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C53BBF" w:rsidRPr="00C53BBF" w:rsidRDefault="00C53BBF" w:rsidP="00C53BBF">
      <w:pPr>
        <w:pBdr>
          <w:bottom w:val="single" w:sz="12" w:space="1" w:color="auto"/>
        </w:pBdr>
        <w:tabs>
          <w:tab w:val="left" w:pos="288"/>
          <w:tab w:val="left" w:pos="4752"/>
          <w:tab w:val="left" w:pos="5760"/>
        </w:tabs>
        <w:spacing w:line="240" w:lineRule="exact"/>
        <w:jc w:val="both"/>
        <w:rPr>
          <w:rFonts w:asciiTheme="minorHAnsi" w:hAnsiTheme="minorHAnsi"/>
          <w:caps/>
          <w:color w:val="auto"/>
        </w:rPr>
      </w:pPr>
      <w:r w:rsidRPr="00C53BBF">
        <w:rPr>
          <w:rFonts w:asciiTheme="minorHAnsi" w:hAnsiTheme="minorHAnsi"/>
          <w:caps/>
          <w:color w:val="auto"/>
        </w:rPr>
        <w:t xml:space="preserve">NAME:  </w:t>
      </w:r>
      <w:r>
        <w:rPr>
          <w:rFonts w:asciiTheme="minorHAnsi" w:hAnsiTheme="minorHAnsi"/>
          <w:caps/>
          <w:color w:val="auto"/>
        </w:rPr>
        <w:tab/>
      </w:r>
      <w:r>
        <w:rPr>
          <w:rFonts w:asciiTheme="minorHAnsi" w:hAnsiTheme="minorHAnsi"/>
          <w:caps/>
          <w:color w:val="auto"/>
        </w:rPr>
        <w:tab/>
      </w:r>
      <w:r w:rsidR="00952E15">
        <w:rPr>
          <w:rFonts w:asciiTheme="minorHAnsi" w:hAnsiTheme="minorHAnsi"/>
          <w:caps/>
          <w:color w:val="auto"/>
        </w:rPr>
        <w:t xml:space="preserve">           </w:t>
      </w:r>
      <w:r w:rsidR="0045748D">
        <w:rPr>
          <w:rFonts w:asciiTheme="minorHAnsi" w:hAnsiTheme="minorHAnsi"/>
          <w:caps/>
          <w:color w:val="auto"/>
        </w:rPr>
        <w:t>BRANCH OF SERVICE:  Army</w:t>
      </w:r>
    </w:p>
    <w:p w:rsidR="00C53BBF" w:rsidRPr="00C53BBF" w:rsidRDefault="007F3FF1" w:rsidP="00C53BBF">
      <w:pPr>
        <w:pBdr>
          <w:bottom w:val="single" w:sz="12" w:space="1" w:color="auto"/>
        </w:pBd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CASE NUMBER:  PD</w:t>
      </w:r>
      <w:r w:rsidR="00C53BBF" w:rsidRPr="00C53BBF">
        <w:rPr>
          <w:rFonts w:asciiTheme="minorHAnsi" w:hAnsiTheme="minorHAnsi"/>
          <w:caps/>
          <w:color w:val="auto"/>
        </w:rPr>
        <w:t>1100257</w:t>
      </w:r>
      <w:r w:rsidR="00C53BBF">
        <w:rPr>
          <w:rFonts w:asciiTheme="minorHAnsi" w:hAnsiTheme="minorHAnsi"/>
          <w:caps/>
          <w:color w:val="auto"/>
        </w:rPr>
        <w:tab/>
      </w:r>
      <w:r w:rsidR="00C53BBF">
        <w:rPr>
          <w:rFonts w:asciiTheme="minorHAnsi" w:hAnsiTheme="minorHAnsi"/>
          <w:caps/>
          <w:color w:val="auto"/>
        </w:rPr>
        <w:tab/>
      </w:r>
      <w:r w:rsidR="00C53BBF">
        <w:rPr>
          <w:rFonts w:asciiTheme="minorHAnsi" w:hAnsiTheme="minorHAnsi"/>
          <w:caps/>
          <w:color w:val="auto"/>
        </w:rPr>
        <w:tab/>
      </w:r>
      <w:r w:rsidR="0045748D">
        <w:rPr>
          <w:rFonts w:asciiTheme="minorHAnsi" w:hAnsiTheme="minorHAnsi"/>
          <w:caps/>
          <w:color w:val="auto"/>
        </w:rPr>
        <w:t xml:space="preserve">           </w:t>
      </w:r>
      <w:r w:rsidR="00C53BBF" w:rsidRPr="00C53BBF">
        <w:rPr>
          <w:rFonts w:asciiTheme="minorHAnsi" w:hAnsiTheme="minorHAnsi"/>
          <w:caps/>
          <w:color w:val="auto"/>
        </w:rPr>
        <w:t>SEPARATION DATE:  20031210</w:t>
      </w:r>
    </w:p>
    <w:p w:rsidR="00C53BBF" w:rsidRPr="00C53BBF" w:rsidRDefault="00C53BBF" w:rsidP="00C53BBF">
      <w:pPr>
        <w:pBdr>
          <w:bottom w:val="single" w:sz="12" w:space="1" w:color="auto"/>
        </w:pBdr>
        <w:tabs>
          <w:tab w:val="left" w:pos="288"/>
          <w:tab w:val="left" w:pos="3600"/>
        </w:tabs>
        <w:spacing w:line="240" w:lineRule="exact"/>
        <w:jc w:val="both"/>
        <w:rPr>
          <w:rFonts w:asciiTheme="minorHAnsi" w:hAnsiTheme="minorHAnsi"/>
          <w:caps/>
          <w:color w:val="auto"/>
        </w:rPr>
      </w:pPr>
      <w:r w:rsidRPr="00C53BBF">
        <w:rPr>
          <w:rFonts w:asciiTheme="minorHAnsi" w:hAnsiTheme="minorHAnsi"/>
          <w:caps/>
          <w:color w:val="auto"/>
        </w:rPr>
        <w:t>BOARD DATE:  2011</w:t>
      </w:r>
      <w:r w:rsidR="00952E15">
        <w:rPr>
          <w:rFonts w:asciiTheme="minorHAnsi" w:hAnsiTheme="minorHAnsi"/>
          <w:caps/>
          <w:color w:val="auto"/>
        </w:rPr>
        <w:t>1109</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2F2981" w:rsidRDefault="00FB0E80" w:rsidP="00510F9C">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00C53BBF">
        <w:rPr>
          <w:rFonts w:asciiTheme="minorHAnsi" w:hAnsiTheme="minorHAnsi"/>
          <w:color w:val="auto"/>
        </w:rPr>
        <w:t xml:space="preserve">  </w:t>
      </w:r>
      <w:r w:rsidR="00BF4F6B" w:rsidRPr="00C53BBF">
        <w:rPr>
          <w:rFonts w:asciiTheme="minorHAnsi" w:hAnsiTheme="minorHAnsi"/>
          <w:color w:val="auto"/>
        </w:rPr>
        <w:t xml:space="preserve">Data extracted from the available evidence of record reflects that this covered individual (CI) was an active duty SPC/E-4 (13F, Fire Support) medically separated for </w:t>
      </w:r>
      <w:r w:rsidR="00BF4F6B" w:rsidRPr="00EC5369">
        <w:rPr>
          <w:rFonts w:asciiTheme="minorHAnsi" w:hAnsiTheme="minorHAnsi"/>
          <w:color w:val="auto"/>
        </w:rPr>
        <w:t xml:space="preserve">left </w:t>
      </w:r>
      <w:proofErr w:type="spellStart"/>
      <w:r w:rsidR="00BF4F6B" w:rsidRPr="00EC5369">
        <w:rPr>
          <w:rFonts w:asciiTheme="minorHAnsi" w:hAnsiTheme="minorHAnsi"/>
          <w:color w:val="auto"/>
        </w:rPr>
        <w:t>subclavian</w:t>
      </w:r>
      <w:proofErr w:type="spellEnd"/>
      <w:r w:rsidR="00BF4F6B" w:rsidRPr="00EC5369">
        <w:rPr>
          <w:rFonts w:asciiTheme="minorHAnsi" w:hAnsiTheme="minorHAnsi"/>
          <w:color w:val="auto"/>
        </w:rPr>
        <w:t xml:space="preserve"> stent placement due to </w:t>
      </w:r>
      <w:proofErr w:type="spellStart"/>
      <w:r w:rsidR="00BF4F6B" w:rsidRPr="00EC5369">
        <w:rPr>
          <w:rFonts w:asciiTheme="minorHAnsi" w:hAnsiTheme="minorHAnsi"/>
          <w:color w:val="auto"/>
        </w:rPr>
        <w:t>pseudoaneurysm</w:t>
      </w:r>
      <w:proofErr w:type="spellEnd"/>
      <w:r w:rsidR="00BF4F6B" w:rsidRPr="00EC5369">
        <w:rPr>
          <w:rFonts w:asciiTheme="minorHAnsi" w:hAnsiTheme="minorHAnsi"/>
          <w:color w:val="auto"/>
        </w:rPr>
        <w:t xml:space="preserve"> and </w:t>
      </w:r>
      <w:proofErr w:type="spellStart"/>
      <w:r w:rsidR="00BF4F6B" w:rsidRPr="00EC5369">
        <w:rPr>
          <w:rFonts w:asciiTheme="minorHAnsi" w:hAnsiTheme="minorHAnsi"/>
          <w:color w:val="auto"/>
        </w:rPr>
        <w:t>arteriovenous</w:t>
      </w:r>
      <w:proofErr w:type="spellEnd"/>
      <w:r w:rsidR="00BF4F6B" w:rsidRPr="00EC5369">
        <w:rPr>
          <w:rFonts w:asciiTheme="minorHAnsi" w:hAnsiTheme="minorHAnsi"/>
          <w:color w:val="auto"/>
        </w:rPr>
        <w:t xml:space="preserve"> fistula</w:t>
      </w:r>
      <w:r w:rsidR="00BF4F6B" w:rsidRPr="003F6279">
        <w:rPr>
          <w:rFonts w:asciiTheme="minorHAnsi" w:hAnsiTheme="minorHAnsi"/>
          <w:color w:val="auto"/>
        </w:rPr>
        <w:t xml:space="preserve">.  </w:t>
      </w:r>
      <w:r w:rsidR="00BF4F6B" w:rsidRPr="00EC5369">
        <w:rPr>
          <w:rFonts w:asciiTheme="minorHAnsi" w:hAnsiTheme="minorHAnsi"/>
          <w:color w:val="auto"/>
        </w:rPr>
        <w:t xml:space="preserve">The CI suffered a grenade explosion while serving in Iraq and sustained shrapnel injuries to the left shoulder, left arm, left anterior axillary chest area, right anterior thigh and right foot.  He underwent surgical repair of an </w:t>
      </w:r>
      <w:proofErr w:type="spellStart"/>
      <w:r w:rsidR="00BF4F6B" w:rsidRPr="00EC5369">
        <w:rPr>
          <w:rFonts w:asciiTheme="minorHAnsi" w:hAnsiTheme="minorHAnsi"/>
          <w:color w:val="auto"/>
        </w:rPr>
        <w:t>arteriovenous</w:t>
      </w:r>
      <w:proofErr w:type="spellEnd"/>
      <w:r w:rsidR="00BF4F6B" w:rsidRPr="00EC5369">
        <w:rPr>
          <w:rFonts w:asciiTheme="minorHAnsi" w:hAnsiTheme="minorHAnsi"/>
          <w:color w:val="auto"/>
        </w:rPr>
        <w:t xml:space="preserve"> fistula of the left axillary artery and was placed on duty limitations to preserve the graft.  The CI was </w:t>
      </w:r>
      <w:r w:rsidR="00073C9D">
        <w:rPr>
          <w:rFonts w:asciiTheme="minorHAnsi" w:hAnsiTheme="minorHAnsi"/>
          <w:color w:val="auto"/>
        </w:rPr>
        <w:t>not able to perform within his military occupational s</w:t>
      </w:r>
      <w:r w:rsidR="00BF4F6B" w:rsidRPr="00EC5369">
        <w:rPr>
          <w:rFonts w:asciiTheme="minorHAnsi" w:hAnsiTheme="minorHAnsi"/>
          <w:color w:val="auto"/>
        </w:rPr>
        <w:t xml:space="preserve">pecialty (MOS) or meet physical fitness standards.  He was issued a permanent P3 profile and underwent a Medical Evaluation Board (MEB). </w:t>
      </w:r>
      <w:r w:rsidR="00BF4F6B" w:rsidRPr="00CE47EB">
        <w:rPr>
          <w:rFonts w:asciiTheme="minorHAnsi" w:hAnsiTheme="minorHAnsi"/>
          <w:color w:val="auto"/>
        </w:rPr>
        <w:t xml:space="preserve"> </w:t>
      </w:r>
      <w:r w:rsidR="00BF4F6B" w:rsidRPr="00EC5369">
        <w:rPr>
          <w:rFonts w:asciiTheme="minorHAnsi" w:hAnsiTheme="minorHAnsi"/>
          <w:color w:val="auto"/>
        </w:rPr>
        <w:t xml:space="preserve">Left </w:t>
      </w:r>
      <w:proofErr w:type="spellStart"/>
      <w:r w:rsidR="00BF4F6B" w:rsidRPr="00EC5369">
        <w:rPr>
          <w:rFonts w:asciiTheme="minorHAnsi" w:hAnsiTheme="minorHAnsi"/>
          <w:color w:val="auto"/>
        </w:rPr>
        <w:t>subclavian</w:t>
      </w:r>
      <w:proofErr w:type="spellEnd"/>
      <w:r w:rsidR="00BF4F6B" w:rsidRPr="00EC5369">
        <w:rPr>
          <w:rFonts w:asciiTheme="minorHAnsi" w:hAnsiTheme="minorHAnsi"/>
          <w:color w:val="auto"/>
        </w:rPr>
        <w:t xml:space="preserve"> stent secondary to </w:t>
      </w:r>
      <w:proofErr w:type="spellStart"/>
      <w:r w:rsidR="00BF4F6B" w:rsidRPr="00EC5369">
        <w:rPr>
          <w:rFonts w:asciiTheme="minorHAnsi" w:hAnsiTheme="minorHAnsi"/>
          <w:color w:val="auto"/>
        </w:rPr>
        <w:t>pseudoaneurysm</w:t>
      </w:r>
      <w:proofErr w:type="spellEnd"/>
      <w:r w:rsidR="00BF4F6B" w:rsidRPr="00EC5369">
        <w:rPr>
          <w:rFonts w:asciiTheme="minorHAnsi" w:hAnsiTheme="minorHAnsi"/>
          <w:color w:val="auto"/>
        </w:rPr>
        <w:t xml:space="preserve"> was forwarded to the Physical Evaluation Board (PEB) as medically unacceptable IAW AR 40-501.  No other conditions appeared on the MEB’s submission.  Other conditions included in the Disability Evaluation System (DES) packet will be discussed below.</w:t>
      </w:r>
      <w:r w:rsidR="00BF4F6B" w:rsidRPr="00CE47EB">
        <w:rPr>
          <w:rFonts w:asciiTheme="minorHAnsi" w:hAnsiTheme="minorHAnsi"/>
          <w:color w:val="auto"/>
        </w:rPr>
        <w:t xml:space="preserve"> </w:t>
      </w:r>
      <w:r w:rsidR="00BF4F6B" w:rsidRPr="00EC5369">
        <w:rPr>
          <w:rFonts w:asciiTheme="minorHAnsi" w:hAnsiTheme="minorHAnsi"/>
          <w:color w:val="auto"/>
        </w:rPr>
        <w:t xml:space="preserve">The Informal PEB (IPEB) adjudicated the left </w:t>
      </w:r>
      <w:proofErr w:type="spellStart"/>
      <w:r w:rsidR="00BF4F6B" w:rsidRPr="00EC5369">
        <w:rPr>
          <w:rFonts w:asciiTheme="minorHAnsi" w:hAnsiTheme="minorHAnsi"/>
          <w:color w:val="auto"/>
        </w:rPr>
        <w:t>subclavian</w:t>
      </w:r>
      <w:proofErr w:type="spellEnd"/>
      <w:r w:rsidR="00BF4F6B" w:rsidRPr="00EC5369">
        <w:rPr>
          <w:rFonts w:asciiTheme="minorHAnsi" w:hAnsiTheme="minorHAnsi"/>
          <w:color w:val="auto"/>
        </w:rPr>
        <w:t xml:space="preserve"> stent placement due to </w:t>
      </w:r>
      <w:proofErr w:type="spellStart"/>
      <w:r w:rsidR="00BF4F6B" w:rsidRPr="00EC5369">
        <w:rPr>
          <w:rFonts w:asciiTheme="minorHAnsi" w:hAnsiTheme="minorHAnsi"/>
          <w:color w:val="auto"/>
        </w:rPr>
        <w:t>pseudoaneurysm</w:t>
      </w:r>
      <w:proofErr w:type="spellEnd"/>
      <w:r w:rsidR="00BF4F6B" w:rsidRPr="00EC5369">
        <w:rPr>
          <w:rFonts w:asciiTheme="minorHAnsi" w:hAnsiTheme="minorHAnsi"/>
          <w:color w:val="auto"/>
        </w:rPr>
        <w:t xml:space="preserve"> and </w:t>
      </w:r>
      <w:proofErr w:type="spellStart"/>
      <w:r w:rsidR="00BF4F6B" w:rsidRPr="00EC5369">
        <w:rPr>
          <w:rFonts w:asciiTheme="minorHAnsi" w:hAnsiTheme="minorHAnsi"/>
          <w:color w:val="auto"/>
        </w:rPr>
        <w:t>arteriovenous</w:t>
      </w:r>
      <w:proofErr w:type="spellEnd"/>
      <w:r w:rsidR="00BF4F6B" w:rsidRPr="00EC5369">
        <w:rPr>
          <w:rFonts w:asciiTheme="minorHAnsi" w:hAnsiTheme="minorHAnsi"/>
          <w:color w:val="auto"/>
        </w:rPr>
        <w:t xml:space="preserve"> fistula condition as unfitting, rated 20% with application of Department of Defense Instruction (DoDI) 1332.39 and Veterans’ Administration Schedule for Rating Disabilities (VASRD).  The case was informally reconsidered based on U.S. Army Physical Disability Agency (USAPDA) Memorandum, and the second</w:t>
      </w:r>
      <w:r w:rsidR="0045748D" w:rsidRPr="00EC5369">
        <w:rPr>
          <w:rFonts w:asciiTheme="minorHAnsi" w:hAnsiTheme="minorHAnsi"/>
          <w:color w:val="auto"/>
        </w:rPr>
        <w:t>/final</w:t>
      </w:r>
      <w:r w:rsidR="00BF4F6B" w:rsidRPr="00EC5369">
        <w:rPr>
          <w:rFonts w:asciiTheme="minorHAnsi" w:hAnsiTheme="minorHAnsi"/>
          <w:color w:val="auto"/>
        </w:rPr>
        <w:t xml:space="preserve"> PEB rating was 0%.  The CI made no appeals, and he was thus medically separated with a 0% combined disability rating</w:t>
      </w:r>
      <w:r w:rsidR="00C53BBF" w:rsidRPr="00EC5369">
        <w:rPr>
          <w:rFonts w:asciiTheme="minorHAnsi" w:hAnsiTheme="minorHAnsi"/>
          <w:color w:val="auto"/>
        </w:rPr>
        <w:t>.</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54066F" w:rsidRPr="0054066F" w:rsidRDefault="0054066F" w:rsidP="0054066F">
      <w:pPr>
        <w:tabs>
          <w:tab w:val="left" w:pos="288"/>
          <w:tab w:val="left" w:pos="4752"/>
        </w:tabs>
        <w:spacing w:line="240" w:lineRule="exact"/>
        <w:jc w:val="both"/>
        <w:rPr>
          <w:rFonts w:asciiTheme="minorHAnsi" w:hAnsiTheme="minorHAnsi"/>
          <w:color w:val="auto"/>
        </w:rPr>
      </w:pPr>
      <w:r w:rsidRPr="00F006F5">
        <w:rPr>
          <w:rFonts w:asciiTheme="minorHAnsi" w:hAnsiTheme="minorHAnsi"/>
          <w:color w:val="auto"/>
          <w:u w:val="single"/>
        </w:rPr>
        <w:t>CI CONTENTION</w:t>
      </w:r>
      <w:r w:rsidR="00F006F5">
        <w:rPr>
          <w:rFonts w:asciiTheme="minorHAnsi" w:hAnsiTheme="minorHAnsi"/>
          <w:color w:val="auto"/>
        </w:rPr>
        <w:t xml:space="preserve">.  </w:t>
      </w:r>
      <w:r w:rsidR="00BF4F6B" w:rsidRPr="00EC5369">
        <w:rPr>
          <w:rFonts w:asciiTheme="minorHAnsi" w:hAnsiTheme="minorHAnsi"/>
          <w:color w:val="auto"/>
        </w:rPr>
        <w:t xml:space="preserve">“At the time of my MEB the US Army would not acknowledge the multiple shrapnel injuries (muscle and nerve damage) PTSD, Tinnitus, or any other issues.  Only the severed artery was considered in the rating that the Army gave.  All of my disabilities are combat related and I paid back all of my severance pay to the government once my VA claim was granted.”  “VA decision dated </w:t>
      </w:r>
      <w:r w:rsidR="00073C9D">
        <w:rPr>
          <w:rFonts w:asciiTheme="minorHAnsi" w:hAnsiTheme="minorHAnsi"/>
          <w:color w:val="auto"/>
        </w:rPr>
        <w:t xml:space="preserve">9 April </w:t>
      </w:r>
      <w:r w:rsidR="00BF4F6B" w:rsidRPr="00EC5369">
        <w:rPr>
          <w:rFonts w:asciiTheme="minorHAnsi" w:hAnsiTheme="minorHAnsi"/>
          <w:color w:val="auto"/>
        </w:rPr>
        <w:t xml:space="preserve">2004.  Only my stent placement was considered in my MEB/PEB.”  “Currently I have a claim pending for muscle and nerve injuries with the VA.  </w:t>
      </w:r>
      <w:proofErr w:type="gramStart"/>
      <w:r w:rsidR="00BF4F6B" w:rsidRPr="00EC5369">
        <w:rPr>
          <w:rFonts w:asciiTheme="minorHAnsi" w:hAnsiTheme="minorHAnsi"/>
          <w:color w:val="auto"/>
        </w:rPr>
        <w:t>This due to shrapnel</w:t>
      </w:r>
      <w:r w:rsidR="007F3FF1">
        <w:rPr>
          <w:rFonts w:asciiTheme="minorHAnsi" w:hAnsiTheme="minorHAnsi"/>
          <w:color w:val="auto"/>
        </w:rPr>
        <w:t>.</w:t>
      </w:r>
      <w:r w:rsidR="00BF4F6B" w:rsidRPr="00EC5369">
        <w:rPr>
          <w:rFonts w:asciiTheme="minorHAnsi" w:hAnsiTheme="minorHAnsi"/>
          <w:color w:val="auto"/>
        </w:rPr>
        <w:t>”</w:t>
      </w:r>
      <w:proofErr w:type="gramEnd"/>
      <w:r w:rsidR="00BF4F6B" w:rsidRPr="00EC5369">
        <w:rPr>
          <w:rFonts w:asciiTheme="minorHAnsi" w:hAnsiTheme="minorHAnsi"/>
          <w:color w:val="auto"/>
        </w:rPr>
        <w:t xml:space="preserve">  He additionally lists all of his VA conditions and ratings as per the rating chart below.  A contention for their inclusion in the separation rating is therefore implied.  As a matter of policy, all service conditions are reviewed by the Board for their potential contribution to its rating recommendations</w:t>
      </w:r>
      <w:r w:rsidRPr="0054066F">
        <w:rPr>
          <w:rFonts w:asciiTheme="minorHAnsi" w:hAnsiTheme="minorHAnsi"/>
          <w:color w:val="auto"/>
        </w:rPr>
        <w:t xml:space="preserve">.  </w:t>
      </w:r>
    </w:p>
    <w:p w:rsidR="003E1682" w:rsidRDefault="003E1682" w:rsidP="00510F9C">
      <w:pPr>
        <w:pBdr>
          <w:bottom w:val="single" w:sz="12" w:space="1" w:color="auto"/>
        </w:pBdr>
        <w:spacing w:line="240" w:lineRule="exact"/>
        <w:rPr>
          <w:rFonts w:asciiTheme="minorHAnsi" w:hAnsiTheme="minorHAnsi"/>
          <w:color w:val="auto"/>
          <w:u w:val="single"/>
        </w:rPr>
      </w:pPr>
    </w:p>
    <w:p w:rsidR="00D2288F" w:rsidRDefault="00D2288F" w:rsidP="00510F9C">
      <w:pPr>
        <w:spacing w:line="240" w:lineRule="exact"/>
        <w:rPr>
          <w:rFonts w:asciiTheme="minorHAnsi" w:hAnsiTheme="minorHAnsi"/>
          <w:color w:val="auto"/>
          <w:u w:val="single"/>
        </w:rPr>
      </w:pPr>
    </w:p>
    <w:p w:rsidR="00832871" w:rsidRDefault="00832871">
      <w:pPr>
        <w:rPr>
          <w:rFonts w:asciiTheme="minorHAnsi" w:hAnsiTheme="minorHAnsi"/>
          <w:color w:val="auto"/>
          <w:u w:val="single"/>
        </w:rPr>
      </w:pPr>
      <w:r>
        <w:rPr>
          <w:rFonts w:asciiTheme="minorHAnsi" w:hAnsiTheme="minorHAnsi"/>
          <w:color w:val="auto"/>
          <w:u w:val="single"/>
        </w:rPr>
        <w:br w:type="page"/>
      </w:r>
    </w:p>
    <w:p w:rsidR="000F0928" w:rsidRPr="00EC5369" w:rsidRDefault="007F0AB7" w:rsidP="00510F9C">
      <w:pPr>
        <w:spacing w:line="240" w:lineRule="exact"/>
        <w:rPr>
          <w:rFonts w:asciiTheme="minorHAnsi" w:hAnsiTheme="minorHAnsi"/>
          <w:color w:val="auto"/>
        </w:rPr>
      </w:pPr>
      <w:r w:rsidRPr="00EC5369">
        <w:rPr>
          <w:rFonts w:asciiTheme="minorHAnsi" w:hAnsiTheme="minorHAnsi"/>
          <w:color w:val="auto"/>
          <w:u w:val="single"/>
        </w:rPr>
        <w:lastRenderedPageBreak/>
        <w:t>R</w:t>
      </w:r>
      <w:r w:rsidR="002C6E5B" w:rsidRPr="00EC5369">
        <w:rPr>
          <w:rFonts w:asciiTheme="minorHAnsi" w:hAnsiTheme="minorHAnsi"/>
          <w:color w:val="auto"/>
          <w:u w:val="single"/>
        </w:rPr>
        <w:t>ATING COMPARISON</w:t>
      </w:r>
      <w:r w:rsidR="002C6E5B" w:rsidRPr="00EC5369">
        <w:rPr>
          <w:rFonts w:asciiTheme="minorHAnsi" w:hAnsiTheme="minorHAnsi"/>
          <w:color w:val="auto"/>
        </w:rPr>
        <w:t>:</w:t>
      </w:r>
    </w:p>
    <w:p w:rsidR="00C830A8" w:rsidRPr="00952E15" w:rsidRDefault="00C830A8" w:rsidP="00510F9C">
      <w:pPr>
        <w:spacing w:line="240" w:lineRule="exact"/>
        <w:rPr>
          <w:rFonts w:asciiTheme="minorHAnsi" w:hAnsiTheme="minorHAnsi"/>
          <w:color w:val="auto"/>
        </w:rPr>
      </w:pPr>
    </w:p>
    <w:tbl>
      <w:tblPr>
        <w:tblStyle w:val="TableGrid"/>
        <w:tblW w:w="9378" w:type="dxa"/>
        <w:jc w:val="center"/>
        <w:tblInd w:w="198" w:type="dxa"/>
        <w:tblLayout w:type="fixed"/>
        <w:tblLook w:val="04A0"/>
      </w:tblPr>
      <w:tblGrid>
        <w:gridCol w:w="2250"/>
        <w:gridCol w:w="720"/>
        <w:gridCol w:w="810"/>
        <w:gridCol w:w="2718"/>
        <w:gridCol w:w="1062"/>
        <w:gridCol w:w="828"/>
        <w:gridCol w:w="990"/>
      </w:tblGrid>
      <w:tr w:rsidR="00BF4F6B" w:rsidRPr="00952E15" w:rsidTr="00952E15">
        <w:trPr>
          <w:trHeight w:val="233"/>
          <w:jc w:val="center"/>
        </w:trPr>
        <w:tc>
          <w:tcPr>
            <w:tcW w:w="3780" w:type="dxa"/>
            <w:gridSpan w:val="3"/>
            <w:tcBorders>
              <w:right w:val="thinThickThinSmallGap" w:sz="24" w:space="0" w:color="auto"/>
            </w:tcBorders>
            <w:shd w:val="clear" w:color="auto" w:fill="D9D9D9" w:themeFill="background1" w:themeFillShade="D9"/>
            <w:vAlign w:val="center"/>
          </w:tcPr>
          <w:p w:rsidR="00BF4F6B" w:rsidRPr="00952E15" w:rsidRDefault="00BF4F6B" w:rsidP="0046324C">
            <w:pPr>
              <w:spacing w:line="200" w:lineRule="exact"/>
              <w:jc w:val="center"/>
              <w:rPr>
                <w:rFonts w:eastAsia="Times New Roman" w:cs="Times New Roman"/>
                <w:b/>
                <w:color w:val="auto"/>
                <w:sz w:val="20"/>
                <w:szCs w:val="20"/>
              </w:rPr>
            </w:pPr>
            <w:r w:rsidRPr="00952E15">
              <w:rPr>
                <w:rFonts w:eastAsia="Times New Roman" w:cs="Times New Roman"/>
                <w:b/>
                <w:color w:val="auto"/>
                <w:sz w:val="20"/>
                <w:szCs w:val="20"/>
              </w:rPr>
              <w:t>Service PEB – Dated 20031104</w:t>
            </w:r>
          </w:p>
        </w:tc>
        <w:tc>
          <w:tcPr>
            <w:tcW w:w="5598" w:type="dxa"/>
            <w:gridSpan w:val="4"/>
            <w:tcBorders>
              <w:left w:val="thinThickThinSmallGap" w:sz="24" w:space="0" w:color="auto"/>
            </w:tcBorders>
            <w:shd w:val="clear" w:color="auto" w:fill="D9D9D9" w:themeFill="background1" w:themeFillShade="D9"/>
            <w:vAlign w:val="center"/>
          </w:tcPr>
          <w:p w:rsidR="00BF4F6B" w:rsidRPr="00952E15" w:rsidRDefault="00BF4F6B" w:rsidP="0046324C">
            <w:pPr>
              <w:spacing w:line="200" w:lineRule="exact"/>
              <w:jc w:val="center"/>
              <w:rPr>
                <w:rFonts w:eastAsia="Times New Roman" w:cs="Times New Roman"/>
                <w:b/>
                <w:color w:val="auto"/>
                <w:sz w:val="20"/>
                <w:szCs w:val="20"/>
              </w:rPr>
            </w:pPr>
            <w:r w:rsidRPr="00952E15">
              <w:rPr>
                <w:rFonts w:eastAsia="Times New Roman" w:cs="Times New Roman"/>
                <w:b/>
                <w:color w:val="auto"/>
                <w:sz w:val="20"/>
                <w:szCs w:val="20"/>
              </w:rPr>
              <w:t>VA (3 Mo. Post-Separation) – All Effective Date 20031211</w:t>
            </w:r>
          </w:p>
        </w:tc>
      </w:tr>
      <w:tr w:rsidR="00BF4F6B" w:rsidRPr="00952E15" w:rsidTr="00952E15">
        <w:trPr>
          <w:trHeight w:val="278"/>
          <w:jc w:val="center"/>
        </w:trPr>
        <w:tc>
          <w:tcPr>
            <w:tcW w:w="2250" w:type="dxa"/>
            <w:tcBorders>
              <w:bottom w:val="single" w:sz="4" w:space="0" w:color="000000" w:themeColor="text1"/>
              <w:right w:val="single" w:sz="4" w:space="0" w:color="auto"/>
            </w:tcBorders>
            <w:shd w:val="clear" w:color="auto" w:fill="D9D9D9" w:themeFill="background1" w:themeFillShade="D9"/>
            <w:vAlign w:val="center"/>
          </w:tcPr>
          <w:p w:rsidR="00BF4F6B" w:rsidRPr="00952E15" w:rsidRDefault="00BF4F6B" w:rsidP="0046324C">
            <w:pPr>
              <w:spacing w:line="200" w:lineRule="exact"/>
              <w:rPr>
                <w:rFonts w:eastAsia="Times New Roman" w:cs="Times New Roman"/>
                <w:b/>
                <w:color w:val="auto"/>
                <w:sz w:val="20"/>
                <w:szCs w:val="20"/>
              </w:rPr>
            </w:pPr>
            <w:r w:rsidRPr="00952E15">
              <w:rPr>
                <w:rFonts w:eastAsia="Times New Roman" w:cs="Times New Roman"/>
                <w:b/>
                <w:color w:val="auto"/>
                <w:sz w:val="20"/>
                <w:szCs w:val="20"/>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BF4F6B" w:rsidRPr="00952E15" w:rsidRDefault="00BF4F6B" w:rsidP="0046324C">
            <w:pPr>
              <w:spacing w:line="200" w:lineRule="exact"/>
              <w:rPr>
                <w:rFonts w:eastAsia="Times New Roman" w:cs="Times New Roman"/>
                <w:b/>
                <w:color w:val="auto"/>
                <w:sz w:val="20"/>
                <w:szCs w:val="20"/>
              </w:rPr>
            </w:pPr>
            <w:r w:rsidRPr="00952E15">
              <w:rPr>
                <w:rFonts w:eastAsia="Times New Roman" w:cs="Times New Roman"/>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BF4F6B" w:rsidRPr="00952E15" w:rsidRDefault="00BF4F6B" w:rsidP="0046324C">
            <w:pPr>
              <w:spacing w:line="200" w:lineRule="exact"/>
              <w:rPr>
                <w:rFonts w:eastAsia="Times New Roman" w:cs="Times New Roman"/>
                <w:b/>
                <w:color w:val="auto"/>
                <w:sz w:val="20"/>
                <w:szCs w:val="20"/>
              </w:rPr>
            </w:pPr>
            <w:r w:rsidRPr="00952E15">
              <w:rPr>
                <w:rFonts w:eastAsia="Times New Roman" w:cs="Times New Roman"/>
                <w:b/>
                <w:color w:val="auto"/>
                <w:sz w:val="20"/>
                <w:szCs w:val="20"/>
              </w:rPr>
              <w:t>Rating</w:t>
            </w:r>
          </w:p>
        </w:tc>
        <w:tc>
          <w:tcPr>
            <w:tcW w:w="2718" w:type="dxa"/>
            <w:tcBorders>
              <w:left w:val="thinThickThinSmallGap" w:sz="24" w:space="0" w:color="auto"/>
              <w:bottom w:val="single" w:sz="4" w:space="0" w:color="000000" w:themeColor="text1"/>
            </w:tcBorders>
            <w:shd w:val="clear" w:color="auto" w:fill="D9D9D9" w:themeFill="background1" w:themeFillShade="D9"/>
            <w:vAlign w:val="center"/>
          </w:tcPr>
          <w:p w:rsidR="00BF4F6B" w:rsidRPr="00952E15" w:rsidRDefault="00BF4F6B" w:rsidP="0046324C">
            <w:pPr>
              <w:spacing w:line="200" w:lineRule="exact"/>
              <w:rPr>
                <w:rFonts w:eastAsia="Times New Roman" w:cs="Times New Roman"/>
                <w:b/>
                <w:color w:val="auto"/>
                <w:sz w:val="20"/>
                <w:szCs w:val="20"/>
              </w:rPr>
            </w:pPr>
            <w:r w:rsidRPr="00952E15">
              <w:rPr>
                <w:rFonts w:eastAsia="Times New Roman" w:cs="Times New Roman"/>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BF4F6B" w:rsidRPr="00952E15" w:rsidRDefault="00BF4F6B" w:rsidP="0046324C">
            <w:pPr>
              <w:spacing w:line="200" w:lineRule="exact"/>
              <w:rPr>
                <w:rFonts w:eastAsia="Times New Roman" w:cs="Times New Roman"/>
                <w:b/>
                <w:color w:val="auto"/>
                <w:sz w:val="20"/>
                <w:szCs w:val="20"/>
              </w:rPr>
            </w:pPr>
            <w:r w:rsidRPr="00952E15">
              <w:rPr>
                <w:rFonts w:eastAsia="Times New Roman" w:cs="Times New Roman"/>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BF4F6B" w:rsidRPr="00952E15" w:rsidRDefault="00BF4F6B" w:rsidP="0046324C">
            <w:pPr>
              <w:spacing w:line="200" w:lineRule="exact"/>
              <w:rPr>
                <w:rFonts w:eastAsia="Times New Roman" w:cs="Times New Roman"/>
                <w:b/>
                <w:color w:val="auto"/>
                <w:sz w:val="20"/>
                <w:szCs w:val="20"/>
              </w:rPr>
            </w:pPr>
            <w:r w:rsidRPr="00952E15">
              <w:rPr>
                <w:rFonts w:eastAsia="Times New Roman" w:cs="Times New Roman"/>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BF4F6B" w:rsidRPr="00952E15" w:rsidRDefault="00BF4F6B" w:rsidP="0046324C">
            <w:pPr>
              <w:spacing w:line="200" w:lineRule="exact"/>
              <w:rPr>
                <w:rFonts w:eastAsia="Times New Roman" w:cs="Times New Roman"/>
                <w:b/>
                <w:color w:val="auto"/>
                <w:sz w:val="20"/>
                <w:szCs w:val="20"/>
              </w:rPr>
            </w:pPr>
            <w:r w:rsidRPr="00952E15">
              <w:rPr>
                <w:rFonts w:eastAsia="Times New Roman" w:cs="Times New Roman"/>
                <w:b/>
                <w:color w:val="auto"/>
                <w:sz w:val="20"/>
                <w:szCs w:val="20"/>
              </w:rPr>
              <w:t>Exam</w:t>
            </w:r>
          </w:p>
        </w:tc>
      </w:tr>
      <w:tr w:rsidR="00BF4F6B" w:rsidRPr="00952E15" w:rsidTr="00952E15">
        <w:trPr>
          <w:trHeight w:val="728"/>
          <w:jc w:val="center"/>
        </w:trPr>
        <w:tc>
          <w:tcPr>
            <w:tcW w:w="2250" w:type="dxa"/>
            <w:tcBorders>
              <w:right w:val="single" w:sz="4" w:space="0" w:color="auto"/>
            </w:tcBorders>
            <w:shd w:val="clear" w:color="auto" w:fill="FFFFFF" w:themeFill="background1"/>
          </w:tcPr>
          <w:p w:rsidR="00BF4F6B" w:rsidRPr="00952E15" w:rsidRDefault="00BF4F6B" w:rsidP="006B57C7">
            <w:pPr>
              <w:spacing w:line="180" w:lineRule="exact"/>
              <w:rPr>
                <w:rFonts w:eastAsia="Times New Roman" w:cs="Times New Roman"/>
                <w:color w:val="auto"/>
                <w:sz w:val="18"/>
                <w:szCs w:val="18"/>
              </w:rPr>
            </w:pPr>
            <w:r w:rsidRPr="00952E15">
              <w:rPr>
                <w:rFonts w:eastAsia="Times New Roman" w:cs="Times New Roman"/>
                <w:color w:val="auto"/>
                <w:sz w:val="18"/>
                <w:szCs w:val="18"/>
              </w:rPr>
              <w:t xml:space="preserve">Left </w:t>
            </w:r>
            <w:proofErr w:type="spellStart"/>
            <w:r w:rsidRPr="00952E15">
              <w:rPr>
                <w:rFonts w:eastAsia="Times New Roman" w:cs="Times New Roman"/>
                <w:color w:val="auto"/>
                <w:sz w:val="18"/>
                <w:szCs w:val="18"/>
              </w:rPr>
              <w:t>Subclavian</w:t>
            </w:r>
            <w:proofErr w:type="spellEnd"/>
            <w:r w:rsidRPr="00952E15">
              <w:rPr>
                <w:rFonts w:eastAsia="Times New Roman" w:cs="Times New Roman"/>
                <w:color w:val="auto"/>
                <w:sz w:val="18"/>
                <w:szCs w:val="18"/>
              </w:rPr>
              <w:t xml:space="preserve"> Stent </w:t>
            </w:r>
            <w:r w:rsidR="006B57C7" w:rsidRPr="00952E15">
              <w:rPr>
                <w:rFonts w:eastAsia="Times New Roman" w:cs="Times New Roman"/>
                <w:color w:val="auto"/>
                <w:sz w:val="18"/>
                <w:szCs w:val="18"/>
              </w:rPr>
              <w:t>P</w:t>
            </w:r>
            <w:r w:rsidRPr="00952E15">
              <w:rPr>
                <w:rFonts w:eastAsia="Times New Roman" w:cs="Times New Roman"/>
                <w:color w:val="auto"/>
                <w:sz w:val="18"/>
                <w:szCs w:val="18"/>
              </w:rPr>
              <w:t xml:space="preserve">lacement Due to </w:t>
            </w:r>
            <w:proofErr w:type="spellStart"/>
            <w:r w:rsidRPr="00952E15">
              <w:rPr>
                <w:rFonts w:eastAsia="Times New Roman" w:cs="Times New Roman"/>
                <w:color w:val="auto"/>
                <w:sz w:val="18"/>
                <w:szCs w:val="18"/>
              </w:rPr>
              <w:t>Ps</w:t>
            </w:r>
            <w:r w:rsidR="007574F7" w:rsidRPr="00952E15">
              <w:rPr>
                <w:rFonts w:eastAsia="Times New Roman" w:cs="Times New Roman"/>
                <w:color w:val="auto"/>
                <w:sz w:val="18"/>
                <w:szCs w:val="18"/>
              </w:rPr>
              <w:t>eudoaneurysm</w:t>
            </w:r>
            <w:proofErr w:type="spellEnd"/>
            <w:r w:rsidR="007574F7" w:rsidRPr="00952E15">
              <w:rPr>
                <w:rFonts w:eastAsia="Times New Roman" w:cs="Times New Roman"/>
                <w:color w:val="auto"/>
                <w:sz w:val="18"/>
                <w:szCs w:val="18"/>
              </w:rPr>
              <w:t xml:space="preserve"> and </w:t>
            </w:r>
            <w:proofErr w:type="spellStart"/>
            <w:r w:rsidR="007574F7" w:rsidRPr="00952E15">
              <w:rPr>
                <w:rFonts w:eastAsia="Times New Roman" w:cs="Times New Roman"/>
                <w:color w:val="auto"/>
                <w:sz w:val="18"/>
                <w:szCs w:val="18"/>
              </w:rPr>
              <w:t>Arteriovenous</w:t>
            </w:r>
            <w:proofErr w:type="spellEnd"/>
            <w:r w:rsidR="007574F7" w:rsidRPr="00952E15">
              <w:rPr>
                <w:rFonts w:eastAsia="Times New Roman" w:cs="Times New Roman"/>
                <w:color w:val="auto"/>
                <w:sz w:val="18"/>
                <w:szCs w:val="18"/>
              </w:rPr>
              <w:t xml:space="preserve"> </w:t>
            </w:r>
            <w:r w:rsidRPr="00952E15">
              <w:rPr>
                <w:rFonts w:eastAsia="Times New Roman" w:cs="Times New Roman"/>
                <w:color w:val="auto"/>
                <w:sz w:val="18"/>
                <w:szCs w:val="18"/>
              </w:rPr>
              <w:t>Fistula</w:t>
            </w:r>
          </w:p>
        </w:tc>
        <w:tc>
          <w:tcPr>
            <w:tcW w:w="720" w:type="dxa"/>
            <w:tcBorders>
              <w:left w:val="single" w:sz="4" w:space="0" w:color="auto"/>
            </w:tcBorders>
            <w:shd w:val="clear" w:color="auto" w:fill="FFFFFF" w:themeFill="background1"/>
            <w:vAlign w:val="center"/>
          </w:tcPr>
          <w:p w:rsidR="00BF4F6B" w:rsidRPr="00952E15" w:rsidRDefault="00BF4F6B" w:rsidP="0046324C">
            <w:pPr>
              <w:spacing w:line="180" w:lineRule="exact"/>
              <w:jc w:val="center"/>
              <w:rPr>
                <w:rFonts w:eastAsia="Times New Roman" w:cs="Times New Roman"/>
                <w:color w:val="auto"/>
                <w:sz w:val="18"/>
                <w:szCs w:val="18"/>
              </w:rPr>
            </w:pPr>
            <w:r w:rsidRPr="00952E15">
              <w:rPr>
                <w:rFonts w:eastAsia="Times New Roman" w:cs="Times New Roman"/>
                <w:color w:val="auto"/>
                <w:sz w:val="18"/>
                <w:szCs w:val="18"/>
              </w:rPr>
              <w:t>7112-7199-7113</w:t>
            </w:r>
          </w:p>
        </w:tc>
        <w:tc>
          <w:tcPr>
            <w:tcW w:w="810" w:type="dxa"/>
            <w:tcBorders>
              <w:right w:val="thinThickThinSmallGap" w:sz="24" w:space="0" w:color="auto"/>
            </w:tcBorders>
            <w:shd w:val="clear" w:color="auto" w:fill="FFFFFF" w:themeFill="background1"/>
            <w:vAlign w:val="center"/>
          </w:tcPr>
          <w:p w:rsidR="00BF4F6B" w:rsidRPr="00952E15" w:rsidRDefault="00BF4F6B" w:rsidP="0046324C">
            <w:pPr>
              <w:spacing w:line="180" w:lineRule="exact"/>
              <w:jc w:val="center"/>
              <w:rPr>
                <w:rFonts w:eastAsia="Times New Roman" w:cs="Times New Roman"/>
                <w:color w:val="auto"/>
                <w:sz w:val="18"/>
                <w:szCs w:val="18"/>
              </w:rPr>
            </w:pPr>
            <w:r w:rsidRPr="00952E15">
              <w:rPr>
                <w:rFonts w:eastAsia="Times New Roman" w:cs="Times New Roman"/>
                <w:color w:val="auto"/>
                <w:sz w:val="18"/>
                <w:szCs w:val="18"/>
              </w:rPr>
              <w:t>0%</w:t>
            </w:r>
          </w:p>
        </w:tc>
        <w:tc>
          <w:tcPr>
            <w:tcW w:w="2718" w:type="dxa"/>
            <w:tcBorders>
              <w:left w:val="thinThickThinSmallGap" w:sz="24" w:space="0" w:color="auto"/>
            </w:tcBorders>
            <w:shd w:val="clear" w:color="auto" w:fill="FFFFFF" w:themeFill="background1"/>
            <w:vAlign w:val="center"/>
          </w:tcPr>
          <w:p w:rsidR="00BF4F6B" w:rsidRPr="00F006F5" w:rsidRDefault="00BF4F6B" w:rsidP="0046324C">
            <w:pPr>
              <w:spacing w:line="180" w:lineRule="exact"/>
              <w:rPr>
                <w:rFonts w:eastAsia="Times New Roman" w:cs="Times New Roman"/>
                <w:color w:val="auto"/>
                <w:sz w:val="18"/>
                <w:szCs w:val="18"/>
              </w:rPr>
            </w:pPr>
            <w:r w:rsidRPr="00F006F5">
              <w:rPr>
                <w:rFonts w:eastAsia="Times New Roman" w:cs="Times New Roman"/>
                <w:color w:val="auto"/>
                <w:sz w:val="18"/>
                <w:szCs w:val="18"/>
              </w:rPr>
              <w:t xml:space="preserve">Residuals, Left </w:t>
            </w:r>
            <w:proofErr w:type="spellStart"/>
            <w:r w:rsidRPr="00F006F5">
              <w:rPr>
                <w:rFonts w:eastAsia="Times New Roman" w:cs="Times New Roman"/>
                <w:color w:val="auto"/>
                <w:sz w:val="18"/>
                <w:szCs w:val="18"/>
              </w:rPr>
              <w:t>Subclavian</w:t>
            </w:r>
            <w:proofErr w:type="spellEnd"/>
            <w:r w:rsidRPr="00F006F5">
              <w:rPr>
                <w:rFonts w:eastAsia="Times New Roman" w:cs="Times New Roman"/>
                <w:color w:val="auto"/>
                <w:sz w:val="18"/>
                <w:szCs w:val="18"/>
              </w:rPr>
              <w:t xml:space="preserve"> Stent Placement, with Metallic Densities Along Mid-Clavicle and Overlying the Medial Left Clavicle</w:t>
            </w:r>
          </w:p>
        </w:tc>
        <w:tc>
          <w:tcPr>
            <w:tcW w:w="1062" w:type="dxa"/>
            <w:shd w:val="clear" w:color="auto" w:fill="FFFFFF" w:themeFill="background1"/>
            <w:vAlign w:val="center"/>
          </w:tcPr>
          <w:p w:rsidR="00BF4F6B" w:rsidRPr="00F006F5" w:rsidRDefault="00BF4F6B" w:rsidP="0046324C">
            <w:pPr>
              <w:spacing w:line="180" w:lineRule="exact"/>
              <w:jc w:val="center"/>
              <w:rPr>
                <w:rFonts w:eastAsia="Times New Roman" w:cs="Times New Roman"/>
                <w:color w:val="auto"/>
                <w:sz w:val="18"/>
                <w:szCs w:val="18"/>
              </w:rPr>
            </w:pPr>
            <w:r w:rsidRPr="00F006F5">
              <w:rPr>
                <w:rFonts w:eastAsia="Times New Roman" w:cs="Times New Roman"/>
                <w:color w:val="auto"/>
                <w:sz w:val="18"/>
                <w:szCs w:val="18"/>
              </w:rPr>
              <w:t>7112-7121</w:t>
            </w:r>
          </w:p>
        </w:tc>
        <w:tc>
          <w:tcPr>
            <w:tcW w:w="828" w:type="dxa"/>
            <w:shd w:val="clear" w:color="auto" w:fill="FFFFFF" w:themeFill="background1"/>
            <w:vAlign w:val="center"/>
          </w:tcPr>
          <w:p w:rsidR="00BF4F6B" w:rsidRPr="00F006F5" w:rsidRDefault="00BF4F6B" w:rsidP="0046324C">
            <w:pPr>
              <w:spacing w:line="180" w:lineRule="exact"/>
              <w:jc w:val="center"/>
              <w:rPr>
                <w:rFonts w:eastAsia="Times New Roman" w:cs="Times New Roman"/>
                <w:color w:val="auto"/>
                <w:sz w:val="18"/>
                <w:szCs w:val="18"/>
              </w:rPr>
            </w:pPr>
            <w:r w:rsidRPr="00F006F5">
              <w:rPr>
                <w:rFonts w:eastAsia="Times New Roman" w:cs="Times New Roman"/>
                <w:color w:val="auto"/>
                <w:sz w:val="18"/>
                <w:szCs w:val="18"/>
              </w:rPr>
              <w:t>10%</w:t>
            </w:r>
          </w:p>
        </w:tc>
        <w:tc>
          <w:tcPr>
            <w:tcW w:w="990" w:type="dxa"/>
            <w:shd w:val="clear" w:color="auto" w:fill="FFFFFF" w:themeFill="background1"/>
            <w:vAlign w:val="center"/>
          </w:tcPr>
          <w:p w:rsidR="00BF4F6B" w:rsidRPr="00F006F5" w:rsidRDefault="00BF4F6B" w:rsidP="0046324C">
            <w:pPr>
              <w:spacing w:line="180" w:lineRule="exact"/>
              <w:jc w:val="center"/>
              <w:rPr>
                <w:rFonts w:eastAsia="Times New Roman" w:cs="Times New Roman"/>
                <w:color w:val="auto"/>
                <w:sz w:val="18"/>
                <w:szCs w:val="18"/>
              </w:rPr>
            </w:pPr>
            <w:r w:rsidRPr="00F006F5">
              <w:rPr>
                <w:rFonts w:eastAsia="Times New Roman" w:cs="Times New Roman"/>
                <w:color w:val="auto"/>
                <w:sz w:val="18"/>
                <w:szCs w:val="18"/>
              </w:rPr>
              <w:t>20040331</w:t>
            </w:r>
          </w:p>
        </w:tc>
      </w:tr>
      <w:tr w:rsidR="00F006F5" w:rsidRPr="00952E15" w:rsidTr="00F006F5">
        <w:trPr>
          <w:trHeight w:val="287"/>
          <w:jc w:val="center"/>
        </w:trPr>
        <w:tc>
          <w:tcPr>
            <w:tcW w:w="3780" w:type="dxa"/>
            <w:gridSpan w:val="3"/>
            <w:vMerge w:val="restart"/>
            <w:tcBorders>
              <w:right w:val="thinThickThinSmallGap" w:sz="24" w:space="0" w:color="auto"/>
            </w:tcBorders>
            <w:shd w:val="clear" w:color="auto" w:fill="FFFFFF" w:themeFill="background1"/>
            <w:vAlign w:val="center"/>
          </w:tcPr>
          <w:p w:rsidR="00F006F5" w:rsidRPr="00952E15" w:rsidRDefault="00F006F5" w:rsidP="0046324C">
            <w:pPr>
              <w:spacing w:line="180" w:lineRule="exact"/>
              <w:jc w:val="center"/>
              <w:rPr>
                <w:rFonts w:eastAsia="Times New Roman" w:cs="Times New Roman"/>
                <w:color w:val="auto"/>
                <w:sz w:val="18"/>
                <w:szCs w:val="18"/>
              </w:rPr>
            </w:pPr>
            <w:r w:rsidRPr="00952E15">
              <w:rPr>
                <w:rFonts w:eastAsia="Times New Roman" w:cs="Times New Roman"/>
                <w:color w:val="auto"/>
                <w:sz w:val="18"/>
                <w:szCs w:val="18"/>
              </w:rPr>
              <w:t>↓No Additional MEB/PEB Entries↓</w:t>
            </w:r>
          </w:p>
        </w:tc>
        <w:tc>
          <w:tcPr>
            <w:tcW w:w="2718" w:type="dxa"/>
            <w:tcBorders>
              <w:left w:val="thinThickThinSmallGap" w:sz="24" w:space="0" w:color="auto"/>
              <w:right w:val="single" w:sz="4" w:space="0" w:color="auto"/>
            </w:tcBorders>
            <w:shd w:val="clear" w:color="auto" w:fill="auto"/>
            <w:vAlign w:val="center"/>
          </w:tcPr>
          <w:p w:rsidR="00F006F5" w:rsidRPr="00F006F5" w:rsidRDefault="00F006F5" w:rsidP="002C2451">
            <w:pPr>
              <w:spacing w:line="180" w:lineRule="exact"/>
              <w:rPr>
                <w:rFonts w:eastAsia="Times New Roman" w:cs="Times New Roman"/>
                <w:color w:val="auto"/>
                <w:sz w:val="18"/>
                <w:szCs w:val="18"/>
              </w:rPr>
            </w:pPr>
            <w:r w:rsidRPr="00F006F5">
              <w:rPr>
                <w:rFonts w:eastAsia="Times New Roman" w:cs="Times New Roman"/>
                <w:color w:val="auto"/>
                <w:sz w:val="18"/>
                <w:szCs w:val="18"/>
              </w:rPr>
              <w:t>Injury To Muscle Group III, Status Post Grenade Wound</w:t>
            </w:r>
          </w:p>
        </w:tc>
        <w:tc>
          <w:tcPr>
            <w:tcW w:w="1062" w:type="dxa"/>
            <w:tcBorders>
              <w:left w:val="single" w:sz="4" w:space="0" w:color="auto"/>
            </w:tcBorders>
            <w:shd w:val="clear" w:color="auto" w:fill="auto"/>
            <w:vAlign w:val="center"/>
          </w:tcPr>
          <w:p w:rsidR="00F006F5" w:rsidRPr="00F006F5" w:rsidRDefault="00F006F5" w:rsidP="002C2451">
            <w:pPr>
              <w:spacing w:line="180" w:lineRule="exact"/>
              <w:jc w:val="center"/>
              <w:rPr>
                <w:rFonts w:eastAsia="Times New Roman" w:cs="Times New Roman"/>
                <w:color w:val="auto"/>
                <w:sz w:val="18"/>
                <w:szCs w:val="18"/>
              </w:rPr>
            </w:pPr>
            <w:r w:rsidRPr="00F006F5">
              <w:rPr>
                <w:rFonts w:eastAsia="Times New Roman" w:cs="Times New Roman"/>
                <w:color w:val="auto"/>
                <w:sz w:val="18"/>
                <w:szCs w:val="18"/>
              </w:rPr>
              <w:t>5303</w:t>
            </w:r>
          </w:p>
        </w:tc>
        <w:tc>
          <w:tcPr>
            <w:tcW w:w="828" w:type="dxa"/>
            <w:shd w:val="clear" w:color="auto" w:fill="auto"/>
            <w:vAlign w:val="center"/>
          </w:tcPr>
          <w:p w:rsidR="00F006F5" w:rsidRPr="00F006F5" w:rsidRDefault="00F006F5" w:rsidP="002C2451">
            <w:pPr>
              <w:spacing w:line="180" w:lineRule="exact"/>
              <w:jc w:val="center"/>
              <w:rPr>
                <w:rFonts w:eastAsia="Times New Roman" w:cs="Times New Roman"/>
                <w:color w:val="auto"/>
                <w:sz w:val="18"/>
                <w:szCs w:val="18"/>
              </w:rPr>
            </w:pPr>
            <w:r w:rsidRPr="00F006F5">
              <w:rPr>
                <w:rFonts w:eastAsia="Times New Roman" w:cs="Times New Roman"/>
                <w:color w:val="auto"/>
                <w:sz w:val="18"/>
                <w:szCs w:val="18"/>
              </w:rPr>
              <w:t>20%</w:t>
            </w:r>
          </w:p>
        </w:tc>
        <w:tc>
          <w:tcPr>
            <w:tcW w:w="990" w:type="dxa"/>
            <w:shd w:val="clear" w:color="auto" w:fill="auto"/>
            <w:vAlign w:val="center"/>
          </w:tcPr>
          <w:p w:rsidR="00F006F5" w:rsidRPr="00F006F5" w:rsidRDefault="00F006F5" w:rsidP="002C2451">
            <w:pPr>
              <w:spacing w:line="180" w:lineRule="exact"/>
              <w:jc w:val="center"/>
              <w:rPr>
                <w:rFonts w:eastAsia="Times New Roman" w:cs="Times New Roman"/>
                <w:color w:val="auto"/>
                <w:sz w:val="18"/>
                <w:szCs w:val="18"/>
              </w:rPr>
            </w:pPr>
            <w:r w:rsidRPr="00F006F5">
              <w:rPr>
                <w:rFonts w:eastAsia="Times New Roman" w:cs="Times New Roman"/>
                <w:color w:val="auto"/>
                <w:sz w:val="18"/>
                <w:szCs w:val="18"/>
              </w:rPr>
              <w:t>20040331</w:t>
            </w:r>
          </w:p>
        </w:tc>
      </w:tr>
      <w:tr w:rsidR="00F006F5" w:rsidRPr="00952E15" w:rsidTr="00F006F5">
        <w:trPr>
          <w:trHeight w:val="215"/>
          <w:jc w:val="center"/>
        </w:trPr>
        <w:tc>
          <w:tcPr>
            <w:tcW w:w="3780" w:type="dxa"/>
            <w:gridSpan w:val="3"/>
            <w:vMerge/>
            <w:tcBorders>
              <w:right w:val="thinThickThinSmallGap" w:sz="24" w:space="0" w:color="auto"/>
            </w:tcBorders>
            <w:shd w:val="clear" w:color="auto" w:fill="FFFFFF" w:themeFill="background1"/>
            <w:vAlign w:val="center"/>
          </w:tcPr>
          <w:p w:rsidR="00F006F5" w:rsidRPr="00952E15" w:rsidRDefault="00F006F5" w:rsidP="0046324C">
            <w:pPr>
              <w:spacing w:line="180" w:lineRule="exact"/>
              <w:jc w:val="center"/>
              <w:rPr>
                <w:color w:val="auto"/>
                <w:sz w:val="18"/>
                <w:szCs w:val="18"/>
              </w:rPr>
            </w:pPr>
          </w:p>
        </w:tc>
        <w:tc>
          <w:tcPr>
            <w:tcW w:w="2718" w:type="dxa"/>
            <w:tcBorders>
              <w:left w:val="thinThickThinSmallGap" w:sz="24" w:space="0" w:color="auto"/>
              <w:right w:val="single" w:sz="4" w:space="0" w:color="auto"/>
            </w:tcBorders>
            <w:shd w:val="clear" w:color="auto" w:fill="auto"/>
            <w:vAlign w:val="center"/>
          </w:tcPr>
          <w:p w:rsidR="00F006F5" w:rsidRPr="00F006F5" w:rsidRDefault="00F006F5" w:rsidP="002C2451">
            <w:pPr>
              <w:spacing w:line="180" w:lineRule="exact"/>
              <w:rPr>
                <w:rFonts w:eastAsia="Times New Roman" w:cs="Times New Roman"/>
                <w:color w:val="auto"/>
                <w:sz w:val="18"/>
                <w:szCs w:val="18"/>
              </w:rPr>
            </w:pPr>
            <w:r w:rsidRPr="00F006F5">
              <w:rPr>
                <w:rFonts w:eastAsia="Times New Roman" w:cs="Times New Roman"/>
                <w:color w:val="auto"/>
                <w:sz w:val="18"/>
                <w:szCs w:val="18"/>
              </w:rPr>
              <w:t xml:space="preserve">Residuals, </w:t>
            </w:r>
            <w:proofErr w:type="spellStart"/>
            <w:r w:rsidRPr="00F006F5">
              <w:rPr>
                <w:rFonts w:eastAsia="Times New Roman" w:cs="Times New Roman"/>
                <w:color w:val="auto"/>
                <w:sz w:val="18"/>
                <w:szCs w:val="18"/>
              </w:rPr>
              <w:t>Hemothorax</w:t>
            </w:r>
            <w:proofErr w:type="spellEnd"/>
          </w:p>
        </w:tc>
        <w:tc>
          <w:tcPr>
            <w:tcW w:w="1062" w:type="dxa"/>
            <w:tcBorders>
              <w:left w:val="single" w:sz="4" w:space="0" w:color="auto"/>
            </w:tcBorders>
            <w:shd w:val="clear" w:color="auto" w:fill="auto"/>
            <w:vAlign w:val="center"/>
          </w:tcPr>
          <w:p w:rsidR="00F006F5" w:rsidRPr="00F006F5" w:rsidRDefault="00F006F5" w:rsidP="002C2451">
            <w:pPr>
              <w:spacing w:line="180" w:lineRule="exact"/>
              <w:jc w:val="center"/>
              <w:rPr>
                <w:rFonts w:eastAsia="Times New Roman" w:cs="Times New Roman"/>
                <w:color w:val="auto"/>
                <w:sz w:val="18"/>
                <w:szCs w:val="18"/>
              </w:rPr>
            </w:pPr>
            <w:r w:rsidRPr="00F006F5">
              <w:rPr>
                <w:rFonts w:eastAsia="Times New Roman" w:cs="Times New Roman"/>
                <w:color w:val="auto"/>
                <w:sz w:val="18"/>
                <w:szCs w:val="18"/>
              </w:rPr>
              <w:t>6843</w:t>
            </w:r>
          </w:p>
        </w:tc>
        <w:tc>
          <w:tcPr>
            <w:tcW w:w="828" w:type="dxa"/>
            <w:shd w:val="clear" w:color="auto" w:fill="auto"/>
            <w:vAlign w:val="center"/>
          </w:tcPr>
          <w:p w:rsidR="00F006F5" w:rsidRPr="00F006F5" w:rsidRDefault="00F006F5" w:rsidP="002C2451">
            <w:pPr>
              <w:spacing w:line="180" w:lineRule="exact"/>
              <w:jc w:val="center"/>
              <w:rPr>
                <w:rFonts w:eastAsia="Times New Roman" w:cs="Times New Roman"/>
                <w:color w:val="auto"/>
                <w:sz w:val="18"/>
                <w:szCs w:val="18"/>
              </w:rPr>
            </w:pPr>
            <w:r w:rsidRPr="00F006F5">
              <w:rPr>
                <w:rFonts w:eastAsia="Times New Roman" w:cs="Times New Roman"/>
                <w:color w:val="auto"/>
                <w:sz w:val="18"/>
                <w:szCs w:val="18"/>
              </w:rPr>
              <w:t>10%</w:t>
            </w:r>
          </w:p>
        </w:tc>
        <w:tc>
          <w:tcPr>
            <w:tcW w:w="990" w:type="dxa"/>
            <w:shd w:val="clear" w:color="auto" w:fill="auto"/>
            <w:vAlign w:val="center"/>
          </w:tcPr>
          <w:p w:rsidR="00F006F5" w:rsidRPr="00F006F5" w:rsidRDefault="00F006F5" w:rsidP="002C2451">
            <w:pPr>
              <w:spacing w:line="180" w:lineRule="exact"/>
              <w:jc w:val="center"/>
              <w:rPr>
                <w:rFonts w:eastAsia="Times New Roman" w:cs="Times New Roman"/>
                <w:color w:val="auto"/>
                <w:sz w:val="18"/>
                <w:szCs w:val="18"/>
              </w:rPr>
            </w:pPr>
            <w:r w:rsidRPr="00F006F5">
              <w:rPr>
                <w:rFonts w:eastAsia="Times New Roman" w:cs="Times New Roman"/>
                <w:color w:val="auto"/>
                <w:sz w:val="18"/>
                <w:szCs w:val="18"/>
              </w:rPr>
              <w:t>20040331</w:t>
            </w:r>
          </w:p>
        </w:tc>
      </w:tr>
      <w:tr w:rsidR="00BF4F6B" w:rsidRPr="00952E15" w:rsidTr="00F006F5">
        <w:trPr>
          <w:trHeight w:val="170"/>
          <w:jc w:val="center"/>
        </w:trPr>
        <w:tc>
          <w:tcPr>
            <w:tcW w:w="3780" w:type="dxa"/>
            <w:gridSpan w:val="3"/>
            <w:vMerge/>
            <w:tcBorders>
              <w:right w:val="thinThickThinSmallGap" w:sz="24" w:space="0" w:color="auto"/>
            </w:tcBorders>
            <w:shd w:val="clear" w:color="auto" w:fill="FFFFFF" w:themeFill="background1"/>
            <w:vAlign w:val="center"/>
          </w:tcPr>
          <w:p w:rsidR="00BF4F6B" w:rsidRPr="00952E15" w:rsidRDefault="00BF4F6B" w:rsidP="0046324C">
            <w:pPr>
              <w:spacing w:line="180" w:lineRule="exact"/>
              <w:rPr>
                <w:rFonts w:eastAsia="Times New Roman" w:cs="Times New Roman"/>
                <w:color w:val="auto"/>
                <w:sz w:val="18"/>
                <w:szCs w:val="18"/>
              </w:rPr>
            </w:pPr>
          </w:p>
        </w:tc>
        <w:tc>
          <w:tcPr>
            <w:tcW w:w="2718" w:type="dxa"/>
            <w:tcBorders>
              <w:left w:val="thinThickThinSmallGap" w:sz="24" w:space="0" w:color="auto"/>
              <w:right w:val="single" w:sz="4" w:space="0" w:color="auto"/>
            </w:tcBorders>
            <w:shd w:val="clear" w:color="auto" w:fill="FFFFFF" w:themeFill="background1"/>
            <w:vAlign w:val="center"/>
          </w:tcPr>
          <w:p w:rsidR="00BF4F6B" w:rsidRPr="00952E15" w:rsidRDefault="00BF4F6B" w:rsidP="0046324C">
            <w:pPr>
              <w:spacing w:line="180" w:lineRule="exact"/>
              <w:rPr>
                <w:rFonts w:eastAsia="Times New Roman" w:cs="Times New Roman"/>
                <w:color w:val="auto"/>
                <w:sz w:val="18"/>
                <w:szCs w:val="18"/>
              </w:rPr>
            </w:pPr>
            <w:r w:rsidRPr="00952E15">
              <w:rPr>
                <w:rFonts w:eastAsia="Times New Roman" w:cs="Times New Roman"/>
                <w:color w:val="auto"/>
                <w:sz w:val="18"/>
                <w:szCs w:val="18"/>
              </w:rPr>
              <w:t>Posttraumatic Stress Disorder</w:t>
            </w:r>
          </w:p>
        </w:tc>
        <w:tc>
          <w:tcPr>
            <w:tcW w:w="1062" w:type="dxa"/>
            <w:tcBorders>
              <w:left w:val="single" w:sz="4" w:space="0" w:color="auto"/>
            </w:tcBorders>
            <w:shd w:val="clear" w:color="auto" w:fill="FFFFFF" w:themeFill="background1"/>
            <w:vAlign w:val="center"/>
          </w:tcPr>
          <w:p w:rsidR="00BF4F6B" w:rsidRPr="00952E15" w:rsidRDefault="00BF4F6B" w:rsidP="0046324C">
            <w:pPr>
              <w:spacing w:line="180" w:lineRule="exact"/>
              <w:jc w:val="center"/>
              <w:rPr>
                <w:rFonts w:eastAsia="Times New Roman" w:cs="Times New Roman"/>
                <w:color w:val="auto"/>
                <w:sz w:val="18"/>
                <w:szCs w:val="18"/>
              </w:rPr>
            </w:pPr>
            <w:r w:rsidRPr="00952E15">
              <w:rPr>
                <w:rFonts w:eastAsia="Times New Roman" w:cs="Times New Roman"/>
                <w:color w:val="auto"/>
                <w:sz w:val="18"/>
                <w:szCs w:val="18"/>
              </w:rPr>
              <w:t>9411</w:t>
            </w:r>
          </w:p>
        </w:tc>
        <w:tc>
          <w:tcPr>
            <w:tcW w:w="828" w:type="dxa"/>
            <w:shd w:val="clear" w:color="auto" w:fill="FFFFFF" w:themeFill="background1"/>
            <w:vAlign w:val="center"/>
          </w:tcPr>
          <w:p w:rsidR="00BF4F6B" w:rsidRPr="00952E15" w:rsidRDefault="00BF4F6B" w:rsidP="0046324C">
            <w:pPr>
              <w:spacing w:line="180" w:lineRule="exact"/>
              <w:jc w:val="center"/>
              <w:rPr>
                <w:rFonts w:eastAsia="Times New Roman" w:cs="Times New Roman"/>
                <w:color w:val="auto"/>
                <w:sz w:val="18"/>
                <w:szCs w:val="18"/>
              </w:rPr>
            </w:pPr>
            <w:r w:rsidRPr="00952E15">
              <w:rPr>
                <w:rFonts w:eastAsia="Times New Roman" w:cs="Times New Roman"/>
                <w:color w:val="auto"/>
                <w:sz w:val="18"/>
                <w:szCs w:val="18"/>
              </w:rPr>
              <w:t>30%</w:t>
            </w:r>
          </w:p>
        </w:tc>
        <w:tc>
          <w:tcPr>
            <w:tcW w:w="990" w:type="dxa"/>
            <w:shd w:val="clear" w:color="auto" w:fill="FFFFFF" w:themeFill="background1"/>
            <w:vAlign w:val="center"/>
          </w:tcPr>
          <w:p w:rsidR="00BF4F6B" w:rsidRPr="00952E15" w:rsidRDefault="00BF4F6B" w:rsidP="0046324C">
            <w:pPr>
              <w:spacing w:line="180" w:lineRule="exact"/>
              <w:jc w:val="center"/>
              <w:rPr>
                <w:rFonts w:eastAsia="Times New Roman" w:cs="Times New Roman"/>
                <w:color w:val="auto"/>
                <w:sz w:val="18"/>
                <w:szCs w:val="18"/>
              </w:rPr>
            </w:pPr>
            <w:r w:rsidRPr="00952E15">
              <w:rPr>
                <w:rFonts w:eastAsia="Times New Roman" w:cs="Times New Roman"/>
                <w:color w:val="auto"/>
                <w:sz w:val="18"/>
                <w:szCs w:val="18"/>
              </w:rPr>
              <w:t>20040330</w:t>
            </w:r>
          </w:p>
        </w:tc>
      </w:tr>
      <w:tr w:rsidR="00BF4F6B" w:rsidRPr="00952E15" w:rsidTr="00F006F5">
        <w:trPr>
          <w:trHeight w:val="161"/>
          <w:jc w:val="center"/>
        </w:trPr>
        <w:tc>
          <w:tcPr>
            <w:tcW w:w="3780" w:type="dxa"/>
            <w:gridSpan w:val="3"/>
            <w:vMerge/>
            <w:tcBorders>
              <w:right w:val="thinThickThinSmallGap" w:sz="24" w:space="0" w:color="auto"/>
            </w:tcBorders>
            <w:shd w:val="clear" w:color="auto" w:fill="FFFFFF" w:themeFill="background1"/>
            <w:vAlign w:val="center"/>
          </w:tcPr>
          <w:p w:rsidR="00BF4F6B" w:rsidRPr="00952E15" w:rsidRDefault="00BF4F6B" w:rsidP="0046324C">
            <w:pPr>
              <w:spacing w:line="180" w:lineRule="exact"/>
              <w:rPr>
                <w:rFonts w:eastAsia="Times New Roman" w:cs="Times New Roman"/>
                <w:color w:val="auto"/>
                <w:sz w:val="18"/>
                <w:szCs w:val="18"/>
              </w:rPr>
            </w:pPr>
          </w:p>
        </w:tc>
        <w:tc>
          <w:tcPr>
            <w:tcW w:w="2718" w:type="dxa"/>
            <w:tcBorders>
              <w:left w:val="thinThickThinSmallGap" w:sz="24" w:space="0" w:color="auto"/>
              <w:right w:val="single" w:sz="4" w:space="0" w:color="auto"/>
            </w:tcBorders>
            <w:shd w:val="clear" w:color="auto" w:fill="FFFFFF" w:themeFill="background1"/>
            <w:vAlign w:val="center"/>
          </w:tcPr>
          <w:p w:rsidR="00BF4F6B" w:rsidRPr="00952E15" w:rsidRDefault="00BF4F6B" w:rsidP="0046324C">
            <w:pPr>
              <w:spacing w:line="180" w:lineRule="exact"/>
              <w:rPr>
                <w:rFonts w:eastAsia="Times New Roman" w:cs="Times New Roman"/>
                <w:color w:val="auto"/>
                <w:sz w:val="18"/>
                <w:szCs w:val="18"/>
              </w:rPr>
            </w:pPr>
            <w:r w:rsidRPr="00952E15">
              <w:rPr>
                <w:rFonts w:eastAsia="Times New Roman" w:cs="Times New Roman"/>
                <w:color w:val="auto"/>
                <w:sz w:val="18"/>
                <w:szCs w:val="18"/>
              </w:rPr>
              <w:t>Residuals Shrapnel Injury Rt. Foot</w:t>
            </w:r>
          </w:p>
        </w:tc>
        <w:tc>
          <w:tcPr>
            <w:tcW w:w="1062" w:type="dxa"/>
            <w:tcBorders>
              <w:left w:val="single" w:sz="4" w:space="0" w:color="auto"/>
              <w:right w:val="single" w:sz="4" w:space="0" w:color="auto"/>
            </w:tcBorders>
            <w:shd w:val="clear" w:color="auto" w:fill="FFFFFF" w:themeFill="background1"/>
            <w:vAlign w:val="center"/>
          </w:tcPr>
          <w:p w:rsidR="00BF4F6B" w:rsidRPr="00952E15" w:rsidRDefault="00BF4F6B" w:rsidP="0046324C">
            <w:pPr>
              <w:spacing w:line="180" w:lineRule="exact"/>
              <w:jc w:val="center"/>
              <w:rPr>
                <w:rFonts w:eastAsia="Times New Roman" w:cs="Times New Roman"/>
                <w:color w:val="auto"/>
                <w:sz w:val="18"/>
                <w:szCs w:val="18"/>
              </w:rPr>
            </w:pPr>
            <w:r w:rsidRPr="00952E15">
              <w:rPr>
                <w:rFonts w:eastAsia="Times New Roman" w:cs="Times New Roman"/>
                <w:color w:val="auto"/>
                <w:sz w:val="18"/>
                <w:szCs w:val="18"/>
              </w:rPr>
              <w:t>7804</w:t>
            </w:r>
          </w:p>
        </w:tc>
        <w:tc>
          <w:tcPr>
            <w:tcW w:w="828" w:type="dxa"/>
            <w:tcBorders>
              <w:left w:val="single" w:sz="4" w:space="0" w:color="auto"/>
            </w:tcBorders>
            <w:shd w:val="clear" w:color="auto" w:fill="FFFFFF" w:themeFill="background1"/>
            <w:vAlign w:val="center"/>
          </w:tcPr>
          <w:p w:rsidR="00BF4F6B" w:rsidRPr="00952E15" w:rsidRDefault="00BF4F6B" w:rsidP="00CE47EB">
            <w:pPr>
              <w:spacing w:line="180" w:lineRule="exact"/>
              <w:jc w:val="center"/>
              <w:rPr>
                <w:rFonts w:eastAsia="Times New Roman" w:cs="Times New Roman"/>
                <w:color w:val="auto"/>
                <w:sz w:val="18"/>
                <w:szCs w:val="18"/>
              </w:rPr>
            </w:pPr>
            <w:r w:rsidRPr="00952E15">
              <w:rPr>
                <w:rFonts w:eastAsia="Times New Roman" w:cs="Times New Roman"/>
                <w:color w:val="auto"/>
                <w:sz w:val="18"/>
                <w:szCs w:val="18"/>
              </w:rPr>
              <w:t>10%</w:t>
            </w:r>
          </w:p>
        </w:tc>
        <w:tc>
          <w:tcPr>
            <w:tcW w:w="990" w:type="dxa"/>
            <w:shd w:val="clear" w:color="auto" w:fill="FFFFFF" w:themeFill="background1"/>
            <w:vAlign w:val="center"/>
          </w:tcPr>
          <w:p w:rsidR="00BF4F6B" w:rsidRPr="00952E15" w:rsidRDefault="00BF4F6B" w:rsidP="0046324C">
            <w:pPr>
              <w:spacing w:line="180" w:lineRule="exact"/>
              <w:jc w:val="center"/>
              <w:rPr>
                <w:rFonts w:eastAsia="Times New Roman" w:cs="Times New Roman"/>
                <w:color w:val="auto"/>
                <w:sz w:val="18"/>
                <w:szCs w:val="18"/>
              </w:rPr>
            </w:pPr>
            <w:r w:rsidRPr="00952E15">
              <w:rPr>
                <w:rFonts w:eastAsia="Times New Roman" w:cs="Times New Roman"/>
                <w:color w:val="auto"/>
                <w:sz w:val="18"/>
                <w:szCs w:val="18"/>
              </w:rPr>
              <w:t>20040331</w:t>
            </w:r>
          </w:p>
        </w:tc>
      </w:tr>
      <w:tr w:rsidR="00BF4F6B" w:rsidRPr="00952E15" w:rsidTr="00F006F5">
        <w:trPr>
          <w:trHeight w:val="233"/>
          <w:jc w:val="center"/>
        </w:trPr>
        <w:tc>
          <w:tcPr>
            <w:tcW w:w="3780" w:type="dxa"/>
            <w:gridSpan w:val="3"/>
            <w:vMerge/>
            <w:tcBorders>
              <w:right w:val="thinThickThinSmallGap" w:sz="24" w:space="0" w:color="auto"/>
            </w:tcBorders>
            <w:shd w:val="clear" w:color="auto" w:fill="FFFFFF" w:themeFill="background1"/>
            <w:vAlign w:val="center"/>
          </w:tcPr>
          <w:p w:rsidR="00BF4F6B" w:rsidRPr="00952E15" w:rsidRDefault="00BF4F6B" w:rsidP="0046324C">
            <w:pPr>
              <w:spacing w:line="180" w:lineRule="exact"/>
              <w:rPr>
                <w:color w:val="auto"/>
                <w:sz w:val="18"/>
                <w:szCs w:val="18"/>
              </w:rPr>
            </w:pPr>
          </w:p>
        </w:tc>
        <w:tc>
          <w:tcPr>
            <w:tcW w:w="2718" w:type="dxa"/>
            <w:tcBorders>
              <w:left w:val="thinThickThinSmallGap" w:sz="24" w:space="0" w:color="auto"/>
              <w:right w:val="single" w:sz="4" w:space="0" w:color="auto"/>
            </w:tcBorders>
            <w:shd w:val="clear" w:color="auto" w:fill="FFFFFF" w:themeFill="background1"/>
            <w:vAlign w:val="center"/>
          </w:tcPr>
          <w:p w:rsidR="00BF4F6B" w:rsidRPr="00952E15" w:rsidRDefault="00BF4F6B" w:rsidP="0046324C">
            <w:pPr>
              <w:spacing w:line="180" w:lineRule="exact"/>
              <w:rPr>
                <w:color w:val="auto"/>
                <w:sz w:val="18"/>
                <w:szCs w:val="18"/>
              </w:rPr>
            </w:pPr>
            <w:r w:rsidRPr="00952E15">
              <w:rPr>
                <w:color w:val="auto"/>
                <w:sz w:val="18"/>
                <w:szCs w:val="18"/>
              </w:rPr>
              <w:t xml:space="preserve">Shell Fragment Wound, </w:t>
            </w:r>
            <w:proofErr w:type="spellStart"/>
            <w:r w:rsidRPr="00952E15">
              <w:rPr>
                <w:color w:val="auto"/>
                <w:sz w:val="18"/>
                <w:szCs w:val="18"/>
              </w:rPr>
              <w:t>Rt</w:t>
            </w:r>
            <w:proofErr w:type="spellEnd"/>
            <w:r w:rsidRPr="00952E15">
              <w:rPr>
                <w:color w:val="auto"/>
                <w:sz w:val="18"/>
                <w:szCs w:val="18"/>
              </w:rPr>
              <w:t xml:space="preserve"> Foot</w:t>
            </w:r>
          </w:p>
        </w:tc>
        <w:tc>
          <w:tcPr>
            <w:tcW w:w="1062" w:type="dxa"/>
            <w:tcBorders>
              <w:left w:val="single" w:sz="4" w:space="0" w:color="auto"/>
              <w:right w:val="single" w:sz="4" w:space="0" w:color="auto"/>
            </w:tcBorders>
            <w:shd w:val="clear" w:color="auto" w:fill="FFFFFF" w:themeFill="background1"/>
            <w:vAlign w:val="center"/>
          </w:tcPr>
          <w:p w:rsidR="00BF4F6B" w:rsidRPr="00952E15" w:rsidRDefault="00BF4F6B" w:rsidP="0046324C">
            <w:pPr>
              <w:spacing w:line="180" w:lineRule="exact"/>
              <w:jc w:val="center"/>
              <w:rPr>
                <w:color w:val="auto"/>
                <w:sz w:val="18"/>
                <w:szCs w:val="18"/>
              </w:rPr>
            </w:pPr>
            <w:r w:rsidRPr="00952E15">
              <w:rPr>
                <w:color w:val="auto"/>
                <w:sz w:val="18"/>
                <w:szCs w:val="18"/>
              </w:rPr>
              <w:t>5284</w:t>
            </w:r>
          </w:p>
        </w:tc>
        <w:tc>
          <w:tcPr>
            <w:tcW w:w="828" w:type="dxa"/>
            <w:tcBorders>
              <w:left w:val="single" w:sz="4" w:space="0" w:color="auto"/>
            </w:tcBorders>
            <w:shd w:val="clear" w:color="auto" w:fill="FFFFFF" w:themeFill="background1"/>
            <w:vAlign w:val="center"/>
          </w:tcPr>
          <w:p w:rsidR="00BF4F6B" w:rsidRPr="00952E15" w:rsidRDefault="00BF4F6B" w:rsidP="00CE47EB">
            <w:pPr>
              <w:spacing w:line="180" w:lineRule="exact"/>
              <w:jc w:val="center"/>
              <w:rPr>
                <w:color w:val="auto"/>
                <w:sz w:val="18"/>
                <w:szCs w:val="18"/>
              </w:rPr>
            </w:pPr>
            <w:r w:rsidRPr="00952E15">
              <w:rPr>
                <w:color w:val="auto"/>
                <w:sz w:val="18"/>
                <w:szCs w:val="18"/>
              </w:rPr>
              <w:t>10%</w:t>
            </w:r>
          </w:p>
        </w:tc>
        <w:tc>
          <w:tcPr>
            <w:tcW w:w="990" w:type="dxa"/>
            <w:shd w:val="clear" w:color="auto" w:fill="FFFFFF" w:themeFill="background1"/>
            <w:vAlign w:val="center"/>
          </w:tcPr>
          <w:p w:rsidR="00BF4F6B" w:rsidRPr="00952E15" w:rsidRDefault="00BF4F6B" w:rsidP="0046324C">
            <w:pPr>
              <w:spacing w:line="180" w:lineRule="exact"/>
              <w:jc w:val="center"/>
              <w:rPr>
                <w:color w:val="auto"/>
                <w:sz w:val="18"/>
                <w:szCs w:val="18"/>
              </w:rPr>
            </w:pPr>
            <w:r w:rsidRPr="00952E15">
              <w:rPr>
                <w:rFonts w:eastAsia="Times New Roman" w:cs="Times New Roman"/>
                <w:color w:val="auto"/>
                <w:sz w:val="18"/>
                <w:szCs w:val="18"/>
              </w:rPr>
              <w:t>20040331</w:t>
            </w:r>
          </w:p>
        </w:tc>
      </w:tr>
      <w:tr w:rsidR="00BF4F6B" w:rsidRPr="00952E15" w:rsidTr="00952E15">
        <w:trPr>
          <w:trHeight w:val="260"/>
          <w:jc w:val="center"/>
        </w:trPr>
        <w:tc>
          <w:tcPr>
            <w:tcW w:w="3780" w:type="dxa"/>
            <w:gridSpan w:val="3"/>
            <w:vMerge/>
            <w:tcBorders>
              <w:bottom w:val="single" w:sz="4" w:space="0" w:color="000000" w:themeColor="text1"/>
              <w:right w:val="thinThickThinSmallGap" w:sz="24" w:space="0" w:color="auto"/>
            </w:tcBorders>
            <w:shd w:val="clear" w:color="auto" w:fill="FFFFFF" w:themeFill="background1"/>
          </w:tcPr>
          <w:p w:rsidR="00BF4F6B" w:rsidRPr="00952E15" w:rsidRDefault="00BF4F6B" w:rsidP="0046324C">
            <w:pPr>
              <w:spacing w:line="180" w:lineRule="exact"/>
              <w:rPr>
                <w:rFonts w:eastAsia="Times New Roman" w:cs="Times New Roman"/>
                <w:color w:val="auto"/>
                <w:sz w:val="18"/>
                <w:szCs w:val="18"/>
              </w:rPr>
            </w:pPr>
          </w:p>
        </w:tc>
        <w:tc>
          <w:tcPr>
            <w:tcW w:w="4608" w:type="dxa"/>
            <w:gridSpan w:val="3"/>
            <w:tcBorders>
              <w:left w:val="thinThickThinSmallGap" w:sz="24" w:space="0" w:color="auto"/>
              <w:bottom w:val="single" w:sz="4" w:space="0" w:color="000000" w:themeColor="text1"/>
            </w:tcBorders>
            <w:shd w:val="clear" w:color="auto" w:fill="FFFFFF" w:themeFill="background1"/>
            <w:vAlign w:val="center"/>
          </w:tcPr>
          <w:p w:rsidR="00BF4F6B" w:rsidRPr="00952E15" w:rsidRDefault="00BF4F6B" w:rsidP="006B57C7">
            <w:pPr>
              <w:spacing w:line="180" w:lineRule="exact"/>
              <w:jc w:val="center"/>
              <w:rPr>
                <w:rFonts w:eastAsia="Times New Roman" w:cs="Times New Roman"/>
                <w:color w:val="auto"/>
                <w:sz w:val="18"/>
                <w:szCs w:val="18"/>
              </w:rPr>
            </w:pPr>
            <w:r w:rsidRPr="00952E15">
              <w:rPr>
                <w:rFonts w:eastAsia="Times New Roman" w:cs="Times New Roman"/>
                <w:color w:val="auto"/>
                <w:sz w:val="18"/>
                <w:szCs w:val="18"/>
              </w:rPr>
              <w:t>0% x 4 / Not Service Connected x 1</w:t>
            </w:r>
          </w:p>
        </w:tc>
        <w:tc>
          <w:tcPr>
            <w:tcW w:w="990" w:type="dxa"/>
            <w:tcBorders>
              <w:bottom w:val="single" w:sz="4" w:space="0" w:color="000000" w:themeColor="text1"/>
            </w:tcBorders>
            <w:shd w:val="clear" w:color="auto" w:fill="FFFFFF" w:themeFill="background1"/>
            <w:vAlign w:val="center"/>
          </w:tcPr>
          <w:p w:rsidR="00BF4F6B" w:rsidRPr="00952E15" w:rsidRDefault="00BF4F6B" w:rsidP="0046324C">
            <w:pPr>
              <w:spacing w:line="180" w:lineRule="exact"/>
              <w:jc w:val="center"/>
              <w:rPr>
                <w:rFonts w:eastAsia="Times New Roman" w:cs="Times New Roman"/>
                <w:color w:val="auto"/>
                <w:sz w:val="18"/>
                <w:szCs w:val="18"/>
              </w:rPr>
            </w:pPr>
            <w:r w:rsidRPr="00952E15">
              <w:rPr>
                <w:rFonts w:eastAsia="Times New Roman" w:cs="Times New Roman"/>
                <w:color w:val="auto"/>
                <w:sz w:val="18"/>
                <w:szCs w:val="18"/>
              </w:rPr>
              <w:t>20040408</w:t>
            </w:r>
          </w:p>
        </w:tc>
      </w:tr>
      <w:tr w:rsidR="00BF4F6B" w:rsidRPr="00952E15" w:rsidTr="00952E15">
        <w:trPr>
          <w:trHeight w:val="242"/>
          <w:jc w:val="center"/>
        </w:trPr>
        <w:tc>
          <w:tcPr>
            <w:tcW w:w="3780" w:type="dxa"/>
            <w:gridSpan w:val="3"/>
            <w:tcBorders>
              <w:bottom w:val="single" w:sz="4" w:space="0" w:color="auto"/>
              <w:right w:val="thinThickThinSmallGap" w:sz="24" w:space="0" w:color="auto"/>
            </w:tcBorders>
            <w:shd w:val="clear" w:color="auto" w:fill="D9D9D9" w:themeFill="background1" w:themeFillShade="D9"/>
            <w:vAlign w:val="center"/>
          </w:tcPr>
          <w:p w:rsidR="00BF4F6B" w:rsidRPr="00952E15" w:rsidRDefault="00BF4F6B" w:rsidP="0046324C">
            <w:pPr>
              <w:spacing w:line="200" w:lineRule="exact"/>
              <w:jc w:val="center"/>
              <w:rPr>
                <w:rFonts w:eastAsia="Times New Roman" w:cs="Times New Roman"/>
                <w:b/>
                <w:color w:val="auto"/>
                <w:sz w:val="20"/>
                <w:szCs w:val="20"/>
              </w:rPr>
            </w:pPr>
            <w:r w:rsidRPr="00952E15">
              <w:rPr>
                <w:rFonts w:eastAsia="Times New Roman" w:cs="Times New Roman"/>
                <w:b/>
                <w:color w:val="auto"/>
                <w:sz w:val="20"/>
                <w:szCs w:val="20"/>
              </w:rPr>
              <w:t>Combined:  0%</w:t>
            </w:r>
          </w:p>
        </w:tc>
        <w:tc>
          <w:tcPr>
            <w:tcW w:w="5598" w:type="dxa"/>
            <w:gridSpan w:val="4"/>
            <w:tcBorders>
              <w:left w:val="thinThickThinSmallGap" w:sz="24" w:space="0" w:color="auto"/>
              <w:bottom w:val="single" w:sz="4" w:space="0" w:color="auto"/>
            </w:tcBorders>
            <w:shd w:val="clear" w:color="auto" w:fill="D9D9D9" w:themeFill="background1" w:themeFillShade="D9"/>
            <w:vAlign w:val="center"/>
          </w:tcPr>
          <w:p w:rsidR="00BF4F6B" w:rsidRPr="00952E15" w:rsidRDefault="00BF4F6B" w:rsidP="0046324C">
            <w:pPr>
              <w:spacing w:line="200" w:lineRule="exact"/>
              <w:jc w:val="center"/>
              <w:rPr>
                <w:rFonts w:eastAsia="Times New Roman" w:cs="Times New Roman"/>
                <w:b/>
                <w:color w:val="auto"/>
                <w:sz w:val="20"/>
                <w:szCs w:val="20"/>
              </w:rPr>
            </w:pPr>
            <w:r w:rsidRPr="00952E15">
              <w:rPr>
                <w:rFonts w:eastAsia="Times New Roman" w:cs="Times New Roman"/>
                <w:b/>
                <w:color w:val="auto"/>
                <w:sz w:val="20"/>
                <w:szCs w:val="20"/>
              </w:rPr>
              <w:t>Combined:  60%</w:t>
            </w:r>
          </w:p>
        </w:tc>
      </w:tr>
    </w:tbl>
    <w:p w:rsidR="00D17B7A" w:rsidRPr="00952E15" w:rsidRDefault="00D17B7A"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C6170B">
      <w:pPr>
        <w:rPr>
          <w:rFonts w:asciiTheme="minorHAnsi" w:hAnsiTheme="minorHAnsi"/>
          <w:color w:val="auto"/>
          <w:szCs w:val="24"/>
          <w:u w:val="single"/>
        </w:rPr>
      </w:pPr>
    </w:p>
    <w:p w:rsidR="002C6E5B" w:rsidRDefault="002C6E5B" w:rsidP="009050B2">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036E3F" w:rsidRPr="00036E3F">
        <w:rPr>
          <w:rFonts w:cs="Calibri"/>
          <w:color w:val="000000"/>
          <w:sz w:val="23"/>
          <w:szCs w:val="23"/>
        </w:rPr>
        <w:t xml:space="preserve"> </w:t>
      </w:r>
      <w:r w:rsidR="00BF4F6B">
        <w:rPr>
          <w:rFonts w:cs="Calibri"/>
          <w:color w:val="000000"/>
          <w:sz w:val="23"/>
          <w:szCs w:val="23"/>
        </w:rPr>
        <w:t xml:space="preserve"> </w:t>
      </w:r>
      <w:r w:rsidR="00036E3F" w:rsidRPr="00036E3F">
        <w:rPr>
          <w:rFonts w:asciiTheme="minorHAnsi" w:hAnsiTheme="minorHAnsi"/>
          <w:color w:val="auto"/>
          <w:szCs w:val="24"/>
        </w:rPr>
        <w:t xml:space="preserve">The Board acknowledges the presence of </w:t>
      </w:r>
      <w:r w:rsidR="00073C9D">
        <w:rPr>
          <w:rFonts w:asciiTheme="minorHAnsi" w:hAnsiTheme="minorHAnsi"/>
          <w:color w:val="auto"/>
          <w:szCs w:val="24"/>
        </w:rPr>
        <w:t>l</w:t>
      </w:r>
      <w:r w:rsidR="00036E3F">
        <w:rPr>
          <w:rFonts w:asciiTheme="minorHAnsi" w:hAnsiTheme="minorHAnsi"/>
          <w:color w:val="auto"/>
          <w:szCs w:val="24"/>
        </w:rPr>
        <w:t xml:space="preserve">eft </w:t>
      </w:r>
      <w:proofErr w:type="spellStart"/>
      <w:r w:rsidR="00036E3F">
        <w:rPr>
          <w:rFonts w:asciiTheme="minorHAnsi" w:hAnsiTheme="minorHAnsi"/>
          <w:color w:val="auto"/>
          <w:szCs w:val="24"/>
        </w:rPr>
        <w:t>subclavian</w:t>
      </w:r>
      <w:proofErr w:type="spellEnd"/>
      <w:r w:rsidR="00036E3F">
        <w:rPr>
          <w:rFonts w:asciiTheme="minorHAnsi" w:hAnsiTheme="minorHAnsi"/>
          <w:color w:val="auto"/>
          <w:szCs w:val="24"/>
        </w:rPr>
        <w:t xml:space="preserve"> stent placement due to </w:t>
      </w:r>
      <w:proofErr w:type="spellStart"/>
      <w:r w:rsidR="00036E3F">
        <w:rPr>
          <w:rFonts w:asciiTheme="minorHAnsi" w:hAnsiTheme="minorHAnsi"/>
          <w:color w:val="auto"/>
          <w:szCs w:val="24"/>
        </w:rPr>
        <w:t>pseudoaneurysm</w:t>
      </w:r>
      <w:proofErr w:type="spellEnd"/>
      <w:r w:rsidR="00036E3F">
        <w:rPr>
          <w:rFonts w:asciiTheme="minorHAnsi" w:hAnsiTheme="minorHAnsi"/>
          <w:color w:val="auto"/>
          <w:szCs w:val="24"/>
        </w:rPr>
        <w:t xml:space="preserve"> and </w:t>
      </w:r>
      <w:proofErr w:type="spellStart"/>
      <w:r w:rsidR="00036E3F">
        <w:rPr>
          <w:rFonts w:asciiTheme="minorHAnsi" w:hAnsiTheme="minorHAnsi"/>
          <w:color w:val="auto"/>
          <w:szCs w:val="24"/>
        </w:rPr>
        <w:t>arteriovenus</w:t>
      </w:r>
      <w:proofErr w:type="spellEnd"/>
      <w:r w:rsidR="00036E3F">
        <w:rPr>
          <w:rFonts w:asciiTheme="minorHAnsi" w:hAnsiTheme="minorHAnsi"/>
          <w:color w:val="auto"/>
          <w:szCs w:val="24"/>
        </w:rPr>
        <w:t xml:space="preserve"> fistula</w:t>
      </w:r>
      <w:r w:rsidR="00036E3F" w:rsidRPr="00036E3F">
        <w:rPr>
          <w:rFonts w:asciiTheme="minorHAnsi" w:hAnsiTheme="minorHAnsi"/>
          <w:color w:val="auto"/>
          <w:szCs w:val="24"/>
        </w:rPr>
        <w:t xml:space="preserve"> as a currently rated condition by the </w:t>
      </w:r>
      <w:r w:rsidR="00073C9D">
        <w:rPr>
          <w:rFonts w:asciiTheme="minorHAnsi" w:hAnsiTheme="minorHAnsi"/>
          <w:color w:val="auto"/>
          <w:szCs w:val="24"/>
        </w:rPr>
        <w:t>Department of Veterans’ Affairs (</w:t>
      </w:r>
      <w:r w:rsidR="00036E3F" w:rsidRPr="00036E3F">
        <w:rPr>
          <w:rFonts w:asciiTheme="minorHAnsi" w:hAnsiTheme="minorHAnsi"/>
          <w:color w:val="auto"/>
          <w:szCs w:val="24"/>
        </w:rPr>
        <w:t>VA</w:t>
      </w:r>
      <w:r w:rsidR="00073C9D">
        <w:rPr>
          <w:rFonts w:asciiTheme="minorHAnsi" w:hAnsiTheme="minorHAnsi"/>
          <w:color w:val="auto"/>
          <w:szCs w:val="24"/>
        </w:rPr>
        <w:t>)</w:t>
      </w:r>
      <w:r w:rsidR="00036E3F" w:rsidRPr="00036E3F">
        <w:rPr>
          <w:rFonts w:asciiTheme="minorHAnsi" w:hAnsiTheme="minorHAnsi"/>
          <w:color w:val="auto"/>
          <w:szCs w:val="24"/>
        </w:rPr>
        <w:t>, but notes that the scope of its recommendations does not extend to conditions which were not diagnosed or in evidence at the time of medical separation.  This includes conditions which may have had early manifestations during active service, since such sub-clinical conditions cannot be correlated with a fitness</w:t>
      </w:r>
      <w:r w:rsidR="006C75FA">
        <w:rPr>
          <w:rFonts w:asciiTheme="minorHAnsi" w:hAnsiTheme="minorHAnsi"/>
          <w:color w:val="auto"/>
          <w:szCs w:val="24"/>
        </w:rPr>
        <w:t xml:space="preserve"> determination requisite for a s</w:t>
      </w:r>
      <w:r w:rsidR="00036E3F" w:rsidRPr="00036E3F">
        <w:rPr>
          <w:rFonts w:asciiTheme="minorHAnsi" w:hAnsiTheme="minorHAnsi"/>
          <w:color w:val="auto"/>
          <w:szCs w:val="24"/>
        </w:rPr>
        <w:t>ervice rating</w:t>
      </w:r>
      <w:r w:rsidR="00036E3F">
        <w:rPr>
          <w:rFonts w:asciiTheme="minorHAnsi" w:hAnsiTheme="minorHAnsi"/>
          <w:color w:val="auto"/>
          <w:szCs w:val="24"/>
        </w:rPr>
        <w:t>.</w:t>
      </w:r>
      <w:r w:rsidR="00D17B7A">
        <w:rPr>
          <w:rFonts w:asciiTheme="minorHAnsi" w:hAnsiTheme="minorHAnsi"/>
          <w:color w:val="auto"/>
          <w:szCs w:val="24"/>
        </w:rPr>
        <w:t xml:space="preserve"> </w:t>
      </w:r>
      <w:r w:rsidR="00036E3F">
        <w:rPr>
          <w:rFonts w:asciiTheme="minorHAnsi" w:hAnsiTheme="minorHAnsi"/>
          <w:color w:val="auto"/>
          <w:szCs w:val="24"/>
        </w:rPr>
        <w:t xml:space="preserve"> </w:t>
      </w:r>
      <w:r w:rsidR="00036E3F" w:rsidRPr="00036E3F">
        <w:rPr>
          <w:rFonts w:asciiTheme="minorHAnsi" w:hAnsiTheme="minorHAnsi"/>
          <w:color w:val="auto"/>
          <w:szCs w:val="24"/>
        </w:rPr>
        <w:t>The Board</w:t>
      </w:r>
      <w:r w:rsidR="00036E3F">
        <w:rPr>
          <w:rFonts w:asciiTheme="minorHAnsi" w:hAnsiTheme="minorHAnsi"/>
          <w:color w:val="auto"/>
          <w:szCs w:val="24"/>
        </w:rPr>
        <w:t xml:space="preserve"> also</w:t>
      </w:r>
      <w:r w:rsidR="00036E3F" w:rsidRPr="00036E3F">
        <w:rPr>
          <w:rFonts w:asciiTheme="minorHAnsi" w:hAnsiTheme="minorHAnsi"/>
          <w:color w:val="auto"/>
          <w:szCs w:val="24"/>
        </w:rPr>
        <w:t xml:space="preserve"> acknowledges</w:t>
      </w:r>
      <w:r w:rsidR="00036E3F">
        <w:rPr>
          <w:rFonts w:asciiTheme="minorHAnsi" w:hAnsiTheme="minorHAnsi"/>
          <w:color w:val="auto"/>
          <w:szCs w:val="24"/>
        </w:rPr>
        <w:t xml:space="preserve"> the CI’s assertion that his shrapnel injuries </w:t>
      </w:r>
      <w:r w:rsidR="00036E3F" w:rsidRPr="00036E3F">
        <w:rPr>
          <w:rFonts w:asciiTheme="minorHAnsi" w:hAnsiTheme="minorHAnsi"/>
          <w:color w:val="auto"/>
          <w:szCs w:val="24"/>
        </w:rPr>
        <w:t>are related to his unfitting Stent placement condition and therefore should be subject to additional disability rating; although, the Board must note that a causality linkage of these contended conditions with the unfitting primary condition, even if conceded, is not a basis in itself for separation disability rating.</w:t>
      </w:r>
      <w:r w:rsidR="00820EB7">
        <w:rPr>
          <w:rFonts w:asciiTheme="minorHAnsi" w:hAnsiTheme="minorHAnsi"/>
          <w:color w:val="auto"/>
          <w:szCs w:val="24"/>
        </w:rPr>
        <w:t xml:space="preserve">  </w:t>
      </w:r>
      <w:r w:rsidR="00036E3F" w:rsidRPr="00036E3F">
        <w:rPr>
          <w:rFonts w:asciiTheme="minorHAnsi" w:hAnsiTheme="minorHAnsi"/>
          <w:color w:val="auto"/>
          <w:szCs w:val="24"/>
        </w:rPr>
        <w:t>A concomitant condition of this nature must itself be independently unfitting to merit additional rating.</w:t>
      </w:r>
      <w:r w:rsidR="00D17B7A">
        <w:rPr>
          <w:rFonts w:asciiTheme="minorHAnsi" w:hAnsiTheme="minorHAnsi"/>
          <w:color w:val="auto"/>
          <w:szCs w:val="24"/>
        </w:rPr>
        <w:t xml:space="preserve"> </w:t>
      </w:r>
      <w:r w:rsidR="00036E3F">
        <w:rPr>
          <w:rFonts w:asciiTheme="minorHAnsi" w:hAnsiTheme="minorHAnsi"/>
          <w:color w:val="auto"/>
          <w:szCs w:val="24"/>
        </w:rPr>
        <w:t xml:space="preserve"> </w:t>
      </w:r>
      <w:r w:rsidR="00036E3F" w:rsidRPr="00036E3F">
        <w:rPr>
          <w:rFonts w:asciiTheme="minorHAnsi" w:hAnsiTheme="minorHAnsi"/>
          <w:color w:val="auto"/>
          <w:szCs w:val="24"/>
        </w:rPr>
        <w:t xml:space="preserve">The Board utilizes VA evidence proximal to separation in arriving at its recommendations; and, DoDI 6040.44 defines a 12 month interval for special consideration to post-separation evidence. </w:t>
      </w:r>
      <w:r w:rsidR="00D17B7A">
        <w:rPr>
          <w:rFonts w:asciiTheme="minorHAnsi" w:hAnsiTheme="minorHAnsi"/>
          <w:color w:val="auto"/>
          <w:szCs w:val="24"/>
        </w:rPr>
        <w:t xml:space="preserve"> </w:t>
      </w:r>
      <w:r w:rsidR="00036E3F" w:rsidRPr="00036E3F">
        <w:rPr>
          <w:rFonts w:asciiTheme="minorHAnsi" w:hAnsiTheme="minorHAnsi"/>
          <w:color w:val="auto"/>
          <w:szCs w:val="24"/>
        </w:rPr>
        <w:t>The Board’s authority as defined in DoDI 604</w:t>
      </w:r>
      <w:r w:rsidR="007F3FF1">
        <w:rPr>
          <w:rFonts w:asciiTheme="minorHAnsi" w:hAnsiTheme="minorHAnsi"/>
          <w:color w:val="auto"/>
          <w:szCs w:val="24"/>
        </w:rPr>
        <w:t>0.44</w:t>
      </w:r>
      <w:r w:rsidR="00036E3F" w:rsidRPr="00036E3F">
        <w:rPr>
          <w:rFonts w:asciiTheme="minorHAnsi" w:hAnsiTheme="minorHAnsi"/>
          <w:color w:val="auto"/>
          <w:szCs w:val="24"/>
        </w:rPr>
        <w:t xml:space="preserve">, however, resides in evaluating the fairness of DES fitness determinations and rating decisions for disability at the time of separation. </w:t>
      </w:r>
      <w:r w:rsidR="00D17B7A">
        <w:rPr>
          <w:rFonts w:asciiTheme="minorHAnsi" w:hAnsiTheme="minorHAnsi"/>
          <w:color w:val="auto"/>
          <w:szCs w:val="24"/>
        </w:rPr>
        <w:t xml:space="preserve"> </w:t>
      </w:r>
      <w:r w:rsidR="00036E3F" w:rsidRPr="00036E3F">
        <w:rPr>
          <w:rFonts w:asciiTheme="minorHAnsi" w:hAnsiTheme="minorHAnsi"/>
          <w:color w:val="auto"/>
          <w:szCs w:val="24"/>
        </w:rPr>
        <w:t>Post-separation evidence therefore is probative only to the extent that it reasonably reflects the disability and fitness implications at the time of separation.</w:t>
      </w:r>
    </w:p>
    <w:p w:rsidR="00BF0355" w:rsidRDefault="00BF0355" w:rsidP="009050B2">
      <w:pPr>
        <w:spacing w:line="240" w:lineRule="exact"/>
        <w:jc w:val="both"/>
        <w:rPr>
          <w:rFonts w:asciiTheme="minorHAnsi" w:hAnsiTheme="minorHAnsi"/>
          <w:color w:val="auto"/>
          <w:szCs w:val="24"/>
        </w:rPr>
      </w:pPr>
    </w:p>
    <w:p w:rsidR="0046324C" w:rsidRDefault="00BF0355" w:rsidP="009050B2">
      <w:pPr>
        <w:tabs>
          <w:tab w:val="left" w:pos="288"/>
          <w:tab w:val="left" w:pos="4752"/>
        </w:tabs>
        <w:spacing w:line="240" w:lineRule="exact"/>
        <w:jc w:val="both"/>
        <w:rPr>
          <w:rFonts w:asciiTheme="minorHAnsi" w:hAnsiTheme="minorHAnsi"/>
          <w:color w:val="auto"/>
          <w:szCs w:val="24"/>
        </w:rPr>
      </w:pPr>
      <w:r w:rsidRPr="00EC5369">
        <w:rPr>
          <w:rFonts w:asciiTheme="minorHAnsi" w:hAnsiTheme="minorHAnsi"/>
          <w:color w:val="auto"/>
          <w:szCs w:val="24"/>
          <w:u w:val="single"/>
        </w:rPr>
        <w:t>Left Upper Extremity: (</w:t>
      </w:r>
      <w:r w:rsidR="00820EB7" w:rsidRPr="00EC5369">
        <w:rPr>
          <w:rFonts w:asciiTheme="minorHAnsi" w:hAnsiTheme="minorHAnsi"/>
          <w:color w:val="auto"/>
          <w:szCs w:val="24"/>
          <w:u w:val="single"/>
        </w:rPr>
        <w:t xml:space="preserve">Left </w:t>
      </w:r>
      <w:proofErr w:type="spellStart"/>
      <w:r w:rsidR="00820EB7" w:rsidRPr="00EC5369">
        <w:rPr>
          <w:rFonts w:asciiTheme="minorHAnsi" w:hAnsiTheme="minorHAnsi"/>
          <w:color w:val="auto"/>
          <w:szCs w:val="24"/>
          <w:u w:val="single"/>
        </w:rPr>
        <w:t>Subclavian</w:t>
      </w:r>
      <w:proofErr w:type="spellEnd"/>
      <w:r w:rsidR="00820EB7" w:rsidRPr="00EC5369">
        <w:rPr>
          <w:rFonts w:asciiTheme="minorHAnsi" w:hAnsiTheme="minorHAnsi"/>
          <w:color w:val="auto"/>
          <w:szCs w:val="24"/>
          <w:u w:val="single"/>
        </w:rPr>
        <w:t xml:space="preserve"> Stent Placement Due to </w:t>
      </w:r>
      <w:proofErr w:type="spellStart"/>
      <w:r w:rsidR="00820EB7" w:rsidRPr="00EC5369">
        <w:rPr>
          <w:rFonts w:asciiTheme="minorHAnsi" w:hAnsiTheme="minorHAnsi"/>
          <w:color w:val="auto"/>
          <w:szCs w:val="24"/>
          <w:u w:val="single"/>
        </w:rPr>
        <w:t>Pseudoaneurysm</w:t>
      </w:r>
      <w:proofErr w:type="spellEnd"/>
      <w:r w:rsidR="00820EB7" w:rsidRPr="00EC5369">
        <w:rPr>
          <w:rFonts w:asciiTheme="minorHAnsi" w:hAnsiTheme="minorHAnsi"/>
          <w:color w:val="auto"/>
          <w:szCs w:val="24"/>
          <w:u w:val="single"/>
        </w:rPr>
        <w:t xml:space="preserve"> and </w:t>
      </w:r>
      <w:proofErr w:type="spellStart"/>
      <w:r w:rsidR="00820EB7" w:rsidRPr="00EC5369">
        <w:rPr>
          <w:rFonts w:asciiTheme="minorHAnsi" w:hAnsiTheme="minorHAnsi"/>
          <w:color w:val="auto"/>
          <w:szCs w:val="24"/>
          <w:u w:val="single"/>
        </w:rPr>
        <w:t>Arteriovenous</w:t>
      </w:r>
      <w:proofErr w:type="spellEnd"/>
      <w:r w:rsidR="00820EB7" w:rsidRPr="00EC5369">
        <w:rPr>
          <w:rFonts w:asciiTheme="minorHAnsi" w:hAnsiTheme="minorHAnsi"/>
          <w:color w:val="auto"/>
          <w:szCs w:val="24"/>
          <w:u w:val="single"/>
        </w:rPr>
        <w:t xml:space="preserve"> Fistula Condition</w:t>
      </w:r>
      <w:r w:rsidRPr="00EC5369">
        <w:rPr>
          <w:rFonts w:asciiTheme="minorHAnsi" w:hAnsiTheme="minorHAnsi"/>
          <w:color w:val="auto"/>
          <w:szCs w:val="24"/>
          <w:u w:val="single"/>
        </w:rPr>
        <w:t>)</w:t>
      </w:r>
      <w:r w:rsidR="006C75FA">
        <w:rPr>
          <w:rFonts w:asciiTheme="minorHAnsi" w:hAnsiTheme="minorHAnsi"/>
          <w:color w:val="auto"/>
          <w:szCs w:val="24"/>
        </w:rPr>
        <w:t>:</w:t>
      </w:r>
      <w:r w:rsidR="00BF4F6B" w:rsidRPr="00EC5369">
        <w:rPr>
          <w:rFonts w:asciiTheme="minorHAnsi" w:hAnsiTheme="minorHAnsi"/>
          <w:color w:val="auto"/>
          <w:szCs w:val="24"/>
        </w:rPr>
        <w:t xml:space="preserve">  </w:t>
      </w:r>
      <w:r w:rsidR="0046324C" w:rsidRPr="00EC5369">
        <w:rPr>
          <w:rFonts w:asciiTheme="minorHAnsi" w:hAnsiTheme="minorHAnsi"/>
          <w:color w:val="auto"/>
          <w:szCs w:val="24"/>
        </w:rPr>
        <w:t>T</w:t>
      </w:r>
      <w:r w:rsidR="0048046F" w:rsidRPr="00EC5369">
        <w:rPr>
          <w:rFonts w:asciiTheme="minorHAnsi" w:hAnsiTheme="minorHAnsi"/>
          <w:color w:val="auto"/>
          <w:szCs w:val="24"/>
        </w:rPr>
        <w:t xml:space="preserve">he CI sustained </w:t>
      </w:r>
      <w:r w:rsidR="0046324C" w:rsidRPr="00EC5369">
        <w:rPr>
          <w:rFonts w:asciiTheme="minorHAnsi" w:hAnsiTheme="minorHAnsi"/>
          <w:color w:val="auto"/>
          <w:szCs w:val="24"/>
        </w:rPr>
        <w:t xml:space="preserve">combat </w:t>
      </w:r>
      <w:r w:rsidR="0048046F" w:rsidRPr="00EC5369">
        <w:rPr>
          <w:rFonts w:asciiTheme="minorHAnsi" w:hAnsiTheme="minorHAnsi"/>
          <w:color w:val="auto"/>
          <w:szCs w:val="24"/>
        </w:rPr>
        <w:t xml:space="preserve">shrapnel injuries to the left shoulder, left arm, </w:t>
      </w:r>
      <w:r w:rsidR="0046324C" w:rsidRPr="00EC5369">
        <w:rPr>
          <w:rFonts w:asciiTheme="minorHAnsi" w:hAnsiTheme="minorHAnsi"/>
          <w:color w:val="auto"/>
          <w:szCs w:val="24"/>
        </w:rPr>
        <w:t xml:space="preserve">and </w:t>
      </w:r>
      <w:r w:rsidR="0048046F" w:rsidRPr="00EC5369">
        <w:rPr>
          <w:rFonts w:asciiTheme="minorHAnsi" w:hAnsiTheme="minorHAnsi"/>
          <w:color w:val="auto"/>
          <w:szCs w:val="24"/>
        </w:rPr>
        <w:t>left anterior axillary chest area</w:t>
      </w:r>
      <w:r w:rsidR="0046324C" w:rsidRPr="00EC5369">
        <w:rPr>
          <w:rFonts w:asciiTheme="minorHAnsi" w:hAnsiTheme="minorHAnsi"/>
          <w:color w:val="auto"/>
          <w:szCs w:val="24"/>
        </w:rPr>
        <w:t xml:space="preserve"> (and </w:t>
      </w:r>
      <w:r w:rsidR="0048046F" w:rsidRPr="00EC5369">
        <w:rPr>
          <w:rFonts w:asciiTheme="minorHAnsi" w:hAnsiTheme="minorHAnsi"/>
          <w:color w:val="auto"/>
          <w:szCs w:val="24"/>
        </w:rPr>
        <w:t>right anterior thigh and right foot</w:t>
      </w:r>
      <w:r w:rsidR="0046324C" w:rsidRPr="00EC5369">
        <w:rPr>
          <w:rFonts w:asciiTheme="minorHAnsi" w:hAnsiTheme="minorHAnsi"/>
          <w:color w:val="auto"/>
          <w:szCs w:val="24"/>
        </w:rPr>
        <w:t>)</w:t>
      </w:r>
      <w:r w:rsidR="00DC6FBF" w:rsidRPr="00EC5369">
        <w:rPr>
          <w:rFonts w:asciiTheme="minorHAnsi" w:hAnsiTheme="minorHAnsi"/>
          <w:color w:val="auto"/>
          <w:szCs w:val="24"/>
        </w:rPr>
        <w:t>, from a</w:t>
      </w:r>
      <w:r w:rsidR="0048046F" w:rsidRPr="00EC5369">
        <w:rPr>
          <w:rFonts w:asciiTheme="minorHAnsi" w:hAnsiTheme="minorHAnsi"/>
          <w:color w:val="auto"/>
          <w:szCs w:val="24"/>
        </w:rPr>
        <w:t xml:space="preserve"> grenade explosion.  </w:t>
      </w:r>
      <w:r w:rsidR="0046324C" w:rsidRPr="00EC5369">
        <w:rPr>
          <w:rFonts w:asciiTheme="minorHAnsi" w:hAnsiTheme="minorHAnsi"/>
          <w:color w:val="auto"/>
          <w:szCs w:val="24"/>
        </w:rPr>
        <w:t>He req</w:t>
      </w:r>
      <w:r w:rsidR="00EC5369">
        <w:rPr>
          <w:rFonts w:asciiTheme="minorHAnsi" w:hAnsiTheme="minorHAnsi"/>
          <w:color w:val="auto"/>
          <w:szCs w:val="24"/>
        </w:rPr>
        <w:t>uired a stent to repair a vascu</w:t>
      </w:r>
      <w:r w:rsidR="0046324C" w:rsidRPr="00EC5369">
        <w:rPr>
          <w:rFonts w:asciiTheme="minorHAnsi" w:hAnsiTheme="minorHAnsi"/>
          <w:color w:val="auto"/>
          <w:szCs w:val="24"/>
        </w:rPr>
        <w:t>l</w:t>
      </w:r>
      <w:r w:rsidR="00EC5369">
        <w:rPr>
          <w:rFonts w:asciiTheme="minorHAnsi" w:hAnsiTheme="minorHAnsi"/>
          <w:color w:val="auto"/>
          <w:szCs w:val="24"/>
        </w:rPr>
        <w:t>ar</w:t>
      </w:r>
      <w:r w:rsidR="0046324C" w:rsidRPr="00EC5369">
        <w:rPr>
          <w:rFonts w:asciiTheme="minorHAnsi" w:hAnsiTheme="minorHAnsi"/>
          <w:color w:val="auto"/>
          <w:szCs w:val="24"/>
        </w:rPr>
        <w:t xml:space="preserve"> </w:t>
      </w:r>
      <w:proofErr w:type="spellStart"/>
      <w:r w:rsidR="0046324C" w:rsidRPr="00EC5369">
        <w:rPr>
          <w:rFonts w:asciiTheme="minorHAnsi" w:hAnsiTheme="minorHAnsi"/>
          <w:color w:val="auto"/>
          <w:szCs w:val="24"/>
        </w:rPr>
        <w:t>pseudoaneurysm</w:t>
      </w:r>
      <w:proofErr w:type="spellEnd"/>
      <w:r w:rsidR="0046324C" w:rsidRPr="00EC5369">
        <w:rPr>
          <w:rFonts w:asciiTheme="minorHAnsi" w:hAnsiTheme="minorHAnsi"/>
          <w:color w:val="auto"/>
          <w:szCs w:val="24"/>
        </w:rPr>
        <w:t xml:space="preserve"> and fistula in his shoulder area (</w:t>
      </w:r>
      <w:proofErr w:type="spellStart"/>
      <w:r w:rsidR="0046324C" w:rsidRPr="00EC5369">
        <w:rPr>
          <w:rFonts w:asciiTheme="minorHAnsi" w:hAnsiTheme="minorHAnsi"/>
          <w:color w:val="auto"/>
          <w:szCs w:val="24"/>
        </w:rPr>
        <w:t>subclavian</w:t>
      </w:r>
      <w:proofErr w:type="spellEnd"/>
      <w:r w:rsidR="0046324C" w:rsidRPr="00EC5369">
        <w:rPr>
          <w:rFonts w:asciiTheme="minorHAnsi" w:hAnsiTheme="minorHAnsi"/>
          <w:color w:val="auto"/>
          <w:szCs w:val="24"/>
        </w:rPr>
        <w:t xml:space="preserve"> or </w:t>
      </w:r>
      <w:proofErr w:type="spellStart"/>
      <w:r w:rsidR="0046324C" w:rsidRPr="00EC5369">
        <w:rPr>
          <w:rFonts w:asciiTheme="minorHAnsi" w:hAnsiTheme="minorHAnsi"/>
          <w:color w:val="auto"/>
          <w:szCs w:val="24"/>
        </w:rPr>
        <w:t>axillary</w:t>
      </w:r>
      <w:proofErr w:type="spellEnd"/>
      <w:r w:rsidR="0046324C" w:rsidRPr="00EC5369">
        <w:rPr>
          <w:rFonts w:asciiTheme="minorHAnsi" w:hAnsiTheme="minorHAnsi"/>
          <w:color w:val="auto"/>
          <w:szCs w:val="24"/>
        </w:rPr>
        <w:t xml:space="preserve"> artery).  The </w:t>
      </w:r>
      <w:r w:rsidR="00E04ABC" w:rsidRPr="00EC5369">
        <w:rPr>
          <w:rFonts w:asciiTheme="minorHAnsi" w:hAnsiTheme="minorHAnsi"/>
          <w:color w:val="auto"/>
          <w:szCs w:val="24"/>
        </w:rPr>
        <w:t xml:space="preserve">vascular </w:t>
      </w:r>
      <w:r w:rsidR="0046324C" w:rsidRPr="00EC5369">
        <w:rPr>
          <w:rFonts w:asciiTheme="minorHAnsi" w:hAnsiTheme="minorHAnsi"/>
          <w:color w:val="auto"/>
          <w:szCs w:val="24"/>
        </w:rPr>
        <w:t>repair was successful and he had significant duty restrictions to protect the stent.  The Board considered the entire left upper extremity injury and residuals as from a single injury and considered alternative rating and coding schemas.  Of note, the VA rated the left upper</w:t>
      </w:r>
      <w:r w:rsidR="0046324C">
        <w:rPr>
          <w:rFonts w:asciiTheme="minorHAnsi" w:hAnsiTheme="minorHAnsi"/>
          <w:color w:val="auto"/>
          <w:szCs w:val="24"/>
        </w:rPr>
        <w:t xml:space="preserve"> </w:t>
      </w:r>
      <w:r w:rsidR="0046324C" w:rsidRPr="00EC5369">
        <w:rPr>
          <w:rFonts w:asciiTheme="minorHAnsi" w:hAnsiTheme="minorHAnsi"/>
          <w:color w:val="auto"/>
          <w:szCs w:val="24"/>
        </w:rPr>
        <w:t xml:space="preserve">extremity </w:t>
      </w:r>
      <w:r w:rsidR="0046324C" w:rsidRPr="00CE47EB">
        <w:rPr>
          <w:rFonts w:asciiTheme="minorHAnsi" w:hAnsiTheme="minorHAnsi"/>
          <w:color w:val="auto"/>
          <w:szCs w:val="24"/>
        </w:rPr>
        <w:t>as three separate</w:t>
      </w:r>
      <w:r w:rsidR="0046324C" w:rsidRPr="00EC5369">
        <w:rPr>
          <w:rFonts w:asciiTheme="minorHAnsi" w:hAnsiTheme="minorHAnsi"/>
          <w:color w:val="auto"/>
          <w:szCs w:val="24"/>
        </w:rPr>
        <w:t xml:space="preserve"> conditions under vascular, muscular, and lung/chest wall residuals.  The Board independently assessed the fitness </w:t>
      </w:r>
      <w:r w:rsidR="00E04ABC" w:rsidRPr="00EC5369">
        <w:rPr>
          <w:rFonts w:asciiTheme="minorHAnsi" w:hAnsiTheme="minorHAnsi"/>
          <w:color w:val="auto"/>
          <w:szCs w:val="24"/>
        </w:rPr>
        <w:t>parameters</w:t>
      </w:r>
      <w:r w:rsidR="0046324C" w:rsidRPr="00EC5369">
        <w:rPr>
          <w:rFonts w:asciiTheme="minorHAnsi" w:hAnsiTheme="minorHAnsi"/>
          <w:color w:val="auto"/>
          <w:szCs w:val="24"/>
        </w:rPr>
        <w:t xml:space="preserve"> of each portion of the injury</w:t>
      </w:r>
      <w:r w:rsidR="0046324C">
        <w:rPr>
          <w:rFonts w:asciiTheme="minorHAnsi" w:hAnsiTheme="minorHAnsi"/>
          <w:color w:val="auto"/>
          <w:szCs w:val="24"/>
        </w:rPr>
        <w:t xml:space="preserve">.  </w:t>
      </w:r>
    </w:p>
    <w:p w:rsidR="00BF4F6B" w:rsidRPr="00BF4F6B" w:rsidRDefault="00BF4F6B" w:rsidP="009050B2">
      <w:pPr>
        <w:tabs>
          <w:tab w:val="left" w:pos="288"/>
          <w:tab w:val="left" w:pos="4752"/>
        </w:tabs>
        <w:spacing w:line="240" w:lineRule="exact"/>
        <w:jc w:val="both"/>
        <w:rPr>
          <w:rFonts w:asciiTheme="minorHAnsi" w:hAnsiTheme="minorHAnsi"/>
          <w:color w:val="auto"/>
          <w:szCs w:val="24"/>
          <w:u w:val="single"/>
        </w:rPr>
      </w:pPr>
    </w:p>
    <w:p w:rsidR="004238EE" w:rsidRDefault="00EB4A17" w:rsidP="009050B2">
      <w:pPr>
        <w:tabs>
          <w:tab w:val="left" w:pos="288"/>
          <w:tab w:val="left" w:pos="4752"/>
        </w:tabs>
        <w:spacing w:line="240" w:lineRule="exact"/>
        <w:jc w:val="both"/>
        <w:rPr>
          <w:rFonts w:asciiTheme="minorHAnsi" w:hAnsiTheme="minorHAnsi"/>
          <w:color w:val="auto"/>
          <w:szCs w:val="24"/>
        </w:rPr>
      </w:pPr>
      <w:r w:rsidRPr="00EC5369">
        <w:rPr>
          <w:rFonts w:asciiTheme="minorHAnsi" w:hAnsiTheme="minorHAnsi"/>
          <w:color w:val="auto"/>
          <w:szCs w:val="24"/>
        </w:rPr>
        <w:t xml:space="preserve">The MEB </w:t>
      </w:r>
      <w:r w:rsidR="00F80A78" w:rsidRPr="00EC5369">
        <w:rPr>
          <w:rFonts w:asciiTheme="minorHAnsi" w:hAnsiTheme="minorHAnsi"/>
          <w:color w:val="auto"/>
          <w:szCs w:val="24"/>
        </w:rPr>
        <w:t xml:space="preserve">exam </w:t>
      </w:r>
      <w:r w:rsidR="004238EE" w:rsidRPr="00EC5369">
        <w:rPr>
          <w:rFonts w:asciiTheme="minorHAnsi" w:hAnsiTheme="minorHAnsi"/>
          <w:color w:val="auto"/>
          <w:szCs w:val="24"/>
        </w:rPr>
        <w:t xml:space="preserve">five and half months prior to separation </w:t>
      </w:r>
      <w:r w:rsidR="00F80A78" w:rsidRPr="00EC5369">
        <w:rPr>
          <w:rFonts w:asciiTheme="minorHAnsi" w:hAnsiTheme="minorHAnsi"/>
          <w:color w:val="auto"/>
          <w:szCs w:val="24"/>
        </w:rPr>
        <w:t>noted</w:t>
      </w:r>
      <w:r w:rsidR="00A102F7" w:rsidRPr="00EC5369">
        <w:rPr>
          <w:rFonts w:asciiTheme="minorHAnsi" w:hAnsiTheme="minorHAnsi"/>
          <w:color w:val="auto"/>
          <w:szCs w:val="24"/>
        </w:rPr>
        <w:t xml:space="preserve"> the</w:t>
      </w:r>
      <w:r w:rsidRPr="00EC5369">
        <w:rPr>
          <w:rFonts w:asciiTheme="minorHAnsi" w:hAnsiTheme="minorHAnsi"/>
          <w:color w:val="auto"/>
          <w:szCs w:val="24"/>
        </w:rPr>
        <w:t xml:space="preserve"> vascular, musculoskeletal and neurol</w:t>
      </w:r>
      <w:r w:rsidR="003C0828" w:rsidRPr="00EC5369">
        <w:rPr>
          <w:rFonts w:asciiTheme="minorHAnsi" w:hAnsiTheme="minorHAnsi"/>
          <w:color w:val="auto"/>
          <w:szCs w:val="24"/>
        </w:rPr>
        <w:t>ogical examinations were normal.  The medical examiner stated “I can appreciate the stent in the</w:t>
      </w:r>
      <w:r w:rsidR="00F80A78" w:rsidRPr="00EC5369">
        <w:rPr>
          <w:rFonts w:asciiTheme="minorHAnsi" w:hAnsiTheme="minorHAnsi"/>
          <w:color w:val="auto"/>
          <w:szCs w:val="24"/>
        </w:rPr>
        <w:t xml:space="preserve"> left </w:t>
      </w:r>
      <w:proofErr w:type="spellStart"/>
      <w:r w:rsidR="00F80A78" w:rsidRPr="00EC5369">
        <w:rPr>
          <w:rFonts w:asciiTheme="minorHAnsi" w:hAnsiTheme="minorHAnsi"/>
          <w:color w:val="auto"/>
          <w:szCs w:val="24"/>
        </w:rPr>
        <w:t>subclavian</w:t>
      </w:r>
      <w:proofErr w:type="spellEnd"/>
      <w:r w:rsidR="00F80A78" w:rsidRPr="00EC5369">
        <w:rPr>
          <w:rFonts w:asciiTheme="minorHAnsi" w:hAnsiTheme="minorHAnsi"/>
          <w:color w:val="auto"/>
          <w:szCs w:val="24"/>
        </w:rPr>
        <w:t xml:space="preserve"> vessel”. </w:t>
      </w:r>
      <w:r w:rsidR="003F6EBF" w:rsidRPr="00EC5369">
        <w:rPr>
          <w:rFonts w:asciiTheme="minorHAnsi" w:hAnsiTheme="minorHAnsi"/>
          <w:color w:val="auto"/>
          <w:szCs w:val="24"/>
        </w:rPr>
        <w:t xml:space="preserve"> The retained shrapnel in the left upper extremity, left anterior chest wall, were historically documented in the MEB and VA exam.  The CI </w:t>
      </w:r>
      <w:r w:rsidR="00A102F7" w:rsidRPr="00EC5369">
        <w:rPr>
          <w:rFonts w:asciiTheme="minorHAnsi" w:hAnsiTheme="minorHAnsi"/>
          <w:color w:val="auto"/>
          <w:szCs w:val="24"/>
        </w:rPr>
        <w:t>consistently</w:t>
      </w:r>
      <w:r w:rsidR="003F6EBF" w:rsidRPr="00EC5369">
        <w:rPr>
          <w:rFonts w:asciiTheme="minorHAnsi" w:hAnsiTheme="minorHAnsi"/>
          <w:color w:val="auto"/>
          <w:szCs w:val="24"/>
        </w:rPr>
        <w:t xml:space="preserve"> sought treatment for pain medication</w:t>
      </w:r>
      <w:r w:rsidR="00A102F7" w:rsidRPr="00EC5369">
        <w:rPr>
          <w:rFonts w:asciiTheme="minorHAnsi" w:hAnsiTheme="minorHAnsi"/>
          <w:color w:val="auto"/>
          <w:szCs w:val="24"/>
        </w:rPr>
        <w:t xml:space="preserve"> and specialty care in orthopedics</w:t>
      </w:r>
      <w:r w:rsidR="003F6EBF" w:rsidRPr="00EC5369">
        <w:rPr>
          <w:rFonts w:asciiTheme="minorHAnsi" w:hAnsiTheme="minorHAnsi"/>
          <w:color w:val="auto"/>
          <w:szCs w:val="24"/>
        </w:rPr>
        <w:t xml:space="preserve"> for his left arm</w:t>
      </w:r>
      <w:r w:rsidR="00E04ABC" w:rsidRPr="00EC5369">
        <w:rPr>
          <w:rFonts w:asciiTheme="minorHAnsi" w:hAnsiTheme="minorHAnsi"/>
          <w:color w:val="auto"/>
          <w:szCs w:val="24"/>
        </w:rPr>
        <w:t xml:space="preserve"> and</w:t>
      </w:r>
      <w:r w:rsidR="003F6EBF" w:rsidRPr="00EC5369">
        <w:rPr>
          <w:rFonts w:asciiTheme="minorHAnsi" w:hAnsiTheme="minorHAnsi"/>
          <w:color w:val="auto"/>
          <w:szCs w:val="24"/>
        </w:rPr>
        <w:t xml:space="preserve"> left finger.  </w:t>
      </w:r>
      <w:r w:rsidR="00A102F7" w:rsidRPr="00EC5369">
        <w:rPr>
          <w:rFonts w:asciiTheme="minorHAnsi" w:hAnsiTheme="minorHAnsi"/>
          <w:color w:val="auto"/>
          <w:szCs w:val="24"/>
        </w:rPr>
        <w:t xml:space="preserve">Shrapnel was not removed from the left upper extremity, but was controlled with pain </w:t>
      </w:r>
      <w:r w:rsidR="00A102F7" w:rsidRPr="00EC5369">
        <w:rPr>
          <w:rFonts w:asciiTheme="minorHAnsi" w:hAnsiTheme="minorHAnsi"/>
          <w:color w:val="auto"/>
          <w:szCs w:val="24"/>
        </w:rPr>
        <w:lastRenderedPageBreak/>
        <w:t>medication.  The MEB</w:t>
      </w:r>
      <w:r w:rsidR="003F6EBF" w:rsidRPr="00EC5369">
        <w:rPr>
          <w:rFonts w:asciiTheme="minorHAnsi" w:hAnsiTheme="minorHAnsi"/>
          <w:color w:val="auto"/>
          <w:szCs w:val="24"/>
        </w:rPr>
        <w:t xml:space="preserve"> exam noted</w:t>
      </w:r>
      <w:r w:rsidR="00325040" w:rsidRPr="00EC5369">
        <w:rPr>
          <w:rFonts w:asciiTheme="minorHAnsi" w:hAnsiTheme="minorHAnsi"/>
          <w:color w:val="auto"/>
          <w:szCs w:val="24"/>
        </w:rPr>
        <w:t xml:space="preserve"> on </w:t>
      </w:r>
      <w:r w:rsidR="00D17B7A" w:rsidRPr="00EC5369">
        <w:rPr>
          <w:rFonts w:asciiTheme="minorHAnsi" w:hAnsiTheme="minorHAnsi"/>
          <w:color w:val="auto"/>
          <w:szCs w:val="24"/>
        </w:rPr>
        <w:t>review of systems</w:t>
      </w:r>
      <w:r w:rsidR="00325040" w:rsidRPr="00EC5369">
        <w:rPr>
          <w:rFonts w:asciiTheme="minorHAnsi" w:hAnsiTheme="minorHAnsi"/>
          <w:color w:val="auto"/>
          <w:szCs w:val="24"/>
        </w:rPr>
        <w:t xml:space="preserve"> that the CI suffered numbness in the third metacarpal </w:t>
      </w:r>
      <w:proofErr w:type="spellStart"/>
      <w:r w:rsidR="00325040" w:rsidRPr="00EC5369">
        <w:rPr>
          <w:rFonts w:asciiTheme="minorHAnsi" w:hAnsiTheme="minorHAnsi"/>
          <w:color w:val="auto"/>
          <w:szCs w:val="24"/>
        </w:rPr>
        <w:t>phalangeal</w:t>
      </w:r>
      <w:proofErr w:type="spellEnd"/>
      <w:r w:rsidR="00325040" w:rsidRPr="00EC5369">
        <w:rPr>
          <w:rFonts w:asciiTheme="minorHAnsi" w:hAnsiTheme="minorHAnsi"/>
          <w:color w:val="auto"/>
          <w:szCs w:val="24"/>
        </w:rPr>
        <w:t xml:space="preserve"> joint of his left hand,</w:t>
      </w:r>
      <w:r w:rsidR="003F6EBF" w:rsidRPr="00EC5369">
        <w:rPr>
          <w:rFonts w:asciiTheme="minorHAnsi" w:hAnsiTheme="minorHAnsi"/>
          <w:color w:val="auto"/>
          <w:szCs w:val="24"/>
        </w:rPr>
        <w:t xml:space="preserve"> a normal neuromuscular exam and documented radiographs of</w:t>
      </w:r>
      <w:r w:rsidR="00A102F7" w:rsidRPr="00EC5369">
        <w:rPr>
          <w:rFonts w:asciiTheme="minorHAnsi" w:hAnsiTheme="minorHAnsi"/>
          <w:color w:val="auto"/>
          <w:szCs w:val="24"/>
        </w:rPr>
        <w:t xml:space="preserve"> multiple</w:t>
      </w:r>
      <w:r w:rsidR="003F6EBF" w:rsidRPr="00EC5369">
        <w:rPr>
          <w:rFonts w:asciiTheme="minorHAnsi" w:hAnsiTheme="minorHAnsi"/>
          <w:color w:val="auto"/>
          <w:szCs w:val="24"/>
        </w:rPr>
        <w:t xml:space="preserve"> retained shrapnel</w:t>
      </w:r>
      <w:r w:rsidR="00A102F7" w:rsidRPr="00EC5369">
        <w:rPr>
          <w:rFonts w:asciiTheme="minorHAnsi" w:hAnsiTheme="minorHAnsi"/>
          <w:color w:val="auto"/>
          <w:szCs w:val="24"/>
        </w:rPr>
        <w:t xml:space="preserve"> wounds</w:t>
      </w:r>
      <w:r w:rsidR="003F6EBF" w:rsidRPr="00EC5369">
        <w:rPr>
          <w:rFonts w:asciiTheme="minorHAnsi" w:hAnsiTheme="minorHAnsi"/>
          <w:color w:val="auto"/>
          <w:szCs w:val="24"/>
        </w:rPr>
        <w:t xml:space="preserve"> </w:t>
      </w:r>
      <w:r w:rsidR="00A102F7" w:rsidRPr="00EC5369">
        <w:rPr>
          <w:rFonts w:asciiTheme="minorHAnsi" w:hAnsiTheme="minorHAnsi"/>
          <w:color w:val="auto"/>
          <w:szCs w:val="24"/>
        </w:rPr>
        <w:t xml:space="preserve">of the left shoulder and upper extremity. </w:t>
      </w:r>
      <w:r w:rsidR="00D17B7A" w:rsidRPr="00EC5369">
        <w:rPr>
          <w:rFonts w:asciiTheme="minorHAnsi" w:hAnsiTheme="minorHAnsi"/>
          <w:color w:val="auto"/>
          <w:szCs w:val="24"/>
        </w:rPr>
        <w:t xml:space="preserve"> </w:t>
      </w:r>
      <w:r w:rsidR="00E04ABC" w:rsidRPr="00EC5369">
        <w:rPr>
          <w:rFonts w:asciiTheme="minorHAnsi" w:hAnsiTheme="minorHAnsi"/>
          <w:color w:val="auto"/>
          <w:szCs w:val="24"/>
        </w:rPr>
        <w:t xml:space="preserve">There was no indication of shortness of breath, no pulmonary function testing, and no restriction based on decreased aerobic capacity.  </w:t>
      </w:r>
      <w:r w:rsidR="00A102F7" w:rsidRPr="00EC5369">
        <w:rPr>
          <w:rFonts w:asciiTheme="minorHAnsi" w:hAnsiTheme="minorHAnsi"/>
          <w:color w:val="auto"/>
          <w:szCs w:val="24"/>
        </w:rPr>
        <w:t>The MEB</w:t>
      </w:r>
      <w:r w:rsidR="00325040" w:rsidRPr="00EC5369">
        <w:rPr>
          <w:rFonts w:asciiTheme="minorHAnsi" w:hAnsiTheme="minorHAnsi"/>
          <w:color w:val="auto"/>
          <w:szCs w:val="24"/>
        </w:rPr>
        <w:t xml:space="preserve"> documented </w:t>
      </w:r>
      <w:r w:rsidR="00D17B7A" w:rsidRPr="00EC5369">
        <w:rPr>
          <w:rFonts w:asciiTheme="minorHAnsi" w:hAnsiTheme="minorHAnsi"/>
          <w:color w:val="auto"/>
          <w:szCs w:val="24"/>
        </w:rPr>
        <w:t>the CI’s</w:t>
      </w:r>
      <w:r w:rsidR="00A102F7" w:rsidRPr="00EC5369">
        <w:rPr>
          <w:rFonts w:asciiTheme="minorHAnsi" w:hAnsiTheme="minorHAnsi"/>
          <w:color w:val="auto"/>
          <w:szCs w:val="24"/>
        </w:rPr>
        <w:t xml:space="preserve"> duty </w:t>
      </w:r>
      <w:r w:rsidR="00325040" w:rsidRPr="00EC5369">
        <w:rPr>
          <w:rFonts w:asciiTheme="minorHAnsi" w:hAnsiTheme="minorHAnsi"/>
          <w:color w:val="auto"/>
          <w:szCs w:val="24"/>
        </w:rPr>
        <w:t xml:space="preserve">restrictions as </w:t>
      </w:r>
      <w:r w:rsidR="004238EE" w:rsidRPr="00EC5369">
        <w:rPr>
          <w:rFonts w:asciiTheme="minorHAnsi" w:hAnsiTheme="minorHAnsi"/>
          <w:color w:val="auto"/>
          <w:szCs w:val="24"/>
        </w:rPr>
        <w:t>“…</w:t>
      </w:r>
      <w:r w:rsidR="00A102F7" w:rsidRPr="00EC5369">
        <w:rPr>
          <w:rFonts w:asciiTheme="minorHAnsi" w:hAnsiTheme="minorHAnsi"/>
          <w:color w:val="auto"/>
          <w:szCs w:val="24"/>
        </w:rPr>
        <w:t xml:space="preserve">may not carry a helmet, rucksack, </w:t>
      </w:r>
      <w:r w:rsidR="00325040" w:rsidRPr="00EC5369">
        <w:rPr>
          <w:rFonts w:asciiTheme="minorHAnsi" w:hAnsiTheme="minorHAnsi"/>
          <w:color w:val="auto"/>
          <w:szCs w:val="24"/>
        </w:rPr>
        <w:t>and rifle</w:t>
      </w:r>
      <w:r w:rsidR="00A102F7" w:rsidRPr="00EC5369">
        <w:rPr>
          <w:rFonts w:asciiTheme="minorHAnsi" w:hAnsiTheme="minorHAnsi"/>
          <w:color w:val="auto"/>
          <w:szCs w:val="24"/>
        </w:rPr>
        <w:t xml:space="preserve"> or perform push-ups or sit-ups.</w:t>
      </w:r>
      <w:r w:rsidR="004238EE" w:rsidRPr="00EC5369">
        <w:rPr>
          <w:rFonts w:asciiTheme="minorHAnsi" w:hAnsiTheme="minorHAnsi"/>
          <w:color w:val="auto"/>
          <w:szCs w:val="24"/>
        </w:rPr>
        <w:t>”</w:t>
      </w:r>
      <w:r w:rsidR="00E04ABC" w:rsidRPr="00EC5369">
        <w:rPr>
          <w:rFonts w:asciiTheme="minorHAnsi" w:hAnsiTheme="minorHAnsi"/>
          <w:color w:val="auto"/>
          <w:szCs w:val="24"/>
        </w:rPr>
        <w:t xml:space="preserve">  </w:t>
      </w:r>
      <w:r w:rsidR="00E54BF9" w:rsidRPr="00EC5369">
        <w:rPr>
          <w:rFonts w:asciiTheme="minorHAnsi" w:hAnsiTheme="minorHAnsi"/>
          <w:color w:val="auto"/>
          <w:szCs w:val="24"/>
        </w:rPr>
        <w:t>The records indicate that “additional surgery to remove scrap metal is not in best interest du</w:t>
      </w:r>
      <w:r w:rsidR="00EC5369" w:rsidRPr="00EC5369">
        <w:rPr>
          <w:rFonts w:asciiTheme="minorHAnsi" w:hAnsiTheme="minorHAnsi"/>
          <w:color w:val="auto"/>
          <w:szCs w:val="24"/>
        </w:rPr>
        <w:t>e to complexity and location.”</w:t>
      </w:r>
      <w:r w:rsidR="00952E15">
        <w:rPr>
          <w:rFonts w:asciiTheme="minorHAnsi" w:hAnsiTheme="minorHAnsi"/>
          <w:color w:val="auto"/>
          <w:szCs w:val="24"/>
        </w:rPr>
        <w:t xml:space="preserve">  </w:t>
      </w:r>
    </w:p>
    <w:p w:rsidR="004238EE" w:rsidRDefault="004238EE" w:rsidP="009050B2">
      <w:pPr>
        <w:tabs>
          <w:tab w:val="left" w:pos="288"/>
          <w:tab w:val="left" w:pos="4752"/>
        </w:tabs>
        <w:spacing w:line="240" w:lineRule="exact"/>
        <w:jc w:val="both"/>
        <w:rPr>
          <w:rFonts w:asciiTheme="minorHAnsi" w:hAnsiTheme="minorHAnsi"/>
          <w:color w:val="auto"/>
          <w:szCs w:val="24"/>
        </w:rPr>
      </w:pPr>
    </w:p>
    <w:p w:rsidR="004238EE" w:rsidRDefault="00325040" w:rsidP="009050B2">
      <w:pPr>
        <w:tabs>
          <w:tab w:val="left" w:pos="288"/>
          <w:tab w:val="left" w:pos="4752"/>
        </w:tabs>
        <w:spacing w:line="240" w:lineRule="exact"/>
        <w:jc w:val="both"/>
        <w:rPr>
          <w:rFonts w:asciiTheme="minorHAnsi" w:hAnsiTheme="minorHAnsi"/>
          <w:color w:val="auto"/>
          <w:szCs w:val="24"/>
        </w:rPr>
      </w:pPr>
      <w:r w:rsidRPr="00EC5369">
        <w:rPr>
          <w:rFonts w:asciiTheme="minorHAnsi" w:hAnsiTheme="minorHAnsi"/>
          <w:color w:val="auto"/>
          <w:szCs w:val="24"/>
        </w:rPr>
        <w:t>The VA exam</w:t>
      </w:r>
      <w:r w:rsidR="004238EE" w:rsidRPr="00EC5369">
        <w:rPr>
          <w:rFonts w:asciiTheme="minorHAnsi" w:hAnsiTheme="minorHAnsi"/>
          <w:color w:val="auto"/>
          <w:szCs w:val="24"/>
        </w:rPr>
        <w:t xml:space="preserve"> three months after separation</w:t>
      </w:r>
      <w:r w:rsidRPr="00EC5369">
        <w:rPr>
          <w:rFonts w:asciiTheme="minorHAnsi" w:hAnsiTheme="minorHAnsi"/>
          <w:color w:val="auto"/>
          <w:szCs w:val="24"/>
        </w:rPr>
        <w:t xml:space="preserve"> noted historically that the CI </w:t>
      </w:r>
      <w:r w:rsidR="004238EE" w:rsidRPr="00EC5369">
        <w:rPr>
          <w:rFonts w:asciiTheme="minorHAnsi" w:hAnsiTheme="minorHAnsi"/>
          <w:color w:val="auto"/>
          <w:szCs w:val="24"/>
        </w:rPr>
        <w:t>had complaints of</w:t>
      </w:r>
      <w:r w:rsidRPr="00EC5369">
        <w:rPr>
          <w:rFonts w:asciiTheme="minorHAnsi" w:hAnsiTheme="minorHAnsi"/>
          <w:color w:val="auto"/>
          <w:szCs w:val="24"/>
        </w:rPr>
        <w:t xml:space="preserve"> tingling of his</w:t>
      </w:r>
      <w:r w:rsidR="00BA7C64" w:rsidRPr="00EC5369">
        <w:rPr>
          <w:rFonts w:asciiTheme="minorHAnsi" w:hAnsiTheme="minorHAnsi"/>
          <w:color w:val="auto"/>
          <w:szCs w:val="24"/>
        </w:rPr>
        <w:t xml:space="preserve"> non dominant </w:t>
      </w:r>
      <w:r w:rsidRPr="00EC5369">
        <w:rPr>
          <w:rFonts w:asciiTheme="minorHAnsi" w:hAnsiTheme="minorHAnsi"/>
          <w:color w:val="auto"/>
          <w:szCs w:val="24"/>
        </w:rPr>
        <w:t>left finger</w:t>
      </w:r>
      <w:r w:rsidR="00BA7C64" w:rsidRPr="00EC5369">
        <w:rPr>
          <w:rFonts w:asciiTheme="minorHAnsi" w:hAnsiTheme="minorHAnsi"/>
          <w:color w:val="auto"/>
          <w:szCs w:val="24"/>
        </w:rPr>
        <w:t>.  The</w:t>
      </w:r>
      <w:r w:rsidRPr="00EC5369">
        <w:rPr>
          <w:rFonts w:asciiTheme="minorHAnsi" w:hAnsiTheme="minorHAnsi"/>
          <w:color w:val="auto"/>
          <w:szCs w:val="24"/>
        </w:rPr>
        <w:t xml:space="preserve"> physical revealed 15 blue to black colored shrapnel </w:t>
      </w:r>
      <w:r w:rsidR="004238EE" w:rsidRPr="00EC5369">
        <w:rPr>
          <w:rFonts w:asciiTheme="minorHAnsi" w:hAnsiTheme="minorHAnsi"/>
          <w:color w:val="auto"/>
          <w:szCs w:val="24"/>
        </w:rPr>
        <w:t xml:space="preserve">scars </w:t>
      </w:r>
      <w:r w:rsidRPr="00EC5369">
        <w:rPr>
          <w:rFonts w:asciiTheme="minorHAnsi" w:hAnsiTheme="minorHAnsi"/>
          <w:color w:val="auto"/>
          <w:szCs w:val="24"/>
        </w:rPr>
        <w:t xml:space="preserve">on his left </w:t>
      </w:r>
      <w:r w:rsidR="00BA7C64" w:rsidRPr="00EC5369">
        <w:rPr>
          <w:rFonts w:asciiTheme="minorHAnsi" w:hAnsiTheme="minorHAnsi"/>
          <w:color w:val="auto"/>
          <w:szCs w:val="24"/>
        </w:rPr>
        <w:t>upper shoulder, chest region and forearm that were non</w:t>
      </w:r>
      <w:r w:rsidR="00D17B7A" w:rsidRPr="00EC5369">
        <w:rPr>
          <w:rFonts w:asciiTheme="minorHAnsi" w:hAnsiTheme="minorHAnsi"/>
          <w:color w:val="auto"/>
          <w:szCs w:val="24"/>
        </w:rPr>
        <w:t>-</w:t>
      </w:r>
      <w:r w:rsidR="00BA7C64" w:rsidRPr="00EC5369">
        <w:rPr>
          <w:rFonts w:asciiTheme="minorHAnsi" w:hAnsiTheme="minorHAnsi"/>
          <w:color w:val="auto"/>
          <w:szCs w:val="24"/>
        </w:rPr>
        <w:t xml:space="preserve">tender and did not interfere with left shoulder motion.  </w:t>
      </w:r>
      <w:r w:rsidR="00F80A78" w:rsidRPr="00EC5369">
        <w:rPr>
          <w:rFonts w:asciiTheme="minorHAnsi" w:hAnsiTheme="minorHAnsi"/>
          <w:color w:val="auto"/>
          <w:szCs w:val="24"/>
        </w:rPr>
        <w:t>The left</w:t>
      </w:r>
      <w:r w:rsidR="00BA7C64" w:rsidRPr="00EC5369">
        <w:rPr>
          <w:rFonts w:asciiTheme="minorHAnsi" w:hAnsiTheme="minorHAnsi"/>
          <w:color w:val="auto"/>
          <w:szCs w:val="24"/>
        </w:rPr>
        <w:t xml:space="preserve"> finger</w:t>
      </w:r>
      <w:r w:rsidR="00F80A78" w:rsidRPr="00EC5369">
        <w:rPr>
          <w:rFonts w:asciiTheme="minorHAnsi" w:hAnsiTheme="minorHAnsi"/>
          <w:color w:val="auto"/>
          <w:szCs w:val="24"/>
        </w:rPr>
        <w:t xml:space="preserve"> exam noted </w:t>
      </w:r>
      <w:r w:rsidR="00BA7C64" w:rsidRPr="00EC5369">
        <w:rPr>
          <w:rFonts w:asciiTheme="minorHAnsi" w:hAnsiTheme="minorHAnsi"/>
          <w:color w:val="auto"/>
          <w:szCs w:val="24"/>
        </w:rPr>
        <w:t>pain with pressure</w:t>
      </w:r>
      <w:r w:rsidR="00D17B7A" w:rsidRPr="00EC5369">
        <w:rPr>
          <w:rFonts w:asciiTheme="minorHAnsi" w:hAnsiTheme="minorHAnsi"/>
          <w:color w:val="auto"/>
          <w:szCs w:val="24"/>
        </w:rPr>
        <w:t>,</w:t>
      </w:r>
      <w:r w:rsidR="00BA7C64" w:rsidRPr="00EC5369">
        <w:rPr>
          <w:rFonts w:asciiTheme="minorHAnsi" w:hAnsiTheme="minorHAnsi"/>
          <w:color w:val="auto"/>
          <w:szCs w:val="24"/>
        </w:rPr>
        <w:t xml:space="preserve"> but otherwise non-</w:t>
      </w:r>
      <w:r w:rsidR="00F80A78" w:rsidRPr="00EC5369">
        <w:rPr>
          <w:rFonts w:asciiTheme="minorHAnsi" w:hAnsiTheme="minorHAnsi"/>
          <w:color w:val="auto"/>
          <w:szCs w:val="24"/>
        </w:rPr>
        <w:t>debilitating</w:t>
      </w:r>
      <w:r w:rsidR="00BA7C64" w:rsidRPr="00EC5369">
        <w:rPr>
          <w:rFonts w:asciiTheme="minorHAnsi" w:hAnsiTheme="minorHAnsi"/>
          <w:color w:val="auto"/>
          <w:szCs w:val="24"/>
        </w:rPr>
        <w:t xml:space="preserve">.  </w:t>
      </w:r>
      <w:r w:rsidR="0035206C" w:rsidRPr="00EC5369">
        <w:rPr>
          <w:rFonts w:asciiTheme="minorHAnsi" w:hAnsiTheme="minorHAnsi"/>
          <w:color w:val="auto"/>
          <w:szCs w:val="24"/>
        </w:rPr>
        <w:t>There was a non-tender left medial chest wall chest tube scar.  R</w:t>
      </w:r>
      <w:r w:rsidR="00BA7C64" w:rsidRPr="00EC5369">
        <w:rPr>
          <w:rFonts w:asciiTheme="minorHAnsi" w:hAnsiTheme="minorHAnsi"/>
          <w:color w:val="auto"/>
          <w:szCs w:val="24"/>
        </w:rPr>
        <w:t xml:space="preserve">adiographs </w:t>
      </w:r>
      <w:r w:rsidR="00F80A78" w:rsidRPr="00EC5369">
        <w:rPr>
          <w:rFonts w:asciiTheme="minorHAnsi" w:hAnsiTheme="minorHAnsi"/>
          <w:color w:val="auto"/>
          <w:szCs w:val="24"/>
        </w:rPr>
        <w:t>revealed</w:t>
      </w:r>
      <w:r w:rsidR="00BA7C64" w:rsidRPr="00EC5369">
        <w:rPr>
          <w:rFonts w:asciiTheme="minorHAnsi" w:hAnsiTheme="minorHAnsi"/>
          <w:color w:val="auto"/>
          <w:szCs w:val="24"/>
        </w:rPr>
        <w:t xml:space="preserve"> </w:t>
      </w:r>
      <w:r w:rsidR="0035206C" w:rsidRPr="00EC5369">
        <w:rPr>
          <w:rFonts w:asciiTheme="minorHAnsi" w:hAnsiTheme="minorHAnsi"/>
          <w:color w:val="auto"/>
          <w:szCs w:val="24"/>
        </w:rPr>
        <w:t xml:space="preserve">the stent and </w:t>
      </w:r>
      <w:r w:rsidR="00BA7C64" w:rsidRPr="00EC5369">
        <w:rPr>
          <w:rFonts w:asciiTheme="minorHAnsi" w:hAnsiTheme="minorHAnsi"/>
          <w:color w:val="auto"/>
          <w:szCs w:val="24"/>
        </w:rPr>
        <w:t>retained metallic shrapnel near the clavicle, of the upper left arm and of the left hand.</w:t>
      </w:r>
      <w:r w:rsidRPr="00EC5369">
        <w:rPr>
          <w:rFonts w:asciiTheme="minorHAnsi" w:hAnsiTheme="minorHAnsi"/>
          <w:color w:val="auto"/>
          <w:szCs w:val="24"/>
        </w:rPr>
        <w:t xml:space="preserve"> </w:t>
      </w:r>
      <w:r w:rsidR="00D17B7A" w:rsidRPr="00EC5369">
        <w:rPr>
          <w:rFonts w:asciiTheme="minorHAnsi" w:hAnsiTheme="minorHAnsi"/>
          <w:color w:val="auto"/>
          <w:szCs w:val="24"/>
        </w:rPr>
        <w:t xml:space="preserve"> </w:t>
      </w:r>
      <w:r w:rsidR="0035206C" w:rsidRPr="00EC5369">
        <w:rPr>
          <w:rFonts w:asciiTheme="minorHAnsi" w:hAnsiTheme="minorHAnsi"/>
          <w:color w:val="auto"/>
          <w:szCs w:val="24"/>
        </w:rPr>
        <w:t xml:space="preserve">VA records indicated shortness of breath with climbing hills and pulmonary function tests of FEV1/FVC of 80 percent.  </w:t>
      </w:r>
      <w:r w:rsidR="006D1A8F" w:rsidRPr="00EC5369">
        <w:rPr>
          <w:rFonts w:asciiTheme="minorHAnsi" w:hAnsiTheme="minorHAnsi"/>
          <w:color w:val="auto"/>
          <w:szCs w:val="24"/>
        </w:rPr>
        <w:t xml:space="preserve">The shortness of breath with </w:t>
      </w:r>
      <w:r w:rsidR="00EC5369" w:rsidRPr="00EC5369">
        <w:rPr>
          <w:rFonts w:asciiTheme="minorHAnsi" w:hAnsiTheme="minorHAnsi"/>
          <w:color w:val="auto"/>
          <w:szCs w:val="24"/>
        </w:rPr>
        <w:t>climbing hills</w:t>
      </w:r>
      <w:r w:rsidR="006D1A8F" w:rsidRPr="00EC5369">
        <w:rPr>
          <w:rFonts w:asciiTheme="minorHAnsi" w:hAnsiTheme="minorHAnsi"/>
          <w:color w:val="auto"/>
          <w:szCs w:val="24"/>
        </w:rPr>
        <w:t xml:space="preserve"> was attributed by the CI as due to being out of shape</w:t>
      </w:r>
      <w:r w:rsidR="006D1A8F">
        <w:rPr>
          <w:rFonts w:asciiTheme="minorHAnsi" w:hAnsiTheme="minorHAnsi"/>
          <w:color w:val="auto"/>
          <w:szCs w:val="24"/>
        </w:rPr>
        <w:t>.</w:t>
      </w:r>
      <w:r w:rsidR="00952E15">
        <w:rPr>
          <w:rFonts w:asciiTheme="minorHAnsi" w:hAnsiTheme="minorHAnsi"/>
          <w:color w:val="auto"/>
          <w:szCs w:val="24"/>
        </w:rPr>
        <w:t xml:space="preserve">  </w:t>
      </w:r>
    </w:p>
    <w:p w:rsidR="007928C2" w:rsidRDefault="007928C2" w:rsidP="009050B2">
      <w:pPr>
        <w:tabs>
          <w:tab w:val="left" w:pos="288"/>
          <w:tab w:val="left" w:pos="4752"/>
        </w:tabs>
        <w:spacing w:line="240" w:lineRule="exact"/>
        <w:jc w:val="both"/>
        <w:rPr>
          <w:rFonts w:asciiTheme="minorHAnsi" w:hAnsiTheme="minorHAnsi"/>
          <w:color w:val="auto"/>
          <w:szCs w:val="24"/>
        </w:rPr>
      </w:pPr>
    </w:p>
    <w:p w:rsidR="0035206C" w:rsidRDefault="006C75FA" w:rsidP="004238EE">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PEB found the left </w:t>
      </w:r>
      <w:proofErr w:type="spellStart"/>
      <w:r>
        <w:rPr>
          <w:rFonts w:asciiTheme="minorHAnsi" w:hAnsiTheme="minorHAnsi"/>
          <w:color w:val="auto"/>
          <w:szCs w:val="24"/>
        </w:rPr>
        <w:t>subclavian</w:t>
      </w:r>
      <w:proofErr w:type="spellEnd"/>
      <w:r>
        <w:rPr>
          <w:rFonts w:asciiTheme="minorHAnsi" w:hAnsiTheme="minorHAnsi"/>
          <w:color w:val="auto"/>
          <w:szCs w:val="24"/>
        </w:rPr>
        <w:t xml:space="preserve"> stent placement due to </w:t>
      </w:r>
      <w:proofErr w:type="spellStart"/>
      <w:r>
        <w:rPr>
          <w:rFonts w:asciiTheme="minorHAnsi" w:hAnsiTheme="minorHAnsi"/>
          <w:color w:val="auto"/>
          <w:szCs w:val="24"/>
        </w:rPr>
        <w:t>pseudoaneurysm</w:t>
      </w:r>
      <w:proofErr w:type="spellEnd"/>
      <w:r>
        <w:rPr>
          <w:rFonts w:asciiTheme="minorHAnsi" w:hAnsiTheme="minorHAnsi"/>
          <w:color w:val="auto"/>
          <w:szCs w:val="24"/>
        </w:rPr>
        <w:t xml:space="preserve"> and </w:t>
      </w:r>
      <w:proofErr w:type="spellStart"/>
      <w:r>
        <w:rPr>
          <w:rFonts w:asciiTheme="minorHAnsi" w:hAnsiTheme="minorHAnsi"/>
          <w:color w:val="auto"/>
          <w:szCs w:val="24"/>
        </w:rPr>
        <w:t>arteriovenous</w:t>
      </w:r>
      <w:proofErr w:type="spellEnd"/>
      <w:r>
        <w:rPr>
          <w:rFonts w:asciiTheme="minorHAnsi" w:hAnsiTheme="minorHAnsi"/>
          <w:color w:val="auto"/>
          <w:szCs w:val="24"/>
        </w:rPr>
        <w:t>, f</w:t>
      </w:r>
      <w:r w:rsidR="003F6EBF" w:rsidRPr="00EC5369">
        <w:rPr>
          <w:rFonts w:asciiTheme="minorHAnsi" w:hAnsiTheme="minorHAnsi"/>
          <w:color w:val="auto"/>
          <w:szCs w:val="24"/>
        </w:rPr>
        <w:t xml:space="preserve">istula, </w:t>
      </w:r>
      <w:r>
        <w:rPr>
          <w:rFonts w:asciiTheme="minorHAnsi" w:hAnsiTheme="minorHAnsi"/>
          <w:color w:val="auto"/>
          <w:szCs w:val="24"/>
        </w:rPr>
        <w:t>p</w:t>
      </w:r>
      <w:r w:rsidR="003F6EBF" w:rsidRPr="00EC5369">
        <w:rPr>
          <w:rFonts w:asciiTheme="minorHAnsi" w:hAnsiTheme="minorHAnsi"/>
          <w:color w:val="auto"/>
          <w:szCs w:val="24"/>
        </w:rPr>
        <w:t xml:space="preserve">ulses </w:t>
      </w:r>
      <w:r>
        <w:rPr>
          <w:rFonts w:asciiTheme="minorHAnsi" w:hAnsiTheme="minorHAnsi"/>
          <w:color w:val="auto"/>
          <w:szCs w:val="24"/>
        </w:rPr>
        <w:t>i</w:t>
      </w:r>
      <w:r w:rsidR="003F6EBF" w:rsidRPr="00EC5369">
        <w:rPr>
          <w:rFonts w:asciiTheme="minorHAnsi" w:hAnsiTheme="minorHAnsi"/>
          <w:color w:val="auto"/>
          <w:szCs w:val="24"/>
        </w:rPr>
        <w:t xml:space="preserve">ntact, to be unfitting and rated at </w:t>
      </w:r>
      <w:r w:rsidR="004238EE" w:rsidRPr="00EC5369">
        <w:rPr>
          <w:rFonts w:asciiTheme="minorHAnsi" w:hAnsiTheme="minorHAnsi"/>
          <w:color w:val="auto"/>
          <w:szCs w:val="24"/>
        </w:rPr>
        <w:t>0% under VA codes 7112-7199-7113.</w:t>
      </w:r>
      <w:r w:rsidR="008129D1" w:rsidRPr="00EC5369">
        <w:rPr>
          <w:rFonts w:asciiTheme="minorHAnsi" w:hAnsiTheme="minorHAnsi"/>
          <w:color w:val="auto"/>
          <w:szCs w:val="24"/>
        </w:rPr>
        <w:t xml:space="preserve"> </w:t>
      </w:r>
      <w:r w:rsidR="00D17B7A" w:rsidRPr="00EC5369">
        <w:rPr>
          <w:rFonts w:asciiTheme="minorHAnsi" w:hAnsiTheme="minorHAnsi"/>
          <w:color w:val="auto"/>
          <w:szCs w:val="24"/>
        </w:rPr>
        <w:t xml:space="preserve"> </w:t>
      </w:r>
      <w:r>
        <w:rPr>
          <w:rFonts w:asciiTheme="minorHAnsi" w:hAnsiTheme="minorHAnsi"/>
          <w:color w:val="auto"/>
          <w:szCs w:val="24"/>
        </w:rPr>
        <w:t xml:space="preserve">The VA rated the left </w:t>
      </w:r>
      <w:proofErr w:type="spellStart"/>
      <w:r>
        <w:rPr>
          <w:rFonts w:asciiTheme="minorHAnsi" w:hAnsiTheme="minorHAnsi"/>
          <w:color w:val="auto"/>
          <w:szCs w:val="24"/>
        </w:rPr>
        <w:t>s</w:t>
      </w:r>
      <w:r w:rsidR="008129D1" w:rsidRPr="00EC5369">
        <w:rPr>
          <w:rFonts w:asciiTheme="minorHAnsi" w:hAnsiTheme="minorHAnsi"/>
          <w:color w:val="auto"/>
          <w:szCs w:val="24"/>
        </w:rPr>
        <w:t>ubclavian</w:t>
      </w:r>
      <w:proofErr w:type="spellEnd"/>
      <w:r w:rsidR="008129D1" w:rsidRPr="00EC5369">
        <w:rPr>
          <w:rFonts w:asciiTheme="minorHAnsi" w:hAnsiTheme="minorHAnsi"/>
          <w:color w:val="auto"/>
          <w:szCs w:val="24"/>
        </w:rPr>
        <w:t xml:space="preserve"> stent placement due to </w:t>
      </w:r>
      <w:proofErr w:type="spellStart"/>
      <w:r w:rsidR="008129D1" w:rsidRPr="00EC5369">
        <w:rPr>
          <w:rFonts w:asciiTheme="minorHAnsi" w:hAnsiTheme="minorHAnsi"/>
          <w:color w:val="auto"/>
          <w:szCs w:val="24"/>
        </w:rPr>
        <w:t>pseudoaneurysm</w:t>
      </w:r>
      <w:proofErr w:type="spellEnd"/>
      <w:r w:rsidR="008129D1" w:rsidRPr="00EC5369">
        <w:rPr>
          <w:rFonts w:asciiTheme="minorHAnsi" w:hAnsiTheme="minorHAnsi"/>
          <w:color w:val="auto"/>
          <w:szCs w:val="24"/>
        </w:rPr>
        <w:t xml:space="preserve"> fistula and retained </w:t>
      </w:r>
      <w:proofErr w:type="spellStart"/>
      <w:r w:rsidR="008129D1" w:rsidRPr="00EC5369">
        <w:rPr>
          <w:rFonts w:asciiTheme="minorHAnsi" w:hAnsiTheme="minorHAnsi"/>
          <w:color w:val="auto"/>
          <w:szCs w:val="24"/>
        </w:rPr>
        <w:t>clavicular</w:t>
      </w:r>
      <w:proofErr w:type="spellEnd"/>
      <w:r w:rsidR="008129D1" w:rsidRPr="00EC5369">
        <w:rPr>
          <w:rFonts w:asciiTheme="minorHAnsi" w:hAnsiTheme="minorHAnsi"/>
          <w:color w:val="auto"/>
          <w:szCs w:val="24"/>
        </w:rPr>
        <w:t xml:space="preserve"> shrapnel a</w:t>
      </w:r>
      <w:r w:rsidR="0035206C" w:rsidRPr="00EC5369">
        <w:rPr>
          <w:rFonts w:asciiTheme="minorHAnsi" w:hAnsiTheme="minorHAnsi"/>
          <w:color w:val="auto"/>
          <w:szCs w:val="24"/>
        </w:rPr>
        <w:t>t</w:t>
      </w:r>
      <w:r w:rsidR="008129D1" w:rsidRPr="00EC5369">
        <w:rPr>
          <w:rFonts w:asciiTheme="minorHAnsi" w:hAnsiTheme="minorHAnsi"/>
          <w:color w:val="auto"/>
          <w:szCs w:val="24"/>
        </w:rPr>
        <w:t xml:space="preserve"> 10% using 7112-7121 (</w:t>
      </w:r>
      <w:r w:rsidR="006B5AA6" w:rsidRPr="006B5AA6">
        <w:rPr>
          <w:rFonts w:asciiTheme="minorHAnsi" w:hAnsiTheme="minorHAnsi"/>
          <w:b/>
          <w:bCs/>
          <w:color w:val="auto"/>
          <w:szCs w:val="24"/>
        </w:rPr>
        <w:t>deep vein thrombosis</w:t>
      </w:r>
      <w:r w:rsidR="008129D1" w:rsidRPr="00EC5369">
        <w:rPr>
          <w:rFonts w:asciiTheme="minorHAnsi" w:hAnsiTheme="minorHAnsi"/>
          <w:color w:val="auto"/>
          <w:szCs w:val="24"/>
        </w:rPr>
        <w:t xml:space="preserve"> code)</w:t>
      </w:r>
      <w:r w:rsidR="0035206C" w:rsidRPr="00EC5369">
        <w:rPr>
          <w:rFonts w:asciiTheme="minorHAnsi" w:hAnsiTheme="minorHAnsi"/>
          <w:color w:val="auto"/>
          <w:szCs w:val="24"/>
        </w:rPr>
        <w:t>.</w:t>
      </w:r>
      <w:r w:rsidR="008129D1" w:rsidRPr="00EC5369">
        <w:rPr>
          <w:rFonts w:asciiTheme="minorHAnsi" w:hAnsiTheme="minorHAnsi"/>
          <w:color w:val="auto"/>
          <w:szCs w:val="24"/>
        </w:rPr>
        <w:t xml:space="preserve">  The VA </w:t>
      </w:r>
      <w:r w:rsidR="00D17B7A" w:rsidRPr="00EC5369">
        <w:rPr>
          <w:rFonts w:asciiTheme="minorHAnsi" w:hAnsiTheme="minorHAnsi"/>
          <w:color w:val="auto"/>
          <w:szCs w:val="24"/>
        </w:rPr>
        <w:t>supported</w:t>
      </w:r>
      <w:r w:rsidR="008129D1" w:rsidRPr="00EC5369">
        <w:rPr>
          <w:rFonts w:asciiTheme="minorHAnsi" w:hAnsiTheme="minorHAnsi"/>
          <w:color w:val="auto"/>
          <w:szCs w:val="24"/>
        </w:rPr>
        <w:t xml:space="preserve"> this code </w:t>
      </w:r>
      <w:r w:rsidR="00D17B7A" w:rsidRPr="00EC5369">
        <w:rPr>
          <w:rFonts w:asciiTheme="minorHAnsi" w:hAnsiTheme="minorHAnsi"/>
          <w:color w:val="auto"/>
          <w:szCs w:val="24"/>
        </w:rPr>
        <w:t xml:space="preserve">as </w:t>
      </w:r>
      <w:r w:rsidR="008129D1" w:rsidRPr="00EC5369">
        <w:rPr>
          <w:rFonts w:asciiTheme="minorHAnsi" w:hAnsiTheme="minorHAnsi"/>
          <w:color w:val="auto"/>
          <w:szCs w:val="24"/>
        </w:rPr>
        <w:t>most closely resembl</w:t>
      </w:r>
      <w:r w:rsidR="00D17B7A" w:rsidRPr="00EC5369">
        <w:rPr>
          <w:rFonts w:asciiTheme="minorHAnsi" w:hAnsiTheme="minorHAnsi"/>
          <w:color w:val="auto"/>
          <w:szCs w:val="24"/>
        </w:rPr>
        <w:t>ing</w:t>
      </w:r>
      <w:r w:rsidR="008129D1" w:rsidRPr="00EC5369">
        <w:rPr>
          <w:rFonts w:asciiTheme="minorHAnsi" w:hAnsiTheme="minorHAnsi"/>
          <w:color w:val="auto"/>
          <w:szCs w:val="24"/>
        </w:rPr>
        <w:t xml:space="preserve"> the CI’s condition.  </w:t>
      </w:r>
      <w:r w:rsidR="0035206C" w:rsidRPr="00EC5369">
        <w:rPr>
          <w:rFonts w:asciiTheme="minorHAnsi" w:hAnsiTheme="minorHAnsi"/>
          <w:color w:val="auto"/>
          <w:szCs w:val="24"/>
        </w:rPr>
        <w:t>The VA also rated the left upper extremity as:  Inj</w:t>
      </w:r>
      <w:r>
        <w:rPr>
          <w:rFonts w:asciiTheme="minorHAnsi" w:hAnsiTheme="minorHAnsi"/>
          <w:color w:val="auto"/>
          <w:szCs w:val="24"/>
        </w:rPr>
        <w:t>ury to muscle group III, status p</w:t>
      </w:r>
      <w:r w:rsidR="0035206C" w:rsidRPr="00EC5369">
        <w:rPr>
          <w:rFonts w:asciiTheme="minorHAnsi" w:hAnsiTheme="minorHAnsi"/>
          <w:color w:val="auto"/>
          <w:szCs w:val="24"/>
        </w:rPr>
        <w:t xml:space="preserve">ost </w:t>
      </w:r>
      <w:r>
        <w:rPr>
          <w:rFonts w:asciiTheme="minorHAnsi" w:hAnsiTheme="minorHAnsi"/>
          <w:color w:val="auto"/>
          <w:szCs w:val="24"/>
        </w:rPr>
        <w:t>g</w:t>
      </w:r>
      <w:r w:rsidR="0035206C" w:rsidRPr="00EC5369">
        <w:rPr>
          <w:rFonts w:asciiTheme="minorHAnsi" w:hAnsiTheme="minorHAnsi"/>
          <w:color w:val="auto"/>
          <w:szCs w:val="24"/>
        </w:rPr>
        <w:t xml:space="preserve">renade </w:t>
      </w:r>
      <w:r>
        <w:rPr>
          <w:rFonts w:asciiTheme="minorHAnsi" w:hAnsiTheme="minorHAnsi"/>
          <w:color w:val="auto"/>
          <w:szCs w:val="24"/>
        </w:rPr>
        <w:t>w</w:t>
      </w:r>
      <w:r w:rsidR="0035206C" w:rsidRPr="00EC5369">
        <w:rPr>
          <w:rFonts w:asciiTheme="minorHAnsi" w:hAnsiTheme="minorHAnsi"/>
          <w:color w:val="auto"/>
          <w:szCs w:val="24"/>
        </w:rPr>
        <w:t xml:space="preserve">ound, code 5303 at 20% (moderate); and </w:t>
      </w:r>
      <w:r>
        <w:rPr>
          <w:rFonts w:asciiTheme="minorHAnsi" w:hAnsiTheme="minorHAnsi"/>
          <w:color w:val="auto"/>
          <w:szCs w:val="24"/>
        </w:rPr>
        <w:t>r</w:t>
      </w:r>
      <w:r w:rsidR="0035206C" w:rsidRPr="00EC5369">
        <w:rPr>
          <w:rFonts w:asciiTheme="minorHAnsi" w:hAnsiTheme="minorHAnsi"/>
          <w:color w:val="auto"/>
          <w:szCs w:val="24"/>
        </w:rPr>
        <w:t xml:space="preserve">esiduals of </w:t>
      </w:r>
      <w:proofErr w:type="spellStart"/>
      <w:r>
        <w:rPr>
          <w:rFonts w:asciiTheme="minorHAnsi" w:hAnsiTheme="minorHAnsi"/>
          <w:color w:val="auto"/>
          <w:szCs w:val="24"/>
        </w:rPr>
        <w:t>h</w:t>
      </w:r>
      <w:r w:rsidR="0035206C" w:rsidRPr="00EC5369">
        <w:rPr>
          <w:rFonts w:asciiTheme="minorHAnsi" w:hAnsiTheme="minorHAnsi"/>
          <w:color w:val="auto"/>
          <w:szCs w:val="24"/>
        </w:rPr>
        <w:t>emothorax</w:t>
      </w:r>
      <w:proofErr w:type="spellEnd"/>
      <w:r w:rsidR="0035206C" w:rsidRPr="00EC5369">
        <w:rPr>
          <w:rFonts w:asciiTheme="minorHAnsi" w:hAnsiTheme="minorHAnsi"/>
          <w:color w:val="auto"/>
          <w:szCs w:val="24"/>
        </w:rPr>
        <w:t>, coded 6843 at 10%.</w:t>
      </w:r>
      <w:r w:rsidR="0035206C">
        <w:rPr>
          <w:rFonts w:asciiTheme="minorHAnsi" w:hAnsiTheme="minorHAnsi"/>
          <w:color w:val="auto"/>
          <w:szCs w:val="24"/>
        </w:rPr>
        <w:t xml:space="preserve">  </w:t>
      </w:r>
    </w:p>
    <w:p w:rsidR="0035206C" w:rsidRDefault="0035206C" w:rsidP="004238EE">
      <w:pPr>
        <w:tabs>
          <w:tab w:val="left" w:pos="288"/>
          <w:tab w:val="left" w:pos="4752"/>
        </w:tabs>
        <w:spacing w:line="240" w:lineRule="exact"/>
        <w:jc w:val="both"/>
        <w:rPr>
          <w:rFonts w:asciiTheme="minorHAnsi" w:hAnsiTheme="minorHAnsi"/>
          <w:color w:val="auto"/>
          <w:szCs w:val="24"/>
        </w:rPr>
      </w:pPr>
    </w:p>
    <w:p w:rsidR="00562106" w:rsidRDefault="008129D1" w:rsidP="004238EE">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When weighing the evidence</w:t>
      </w:r>
      <w:r w:rsidR="00D17B7A">
        <w:rPr>
          <w:rFonts w:asciiTheme="minorHAnsi" w:hAnsiTheme="minorHAnsi"/>
          <w:color w:val="auto"/>
          <w:szCs w:val="24"/>
        </w:rPr>
        <w:t>,</w:t>
      </w:r>
      <w:r>
        <w:rPr>
          <w:rFonts w:asciiTheme="minorHAnsi" w:hAnsiTheme="minorHAnsi"/>
          <w:color w:val="auto"/>
          <w:szCs w:val="24"/>
        </w:rPr>
        <w:t xml:space="preserve"> the CI did have duty restrictions</w:t>
      </w:r>
      <w:r w:rsidR="006C75FA">
        <w:rPr>
          <w:rFonts w:asciiTheme="minorHAnsi" w:hAnsiTheme="minorHAnsi"/>
          <w:color w:val="auto"/>
          <w:szCs w:val="24"/>
        </w:rPr>
        <w:t xml:space="preserve"> documented in his profile and commander’s statement</w:t>
      </w:r>
      <w:r>
        <w:rPr>
          <w:rFonts w:asciiTheme="minorHAnsi" w:hAnsiTheme="minorHAnsi"/>
          <w:color w:val="auto"/>
          <w:szCs w:val="24"/>
        </w:rPr>
        <w:t xml:space="preserve"> for the left upper extremity and sought care for pain for his retained </w:t>
      </w:r>
      <w:r w:rsidR="00E54BF9">
        <w:rPr>
          <w:rFonts w:asciiTheme="minorHAnsi" w:hAnsiTheme="minorHAnsi"/>
          <w:color w:val="auto"/>
          <w:szCs w:val="24"/>
        </w:rPr>
        <w:t xml:space="preserve">left upper extremity </w:t>
      </w:r>
      <w:r>
        <w:rPr>
          <w:rFonts w:asciiTheme="minorHAnsi" w:hAnsiTheme="minorHAnsi"/>
          <w:color w:val="auto"/>
          <w:szCs w:val="24"/>
        </w:rPr>
        <w:t>shrapnel</w:t>
      </w:r>
      <w:r w:rsidR="00185025">
        <w:rPr>
          <w:rFonts w:asciiTheme="minorHAnsi" w:hAnsiTheme="minorHAnsi"/>
          <w:color w:val="auto"/>
          <w:szCs w:val="24"/>
        </w:rPr>
        <w:t>,</w:t>
      </w:r>
      <w:r w:rsidR="00E54BF9">
        <w:rPr>
          <w:rFonts w:asciiTheme="minorHAnsi" w:hAnsiTheme="minorHAnsi"/>
          <w:color w:val="auto"/>
          <w:szCs w:val="24"/>
        </w:rPr>
        <w:t xml:space="preserve"> with treatment including narcotics</w:t>
      </w:r>
      <w:r w:rsidR="00D17B7A">
        <w:rPr>
          <w:rFonts w:asciiTheme="minorHAnsi" w:hAnsiTheme="minorHAnsi"/>
          <w:color w:val="auto"/>
          <w:szCs w:val="24"/>
        </w:rPr>
        <w:t>.</w:t>
      </w:r>
      <w:r w:rsidR="00BF4F6B">
        <w:rPr>
          <w:rFonts w:asciiTheme="minorHAnsi" w:hAnsiTheme="minorHAnsi"/>
          <w:color w:val="auto"/>
          <w:szCs w:val="24"/>
        </w:rPr>
        <w:t xml:space="preserve">  </w:t>
      </w:r>
      <w:r w:rsidR="00562106">
        <w:rPr>
          <w:rFonts w:asciiTheme="minorHAnsi" w:hAnsiTheme="minorHAnsi"/>
          <w:color w:val="auto"/>
          <w:szCs w:val="24"/>
        </w:rPr>
        <w:t xml:space="preserve">The initial injury required 12 </w:t>
      </w:r>
      <w:r w:rsidR="00562106" w:rsidRPr="00562106">
        <w:rPr>
          <w:rFonts w:asciiTheme="minorHAnsi" w:hAnsiTheme="minorHAnsi"/>
          <w:color w:val="auto"/>
          <w:szCs w:val="24"/>
        </w:rPr>
        <w:t>days of hospitalization, was from multiple pieces of shrapnel, history of debrid</w:t>
      </w:r>
      <w:r w:rsidR="00EC5369">
        <w:rPr>
          <w:rFonts w:asciiTheme="minorHAnsi" w:hAnsiTheme="minorHAnsi"/>
          <w:color w:val="auto"/>
          <w:szCs w:val="24"/>
        </w:rPr>
        <w:t>e</w:t>
      </w:r>
      <w:r w:rsidR="00562106" w:rsidRPr="00562106">
        <w:rPr>
          <w:rFonts w:asciiTheme="minorHAnsi" w:hAnsiTheme="minorHAnsi"/>
          <w:color w:val="auto"/>
          <w:szCs w:val="24"/>
        </w:rPr>
        <w:t>ment, with some symptomatic retained shrapnel not amenable to removal</w:t>
      </w:r>
      <w:r w:rsidR="00562106">
        <w:rPr>
          <w:rFonts w:asciiTheme="minorHAnsi" w:hAnsiTheme="minorHAnsi"/>
          <w:color w:val="auto"/>
          <w:szCs w:val="24"/>
        </w:rPr>
        <w:t xml:space="preserve">.  </w:t>
      </w:r>
    </w:p>
    <w:p w:rsidR="00562106" w:rsidRDefault="00562106" w:rsidP="004238EE">
      <w:pPr>
        <w:tabs>
          <w:tab w:val="left" w:pos="288"/>
          <w:tab w:val="left" w:pos="4752"/>
        </w:tabs>
        <w:spacing w:line="240" w:lineRule="exact"/>
        <w:jc w:val="both"/>
        <w:rPr>
          <w:rFonts w:asciiTheme="minorHAnsi" w:hAnsiTheme="minorHAnsi"/>
          <w:color w:val="auto"/>
          <w:szCs w:val="24"/>
        </w:rPr>
      </w:pPr>
    </w:p>
    <w:p w:rsidR="00E54BF9" w:rsidRDefault="00EE24CF" w:rsidP="004238EE">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CI was treated for a traumatic </w:t>
      </w:r>
      <w:proofErr w:type="spellStart"/>
      <w:r>
        <w:rPr>
          <w:rFonts w:asciiTheme="minorHAnsi" w:hAnsiTheme="minorHAnsi"/>
          <w:color w:val="auto"/>
          <w:szCs w:val="24"/>
        </w:rPr>
        <w:t>pneumothorax</w:t>
      </w:r>
      <w:proofErr w:type="spellEnd"/>
      <w:r>
        <w:rPr>
          <w:rFonts w:asciiTheme="minorHAnsi" w:hAnsiTheme="minorHAnsi"/>
          <w:color w:val="auto"/>
          <w:szCs w:val="24"/>
        </w:rPr>
        <w:t xml:space="preserve"> with chest tube placement and mechanical ventilation at the time of his injury.  He did not </w:t>
      </w:r>
      <w:r w:rsidR="00EC5369">
        <w:rPr>
          <w:rFonts w:asciiTheme="minorHAnsi" w:hAnsiTheme="minorHAnsi"/>
          <w:color w:val="auto"/>
          <w:szCs w:val="24"/>
        </w:rPr>
        <w:t>require</w:t>
      </w:r>
      <w:r>
        <w:rPr>
          <w:rFonts w:asciiTheme="minorHAnsi" w:hAnsiTheme="minorHAnsi"/>
          <w:color w:val="auto"/>
          <w:szCs w:val="24"/>
        </w:rPr>
        <w:t xml:space="preserve"> prolonged ventilation and there were no STR entries reflecting residual pulmonary symptoms or disease.  </w:t>
      </w:r>
      <w:r w:rsidR="00E54BF9">
        <w:rPr>
          <w:rFonts w:asciiTheme="minorHAnsi" w:hAnsiTheme="minorHAnsi"/>
          <w:color w:val="auto"/>
          <w:szCs w:val="24"/>
        </w:rPr>
        <w:t xml:space="preserve">There was no </w:t>
      </w:r>
      <w:r>
        <w:rPr>
          <w:rFonts w:asciiTheme="minorHAnsi" w:hAnsiTheme="minorHAnsi"/>
          <w:color w:val="auto"/>
          <w:szCs w:val="24"/>
        </w:rPr>
        <w:t xml:space="preserve">DES-timeframe </w:t>
      </w:r>
      <w:r w:rsidR="00E54BF9">
        <w:rPr>
          <w:rFonts w:asciiTheme="minorHAnsi" w:hAnsiTheme="minorHAnsi"/>
          <w:color w:val="auto"/>
          <w:szCs w:val="24"/>
        </w:rPr>
        <w:t xml:space="preserve">documentation of shortness of breath; however, the CI was restricted from most forms of aerobic exercise.  </w:t>
      </w:r>
      <w:r w:rsidR="00185025">
        <w:rPr>
          <w:rFonts w:asciiTheme="minorHAnsi" w:hAnsiTheme="minorHAnsi"/>
          <w:color w:val="auto"/>
          <w:szCs w:val="24"/>
        </w:rPr>
        <w:t xml:space="preserve">The VA </w:t>
      </w:r>
      <w:r w:rsidR="00185025" w:rsidRPr="0010487E">
        <w:rPr>
          <w:rFonts w:asciiTheme="minorHAnsi" w:hAnsiTheme="minorHAnsi"/>
          <w:color w:val="auto"/>
          <w:szCs w:val="24"/>
        </w:rPr>
        <w:t>history of shortness of breath was most likely due to significant de</w:t>
      </w:r>
      <w:r w:rsidR="009C4176">
        <w:rPr>
          <w:rFonts w:asciiTheme="minorHAnsi" w:hAnsiTheme="minorHAnsi"/>
          <w:color w:val="auto"/>
          <w:szCs w:val="24"/>
        </w:rPr>
        <w:t>-</w:t>
      </w:r>
      <w:r w:rsidR="00185025" w:rsidRPr="0010487E">
        <w:rPr>
          <w:rFonts w:asciiTheme="minorHAnsi" w:hAnsiTheme="minorHAnsi"/>
          <w:color w:val="auto"/>
          <w:szCs w:val="24"/>
        </w:rPr>
        <w:t>conditioning rather than the minimally abnormal pulmonary function</w:t>
      </w:r>
      <w:r>
        <w:rPr>
          <w:rFonts w:asciiTheme="minorHAnsi" w:hAnsiTheme="minorHAnsi"/>
          <w:color w:val="auto"/>
          <w:szCs w:val="24"/>
        </w:rPr>
        <w:t xml:space="preserve"> noted on VA exam</w:t>
      </w:r>
      <w:r w:rsidR="00185025" w:rsidRPr="0010487E">
        <w:rPr>
          <w:rFonts w:asciiTheme="minorHAnsi" w:hAnsiTheme="minorHAnsi"/>
          <w:color w:val="auto"/>
          <w:szCs w:val="24"/>
        </w:rPr>
        <w:t xml:space="preserve">.  </w:t>
      </w:r>
      <w:r w:rsidR="0010487E" w:rsidRPr="0010487E">
        <w:rPr>
          <w:rFonts w:asciiTheme="minorHAnsi" w:hAnsiTheme="minorHAnsi"/>
          <w:color w:val="auto"/>
          <w:szCs w:val="24"/>
        </w:rPr>
        <w:t>All evidence</w:t>
      </w:r>
      <w:r w:rsidR="0010487E">
        <w:rPr>
          <w:rFonts w:asciiTheme="minorHAnsi" w:hAnsiTheme="minorHAnsi"/>
          <w:color w:val="auto"/>
          <w:szCs w:val="24"/>
        </w:rPr>
        <w:t xml:space="preserve"> considered, there is </w:t>
      </w:r>
      <w:r w:rsidR="0010487E" w:rsidRPr="00EC5369">
        <w:rPr>
          <w:rFonts w:asciiTheme="minorHAnsi" w:hAnsiTheme="minorHAnsi"/>
          <w:color w:val="auto"/>
          <w:szCs w:val="24"/>
        </w:rPr>
        <w:t>not sufficient evidence to adjudge that any pulmonary disability</w:t>
      </w:r>
      <w:r w:rsidR="0010487E">
        <w:rPr>
          <w:rFonts w:asciiTheme="minorHAnsi" w:hAnsiTheme="minorHAnsi"/>
          <w:color w:val="auto"/>
          <w:szCs w:val="24"/>
        </w:rPr>
        <w:t xml:space="preserve"> related to the shrapnel injury or chest tube was to the level of being unfitting.  </w:t>
      </w:r>
    </w:p>
    <w:p w:rsidR="00E54BF9" w:rsidRDefault="00E54BF9" w:rsidP="004238EE">
      <w:pPr>
        <w:tabs>
          <w:tab w:val="left" w:pos="288"/>
          <w:tab w:val="left" w:pos="4752"/>
        </w:tabs>
        <w:spacing w:line="240" w:lineRule="exact"/>
        <w:jc w:val="both"/>
        <w:rPr>
          <w:rFonts w:asciiTheme="minorHAnsi" w:hAnsiTheme="minorHAnsi"/>
          <w:color w:val="auto"/>
          <w:szCs w:val="24"/>
        </w:rPr>
      </w:pPr>
    </w:p>
    <w:p w:rsidR="00562106" w:rsidRDefault="0010487E" w:rsidP="004238EE">
      <w:pPr>
        <w:tabs>
          <w:tab w:val="left" w:pos="288"/>
          <w:tab w:val="left" w:pos="4752"/>
        </w:tabs>
        <w:spacing w:line="240" w:lineRule="exact"/>
        <w:jc w:val="both"/>
        <w:rPr>
          <w:rFonts w:asciiTheme="minorHAnsi" w:hAnsiTheme="minorHAnsi"/>
          <w:color w:val="auto"/>
          <w:szCs w:val="24"/>
        </w:rPr>
      </w:pPr>
      <w:r w:rsidRPr="009C4176">
        <w:rPr>
          <w:rFonts w:asciiTheme="minorHAnsi" w:hAnsiTheme="minorHAnsi"/>
          <w:color w:val="auto"/>
          <w:szCs w:val="24"/>
        </w:rPr>
        <w:t>The CI’s restrictions included no push-ups and no sit-ups and he was on narcotic pain medication for the left shoulder/arm area.  After due</w:t>
      </w:r>
      <w:r w:rsidRPr="00396779">
        <w:rPr>
          <w:rFonts w:asciiTheme="minorHAnsi" w:hAnsiTheme="minorHAnsi"/>
          <w:color w:val="auto"/>
          <w:szCs w:val="24"/>
        </w:rPr>
        <w:t xml:space="preserve"> deliberation, the Board agreed that the preponderance of the evidence with regard to the functional impairment of </w:t>
      </w:r>
      <w:r>
        <w:rPr>
          <w:rFonts w:asciiTheme="minorHAnsi" w:hAnsiTheme="minorHAnsi"/>
          <w:color w:val="auto"/>
          <w:szCs w:val="24"/>
        </w:rPr>
        <w:t>the left upper extremity</w:t>
      </w:r>
      <w:r w:rsidRPr="00396779">
        <w:rPr>
          <w:rFonts w:asciiTheme="minorHAnsi" w:hAnsiTheme="minorHAnsi"/>
          <w:color w:val="auto"/>
          <w:szCs w:val="24"/>
        </w:rPr>
        <w:t xml:space="preserve"> </w:t>
      </w:r>
      <w:r>
        <w:rPr>
          <w:rFonts w:asciiTheme="minorHAnsi" w:hAnsiTheme="minorHAnsi"/>
          <w:color w:val="auto"/>
          <w:szCs w:val="24"/>
        </w:rPr>
        <w:t xml:space="preserve">muscle injury with retained shrapnel </w:t>
      </w:r>
      <w:r w:rsidRPr="00396779">
        <w:rPr>
          <w:rFonts w:asciiTheme="minorHAnsi" w:hAnsiTheme="minorHAnsi"/>
          <w:color w:val="auto"/>
          <w:szCs w:val="24"/>
        </w:rPr>
        <w:t xml:space="preserve">favors its recommendation as an additionally unfitting condition for separation rating.  </w:t>
      </w:r>
      <w:r w:rsidRPr="0010487E">
        <w:rPr>
          <w:rFonts w:asciiTheme="minorHAnsi" w:hAnsiTheme="minorHAnsi"/>
          <w:color w:val="auto"/>
          <w:szCs w:val="24"/>
        </w:rPr>
        <w:t xml:space="preserve">Injury </w:t>
      </w:r>
      <w:r>
        <w:rPr>
          <w:rFonts w:asciiTheme="minorHAnsi" w:hAnsiTheme="minorHAnsi"/>
          <w:color w:val="auto"/>
          <w:szCs w:val="24"/>
        </w:rPr>
        <w:t>t</w:t>
      </w:r>
      <w:r w:rsidRPr="0010487E">
        <w:rPr>
          <w:rFonts w:asciiTheme="minorHAnsi" w:hAnsiTheme="minorHAnsi"/>
          <w:color w:val="auto"/>
          <w:szCs w:val="24"/>
        </w:rPr>
        <w:t xml:space="preserve">o </w:t>
      </w:r>
      <w:r>
        <w:rPr>
          <w:rFonts w:asciiTheme="minorHAnsi" w:hAnsiTheme="minorHAnsi"/>
          <w:color w:val="auto"/>
          <w:szCs w:val="24"/>
        </w:rPr>
        <w:t xml:space="preserve">left </w:t>
      </w:r>
      <w:r w:rsidR="006C75FA">
        <w:rPr>
          <w:rFonts w:asciiTheme="minorHAnsi" w:hAnsiTheme="minorHAnsi"/>
          <w:color w:val="auto"/>
          <w:szCs w:val="24"/>
        </w:rPr>
        <w:t>muscle group III, s</w:t>
      </w:r>
      <w:r w:rsidRPr="0010487E">
        <w:rPr>
          <w:rFonts w:asciiTheme="minorHAnsi" w:hAnsiTheme="minorHAnsi"/>
          <w:color w:val="auto"/>
          <w:szCs w:val="24"/>
        </w:rPr>
        <w:t xml:space="preserve">tatus </w:t>
      </w:r>
      <w:r w:rsidR="006C75FA">
        <w:rPr>
          <w:rFonts w:asciiTheme="minorHAnsi" w:hAnsiTheme="minorHAnsi"/>
          <w:color w:val="auto"/>
          <w:szCs w:val="24"/>
        </w:rPr>
        <w:t>post g</w:t>
      </w:r>
      <w:r w:rsidRPr="0010487E">
        <w:rPr>
          <w:rFonts w:asciiTheme="minorHAnsi" w:hAnsiTheme="minorHAnsi"/>
          <w:color w:val="auto"/>
          <w:szCs w:val="24"/>
        </w:rPr>
        <w:t xml:space="preserve">renade </w:t>
      </w:r>
      <w:r w:rsidR="006C75FA">
        <w:rPr>
          <w:rFonts w:asciiTheme="minorHAnsi" w:hAnsiTheme="minorHAnsi"/>
          <w:color w:val="auto"/>
          <w:szCs w:val="24"/>
        </w:rPr>
        <w:t>w</w:t>
      </w:r>
      <w:r w:rsidRPr="00EC5369">
        <w:rPr>
          <w:rFonts w:asciiTheme="minorHAnsi" w:hAnsiTheme="minorHAnsi"/>
          <w:color w:val="auto"/>
          <w:szCs w:val="24"/>
        </w:rPr>
        <w:t xml:space="preserve">ound is appropriately coded 5303 and </w:t>
      </w:r>
      <w:r w:rsidR="006C75FA">
        <w:rPr>
          <w:rFonts w:asciiTheme="minorHAnsi" w:hAnsiTheme="minorHAnsi"/>
          <w:color w:val="auto"/>
          <w:szCs w:val="24"/>
        </w:rPr>
        <w:t>IAW §4.56 (e</w:t>
      </w:r>
      <w:r w:rsidR="00562106" w:rsidRPr="00EC5369">
        <w:rPr>
          <w:rFonts w:asciiTheme="minorHAnsi" w:hAnsiTheme="minorHAnsi"/>
          <w:color w:val="auto"/>
          <w:szCs w:val="24"/>
        </w:rPr>
        <w:t xml:space="preserve">valuation of muscle disabilities) </w:t>
      </w:r>
      <w:r w:rsidRPr="00EC5369">
        <w:rPr>
          <w:rFonts w:asciiTheme="minorHAnsi" w:hAnsiTheme="minorHAnsi"/>
          <w:color w:val="auto"/>
          <w:szCs w:val="24"/>
        </w:rPr>
        <w:t>meets the VASRD §4.73 criteria for a 20% (moderate) rating</w:t>
      </w:r>
      <w:r w:rsidRPr="00396779">
        <w:rPr>
          <w:rFonts w:asciiTheme="minorHAnsi" w:hAnsiTheme="minorHAnsi"/>
          <w:color w:val="auto"/>
          <w:szCs w:val="24"/>
        </w:rPr>
        <w:t>.</w:t>
      </w:r>
    </w:p>
    <w:p w:rsidR="0010487E" w:rsidRDefault="0010487E" w:rsidP="004238EE">
      <w:pPr>
        <w:tabs>
          <w:tab w:val="left" w:pos="288"/>
          <w:tab w:val="left" w:pos="4752"/>
        </w:tabs>
        <w:spacing w:line="240" w:lineRule="exact"/>
        <w:jc w:val="both"/>
        <w:rPr>
          <w:rFonts w:asciiTheme="minorHAnsi" w:hAnsiTheme="minorHAnsi"/>
          <w:color w:val="auto"/>
          <w:szCs w:val="24"/>
        </w:rPr>
      </w:pPr>
    </w:p>
    <w:p w:rsidR="0010487E" w:rsidRDefault="0010487E" w:rsidP="004238EE">
      <w:pPr>
        <w:tabs>
          <w:tab w:val="left" w:pos="288"/>
          <w:tab w:val="left" w:pos="4752"/>
        </w:tabs>
        <w:spacing w:line="240" w:lineRule="exact"/>
        <w:jc w:val="both"/>
        <w:rPr>
          <w:rFonts w:asciiTheme="minorHAnsi" w:hAnsiTheme="minorHAnsi"/>
          <w:color w:val="auto"/>
          <w:szCs w:val="24"/>
        </w:rPr>
      </w:pPr>
      <w:r w:rsidRPr="00EC5369">
        <w:rPr>
          <w:rFonts w:asciiTheme="minorHAnsi" w:hAnsiTheme="minorHAnsi"/>
          <w:color w:val="auto"/>
          <w:szCs w:val="24"/>
        </w:rPr>
        <w:t>The CI’s disability was principally related to duty restrictions to protect the stent</w:t>
      </w:r>
      <w:r w:rsidR="00562106" w:rsidRPr="00EC5369">
        <w:rPr>
          <w:rFonts w:asciiTheme="minorHAnsi" w:hAnsiTheme="minorHAnsi"/>
          <w:color w:val="auto"/>
          <w:szCs w:val="24"/>
        </w:rPr>
        <w:t xml:space="preserve"> and the CI had additional left hand retained shrapnel and not-unfitting </w:t>
      </w:r>
      <w:proofErr w:type="spellStart"/>
      <w:r w:rsidR="00562106" w:rsidRPr="00EC5369">
        <w:rPr>
          <w:rFonts w:asciiTheme="minorHAnsi" w:hAnsiTheme="minorHAnsi"/>
          <w:color w:val="auto"/>
          <w:szCs w:val="24"/>
        </w:rPr>
        <w:t>par</w:t>
      </w:r>
      <w:r w:rsidR="00C468AA">
        <w:rPr>
          <w:rFonts w:asciiTheme="minorHAnsi" w:hAnsiTheme="minorHAnsi"/>
          <w:color w:val="auto"/>
          <w:szCs w:val="24"/>
        </w:rPr>
        <w:t>e</w:t>
      </w:r>
      <w:r w:rsidR="00562106" w:rsidRPr="00EC5369">
        <w:rPr>
          <w:rFonts w:asciiTheme="minorHAnsi" w:hAnsiTheme="minorHAnsi"/>
          <w:color w:val="auto"/>
          <w:szCs w:val="24"/>
        </w:rPr>
        <w:t>sthesia</w:t>
      </w:r>
      <w:proofErr w:type="spellEnd"/>
      <w:r w:rsidR="00562106" w:rsidRPr="00EC5369">
        <w:rPr>
          <w:rFonts w:asciiTheme="minorHAnsi" w:hAnsiTheme="minorHAnsi"/>
          <w:color w:val="auto"/>
          <w:szCs w:val="24"/>
        </w:rPr>
        <w:t xml:space="preserve"> of the fingers</w:t>
      </w:r>
      <w:r w:rsidRPr="00EC5369">
        <w:rPr>
          <w:rFonts w:asciiTheme="minorHAnsi" w:hAnsiTheme="minorHAnsi"/>
          <w:color w:val="auto"/>
          <w:szCs w:val="24"/>
        </w:rPr>
        <w:t xml:space="preserve">.  After due deliberation, considering all of the evidence and mindful of VASRD §4.3 (reasonable doubt), the </w:t>
      </w:r>
      <w:r w:rsidRPr="00EC5369">
        <w:rPr>
          <w:rFonts w:asciiTheme="minorHAnsi" w:hAnsiTheme="minorHAnsi"/>
          <w:color w:val="auto"/>
          <w:szCs w:val="24"/>
        </w:rPr>
        <w:lastRenderedPageBreak/>
        <w:t xml:space="preserve">Board recommends a separation rating of 10% for the left </w:t>
      </w:r>
      <w:proofErr w:type="spellStart"/>
      <w:r w:rsidRPr="00EC5369">
        <w:rPr>
          <w:rFonts w:asciiTheme="minorHAnsi" w:hAnsiTheme="minorHAnsi"/>
          <w:color w:val="auto"/>
          <w:szCs w:val="24"/>
        </w:rPr>
        <w:t>subclavian</w:t>
      </w:r>
      <w:proofErr w:type="spellEnd"/>
      <w:r w:rsidRPr="00EC5369">
        <w:rPr>
          <w:rFonts w:asciiTheme="minorHAnsi" w:hAnsiTheme="minorHAnsi"/>
          <w:color w:val="auto"/>
          <w:szCs w:val="24"/>
        </w:rPr>
        <w:t xml:space="preserve"> stent placement due to </w:t>
      </w:r>
      <w:proofErr w:type="spellStart"/>
      <w:r w:rsidRPr="00EC5369">
        <w:rPr>
          <w:rFonts w:asciiTheme="minorHAnsi" w:hAnsiTheme="minorHAnsi"/>
          <w:color w:val="auto"/>
          <w:szCs w:val="24"/>
        </w:rPr>
        <w:t>pseudoaneurysm</w:t>
      </w:r>
      <w:proofErr w:type="spellEnd"/>
      <w:r w:rsidRPr="00EC5369">
        <w:rPr>
          <w:rFonts w:asciiTheme="minorHAnsi" w:hAnsiTheme="minorHAnsi"/>
          <w:color w:val="auto"/>
          <w:szCs w:val="24"/>
        </w:rPr>
        <w:t xml:space="preserve"> and </w:t>
      </w:r>
      <w:proofErr w:type="spellStart"/>
      <w:r w:rsidRPr="00EC5369">
        <w:rPr>
          <w:rFonts w:asciiTheme="minorHAnsi" w:hAnsiTheme="minorHAnsi"/>
          <w:color w:val="auto"/>
          <w:szCs w:val="24"/>
        </w:rPr>
        <w:t>arteriovenous</w:t>
      </w:r>
      <w:proofErr w:type="spellEnd"/>
      <w:r w:rsidRPr="00EC5369">
        <w:rPr>
          <w:rFonts w:asciiTheme="minorHAnsi" w:hAnsiTheme="minorHAnsi"/>
          <w:color w:val="auto"/>
          <w:szCs w:val="24"/>
        </w:rPr>
        <w:t xml:space="preserve"> fistula condition coded 7112-7121.</w:t>
      </w:r>
    </w:p>
    <w:p w:rsidR="0010487E" w:rsidRDefault="0010487E" w:rsidP="004238EE">
      <w:pPr>
        <w:tabs>
          <w:tab w:val="left" w:pos="288"/>
          <w:tab w:val="left" w:pos="4752"/>
        </w:tabs>
        <w:spacing w:line="240" w:lineRule="exact"/>
        <w:jc w:val="both"/>
        <w:rPr>
          <w:rFonts w:asciiTheme="minorHAnsi" w:hAnsiTheme="minorHAnsi"/>
          <w:color w:val="auto"/>
          <w:szCs w:val="24"/>
        </w:rPr>
      </w:pPr>
    </w:p>
    <w:p w:rsidR="008129D1" w:rsidRPr="006B37AE" w:rsidRDefault="00E95A1A" w:rsidP="009050B2">
      <w:pPr>
        <w:tabs>
          <w:tab w:val="left" w:pos="288"/>
          <w:tab w:val="left" w:pos="4752"/>
        </w:tabs>
        <w:spacing w:line="240" w:lineRule="exact"/>
        <w:jc w:val="both"/>
        <w:rPr>
          <w:rFonts w:asciiTheme="minorHAnsi" w:hAnsiTheme="minorHAnsi" w:cstheme="minorHAnsi"/>
          <w:color w:val="000000"/>
          <w:szCs w:val="24"/>
        </w:rPr>
      </w:pPr>
      <w:r w:rsidRPr="006B37AE">
        <w:rPr>
          <w:rFonts w:asciiTheme="minorHAnsi" w:hAnsiTheme="minorHAnsi"/>
          <w:color w:val="auto"/>
          <w:szCs w:val="24"/>
          <w:u w:val="single"/>
        </w:rPr>
        <w:t>Right</w:t>
      </w:r>
      <w:r w:rsidR="00780877" w:rsidRPr="006B37AE">
        <w:rPr>
          <w:rFonts w:asciiTheme="minorHAnsi" w:hAnsiTheme="minorHAnsi"/>
          <w:color w:val="auto"/>
          <w:szCs w:val="24"/>
          <w:u w:val="single"/>
        </w:rPr>
        <w:t xml:space="preserve"> Lower Extremity C</w:t>
      </w:r>
      <w:r w:rsidRPr="006B37AE">
        <w:rPr>
          <w:rFonts w:asciiTheme="minorHAnsi" w:hAnsiTheme="minorHAnsi"/>
          <w:color w:val="auto"/>
          <w:szCs w:val="24"/>
          <w:u w:val="single"/>
        </w:rPr>
        <w:t>ondition</w:t>
      </w:r>
      <w:r w:rsidR="002E4B1D" w:rsidRPr="00D17B7A">
        <w:rPr>
          <w:rFonts w:asciiTheme="minorHAnsi" w:hAnsiTheme="minorHAnsi"/>
          <w:color w:val="auto"/>
          <w:szCs w:val="24"/>
        </w:rPr>
        <w:t>:</w:t>
      </w:r>
      <w:r w:rsidRPr="006B37AE">
        <w:rPr>
          <w:rFonts w:asciiTheme="minorHAnsi" w:hAnsiTheme="minorHAnsi"/>
          <w:color w:val="auto"/>
          <w:szCs w:val="24"/>
        </w:rPr>
        <w:t xml:space="preserve"> </w:t>
      </w:r>
      <w:r w:rsidR="00D17B7A">
        <w:rPr>
          <w:rFonts w:asciiTheme="minorHAnsi" w:hAnsiTheme="minorHAnsi"/>
          <w:color w:val="auto"/>
          <w:szCs w:val="24"/>
        </w:rPr>
        <w:t xml:space="preserve"> </w:t>
      </w:r>
      <w:r w:rsidRPr="006B37AE">
        <w:rPr>
          <w:rFonts w:asciiTheme="minorHAnsi" w:hAnsiTheme="minorHAnsi"/>
          <w:color w:val="auto"/>
          <w:szCs w:val="24"/>
        </w:rPr>
        <w:t>The CI’s application asserts that compensable ratings should be considered for the multiple shrapnel injuries (muscle and nerve damage)</w:t>
      </w:r>
      <w:r w:rsidRPr="006B37AE">
        <w:rPr>
          <w:rFonts w:cs="Calibri"/>
          <w:color w:val="000000"/>
          <w:szCs w:val="24"/>
        </w:rPr>
        <w:t xml:space="preserve">.  </w:t>
      </w:r>
      <w:r w:rsidR="008129D1" w:rsidRPr="006B37AE">
        <w:rPr>
          <w:rFonts w:asciiTheme="minorHAnsi" w:hAnsiTheme="minorHAnsi"/>
          <w:color w:val="auto"/>
          <w:szCs w:val="24"/>
        </w:rPr>
        <w:t>The temporary profile L3 and P3 documented no runni</w:t>
      </w:r>
      <w:r w:rsidR="006C75FA">
        <w:rPr>
          <w:rFonts w:asciiTheme="minorHAnsi" w:hAnsiTheme="minorHAnsi"/>
          <w:color w:val="auto"/>
          <w:szCs w:val="24"/>
        </w:rPr>
        <w:t>ng and AFPT restrictions.  The c</w:t>
      </w:r>
      <w:r w:rsidR="008129D1" w:rsidRPr="006B37AE">
        <w:rPr>
          <w:rFonts w:asciiTheme="minorHAnsi" w:hAnsiTheme="minorHAnsi"/>
          <w:color w:val="auto"/>
          <w:szCs w:val="24"/>
        </w:rPr>
        <w:t>ommander</w:t>
      </w:r>
      <w:r w:rsidR="006C75FA">
        <w:rPr>
          <w:rFonts w:asciiTheme="minorHAnsi" w:hAnsiTheme="minorHAnsi"/>
          <w:color w:val="auto"/>
          <w:szCs w:val="24"/>
        </w:rPr>
        <w:t>’</w:t>
      </w:r>
      <w:r w:rsidR="008129D1" w:rsidRPr="006B37AE">
        <w:rPr>
          <w:rFonts w:asciiTheme="minorHAnsi" w:hAnsiTheme="minorHAnsi"/>
          <w:color w:val="auto"/>
          <w:szCs w:val="24"/>
        </w:rPr>
        <w:t xml:space="preserve">s </w:t>
      </w:r>
      <w:r w:rsidR="006C75FA">
        <w:rPr>
          <w:rFonts w:asciiTheme="minorHAnsi" w:hAnsiTheme="minorHAnsi"/>
          <w:color w:val="auto"/>
          <w:szCs w:val="24"/>
        </w:rPr>
        <w:t>statement</w:t>
      </w:r>
      <w:r w:rsidR="008129D1" w:rsidRPr="006B37AE">
        <w:rPr>
          <w:rFonts w:asciiTheme="minorHAnsi" w:hAnsiTheme="minorHAnsi"/>
          <w:color w:val="auto"/>
          <w:szCs w:val="24"/>
        </w:rPr>
        <w:t xml:space="preserve"> also supports these duty restrictions</w:t>
      </w:r>
      <w:r w:rsidR="008129D1" w:rsidRPr="008129D1">
        <w:rPr>
          <w:rFonts w:asciiTheme="minorHAnsi" w:hAnsiTheme="minorHAnsi"/>
          <w:color w:val="auto"/>
          <w:szCs w:val="24"/>
        </w:rPr>
        <w:t>.</w:t>
      </w:r>
      <w:r w:rsidR="008129D1" w:rsidRPr="00FB073F">
        <w:rPr>
          <w:rFonts w:asciiTheme="minorHAnsi" w:hAnsiTheme="minorHAnsi"/>
          <w:color w:val="auto"/>
          <w:szCs w:val="24"/>
        </w:rPr>
        <w:t xml:space="preserve">  </w:t>
      </w:r>
      <w:r w:rsidRPr="00EC5369">
        <w:rPr>
          <w:rFonts w:asciiTheme="minorHAnsi" w:hAnsiTheme="minorHAnsi" w:cstheme="minorHAnsi"/>
          <w:color w:val="000000"/>
          <w:szCs w:val="24"/>
        </w:rPr>
        <w:t>The MEB noted that the CI was having right foot pain especially when weight bearing prolong</w:t>
      </w:r>
      <w:r w:rsidR="009C4176" w:rsidRPr="00EC5369">
        <w:rPr>
          <w:rFonts w:asciiTheme="minorHAnsi" w:hAnsiTheme="minorHAnsi" w:cstheme="minorHAnsi"/>
          <w:color w:val="000000"/>
          <w:szCs w:val="24"/>
        </w:rPr>
        <w:t>ed</w:t>
      </w:r>
      <w:r w:rsidRPr="00EC5369">
        <w:rPr>
          <w:rFonts w:asciiTheme="minorHAnsi" w:hAnsiTheme="minorHAnsi" w:cstheme="minorHAnsi"/>
          <w:color w:val="000000"/>
          <w:szCs w:val="24"/>
        </w:rPr>
        <w:t xml:space="preserve"> walking and running.  The MEB exam revealed a normal </w:t>
      </w:r>
      <w:proofErr w:type="spellStart"/>
      <w:r w:rsidRPr="00EC5369">
        <w:rPr>
          <w:rFonts w:asciiTheme="minorHAnsi" w:hAnsiTheme="minorHAnsi" w:cstheme="minorHAnsi"/>
          <w:color w:val="000000"/>
          <w:szCs w:val="24"/>
        </w:rPr>
        <w:t>neuorologic</w:t>
      </w:r>
      <w:proofErr w:type="spellEnd"/>
      <w:r w:rsidRPr="00EC5369">
        <w:rPr>
          <w:rFonts w:asciiTheme="minorHAnsi" w:hAnsiTheme="minorHAnsi" w:cstheme="minorHAnsi"/>
          <w:color w:val="000000"/>
          <w:szCs w:val="24"/>
        </w:rPr>
        <w:t xml:space="preserve"> exam</w:t>
      </w:r>
      <w:r w:rsidR="009C4176" w:rsidRPr="00EC5369">
        <w:rPr>
          <w:rFonts w:asciiTheme="minorHAnsi" w:hAnsiTheme="minorHAnsi" w:cstheme="minorHAnsi"/>
          <w:color w:val="000000"/>
          <w:szCs w:val="24"/>
        </w:rPr>
        <w:t>,</w:t>
      </w:r>
      <w:r w:rsidRPr="00EC5369">
        <w:rPr>
          <w:rFonts w:asciiTheme="minorHAnsi" w:hAnsiTheme="minorHAnsi" w:cstheme="minorHAnsi"/>
          <w:color w:val="000000"/>
          <w:szCs w:val="24"/>
        </w:rPr>
        <w:t xml:space="preserve"> but did not specifically comment on the right thigh or right foot.</w:t>
      </w:r>
      <w:r w:rsidR="009C4176" w:rsidRPr="00EC5369">
        <w:rPr>
          <w:rFonts w:asciiTheme="minorHAnsi" w:hAnsiTheme="minorHAnsi" w:cstheme="minorHAnsi"/>
          <w:color w:val="000000"/>
          <w:szCs w:val="24"/>
        </w:rPr>
        <w:t xml:space="preserve"> </w:t>
      </w:r>
      <w:r w:rsidRPr="00EC5369">
        <w:rPr>
          <w:rFonts w:asciiTheme="minorHAnsi" w:hAnsiTheme="minorHAnsi" w:cstheme="minorHAnsi"/>
          <w:color w:val="000000"/>
          <w:szCs w:val="24"/>
        </w:rPr>
        <w:t xml:space="preserve"> There was retained shrapnel in the first metatarsal </w:t>
      </w:r>
      <w:proofErr w:type="spellStart"/>
      <w:r w:rsidRPr="00EC5369">
        <w:rPr>
          <w:rFonts w:asciiTheme="minorHAnsi" w:hAnsiTheme="minorHAnsi" w:cstheme="minorHAnsi"/>
          <w:color w:val="000000"/>
          <w:szCs w:val="24"/>
        </w:rPr>
        <w:t>phalangeal</w:t>
      </w:r>
      <w:proofErr w:type="spellEnd"/>
      <w:r w:rsidRPr="00EC5369">
        <w:rPr>
          <w:rFonts w:asciiTheme="minorHAnsi" w:hAnsiTheme="minorHAnsi" w:cstheme="minorHAnsi"/>
          <w:color w:val="000000"/>
          <w:szCs w:val="24"/>
        </w:rPr>
        <w:t xml:space="preserve"> joint and multiple small</w:t>
      </w:r>
      <w:r w:rsidR="00780877" w:rsidRPr="00EC5369">
        <w:rPr>
          <w:rFonts w:asciiTheme="minorHAnsi" w:hAnsiTheme="minorHAnsi" w:cstheme="minorHAnsi"/>
          <w:color w:val="000000"/>
          <w:szCs w:val="24"/>
        </w:rPr>
        <w:t xml:space="preserve"> shrapnel pieces at</w:t>
      </w:r>
      <w:r w:rsidRPr="00EC5369">
        <w:rPr>
          <w:rFonts w:asciiTheme="minorHAnsi" w:hAnsiTheme="minorHAnsi" w:cstheme="minorHAnsi"/>
          <w:color w:val="000000"/>
          <w:szCs w:val="24"/>
        </w:rPr>
        <w:t xml:space="preserve"> </w:t>
      </w:r>
      <w:r w:rsidR="008129D1" w:rsidRPr="00EC5369">
        <w:rPr>
          <w:rFonts w:asciiTheme="minorHAnsi" w:hAnsiTheme="minorHAnsi" w:cstheme="minorHAnsi"/>
          <w:color w:val="000000"/>
          <w:szCs w:val="24"/>
        </w:rPr>
        <w:t xml:space="preserve">the </w:t>
      </w:r>
      <w:proofErr w:type="spellStart"/>
      <w:r w:rsidRPr="00EC5369">
        <w:rPr>
          <w:rFonts w:asciiTheme="minorHAnsi" w:hAnsiTheme="minorHAnsi" w:cstheme="minorHAnsi"/>
          <w:color w:val="000000"/>
          <w:szCs w:val="24"/>
        </w:rPr>
        <w:t>cuboid</w:t>
      </w:r>
      <w:proofErr w:type="spellEnd"/>
      <w:r w:rsidRPr="00EC5369">
        <w:rPr>
          <w:rFonts w:asciiTheme="minorHAnsi" w:hAnsiTheme="minorHAnsi" w:cstheme="minorHAnsi"/>
          <w:color w:val="000000"/>
          <w:szCs w:val="24"/>
        </w:rPr>
        <w:t xml:space="preserve"> and the </w:t>
      </w:r>
      <w:proofErr w:type="spellStart"/>
      <w:r w:rsidRPr="00EC5369">
        <w:rPr>
          <w:rFonts w:asciiTheme="minorHAnsi" w:hAnsiTheme="minorHAnsi" w:cstheme="minorHAnsi"/>
          <w:color w:val="000000"/>
          <w:szCs w:val="24"/>
        </w:rPr>
        <w:t>calcanel</w:t>
      </w:r>
      <w:proofErr w:type="spellEnd"/>
      <w:r w:rsidRPr="00EC5369">
        <w:rPr>
          <w:rFonts w:asciiTheme="minorHAnsi" w:hAnsiTheme="minorHAnsi" w:cstheme="minorHAnsi"/>
          <w:color w:val="000000"/>
          <w:szCs w:val="24"/>
        </w:rPr>
        <w:t xml:space="preserve"> articulation.</w:t>
      </w:r>
      <w:r w:rsidR="008129D1" w:rsidRPr="00EC5369">
        <w:rPr>
          <w:rFonts w:asciiTheme="minorHAnsi" w:hAnsiTheme="minorHAnsi" w:cstheme="minorHAnsi"/>
          <w:color w:val="000000"/>
          <w:szCs w:val="24"/>
        </w:rPr>
        <w:t xml:space="preserve"> </w:t>
      </w:r>
      <w:r w:rsidR="009C4176" w:rsidRPr="00EC5369">
        <w:rPr>
          <w:rFonts w:asciiTheme="minorHAnsi" w:hAnsiTheme="minorHAnsi" w:cstheme="minorHAnsi"/>
          <w:color w:val="000000"/>
          <w:szCs w:val="24"/>
        </w:rPr>
        <w:t xml:space="preserve"> </w:t>
      </w:r>
      <w:r w:rsidR="008129D1" w:rsidRPr="00EC5369">
        <w:rPr>
          <w:rFonts w:asciiTheme="minorHAnsi" w:hAnsiTheme="minorHAnsi" w:cstheme="minorHAnsi"/>
          <w:color w:val="000000"/>
          <w:szCs w:val="24"/>
        </w:rPr>
        <w:t>The STR reflects the CI receiv</w:t>
      </w:r>
      <w:r w:rsidR="009C4176" w:rsidRPr="00EC5369">
        <w:rPr>
          <w:rFonts w:asciiTheme="minorHAnsi" w:hAnsiTheme="minorHAnsi" w:cstheme="minorHAnsi"/>
          <w:color w:val="000000"/>
          <w:szCs w:val="24"/>
        </w:rPr>
        <w:t>ed</w:t>
      </w:r>
      <w:r w:rsidR="008129D1" w:rsidRPr="00EC5369">
        <w:rPr>
          <w:rFonts w:asciiTheme="minorHAnsi" w:hAnsiTheme="minorHAnsi" w:cstheme="minorHAnsi"/>
          <w:color w:val="000000"/>
          <w:szCs w:val="24"/>
        </w:rPr>
        <w:t xml:space="preserve"> care for right foot cellulites at the time of his </w:t>
      </w:r>
      <w:r w:rsidR="009C4176" w:rsidRPr="00EC5369">
        <w:rPr>
          <w:rFonts w:asciiTheme="minorHAnsi" w:hAnsiTheme="minorHAnsi" w:cstheme="minorHAnsi"/>
          <w:color w:val="000000"/>
          <w:szCs w:val="24"/>
        </w:rPr>
        <w:t xml:space="preserve">initial </w:t>
      </w:r>
      <w:r w:rsidR="008129D1" w:rsidRPr="00EC5369">
        <w:rPr>
          <w:rFonts w:asciiTheme="minorHAnsi" w:hAnsiTheme="minorHAnsi" w:cstheme="minorHAnsi"/>
          <w:color w:val="000000"/>
          <w:szCs w:val="24"/>
        </w:rPr>
        <w:t>injur</w:t>
      </w:r>
      <w:r w:rsidR="009C4176" w:rsidRPr="00EC5369">
        <w:rPr>
          <w:rFonts w:asciiTheme="minorHAnsi" w:hAnsiTheme="minorHAnsi" w:cstheme="minorHAnsi"/>
          <w:color w:val="000000"/>
          <w:szCs w:val="24"/>
        </w:rPr>
        <w:t>y</w:t>
      </w:r>
      <w:r w:rsidR="008129D1" w:rsidRPr="00EC5369">
        <w:rPr>
          <w:rFonts w:asciiTheme="minorHAnsi" w:hAnsiTheme="minorHAnsi" w:cstheme="minorHAnsi"/>
          <w:color w:val="000000"/>
          <w:szCs w:val="24"/>
        </w:rPr>
        <w:t xml:space="preserve"> and </w:t>
      </w:r>
      <w:r w:rsidR="009C4176" w:rsidRPr="00EC5369">
        <w:rPr>
          <w:rFonts w:asciiTheme="minorHAnsi" w:hAnsiTheme="minorHAnsi" w:cstheme="minorHAnsi"/>
          <w:color w:val="000000"/>
          <w:szCs w:val="24"/>
        </w:rPr>
        <w:t xml:space="preserve">was </w:t>
      </w:r>
      <w:r w:rsidR="008129D1" w:rsidRPr="00EC5369">
        <w:rPr>
          <w:rFonts w:asciiTheme="minorHAnsi" w:hAnsiTheme="minorHAnsi" w:cstheme="minorHAnsi"/>
          <w:color w:val="000000"/>
          <w:szCs w:val="24"/>
        </w:rPr>
        <w:t xml:space="preserve">subsequently seen by orthopedics to care for problematic shrapnel that </w:t>
      </w:r>
      <w:r w:rsidR="009C4176" w:rsidRPr="00EC5369">
        <w:rPr>
          <w:rFonts w:asciiTheme="minorHAnsi" w:hAnsiTheme="minorHAnsi" w:cstheme="minorHAnsi"/>
          <w:color w:val="000000"/>
          <w:szCs w:val="24"/>
        </w:rPr>
        <w:t>could not all be</w:t>
      </w:r>
      <w:r w:rsidR="008129D1" w:rsidRPr="00EC5369">
        <w:rPr>
          <w:rFonts w:asciiTheme="minorHAnsi" w:hAnsiTheme="minorHAnsi" w:cstheme="minorHAnsi"/>
          <w:color w:val="000000"/>
          <w:szCs w:val="24"/>
        </w:rPr>
        <w:t xml:space="preserve"> removal.  </w:t>
      </w:r>
      <w:r w:rsidR="009C4176" w:rsidRPr="00EC5369">
        <w:rPr>
          <w:rFonts w:asciiTheme="minorHAnsi" w:hAnsiTheme="minorHAnsi" w:cstheme="minorHAnsi"/>
          <w:color w:val="000000"/>
          <w:szCs w:val="24"/>
        </w:rPr>
        <w:t>The CI</w:t>
      </w:r>
      <w:r w:rsidR="008129D1" w:rsidRPr="00EC5369">
        <w:rPr>
          <w:rFonts w:asciiTheme="minorHAnsi" w:hAnsiTheme="minorHAnsi" w:cstheme="minorHAnsi"/>
          <w:color w:val="000000"/>
          <w:szCs w:val="24"/>
        </w:rPr>
        <w:t xml:space="preserve"> was taking chronic pain medications</w:t>
      </w:r>
      <w:r w:rsidR="009C4176" w:rsidRPr="00EC5369">
        <w:rPr>
          <w:rFonts w:asciiTheme="minorHAnsi" w:hAnsiTheme="minorHAnsi" w:cstheme="minorHAnsi"/>
          <w:color w:val="000000"/>
          <w:szCs w:val="24"/>
        </w:rPr>
        <w:t>, including narcotics,</w:t>
      </w:r>
      <w:r w:rsidR="008129D1" w:rsidRPr="00EC5369">
        <w:rPr>
          <w:rFonts w:asciiTheme="minorHAnsi" w:hAnsiTheme="minorHAnsi" w:cstheme="minorHAnsi"/>
          <w:color w:val="000000"/>
          <w:szCs w:val="24"/>
        </w:rPr>
        <w:t xml:space="preserve"> for shrapnel pain.</w:t>
      </w:r>
      <w:r w:rsidR="008129D1" w:rsidRPr="006B37AE">
        <w:rPr>
          <w:rFonts w:asciiTheme="minorHAnsi" w:hAnsiTheme="minorHAnsi" w:cstheme="minorHAnsi"/>
          <w:color w:val="000000"/>
          <w:szCs w:val="24"/>
        </w:rPr>
        <w:t xml:space="preserve">  </w:t>
      </w:r>
    </w:p>
    <w:p w:rsidR="008129D1" w:rsidRDefault="008129D1" w:rsidP="009050B2">
      <w:pPr>
        <w:tabs>
          <w:tab w:val="left" w:pos="288"/>
          <w:tab w:val="left" w:pos="4752"/>
        </w:tabs>
        <w:spacing w:line="240" w:lineRule="exact"/>
        <w:jc w:val="both"/>
        <w:rPr>
          <w:rFonts w:cs="Calibri"/>
          <w:color w:val="000000"/>
          <w:sz w:val="23"/>
          <w:szCs w:val="23"/>
        </w:rPr>
      </w:pPr>
    </w:p>
    <w:p w:rsidR="003344F2" w:rsidRPr="003344F2" w:rsidRDefault="009C4176" w:rsidP="00EC5369">
      <w:pPr>
        <w:tabs>
          <w:tab w:val="left" w:pos="288"/>
          <w:tab w:val="left" w:pos="4752"/>
        </w:tabs>
        <w:spacing w:line="240" w:lineRule="exact"/>
        <w:jc w:val="both"/>
        <w:rPr>
          <w:rFonts w:asciiTheme="minorHAnsi" w:hAnsiTheme="minorHAnsi" w:cstheme="minorHAnsi"/>
          <w:color w:val="auto"/>
          <w:szCs w:val="24"/>
        </w:rPr>
      </w:pPr>
      <w:r>
        <w:rPr>
          <w:rFonts w:asciiTheme="minorHAnsi" w:hAnsiTheme="minorHAnsi" w:cstheme="minorHAnsi"/>
          <w:color w:val="000000"/>
          <w:szCs w:val="24"/>
        </w:rPr>
        <w:t xml:space="preserve">The VA exam indicated </w:t>
      </w:r>
      <w:r w:rsidR="00E95A1A" w:rsidRPr="006B37AE">
        <w:rPr>
          <w:rFonts w:asciiTheme="minorHAnsi" w:hAnsiTheme="minorHAnsi" w:cstheme="minorHAnsi"/>
          <w:color w:val="000000"/>
          <w:szCs w:val="24"/>
        </w:rPr>
        <w:t>complaints of right foot pain with shoe we</w:t>
      </w:r>
      <w:r w:rsidR="003F6279">
        <w:rPr>
          <w:rFonts w:asciiTheme="minorHAnsi" w:hAnsiTheme="minorHAnsi" w:cstheme="minorHAnsi"/>
          <w:color w:val="000000"/>
          <w:szCs w:val="24"/>
        </w:rPr>
        <w:t>ar, prolong walking and running</w:t>
      </w:r>
      <w:r w:rsidR="00401F0F" w:rsidRPr="006B37AE">
        <w:rPr>
          <w:rFonts w:asciiTheme="minorHAnsi" w:hAnsiTheme="minorHAnsi" w:cstheme="minorHAnsi"/>
          <w:color w:val="000000"/>
          <w:szCs w:val="24"/>
        </w:rPr>
        <w:t xml:space="preserve">.  </w:t>
      </w:r>
      <w:r>
        <w:rPr>
          <w:rFonts w:asciiTheme="minorHAnsi" w:hAnsiTheme="minorHAnsi" w:cstheme="minorHAnsi"/>
          <w:color w:val="000000"/>
          <w:szCs w:val="24"/>
        </w:rPr>
        <w:t>E</w:t>
      </w:r>
      <w:r w:rsidR="00401F0F" w:rsidRPr="006B37AE">
        <w:rPr>
          <w:rFonts w:asciiTheme="minorHAnsi" w:hAnsiTheme="minorHAnsi" w:cstheme="minorHAnsi"/>
          <w:color w:val="000000"/>
          <w:szCs w:val="24"/>
        </w:rPr>
        <w:t xml:space="preserve">xam revealed two visible shrapnel pieces in the dorsum of </w:t>
      </w:r>
      <w:r w:rsidR="00EE24CF">
        <w:rPr>
          <w:rFonts w:asciiTheme="minorHAnsi" w:hAnsiTheme="minorHAnsi" w:cstheme="minorHAnsi"/>
          <w:color w:val="000000"/>
          <w:szCs w:val="24"/>
        </w:rPr>
        <w:t>the</w:t>
      </w:r>
      <w:r w:rsidR="00401F0F" w:rsidRPr="006B37AE">
        <w:rPr>
          <w:rFonts w:asciiTheme="minorHAnsi" w:hAnsiTheme="minorHAnsi" w:cstheme="minorHAnsi"/>
          <w:color w:val="000000"/>
          <w:szCs w:val="24"/>
        </w:rPr>
        <w:t xml:space="preserve"> right foot,</w:t>
      </w:r>
      <w:r w:rsidR="00EE24CF">
        <w:rPr>
          <w:rFonts w:asciiTheme="minorHAnsi" w:hAnsiTheme="minorHAnsi" w:cstheme="minorHAnsi"/>
          <w:color w:val="000000"/>
          <w:szCs w:val="24"/>
        </w:rPr>
        <w:t xml:space="preserve"> </w:t>
      </w:r>
      <w:r w:rsidR="00401F0F" w:rsidRPr="006B37AE">
        <w:rPr>
          <w:rFonts w:asciiTheme="minorHAnsi" w:hAnsiTheme="minorHAnsi" w:cstheme="minorHAnsi"/>
          <w:color w:val="000000"/>
          <w:szCs w:val="24"/>
        </w:rPr>
        <w:t xml:space="preserve">full </w:t>
      </w:r>
      <w:r w:rsidR="00EE24CF">
        <w:rPr>
          <w:rFonts w:asciiTheme="minorHAnsi" w:hAnsiTheme="minorHAnsi" w:cstheme="minorHAnsi"/>
          <w:color w:val="000000"/>
          <w:szCs w:val="24"/>
        </w:rPr>
        <w:t xml:space="preserve">ROM </w:t>
      </w:r>
      <w:r w:rsidR="00401F0F" w:rsidRPr="006B37AE">
        <w:rPr>
          <w:rFonts w:asciiTheme="minorHAnsi" w:hAnsiTheme="minorHAnsi" w:cstheme="minorHAnsi"/>
          <w:color w:val="000000"/>
          <w:szCs w:val="24"/>
        </w:rPr>
        <w:t>with a flexible flatfeet</w:t>
      </w:r>
      <w:r w:rsidR="00EE24CF">
        <w:rPr>
          <w:rFonts w:asciiTheme="minorHAnsi" w:hAnsiTheme="minorHAnsi" w:cstheme="minorHAnsi"/>
          <w:color w:val="000000"/>
          <w:szCs w:val="24"/>
        </w:rPr>
        <w:t>,</w:t>
      </w:r>
      <w:r w:rsidR="00401F0F" w:rsidRPr="006B37AE">
        <w:rPr>
          <w:rFonts w:asciiTheme="minorHAnsi" w:hAnsiTheme="minorHAnsi" w:cstheme="minorHAnsi"/>
          <w:color w:val="000000"/>
          <w:szCs w:val="24"/>
        </w:rPr>
        <w:t xml:space="preserve"> and </w:t>
      </w:r>
      <w:proofErr w:type="spellStart"/>
      <w:r w:rsidR="00401F0F" w:rsidRPr="006B37AE">
        <w:rPr>
          <w:rFonts w:asciiTheme="minorHAnsi" w:hAnsiTheme="minorHAnsi" w:cstheme="minorHAnsi"/>
          <w:color w:val="000000"/>
          <w:szCs w:val="24"/>
        </w:rPr>
        <w:t>neurovascularly</w:t>
      </w:r>
      <w:proofErr w:type="spellEnd"/>
      <w:r w:rsidR="00401F0F" w:rsidRPr="006B37AE">
        <w:rPr>
          <w:rFonts w:asciiTheme="minorHAnsi" w:hAnsiTheme="minorHAnsi" w:cstheme="minorHAnsi"/>
          <w:color w:val="000000"/>
          <w:szCs w:val="24"/>
        </w:rPr>
        <w:t xml:space="preserve"> intact.  </w:t>
      </w:r>
      <w:r w:rsidR="00C87811" w:rsidRPr="006B37AE">
        <w:rPr>
          <w:rFonts w:asciiTheme="minorHAnsi" w:hAnsiTheme="minorHAnsi" w:cstheme="minorHAnsi"/>
          <w:color w:val="000000"/>
          <w:szCs w:val="24"/>
        </w:rPr>
        <w:t>There were also non</w:t>
      </w:r>
      <w:r w:rsidR="00EE24CF">
        <w:rPr>
          <w:rFonts w:asciiTheme="minorHAnsi" w:hAnsiTheme="minorHAnsi" w:cstheme="minorHAnsi"/>
          <w:color w:val="000000"/>
          <w:szCs w:val="24"/>
        </w:rPr>
        <w:t>-</w:t>
      </w:r>
      <w:r w:rsidR="00C87811" w:rsidRPr="006B37AE">
        <w:rPr>
          <w:rFonts w:asciiTheme="minorHAnsi" w:hAnsiTheme="minorHAnsi" w:cstheme="minorHAnsi"/>
          <w:color w:val="000000"/>
          <w:szCs w:val="24"/>
        </w:rPr>
        <w:t xml:space="preserve">painful shrapnel in </w:t>
      </w:r>
      <w:r w:rsidR="00EE24CF">
        <w:rPr>
          <w:rFonts w:asciiTheme="minorHAnsi" w:hAnsiTheme="minorHAnsi" w:cstheme="minorHAnsi"/>
          <w:color w:val="000000"/>
          <w:szCs w:val="24"/>
        </w:rPr>
        <w:t>t</w:t>
      </w:r>
      <w:r w:rsidR="00C87811" w:rsidRPr="006B37AE">
        <w:rPr>
          <w:rFonts w:asciiTheme="minorHAnsi" w:hAnsiTheme="minorHAnsi" w:cstheme="minorHAnsi"/>
          <w:color w:val="000000"/>
          <w:szCs w:val="24"/>
        </w:rPr>
        <w:t>h</w:t>
      </w:r>
      <w:r w:rsidR="00EE24CF">
        <w:rPr>
          <w:rFonts w:asciiTheme="minorHAnsi" w:hAnsiTheme="minorHAnsi" w:cstheme="minorHAnsi"/>
          <w:color w:val="000000"/>
          <w:szCs w:val="24"/>
        </w:rPr>
        <w:t>e</w:t>
      </w:r>
      <w:r w:rsidR="00C87811" w:rsidRPr="006B37AE">
        <w:rPr>
          <w:rFonts w:asciiTheme="minorHAnsi" w:hAnsiTheme="minorHAnsi" w:cstheme="minorHAnsi"/>
          <w:color w:val="000000"/>
          <w:szCs w:val="24"/>
        </w:rPr>
        <w:t xml:space="preserve"> </w:t>
      </w:r>
      <w:r w:rsidR="00EE24CF">
        <w:rPr>
          <w:rFonts w:asciiTheme="minorHAnsi" w:hAnsiTheme="minorHAnsi" w:cstheme="minorHAnsi"/>
          <w:color w:val="000000"/>
          <w:szCs w:val="24"/>
        </w:rPr>
        <w:t xml:space="preserve">CI’s </w:t>
      </w:r>
      <w:r w:rsidR="00C87811" w:rsidRPr="006B37AE">
        <w:rPr>
          <w:rFonts w:asciiTheme="minorHAnsi" w:hAnsiTheme="minorHAnsi" w:cstheme="minorHAnsi"/>
          <w:color w:val="000000"/>
          <w:szCs w:val="24"/>
        </w:rPr>
        <w:t>right thigh</w:t>
      </w:r>
      <w:r w:rsidR="00EE24CF">
        <w:rPr>
          <w:rFonts w:asciiTheme="minorHAnsi" w:hAnsiTheme="minorHAnsi" w:cstheme="minorHAnsi"/>
          <w:color w:val="000000"/>
          <w:szCs w:val="24"/>
        </w:rPr>
        <w:t xml:space="preserve"> area</w:t>
      </w:r>
      <w:r w:rsidR="00C87811" w:rsidRPr="006B37AE">
        <w:rPr>
          <w:rFonts w:asciiTheme="minorHAnsi" w:hAnsiTheme="minorHAnsi" w:cstheme="minorHAnsi"/>
          <w:color w:val="000000"/>
          <w:szCs w:val="24"/>
        </w:rPr>
        <w:t xml:space="preserve">.  </w:t>
      </w:r>
      <w:r w:rsidR="00401F0F" w:rsidRPr="006B37AE">
        <w:rPr>
          <w:rFonts w:asciiTheme="minorHAnsi" w:hAnsiTheme="minorHAnsi" w:cstheme="minorHAnsi"/>
          <w:color w:val="000000"/>
          <w:szCs w:val="24"/>
        </w:rPr>
        <w:t xml:space="preserve">The radiographs revealed multiple metallic shrapnel present overlying the </w:t>
      </w:r>
      <w:proofErr w:type="spellStart"/>
      <w:r w:rsidR="00401F0F" w:rsidRPr="006B37AE">
        <w:rPr>
          <w:rFonts w:asciiTheme="minorHAnsi" w:hAnsiTheme="minorHAnsi" w:cstheme="minorHAnsi"/>
          <w:color w:val="000000"/>
          <w:szCs w:val="24"/>
        </w:rPr>
        <w:t>cuboid</w:t>
      </w:r>
      <w:proofErr w:type="spellEnd"/>
      <w:r w:rsidR="00401F0F" w:rsidRPr="006B37AE">
        <w:rPr>
          <w:rFonts w:asciiTheme="minorHAnsi" w:hAnsiTheme="minorHAnsi" w:cstheme="minorHAnsi"/>
          <w:color w:val="000000"/>
          <w:szCs w:val="24"/>
        </w:rPr>
        <w:t xml:space="preserve"> bone and likely within the bony substance and adjacent soft tissue of the dorsum.  Also shrapnel at the first metatar</w:t>
      </w:r>
      <w:r w:rsidR="006C75FA">
        <w:rPr>
          <w:rFonts w:asciiTheme="minorHAnsi" w:hAnsiTheme="minorHAnsi" w:cstheme="minorHAnsi"/>
          <w:color w:val="000000"/>
          <w:szCs w:val="24"/>
        </w:rPr>
        <w:t xml:space="preserve">sal may be partly </w:t>
      </w:r>
      <w:proofErr w:type="spellStart"/>
      <w:r w:rsidR="006C75FA">
        <w:rPr>
          <w:rFonts w:asciiTheme="minorHAnsi" w:hAnsiTheme="minorHAnsi" w:cstheme="minorHAnsi"/>
          <w:color w:val="000000"/>
          <w:szCs w:val="24"/>
        </w:rPr>
        <w:t>intrao</w:t>
      </w:r>
      <w:r w:rsidR="00EE24CF">
        <w:rPr>
          <w:rFonts w:asciiTheme="minorHAnsi" w:hAnsiTheme="minorHAnsi" w:cstheme="minorHAnsi"/>
          <w:color w:val="000000"/>
          <w:szCs w:val="24"/>
        </w:rPr>
        <w:t>eous</w:t>
      </w:r>
      <w:proofErr w:type="spellEnd"/>
      <w:r w:rsidR="00EE24CF">
        <w:rPr>
          <w:rFonts w:asciiTheme="minorHAnsi" w:hAnsiTheme="minorHAnsi" w:cstheme="minorHAnsi"/>
          <w:color w:val="000000"/>
          <w:szCs w:val="24"/>
        </w:rPr>
        <w:t>.</w:t>
      </w:r>
      <w:r w:rsidR="00401F0F" w:rsidRPr="006B37AE">
        <w:rPr>
          <w:rFonts w:asciiTheme="minorHAnsi" w:hAnsiTheme="minorHAnsi" w:cstheme="minorHAnsi"/>
          <w:color w:val="000000"/>
          <w:szCs w:val="24"/>
        </w:rPr>
        <w:t xml:space="preserve"> </w:t>
      </w:r>
      <w:r w:rsidR="008129D1" w:rsidRPr="006B37AE">
        <w:rPr>
          <w:rFonts w:asciiTheme="minorHAnsi" w:hAnsiTheme="minorHAnsi" w:cstheme="minorHAnsi"/>
          <w:color w:val="000000"/>
          <w:szCs w:val="24"/>
        </w:rPr>
        <w:t xml:space="preserve"> </w:t>
      </w:r>
      <w:r w:rsidR="008129D1" w:rsidRPr="00EE24CF">
        <w:rPr>
          <w:rFonts w:asciiTheme="minorHAnsi" w:hAnsiTheme="minorHAnsi" w:cstheme="minorHAnsi"/>
          <w:color w:val="auto"/>
          <w:szCs w:val="24"/>
        </w:rPr>
        <w:t xml:space="preserve">The VA rated this exam as 7804 at </w:t>
      </w:r>
      <w:r w:rsidR="008129D1" w:rsidRPr="003344F2">
        <w:rPr>
          <w:rFonts w:asciiTheme="minorHAnsi" w:hAnsiTheme="minorHAnsi" w:cstheme="minorHAnsi"/>
          <w:color w:val="auto"/>
          <w:szCs w:val="24"/>
        </w:rPr>
        <w:t xml:space="preserve">10% and 5284 at 10%.  </w:t>
      </w:r>
    </w:p>
    <w:p w:rsidR="003344F2" w:rsidRPr="003344F2" w:rsidRDefault="003344F2" w:rsidP="00EC5369">
      <w:pPr>
        <w:tabs>
          <w:tab w:val="left" w:pos="288"/>
          <w:tab w:val="left" w:pos="4752"/>
        </w:tabs>
        <w:spacing w:line="240" w:lineRule="exact"/>
        <w:jc w:val="both"/>
        <w:rPr>
          <w:rFonts w:asciiTheme="minorHAnsi" w:hAnsiTheme="minorHAnsi" w:cstheme="minorHAnsi"/>
          <w:color w:val="auto"/>
          <w:szCs w:val="24"/>
        </w:rPr>
      </w:pPr>
    </w:p>
    <w:p w:rsidR="00664296" w:rsidRPr="003344F2" w:rsidRDefault="003344F2" w:rsidP="0060115C">
      <w:pPr>
        <w:tabs>
          <w:tab w:val="left" w:pos="288"/>
          <w:tab w:val="left" w:pos="4752"/>
        </w:tabs>
        <w:spacing w:line="240" w:lineRule="exact"/>
        <w:jc w:val="both"/>
        <w:rPr>
          <w:rFonts w:asciiTheme="minorHAnsi" w:hAnsiTheme="minorHAnsi" w:cstheme="minorHAnsi"/>
          <w:color w:val="auto"/>
          <w:szCs w:val="24"/>
        </w:rPr>
      </w:pPr>
      <w:r w:rsidRPr="003344F2">
        <w:rPr>
          <w:rFonts w:eastAsia="Calibri"/>
          <w:color w:val="auto"/>
          <w:szCs w:val="24"/>
        </w:rPr>
        <w:t xml:space="preserve">The Board’s threshold for adding new unfitting conditions is higher than the VASRD §4.3 (reasonable doubt) standard used for its rating recommendations, but remains adherent to the DoDI 6040.44 “fair and equitable” standard.  </w:t>
      </w:r>
      <w:r w:rsidR="00EE24CF" w:rsidRPr="003344F2">
        <w:rPr>
          <w:rFonts w:asciiTheme="minorHAnsi" w:hAnsiTheme="minorHAnsi" w:cstheme="minorHAnsi"/>
          <w:color w:val="auto"/>
          <w:szCs w:val="24"/>
        </w:rPr>
        <w:t>There was not sufficient evidence that f</w:t>
      </w:r>
      <w:r w:rsidR="008129D1" w:rsidRPr="003344F2">
        <w:rPr>
          <w:rFonts w:asciiTheme="minorHAnsi" w:hAnsiTheme="minorHAnsi" w:cstheme="minorHAnsi"/>
          <w:color w:val="auto"/>
          <w:szCs w:val="24"/>
        </w:rPr>
        <w:t xml:space="preserve">oot scars were separately unfitting, but </w:t>
      </w:r>
      <w:r w:rsidR="00EE24CF" w:rsidRPr="003344F2">
        <w:rPr>
          <w:rFonts w:asciiTheme="minorHAnsi" w:hAnsiTheme="minorHAnsi" w:cstheme="minorHAnsi"/>
          <w:color w:val="auto"/>
          <w:szCs w:val="24"/>
        </w:rPr>
        <w:t>all</w:t>
      </w:r>
      <w:r w:rsidR="008129D1" w:rsidRPr="003344F2">
        <w:rPr>
          <w:rFonts w:asciiTheme="minorHAnsi" w:hAnsiTheme="minorHAnsi" w:cstheme="minorHAnsi"/>
          <w:color w:val="auto"/>
          <w:szCs w:val="24"/>
        </w:rPr>
        <w:t xml:space="preserve"> foot disability was considered. </w:t>
      </w:r>
      <w:r w:rsidR="00401F0F" w:rsidRPr="003344F2">
        <w:rPr>
          <w:rFonts w:asciiTheme="minorHAnsi" w:hAnsiTheme="minorHAnsi" w:cstheme="minorHAnsi"/>
          <w:color w:val="000000"/>
          <w:szCs w:val="24"/>
        </w:rPr>
        <w:t xml:space="preserve"> </w:t>
      </w:r>
      <w:r w:rsidR="00401F0F" w:rsidRPr="003344F2">
        <w:rPr>
          <w:rFonts w:asciiTheme="minorHAnsi" w:hAnsiTheme="minorHAnsi" w:cstheme="minorHAnsi"/>
          <w:color w:val="auto"/>
          <w:szCs w:val="24"/>
        </w:rPr>
        <w:t xml:space="preserve">After due deliberation, the Board </w:t>
      </w:r>
      <w:r w:rsidR="003F6279" w:rsidRPr="003344F2">
        <w:rPr>
          <w:rFonts w:asciiTheme="minorHAnsi" w:hAnsiTheme="minorHAnsi" w:cstheme="minorHAnsi"/>
          <w:color w:val="auto"/>
          <w:szCs w:val="24"/>
        </w:rPr>
        <w:t xml:space="preserve">majority </w:t>
      </w:r>
      <w:r w:rsidR="00401F0F" w:rsidRPr="003344F2">
        <w:rPr>
          <w:rFonts w:asciiTheme="minorHAnsi" w:hAnsiTheme="minorHAnsi" w:cstheme="minorHAnsi"/>
          <w:color w:val="auto"/>
          <w:szCs w:val="24"/>
        </w:rPr>
        <w:t>agreed that the</w:t>
      </w:r>
      <w:r w:rsidR="0060115C" w:rsidRPr="003344F2">
        <w:rPr>
          <w:rFonts w:asciiTheme="minorHAnsi" w:hAnsiTheme="minorHAnsi" w:cstheme="minorHAnsi"/>
          <w:color w:val="auto"/>
          <w:szCs w:val="24"/>
        </w:rPr>
        <w:t xml:space="preserve">re was insufficient evidence to adjudge that the functional impairment of </w:t>
      </w:r>
      <w:r w:rsidR="00CE47EB" w:rsidRPr="003344F2">
        <w:rPr>
          <w:rFonts w:asciiTheme="minorHAnsi" w:hAnsiTheme="minorHAnsi" w:cstheme="minorHAnsi"/>
          <w:color w:val="auto"/>
          <w:szCs w:val="24"/>
        </w:rPr>
        <w:t>right</w:t>
      </w:r>
      <w:r w:rsidR="0060115C" w:rsidRPr="003344F2">
        <w:rPr>
          <w:rFonts w:asciiTheme="minorHAnsi" w:hAnsiTheme="minorHAnsi" w:cstheme="minorHAnsi"/>
          <w:color w:val="auto"/>
          <w:szCs w:val="24"/>
        </w:rPr>
        <w:t xml:space="preserve"> lower extremity condition</w:t>
      </w:r>
      <w:r w:rsidR="0060115C">
        <w:rPr>
          <w:rFonts w:asciiTheme="minorHAnsi" w:hAnsiTheme="minorHAnsi" w:cstheme="minorHAnsi"/>
          <w:color w:val="auto"/>
          <w:szCs w:val="24"/>
        </w:rPr>
        <w:t xml:space="preserve"> w</w:t>
      </w:r>
      <w:r w:rsidR="00CE47EB">
        <w:rPr>
          <w:rFonts w:asciiTheme="minorHAnsi" w:hAnsiTheme="minorHAnsi" w:cstheme="minorHAnsi"/>
          <w:color w:val="auto"/>
          <w:szCs w:val="24"/>
        </w:rPr>
        <w:t>as</w:t>
      </w:r>
      <w:r w:rsidR="0060115C">
        <w:rPr>
          <w:rFonts w:asciiTheme="minorHAnsi" w:hAnsiTheme="minorHAnsi" w:cstheme="minorHAnsi"/>
          <w:color w:val="auto"/>
          <w:szCs w:val="24"/>
        </w:rPr>
        <w:t xml:space="preserve"> to the level of being </w:t>
      </w:r>
      <w:r w:rsidR="003F6279">
        <w:rPr>
          <w:rFonts w:asciiTheme="minorHAnsi" w:hAnsiTheme="minorHAnsi" w:cstheme="minorHAnsi"/>
          <w:color w:val="auto"/>
          <w:szCs w:val="24"/>
        </w:rPr>
        <w:t xml:space="preserve">a new and </w:t>
      </w:r>
      <w:r w:rsidR="0060115C">
        <w:rPr>
          <w:rFonts w:asciiTheme="minorHAnsi" w:hAnsiTheme="minorHAnsi" w:cstheme="minorHAnsi"/>
          <w:color w:val="auto"/>
          <w:szCs w:val="24"/>
        </w:rPr>
        <w:t>separately unfitting</w:t>
      </w:r>
      <w:r w:rsidR="00CE47EB">
        <w:rPr>
          <w:rFonts w:asciiTheme="minorHAnsi" w:hAnsiTheme="minorHAnsi" w:cstheme="minorHAnsi"/>
          <w:color w:val="auto"/>
          <w:szCs w:val="24"/>
        </w:rPr>
        <w:t xml:space="preserve"> condition</w:t>
      </w:r>
      <w:r w:rsidR="0060115C">
        <w:rPr>
          <w:rFonts w:asciiTheme="minorHAnsi" w:hAnsiTheme="minorHAnsi" w:cstheme="minorHAnsi"/>
          <w:color w:val="auto"/>
          <w:szCs w:val="24"/>
        </w:rPr>
        <w:t>.</w:t>
      </w:r>
    </w:p>
    <w:p w:rsidR="00664296" w:rsidRPr="00664296" w:rsidRDefault="00664296" w:rsidP="009050B2">
      <w:pPr>
        <w:spacing w:line="240" w:lineRule="exact"/>
        <w:jc w:val="both"/>
        <w:rPr>
          <w:rFonts w:asciiTheme="minorHAnsi" w:eastAsia="HiddenHorzOCR" w:hAnsiTheme="minorHAnsi"/>
          <w:color w:val="auto"/>
          <w:szCs w:val="24"/>
        </w:rPr>
      </w:pPr>
    </w:p>
    <w:p w:rsidR="00664296" w:rsidRPr="00664296" w:rsidRDefault="00664296" w:rsidP="009050B2">
      <w:pPr>
        <w:spacing w:line="240" w:lineRule="exact"/>
        <w:jc w:val="both"/>
        <w:rPr>
          <w:rFonts w:asciiTheme="minorHAnsi" w:hAnsiTheme="minorHAnsi"/>
          <w:color w:val="auto"/>
          <w:szCs w:val="24"/>
        </w:rPr>
      </w:pPr>
      <w:r w:rsidRPr="0060115C">
        <w:rPr>
          <w:rFonts w:asciiTheme="minorHAnsi" w:eastAsia="HiddenHorzOCR" w:hAnsiTheme="minorHAnsi"/>
          <w:color w:val="auto"/>
          <w:szCs w:val="24"/>
          <w:u w:val="single"/>
        </w:rPr>
        <w:t>Other Contended Conditions</w:t>
      </w:r>
      <w:r w:rsidR="006C75FA">
        <w:rPr>
          <w:rFonts w:asciiTheme="minorHAnsi" w:eastAsia="HiddenHorzOCR" w:hAnsiTheme="minorHAnsi"/>
          <w:color w:val="auto"/>
          <w:szCs w:val="24"/>
        </w:rPr>
        <w:t>:</w:t>
      </w:r>
      <w:r w:rsidRPr="0060115C">
        <w:rPr>
          <w:rFonts w:asciiTheme="minorHAnsi" w:eastAsia="HiddenHorzOCR" w:hAnsiTheme="minorHAnsi"/>
          <w:color w:val="auto"/>
          <w:szCs w:val="24"/>
        </w:rPr>
        <w:t xml:space="preserve">  The </w:t>
      </w:r>
      <w:r w:rsidRPr="003344F2">
        <w:rPr>
          <w:rFonts w:asciiTheme="minorHAnsi" w:eastAsia="HiddenHorzOCR" w:hAnsiTheme="minorHAnsi"/>
          <w:color w:val="auto"/>
          <w:szCs w:val="24"/>
        </w:rPr>
        <w:t xml:space="preserve">CI’s application asserts that compensable ratings should be considered for </w:t>
      </w:r>
      <w:r w:rsidR="006C75FA">
        <w:rPr>
          <w:rFonts w:asciiTheme="minorHAnsi" w:eastAsia="HiddenHorzOCR" w:hAnsiTheme="minorHAnsi"/>
          <w:color w:val="auto"/>
          <w:szCs w:val="24"/>
        </w:rPr>
        <w:t>PTSD and t</w:t>
      </w:r>
      <w:r w:rsidR="00C87811" w:rsidRPr="003344F2">
        <w:rPr>
          <w:rFonts w:asciiTheme="minorHAnsi" w:eastAsia="HiddenHorzOCR" w:hAnsiTheme="minorHAnsi"/>
          <w:color w:val="auto"/>
          <w:szCs w:val="24"/>
        </w:rPr>
        <w:t>innitus.</w:t>
      </w:r>
      <w:r w:rsidRPr="003344F2">
        <w:rPr>
          <w:rFonts w:asciiTheme="minorHAnsi" w:eastAsia="HiddenHorzOCR" w:hAnsiTheme="minorHAnsi"/>
          <w:color w:val="auto"/>
          <w:szCs w:val="24"/>
        </w:rPr>
        <w:t xml:space="preserve"> </w:t>
      </w:r>
      <w:r w:rsidR="00EE24CF" w:rsidRPr="003344F2">
        <w:rPr>
          <w:rFonts w:asciiTheme="minorHAnsi" w:eastAsia="HiddenHorzOCR" w:hAnsiTheme="minorHAnsi"/>
          <w:color w:val="auto"/>
          <w:szCs w:val="24"/>
        </w:rPr>
        <w:t xml:space="preserve"> </w:t>
      </w:r>
      <w:r w:rsidRPr="003344F2">
        <w:rPr>
          <w:rFonts w:asciiTheme="minorHAnsi" w:eastAsia="HiddenHorzOCR" w:hAnsiTheme="minorHAnsi"/>
          <w:color w:val="auto"/>
          <w:szCs w:val="24"/>
        </w:rPr>
        <w:t>All</w:t>
      </w:r>
      <w:r w:rsidRPr="003344F2">
        <w:rPr>
          <w:color w:val="auto"/>
        </w:rPr>
        <w:t xml:space="preserve"> </w:t>
      </w:r>
      <w:r w:rsidRPr="003344F2">
        <w:rPr>
          <w:rFonts w:asciiTheme="minorHAnsi" w:hAnsiTheme="minorHAnsi"/>
          <w:color w:val="auto"/>
          <w:szCs w:val="24"/>
        </w:rPr>
        <w:t xml:space="preserve">of these conditions were reviewed by the action officer and considered by the Board.  </w:t>
      </w:r>
      <w:r w:rsidR="00C87811" w:rsidRPr="003344F2">
        <w:rPr>
          <w:rFonts w:asciiTheme="minorHAnsi" w:hAnsiTheme="minorHAnsi"/>
          <w:color w:val="auto"/>
          <w:szCs w:val="24"/>
        </w:rPr>
        <w:t>The CI did received</w:t>
      </w:r>
      <w:r w:rsidR="00C87811" w:rsidRPr="0060115C">
        <w:rPr>
          <w:rFonts w:asciiTheme="minorHAnsi" w:hAnsiTheme="minorHAnsi"/>
          <w:color w:val="auto"/>
          <w:szCs w:val="24"/>
        </w:rPr>
        <w:t xml:space="preserve"> treatment for sleep disturbances from mental health</w:t>
      </w:r>
      <w:r w:rsidR="00E37A87" w:rsidRPr="0060115C">
        <w:rPr>
          <w:rFonts w:asciiTheme="minorHAnsi" w:hAnsiTheme="minorHAnsi"/>
          <w:color w:val="auto"/>
          <w:szCs w:val="24"/>
        </w:rPr>
        <w:t>,</w:t>
      </w:r>
      <w:r w:rsidR="00C87811" w:rsidRPr="0060115C">
        <w:rPr>
          <w:rFonts w:asciiTheme="minorHAnsi" w:hAnsiTheme="minorHAnsi"/>
          <w:color w:val="auto"/>
          <w:szCs w:val="24"/>
        </w:rPr>
        <w:t xml:space="preserve"> but did not have </w:t>
      </w:r>
      <w:r w:rsidR="00EB1E51" w:rsidRPr="0060115C">
        <w:rPr>
          <w:rFonts w:asciiTheme="minorHAnsi" w:hAnsiTheme="minorHAnsi"/>
          <w:color w:val="auto"/>
          <w:szCs w:val="24"/>
        </w:rPr>
        <w:t>formal diagnoses</w:t>
      </w:r>
      <w:r w:rsidR="00C87811" w:rsidRPr="0060115C">
        <w:rPr>
          <w:rFonts w:asciiTheme="minorHAnsi" w:hAnsiTheme="minorHAnsi"/>
          <w:color w:val="auto"/>
          <w:szCs w:val="24"/>
        </w:rPr>
        <w:t xml:space="preserve"> of PTSD at the time of his separation.  There was also no evidence that his sleep disturbances interfered with his duty performance</w:t>
      </w:r>
      <w:r w:rsidR="00187EF8" w:rsidRPr="0060115C">
        <w:rPr>
          <w:rFonts w:asciiTheme="minorHAnsi" w:hAnsiTheme="minorHAnsi"/>
          <w:color w:val="auto"/>
          <w:szCs w:val="24"/>
        </w:rPr>
        <w:t>.</w:t>
      </w:r>
      <w:r w:rsidR="00C87811" w:rsidRPr="0060115C">
        <w:rPr>
          <w:rFonts w:asciiTheme="minorHAnsi" w:hAnsiTheme="minorHAnsi"/>
          <w:color w:val="auto"/>
          <w:szCs w:val="24"/>
        </w:rPr>
        <w:t xml:space="preserve"> </w:t>
      </w:r>
      <w:r w:rsidR="00187EF8" w:rsidRPr="0060115C">
        <w:rPr>
          <w:rFonts w:asciiTheme="minorHAnsi" w:hAnsiTheme="minorHAnsi"/>
          <w:color w:val="auto"/>
          <w:szCs w:val="24"/>
        </w:rPr>
        <w:t xml:space="preserve"> </w:t>
      </w:r>
      <w:r w:rsidR="00E37A87" w:rsidRPr="0060115C">
        <w:rPr>
          <w:rFonts w:asciiTheme="minorHAnsi" w:hAnsiTheme="minorHAnsi"/>
          <w:color w:val="auto"/>
          <w:szCs w:val="24"/>
        </w:rPr>
        <w:t xml:space="preserve">The profile was S1 and the commander’s statement indicated “duty performance is excellent” (beyond physical impairments).  </w:t>
      </w:r>
      <w:r w:rsidR="00187EF8" w:rsidRPr="0060115C">
        <w:rPr>
          <w:rFonts w:asciiTheme="minorHAnsi" w:hAnsiTheme="minorHAnsi"/>
          <w:color w:val="auto"/>
          <w:szCs w:val="24"/>
        </w:rPr>
        <w:t>There</w:t>
      </w:r>
      <w:r w:rsidRPr="0060115C">
        <w:rPr>
          <w:rFonts w:asciiTheme="minorHAnsi" w:hAnsiTheme="minorHAnsi"/>
          <w:color w:val="auto"/>
          <w:szCs w:val="24"/>
        </w:rPr>
        <w:t xml:space="preserve"> was no evidence for concluding that any </w:t>
      </w:r>
      <w:r w:rsidR="00E37A87" w:rsidRPr="0060115C">
        <w:rPr>
          <w:rFonts w:asciiTheme="minorHAnsi" w:hAnsiTheme="minorHAnsi"/>
          <w:color w:val="auto"/>
          <w:szCs w:val="24"/>
        </w:rPr>
        <w:t xml:space="preserve">mental health or hearing </w:t>
      </w:r>
      <w:r w:rsidRPr="0060115C">
        <w:rPr>
          <w:rFonts w:asciiTheme="minorHAnsi" w:hAnsiTheme="minorHAnsi"/>
          <w:color w:val="auto"/>
          <w:szCs w:val="24"/>
        </w:rPr>
        <w:t xml:space="preserve">conditions interfered with duty performance to a degree that could be argued as unfitting.  </w:t>
      </w:r>
      <w:r w:rsidR="00E37A87" w:rsidRPr="0060115C">
        <w:rPr>
          <w:rFonts w:asciiTheme="minorHAnsi" w:hAnsiTheme="minorHAnsi"/>
          <w:color w:val="auto"/>
          <w:szCs w:val="24"/>
        </w:rPr>
        <w:t xml:space="preserve">PTSD was not documented in the DES file.  </w:t>
      </w:r>
      <w:r w:rsidR="00E37A87" w:rsidRPr="0060115C">
        <w:rPr>
          <w:rFonts w:asciiTheme="minorHAnsi" w:eastAsiaTheme="minorHAnsi" w:hAnsiTheme="minorHAnsi"/>
          <w:color w:val="auto"/>
          <w:szCs w:val="24"/>
        </w:rPr>
        <w:t>T</w:t>
      </w:r>
      <w:r w:rsidR="00E37A87" w:rsidRPr="0060115C">
        <w:rPr>
          <w:rFonts w:asciiTheme="minorHAnsi" w:hAnsiTheme="minorHAnsi"/>
          <w:color w:val="auto"/>
          <w:szCs w:val="24"/>
        </w:rPr>
        <w:t xml:space="preserve">he Board does not have the authority under DoDI </w:t>
      </w:r>
      <w:r w:rsidR="00E37A87" w:rsidRPr="0060115C">
        <w:rPr>
          <w:rFonts w:asciiTheme="minorHAnsi" w:eastAsiaTheme="minorHAnsi" w:hAnsiTheme="minorHAnsi"/>
          <w:color w:val="auto"/>
          <w:szCs w:val="24"/>
        </w:rPr>
        <w:t xml:space="preserve">6040.44 to render fitness or rating recommendations for any conditions not considered by the DES.  </w:t>
      </w:r>
      <w:r w:rsidRPr="0060115C">
        <w:rPr>
          <w:rFonts w:asciiTheme="minorHAnsi" w:hAnsiTheme="minorHAnsi"/>
          <w:color w:val="auto"/>
          <w:szCs w:val="24"/>
        </w:rPr>
        <w:t>The Board determined therefore that none of the stated conditions were subject to Service disability rating.</w:t>
      </w:r>
    </w:p>
    <w:p w:rsidR="00664296" w:rsidRPr="00664296" w:rsidRDefault="00664296" w:rsidP="009050B2">
      <w:pPr>
        <w:spacing w:line="240" w:lineRule="exact"/>
        <w:jc w:val="both"/>
        <w:rPr>
          <w:rFonts w:asciiTheme="minorHAnsi" w:hAnsiTheme="minorHAnsi"/>
          <w:color w:val="auto"/>
          <w:szCs w:val="24"/>
          <w:u w:val="single"/>
        </w:rPr>
      </w:pPr>
    </w:p>
    <w:p w:rsidR="00704EA1" w:rsidRPr="00187EF8" w:rsidRDefault="00664296" w:rsidP="009050B2">
      <w:pPr>
        <w:spacing w:line="240" w:lineRule="exact"/>
        <w:jc w:val="both"/>
        <w:rPr>
          <w:rFonts w:asciiTheme="minorHAnsi" w:hAnsiTheme="minorHAnsi"/>
          <w:color w:val="auto"/>
          <w:szCs w:val="24"/>
        </w:rPr>
      </w:pPr>
      <w:r w:rsidRPr="0060115C">
        <w:rPr>
          <w:rFonts w:asciiTheme="minorHAnsi" w:hAnsiTheme="minorHAnsi"/>
          <w:color w:val="auto"/>
          <w:szCs w:val="24"/>
          <w:u w:val="single"/>
        </w:rPr>
        <w:t>Remaining Conditions</w:t>
      </w:r>
      <w:r w:rsidR="006C75FA">
        <w:rPr>
          <w:rFonts w:asciiTheme="minorHAnsi" w:hAnsiTheme="minorHAnsi"/>
          <w:color w:val="auto"/>
          <w:szCs w:val="24"/>
        </w:rPr>
        <w:t>:</w:t>
      </w:r>
      <w:r w:rsidRPr="0060115C">
        <w:rPr>
          <w:rFonts w:asciiTheme="minorHAnsi" w:hAnsiTheme="minorHAnsi"/>
          <w:color w:val="auto"/>
          <w:szCs w:val="24"/>
        </w:rPr>
        <w:t xml:space="preserve">  Other conditions identified in the DES file were </w:t>
      </w:r>
      <w:proofErr w:type="spellStart"/>
      <w:r w:rsidR="00187EF8" w:rsidRPr="0060115C">
        <w:rPr>
          <w:rFonts w:asciiTheme="minorHAnsi" w:hAnsiTheme="minorHAnsi"/>
          <w:color w:val="auto"/>
          <w:szCs w:val="24"/>
        </w:rPr>
        <w:t>pneumothorax</w:t>
      </w:r>
      <w:proofErr w:type="spellEnd"/>
      <w:r w:rsidR="00187EF8" w:rsidRPr="0060115C">
        <w:rPr>
          <w:rFonts w:asciiTheme="minorHAnsi" w:hAnsiTheme="minorHAnsi"/>
          <w:color w:val="auto"/>
          <w:szCs w:val="24"/>
        </w:rPr>
        <w:t xml:space="preserve"> and back ache.</w:t>
      </w:r>
      <w:r w:rsidRPr="0060115C">
        <w:rPr>
          <w:rFonts w:asciiTheme="minorHAnsi" w:hAnsiTheme="minorHAnsi"/>
          <w:color w:val="auto"/>
          <w:szCs w:val="24"/>
        </w:rPr>
        <w:t xml:space="preserve">  Several additional non-acute conditions or medical complaints were also documented</w:t>
      </w:r>
      <w:r w:rsidR="006B54DC" w:rsidRPr="0060115C">
        <w:rPr>
          <w:rFonts w:asciiTheme="minorHAnsi" w:hAnsiTheme="minorHAnsi"/>
          <w:color w:val="auto"/>
          <w:szCs w:val="24"/>
        </w:rPr>
        <w:t xml:space="preserve">.  </w:t>
      </w:r>
      <w:r w:rsidR="00187EF8" w:rsidRPr="0060115C">
        <w:rPr>
          <w:rFonts w:asciiTheme="minorHAnsi" w:hAnsiTheme="minorHAnsi"/>
          <w:color w:val="auto"/>
          <w:szCs w:val="24"/>
        </w:rPr>
        <w:t xml:space="preserve">The traumatic </w:t>
      </w:r>
      <w:proofErr w:type="spellStart"/>
      <w:r w:rsidR="00187EF8" w:rsidRPr="0060115C">
        <w:rPr>
          <w:rFonts w:asciiTheme="minorHAnsi" w:hAnsiTheme="minorHAnsi"/>
          <w:color w:val="auto"/>
          <w:szCs w:val="24"/>
        </w:rPr>
        <w:t>pneumothorax</w:t>
      </w:r>
      <w:proofErr w:type="spellEnd"/>
      <w:r w:rsidR="00187EF8" w:rsidRPr="0060115C">
        <w:rPr>
          <w:rFonts w:asciiTheme="minorHAnsi" w:hAnsiTheme="minorHAnsi"/>
          <w:color w:val="auto"/>
          <w:szCs w:val="24"/>
        </w:rPr>
        <w:t xml:space="preserve"> with chest tube </w:t>
      </w:r>
      <w:r w:rsidR="00EE24CF" w:rsidRPr="0060115C">
        <w:rPr>
          <w:rFonts w:asciiTheme="minorHAnsi" w:hAnsiTheme="minorHAnsi"/>
          <w:color w:val="auto"/>
          <w:szCs w:val="24"/>
        </w:rPr>
        <w:t>was discussed in the left upper extremity section</w:t>
      </w:r>
      <w:r w:rsidR="00EE24CF" w:rsidRPr="00EE24CF">
        <w:rPr>
          <w:rFonts w:asciiTheme="minorHAnsi" w:hAnsiTheme="minorHAnsi"/>
          <w:color w:val="auto"/>
          <w:szCs w:val="24"/>
        </w:rPr>
        <w:t xml:space="preserve"> above.</w:t>
      </w:r>
      <w:r w:rsidR="00187EF8" w:rsidRPr="00EE24CF">
        <w:rPr>
          <w:rFonts w:asciiTheme="minorHAnsi" w:hAnsiTheme="minorHAnsi"/>
          <w:color w:val="auto"/>
          <w:szCs w:val="24"/>
        </w:rPr>
        <w:t xml:space="preserve">  The CI suffered a back strain early</w:t>
      </w:r>
      <w:r w:rsidR="00187EF8">
        <w:rPr>
          <w:rFonts w:asciiTheme="minorHAnsi" w:hAnsiTheme="minorHAnsi"/>
          <w:color w:val="auto"/>
          <w:szCs w:val="24"/>
        </w:rPr>
        <w:t xml:space="preserve"> in his military career requiring only conservative treatment with complete recovery.  </w:t>
      </w:r>
      <w:r w:rsidR="006B54DC" w:rsidRPr="006B54DC">
        <w:rPr>
          <w:rFonts w:asciiTheme="minorHAnsi" w:hAnsiTheme="minorHAnsi"/>
          <w:color w:val="auto"/>
          <w:szCs w:val="24"/>
        </w:rPr>
        <w:t xml:space="preserve">None of these conditions were significantly clinically or occupationally active during the MEB period, none carried attached profiles, and none were implicated </w:t>
      </w:r>
      <w:r w:rsidR="00EE24CF">
        <w:rPr>
          <w:rFonts w:asciiTheme="minorHAnsi" w:hAnsiTheme="minorHAnsi"/>
          <w:color w:val="auto"/>
          <w:szCs w:val="24"/>
        </w:rPr>
        <w:t xml:space="preserve">in the commander’s statement.  </w:t>
      </w:r>
      <w:r w:rsidRPr="00664296">
        <w:rPr>
          <w:rFonts w:asciiTheme="minorHAnsi" w:hAnsiTheme="minorHAnsi"/>
          <w:color w:val="auto"/>
          <w:szCs w:val="24"/>
        </w:rPr>
        <w:t>These conditions were reviewed by the action officer and considered by the Board.  It was determined that none could be argued as unfitting and</w:t>
      </w:r>
      <w:r w:rsidR="00187EF8">
        <w:rPr>
          <w:rFonts w:asciiTheme="minorHAnsi" w:hAnsiTheme="minorHAnsi"/>
          <w:color w:val="auto"/>
          <w:szCs w:val="24"/>
        </w:rPr>
        <w:t xml:space="preserve"> subject to separation rating.</w:t>
      </w:r>
    </w:p>
    <w:p w:rsidR="00F1737C" w:rsidRPr="00391858" w:rsidRDefault="00F1737C" w:rsidP="009050B2">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9050B2">
      <w:pPr>
        <w:spacing w:line="240" w:lineRule="exact"/>
        <w:jc w:val="both"/>
        <w:rPr>
          <w:rFonts w:asciiTheme="minorHAnsi" w:hAnsiTheme="minorHAnsi"/>
          <w:b/>
          <w:color w:val="auto"/>
          <w:szCs w:val="24"/>
          <w:u w:val="single"/>
        </w:rPr>
      </w:pPr>
    </w:p>
    <w:p w:rsidR="00664296" w:rsidRPr="00EB1E51" w:rsidRDefault="00C56FC8" w:rsidP="009050B2">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w:t>
      </w:r>
      <w:r w:rsidR="006C75FA">
        <w:rPr>
          <w:rFonts w:asciiTheme="minorHAnsi" w:eastAsiaTheme="minorHAnsi" w:hAnsiTheme="minorHAnsi"/>
          <w:color w:val="auto"/>
          <w:szCs w:val="24"/>
        </w:rPr>
        <w:t xml:space="preserve"> 6040.44, provisions of </w:t>
      </w:r>
      <w:proofErr w:type="gramStart"/>
      <w:r w:rsidR="006C75FA">
        <w:rPr>
          <w:rFonts w:asciiTheme="minorHAnsi" w:eastAsiaTheme="minorHAnsi" w:hAnsiTheme="minorHAnsi"/>
          <w:color w:val="auto"/>
          <w:szCs w:val="24"/>
        </w:rPr>
        <w:t>DoD</w:t>
      </w:r>
      <w:proofErr w:type="gramEnd"/>
      <w:r w:rsidR="006C75FA">
        <w:rPr>
          <w:rFonts w:asciiTheme="minorHAnsi" w:eastAsiaTheme="minorHAnsi" w:hAnsiTheme="minorHAnsi"/>
          <w:color w:val="auto"/>
          <w:szCs w:val="24"/>
        </w:rPr>
        <w:t xml:space="preserve"> or m</w:t>
      </w:r>
      <w:r w:rsidRPr="009C78FD">
        <w:rPr>
          <w:rFonts w:asciiTheme="minorHAnsi" w:eastAsiaTheme="minorHAnsi" w:hAnsiTheme="minorHAnsi"/>
          <w:color w:val="auto"/>
          <w:szCs w:val="24"/>
        </w:rPr>
        <w:t>i</w:t>
      </w:r>
      <w:r w:rsidR="006C75FA">
        <w:rPr>
          <w:rFonts w:asciiTheme="minorHAnsi" w:eastAsiaTheme="minorHAnsi" w:hAnsiTheme="minorHAnsi"/>
          <w:color w:val="auto"/>
          <w:szCs w:val="24"/>
        </w:rPr>
        <w:t>litary d</w:t>
      </w:r>
      <w:r w:rsidRPr="009C78FD">
        <w:rPr>
          <w:rFonts w:asciiTheme="minorHAnsi" w:eastAsiaTheme="minorHAnsi" w:hAnsiTheme="minorHAnsi"/>
          <w:color w:val="auto"/>
          <w:szCs w:val="24"/>
        </w:rPr>
        <w:t>epartment regulations or guidelines relied upon by the PEB will not be considered by the Board to the extent they were inconsistent with the VASRD in effect at the time of the adjudication.</w:t>
      </w:r>
      <w:r w:rsidR="00187EF8" w:rsidRPr="00187EF8">
        <w:rPr>
          <w:rFonts w:asciiTheme="minorHAnsi" w:eastAsiaTheme="minorHAnsi" w:hAnsiTheme="minorHAnsi"/>
          <w:color w:val="auto"/>
          <w:szCs w:val="24"/>
        </w:rPr>
        <w:t xml:space="preserve"> </w:t>
      </w:r>
      <w:r w:rsidR="007574F7">
        <w:rPr>
          <w:rFonts w:asciiTheme="minorHAnsi" w:eastAsiaTheme="minorHAnsi" w:hAnsiTheme="minorHAnsi"/>
          <w:color w:val="auto"/>
          <w:szCs w:val="24"/>
        </w:rPr>
        <w:t xml:space="preserve"> </w:t>
      </w:r>
      <w:r w:rsidR="00664296" w:rsidRPr="0060115C">
        <w:rPr>
          <w:rFonts w:asciiTheme="minorHAnsi" w:eastAsiaTheme="minorHAnsi" w:hAnsiTheme="minorHAnsi"/>
          <w:color w:val="auto"/>
          <w:szCs w:val="24"/>
        </w:rPr>
        <w:t xml:space="preserve">In the matter of the </w:t>
      </w:r>
      <w:r w:rsidR="006C75FA">
        <w:rPr>
          <w:rFonts w:asciiTheme="minorHAnsi" w:hAnsiTheme="minorHAnsi"/>
          <w:color w:val="auto"/>
          <w:szCs w:val="24"/>
        </w:rPr>
        <w:t xml:space="preserve">left </w:t>
      </w:r>
      <w:proofErr w:type="spellStart"/>
      <w:r w:rsidR="006C75FA">
        <w:rPr>
          <w:rFonts w:asciiTheme="minorHAnsi" w:hAnsiTheme="minorHAnsi"/>
          <w:color w:val="auto"/>
          <w:szCs w:val="24"/>
        </w:rPr>
        <w:t>s</w:t>
      </w:r>
      <w:r w:rsidR="00EE24CF" w:rsidRPr="0060115C">
        <w:rPr>
          <w:rFonts w:asciiTheme="minorHAnsi" w:hAnsiTheme="minorHAnsi"/>
          <w:color w:val="auto"/>
          <w:szCs w:val="24"/>
        </w:rPr>
        <w:t>ubclavian</w:t>
      </w:r>
      <w:proofErr w:type="spellEnd"/>
      <w:r w:rsidR="006C75FA">
        <w:rPr>
          <w:rFonts w:asciiTheme="minorHAnsi" w:hAnsiTheme="minorHAnsi"/>
          <w:color w:val="auto"/>
          <w:szCs w:val="24"/>
        </w:rPr>
        <w:t xml:space="preserve"> stent placement due to </w:t>
      </w:r>
      <w:proofErr w:type="spellStart"/>
      <w:r w:rsidR="006C75FA">
        <w:rPr>
          <w:rFonts w:asciiTheme="minorHAnsi" w:hAnsiTheme="minorHAnsi"/>
          <w:color w:val="auto"/>
          <w:szCs w:val="24"/>
        </w:rPr>
        <w:t>pseudoaneurysm</w:t>
      </w:r>
      <w:proofErr w:type="spellEnd"/>
      <w:r w:rsidR="006C75FA">
        <w:rPr>
          <w:rFonts w:asciiTheme="minorHAnsi" w:hAnsiTheme="minorHAnsi"/>
          <w:color w:val="auto"/>
          <w:szCs w:val="24"/>
        </w:rPr>
        <w:t xml:space="preserve"> and </w:t>
      </w:r>
      <w:proofErr w:type="spellStart"/>
      <w:r w:rsidR="006C75FA">
        <w:rPr>
          <w:rFonts w:asciiTheme="minorHAnsi" w:hAnsiTheme="minorHAnsi"/>
          <w:color w:val="auto"/>
          <w:szCs w:val="24"/>
        </w:rPr>
        <w:t>a</w:t>
      </w:r>
      <w:r w:rsidR="00EE24CF" w:rsidRPr="0060115C">
        <w:rPr>
          <w:rFonts w:asciiTheme="minorHAnsi" w:hAnsiTheme="minorHAnsi"/>
          <w:color w:val="auto"/>
          <w:szCs w:val="24"/>
        </w:rPr>
        <w:t>rteriovenous</w:t>
      </w:r>
      <w:proofErr w:type="spellEnd"/>
      <w:r w:rsidR="00EE24CF" w:rsidRPr="0060115C">
        <w:rPr>
          <w:rFonts w:asciiTheme="minorHAnsi" w:hAnsiTheme="minorHAnsi"/>
          <w:color w:val="auto"/>
          <w:szCs w:val="24"/>
        </w:rPr>
        <w:t xml:space="preserve"> </w:t>
      </w:r>
      <w:r w:rsidR="00E178AD">
        <w:rPr>
          <w:rFonts w:asciiTheme="minorHAnsi" w:hAnsiTheme="minorHAnsi"/>
          <w:color w:val="auto"/>
          <w:szCs w:val="24"/>
        </w:rPr>
        <w:t>f</w:t>
      </w:r>
      <w:r w:rsidR="00EE24CF" w:rsidRPr="0060115C">
        <w:rPr>
          <w:rFonts w:asciiTheme="minorHAnsi" w:hAnsiTheme="minorHAnsi"/>
          <w:color w:val="auto"/>
          <w:szCs w:val="24"/>
        </w:rPr>
        <w:t>istula</w:t>
      </w:r>
      <w:r w:rsidR="00EE24CF" w:rsidRPr="0060115C">
        <w:rPr>
          <w:rFonts w:asciiTheme="minorHAnsi" w:eastAsiaTheme="minorHAnsi" w:hAnsiTheme="minorHAnsi"/>
          <w:color w:val="auto"/>
          <w:szCs w:val="24"/>
        </w:rPr>
        <w:t xml:space="preserve"> </w:t>
      </w:r>
      <w:r w:rsidR="0060115C" w:rsidRPr="0060115C">
        <w:rPr>
          <w:rFonts w:asciiTheme="minorHAnsi" w:eastAsiaTheme="minorHAnsi" w:hAnsiTheme="minorHAnsi"/>
          <w:color w:val="auto"/>
          <w:szCs w:val="24"/>
        </w:rPr>
        <w:t>condition,</w:t>
      </w:r>
      <w:r w:rsidR="00E178AD">
        <w:rPr>
          <w:rFonts w:asciiTheme="minorHAnsi" w:eastAsiaTheme="minorHAnsi" w:hAnsiTheme="minorHAnsi"/>
          <w:color w:val="auto"/>
          <w:szCs w:val="24"/>
        </w:rPr>
        <w:t xml:space="preserve"> </w:t>
      </w:r>
      <w:r w:rsidR="00664296" w:rsidRPr="0060115C">
        <w:rPr>
          <w:rFonts w:asciiTheme="minorHAnsi" w:eastAsiaTheme="minorHAnsi" w:hAnsiTheme="minorHAnsi"/>
          <w:color w:val="auto"/>
          <w:szCs w:val="24"/>
        </w:rPr>
        <w:t xml:space="preserve">the Board unanimously recommends a rating of </w:t>
      </w:r>
      <w:r w:rsidR="000208B0" w:rsidRPr="0060115C">
        <w:rPr>
          <w:rFonts w:asciiTheme="minorHAnsi" w:eastAsiaTheme="minorHAnsi" w:hAnsiTheme="minorHAnsi"/>
          <w:color w:val="auto"/>
          <w:szCs w:val="24"/>
        </w:rPr>
        <w:t>1</w:t>
      </w:r>
      <w:r w:rsidR="00664296" w:rsidRPr="0060115C">
        <w:rPr>
          <w:rFonts w:asciiTheme="minorHAnsi" w:eastAsiaTheme="minorHAnsi" w:hAnsiTheme="minorHAnsi"/>
          <w:color w:val="auto"/>
          <w:szCs w:val="24"/>
        </w:rPr>
        <w:t xml:space="preserve">0% coded </w:t>
      </w:r>
      <w:r w:rsidR="006F106B" w:rsidRPr="0060115C">
        <w:rPr>
          <w:rFonts w:asciiTheme="minorHAnsi" w:eastAsiaTheme="minorHAnsi" w:hAnsiTheme="minorHAnsi"/>
          <w:color w:val="auto"/>
          <w:szCs w:val="24"/>
        </w:rPr>
        <w:t>71</w:t>
      </w:r>
      <w:r w:rsidR="007574F7" w:rsidRPr="0060115C">
        <w:rPr>
          <w:rFonts w:asciiTheme="minorHAnsi" w:eastAsiaTheme="minorHAnsi" w:hAnsiTheme="minorHAnsi"/>
          <w:color w:val="auto"/>
          <w:szCs w:val="24"/>
        </w:rPr>
        <w:t>12</w:t>
      </w:r>
      <w:r w:rsidR="006F106B" w:rsidRPr="0060115C">
        <w:rPr>
          <w:rFonts w:asciiTheme="minorHAnsi" w:eastAsiaTheme="minorHAnsi" w:hAnsiTheme="minorHAnsi"/>
          <w:color w:val="auto"/>
          <w:szCs w:val="24"/>
        </w:rPr>
        <w:t>-7121</w:t>
      </w:r>
      <w:r w:rsidR="00664296" w:rsidRPr="0060115C">
        <w:rPr>
          <w:rFonts w:asciiTheme="minorHAnsi" w:eastAsiaTheme="minorHAnsi" w:hAnsiTheme="minorHAnsi"/>
          <w:color w:val="auto"/>
          <w:szCs w:val="24"/>
        </w:rPr>
        <w:t xml:space="preserve"> </w:t>
      </w:r>
      <w:r w:rsidR="00664296" w:rsidRPr="0060115C">
        <w:rPr>
          <w:rFonts w:asciiTheme="minorHAnsi" w:hAnsiTheme="minorHAnsi"/>
          <w:color w:val="auto"/>
          <w:szCs w:val="24"/>
        </w:rPr>
        <w:t>IAW VASRD §4</w:t>
      </w:r>
      <w:r w:rsidR="00EB1E51" w:rsidRPr="0060115C">
        <w:rPr>
          <w:rFonts w:asciiTheme="minorHAnsi" w:hAnsiTheme="minorHAnsi"/>
          <w:color w:val="auto"/>
          <w:szCs w:val="24"/>
        </w:rPr>
        <w:t>.104</w:t>
      </w:r>
      <w:r w:rsidR="007574F7" w:rsidRPr="0060115C">
        <w:rPr>
          <w:rFonts w:asciiTheme="minorHAnsi" w:hAnsiTheme="minorHAnsi"/>
          <w:color w:val="auto"/>
          <w:szCs w:val="24"/>
        </w:rPr>
        <w:t>.</w:t>
      </w:r>
      <w:r w:rsidR="007574F7">
        <w:rPr>
          <w:rFonts w:asciiTheme="minorHAnsi" w:hAnsiTheme="minorHAnsi"/>
          <w:color w:val="auto"/>
          <w:szCs w:val="24"/>
        </w:rPr>
        <w:t xml:space="preserve"> </w:t>
      </w:r>
      <w:r w:rsidR="00664296" w:rsidRPr="007574F7">
        <w:rPr>
          <w:rFonts w:asciiTheme="minorHAnsi" w:hAnsiTheme="minorHAnsi"/>
          <w:color w:val="auto"/>
          <w:szCs w:val="24"/>
        </w:rPr>
        <w:t xml:space="preserve"> </w:t>
      </w:r>
      <w:r w:rsidR="00EE24CF" w:rsidRPr="0060115C">
        <w:rPr>
          <w:rFonts w:asciiTheme="minorHAnsi" w:hAnsiTheme="minorHAnsi"/>
          <w:color w:val="auto"/>
          <w:szCs w:val="24"/>
        </w:rPr>
        <w:t>In the matte</w:t>
      </w:r>
      <w:r w:rsidR="006C75FA">
        <w:rPr>
          <w:rFonts w:asciiTheme="minorHAnsi" w:hAnsiTheme="minorHAnsi"/>
          <w:color w:val="auto"/>
          <w:szCs w:val="24"/>
        </w:rPr>
        <w:t>r of the left upper extremity, injury to left muscle group III, status post grenade w</w:t>
      </w:r>
      <w:r w:rsidR="00EE24CF" w:rsidRPr="0060115C">
        <w:rPr>
          <w:rFonts w:asciiTheme="minorHAnsi" w:hAnsiTheme="minorHAnsi"/>
          <w:color w:val="auto"/>
          <w:szCs w:val="24"/>
        </w:rPr>
        <w:t xml:space="preserve">ound condition, the Board unanimously recommends that it be added as an additionally unfitting condition for separation rating; coded 5303 and </w:t>
      </w:r>
      <w:r w:rsidR="00EE24CF" w:rsidRPr="003344F2">
        <w:rPr>
          <w:rFonts w:asciiTheme="minorHAnsi" w:hAnsiTheme="minorHAnsi"/>
          <w:color w:val="auto"/>
          <w:szCs w:val="24"/>
        </w:rPr>
        <w:t xml:space="preserve">rated 20% IAW VASRD </w:t>
      </w:r>
      <w:r w:rsidR="0027128E" w:rsidRPr="003344F2">
        <w:rPr>
          <w:rFonts w:asciiTheme="minorHAnsi" w:hAnsiTheme="minorHAnsi"/>
          <w:color w:val="auto"/>
          <w:szCs w:val="24"/>
        </w:rPr>
        <w:t>§4.73</w:t>
      </w:r>
      <w:r w:rsidR="00EE24CF" w:rsidRPr="003344F2">
        <w:rPr>
          <w:rFonts w:asciiTheme="minorHAnsi" w:hAnsiTheme="minorHAnsi"/>
          <w:color w:val="auto"/>
          <w:szCs w:val="24"/>
        </w:rPr>
        <w:t xml:space="preserve">.  </w:t>
      </w:r>
      <w:r w:rsidR="000C109C">
        <w:rPr>
          <w:rFonts w:asciiTheme="minorHAnsi" w:hAnsiTheme="minorHAnsi"/>
          <w:color w:val="auto"/>
          <w:szCs w:val="24"/>
        </w:rPr>
        <w:t>In the matter of the right l</w:t>
      </w:r>
      <w:r w:rsidR="0060115C" w:rsidRPr="003344F2">
        <w:rPr>
          <w:rFonts w:asciiTheme="minorHAnsi" w:hAnsiTheme="minorHAnsi"/>
          <w:color w:val="auto"/>
          <w:szCs w:val="24"/>
        </w:rPr>
        <w:t>ower</w:t>
      </w:r>
      <w:r w:rsidR="000C109C">
        <w:rPr>
          <w:rFonts w:asciiTheme="minorHAnsi" w:hAnsiTheme="minorHAnsi"/>
          <w:color w:val="auto"/>
          <w:szCs w:val="24"/>
        </w:rPr>
        <w:t xml:space="preserve"> e</w:t>
      </w:r>
      <w:r w:rsidR="003344F2" w:rsidRPr="003344F2">
        <w:rPr>
          <w:rFonts w:asciiTheme="minorHAnsi" w:hAnsiTheme="minorHAnsi"/>
          <w:color w:val="auto"/>
          <w:szCs w:val="24"/>
        </w:rPr>
        <w:t xml:space="preserve">xtremity condition, the Board, by a vote of 2:1, recommends that it not be added as an additionally unfitting condition for separation rating.  The single voter for dissent (who recommended it be unfitting coded 5284 at 10%) did not elect to submit a minority opinion.  </w:t>
      </w:r>
      <w:r w:rsidR="00664296" w:rsidRPr="003344F2">
        <w:rPr>
          <w:rFonts w:asciiTheme="minorHAnsi" w:hAnsiTheme="minorHAnsi"/>
          <w:color w:val="auto"/>
          <w:szCs w:val="24"/>
        </w:rPr>
        <w:t xml:space="preserve">In the matter of the </w:t>
      </w:r>
      <w:r w:rsidR="003344F2" w:rsidRPr="003344F2">
        <w:rPr>
          <w:rFonts w:asciiTheme="minorHAnsi" w:hAnsiTheme="minorHAnsi"/>
          <w:color w:val="auto"/>
          <w:szCs w:val="24"/>
        </w:rPr>
        <w:t>sleep disturbance</w:t>
      </w:r>
      <w:r w:rsidR="0060115C" w:rsidRPr="003344F2">
        <w:rPr>
          <w:rFonts w:asciiTheme="minorHAnsi" w:hAnsiTheme="minorHAnsi"/>
          <w:color w:val="auto"/>
          <w:szCs w:val="24"/>
        </w:rPr>
        <w:t xml:space="preserve">, </w:t>
      </w:r>
      <w:r w:rsidR="00E178AD">
        <w:rPr>
          <w:rFonts w:asciiTheme="minorHAnsi" w:hAnsiTheme="minorHAnsi"/>
          <w:color w:val="auto"/>
          <w:szCs w:val="24"/>
        </w:rPr>
        <w:t>t</w:t>
      </w:r>
      <w:r w:rsidR="007574F7" w:rsidRPr="003344F2">
        <w:rPr>
          <w:rFonts w:asciiTheme="minorHAnsi" w:hAnsiTheme="minorHAnsi"/>
          <w:color w:val="auto"/>
          <w:szCs w:val="24"/>
        </w:rPr>
        <w:t>innitus</w:t>
      </w:r>
      <w:r w:rsidR="00EE24CF" w:rsidRPr="003344F2">
        <w:rPr>
          <w:rFonts w:asciiTheme="minorHAnsi" w:hAnsiTheme="minorHAnsi"/>
          <w:color w:val="auto"/>
          <w:szCs w:val="24"/>
        </w:rPr>
        <w:t xml:space="preserve"> and low back pain</w:t>
      </w:r>
      <w:r w:rsidR="00664296" w:rsidRPr="003344F2">
        <w:rPr>
          <w:rFonts w:asciiTheme="minorHAnsi" w:hAnsiTheme="minorHAnsi"/>
          <w:color w:val="auto"/>
          <w:szCs w:val="24"/>
        </w:rPr>
        <w:t xml:space="preserve"> condition</w:t>
      </w:r>
      <w:r w:rsidR="007574F7" w:rsidRPr="003344F2">
        <w:rPr>
          <w:rFonts w:asciiTheme="minorHAnsi" w:hAnsiTheme="minorHAnsi"/>
          <w:color w:val="auto"/>
          <w:szCs w:val="24"/>
        </w:rPr>
        <w:t>s</w:t>
      </w:r>
      <w:r w:rsidR="00664296" w:rsidRPr="003344F2">
        <w:rPr>
          <w:rFonts w:asciiTheme="minorHAnsi" w:hAnsiTheme="minorHAnsi"/>
          <w:color w:val="auto"/>
          <w:szCs w:val="24"/>
        </w:rPr>
        <w:t xml:space="preserve">, </w:t>
      </w:r>
      <w:r w:rsidR="007574F7" w:rsidRPr="003344F2">
        <w:rPr>
          <w:rFonts w:asciiTheme="minorHAnsi" w:hAnsiTheme="minorHAnsi"/>
          <w:color w:val="auto"/>
          <w:szCs w:val="24"/>
        </w:rPr>
        <w:t>or any other medical conditions eligible for Board co</w:t>
      </w:r>
      <w:r w:rsidR="007574F7" w:rsidRPr="0060115C">
        <w:rPr>
          <w:rFonts w:asciiTheme="minorHAnsi" w:hAnsiTheme="minorHAnsi"/>
          <w:color w:val="auto"/>
          <w:szCs w:val="24"/>
        </w:rPr>
        <w:t>nsideration; the Board unanimously agrees that it cannot</w:t>
      </w:r>
      <w:r w:rsidR="007574F7" w:rsidRPr="0060115C">
        <w:rPr>
          <w:rFonts w:asciiTheme="minorHAnsi" w:hAnsiTheme="minorHAnsi"/>
          <w:color w:val="000080"/>
          <w:szCs w:val="24"/>
        </w:rPr>
        <w:t xml:space="preserve"> </w:t>
      </w:r>
      <w:r w:rsidR="007574F7" w:rsidRPr="0060115C">
        <w:rPr>
          <w:rFonts w:asciiTheme="minorHAnsi" w:hAnsiTheme="minorHAnsi"/>
          <w:color w:val="auto"/>
          <w:szCs w:val="24"/>
        </w:rPr>
        <w:t>recommend any findings of unfit for additional rating at separation.</w:t>
      </w:r>
    </w:p>
    <w:p w:rsidR="000208B0" w:rsidRDefault="000208B0" w:rsidP="009050B2">
      <w:pPr>
        <w:spacing w:line="240" w:lineRule="exact"/>
        <w:jc w:val="both"/>
        <w:rPr>
          <w:rFonts w:asciiTheme="minorHAnsi" w:hAnsiTheme="minorHAnsi"/>
          <w:b/>
          <w:color w:val="auto"/>
          <w:szCs w:val="24"/>
          <w:u w:val="single"/>
        </w:rPr>
      </w:pPr>
    </w:p>
    <w:p w:rsidR="007574F7" w:rsidRPr="00391858" w:rsidRDefault="007574F7" w:rsidP="007574F7">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w:t>
      </w:r>
    </w:p>
    <w:p w:rsidR="007574F7" w:rsidRPr="00391858" w:rsidRDefault="007574F7" w:rsidP="007574F7">
      <w:pPr>
        <w:tabs>
          <w:tab w:val="left" w:pos="288"/>
          <w:tab w:val="left" w:pos="4752"/>
        </w:tabs>
        <w:spacing w:line="240" w:lineRule="exact"/>
        <w:rPr>
          <w:b/>
          <w:color w:val="auto"/>
          <w:szCs w:val="24"/>
        </w:rPr>
      </w:pPr>
    </w:p>
    <w:p w:rsidR="008208C3" w:rsidRPr="003344F2" w:rsidRDefault="00C56FC8" w:rsidP="009050B2">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7574F7">
        <w:rPr>
          <w:rFonts w:asciiTheme="minorHAnsi" w:hAnsiTheme="minorHAnsi"/>
          <w:color w:val="000080"/>
          <w:szCs w:val="24"/>
        </w:rPr>
        <w:t xml:space="preserve"> </w:t>
      </w:r>
      <w:r w:rsidR="008208C3" w:rsidRPr="00396779">
        <w:rPr>
          <w:rFonts w:asciiTheme="minorHAnsi" w:hAnsiTheme="minorHAnsi"/>
          <w:color w:val="auto"/>
          <w:szCs w:val="24"/>
        </w:rPr>
        <w:t xml:space="preserve">The Board recommends that the CI’s prior determination be modified as follows and that the discharge with severance pay be </w:t>
      </w:r>
      <w:proofErr w:type="spellStart"/>
      <w:r w:rsidR="008208C3" w:rsidRPr="00396779">
        <w:rPr>
          <w:rFonts w:asciiTheme="minorHAnsi" w:hAnsiTheme="minorHAnsi"/>
          <w:color w:val="auto"/>
          <w:szCs w:val="24"/>
        </w:rPr>
        <w:t>recharacterized</w:t>
      </w:r>
      <w:proofErr w:type="spellEnd"/>
      <w:r w:rsidR="008208C3" w:rsidRPr="00396779">
        <w:rPr>
          <w:rFonts w:asciiTheme="minorHAnsi" w:hAnsiTheme="minorHAnsi"/>
          <w:color w:val="auto"/>
          <w:szCs w:val="24"/>
        </w:rPr>
        <w:t xml:space="preserve"> to reflect </w:t>
      </w:r>
      <w:r w:rsidR="008208C3" w:rsidRPr="00B427BB">
        <w:rPr>
          <w:rFonts w:asciiTheme="minorHAnsi" w:hAnsiTheme="minorHAnsi"/>
          <w:color w:val="auto"/>
          <w:szCs w:val="24"/>
        </w:rPr>
        <w:t>permanent disability retirement, effective as of the date of his</w:t>
      </w:r>
      <w:r w:rsidR="007574F7">
        <w:rPr>
          <w:rFonts w:asciiTheme="minorHAnsi" w:hAnsiTheme="minorHAnsi"/>
          <w:color w:val="auto"/>
          <w:szCs w:val="24"/>
        </w:rPr>
        <w:t xml:space="preserve"> </w:t>
      </w:r>
      <w:r w:rsidR="00911B11">
        <w:rPr>
          <w:rFonts w:asciiTheme="minorHAnsi" w:hAnsiTheme="minorHAnsi"/>
          <w:color w:val="auto"/>
          <w:szCs w:val="24"/>
        </w:rPr>
        <w:t>prior medical separation:</w:t>
      </w:r>
    </w:p>
    <w:p w:rsidR="006B4AA2" w:rsidRPr="003344F2" w:rsidRDefault="006B4AA2" w:rsidP="00510F9C">
      <w:pPr>
        <w:spacing w:line="240" w:lineRule="exact"/>
        <w:jc w:val="both"/>
        <w:rPr>
          <w:rFonts w:asciiTheme="minorHAnsi" w:hAnsiTheme="minorHAnsi"/>
          <w:color w:val="auto"/>
          <w:szCs w:val="24"/>
        </w:rPr>
      </w:pPr>
    </w:p>
    <w:tbl>
      <w:tblPr>
        <w:tblW w:w="0" w:type="auto"/>
        <w:jc w:val="center"/>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24"/>
        <w:gridCol w:w="1800"/>
        <w:gridCol w:w="9"/>
        <w:gridCol w:w="1044"/>
      </w:tblGrid>
      <w:tr w:rsidR="000208B0" w:rsidRPr="003344F2" w:rsidTr="00BE4E18">
        <w:trPr>
          <w:trHeight w:val="233"/>
          <w:jc w:val="center"/>
        </w:trPr>
        <w:tc>
          <w:tcPr>
            <w:tcW w:w="6124" w:type="dxa"/>
            <w:shd w:val="clear" w:color="auto" w:fill="D9D9D9"/>
            <w:vAlign w:val="center"/>
          </w:tcPr>
          <w:p w:rsidR="000208B0" w:rsidRPr="003344F2" w:rsidRDefault="000208B0" w:rsidP="0046324C">
            <w:pPr>
              <w:tabs>
                <w:tab w:val="left" w:pos="288"/>
                <w:tab w:val="left" w:pos="4752"/>
              </w:tabs>
              <w:spacing w:line="240" w:lineRule="exact"/>
              <w:jc w:val="center"/>
              <w:rPr>
                <w:rFonts w:asciiTheme="minorHAnsi" w:hAnsiTheme="minorHAnsi"/>
                <w:b/>
                <w:color w:val="auto"/>
                <w:szCs w:val="24"/>
              </w:rPr>
            </w:pPr>
            <w:r w:rsidRPr="003344F2">
              <w:rPr>
                <w:rFonts w:asciiTheme="minorHAnsi" w:hAnsiTheme="minorHAnsi"/>
                <w:b/>
                <w:color w:val="auto"/>
                <w:szCs w:val="24"/>
              </w:rPr>
              <w:t>UNFITTING CONDITION</w:t>
            </w:r>
          </w:p>
        </w:tc>
        <w:tc>
          <w:tcPr>
            <w:tcW w:w="1809" w:type="dxa"/>
            <w:gridSpan w:val="2"/>
            <w:shd w:val="clear" w:color="auto" w:fill="D9D9D9"/>
            <w:vAlign w:val="center"/>
          </w:tcPr>
          <w:p w:rsidR="000208B0" w:rsidRPr="003344F2" w:rsidRDefault="000208B0" w:rsidP="0046324C">
            <w:pPr>
              <w:tabs>
                <w:tab w:val="left" w:pos="288"/>
                <w:tab w:val="left" w:pos="4752"/>
              </w:tabs>
              <w:spacing w:line="240" w:lineRule="exact"/>
              <w:jc w:val="center"/>
              <w:rPr>
                <w:rFonts w:asciiTheme="minorHAnsi" w:hAnsiTheme="minorHAnsi"/>
                <w:b/>
                <w:color w:val="auto"/>
                <w:szCs w:val="24"/>
              </w:rPr>
            </w:pPr>
            <w:r w:rsidRPr="003344F2">
              <w:rPr>
                <w:rFonts w:asciiTheme="minorHAnsi" w:hAnsiTheme="minorHAnsi"/>
                <w:b/>
                <w:color w:val="auto"/>
                <w:szCs w:val="24"/>
              </w:rPr>
              <w:t>VASRD CODE</w:t>
            </w:r>
          </w:p>
        </w:tc>
        <w:tc>
          <w:tcPr>
            <w:tcW w:w="1044" w:type="dxa"/>
            <w:shd w:val="clear" w:color="auto" w:fill="D9D9D9"/>
            <w:vAlign w:val="center"/>
          </w:tcPr>
          <w:p w:rsidR="000208B0" w:rsidRPr="003344F2" w:rsidRDefault="000208B0" w:rsidP="0046324C">
            <w:pPr>
              <w:tabs>
                <w:tab w:val="left" w:pos="288"/>
                <w:tab w:val="left" w:pos="4752"/>
              </w:tabs>
              <w:spacing w:line="240" w:lineRule="exact"/>
              <w:jc w:val="center"/>
              <w:rPr>
                <w:rFonts w:asciiTheme="minorHAnsi" w:hAnsiTheme="minorHAnsi"/>
                <w:b/>
                <w:color w:val="auto"/>
                <w:szCs w:val="24"/>
              </w:rPr>
            </w:pPr>
            <w:r w:rsidRPr="003344F2">
              <w:rPr>
                <w:rFonts w:asciiTheme="minorHAnsi" w:hAnsiTheme="minorHAnsi"/>
                <w:b/>
                <w:color w:val="auto"/>
                <w:szCs w:val="24"/>
              </w:rPr>
              <w:t>RATING</w:t>
            </w:r>
          </w:p>
        </w:tc>
      </w:tr>
      <w:tr w:rsidR="000208B0" w:rsidRPr="003344F2" w:rsidTr="00BE4E18">
        <w:trPr>
          <w:jc w:val="center"/>
        </w:trPr>
        <w:tc>
          <w:tcPr>
            <w:tcW w:w="6124" w:type="dxa"/>
            <w:vAlign w:val="center"/>
          </w:tcPr>
          <w:p w:rsidR="000208B0" w:rsidRPr="00BE4E18" w:rsidRDefault="00562106" w:rsidP="0046324C">
            <w:pPr>
              <w:tabs>
                <w:tab w:val="left" w:pos="288"/>
                <w:tab w:val="left" w:pos="4752"/>
              </w:tabs>
              <w:spacing w:line="240" w:lineRule="exact"/>
              <w:rPr>
                <w:rFonts w:asciiTheme="minorHAnsi" w:hAnsiTheme="minorHAnsi"/>
                <w:color w:val="auto"/>
                <w:sz w:val="22"/>
                <w:szCs w:val="22"/>
              </w:rPr>
            </w:pPr>
            <w:r w:rsidRPr="00BE4E18">
              <w:rPr>
                <w:rFonts w:asciiTheme="minorHAnsi" w:hAnsiTheme="minorHAnsi"/>
                <w:color w:val="auto"/>
                <w:sz w:val="22"/>
                <w:szCs w:val="22"/>
              </w:rPr>
              <w:t xml:space="preserve">Left </w:t>
            </w:r>
            <w:proofErr w:type="spellStart"/>
            <w:r w:rsidRPr="00BE4E18">
              <w:rPr>
                <w:rFonts w:asciiTheme="minorHAnsi" w:hAnsiTheme="minorHAnsi"/>
                <w:color w:val="auto"/>
                <w:sz w:val="22"/>
                <w:szCs w:val="22"/>
              </w:rPr>
              <w:t>Subclavian</w:t>
            </w:r>
            <w:proofErr w:type="spellEnd"/>
            <w:r w:rsidRPr="00BE4E18">
              <w:rPr>
                <w:rFonts w:asciiTheme="minorHAnsi" w:hAnsiTheme="minorHAnsi"/>
                <w:color w:val="auto"/>
                <w:sz w:val="22"/>
                <w:szCs w:val="22"/>
              </w:rPr>
              <w:t xml:space="preserve"> Stent Placement Due to </w:t>
            </w:r>
            <w:proofErr w:type="spellStart"/>
            <w:r w:rsidRPr="00BE4E18">
              <w:rPr>
                <w:rFonts w:asciiTheme="minorHAnsi" w:hAnsiTheme="minorHAnsi"/>
                <w:color w:val="auto"/>
                <w:sz w:val="22"/>
                <w:szCs w:val="22"/>
              </w:rPr>
              <w:t>Pseudoaneurysm</w:t>
            </w:r>
            <w:proofErr w:type="spellEnd"/>
            <w:r w:rsidRPr="00BE4E18">
              <w:rPr>
                <w:rFonts w:asciiTheme="minorHAnsi" w:hAnsiTheme="minorHAnsi"/>
                <w:color w:val="auto"/>
                <w:sz w:val="22"/>
                <w:szCs w:val="22"/>
              </w:rPr>
              <w:t xml:space="preserve"> and </w:t>
            </w:r>
            <w:proofErr w:type="spellStart"/>
            <w:r w:rsidRPr="00BE4E18">
              <w:rPr>
                <w:rFonts w:asciiTheme="minorHAnsi" w:hAnsiTheme="minorHAnsi"/>
                <w:color w:val="auto"/>
                <w:sz w:val="22"/>
                <w:szCs w:val="22"/>
              </w:rPr>
              <w:t>Arteriovenous</w:t>
            </w:r>
            <w:proofErr w:type="spellEnd"/>
            <w:r w:rsidRPr="00BE4E18">
              <w:rPr>
                <w:rFonts w:asciiTheme="minorHAnsi" w:hAnsiTheme="minorHAnsi"/>
                <w:color w:val="auto"/>
                <w:sz w:val="22"/>
                <w:szCs w:val="22"/>
              </w:rPr>
              <w:t xml:space="preserve"> Fistula</w:t>
            </w:r>
          </w:p>
        </w:tc>
        <w:tc>
          <w:tcPr>
            <w:tcW w:w="1809" w:type="dxa"/>
            <w:gridSpan w:val="2"/>
            <w:vAlign w:val="center"/>
          </w:tcPr>
          <w:p w:rsidR="000208B0" w:rsidRPr="00BE4E18" w:rsidRDefault="000208B0" w:rsidP="00D17B7A">
            <w:pPr>
              <w:tabs>
                <w:tab w:val="left" w:pos="288"/>
                <w:tab w:val="left" w:pos="4752"/>
              </w:tabs>
              <w:spacing w:line="240" w:lineRule="exact"/>
              <w:jc w:val="center"/>
              <w:rPr>
                <w:rFonts w:asciiTheme="minorHAnsi" w:hAnsiTheme="minorHAnsi"/>
                <w:color w:val="auto"/>
                <w:sz w:val="22"/>
                <w:szCs w:val="22"/>
              </w:rPr>
            </w:pPr>
            <w:r w:rsidRPr="00BE4E18">
              <w:rPr>
                <w:rFonts w:asciiTheme="minorHAnsi" w:hAnsiTheme="minorHAnsi"/>
                <w:color w:val="auto"/>
                <w:sz w:val="22"/>
                <w:szCs w:val="22"/>
              </w:rPr>
              <w:t>71</w:t>
            </w:r>
            <w:r w:rsidR="00D17B7A" w:rsidRPr="00BE4E18">
              <w:rPr>
                <w:rFonts w:asciiTheme="minorHAnsi" w:hAnsiTheme="minorHAnsi"/>
                <w:color w:val="auto"/>
                <w:sz w:val="22"/>
                <w:szCs w:val="22"/>
              </w:rPr>
              <w:t>12</w:t>
            </w:r>
            <w:r w:rsidRPr="00BE4E18">
              <w:rPr>
                <w:rFonts w:asciiTheme="minorHAnsi" w:hAnsiTheme="minorHAnsi"/>
                <w:color w:val="auto"/>
                <w:sz w:val="22"/>
                <w:szCs w:val="22"/>
              </w:rPr>
              <w:t>-7121</w:t>
            </w:r>
          </w:p>
        </w:tc>
        <w:tc>
          <w:tcPr>
            <w:tcW w:w="1044" w:type="dxa"/>
            <w:vAlign w:val="center"/>
          </w:tcPr>
          <w:p w:rsidR="000208B0" w:rsidRPr="00BE4E18" w:rsidRDefault="000208B0" w:rsidP="0046324C">
            <w:pPr>
              <w:tabs>
                <w:tab w:val="left" w:pos="288"/>
                <w:tab w:val="left" w:pos="4752"/>
              </w:tabs>
              <w:spacing w:line="240" w:lineRule="exact"/>
              <w:jc w:val="center"/>
              <w:rPr>
                <w:rFonts w:asciiTheme="minorHAnsi" w:hAnsiTheme="minorHAnsi"/>
                <w:color w:val="auto"/>
                <w:sz w:val="22"/>
                <w:szCs w:val="22"/>
              </w:rPr>
            </w:pPr>
            <w:r w:rsidRPr="00BE4E18">
              <w:rPr>
                <w:rFonts w:asciiTheme="minorHAnsi" w:hAnsiTheme="minorHAnsi"/>
                <w:color w:val="auto"/>
                <w:sz w:val="22"/>
                <w:szCs w:val="22"/>
              </w:rPr>
              <w:t>10%</w:t>
            </w:r>
          </w:p>
        </w:tc>
      </w:tr>
      <w:tr w:rsidR="00562106" w:rsidRPr="003344F2" w:rsidTr="00BE4E18">
        <w:trPr>
          <w:jc w:val="center"/>
        </w:trPr>
        <w:tc>
          <w:tcPr>
            <w:tcW w:w="6124" w:type="dxa"/>
            <w:vAlign w:val="center"/>
          </w:tcPr>
          <w:p w:rsidR="00562106" w:rsidRPr="00BE4E18" w:rsidRDefault="00562106" w:rsidP="0046324C">
            <w:pPr>
              <w:tabs>
                <w:tab w:val="left" w:pos="288"/>
                <w:tab w:val="left" w:pos="4752"/>
              </w:tabs>
              <w:spacing w:line="240" w:lineRule="exact"/>
              <w:rPr>
                <w:rFonts w:asciiTheme="minorHAnsi" w:hAnsiTheme="minorHAnsi"/>
                <w:color w:val="auto"/>
                <w:sz w:val="22"/>
                <w:szCs w:val="22"/>
              </w:rPr>
            </w:pPr>
            <w:r w:rsidRPr="00BE4E18">
              <w:rPr>
                <w:rFonts w:asciiTheme="minorHAnsi" w:hAnsiTheme="minorHAnsi"/>
                <w:color w:val="auto"/>
                <w:sz w:val="22"/>
                <w:szCs w:val="22"/>
              </w:rPr>
              <w:t>Injury to left Muscle Group III, Status Post Grenade Wound</w:t>
            </w:r>
          </w:p>
        </w:tc>
        <w:tc>
          <w:tcPr>
            <w:tcW w:w="1809" w:type="dxa"/>
            <w:gridSpan w:val="2"/>
            <w:vAlign w:val="center"/>
          </w:tcPr>
          <w:p w:rsidR="00562106" w:rsidRPr="00BE4E18" w:rsidRDefault="00562106" w:rsidP="00D17B7A">
            <w:pPr>
              <w:tabs>
                <w:tab w:val="left" w:pos="288"/>
                <w:tab w:val="left" w:pos="4752"/>
              </w:tabs>
              <w:spacing w:line="240" w:lineRule="exact"/>
              <w:jc w:val="center"/>
              <w:rPr>
                <w:rFonts w:asciiTheme="minorHAnsi" w:hAnsiTheme="minorHAnsi"/>
                <w:color w:val="auto"/>
                <w:sz w:val="22"/>
                <w:szCs w:val="22"/>
              </w:rPr>
            </w:pPr>
            <w:r w:rsidRPr="00BE4E18">
              <w:rPr>
                <w:rFonts w:asciiTheme="minorHAnsi" w:hAnsiTheme="minorHAnsi"/>
                <w:color w:val="auto"/>
                <w:sz w:val="22"/>
                <w:szCs w:val="22"/>
              </w:rPr>
              <w:t>5303</w:t>
            </w:r>
          </w:p>
        </w:tc>
        <w:tc>
          <w:tcPr>
            <w:tcW w:w="1044" w:type="dxa"/>
            <w:vAlign w:val="center"/>
          </w:tcPr>
          <w:p w:rsidR="00562106" w:rsidRPr="00BE4E18" w:rsidRDefault="00562106" w:rsidP="0046324C">
            <w:pPr>
              <w:tabs>
                <w:tab w:val="left" w:pos="288"/>
                <w:tab w:val="left" w:pos="4752"/>
              </w:tabs>
              <w:spacing w:line="240" w:lineRule="exact"/>
              <w:jc w:val="center"/>
              <w:rPr>
                <w:rFonts w:asciiTheme="minorHAnsi" w:hAnsiTheme="minorHAnsi"/>
                <w:color w:val="auto"/>
                <w:sz w:val="22"/>
                <w:szCs w:val="22"/>
              </w:rPr>
            </w:pPr>
            <w:r w:rsidRPr="00BE4E18">
              <w:rPr>
                <w:rFonts w:asciiTheme="minorHAnsi" w:hAnsiTheme="minorHAnsi"/>
                <w:color w:val="auto"/>
                <w:sz w:val="22"/>
                <w:szCs w:val="22"/>
              </w:rPr>
              <w:t>20%</w:t>
            </w:r>
          </w:p>
        </w:tc>
      </w:tr>
      <w:tr w:rsidR="000208B0" w:rsidRPr="003344F2" w:rsidTr="00BE4E18">
        <w:tblPrEx>
          <w:tblLook w:val="0000"/>
        </w:tblPrEx>
        <w:trPr>
          <w:gridBefore w:val="1"/>
          <w:wBefore w:w="6124" w:type="dxa"/>
          <w:trHeight w:val="143"/>
          <w:jc w:val="center"/>
        </w:trPr>
        <w:tc>
          <w:tcPr>
            <w:tcW w:w="1800" w:type="dxa"/>
            <w:tcBorders>
              <w:left w:val="single" w:sz="4" w:space="0" w:color="auto"/>
              <w:bottom w:val="single" w:sz="4" w:space="0" w:color="auto"/>
            </w:tcBorders>
            <w:shd w:val="clear" w:color="auto" w:fill="D9D9D9" w:themeFill="background1" w:themeFillShade="D9"/>
            <w:vAlign w:val="center"/>
          </w:tcPr>
          <w:p w:rsidR="000208B0" w:rsidRPr="003344F2" w:rsidRDefault="000208B0" w:rsidP="0046324C">
            <w:pPr>
              <w:tabs>
                <w:tab w:val="left" w:pos="288"/>
                <w:tab w:val="left" w:pos="4752"/>
              </w:tabs>
              <w:spacing w:line="240" w:lineRule="exact"/>
              <w:jc w:val="center"/>
              <w:rPr>
                <w:rFonts w:asciiTheme="minorHAnsi" w:hAnsiTheme="minorHAnsi"/>
                <w:b/>
                <w:color w:val="auto"/>
              </w:rPr>
            </w:pPr>
            <w:r w:rsidRPr="003344F2">
              <w:rPr>
                <w:rFonts w:asciiTheme="minorHAnsi" w:hAnsiTheme="minorHAnsi"/>
                <w:b/>
                <w:color w:val="auto"/>
              </w:rPr>
              <w:t>COMBINED</w:t>
            </w:r>
          </w:p>
        </w:tc>
        <w:tc>
          <w:tcPr>
            <w:tcW w:w="1053" w:type="dxa"/>
            <w:gridSpan w:val="2"/>
            <w:tcBorders>
              <w:bottom w:val="single" w:sz="4" w:space="0" w:color="000000"/>
            </w:tcBorders>
            <w:shd w:val="clear" w:color="auto" w:fill="D9D9D9" w:themeFill="background1" w:themeFillShade="D9"/>
            <w:vAlign w:val="center"/>
          </w:tcPr>
          <w:p w:rsidR="000208B0" w:rsidRPr="003344F2" w:rsidRDefault="000208B0" w:rsidP="003344F2">
            <w:pPr>
              <w:tabs>
                <w:tab w:val="left" w:pos="288"/>
                <w:tab w:val="left" w:pos="4752"/>
              </w:tabs>
              <w:spacing w:line="240" w:lineRule="exact"/>
              <w:jc w:val="center"/>
              <w:rPr>
                <w:rFonts w:asciiTheme="minorHAnsi" w:hAnsiTheme="minorHAnsi"/>
                <w:b/>
                <w:color w:val="auto"/>
              </w:rPr>
            </w:pPr>
            <w:r w:rsidRPr="003344F2">
              <w:rPr>
                <w:rFonts w:asciiTheme="minorHAnsi" w:hAnsiTheme="minorHAnsi"/>
                <w:b/>
                <w:color w:val="auto"/>
              </w:rPr>
              <w:t>30%</w:t>
            </w:r>
          </w:p>
        </w:tc>
      </w:tr>
    </w:tbl>
    <w:p w:rsidR="00A83C15" w:rsidRPr="003344F2" w:rsidRDefault="00A83C15" w:rsidP="00510F9C">
      <w:pPr>
        <w:tabs>
          <w:tab w:val="left" w:pos="288"/>
          <w:tab w:val="left" w:pos="1710"/>
        </w:tabs>
        <w:spacing w:line="240" w:lineRule="exact"/>
        <w:rPr>
          <w:rFonts w:asciiTheme="minorHAnsi" w:hAnsiTheme="minorHAnsi"/>
          <w:b/>
          <w:caps/>
          <w:color w:val="auto"/>
          <w:u w:val="single"/>
        </w:rPr>
      </w:pPr>
      <w:r w:rsidRPr="003344F2">
        <w:rPr>
          <w:rFonts w:asciiTheme="minorHAnsi" w:hAnsiTheme="minorHAnsi"/>
          <w:b/>
          <w:color w:val="auto"/>
          <w:u w:val="single"/>
        </w:rPr>
        <w:t>_____________________________________________________________________________</w:t>
      </w:r>
    </w:p>
    <w:p w:rsidR="00106AD8" w:rsidRPr="003344F2" w:rsidRDefault="00106AD8" w:rsidP="00510F9C">
      <w:pPr>
        <w:tabs>
          <w:tab w:val="left" w:pos="288"/>
          <w:tab w:val="left" w:pos="4752"/>
        </w:tabs>
        <w:spacing w:line="240" w:lineRule="exact"/>
        <w:rPr>
          <w:b/>
          <w:color w:val="auto"/>
          <w:szCs w:val="24"/>
        </w:rPr>
      </w:pPr>
    </w:p>
    <w:p w:rsidR="00D91DA6" w:rsidRPr="003344F2" w:rsidRDefault="00FB1725" w:rsidP="00510F9C">
      <w:pPr>
        <w:tabs>
          <w:tab w:val="left" w:pos="288"/>
          <w:tab w:val="left" w:pos="4752"/>
        </w:tabs>
        <w:spacing w:line="240" w:lineRule="exact"/>
        <w:jc w:val="both"/>
        <w:rPr>
          <w:rFonts w:asciiTheme="minorHAnsi" w:hAnsiTheme="minorHAnsi"/>
          <w:color w:val="auto"/>
        </w:rPr>
      </w:pPr>
      <w:r w:rsidRPr="003344F2">
        <w:rPr>
          <w:rFonts w:asciiTheme="minorHAnsi" w:hAnsiTheme="minorHAnsi"/>
          <w:color w:val="auto"/>
        </w:rPr>
        <w:t>The following documentary evidence was considered:</w:t>
      </w:r>
    </w:p>
    <w:p w:rsidR="00EB5EFD" w:rsidRPr="003344F2" w:rsidRDefault="00EB5EFD" w:rsidP="00510F9C">
      <w:pPr>
        <w:tabs>
          <w:tab w:val="left" w:pos="288"/>
          <w:tab w:val="left" w:pos="4752"/>
        </w:tabs>
        <w:spacing w:line="240" w:lineRule="exact"/>
        <w:jc w:val="both"/>
        <w:rPr>
          <w:rFonts w:asciiTheme="minorHAnsi" w:hAnsiTheme="minorHAnsi"/>
          <w:color w:val="auto"/>
        </w:rPr>
      </w:pPr>
    </w:p>
    <w:p w:rsidR="0064391F" w:rsidRPr="003344F2" w:rsidRDefault="0064391F" w:rsidP="0064391F">
      <w:pPr>
        <w:tabs>
          <w:tab w:val="left" w:pos="288"/>
          <w:tab w:val="left" w:pos="4752"/>
        </w:tabs>
        <w:spacing w:line="240" w:lineRule="exact"/>
        <w:jc w:val="both"/>
        <w:rPr>
          <w:rFonts w:asciiTheme="minorHAnsi" w:hAnsiTheme="minorHAnsi"/>
          <w:color w:val="auto"/>
        </w:rPr>
      </w:pPr>
      <w:r w:rsidRPr="003344F2">
        <w:rPr>
          <w:rFonts w:asciiTheme="minorHAnsi" w:hAnsiTheme="minorHAnsi"/>
          <w:color w:val="auto"/>
        </w:rPr>
        <w:t>Exhibit A.  DD Fo</w:t>
      </w:r>
      <w:r w:rsidR="000C109C">
        <w:rPr>
          <w:rFonts w:asciiTheme="minorHAnsi" w:hAnsiTheme="minorHAnsi"/>
          <w:color w:val="auto"/>
        </w:rPr>
        <w:t>rm 294, dated 20110405, w/</w:t>
      </w:r>
      <w:proofErr w:type="spellStart"/>
      <w:r w:rsidR="000C109C">
        <w:rPr>
          <w:rFonts w:asciiTheme="minorHAnsi" w:hAnsiTheme="minorHAnsi"/>
          <w:color w:val="auto"/>
        </w:rPr>
        <w:t>atchs</w:t>
      </w:r>
      <w:proofErr w:type="spellEnd"/>
    </w:p>
    <w:p w:rsidR="0064391F" w:rsidRPr="0064391F" w:rsidRDefault="0064391F" w:rsidP="0064391F">
      <w:pPr>
        <w:tabs>
          <w:tab w:val="left" w:pos="288"/>
          <w:tab w:val="left" w:pos="4752"/>
        </w:tabs>
        <w:spacing w:line="240" w:lineRule="exact"/>
        <w:jc w:val="both"/>
        <w:rPr>
          <w:rFonts w:asciiTheme="minorHAnsi" w:hAnsiTheme="minorHAnsi"/>
          <w:color w:val="auto"/>
        </w:rPr>
      </w:pPr>
      <w:r w:rsidRPr="0064391F">
        <w:rPr>
          <w:rFonts w:asciiTheme="minorHAnsi" w:hAnsiTheme="minorHAnsi"/>
          <w:color w:val="auto"/>
        </w:rPr>
        <w:t>Exhib</w:t>
      </w:r>
      <w:r w:rsidR="000C109C">
        <w:rPr>
          <w:rFonts w:asciiTheme="minorHAnsi" w:hAnsiTheme="minorHAnsi"/>
          <w:color w:val="auto"/>
        </w:rPr>
        <w:t>it B.  Service Treatment Record</w:t>
      </w:r>
    </w:p>
    <w:p w:rsidR="00114F20" w:rsidRPr="00006186" w:rsidRDefault="0064391F" w:rsidP="0064391F">
      <w:pPr>
        <w:tabs>
          <w:tab w:val="left" w:pos="288"/>
          <w:tab w:val="left" w:pos="4752"/>
        </w:tabs>
        <w:spacing w:line="240" w:lineRule="exact"/>
        <w:jc w:val="both"/>
        <w:rPr>
          <w:rFonts w:asciiTheme="minorHAnsi" w:hAnsiTheme="minorHAnsi"/>
          <w:color w:val="auto"/>
        </w:rPr>
      </w:pPr>
      <w:r w:rsidRPr="0064391F">
        <w:rPr>
          <w:rFonts w:asciiTheme="minorHAnsi" w:hAnsiTheme="minorHAnsi"/>
          <w:color w:val="auto"/>
        </w:rPr>
        <w:t>Exhibit C.  Department of Veterans'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0D7C0F" w:rsidRDefault="00DB06C0" w:rsidP="00DB06C0">
      <w:pPr>
        <w:tabs>
          <w:tab w:val="left" w:pos="0"/>
          <w:tab w:val="left" w:pos="4320"/>
        </w:tabs>
        <w:spacing w:line="240" w:lineRule="exact"/>
        <w:jc w:val="both"/>
        <w:rPr>
          <w:rFonts w:asciiTheme="minorHAnsi" w:hAnsiTheme="minorHAnsi"/>
          <w:color w:val="auto"/>
        </w:rPr>
      </w:pPr>
      <w:r w:rsidRPr="00DB06C0">
        <w:rPr>
          <w:rFonts w:asciiTheme="minorHAnsi" w:hAnsiTheme="minorHAnsi"/>
          <w:color w:val="auto"/>
        </w:rPr>
        <w:t xml:space="preserve">                             </w:t>
      </w:r>
      <w:r w:rsidRPr="00DB06C0">
        <w:rPr>
          <w:rFonts w:asciiTheme="minorHAnsi" w:hAnsiTheme="minorHAnsi"/>
          <w:color w:val="auto"/>
        </w:rPr>
        <w:tab/>
      </w:r>
      <w:r w:rsidRPr="00DB06C0">
        <w:rPr>
          <w:rFonts w:asciiTheme="minorHAnsi" w:hAnsiTheme="minorHAnsi"/>
          <w:color w:val="auto"/>
        </w:rPr>
        <w:tab/>
        <w:t>President</w:t>
      </w:r>
      <w:r w:rsidRPr="00DB06C0">
        <w:rPr>
          <w:rFonts w:asciiTheme="minorHAnsi" w:hAnsiTheme="minorHAnsi"/>
          <w:color w:val="auto"/>
        </w:rPr>
        <w:tab/>
        <w:t xml:space="preserve">                           </w:t>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t>Physical Disability Board of Review</w:t>
      </w:r>
    </w:p>
    <w:p w:rsidR="000D7C0F" w:rsidRDefault="000D7C0F">
      <w:pPr>
        <w:rPr>
          <w:rFonts w:asciiTheme="minorHAnsi" w:hAnsiTheme="minorHAnsi"/>
          <w:color w:val="auto"/>
        </w:rPr>
      </w:pPr>
      <w:r>
        <w:rPr>
          <w:rFonts w:asciiTheme="minorHAnsi" w:hAnsiTheme="minorHAnsi"/>
          <w:color w:val="auto"/>
        </w:rPr>
        <w:br w:type="page"/>
      </w:r>
    </w:p>
    <w:p w:rsidR="000D7C0F" w:rsidRDefault="000D7C0F" w:rsidP="000D7C0F">
      <w:pPr>
        <w:pStyle w:val="Header"/>
        <w:tabs>
          <w:tab w:val="clear" w:pos="4320"/>
          <w:tab w:val="clear" w:pos="8640"/>
        </w:tabs>
      </w:pPr>
      <w:r>
        <w:lastRenderedPageBreak/>
        <w:t>SFMR-RB</w:t>
      </w:r>
      <w:r>
        <w:tab/>
      </w:r>
      <w:r>
        <w:tab/>
      </w:r>
      <w:r>
        <w:tab/>
      </w:r>
      <w:r>
        <w:tab/>
      </w:r>
      <w:r>
        <w:tab/>
      </w:r>
      <w:r>
        <w:tab/>
      </w:r>
      <w:r>
        <w:tab/>
      </w:r>
      <w:r>
        <w:tab/>
      </w:r>
      <w:r>
        <w:tab/>
      </w:r>
    </w:p>
    <w:p w:rsidR="000D7C0F" w:rsidRDefault="000D7C0F" w:rsidP="000D7C0F">
      <w:pPr>
        <w:pStyle w:val="Header"/>
        <w:tabs>
          <w:tab w:val="clear" w:pos="4320"/>
          <w:tab w:val="clear" w:pos="8640"/>
        </w:tabs>
      </w:pPr>
    </w:p>
    <w:p w:rsidR="000D7C0F" w:rsidRDefault="000D7C0F" w:rsidP="000D7C0F"/>
    <w:p w:rsidR="000D7C0F" w:rsidRDefault="000D7C0F" w:rsidP="000D7C0F">
      <w:r>
        <w:t xml:space="preserve">MEMORANDUM FOR Commander, US Army Physical Disability Agency </w:t>
      </w:r>
    </w:p>
    <w:p w:rsidR="000D7C0F" w:rsidRDefault="000D7C0F" w:rsidP="000D7C0F">
      <w:r>
        <w:t xml:space="preserve"> </w:t>
      </w:r>
    </w:p>
    <w:p w:rsidR="000D7C0F" w:rsidRDefault="000D7C0F" w:rsidP="000D7C0F">
      <w:pPr>
        <w:ind w:right="-180"/>
      </w:pPr>
      <w:r>
        <w:t xml:space="preserve">SUBJECT:  Department of Defense Physical Disability Board of Review Recommendation </w:t>
      </w:r>
    </w:p>
    <w:p w:rsidR="000D7C0F" w:rsidRDefault="000D7C0F" w:rsidP="000D7C0F">
      <w:pPr>
        <w:pStyle w:val="Header"/>
        <w:tabs>
          <w:tab w:val="clear" w:pos="4320"/>
          <w:tab w:val="clear" w:pos="8640"/>
        </w:tabs>
      </w:pPr>
    </w:p>
    <w:p w:rsidR="000D7C0F" w:rsidRDefault="000D7C0F" w:rsidP="000D7C0F"/>
    <w:p w:rsidR="000D7C0F" w:rsidRPr="00B904A2" w:rsidRDefault="000D7C0F" w:rsidP="000D7C0F">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w:t>
      </w:r>
      <w:r w:rsidRPr="00B904A2">
        <w:t xml:space="preserve">% effective the date of the individual’s </w:t>
      </w:r>
      <w:r>
        <w:t xml:space="preserve">original medical </w:t>
      </w:r>
      <w:r w:rsidRPr="00B904A2">
        <w:t xml:space="preserve">separation for disability with severance pay.  </w:t>
      </w:r>
    </w:p>
    <w:p w:rsidR="000D7C0F" w:rsidRPr="00B904A2" w:rsidRDefault="000D7C0F" w:rsidP="000D7C0F"/>
    <w:p w:rsidR="000D7C0F" w:rsidRDefault="000D7C0F" w:rsidP="000D7C0F">
      <w:r w:rsidRPr="00FF16DA">
        <w:t>2.  I direct that all the Department of the Army records of the individual concerned be corrected accordingly no later than 120 day</w:t>
      </w:r>
      <w:r>
        <w:t>s from the date of this memorandum:</w:t>
      </w:r>
    </w:p>
    <w:p w:rsidR="000D7C0F" w:rsidRDefault="000D7C0F" w:rsidP="000D7C0F"/>
    <w:p w:rsidR="000D7C0F" w:rsidRDefault="000D7C0F" w:rsidP="000D7C0F">
      <w:r>
        <w:tab/>
        <w:t>a.  P</w:t>
      </w:r>
      <w:r w:rsidRPr="00FF16DA">
        <w:t xml:space="preserve">roviding a correction to the individual’s separation document showing that the individual was separated by reason of </w:t>
      </w:r>
      <w:r>
        <w:t xml:space="preserve">permanent </w:t>
      </w:r>
      <w:r w:rsidRPr="00FF16DA">
        <w:t xml:space="preserve">disability </w:t>
      </w:r>
      <w:r>
        <w:t xml:space="preserve">retirement </w:t>
      </w:r>
      <w:r w:rsidRPr="00FF16DA">
        <w:t>effective the date of the original medical separation for disability with severance pay</w:t>
      </w:r>
      <w:r>
        <w:t>.</w:t>
      </w:r>
    </w:p>
    <w:p w:rsidR="000D7C0F" w:rsidRDefault="000D7C0F" w:rsidP="000D7C0F"/>
    <w:p w:rsidR="000D7C0F" w:rsidRDefault="000D7C0F" w:rsidP="000D7C0F">
      <w:r>
        <w:tab/>
      </w:r>
      <w:proofErr w:type="gramStart"/>
      <w:r>
        <w:t>b.  P</w:t>
      </w:r>
      <w:r w:rsidRPr="00FF16DA">
        <w:t>roviding</w:t>
      </w:r>
      <w:proofErr w:type="gramEnd"/>
      <w:r w:rsidRPr="00FF16DA">
        <w:t xml:space="preserve"> orders showing that the individual was retired with permanent disability effective the date of the original medical separation for disability with severance pay</w:t>
      </w:r>
      <w:r>
        <w:t>.</w:t>
      </w:r>
    </w:p>
    <w:p w:rsidR="000D7C0F" w:rsidRDefault="000D7C0F" w:rsidP="000D7C0F"/>
    <w:p w:rsidR="000D7C0F" w:rsidRDefault="000D7C0F" w:rsidP="000D7C0F">
      <w:r>
        <w:tab/>
      </w:r>
      <w:proofErr w:type="gramStart"/>
      <w:r>
        <w:t>c.  A</w:t>
      </w:r>
      <w:r w:rsidRPr="00FF16DA">
        <w:t>djusting</w:t>
      </w:r>
      <w:proofErr w:type="gramEnd"/>
      <w:r w:rsidRPr="00FF16DA">
        <w:t xml:space="preserve"> pay and allowances accordingly.  Pay and allowance adjustment will account f</w:t>
      </w:r>
      <w:r>
        <w:t xml:space="preserve">or recoupment of severance pay, </w:t>
      </w:r>
      <w:r w:rsidRPr="00FF16DA">
        <w:t xml:space="preserve">and payment of permanent retired pay at </w:t>
      </w:r>
      <w:r>
        <w:t>30</w:t>
      </w:r>
      <w:r w:rsidRPr="00FF16DA">
        <w:t>% effective the date of the original medical separation for disability with severance pay</w:t>
      </w:r>
      <w:r>
        <w:t>.</w:t>
      </w:r>
    </w:p>
    <w:p w:rsidR="000D7C0F" w:rsidRDefault="000D7C0F" w:rsidP="000D7C0F"/>
    <w:p w:rsidR="000D7C0F" w:rsidRDefault="000D7C0F" w:rsidP="000D7C0F">
      <w:r>
        <w:tab/>
      </w:r>
      <w:proofErr w:type="gramStart"/>
      <w:r>
        <w:t>d.  Affording</w:t>
      </w:r>
      <w:proofErr w:type="gramEnd"/>
      <w:r>
        <w:t xml:space="preserve"> the </w:t>
      </w:r>
      <w:r w:rsidRPr="00FF16DA">
        <w:t>individual the opportunity to elect Survivor Benefit Plan (SBP) and medical TRICARE retiree options.</w:t>
      </w:r>
    </w:p>
    <w:p w:rsidR="000D7C0F" w:rsidRDefault="000D7C0F" w:rsidP="000D7C0F"/>
    <w:p w:rsidR="000D7C0F" w:rsidRDefault="000D7C0F" w:rsidP="000D7C0F">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0D7C0F" w:rsidRDefault="000D7C0F" w:rsidP="000D7C0F"/>
    <w:p w:rsidR="000D7C0F" w:rsidRDefault="000D7C0F" w:rsidP="000D7C0F">
      <w:r>
        <w:t>BY ORDER OF THE SECRETARY OF THE ARMY:</w:t>
      </w:r>
    </w:p>
    <w:p w:rsidR="000D7C0F" w:rsidRDefault="000D7C0F" w:rsidP="000D7C0F"/>
    <w:p w:rsidR="000D7C0F" w:rsidRDefault="000D7C0F" w:rsidP="000D7C0F"/>
    <w:p w:rsidR="000D7C0F" w:rsidRDefault="000D7C0F" w:rsidP="000D7C0F">
      <w:pPr>
        <w:pStyle w:val="Header"/>
        <w:tabs>
          <w:tab w:val="clear" w:pos="4320"/>
          <w:tab w:val="clear" w:pos="8640"/>
        </w:tabs>
      </w:pPr>
    </w:p>
    <w:p w:rsidR="000D7C0F" w:rsidRDefault="000D7C0F" w:rsidP="000D7C0F"/>
    <w:p w:rsidR="000D7C0F" w:rsidRDefault="000D7C0F" w:rsidP="000D7C0F">
      <w:pPr>
        <w:ind w:left="720"/>
      </w:pPr>
      <w:bookmarkStart w:id="0" w:name="OLE_LINK3"/>
      <w:bookmarkStart w:id="1" w:name="OLE_LINK4"/>
      <w:r>
        <w:t>Encl</w:t>
      </w:r>
      <w:r>
        <w:tab/>
      </w:r>
      <w:r>
        <w:tab/>
      </w:r>
      <w:r>
        <w:tab/>
      </w:r>
      <w:r>
        <w:tab/>
      </w:r>
      <w:r>
        <w:tab/>
      </w:r>
      <w:r>
        <w:tab/>
        <w:t xml:space="preserve">    </w:t>
      </w:r>
      <w:r>
        <w:tab/>
      </w:r>
      <w:r>
        <w:tab/>
      </w:r>
      <w:r>
        <w:tab/>
      </w:r>
      <w:r>
        <w:tab/>
      </w:r>
      <w:r>
        <w:tab/>
      </w:r>
      <w:r>
        <w:tab/>
      </w:r>
      <w:r>
        <w:tab/>
      </w:r>
      <w:r>
        <w:tab/>
      </w:r>
      <w:r>
        <w:tab/>
      </w:r>
      <w:r>
        <w:tab/>
      </w:r>
      <w:r>
        <w:tab/>
        <w:t xml:space="preserve">     Deputy Assistant Secretary</w:t>
      </w:r>
    </w:p>
    <w:p w:rsidR="00BE4E18" w:rsidRPr="00006186" w:rsidRDefault="000D7C0F" w:rsidP="000D7C0F">
      <w:pPr>
        <w:rPr>
          <w:rFonts w:asciiTheme="minorHAnsi" w:hAnsiTheme="minorHAnsi"/>
          <w:color w:val="auto"/>
        </w:rPr>
      </w:pPr>
      <w:r>
        <w:tab/>
      </w:r>
      <w:r>
        <w:tab/>
      </w:r>
      <w:r>
        <w:tab/>
      </w:r>
      <w:r>
        <w:tab/>
      </w:r>
      <w:r>
        <w:tab/>
      </w:r>
      <w:r>
        <w:tab/>
        <w:t xml:space="preserve">         (Army Review Boards)</w:t>
      </w:r>
      <w:bookmarkEnd w:id="0"/>
      <w:bookmarkEnd w:id="1"/>
    </w:p>
    <w:sectPr w:rsidR="00BE4E18" w:rsidRPr="00006186"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1CB" w:rsidRDefault="008621CB">
      <w:r>
        <w:separator/>
      </w:r>
    </w:p>
  </w:endnote>
  <w:endnote w:type="continuationSeparator" w:id="0">
    <w:p w:rsidR="008621CB" w:rsidRDefault="008621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562106" w:rsidRPr="00684CE6" w:rsidRDefault="008B4ACE" w:rsidP="00F65ED5">
        <w:pPr>
          <w:pStyle w:val="Footer"/>
          <w:jc w:val="right"/>
          <w:rPr>
            <w:color w:val="auto"/>
          </w:rPr>
        </w:pPr>
        <w:r w:rsidRPr="00684CE6">
          <w:rPr>
            <w:color w:val="auto"/>
          </w:rPr>
          <w:fldChar w:fldCharType="begin"/>
        </w:r>
        <w:r w:rsidR="00562106" w:rsidRPr="00684CE6">
          <w:rPr>
            <w:color w:val="auto"/>
          </w:rPr>
          <w:instrText xml:space="preserve"> PAGE   \* MERGEFORMAT </w:instrText>
        </w:r>
        <w:r w:rsidRPr="00684CE6">
          <w:rPr>
            <w:color w:val="auto"/>
          </w:rPr>
          <w:fldChar w:fldCharType="separate"/>
        </w:r>
        <w:r w:rsidR="000D7C0F">
          <w:rPr>
            <w:noProof/>
            <w:color w:val="auto"/>
          </w:rPr>
          <w:t>6</w:t>
        </w:r>
        <w:r w:rsidRPr="00684CE6">
          <w:rPr>
            <w:color w:val="auto"/>
          </w:rPr>
          <w:fldChar w:fldCharType="end"/>
        </w:r>
        <w:r w:rsidR="00562106" w:rsidRPr="00684CE6">
          <w:rPr>
            <w:color w:val="auto"/>
          </w:rPr>
          <w:t xml:space="preserve">          </w:t>
        </w:r>
        <w:r w:rsidR="00562106">
          <w:rPr>
            <w:color w:val="auto"/>
          </w:rPr>
          <w:t xml:space="preserve">          </w:t>
        </w:r>
        <w:r w:rsidR="00562106" w:rsidRPr="00684CE6">
          <w:rPr>
            <w:color w:val="auto"/>
          </w:rPr>
          <w:t xml:space="preserve">                                                 </w:t>
        </w:r>
        <w:r w:rsidR="007F3FF1">
          <w:rPr>
            <w:rFonts w:asciiTheme="minorHAnsi" w:hAnsiTheme="minorHAnsi"/>
            <w:caps/>
            <w:color w:val="auto"/>
          </w:rPr>
          <w:t>PD</w:t>
        </w:r>
        <w:r w:rsidR="00562106" w:rsidRPr="00C53BBF">
          <w:rPr>
            <w:rFonts w:asciiTheme="minorHAnsi" w:hAnsiTheme="minorHAnsi"/>
            <w:caps/>
            <w:color w:val="auto"/>
          </w:rPr>
          <w:t>1100257</w:t>
        </w:r>
      </w:p>
    </w:sdtContent>
  </w:sdt>
  <w:p w:rsidR="00562106" w:rsidRPr="00684CE6" w:rsidRDefault="0056210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1CB" w:rsidRDefault="008621CB">
      <w:r>
        <w:separator/>
      </w:r>
    </w:p>
  </w:footnote>
  <w:footnote w:type="continuationSeparator" w:id="0">
    <w:p w:rsidR="008621CB" w:rsidRDefault="00862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355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08B0"/>
    <w:rsid w:val="00021361"/>
    <w:rsid w:val="00022CF3"/>
    <w:rsid w:val="00023913"/>
    <w:rsid w:val="00023D43"/>
    <w:rsid w:val="00024DE7"/>
    <w:rsid w:val="00026092"/>
    <w:rsid w:val="00026C4D"/>
    <w:rsid w:val="00030776"/>
    <w:rsid w:val="00032E07"/>
    <w:rsid w:val="000332CA"/>
    <w:rsid w:val="0003374E"/>
    <w:rsid w:val="000344D8"/>
    <w:rsid w:val="000344E6"/>
    <w:rsid w:val="00035C3A"/>
    <w:rsid w:val="00036E3F"/>
    <w:rsid w:val="00036E4B"/>
    <w:rsid w:val="00037929"/>
    <w:rsid w:val="000379D0"/>
    <w:rsid w:val="00040FC4"/>
    <w:rsid w:val="000416F8"/>
    <w:rsid w:val="00042C26"/>
    <w:rsid w:val="00043382"/>
    <w:rsid w:val="00044623"/>
    <w:rsid w:val="000452D7"/>
    <w:rsid w:val="00051622"/>
    <w:rsid w:val="00051A11"/>
    <w:rsid w:val="00052234"/>
    <w:rsid w:val="00053D7C"/>
    <w:rsid w:val="00057019"/>
    <w:rsid w:val="000575C5"/>
    <w:rsid w:val="000577C9"/>
    <w:rsid w:val="00060FFD"/>
    <w:rsid w:val="0006431E"/>
    <w:rsid w:val="000652EA"/>
    <w:rsid w:val="00065E21"/>
    <w:rsid w:val="000673ED"/>
    <w:rsid w:val="00070DED"/>
    <w:rsid w:val="00072433"/>
    <w:rsid w:val="00073C9D"/>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C06F6"/>
    <w:rsid w:val="000C109C"/>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C0F"/>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487E"/>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54CC"/>
    <w:rsid w:val="001364D1"/>
    <w:rsid w:val="001374C7"/>
    <w:rsid w:val="001421FD"/>
    <w:rsid w:val="001425C8"/>
    <w:rsid w:val="00142EBA"/>
    <w:rsid w:val="00143B79"/>
    <w:rsid w:val="00145965"/>
    <w:rsid w:val="00147193"/>
    <w:rsid w:val="00150B8A"/>
    <w:rsid w:val="00150DCB"/>
    <w:rsid w:val="00151104"/>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025"/>
    <w:rsid w:val="00185DA8"/>
    <w:rsid w:val="00185ECB"/>
    <w:rsid w:val="001865E0"/>
    <w:rsid w:val="001870F0"/>
    <w:rsid w:val="00187EF8"/>
    <w:rsid w:val="00190E48"/>
    <w:rsid w:val="0019273F"/>
    <w:rsid w:val="00192937"/>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F0297"/>
    <w:rsid w:val="00200AA0"/>
    <w:rsid w:val="00202325"/>
    <w:rsid w:val="00202600"/>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8E"/>
    <w:rsid w:val="002712F7"/>
    <w:rsid w:val="0027159C"/>
    <w:rsid w:val="002722F2"/>
    <w:rsid w:val="00274549"/>
    <w:rsid w:val="00274E46"/>
    <w:rsid w:val="002752AE"/>
    <w:rsid w:val="002769AF"/>
    <w:rsid w:val="00276C86"/>
    <w:rsid w:val="00276FD0"/>
    <w:rsid w:val="00277217"/>
    <w:rsid w:val="002810A4"/>
    <w:rsid w:val="00282DB6"/>
    <w:rsid w:val="00283E74"/>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581"/>
    <w:rsid w:val="002B4E22"/>
    <w:rsid w:val="002B6FA0"/>
    <w:rsid w:val="002B7645"/>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4B1D"/>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549C"/>
    <w:rsid w:val="00317AD2"/>
    <w:rsid w:val="0032136A"/>
    <w:rsid w:val="00323A90"/>
    <w:rsid w:val="00323E70"/>
    <w:rsid w:val="00325040"/>
    <w:rsid w:val="003258A7"/>
    <w:rsid w:val="00325BA2"/>
    <w:rsid w:val="003262BD"/>
    <w:rsid w:val="00326B1C"/>
    <w:rsid w:val="00326C08"/>
    <w:rsid w:val="00326F7F"/>
    <w:rsid w:val="00330311"/>
    <w:rsid w:val="00330D55"/>
    <w:rsid w:val="003320E8"/>
    <w:rsid w:val="003328FD"/>
    <w:rsid w:val="00332DE3"/>
    <w:rsid w:val="0033334F"/>
    <w:rsid w:val="003344F2"/>
    <w:rsid w:val="00334514"/>
    <w:rsid w:val="0033555E"/>
    <w:rsid w:val="00336805"/>
    <w:rsid w:val="00337351"/>
    <w:rsid w:val="00341A54"/>
    <w:rsid w:val="00344A4F"/>
    <w:rsid w:val="00344D17"/>
    <w:rsid w:val="0034669F"/>
    <w:rsid w:val="00350428"/>
    <w:rsid w:val="00351498"/>
    <w:rsid w:val="0035206C"/>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5AF"/>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AE0"/>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0828"/>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E6F26"/>
    <w:rsid w:val="003F070E"/>
    <w:rsid w:val="003F1206"/>
    <w:rsid w:val="003F28DB"/>
    <w:rsid w:val="003F2EEE"/>
    <w:rsid w:val="003F58B0"/>
    <w:rsid w:val="003F6279"/>
    <w:rsid w:val="003F6EBF"/>
    <w:rsid w:val="003F776F"/>
    <w:rsid w:val="004007E9"/>
    <w:rsid w:val="00400810"/>
    <w:rsid w:val="00401825"/>
    <w:rsid w:val="00401BBC"/>
    <w:rsid w:val="00401F0F"/>
    <w:rsid w:val="00403BFB"/>
    <w:rsid w:val="00404B45"/>
    <w:rsid w:val="00405BCF"/>
    <w:rsid w:val="00406CC5"/>
    <w:rsid w:val="004074A4"/>
    <w:rsid w:val="004101B2"/>
    <w:rsid w:val="004123D7"/>
    <w:rsid w:val="00412658"/>
    <w:rsid w:val="004129DA"/>
    <w:rsid w:val="00412C51"/>
    <w:rsid w:val="00415EA4"/>
    <w:rsid w:val="0041604B"/>
    <w:rsid w:val="004172DB"/>
    <w:rsid w:val="00420A1D"/>
    <w:rsid w:val="00421485"/>
    <w:rsid w:val="004216DA"/>
    <w:rsid w:val="00422B75"/>
    <w:rsid w:val="004238EE"/>
    <w:rsid w:val="00424612"/>
    <w:rsid w:val="0042528C"/>
    <w:rsid w:val="00425672"/>
    <w:rsid w:val="00425A6A"/>
    <w:rsid w:val="00427F54"/>
    <w:rsid w:val="004316FD"/>
    <w:rsid w:val="00433F36"/>
    <w:rsid w:val="00434860"/>
    <w:rsid w:val="0043503A"/>
    <w:rsid w:val="00437B8A"/>
    <w:rsid w:val="00437D18"/>
    <w:rsid w:val="00437D77"/>
    <w:rsid w:val="004426A4"/>
    <w:rsid w:val="004435BE"/>
    <w:rsid w:val="0044384F"/>
    <w:rsid w:val="0044411E"/>
    <w:rsid w:val="00444472"/>
    <w:rsid w:val="00444F80"/>
    <w:rsid w:val="00445599"/>
    <w:rsid w:val="00446018"/>
    <w:rsid w:val="0045027B"/>
    <w:rsid w:val="004504E7"/>
    <w:rsid w:val="00451F9D"/>
    <w:rsid w:val="00453167"/>
    <w:rsid w:val="004543BC"/>
    <w:rsid w:val="0045645D"/>
    <w:rsid w:val="0045748D"/>
    <w:rsid w:val="004574C6"/>
    <w:rsid w:val="00457743"/>
    <w:rsid w:val="00457BCF"/>
    <w:rsid w:val="00457DCE"/>
    <w:rsid w:val="00460E3F"/>
    <w:rsid w:val="0046111A"/>
    <w:rsid w:val="00462F68"/>
    <w:rsid w:val="0046324C"/>
    <w:rsid w:val="0046369B"/>
    <w:rsid w:val="004640E9"/>
    <w:rsid w:val="00466CED"/>
    <w:rsid w:val="00466EB5"/>
    <w:rsid w:val="00467592"/>
    <w:rsid w:val="00467690"/>
    <w:rsid w:val="004718E7"/>
    <w:rsid w:val="00472289"/>
    <w:rsid w:val="00472535"/>
    <w:rsid w:val="004761CC"/>
    <w:rsid w:val="004766C9"/>
    <w:rsid w:val="0048046F"/>
    <w:rsid w:val="00480D4A"/>
    <w:rsid w:val="00481DA1"/>
    <w:rsid w:val="00483A2B"/>
    <w:rsid w:val="00484212"/>
    <w:rsid w:val="00484BA9"/>
    <w:rsid w:val="0048599A"/>
    <w:rsid w:val="00486818"/>
    <w:rsid w:val="00487EE2"/>
    <w:rsid w:val="0049255F"/>
    <w:rsid w:val="0049445D"/>
    <w:rsid w:val="00495350"/>
    <w:rsid w:val="00495E3C"/>
    <w:rsid w:val="00497156"/>
    <w:rsid w:val="004A018B"/>
    <w:rsid w:val="004A0C79"/>
    <w:rsid w:val="004A24D2"/>
    <w:rsid w:val="004A3214"/>
    <w:rsid w:val="004A4136"/>
    <w:rsid w:val="004A417B"/>
    <w:rsid w:val="004A4378"/>
    <w:rsid w:val="004A712D"/>
    <w:rsid w:val="004B03F3"/>
    <w:rsid w:val="004B0CC9"/>
    <w:rsid w:val="004B2536"/>
    <w:rsid w:val="004B46D7"/>
    <w:rsid w:val="004B4956"/>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66F"/>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106"/>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52AB"/>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115C"/>
    <w:rsid w:val="0060170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391F"/>
    <w:rsid w:val="00645046"/>
    <w:rsid w:val="0064527A"/>
    <w:rsid w:val="006458FD"/>
    <w:rsid w:val="00645EA2"/>
    <w:rsid w:val="00651E6D"/>
    <w:rsid w:val="00653D2D"/>
    <w:rsid w:val="006555E7"/>
    <w:rsid w:val="006560B6"/>
    <w:rsid w:val="006573F2"/>
    <w:rsid w:val="0066002E"/>
    <w:rsid w:val="00662AD0"/>
    <w:rsid w:val="00662F08"/>
    <w:rsid w:val="00663589"/>
    <w:rsid w:val="00664296"/>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1361"/>
    <w:rsid w:val="006B31E6"/>
    <w:rsid w:val="006B37AE"/>
    <w:rsid w:val="006B3923"/>
    <w:rsid w:val="006B3B5E"/>
    <w:rsid w:val="006B3F3E"/>
    <w:rsid w:val="006B4AA2"/>
    <w:rsid w:val="006B53C4"/>
    <w:rsid w:val="006B54DC"/>
    <w:rsid w:val="006B57C7"/>
    <w:rsid w:val="006B586B"/>
    <w:rsid w:val="006B5923"/>
    <w:rsid w:val="006B5AA6"/>
    <w:rsid w:val="006B67D9"/>
    <w:rsid w:val="006B6C14"/>
    <w:rsid w:val="006B715E"/>
    <w:rsid w:val="006C1D6E"/>
    <w:rsid w:val="006C2EF6"/>
    <w:rsid w:val="006C3A68"/>
    <w:rsid w:val="006C3B08"/>
    <w:rsid w:val="006C4B9D"/>
    <w:rsid w:val="006C6AB1"/>
    <w:rsid w:val="006C6E6B"/>
    <w:rsid w:val="006C75FA"/>
    <w:rsid w:val="006D145F"/>
    <w:rsid w:val="006D1A8F"/>
    <w:rsid w:val="006D1D34"/>
    <w:rsid w:val="006D2000"/>
    <w:rsid w:val="006D2D39"/>
    <w:rsid w:val="006D2F31"/>
    <w:rsid w:val="006D4250"/>
    <w:rsid w:val="006D4E0E"/>
    <w:rsid w:val="006D5861"/>
    <w:rsid w:val="006D5CE2"/>
    <w:rsid w:val="006D7854"/>
    <w:rsid w:val="006E06D1"/>
    <w:rsid w:val="006E1313"/>
    <w:rsid w:val="006E1DAB"/>
    <w:rsid w:val="006E2DC8"/>
    <w:rsid w:val="006E7356"/>
    <w:rsid w:val="006E77C8"/>
    <w:rsid w:val="006F0F9C"/>
    <w:rsid w:val="006F106B"/>
    <w:rsid w:val="006F149D"/>
    <w:rsid w:val="006F1A46"/>
    <w:rsid w:val="006F4F06"/>
    <w:rsid w:val="006F56C8"/>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387A"/>
    <w:rsid w:val="007165CE"/>
    <w:rsid w:val="00717CEB"/>
    <w:rsid w:val="0072035D"/>
    <w:rsid w:val="00720968"/>
    <w:rsid w:val="00721705"/>
    <w:rsid w:val="00721B7A"/>
    <w:rsid w:val="00721D12"/>
    <w:rsid w:val="00721F8B"/>
    <w:rsid w:val="00722334"/>
    <w:rsid w:val="007237CE"/>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5F01"/>
    <w:rsid w:val="007468AC"/>
    <w:rsid w:val="00746AE2"/>
    <w:rsid w:val="00750C82"/>
    <w:rsid w:val="00750E3A"/>
    <w:rsid w:val="00752035"/>
    <w:rsid w:val="00757154"/>
    <w:rsid w:val="007574F7"/>
    <w:rsid w:val="0076100C"/>
    <w:rsid w:val="007612A5"/>
    <w:rsid w:val="00763CAE"/>
    <w:rsid w:val="00763F95"/>
    <w:rsid w:val="007651ED"/>
    <w:rsid w:val="00766C87"/>
    <w:rsid w:val="00771043"/>
    <w:rsid w:val="00773AF7"/>
    <w:rsid w:val="00774FFD"/>
    <w:rsid w:val="00780378"/>
    <w:rsid w:val="0078085E"/>
    <w:rsid w:val="00780877"/>
    <w:rsid w:val="00781BD4"/>
    <w:rsid w:val="00782508"/>
    <w:rsid w:val="00782562"/>
    <w:rsid w:val="007828B4"/>
    <w:rsid w:val="00784832"/>
    <w:rsid w:val="00784EA0"/>
    <w:rsid w:val="00785D77"/>
    <w:rsid w:val="00786111"/>
    <w:rsid w:val="00790963"/>
    <w:rsid w:val="0079154B"/>
    <w:rsid w:val="00791C39"/>
    <w:rsid w:val="00791F1E"/>
    <w:rsid w:val="007927BE"/>
    <w:rsid w:val="007928C2"/>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52EB"/>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3FF1"/>
    <w:rsid w:val="007F75BB"/>
    <w:rsid w:val="0080064F"/>
    <w:rsid w:val="00801B85"/>
    <w:rsid w:val="00803850"/>
    <w:rsid w:val="008039E8"/>
    <w:rsid w:val="00804385"/>
    <w:rsid w:val="00804E0E"/>
    <w:rsid w:val="00805AFD"/>
    <w:rsid w:val="008078D8"/>
    <w:rsid w:val="0080798E"/>
    <w:rsid w:val="00811D5B"/>
    <w:rsid w:val="008129D1"/>
    <w:rsid w:val="00813C51"/>
    <w:rsid w:val="00816CCB"/>
    <w:rsid w:val="00817572"/>
    <w:rsid w:val="00817713"/>
    <w:rsid w:val="008208C3"/>
    <w:rsid w:val="00820EB7"/>
    <w:rsid w:val="008220F1"/>
    <w:rsid w:val="0082340B"/>
    <w:rsid w:val="00823D6A"/>
    <w:rsid w:val="00827B29"/>
    <w:rsid w:val="00827DB6"/>
    <w:rsid w:val="008304B2"/>
    <w:rsid w:val="00830999"/>
    <w:rsid w:val="00830D5E"/>
    <w:rsid w:val="00830F69"/>
    <w:rsid w:val="008324D9"/>
    <w:rsid w:val="00832871"/>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21CB"/>
    <w:rsid w:val="00865207"/>
    <w:rsid w:val="008656A7"/>
    <w:rsid w:val="00865FA3"/>
    <w:rsid w:val="00866231"/>
    <w:rsid w:val="00867D10"/>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D4D"/>
    <w:rsid w:val="008B2FDB"/>
    <w:rsid w:val="008B3AF2"/>
    <w:rsid w:val="008B446D"/>
    <w:rsid w:val="008B4ACE"/>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0B2"/>
    <w:rsid w:val="00905EEF"/>
    <w:rsid w:val="00906EB7"/>
    <w:rsid w:val="009102BF"/>
    <w:rsid w:val="00911490"/>
    <w:rsid w:val="009115F2"/>
    <w:rsid w:val="00911B11"/>
    <w:rsid w:val="009139FE"/>
    <w:rsid w:val="00914ADB"/>
    <w:rsid w:val="00917182"/>
    <w:rsid w:val="00922058"/>
    <w:rsid w:val="00923B25"/>
    <w:rsid w:val="0092402E"/>
    <w:rsid w:val="009259BA"/>
    <w:rsid w:val="00926FCB"/>
    <w:rsid w:val="009303BB"/>
    <w:rsid w:val="00930EF0"/>
    <w:rsid w:val="0093108A"/>
    <w:rsid w:val="0093311A"/>
    <w:rsid w:val="009346D0"/>
    <w:rsid w:val="0094065E"/>
    <w:rsid w:val="009419B4"/>
    <w:rsid w:val="00941A4C"/>
    <w:rsid w:val="00942645"/>
    <w:rsid w:val="009461E6"/>
    <w:rsid w:val="00950A3A"/>
    <w:rsid w:val="00952E15"/>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8756C"/>
    <w:rsid w:val="0099045A"/>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4176"/>
    <w:rsid w:val="009C43F1"/>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17A9"/>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02F7"/>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7DE"/>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0120"/>
    <w:rsid w:val="00AC2247"/>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C0F"/>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367F"/>
    <w:rsid w:val="00AF4FA5"/>
    <w:rsid w:val="00AF6ECC"/>
    <w:rsid w:val="00B022DC"/>
    <w:rsid w:val="00B04562"/>
    <w:rsid w:val="00B0472F"/>
    <w:rsid w:val="00B06930"/>
    <w:rsid w:val="00B0773A"/>
    <w:rsid w:val="00B07955"/>
    <w:rsid w:val="00B10606"/>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479DB"/>
    <w:rsid w:val="00B50227"/>
    <w:rsid w:val="00B5038C"/>
    <w:rsid w:val="00B50510"/>
    <w:rsid w:val="00B51AB2"/>
    <w:rsid w:val="00B522CD"/>
    <w:rsid w:val="00B55143"/>
    <w:rsid w:val="00B555C8"/>
    <w:rsid w:val="00B55917"/>
    <w:rsid w:val="00B5646A"/>
    <w:rsid w:val="00B56F3D"/>
    <w:rsid w:val="00B57921"/>
    <w:rsid w:val="00B57E78"/>
    <w:rsid w:val="00B57EB8"/>
    <w:rsid w:val="00B609F6"/>
    <w:rsid w:val="00B60E75"/>
    <w:rsid w:val="00B61C71"/>
    <w:rsid w:val="00B643A6"/>
    <w:rsid w:val="00B64DD6"/>
    <w:rsid w:val="00B66505"/>
    <w:rsid w:val="00B6710C"/>
    <w:rsid w:val="00B67E84"/>
    <w:rsid w:val="00B704D8"/>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0FC0"/>
    <w:rsid w:val="00B91676"/>
    <w:rsid w:val="00B9322B"/>
    <w:rsid w:val="00B955D5"/>
    <w:rsid w:val="00B95833"/>
    <w:rsid w:val="00BA1824"/>
    <w:rsid w:val="00BA1C37"/>
    <w:rsid w:val="00BA2D98"/>
    <w:rsid w:val="00BA2F0C"/>
    <w:rsid w:val="00BA30D1"/>
    <w:rsid w:val="00BA30E1"/>
    <w:rsid w:val="00BA4609"/>
    <w:rsid w:val="00BA5BE2"/>
    <w:rsid w:val="00BA7C64"/>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7B20"/>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4E18"/>
    <w:rsid w:val="00BE6365"/>
    <w:rsid w:val="00BF01B7"/>
    <w:rsid w:val="00BF0355"/>
    <w:rsid w:val="00BF0B7F"/>
    <w:rsid w:val="00BF2988"/>
    <w:rsid w:val="00BF4720"/>
    <w:rsid w:val="00BF4F49"/>
    <w:rsid w:val="00BF4F6B"/>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68AA"/>
    <w:rsid w:val="00C472C7"/>
    <w:rsid w:val="00C5019E"/>
    <w:rsid w:val="00C51962"/>
    <w:rsid w:val="00C5377C"/>
    <w:rsid w:val="00C53BBF"/>
    <w:rsid w:val="00C53E8A"/>
    <w:rsid w:val="00C54DF3"/>
    <w:rsid w:val="00C55E8C"/>
    <w:rsid w:val="00C560A7"/>
    <w:rsid w:val="00C56FC8"/>
    <w:rsid w:val="00C60F23"/>
    <w:rsid w:val="00C6170B"/>
    <w:rsid w:val="00C62748"/>
    <w:rsid w:val="00C62EB2"/>
    <w:rsid w:val="00C64C87"/>
    <w:rsid w:val="00C665FE"/>
    <w:rsid w:val="00C71BEC"/>
    <w:rsid w:val="00C74D3A"/>
    <w:rsid w:val="00C75F3D"/>
    <w:rsid w:val="00C80511"/>
    <w:rsid w:val="00C826F5"/>
    <w:rsid w:val="00C830A8"/>
    <w:rsid w:val="00C83740"/>
    <w:rsid w:val="00C83BBC"/>
    <w:rsid w:val="00C84AD1"/>
    <w:rsid w:val="00C85579"/>
    <w:rsid w:val="00C85C85"/>
    <w:rsid w:val="00C862F1"/>
    <w:rsid w:val="00C863E5"/>
    <w:rsid w:val="00C87811"/>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58C"/>
    <w:rsid w:val="00CE3722"/>
    <w:rsid w:val="00CE47EB"/>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B7A"/>
    <w:rsid w:val="00D17DD9"/>
    <w:rsid w:val="00D20AC0"/>
    <w:rsid w:val="00D2288F"/>
    <w:rsid w:val="00D2321B"/>
    <w:rsid w:val="00D23350"/>
    <w:rsid w:val="00D237E7"/>
    <w:rsid w:val="00D23DE4"/>
    <w:rsid w:val="00D25A5C"/>
    <w:rsid w:val="00D26873"/>
    <w:rsid w:val="00D31683"/>
    <w:rsid w:val="00D336C8"/>
    <w:rsid w:val="00D339E8"/>
    <w:rsid w:val="00D33D3D"/>
    <w:rsid w:val="00D3654A"/>
    <w:rsid w:val="00D3662E"/>
    <w:rsid w:val="00D40B1F"/>
    <w:rsid w:val="00D40D75"/>
    <w:rsid w:val="00D43978"/>
    <w:rsid w:val="00D43CBD"/>
    <w:rsid w:val="00D449F0"/>
    <w:rsid w:val="00D462D7"/>
    <w:rsid w:val="00D46DD2"/>
    <w:rsid w:val="00D5062C"/>
    <w:rsid w:val="00D50C8C"/>
    <w:rsid w:val="00D52393"/>
    <w:rsid w:val="00D523E4"/>
    <w:rsid w:val="00D5279D"/>
    <w:rsid w:val="00D52A1B"/>
    <w:rsid w:val="00D52AA7"/>
    <w:rsid w:val="00D52FCC"/>
    <w:rsid w:val="00D5356B"/>
    <w:rsid w:val="00D53F14"/>
    <w:rsid w:val="00D54BE4"/>
    <w:rsid w:val="00D54DDB"/>
    <w:rsid w:val="00D554BC"/>
    <w:rsid w:val="00D560DC"/>
    <w:rsid w:val="00D56602"/>
    <w:rsid w:val="00D60483"/>
    <w:rsid w:val="00D61ABB"/>
    <w:rsid w:val="00D62D5C"/>
    <w:rsid w:val="00D63577"/>
    <w:rsid w:val="00D67FD7"/>
    <w:rsid w:val="00D71B42"/>
    <w:rsid w:val="00D72410"/>
    <w:rsid w:val="00D73D53"/>
    <w:rsid w:val="00D7408A"/>
    <w:rsid w:val="00D74261"/>
    <w:rsid w:val="00D7441B"/>
    <w:rsid w:val="00D75589"/>
    <w:rsid w:val="00D76AB2"/>
    <w:rsid w:val="00D80490"/>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1BF"/>
    <w:rsid w:val="00DA195B"/>
    <w:rsid w:val="00DA27F3"/>
    <w:rsid w:val="00DA2D1E"/>
    <w:rsid w:val="00DA3EC8"/>
    <w:rsid w:val="00DA40C1"/>
    <w:rsid w:val="00DA5564"/>
    <w:rsid w:val="00DA6B55"/>
    <w:rsid w:val="00DA6B97"/>
    <w:rsid w:val="00DA6CEE"/>
    <w:rsid w:val="00DB0015"/>
    <w:rsid w:val="00DB0187"/>
    <w:rsid w:val="00DB0359"/>
    <w:rsid w:val="00DB06C0"/>
    <w:rsid w:val="00DB0ABB"/>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C6FBF"/>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3CEB"/>
    <w:rsid w:val="00E041E4"/>
    <w:rsid w:val="00E04ABC"/>
    <w:rsid w:val="00E04AEE"/>
    <w:rsid w:val="00E1012B"/>
    <w:rsid w:val="00E103C8"/>
    <w:rsid w:val="00E1085B"/>
    <w:rsid w:val="00E1308B"/>
    <w:rsid w:val="00E14581"/>
    <w:rsid w:val="00E14623"/>
    <w:rsid w:val="00E15539"/>
    <w:rsid w:val="00E16541"/>
    <w:rsid w:val="00E178AD"/>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37A87"/>
    <w:rsid w:val="00E40478"/>
    <w:rsid w:val="00E405EA"/>
    <w:rsid w:val="00E408B7"/>
    <w:rsid w:val="00E41637"/>
    <w:rsid w:val="00E42789"/>
    <w:rsid w:val="00E43F59"/>
    <w:rsid w:val="00E464F0"/>
    <w:rsid w:val="00E46EF3"/>
    <w:rsid w:val="00E47370"/>
    <w:rsid w:val="00E473E9"/>
    <w:rsid w:val="00E47B47"/>
    <w:rsid w:val="00E50BEB"/>
    <w:rsid w:val="00E548FA"/>
    <w:rsid w:val="00E54BF9"/>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5A1A"/>
    <w:rsid w:val="00E9763D"/>
    <w:rsid w:val="00EA1177"/>
    <w:rsid w:val="00EA118B"/>
    <w:rsid w:val="00EA11B6"/>
    <w:rsid w:val="00EA2181"/>
    <w:rsid w:val="00EA2DD8"/>
    <w:rsid w:val="00EA4475"/>
    <w:rsid w:val="00EA52FE"/>
    <w:rsid w:val="00EA681F"/>
    <w:rsid w:val="00EB04C6"/>
    <w:rsid w:val="00EB06A6"/>
    <w:rsid w:val="00EB1E51"/>
    <w:rsid w:val="00EB3307"/>
    <w:rsid w:val="00EB3823"/>
    <w:rsid w:val="00EB47D8"/>
    <w:rsid w:val="00EB4A17"/>
    <w:rsid w:val="00EB57D3"/>
    <w:rsid w:val="00EB5EFD"/>
    <w:rsid w:val="00EB679F"/>
    <w:rsid w:val="00EB76E4"/>
    <w:rsid w:val="00EC0E65"/>
    <w:rsid w:val="00EC1251"/>
    <w:rsid w:val="00EC2938"/>
    <w:rsid w:val="00EC337D"/>
    <w:rsid w:val="00EC38EF"/>
    <w:rsid w:val="00EC50C9"/>
    <w:rsid w:val="00EC536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24CF"/>
    <w:rsid w:val="00EE4430"/>
    <w:rsid w:val="00EE48BB"/>
    <w:rsid w:val="00EE6FE0"/>
    <w:rsid w:val="00EE704A"/>
    <w:rsid w:val="00EE7840"/>
    <w:rsid w:val="00EF2E75"/>
    <w:rsid w:val="00EF4C74"/>
    <w:rsid w:val="00EF5268"/>
    <w:rsid w:val="00EF608E"/>
    <w:rsid w:val="00EF6C4A"/>
    <w:rsid w:val="00F0044B"/>
    <w:rsid w:val="00F006F5"/>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3636"/>
    <w:rsid w:val="00F24072"/>
    <w:rsid w:val="00F26432"/>
    <w:rsid w:val="00F3197A"/>
    <w:rsid w:val="00F32139"/>
    <w:rsid w:val="00F32504"/>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4C65"/>
    <w:rsid w:val="00F5580D"/>
    <w:rsid w:val="00F56EA1"/>
    <w:rsid w:val="00F606D5"/>
    <w:rsid w:val="00F611B3"/>
    <w:rsid w:val="00F61662"/>
    <w:rsid w:val="00F6196E"/>
    <w:rsid w:val="00F624DD"/>
    <w:rsid w:val="00F629C0"/>
    <w:rsid w:val="00F63FC7"/>
    <w:rsid w:val="00F65E1F"/>
    <w:rsid w:val="00F65ED5"/>
    <w:rsid w:val="00F6608B"/>
    <w:rsid w:val="00F6636A"/>
    <w:rsid w:val="00F667C5"/>
    <w:rsid w:val="00F67E31"/>
    <w:rsid w:val="00F718A8"/>
    <w:rsid w:val="00F72183"/>
    <w:rsid w:val="00F76D01"/>
    <w:rsid w:val="00F80A78"/>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F80A78"/>
    <w:pPr>
      <w:autoSpaceDE w:val="0"/>
      <w:autoSpaceDN w:val="0"/>
      <w:adjustRightInd w:val="0"/>
    </w:pPr>
    <w:rPr>
      <w:rFonts w:ascii="Times New Roman" w:hAnsi="Times New Roman"/>
      <w:color w:val="000000"/>
      <w:szCs w:val="24"/>
    </w:rPr>
  </w:style>
  <w:style w:type="character" w:styleId="Strong">
    <w:name w:val="Strong"/>
    <w:basedOn w:val="DefaultParagraphFont"/>
    <w:uiPriority w:val="22"/>
    <w:qFormat/>
    <w:rsid w:val="006B5AA6"/>
    <w:rPr>
      <w:b/>
      <w:bCs/>
    </w:rPr>
  </w:style>
  <w:style w:type="character" w:customStyle="1" w:styleId="HeaderChar">
    <w:name w:val="Header Char"/>
    <w:basedOn w:val="DefaultParagraphFont"/>
    <w:link w:val="Header"/>
    <w:uiPriority w:val="99"/>
    <w:locked/>
    <w:rsid w:val="000D7C0F"/>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0965306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433793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A318D-9CE7-403C-9A71-4FE629BF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12</cp:revision>
  <cp:lastPrinted>2011-04-08T11:41:00Z</cp:lastPrinted>
  <dcterms:created xsi:type="dcterms:W3CDTF">2011-11-09T17:12:00Z</dcterms:created>
  <dcterms:modified xsi:type="dcterms:W3CDTF">2012-04-02T20:31:00Z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