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A42E8F">
        <w:rPr>
          <w:caps/>
          <w:color w:val="auto"/>
        </w:rPr>
        <w:t>XXXXXXXXX</w:t>
      </w:r>
      <w:r w:rsidR="003E0663">
        <w:rPr>
          <w:caps/>
          <w:color w:val="auto"/>
        </w:rPr>
        <w:t xml:space="preserve"> </w:t>
      </w:r>
      <w:r w:rsidR="00DD5558">
        <w:rPr>
          <w:caps/>
          <w:color w:val="auto"/>
        </w:rPr>
        <w:tab/>
      </w:r>
      <w:r w:rsidRPr="00F64312">
        <w:rPr>
          <w:caps/>
          <w:color w:val="auto"/>
        </w:rPr>
        <w:t>BRANCH OF SERVICE</w:t>
      </w:r>
      <w:r w:rsidRPr="003E0663">
        <w:rPr>
          <w:caps/>
          <w:color w:val="auto"/>
        </w:rPr>
        <w:t xml:space="preserve">: </w:t>
      </w:r>
      <w:r w:rsidR="0018208F" w:rsidRPr="003E0663">
        <w:rPr>
          <w:caps/>
          <w:color w:val="auto"/>
        </w:rPr>
        <w:t xml:space="preserve"> </w:t>
      </w:r>
      <w:r w:rsidR="00DF70F4" w:rsidRPr="003E0663">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3E0663">
        <w:rPr>
          <w:caps/>
          <w:color w:val="auto"/>
        </w:rPr>
        <w:t>PD11</w:t>
      </w:r>
      <w:r w:rsidR="00532B33" w:rsidRPr="003E0663">
        <w:rPr>
          <w:caps/>
          <w:color w:val="auto"/>
        </w:rPr>
        <w:t>-</w:t>
      </w:r>
      <w:r w:rsidRPr="003E0663">
        <w:rPr>
          <w:caps/>
          <w:color w:val="auto"/>
        </w:rPr>
        <w:t>00</w:t>
      </w:r>
      <w:r w:rsidR="003E0663" w:rsidRPr="003E0663">
        <w:rPr>
          <w:caps/>
          <w:color w:val="auto"/>
        </w:rPr>
        <w:t>254</w:t>
      </w:r>
      <w:r w:rsidR="00DD5558">
        <w:rPr>
          <w:color w:val="auto"/>
        </w:rPr>
        <w:tab/>
      </w:r>
      <w:r w:rsidR="00B01038" w:rsidRPr="001F29F9">
        <w:rPr>
          <w:rFonts w:cs="Times New Roman"/>
          <w:color w:val="000000" w:themeColor="text1"/>
          <w:szCs w:val="24"/>
        </w:rPr>
        <w:t xml:space="preserve">DATE OF PLACEMENT ON TDRL:  </w:t>
      </w:r>
      <w:r w:rsidR="003E0663">
        <w:rPr>
          <w:rFonts w:cs="Times New Roman"/>
          <w:color w:val="000000" w:themeColor="text1"/>
          <w:szCs w:val="24"/>
        </w:rPr>
        <w:t>2</w:t>
      </w:r>
      <w:r w:rsidR="00B01038" w:rsidRPr="001F29F9">
        <w:rPr>
          <w:color w:val="000000" w:themeColor="text1"/>
        </w:rPr>
        <w:t>00</w:t>
      </w:r>
      <w:r w:rsidR="003E0663">
        <w:rPr>
          <w:color w:val="000000" w:themeColor="text1"/>
        </w:rPr>
        <w:t>20901</w:t>
      </w:r>
    </w:p>
    <w:p w:rsidR="00AD2379" w:rsidRDefault="0095270D" w:rsidP="0095270D">
      <w:pPr>
        <w:pBdr>
          <w:bottom w:val="single" w:sz="12" w:space="1" w:color="auto"/>
        </w:pBdr>
        <w:tabs>
          <w:tab w:val="left" w:pos="288"/>
          <w:tab w:val="left" w:pos="4752"/>
        </w:tabs>
        <w:jc w:val="both"/>
        <w:rPr>
          <w:color w:val="000000" w:themeColor="text1"/>
        </w:rPr>
      </w:pPr>
      <w:r w:rsidRPr="00F64312">
        <w:rPr>
          <w:caps/>
          <w:color w:val="auto"/>
        </w:rPr>
        <w:t>BOARD DATE:</w:t>
      </w:r>
      <w:r w:rsidR="00B01038">
        <w:rPr>
          <w:caps/>
          <w:color w:val="auto"/>
        </w:rPr>
        <w:t xml:space="preserve"> </w:t>
      </w:r>
      <w:r w:rsidRPr="00F64312">
        <w:rPr>
          <w:caps/>
          <w:color w:val="auto"/>
        </w:rPr>
        <w:t>2012</w:t>
      </w:r>
      <w:r w:rsidR="00490B64">
        <w:rPr>
          <w:caps/>
          <w:color w:val="auto"/>
        </w:rPr>
        <w:t>0530</w:t>
      </w:r>
      <w:r w:rsidR="00B01038">
        <w:rPr>
          <w:caps/>
          <w:color w:val="auto"/>
          <w:szCs w:val="24"/>
        </w:rPr>
        <w:t xml:space="preserve">                                         </w:t>
      </w:r>
      <w:r w:rsidR="00B25FD7">
        <w:rPr>
          <w:caps/>
          <w:color w:val="auto"/>
          <w:szCs w:val="24"/>
        </w:rPr>
        <w:t xml:space="preserve">  </w:t>
      </w:r>
      <w:r w:rsidR="00B01038" w:rsidRPr="001F29F9">
        <w:rPr>
          <w:rFonts w:cs="Times New Roman"/>
          <w:caps/>
          <w:color w:val="000000" w:themeColor="text1"/>
          <w:szCs w:val="24"/>
        </w:rPr>
        <w:t xml:space="preserve">Date of Permanent </w:t>
      </w:r>
      <w:r w:rsidR="00B01038" w:rsidRPr="001F29F9">
        <w:rPr>
          <w:rFonts w:cs="Times New Roman"/>
          <w:color w:val="000000" w:themeColor="text1"/>
          <w:szCs w:val="24"/>
        </w:rPr>
        <w:t xml:space="preserve">SEPARATION:  </w:t>
      </w:r>
      <w:r w:rsidR="00B01038" w:rsidRPr="001F29F9">
        <w:rPr>
          <w:color w:val="000000" w:themeColor="text1"/>
        </w:rPr>
        <w:t>200</w:t>
      </w:r>
      <w:r w:rsidR="003E0663">
        <w:rPr>
          <w:color w:val="000000" w:themeColor="text1"/>
        </w:rPr>
        <w:t>41117</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21565F"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 </w:t>
      </w:r>
      <w:r w:rsidR="00463478" w:rsidRPr="00BE096C">
        <w:rPr>
          <w:color w:val="auto"/>
        </w:rPr>
        <w:t>National</w:t>
      </w:r>
      <w:r w:rsidR="00BE096C">
        <w:rPr>
          <w:color w:val="auto"/>
        </w:rPr>
        <w:t xml:space="preserve"> </w:t>
      </w:r>
      <w:r w:rsidRPr="00BE096C">
        <w:rPr>
          <w:color w:val="auto"/>
        </w:rPr>
        <w:t>Guard</w:t>
      </w:r>
      <w:r w:rsidR="0021565F" w:rsidRPr="00BE096C">
        <w:rPr>
          <w:color w:val="auto"/>
        </w:rPr>
        <w:t xml:space="preserve"> </w:t>
      </w:r>
      <w:r w:rsidR="00BE096C" w:rsidRPr="00BE096C">
        <w:rPr>
          <w:color w:val="auto"/>
        </w:rPr>
        <w:t xml:space="preserve">Soldier, </w:t>
      </w:r>
      <w:r w:rsidR="0017172C" w:rsidRPr="00BE096C">
        <w:rPr>
          <w:color w:val="auto"/>
        </w:rPr>
        <w:t>SGT/E-5</w:t>
      </w:r>
      <w:r w:rsidRPr="00BE096C">
        <w:rPr>
          <w:color w:val="auto"/>
        </w:rPr>
        <w:t>(</w:t>
      </w:r>
      <w:r w:rsidR="00BE096C" w:rsidRPr="00BE096C">
        <w:rPr>
          <w:color w:val="auto"/>
        </w:rPr>
        <w:t>88M</w:t>
      </w:r>
      <w:r w:rsidR="00112F44" w:rsidRPr="00BE096C">
        <w:rPr>
          <w:color w:val="auto"/>
        </w:rPr>
        <w:t xml:space="preserve">, </w:t>
      </w:r>
      <w:r w:rsidR="00BE096C" w:rsidRPr="00BE096C">
        <w:rPr>
          <w:color w:val="auto"/>
        </w:rPr>
        <w:t>Heavy Vehicle Driver</w:t>
      </w:r>
      <w:r w:rsidR="00A70270" w:rsidRPr="00BE096C">
        <w:rPr>
          <w:color w:val="auto"/>
        </w:rPr>
        <w:t>)</w:t>
      </w:r>
      <w:r w:rsidR="00565636" w:rsidRPr="00BE096C">
        <w:rPr>
          <w:color w:val="auto"/>
        </w:rPr>
        <w:t>,</w:t>
      </w:r>
      <w:r w:rsidR="00A70270" w:rsidRPr="00F64312">
        <w:rPr>
          <w:color w:val="auto"/>
        </w:rPr>
        <w:t xml:space="preserve"> </w:t>
      </w:r>
      <w:r w:rsidRPr="00F64312">
        <w:rPr>
          <w:color w:val="auto"/>
        </w:rPr>
        <w:t>medically separated for</w:t>
      </w:r>
      <w:r w:rsidR="00BE096C">
        <w:rPr>
          <w:color w:val="auto"/>
        </w:rPr>
        <w:t xml:space="preserve"> coronary artery disease and three vessel bypass surgery</w:t>
      </w:r>
      <w:r w:rsidR="0021565F" w:rsidRPr="00F64312">
        <w:rPr>
          <w:color w:val="auto"/>
          <w:szCs w:val="24"/>
        </w:rPr>
        <w:t>.</w:t>
      </w:r>
      <w:r w:rsidR="006D5E1E" w:rsidRPr="00F64312">
        <w:rPr>
          <w:color w:val="auto"/>
          <w:szCs w:val="24"/>
        </w:rPr>
        <w:t xml:space="preserve">  </w:t>
      </w:r>
      <w:r w:rsidR="00E273B3">
        <w:rPr>
          <w:color w:val="auto"/>
          <w:szCs w:val="24"/>
        </w:rPr>
        <w:t xml:space="preserve">The CI initially did well after an initial myocardial infarction with cardiac catheterization and stent placement. However, his angina later increased and he required coronary artery bypass surgery on three vessels. </w:t>
      </w:r>
      <w:r w:rsidR="00362643">
        <w:rPr>
          <w:color w:val="auto"/>
          <w:szCs w:val="24"/>
        </w:rPr>
        <w:t xml:space="preserve"> </w:t>
      </w:r>
      <w:r w:rsidR="00E273B3">
        <w:rPr>
          <w:color w:val="auto"/>
          <w:szCs w:val="24"/>
        </w:rPr>
        <w:t xml:space="preserve">His activity </w:t>
      </w:r>
      <w:r w:rsidR="006C3310">
        <w:rPr>
          <w:color w:val="auto"/>
          <w:szCs w:val="24"/>
        </w:rPr>
        <w:t>was severely</w:t>
      </w:r>
      <w:r w:rsidR="00E273B3">
        <w:rPr>
          <w:color w:val="auto"/>
          <w:szCs w:val="24"/>
        </w:rPr>
        <w:t xml:space="preserve"> limited and he was not able </w:t>
      </w:r>
      <w:r w:rsidR="00F566B7" w:rsidRPr="00F64312">
        <w:rPr>
          <w:color w:val="auto"/>
        </w:rPr>
        <w:t xml:space="preserve">to meet the physical requirements of </w:t>
      </w:r>
      <w:r w:rsidR="00F566B7" w:rsidRPr="009A141D">
        <w:rPr>
          <w:color w:val="auto"/>
        </w:rPr>
        <w:t>his Military Occupational Specialty (MOS)</w:t>
      </w:r>
      <w:r w:rsidR="006A0909" w:rsidRPr="00F64312">
        <w:rPr>
          <w:color w:val="auto"/>
        </w:rPr>
        <w:t xml:space="preserve"> </w:t>
      </w:r>
      <w:r w:rsidR="00F566B7" w:rsidRPr="00F64312">
        <w:rPr>
          <w:color w:val="auto"/>
        </w:rPr>
        <w:t>or satis</w:t>
      </w:r>
      <w:r w:rsidR="009C12A1" w:rsidRPr="00F64312">
        <w:rPr>
          <w:color w:val="auto"/>
        </w:rPr>
        <w:t>fy physical fitness standards.</w:t>
      </w:r>
      <w:r w:rsidR="00F566B7" w:rsidRPr="00F64312">
        <w:rPr>
          <w:color w:val="auto"/>
        </w:rPr>
        <w:t xml:space="preserve"> </w:t>
      </w:r>
      <w:r w:rsidR="009C12A1" w:rsidRPr="00F64312">
        <w:rPr>
          <w:color w:val="auto"/>
        </w:rPr>
        <w:t xml:space="preserve"> </w:t>
      </w:r>
      <w:r w:rsidR="009C12A1" w:rsidRPr="009A141D">
        <w:rPr>
          <w:color w:val="auto"/>
        </w:rPr>
        <w:t>He</w:t>
      </w:r>
      <w:r w:rsidR="009C12A1" w:rsidRPr="00F64312">
        <w:rPr>
          <w:color w:val="auto"/>
        </w:rPr>
        <w:t xml:space="preserve"> </w:t>
      </w:r>
      <w:r w:rsidR="00F566B7" w:rsidRPr="00F64312">
        <w:rPr>
          <w:color w:val="auto"/>
        </w:rPr>
        <w:t xml:space="preserve">was issued a </w:t>
      </w:r>
      <w:r w:rsidR="00F566B7" w:rsidRPr="009A141D">
        <w:rPr>
          <w:color w:val="auto"/>
        </w:rPr>
        <w:t xml:space="preserve">permanent </w:t>
      </w:r>
      <w:r w:rsidR="009A141D" w:rsidRPr="009A141D">
        <w:rPr>
          <w:color w:val="auto"/>
        </w:rPr>
        <w:t>P4</w:t>
      </w:r>
      <w:r w:rsidR="00F566B7" w:rsidRPr="009A141D">
        <w:rPr>
          <w:color w:val="auto"/>
        </w:rPr>
        <w:t xml:space="preserve">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9A141D" w:rsidRPr="009A141D">
        <w:rPr>
          <w:color w:val="auto"/>
          <w:szCs w:val="24"/>
        </w:rPr>
        <w:t>Coronary a</w:t>
      </w:r>
      <w:r w:rsidR="00E273B3">
        <w:rPr>
          <w:color w:val="auto"/>
          <w:szCs w:val="24"/>
        </w:rPr>
        <w:t xml:space="preserve">rtery disease; morbid obesity with </w:t>
      </w:r>
      <w:r w:rsidR="009A141D" w:rsidRPr="009A141D">
        <w:rPr>
          <w:color w:val="auto"/>
          <w:szCs w:val="24"/>
        </w:rPr>
        <w:t xml:space="preserve">metabolic syndrome; severe hyperlipidemia, not responsive to medical management; type II diabetes mellitus, controlled; and severe obstructive sleep apnea </w:t>
      </w:r>
      <w:r w:rsidR="00362643">
        <w:rPr>
          <w:color w:val="auto"/>
          <w:szCs w:val="24"/>
        </w:rPr>
        <w:t xml:space="preserve">(OSA) </w:t>
      </w:r>
      <w:r w:rsidR="00E273B3">
        <w:rPr>
          <w:color w:val="auto"/>
          <w:szCs w:val="24"/>
        </w:rPr>
        <w:t xml:space="preserve">were </w:t>
      </w:r>
      <w:r w:rsidR="009A141D" w:rsidRPr="009A141D">
        <w:rPr>
          <w:color w:val="auto"/>
          <w:szCs w:val="24"/>
        </w:rPr>
        <w:t>forwarded to the Physical Evaluation Board (PEB) as medically unacceptable IAW AR 40-501.</w:t>
      </w:r>
      <w:r w:rsidR="00362643">
        <w:rPr>
          <w:color w:val="auto"/>
          <w:szCs w:val="24"/>
        </w:rPr>
        <w:t xml:space="preserve"> </w:t>
      </w:r>
      <w:r w:rsidR="009A141D" w:rsidRPr="009A141D">
        <w:rPr>
          <w:color w:val="auto"/>
          <w:szCs w:val="24"/>
        </w:rPr>
        <w:t xml:space="preserve"> No other conditions appeared on the MEB’s submission.</w:t>
      </w:r>
      <w:r w:rsidR="006D5E1E" w:rsidRPr="00F64312">
        <w:rPr>
          <w:color w:val="auto"/>
        </w:rPr>
        <w:t xml:space="preserve"> </w:t>
      </w:r>
      <w:r w:rsidR="00362643">
        <w:rPr>
          <w:color w:val="auto"/>
        </w:rPr>
        <w:t xml:space="preserve"> </w:t>
      </w:r>
      <w:r w:rsidR="00B877F1" w:rsidRPr="00B877F1">
        <w:rPr>
          <w:color w:val="auto"/>
          <w:szCs w:val="24"/>
        </w:rPr>
        <w:t>The PEB adjudicated the coronary artery disease associated with hyperlipidemia and obesity as unfitting, with application of the Veterans’ Administration Schedule for Rating Disabilities (VASRD)</w:t>
      </w:r>
      <w:r w:rsidR="0076586E">
        <w:rPr>
          <w:color w:val="auto"/>
          <w:szCs w:val="24"/>
        </w:rPr>
        <w:t xml:space="preserve">. </w:t>
      </w:r>
      <w:r w:rsidR="00362643">
        <w:rPr>
          <w:color w:val="auto"/>
          <w:szCs w:val="24"/>
        </w:rPr>
        <w:t xml:space="preserve"> </w:t>
      </w:r>
      <w:r w:rsidR="0076586E">
        <w:rPr>
          <w:color w:val="auto"/>
          <w:szCs w:val="24"/>
        </w:rPr>
        <w:t>The PEB</w:t>
      </w:r>
      <w:r w:rsidR="005A7FD6">
        <w:rPr>
          <w:color w:val="auto"/>
          <w:szCs w:val="24"/>
        </w:rPr>
        <w:t xml:space="preserve"> adjudicated the type II diabetes mellitus, controlled, and the severe obstructive sleep apnea as </w:t>
      </w:r>
      <w:r w:rsidR="00DE3253">
        <w:rPr>
          <w:color w:val="auto"/>
          <w:szCs w:val="24"/>
        </w:rPr>
        <w:t xml:space="preserve">not </w:t>
      </w:r>
      <w:r w:rsidR="005A7FD6">
        <w:rPr>
          <w:color w:val="auto"/>
          <w:szCs w:val="24"/>
        </w:rPr>
        <w:t>unfitting</w:t>
      </w:r>
      <w:r w:rsidR="00B877F1" w:rsidRPr="00B877F1">
        <w:rPr>
          <w:color w:val="auto"/>
          <w:szCs w:val="24"/>
        </w:rPr>
        <w:t xml:space="preserve">. CI was placed on Temporary Disability Retired List (TDRL) with ratings as reflected in the chart below. </w:t>
      </w:r>
      <w:r w:rsidR="00362643">
        <w:rPr>
          <w:color w:val="auto"/>
          <w:szCs w:val="24"/>
        </w:rPr>
        <w:t xml:space="preserve"> A second </w:t>
      </w:r>
      <w:r w:rsidR="00E273B3">
        <w:rPr>
          <w:color w:val="auto"/>
          <w:szCs w:val="24"/>
        </w:rPr>
        <w:t xml:space="preserve">PEB determined the CI should be removed from the TDRL with a 0% disability rating. </w:t>
      </w:r>
      <w:r w:rsidR="00362643">
        <w:rPr>
          <w:color w:val="auto"/>
          <w:szCs w:val="24"/>
        </w:rPr>
        <w:t xml:space="preserve"> </w:t>
      </w:r>
      <w:r w:rsidR="00B877F1" w:rsidRPr="00B877F1">
        <w:rPr>
          <w:color w:val="auto"/>
        </w:rPr>
        <w:t xml:space="preserve">The CI </w:t>
      </w:r>
      <w:r w:rsidR="00E273B3">
        <w:rPr>
          <w:color w:val="auto"/>
        </w:rPr>
        <w:t xml:space="preserve">submitted a non-concurrence statement but did not submit any additional medical information </w:t>
      </w:r>
      <w:r w:rsidR="00D35EDA">
        <w:rPr>
          <w:color w:val="auto"/>
        </w:rPr>
        <w:t xml:space="preserve">and </w:t>
      </w:r>
      <w:r w:rsidR="00D35EDA" w:rsidRPr="00B877F1">
        <w:rPr>
          <w:color w:val="auto"/>
        </w:rPr>
        <w:t>he</w:t>
      </w:r>
      <w:r w:rsidR="00B877F1" w:rsidRPr="00B877F1">
        <w:rPr>
          <w:color w:val="auto"/>
        </w:rPr>
        <w:t xml:space="preserve"> was </w:t>
      </w:r>
      <w:r w:rsidR="00E273B3">
        <w:rPr>
          <w:color w:val="auto"/>
        </w:rPr>
        <w:t xml:space="preserve">permanently </w:t>
      </w:r>
      <w:r w:rsidR="00B877F1" w:rsidRPr="00B877F1">
        <w:rPr>
          <w:color w:val="auto"/>
        </w:rPr>
        <w:t>medically separated with a 0%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8A5073" w:rsidRPr="008A5073">
        <w:rPr>
          <w:color w:val="auto"/>
        </w:rPr>
        <w:t>The CI states: “</w:t>
      </w:r>
      <w:r w:rsidR="008A5073" w:rsidRPr="008A5073">
        <w:rPr>
          <w:color w:val="auto"/>
          <w:szCs w:val="24"/>
        </w:rPr>
        <w:t xml:space="preserve">I feel the rating that was giving to me by the PEB for my removal from the Temporary Disabled List did not actually </w:t>
      </w:r>
      <w:proofErr w:type="spellStart"/>
      <w:r w:rsidR="008A5073" w:rsidRPr="008A5073">
        <w:rPr>
          <w:color w:val="auto"/>
          <w:szCs w:val="24"/>
        </w:rPr>
        <w:t>refect</w:t>
      </w:r>
      <w:proofErr w:type="spellEnd"/>
      <w:r w:rsidR="008A5073" w:rsidRPr="008A5073">
        <w:rPr>
          <w:color w:val="auto"/>
          <w:szCs w:val="24"/>
        </w:rPr>
        <w:t xml:space="preserve"> [</w:t>
      </w:r>
      <w:r w:rsidR="008A5073" w:rsidRPr="00546405">
        <w:rPr>
          <w:i/>
          <w:color w:val="auto"/>
          <w:szCs w:val="24"/>
        </w:rPr>
        <w:t>sic</w:t>
      </w:r>
      <w:r w:rsidR="008A5073" w:rsidRPr="008A5073">
        <w:rPr>
          <w:color w:val="auto"/>
          <w:szCs w:val="24"/>
        </w:rPr>
        <w:t xml:space="preserve">] the extent of my true disabilities. Their determination was based on a remark from the Cardiologist the White River Jct., VT VA. In my appeal I submitted a </w:t>
      </w:r>
      <w:proofErr w:type="spellStart"/>
      <w:r w:rsidR="008A5073" w:rsidRPr="008A5073">
        <w:rPr>
          <w:color w:val="auto"/>
          <w:szCs w:val="24"/>
        </w:rPr>
        <w:t>corection</w:t>
      </w:r>
      <w:proofErr w:type="spellEnd"/>
      <w:r w:rsidR="008A5073" w:rsidRPr="008A5073">
        <w:rPr>
          <w:color w:val="auto"/>
          <w:szCs w:val="24"/>
        </w:rPr>
        <w:t xml:space="preserve"> [</w:t>
      </w:r>
      <w:r w:rsidR="008A5073" w:rsidRPr="00546405">
        <w:rPr>
          <w:i/>
          <w:color w:val="auto"/>
          <w:szCs w:val="24"/>
        </w:rPr>
        <w:t>sic</w:t>
      </w:r>
      <w:r w:rsidR="008A5073" w:rsidRPr="008A5073">
        <w:rPr>
          <w:color w:val="auto"/>
          <w:szCs w:val="24"/>
        </w:rPr>
        <w:t xml:space="preserve">] </w:t>
      </w:r>
      <w:proofErr w:type="spellStart"/>
      <w:r w:rsidR="008A5073" w:rsidRPr="008A5073">
        <w:rPr>
          <w:color w:val="auto"/>
          <w:szCs w:val="24"/>
        </w:rPr>
        <w:t>leter</w:t>
      </w:r>
      <w:proofErr w:type="spellEnd"/>
      <w:r w:rsidR="008A5073" w:rsidRPr="008A5073">
        <w:rPr>
          <w:color w:val="auto"/>
          <w:szCs w:val="24"/>
        </w:rPr>
        <w:t xml:space="preserve"> [</w:t>
      </w:r>
      <w:r w:rsidR="008A5073" w:rsidRPr="00546405">
        <w:rPr>
          <w:i/>
          <w:color w:val="auto"/>
          <w:szCs w:val="24"/>
        </w:rPr>
        <w:t>sic</w:t>
      </w:r>
      <w:r w:rsidR="008A5073" w:rsidRPr="008A5073">
        <w:rPr>
          <w:color w:val="auto"/>
          <w:szCs w:val="24"/>
        </w:rPr>
        <w:t xml:space="preserve">] from the </w:t>
      </w:r>
      <w:proofErr w:type="spellStart"/>
      <w:r w:rsidR="008A5073" w:rsidRPr="008A5073">
        <w:rPr>
          <w:color w:val="auto"/>
          <w:szCs w:val="24"/>
        </w:rPr>
        <w:t>Cardiologistat</w:t>
      </w:r>
      <w:proofErr w:type="spellEnd"/>
      <w:r w:rsidR="008A5073" w:rsidRPr="008A5073">
        <w:rPr>
          <w:color w:val="auto"/>
          <w:szCs w:val="24"/>
        </w:rPr>
        <w:t xml:space="preserve"> [</w:t>
      </w:r>
      <w:r w:rsidR="008A5073" w:rsidRPr="00546405">
        <w:rPr>
          <w:i/>
          <w:color w:val="auto"/>
          <w:szCs w:val="24"/>
        </w:rPr>
        <w:t>sic</w:t>
      </w:r>
      <w:r w:rsidR="008A5073" w:rsidRPr="008A5073">
        <w:rPr>
          <w:color w:val="auto"/>
          <w:szCs w:val="24"/>
        </w:rPr>
        <w:t xml:space="preserve">], but the Board refused to accept the updated information. The Board would only consider the Cardiac </w:t>
      </w:r>
      <w:proofErr w:type="gramStart"/>
      <w:r w:rsidR="008A5073" w:rsidRPr="008A5073">
        <w:rPr>
          <w:color w:val="auto"/>
          <w:szCs w:val="24"/>
        </w:rPr>
        <w:t>issues,</w:t>
      </w:r>
      <w:proofErr w:type="gramEnd"/>
      <w:r w:rsidR="008A5073" w:rsidRPr="008A5073">
        <w:rPr>
          <w:color w:val="auto"/>
          <w:szCs w:val="24"/>
        </w:rPr>
        <w:t xml:space="preserve"> they would not consider the other issues that was </w:t>
      </w:r>
      <w:r w:rsidR="0003603A">
        <w:rPr>
          <w:color w:val="auto"/>
          <w:szCs w:val="24"/>
        </w:rPr>
        <w:t>[</w:t>
      </w:r>
      <w:r w:rsidR="0003603A" w:rsidRPr="0003603A">
        <w:rPr>
          <w:i/>
          <w:color w:val="auto"/>
          <w:szCs w:val="24"/>
        </w:rPr>
        <w:t>sic</w:t>
      </w:r>
      <w:r w:rsidR="0003603A">
        <w:rPr>
          <w:color w:val="auto"/>
          <w:szCs w:val="24"/>
        </w:rPr>
        <w:t xml:space="preserve">] </w:t>
      </w:r>
      <w:r w:rsidR="008A5073" w:rsidRPr="008A5073">
        <w:rPr>
          <w:color w:val="auto"/>
          <w:szCs w:val="24"/>
        </w:rPr>
        <w:t>listed on the (TDRL) discharge</w:t>
      </w:r>
      <w:r w:rsidR="00546405">
        <w:rPr>
          <w:color w:val="auto"/>
          <w:szCs w:val="24"/>
        </w:rPr>
        <w:t>.</w:t>
      </w:r>
      <w:r w:rsidR="008A5073" w:rsidRPr="008A5073">
        <w:rPr>
          <w:color w:val="auto"/>
          <w:szCs w:val="24"/>
        </w:rPr>
        <w:t>”</w:t>
      </w:r>
      <w:r w:rsidR="006F674E" w:rsidRPr="00F64312">
        <w:rPr>
          <w:color w:val="auto"/>
        </w:rPr>
        <w:t xml:space="preserve"> </w:t>
      </w:r>
      <w:r w:rsidR="0005047E">
        <w:rPr>
          <w:color w:val="auto"/>
        </w:rPr>
        <w:t>A contention for conditions determined to be not unfitting by the initial PEB is implied.</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F927C2" w:rsidRDefault="009239C0" w:rsidP="00546405">
      <w:pPr>
        <w:jc w:val="both"/>
        <w:rPr>
          <w:color w:val="auto"/>
        </w:rPr>
      </w:pPr>
      <w:r w:rsidRPr="006A714F">
        <w:rPr>
          <w:color w:val="auto"/>
          <w:u w:val="single"/>
        </w:rPr>
        <w:t>SCOPE OF REVIEW</w:t>
      </w:r>
      <w:r>
        <w:rPr>
          <w:color w:val="auto"/>
        </w:rPr>
        <w:t xml:space="preserve">:  </w:t>
      </w:r>
      <w:r w:rsidRPr="00C566C9">
        <w:rPr>
          <w:color w:val="auto"/>
        </w:rPr>
        <w:t xml:space="preserve">The Board wishes </w:t>
      </w:r>
      <w:r w:rsidRPr="00EA6EF6">
        <w:rPr>
          <w:color w:val="auto"/>
        </w:rPr>
        <w:t>to clarify that the scope of its re</w:t>
      </w:r>
      <w:r w:rsidR="00AE2B85" w:rsidRPr="00EA6EF6">
        <w:rPr>
          <w:color w:val="auto"/>
        </w:rPr>
        <w:t>view as defined in DoDI 6040.44, Enclosure 3, paragraph 5.e</w:t>
      </w:r>
      <w:proofErr w:type="gramStart"/>
      <w:r w:rsidR="00AE2B85" w:rsidRPr="00EA6EF6">
        <w:rPr>
          <w:color w:val="auto"/>
        </w:rPr>
        <w:t>.(</w:t>
      </w:r>
      <w:proofErr w:type="gramEnd"/>
      <w:r w:rsidR="00AE2B85" w:rsidRPr="00EA6EF6">
        <w:rPr>
          <w:color w:val="auto"/>
        </w:rPr>
        <w:t>2)</w:t>
      </w:r>
      <w:r w:rsidRPr="00EA6EF6">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3E6AA2" w:rsidRPr="00EA6EF6">
        <w:rPr>
          <w:color w:val="auto"/>
        </w:rPr>
        <w:t>.</w:t>
      </w:r>
      <w:r w:rsidR="00362643">
        <w:rPr>
          <w:color w:val="auto"/>
        </w:rPr>
        <w:t>”  The s</w:t>
      </w:r>
      <w:r w:rsidRPr="00EA6EF6">
        <w:rPr>
          <w:color w:val="auto"/>
        </w:rPr>
        <w:t>ervice ratings for unfitting conditions will be reviewed in all cases.</w:t>
      </w:r>
      <w:r w:rsidR="00362643">
        <w:rPr>
          <w:color w:val="auto"/>
        </w:rPr>
        <w:t xml:space="preserve"> </w:t>
      </w:r>
      <w:r w:rsidRPr="00EA6EF6">
        <w:rPr>
          <w:color w:val="auto"/>
        </w:rPr>
        <w:t xml:space="preserve"> </w:t>
      </w:r>
      <w:r w:rsidR="002B5F56" w:rsidRPr="00EA6EF6">
        <w:rPr>
          <w:color w:val="auto"/>
        </w:rPr>
        <w:t xml:space="preserve">The conditions </w:t>
      </w:r>
      <w:r w:rsidR="0005047E" w:rsidRPr="00EA6EF6">
        <w:rPr>
          <w:color w:val="auto"/>
          <w:szCs w:val="24"/>
        </w:rPr>
        <w:t xml:space="preserve">type II diabetes mellitus, controlled and severe </w:t>
      </w:r>
      <w:r w:rsidR="00362643">
        <w:rPr>
          <w:color w:val="auto"/>
          <w:szCs w:val="24"/>
        </w:rPr>
        <w:t>OSA</w:t>
      </w:r>
      <w:r w:rsidR="0005047E" w:rsidRPr="00EA6EF6">
        <w:rPr>
          <w:color w:val="auto"/>
        </w:rPr>
        <w:t xml:space="preserve"> </w:t>
      </w:r>
      <w:r w:rsidR="002B5F56" w:rsidRPr="00EA6EF6">
        <w:rPr>
          <w:color w:val="auto"/>
        </w:rPr>
        <w:t xml:space="preserve">as requested for consideration meet the criteria prescribed in DoDI 6040.44 for Board purview; and, are addressed below, in addition to a review of the </w:t>
      </w:r>
      <w:r w:rsidR="00362643">
        <w:rPr>
          <w:color w:val="auto"/>
        </w:rPr>
        <w:t>s</w:t>
      </w:r>
      <w:r w:rsidR="002B5F56" w:rsidRPr="00EA6EF6">
        <w:rPr>
          <w:color w:val="auto"/>
        </w:rPr>
        <w:t>ervice ratin</w:t>
      </w:r>
      <w:r w:rsidR="0005047E" w:rsidRPr="00EA6EF6">
        <w:rPr>
          <w:color w:val="auto"/>
        </w:rPr>
        <w:t xml:space="preserve">gs for the unfitting condition of coronary artery disease, status post three vessel bypass surgery and now rated as a New York </w:t>
      </w:r>
      <w:r w:rsidR="00362643">
        <w:rPr>
          <w:color w:val="auto"/>
        </w:rPr>
        <w:t>c</w:t>
      </w:r>
      <w:r w:rsidR="0005047E" w:rsidRPr="00EA6EF6">
        <w:rPr>
          <w:color w:val="auto"/>
        </w:rPr>
        <w:t xml:space="preserve">lass III with associated hyperlipidemia and obesity. </w:t>
      </w:r>
      <w:r w:rsidR="00362643">
        <w:rPr>
          <w:color w:val="auto"/>
        </w:rPr>
        <w:t xml:space="preserve"> </w:t>
      </w:r>
      <w:r w:rsidRPr="00EA6EF6">
        <w:rPr>
          <w:color w:val="auto"/>
        </w:rPr>
        <w:t>Any conditions or contention not requested in this application, or otherwise outside the Board’s defined scope of review, remain eligible for future consideration by the Army Board for the Correction of Military Records (BCMR)</w:t>
      </w:r>
      <w:r w:rsidR="00AA79E7" w:rsidRPr="00EA6EF6">
        <w:rPr>
          <w:color w:val="auto"/>
        </w:rPr>
        <w:t>.</w:t>
      </w:r>
      <w:r>
        <w:rPr>
          <w:color w:val="auto"/>
        </w:rPr>
        <w:t xml:space="preserve"> </w:t>
      </w:r>
    </w:p>
    <w:p w:rsidR="00F927C2" w:rsidRPr="00F64312" w:rsidRDefault="00F927C2" w:rsidP="000B63CF">
      <w:pPr>
        <w:pBdr>
          <w:bottom w:val="single" w:sz="12" w:space="1" w:color="auto"/>
        </w:pBdr>
        <w:tabs>
          <w:tab w:val="left" w:pos="288"/>
          <w:tab w:val="left" w:pos="4752"/>
        </w:tabs>
        <w:jc w:val="both"/>
        <w:rPr>
          <w:color w:val="auto"/>
        </w:rPr>
      </w:pPr>
    </w:p>
    <w:p w:rsidR="00B01038" w:rsidRPr="001F29F9" w:rsidRDefault="00B01038" w:rsidP="00B01038">
      <w:pPr>
        <w:tabs>
          <w:tab w:val="left" w:pos="288"/>
          <w:tab w:val="left" w:pos="4752"/>
        </w:tabs>
        <w:jc w:val="both"/>
        <w:rPr>
          <w:color w:val="000000" w:themeColor="text1"/>
          <w:szCs w:val="24"/>
          <w:u w:val="single"/>
        </w:rPr>
      </w:pPr>
      <w:r w:rsidRPr="001F29F9">
        <w:rPr>
          <w:color w:val="000000" w:themeColor="text1"/>
          <w:szCs w:val="24"/>
          <w:u w:val="single"/>
        </w:rPr>
        <w:lastRenderedPageBreak/>
        <w:t>R</w:t>
      </w:r>
      <w:r w:rsidR="009D1046">
        <w:rPr>
          <w:color w:val="000000" w:themeColor="text1"/>
          <w:szCs w:val="24"/>
          <w:u w:val="single"/>
        </w:rPr>
        <w:t>ATING COMPARISON</w:t>
      </w:r>
      <w:r w:rsidR="009D1046" w:rsidRPr="009D1046">
        <w:rPr>
          <w:color w:val="000000" w:themeColor="text1"/>
          <w:szCs w:val="24"/>
        </w:rPr>
        <w:t>:</w:t>
      </w:r>
    </w:p>
    <w:p w:rsidR="00B01038" w:rsidRPr="001F29F9" w:rsidRDefault="00B01038" w:rsidP="00B01038">
      <w:pPr>
        <w:tabs>
          <w:tab w:val="left" w:pos="288"/>
          <w:tab w:val="left" w:pos="4752"/>
        </w:tabs>
        <w:jc w:val="both"/>
        <w:rPr>
          <w:b/>
          <w:color w:val="000000" w:themeColor="text1"/>
          <w:sz w:val="18"/>
          <w:szCs w:val="18"/>
          <w:u w:val="single"/>
        </w:rPr>
      </w:pPr>
    </w:p>
    <w:tbl>
      <w:tblPr>
        <w:tblStyle w:val="TableGrid"/>
        <w:tblpPr w:leftFromText="187" w:rightFromText="187" w:vertAnchor="text" w:tblpXSpec="center" w:tblpY="1"/>
        <w:tblOverlap w:val="never"/>
        <w:tblW w:w="9378" w:type="dxa"/>
        <w:jc w:val="center"/>
        <w:tblLayout w:type="fixed"/>
        <w:tblLook w:val="04A0"/>
      </w:tblPr>
      <w:tblGrid>
        <w:gridCol w:w="2178"/>
        <w:gridCol w:w="630"/>
        <w:gridCol w:w="990"/>
        <w:gridCol w:w="1080"/>
        <w:gridCol w:w="1800"/>
        <w:gridCol w:w="990"/>
        <w:gridCol w:w="720"/>
        <w:gridCol w:w="990"/>
      </w:tblGrid>
      <w:tr w:rsidR="00B01038" w:rsidRPr="001F29F9" w:rsidTr="00203A8D">
        <w:trPr>
          <w:trHeight w:val="233"/>
          <w:jc w:val="center"/>
        </w:trPr>
        <w:tc>
          <w:tcPr>
            <w:tcW w:w="4878" w:type="dxa"/>
            <w:gridSpan w:val="4"/>
            <w:tcBorders>
              <w:right w:val="thinThickThinSmallGap" w:sz="24" w:space="0" w:color="auto"/>
            </w:tcBorders>
            <w:shd w:val="clear" w:color="auto" w:fill="D9D9D9" w:themeFill="background1" w:themeFillShade="D9"/>
            <w:vAlign w:val="center"/>
          </w:tcPr>
          <w:p w:rsidR="00DC3E03" w:rsidRDefault="00FD171F" w:rsidP="00E92C7E">
            <w:pPr>
              <w:spacing w:line="180" w:lineRule="exact"/>
              <w:contextualSpacing/>
              <w:rPr>
                <w:rFonts w:cstheme="minorHAnsi"/>
                <w:b/>
                <w:color w:val="000000" w:themeColor="text1"/>
                <w:sz w:val="18"/>
                <w:szCs w:val="18"/>
              </w:rPr>
            </w:pPr>
            <w:r w:rsidRPr="00F64312">
              <w:rPr>
                <w:b/>
                <w:color w:val="auto"/>
                <w:sz w:val="18"/>
              </w:rPr>
              <w:t xml:space="preserve">Service PEB – Dated </w:t>
            </w:r>
            <w:r w:rsidRPr="00E92C7E">
              <w:rPr>
                <w:b/>
                <w:color w:val="auto"/>
                <w:sz w:val="18"/>
              </w:rPr>
              <w:t>200</w:t>
            </w:r>
            <w:r w:rsidR="00E92C7E" w:rsidRPr="00E92C7E">
              <w:rPr>
                <w:b/>
                <w:color w:val="auto"/>
                <w:sz w:val="18"/>
              </w:rPr>
              <w:t>40901</w:t>
            </w:r>
          </w:p>
        </w:tc>
        <w:tc>
          <w:tcPr>
            <w:tcW w:w="4500" w:type="dxa"/>
            <w:gridSpan w:val="4"/>
            <w:tcBorders>
              <w:left w:val="thinThickThinSmallGap" w:sz="24" w:space="0" w:color="auto"/>
            </w:tcBorders>
            <w:shd w:val="clear" w:color="auto" w:fill="D9D9D9" w:themeFill="background1" w:themeFillShade="D9"/>
            <w:vAlign w:val="center"/>
          </w:tcPr>
          <w:p w:rsidR="00DC3E03" w:rsidRDefault="00B01038" w:rsidP="00C9324A">
            <w:pPr>
              <w:spacing w:line="180" w:lineRule="exact"/>
              <w:contextualSpacing/>
              <w:rPr>
                <w:rFonts w:cstheme="minorHAnsi"/>
                <w:b/>
                <w:color w:val="000000" w:themeColor="text1"/>
                <w:sz w:val="18"/>
                <w:szCs w:val="18"/>
              </w:rPr>
            </w:pPr>
            <w:r w:rsidRPr="001F29F9">
              <w:rPr>
                <w:b/>
                <w:color w:val="000000" w:themeColor="text1"/>
                <w:sz w:val="18"/>
                <w:szCs w:val="18"/>
              </w:rPr>
              <w:t>VA* – All Effective Date 200</w:t>
            </w:r>
            <w:r w:rsidR="00C9324A">
              <w:rPr>
                <w:b/>
                <w:color w:val="000000" w:themeColor="text1"/>
                <w:sz w:val="18"/>
                <w:szCs w:val="18"/>
              </w:rPr>
              <w:t>20901</w:t>
            </w:r>
          </w:p>
        </w:tc>
      </w:tr>
      <w:tr w:rsidR="00203A8D" w:rsidRPr="001F29F9" w:rsidTr="00203A8D">
        <w:trPr>
          <w:trHeight w:val="233"/>
          <w:jc w:val="center"/>
        </w:trPr>
        <w:tc>
          <w:tcPr>
            <w:tcW w:w="2178" w:type="dxa"/>
            <w:tcBorders>
              <w:bottom w:val="single" w:sz="4" w:space="0" w:color="000000" w:themeColor="text1"/>
            </w:tcBorders>
            <w:shd w:val="clear" w:color="auto" w:fill="D9D9D9" w:themeFill="background1" w:themeFillShade="D9"/>
            <w:vAlign w:val="center"/>
          </w:tcPr>
          <w:p w:rsidR="00203A8D" w:rsidRDefault="00203A8D">
            <w:pPr>
              <w:spacing w:line="180" w:lineRule="exact"/>
              <w:contextualSpacing/>
              <w:rPr>
                <w:rFonts w:cstheme="minorHAnsi"/>
                <w:b/>
                <w:color w:val="000000" w:themeColor="text1"/>
                <w:sz w:val="18"/>
                <w:szCs w:val="18"/>
              </w:rPr>
            </w:pPr>
            <w:r w:rsidRPr="001F29F9">
              <w:rPr>
                <w:b/>
                <w:color w:val="000000" w:themeColor="text1"/>
                <w:sz w:val="18"/>
                <w:szCs w:val="18"/>
              </w:rPr>
              <w:t>Condition</w:t>
            </w:r>
          </w:p>
        </w:tc>
        <w:tc>
          <w:tcPr>
            <w:tcW w:w="630" w:type="dxa"/>
            <w:vMerge w:val="restart"/>
            <w:shd w:val="clear" w:color="auto" w:fill="D9D9D9" w:themeFill="background1" w:themeFillShade="D9"/>
            <w:vAlign w:val="center"/>
          </w:tcPr>
          <w:p w:rsidR="00203A8D" w:rsidRDefault="00203A8D">
            <w:pPr>
              <w:spacing w:line="180" w:lineRule="exact"/>
              <w:contextualSpacing/>
              <w:rPr>
                <w:rFonts w:cstheme="minorHAnsi"/>
                <w:b/>
                <w:color w:val="000000" w:themeColor="text1"/>
                <w:sz w:val="18"/>
                <w:szCs w:val="18"/>
              </w:rPr>
            </w:pPr>
            <w:r w:rsidRPr="001F29F9">
              <w:rPr>
                <w:b/>
                <w:color w:val="000000" w:themeColor="text1"/>
                <w:sz w:val="18"/>
                <w:szCs w:val="18"/>
              </w:rPr>
              <w:t>Code</w:t>
            </w:r>
          </w:p>
        </w:tc>
        <w:tc>
          <w:tcPr>
            <w:tcW w:w="207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203A8D" w:rsidRDefault="00203A8D">
            <w:pPr>
              <w:spacing w:line="180" w:lineRule="exact"/>
              <w:contextualSpacing/>
              <w:rPr>
                <w:rFonts w:cstheme="minorHAnsi"/>
                <w:b/>
                <w:color w:val="000000" w:themeColor="text1"/>
                <w:sz w:val="18"/>
                <w:szCs w:val="18"/>
              </w:rPr>
            </w:pPr>
            <w:r w:rsidRPr="001F29F9">
              <w:rPr>
                <w:b/>
                <w:color w:val="000000" w:themeColor="text1"/>
                <w:sz w:val="18"/>
                <w:szCs w:val="18"/>
              </w:rPr>
              <w:t>Rating</w:t>
            </w:r>
          </w:p>
        </w:tc>
        <w:tc>
          <w:tcPr>
            <w:tcW w:w="1800" w:type="dxa"/>
            <w:vMerge w:val="restart"/>
            <w:tcBorders>
              <w:left w:val="thinThickThinSmallGap" w:sz="24" w:space="0" w:color="auto"/>
            </w:tcBorders>
            <w:shd w:val="clear" w:color="auto" w:fill="D9D9D9" w:themeFill="background1" w:themeFillShade="D9"/>
            <w:vAlign w:val="center"/>
          </w:tcPr>
          <w:p w:rsidR="00203A8D" w:rsidRDefault="00203A8D">
            <w:pPr>
              <w:spacing w:line="180" w:lineRule="exact"/>
              <w:contextualSpacing/>
              <w:rPr>
                <w:rFonts w:cstheme="minorHAnsi"/>
                <w:b/>
                <w:color w:val="000000" w:themeColor="text1"/>
                <w:sz w:val="18"/>
                <w:szCs w:val="18"/>
              </w:rPr>
            </w:pPr>
            <w:r w:rsidRPr="001F29F9">
              <w:rPr>
                <w:b/>
                <w:color w:val="000000" w:themeColor="text1"/>
                <w:sz w:val="18"/>
                <w:szCs w:val="18"/>
              </w:rPr>
              <w:t>Condition</w:t>
            </w:r>
          </w:p>
        </w:tc>
        <w:tc>
          <w:tcPr>
            <w:tcW w:w="990" w:type="dxa"/>
            <w:vMerge w:val="restart"/>
            <w:shd w:val="clear" w:color="auto" w:fill="D9D9D9" w:themeFill="background1" w:themeFillShade="D9"/>
            <w:vAlign w:val="center"/>
          </w:tcPr>
          <w:p w:rsidR="00203A8D" w:rsidRDefault="00203A8D">
            <w:pPr>
              <w:spacing w:line="180" w:lineRule="exact"/>
              <w:contextualSpacing/>
              <w:rPr>
                <w:rFonts w:cstheme="minorHAnsi"/>
                <w:b/>
                <w:color w:val="000000" w:themeColor="text1"/>
                <w:sz w:val="18"/>
                <w:szCs w:val="18"/>
              </w:rPr>
            </w:pPr>
            <w:r w:rsidRPr="001F29F9">
              <w:rPr>
                <w:b/>
                <w:color w:val="000000" w:themeColor="text1"/>
                <w:sz w:val="18"/>
                <w:szCs w:val="18"/>
              </w:rPr>
              <w:t>Code</w:t>
            </w:r>
          </w:p>
        </w:tc>
        <w:tc>
          <w:tcPr>
            <w:tcW w:w="720" w:type="dxa"/>
            <w:vMerge w:val="restart"/>
            <w:shd w:val="clear" w:color="auto" w:fill="D9D9D9" w:themeFill="background1" w:themeFillShade="D9"/>
            <w:vAlign w:val="center"/>
          </w:tcPr>
          <w:p w:rsidR="00203A8D" w:rsidRDefault="00203A8D">
            <w:pPr>
              <w:spacing w:line="180" w:lineRule="exact"/>
              <w:contextualSpacing/>
              <w:rPr>
                <w:rFonts w:cstheme="minorHAnsi"/>
                <w:b/>
                <w:color w:val="000000" w:themeColor="text1"/>
                <w:sz w:val="18"/>
                <w:szCs w:val="18"/>
              </w:rPr>
            </w:pPr>
            <w:r w:rsidRPr="001F29F9">
              <w:rPr>
                <w:b/>
                <w:color w:val="000000" w:themeColor="text1"/>
                <w:sz w:val="18"/>
                <w:szCs w:val="18"/>
              </w:rPr>
              <w:t>Rating</w:t>
            </w:r>
          </w:p>
        </w:tc>
        <w:tc>
          <w:tcPr>
            <w:tcW w:w="990" w:type="dxa"/>
            <w:vMerge w:val="restart"/>
            <w:shd w:val="clear" w:color="auto" w:fill="D9D9D9" w:themeFill="background1" w:themeFillShade="D9"/>
            <w:vAlign w:val="center"/>
          </w:tcPr>
          <w:p w:rsidR="00203A8D" w:rsidRDefault="00203A8D">
            <w:pPr>
              <w:spacing w:line="180" w:lineRule="exact"/>
              <w:contextualSpacing/>
              <w:rPr>
                <w:rFonts w:cstheme="minorHAnsi"/>
                <w:b/>
                <w:color w:val="000000" w:themeColor="text1"/>
                <w:sz w:val="18"/>
                <w:szCs w:val="18"/>
              </w:rPr>
            </w:pPr>
            <w:r w:rsidRPr="001F29F9">
              <w:rPr>
                <w:b/>
                <w:color w:val="000000" w:themeColor="text1"/>
                <w:sz w:val="18"/>
                <w:szCs w:val="18"/>
              </w:rPr>
              <w:t>Exam</w:t>
            </w:r>
          </w:p>
        </w:tc>
      </w:tr>
      <w:tr w:rsidR="00203A8D" w:rsidRPr="001F29F9" w:rsidTr="00203A8D">
        <w:trPr>
          <w:trHeight w:val="152"/>
          <w:jc w:val="center"/>
        </w:trPr>
        <w:tc>
          <w:tcPr>
            <w:tcW w:w="2178" w:type="dxa"/>
            <w:shd w:val="clear" w:color="auto" w:fill="D9D9D9" w:themeFill="background1" w:themeFillShade="D9"/>
            <w:vAlign w:val="center"/>
          </w:tcPr>
          <w:p w:rsidR="00203A8D" w:rsidRDefault="00490B64" w:rsidP="00490B64">
            <w:pPr>
              <w:spacing w:line="180" w:lineRule="exact"/>
              <w:contextualSpacing/>
              <w:rPr>
                <w:rFonts w:cstheme="minorHAnsi"/>
                <w:b/>
                <w:color w:val="000000" w:themeColor="text1"/>
                <w:sz w:val="18"/>
                <w:szCs w:val="18"/>
              </w:rPr>
            </w:pPr>
            <w:r>
              <w:rPr>
                <w:b/>
                <w:color w:val="000000" w:themeColor="text1"/>
                <w:sz w:val="18"/>
                <w:szCs w:val="18"/>
              </w:rPr>
              <w:t xml:space="preserve">PEB </w:t>
            </w:r>
            <w:r w:rsidR="00203A8D" w:rsidRPr="001F29F9">
              <w:rPr>
                <w:b/>
                <w:color w:val="000000" w:themeColor="text1"/>
                <w:sz w:val="18"/>
                <w:szCs w:val="18"/>
              </w:rPr>
              <w:t>TDRL</w:t>
            </w:r>
            <w:r>
              <w:rPr>
                <w:b/>
                <w:color w:val="000000" w:themeColor="text1"/>
                <w:sz w:val="18"/>
                <w:szCs w:val="18"/>
              </w:rPr>
              <w:t xml:space="preserve"> Entry</w:t>
            </w:r>
            <w:r w:rsidR="00203A8D" w:rsidRPr="001F29F9">
              <w:rPr>
                <w:b/>
                <w:color w:val="000000" w:themeColor="text1"/>
                <w:sz w:val="18"/>
                <w:szCs w:val="18"/>
              </w:rPr>
              <w:t xml:space="preserve"> – 200</w:t>
            </w:r>
            <w:r w:rsidR="00203A8D">
              <w:rPr>
                <w:b/>
                <w:color w:val="000000" w:themeColor="text1"/>
                <w:sz w:val="18"/>
                <w:szCs w:val="18"/>
              </w:rPr>
              <w:t>20</w:t>
            </w:r>
            <w:r>
              <w:rPr>
                <w:b/>
                <w:color w:val="000000" w:themeColor="text1"/>
                <w:sz w:val="18"/>
                <w:szCs w:val="18"/>
              </w:rPr>
              <w:t>610</w:t>
            </w:r>
          </w:p>
        </w:tc>
        <w:tc>
          <w:tcPr>
            <w:tcW w:w="630" w:type="dxa"/>
            <w:vMerge/>
            <w:shd w:val="clear" w:color="auto" w:fill="D9D9D9" w:themeFill="background1" w:themeFillShade="D9"/>
            <w:vAlign w:val="center"/>
          </w:tcPr>
          <w:p w:rsidR="00203A8D" w:rsidRDefault="00203A8D">
            <w:pPr>
              <w:spacing w:line="180" w:lineRule="exact"/>
              <w:contextualSpacing/>
              <w:rPr>
                <w:rFonts w:cstheme="minorHAnsi"/>
                <w:b/>
                <w:color w:val="000000" w:themeColor="text1"/>
                <w:sz w:val="18"/>
                <w:szCs w:val="18"/>
              </w:rPr>
            </w:pPr>
          </w:p>
        </w:tc>
        <w:tc>
          <w:tcPr>
            <w:tcW w:w="990" w:type="dxa"/>
            <w:tcBorders>
              <w:right w:val="single" w:sz="4" w:space="0" w:color="auto"/>
            </w:tcBorders>
            <w:shd w:val="clear" w:color="auto" w:fill="D9D9D9" w:themeFill="background1" w:themeFillShade="D9"/>
            <w:vAlign w:val="center"/>
          </w:tcPr>
          <w:p w:rsidR="00203A8D" w:rsidRPr="00490B64" w:rsidRDefault="00203A8D">
            <w:pPr>
              <w:spacing w:line="180" w:lineRule="exact"/>
              <w:contextualSpacing/>
              <w:rPr>
                <w:b/>
                <w:color w:val="000000" w:themeColor="text1"/>
                <w:sz w:val="18"/>
                <w:szCs w:val="18"/>
              </w:rPr>
            </w:pPr>
            <w:r w:rsidRPr="00490B64">
              <w:rPr>
                <w:b/>
                <w:color w:val="000000" w:themeColor="text1"/>
                <w:sz w:val="18"/>
                <w:szCs w:val="18"/>
              </w:rPr>
              <w:t>TDRL Entry</w:t>
            </w:r>
          </w:p>
          <w:p w:rsidR="00203A8D" w:rsidRPr="00490B64" w:rsidRDefault="00203A8D" w:rsidP="00490B64">
            <w:pPr>
              <w:spacing w:line="180" w:lineRule="exact"/>
              <w:contextualSpacing/>
              <w:rPr>
                <w:rFonts w:cstheme="minorHAnsi"/>
                <w:b/>
                <w:color w:val="000000" w:themeColor="text1"/>
                <w:sz w:val="18"/>
                <w:szCs w:val="18"/>
              </w:rPr>
            </w:pPr>
            <w:r w:rsidRPr="00490B64">
              <w:rPr>
                <w:b/>
                <w:color w:val="000000" w:themeColor="text1"/>
                <w:sz w:val="18"/>
                <w:szCs w:val="18"/>
              </w:rPr>
              <w:t>2002</w:t>
            </w:r>
            <w:r w:rsidR="00490B64" w:rsidRPr="00490B64">
              <w:rPr>
                <w:b/>
                <w:color w:val="000000" w:themeColor="text1"/>
                <w:sz w:val="18"/>
                <w:szCs w:val="18"/>
              </w:rPr>
              <w:t>0901</w:t>
            </w:r>
          </w:p>
        </w:tc>
        <w:tc>
          <w:tcPr>
            <w:tcW w:w="1080" w:type="dxa"/>
            <w:tcBorders>
              <w:left w:val="single" w:sz="4" w:space="0" w:color="auto"/>
              <w:right w:val="thinThickThinSmallGap" w:sz="24" w:space="0" w:color="auto"/>
            </w:tcBorders>
            <w:shd w:val="clear" w:color="auto" w:fill="D9D9D9" w:themeFill="background1" w:themeFillShade="D9"/>
            <w:vAlign w:val="center"/>
          </w:tcPr>
          <w:p w:rsidR="00203A8D" w:rsidRPr="00490B64" w:rsidRDefault="00203A8D">
            <w:pPr>
              <w:tabs>
                <w:tab w:val="left" w:pos="206"/>
                <w:tab w:val="center" w:pos="387"/>
              </w:tabs>
              <w:spacing w:line="180" w:lineRule="exact"/>
              <w:contextualSpacing/>
              <w:rPr>
                <w:b/>
                <w:color w:val="000000" w:themeColor="text1"/>
                <w:sz w:val="18"/>
                <w:szCs w:val="18"/>
              </w:rPr>
            </w:pPr>
            <w:r w:rsidRPr="00490B64">
              <w:rPr>
                <w:b/>
                <w:color w:val="000000" w:themeColor="text1"/>
                <w:sz w:val="18"/>
                <w:szCs w:val="18"/>
              </w:rPr>
              <w:t xml:space="preserve">TDRL </w:t>
            </w:r>
          </w:p>
          <w:p w:rsidR="00203A8D" w:rsidRPr="00490B64" w:rsidRDefault="00203A8D" w:rsidP="0005047E">
            <w:pPr>
              <w:tabs>
                <w:tab w:val="left" w:pos="206"/>
                <w:tab w:val="center" w:pos="387"/>
              </w:tabs>
              <w:spacing w:line="180" w:lineRule="exact"/>
              <w:contextualSpacing/>
              <w:rPr>
                <w:b/>
                <w:color w:val="000000" w:themeColor="text1"/>
                <w:sz w:val="18"/>
                <w:szCs w:val="18"/>
              </w:rPr>
            </w:pPr>
            <w:r w:rsidRPr="00490B64">
              <w:rPr>
                <w:b/>
                <w:color w:val="000000" w:themeColor="text1"/>
                <w:sz w:val="18"/>
                <w:szCs w:val="18"/>
              </w:rPr>
              <w:t>Exit</w:t>
            </w:r>
          </w:p>
          <w:p w:rsidR="00203A8D" w:rsidRPr="00490B64" w:rsidRDefault="00203A8D" w:rsidP="00490B64">
            <w:pPr>
              <w:tabs>
                <w:tab w:val="left" w:pos="206"/>
                <w:tab w:val="center" w:pos="387"/>
              </w:tabs>
              <w:spacing w:line="180" w:lineRule="exact"/>
              <w:contextualSpacing/>
              <w:rPr>
                <w:rFonts w:cstheme="minorHAnsi"/>
                <w:b/>
                <w:color w:val="000000" w:themeColor="text1"/>
                <w:sz w:val="18"/>
                <w:szCs w:val="18"/>
              </w:rPr>
            </w:pPr>
            <w:r w:rsidRPr="00490B64">
              <w:rPr>
                <w:b/>
                <w:color w:val="000000" w:themeColor="text1"/>
                <w:sz w:val="18"/>
                <w:szCs w:val="18"/>
              </w:rPr>
              <w:t>2004</w:t>
            </w:r>
            <w:r w:rsidR="00490B64" w:rsidRPr="00490B64">
              <w:rPr>
                <w:b/>
                <w:color w:val="000000" w:themeColor="text1"/>
                <w:sz w:val="18"/>
                <w:szCs w:val="18"/>
              </w:rPr>
              <w:t>1117</w:t>
            </w:r>
          </w:p>
        </w:tc>
        <w:tc>
          <w:tcPr>
            <w:tcW w:w="1800" w:type="dxa"/>
            <w:vMerge/>
            <w:tcBorders>
              <w:left w:val="thinThickThinSmallGap" w:sz="24" w:space="0" w:color="auto"/>
            </w:tcBorders>
            <w:shd w:val="clear" w:color="auto" w:fill="D9D9D9" w:themeFill="background1" w:themeFillShade="D9"/>
            <w:vAlign w:val="center"/>
          </w:tcPr>
          <w:p w:rsidR="00203A8D" w:rsidRDefault="00203A8D">
            <w:pPr>
              <w:spacing w:line="180" w:lineRule="exact"/>
              <w:contextualSpacing/>
              <w:rPr>
                <w:rFonts w:cstheme="minorHAnsi"/>
                <w:b/>
                <w:color w:val="000000" w:themeColor="text1"/>
                <w:sz w:val="18"/>
                <w:szCs w:val="18"/>
              </w:rPr>
            </w:pPr>
          </w:p>
        </w:tc>
        <w:tc>
          <w:tcPr>
            <w:tcW w:w="990" w:type="dxa"/>
            <w:vMerge/>
            <w:shd w:val="clear" w:color="auto" w:fill="C6D9F1" w:themeFill="text2" w:themeFillTint="33"/>
          </w:tcPr>
          <w:p w:rsidR="00203A8D" w:rsidRDefault="00203A8D">
            <w:pPr>
              <w:spacing w:line="180" w:lineRule="exact"/>
              <w:contextualSpacing/>
              <w:rPr>
                <w:rFonts w:cstheme="minorHAnsi"/>
                <w:b/>
                <w:color w:val="000000" w:themeColor="text1"/>
                <w:sz w:val="18"/>
                <w:szCs w:val="18"/>
              </w:rPr>
            </w:pPr>
          </w:p>
        </w:tc>
        <w:tc>
          <w:tcPr>
            <w:tcW w:w="720" w:type="dxa"/>
            <w:vMerge/>
            <w:shd w:val="clear" w:color="auto" w:fill="C6D9F1" w:themeFill="text2" w:themeFillTint="33"/>
          </w:tcPr>
          <w:p w:rsidR="00203A8D" w:rsidRDefault="00203A8D">
            <w:pPr>
              <w:spacing w:line="180" w:lineRule="exact"/>
              <w:contextualSpacing/>
              <w:rPr>
                <w:rFonts w:cstheme="minorHAnsi"/>
                <w:b/>
                <w:color w:val="000000" w:themeColor="text1"/>
                <w:sz w:val="18"/>
                <w:szCs w:val="18"/>
              </w:rPr>
            </w:pPr>
          </w:p>
        </w:tc>
        <w:tc>
          <w:tcPr>
            <w:tcW w:w="990" w:type="dxa"/>
            <w:vMerge/>
            <w:shd w:val="clear" w:color="auto" w:fill="C6D9F1" w:themeFill="text2" w:themeFillTint="33"/>
          </w:tcPr>
          <w:p w:rsidR="00203A8D" w:rsidRDefault="00203A8D">
            <w:pPr>
              <w:spacing w:line="180" w:lineRule="exact"/>
              <w:contextualSpacing/>
              <w:rPr>
                <w:rFonts w:cstheme="minorHAnsi"/>
                <w:b/>
                <w:color w:val="000000" w:themeColor="text1"/>
                <w:sz w:val="18"/>
                <w:szCs w:val="18"/>
              </w:rPr>
            </w:pPr>
          </w:p>
        </w:tc>
      </w:tr>
      <w:tr w:rsidR="00203A8D" w:rsidRPr="001F29F9" w:rsidTr="00203A8D">
        <w:trPr>
          <w:trHeight w:val="125"/>
          <w:jc w:val="center"/>
        </w:trPr>
        <w:tc>
          <w:tcPr>
            <w:tcW w:w="2178" w:type="dxa"/>
            <w:tcBorders>
              <w:right w:val="single" w:sz="4" w:space="0" w:color="auto"/>
            </w:tcBorders>
            <w:shd w:val="clear" w:color="auto" w:fill="FFFFFF" w:themeFill="background1"/>
            <w:vAlign w:val="center"/>
          </w:tcPr>
          <w:p w:rsidR="00203A8D" w:rsidRDefault="00203A8D" w:rsidP="0005047E">
            <w:pPr>
              <w:spacing w:line="180" w:lineRule="exact"/>
              <w:contextualSpacing/>
              <w:jc w:val="left"/>
              <w:rPr>
                <w:rFonts w:cstheme="minorHAnsi"/>
                <w:color w:val="000000" w:themeColor="text1"/>
                <w:sz w:val="18"/>
                <w:szCs w:val="18"/>
              </w:rPr>
            </w:pPr>
            <w:r>
              <w:rPr>
                <w:rFonts w:cstheme="minorHAnsi"/>
                <w:color w:val="000000" w:themeColor="text1"/>
                <w:sz w:val="18"/>
                <w:szCs w:val="18"/>
              </w:rPr>
              <w:t xml:space="preserve">Coronary Artery Disease , status post </w:t>
            </w:r>
            <w:r w:rsidR="00D04E3F">
              <w:rPr>
                <w:rFonts w:cstheme="minorHAnsi"/>
                <w:color w:val="000000" w:themeColor="text1"/>
                <w:sz w:val="18"/>
                <w:szCs w:val="18"/>
              </w:rPr>
              <w:t>Three Vessel Bypass Surge</w:t>
            </w:r>
            <w:r>
              <w:rPr>
                <w:rFonts w:cstheme="minorHAnsi"/>
                <w:color w:val="000000" w:themeColor="text1"/>
                <w:sz w:val="18"/>
                <w:szCs w:val="18"/>
              </w:rPr>
              <w:t>ry, NYHA Class III with associated Hyperlipidemia and Obesity</w:t>
            </w:r>
          </w:p>
        </w:tc>
        <w:tc>
          <w:tcPr>
            <w:tcW w:w="630" w:type="dxa"/>
            <w:tcBorders>
              <w:left w:val="single" w:sz="4" w:space="0" w:color="auto"/>
            </w:tcBorders>
            <w:shd w:val="clear" w:color="auto" w:fill="FFFFFF" w:themeFill="background1"/>
            <w:vAlign w:val="center"/>
          </w:tcPr>
          <w:p w:rsidR="00203A8D" w:rsidRPr="001F29F9" w:rsidRDefault="00203A8D" w:rsidP="00FD171F">
            <w:pPr>
              <w:spacing w:line="180" w:lineRule="exact"/>
              <w:contextualSpacing/>
              <w:rPr>
                <w:rFonts w:cstheme="minorHAnsi"/>
                <w:color w:val="000000" w:themeColor="text1"/>
                <w:sz w:val="18"/>
                <w:szCs w:val="18"/>
              </w:rPr>
            </w:pPr>
            <w:r>
              <w:rPr>
                <w:rFonts w:cstheme="minorHAnsi"/>
                <w:color w:val="000000" w:themeColor="text1"/>
                <w:sz w:val="18"/>
                <w:szCs w:val="18"/>
              </w:rPr>
              <w:t>7005</w:t>
            </w:r>
          </w:p>
        </w:tc>
        <w:tc>
          <w:tcPr>
            <w:tcW w:w="990" w:type="dxa"/>
            <w:tcBorders>
              <w:right w:val="single" w:sz="4" w:space="0" w:color="auto"/>
            </w:tcBorders>
            <w:shd w:val="clear" w:color="auto" w:fill="FFFFFF" w:themeFill="background1"/>
            <w:vAlign w:val="center"/>
          </w:tcPr>
          <w:p w:rsidR="00203A8D" w:rsidRPr="001F29F9" w:rsidRDefault="00203A8D" w:rsidP="00FD171F">
            <w:pPr>
              <w:spacing w:line="180" w:lineRule="exact"/>
              <w:rPr>
                <w:rFonts w:cstheme="minorHAnsi"/>
                <w:color w:val="000000" w:themeColor="text1"/>
                <w:sz w:val="18"/>
                <w:szCs w:val="18"/>
              </w:rPr>
            </w:pPr>
            <w:r>
              <w:rPr>
                <w:rFonts w:cstheme="minorHAnsi"/>
                <w:color w:val="000000" w:themeColor="text1"/>
                <w:sz w:val="18"/>
                <w:szCs w:val="18"/>
              </w:rPr>
              <w:t>60%</w:t>
            </w:r>
          </w:p>
        </w:tc>
        <w:tc>
          <w:tcPr>
            <w:tcW w:w="1080" w:type="dxa"/>
            <w:tcBorders>
              <w:left w:val="single" w:sz="4" w:space="0" w:color="auto"/>
              <w:right w:val="thinThickThinSmallGap" w:sz="24" w:space="0" w:color="auto"/>
            </w:tcBorders>
            <w:shd w:val="clear" w:color="auto" w:fill="FFFFFF" w:themeFill="background1"/>
            <w:vAlign w:val="center"/>
          </w:tcPr>
          <w:p w:rsidR="00203A8D" w:rsidRPr="001F29F9" w:rsidRDefault="00203A8D" w:rsidP="00FD171F">
            <w:pPr>
              <w:spacing w:line="180" w:lineRule="exact"/>
              <w:rPr>
                <w:rFonts w:cstheme="minorHAnsi"/>
                <w:color w:val="000000" w:themeColor="text1"/>
                <w:sz w:val="18"/>
                <w:szCs w:val="18"/>
              </w:rPr>
            </w:pPr>
          </w:p>
        </w:tc>
        <w:tc>
          <w:tcPr>
            <w:tcW w:w="1800" w:type="dxa"/>
            <w:vMerge w:val="restart"/>
            <w:tcBorders>
              <w:left w:val="thinThickThinSmallGap" w:sz="24" w:space="0" w:color="auto"/>
            </w:tcBorders>
            <w:shd w:val="clear" w:color="auto" w:fill="FFFFFF" w:themeFill="background1"/>
            <w:vAlign w:val="center"/>
          </w:tcPr>
          <w:p w:rsidR="00203A8D" w:rsidRDefault="00203A8D" w:rsidP="00D04E3F">
            <w:pPr>
              <w:spacing w:line="180" w:lineRule="exact"/>
              <w:contextualSpacing/>
              <w:jc w:val="left"/>
              <w:rPr>
                <w:rFonts w:cstheme="minorHAnsi"/>
                <w:color w:val="000000" w:themeColor="text1"/>
                <w:sz w:val="18"/>
                <w:szCs w:val="18"/>
              </w:rPr>
            </w:pPr>
            <w:r>
              <w:rPr>
                <w:rFonts w:cstheme="minorHAnsi"/>
                <w:color w:val="000000" w:themeColor="text1"/>
                <w:sz w:val="18"/>
                <w:szCs w:val="18"/>
              </w:rPr>
              <w:t xml:space="preserve">Coronary Artery Disease, </w:t>
            </w:r>
            <w:r w:rsidR="00D04E3F">
              <w:rPr>
                <w:rFonts w:cstheme="minorHAnsi"/>
                <w:color w:val="000000" w:themeColor="text1"/>
                <w:sz w:val="18"/>
                <w:szCs w:val="18"/>
              </w:rPr>
              <w:t>status post</w:t>
            </w:r>
            <w:r>
              <w:rPr>
                <w:rFonts w:cstheme="minorHAnsi"/>
                <w:color w:val="000000" w:themeColor="text1"/>
                <w:sz w:val="18"/>
                <w:szCs w:val="18"/>
              </w:rPr>
              <w:t xml:space="preserve"> Coronary Artery Bypass Graft</w:t>
            </w:r>
          </w:p>
        </w:tc>
        <w:tc>
          <w:tcPr>
            <w:tcW w:w="990" w:type="dxa"/>
            <w:vMerge w:val="restart"/>
            <w:shd w:val="clear" w:color="auto" w:fill="FFFFFF" w:themeFill="background1"/>
            <w:vAlign w:val="center"/>
          </w:tcPr>
          <w:p w:rsidR="00203A8D" w:rsidRPr="001F29F9" w:rsidRDefault="00203A8D" w:rsidP="00FD171F">
            <w:pPr>
              <w:spacing w:line="180" w:lineRule="exact"/>
              <w:contextualSpacing/>
              <w:rPr>
                <w:rFonts w:cstheme="minorHAnsi"/>
                <w:color w:val="000000" w:themeColor="text1"/>
                <w:sz w:val="18"/>
                <w:szCs w:val="18"/>
              </w:rPr>
            </w:pPr>
            <w:r>
              <w:rPr>
                <w:rFonts w:cstheme="minorHAnsi"/>
                <w:color w:val="000000" w:themeColor="text1"/>
                <w:sz w:val="18"/>
                <w:szCs w:val="18"/>
              </w:rPr>
              <w:t>7017</w:t>
            </w:r>
          </w:p>
        </w:tc>
        <w:tc>
          <w:tcPr>
            <w:tcW w:w="720" w:type="dxa"/>
            <w:vMerge w:val="restart"/>
            <w:shd w:val="clear" w:color="auto" w:fill="FFFFFF" w:themeFill="background1"/>
            <w:vAlign w:val="center"/>
          </w:tcPr>
          <w:p w:rsidR="00203A8D" w:rsidRDefault="00203A8D">
            <w:pPr>
              <w:spacing w:line="180" w:lineRule="exact"/>
              <w:contextualSpacing/>
              <w:rPr>
                <w:rFonts w:cstheme="minorHAnsi"/>
                <w:color w:val="000000" w:themeColor="text1"/>
                <w:sz w:val="18"/>
                <w:szCs w:val="18"/>
              </w:rPr>
            </w:pPr>
            <w:r>
              <w:rPr>
                <w:rFonts w:cstheme="minorHAnsi"/>
                <w:color w:val="000000" w:themeColor="text1"/>
                <w:sz w:val="18"/>
                <w:szCs w:val="18"/>
              </w:rPr>
              <w:t>60%</w:t>
            </w:r>
          </w:p>
        </w:tc>
        <w:tc>
          <w:tcPr>
            <w:tcW w:w="990" w:type="dxa"/>
            <w:vMerge w:val="restart"/>
            <w:shd w:val="clear" w:color="auto" w:fill="FFFFFF" w:themeFill="background1"/>
            <w:vAlign w:val="center"/>
          </w:tcPr>
          <w:p w:rsidR="00203A8D" w:rsidRDefault="00203A8D" w:rsidP="00C9324A">
            <w:pPr>
              <w:spacing w:line="180" w:lineRule="exact"/>
              <w:contextualSpacing/>
              <w:rPr>
                <w:rFonts w:cstheme="minorHAnsi"/>
                <w:color w:val="000000" w:themeColor="text1"/>
                <w:sz w:val="18"/>
                <w:szCs w:val="18"/>
              </w:rPr>
            </w:pPr>
            <w:r w:rsidRPr="001F29F9">
              <w:rPr>
                <w:rFonts w:cstheme="minorHAnsi"/>
                <w:color w:val="000000" w:themeColor="text1"/>
                <w:sz w:val="18"/>
                <w:szCs w:val="18"/>
              </w:rPr>
              <w:t>200</w:t>
            </w:r>
            <w:r>
              <w:rPr>
                <w:rFonts w:cstheme="minorHAnsi"/>
                <w:color w:val="000000" w:themeColor="text1"/>
                <w:sz w:val="18"/>
                <w:szCs w:val="18"/>
              </w:rPr>
              <w:t>30501</w:t>
            </w:r>
          </w:p>
        </w:tc>
      </w:tr>
      <w:tr w:rsidR="00203A8D" w:rsidRPr="001F29F9" w:rsidTr="00203A8D">
        <w:trPr>
          <w:trHeight w:val="125"/>
          <w:jc w:val="center"/>
        </w:trPr>
        <w:tc>
          <w:tcPr>
            <w:tcW w:w="2178" w:type="dxa"/>
            <w:tcBorders>
              <w:right w:val="single" w:sz="4" w:space="0" w:color="auto"/>
            </w:tcBorders>
            <w:shd w:val="clear" w:color="auto" w:fill="FFFFFF" w:themeFill="background1"/>
            <w:vAlign w:val="center"/>
          </w:tcPr>
          <w:p w:rsidR="00203A8D" w:rsidRDefault="00203A8D" w:rsidP="0005047E">
            <w:pPr>
              <w:spacing w:line="180" w:lineRule="exact"/>
              <w:contextualSpacing/>
              <w:jc w:val="left"/>
              <w:rPr>
                <w:rFonts w:cstheme="minorHAnsi"/>
                <w:color w:val="000000" w:themeColor="text1"/>
                <w:sz w:val="18"/>
                <w:szCs w:val="18"/>
              </w:rPr>
            </w:pPr>
            <w:r w:rsidRPr="00203A8D">
              <w:rPr>
                <w:rFonts w:cstheme="minorHAnsi"/>
                <w:color w:val="000000" w:themeColor="text1"/>
                <w:sz w:val="18"/>
                <w:szCs w:val="18"/>
              </w:rPr>
              <w:t xml:space="preserve">History of </w:t>
            </w:r>
            <w:r w:rsidR="00D04E3F" w:rsidRPr="00203A8D">
              <w:rPr>
                <w:rFonts w:cstheme="minorHAnsi"/>
                <w:color w:val="000000" w:themeColor="text1"/>
                <w:sz w:val="18"/>
                <w:szCs w:val="18"/>
              </w:rPr>
              <w:t>Coronary Artery Disease</w:t>
            </w:r>
            <w:r w:rsidRPr="00203A8D">
              <w:rPr>
                <w:rFonts w:cstheme="minorHAnsi"/>
                <w:color w:val="000000" w:themeColor="text1"/>
                <w:sz w:val="18"/>
                <w:szCs w:val="18"/>
              </w:rPr>
              <w:t xml:space="preserve"> and </w:t>
            </w:r>
            <w:r w:rsidR="00D04E3F" w:rsidRPr="00203A8D">
              <w:rPr>
                <w:rFonts w:cstheme="minorHAnsi"/>
                <w:color w:val="000000" w:themeColor="text1"/>
                <w:sz w:val="18"/>
                <w:szCs w:val="18"/>
              </w:rPr>
              <w:t>Three Vessel Bypass Surger</w:t>
            </w:r>
            <w:r w:rsidRPr="00203A8D">
              <w:rPr>
                <w:rFonts w:cstheme="minorHAnsi"/>
                <w:color w:val="000000" w:themeColor="text1"/>
                <w:sz w:val="18"/>
                <w:szCs w:val="18"/>
              </w:rPr>
              <w:t>y</w:t>
            </w:r>
          </w:p>
        </w:tc>
        <w:tc>
          <w:tcPr>
            <w:tcW w:w="630" w:type="dxa"/>
            <w:tcBorders>
              <w:left w:val="single" w:sz="4" w:space="0" w:color="auto"/>
            </w:tcBorders>
            <w:shd w:val="clear" w:color="auto" w:fill="FFFFFF" w:themeFill="background1"/>
            <w:vAlign w:val="center"/>
          </w:tcPr>
          <w:p w:rsidR="00203A8D" w:rsidRDefault="00203A8D" w:rsidP="00FD171F">
            <w:pPr>
              <w:spacing w:line="180" w:lineRule="exact"/>
              <w:contextualSpacing/>
              <w:rPr>
                <w:rFonts w:cstheme="minorHAnsi"/>
                <w:color w:val="000000" w:themeColor="text1"/>
                <w:sz w:val="18"/>
                <w:szCs w:val="18"/>
              </w:rPr>
            </w:pPr>
            <w:r>
              <w:rPr>
                <w:rFonts w:cstheme="minorHAnsi"/>
                <w:color w:val="000000" w:themeColor="text1"/>
                <w:sz w:val="18"/>
                <w:szCs w:val="18"/>
              </w:rPr>
              <w:t>7005</w:t>
            </w:r>
          </w:p>
        </w:tc>
        <w:tc>
          <w:tcPr>
            <w:tcW w:w="990" w:type="dxa"/>
            <w:tcBorders>
              <w:right w:val="single" w:sz="4" w:space="0" w:color="auto"/>
            </w:tcBorders>
            <w:shd w:val="clear" w:color="auto" w:fill="FFFFFF" w:themeFill="background1"/>
            <w:vAlign w:val="center"/>
          </w:tcPr>
          <w:p w:rsidR="00203A8D" w:rsidRDefault="00203A8D" w:rsidP="00FD171F">
            <w:pPr>
              <w:spacing w:line="180" w:lineRule="exact"/>
              <w:rPr>
                <w:rFonts w:cstheme="minorHAnsi"/>
                <w:color w:val="000000" w:themeColor="text1"/>
                <w:sz w:val="18"/>
                <w:szCs w:val="18"/>
              </w:rPr>
            </w:pPr>
          </w:p>
        </w:tc>
        <w:tc>
          <w:tcPr>
            <w:tcW w:w="1080" w:type="dxa"/>
            <w:tcBorders>
              <w:left w:val="single" w:sz="4" w:space="0" w:color="auto"/>
              <w:right w:val="thinThickThinSmallGap" w:sz="24" w:space="0" w:color="auto"/>
            </w:tcBorders>
            <w:shd w:val="clear" w:color="auto" w:fill="FFFFFF" w:themeFill="background1"/>
            <w:vAlign w:val="center"/>
          </w:tcPr>
          <w:p w:rsidR="00203A8D" w:rsidRDefault="00203A8D" w:rsidP="00FD171F">
            <w:pPr>
              <w:spacing w:line="180" w:lineRule="exact"/>
              <w:rPr>
                <w:rFonts w:cstheme="minorHAnsi"/>
                <w:color w:val="000000" w:themeColor="text1"/>
                <w:sz w:val="18"/>
                <w:szCs w:val="18"/>
              </w:rPr>
            </w:pPr>
            <w:r>
              <w:rPr>
                <w:rFonts w:cstheme="minorHAnsi"/>
                <w:color w:val="000000" w:themeColor="text1"/>
                <w:sz w:val="18"/>
                <w:szCs w:val="18"/>
              </w:rPr>
              <w:t>0%</w:t>
            </w:r>
          </w:p>
        </w:tc>
        <w:tc>
          <w:tcPr>
            <w:tcW w:w="1800" w:type="dxa"/>
            <w:vMerge/>
            <w:tcBorders>
              <w:left w:val="thinThickThinSmallGap" w:sz="24" w:space="0" w:color="auto"/>
            </w:tcBorders>
            <w:shd w:val="clear" w:color="auto" w:fill="FFFFFF" w:themeFill="background1"/>
            <w:vAlign w:val="center"/>
          </w:tcPr>
          <w:p w:rsidR="00203A8D" w:rsidRDefault="00203A8D">
            <w:pPr>
              <w:spacing w:line="180" w:lineRule="exact"/>
              <w:contextualSpacing/>
              <w:jc w:val="left"/>
              <w:rPr>
                <w:rFonts w:cstheme="minorHAnsi"/>
                <w:color w:val="000000" w:themeColor="text1"/>
                <w:sz w:val="18"/>
                <w:szCs w:val="18"/>
              </w:rPr>
            </w:pPr>
          </w:p>
        </w:tc>
        <w:tc>
          <w:tcPr>
            <w:tcW w:w="990" w:type="dxa"/>
            <w:vMerge/>
            <w:shd w:val="clear" w:color="auto" w:fill="FFFFFF" w:themeFill="background1"/>
            <w:vAlign w:val="center"/>
          </w:tcPr>
          <w:p w:rsidR="00203A8D" w:rsidRDefault="00203A8D" w:rsidP="00FD171F">
            <w:pPr>
              <w:spacing w:line="180" w:lineRule="exact"/>
              <w:contextualSpacing/>
              <w:rPr>
                <w:rFonts w:cstheme="minorHAnsi"/>
                <w:color w:val="000000" w:themeColor="text1"/>
                <w:sz w:val="18"/>
                <w:szCs w:val="18"/>
              </w:rPr>
            </w:pPr>
          </w:p>
        </w:tc>
        <w:tc>
          <w:tcPr>
            <w:tcW w:w="720" w:type="dxa"/>
            <w:vMerge/>
            <w:shd w:val="clear" w:color="auto" w:fill="FFFFFF" w:themeFill="background1"/>
            <w:vAlign w:val="center"/>
          </w:tcPr>
          <w:p w:rsidR="00203A8D" w:rsidRDefault="00203A8D">
            <w:pPr>
              <w:spacing w:line="180" w:lineRule="exact"/>
              <w:contextualSpacing/>
              <w:rPr>
                <w:rFonts w:cstheme="minorHAnsi"/>
                <w:color w:val="000000" w:themeColor="text1"/>
                <w:sz w:val="18"/>
                <w:szCs w:val="18"/>
              </w:rPr>
            </w:pPr>
          </w:p>
        </w:tc>
        <w:tc>
          <w:tcPr>
            <w:tcW w:w="990" w:type="dxa"/>
            <w:vMerge/>
            <w:shd w:val="clear" w:color="auto" w:fill="FFFFFF" w:themeFill="background1"/>
            <w:vAlign w:val="center"/>
          </w:tcPr>
          <w:p w:rsidR="00203A8D" w:rsidRPr="001F29F9" w:rsidRDefault="00203A8D" w:rsidP="00C9324A">
            <w:pPr>
              <w:spacing w:line="180" w:lineRule="exact"/>
              <w:contextualSpacing/>
              <w:rPr>
                <w:rFonts w:cstheme="minorHAnsi"/>
                <w:color w:val="000000" w:themeColor="text1"/>
                <w:sz w:val="18"/>
                <w:szCs w:val="18"/>
              </w:rPr>
            </w:pPr>
          </w:p>
        </w:tc>
      </w:tr>
      <w:tr w:rsidR="00203A8D" w:rsidRPr="001F29F9" w:rsidTr="00203A8D">
        <w:trPr>
          <w:trHeight w:val="293"/>
          <w:jc w:val="center"/>
        </w:trPr>
        <w:tc>
          <w:tcPr>
            <w:tcW w:w="2178" w:type="dxa"/>
            <w:tcBorders>
              <w:right w:val="single" w:sz="4" w:space="0" w:color="auto"/>
            </w:tcBorders>
            <w:shd w:val="clear" w:color="auto" w:fill="FFFFFF" w:themeFill="background1"/>
            <w:vAlign w:val="center"/>
          </w:tcPr>
          <w:p w:rsidR="00203A8D" w:rsidRPr="001F29F9" w:rsidRDefault="00203A8D" w:rsidP="0005047E">
            <w:pPr>
              <w:spacing w:line="180" w:lineRule="exact"/>
              <w:contextualSpacing/>
              <w:jc w:val="left"/>
              <w:rPr>
                <w:rFonts w:cstheme="minorHAnsi"/>
                <w:color w:val="000000" w:themeColor="text1"/>
                <w:sz w:val="18"/>
                <w:szCs w:val="18"/>
              </w:rPr>
            </w:pPr>
            <w:r>
              <w:rPr>
                <w:rFonts w:cstheme="minorHAnsi"/>
                <w:color w:val="000000" w:themeColor="text1"/>
                <w:sz w:val="18"/>
                <w:szCs w:val="18"/>
              </w:rPr>
              <w:t>Type II Diabetes Mellitus, Controlled</w:t>
            </w:r>
          </w:p>
        </w:tc>
        <w:tc>
          <w:tcPr>
            <w:tcW w:w="2700" w:type="dxa"/>
            <w:gridSpan w:val="3"/>
            <w:tcBorders>
              <w:right w:val="thinThickThinSmallGap" w:sz="24" w:space="0" w:color="auto"/>
            </w:tcBorders>
            <w:shd w:val="clear" w:color="auto" w:fill="FFFFFF" w:themeFill="background1"/>
            <w:vAlign w:val="center"/>
          </w:tcPr>
          <w:p w:rsidR="00203A8D" w:rsidRPr="001F29F9" w:rsidRDefault="00203A8D" w:rsidP="0005047E">
            <w:pPr>
              <w:spacing w:line="180" w:lineRule="exact"/>
              <w:contextualSpacing/>
              <w:rPr>
                <w:rFonts w:cstheme="minorHAnsi"/>
                <w:color w:val="000000" w:themeColor="text1"/>
                <w:sz w:val="18"/>
                <w:szCs w:val="18"/>
              </w:rPr>
            </w:pPr>
            <w:r>
              <w:rPr>
                <w:rFonts w:cstheme="minorHAnsi"/>
                <w:color w:val="000000" w:themeColor="text1"/>
                <w:sz w:val="18"/>
                <w:szCs w:val="18"/>
              </w:rPr>
              <w:t>Not Unfitting</w:t>
            </w:r>
          </w:p>
        </w:tc>
        <w:tc>
          <w:tcPr>
            <w:tcW w:w="1800" w:type="dxa"/>
            <w:tcBorders>
              <w:left w:val="thinThickThinSmallGap" w:sz="24" w:space="0" w:color="auto"/>
              <w:right w:val="single" w:sz="4" w:space="0" w:color="auto"/>
            </w:tcBorders>
            <w:shd w:val="clear" w:color="auto" w:fill="FFFFFF" w:themeFill="background1"/>
            <w:vAlign w:val="center"/>
          </w:tcPr>
          <w:p w:rsidR="00203A8D" w:rsidRPr="001F29F9" w:rsidRDefault="00203A8D" w:rsidP="0005047E">
            <w:pPr>
              <w:spacing w:line="180" w:lineRule="exact"/>
              <w:contextualSpacing/>
              <w:jc w:val="left"/>
              <w:rPr>
                <w:rFonts w:cstheme="minorHAnsi"/>
                <w:color w:val="000000" w:themeColor="text1"/>
                <w:sz w:val="18"/>
                <w:szCs w:val="18"/>
              </w:rPr>
            </w:pPr>
            <w:r>
              <w:rPr>
                <w:rFonts w:cstheme="minorHAnsi"/>
                <w:color w:val="000000" w:themeColor="text1"/>
                <w:sz w:val="18"/>
                <w:szCs w:val="18"/>
              </w:rPr>
              <w:t>Type II Diabetes Mellitus</w:t>
            </w:r>
          </w:p>
        </w:tc>
        <w:tc>
          <w:tcPr>
            <w:tcW w:w="990" w:type="dxa"/>
            <w:tcBorders>
              <w:left w:val="single" w:sz="4" w:space="0" w:color="auto"/>
              <w:right w:val="single" w:sz="4" w:space="0" w:color="auto"/>
            </w:tcBorders>
            <w:shd w:val="clear" w:color="auto" w:fill="FFFFFF" w:themeFill="background1"/>
            <w:vAlign w:val="center"/>
          </w:tcPr>
          <w:p w:rsidR="00203A8D" w:rsidRDefault="00203A8D" w:rsidP="0005047E">
            <w:pPr>
              <w:spacing w:line="180" w:lineRule="exact"/>
              <w:contextualSpacing/>
              <w:rPr>
                <w:rFonts w:cstheme="minorHAnsi"/>
                <w:color w:val="000000" w:themeColor="text1"/>
                <w:sz w:val="18"/>
                <w:szCs w:val="18"/>
              </w:rPr>
            </w:pPr>
            <w:r>
              <w:rPr>
                <w:rFonts w:cstheme="minorHAnsi"/>
                <w:color w:val="000000" w:themeColor="text1"/>
                <w:sz w:val="18"/>
                <w:szCs w:val="18"/>
              </w:rPr>
              <w:t>7913</w:t>
            </w:r>
          </w:p>
        </w:tc>
        <w:tc>
          <w:tcPr>
            <w:tcW w:w="720" w:type="dxa"/>
            <w:tcBorders>
              <w:left w:val="single" w:sz="4" w:space="0" w:color="auto"/>
              <w:right w:val="single" w:sz="4" w:space="0" w:color="auto"/>
            </w:tcBorders>
            <w:shd w:val="clear" w:color="auto" w:fill="FFFFFF" w:themeFill="background1"/>
            <w:vAlign w:val="center"/>
          </w:tcPr>
          <w:p w:rsidR="00203A8D" w:rsidRDefault="00203A8D" w:rsidP="0005047E">
            <w:pPr>
              <w:spacing w:line="180" w:lineRule="exact"/>
              <w:contextualSpacing/>
              <w:rPr>
                <w:rFonts w:cstheme="minorHAnsi"/>
                <w:color w:val="000000" w:themeColor="text1"/>
                <w:sz w:val="18"/>
                <w:szCs w:val="18"/>
              </w:rPr>
            </w:pPr>
            <w:r>
              <w:rPr>
                <w:rFonts w:cstheme="minorHAnsi"/>
                <w:color w:val="000000" w:themeColor="text1"/>
                <w:sz w:val="18"/>
                <w:szCs w:val="18"/>
              </w:rPr>
              <w:t>20%</w:t>
            </w:r>
          </w:p>
        </w:tc>
        <w:tc>
          <w:tcPr>
            <w:tcW w:w="990" w:type="dxa"/>
            <w:tcBorders>
              <w:left w:val="single" w:sz="4" w:space="0" w:color="auto"/>
            </w:tcBorders>
            <w:shd w:val="clear" w:color="auto" w:fill="FFFFFF" w:themeFill="background1"/>
            <w:vAlign w:val="center"/>
          </w:tcPr>
          <w:p w:rsidR="00203A8D" w:rsidRDefault="00203A8D" w:rsidP="0005047E">
            <w:pPr>
              <w:spacing w:line="180" w:lineRule="exact"/>
              <w:contextualSpacing/>
              <w:rPr>
                <w:rFonts w:cstheme="minorHAnsi"/>
                <w:color w:val="000000" w:themeColor="text1"/>
                <w:sz w:val="18"/>
                <w:szCs w:val="18"/>
              </w:rPr>
            </w:pPr>
            <w:r>
              <w:rPr>
                <w:rFonts w:cstheme="minorHAnsi"/>
                <w:color w:val="000000" w:themeColor="text1"/>
                <w:sz w:val="18"/>
                <w:szCs w:val="18"/>
              </w:rPr>
              <w:t>20030501</w:t>
            </w:r>
          </w:p>
        </w:tc>
      </w:tr>
      <w:tr w:rsidR="00203A8D" w:rsidRPr="001F29F9" w:rsidTr="00203A8D">
        <w:trPr>
          <w:trHeight w:val="188"/>
          <w:jc w:val="center"/>
        </w:trPr>
        <w:tc>
          <w:tcPr>
            <w:tcW w:w="2178" w:type="dxa"/>
            <w:tcBorders>
              <w:right w:val="single" w:sz="4" w:space="0" w:color="auto"/>
            </w:tcBorders>
            <w:shd w:val="clear" w:color="auto" w:fill="FFFFFF" w:themeFill="background1"/>
            <w:vAlign w:val="center"/>
          </w:tcPr>
          <w:p w:rsidR="00203A8D" w:rsidRPr="001F29F9" w:rsidRDefault="00203A8D" w:rsidP="00203A8D">
            <w:pPr>
              <w:spacing w:line="180" w:lineRule="exact"/>
              <w:contextualSpacing/>
              <w:jc w:val="left"/>
              <w:rPr>
                <w:rFonts w:cstheme="minorHAnsi"/>
                <w:color w:val="000000" w:themeColor="text1"/>
                <w:sz w:val="18"/>
                <w:szCs w:val="18"/>
              </w:rPr>
            </w:pPr>
            <w:r>
              <w:rPr>
                <w:rFonts w:cstheme="minorHAnsi"/>
                <w:color w:val="000000" w:themeColor="text1"/>
                <w:sz w:val="18"/>
                <w:szCs w:val="18"/>
              </w:rPr>
              <w:t>Severe Obstructive Sleep Apnea</w:t>
            </w:r>
          </w:p>
        </w:tc>
        <w:tc>
          <w:tcPr>
            <w:tcW w:w="2700" w:type="dxa"/>
            <w:gridSpan w:val="3"/>
            <w:tcBorders>
              <w:right w:val="thinThickThinSmallGap" w:sz="24" w:space="0" w:color="auto"/>
            </w:tcBorders>
            <w:shd w:val="clear" w:color="auto" w:fill="FFFFFF" w:themeFill="background1"/>
            <w:vAlign w:val="center"/>
          </w:tcPr>
          <w:p w:rsidR="00203A8D" w:rsidRPr="001F29F9" w:rsidRDefault="00203A8D" w:rsidP="0005047E">
            <w:pPr>
              <w:spacing w:line="180" w:lineRule="exact"/>
              <w:contextualSpacing/>
              <w:rPr>
                <w:rFonts w:cstheme="minorHAnsi"/>
                <w:color w:val="000000" w:themeColor="text1"/>
                <w:sz w:val="18"/>
                <w:szCs w:val="18"/>
              </w:rPr>
            </w:pPr>
            <w:r w:rsidRPr="001F29F9">
              <w:rPr>
                <w:rFonts w:cstheme="minorHAnsi"/>
                <w:color w:val="000000" w:themeColor="text1"/>
                <w:sz w:val="18"/>
                <w:szCs w:val="18"/>
              </w:rPr>
              <w:t>Not Unfitting</w:t>
            </w:r>
          </w:p>
        </w:tc>
        <w:tc>
          <w:tcPr>
            <w:tcW w:w="1800" w:type="dxa"/>
            <w:tcBorders>
              <w:left w:val="thinThickThinSmallGap" w:sz="24" w:space="0" w:color="auto"/>
              <w:right w:val="single" w:sz="4" w:space="0" w:color="auto"/>
            </w:tcBorders>
            <w:shd w:val="clear" w:color="auto" w:fill="FFFFFF" w:themeFill="background1"/>
            <w:vAlign w:val="center"/>
          </w:tcPr>
          <w:p w:rsidR="00203A8D" w:rsidRPr="001F29F9" w:rsidRDefault="00203A8D" w:rsidP="00203A8D">
            <w:pPr>
              <w:spacing w:line="180" w:lineRule="exact"/>
              <w:contextualSpacing/>
              <w:jc w:val="left"/>
              <w:rPr>
                <w:rFonts w:cstheme="minorHAnsi"/>
                <w:color w:val="000000" w:themeColor="text1"/>
                <w:sz w:val="18"/>
                <w:szCs w:val="18"/>
              </w:rPr>
            </w:pPr>
            <w:r>
              <w:rPr>
                <w:rFonts w:cstheme="minorHAnsi"/>
                <w:color w:val="000000" w:themeColor="text1"/>
                <w:sz w:val="18"/>
                <w:szCs w:val="18"/>
              </w:rPr>
              <w:t>Obesity with Obstructive Sleep Apnea</w:t>
            </w:r>
          </w:p>
        </w:tc>
        <w:tc>
          <w:tcPr>
            <w:tcW w:w="990" w:type="dxa"/>
            <w:tcBorders>
              <w:left w:val="single" w:sz="4" w:space="0" w:color="auto"/>
              <w:right w:val="single" w:sz="4" w:space="0" w:color="auto"/>
            </w:tcBorders>
            <w:shd w:val="clear" w:color="auto" w:fill="FFFFFF" w:themeFill="background1"/>
            <w:vAlign w:val="center"/>
          </w:tcPr>
          <w:p w:rsidR="00203A8D" w:rsidRPr="001F29F9" w:rsidRDefault="00203A8D" w:rsidP="00FD171F">
            <w:pPr>
              <w:spacing w:line="180" w:lineRule="exact"/>
              <w:contextualSpacing/>
              <w:rPr>
                <w:rFonts w:cstheme="minorHAnsi"/>
                <w:color w:val="000000" w:themeColor="text1"/>
                <w:sz w:val="18"/>
                <w:szCs w:val="18"/>
              </w:rPr>
            </w:pPr>
            <w:r>
              <w:rPr>
                <w:rFonts w:cstheme="minorHAnsi"/>
                <w:color w:val="000000" w:themeColor="text1"/>
                <w:sz w:val="18"/>
                <w:szCs w:val="18"/>
              </w:rPr>
              <w:t>7899-6847</w:t>
            </w:r>
          </w:p>
        </w:tc>
        <w:tc>
          <w:tcPr>
            <w:tcW w:w="720" w:type="dxa"/>
            <w:tcBorders>
              <w:left w:val="single" w:sz="4" w:space="0" w:color="auto"/>
              <w:right w:val="single" w:sz="4" w:space="0" w:color="auto"/>
            </w:tcBorders>
            <w:shd w:val="clear" w:color="auto" w:fill="FFFFFF" w:themeFill="background1"/>
            <w:vAlign w:val="center"/>
          </w:tcPr>
          <w:p w:rsidR="00203A8D" w:rsidRPr="001F29F9" w:rsidRDefault="00203A8D" w:rsidP="00FD171F">
            <w:pPr>
              <w:spacing w:line="180" w:lineRule="exact"/>
              <w:contextualSpacing/>
              <w:rPr>
                <w:rFonts w:cstheme="minorHAnsi"/>
                <w:color w:val="000000" w:themeColor="text1"/>
                <w:sz w:val="18"/>
                <w:szCs w:val="18"/>
              </w:rPr>
            </w:pPr>
            <w:r>
              <w:rPr>
                <w:rFonts w:cstheme="minorHAnsi"/>
                <w:color w:val="000000" w:themeColor="text1"/>
                <w:sz w:val="18"/>
                <w:szCs w:val="18"/>
              </w:rPr>
              <w:t>50%</w:t>
            </w:r>
          </w:p>
        </w:tc>
        <w:tc>
          <w:tcPr>
            <w:tcW w:w="990" w:type="dxa"/>
            <w:tcBorders>
              <w:left w:val="single" w:sz="4" w:space="0" w:color="auto"/>
            </w:tcBorders>
            <w:shd w:val="clear" w:color="auto" w:fill="FFFFFF" w:themeFill="background1"/>
            <w:vAlign w:val="center"/>
          </w:tcPr>
          <w:p w:rsidR="00203A8D" w:rsidRPr="001F29F9" w:rsidRDefault="00203A8D" w:rsidP="00FD171F">
            <w:pPr>
              <w:spacing w:line="180" w:lineRule="exact"/>
              <w:contextualSpacing/>
              <w:rPr>
                <w:rFonts w:cstheme="minorHAnsi"/>
                <w:color w:val="000000" w:themeColor="text1"/>
                <w:sz w:val="18"/>
                <w:szCs w:val="18"/>
              </w:rPr>
            </w:pPr>
            <w:r>
              <w:rPr>
                <w:rFonts w:cstheme="minorHAnsi"/>
                <w:color w:val="000000" w:themeColor="text1"/>
                <w:sz w:val="18"/>
                <w:szCs w:val="18"/>
              </w:rPr>
              <w:t>20030501</w:t>
            </w:r>
          </w:p>
        </w:tc>
      </w:tr>
      <w:tr w:rsidR="00B01038" w:rsidRPr="001F29F9" w:rsidTr="00203A8D">
        <w:trPr>
          <w:trHeight w:val="188"/>
          <w:jc w:val="center"/>
        </w:trPr>
        <w:tc>
          <w:tcPr>
            <w:tcW w:w="4878" w:type="dxa"/>
            <w:gridSpan w:val="4"/>
            <w:vMerge w:val="restart"/>
            <w:tcBorders>
              <w:right w:val="thinThickThinSmallGap" w:sz="24" w:space="0" w:color="auto"/>
            </w:tcBorders>
            <w:shd w:val="clear" w:color="auto" w:fill="FFFFFF" w:themeFill="background1"/>
            <w:vAlign w:val="center"/>
          </w:tcPr>
          <w:p w:rsidR="00B01038" w:rsidRPr="001F29F9" w:rsidRDefault="00B01038" w:rsidP="00FD171F">
            <w:pPr>
              <w:spacing w:line="180" w:lineRule="exact"/>
              <w:contextualSpacing/>
              <w:rPr>
                <w:rFonts w:cstheme="minorHAnsi"/>
                <w:color w:val="000000" w:themeColor="text1"/>
                <w:sz w:val="18"/>
                <w:szCs w:val="18"/>
              </w:rPr>
            </w:pPr>
            <w:r w:rsidRPr="001F29F9">
              <w:rPr>
                <w:rFonts w:cstheme="minorHAnsi"/>
                <w:color w:val="000000" w:themeColor="text1"/>
                <w:sz w:val="18"/>
                <w:szCs w:val="18"/>
              </w:rPr>
              <w:t>↓No Additional MEB/PEB Entries↓</w:t>
            </w:r>
          </w:p>
        </w:tc>
        <w:tc>
          <w:tcPr>
            <w:tcW w:w="1800" w:type="dxa"/>
            <w:tcBorders>
              <w:left w:val="thinThickThinSmallGap" w:sz="24" w:space="0" w:color="auto"/>
            </w:tcBorders>
            <w:shd w:val="clear" w:color="auto" w:fill="FFFFFF" w:themeFill="background1"/>
          </w:tcPr>
          <w:p w:rsidR="00B01038" w:rsidRPr="001F29F9" w:rsidRDefault="00C9324A" w:rsidP="00C9324A">
            <w:pPr>
              <w:spacing w:line="180" w:lineRule="exact"/>
              <w:jc w:val="left"/>
              <w:rPr>
                <w:rFonts w:cstheme="minorHAnsi"/>
                <w:color w:val="000000" w:themeColor="text1"/>
                <w:sz w:val="18"/>
                <w:szCs w:val="18"/>
              </w:rPr>
            </w:pPr>
            <w:r>
              <w:rPr>
                <w:rFonts w:cstheme="minorHAnsi"/>
                <w:color w:val="000000" w:themeColor="text1"/>
                <w:sz w:val="18"/>
                <w:szCs w:val="18"/>
              </w:rPr>
              <w:t>R</w:t>
            </w:r>
            <w:r w:rsidR="00203A8D">
              <w:rPr>
                <w:rFonts w:cstheme="minorHAnsi"/>
                <w:color w:val="000000" w:themeColor="text1"/>
                <w:sz w:val="18"/>
                <w:szCs w:val="18"/>
              </w:rPr>
              <w:t xml:space="preserve">ight  Knee Arthritis with </w:t>
            </w:r>
            <w:r>
              <w:rPr>
                <w:rFonts w:cstheme="minorHAnsi"/>
                <w:color w:val="000000" w:themeColor="text1"/>
                <w:sz w:val="18"/>
                <w:szCs w:val="18"/>
              </w:rPr>
              <w:t>Chondromalacia</w:t>
            </w:r>
          </w:p>
        </w:tc>
        <w:tc>
          <w:tcPr>
            <w:tcW w:w="990" w:type="dxa"/>
            <w:shd w:val="clear" w:color="auto" w:fill="FFFFFF" w:themeFill="background1"/>
            <w:vAlign w:val="center"/>
          </w:tcPr>
          <w:p w:rsidR="00B01038" w:rsidRPr="001F29F9" w:rsidRDefault="00C9324A" w:rsidP="00FD171F">
            <w:pPr>
              <w:spacing w:line="180" w:lineRule="exact"/>
              <w:contextualSpacing/>
              <w:rPr>
                <w:rFonts w:cstheme="minorHAnsi"/>
                <w:color w:val="000000" w:themeColor="text1"/>
                <w:sz w:val="18"/>
                <w:szCs w:val="18"/>
              </w:rPr>
            </w:pPr>
            <w:r>
              <w:rPr>
                <w:rFonts w:cstheme="minorHAnsi"/>
                <w:color w:val="000000" w:themeColor="text1"/>
                <w:sz w:val="18"/>
                <w:szCs w:val="18"/>
              </w:rPr>
              <w:t>5003</w:t>
            </w:r>
          </w:p>
        </w:tc>
        <w:tc>
          <w:tcPr>
            <w:tcW w:w="720" w:type="dxa"/>
            <w:tcBorders>
              <w:right w:val="single" w:sz="4" w:space="0" w:color="auto"/>
            </w:tcBorders>
            <w:shd w:val="clear" w:color="auto" w:fill="FFFFFF" w:themeFill="background1"/>
            <w:vAlign w:val="center"/>
          </w:tcPr>
          <w:p w:rsidR="00DC3E03" w:rsidRDefault="00C9324A">
            <w:pPr>
              <w:spacing w:line="180" w:lineRule="exact"/>
              <w:contextualSpacing/>
              <w:rPr>
                <w:rFonts w:cstheme="minorHAnsi"/>
                <w:color w:val="000000" w:themeColor="text1"/>
                <w:sz w:val="18"/>
                <w:szCs w:val="18"/>
              </w:rPr>
            </w:pPr>
            <w:r>
              <w:rPr>
                <w:rFonts w:cstheme="minorHAnsi"/>
                <w:color w:val="000000" w:themeColor="text1"/>
                <w:sz w:val="18"/>
                <w:szCs w:val="18"/>
              </w:rPr>
              <w:t>10%</w:t>
            </w:r>
          </w:p>
        </w:tc>
        <w:tc>
          <w:tcPr>
            <w:tcW w:w="990" w:type="dxa"/>
            <w:tcBorders>
              <w:left w:val="single" w:sz="4" w:space="0" w:color="auto"/>
            </w:tcBorders>
            <w:shd w:val="clear" w:color="auto" w:fill="FFFFFF" w:themeFill="background1"/>
            <w:vAlign w:val="center"/>
          </w:tcPr>
          <w:p w:rsidR="00DC3E03" w:rsidRDefault="00C9324A">
            <w:pPr>
              <w:spacing w:line="180" w:lineRule="exact"/>
              <w:contextualSpacing/>
              <w:rPr>
                <w:rFonts w:cstheme="minorHAnsi"/>
                <w:color w:val="000000" w:themeColor="text1"/>
                <w:sz w:val="18"/>
                <w:szCs w:val="18"/>
              </w:rPr>
            </w:pPr>
            <w:r>
              <w:rPr>
                <w:rFonts w:cstheme="minorHAnsi"/>
                <w:color w:val="000000" w:themeColor="text1"/>
                <w:sz w:val="18"/>
                <w:szCs w:val="18"/>
              </w:rPr>
              <w:t>20030501</w:t>
            </w:r>
          </w:p>
        </w:tc>
      </w:tr>
      <w:tr w:rsidR="00C9324A" w:rsidRPr="001F29F9" w:rsidTr="00203A8D">
        <w:trPr>
          <w:trHeight w:val="188"/>
          <w:jc w:val="center"/>
        </w:trPr>
        <w:tc>
          <w:tcPr>
            <w:tcW w:w="4878" w:type="dxa"/>
            <w:gridSpan w:val="4"/>
            <w:vMerge/>
            <w:tcBorders>
              <w:right w:val="thinThickThinSmallGap" w:sz="24" w:space="0" w:color="auto"/>
            </w:tcBorders>
            <w:shd w:val="clear" w:color="auto" w:fill="FFFFFF" w:themeFill="background1"/>
            <w:vAlign w:val="center"/>
          </w:tcPr>
          <w:p w:rsidR="00C9324A" w:rsidRPr="001F29F9" w:rsidRDefault="00C9324A" w:rsidP="00FD171F">
            <w:pPr>
              <w:spacing w:line="180" w:lineRule="exact"/>
              <w:contextualSpacing/>
              <w:rPr>
                <w:rFonts w:cstheme="minorHAnsi"/>
                <w:color w:val="000000" w:themeColor="text1"/>
                <w:sz w:val="18"/>
                <w:szCs w:val="18"/>
              </w:rPr>
            </w:pPr>
          </w:p>
        </w:tc>
        <w:tc>
          <w:tcPr>
            <w:tcW w:w="1800" w:type="dxa"/>
            <w:tcBorders>
              <w:left w:val="thinThickThinSmallGap" w:sz="24" w:space="0" w:color="auto"/>
            </w:tcBorders>
            <w:shd w:val="clear" w:color="auto" w:fill="FFFFFF" w:themeFill="background1"/>
          </w:tcPr>
          <w:p w:rsidR="00C9324A" w:rsidRDefault="00203A8D" w:rsidP="00C9324A">
            <w:pPr>
              <w:spacing w:line="180" w:lineRule="exact"/>
              <w:jc w:val="left"/>
              <w:rPr>
                <w:rFonts w:cstheme="minorHAnsi"/>
                <w:color w:val="000000" w:themeColor="text1"/>
                <w:sz w:val="18"/>
                <w:szCs w:val="18"/>
              </w:rPr>
            </w:pPr>
            <w:r>
              <w:rPr>
                <w:rFonts w:cstheme="minorHAnsi"/>
                <w:color w:val="000000" w:themeColor="text1"/>
                <w:sz w:val="18"/>
                <w:szCs w:val="18"/>
              </w:rPr>
              <w:t xml:space="preserve">Left  Knee Arthritis with </w:t>
            </w:r>
            <w:r w:rsidR="00C9324A">
              <w:rPr>
                <w:rFonts w:cstheme="minorHAnsi"/>
                <w:color w:val="000000" w:themeColor="text1"/>
                <w:sz w:val="18"/>
                <w:szCs w:val="18"/>
              </w:rPr>
              <w:t>Chondromalacia</w:t>
            </w:r>
          </w:p>
        </w:tc>
        <w:tc>
          <w:tcPr>
            <w:tcW w:w="990" w:type="dxa"/>
            <w:shd w:val="clear" w:color="auto" w:fill="FFFFFF" w:themeFill="background1"/>
            <w:vAlign w:val="center"/>
          </w:tcPr>
          <w:p w:rsidR="00C9324A" w:rsidRDefault="00C9324A" w:rsidP="00FD171F">
            <w:pPr>
              <w:spacing w:line="180" w:lineRule="exact"/>
              <w:contextualSpacing/>
              <w:rPr>
                <w:rFonts w:cstheme="minorHAnsi"/>
                <w:color w:val="000000" w:themeColor="text1"/>
                <w:sz w:val="18"/>
                <w:szCs w:val="18"/>
              </w:rPr>
            </w:pPr>
            <w:r>
              <w:rPr>
                <w:rFonts w:cstheme="minorHAnsi"/>
                <w:color w:val="000000" w:themeColor="text1"/>
                <w:sz w:val="18"/>
                <w:szCs w:val="18"/>
              </w:rPr>
              <w:t>5003</w:t>
            </w:r>
          </w:p>
        </w:tc>
        <w:tc>
          <w:tcPr>
            <w:tcW w:w="720" w:type="dxa"/>
            <w:tcBorders>
              <w:right w:val="single" w:sz="4" w:space="0" w:color="auto"/>
            </w:tcBorders>
            <w:shd w:val="clear" w:color="auto" w:fill="FFFFFF" w:themeFill="background1"/>
            <w:vAlign w:val="center"/>
          </w:tcPr>
          <w:p w:rsidR="00C9324A" w:rsidRDefault="00C9324A">
            <w:pPr>
              <w:spacing w:line="180" w:lineRule="exact"/>
              <w:contextualSpacing/>
              <w:rPr>
                <w:rFonts w:cstheme="minorHAnsi"/>
                <w:color w:val="000000" w:themeColor="text1"/>
                <w:sz w:val="18"/>
                <w:szCs w:val="18"/>
              </w:rPr>
            </w:pPr>
            <w:r>
              <w:rPr>
                <w:rFonts w:cstheme="minorHAnsi"/>
                <w:color w:val="000000" w:themeColor="text1"/>
                <w:sz w:val="18"/>
                <w:szCs w:val="18"/>
              </w:rPr>
              <w:t>10%</w:t>
            </w:r>
          </w:p>
        </w:tc>
        <w:tc>
          <w:tcPr>
            <w:tcW w:w="990" w:type="dxa"/>
            <w:tcBorders>
              <w:left w:val="single" w:sz="4" w:space="0" w:color="auto"/>
            </w:tcBorders>
            <w:shd w:val="clear" w:color="auto" w:fill="FFFFFF" w:themeFill="background1"/>
            <w:vAlign w:val="center"/>
          </w:tcPr>
          <w:p w:rsidR="00C9324A" w:rsidRDefault="00C9324A">
            <w:pPr>
              <w:spacing w:line="180" w:lineRule="exact"/>
              <w:contextualSpacing/>
              <w:rPr>
                <w:rFonts w:cstheme="minorHAnsi"/>
                <w:color w:val="000000" w:themeColor="text1"/>
                <w:sz w:val="18"/>
                <w:szCs w:val="18"/>
              </w:rPr>
            </w:pPr>
            <w:r>
              <w:rPr>
                <w:rFonts w:cstheme="minorHAnsi"/>
                <w:color w:val="000000" w:themeColor="text1"/>
                <w:sz w:val="18"/>
                <w:szCs w:val="18"/>
              </w:rPr>
              <w:t>20030501</w:t>
            </w:r>
          </w:p>
        </w:tc>
      </w:tr>
      <w:tr w:rsidR="00C9324A" w:rsidRPr="001F29F9" w:rsidTr="00203A8D">
        <w:trPr>
          <w:trHeight w:val="188"/>
          <w:jc w:val="center"/>
        </w:trPr>
        <w:tc>
          <w:tcPr>
            <w:tcW w:w="4878" w:type="dxa"/>
            <w:gridSpan w:val="4"/>
            <w:vMerge/>
            <w:tcBorders>
              <w:right w:val="thinThickThinSmallGap" w:sz="24" w:space="0" w:color="auto"/>
            </w:tcBorders>
            <w:shd w:val="clear" w:color="auto" w:fill="FFFFFF" w:themeFill="background1"/>
            <w:vAlign w:val="center"/>
          </w:tcPr>
          <w:p w:rsidR="00C9324A" w:rsidRPr="001F29F9" w:rsidRDefault="00C9324A" w:rsidP="00FD171F">
            <w:pPr>
              <w:spacing w:line="180" w:lineRule="exact"/>
              <w:contextualSpacing/>
              <w:rPr>
                <w:rFonts w:cstheme="minorHAnsi"/>
                <w:color w:val="000000" w:themeColor="text1"/>
                <w:sz w:val="18"/>
                <w:szCs w:val="18"/>
              </w:rPr>
            </w:pPr>
          </w:p>
        </w:tc>
        <w:tc>
          <w:tcPr>
            <w:tcW w:w="1800" w:type="dxa"/>
            <w:tcBorders>
              <w:left w:val="thinThickThinSmallGap" w:sz="24" w:space="0" w:color="auto"/>
            </w:tcBorders>
            <w:shd w:val="clear" w:color="auto" w:fill="FFFFFF" w:themeFill="background1"/>
          </w:tcPr>
          <w:p w:rsidR="00C9324A" w:rsidRDefault="00C9324A" w:rsidP="00C9324A">
            <w:pPr>
              <w:spacing w:line="180" w:lineRule="exact"/>
              <w:jc w:val="left"/>
              <w:rPr>
                <w:rFonts w:cstheme="minorHAnsi"/>
                <w:color w:val="000000" w:themeColor="text1"/>
                <w:sz w:val="18"/>
                <w:szCs w:val="18"/>
              </w:rPr>
            </w:pPr>
            <w:r>
              <w:rPr>
                <w:rFonts w:cstheme="minorHAnsi"/>
                <w:color w:val="000000" w:themeColor="text1"/>
                <w:sz w:val="18"/>
                <w:szCs w:val="18"/>
              </w:rPr>
              <w:t>Degenerative Arthritis, Lumbar Spine</w:t>
            </w:r>
          </w:p>
        </w:tc>
        <w:tc>
          <w:tcPr>
            <w:tcW w:w="990" w:type="dxa"/>
            <w:shd w:val="clear" w:color="auto" w:fill="FFFFFF" w:themeFill="background1"/>
            <w:vAlign w:val="center"/>
          </w:tcPr>
          <w:p w:rsidR="00C9324A" w:rsidRDefault="00C9324A" w:rsidP="00FD171F">
            <w:pPr>
              <w:spacing w:line="180" w:lineRule="exact"/>
              <w:contextualSpacing/>
              <w:rPr>
                <w:rFonts w:cstheme="minorHAnsi"/>
                <w:color w:val="000000" w:themeColor="text1"/>
                <w:sz w:val="18"/>
                <w:szCs w:val="18"/>
              </w:rPr>
            </w:pPr>
            <w:r>
              <w:rPr>
                <w:rFonts w:cstheme="minorHAnsi"/>
                <w:color w:val="000000" w:themeColor="text1"/>
                <w:sz w:val="18"/>
                <w:szCs w:val="18"/>
              </w:rPr>
              <w:t>5003-5292</w:t>
            </w:r>
          </w:p>
        </w:tc>
        <w:tc>
          <w:tcPr>
            <w:tcW w:w="720" w:type="dxa"/>
            <w:tcBorders>
              <w:right w:val="single" w:sz="4" w:space="0" w:color="auto"/>
            </w:tcBorders>
            <w:shd w:val="clear" w:color="auto" w:fill="FFFFFF" w:themeFill="background1"/>
            <w:vAlign w:val="center"/>
          </w:tcPr>
          <w:p w:rsidR="00C9324A" w:rsidRDefault="00C9324A">
            <w:pPr>
              <w:spacing w:line="180" w:lineRule="exact"/>
              <w:contextualSpacing/>
              <w:rPr>
                <w:rFonts w:cstheme="minorHAnsi"/>
                <w:color w:val="000000" w:themeColor="text1"/>
                <w:sz w:val="18"/>
                <w:szCs w:val="18"/>
              </w:rPr>
            </w:pPr>
            <w:r>
              <w:rPr>
                <w:rFonts w:cstheme="minorHAnsi"/>
                <w:color w:val="000000" w:themeColor="text1"/>
                <w:sz w:val="18"/>
                <w:szCs w:val="18"/>
              </w:rPr>
              <w:t>10%</w:t>
            </w:r>
          </w:p>
        </w:tc>
        <w:tc>
          <w:tcPr>
            <w:tcW w:w="990" w:type="dxa"/>
            <w:tcBorders>
              <w:left w:val="single" w:sz="4" w:space="0" w:color="auto"/>
            </w:tcBorders>
            <w:shd w:val="clear" w:color="auto" w:fill="FFFFFF" w:themeFill="background1"/>
            <w:vAlign w:val="center"/>
          </w:tcPr>
          <w:p w:rsidR="00C9324A" w:rsidRDefault="00C9324A">
            <w:pPr>
              <w:spacing w:line="180" w:lineRule="exact"/>
              <w:contextualSpacing/>
              <w:rPr>
                <w:rFonts w:cstheme="minorHAnsi"/>
                <w:color w:val="000000" w:themeColor="text1"/>
                <w:sz w:val="18"/>
                <w:szCs w:val="18"/>
              </w:rPr>
            </w:pPr>
            <w:r>
              <w:rPr>
                <w:rFonts w:cstheme="minorHAnsi"/>
                <w:color w:val="000000" w:themeColor="text1"/>
                <w:sz w:val="18"/>
                <w:szCs w:val="18"/>
              </w:rPr>
              <w:t>20030501</w:t>
            </w:r>
          </w:p>
        </w:tc>
      </w:tr>
      <w:tr w:rsidR="00B01038" w:rsidRPr="001F29F9" w:rsidTr="00203A8D">
        <w:trPr>
          <w:trHeight w:val="188"/>
          <w:jc w:val="center"/>
        </w:trPr>
        <w:tc>
          <w:tcPr>
            <w:tcW w:w="4878" w:type="dxa"/>
            <w:gridSpan w:val="4"/>
            <w:vMerge/>
            <w:tcBorders>
              <w:bottom w:val="single" w:sz="4" w:space="0" w:color="000000" w:themeColor="text1"/>
              <w:right w:val="thinThickThinSmallGap" w:sz="24" w:space="0" w:color="auto"/>
            </w:tcBorders>
            <w:shd w:val="clear" w:color="auto" w:fill="FFFFFF" w:themeFill="background1"/>
          </w:tcPr>
          <w:p w:rsidR="00DC3E03" w:rsidRDefault="00DC3E03">
            <w:pPr>
              <w:spacing w:line="180" w:lineRule="exact"/>
              <w:contextualSpacing/>
              <w:jc w:val="both"/>
              <w:rPr>
                <w:rFonts w:cstheme="minorHAnsi"/>
                <w:color w:val="000000" w:themeColor="text1"/>
                <w:sz w:val="18"/>
                <w:szCs w:val="18"/>
              </w:rPr>
            </w:pPr>
          </w:p>
        </w:tc>
        <w:tc>
          <w:tcPr>
            <w:tcW w:w="3510" w:type="dxa"/>
            <w:gridSpan w:val="3"/>
            <w:tcBorders>
              <w:left w:val="thinThickThinSmallGap" w:sz="24" w:space="0" w:color="auto"/>
              <w:bottom w:val="single" w:sz="4" w:space="0" w:color="000000" w:themeColor="text1"/>
            </w:tcBorders>
            <w:shd w:val="clear" w:color="auto" w:fill="FFFFFF" w:themeFill="background1"/>
            <w:vAlign w:val="center"/>
          </w:tcPr>
          <w:p w:rsidR="00DC3E03" w:rsidRDefault="00B01038" w:rsidP="006F4615">
            <w:pPr>
              <w:spacing w:line="180" w:lineRule="exact"/>
              <w:contextualSpacing/>
              <w:rPr>
                <w:rFonts w:cstheme="minorHAnsi"/>
                <w:color w:val="000000" w:themeColor="text1"/>
                <w:sz w:val="18"/>
                <w:szCs w:val="18"/>
              </w:rPr>
            </w:pPr>
            <w:r w:rsidRPr="001F29F9">
              <w:rPr>
                <w:rFonts w:cstheme="minorHAnsi"/>
                <w:color w:val="000000" w:themeColor="text1"/>
                <w:sz w:val="18"/>
                <w:szCs w:val="18"/>
              </w:rPr>
              <w:t xml:space="preserve">0% x </w:t>
            </w:r>
            <w:r w:rsidR="006F4615">
              <w:rPr>
                <w:rFonts w:cstheme="minorHAnsi"/>
                <w:color w:val="000000" w:themeColor="text1"/>
                <w:sz w:val="18"/>
                <w:szCs w:val="18"/>
              </w:rPr>
              <w:t>1</w:t>
            </w:r>
            <w:r w:rsidR="00362643">
              <w:rPr>
                <w:rFonts w:cstheme="minorHAnsi"/>
                <w:color w:val="000000" w:themeColor="text1"/>
                <w:sz w:val="18"/>
                <w:szCs w:val="18"/>
              </w:rPr>
              <w:t>/Not Service-</w:t>
            </w:r>
            <w:r w:rsidRPr="001F29F9">
              <w:rPr>
                <w:rFonts w:cstheme="minorHAnsi"/>
                <w:color w:val="000000" w:themeColor="text1"/>
                <w:sz w:val="18"/>
                <w:szCs w:val="18"/>
              </w:rPr>
              <w:t xml:space="preserve">Connected x </w:t>
            </w:r>
            <w:r w:rsidR="006F4615">
              <w:rPr>
                <w:rFonts w:cstheme="minorHAnsi"/>
                <w:color w:val="000000" w:themeColor="text1"/>
                <w:sz w:val="18"/>
                <w:szCs w:val="18"/>
              </w:rPr>
              <w:t>1</w:t>
            </w:r>
          </w:p>
        </w:tc>
        <w:tc>
          <w:tcPr>
            <w:tcW w:w="990" w:type="dxa"/>
            <w:tcBorders>
              <w:bottom w:val="single" w:sz="4" w:space="0" w:color="000000" w:themeColor="text1"/>
            </w:tcBorders>
            <w:shd w:val="clear" w:color="auto" w:fill="FFFFFF" w:themeFill="background1"/>
            <w:vAlign w:val="center"/>
          </w:tcPr>
          <w:p w:rsidR="00DC3E03" w:rsidRDefault="00B01038" w:rsidP="006F4615">
            <w:pPr>
              <w:spacing w:line="180" w:lineRule="exact"/>
              <w:contextualSpacing/>
              <w:rPr>
                <w:rFonts w:cstheme="minorHAnsi"/>
                <w:color w:val="000000" w:themeColor="text1"/>
                <w:sz w:val="18"/>
                <w:szCs w:val="18"/>
              </w:rPr>
            </w:pPr>
            <w:r w:rsidRPr="001F29F9">
              <w:rPr>
                <w:rFonts w:cstheme="minorHAnsi"/>
                <w:color w:val="000000" w:themeColor="text1"/>
                <w:sz w:val="18"/>
                <w:szCs w:val="18"/>
              </w:rPr>
              <w:t>200</w:t>
            </w:r>
            <w:r w:rsidR="006F4615">
              <w:rPr>
                <w:rFonts w:cstheme="minorHAnsi"/>
                <w:color w:val="000000" w:themeColor="text1"/>
                <w:sz w:val="18"/>
                <w:szCs w:val="18"/>
              </w:rPr>
              <w:t>30501</w:t>
            </w:r>
          </w:p>
        </w:tc>
      </w:tr>
      <w:tr w:rsidR="00B01038" w:rsidRPr="001F29F9" w:rsidTr="00203A8D">
        <w:trPr>
          <w:trHeight w:val="242"/>
          <w:jc w:val="center"/>
        </w:trPr>
        <w:tc>
          <w:tcPr>
            <w:tcW w:w="4878" w:type="dxa"/>
            <w:gridSpan w:val="4"/>
            <w:tcBorders>
              <w:right w:val="thinThickThinSmallGap" w:sz="24" w:space="0" w:color="auto"/>
            </w:tcBorders>
            <w:shd w:val="clear" w:color="auto" w:fill="D9D9D9" w:themeFill="background1" w:themeFillShade="D9"/>
            <w:vAlign w:val="center"/>
          </w:tcPr>
          <w:p w:rsidR="00DC3E03" w:rsidRDefault="00B01038" w:rsidP="00E92C7E">
            <w:pPr>
              <w:spacing w:line="180" w:lineRule="exact"/>
              <w:contextualSpacing/>
              <w:rPr>
                <w:rFonts w:cstheme="minorHAnsi"/>
                <w:color w:val="000000" w:themeColor="text1"/>
                <w:sz w:val="18"/>
                <w:szCs w:val="18"/>
              </w:rPr>
            </w:pPr>
            <w:r w:rsidRPr="001F29F9">
              <w:rPr>
                <w:rFonts w:cstheme="minorHAnsi"/>
                <w:color w:val="000000" w:themeColor="text1"/>
                <w:sz w:val="18"/>
                <w:szCs w:val="18"/>
              </w:rPr>
              <w:t xml:space="preserve">Combined:  </w:t>
            </w:r>
            <w:r w:rsidR="00E92C7E">
              <w:rPr>
                <w:rFonts w:cstheme="minorHAnsi"/>
                <w:color w:val="000000" w:themeColor="text1"/>
                <w:sz w:val="18"/>
                <w:szCs w:val="18"/>
              </w:rPr>
              <w:t>0</w:t>
            </w:r>
            <w:r w:rsidRPr="001F29F9">
              <w:rPr>
                <w:rFonts w:cstheme="minorHAnsi"/>
                <w:color w:val="000000" w:themeColor="text1"/>
                <w:sz w:val="18"/>
                <w:szCs w:val="18"/>
              </w:rPr>
              <w:t>%</w:t>
            </w:r>
          </w:p>
        </w:tc>
        <w:tc>
          <w:tcPr>
            <w:tcW w:w="4500" w:type="dxa"/>
            <w:gridSpan w:val="4"/>
            <w:tcBorders>
              <w:left w:val="thinThickThinSmallGap" w:sz="24" w:space="0" w:color="auto"/>
            </w:tcBorders>
            <w:shd w:val="clear" w:color="auto" w:fill="D9D9D9" w:themeFill="background1" w:themeFillShade="D9"/>
            <w:vAlign w:val="center"/>
          </w:tcPr>
          <w:p w:rsidR="00DC3E03" w:rsidRDefault="00B01038" w:rsidP="000222C2">
            <w:pPr>
              <w:spacing w:line="180" w:lineRule="exact"/>
              <w:contextualSpacing/>
              <w:rPr>
                <w:rFonts w:cstheme="minorHAnsi"/>
                <w:color w:val="000000" w:themeColor="text1"/>
                <w:sz w:val="18"/>
                <w:szCs w:val="18"/>
              </w:rPr>
            </w:pPr>
            <w:r w:rsidRPr="001F29F9">
              <w:rPr>
                <w:rFonts w:cstheme="minorHAnsi"/>
                <w:color w:val="000000" w:themeColor="text1"/>
                <w:sz w:val="18"/>
                <w:szCs w:val="18"/>
              </w:rPr>
              <w:t xml:space="preserve">Combined:  </w:t>
            </w:r>
            <w:r w:rsidR="000222C2">
              <w:rPr>
                <w:rFonts w:cstheme="minorHAnsi"/>
                <w:color w:val="000000" w:themeColor="text1"/>
                <w:sz w:val="18"/>
                <w:szCs w:val="18"/>
              </w:rPr>
              <w:t>90</w:t>
            </w:r>
            <w:r w:rsidRPr="001F29F9">
              <w:rPr>
                <w:rFonts w:cstheme="minorHAnsi"/>
                <w:color w:val="000000" w:themeColor="text1"/>
                <w:sz w:val="18"/>
                <w:szCs w:val="18"/>
              </w:rPr>
              <w:t>%</w:t>
            </w:r>
            <w:r w:rsidR="000222C2">
              <w:rPr>
                <w:rFonts w:cstheme="minorHAnsi"/>
                <w:color w:val="000000" w:themeColor="text1"/>
                <w:sz w:val="18"/>
                <w:szCs w:val="18"/>
              </w:rPr>
              <w:t>**</w:t>
            </w:r>
          </w:p>
        </w:tc>
      </w:tr>
    </w:tbl>
    <w:p w:rsidR="00B01038" w:rsidRDefault="00B01038" w:rsidP="00B01038">
      <w:pPr>
        <w:pBdr>
          <w:bottom w:val="single" w:sz="12" w:space="1" w:color="auto"/>
        </w:pBdr>
        <w:tabs>
          <w:tab w:val="left" w:pos="288"/>
          <w:tab w:val="left" w:pos="4752"/>
        </w:tabs>
        <w:jc w:val="both"/>
        <w:rPr>
          <w:color w:val="000000" w:themeColor="text1"/>
          <w:sz w:val="18"/>
          <w:szCs w:val="18"/>
        </w:rPr>
      </w:pPr>
      <w:r w:rsidRPr="009D1046">
        <w:rPr>
          <w:color w:val="000000" w:themeColor="text1"/>
          <w:sz w:val="18"/>
          <w:szCs w:val="18"/>
        </w:rPr>
        <w:t>* VA rating based on exam most proximate to date of permanent separation.</w:t>
      </w:r>
    </w:p>
    <w:p w:rsidR="00F90376" w:rsidRDefault="000222C2" w:rsidP="00F90376">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 Includes bilateral factor of 1.9%.</w:t>
      </w:r>
    </w:p>
    <w:p w:rsidR="00EC4C94" w:rsidRPr="00F64312" w:rsidRDefault="00EC4C94"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Default="00AD2379" w:rsidP="00B22D42">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741AC9" w:rsidRPr="00741AC9">
        <w:rPr>
          <w:color w:val="auto"/>
        </w:rPr>
        <w:t>The Board acknowledges the CI’s contention that suggests service ratings should have been conferred for other conditions documented at the time of separation.</w:t>
      </w:r>
      <w:r w:rsidR="00362643">
        <w:rPr>
          <w:color w:val="auto"/>
        </w:rPr>
        <w:t xml:space="preserve"> </w:t>
      </w:r>
      <w:r w:rsidR="00741AC9" w:rsidRPr="00741AC9">
        <w:rPr>
          <w:color w:val="auto"/>
        </w:rPr>
        <w:t xml:space="preserve"> The Board wishes to clarify that it is subject to the same laws for service disability entitlements as those under which the Disability Evaluation System (DES) operates. </w:t>
      </w:r>
      <w:r w:rsidR="00362643">
        <w:rPr>
          <w:color w:val="auto"/>
        </w:rPr>
        <w:t xml:space="preserve"> </w:t>
      </w:r>
      <w:r w:rsidR="00741AC9" w:rsidRPr="00741AC9">
        <w:rPr>
          <w:color w:val="auto"/>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362643">
        <w:rPr>
          <w:color w:val="auto"/>
        </w:rPr>
        <w:t xml:space="preserve"> </w:t>
      </w:r>
      <w:r w:rsidR="00741AC9" w:rsidRPr="00741AC9">
        <w:rPr>
          <w:color w:val="auto"/>
        </w:rPr>
        <w:t>However the Department of Veteran</w:t>
      </w:r>
      <w:r w:rsidR="00362643">
        <w:rPr>
          <w:color w:val="auto"/>
        </w:rPr>
        <w:t>s’</w:t>
      </w:r>
      <w:r w:rsidR="00741AC9" w:rsidRPr="00741AC9">
        <w:rPr>
          <w:color w:val="auto"/>
        </w:rPr>
        <w:t xml:space="preserve"> Affairs (DVA), operating under a different set of laws (Title 38, United States Code), is empo</w:t>
      </w:r>
      <w:r w:rsidR="00362643">
        <w:rPr>
          <w:color w:val="auto"/>
        </w:rPr>
        <w:t>wered to compensate all service-</w:t>
      </w:r>
      <w:r w:rsidR="00741AC9" w:rsidRPr="00741AC9">
        <w:rPr>
          <w:color w:val="auto"/>
        </w:rPr>
        <w:t xml:space="preserve">connected conditions and to periodically reevaluate said conditions for the purpose of adjusting the </w:t>
      </w:r>
      <w:r w:rsidR="00362643">
        <w:rPr>
          <w:color w:val="auto"/>
        </w:rPr>
        <w:t>V</w:t>
      </w:r>
      <w:r w:rsidR="00741AC9" w:rsidRPr="00741AC9">
        <w:rPr>
          <w:color w:val="auto"/>
        </w:rPr>
        <w:t xml:space="preserve">eteran’s disability rating should </w:t>
      </w:r>
      <w:r w:rsidR="00362643">
        <w:rPr>
          <w:color w:val="auto"/>
        </w:rPr>
        <w:t>the</w:t>
      </w:r>
      <w:r w:rsidR="00741AC9" w:rsidRPr="00741AC9">
        <w:rPr>
          <w:color w:val="auto"/>
        </w:rPr>
        <w:t xml:space="preserve"> degree of impairment vary over time.</w:t>
      </w:r>
      <w:r w:rsidR="00362643">
        <w:rPr>
          <w:color w:val="auto"/>
        </w:rPr>
        <w:t xml:space="preserve"> </w:t>
      </w:r>
      <w:r w:rsidR="00EA6EF6">
        <w:rPr>
          <w:color w:val="auto"/>
        </w:rPr>
        <w:t xml:space="preserve"> </w:t>
      </w:r>
      <w:r w:rsidR="00741AC9" w:rsidRPr="00741AC9">
        <w:rPr>
          <w:color w:val="auto"/>
        </w:rPr>
        <w:t xml:space="preserve">The Board utilizes </w:t>
      </w:r>
      <w:r w:rsidR="00362643">
        <w:rPr>
          <w:color w:val="auto"/>
        </w:rPr>
        <w:t>D</w:t>
      </w:r>
      <w:r w:rsidR="00741AC9" w:rsidRPr="00741AC9">
        <w:rPr>
          <w:color w:val="auto"/>
        </w:rPr>
        <w:t>VA evidence proximal to separation in arriving at its recommendations; and, DoDI 6040.44 defines a 12-month interval for special consideration to post-separation evidence.</w:t>
      </w:r>
      <w:r w:rsidR="00362643">
        <w:rPr>
          <w:color w:val="auto"/>
        </w:rPr>
        <w:t xml:space="preserve"> </w:t>
      </w:r>
      <w:r w:rsidR="00741AC9" w:rsidRPr="00741AC9">
        <w:rPr>
          <w:color w:val="auto"/>
        </w:rPr>
        <w:t xml:space="preserve"> The Board’s authority as defined in DoDI 6040.44, however, resides in evaluating the fairness of DES fitness determinations and rating decisions for disability at the time of separation. </w:t>
      </w:r>
      <w:r w:rsidR="00362643">
        <w:rPr>
          <w:color w:val="auto"/>
        </w:rPr>
        <w:t xml:space="preserve"> </w:t>
      </w:r>
      <w:r w:rsidR="00741AC9" w:rsidRPr="00741AC9">
        <w:rPr>
          <w:color w:val="auto"/>
        </w:rPr>
        <w:t>Post-separation evidence therefore is probative only to the extent that it reasonably reflects the disability and fitness implications at the time of separation.</w:t>
      </w:r>
    </w:p>
    <w:p w:rsidR="00741AC9" w:rsidRDefault="00741AC9" w:rsidP="00B22D42">
      <w:pPr>
        <w:jc w:val="both"/>
        <w:rPr>
          <w:color w:val="auto"/>
        </w:rPr>
      </w:pPr>
    </w:p>
    <w:p w:rsidR="00741AC9" w:rsidRPr="00EA6EF6" w:rsidRDefault="00C02F1A" w:rsidP="00B22D42">
      <w:pPr>
        <w:jc w:val="both"/>
        <w:rPr>
          <w:color w:val="auto"/>
        </w:rPr>
      </w:pPr>
      <w:r>
        <w:rPr>
          <w:color w:val="auto"/>
        </w:rPr>
        <w:t xml:space="preserve">In </w:t>
      </w:r>
      <w:r w:rsidRPr="00EA6EF6">
        <w:rPr>
          <w:color w:val="auto"/>
        </w:rPr>
        <w:t>addition to any condition determined to be unfitting by the PEB, t</w:t>
      </w:r>
      <w:r w:rsidR="00741AC9" w:rsidRPr="00EA6EF6">
        <w:rPr>
          <w:color w:val="auto"/>
        </w:rPr>
        <w:t>he Board’s recommendations are confined to those conditions determined to be unfitting at the time of the CI’s placement on TDRL.</w:t>
      </w:r>
      <w:r w:rsidR="00D7540F">
        <w:rPr>
          <w:color w:val="auto"/>
        </w:rPr>
        <w:t xml:space="preserve"> </w:t>
      </w:r>
      <w:r w:rsidR="00741AC9" w:rsidRPr="00EA6EF6">
        <w:rPr>
          <w:color w:val="auto"/>
        </w:rPr>
        <w:t xml:space="preserve"> Unlike the VA which provid</w:t>
      </w:r>
      <w:r w:rsidR="00D7540F">
        <w:rPr>
          <w:color w:val="auto"/>
        </w:rPr>
        <w:t>es compensation for all service-</w:t>
      </w:r>
      <w:r w:rsidR="00741AC9" w:rsidRPr="00EA6EF6">
        <w:rPr>
          <w:color w:val="auto"/>
        </w:rPr>
        <w:t>connected conditions, the DES (and</w:t>
      </w:r>
      <w:r w:rsidR="00741AC9" w:rsidRPr="00741AC9">
        <w:rPr>
          <w:color w:val="auto"/>
        </w:rPr>
        <w:t xml:space="preserve"> by extension the Board) provides compensation only for those conditions determined to render the member incapable of further military duty.</w:t>
      </w:r>
      <w:r w:rsidR="00D7540F">
        <w:rPr>
          <w:color w:val="auto"/>
        </w:rPr>
        <w:t xml:space="preserve"> </w:t>
      </w:r>
      <w:r w:rsidR="00741AC9" w:rsidRPr="00741AC9">
        <w:rPr>
          <w:color w:val="auto"/>
        </w:rPr>
        <w:t xml:space="preserve"> The </w:t>
      </w:r>
      <w:r w:rsidR="00741AC9" w:rsidRPr="00EA6EF6">
        <w:rPr>
          <w:color w:val="auto"/>
        </w:rPr>
        <w:t>Board may review the appropriateness of the PEB’s fitness adjudications for all conditions at the onset of TDRL, but does not have the prerogative of recommending a rating for conditions which did not become unfitting until after that point.</w:t>
      </w:r>
      <w:r w:rsidR="00D7540F">
        <w:rPr>
          <w:color w:val="auto"/>
        </w:rPr>
        <w:t xml:space="preserve"> </w:t>
      </w:r>
      <w:r w:rsidR="00741AC9" w:rsidRPr="00EA6EF6">
        <w:rPr>
          <w:color w:val="auto"/>
        </w:rPr>
        <w:t xml:space="preserve"> It should be noted, however, that </w:t>
      </w:r>
      <w:r w:rsidR="00741AC9" w:rsidRPr="00EA6EF6">
        <w:rPr>
          <w:color w:val="auto"/>
        </w:rPr>
        <w:lastRenderedPageBreak/>
        <w:t>conditions determined to be unfitting at the time of temporary retirement are subject to a change in that determination (i.e., no longer unfitting) at the time of permanent separation.</w:t>
      </w:r>
      <w:r w:rsidR="00D7540F">
        <w:rPr>
          <w:color w:val="auto"/>
        </w:rPr>
        <w:t xml:space="preserve"> </w:t>
      </w:r>
      <w:r w:rsidR="00741AC9" w:rsidRPr="00EA6EF6">
        <w:rPr>
          <w:color w:val="auto"/>
        </w:rPr>
        <w:t xml:space="preserve"> In cases encompassing a period of TDRL, although the Board’s review of fitness adjudications is relevant to the time of temporary retirement, the Board’s final rating recommendations are based on severity evidenced at the time of permanent separation. </w:t>
      </w:r>
    </w:p>
    <w:p w:rsidR="00741AC9" w:rsidRPr="00EA6EF6" w:rsidRDefault="00741AC9" w:rsidP="00B22D42">
      <w:pPr>
        <w:jc w:val="both"/>
        <w:rPr>
          <w:color w:val="auto"/>
        </w:rPr>
      </w:pPr>
    </w:p>
    <w:p w:rsidR="00153042" w:rsidRPr="00EA6EF6" w:rsidRDefault="00D04E3F" w:rsidP="00B22D42">
      <w:pPr>
        <w:jc w:val="both"/>
        <w:rPr>
          <w:color w:val="auto"/>
        </w:rPr>
      </w:pPr>
      <w:r w:rsidRPr="00EA6EF6">
        <w:rPr>
          <w:color w:val="auto"/>
          <w:u w:val="single"/>
        </w:rPr>
        <w:t xml:space="preserve">Coronary Artery Disease </w:t>
      </w:r>
      <w:r w:rsidR="00153042" w:rsidRPr="00EA6EF6">
        <w:rPr>
          <w:color w:val="auto"/>
          <w:u w:val="single"/>
        </w:rPr>
        <w:t xml:space="preserve">status post Three Vessel Bypass Surgery </w:t>
      </w:r>
      <w:r w:rsidRPr="00EA6EF6">
        <w:rPr>
          <w:color w:val="auto"/>
          <w:u w:val="single"/>
        </w:rPr>
        <w:t xml:space="preserve">with </w:t>
      </w:r>
      <w:r w:rsidR="00943CC4" w:rsidRPr="00EA6EF6">
        <w:rPr>
          <w:color w:val="auto"/>
          <w:u w:val="single"/>
        </w:rPr>
        <w:t>Associated Hyperlipidemia and Obesity</w:t>
      </w:r>
      <w:r w:rsidR="00AD2379" w:rsidRPr="00EA6EF6">
        <w:rPr>
          <w:color w:val="auto"/>
        </w:rPr>
        <w:t xml:space="preserve">. </w:t>
      </w:r>
      <w:r w:rsidR="00385708" w:rsidRPr="00EA6EF6">
        <w:rPr>
          <w:color w:val="auto"/>
        </w:rPr>
        <w:t xml:space="preserve"> </w:t>
      </w:r>
      <w:r w:rsidR="00204753" w:rsidRPr="00EA6EF6">
        <w:rPr>
          <w:color w:val="auto"/>
        </w:rPr>
        <w:t xml:space="preserve">The CI had a myocardial infarction in December 1997 with a subsequent cardiac catheterization with placement of one stent. </w:t>
      </w:r>
      <w:r w:rsidR="00D7540F">
        <w:rPr>
          <w:color w:val="auto"/>
        </w:rPr>
        <w:t xml:space="preserve"> A</w:t>
      </w:r>
      <w:r w:rsidR="00204753" w:rsidRPr="00EA6EF6">
        <w:rPr>
          <w:color w:val="auto"/>
        </w:rPr>
        <w:t xml:space="preserve"> January 1998, PEB determined he was fit for duty.</w:t>
      </w:r>
      <w:r w:rsidR="00D7540F">
        <w:rPr>
          <w:color w:val="auto"/>
        </w:rPr>
        <w:t xml:space="preserve"> </w:t>
      </w:r>
      <w:r w:rsidR="00204753" w:rsidRPr="00EA6EF6">
        <w:rPr>
          <w:color w:val="auto"/>
        </w:rPr>
        <w:t xml:space="preserve"> He returned to duty with a P3 profile for coronary artery disease. </w:t>
      </w:r>
      <w:r w:rsidR="00D7540F">
        <w:rPr>
          <w:color w:val="auto"/>
        </w:rPr>
        <w:t xml:space="preserve"> </w:t>
      </w:r>
      <w:r w:rsidR="00204753" w:rsidRPr="00EA6EF6">
        <w:rPr>
          <w:color w:val="auto"/>
        </w:rPr>
        <w:t xml:space="preserve">He developed recurrent angina with exertion despite maximal medical management and underwent a second cardiac catheterization </w:t>
      </w:r>
      <w:r w:rsidR="005327EF" w:rsidRPr="00EA6EF6">
        <w:rPr>
          <w:color w:val="auto"/>
        </w:rPr>
        <w:t xml:space="preserve">in September 2000 </w:t>
      </w:r>
      <w:r w:rsidR="00204753" w:rsidRPr="00EA6EF6">
        <w:rPr>
          <w:color w:val="auto"/>
        </w:rPr>
        <w:t xml:space="preserve">which noted significant blockage in three vessels, calculated ejection fraction of 68%, and left ventricular end diastolic pressure of 15mm. </w:t>
      </w:r>
      <w:r w:rsidR="00D7540F">
        <w:rPr>
          <w:color w:val="auto"/>
        </w:rPr>
        <w:t xml:space="preserve"> </w:t>
      </w:r>
      <w:r w:rsidR="00204753" w:rsidRPr="00EA6EF6">
        <w:rPr>
          <w:color w:val="auto"/>
        </w:rPr>
        <w:t xml:space="preserve">He underwent coronary artery bypass grafting of the three vessels </w:t>
      </w:r>
      <w:r w:rsidR="005327EF" w:rsidRPr="00EA6EF6">
        <w:rPr>
          <w:color w:val="auto"/>
        </w:rPr>
        <w:t xml:space="preserve">on </w:t>
      </w:r>
      <w:r w:rsidR="006A1880">
        <w:rPr>
          <w:color w:val="auto"/>
        </w:rPr>
        <w:t xml:space="preserve">       </w:t>
      </w:r>
      <w:r w:rsidR="00D7540F">
        <w:rPr>
          <w:color w:val="auto"/>
        </w:rPr>
        <w:t xml:space="preserve">28 September </w:t>
      </w:r>
      <w:r w:rsidR="005327EF" w:rsidRPr="00EA6EF6">
        <w:rPr>
          <w:color w:val="auto"/>
        </w:rPr>
        <w:t xml:space="preserve">2000 </w:t>
      </w:r>
      <w:r w:rsidR="00204753" w:rsidRPr="00EA6EF6">
        <w:rPr>
          <w:color w:val="auto"/>
        </w:rPr>
        <w:t>and did well post</w:t>
      </w:r>
      <w:r w:rsidR="00D7540F">
        <w:rPr>
          <w:color w:val="auto"/>
        </w:rPr>
        <w:t>-</w:t>
      </w:r>
      <w:r w:rsidR="00204753" w:rsidRPr="00EA6EF6">
        <w:rPr>
          <w:color w:val="auto"/>
        </w:rPr>
        <w:t>operatively.</w:t>
      </w:r>
      <w:r w:rsidR="00614C37" w:rsidRPr="00EA6EF6">
        <w:rPr>
          <w:color w:val="auto"/>
        </w:rPr>
        <w:t xml:space="preserve"> </w:t>
      </w:r>
    </w:p>
    <w:p w:rsidR="000B5438" w:rsidRPr="00EA6EF6" w:rsidRDefault="000B5438" w:rsidP="00B22D42">
      <w:pPr>
        <w:jc w:val="both"/>
        <w:rPr>
          <w:color w:val="auto"/>
        </w:rPr>
      </w:pPr>
    </w:p>
    <w:p w:rsidR="00153042" w:rsidRDefault="00153042" w:rsidP="00B22D42">
      <w:pPr>
        <w:jc w:val="both"/>
        <w:rPr>
          <w:color w:val="auto"/>
        </w:rPr>
      </w:pPr>
      <w:proofErr w:type="gramStart"/>
      <w:r w:rsidRPr="00EA6EF6">
        <w:rPr>
          <w:color w:val="auto"/>
          <w:u w:val="single"/>
        </w:rPr>
        <w:t>TDRL Entry</w:t>
      </w:r>
      <w:r w:rsidRPr="00EA6EF6">
        <w:rPr>
          <w:color w:val="auto"/>
        </w:rPr>
        <w:t>.</w:t>
      </w:r>
      <w:proofErr w:type="gramEnd"/>
      <w:r w:rsidR="00204753" w:rsidRPr="00EA6EF6">
        <w:rPr>
          <w:color w:val="auto"/>
        </w:rPr>
        <w:t xml:space="preserve"> </w:t>
      </w:r>
      <w:r w:rsidR="00614C37" w:rsidRPr="00EA6EF6">
        <w:rPr>
          <w:color w:val="auto"/>
        </w:rPr>
        <w:t xml:space="preserve">The CI underwent an MEB </w:t>
      </w:r>
      <w:r w:rsidR="00D7540F">
        <w:rPr>
          <w:color w:val="auto"/>
        </w:rPr>
        <w:t>n</w:t>
      </w:r>
      <w:r w:rsidR="00614C37" w:rsidRPr="00EA6EF6">
        <w:rPr>
          <w:color w:val="auto"/>
        </w:rPr>
        <w:t xml:space="preserve">arrative </w:t>
      </w:r>
      <w:r w:rsidR="00D7540F">
        <w:rPr>
          <w:color w:val="auto"/>
        </w:rPr>
        <w:t>s</w:t>
      </w:r>
      <w:r w:rsidR="00614C37" w:rsidRPr="00EA6EF6">
        <w:rPr>
          <w:color w:val="auto"/>
        </w:rPr>
        <w:t>ummary (NARSUM)</w:t>
      </w:r>
      <w:r w:rsidR="005327EF" w:rsidRPr="00EA6EF6">
        <w:rPr>
          <w:color w:val="auto"/>
        </w:rPr>
        <w:t xml:space="preserve"> in March 2002 which described the clinical history above. </w:t>
      </w:r>
      <w:r w:rsidR="00D7540F">
        <w:rPr>
          <w:color w:val="auto"/>
        </w:rPr>
        <w:t xml:space="preserve"> </w:t>
      </w:r>
      <w:r w:rsidR="000B5438" w:rsidRPr="00EA6EF6">
        <w:rPr>
          <w:color w:val="auto"/>
        </w:rPr>
        <w:t xml:space="preserve">Although he did well after his surgery, he was unable to do more than light activity and was considered to be New York Heart Association </w:t>
      </w:r>
      <w:r w:rsidR="00BC6343">
        <w:rPr>
          <w:color w:val="auto"/>
        </w:rPr>
        <w:t>c</w:t>
      </w:r>
      <w:r w:rsidR="000B5438" w:rsidRPr="00EA6EF6">
        <w:rPr>
          <w:color w:val="auto"/>
        </w:rPr>
        <w:t xml:space="preserve">lass </w:t>
      </w:r>
      <w:r w:rsidR="001441CB" w:rsidRPr="00EA6EF6">
        <w:rPr>
          <w:color w:val="auto"/>
        </w:rPr>
        <w:t xml:space="preserve">(NYHAC) </w:t>
      </w:r>
      <w:r w:rsidR="000B5438" w:rsidRPr="00EA6EF6">
        <w:rPr>
          <w:color w:val="auto"/>
        </w:rPr>
        <w:t xml:space="preserve">III. </w:t>
      </w:r>
      <w:r w:rsidR="00D7540F">
        <w:rPr>
          <w:color w:val="auto"/>
        </w:rPr>
        <w:t xml:space="preserve"> </w:t>
      </w:r>
      <w:r w:rsidR="000B5438" w:rsidRPr="00EA6EF6">
        <w:rPr>
          <w:color w:val="auto"/>
        </w:rPr>
        <w:t xml:space="preserve">His EKG showed normal sinus rhythm with evidence of an inferior infarct and abnormalities consistent with lateral ischemia. </w:t>
      </w:r>
      <w:r w:rsidR="00D7540F">
        <w:rPr>
          <w:color w:val="auto"/>
        </w:rPr>
        <w:t xml:space="preserve"> </w:t>
      </w:r>
      <w:r w:rsidR="005327EF" w:rsidRPr="00EA6EF6">
        <w:rPr>
          <w:color w:val="auto"/>
        </w:rPr>
        <w:t xml:space="preserve">His </w:t>
      </w:r>
      <w:r w:rsidR="000B5438" w:rsidRPr="00EA6EF6">
        <w:rPr>
          <w:color w:val="auto"/>
        </w:rPr>
        <w:t>diagnoses included</w:t>
      </w:r>
      <w:r w:rsidR="005327EF" w:rsidRPr="00EA6EF6">
        <w:rPr>
          <w:color w:val="auto"/>
        </w:rPr>
        <w:t xml:space="preserve"> coronary artery disease, status post three vessel coronary bypass</w:t>
      </w:r>
      <w:r w:rsidR="000B5438" w:rsidRPr="00EA6EF6">
        <w:rPr>
          <w:color w:val="auto"/>
        </w:rPr>
        <w:t>;</w:t>
      </w:r>
      <w:r w:rsidR="005327EF" w:rsidRPr="00EA6EF6">
        <w:rPr>
          <w:color w:val="auto"/>
        </w:rPr>
        <w:t xml:space="preserve"> morbid obesity with metabolic syndrome; severe hyperlipidemia, not responsive to medical management</w:t>
      </w:r>
      <w:r w:rsidR="000B5438" w:rsidRPr="00EA6EF6">
        <w:rPr>
          <w:color w:val="auto"/>
        </w:rPr>
        <w:t xml:space="preserve">; type II diabetes mellitus, controlled; and severe </w:t>
      </w:r>
      <w:r w:rsidR="00D7540F">
        <w:rPr>
          <w:color w:val="auto"/>
        </w:rPr>
        <w:t>OSA</w:t>
      </w:r>
      <w:r w:rsidR="000B5438" w:rsidRPr="00EA6EF6">
        <w:rPr>
          <w:color w:val="auto"/>
        </w:rPr>
        <w:t xml:space="preserve">. His profile dated </w:t>
      </w:r>
      <w:r w:rsidR="00D7540F">
        <w:rPr>
          <w:color w:val="auto"/>
        </w:rPr>
        <w:t xml:space="preserve">9 November </w:t>
      </w:r>
      <w:r w:rsidR="000B5438" w:rsidRPr="00EA6EF6">
        <w:rPr>
          <w:color w:val="auto"/>
        </w:rPr>
        <w:t xml:space="preserve">2001 was a P4 with significantly limited activities. </w:t>
      </w:r>
      <w:r w:rsidR="00D7540F">
        <w:rPr>
          <w:color w:val="auto"/>
        </w:rPr>
        <w:t xml:space="preserve"> </w:t>
      </w:r>
      <w:r w:rsidR="000B5438" w:rsidRPr="00EA6EF6">
        <w:rPr>
          <w:color w:val="auto"/>
        </w:rPr>
        <w:t xml:space="preserve">An initial VA </w:t>
      </w:r>
      <w:r w:rsidRPr="00EA6EF6">
        <w:rPr>
          <w:color w:val="auto"/>
        </w:rPr>
        <w:t>Compensation and Pension (C&amp;P) examination</w:t>
      </w:r>
      <w:r w:rsidR="000B5438" w:rsidRPr="00EA6EF6">
        <w:rPr>
          <w:color w:val="auto"/>
        </w:rPr>
        <w:t xml:space="preserve"> was completed </w:t>
      </w:r>
      <w:r w:rsidR="00D7540F">
        <w:rPr>
          <w:color w:val="auto"/>
        </w:rPr>
        <w:t xml:space="preserve">31 October </w:t>
      </w:r>
      <w:r w:rsidR="000B5438" w:rsidRPr="00EA6EF6">
        <w:rPr>
          <w:color w:val="auto"/>
        </w:rPr>
        <w:t>2002</w:t>
      </w:r>
      <w:r w:rsidR="007349D2" w:rsidRPr="00EA6EF6">
        <w:rPr>
          <w:color w:val="auto"/>
        </w:rPr>
        <w:t xml:space="preserve">, approximately </w:t>
      </w:r>
      <w:r w:rsidR="00D7540F">
        <w:rPr>
          <w:color w:val="auto"/>
        </w:rPr>
        <w:t>2</w:t>
      </w:r>
      <w:r w:rsidR="007349D2" w:rsidRPr="00EA6EF6">
        <w:rPr>
          <w:color w:val="auto"/>
        </w:rPr>
        <w:t xml:space="preserve"> months after TDRL entrance,</w:t>
      </w:r>
      <w:r w:rsidR="000B5438" w:rsidRPr="00EA6EF6">
        <w:rPr>
          <w:color w:val="auto"/>
        </w:rPr>
        <w:t xml:space="preserve"> and it noted that in the last few months the CI had experienced four to five episodes of chest pain, graded 2/10 and associated with shortness of breath.</w:t>
      </w:r>
      <w:r w:rsidR="00D7540F">
        <w:rPr>
          <w:color w:val="auto"/>
        </w:rPr>
        <w:t xml:space="preserve"> </w:t>
      </w:r>
      <w:r w:rsidR="000B5438" w:rsidRPr="00EA6EF6">
        <w:rPr>
          <w:color w:val="auto"/>
        </w:rPr>
        <w:t xml:space="preserve"> These occurred upon awakening in the morning and when getting his newspaper and were relieved with rest. </w:t>
      </w:r>
      <w:r w:rsidR="00D7540F">
        <w:rPr>
          <w:color w:val="auto"/>
        </w:rPr>
        <w:t xml:space="preserve"> </w:t>
      </w:r>
      <w:r w:rsidR="000B5438" w:rsidRPr="00EA6EF6">
        <w:rPr>
          <w:color w:val="auto"/>
        </w:rPr>
        <w:t>The examiner noted a stress thallium test was scheduled</w:t>
      </w:r>
      <w:r w:rsidR="007349D2" w:rsidRPr="00EA6EF6">
        <w:rPr>
          <w:color w:val="auto"/>
        </w:rPr>
        <w:t xml:space="preserve">. </w:t>
      </w:r>
      <w:r w:rsidR="00D7540F">
        <w:rPr>
          <w:color w:val="auto"/>
        </w:rPr>
        <w:t xml:space="preserve"> </w:t>
      </w:r>
      <w:r w:rsidR="007349D2" w:rsidRPr="00EA6EF6">
        <w:rPr>
          <w:color w:val="auto"/>
        </w:rPr>
        <w:t xml:space="preserve">This procedure was completed in April 2003, </w:t>
      </w:r>
      <w:r w:rsidR="00D7540F">
        <w:rPr>
          <w:color w:val="auto"/>
        </w:rPr>
        <w:t>7</w:t>
      </w:r>
      <w:r w:rsidR="007349D2" w:rsidRPr="00EA6EF6">
        <w:rPr>
          <w:color w:val="auto"/>
        </w:rPr>
        <w:t xml:space="preserve"> months after TDRL entrance.  The test was stopped secondary to angina with ECG changes indicative of ischemia after three minutes on a Bruce protocol, </w:t>
      </w:r>
      <w:r w:rsidR="00D7540F">
        <w:rPr>
          <w:color w:val="auto"/>
        </w:rPr>
        <w:t>s</w:t>
      </w:r>
      <w:r w:rsidR="007349D2" w:rsidRPr="00EA6EF6">
        <w:rPr>
          <w:color w:val="auto"/>
        </w:rPr>
        <w:t>tage I, which is 4 METs.</w:t>
      </w:r>
    </w:p>
    <w:p w:rsidR="0094156E" w:rsidRDefault="0094156E" w:rsidP="00B22D42">
      <w:pPr>
        <w:jc w:val="both"/>
        <w:rPr>
          <w:color w:val="auto"/>
        </w:rPr>
      </w:pPr>
    </w:p>
    <w:p w:rsidR="0094156E" w:rsidRPr="000B5438" w:rsidRDefault="0094156E" w:rsidP="0094156E">
      <w:pPr>
        <w:jc w:val="both"/>
        <w:rPr>
          <w:color w:val="auto"/>
        </w:rPr>
      </w:pPr>
      <w:r w:rsidRPr="00EA6EF6">
        <w:rPr>
          <w:color w:val="auto"/>
        </w:rPr>
        <w:t xml:space="preserve">The PEB determined the coronary artery disease, status post three vessel bypass surgery, rated as New York </w:t>
      </w:r>
      <w:r w:rsidR="00D7540F">
        <w:rPr>
          <w:color w:val="auto"/>
        </w:rPr>
        <w:t>c</w:t>
      </w:r>
      <w:r w:rsidRPr="00EA6EF6">
        <w:rPr>
          <w:color w:val="auto"/>
        </w:rPr>
        <w:t xml:space="preserve">lass III condition prevented satisfactory performance of duty in his grade and specialty. </w:t>
      </w:r>
      <w:r w:rsidR="00D7540F">
        <w:rPr>
          <w:color w:val="auto"/>
        </w:rPr>
        <w:t xml:space="preserve"> </w:t>
      </w:r>
      <w:r w:rsidRPr="00EA6EF6">
        <w:rPr>
          <w:color w:val="auto"/>
        </w:rPr>
        <w:t xml:space="preserve">This condition had not stabilized to the point that a permanent degree of severity can be determined and the CI was placed on the </w:t>
      </w:r>
      <w:r w:rsidR="006A1880">
        <w:rPr>
          <w:color w:val="auto"/>
        </w:rPr>
        <w:t>TDRL</w:t>
      </w:r>
      <w:r w:rsidRPr="00EA6EF6">
        <w:rPr>
          <w:color w:val="auto"/>
        </w:rPr>
        <w:t xml:space="preserve">. </w:t>
      </w:r>
      <w:r w:rsidR="00D7540F">
        <w:rPr>
          <w:color w:val="auto"/>
        </w:rPr>
        <w:t xml:space="preserve"> </w:t>
      </w:r>
      <w:r w:rsidRPr="00EA6EF6">
        <w:rPr>
          <w:color w:val="auto"/>
        </w:rPr>
        <w:t xml:space="preserve">The PEB rated the condition at 60% under the VASRD code 7005, </w:t>
      </w:r>
      <w:r w:rsidR="00D7540F">
        <w:rPr>
          <w:color w:val="auto"/>
        </w:rPr>
        <w:t>a</w:t>
      </w:r>
      <w:r w:rsidRPr="00EA6EF6">
        <w:rPr>
          <w:color w:val="auto"/>
        </w:rPr>
        <w:t>rteriosclerotic (atherosclerotic) heart disease (</w:t>
      </w:r>
      <w:r w:rsidR="00D7540F">
        <w:rPr>
          <w:color w:val="auto"/>
        </w:rPr>
        <w:t>c</w:t>
      </w:r>
      <w:r w:rsidRPr="00EA6EF6">
        <w:rPr>
          <w:color w:val="auto"/>
        </w:rPr>
        <w:t xml:space="preserve">oronary artery disease, CAD). </w:t>
      </w:r>
      <w:r w:rsidR="00D7540F">
        <w:rPr>
          <w:color w:val="auto"/>
        </w:rPr>
        <w:t xml:space="preserve"> </w:t>
      </w:r>
      <w:r w:rsidRPr="00EA6EF6">
        <w:rPr>
          <w:color w:val="auto"/>
        </w:rPr>
        <w:t xml:space="preserve">The VA initially applied a rating of 10% under code 7017 </w:t>
      </w:r>
      <w:r w:rsidR="00D7540F">
        <w:rPr>
          <w:color w:val="auto"/>
        </w:rPr>
        <w:t>c</w:t>
      </w:r>
      <w:r w:rsidRPr="00EA6EF6">
        <w:rPr>
          <w:color w:val="auto"/>
        </w:rPr>
        <w:t xml:space="preserve">oronary bypass surgery based on the service treatment and other medical records. However, after the thallium stress test was done, the VA increased the rating to 60% based on a workload of greater than 3 METs but not greater than 5 METs resulting in angina. </w:t>
      </w:r>
      <w:r w:rsidR="00D7540F">
        <w:rPr>
          <w:color w:val="auto"/>
        </w:rPr>
        <w:t xml:space="preserve"> </w:t>
      </w:r>
      <w:r w:rsidR="001A228C" w:rsidRPr="00EA6EF6">
        <w:rPr>
          <w:color w:val="auto"/>
        </w:rPr>
        <w:t xml:space="preserve">Another VA C&amp;P examination was completed in May 2003 after the thallium stress test was done. </w:t>
      </w:r>
      <w:r w:rsidR="00D7540F">
        <w:rPr>
          <w:color w:val="auto"/>
        </w:rPr>
        <w:t xml:space="preserve"> </w:t>
      </w:r>
      <w:r w:rsidR="001A228C" w:rsidRPr="00EA6EF6">
        <w:rPr>
          <w:color w:val="auto"/>
        </w:rPr>
        <w:t xml:space="preserve">In addition to the results of the thallium stress test, this examination also noted the CI would develop angina after fifteen minutes of light raking and angina with dyspnea after walking more than ¼ mile. </w:t>
      </w:r>
      <w:r w:rsidR="00D7540F">
        <w:rPr>
          <w:color w:val="auto"/>
        </w:rPr>
        <w:t xml:space="preserve"> </w:t>
      </w:r>
      <w:r w:rsidR="001A228C" w:rsidRPr="00EA6EF6">
        <w:rPr>
          <w:color w:val="auto"/>
        </w:rPr>
        <w:t xml:space="preserve">The CI denied chest pain at rest. </w:t>
      </w:r>
      <w:r w:rsidR="00D7540F">
        <w:rPr>
          <w:color w:val="auto"/>
        </w:rPr>
        <w:t xml:space="preserve"> </w:t>
      </w:r>
      <w:r w:rsidR="001A228C" w:rsidRPr="00EA6EF6">
        <w:rPr>
          <w:color w:val="auto"/>
        </w:rPr>
        <w:t xml:space="preserve">Although the PEB and the VA used different codes, both codes have the same rating criteria and neither offers any advantage to the CI. </w:t>
      </w:r>
      <w:r w:rsidR="00D7540F">
        <w:rPr>
          <w:color w:val="auto"/>
        </w:rPr>
        <w:t xml:space="preserve"> </w:t>
      </w:r>
      <w:r w:rsidR="001A228C" w:rsidRPr="00EA6EF6">
        <w:rPr>
          <w:color w:val="auto"/>
        </w:rPr>
        <w:t>All evidence considered</w:t>
      </w:r>
      <w:proofErr w:type="gramStart"/>
      <w:r w:rsidR="001A228C" w:rsidRPr="00EA6EF6">
        <w:rPr>
          <w:color w:val="auto"/>
        </w:rPr>
        <w:t>,</w:t>
      </w:r>
      <w:proofErr w:type="gramEnd"/>
      <w:r w:rsidR="001A228C" w:rsidRPr="00EA6EF6">
        <w:rPr>
          <w:color w:val="auto"/>
        </w:rPr>
        <w:t xml:space="preserve"> there is not reasonable doubt in the CI’s favor supporting a change from the PEB’s rating decision for the coronary artery disease, status post three vessel bypass surgery condition at the time of TDRL entry.</w:t>
      </w:r>
    </w:p>
    <w:p w:rsidR="00153042" w:rsidRDefault="00153042" w:rsidP="00B22D42">
      <w:pPr>
        <w:jc w:val="both"/>
        <w:rPr>
          <w:color w:val="auto"/>
          <w:u w:val="single"/>
        </w:rPr>
      </w:pPr>
    </w:p>
    <w:p w:rsidR="00153042" w:rsidRDefault="00153042" w:rsidP="009E065A">
      <w:pPr>
        <w:jc w:val="both"/>
        <w:rPr>
          <w:color w:val="auto"/>
        </w:rPr>
      </w:pPr>
      <w:proofErr w:type="gramStart"/>
      <w:r w:rsidRPr="00EA6EF6">
        <w:rPr>
          <w:color w:val="auto"/>
          <w:u w:val="single"/>
        </w:rPr>
        <w:t>TDRL Exit</w:t>
      </w:r>
      <w:r w:rsidRPr="00EA6EF6">
        <w:rPr>
          <w:color w:val="auto"/>
        </w:rPr>
        <w:t>.</w:t>
      </w:r>
      <w:proofErr w:type="gramEnd"/>
      <w:r w:rsidR="001A228C" w:rsidRPr="00EA6EF6">
        <w:rPr>
          <w:color w:val="auto"/>
        </w:rPr>
        <w:t xml:space="preserve"> </w:t>
      </w:r>
      <w:r w:rsidR="00B907B9" w:rsidRPr="00EA6EF6">
        <w:rPr>
          <w:color w:val="auto"/>
        </w:rPr>
        <w:t xml:space="preserve">No Army periodic TDRL examinations are present in the record for review and it appears than none were completed. </w:t>
      </w:r>
      <w:r w:rsidR="00D7540F">
        <w:rPr>
          <w:color w:val="auto"/>
        </w:rPr>
        <w:t xml:space="preserve"> </w:t>
      </w:r>
      <w:r w:rsidR="00B907B9" w:rsidRPr="00EA6EF6">
        <w:rPr>
          <w:color w:val="auto"/>
        </w:rPr>
        <w:t xml:space="preserve">There is a TDRL </w:t>
      </w:r>
      <w:r w:rsidR="00D7540F">
        <w:rPr>
          <w:color w:val="auto"/>
        </w:rPr>
        <w:t>r</w:t>
      </w:r>
      <w:r w:rsidR="00B907B9" w:rsidRPr="00EA6EF6">
        <w:rPr>
          <w:color w:val="auto"/>
        </w:rPr>
        <w:t xml:space="preserve">eport of </w:t>
      </w:r>
      <w:r w:rsidR="00D7540F">
        <w:rPr>
          <w:color w:val="auto"/>
        </w:rPr>
        <w:t>e</w:t>
      </w:r>
      <w:r w:rsidR="00B907B9" w:rsidRPr="00EA6EF6">
        <w:rPr>
          <w:color w:val="auto"/>
        </w:rPr>
        <w:t>xamination form stating the findings and recommendations of the TDRL report of examination from the V</w:t>
      </w:r>
      <w:r w:rsidR="00D7540F">
        <w:rPr>
          <w:color w:val="auto"/>
        </w:rPr>
        <w:t xml:space="preserve">A </w:t>
      </w:r>
      <w:r w:rsidR="00B907B9" w:rsidRPr="00EA6EF6">
        <w:rPr>
          <w:color w:val="auto"/>
        </w:rPr>
        <w:t xml:space="preserve">Medical Center, </w:t>
      </w:r>
      <w:r w:rsidR="00B907B9" w:rsidRPr="00EA6EF6">
        <w:rPr>
          <w:color w:val="auto"/>
        </w:rPr>
        <w:lastRenderedPageBreak/>
        <w:t>Manchester, NH, ha</w:t>
      </w:r>
      <w:r w:rsidR="00D35EDA" w:rsidRPr="00EA6EF6">
        <w:rPr>
          <w:color w:val="auto"/>
        </w:rPr>
        <w:t>d</w:t>
      </w:r>
      <w:r w:rsidR="00B907B9" w:rsidRPr="00EA6EF6">
        <w:rPr>
          <w:color w:val="auto"/>
        </w:rPr>
        <w:t xml:space="preserve"> been reviewed and are approved. </w:t>
      </w:r>
      <w:r w:rsidR="00D7540F">
        <w:rPr>
          <w:color w:val="auto"/>
        </w:rPr>
        <w:t xml:space="preserve"> </w:t>
      </w:r>
      <w:r w:rsidR="00B907B9" w:rsidRPr="00EA6EF6">
        <w:rPr>
          <w:color w:val="auto"/>
        </w:rPr>
        <w:t xml:space="preserve">The approval authority signed this form </w:t>
      </w:r>
      <w:r w:rsidR="00D7540F">
        <w:rPr>
          <w:color w:val="auto"/>
        </w:rPr>
        <w:t xml:space="preserve">on 18 April </w:t>
      </w:r>
      <w:r w:rsidR="00B907B9" w:rsidRPr="00EA6EF6">
        <w:rPr>
          <w:color w:val="auto"/>
        </w:rPr>
        <w:t xml:space="preserve">2004 and the CI concurred on </w:t>
      </w:r>
      <w:r w:rsidR="00D7540F">
        <w:rPr>
          <w:color w:val="auto"/>
        </w:rPr>
        <w:t xml:space="preserve">4 May </w:t>
      </w:r>
      <w:r w:rsidR="00B907B9" w:rsidRPr="00EA6EF6">
        <w:rPr>
          <w:color w:val="auto"/>
        </w:rPr>
        <w:t xml:space="preserve">2004. </w:t>
      </w:r>
      <w:r w:rsidR="00D7540F">
        <w:rPr>
          <w:color w:val="auto"/>
        </w:rPr>
        <w:t xml:space="preserve"> </w:t>
      </w:r>
      <w:r w:rsidR="00B907B9" w:rsidRPr="00EA6EF6">
        <w:rPr>
          <w:color w:val="auto"/>
        </w:rPr>
        <w:t xml:space="preserve">It appears this VA examination, which was completed </w:t>
      </w:r>
      <w:r w:rsidR="00D7540F">
        <w:rPr>
          <w:color w:val="auto"/>
        </w:rPr>
        <w:t xml:space="preserve">on 25 March </w:t>
      </w:r>
      <w:r w:rsidR="00B907B9" w:rsidRPr="00EA6EF6">
        <w:rPr>
          <w:color w:val="auto"/>
        </w:rPr>
        <w:t>2004</w:t>
      </w:r>
      <w:r w:rsidR="00E311E8" w:rsidRPr="00EA6EF6">
        <w:rPr>
          <w:color w:val="auto"/>
        </w:rPr>
        <w:t xml:space="preserve"> (</w:t>
      </w:r>
      <w:r w:rsidR="00D7540F">
        <w:rPr>
          <w:color w:val="auto"/>
        </w:rPr>
        <w:t xml:space="preserve">8 </w:t>
      </w:r>
      <w:r w:rsidR="00E311E8" w:rsidRPr="00EA6EF6">
        <w:rPr>
          <w:color w:val="auto"/>
        </w:rPr>
        <w:t>months prior to final separation from the TDRL)</w:t>
      </w:r>
      <w:r w:rsidR="00B907B9" w:rsidRPr="00EA6EF6">
        <w:rPr>
          <w:color w:val="auto"/>
        </w:rPr>
        <w:t xml:space="preserve">, was used by the PEB as the TDRL examination. </w:t>
      </w:r>
      <w:r w:rsidR="00D7540F">
        <w:rPr>
          <w:color w:val="auto"/>
        </w:rPr>
        <w:t xml:space="preserve"> </w:t>
      </w:r>
      <w:r w:rsidR="00B907B9" w:rsidRPr="00EA6EF6">
        <w:rPr>
          <w:color w:val="auto"/>
        </w:rPr>
        <w:t xml:space="preserve">This examination noted the CI had undergone gastric bypass surgery in June 2003 and had lost fifty pounds. </w:t>
      </w:r>
      <w:r w:rsidR="00D7540F">
        <w:rPr>
          <w:color w:val="auto"/>
        </w:rPr>
        <w:t xml:space="preserve"> </w:t>
      </w:r>
      <w:r w:rsidR="00B907B9" w:rsidRPr="00EA6EF6">
        <w:rPr>
          <w:color w:val="auto"/>
        </w:rPr>
        <w:t>He had also been admitted for</w:t>
      </w:r>
      <w:r w:rsidR="00D7540F">
        <w:rPr>
          <w:color w:val="auto"/>
        </w:rPr>
        <w:t xml:space="preserve"> 6</w:t>
      </w:r>
      <w:r w:rsidR="00B907B9" w:rsidRPr="00EA6EF6">
        <w:rPr>
          <w:color w:val="auto"/>
        </w:rPr>
        <w:t xml:space="preserve"> days in October 2003 for a bleeding ulcer that required </w:t>
      </w:r>
      <w:r w:rsidR="00E311E8" w:rsidRPr="00EA6EF6">
        <w:rPr>
          <w:color w:val="auto"/>
        </w:rPr>
        <w:t>two</w:t>
      </w:r>
      <w:r w:rsidR="00B907B9" w:rsidRPr="00EA6EF6">
        <w:rPr>
          <w:color w:val="auto"/>
        </w:rPr>
        <w:t xml:space="preserve"> blood transfusion</w:t>
      </w:r>
      <w:r w:rsidR="00E311E8" w:rsidRPr="00EA6EF6">
        <w:rPr>
          <w:color w:val="auto"/>
        </w:rPr>
        <w:t>s</w:t>
      </w:r>
      <w:r w:rsidR="00B907B9" w:rsidRPr="00EA6EF6">
        <w:rPr>
          <w:color w:val="auto"/>
        </w:rPr>
        <w:t>.</w:t>
      </w:r>
      <w:r w:rsidR="00E311E8" w:rsidRPr="00EA6EF6">
        <w:rPr>
          <w:color w:val="auto"/>
        </w:rPr>
        <w:t xml:space="preserve"> </w:t>
      </w:r>
      <w:r w:rsidR="00D7540F">
        <w:rPr>
          <w:color w:val="auto"/>
        </w:rPr>
        <w:t xml:space="preserve"> </w:t>
      </w:r>
      <w:r w:rsidR="00E311E8" w:rsidRPr="00EA6EF6">
        <w:rPr>
          <w:color w:val="auto"/>
        </w:rPr>
        <w:t xml:space="preserve">The CI had experienced another myocardial infarction during this admission as evidenced by angina, ECG changes, and elevated troponin levels. </w:t>
      </w:r>
      <w:r w:rsidR="00D7540F">
        <w:rPr>
          <w:color w:val="auto"/>
        </w:rPr>
        <w:t xml:space="preserve"> </w:t>
      </w:r>
      <w:r w:rsidR="00E311E8" w:rsidRPr="00EA6EF6">
        <w:rPr>
          <w:color w:val="auto"/>
        </w:rPr>
        <w:t xml:space="preserve">Although the CI’s hemoglobin was not lower than 12 and his baseline was 15, his heart had not been able to compensate for the acute decrease in hemoglobin and the transfusions were required to treat his cardiac ischemia. </w:t>
      </w:r>
      <w:r w:rsidR="00D7540F">
        <w:rPr>
          <w:color w:val="auto"/>
        </w:rPr>
        <w:t xml:space="preserve"> </w:t>
      </w:r>
      <w:r w:rsidR="00E311E8" w:rsidRPr="00EA6EF6">
        <w:rPr>
          <w:color w:val="auto"/>
        </w:rPr>
        <w:t xml:space="preserve">The VA exam did not include </w:t>
      </w:r>
      <w:r w:rsidR="00C42801" w:rsidRPr="00EA6EF6">
        <w:rPr>
          <w:color w:val="auto"/>
        </w:rPr>
        <w:t xml:space="preserve">either laboratory determination of METs by exercise testing or </w:t>
      </w:r>
      <w:r w:rsidR="009E065A" w:rsidRPr="00EA6EF6">
        <w:rPr>
          <w:color w:val="auto"/>
        </w:rPr>
        <w:t>estimation</w:t>
      </w:r>
      <w:r w:rsidR="00C42801" w:rsidRPr="00EA6EF6">
        <w:rPr>
          <w:color w:val="auto"/>
        </w:rPr>
        <w:t xml:space="preserve"> by </w:t>
      </w:r>
      <w:r w:rsidR="009E065A" w:rsidRPr="00EA6EF6">
        <w:rPr>
          <w:color w:val="auto"/>
        </w:rPr>
        <w:t>the</w:t>
      </w:r>
      <w:r w:rsidR="00C42801" w:rsidRPr="00EA6EF6">
        <w:rPr>
          <w:color w:val="auto"/>
        </w:rPr>
        <w:t xml:space="preserve"> medical examiner of the level of activity (expressed in METs and supported by specific examples, such as slow stair climbing or shoveling snow) that results in dyspnea, fatigue, angina, dizziness, or syncope</w:t>
      </w:r>
      <w:r w:rsidR="009E065A" w:rsidRPr="00EA6EF6">
        <w:rPr>
          <w:color w:val="auto"/>
        </w:rPr>
        <w:t>.</w:t>
      </w:r>
      <w:r w:rsidR="00D7540F">
        <w:rPr>
          <w:color w:val="auto"/>
        </w:rPr>
        <w:t xml:space="preserve"> </w:t>
      </w:r>
      <w:r w:rsidR="009E065A" w:rsidRPr="00EA6EF6">
        <w:rPr>
          <w:color w:val="auto"/>
        </w:rPr>
        <w:t xml:space="preserve"> The examiner noted the CI’s current state of health to be “improving with weight loss and diet control brought about by gastric bypass surgery. </w:t>
      </w:r>
      <w:r w:rsidR="00D7540F">
        <w:rPr>
          <w:color w:val="auto"/>
        </w:rPr>
        <w:t xml:space="preserve"> </w:t>
      </w:r>
      <w:r w:rsidR="009E065A" w:rsidRPr="00EA6EF6">
        <w:rPr>
          <w:color w:val="auto"/>
        </w:rPr>
        <w:t xml:space="preserve">His prognosis, however, remains guarded because of the previous severity of the coronary artery disease and metabolic precursors.” </w:t>
      </w:r>
      <w:r w:rsidR="00D7540F">
        <w:rPr>
          <w:color w:val="auto"/>
        </w:rPr>
        <w:t xml:space="preserve"> </w:t>
      </w:r>
      <w:r w:rsidR="009E065A" w:rsidRPr="00EA6EF6">
        <w:rPr>
          <w:color w:val="auto"/>
        </w:rPr>
        <w:t>He also noted, “</w:t>
      </w:r>
      <w:proofErr w:type="gramStart"/>
      <w:r w:rsidR="00D7540F">
        <w:rPr>
          <w:color w:val="auto"/>
        </w:rPr>
        <w:t>i</w:t>
      </w:r>
      <w:r w:rsidR="009E065A" w:rsidRPr="00EA6EF6">
        <w:rPr>
          <w:color w:val="auto"/>
        </w:rPr>
        <w:t>mprovements</w:t>
      </w:r>
      <w:proofErr w:type="gramEnd"/>
      <w:r w:rsidR="009E065A" w:rsidRPr="00EA6EF6">
        <w:rPr>
          <w:color w:val="auto"/>
        </w:rPr>
        <w:t xml:space="preserve"> to date would not qualify as recovery, and therefore it does not appear that he has yet recovered from any of the impairments that have been previously noted.” </w:t>
      </w:r>
      <w:r w:rsidR="006C3310">
        <w:rPr>
          <w:color w:val="auto"/>
        </w:rPr>
        <w:t xml:space="preserve"> </w:t>
      </w:r>
      <w:r w:rsidR="009E065A" w:rsidRPr="00EA6EF6">
        <w:rPr>
          <w:color w:val="auto"/>
        </w:rPr>
        <w:t>He opined that while the CI’s medical condition had improved, his basic impairment of coronary artery disease remained and he had “some compromise of his previous coronary artery bypass grafts” and his prognosis remained guarded.</w:t>
      </w:r>
      <w:r w:rsidR="004805F3" w:rsidRPr="00EA6EF6">
        <w:rPr>
          <w:color w:val="auto"/>
        </w:rPr>
        <w:t xml:space="preserve"> The examiner also opined the condition had not become stable but that the CI needed continued management with diet, medication, and follow-up cardiac testing to establish the stability of his condition.</w:t>
      </w:r>
    </w:p>
    <w:p w:rsidR="00C42801" w:rsidRDefault="00C42801" w:rsidP="004805F3">
      <w:pPr>
        <w:jc w:val="both"/>
        <w:rPr>
          <w:color w:val="auto"/>
        </w:rPr>
      </w:pPr>
    </w:p>
    <w:p w:rsidR="004B5591" w:rsidRDefault="009E065A" w:rsidP="004805F3">
      <w:pPr>
        <w:tabs>
          <w:tab w:val="left" w:pos="288"/>
          <w:tab w:val="left" w:pos="4752"/>
        </w:tabs>
        <w:jc w:val="both"/>
        <w:rPr>
          <w:rFonts w:cs="Times New Roman"/>
          <w:color w:val="auto"/>
        </w:rPr>
      </w:pPr>
      <w:r w:rsidRPr="00EA6EF6">
        <w:rPr>
          <w:rFonts w:cs="Times New Roman"/>
          <w:color w:val="auto"/>
        </w:rPr>
        <w:t xml:space="preserve">An outpatient visit to a VA cardiologist </w:t>
      </w:r>
      <w:r w:rsidR="004805F3" w:rsidRPr="00EA6EF6">
        <w:rPr>
          <w:rFonts w:cs="Times New Roman"/>
          <w:color w:val="auto"/>
        </w:rPr>
        <w:t xml:space="preserve">on </w:t>
      </w:r>
      <w:r w:rsidR="006C3310">
        <w:rPr>
          <w:rFonts w:cs="Times New Roman"/>
          <w:color w:val="auto"/>
        </w:rPr>
        <w:t xml:space="preserve">26 May </w:t>
      </w:r>
      <w:r w:rsidR="004805F3" w:rsidRPr="00EA6EF6">
        <w:rPr>
          <w:rFonts w:cs="Times New Roman"/>
          <w:color w:val="auto"/>
        </w:rPr>
        <w:t xml:space="preserve">2004 </w:t>
      </w:r>
      <w:r w:rsidRPr="00EA6EF6">
        <w:rPr>
          <w:rFonts w:cs="Times New Roman"/>
          <w:color w:val="auto"/>
        </w:rPr>
        <w:t>noted the CI was able to mow his lawn, shovel dirt, landscape</w:t>
      </w:r>
      <w:r w:rsidR="004805F3" w:rsidRPr="00EA6EF6">
        <w:rPr>
          <w:rFonts w:cs="Times New Roman"/>
          <w:color w:val="auto"/>
        </w:rPr>
        <w:t xml:space="preserve">, and cut and split wood without experiencing angina and hadn’t needed to take any sublingual nitroglycerin lately. </w:t>
      </w:r>
      <w:r w:rsidR="006C3310">
        <w:rPr>
          <w:rFonts w:cs="Times New Roman"/>
          <w:color w:val="auto"/>
        </w:rPr>
        <w:t xml:space="preserve"> </w:t>
      </w:r>
      <w:r w:rsidR="004805F3" w:rsidRPr="00EA6EF6">
        <w:rPr>
          <w:rFonts w:cs="Times New Roman"/>
          <w:color w:val="auto"/>
        </w:rPr>
        <w:t xml:space="preserve">The CI saw the same cardiologist on </w:t>
      </w:r>
      <w:r w:rsidR="006C3310">
        <w:rPr>
          <w:rFonts w:cs="Times New Roman"/>
          <w:color w:val="auto"/>
        </w:rPr>
        <w:t xml:space="preserve">                          20 September </w:t>
      </w:r>
      <w:r w:rsidR="004805F3" w:rsidRPr="00EA6EF6">
        <w:rPr>
          <w:rFonts w:cs="Times New Roman"/>
          <w:color w:val="auto"/>
        </w:rPr>
        <w:t>2004 and reported recurrent chest pain which lasted about 10 minutes and were relieved with sublingual nitroglycerin.</w:t>
      </w:r>
      <w:r w:rsidR="006C3310">
        <w:rPr>
          <w:rFonts w:cs="Times New Roman"/>
          <w:color w:val="auto"/>
        </w:rPr>
        <w:t xml:space="preserve"> </w:t>
      </w:r>
      <w:r w:rsidR="004805F3" w:rsidRPr="00EA6EF6">
        <w:rPr>
          <w:rFonts w:cs="Times New Roman"/>
          <w:color w:val="auto"/>
        </w:rPr>
        <w:t xml:space="preserve"> He also remained on aspirin and metoprolol. The cardiologist noted the CI most likely would not be able to perform a treadmill stress test secondary to intermittent claudication in his left lower leg. </w:t>
      </w:r>
      <w:r w:rsidR="006C3310">
        <w:rPr>
          <w:rFonts w:cs="Times New Roman"/>
          <w:color w:val="auto"/>
        </w:rPr>
        <w:t xml:space="preserve"> </w:t>
      </w:r>
      <w:r w:rsidR="004805F3" w:rsidRPr="00EA6EF6">
        <w:rPr>
          <w:rFonts w:cs="Times New Roman"/>
          <w:color w:val="auto"/>
        </w:rPr>
        <w:t>Recent vascular studies had shown moderate occlusive disease in the left lower extremity.</w:t>
      </w:r>
      <w:r w:rsidR="004805F3">
        <w:rPr>
          <w:rFonts w:cs="Times New Roman"/>
          <w:color w:val="auto"/>
        </w:rPr>
        <w:t xml:space="preserve"> </w:t>
      </w:r>
    </w:p>
    <w:p w:rsidR="00505E92" w:rsidRDefault="00505E92" w:rsidP="004805F3">
      <w:pPr>
        <w:tabs>
          <w:tab w:val="left" w:pos="288"/>
          <w:tab w:val="left" w:pos="4752"/>
        </w:tabs>
        <w:jc w:val="both"/>
        <w:rPr>
          <w:rFonts w:cs="Times New Roman"/>
          <w:color w:val="auto"/>
        </w:rPr>
      </w:pPr>
    </w:p>
    <w:p w:rsidR="004B5591" w:rsidRPr="00EA6EF6" w:rsidRDefault="004B5591" w:rsidP="004B5591">
      <w:pPr>
        <w:tabs>
          <w:tab w:val="left" w:pos="288"/>
          <w:tab w:val="left" w:pos="4752"/>
        </w:tabs>
        <w:jc w:val="both"/>
        <w:rPr>
          <w:rFonts w:cs="Times New Roman"/>
          <w:color w:val="auto"/>
        </w:rPr>
      </w:pPr>
      <w:r w:rsidRPr="00EA6EF6">
        <w:rPr>
          <w:rFonts w:cs="Times New Roman"/>
          <w:color w:val="auto"/>
        </w:rPr>
        <w:t xml:space="preserve">The PEB convened </w:t>
      </w:r>
      <w:r w:rsidR="006C3310">
        <w:rPr>
          <w:rFonts w:cs="Times New Roman"/>
          <w:color w:val="auto"/>
        </w:rPr>
        <w:t xml:space="preserve">on 1 September </w:t>
      </w:r>
      <w:r w:rsidRPr="00EA6EF6">
        <w:rPr>
          <w:rFonts w:cs="Times New Roman"/>
          <w:color w:val="auto"/>
        </w:rPr>
        <w:t xml:space="preserve">2004 and determined the CI’s coronary artery disease, status post three vessel bypass had stabilized for permanent rating and recommended separation at 0% disability rating. </w:t>
      </w:r>
      <w:r w:rsidR="006C3310">
        <w:rPr>
          <w:rFonts w:cs="Times New Roman"/>
          <w:color w:val="auto"/>
        </w:rPr>
        <w:t xml:space="preserve"> </w:t>
      </w:r>
      <w:r w:rsidRPr="00EA6EF6">
        <w:rPr>
          <w:rFonts w:cs="Times New Roman"/>
          <w:color w:val="auto"/>
        </w:rPr>
        <w:t>It noted, “</w:t>
      </w:r>
      <w:r w:rsidR="006C3310">
        <w:rPr>
          <w:rFonts w:cs="Times New Roman"/>
          <w:color w:val="auto"/>
        </w:rPr>
        <w:t>c</w:t>
      </w:r>
      <w:r w:rsidRPr="00EA6EF6">
        <w:rPr>
          <w:rFonts w:cs="Times New Roman"/>
          <w:color w:val="auto"/>
        </w:rPr>
        <w:t xml:space="preserve">urrent </w:t>
      </w:r>
      <w:r w:rsidR="006C3310">
        <w:rPr>
          <w:rFonts w:cs="Times New Roman"/>
          <w:color w:val="auto"/>
        </w:rPr>
        <w:t>c</w:t>
      </w:r>
      <w:r w:rsidRPr="00EA6EF6">
        <w:rPr>
          <w:rFonts w:cs="Times New Roman"/>
          <w:color w:val="auto"/>
        </w:rPr>
        <w:t>ardiology consult notes Soldier has "no angina, despite vigorous activity like mowing lawns, shoveling dirt, landscaping, cutting and splitting wood (</w:t>
      </w:r>
      <w:r w:rsidR="006C3310">
        <w:rPr>
          <w:rFonts w:cs="Times New Roman"/>
          <w:color w:val="auto"/>
        </w:rPr>
        <w:t>“</w:t>
      </w:r>
      <w:r w:rsidRPr="00EA6EF6">
        <w:rPr>
          <w:rFonts w:cs="Times New Roman"/>
          <w:color w:val="auto"/>
        </w:rPr>
        <w:t>didn't have to slow down one bit</w:t>
      </w:r>
      <w:r w:rsidR="006C3310">
        <w:rPr>
          <w:rFonts w:cs="Times New Roman"/>
          <w:color w:val="auto"/>
        </w:rPr>
        <w:t>”</w:t>
      </w:r>
      <w:r w:rsidRPr="00EA6EF6">
        <w:rPr>
          <w:rFonts w:cs="Times New Roman"/>
          <w:color w:val="auto"/>
        </w:rPr>
        <w:t xml:space="preserve">). </w:t>
      </w:r>
      <w:r w:rsidR="006C3310">
        <w:rPr>
          <w:rFonts w:cs="Times New Roman"/>
          <w:color w:val="auto"/>
        </w:rPr>
        <w:t xml:space="preserve"> </w:t>
      </w:r>
      <w:r w:rsidRPr="00EA6EF6">
        <w:rPr>
          <w:rFonts w:cs="Times New Roman"/>
          <w:color w:val="auto"/>
        </w:rPr>
        <w:t xml:space="preserve">Physical exam is non-contributory to the rating. </w:t>
      </w:r>
      <w:r w:rsidR="006C3310">
        <w:rPr>
          <w:rFonts w:cs="Times New Roman"/>
          <w:color w:val="auto"/>
        </w:rPr>
        <w:t xml:space="preserve"> </w:t>
      </w:r>
      <w:r w:rsidRPr="00EA6EF6">
        <w:rPr>
          <w:rFonts w:cs="Times New Roman"/>
          <w:color w:val="auto"/>
        </w:rPr>
        <w:t xml:space="preserve">Rated as Soldier's description of current work load exceeds the </w:t>
      </w:r>
      <w:r w:rsidR="006C3310">
        <w:rPr>
          <w:rFonts w:cs="Times New Roman"/>
          <w:color w:val="auto"/>
        </w:rPr>
        <w:t>t</w:t>
      </w:r>
      <w:r w:rsidRPr="00EA6EF6">
        <w:rPr>
          <w:rFonts w:cs="Times New Roman"/>
          <w:color w:val="auto"/>
        </w:rPr>
        <w:t xml:space="preserve">able 3A (DoDI 1332.39) greater than 10 METS criteria. </w:t>
      </w:r>
      <w:r w:rsidR="006C3310">
        <w:rPr>
          <w:rFonts w:cs="Times New Roman"/>
          <w:color w:val="auto"/>
        </w:rPr>
        <w:t xml:space="preserve"> </w:t>
      </w:r>
      <w:r w:rsidRPr="00EA6EF6">
        <w:rPr>
          <w:rFonts w:cs="Times New Roman"/>
          <w:color w:val="auto"/>
        </w:rPr>
        <w:t xml:space="preserve">(TDRL Exam and Cardiology </w:t>
      </w:r>
      <w:r w:rsidR="006C3310">
        <w:rPr>
          <w:rFonts w:cs="Times New Roman"/>
          <w:color w:val="auto"/>
        </w:rPr>
        <w:t>n</w:t>
      </w:r>
      <w:r w:rsidRPr="00EA6EF6">
        <w:rPr>
          <w:rFonts w:cs="Times New Roman"/>
          <w:color w:val="auto"/>
        </w:rPr>
        <w:t xml:space="preserve">ote </w:t>
      </w:r>
      <w:r w:rsidR="006C3310">
        <w:rPr>
          <w:rFonts w:cs="Times New Roman"/>
          <w:color w:val="auto"/>
        </w:rPr>
        <w:t xml:space="preserve">on </w:t>
      </w:r>
      <w:r w:rsidRPr="00EA6EF6">
        <w:rPr>
          <w:rFonts w:cs="Times New Roman"/>
          <w:color w:val="auto"/>
        </w:rPr>
        <w:t>26 May 2004)</w:t>
      </w:r>
      <w:r w:rsidR="006C3310">
        <w:rPr>
          <w:rFonts w:cs="Times New Roman"/>
          <w:color w:val="auto"/>
        </w:rPr>
        <w:t>.</w:t>
      </w:r>
      <w:r w:rsidRPr="00EA6EF6">
        <w:rPr>
          <w:rFonts w:cs="Times New Roman"/>
          <w:color w:val="auto"/>
        </w:rPr>
        <w:t>”</w:t>
      </w:r>
      <w:r w:rsidR="006C3310">
        <w:rPr>
          <w:rFonts w:cs="Times New Roman"/>
          <w:color w:val="auto"/>
        </w:rPr>
        <w:t xml:space="preserve"> </w:t>
      </w:r>
      <w:r w:rsidRPr="00EA6EF6">
        <w:rPr>
          <w:rFonts w:cs="Times New Roman"/>
          <w:color w:val="auto"/>
        </w:rPr>
        <w:t xml:space="preserve"> The CI submitted a statement of issues of disagreement dated </w:t>
      </w:r>
      <w:r w:rsidR="006C3310">
        <w:rPr>
          <w:rFonts w:cs="Times New Roman"/>
          <w:color w:val="auto"/>
        </w:rPr>
        <w:t xml:space="preserve">9 September </w:t>
      </w:r>
      <w:r w:rsidRPr="00EA6EF6">
        <w:rPr>
          <w:rFonts w:cs="Times New Roman"/>
          <w:color w:val="auto"/>
        </w:rPr>
        <w:t xml:space="preserve">2004 stating he continued to have angina and his bypassed arteries were again compromised and he had been told he would need another bypass surgery in the future. </w:t>
      </w:r>
      <w:r w:rsidR="006C3310">
        <w:rPr>
          <w:rFonts w:cs="Times New Roman"/>
          <w:color w:val="auto"/>
        </w:rPr>
        <w:t xml:space="preserve"> </w:t>
      </w:r>
      <w:r w:rsidR="00505E92" w:rsidRPr="00EA6EF6">
        <w:rPr>
          <w:rFonts w:cs="Times New Roman"/>
          <w:color w:val="auto"/>
        </w:rPr>
        <w:t xml:space="preserve">He also requested the PEB consider his other conditions of sleep apnea, arthritis, and skin condition. </w:t>
      </w:r>
      <w:r w:rsidR="006C3310">
        <w:rPr>
          <w:rFonts w:cs="Times New Roman"/>
          <w:color w:val="auto"/>
        </w:rPr>
        <w:t xml:space="preserve"> </w:t>
      </w:r>
      <w:r w:rsidR="00505E92" w:rsidRPr="00EA6EF6">
        <w:rPr>
          <w:rFonts w:cs="Times New Roman"/>
          <w:color w:val="auto"/>
        </w:rPr>
        <w:t>T</w:t>
      </w:r>
      <w:r w:rsidRPr="00EA6EF6">
        <w:rPr>
          <w:rFonts w:cs="Times New Roman"/>
          <w:color w:val="auto"/>
        </w:rPr>
        <w:t xml:space="preserve">he PEB </w:t>
      </w:r>
      <w:r w:rsidR="00505E92" w:rsidRPr="00EA6EF6">
        <w:rPr>
          <w:rFonts w:cs="Times New Roman"/>
          <w:color w:val="auto"/>
        </w:rPr>
        <w:t xml:space="preserve">responded </w:t>
      </w:r>
      <w:r w:rsidR="006C3310">
        <w:rPr>
          <w:rFonts w:cs="Times New Roman"/>
          <w:color w:val="auto"/>
        </w:rPr>
        <w:t xml:space="preserve">14 September </w:t>
      </w:r>
      <w:r w:rsidR="00505E92" w:rsidRPr="00EA6EF6">
        <w:rPr>
          <w:rFonts w:cs="Times New Roman"/>
          <w:color w:val="auto"/>
        </w:rPr>
        <w:t>2004 stating the conditions he requested to add had not been unfitting at the time of TDRL entry or were not listed on the original MEB</w:t>
      </w:r>
      <w:r w:rsidRPr="00EA6EF6">
        <w:rPr>
          <w:rFonts w:cs="Times New Roman"/>
          <w:color w:val="auto"/>
        </w:rPr>
        <w:t>.</w:t>
      </w:r>
      <w:r w:rsidR="00505E92" w:rsidRPr="00EA6EF6">
        <w:rPr>
          <w:rFonts w:cs="Times New Roman"/>
          <w:color w:val="auto"/>
        </w:rPr>
        <w:t xml:space="preserve"> </w:t>
      </w:r>
      <w:r w:rsidR="006C3310">
        <w:rPr>
          <w:rFonts w:cs="Times New Roman"/>
          <w:color w:val="auto"/>
        </w:rPr>
        <w:t xml:space="preserve"> </w:t>
      </w:r>
      <w:r w:rsidR="00505E92" w:rsidRPr="00EA6EF6">
        <w:rPr>
          <w:rFonts w:cs="Times New Roman"/>
          <w:color w:val="auto"/>
        </w:rPr>
        <w:t xml:space="preserve">It mentioned scheduling a formal board. </w:t>
      </w:r>
      <w:r w:rsidR="006C3310">
        <w:rPr>
          <w:rFonts w:cs="Times New Roman"/>
          <w:color w:val="auto"/>
        </w:rPr>
        <w:t xml:space="preserve"> </w:t>
      </w:r>
      <w:r w:rsidR="00505E92" w:rsidRPr="00EA6EF6">
        <w:rPr>
          <w:rFonts w:cs="Times New Roman"/>
          <w:color w:val="auto"/>
        </w:rPr>
        <w:t xml:space="preserve">The record contains orders dated </w:t>
      </w:r>
      <w:r w:rsidR="006C3310">
        <w:rPr>
          <w:rFonts w:cs="Times New Roman"/>
          <w:color w:val="auto"/>
        </w:rPr>
        <w:t xml:space="preserve">16 September </w:t>
      </w:r>
      <w:r w:rsidR="00505E92" w:rsidRPr="00EA6EF6">
        <w:rPr>
          <w:rFonts w:cs="Times New Roman"/>
          <w:color w:val="auto"/>
        </w:rPr>
        <w:t>2004 authorizing temporary duty and travel for the CI to attend a formal hearing on or about 27 October 2004.</w:t>
      </w:r>
      <w:r w:rsidR="006C3310">
        <w:rPr>
          <w:rFonts w:cs="Times New Roman"/>
          <w:color w:val="auto"/>
        </w:rPr>
        <w:t xml:space="preserve"> </w:t>
      </w:r>
      <w:r w:rsidR="00505E92" w:rsidRPr="00EA6EF6">
        <w:rPr>
          <w:rFonts w:cs="Times New Roman"/>
          <w:color w:val="auto"/>
        </w:rPr>
        <w:t xml:space="preserve"> However, there is no evidence of a formal hearing in the record and there is a document dated </w:t>
      </w:r>
      <w:r w:rsidR="006C3310">
        <w:rPr>
          <w:rFonts w:cs="Times New Roman"/>
          <w:color w:val="auto"/>
        </w:rPr>
        <w:t xml:space="preserve">20 October </w:t>
      </w:r>
      <w:r w:rsidR="00505E92" w:rsidRPr="00EA6EF6">
        <w:rPr>
          <w:rFonts w:cs="Times New Roman"/>
          <w:color w:val="auto"/>
        </w:rPr>
        <w:t>2004 stating</w:t>
      </w:r>
      <w:r w:rsidR="006C3310">
        <w:rPr>
          <w:rFonts w:cs="Times New Roman"/>
          <w:color w:val="auto"/>
        </w:rPr>
        <w:t xml:space="preserve"> the CI did not agree with the </w:t>
      </w:r>
      <w:r w:rsidR="00505E92" w:rsidRPr="00EA6EF6">
        <w:rPr>
          <w:rFonts w:cs="Times New Roman"/>
          <w:color w:val="auto"/>
        </w:rPr>
        <w:t>PEB decision but was not going to submit an</w:t>
      </w:r>
      <w:r w:rsidR="006F1D64">
        <w:rPr>
          <w:rFonts w:cs="Times New Roman"/>
          <w:color w:val="auto"/>
        </w:rPr>
        <w:t>y</w:t>
      </w:r>
      <w:r w:rsidR="00505E92" w:rsidRPr="00EA6EF6">
        <w:rPr>
          <w:rFonts w:cs="Times New Roman"/>
          <w:color w:val="auto"/>
        </w:rPr>
        <w:t xml:space="preserve"> additional information.</w:t>
      </w:r>
    </w:p>
    <w:p w:rsidR="00505E92" w:rsidRPr="00EA6EF6" w:rsidRDefault="00505E92" w:rsidP="004B5591">
      <w:pPr>
        <w:tabs>
          <w:tab w:val="left" w:pos="288"/>
          <w:tab w:val="left" w:pos="4752"/>
        </w:tabs>
        <w:jc w:val="both"/>
        <w:rPr>
          <w:rFonts w:cs="Times New Roman"/>
          <w:color w:val="auto"/>
        </w:rPr>
      </w:pPr>
    </w:p>
    <w:p w:rsidR="00505E92" w:rsidRDefault="00505E92" w:rsidP="004B5591">
      <w:pPr>
        <w:tabs>
          <w:tab w:val="left" w:pos="288"/>
          <w:tab w:val="left" w:pos="4752"/>
        </w:tabs>
        <w:jc w:val="both"/>
        <w:rPr>
          <w:rFonts w:cs="Times New Roman"/>
          <w:color w:val="auto"/>
        </w:rPr>
      </w:pPr>
      <w:r w:rsidRPr="00EA6EF6">
        <w:rPr>
          <w:rFonts w:cs="Times New Roman"/>
          <w:color w:val="auto"/>
        </w:rPr>
        <w:t xml:space="preserve">The CI’s VA cardiologist wrote a letter to the PEB dated </w:t>
      </w:r>
      <w:r w:rsidR="006C3310">
        <w:rPr>
          <w:rFonts w:cs="Times New Roman"/>
          <w:color w:val="auto"/>
        </w:rPr>
        <w:t xml:space="preserve">15 October </w:t>
      </w:r>
      <w:r w:rsidRPr="00EA6EF6">
        <w:rPr>
          <w:rFonts w:cs="Times New Roman"/>
          <w:color w:val="auto"/>
        </w:rPr>
        <w:t xml:space="preserve">2004 explaining that the CI’s activities noted on </w:t>
      </w:r>
      <w:r w:rsidR="006C3310">
        <w:rPr>
          <w:rFonts w:cs="Times New Roman"/>
          <w:color w:val="auto"/>
        </w:rPr>
        <w:t xml:space="preserve">26 May </w:t>
      </w:r>
      <w:r w:rsidRPr="00EA6EF6">
        <w:rPr>
          <w:rFonts w:cs="Times New Roman"/>
          <w:color w:val="auto"/>
        </w:rPr>
        <w:t xml:space="preserve">2004 were not as vigorous as they may have appeared and that the </w:t>
      </w:r>
      <w:r w:rsidRPr="00EA6EF6">
        <w:rPr>
          <w:rFonts w:cs="Times New Roman"/>
          <w:color w:val="auto"/>
        </w:rPr>
        <w:lastRenderedPageBreak/>
        <w:t>CI had been using a riding mower to mow his lawn.</w:t>
      </w:r>
      <w:r w:rsidR="006C3310">
        <w:rPr>
          <w:rFonts w:cs="Times New Roman"/>
          <w:color w:val="auto"/>
        </w:rPr>
        <w:t xml:space="preserve"> </w:t>
      </w:r>
      <w:r w:rsidRPr="00EA6EF6">
        <w:rPr>
          <w:rFonts w:cs="Times New Roman"/>
          <w:color w:val="auto"/>
        </w:rPr>
        <w:t xml:space="preserve"> He stated the CI was now experiencing angina with exercise and also with emotional stress. </w:t>
      </w:r>
      <w:r w:rsidR="006C3310">
        <w:rPr>
          <w:rFonts w:cs="Times New Roman"/>
          <w:color w:val="auto"/>
        </w:rPr>
        <w:t xml:space="preserve"> </w:t>
      </w:r>
      <w:r w:rsidRPr="00EA6EF6">
        <w:rPr>
          <w:rFonts w:cs="Times New Roman"/>
          <w:color w:val="auto"/>
        </w:rPr>
        <w:t xml:space="preserve">He recommended the CI not perform any activity exceeding 7 METs to avoid angina. </w:t>
      </w:r>
      <w:r w:rsidR="006C3310">
        <w:rPr>
          <w:rFonts w:cs="Times New Roman"/>
          <w:color w:val="auto"/>
        </w:rPr>
        <w:t xml:space="preserve"> </w:t>
      </w:r>
      <w:r w:rsidRPr="00EA6EF6">
        <w:rPr>
          <w:rFonts w:cs="Times New Roman"/>
          <w:color w:val="auto"/>
        </w:rPr>
        <w:t>The cardiology also submitted a letter in</w:t>
      </w:r>
      <w:r w:rsidR="006C3310">
        <w:rPr>
          <w:rFonts w:cs="Times New Roman"/>
          <w:color w:val="auto"/>
        </w:rPr>
        <w:t xml:space="preserve">        </w:t>
      </w:r>
      <w:r w:rsidRPr="00EA6EF6">
        <w:rPr>
          <w:rFonts w:cs="Times New Roman"/>
          <w:color w:val="auto"/>
        </w:rPr>
        <w:t xml:space="preserve"> October 2004 stating the CI was on the border between </w:t>
      </w:r>
      <w:r w:rsidR="001441CB" w:rsidRPr="00EA6EF6">
        <w:rPr>
          <w:rFonts w:cs="Times New Roman"/>
          <w:color w:val="auto"/>
        </w:rPr>
        <w:t>NYHAC</w:t>
      </w:r>
      <w:r w:rsidRPr="00EA6EF6">
        <w:rPr>
          <w:rFonts w:cs="Times New Roman"/>
          <w:color w:val="auto"/>
        </w:rPr>
        <w:t xml:space="preserve"> II and III and restated his recommendation the CI should not exceed 7 METs. </w:t>
      </w:r>
      <w:r w:rsidR="006C3310">
        <w:rPr>
          <w:rFonts w:cs="Times New Roman"/>
          <w:color w:val="auto"/>
        </w:rPr>
        <w:t xml:space="preserve"> </w:t>
      </w:r>
      <w:r w:rsidRPr="00EA6EF6">
        <w:rPr>
          <w:rFonts w:cs="Times New Roman"/>
          <w:color w:val="auto"/>
        </w:rPr>
        <w:t>It does not appear that the PEB considered this information.</w:t>
      </w:r>
    </w:p>
    <w:p w:rsidR="00505E92" w:rsidRDefault="00505E92" w:rsidP="004B5591">
      <w:pPr>
        <w:tabs>
          <w:tab w:val="left" w:pos="288"/>
          <w:tab w:val="left" w:pos="4752"/>
        </w:tabs>
        <w:jc w:val="both"/>
        <w:rPr>
          <w:rFonts w:cs="Times New Roman"/>
          <w:color w:val="auto"/>
        </w:rPr>
      </w:pPr>
    </w:p>
    <w:p w:rsidR="006C3310" w:rsidRDefault="00505E92" w:rsidP="001441CB">
      <w:pPr>
        <w:tabs>
          <w:tab w:val="left" w:pos="288"/>
          <w:tab w:val="left" w:pos="4752"/>
        </w:tabs>
        <w:jc w:val="both"/>
        <w:rPr>
          <w:rFonts w:cs="Times New Roman"/>
          <w:color w:val="auto"/>
        </w:rPr>
      </w:pPr>
      <w:r w:rsidRPr="00EA6EF6">
        <w:rPr>
          <w:rFonts w:cs="Times New Roman"/>
          <w:color w:val="auto"/>
        </w:rPr>
        <w:t xml:space="preserve">The PEB cites </w:t>
      </w:r>
      <w:r w:rsidR="006C3310">
        <w:rPr>
          <w:rFonts w:cs="Times New Roman"/>
          <w:color w:val="auto"/>
        </w:rPr>
        <w:t>t</w:t>
      </w:r>
      <w:r w:rsidR="0015195C" w:rsidRPr="00EA6EF6">
        <w:rPr>
          <w:rFonts w:cs="Times New Roman"/>
          <w:color w:val="auto"/>
        </w:rPr>
        <w:t xml:space="preserve">able 3A (DoDI 1332.39) greater than 10 METS criteria in its determination of a 0% rating for his coronary artery disease. </w:t>
      </w:r>
      <w:r w:rsidR="006C3310">
        <w:rPr>
          <w:rFonts w:cs="Times New Roman"/>
          <w:color w:val="auto"/>
        </w:rPr>
        <w:t xml:space="preserve"> </w:t>
      </w:r>
      <w:r w:rsidR="001441CB" w:rsidRPr="00EA6EF6">
        <w:rPr>
          <w:rFonts w:cs="Times New Roman"/>
          <w:color w:val="auto"/>
        </w:rPr>
        <w:t xml:space="preserve">However, even if the CI could perform more than 10 METS without angina he still required continuous medication and this supports a 10% rating. </w:t>
      </w:r>
      <w:r w:rsidR="0015195C" w:rsidRPr="00EA6EF6">
        <w:rPr>
          <w:rFonts w:cs="Times New Roman"/>
          <w:color w:val="auto"/>
        </w:rPr>
        <w:t xml:space="preserve">While this DoDI has </w:t>
      </w:r>
      <w:r w:rsidR="001441CB" w:rsidRPr="00EA6EF6">
        <w:rPr>
          <w:rFonts w:cs="Times New Roman"/>
          <w:color w:val="auto"/>
        </w:rPr>
        <w:t xml:space="preserve">since </w:t>
      </w:r>
      <w:r w:rsidR="0015195C" w:rsidRPr="00EA6EF6">
        <w:rPr>
          <w:rFonts w:cs="Times New Roman"/>
          <w:color w:val="auto"/>
        </w:rPr>
        <w:t>been rescinded</w:t>
      </w:r>
      <w:r w:rsidR="001441CB" w:rsidRPr="00EA6EF6">
        <w:rPr>
          <w:rFonts w:cs="Times New Roman"/>
          <w:color w:val="auto"/>
        </w:rPr>
        <w:t>,</w:t>
      </w:r>
      <w:r w:rsidR="0015195C" w:rsidRPr="00EA6EF6">
        <w:rPr>
          <w:rFonts w:cs="Times New Roman"/>
          <w:color w:val="auto"/>
        </w:rPr>
        <w:t xml:space="preserve"> </w:t>
      </w:r>
      <w:r w:rsidR="001441CB" w:rsidRPr="00EA6EF6">
        <w:rPr>
          <w:rFonts w:cs="Times New Roman"/>
          <w:color w:val="auto"/>
        </w:rPr>
        <w:t>this table contains workload estimations from the American Heart Association and the estimates are consistent with estimates from other sources.</w:t>
      </w:r>
      <w:r w:rsidR="0015195C" w:rsidRPr="00EA6EF6">
        <w:rPr>
          <w:rFonts w:cs="Times New Roman"/>
          <w:color w:val="auto"/>
        </w:rPr>
        <w:t xml:space="preserve"> </w:t>
      </w:r>
      <w:r w:rsidR="006C3310">
        <w:rPr>
          <w:rFonts w:cs="Times New Roman"/>
          <w:color w:val="auto"/>
        </w:rPr>
        <w:t xml:space="preserve"> </w:t>
      </w:r>
      <w:r w:rsidR="001441CB" w:rsidRPr="00EA6EF6">
        <w:rPr>
          <w:rFonts w:cs="Times New Roman"/>
          <w:color w:val="auto"/>
        </w:rPr>
        <w:t>T</w:t>
      </w:r>
      <w:r w:rsidR="0015195C" w:rsidRPr="00EA6EF6">
        <w:rPr>
          <w:rFonts w:cs="Times New Roman"/>
          <w:color w:val="auto"/>
        </w:rPr>
        <w:t xml:space="preserve">he activities described by the cardiologist in May 2004 do not exceed the 7 METs criteria and </w:t>
      </w:r>
      <w:r w:rsidR="001441CB" w:rsidRPr="00EA6EF6">
        <w:rPr>
          <w:rFonts w:cs="Times New Roman"/>
          <w:color w:val="auto"/>
        </w:rPr>
        <w:t>are</w:t>
      </w:r>
      <w:r w:rsidR="0015195C" w:rsidRPr="00EA6EF6">
        <w:rPr>
          <w:rFonts w:cs="Times New Roman"/>
          <w:color w:val="auto"/>
        </w:rPr>
        <w:t xml:space="preserve"> consistent with the cardiologist’s estimation of the level of activity that would produce symptoms of angina</w:t>
      </w:r>
      <w:r w:rsidR="001441CB" w:rsidRPr="00EA6EF6">
        <w:rPr>
          <w:rFonts w:cs="Times New Roman"/>
          <w:color w:val="auto"/>
        </w:rPr>
        <w:t xml:space="preserve"> as described in his October 2004 letter to the PEB</w:t>
      </w:r>
      <w:r w:rsidR="0015195C" w:rsidRPr="00EA6EF6">
        <w:rPr>
          <w:rFonts w:cs="Times New Roman"/>
          <w:color w:val="auto"/>
        </w:rPr>
        <w:t xml:space="preserve">. </w:t>
      </w:r>
      <w:r w:rsidR="006C3310">
        <w:rPr>
          <w:rFonts w:cs="Times New Roman"/>
          <w:color w:val="auto"/>
        </w:rPr>
        <w:t xml:space="preserve"> </w:t>
      </w:r>
      <w:r w:rsidR="0015195C" w:rsidRPr="00EA6EF6">
        <w:rPr>
          <w:rFonts w:cs="Times New Roman"/>
          <w:color w:val="auto"/>
        </w:rPr>
        <w:t>Mowing using a riding lawn mower is 2-3 METs, raking leaves and hoeing are 4-5 METs, digging in a garden and shoveling light earth are 5-6 METs, s</w:t>
      </w:r>
      <w:r w:rsidR="004C5049">
        <w:rPr>
          <w:rFonts w:cs="Times New Roman"/>
          <w:color w:val="auto"/>
        </w:rPr>
        <w:t>p</w:t>
      </w:r>
      <w:r w:rsidR="0015195C" w:rsidRPr="00EA6EF6">
        <w:rPr>
          <w:rFonts w:cs="Times New Roman"/>
          <w:color w:val="auto"/>
        </w:rPr>
        <w:t xml:space="preserve">litting wood and shoveling up to </w:t>
      </w:r>
      <w:r w:rsidR="006C3310">
        <w:rPr>
          <w:rFonts w:cs="Times New Roman"/>
          <w:color w:val="auto"/>
        </w:rPr>
        <w:t>10</w:t>
      </w:r>
      <w:r w:rsidR="0015195C" w:rsidRPr="00EA6EF6">
        <w:rPr>
          <w:rFonts w:cs="Times New Roman"/>
          <w:color w:val="auto"/>
        </w:rPr>
        <w:t xml:space="preserve"> pounds of earth ten times a minute is 6-7 METs. </w:t>
      </w:r>
      <w:r w:rsidR="006C3310">
        <w:rPr>
          <w:rFonts w:cs="Times New Roman"/>
          <w:color w:val="auto"/>
        </w:rPr>
        <w:t xml:space="preserve"> </w:t>
      </w:r>
      <w:r w:rsidR="0015195C" w:rsidRPr="00EA6EF6">
        <w:rPr>
          <w:rFonts w:cs="Times New Roman"/>
          <w:color w:val="auto"/>
        </w:rPr>
        <w:t xml:space="preserve">None of the activities described exceed 7 METs. </w:t>
      </w:r>
      <w:r w:rsidR="006C3310">
        <w:rPr>
          <w:rFonts w:cs="Times New Roman"/>
          <w:color w:val="auto"/>
        </w:rPr>
        <w:t xml:space="preserve"> </w:t>
      </w:r>
      <w:r w:rsidR="0015195C" w:rsidRPr="00EA6EF6">
        <w:rPr>
          <w:rFonts w:cs="Times New Roman"/>
          <w:color w:val="auto"/>
        </w:rPr>
        <w:t xml:space="preserve">Additionally, at the visit in September 2004, the CI was much less active </w:t>
      </w:r>
      <w:r w:rsidR="001441CB" w:rsidRPr="00EA6EF6">
        <w:rPr>
          <w:rFonts w:cs="Times New Roman"/>
          <w:color w:val="auto"/>
        </w:rPr>
        <w:t xml:space="preserve">than he had been in May 2004 </w:t>
      </w:r>
      <w:r w:rsidR="0015195C" w:rsidRPr="00EA6EF6">
        <w:rPr>
          <w:rFonts w:cs="Times New Roman"/>
          <w:color w:val="auto"/>
        </w:rPr>
        <w:t xml:space="preserve">and having angina with stress at rest and with light exercise. </w:t>
      </w:r>
      <w:r w:rsidR="006C3310">
        <w:rPr>
          <w:rFonts w:cs="Times New Roman"/>
          <w:color w:val="auto"/>
        </w:rPr>
        <w:t xml:space="preserve"> </w:t>
      </w:r>
    </w:p>
    <w:p w:rsidR="006C3310" w:rsidRDefault="006C3310" w:rsidP="001441CB">
      <w:pPr>
        <w:tabs>
          <w:tab w:val="left" w:pos="288"/>
          <w:tab w:val="left" w:pos="4752"/>
        </w:tabs>
        <w:jc w:val="both"/>
        <w:rPr>
          <w:rFonts w:cs="Times New Roman"/>
          <w:color w:val="auto"/>
        </w:rPr>
      </w:pPr>
    </w:p>
    <w:p w:rsidR="00241B01" w:rsidRPr="00F64312" w:rsidRDefault="0015195C" w:rsidP="001441CB">
      <w:pPr>
        <w:tabs>
          <w:tab w:val="left" w:pos="288"/>
          <w:tab w:val="left" w:pos="4752"/>
        </w:tabs>
        <w:jc w:val="both"/>
        <w:rPr>
          <w:rFonts w:eastAsia="Calibri" w:cs="Times New Roman"/>
          <w:color w:val="auto"/>
          <w:szCs w:val="24"/>
        </w:rPr>
      </w:pPr>
      <w:r w:rsidRPr="00EA6EF6">
        <w:rPr>
          <w:rFonts w:cs="Times New Roman"/>
          <w:color w:val="auto"/>
        </w:rPr>
        <w:t>While the CI does appear to have improved overall f</w:t>
      </w:r>
      <w:r w:rsidR="001441CB" w:rsidRPr="00EA6EF6">
        <w:rPr>
          <w:rFonts w:cs="Times New Roman"/>
          <w:color w:val="auto"/>
        </w:rPr>
        <w:t>ro</w:t>
      </w:r>
      <w:r w:rsidRPr="00EA6EF6">
        <w:rPr>
          <w:rFonts w:cs="Times New Roman"/>
          <w:color w:val="auto"/>
        </w:rPr>
        <w:t>m the time of TDRL entry to his permanent separation, he remained on medication the entire time and at no time did he ever engage in activity that exceeded 7 METs. The cardiologist stated he was unable to perform a stress test and estimated 7 METS as the workload the CI could perform with</w:t>
      </w:r>
      <w:r w:rsidR="00D35EDA" w:rsidRPr="00EA6EF6">
        <w:rPr>
          <w:rFonts w:cs="Times New Roman"/>
          <w:color w:val="auto"/>
        </w:rPr>
        <w:t>out</w:t>
      </w:r>
      <w:r w:rsidRPr="00EA6EF6">
        <w:rPr>
          <w:rFonts w:cs="Times New Roman"/>
          <w:color w:val="auto"/>
        </w:rPr>
        <w:t xml:space="preserve"> angina. </w:t>
      </w:r>
      <w:r w:rsidR="001441CB" w:rsidRPr="00EA6EF6">
        <w:rPr>
          <w:rFonts w:cs="Times New Roman"/>
          <w:color w:val="auto"/>
        </w:rPr>
        <w:t xml:space="preserve">At the time of TDRL entry the CI was NYHAC III and </w:t>
      </w:r>
      <w:r w:rsidR="00EA6EF6">
        <w:rPr>
          <w:rFonts w:cs="Times New Roman"/>
          <w:color w:val="auto"/>
        </w:rPr>
        <w:t xml:space="preserve">by the time of his exit from the TDRL </w:t>
      </w:r>
      <w:r w:rsidR="001441CB" w:rsidRPr="00EA6EF6">
        <w:rPr>
          <w:rFonts w:cs="Times New Roman"/>
          <w:color w:val="auto"/>
        </w:rPr>
        <w:t xml:space="preserve">he had improved to the border between class II and III. </w:t>
      </w:r>
      <w:r w:rsidR="006C3310">
        <w:rPr>
          <w:rFonts w:cs="Times New Roman"/>
          <w:color w:val="auto"/>
        </w:rPr>
        <w:t xml:space="preserve"> </w:t>
      </w:r>
      <w:r w:rsidR="00873BD9" w:rsidRPr="00EA6EF6">
        <w:rPr>
          <w:rFonts w:cs="Times New Roman"/>
          <w:color w:val="auto"/>
        </w:rPr>
        <w:t>These functional limitations</w:t>
      </w:r>
      <w:r w:rsidRPr="00EA6EF6">
        <w:rPr>
          <w:rFonts w:cs="Times New Roman"/>
          <w:color w:val="auto"/>
        </w:rPr>
        <w:t xml:space="preserve"> warrant a 30% rating under either code 7005 or 7017.</w:t>
      </w:r>
      <w:r w:rsidR="001441CB" w:rsidRPr="00EA6EF6">
        <w:rPr>
          <w:rFonts w:cs="Times New Roman"/>
          <w:color w:val="auto"/>
        </w:rPr>
        <w:t xml:space="preserve"> </w:t>
      </w:r>
      <w:r w:rsidR="006C3310">
        <w:rPr>
          <w:rFonts w:cs="Times New Roman"/>
          <w:color w:val="auto"/>
        </w:rPr>
        <w:t xml:space="preserve"> </w:t>
      </w:r>
      <w:r w:rsidR="00241B01" w:rsidRPr="00EA6EF6">
        <w:rPr>
          <w:rFonts w:eastAsia="Calibri" w:cs="Times New Roman"/>
          <w:color w:val="auto"/>
          <w:szCs w:val="24"/>
        </w:rPr>
        <w:t xml:space="preserve">After due deliberation, considering all of the evidence and mindful of VASRD §4.3 (reasonable doubt), the Board recommends a </w:t>
      </w:r>
      <w:r w:rsidR="001441CB" w:rsidRPr="00EA6EF6">
        <w:rPr>
          <w:rFonts w:eastAsia="Calibri" w:cs="Times New Roman"/>
          <w:color w:val="auto"/>
          <w:szCs w:val="24"/>
        </w:rPr>
        <w:t xml:space="preserve">permanent </w:t>
      </w:r>
      <w:r w:rsidR="00241B01" w:rsidRPr="00EA6EF6">
        <w:rPr>
          <w:rFonts w:eastAsia="Calibri" w:cs="Times New Roman"/>
          <w:color w:val="auto"/>
          <w:szCs w:val="24"/>
        </w:rPr>
        <w:t xml:space="preserve">disability rating of </w:t>
      </w:r>
      <w:r w:rsidR="001441CB" w:rsidRPr="00EA6EF6">
        <w:rPr>
          <w:rFonts w:eastAsia="Calibri" w:cs="Times New Roman"/>
          <w:color w:val="auto"/>
          <w:szCs w:val="24"/>
        </w:rPr>
        <w:t>3</w:t>
      </w:r>
      <w:r w:rsidR="00EE0BE9" w:rsidRPr="00EA6EF6">
        <w:rPr>
          <w:rFonts w:eastAsia="Calibri" w:cs="Times New Roman"/>
          <w:color w:val="auto"/>
          <w:szCs w:val="24"/>
        </w:rPr>
        <w:t>0</w:t>
      </w:r>
      <w:r w:rsidR="00241B01" w:rsidRPr="00EA6EF6">
        <w:rPr>
          <w:rFonts w:eastAsia="Calibri" w:cs="Times New Roman"/>
          <w:color w:val="auto"/>
          <w:szCs w:val="24"/>
        </w:rPr>
        <w:t xml:space="preserve">% for the </w:t>
      </w:r>
      <w:r w:rsidR="006C3310">
        <w:rPr>
          <w:color w:val="auto"/>
        </w:rPr>
        <w:t>c</w:t>
      </w:r>
      <w:r w:rsidR="001441CB" w:rsidRPr="00EA6EF6">
        <w:rPr>
          <w:color w:val="auto"/>
        </w:rPr>
        <w:t xml:space="preserve">oronary </w:t>
      </w:r>
      <w:r w:rsidR="006C3310">
        <w:rPr>
          <w:color w:val="auto"/>
        </w:rPr>
        <w:t>a</w:t>
      </w:r>
      <w:r w:rsidR="001441CB" w:rsidRPr="00EA6EF6">
        <w:rPr>
          <w:color w:val="auto"/>
        </w:rPr>
        <w:t xml:space="preserve">rtery </w:t>
      </w:r>
      <w:r w:rsidR="006C3310">
        <w:rPr>
          <w:color w:val="auto"/>
        </w:rPr>
        <w:t>d</w:t>
      </w:r>
      <w:r w:rsidR="001441CB" w:rsidRPr="00EA6EF6">
        <w:rPr>
          <w:color w:val="auto"/>
        </w:rPr>
        <w:t xml:space="preserve">isease, status post </w:t>
      </w:r>
      <w:r w:rsidR="006C3310">
        <w:rPr>
          <w:color w:val="auto"/>
        </w:rPr>
        <w:t>t</w:t>
      </w:r>
      <w:r w:rsidR="001441CB" w:rsidRPr="00EA6EF6">
        <w:rPr>
          <w:color w:val="auto"/>
        </w:rPr>
        <w:t xml:space="preserve">hree </w:t>
      </w:r>
      <w:r w:rsidR="006C3310">
        <w:rPr>
          <w:color w:val="auto"/>
        </w:rPr>
        <w:t>v</w:t>
      </w:r>
      <w:r w:rsidR="001441CB" w:rsidRPr="00EA6EF6">
        <w:rPr>
          <w:color w:val="auto"/>
        </w:rPr>
        <w:t xml:space="preserve">essel </w:t>
      </w:r>
      <w:r w:rsidR="006C3310">
        <w:rPr>
          <w:color w:val="auto"/>
        </w:rPr>
        <w:t>b</w:t>
      </w:r>
      <w:r w:rsidR="001441CB" w:rsidRPr="00EA6EF6">
        <w:rPr>
          <w:color w:val="auto"/>
        </w:rPr>
        <w:t xml:space="preserve">ypass </w:t>
      </w:r>
      <w:r w:rsidR="006C3310">
        <w:rPr>
          <w:color w:val="auto"/>
        </w:rPr>
        <w:t>s</w:t>
      </w:r>
      <w:r w:rsidR="001441CB" w:rsidRPr="00EA6EF6">
        <w:rPr>
          <w:color w:val="auto"/>
        </w:rPr>
        <w:t>urgery</w:t>
      </w:r>
      <w:r w:rsidR="00241B01" w:rsidRPr="00EA6EF6">
        <w:rPr>
          <w:rFonts w:eastAsia="Calibri" w:cs="Times New Roman"/>
          <w:color w:val="auto"/>
          <w:szCs w:val="24"/>
        </w:rPr>
        <w:t xml:space="preserve"> condition.</w:t>
      </w:r>
    </w:p>
    <w:p w:rsidR="00AD2379" w:rsidRPr="00F64312" w:rsidRDefault="00AD2379" w:rsidP="00BF0E94">
      <w:pPr>
        <w:jc w:val="left"/>
        <w:rPr>
          <w:rFonts w:eastAsia="HiddenHorzOCR"/>
          <w:color w:val="auto"/>
          <w:highlight w:val="magenta"/>
          <w:u w:val="single"/>
        </w:rPr>
      </w:pPr>
    </w:p>
    <w:p w:rsidR="003863E9" w:rsidRPr="00EA6EF6" w:rsidRDefault="006B690F" w:rsidP="003863E9">
      <w:pPr>
        <w:jc w:val="both"/>
        <w:rPr>
          <w:rFonts w:eastAsia="Calibri" w:cs="Times New Roman"/>
          <w:color w:val="auto"/>
          <w:szCs w:val="24"/>
        </w:rPr>
      </w:pPr>
      <w:proofErr w:type="gramStart"/>
      <w:r w:rsidRPr="00EA6EF6">
        <w:rPr>
          <w:rFonts w:eastAsia="HiddenHorzOCR"/>
          <w:color w:val="auto"/>
          <w:u w:val="single"/>
        </w:rPr>
        <w:t xml:space="preserve">Contended </w:t>
      </w:r>
      <w:r w:rsidR="00153042" w:rsidRPr="00EA6EF6">
        <w:rPr>
          <w:rFonts w:eastAsia="HiddenHorzOCR"/>
          <w:color w:val="auto"/>
          <w:u w:val="single"/>
        </w:rPr>
        <w:t xml:space="preserve">Original </w:t>
      </w:r>
      <w:r w:rsidR="00AD2379" w:rsidRPr="00EA6EF6">
        <w:rPr>
          <w:rFonts w:eastAsia="HiddenHorzOCR"/>
          <w:color w:val="auto"/>
          <w:u w:val="single"/>
        </w:rPr>
        <w:t>PEB Conditions</w:t>
      </w:r>
      <w:r w:rsidR="00AD2379" w:rsidRPr="00EA6EF6">
        <w:rPr>
          <w:rFonts w:eastAsia="HiddenHorzOCR"/>
          <w:color w:val="auto"/>
        </w:rPr>
        <w:t>.</w:t>
      </w:r>
      <w:proofErr w:type="gramEnd"/>
      <w:r w:rsidR="0001281C" w:rsidRPr="00EA6EF6">
        <w:rPr>
          <w:rFonts w:eastAsia="HiddenHorzOCR"/>
          <w:color w:val="auto"/>
        </w:rPr>
        <w:t xml:space="preserve">  </w:t>
      </w:r>
      <w:r w:rsidR="003863E9" w:rsidRPr="00EA6EF6">
        <w:rPr>
          <w:rFonts w:eastAsia="Calibri" w:cs="Times New Roman"/>
          <w:color w:val="auto"/>
          <w:szCs w:val="24"/>
        </w:rPr>
        <w:t xml:space="preserve">The contended conditions adjudicated as </w:t>
      </w:r>
      <w:r w:rsidR="001C545A" w:rsidRPr="00EA6EF6">
        <w:rPr>
          <w:rFonts w:eastAsia="Calibri" w:cs="Times New Roman"/>
          <w:color w:val="auto"/>
          <w:szCs w:val="24"/>
        </w:rPr>
        <w:t xml:space="preserve">not </w:t>
      </w:r>
      <w:r w:rsidR="003863E9" w:rsidRPr="00EA6EF6">
        <w:rPr>
          <w:rFonts w:eastAsia="Calibri" w:cs="Times New Roman"/>
          <w:color w:val="auto"/>
          <w:szCs w:val="24"/>
        </w:rPr>
        <w:t xml:space="preserve">unfitting by the </w:t>
      </w:r>
      <w:r w:rsidR="00153042" w:rsidRPr="00EA6EF6">
        <w:rPr>
          <w:rFonts w:eastAsia="Calibri" w:cs="Times New Roman"/>
          <w:color w:val="auto"/>
          <w:szCs w:val="24"/>
        </w:rPr>
        <w:t xml:space="preserve">initial </w:t>
      </w:r>
      <w:r w:rsidR="003863E9" w:rsidRPr="00EA6EF6">
        <w:rPr>
          <w:rFonts w:eastAsia="Calibri" w:cs="Times New Roman"/>
          <w:color w:val="auto"/>
          <w:szCs w:val="24"/>
        </w:rPr>
        <w:t xml:space="preserve">PEB were </w:t>
      </w:r>
      <w:r w:rsidR="00153042" w:rsidRPr="00EA6EF6">
        <w:rPr>
          <w:color w:val="auto"/>
          <w:szCs w:val="24"/>
        </w:rPr>
        <w:t xml:space="preserve">type II diabetes mellitus, controlled and severe </w:t>
      </w:r>
      <w:r w:rsidR="006C3310">
        <w:rPr>
          <w:color w:val="auto"/>
          <w:szCs w:val="24"/>
        </w:rPr>
        <w:t>OSA</w:t>
      </w:r>
      <w:r w:rsidR="003863E9" w:rsidRPr="00EA6EF6">
        <w:rPr>
          <w:rFonts w:eastAsia="Calibri" w:cs="Times New Roman"/>
          <w:color w:val="auto"/>
          <w:szCs w:val="24"/>
        </w:rPr>
        <w:t>.   The Board’s first charge with respect to these conditions is an assessment of the appropriateness of the PEB’s fitness adjudications</w:t>
      </w:r>
      <w:r w:rsidR="005E0DFB" w:rsidRPr="00EA6EF6">
        <w:rPr>
          <w:rFonts w:eastAsia="Calibri" w:cs="Times New Roman"/>
          <w:color w:val="auto"/>
          <w:szCs w:val="24"/>
        </w:rPr>
        <w:t xml:space="preserve"> at the ti</w:t>
      </w:r>
      <w:r w:rsidR="00B96C43" w:rsidRPr="00EA6EF6">
        <w:rPr>
          <w:rFonts w:eastAsia="Calibri" w:cs="Times New Roman"/>
          <w:color w:val="auto"/>
          <w:szCs w:val="24"/>
        </w:rPr>
        <w:t>m</w:t>
      </w:r>
      <w:r w:rsidR="005E0DFB" w:rsidRPr="00EA6EF6">
        <w:rPr>
          <w:rFonts w:eastAsia="Calibri" w:cs="Times New Roman"/>
          <w:color w:val="auto"/>
          <w:szCs w:val="24"/>
        </w:rPr>
        <w:t>e of TDRL entry</w:t>
      </w:r>
      <w:r w:rsidR="006F1D64">
        <w:rPr>
          <w:rFonts w:eastAsia="Calibri" w:cs="Times New Roman"/>
          <w:color w:val="auto"/>
          <w:szCs w:val="24"/>
        </w:rPr>
        <w:t xml:space="preserve">. </w:t>
      </w:r>
      <w:r w:rsidR="006C3310">
        <w:rPr>
          <w:rFonts w:eastAsia="Calibri" w:cs="Times New Roman"/>
          <w:color w:val="auto"/>
          <w:szCs w:val="24"/>
        </w:rPr>
        <w:t xml:space="preserve"> </w:t>
      </w:r>
      <w:r w:rsidR="003863E9" w:rsidRPr="00EA6EF6">
        <w:rPr>
          <w:rFonts w:eastAsia="Calibri" w:cs="Times New Roman"/>
          <w:color w:val="auto"/>
          <w:szCs w:val="24"/>
        </w:rPr>
        <w:t xml:space="preserve">The Board’s threshold for countering fitness determinations is higher than the VASRD §4.3 (reasonable doubt) standard used for its rating recommendations, but remains adherent to the DoDI 6040.44 “fair and equitable” standard.  </w:t>
      </w:r>
    </w:p>
    <w:p w:rsidR="005E0DFB" w:rsidRPr="00EA6EF6" w:rsidRDefault="005E0DFB" w:rsidP="003863E9">
      <w:pPr>
        <w:jc w:val="both"/>
        <w:rPr>
          <w:rFonts w:eastAsia="Calibri" w:cs="Times New Roman"/>
          <w:color w:val="auto"/>
          <w:szCs w:val="24"/>
        </w:rPr>
      </w:pPr>
    </w:p>
    <w:p w:rsidR="005E0DFB" w:rsidRPr="00EA6EF6" w:rsidRDefault="005E0DFB" w:rsidP="003863E9">
      <w:pPr>
        <w:jc w:val="both"/>
        <w:rPr>
          <w:rFonts w:eastAsia="Calibri" w:cs="Times New Roman"/>
          <w:color w:val="auto"/>
          <w:szCs w:val="24"/>
        </w:rPr>
      </w:pPr>
      <w:r w:rsidRPr="00EA6EF6">
        <w:rPr>
          <w:rFonts w:eastAsia="Calibri" w:cs="Times New Roman"/>
          <w:color w:val="auto"/>
          <w:szCs w:val="24"/>
        </w:rPr>
        <w:t xml:space="preserve">While the CI’s permanent profile dated </w:t>
      </w:r>
      <w:r w:rsidR="006C3310">
        <w:rPr>
          <w:rFonts w:eastAsia="Calibri" w:cs="Times New Roman"/>
          <w:color w:val="auto"/>
          <w:szCs w:val="24"/>
        </w:rPr>
        <w:t xml:space="preserve">9 November </w:t>
      </w:r>
      <w:r w:rsidRPr="00EA6EF6">
        <w:rPr>
          <w:rFonts w:eastAsia="Calibri" w:cs="Times New Roman"/>
          <w:color w:val="auto"/>
          <w:szCs w:val="24"/>
        </w:rPr>
        <w:t xml:space="preserve">2001 does include the diagnosis of diabetes mellitus but the diagnosis includes the term medically controlled and most, if not all, of the restrictions are attributable to his coronary artery disease. </w:t>
      </w:r>
      <w:r w:rsidR="006C3310">
        <w:rPr>
          <w:rFonts w:eastAsia="Calibri" w:cs="Times New Roman"/>
          <w:color w:val="auto"/>
          <w:szCs w:val="24"/>
        </w:rPr>
        <w:t xml:space="preserve"> </w:t>
      </w:r>
      <w:r w:rsidRPr="00EA6EF6">
        <w:rPr>
          <w:rFonts w:eastAsia="Calibri" w:cs="Times New Roman"/>
          <w:color w:val="auto"/>
          <w:szCs w:val="24"/>
        </w:rPr>
        <w:t xml:space="preserve">The MEB </w:t>
      </w:r>
      <w:r w:rsidR="00614C37" w:rsidRPr="00EA6EF6">
        <w:rPr>
          <w:rFonts w:eastAsia="Calibri" w:cs="Times New Roman"/>
          <w:color w:val="auto"/>
          <w:szCs w:val="24"/>
        </w:rPr>
        <w:t>NARSUM</w:t>
      </w:r>
      <w:r w:rsidRPr="00EA6EF6">
        <w:rPr>
          <w:rFonts w:eastAsia="Calibri" w:cs="Times New Roman"/>
          <w:color w:val="auto"/>
          <w:szCs w:val="24"/>
        </w:rPr>
        <w:t xml:space="preserve"> o</w:t>
      </w:r>
      <w:r w:rsidR="006C3310">
        <w:rPr>
          <w:rFonts w:eastAsia="Calibri" w:cs="Times New Roman"/>
          <w:color w:val="auto"/>
          <w:szCs w:val="24"/>
        </w:rPr>
        <w:t>n</w:t>
      </w:r>
      <w:r w:rsidRPr="00EA6EF6">
        <w:rPr>
          <w:rFonts w:eastAsia="Calibri" w:cs="Times New Roman"/>
          <w:color w:val="auto"/>
          <w:szCs w:val="24"/>
        </w:rPr>
        <w:t xml:space="preserve"> </w:t>
      </w:r>
      <w:r w:rsidR="006C3310">
        <w:rPr>
          <w:rFonts w:eastAsia="Calibri" w:cs="Times New Roman"/>
          <w:color w:val="auto"/>
          <w:szCs w:val="24"/>
        </w:rPr>
        <w:t xml:space="preserve">            7 March </w:t>
      </w:r>
      <w:r w:rsidRPr="00EA6EF6">
        <w:rPr>
          <w:rFonts w:eastAsia="Calibri" w:cs="Times New Roman"/>
          <w:color w:val="auto"/>
          <w:szCs w:val="24"/>
        </w:rPr>
        <w:t xml:space="preserve">2002 also stated this condition was under control with oral medications and his HgbA1c was 6.2. </w:t>
      </w:r>
      <w:r w:rsidR="006C3310">
        <w:rPr>
          <w:rFonts w:eastAsia="Calibri" w:cs="Times New Roman"/>
          <w:color w:val="auto"/>
          <w:szCs w:val="24"/>
        </w:rPr>
        <w:t xml:space="preserve"> </w:t>
      </w:r>
      <w:r w:rsidR="00B96C43" w:rsidRPr="00EA6EF6">
        <w:rPr>
          <w:rFonts w:eastAsia="Calibri" w:cs="Times New Roman"/>
          <w:color w:val="auto"/>
          <w:szCs w:val="24"/>
        </w:rPr>
        <w:t xml:space="preserve">A VA C&amp;P examination </w:t>
      </w:r>
      <w:r w:rsidR="006C3310">
        <w:rPr>
          <w:rFonts w:eastAsia="Calibri" w:cs="Times New Roman"/>
          <w:color w:val="auto"/>
          <w:szCs w:val="24"/>
        </w:rPr>
        <w:t xml:space="preserve">in </w:t>
      </w:r>
      <w:r w:rsidR="00B96C43" w:rsidRPr="00EA6EF6">
        <w:rPr>
          <w:rFonts w:eastAsia="Calibri" w:cs="Times New Roman"/>
          <w:color w:val="auto"/>
          <w:szCs w:val="24"/>
        </w:rPr>
        <w:t xml:space="preserve">May 2003, </w:t>
      </w:r>
      <w:r w:rsidR="006C3310">
        <w:rPr>
          <w:rFonts w:eastAsia="Calibri" w:cs="Times New Roman"/>
          <w:color w:val="auto"/>
          <w:szCs w:val="24"/>
        </w:rPr>
        <w:t>8</w:t>
      </w:r>
      <w:r w:rsidR="00B96C43" w:rsidRPr="00EA6EF6">
        <w:rPr>
          <w:rFonts w:eastAsia="Calibri" w:cs="Times New Roman"/>
          <w:color w:val="auto"/>
          <w:szCs w:val="24"/>
        </w:rPr>
        <w:t xml:space="preserve"> months after TDRL entry, noted </w:t>
      </w:r>
      <w:proofErr w:type="gramStart"/>
      <w:r w:rsidR="00B96C43" w:rsidRPr="00EA6EF6">
        <w:rPr>
          <w:rFonts w:eastAsia="Calibri" w:cs="Times New Roman"/>
          <w:color w:val="auto"/>
          <w:szCs w:val="24"/>
        </w:rPr>
        <w:t>a</w:t>
      </w:r>
      <w:proofErr w:type="gramEnd"/>
      <w:r w:rsidR="00B96C43" w:rsidRPr="00EA6EF6">
        <w:rPr>
          <w:rFonts w:eastAsia="Calibri" w:cs="Times New Roman"/>
          <w:color w:val="auto"/>
          <w:szCs w:val="24"/>
        </w:rPr>
        <w:t xml:space="preserve"> HgbA1c of 8.4. </w:t>
      </w:r>
      <w:r w:rsidR="006C3310">
        <w:rPr>
          <w:rFonts w:eastAsia="Calibri" w:cs="Times New Roman"/>
          <w:color w:val="auto"/>
          <w:szCs w:val="24"/>
        </w:rPr>
        <w:t xml:space="preserve"> </w:t>
      </w:r>
      <w:r w:rsidR="00B96C43" w:rsidRPr="00EA6EF6">
        <w:rPr>
          <w:rFonts w:eastAsia="Calibri" w:cs="Times New Roman"/>
          <w:color w:val="auto"/>
          <w:szCs w:val="24"/>
        </w:rPr>
        <w:t>The initial VA rating decision o</w:t>
      </w:r>
      <w:r w:rsidR="006C3310">
        <w:rPr>
          <w:rFonts w:eastAsia="Calibri" w:cs="Times New Roman"/>
          <w:color w:val="auto"/>
          <w:szCs w:val="24"/>
        </w:rPr>
        <w:t>n</w:t>
      </w:r>
      <w:r w:rsidR="00B96C43" w:rsidRPr="00EA6EF6">
        <w:rPr>
          <w:rFonts w:eastAsia="Calibri" w:cs="Times New Roman"/>
          <w:color w:val="auto"/>
          <w:szCs w:val="24"/>
        </w:rPr>
        <w:t xml:space="preserve"> </w:t>
      </w:r>
      <w:r w:rsidR="006C3310">
        <w:rPr>
          <w:rFonts w:eastAsia="Calibri" w:cs="Times New Roman"/>
          <w:color w:val="auto"/>
          <w:szCs w:val="24"/>
        </w:rPr>
        <w:t xml:space="preserve">9 October </w:t>
      </w:r>
      <w:r w:rsidR="00B96C43" w:rsidRPr="00EA6EF6">
        <w:rPr>
          <w:rFonts w:eastAsia="Calibri" w:cs="Times New Roman"/>
          <w:color w:val="auto"/>
          <w:szCs w:val="24"/>
        </w:rPr>
        <w:t>2002 also noted this condition was controlled with diet and oral medication and applied a 20% rating.</w:t>
      </w:r>
      <w:r w:rsidR="006C3310">
        <w:rPr>
          <w:rFonts w:eastAsia="Calibri" w:cs="Times New Roman"/>
          <w:color w:val="auto"/>
          <w:szCs w:val="24"/>
        </w:rPr>
        <w:t xml:space="preserve"> </w:t>
      </w:r>
      <w:r w:rsidR="00B96C43" w:rsidRPr="00EA6EF6">
        <w:rPr>
          <w:rFonts w:eastAsia="Calibri" w:cs="Times New Roman"/>
          <w:color w:val="auto"/>
          <w:szCs w:val="24"/>
        </w:rPr>
        <w:t xml:space="preserve"> The </w:t>
      </w:r>
      <w:r w:rsidR="006C3310">
        <w:rPr>
          <w:rFonts w:eastAsia="Calibri" w:cs="Times New Roman"/>
          <w:color w:val="auto"/>
          <w:szCs w:val="24"/>
        </w:rPr>
        <w:t>c</w:t>
      </w:r>
      <w:r w:rsidR="00B96C43" w:rsidRPr="00EA6EF6">
        <w:rPr>
          <w:rFonts w:eastAsia="Calibri" w:cs="Times New Roman"/>
          <w:color w:val="auto"/>
          <w:szCs w:val="24"/>
        </w:rPr>
        <w:t xml:space="preserve">ommander’s </w:t>
      </w:r>
      <w:r w:rsidR="006C3310">
        <w:rPr>
          <w:rFonts w:eastAsia="Calibri" w:cs="Times New Roman"/>
          <w:color w:val="auto"/>
          <w:szCs w:val="24"/>
        </w:rPr>
        <w:t>statement in</w:t>
      </w:r>
      <w:r w:rsidR="00B96C43" w:rsidRPr="00EA6EF6">
        <w:rPr>
          <w:rFonts w:eastAsia="Calibri" w:cs="Times New Roman"/>
          <w:color w:val="auto"/>
          <w:szCs w:val="24"/>
        </w:rPr>
        <w:t xml:space="preserve"> March 2003 does not specifically mention diabetes. </w:t>
      </w:r>
      <w:r w:rsidR="006C3310">
        <w:rPr>
          <w:rFonts w:eastAsia="Calibri" w:cs="Times New Roman"/>
          <w:color w:val="auto"/>
          <w:szCs w:val="24"/>
        </w:rPr>
        <w:t xml:space="preserve"> </w:t>
      </w:r>
      <w:r w:rsidR="006A6C3B" w:rsidRPr="00EA6EF6">
        <w:rPr>
          <w:rFonts w:eastAsia="Calibri" w:cs="Times New Roman"/>
          <w:color w:val="auto"/>
          <w:szCs w:val="24"/>
        </w:rPr>
        <w:t>After due deliberation in consideration of the preponderance of the evidence, the Board concluded that there was insufficient cause to recommend a change in the PEB fitness determination for</w:t>
      </w:r>
      <w:r w:rsidR="00B96C43" w:rsidRPr="00EA6EF6">
        <w:rPr>
          <w:rFonts w:eastAsia="Calibri" w:cs="Times New Roman"/>
          <w:color w:val="auto"/>
          <w:szCs w:val="24"/>
        </w:rPr>
        <w:t xml:space="preserve"> the type II diabetes mellitus condition.</w:t>
      </w:r>
    </w:p>
    <w:p w:rsidR="00B96C43" w:rsidRPr="00EA6EF6" w:rsidRDefault="00B96C43" w:rsidP="003863E9">
      <w:pPr>
        <w:jc w:val="both"/>
        <w:rPr>
          <w:rFonts w:eastAsia="Calibri" w:cs="Times New Roman"/>
          <w:color w:val="auto"/>
          <w:szCs w:val="24"/>
        </w:rPr>
      </w:pPr>
    </w:p>
    <w:p w:rsidR="00B96C43" w:rsidRPr="00792790" w:rsidRDefault="00B96C43" w:rsidP="003863E9">
      <w:pPr>
        <w:jc w:val="both"/>
        <w:rPr>
          <w:rFonts w:eastAsia="Calibri" w:cs="Times New Roman"/>
          <w:color w:val="auto"/>
          <w:szCs w:val="24"/>
        </w:rPr>
      </w:pPr>
      <w:r w:rsidRPr="00EA6EF6">
        <w:rPr>
          <w:rFonts w:eastAsia="Calibri" w:cs="Times New Roman"/>
          <w:color w:val="auto"/>
          <w:szCs w:val="24"/>
        </w:rPr>
        <w:t>In January 2002, the CI underwent a preoperative evaluation for gastric bypass surgery</w:t>
      </w:r>
      <w:r w:rsidR="006A6C3B" w:rsidRPr="00EA6EF6">
        <w:rPr>
          <w:rFonts w:eastAsia="Calibri" w:cs="Times New Roman"/>
          <w:color w:val="auto"/>
          <w:szCs w:val="24"/>
        </w:rPr>
        <w:t xml:space="preserve"> which included a sleep study. </w:t>
      </w:r>
      <w:r w:rsidR="006C3310">
        <w:rPr>
          <w:rFonts w:eastAsia="Calibri" w:cs="Times New Roman"/>
          <w:color w:val="auto"/>
          <w:szCs w:val="24"/>
        </w:rPr>
        <w:t xml:space="preserve"> </w:t>
      </w:r>
      <w:r w:rsidR="006A6C3B" w:rsidRPr="00EA6EF6">
        <w:rPr>
          <w:rFonts w:eastAsia="Calibri" w:cs="Times New Roman"/>
          <w:color w:val="auto"/>
          <w:szCs w:val="24"/>
        </w:rPr>
        <w:t>The study noted frequent obstructive apnea and hypopnea in both REM and non-REM sleep.</w:t>
      </w:r>
      <w:r w:rsidR="006C3310">
        <w:rPr>
          <w:rFonts w:eastAsia="Calibri" w:cs="Times New Roman"/>
          <w:color w:val="auto"/>
          <w:szCs w:val="24"/>
        </w:rPr>
        <w:t xml:space="preserve"> </w:t>
      </w:r>
      <w:r w:rsidR="006A6C3B" w:rsidRPr="00EA6EF6">
        <w:rPr>
          <w:rFonts w:eastAsia="Calibri" w:cs="Times New Roman"/>
          <w:color w:val="auto"/>
          <w:szCs w:val="24"/>
        </w:rPr>
        <w:t xml:space="preserve"> </w:t>
      </w:r>
      <w:r w:rsidR="00614C37" w:rsidRPr="00EA6EF6">
        <w:rPr>
          <w:rFonts w:eastAsia="Calibri" w:cs="Times New Roman"/>
          <w:color w:val="auto"/>
          <w:szCs w:val="24"/>
        </w:rPr>
        <w:t>The MEB NARSUM o</w:t>
      </w:r>
      <w:r w:rsidR="006C3310">
        <w:rPr>
          <w:rFonts w:eastAsia="Calibri" w:cs="Times New Roman"/>
          <w:color w:val="auto"/>
          <w:szCs w:val="24"/>
        </w:rPr>
        <w:t xml:space="preserve">n 7 March </w:t>
      </w:r>
      <w:r w:rsidR="00614C37" w:rsidRPr="00EA6EF6">
        <w:rPr>
          <w:rFonts w:eastAsia="Calibri" w:cs="Times New Roman"/>
          <w:color w:val="auto"/>
          <w:szCs w:val="24"/>
        </w:rPr>
        <w:t>2002 noted that h</w:t>
      </w:r>
      <w:r w:rsidR="006A6C3B" w:rsidRPr="00EA6EF6">
        <w:rPr>
          <w:rFonts w:eastAsia="Calibri" w:cs="Times New Roman"/>
          <w:color w:val="auto"/>
          <w:szCs w:val="24"/>
        </w:rPr>
        <w:t xml:space="preserve">e was diagnosed with severe sleep apnea and treatment with nasal CPAP at 10cm of water provided some relief of his </w:t>
      </w:r>
      <w:r w:rsidR="006A6C3B" w:rsidRPr="00EA6EF6">
        <w:rPr>
          <w:rFonts w:eastAsia="Calibri" w:cs="Times New Roman"/>
          <w:color w:val="auto"/>
          <w:szCs w:val="24"/>
        </w:rPr>
        <w:lastRenderedPageBreak/>
        <w:t>symptoms</w:t>
      </w:r>
      <w:r w:rsidRPr="00EA6EF6">
        <w:rPr>
          <w:rFonts w:eastAsia="Calibri" w:cs="Times New Roman"/>
          <w:color w:val="auto"/>
          <w:szCs w:val="24"/>
        </w:rPr>
        <w:t xml:space="preserve"> </w:t>
      </w:r>
      <w:r w:rsidR="006A6C3B" w:rsidRPr="00EA6EF6">
        <w:rPr>
          <w:rFonts w:eastAsia="Calibri" w:cs="Times New Roman"/>
          <w:color w:val="auto"/>
          <w:szCs w:val="24"/>
        </w:rPr>
        <w:t>and improvement of his sleep.</w:t>
      </w:r>
      <w:r w:rsidR="006C3310">
        <w:rPr>
          <w:rFonts w:eastAsia="Calibri" w:cs="Times New Roman"/>
          <w:color w:val="auto"/>
          <w:szCs w:val="24"/>
        </w:rPr>
        <w:t xml:space="preserve"> </w:t>
      </w:r>
      <w:r w:rsidR="006A6C3B" w:rsidRPr="00EA6EF6">
        <w:rPr>
          <w:rFonts w:eastAsia="Calibri" w:cs="Times New Roman"/>
          <w:color w:val="auto"/>
          <w:szCs w:val="24"/>
        </w:rPr>
        <w:t xml:space="preserve"> At the time of the VA C&amp;P examination in May 2003, he was reportedly continuing to use the CPAP and was being followed by the pulmonary service. </w:t>
      </w:r>
      <w:r w:rsidR="006C3310">
        <w:rPr>
          <w:rFonts w:eastAsia="Calibri" w:cs="Times New Roman"/>
          <w:color w:val="auto"/>
          <w:szCs w:val="24"/>
        </w:rPr>
        <w:t xml:space="preserve"> </w:t>
      </w:r>
      <w:r w:rsidR="006A6C3B" w:rsidRPr="00EA6EF6">
        <w:rPr>
          <w:rFonts w:eastAsia="Calibri" w:cs="Times New Roman"/>
          <w:color w:val="auto"/>
          <w:szCs w:val="24"/>
        </w:rPr>
        <w:t>No daytime somnolence was reported.</w:t>
      </w:r>
      <w:r w:rsidR="006C3310">
        <w:rPr>
          <w:rFonts w:eastAsia="Calibri" w:cs="Times New Roman"/>
          <w:color w:val="auto"/>
          <w:szCs w:val="24"/>
        </w:rPr>
        <w:t xml:space="preserve"> </w:t>
      </w:r>
      <w:r w:rsidR="006A6C3B" w:rsidRPr="00EA6EF6">
        <w:rPr>
          <w:rFonts w:eastAsia="Calibri" w:cs="Times New Roman"/>
          <w:color w:val="auto"/>
          <w:szCs w:val="24"/>
        </w:rPr>
        <w:t xml:space="preserve"> This condition was not profiled and was not specifically mentioned in the </w:t>
      </w:r>
      <w:r w:rsidR="006C3310">
        <w:rPr>
          <w:rFonts w:eastAsia="Calibri" w:cs="Times New Roman"/>
          <w:color w:val="auto"/>
          <w:szCs w:val="24"/>
        </w:rPr>
        <w:t>c</w:t>
      </w:r>
      <w:r w:rsidR="006A6C3B" w:rsidRPr="00EA6EF6">
        <w:rPr>
          <w:rFonts w:eastAsia="Calibri" w:cs="Times New Roman"/>
          <w:color w:val="auto"/>
          <w:szCs w:val="24"/>
        </w:rPr>
        <w:t xml:space="preserve">ommander’s </w:t>
      </w:r>
      <w:r w:rsidR="006C3310">
        <w:rPr>
          <w:rFonts w:eastAsia="Calibri" w:cs="Times New Roman"/>
          <w:color w:val="auto"/>
          <w:szCs w:val="24"/>
        </w:rPr>
        <w:t>s</w:t>
      </w:r>
      <w:r w:rsidR="006A6C3B" w:rsidRPr="00EA6EF6">
        <w:rPr>
          <w:rFonts w:eastAsia="Calibri" w:cs="Times New Roman"/>
          <w:color w:val="auto"/>
          <w:szCs w:val="24"/>
        </w:rPr>
        <w:t xml:space="preserve">tatement. </w:t>
      </w:r>
      <w:r w:rsidR="006C3310">
        <w:rPr>
          <w:rFonts w:eastAsia="Calibri" w:cs="Times New Roman"/>
          <w:color w:val="auto"/>
          <w:szCs w:val="24"/>
        </w:rPr>
        <w:t xml:space="preserve"> </w:t>
      </w:r>
      <w:r w:rsidR="006A6C3B" w:rsidRPr="00EA6EF6">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w:t>
      </w:r>
      <w:r w:rsidR="006C3310">
        <w:rPr>
          <w:rFonts w:eastAsia="Calibri" w:cs="Times New Roman"/>
          <w:color w:val="auto"/>
          <w:szCs w:val="24"/>
        </w:rPr>
        <w:t>OSA</w:t>
      </w:r>
      <w:r w:rsidR="006A6C3B" w:rsidRPr="00EA6EF6">
        <w:rPr>
          <w:rFonts w:eastAsia="Calibri" w:cs="Times New Roman"/>
          <w:color w:val="auto"/>
          <w:szCs w:val="24"/>
        </w:rPr>
        <w:t>.</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EA6EF6"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w:t>
      </w:r>
      <w:r w:rsidRPr="00EA6EF6">
        <w:rPr>
          <w:color w:val="auto"/>
        </w:rPr>
        <w:t xml:space="preserve">not be considered by the Board to the extent they were inconsistent with the VASRD in effect at the time of the </w:t>
      </w:r>
      <w:r w:rsidR="006A1880">
        <w:rPr>
          <w:color w:val="auto"/>
        </w:rPr>
        <w:t>adjudication</w:t>
      </w:r>
      <w:r w:rsidRPr="00EA6EF6">
        <w:rPr>
          <w:rFonts w:cs="Times New Roman"/>
          <w:color w:val="auto"/>
        </w:rPr>
        <w:t>.</w:t>
      </w:r>
      <w:r w:rsidR="00EA6EF6" w:rsidRPr="00EA6EF6">
        <w:rPr>
          <w:rFonts w:cs="Times New Roman"/>
          <w:color w:val="auto"/>
        </w:rPr>
        <w:t xml:space="preserve"> </w:t>
      </w:r>
      <w:r w:rsidR="006A1880">
        <w:rPr>
          <w:rFonts w:cs="Times New Roman"/>
          <w:color w:val="auto"/>
        </w:rPr>
        <w:t xml:space="preserve"> </w:t>
      </w:r>
      <w:r w:rsidR="00B3502A" w:rsidRPr="00EA6EF6">
        <w:rPr>
          <w:rFonts w:eastAsia="Calibri" w:cs="Times New Roman"/>
          <w:color w:val="auto"/>
          <w:szCs w:val="24"/>
        </w:rPr>
        <w:t xml:space="preserve">In the matter of the </w:t>
      </w:r>
      <w:r w:rsidR="006C3310">
        <w:rPr>
          <w:color w:val="auto"/>
        </w:rPr>
        <w:t>c</w:t>
      </w:r>
      <w:r w:rsidR="00B3502A" w:rsidRPr="00EA6EF6">
        <w:rPr>
          <w:color w:val="auto"/>
        </w:rPr>
        <w:t xml:space="preserve">oronary </w:t>
      </w:r>
      <w:r w:rsidR="006C3310">
        <w:rPr>
          <w:color w:val="auto"/>
        </w:rPr>
        <w:t>a</w:t>
      </w:r>
      <w:r w:rsidR="00B3502A" w:rsidRPr="00EA6EF6">
        <w:rPr>
          <w:color w:val="auto"/>
        </w:rPr>
        <w:t xml:space="preserve">rtery </w:t>
      </w:r>
      <w:r w:rsidR="006C3310">
        <w:rPr>
          <w:color w:val="auto"/>
        </w:rPr>
        <w:t>d</w:t>
      </w:r>
      <w:r w:rsidR="00B3502A" w:rsidRPr="00EA6EF6">
        <w:rPr>
          <w:color w:val="auto"/>
        </w:rPr>
        <w:t xml:space="preserve">isease, status post </w:t>
      </w:r>
      <w:r w:rsidR="006C3310">
        <w:rPr>
          <w:color w:val="auto"/>
        </w:rPr>
        <w:t>t</w:t>
      </w:r>
      <w:r w:rsidR="00B3502A" w:rsidRPr="00EA6EF6">
        <w:rPr>
          <w:color w:val="auto"/>
        </w:rPr>
        <w:t xml:space="preserve">hree </w:t>
      </w:r>
      <w:r w:rsidR="006C3310">
        <w:rPr>
          <w:color w:val="auto"/>
        </w:rPr>
        <w:t>v</w:t>
      </w:r>
      <w:r w:rsidR="00B3502A" w:rsidRPr="00EA6EF6">
        <w:rPr>
          <w:color w:val="auto"/>
        </w:rPr>
        <w:t xml:space="preserve">essel </w:t>
      </w:r>
      <w:r w:rsidR="006C3310">
        <w:rPr>
          <w:color w:val="auto"/>
        </w:rPr>
        <w:t>b</w:t>
      </w:r>
      <w:r w:rsidR="00B3502A" w:rsidRPr="00EA6EF6">
        <w:rPr>
          <w:color w:val="auto"/>
        </w:rPr>
        <w:t xml:space="preserve">ypass </w:t>
      </w:r>
      <w:r w:rsidR="006C3310">
        <w:rPr>
          <w:color w:val="auto"/>
        </w:rPr>
        <w:t>s</w:t>
      </w:r>
      <w:r w:rsidR="00B3502A" w:rsidRPr="00EA6EF6">
        <w:rPr>
          <w:color w:val="auto"/>
        </w:rPr>
        <w:t>urgery</w:t>
      </w:r>
      <w:r w:rsidR="00B3502A" w:rsidRPr="00EA6EF6">
        <w:rPr>
          <w:rFonts w:eastAsia="Calibri" w:cs="Times New Roman"/>
          <w:color w:val="auto"/>
          <w:szCs w:val="24"/>
        </w:rPr>
        <w:t xml:space="preserve"> condition, the Board unanimously recommends no change in the initial TDRL rating of 60% and unanimously recommends a 30% permanent rating, coded 7017 IAW VASRD §4.104.</w:t>
      </w:r>
      <w:r w:rsidR="00EA6EF6" w:rsidRPr="00EA6EF6">
        <w:rPr>
          <w:rFonts w:eastAsia="Calibri" w:cs="Times New Roman"/>
          <w:color w:val="auto"/>
          <w:szCs w:val="24"/>
        </w:rPr>
        <w:t xml:space="preserve"> </w:t>
      </w:r>
      <w:r w:rsidR="006C3310">
        <w:rPr>
          <w:rFonts w:eastAsia="Calibri" w:cs="Times New Roman"/>
          <w:color w:val="auto"/>
          <w:szCs w:val="24"/>
        </w:rPr>
        <w:t xml:space="preserve"> </w:t>
      </w:r>
      <w:r w:rsidR="00560F12" w:rsidRPr="00EA6EF6">
        <w:rPr>
          <w:rFonts w:eastAsia="Calibri" w:cs="Times New Roman"/>
          <w:color w:val="auto"/>
          <w:szCs w:val="24"/>
        </w:rPr>
        <w:t xml:space="preserve">In the matter of the contended </w:t>
      </w:r>
      <w:r w:rsidR="00272FF3" w:rsidRPr="00EA6EF6">
        <w:rPr>
          <w:color w:val="auto"/>
          <w:szCs w:val="24"/>
        </w:rPr>
        <w:t xml:space="preserve">type II diabetes mellitus, controlled and severe </w:t>
      </w:r>
      <w:r w:rsidR="006C3310">
        <w:rPr>
          <w:color w:val="auto"/>
          <w:szCs w:val="24"/>
        </w:rPr>
        <w:t>OSA</w:t>
      </w:r>
      <w:r w:rsidR="00272FF3" w:rsidRPr="00EA6EF6">
        <w:rPr>
          <w:rFonts w:eastAsia="Calibri" w:cs="Times New Roman"/>
          <w:color w:val="auto"/>
          <w:szCs w:val="24"/>
        </w:rPr>
        <w:t xml:space="preserve"> </w:t>
      </w:r>
      <w:r w:rsidR="00560F12" w:rsidRPr="00EA6EF6">
        <w:rPr>
          <w:rFonts w:eastAsia="Calibri" w:cs="Times New Roman"/>
          <w:color w:val="auto"/>
          <w:szCs w:val="24"/>
        </w:rPr>
        <w:t xml:space="preserve">conditions, the Board unanimously </w:t>
      </w:r>
      <w:r w:rsidR="00417BED" w:rsidRPr="00EA6EF6">
        <w:rPr>
          <w:rFonts w:eastAsia="Calibri" w:cs="Times New Roman"/>
          <w:color w:val="auto"/>
          <w:szCs w:val="24"/>
        </w:rPr>
        <w:t>recommends no change from the PEB determination as not unfitting.</w:t>
      </w:r>
    </w:p>
    <w:p w:rsidR="00AD2379" w:rsidRPr="00EA6EF6" w:rsidRDefault="00AD2379" w:rsidP="00BF0E94">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565636" w:rsidRPr="00F64312" w:rsidRDefault="00AD2379" w:rsidP="006A1880">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of his</w:t>
      </w:r>
      <w:r w:rsidR="00417BED" w:rsidRPr="00F64312">
        <w:rPr>
          <w:rFonts w:eastAsia="Calibri" w:cs="Times New Roman"/>
          <w:color w:val="auto"/>
          <w:szCs w:val="24"/>
        </w:rPr>
        <w:t xml:space="preserve"> prior medical separation:</w:t>
      </w:r>
    </w:p>
    <w:p w:rsidR="00071071" w:rsidRPr="00F64312" w:rsidRDefault="00071071"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1530"/>
      </w:tblGrid>
      <w:tr w:rsidR="00071071" w:rsidRPr="00F64312" w:rsidTr="006A1880">
        <w:trPr>
          <w:trHeight w:val="206"/>
          <w:jc w:val="center"/>
        </w:trPr>
        <w:tc>
          <w:tcPr>
            <w:tcW w:w="5490" w:type="dxa"/>
            <w:vMerge w:val="restart"/>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UNFITTING CONDITION</w:t>
            </w:r>
          </w:p>
        </w:tc>
        <w:tc>
          <w:tcPr>
            <w:tcW w:w="1530" w:type="dxa"/>
            <w:vMerge w:val="restart"/>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VASRD CODE</w:t>
            </w:r>
          </w:p>
        </w:tc>
        <w:tc>
          <w:tcPr>
            <w:tcW w:w="1530" w:type="dxa"/>
            <w:tcBorders>
              <w:bottom w:val="single" w:sz="4" w:space="0" w:color="auto"/>
            </w:tcBorders>
            <w:shd w:val="clear" w:color="auto" w:fill="D9D9D9"/>
            <w:vAlign w:val="center"/>
          </w:tcPr>
          <w:p w:rsidR="00071071" w:rsidRPr="00F64312" w:rsidRDefault="00071071" w:rsidP="00071071">
            <w:pPr>
              <w:rPr>
                <w:color w:val="auto"/>
              </w:rPr>
            </w:pPr>
            <w:r w:rsidRPr="00F64312">
              <w:rPr>
                <w:rFonts w:eastAsia="Calibri" w:cs="Times New Roman"/>
                <w:b/>
                <w:color w:val="auto"/>
                <w:szCs w:val="24"/>
              </w:rPr>
              <w:t>RATING</w:t>
            </w:r>
          </w:p>
        </w:tc>
      </w:tr>
      <w:tr w:rsidR="006A1880" w:rsidRPr="00F64312" w:rsidTr="0021565F">
        <w:trPr>
          <w:trHeight w:val="194"/>
          <w:jc w:val="center"/>
        </w:trPr>
        <w:tc>
          <w:tcPr>
            <w:tcW w:w="5490" w:type="dxa"/>
            <w:vMerge/>
            <w:shd w:val="clear" w:color="auto" w:fill="D9D9D9"/>
            <w:vAlign w:val="center"/>
          </w:tcPr>
          <w:p w:rsidR="006A1880" w:rsidRPr="00F64312" w:rsidRDefault="006A1880" w:rsidP="00071071">
            <w:pPr>
              <w:tabs>
                <w:tab w:val="left" w:pos="288"/>
                <w:tab w:val="left" w:pos="4752"/>
              </w:tabs>
              <w:rPr>
                <w:rFonts w:eastAsia="Calibri" w:cs="Times New Roman"/>
                <w:b/>
                <w:color w:val="auto"/>
                <w:szCs w:val="24"/>
              </w:rPr>
            </w:pPr>
          </w:p>
        </w:tc>
        <w:tc>
          <w:tcPr>
            <w:tcW w:w="1530" w:type="dxa"/>
            <w:vMerge/>
            <w:shd w:val="clear" w:color="auto" w:fill="D9D9D9"/>
            <w:vAlign w:val="center"/>
          </w:tcPr>
          <w:p w:rsidR="006A1880" w:rsidRPr="00F64312" w:rsidRDefault="006A1880" w:rsidP="00071071">
            <w:pPr>
              <w:tabs>
                <w:tab w:val="left" w:pos="288"/>
                <w:tab w:val="left" w:pos="4752"/>
              </w:tabs>
              <w:rPr>
                <w:rFonts w:eastAsia="Calibri" w:cs="Times New Roman"/>
                <w:b/>
                <w:color w:val="auto"/>
                <w:szCs w:val="24"/>
              </w:rPr>
            </w:pPr>
          </w:p>
        </w:tc>
        <w:tc>
          <w:tcPr>
            <w:tcW w:w="1530" w:type="dxa"/>
            <w:tcBorders>
              <w:top w:val="single" w:sz="4" w:space="0" w:color="auto"/>
            </w:tcBorders>
            <w:shd w:val="pct15" w:color="auto" w:fill="auto"/>
            <w:vAlign w:val="center"/>
          </w:tcPr>
          <w:p w:rsidR="006A1880" w:rsidRPr="00F64312" w:rsidRDefault="006A1880" w:rsidP="00071071">
            <w:pPr>
              <w:tabs>
                <w:tab w:val="left" w:pos="288"/>
                <w:tab w:val="left" w:pos="4752"/>
              </w:tabs>
              <w:rPr>
                <w:rFonts w:eastAsia="Calibri" w:cs="Times New Roman"/>
                <w:b/>
                <w:color w:val="auto"/>
                <w:szCs w:val="24"/>
              </w:rPr>
            </w:pPr>
            <w:r w:rsidRPr="00F64312">
              <w:rPr>
                <w:rFonts w:eastAsia="Calibri" w:cs="Times New Roman"/>
                <w:b/>
                <w:color w:val="auto"/>
                <w:szCs w:val="24"/>
              </w:rPr>
              <w:t>PERMANENT</w:t>
            </w:r>
          </w:p>
        </w:tc>
      </w:tr>
      <w:tr w:rsidR="006A1880" w:rsidRPr="00F64312" w:rsidTr="0021565F">
        <w:trPr>
          <w:trHeight w:val="197"/>
          <w:jc w:val="center"/>
        </w:trPr>
        <w:tc>
          <w:tcPr>
            <w:tcW w:w="5490" w:type="dxa"/>
            <w:vAlign w:val="center"/>
          </w:tcPr>
          <w:p w:rsidR="006A1880" w:rsidRPr="00F64312" w:rsidRDefault="006A1880" w:rsidP="00B3502A">
            <w:pPr>
              <w:tabs>
                <w:tab w:val="left" w:pos="288"/>
                <w:tab w:val="left" w:pos="4752"/>
              </w:tabs>
              <w:jc w:val="left"/>
              <w:rPr>
                <w:rFonts w:eastAsia="Calibri" w:cs="Times New Roman"/>
                <w:color w:val="auto"/>
                <w:szCs w:val="24"/>
              </w:rPr>
            </w:pPr>
            <w:r w:rsidRPr="00B3502A">
              <w:rPr>
                <w:color w:val="auto"/>
              </w:rPr>
              <w:t>Coronary Arte</w:t>
            </w:r>
            <w:r>
              <w:rPr>
                <w:color w:val="auto"/>
              </w:rPr>
              <w:t xml:space="preserve">ry Disease, status post </w:t>
            </w:r>
            <w:r w:rsidRPr="00B3502A">
              <w:rPr>
                <w:color w:val="auto"/>
              </w:rPr>
              <w:t>Three Vessel Bypass Surgery</w:t>
            </w:r>
          </w:p>
        </w:tc>
        <w:tc>
          <w:tcPr>
            <w:tcW w:w="1530" w:type="dxa"/>
            <w:tcBorders>
              <w:bottom w:val="single" w:sz="4" w:space="0" w:color="000000"/>
            </w:tcBorders>
            <w:vAlign w:val="center"/>
          </w:tcPr>
          <w:p w:rsidR="006A1880" w:rsidRPr="00B3502A" w:rsidRDefault="006A1880" w:rsidP="00071071">
            <w:pPr>
              <w:tabs>
                <w:tab w:val="left" w:pos="288"/>
                <w:tab w:val="left" w:pos="4752"/>
              </w:tabs>
              <w:rPr>
                <w:color w:val="auto"/>
              </w:rPr>
            </w:pPr>
            <w:r w:rsidRPr="00B3502A">
              <w:rPr>
                <w:color w:val="auto"/>
              </w:rPr>
              <w:t>7017</w:t>
            </w:r>
          </w:p>
        </w:tc>
        <w:tc>
          <w:tcPr>
            <w:tcW w:w="1530" w:type="dxa"/>
            <w:tcBorders>
              <w:bottom w:val="single" w:sz="4" w:space="0" w:color="000000"/>
            </w:tcBorders>
            <w:vAlign w:val="center"/>
          </w:tcPr>
          <w:p w:rsidR="006A1880" w:rsidRPr="00EA6EF6" w:rsidRDefault="006A1880" w:rsidP="00071071">
            <w:pPr>
              <w:tabs>
                <w:tab w:val="left" w:pos="288"/>
                <w:tab w:val="left" w:pos="4752"/>
              </w:tabs>
              <w:rPr>
                <w:rFonts w:eastAsia="Calibri" w:cs="Times New Roman"/>
                <w:color w:val="auto"/>
                <w:szCs w:val="24"/>
              </w:rPr>
            </w:pPr>
            <w:r w:rsidRPr="00EA6EF6">
              <w:rPr>
                <w:rFonts w:eastAsia="Calibri" w:cs="Times New Roman"/>
                <w:color w:val="auto"/>
                <w:szCs w:val="24"/>
              </w:rPr>
              <w:t>30%</w:t>
            </w:r>
          </w:p>
        </w:tc>
      </w:tr>
      <w:tr w:rsidR="006A1880" w:rsidRPr="00F64312" w:rsidTr="0021565F">
        <w:tblPrEx>
          <w:tblLook w:val="0000"/>
        </w:tblPrEx>
        <w:trPr>
          <w:gridBefore w:val="1"/>
          <w:wBefore w:w="5490" w:type="dxa"/>
          <w:trHeight w:val="161"/>
          <w:jc w:val="center"/>
        </w:trPr>
        <w:tc>
          <w:tcPr>
            <w:tcW w:w="1530" w:type="dxa"/>
            <w:tcBorders>
              <w:left w:val="single" w:sz="4" w:space="0" w:color="auto"/>
            </w:tcBorders>
            <w:shd w:val="pct15" w:color="auto" w:fill="auto"/>
            <w:vAlign w:val="center"/>
          </w:tcPr>
          <w:p w:rsidR="006A1880" w:rsidRPr="00B3502A" w:rsidRDefault="006A1880" w:rsidP="00071071">
            <w:pPr>
              <w:tabs>
                <w:tab w:val="left" w:pos="288"/>
                <w:tab w:val="left" w:pos="4752"/>
              </w:tabs>
              <w:rPr>
                <w:rFonts w:eastAsia="Calibri" w:cs="Times New Roman"/>
                <w:b/>
                <w:color w:val="auto"/>
                <w:szCs w:val="24"/>
              </w:rPr>
            </w:pPr>
            <w:r w:rsidRPr="00B3502A">
              <w:rPr>
                <w:rFonts w:eastAsia="Calibri" w:cs="Times New Roman"/>
                <w:b/>
                <w:color w:val="auto"/>
                <w:szCs w:val="24"/>
              </w:rPr>
              <w:t>COMBINED</w:t>
            </w:r>
          </w:p>
        </w:tc>
        <w:tc>
          <w:tcPr>
            <w:tcW w:w="1530" w:type="dxa"/>
            <w:shd w:val="pct15" w:color="auto" w:fill="auto"/>
            <w:vAlign w:val="center"/>
          </w:tcPr>
          <w:p w:rsidR="006A1880" w:rsidRPr="00EA6EF6" w:rsidRDefault="006A1880" w:rsidP="00071071">
            <w:pPr>
              <w:tabs>
                <w:tab w:val="left" w:pos="288"/>
                <w:tab w:val="left" w:pos="4752"/>
              </w:tabs>
              <w:rPr>
                <w:rFonts w:eastAsia="Calibri" w:cs="Times New Roman"/>
                <w:b/>
                <w:color w:val="auto"/>
                <w:szCs w:val="24"/>
              </w:rPr>
            </w:pPr>
            <w:r w:rsidRPr="00EA6EF6">
              <w:rPr>
                <w:rFonts w:eastAsia="Calibri" w:cs="Times New Roman"/>
                <w:b/>
                <w:color w:val="auto"/>
                <w:szCs w:val="24"/>
              </w:rPr>
              <w:t>30%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E21728">
        <w:rPr>
          <w:color w:val="auto"/>
        </w:rPr>
        <w:t>20</w:t>
      </w:r>
      <w:r w:rsidR="00E21728" w:rsidRPr="00E21728">
        <w:rPr>
          <w:color w:val="auto"/>
        </w:rPr>
        <w:t>110401</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A42E8F">
        <w:rPr>
          <w:color w:val="auto"/>
        </w:rPr>
        <w:t>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A42E8F" w:rsidRDefault="00A42E8F" w:rsidP="00BF0E94">
      <w:pPr>
        <w:tabs>
          <w:tab w:val="left" w:pos="0"/>
          <w:tab w:val="left" w:pos="4320"/>
        </w:tabs>
        <w:jc w:val="both"/>
        <w:rPr>
          <w:color w:val="auto"/>
        </w:rPr>
      </w:pPr>
    </w:p>
    <w:p w:rsidR="00A42E8F" w:rsidRDefault="00A42E8F">
      <w:pPr>
        <w:spacing w:line="240" w:lineRule="auto"/>
        <w:jc w:val="left"/>
        <w:rPr>
          <w:color w:val="auto"/>
        </w:rPr>
      </w:pPr>
      <w:r>
        <w:rPr>
          <w:color w:val="auto"/>
        </w:rPr>
        <w:br w:type="page"/>
      </w:r>
    </w:p>
    <w:p w:rsidR="00A42E8F" w:rsidRDefault="00A42E8F" w:rsidP="00A42E8F">
      <w:pPr>
        <w:pStyle w:val="Header"/>
        <w:tabs>
          <w:tab w:val="left" w:pos="720"/>
        </w:tabs>
      </w:pPr>
      <w:r>
        <w:lastRenderedPageBreak/>
        <w:t>SFMR-RB</w:t>
      </w:r>
      <w:r>
        <w:tab/>
      </w:r>
      <w:r>
        <w:tab/>
      </w:r>
      <w:r>
        <w:tab/>
      </w:r>
      <w:r>
        <w:tab/>
      </w:r>
      <w:r>
        <w:tab/>
      </w:r>
      <w:r>
        <w:tab/>
      </w:r>
      <w:r>
        <w:tab/>
      </w:r>
      <w:r>
        <w:tab/>
      </w:r>
      <w:r>
        <w:tab/>
      </w:r>
    </w:p>
    <w:p w:rsidR="00A42E8F" w:rsidRDefault="00A42E8F" w:rsidP="00A42E8F">
      <w:r>
        <w:t xml:space="preserve">MEMORANDUM FOR Commander, US Army Physical Disability Agency </w:t>
      </w:r>
    </w:p>
    <w:p w:rsidR="00A42E8F" w:rsidRDefault="00A42E8F" w:rsidP="00A42E8F">
      <w:r>
        <w:t xml:space="preserve">(TAPD-ZB </w:t>
      </w:r>
      <w:proofErr w:type="gramStart"/>
      <w:r>
        <w:t>/ )</w:t>
      </w:r>
      <w:proofErr w:type="gramEnd"/>
      <w:r>
        <w:t>, 2900 Crystal Drive, Suite 300, Arlington, VA  22202</w:t>
      </w:r>
    </w:p>
    <w:p w:rsidR="00A42E8F" w:rsidRDefault="00A42E8F" w:rsidP="00A42E8F"/>
    <w:p w:rsidR="00A42E8F" w:rsidRDefault="00A42E8F" w:rsidP="00A42E8F">
      <w:pPr>
        <w:ind w:right="-180"/>
      </w:pPr>
      <w:r>
        <w:t xml:space="preserve">SUBJECT:  Department of Defense Physical Disability Board of Review Recommendation </w:t>
      </w:r>
    </w:p>
    <w:p w:rsidR="00A42E8F" w:rsidRDefault="00A42E8F" w:rsidP="00A42E8F">
      <w:pPr>
        <w:pStyle w:val="Header"/>
        <w:tabs>
          <w:tab w:val="left" w:pos="720"/>
        </w:tabs>
      </w:pPr>
      <w:proofErr w:type="gramStart"/>
      <w:r>
        <w:t>for</w:t>
      </w:r>
      <w:proofErr w:type="gramEnd"/>
      <w:r>
        <w:t xml:space="preserve"> XXXXXXXXXXX, AR20120010169 (PD201100254)</w:t>
      </w:r>
    </w:p>
    <w:p w:rsidR="00A42E8F" w:rsidRDefault="00A42E8F" w:rsidP="00A42E8F">
      <w:pPr>
        <w:pStyle w:val="Header"/>
        <w:tabs>
          <w:tab w:val="left" w:pos="720"/>
        </w:tabs>
      </w:pPr>
    </w:p>
    <w:p w:rsidR="00A42E8F" w:rsidRDefault="00A42E8F" w:rsidP="00A42E8F"/>
    <w:p w:rsidR="00A42E8F" w:rsidRDefault="00A42E8F" w:rsidP="00A42E8F">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A42E8F" w:rsidRDefault="00A42E8F" w:rsidP="00A42E8F"/>
    <w:p w:rsidR="00A42E8F" w:rsidRDefault="00A42E8F" w:rsidP="00A42E8F">
      <w:r>
        <w:t>2.  I direct that all the Department of the Army records of the individual concerned be corrected accordingly no later than 120 days from the date of this memorandum:</w:t>
      </w:r>
    </w:p>
    <w:p w:rsidR="00A42E8F" w:rsidRDefault="00A42E8F" w:rsidP="00A42E8F"/>
    <w:p w:rsidR="00A42E8F" w:rsidRDefault="00A42E8F" w:rsidP="00A42E8F">
      <w:r>
        <w:tab/>
        <w:t>a.  Providing a correction to the individual’s separation document showing that the individual was separated by reason of permanent disability retirement effective the date of the original medical separation for disability with severance pay.</w:t>
      </w:r>
    </w:p>
    <w:p w:rsidR="00A42E8F" w:rsidRDefault="00A42E8F" w:rsidP="00A42E8F"/>
    <w:p w:rsidR="00A42E8F" w:rsidRDefault="00A42E8F" w:rsidP="00A42E8F">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A42E8F" w:rsidRDefault="00A42E8F" w:rsidP="00A42E8F"/>
    <w:p w:rsidR="00A42E8F" w:rsidRDefault="00A42E8F" w:rsidP="00A42E8F">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A42E8F" w:rsidRDefault="00A42E8F" w:rsidP="00A42E8F"/>
    <w:p w:rsidR="00A42E8F" w:rsidRDefault="00A42E8F" w:rsidP="00A42E8F">
      <w:r>
        <w:tab/>
      </w:r>
      <w:proofErr w:type="gramStart"/>
      <w:r>
        <w:t>d.  Affording</w:t>
      </w:r>
      <w:proofErr w:type="gramEnd"/>
      <w:r>
        <w:t xml:space="preserve"> the individual the opportunity to elect Survivor Benefit Plan (SBP) and medical TRICARE retiree options.</w:t>
      </w:r>
    </w:p>
    <w:p w:rsidR="00A42E8F" w:rsidRDefault="00A42E8F" w:rsidP="00A42E8F"/>
    <w:p w:rsidR="00A42E8F" w:rsidRDefault="00A42E8F" w:rsidP="00A42E8F"/>
    <w:p w:rsidR="00A42E8F" w:rsidRDefault="00A42E8F" w:rsidP="00A42E8F"/>
    <w:p w:rsidR="00A42E8F" w:rsidRDefault="00A42E8F" w:rsidP="00A42E8F"/>
    <w:p w:rsidR="00A42E8F" w:rsidRDefault="00A42E8F" w:rsidP="00A42E8F">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42E8F" w:rsidRDefault="00A42E8F" w:rsidP="00A42E8F"/>
    <w:p w:rsidR="00A42E8F" w:rsidRDefault="00A42E8F" w:rsidP="00A42E8F">
      <w:r>
        <w:t>BY ORDER OF THE SECRETARY OF THE ARMY:</w:t>
      </w:r>
    </w:p>
    <w:p w:rsidR="00A42E8F" w:rsidRDefault="00A42E8F" w:rsidP="00A42E8F">
      <w:pPr>
        <w:pStyle w:val="Header"/>
        <w:tabs>
          <w:tab w:val="left" w:pos="720"/>
        </w:tabs>
      </w:pPr>
    </w:p>
    <w:p w:rsidR="00A42E8F" w:rsidRDefault="00A42E8F" w:rsidP="00A42E8F"/>
    <w:p w:rsidR="00A42E8F" w:rsidRDefault="00A42E8F" w:rsidP="00A42E8F">
      <w:bookmarkStart w:id="0" w:name="OLE_LINK4"/>
      <w:bookmarkStart w:id="1" w:name="OLE_LINK3"/>
      <w:r>
        <w:t>Encl</w:t>
      </w:r>
      <w:r>
        <w:tab/>
      </w:r>
      <w:r>
        <w:tab/>
      </w:r>
      <w:r>
        <w:tab/>
      </w:r>
      <w:r>
        <w:tab/>
      </w:r>
      <w:r>
        <w:tab/>
      </w:r>
      <w:r>
        <w:tab/>
        <w:t xml:space="preserve">     XXXXXXXXXXXXXXXXX</w:t>
      </w:r>
    </w:p>
    <w:p w:rsidR="00A42E8F" w:rsidRDefault="00A42E8F" w:rsidP="00A42E8F">
      <w:r>
        <w:tab/>
      </w:r>
      <w:r>
        <w:tab/>
      </w:r>
      <w:r>
        <w:tab/>
      </w:r>
      <w:r>
        <w:tab/>
      </w:r>
      <w:r>
        <w:tab/>
      </w:r>
      <w:r>
        <w:tab/>
        <w:t xml:space="preserve">     Deputy Assistant Secretary</w:t>
      </w:r>
    </w:p>
    <w:p w:rsidR="00A42E8F" w:rsidRDefault="00A42E8F" w:rsidP="00A42E8F">
      <w:r>
        <w:tab/>
      </w:r>
      <w:r>
        <w:tab/>
      </w:r>
      <w:r>
        <w:tab/>
      </w:r>
      <w:r>
        <w:tab/>
      </w:r>
      <w:r>
        <w:tab/>
      </w:r>
      <w:r>
        <w:tab/>
        <w:t xml:space="preserve">         (Army Review Boards)</w:t>
      </w:r>
      <w:bookmarkEnd w:id="0"/>
      <w:bookmarkEnd w:id="1"/>
    </w:p>
    <w:p w:rsidR="00A42E8F" w:rsidRDefault="00A42E8F" w:rsidP="00A42E8F"/>
    <w:p w:rsidR="00A42E8F" w:rsidRDefault="00A42E8F" w:rsidP="00A42E8F">
      <w:r>
        <w:t xml:space="preserve">CF: </w:t>
      </w:r>
    </w:p>
    <w:p w:rsidR="00A42E8F" w:rsidRDefault="00A42E8F" w:rsidP="00A42E8F">
      <w:r>
        <w:t xml:space="preserve">(  ) </w:t>
      </w:r>
      <w:proofErr w:type="spellStart"/>
      <w:proofErr w:type="gramStart"/>
      <w:r>
        <w:t>DoD</w:t>
      </w:r>
      <w:proofErr w:type="spellEnd"/>
      <w:proofErr w:type="gramEnd"/>
      <w:r>
        <w:t xml:space="preserve"> PDBR</w:t>
      </w:r>
    </w:p>
    <w:p w:rsidR="00A42E8F" w:rsidRDefault="00A42E8F" w:rsidP="00A42E8F">
      <w:r>
        <w:t>(  ) DVA</w:t>
      </w:r>
    </w:p>
    <w:p w:rsidR="00DF3B06" w:rsidRDefault="00DF3B06" w:rsidP="00BF0E94">
      <w:pPr>
        <w:tabs>
          <w:tab w:val="left" w:pos="0"/>
          <w:tab w:val="left" w:pos="4320"/>
        </w:tabs>
        <w:jc w:val="both"/>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65" w:rsidRDefault="00CD3965">
      <w:r>
        <w:separator/>
      </w:r>
    </w:p>
  </w:endnote>
  <w:endnote w:type="continuationSeparator" w:id="0">
    <w:p w:rsidR="00CD3965" w:rsidRDefault="00CD39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1C" w:rsidRPr="00374247" w:rsidRDefault="00787D1C" w:rsidP="00726F84">
    <w:pPr>
      <w:pStyle w:val="Footer"/>
      <w:ind w:firstLine="4320"/>
      <w:rPr>
        <w:color w:val="auto"/>
      </w:rPr>
    </w:pPr>
    <w:r w:rsidRPr="00374247">
      <w:rPr>
        <w:color w:val="auto"/>
      </w:rPr>
      <w:t xml:space="preserve">   </w:t>
    </w:r>
    <w:fldSimple w:instr=" PAGE   \* MERGEFORMAT ">
      <w:r w:rsidR="00A42E8F" w:rsidRPr="00A42E8F">
        <w:rPr>
          <w:noProof/>
          <w:color w:val="auto"/>
        </w:rPr>
        <w:t>2</w:t>
      </w:r>
    </w:fldSimple>
    <w:r w:rsidRPr="00374247">
      <w:rPr>
        <w:color w:val="auto"/>
      </w:rPr>
      <w:t xml:space="preserve">                                                           </w:t>
    </w:r>
    <w:r w:rsidRPr="00E21728">
      <w:rPr>
        <w:color w:val="auto"/>
      </w:rPr>
      <w:t>PD11-00254</w:t>
    </w:r>
  </w:p>
  <w:p w:rsidR="00787D1C" w:rsidRPr="00684CE6" w:rsidRDefault="00787D1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65" w:rsidRDefault="00CD3965">
      <w:r>
        <w:separator/>
      </w:r>
    </w:p>
  </w:footnote>
  <w:footnote w:type="continuationSeparator" w:id="0">
    <w:p w:rsidR="00CD3965" w:rsidRDefault="00CD3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1A0"/>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2C2"/>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03A"/>
    <w:rsid w:val="00036E4B"/>
    <w:rsid w:val="00037929"/>
    <w:rsid w:val="000379D0"/>
    <w:rsid w:val="00040FC4"/>
    <w:rsid w:val="000416F8"/>
    <w:rsid w:val="00042978"/>
    <w:rsid w:val="00042C26"/>
    <w:rsid w:val="00043382"/>
    <w:rsid w:val="00044623"/>
    <w:rsid w:val="000452D7"/>
    <w:rsid w:val="00046203"/>
    <w:rsid w:val="0005047E"/>
    <w:rsid w:val="00051622"/>
    <w:rsid w:val="00051A11"/>
    <w:rsid w:val="00051F89"/>
    <w:rsid w:val="00052234"/>
    <w:rsid w:val="00053D7C"/>
    <w:rsid w:val="000575C5"/>
    <w:rsid w:val="000577C9"/>
    <w:rsid w:val="00060C18"/>
    <w:rsid w:val="00060FFD"/>
    <w:rsid w:val="00061B68"/>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874D2"/>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5438"/>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0B8C"/>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03F5"/>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41CB"/>
    <w:rsid w:val="00145965"/>
    <w:rsid w:val="0014767E"/>
    <w:rsid w:val="00150B8A"/>
    <w:rsid w:val="00150DCB"/>
    <w:rsid w:val="00151906"/>
    <w:rsid w:val="00151912"/>
    <w:rsid w:val="0015195C"/>
    <w:rsid w:val="0015304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3FE8"/>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228C"/>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D05"/>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3A8D"/>
    <w:rsid w:val="00204562"/>
    <w:rsid w:val="00204753"/>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DF1"/>
    <w:rsid w:val="00225080"/>
    <w:rsid w:val="00225196"/>
    <w:rsid w:val="00225CB4"/>
    <w:rsid w:val="00226961"/>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0EE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542"/>
    <w:rsid w:val="00264148"/>
    <w:rsid w:val="002660AF"/>
    <w:rsid w:val="00270864"/>
    <w:rsid w:val="0027126F"/>
    <w:rsid w:val="002712F7"/>
    <w:rsid w:val="0027159C"/>
    <w:rsid w:val="002722F2"/>
    <w:rsid w:val="00272FF3"/>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5F56"/>
    <w:rsid w:val="002B6FA0"/>
    <w:rsid w:val="002B7710"/>
    <w:rsid w:val="002C0910"/>
    <w:rsid w:val="002C0DEA"/>
    <w:rsid w:val="002C3316"/>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0962"/>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2643"/>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2DFA"/>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663"/>
    <w:rsid w:val="003E0B5A"/>
    <w:rsid w:val="003E1682"/>
    <w:rsid w:val="003E25BB"/>
    <w:rsid w:val="003E31E3"/>
    <w:rsid w:val="003E3E93"/>
    <w:rsid w:val="003E46D1"/>
    <w:rsid w:val="003E6214"/>
    <w:rsid w:val="003E6AA2"/>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2AC3"/>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5F3"/>
    <w:rsid w:val="00480D4A"/>
    <w:rsid w:val="004815C2"/>
    <w:rsid w:val="00481DA1"/>
    <w:rsid w:val="00483A2B"/>
    <w:rsid w:val="00484212"/>
    <w:rsid w:val="004848C3"/>
    <w:rsid w:val="00484BA9"/>
    <w:rsid w:val="0048599A"/>
    <w:rsid w:val="00486818"/>
    <w:rsid w:val="00490B64"/>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0DFA"/>
    <w:rsid w:val="004B1C61"/>
    <w:rsid w:val="004B2536"/>
    <w:rsid w:val="004B46D7"/>
    <w:rsid w:val="004B478D"/>
    <w:rsid w:val="004B5591"/>
    <w:rsid w:val="004B6AF3"/>
    <w:rsid w:val="004B6B34"/>
    <w:rsid w:val="004B6F1F"/>
    <w:rsid w:val="004B715E"/>
    <w:rsid w:val="004B7169"/>
    <w:rsid w:val="004B7282"/>
    <w:rsid w:val="004B79C9"/>
    <w:rsid w:val="004C00DD"/>
    <w:rsid w:val="004C05CF"/>
    <w:rsid w:val="004C0776"/>
    <w:rsid w:val="004C1EF8"/>
    <w:rsid w:val="004C2063"/>
    <w:rsid w:val="004C24C5"/>
    <w:rsid w:val="004C2645"/>
    <w:rsid w:val="004C47D5"/>
    <w:rsid w:val="004C4CAF"/>
    <w:rsid w:val="004C5049"/>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1579"/>
    <w:rsid w:val="005025EE"/>
    <w:rsid w:val="00503401"/>
    <w:rsid w:val="00503D35"/>
    <w:rsid w:val="00503DDF"/>
    <w:rsid w:val="00505524"/>
    <w:rsid w:val="005058D5"/>
    <w:rsid w:val="00505E92"/>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D5A"/>
    <w:rsid w:val="00524ED7"/>
    <w:rsid w:val="00525003"/>
    <w:rsid w:val="0052590B"/>
    <w:rsid w:val="0052592B"/>
    <w:rsid w:val="00526503"/>
    <w:rsid w:val="00526591"/>
    <w:rsid w:val="00527178"/>
    <w:rsid w:val="00527618"/>
    <w:rsid w:val="005278CB"/>
    <w:rsid w:val="00530388"/>
    <w:rsid w:val="00531DA0"/>
    <w:rsid w:val="005327EF"/>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405"/>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5ABE"/>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52B"/>
    <w:rsid w:val="00597E16"/>
    <w:rsid w:val="005A0B1D"/>
    <w:rsid w:val="005A1846"/>
    <w:rsid w:val="005A258C"/>
    <w:rsid w:val="005A3560"/>
    <w:rsid w:val="005A3E54"/>
    <w:rsid w:val="005A464E"/>
    <w:rsid w:val="005A62FC"/>
    <w:rsid w:val="005A6C99"/>
    <w:rsid w:val="005A7D5D"/>
    <w:rsid w:val="005A7FD6"/>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113D"/>
    <w:rsid w:val="005D2306"/>
    <w:rsid w:val="005D2562"/>
    <w:rsid w:val="005D2666"/>
    <w:rsid w:val="005D4548"/>
    <w:rsid w:val="005D4A74"/>
    <w:rsid w:val="005D519F"/>
    <w:rsid w:val="005D5E91"/>
    <w:rsid w:val="005D67EF"/>
    <w:rsid w:val="005E0DFB"/>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4C37"/>
    <w:rsid w:val="00615641"/>
    <w:rsid w:val="00615A66"/>
    <w:rsid w:val="00615D2A"/>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3321"/>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577CA"/>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1880"/>
    <w:rsid w:val="006A3D6C"/>
    <w:rsid w:val="006A40E6"/>
    <w:rsid w:val="006A516B"/>
    <w:rsid w:val="006A5362"/>
    <w:rsid w:val="006A543A"/>
    <w:rsid w:val="006A5C07"/>
    <w:rsid w:val="006A6C3B"/>
    <w:rsid w:val="006A75FA"/>
    <w:rsid w:val="006B07D5"/>
    <w:rsid w:val="006B1309"/>
    <w:rsid w:val="006B273F"/>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310"/>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1D64"/>
    <w:rsid w:val="006F2B5B"/>
    <w:rsid w:val="006F45A0"/>
    <w:rsid w:val="006F4615"/>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49D2"/>
    <w:rsid w:val="00735704"/>
    <w:rsid w:val="00736A49"/>
    <w:rsid w:val="007419A1"/>
    <w:rsid w:val="00741AC9"/>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586E"/>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7D1C"/>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D2"/>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3F75"/>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B7C"/>
    <w:rsid w:val="0086429C"/>
    <w:rsid w:val="00865207"/>
    <w:rsid w:val="008656A7"/>
    <w:rsid w:val="00865FA3"/>
    <w:rsid w:val="00866231"/>
    <w:rsid w:val="00871262"/>
    <w:rsid w:val="0087170E"/>
    <w:rsid w:val="00871D4E"/>
    <w:rsid w:val="00871E7B"/>
    <w:rsid w:val="008721BB"/>
    <w:rsid w:val="008734E7"/>
    <w:rsid w:val="00873BD9"/>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073"/>
    <w:rsid w:val="008A52E2"/>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1A22"/>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56E"/>
    <w:rsid w:val="009419B4"/>
    <w:rsid w:val="00941A4C"/>
    <w:rsid w:val="00942645"/>
    <w:rsid w:val="00943CC4"/>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41D"/>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046"/>
    <w:rsid w:val="009D1690"/>
    <w:rsid w:val="009D1ADE"/>
    <w:rsid w:val="009D2666"/>
    <w:rsid w:val="009D297C"/>
    <w:rsid w:val="009D3652"/>
    <w:rsid w:val="009D37CA"/>
    <w:rsid w:val="009D4229"/>
    <w:rsid w:val="009D4268"/>
    <w:rsid w:val="009D5DE9"/>
    <w:rsid w:val="009E065A"/>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FE5"/>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3314"/>
    <w:rsid w:val="00A361A2"/>
    <w:rsid w:val="00A36444"/>
    <w:rsid w:val="00A36CD4"/>
    <w:rsid w:val="00A40356"/>
    <w:rsid w:val="00A40FFB"/>
    <w:rsid w:val="00A41468"/>
    <w:rsid w:val="00A414A9"/>
    <w:rsid w:val="00A42E8F"/>
    <w:rsid w:val="00A43227"/>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A79E7"/>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412"/>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1038"/>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0A2"/>
    <w:rsid w:val="00B15BED"/>
    <w:rsid w:val="00B15D30"/>
    <w:rsid w:val="00B15F09"/>
    <w:rsid w:val="00B16D18"/>
    <w:rsid w:val="00B177DE"/>
    <w:rsid w:val="00B20624"/>
    <w:rsid w:val="00B21F2F"/>
    <w:rsid w:val="00B2237D"/>
    <w:rsid w:val="00B22D42"/>
    <w:rsid w:val="00B23436"/>
    <w:rsid w:val="00B237F1"/>
    <w:rsid w:val="00B23F10"/>
    <w:rsid w:val="00B24328"/>
    <w:rsid w:val="00B24ED4"/>
    <w:rsid w:val="00B24F33"/>
    <w:rsid w:val="00B25FD7"/>
    <w:rsid w:val="00B26354"/>
    <w:rsid w:val="00B26CA0"/>
    <w:rsid w:val="00B300BD"/>
    <w:rsid w:val="00B31965"/>
    <w:rsid w:val="00B32179"/>
    <w:rsid w:val="00B32341"/>
    <w:rsid w:val="00B32685"/>
    <w:rsid w:val="00B32C2B"/>
    <w:rsid w:val="00B33007"/>
    <w:rsid w:val="00B331A9"/>
    <w:rsid w:val="00B33498"/>
    <w:rsid w:val="00B33598"/>
    <w:rsid w:val="00B3502A"/>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77F1"/>
    <w:rsid w:val="00B907B9"/>
    <w:rsid w:val="00B91676"/>
    <w:rsid w:val="00B9322B"/>
    <w:rsid w:val="00B93640"/>
    <w:rsid w:val="00B94023"/>
    <w:rsid w:val="00B955D5"/>
    <w:rsid w:val="00B95833"/>
    <w:rsid w:val="00B96C4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6343"/>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96C"/>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D20"/>
    <w:rsid w:val="00BF4F49"/>
    <w:rsid w:val="00BF6759"/>
    <w:rsid w:val="00BF70A6"/>
    <w:rsid w:val="00BF72CA"/>
    <w:rsid w:val="00BF7B4F"/>
    <w:rsid w:val="00BF7B63"/>
    <w:rsid w:val="00BF7F3C"/>
    <w:rsid w:val="00C005D4"/>
    <w:rsid w:val="00C00671"/>
    <w:rsid w:val="00C02F1A"/>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0922"/>
    <w:rsid w:val="00C42443"/>
    <w:rsid w:val="00C42801"/>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770C6"/>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4A"/>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3965"/>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E3F"/>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5EDA"/>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0F83"/>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40F"/>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3E03"/>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253"/>
    <w:rsid w:val="00DE3555"/>
    <w:rsid w:val="00DE3AAD"/>
    <w:rsid w:val="00DE598A"/>
    <w:rsid w:val="00DE5A80"/>
    <w:rsid w:val="00DE5EB5"/>
    <w:rsid w:val="00DE6952"/>
    <w:rsid w:val="00DE6FBE"/>
    <w:rsid w:val="00DE7A7D"/>
    <w:rsid w:val="00DE7E74"/>
    <w:rsid w:val="00DF071B"/>
    <w:rsid w:val="00DF3B06"/>
    <w:rsid w:val="00DF44AA"/>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1728"/>
    <w:rsid w:val="00E2421B"/>
    <w:rsid w:val="00E242AF"/>
    <w:rsid w:val="00E24849"/>
    <w:rsid w:val="00E2536E"/>
    <w:rsid w:val="00E25A99"/>
    <w:rsid w:val="00E25B8A"/>
    <w:rsid w:val="00E25EF8"/>
    <w:rsid w:val="00E2632B"/>
    <w:rsid w:val="00E26F75"/>
    <w:rsid w:val="00E273B3"/>
    <w:rsid w:val="00E27423"/>
    <w:rsid w:val="00E3077F"/>
    <w:rsid w:val="00E311E8"/>
    <w:rsid w:val="00E322F7"/>
    <w:rsid w:val="00E3369B"/>
    <w:rsid w:val="00E362D2"/>
    <w:rsid w:val="00E36D76"/>
    <w:rsid w:val="00E40478"/>
    <w:rsid w:val="00E405EA"/>
    <w:rsid w:val="00E408B7"/>
    <w:rsid w:val="00E412EB"/>
    <w:rsid w:val="00E41637"/>
    <w:rsid w:val="00E42789"/>
    <w:rsid w:val="00E438A4"/>
    <w:rsid w:val="00E43F59"/>
    <w:rsid w:val="00E44B45"/>
    <w:rsid w:val="00E46479"/>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4DCD"/>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2C7E"/>
    <w:rsid w:val="00E956DB"/>
    <w:rsid w:val="00E957D7"/>
    <w:rsid w:val="00E9763D"/>
    <w:rsid w:val="00EA00A4"/>
    <w:rsid w:val="00EA1177"/>
    <w:rsid w:val="00EA118B"/>
    <w:rsid w:val="00EA11B6"/>
    <w:rsid w:val="00EA2181"/>
    <w:rsid w:val="00EA2DD8"/>
    <w:rsid w:val="00EA30FC"/>
    <w:rsid w:val="00EA4475"/>
    <w:rsid w:val="00EA52FE"/>
    <w:rsid w:val="00EA681F"/>
    <w:rsid w:val="00EA6EF6"/>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4C94"/>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0BE9"/>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5BD3"/>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380"/>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6838"/>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27C2"/>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098A"/>
    <w:rsid w:val="00FC1E67"/>
    <w:rsid w:val="00FC2A13"/>
    <w:rsid w:val="00FC4284"/>
    <w:rsid w:val="00FC4576"/>
    <w:rsid w:val="00FC494C"/>
    <w:rsid w:val="00FC5FF5"/>
    <w:rsid w:val="00FC6285"/>
    <w:rsid w:val="00FC78FB"/>
    <w:rsid w:val="00FC7DBC"/>
    <w:rsid w:val="00FD076A"/>
    <w:rsid w:val="00FD0AA0"/>
    <w:rsid w:val="00FD171F"/>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0CD"/>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7AC"/>
    <w:rsid w:val="00FF5806"/>
    <w:rsid w:val="00FF61BD"/>
    <w:rsid w:val="00FF7A0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rmalWeb">
    <w:name w:val="Normal (Web)"/>
    <w:basedOn w:val="Normal"/>
    <w:uiPriority w:val="99"/>
    <w:unhideWhenUsed/>
    <w:rsid w:val="00501579"/>
    <w:pPr>
      <w:spacing w:before="100" w:beforeAutospacing="1" w:after="100" w:afterAutospacing="1" w:line="264" w:lineRule="auto"/>
      <w:jc w:val="left"/>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855996647">
      <w:bodyDiv w:val="1"/>
      <w:marLeft w:val="0"/>
      <w:marRight w:val="0"/>
      <w:marTop w:val="0"/>
      <w:marBottom w:val="0"/>
      <w:divBdr>
        <w:top w:val="none" w:sz="0" w:space="0" w:color="auto"/>
        <w:left w:val="none" w:sz="0" w:space="0" w:color="auto"/>
        <w:bottom w:val="none" w:sz="0" w:space="0" w:color="auto"/>
        <w:right w:val="none" w:sz="0" w:space="0" w:color="auto"/>
      </w:divBdr>
    </w:div>
    <w:div w:id="1143543466">
      <w:bodyDiv w:val="1"/>
      <w:marLeft w:val="0"/>
      <w:marRight w:val="0"/>
      <w:marTop w:val="0"/>
      <w:marBottom w:val="0"/>
      <w:divBdr>
        <w:top w:val="none" w:sz="0" w:space="0" w:color="auto"/>
        <w:left w:val="none" w:sz="0" w:space="0" w:color="auto"/>
        <w:bottom w:val="none" w:sz="0" w:space="0" w:color="auto"/>
        <w:right w:val="none" w:sz="0" w:space="0" w:color="auto"/>
      </w:divBdr>
      <w:divsChild>
        <w:div w:id="1006982292">
          <w:marLeft w:val="0"/>
          <w:marRight w:val="0"/>
          <w:marTop w:val="0"/>
          <w:marBottom w:val="0"/>
          <w:divBdr>
            <w:top w:val="none" w:sz="0" w:space="0" w:color="auto"/>
            <w:left w:val="none" w:sz="0" w:space="0" w:color="auto"/>
            <w:bottom w:val="none" w:sz="0" w:space="0" w:color="auto"/>
            <w:right w:val="none" w:sz="0" w:space="0" w:color="auto"/>
          </w:divBdr>
          <w:divsChild>
            <w:div w:id="1000502031">
              <w:marLeft w:val="0"/>
              <w:marRight w:val="0"/>
              <w:marTop w:val="0"/>
              <w:marBottom w:val="0"/>
              <w:divBdr>
                <w:top w:val="none" w:sz="0" w:space="0" w:color="auto"/>
                <w:left w:val="none" w:sz="0" w:space="0" w:color="auto"/>
                <w:bottom w:val="none" w:sz="0" w:space="0" w:color="auto"/>
                <w:right w:val="none" w:sz="0" w:space="0" w:color="auto"/>
              </w:divBdr>
              <w:divsChild>
                <w:div w:id="15351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2012-05-31T19:07:00Z</cp:lastPrinted>
  <dcterms:created xsi:type="dcterms:W3CDTF">2012-06-27T20:31:00Z</dcterms:created>
  <dcterms:modified xsi:type="dcterms:W3CDTF">2012-06-27T20:31:00Z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