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79612E" w:rsidRDefault="00F629C0" w:rsidP="00AE54B2">
      <w:pPr>
        <w:tabs>
          <w:tab w:val="left" w:pos="288"/>
          <w:tab w:val="left" w:pos="6300"/>
          <w:tab w:val="left" w:pos="9270"/>
        </w:tabs>
        <w:spacing w:line="240" w:lineRule="exact"/>
        <w:jc w:val="both"/>
        <w:rPr>
          <w:rFonts w:asciiTheme="minorHAnsi" w:hAnsiTheme="minorHAnsi"/>
          <w:caps/>
          <w:color w:val="auto"/>
        </w:rPr>
      </w:pPr>
      <w:r w:rsidRPr="0079612E">
        <w:rPr>
          <w:rFonts w:asciiTheme="minorHAnsi" w:hAnsiTheme="minorHAnsi"/>
          <w:caps/>
          <w:color w:val="auto"/>
        </w:rPr>
        <w:t xml:space="preserve">NAME:  </w:t>
      </w:r>
      <w:r w:rsidR="003F50E5">
        <w:rPr>
          <w:rFonts w:asciiTheme="minorHAnsi" w:hAnsiTheme="minorHAnsi"/>
          <w:caps/>
          <w:color w:val="auto"/>
        </w:rPr>
        <w:t xml:space="preserve"> </w:t>
      </w:r>
      <w:r w:rsidR="004216DA" w:rsidRPr="0079612E">
        <w:rPr>
          <w:rFonts w:asciiTheme="minorHAnsi" w:hAnsiTheme="minorHAnsi"/>
          <w:caps/>
          <w:color w:val="auto"/>
        </w:rPr>
        <w:t xml:space="preserve">       </w:t>
      </w:r>
      <w:r w:rsidR="00332DE3" w:rsidRPr="0079612E">
        <w:rPr>
          <w:rFonts w:asciiTheme="minorHAnsi" w:hAnsiTheme="minorHAnsi"/>
          <w:caps/>
          <w:color w:val="auto"/>
        </w:rPr>
        <w:t xml:space="preserve"> </w:t>
      </w:r>
      <w:r w:rsidR="004216DA" w:rsidRPr="0079612E">
        <w:rPr>
          <w:rFonts w:asciiTheme="minorHAnsi" w:hAnsiTheme="minorHAnsi"/>
          <w:caps/>
          <w:color w:val="auto"/>
        </w:rPr>
        <w:t xml:space="preserve">  </w:t>
      </w:r>
      <w:r w:rsidR="00057019" w:rsidRPr="0079612E">
        <w:rPr>
          <w:rFonts w:asciiTheme="minorHAnsi" w:hAnsiTheme="minorHAnsi"/>
          <w:caps/>
          <w:color w:val="auto"/>
        </w:rPr>
        <w:tab/>
      </w:r>
      <w:r w:rsidRPr="0079612E">
        <w:rPr>
          <w:rFonts w:asciiTheme="minorHAnsi" w:hAnsiTheme="minorHAnsi"/>
          <w:caps/>
          <w:color w:val="auto"/>
        </w:rPr>
        <w:t xml:space="preserve">BRANCH OF SERVICE: </w:t>
      </w:r>
      <w:r w:rsidR="004C24C5" w:rsidRPr="0079612E">
        <w:rPr>
          <w:rFonts w:asciiTheme="minorHAnsi" w:hAnsiTheme="minorHAnsi"/>
          <w:caps/>
          <w:color w:val="auto"/>
        </w:rPr>
        <w:t xml:space="preserve"> </w:t>
      </w:r>
      <w:r w:rsidR="00332DE3" w:rsidRPr="0079612E">
        <w:rPr>
          <w:rFonts w:asciiTheme="minorHAnsi" w:hAnsiTheme="minorHAnsi"/>
          <w:caps/>
          <w:color w:val="auto"/>
        </w:rPr>
        <w:t xml:space="preserve">Army </w:t>
      </w:r>
    </w:p>
    <w:p w:rsidR="00DE3AAD" w:rsidRDefault="00012733" w:rsidP="00AE54B2">
      <w:pPr>
        <w:tabs>
          <w:tab w:val="left" w:pos="288"/>
          <w:tab w:val="left" w:pos="6300"/>
          <w:tab w:val="left" w:pos="9270"/>
        </w:tabs>
        <w:spacing w:line="240" w:lineRule="exact"/>
        <w:jc w:val="both"/>
        <w:rPr>
          <w:rFonts w:asciiTheme="minorHAnsi" w:hAnsiTheme="minorHAnsi"/>
          <w:caps/>
          <w:color w:val="auto"/>
        </w:rPr>
      </w:pPr>
      <w:r w:rsidRPr="0079612E">
        <w:rPr>
          <w:rFonts w:asciiTheme="minorHAnsi" w:hAnsiTheme="minorHAnsi"/>
          <w:caps/>
          <w:color w:val="auto"/>
        </w:rPr>
        <w:t>C</w:t>
      </w:r>
      <w:r w:rsidR="00DE3AAD" w:rsidRPr="0079612E">
        <w:rPr>
          <w:rFonts w:asciiTheme="minorHAnsi" w:hAnsiTheme="minorHAnsi"/>
          <w:caps/>
          <w:color w:val="auto"/>
        </w:rPr>
        <w:t xml:space="preserve">ASE NUMBER:  </w:t>
      </w:r>
      <w:r w:rsidR="00F1487B" w:rsidRPr="0079612E">
        <w:rPr>
          <w:rFonts w:asciiTheme="minorHAnsi" w:hAnsiTheme="minorHAnsi"/>
          <w:caps/>
          <w:color w:val="auto"/>
        </w:rPr>
        <w:t>PD1100245</w:t>
      </w:r>
      <w:r w:rsidR="00AE54B2" w:rsidRPr="0079612E">
        <w:rPr>
          <w:rFonts w:asciiTheme="minorHAnsi" w:hAnsiTheme="minorHAnsi"/>
          <w:color w:val="auto"/>
        </w:rPr>
        <w:tab/>
      </w:r>
      <w:r w:rsidR="00DE3AAD" w:rsidRPr="0079612E">
        <w:rPr>
          <w:rFonts w:asciiTheme="minorHAnsi" w:hAnsiTheme="minorHAnsi"/>
          <w:color w:val="auto"/>
        </w:rPr>
        <w:t xml:space="preserve">SEPARATION DATE:  </w:t>
      </w:r>
      <w:r w:rsidR="00F1487B" w:rsidRPr="0079612E">
        <w:rPr>
          <w:rFonts w:asciiTheme="minorHAnsi" w:hAnsiTheme="minorHAnsi"/>
          <w:color w:val="auto"/>
        </w:rPr>
        <w:t>20060316</w:t>
      </w:r>
    </w:p>
    <w:p w:rsidR="00827B29" w:rsidRPr="00784EA0" w:rsidRDefault="004F3639" w:rsidP="006B54DC">
      <w:pP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4019D3">
        <w:rPr>
          <w:rFonts w:asciiTheme="minorHAnsi" w:hAnsiTheme="minorHAnsi"/>
          <w:caps/>
          <w:color w:val="auto"/>
        </w:rPr>
        <w:t>2012</w:t>
      </w:r>
      <w:r w:rsidR="003479A4">
        <w:rPr>
          <w:rFonts w:asciiTheme="minorHAnsi" w:hAnsiTheme="minorHAnsi"/>
          <w:caps/>
          <w:color w:val="auto"/>
        </w:rPr>
        <w:t>0126</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79612E" w:rsidRDefault="00FB0E80" w:rsidP="0079612E">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79612E" w:rsidRPr="0079612E">
        <w:rPr>
          <w:rFonts w:asciiTheme="minorHAnsi" w:hAnsiTheme="minorHAnsi"/>
          <w:color w:val="auto"/>
        </w:rPr>
        <w:t xml:space="preserve">Data extracted from the available evidence of record reflects that this covered individual (CI) was a Reserve member, SSG/E-6 (92Y, Unit Supply Specialist), medically separated for </w:t>
      </w:r>
      <w:r w:rsidR="00950676" w:rsidRPr="0079612E">
        <w:rPr>
          <w:rFonts w:asciiTheme="minorHAnsi" w:hAnsiTheme="minorHAnsi"/>
          <w:color w:val="auto"/>
        </w:rPr>
        <w:t xml:space="preserve">cognitive disorder secondary </w:t>
      </w:r>
      <w:r w:rsidR="0079612E" w:rsidRPr="0079612E">
        <w:rPr>
          <w:rFonts w:asciiTheme="minorHAnsi" w:hAnsiTheme="minorHAnsi"/>
          <w:color w:val="auto"/>
        </w:rPr>
        <w:t xml:space="preserve">to Traumatic Brain Injury (TBI), </w:t>
      </w:r>
      <w:r w:rsidR="00950676" w:rsidRPr="0079612E">
        <w:rPr>
          <w:rFonts w:asciiTheme="minorHAnsi" w:hAnsiTheme="minorHAnsi"/>
          <w:color w:val="auto"/>
        </w:rPr>
        <w:t>chronic low back pain and chronic left shoulder pain</w:t>
      </w:r>
      <w:r w:rsidR="0079612E" w:rsidRPr="0079612E">
        <w:rPr>
          <w:rFonts w:asciiTheme="minorHAnsi" w:hAnsiTheme="minorHAnsi"/>
          <w:i/>
          <w:color w:val="auto"/>
        </w:rPr>
        <w:t>.</w:t>
      </w:r>
      <w:r w:rsidR="0079612E" w:rsidRPr="0079612E">
        <w:rPr>
          <w:rFonts w:asciiTheme="minorHAnsi" w:hAnsiTheme="minorHAnsi"/>
          <w:color w:val="auto"/>
        </w:rPr>
        <w:t xml:space="preserve">  The CI suffered a </w:t>
      </w:r>
      <w:r w:rsidR="001343F5">
        <w:rPr>
          <w:rFonts w:asciiTheme="minorHAnsi" w:hAnsiTheme="minorHAnsi"/>
          <w:color w:val="auto"/>
        </w:rPr>
        <w:t xml:space="preserve">concussion and injuries to his back and </w:t>
      </w:r>
      <w:proofErr w:type="gramStart"/>
      <w:r w:rsidR="001343F5">
        <w:rPr>
          <w:rFonts w:asciiTheme="minorHAnsi" w:hAnsiTheme="minorHAnsi"/>
          <w:color w:val="auto"/>
        </w:rPr>
        <w:t>left</w:t>
      </w:r>
      <w:proofErr w:type="gramEnd"/>
      <w:r w:rsidR="001343F5">
        <w:rPr>
          <w:rFonts w:asciiTheme="minorHAnsi" w:hAnsiTheme="minorHAnsi"/>
          <w:color w:val="auto"/>
        </w:rPr>
        <w:t xml:space="preserve"> shoulder </w:t>
      </w:r>
      <w:r w:rsidR="0079612E" w:rsidRPr="0079612E">
        <w:rPr>
          <w:rFonts w:asciiTheme="minorHAnsi" w:hAnsiTheme="minorHAnsi"/>
          <w:color w:val="auto"/>
        </w:rPr>
        <w:t xml:space="preserve">in a </w:t>
      </w:r>
      <w:r w:rsidR="00D6678C" w:rsidRPr="0079612E">
        <w:rPr>
          <w:rFonts w:asciiTheme="minorHAnsi" w:hAnsiTheme="minorHAnsi"/>
          <w:color w:val="auto"/>
        </w:rPr>
        <w:t xml:space="preserve">2004 </w:t>
      </w:r>
      <w:r w:rsidR="004019D3">
        <w:rPr>
          <w:rFonts w:asciiTheme="minorHAnsi" w:hAnsiTheme="minorHAnsi"/>
          <w:color w:val="auto"/>
        </w:rPr>
        <w:t>vehicular accident</w:t>
      </w:r>
      <w:r w:rsidR="001343F5">
        <w:rPr>
          <w:rFonts w:asciiTheme="minorHAnsi" w:hAnsiTheme="minorHAnsi"/>
          <w:color w:val="auto"/>
        </w:rPr>
        <w:t>,</w:t>
      </w:r>
      <w:r w:rsidR="004019D3">
        <w:rPr>
          <w:rFonts w:asciiTheme="minorHAnsi" w:hAnsiTheme="minorHAnsi"/>
          <w:color w:val="auto"/>
        </w:rPr>
        <w:t xml:space="preserve"> while </w:t>
      </w:r>
      <w:r w:rsidR="00950676">
        <w:rPr>
          <w:rFonts w:asciiTheme="minorHAnsi" w:hAnsiTheme="minorHAnsi"/>
          <w:color w:val="auto"/>
        </w:rPr>
        <w:t xml:space="preserve">on his way to the </w:t>
      </w:r>
      <w:r w:rsidR="0085372D">
        <w:rPr>
          <w:rFonts w:asciiTheme="minorHAnsi" w:hAnsiTheme="minorHAnsi"/>
          <w:color w:val="auto"/>
        </w:rPr>
        <w:t xml:space="preserve">airport </w:t>
      </w:r>
      <w:r w:rsidR="001343F5">
        <w:rPr>
          <w:rFonts w:asciiTheme="minorHAnsi" w:hAnsiTheme="minorHAnsi"/>
          <w:color w:val="auto"/>
        </w:rPr>
        <w:t xml:space="preserve">returning from leave during a deployment tour to Kuwait.  </w:t>
      </w:r>
      <w:r w:rsidR="00451C23">
        <w:rPr>
          <w:rFonts w:asciiTheme="minorHAnsi" w:hAnsiTheme="minorHAnsi"/>
          <w:color w:val="auto"/>
        </w:rPr>
        <w:t>Although cleared to return to theater</w:t>
      </w:r>
      <w:r w:rsidR="001343F5">
        <w:rPr>
          <w:rFonts w:asciiTheme="minorHAnsi" w:hAnsiTheme="minorHAnsi"/>
          <w:color w:val="auto"/>
        </w:rPr>
        <w:t>,</w:t>
      </w:r>
      <w:r w:rsidR="00DD0056">
        <w:rPr>
          <w:rFonts w:asciiTheme="minorHAnsi" w:hAnsiTheme="minorHAnsi"/>
          <w:color w:val="auto"/>
        </w:rPr>
        <w:t xml:space="preserve"> he was </w:t>
      </w:r>
      <w:r w:rsidR="001343F5">
        <w:rPr>
          <w:rFonts w:asciiTheme="minorHAnsi" w:hAnsiTheme="minorHAnsi"/>
          <w:color w:val="auto"/>
        </w:rPr>
        <w:t>evacuated</w:t>
      </w:r>
      <w:r w:rsidR="00DD0056">
        <w:rPr>
          <w:rFonts w:asciiTheme="minorHAnsi" w:hAnsiTheme="minorHAnsi"/>
          <w:color w:val="auto"/>
        </w:rPr>
        <w:t xml:space="preserve"> to Germany for evaluation soon after arriving in Kuwait.  </w:t>
      </w:r>
      <w:r w:rsidR="0079612E" w:rsidRPr="0079612E">
        <w:rPr>
          <w:rFonts w:asciiTheme="minorHAnsi" w:hAnsiTheme="minorHAnsi"/>
          <w:color w:val="auto"/>
        </w:rPr>
        <w:t xml:space="preserve">He did not respond adequately to treatment </w:t>
      </w:r>
      <w:r w:rsidR="001343F5">
        <w:rPr>
          <w:rFonts w:asciiTheme="minorHAnsi" w:hAnsiTheme="minorHAnsi"/>
          <w:color w:val="auto"/>
        </w:rPr>
        <w:t xml:space="preserve">of </w:t>
      </w:r>
      <w:r w:rsidR="00D6678C">
        <w:rPr>
          <w:rFonts w:asciiTheme="minorHAnsi" w:hAnsiTheme="minorHAnsi"/>
          <w:color w:val="auto"/>
        </w:rPr>
        <w:t>these</w:t>
      </w:r>
      <w:r w:rsidR="001343F5">
        <w:rPr>
          <w:rFonts w:asciiTheme="minorHAnsi" w:hAnsiTheme="minorHAnsi"/>
          <w:color w:val="auto"/>
        </w:rPr>
        <w:t xml:space="preserve"> injuries </w:t>
      </w:r>
      <w:r w:rsidR="0079612E" w:rsidRPr="0079612E">
        <w:rPr>
          <w:rFonts w:asciiTheme="minorHAnsi" w:hAnsiTheme="minorHAnsi"/>
          <w:color w:val="auto"/>
        </w:rPr>
        <w:t xml:space="preserve">to </w:t>
      </w:r>
      <w:r w:rsidR="00E3630E">
        <w:rPr>
          <w:rFonts w:asciiTheme="minorHAnsi" w:hAnsiTheme="minorHAnsi"/>
          <w:color w:val="auto"/>
        </w:rPr>
        <w:t xml:space="preserve">fully </w:t>
      </w:r>
      <w:r w:rsidR="0079612E" w:rsidRPr="0079612E">
        <w:rPr>
          <w:rFonts w:asciiTheme="minorHAnsi" w:hAnsiTheme="minorHAnsi"/>
          <w:color w:val="auto"/>
        </w:rPr>
        <w:t xml:space="preserve">perform within his Military Occupational Specialty (MOS) or meet physical fitness standards.  He was issued a permanent U3/L3/S3 profile and </w:t>
      </w:r>
      <w:r w:rsidR="001343F5">
        <w:rPr>
          <w:rFonts w:asciiTheme="minorHAnsi" w:hAnsiTheme="minorHAnsi"/>
          <w:color w:val="auto"/>
        </w:rPr>
        <w:t>referred for</w:t>
      </w:r>
      <w:r w:rsidR="0079612E" w:rsidRPr="0079612E">
        <w:rPr>
          <w:rFonts w:asciiTheme="minorHAnsi" w:hAnsiTheme="minorHAnsi"/>
          <w:color w:val="auto"/>
        </w:rPr>
        <w:t xml:space="preserve"> a Medical Evaluation Board (MEB).  Cognitive </w:t>
      </w:r>
      <w:r w:rsidR="00451C23" w:rsidRPr="0079612E">
        <w:rPr>
          <w:rFonts w:asciiTheme="minorHAnsi" w:hAnsiTheme="minorHAnsi"/>
          <w:color w:val="auto"/>
        </w:rPr>
        <w:t>disorder, chronic low back pain and chronic left shoulder pain</w:t>
      </w:r>
      <w:r w:rsidR="0079612E" w:rsidRPr="0079612E">
        <w:rPr>
          <w:rFonts w:asciiTheme="minorHAnsi" w:hAnsiTheme="minorHAnsi"/>
          <w:color w:val="auto"/>
        </w:rPr>
        <w:t xml:space="preserve"> were forwarded to the Physical Evaluation Board (PEB) as medically unacceptable </w:t>
      </w:r>
      <w:r w:rsidR="00364086">
        <w:rPr>
          <w:rFonts w:asciiTheme="minorHAnsi" w:hAnsiTheme="minorHAnsi"/>
          <w:color w:val="auto"/>
        </w:rPr>
        <w:t xml:space="preserve">conditions </w:t>
      </w:r>
      <w:r w:rsidR="0079612E" w:rsidRPr="0079612E">
        <w:rPr>
          <w:rFonts w:asciiTheme="minorHAnsi" w:hAnsiTheme="minorHAnsi"/>
          <w:color w:val="auto"/>
        </w:rPr>
        <w:t xml:space="preserve">IAW AR 40-501.  Seven other conditions, as identified in the rating chart below, were forwarded </w:t>
      </w:r>
      <w:r w:rsidR="00364086">
        <w:rPr>
          <w:rFonts w:asciiTheme="minorHAnsi" w:hAnsiTheme="minorHAnsi"/>
          <w:color w:val="auto"/>
        </w:rPr>
        <w:t>by</w:t>
      </w:r>
      <w:r w:rsidR="0079612E" w:rsidRPr="0079612E">
        <w:rPr>
          <w:rFonts w:asciiTheme="minorHAnsi" w:hAnsiTheme="minorHAnsi"/>
          <w:color w:val="auto"/>
        </w:rPr>
        <w:t xml:space="preserve"> the MEB as medically acceptable conditions.  The Informal PEB (FPEB) adjudicated the </w:t>
      </w:r>
      <w:r w:rsidR="00451C23" w:rsidRPr="0079612E">
        <w:rPr>
          <w:rFonts w:asciiTheme="minorHAnsi" w:hAnsiTheme="minorHAnsi"/>
          <w:color w:val="auto"/>
        </w:rPr>
        <w:t>cognitive disorder</w:t>
      </w:r>
      <w:r w:rsidR="00451C23">
        <w:rPr>
          <w:rFonts w:asciiTheme="minorHAnsi" w:hAnsiTheme="minorHAnsi"/>
          <w:color w:val="auto"/>
        </w:rPr>
        <w:t xml:space="preserve"> and</w:t>
      </w:r>
      <w:r w:rsidR="00451C23" w:rsidRPr="0079612E">
        <w:rPr>
          <w:rFonts w:asciiTheme="minorHAnsi" w:hAnsiTheme="minorHAnsi"/>
          <w:color w:val="auto"/>
        </w:rPr>
        <w:t xml:space="preserve"> chronic low back pain </w:t>
      </w:r>
      <w:r w:rsidR="004F6647">
        <w:rPr>
          <w:rFonts w:asciiTheme="minorHAnsi" w:hAnsiTheme="minorHAnsi"/>
          <w:color w:val="auto"/>
        </w:rPr>
        <w:t xml:space="preserve">conditions </w:t>
      </w:r>
      <w:r w:rsidR="004F6647" w:rsidRPr="0079612E">
        <w:rPr>
          <w:rFonts w:asciiTheme="minorHAnsi" w:hAnsiTheme="minorHAnsi"/>
          <w:color w:val="auto"/>
        </w:rPr>
        <w:t>as unfitting</w:t>
      </w:r>
      <w:r w:rsidR="004F6647">
        <w:rPr>
          <w:rFonts w:asciiTheme="minorHAnsi" w:hAnsiTheme="minorHAnsi"/>
          <w:color w:val="auto"/>
        </w:rPr>
        <w:t xml:space="preserve">, </w:t>
      </w:r>
      <w:r w:rsidR="004F6647" w:rsidRPr="0079612E">
        <w:rPr>
          <w:rFonts w:asciiTheme="minorHAnsi" w:hAnsiTheme="minorHAnsi"/>
          <w:color w:val="auto"/>
        </w:rPr>
        <w:t>rated 10%</w:t>
      </w:r>
      <w:r w:rsidR="004F6647">
        <w:rPr>
          <w:rFonts w:asciiTheme="minorHAnsi" w:hAnsiTheme="minorHAnsi"/>
          <w:color w:val="auto"/>
        </w:rPr>
        <w:t xml:space="preserve"> each IAW the Veterans</w:t>
      </w:r>
      <w:r w:rsidR="004F6647" w:rsidRPr="0079612E">
        <w:rPr>
          <w:rFonts w:asciiTheme="minorHAnsi" w:hAnsiTheme="minorHAnsi"/>
          <w:color w:val="auto"/>
        </w:rPr>
        <w:t xml:space="preserve"> Administration Schedule for Rating Disabilities (VASRD)</w:t>
      </w:r>
      <w:r w:rsidR="004F6647">
        <w:rPr>
          <w:rFonts w:asciiTheme="minorHAnsi" w:hAnsiTheme="minorHAnsi"/>
          <w:color w:val="auto"/>
        </w:rPr>
        <w:t xml:space="preserve">; </w:t>
      </w:r>
      <w:r w:rsidR="0079612E" w:rsidRPr="0079612E">
        <w:rPr>
          <w:rFonts w:asciiTheme="minorHAnsi" w:hAnsiTheme="minorHAnsi"/>
          <w:color w:val="auto"/>
        </w:rPr>
        <w:t xml:space="preserve">and </w:t>
      </w:r>
      <w:r w:rsidR="004F6647" w:rsidRPr="0079612E">
        <w:rPr>
          <w:rFonts w:asciiTheme="minorHAnsi" w:hAnsiTheme="minorHAnsi"/>
          <w:color w:val="auto"/>
        </w:rPr>
        <w:t xml:space="preserve">adjudicated the </w:t>
      </w:r>
      <w:r w:rsidR="00451C23" w:rsidRPr="0079612E">
        <w:rPr>
          <w:rFonts w:asciiTheme="minorHAnsi" w:hAnsiTheme="minorHAnsi"/>
          <w:color w:val="auto"/>
        </w:rPr>
        <w:t xml:space="preserve">chronic left shoulder pain </w:t>
      </w:r>
      <w:r w:rsidR="0079612E" w:rsidRPr="0079612E">
        <w:rPr>
          <w:rFonts w:asciiTheme="minorHAnsi" w:hAnsiTheme="minorHAnsi"/>
          <w:color w:val="auto"/>
        </w:rPr>
        <w:t xml:space="preserve">condition as unfitting, rated 0%, with application of the US Army Physical Disability Agency (USAPDA) pain policy.  </w:t>
      </w:r>
      <w:r w:rsidR="00364086">
        <w:rPr>
          <w:rFonts w:asciiTheme="minorHAnsi" w:hAnsiTheme="minorHAnsi"/>
          <w:color w:val="auto"/>
        </w:rPr>
        <w:t>A</w:t>
      </w:r>
      <w:r w:rsidR="0079612E" w:rsidRPr="0079612E">
        <w:rPr>
          <w:rFonts w:asciiTheme="minorHAnsi" w:hAnsiTheme="minorHAnsi"/>
          <w:color w:val="auto"/>
        </w:rPr>
        <w:t xml:space="preserve"> </w:t>
      </w:r>
      <w:r w:rsidR="00E3630E">
        <w:rPr>
          <w:rFonts w:asciiTheme="minorHAnsi" w:hAnsiTheme="minorHAnsi"/>
          <w:color w:val="auto"/>
        </w:rPr>
        <w:t>Formal PEB (</w:t>
      </w:r>
      <w:r w:rsidR="0079612E" w:rsidRPr="0079612E">
        <w:rPr>
          <w:rFonts w:asciiTheme="minorHAnsi" w:hAnsiTheme="minorHAnsi"/>
          <w:color w:val="auto"/>
        </w:rPr>
        <w:t>FPEB</w:t>
      </w:r>
      <w:r w:rsidR="00E3630E">
        <w:rPr>
          <w:rFonts w:asciiTheme="minorHAnsi" w:hAnsiTheme="minorHAnsi"/>
          <w:color w:val="auto"/>
        </w:rPr>
        <w:t>)</w:t>
      </w:r>
      <w:r w:rsidR="0079612E" w:rsidRPr="0079612E">
        <w:rPr>
          <w:rFonts w:asciiTheme="minorHAnsi" w:hAnsiTheme="minorHAnsi"/>
          <w:color w:val="auto"/>
        </w:rPr>
        <w:t xml:space="preserve"> </w:t>
      </w:r>
      <w:r w:rsidR="00364086">
        <w:rPr>
          <w:rFonts w:asciiTheme="minorHAnsi" w:hAnsiTheme="minorHAnsi"/>
          <w:color w:val="auto"/>
        </w:rPr>
        <w:t xml:space="preserve">affirmed the IPEB findings, </w:t>
      </w:r>
      <w:r w:rsidR="0079612E" w:rsidRPr="0079612E">
        <w:rPr>
          <w:rFonts w:asciiTheme="minorHAnsi" w:hAnsiTheme="minorHAnsi"/>
          <w:color w:val="auto"/>
        </w:rPr>
        <w:t xml:space="preserve">and </w:t>
      </w:r>
      <w:r w:rsidR="00364086">
        <w:rPr>
          <w:rFonts w:asciiTheme="minorHAnsi" w:hAnsiTheme="minorHAnsi"/>
          <w:color w:val="auto"/>
        </w:rPr>
        <w:t>the CI was</w:t>
      </w:r>
      <w:r w:rsidR="0079612E" w:rsidRPr="0079612E">
        <w:rPr>
          <w:rFonts w:asciiTheme="minorHAnsi" w:hAnsiTheme="minorHAnsi"/>
          <w:color w:val="auto"/>
        </w:rPr>
        <w:t xml:space="preserve"> medically separated with a 20%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4F6647" w:rsidRPr="005C4D72" w:rsidRDefault="002C6E5B" w:rsidP="004F6647">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The CI states: “</w:t>
      </w:r>
      <w:r w:rsidR="00E3630E" w:rsidRPr="00E3630E">
        <w:rPr>
          <w:rFonts w:asciiTheme="minorHAnsi" w:hAnsiTheme="minorHAnsi"/>
          <w:color w:val="auto"/>
        </w:rPr>
        <w:t>I believe that the decision made over my discharge by the PBR was Unfair and</w:t>
      </w:r>
      <w:r w:rsidR="00E3630E">
        <w:rPr>
          <w:rFonts w:asciiTheme="minorHAnsi" w:hAnsiTheme="minorHAnsi"/>
          <w:color w:val="auto"/>
        </w:rPr>
        <w:t xml:space="preserve"> </w:t>
      </w:r>
      <w:r w:rsidR="00E3630E" w:rsidRPr="00E3630E">
        <w:rPr>
          <w:rFonts w:asciiTheme="minorHAnsi" w:hAnsiTheme="minorHAnsi"/>
          <w:color w:val="auto"/>
        </w:rPr>
        <w:t>Inaccurate</w:t>
      </w:r>
      <w:r w:rsidR="004F6647">
        <w:rPr>
          <w:rFonts w:asciiTheme="minorHAnsi" w:hAnsiTheme="minorHAnsi"/>
          <w:color w:val="auto"/>
        </w:rPr>
        <w:t xml:space="preserve">. … </w:t>
      </w:r>
      <w:r w:rsidR="004F6647" w:rsidRPr="004F6647">
        <w:rPr>
          <w:rFonts w:asciiTheme="minorHAnsi" w:hAnsiTheme="minorHAnsi"/>
          <w:color w:val="auto"/>
        </w:rPr>
        <w:t>Although I properly presented the following conditions to the PEB for their evaluation</w:t>
      </w:r>
      <w:r w:rsidR="004F6647">
        <w:rPr>
          <w:rFonts w:asciiTheme="minorHAnsi" w:hAnsiTheme="minorHAnsi"/>
          <w:color w:val="auto"/>
        </w:rPr>
        <w:t xml:space="preserve"> </w:t>
      </w:r>
      <w:r w:rsidR="004F6647" w:rsidRPr="004F6647">
        <w:rPr>
          <w:rFonts w:asciiTheme="minorHAnsi" w:hAnsiTheme="minorHAnsi"/>
          <w:color w:val="auto"/>
        </w:rPr>
        <w:t>and consideration before my discharge, the PEB</w:t>
      </w:r>
      <w:r w:rsidR="004F6647">
        <w:rPr>
          <w:rFonts w:asciiTheme="minorHAnsi" w:hAnsiTheme="minorHAnsi"/>
          <w:color w:val="auto"/>
        </w:rPr>
        <w:t xml:space="preserve"> did not even care mention them</w:t>
      </w:r>
      <w:r w:rsidR="00E3630E">
        <w:rPr>
          <w:rFonts w:asciiTheme="minorHAnsi" w:hAnsiTheme="minorHAnsi"/>
          <w:color w:val="auto"/>
        </w:rPr>
        <w:t xml:space="preserve">”.  </w:t>
      </w:r>
      <w:r w:rsidR="004F6647">
        <w:rPr>
          <w:rFonts w:asciiTheme="minorHAnsi" w:hAnsiTheme="minorHAnsi"/>
          <w:color w:val="auto"/>
        </w:rPr>
        <w:t xml:space="preserve"> He lists PTSD</w:t>
      </w:r>
      <w:r w:rsidR="00024B47">
        <w:rPr>
          <w:rFonts w:asciiTheme="minorHAnsi" w:hAnsiTheme="minorHAnsi"/>
          <w:color w:val="auto"/>
        </w:rPr>
        <w:t xml:space="preserve"> [post-traumatic stress disorder]</w:t>
      </w:r>
      <w:r w:rsidR="004F6647">
        <w:rPr>
          <w:rFonts w:asciiTheme="minorHAnsi" w:hAnsiTheme="minorHAnsi"/>
          <w:color w:val="auto"/>
        </w:rPr>
        <w:t xml:space="preserve">, cervical strain, left knee condition, and </w:t>
      </w:r>
      <w:r w:rsidR="001343F5">
        <w:rPr>
          <w:rFonts w:asciiTheme="minorHAnsi" w:hAnsiTheme="minorHAnsi"/>
          <w:color w:val="auto"/>
        </w:rPr>
        <w:t xml:space="preserve">a </w:t>
      </w:r>
      <w:r w:rsidR="004F6647">
        <w:rPr>
          <w:rFonts w:asciiTheme="minorHAnsi" w:hAnsiTheme="minorHAnsi"/>
          <w:color w:val="auto"/>
        </w:rPr>
        <w:t xml:space="preserve">right knee condition.  He also contends that the PTSD condition should be deemed a </w:t>
      </w:r>
      <w:r w:rsidR="004F6647" w:rsidRPr="004F6647">
        <w:rPr>
          <w:rFonts w:asciiTheme="minorHAnsi" w:hAnsiTheme="minorHAnsi"/>
          <w:color w:val="auto"/>
        </w:rPr>
        <w:t>"combat-related injury"</w:t>
      </w:r>
      <w:r w:rsidR="004F6647">
        <w:rPr>
          <w:rFonts w:asciiTheme="minorHAnsi" w:hAnsiTheme="minorHAnsi"/>
          <w:color w:val="auto"/>
        </w:rPr>
        <w:t>.</w:t>
      </w:r>
      <w:r w:rsidR="004F6647" w:rsidRPr="004F6647">
        <w:rPr>
          <w:rFonts w:eastAsiaTheme="minorHAnsi" w:cstheme="minorBidi"/>
          <w:color w:val="auto"/>
          <w:szCs w:val="24"/>
        </w:rPr>
        <w:t xml:space="preserve"> </w:t>
      </w:r>
      <w:r w:rsidR="004F6647">
        <w:rPr>
          <w:rFonts w:eastAsiaTheme="minorHAnsi" w:cstheme="minorBidi"/>
          <w:color w:val="auto"/>
          <w:szCs w:val="24"/>
        </w:rPr>
        <w:t xml:space="preserve"> </w:t>
      </w:r>
      <w:r w:rsidR="004F6647" w:rsidRPr="004F6647">
        <w:rPr>
          <w:rFonts w:eastAsiaTheme="minorHAnsi" w:cstheme="minorBidi"/>
          <w:color w:val="auto"/>
          <w:szCs w:val="24"/>
        </w:rPr>
        <w:t>He</w:t>
      </w:r>
      <w:r w:rsidR="004F6647" w:rsidRPr="005C4D72">
        <w:rPr>
          <w:rFonts w:eastAsiaTheme="minorHAnsi" w:cstheme="minorBidi"/>
          <w:color w:val="auto"/>
          <w:szCs w:val="24"/>
        </w:rPr>
        <w:t xml:space="preserve"> additionally lists all of his VA conditions and ratings as per the rating chart below.  A contention for their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364086" w:rsidRDefault="00364086">
      <w:pPr>
        <w:rPr>
          <w:rFonts w:asciiTheme="minorHAnsi" w:hAnsiTheme="minorHAnsi"/>
          <w:color w:val="auto"/>
          <w:u w:val="single"/>
        </w:rPr>
      </w:pPr>
      <w:r>
        <w:rPr>
          <w:rFonts w:asciiTheme="minorHAnsi" w:hAnsiTheme="minorHAnsi"/>
          <w:color w:val="auto"/>
          <w:u w:val="single"/>
        </w:rPr>
        <w:br w:type="page"/>
      </w:r>
    </w:p>
    <w:p w:rsidR="002338CA" w:rsidRPr="004019D3" w:rsidRDefault="007F0AB7" w:rsidP="004019D3">
      <w:pPr>
        <w:rPr>
          <w:rFonts w:asciiTheme="minorHAnsi" w:hAnsiTheme="minorHAnsi"/>
          <w:color w:val="auto"/>
          <w:u w:val="single"/>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79612E" w:rsidRPr="002A4119" w:rsidRDefault="0079612E" w:rsidP="0079612E">
      <w:pPr>
        <w:spacing w:line="240" w:lineRule="exact"/>
        <w:rPr>
          <w:rFonts w:asciiTheme="minorHAnsi" w:hAnsiTheme="minorHAnsi"/>
          <w:color w:val="auto"/>
        </w:rPr>
      </w:pPr>
    </w:p>
    <w:tbl>
      <w:tblPr>
        <w:tblStyle w:val="TableGrid"/>
        <w:tblW w:w="9335" w:type="dxa"/>
        <w:jc w:val="center"/>
        <w:tblInd w:w="210" w:type="dxa"/>
        <w:tblLayout w:type="fixed"/>
        <w:tblLook w:val="04A0"/>
      </w:tblPr>
      <w:tblGrid>
        <w:gridCol w:w="2094"/>
        <w:gridCol w:w="1040"/>
        <w:gridCol w:w="814"/>
        <w:gridCol w:w="2557"/>
        <w:gridCol w:w="1001"/>
        <w:gridCol w:w="810"/>
        <w:gridCol w:w="1019"/>
      </w:tblGrid>
      <w:tr w:rsidR="0079612E" w:rsidRPr="002A4119" w:rsidTr="00364086">
        <w:trPr>
          <w:trHeight w:val="89"/>
          <w:jc w:val="center"/>
        </w:trPr>
        <w:tc>
          <w:tcPr>
            <w:tcW w:w="3948" w:type="dxa"/>
            <w:gridSpan w:val="3"/>
            <w:tcBorders>
              <w:right w:val="thinThickThinSmallGap" w:sz="24" w:space="0" w:color="auto"/>
            </w:tcBorders>
            <w:shd w:val="clear" w:color="auto" w:fill="D9D9D9" w:themeFill="background1" w:themeFillShade="D9"/>
            <w:vAlign w:val="center"/>
          </w:tcPr>
          <w:p w:rsidR="0079612E" w:rsidRPr="00B06930" w:rsidRDefault="0079612E" w:rsidP="00364086">
            <w:pPr>
              <w:spacing w:line="240" w:lineRule="exact"/>
              <w:contextualSpacing/>
              <w:jc w:val="center"/>
              <w:rPr>
                <w:b/>
                <w:color w:val="auto"/>
                <w:sz w:val="20"/>
                <w:szCs w:val="20"/>
              </w:rPr>
            </w:pPr>
            <w:r w:rsidRPr="00B06930">
              <w:rPr>
                <w:b/>
                <w:color w:val="auto"/>
                <w:sz w:val="20"/>
                <w:szCs w:val="20"/>
              </w:rPr>
              <w:t xml:space="preserve">Service </w:t>
            </w:r>
            <w:r>
              <w:rPr>
                <w:b/>
                <w:color w:val="auto"/>
                <w:sz w:val="20"/>
                <w:szCs w:val="20"/>
              </w:rPr>
              <w:t>F</w:t>
            </w:r>
            <w:r w:rsidRPr="00B06930">
              <w:rPr>
                <w:b/>
                <w:color w:val="auto"/>
                <w:sz w:val="20"/>
                <w:szCs w:val="20"/>
              </w:rPr>
              <w:t>PEB – Dated 200</w:t>
            </w:r>
            <w:r>
              <w:rPr>
                <w:b/>
                <w:color w:val="auto"/>
                <w:sz w:val="20"/>
                <w:szCs w:val="20"/>
              </w:rPr>
              <w:t>60123</w:t>
            </w:r>
          </w:p>
        </w:tc>
        <w:tc>
          <w:tcPr>
            <w:tcW w:w="5387" w:type="dxa"/>
            <w:gridSpan w:val="4"/>
            <w:tcBorders>
              <w:left w:val="thinThickThinSmallGap" w:sz="24" w:space="0" w:color="auto"/>
            </w:tcBorders>
            <w:shd w:val="clear" w:color="auto" w:fill="D9D9D9" w:themeFill="background1" w:themeFillShade="D9"/>
            <w:vAlign w:val="center"/>
          </w:tcPr>
          <w:p w:rsidR="0079612E" w:rsidRPr="00B06930" w:rsidRDefault="0079612E" w:rsidP="00364086">
            <w:pPr>
              <w:spacing w:line="240" w:lineRule="exact"/>
              <w:contextualSpacing/>
              <w:jc w:val="center"/>
              <w:rPr>
                <w:b/>
                <w:color w:val="auto"/>
                <w:sz w:val="20"/>
                <w:szCs w:val="20"/>
              </w:rPr>
            </w:pPr>
            <w:r w:rsidRPr="00B06930">
              <w:rPr>
                <w:b/>
                <w:color w:val="auto"/>
                <w:sz w:val="20"/>
                <w:szCs w:val="20"/>
              </w:rPr>
              <w:t>VA (</w:t>
            </w:r>
            <w:r>
              <w:rPr>
                <w:b/>
                <w:color w:val="auto"/>
                <w:sz w:val="20"/>
                <w:szCs w:val="20"/>
              </w:rPr>
              <w:t>2</w:t>
            </w:r>
            <w:r w:rsidRPr="00B06930">
              <w:rPr>
                <w:b/>
                <w:color w:val="auto"/>
                <w:sz w:val="20"/>
                <w:szCs w:val="20"/>
              </w:rPr>
              <w:t xml:space="preserve"> Mo</w:t>
            </w:r>
            <w:r w:rsidRPr="009625D9">
              <w:rPr>
                <w:b/>
                <w:color w:val="auto"/>
                <w:sz w:val="20"/>
                <w:szCs w:val="20"/>
              </w:rPr>
              <w:t>. After</w:t>
            </w:r>
            <w:r w:rsidRPr="00B06930">
              <w:rPr>
                <w:b/>
                <w:color w:val="auto"/>
                <w:sz w:val="20"/>
                <w:szCs w:val="20"/>
              </w:rPr>
              <w:t xml:space="preserve"> Separation) – All Effective </w:t>
            </w:r>
            <w:r w:rsidRPr="002D08F3">
              <w:rPr>
                <w:b/>
                <w:color w:val="auto"/>
                <w:sz w:val="20"/>
                <w:szCs w:val="20"/>
              </w:rPr>
              <w:t>200</w:t>
            </w:r>
            <w:r>
              <w:rPr>
                <w:b/>
                <w:color w:val="auto"/>
                <w:sz w:val="20"/>
                <w:szCs w:val="20"/>
              </w:rPr>
              <w:t>60317</w:t>
            </w:r>
          </w:p>
        </w:tc>
      </w:tr>
      <w:tr w:rsidR="0079612E" w:rsidRPr="002A4119" w:rsidTr="004019D3">
        <w:trPr>
          <w:trHeight w:val="134"/>
          <w:jc w:val="center"/>
        </w:trPr>
        <w:tc>
          <w:tcPr>
            <w:tcW w:w="2094" w:type="dxa"/>
            <w:tcBorders>
              <w:bottom w:val="single" w:sz="4" w:space="0" w:color="000000" w:themeColor="text1"/>
              <w:right w:val="single" w:sz="4" w:space="0" w:color="auto"/>
            </w:tcBorders>
            <w:shd w:val="clear" w:color="auto" w:fill="D9D9D9" w:themeFill="background1" w:themeFillShade="D9"/>
            <w:vAlign w:val="center"/>
          </w:tcPr>
          <w:p w:rsidR="0079612E" w:rsidRPr="00B06930" w:rsidRDefault="0079612E" w:rsidP="00364086">
            <w:pPr>
              <w:spacing w:line="240" w:lineRule="exact"/>
              <w:contextualSpacing/>
              <w:jc w:val="center"/>
              <w:rPr>
                <w:b/>
                <w:color w:val="auto"/>
                <w:sz w:val="20"/>
                <w:szCs w:val="20"/>
              </w:rPr>
            </w:pPr>
            <w:r w:rsidRPr="00B06930">
              <w:rPr>
                <w:b/>
                <w:color w:val="auto"/>
                <w:sz w:val="20"/>
                <w:szCs w:val="20"/>
              </w:rPr>
              <w:t>Condition</w:t>
            </w:r>
          </w:p>
        </w:tc>
        <w:tc>
          <w:tcPr>
            <w:tcW w:w="1040" w:type="dxa"/>
            <w:tcBorders>
              <w:left w:val="single" w:sz="4" w:space="0" w:color="auto"/>
              <w:bottom w:val="single" w:sz="4" w:space="0" w:color="000000" w:themeColor="text1"/>
            </w:tcBorders>
            <w:shd w:val="clear" w:color="auto" w:fill="D9D9D9" w:themeFill="background1" w:themeFillShade="D9"/>
            <w:vAlign w:val="center"/>
          </w:tcPr>
          <w:p w:rsidR="0079612E" w:rsidRPr="00B06930" w:rsidRDefault="0079612E" w:rsidP="00364086">
            <w:pPr>
              <w:spacing w:line="240" w:lineRule="exact"/>
              <w:contextualSpacing/>
              <w:jc w:val="center"/>
              <w:rPr>
                <w:b/>
                <w:color w:val="auto"/>
                <w:sz w:val="20"/>
                <w:szCs w:val="20"/>
              </w:rPr>
            </w:pPr>
            <w:r w:rsidRPr="00B06930">
              <w:rPr>
                <w:b/>
                <w:color w:val="auto"/>
                <w:sz w:val="20"/>
                <w:szCs w:val="20"/>
              </w:rPr>
              <w:t>Code</w:t>
            </w:r>
          </w:p>
        </w:tc>
        <w:tc>
          <w:tcPr>
            <w:tcW w:w="814" w:type="dxa"/>
            <w:tcBorders>
              <w:bottom w:val="single" w:sz="4" w:space="0" w:color="000000" w:themeColor="text1"/>
              <w:right w:val="thinThickThinSmallGap" w:sz="24" w:space="0" w:color="auto"/>
            </w:tcBorders>
            <w:shd w:val="clear" w:color="auto" w:fill="D9D9D9" w:themeFill="background1" w:themeFillShade="D9"/>
            <w:vAlign w:val="center"/>
          </w:tcPr>
          <w:p w:rsidR="0079612E" w:rsidRPr="00B06930" w:rsidRDefault="0079612E" w:rsidP="00364086">
            <w:pPr>
              <w:spacing w:line="240" w:lineRule="exact"/>
              <w:contextualSpacing/>
              <w:jc w:val="center"/>
              <w:rPr>
                <w:b/>
                <w:color w:val="auto"/>
                <w:sz w:val="20"/>
                <w:szCs w:val="20"/>
              </w:rPr>
            </w:pPr>
            <w:r w:rsidRPr="00B06930">
              <w:rPr>
                <w:b/>
                <w:color w:val="auto"/>
                <w:sz w:val="20"/>
                <w:szCs w:val="20"/>
              </w:rPr>
              <w:t>Rating</w:t>
            </w:r>
          </w:p>
        </w:tc>
        <w:tc>
          <w:tcPr>
            <w:tcW w:w="2557" w:type="dxa"/>
            <w:tcBorders>
              <w:left w:val="thinThickThinSmallGap" w:sz="24" w:space="0" w:color="auto"/>
              <w:bottom w:val="single" w:sz="4" w:space="0" w:color="000000" w:themeColor="text1"/>
            </w:tcBorders>
            <w:shd w:val="clear" w:color="auto" w:fill="D9D9D9" w:themeFill="background1" w:themeFillShade="D9"/>
            <w:vAlign w:val="center"/>
          </w:tcPr>
          <w:p w:rsidR="0079612E" w:rsidRPr="00B06930" w:rsidRDefault="0079612E" w:rsidP="00364086">
            <w:pPr>
              <w:spacing w:line="240" w:lineRule="exact"/>
              <w:contextualSpacing/>
              <w:jc w:val="center"/>
              <w:rPr>
                <w:b/>
                <w:color w:val="auto"/>
                <w:sz w:val="20"/>
                <w:szCs w:val="20"/>
              </w:rPr>
            </w:pPr>
            <w:r w:rsidRPr="00B06930">
              <w:rPr>
                <w:b/>
                <w:color w:val="auto"/>
                <w:sz w:val="20"/>
                <w:szCs w:val="20"/>
              </w:rPr>
              <w:t>Condition</w:t>
            </w:r>
          </w:p>
        </w:tc>
        <w:tc>
          <w:tcPr>
            <w:tcW w:w="1001" w:type="dxa"/>
            <w:tcBorders>
              <w:bottom w:val="single" w:sz="4" w:space="0" w:color="000000" w:themeColor="text1"/>
            </w:tcBorders>
            <w:shd w:val="clear" w:color="auto" w:fill="D9D9D9" w:themeFill="background1" w:themeFillShade="D9"/>
            <w:vAlign w:val="center"/>
          </w:tcPr>
          <w:p w:rsidR="0079612E" w:rsidRPr="00B06930" w:rsidRDefault="0079612E" w:rsidP="00364086">
            <w:pPr>
              <w:spacing w:line="24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79612E" w:rsidRPr="00B06930" w:rsidRDefault="0079612E" w:rsidP="00364086">
            <w:pPr>
              <w:spacing w:line="240" w:lineRule="exact"/>
              <w:contextualSpacing/>
              <w:jc w:val="center"/>
              <w:rPr>
                <w:b/>
                <w:color w:val="auto"/>
                <w:sz w:val="20"/>
                <w:szCs w:val="20"/>
              </w:rPr>
            </w:pPr>
            <w:r w:rsidRPr="00B06930">
              <w:rPr>
                <w:b/>
                <w:color w:val="auto"/>
                <w:sz w:val="20"/>
                <w:szCs w:val="20"/>
              </w:rPr>
              <w:t>Rating</w:t>
            </w:r>
          </w:p>
        </w:tc>
        <w:tc>
          <w:tcPr>
            <w:tcW w:w="1019" w:type="dxa"/>
            <w:tcBorders>
              <w:bottom w:val="single" w:sz="4" w:space="0" w:color="000000" w:themeColor="text1"/>
            </w:tcBorders>
            <w:shd w:val="clear" w:color="auto" w:fill="D9D9D9" w:themeFill="background1" w:themeFillShade="D9"/>
            <w:vAlign w:val="center"/>
          </w:tcPr>
          <w:p w:rsidR="0079612E" w:rsidRPr="00B06930" w:rsidRDefault="0079612E" w:rsidP="00364086">
            <w:pPr>
              <w:spacing w:line="240" w:lineRule="exact"/>
              <w:contextualSpacing/>
              <w:jc w:val="center"/>
              <w:rPr>
                <w:b/>
                <w:color w:val="auto"/>
                <w:sz w:val="20"/>
                <w:szCs w:val="20"/>
              </w:rPr>
            </w:pPr>
            <w:r w:rsidRPr="00B06930">
              <w:rPr>
                <w:b/>
                <w:color w:val="auto"/>
                <w:sz w:val="20"/>
                <w:szCs w:val="20"/>
              </w:rPr>
              <w:t>Exam</w:t>
            </w:r>
          </w:p>
        </w:tc>
      </w:tr>
      <w:tr w:rsidR="0079612E" w:rsidRPr="002A4119" w:rsidTr="004019D3">
        <w:trPr>
          <w:trHeight w:val="188"/>
          <w:jc w:val="center"/>
        </w:trPr>
        <w:tc>
          <w:tcPr>
            <w:tcW w:w="2094" w:type="dxa"/>
            <w:tcBorders>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r>
              <w:rPr>
                <w:color w:val="auto"/>
                <w:sz w:val="18"/>
                <w:szCs w:val="18"/>
              </w:rPr>
              <w:t xml:space="preserve">Cognitive Disorder </w:t>
            </w:r>
            <w:r w:rsidR="004019D3">
              <w:rPr>
                <w:color w:val="auto"/>
                <w:sz w:val="18"/>
                <w:szCs w:val="18"/>
              </w:rPr>
              <w:t>…</w:t>
            </w:r>
            <w:r>
              <w:rPr>
                <w:color w:val="auto"/>
                <w:sz w:val="18"/>
                <w:szCs w:val="18"/>
              </w:rPr>
              <w:t xml:space="preserve"> TBI</w:t>
            </w:r>
          </w:p>
        </w:tc>
        <w:tc>
          <w:tcPr>
            <w:tcW w:w="1040" w:type="dxa"/>
            <w:tcBorders>
              <w:left w:val="single" w:sz="4" w:space="0" w:color="auto"/>
            </w:tcBorders>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8045-9304</w:t>
            </w:r>
          </w:p>
        </w:tc>
        <w:tc>
          <w:tcPr>
            <w:tcW w:w="814" w:type="dxa"/>
            <w:tcBorders>
              <w:right w:val="thinThickThinSmallGap" w:sz="24" w:space="0" w:color="auto"/>
            </w:tcBorders>
            <w:shd w:val="clear" w:color="auto" w:fill="FFFFFF" w:themeFill="background1"/>
            <w:vAlign w:val="center"/>
          </w:tcPr>
          <w:p w:rsidR="0079612E" w:rsidRPr="004C2063" w:rsidRDefault="0079612E" w:rsidP="00364086">
            <w:pPr>
              <w:spacing w:line="220" w:lineRule="exact"/>
              <w:contextualSpacing/>
              <w:jc w:val="center"/>
              <w:rPr>
                <w:color w:val="auto"/>
                <w:sz w:val="18"/>
                <w:szCs w:val="18"/>
                <w:highlight w:val="yellow"/>
              </w:rPr>
            </w:pPr>
            <w:r w:rsidRPr="00B52A27">
              <w:rPr>
                <w:color w:val="auto"/>
                <w:sz w:val="18"/>
                <w:szCs w:val="18"/>
              </w:rPr>
              <w:t>10%</w:t>
            </w:r>
          </w:p>
        </w:tc>
        <w:tc>
          <w:tcPr>
            <w:tcW w:w="2557" w:type="dxa"/>
            <w:vMerge w:val="restart"/>
            <w:tcBorders>
              <w:left w:val="thinThickThinSmallGap" w:sz="2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r>
              <w:rPr>
                <w:color w:val="auto"/>
                <w:sz w:val="18"/>
                <w:szCs w:val="18"/>
              </w:rPr>
              <w:t>Dementia Due to Head Trauma</w:t>
            </w:r>
          </w:p>
        </w:tc>
        <w:tc>
          <w:tcPr>
            <w:tcW w:w="1001" w:type="dxa"/>
            <w:vMerge w:val="restart"/>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9304</w:t>
            </w:r>
            <w:r w:rsidR="00F72F41">
              <w:rPr>
                <w:color w:val="auto"/>
                <w:sz w:val="18"/>
                <w:szCs w:val="18"/>
              </w:rPr>
              <w:t>*</w:t>
            </w:r>
          </w:p>
        </w:tc>
        <w:tc>
          <w:tcPr>
            <w:tcW w:w="810" w:type="dxa"/>
            <w:vMerge w:val="restart"/>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50%</w:t>
            </w:r>
          </w:p>
        </w:tc>
        <w:tc>
          <w:tcPr>
            <w:tcW w:w="1019" w:type="dxa"/>
            <w:vMerge w:val="restart"/>
            <w:shd w:val="clear" w:color="auto" w:fill="FFFFFF" w:themeFill="background1"/>
            <w:vAlign w:val="center"/>
          </w:tcPr>
          <w:p w:rsidR="0079612E" w:rsidRPr="0086102A" w:rsidRDefault="0079612E" w:rsidP="00364086">
            <w:pPr>
              <w:spacing w:line="220" w:lineRule="exact"/>
              <w:contextualSpacing/>
              <w:jc w:val="center"/>
              <w:rPr>
                <w:color w:val="auto"/>
                <w:sz w:val="18"/>
                <w:szCs w:val="18"/>
                <w:highlight w:val="yellow"/>
              </w:rPr>
            </w:pPr>
            <w:r w:rsidRPr="009625D9">
              <w:rPr>
                <w:color w:val="auto"/>
                <w:sz w:val="18"/>
                <w:szCs w:val="18"/>
              </w:rPr>
              <w:t>20060525</w:t>
            </w:r>
          </w:p>
        </w:tc>
      </w:tr>
      <w:tr w:rsidR="0079612E" w:rsidRPr="002A4119" w:rsidTr="004019D3">
        <w:trPr>
          <w:trHeight w:val="98"/>
          <w:jc w:val="center"/>
        </w:trPr>
        <w:tc>
          <w:tcPr>
            <w:tcW w:w="2094" w:type="dxa"/>
            <w:tcBorders>
              <w:right w:val="single" w:sz="4" w:space="0" w:color="auto"/>
            </w:tcBorders>
            <w:shd w:val="clear" w:color="auto" w:fill="FFFFFF" w:themeFill="background1"/>
            <w:vAlign w:val="center"/>
          </w:tcPr>
          <w:p w:rsidR="0079612E" w:rsidRDefault="0079612E" w:rsidP="00364086">
            <w:pPr>
              <w:spacing w:line="220" w:lineRule="exact"/>
              <w:contextualSpacing/>
              <w:rPr>
                <w:color w:val="auto"/>
                <w:sz w:val="18"/>
                <w:szCs w:val="18"/>
              </w:rPr>
            </w:pPr>
            <w:r>
              <w:rPr>
                <w:color w:val="auto"/>
                <w:sz w:val="18"/>
                <w:szCs w:val="18"/>
              </w:rPr>
              <w:t>Adjustment Disorder</w:t>
            </w:r>
          </w:p>
        </w:tc>
        <w:tc>
          <w:tcPr>
            <w:tcW w:w="1854" w:type="dxa"/>
            <w:gridSpan w:val="2"/>
            <w:tcBorders>
              <w:left w:val="single" w:sz="4" w:space="0" w:color="auto"/>
              <w:right w:val="thinThickThinSmallGap" w:sz="24" w:space="0" w:color="auto"/>
            </w:tcBorders>
            <w:shd w:val="clear" w:color="auto" w:fill="FFFFFF" w:themeFill="background1"/>
            <w:vAlign w:val="center"/>
          </w:tcPr>
          <w:p w:rsidR="0079612E" w:rsidRPr="00B52A27" w:rsidRDefault="0079612E" w:rsidP="00364086">
            <w:pPr>
              <w:spacing w:line="220" w:lineRule="exact"/>
              <w:contextualSpacing/>
              <w:jc w:val="center"/>
              <w:rPr>
                <w:color w:val="auto"/>
                <w:sz w:val="18"/>
                <w:szCs w:val="18"/>
              </w:rPr>
            </w:pPr>
            <w:r>
              <w:rPr>
                <w:color w:val="auto"/>
                <w:sz w:val="18"/>
                <w:szCs w:val="18"/>
              </w:rPr>
              <w:t>Not Unfitting</w:t>
            </w:r>
          </w:p>
        </w:tc>
        <w:tc>
          <w:tcPr>
            <w:tcW w:w="2557" w:type="dxa"/>
            <w:vMerge/>
            <w:tcBorders>
              <w:left w:val="thinThickThinSmallGap" w:sz="24" w:space="0" w:color="auto"/>
            </w:tcBorders>
            <w:shd w:val="clear" w:color="auto" w:fill="FFFFFF" w:themeFill="background1"/>
            <w:vAlign w:val="center"/>
          </w:tcPr>
          <w:p w:rsidR="0079612E" w:rsidRDefault="0079612E" w:rsidP="00364086">
            <w:pPr>
              <w:spacing w:line="220" w:lineRule="exact"/>
              <w:contextualSpacing/>
              <w:rPr>
                <w:color w:val="auto"/>
                <w:sz w:val="18"/>
                <w:szCs w:val="18"/>
              </w:rPr>
            </w:pPr>
          </w:p>
        </w:tc>
        <w:tc>
          <w:tcPr>
            <w:tcW w:w="1001" w:type="dxa"/>
            <w:vMerge/>
            <w:shd w:val="clear" w:color="auto" w:fill="FFFFFF" w:themeFill="background1"/>
            <w:vAlign w:val="center"/>
          </w:tcPr>
          <w:p w:rsidR="0079612E" w:rsidRDefault="0079612E" w:rsidP="00364086">
            <w:pPr>
              <w:spacing w:line="220" w:lineRule="exact"/>
              <w:contextualSpacing/>
              <w:jc w:val="center"/>
              <w:rPr>
                <w:color w:val="auto"/>
                <w:sz w:val="18"/>
                <w:szCs w:val="18"/>
              </w:rPr>
            </w:pPr>
          </w:p>
        </w:tc>
        <w:tc>
          <w:tcPr>
            <w:tcW w:w="810" w:type="dxa"/>
            <w:vMerge/>
            <w:shd w:val="clear" w:color="auto" w:fill="FFFFFF" w:themeFill="background1"/>
            <w:vAlign w:val="center"/>
          </w:tcPr>
          <w:p w:rsidR="0079612E" w:rsidRDefault="0079612E" w:rsidP="00364086">
            <w:pPr>
              <w:spacing w:line="220" w:lineRule="exact"/>
              <w:contextualSpacing/>
              <w:jc w:val="center"/>
              <w:rPr>
                <w:color w:val="auto"/>
                <w:sz w:val="18"/>
                <w:szCs w:val="18"/>
              </w:rPr>
            </w:pPr>
          </w:p>
        </w:tc>
        <w:tc>
          <w:tcPr>
            <w:tcW w:w="1019" w:type="dxa"/>
            <w:vMerge/>
            <w:shd w:val="clear" w:color="auto" w:fill="FFFFFF" w:themeFill="background1"/>
            <w:vAlign w:val="center"/>
          </w:tcPr>
          <w:p w:rsidR="0079612E" w:rsidRPr="009625D9" w:rsidRDefault="0079612E" w:rsidP="00364086">
            <w:pPr>
              <w:spacing w:line="220" w:lineRule="exact"/>
              <w:contextualSpacing/>
              <w:jc w:val="center"/>
              <w:rPr>
                <w:color w:val="auto"/>
                <w:sz w:val="18"/>
                <w:szCs w:val="18"/>
              </w:rPr>
            </w:pPr>
          </w:p>
        </w:tc>
      </w:tr>
      <w:tr w:rsidR="0079612E" w:rsidRPr="002A4119" w:rsidTr="004019D3">
        <w:trPr>
          <w:trHeight w:val="71"/>
          <w:jc w:val="center"/>
        </w:trPr>
        <w:tc>
          <w:tcPr>
            <w:tcW w:w="2094" w:type="dxa"/>
            <w:tcBorders>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r>
              <w:rPr>
                <w:color w:val="auto"/>
                <w:sz w:val="18"/>
                <w:szCs w:val="18"/>
              </w:rPr>
              <w:t>Low Back Pain</w:t>
            </w:r>
          </w:p>
        </w:tc>
        <w:tc>
          <w:tcPr>
            <w:tcW w:w="1040" w:type="dxa"/>
            <w:tcBorders>
              <w:left w:val="single" w:sz="4" w:space="0" w:color="auto"/>
            </w:tcBorders>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5243</w:t>
            </w:r>
          </w:p>
        </w:tc>
        <w:tc>
          <w:tcPr>
            <w:tcW w:w="814" w:type="dxa"/>
            <w:tcBorders>
              <w:right w:val="thinThickThinSmallGap" w:sz="24" w:space="0" w:color="auto"/>
            </w:tcBorders>
            <w:shd w:val="clear" w:color="auto" w:fill="FFFFFF" w:themeFill="background1"/>
            <w:vAlign w:val="center"/>
          </w:tcPr>
          <w:p w:rsidR="0079612E" w:rsidRPr="004C2063" w:rsidRDefault="0079612E" w:rsidP="00364086">
            <w:pPr>
              <w:spacing w:line="220" w:lineRule="exact"/>
              <w:contextualSpacing/>
              <w:jc w:val="center"/>
              <w:rPr>
                <w:color w:val="auto"/>
                <w:sz w:val="18"/>
                <w:szCs w:val="18"/>
                <w:highlight w:val="yellow"/>
              </w:rPr>
            </w:pPr>
            <w:r w:rsidRPr="00B52A27">
              <w:rPr>
                <w:color w:val="auto"/>
                <w:sz w:val="18"/>
                <w:szCs w:val="18"/>
              </w:rPr>
              <w:t>10%</w:t>
            </w:r>
          </w:p>
        </w:tc>
        <w:tc>
          <w:tcPr>
            <w:tcW w:w="2557" w:type="dxa"/>
            <w:tcBorders>
              <w:left w:val="thinThickThinSmallGap" w:sz="24" w:space="0" w:color="auto"/>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r>
              <w:rPr>
                <w:color w:val="auto"/>
                <w:sz w:val="18"/>
                <w:szCs w:val="18"/>
              </w:rPr>
              <w:t xml:space="preserve">Herniated Nucleus </w:t>
            </w:r>
            <w:proofErr w:type="spellStart"/>
            <w:r>
              <w:rPr>
                <w:color w:val="auto"/>
                <w:sz w:val="18"/>
                <w:szCs w:val="18"/>
              </w:rPr>
              <w:t>Pulposus</w:t>
            </w:r>
            <w:proofErr w:type="spellEnd"/>
          </w:p>
        </w:tc>
        <w:tc>
          <w:tcPr>
            <w:tcW w:w="1001" w:type="dxa"/>
            <w:tcBorders>
              <w:left w:val="single" w:sz="4" w:space="0" w:color="auto"/>
            </w:tcBorders>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5295</w:t>
            </w:r>
          </w:p>
        </w:tc>
        <w:tc>
          <w:tcPr>
            <w:tcW w:w="810" w:type="dxa"/>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10%</w:t>
            </w:r>
          </w:p>
        </w:tc>
        <w:tc>
          <w:tcPr>
            <w:tcW w:w="1019" w:type="dxa"/>
            <w:shd w:val="clear" w:color="auto" w:fill="FFFFFF" w:themeFill="background1"/>
            <w:vAlign w:val="center"/>
          </w:tcPr>
          <w:p w:rsidR="0079612E" w:rsidRPr="0086102A" w:rsidRDefault="00BB500C" w:rsidP="00364086">
            <w:pPr>
              <w:spacing w:line="220" w:lineRule="exact"/>
              <w:contextualSpacing/>
              <w:jc w:val="center"/>
              <w:rPr>
                <w:color w:val="auto"/>
                <w:sz w:val="18"/>
                <w:szCs w:val="18"/>
                <w:highlight w:val="yellow"/>
              </w:rPr>
            </w:pPr>
            <w:r>
              <w:rPr>
                <w:color w:val="auto"/>
                <w:sz w:val="18"/>
                <w:szCs w:val="18"/>
              </w:rPr>
              <w:t>VARD</w:t>
            </w:r>
            <w:r w:rsidR="0079612E">
              <w:rPr>
                <w:color w:val="auto"/>
                <w:sz w:val="18"/>
                <w:szCs w:val="18"/>
              </w:rPr>
              <w:t>*</w:t>
            </w:r>
            <w:r w:rsidR="00F72F41">
              <w:rPr>
                <w:color w:val="auto"/>
                <w:sz w:val="18"/>
                <w:szCs w:val="18"/>
              </w:rPr>
              <w:t>*</w:t>
            </w:r>
          </w:p>
        </w:tc>
      </w:tr>
      <w:tr w:rsidR="0079612E" w:rsidRPr="002A4119" w:rsidTr="004019D3">
        <w:trPr>
          <w:trHeight w:val="152"/>
          <w:jc w:val="center"/>
        </w:trPr>
        <w:tc>
          <w:tcPr>
            <w:tcW w:w="2094" w:type="dxa"/>
            <w:tcBorders>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r>
              <w:rPr>
                <w:color w:val="auto"/>
                <w:sz w:val="18"/>
                <w:szCs w:val="18"/>
              </w:rPr>
              <w:t>Left Shoulder Pain</w:t>
            </w:r>
          </w:p>
        </w:tc>
        <w:tc>
          <w:tcPr>
            <w:tcW w:w="1040" w:type="dxa"/>
            <w:tcBorders>
              <w:left w:val="single" w:sz="4" w:space="0" w:color="auto"/>
            </w:tcBorders>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50</w:t>
            </w:r>
            <w:r w:rsidR="006E5782">
              <w:rPr>
                <w:color w:val="auto"/>
                <w:sz w:val="18"/>
                <w:szCs w:val="18"/>
              </w:rPr>
              <w:t>9</w:t>
            </w:r>
            <w:r>
              <w:rPr>
                <w:color w:val="auto"/>
                <w:sz w:val="18"/>
                <w:szCs w:val="18"/>
              </w:rPr>
              <w:t>9-5003</w:t>
            </w:r>
          </w:p>
        </w:tc>
        <w:tc>
          <w:tcPr>
            <w:tcW w:w="814" w:type="dxa"/>
            <w:tcBorders>
              <w:right w:val="thinThickThinSmallGap" w:sz="24" w:space="0" w:color="auto"/>
            </w:tcBorders>
            <w:shd w:val="clear" w:color="auto" w:fill="FFFFFF" w:themeFill="background1"/>
            <w:vAlign w:val="center"/>
          </w:tcPr>
          <w:p w:rsidR="0079612E" w:rsidRPr="004C2063" w:rsidRDefault="0079612E" w:rsidP="00364086">
            <w:pPr>
              <w:spacing w:line="220" w:lineRule="exact"/>
              <w:contextualSpacing/>
              <w:jc w:val="center"/>
              <w:rPr>
                <w:color w:val="auto"/>
                <w:sz w:val="18"/>
                <w:szCs w:val="18"/>
                <w:highlight w:val="yellow"/>
              </w:rPr>
            </w:pPr>
            <w:r w:rsidRPr="00B52A27">
              <w:rPr>
                <w:color w:val="auto"/>
                <w:sz w:val="18"/>
                <w:szCs w:val="18"/>
              </w:rPr>
              <w:t>0%</w:t>
            </w:r>
          </w:p>
        </w:tc>
        <w:tc>
          <w:tcPr>
            <w:tcW w:w="2557" w:type="dxa"/>
            <w:tcBorders>
              <w:left w:val="thinThickThinSmallGap" w:sz="24" w:space="0" w:color="auto"/>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r>
              <w:rPr>
                <w:color w:val="auto"/>
                <w:sz w:val="18"/>
                <w:szCs w:val="18"/>
              </w:rPr>
              <w:t>Left Shoulder Strain</w:t>
            </w:r>
          </w:p>
        </w:tc>
        <w:tc>
          <w:tcPr>
            <w:tcW w:w="1001" w:type="dxa"/>
            <w:tcBorders>
              <w:left w:val="single" w:sz="4" w:space="0" w:color="auto"/>
            </w:tcBorders>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5299-5203</w:t>
            </w:r>
          </w:p>
        </w:tc>
        <w:tc>
          <w:tcPr>
            <w:tcW w:w="810" w:type="dxa"/>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0%</w:t>
            </w:r>
          </w:p>
        </w:tc>
        <w:tc>
          <w:tcPr>
            <w:tcW w:w="1019" w:type="dxa"/>
            <w:shd w:val="clear" w:color="auto" w:fill="FFFFFF" w:themeFill="background1"/>
            <w:vAlign w:val="center"/>
          </w:tcPr>
          <w:p w:rsidR="0079612E" w:rsidRPr="0086102A" w:rsidRDefault="0079612E" w:rsidP="00364086">
            <w:pPr>
              <w:spacing w:line="220" w:lineRule="exact"/>
              <w:contextualSpacing/>
              <w:jc w:val="center"/>
              <w:rPr>
                <w:color w:val="auto"/>
                <w:sz w:val="18"/>
                <w:szCs w:val="18"/>
                <w:highlight w:val="yellow"/>
              </w:rPr>
            </w:pPr>
            <w:r w:rsidRPr="00A96E9B">
              <w:rPr>
                <w:color w:val="auto"/>
                <w:sz w:val="18"/>
                <w:szCs w:val="18"/>
              </w:rPr>
              <w:t>20061130</w:t>
            </w:r>
          </w:p>
        </w:tc>
      </w:tr>
      <w:tr w:rsidR="0079612E" w:rsidRPr="002A4119" w:rsidTr="004019D3">
        <w:trPr>
          <w:trHeight w:val="62"/>
          <w:jc w:val="center"/>
        </w:trPr>
        <w:tc>
          <w:tcPr>
            <w:tcW w:w="2094" w:type="dxa"/>
            <w:vMerge w:val="restart"/>
            <w:tcBorders>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r>
              <w:rPr>
                <w:color w:val="auto"/>
                <w:sz w:val="18"/>
                <w:szCs w:val="18"/>
              </w:rPr>
              <w:t>Bilateral Knee Pain</w:t>
            </w:r>
          </w:p>
        </w:tc>
        <w:tc>
          <w:tcPr>
            <w:tcW w:w="1854" w:type="dxa"/>
            <w:gridSpan w:val="2"/>
            <w:vMerge w:val="restart"/>
            <w:tcBorders>
              <w:left w:val="single" w:sz="4" w:space="0" w:color="auto"/>
              <w:right w:val="thinThickThinSmallGap" w:sz="24" w:space="0" w:color="auto"/>
            </w:tcBorders>
            <w:shd w:val="clear" w:color="auto" w:fill="FFFFFF" w:themeFill="background1"/>
            <w:vAlign w:val="center"/>
          </w:tcPr>
          <w:p w:rsidR="0079612E" w:rsidRPr="004C2063" w:rsidRDefault="0079612E" w:rsidP="00364086">
            <w:pPr>
              <w:spacing w:line="220" w:lineRule="exact"/>
              <w:contextualSpacing/>
              <w:jc w:val="center"/>
              <w:rPr>
                <w:color w:val="auto"/>
                <w:sz w:val="18"/>
                <w:szCs w:val="18"/>
                <w:highlight w:val="yellow"/>
              </w:rPr>
            </w:pPr>
            <w:r w:rsidRPr="00CC5E04">
              <w:rPr>
                <w:color w:val="auto"/>
                <w:sz w:val="18"/>
                <w:szCs w:val="18"/>
              </w:rPr>
              <w:t>Not Unfitting</w:t>
            </w:r>
          </w:p>
        </w:tc>
        <w:tc>
          <w:tcPr>
            <w:tcW w:w="2557" w:type="dxa"/>
            <w:tcBorders>
              <w:left w:val="thinThickThinSmallGap" w:sz="24" w:space="0" w:color="auto"/>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r>
              <w:rPr>
                <w:color w:val="auto"/>
                <w:sz w:val="18"/>
                <w:szCs w:val="18"/>
              </w:rPr>
              <w:t xml:space="preserve">Left Knee </w:t>
            </w:r>
            <w:proofErr w:type="spellStart"/>
            <w:r>
              <w:rPr>
                <w:color w:val="auto"/>
                <w:sz w:val="18"/>
                <w:szCs w:val="18"/>
              </w:rPr>
              <w:t>Patellofemoral</w:t>
            </w:r>
            <w:proofErr w:type="spellEnd"/>
            <w:r>
              <w:rPr>
                <w:color w:val="auto"/>
                <w:sz w:val="18"/>
                <w:szCs w:val="18"/>
              </w:rPr>
              <w:t>…</w:t>
            </w:r>
          </w:p>
        </w:tc>
        <w:tc>
          <w:tcPr>
            <w:tcW w:w="1001" w:type="dxa"/>
            <w:tcBorders>
              <w:left w:val="single" w:sz="4" w:space="0" w:color="auto"/>
            </w:tcBorders>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5257</w:t>
            </w:r>
          </w:p>
        </w:tc>
        <w:tc>
          <w:tcPr>
            <w:tcW w:w="810" w:type="dxa"/>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10%</w:t>
            </w:r>
          </w:p>
        </w:tc>
        <w:tc>
          <w:tcPr>
            <w:tcW w:w="1019" w:type="dxa"/>
            <w:shd w:val="clear" w:color="auto" w:fill="FFFFFF" w:themeFill="background1"/>
            <w:vAlign w:val="center"/>
          </w:tcPr>
          <w:p w:rsidR="0079612E" w:rsidRPr="0086102A" w:rsidRDefault="00BB500C" w:rsidP="00364086">
            <w:pPr>
              <w:spacing w:line="220" w:lineRule="exact"/>
              <w:contextualSpacing/>
              <w:jc w:val="center"/>
              <w:rPr>
                <w:color w:val="auto"/>
                <w:sz w:val="18"/>
                <w:szCs w:val="18"/>
                <w:highlight w:val="yellow"/>
              </w:rPr>
            </w:pPr>
            <w:r>
              <w:rPr>
                <w:color w:val="auto"/>
                <w:sz w:val="18"/>
                <w:szCs w:val="18"/>
              </w:rPr>
              <w:t>VARD</w:t>
            </w:r>
            <w:r w:rsidR="0079612E">
              <w:rPr>
                <w:color w:val="auto"/>
                <w:sz w:val="18"/>
                <w:szCs w:val="18"/>
              </w:rPr>
              <w:t>*</w:t>
            </w:r>
            <w:r w:rsidR="00F72F41">
              <w:rPr>
                <w:color w:val="auto"/>
                <w:sz w:val="18"/>
                <w:szCs w:val="18"/>
              </w:rPr>
              <w:t>*</w:t>
            </w:r>
          </w:p>
        </w:tc>
      </w:tr>
      <w:tr w:rsidR="0079612E" w:rsidRPr="002A4119" w:rsidTr="004019D3">
        <w:trPr>
          <w:trHeight w:val="54"/>
          <w:jc w:val="center"/>
        </w:trPr>
        <w:tc>
          <w:tcPr>
            <w:tcW w:w="2094" w:type="dxa"/>
            <w:vMerge/>
            <w:tcBorders>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p>
        </w:tc>
        <w:tc>
          <w:tcPr>
            <w:tcW w:w="1854" w:type="dxa"/>
            <w:gridSpan w:val="2"/>
            <w:vMerge/>
            <w:tcBorders>
              <w:left w:val="single" w:sz="4" w:space="0" w:color="auto"/>
              <w:right w:val="thinThickThinSmallGap" w:sz="24" w:space="0" w:color="auto"/>
            </w:tcBorders>
            <w:shd w:val="clear" w:color="auto" w:fill="FFFFFF" w:themeFill="background1"/>
            <w:vAlign w:val="center"/>
          </w:tcPr>
          <w:p w:rsidR="0079612E" w:rsidRPr="004C2063" w:rsidRDefault="0079612E" w:rsidP="00364086">
            <w:pPr>
              <w:spacing w:line="220" w:lineRule="exact"/>
              <w:contextualSpacing/>
              <w:jc w:val="center"/>
              <w:rPr>
                <w:color w:val="auto"/>
                <w:sz w:val="18"/>
                <w:szCs w:val="18"/>
                <w:highlight w:val="yellow"/>
              </w:rPr>
            </w:pPr>
          </w:p>
        </w:tc>
        <w:tc>
          <w:tcPr>
            <w:tcW w:w="2557" w:type="dxa"/>
            <w:tcBorders>
              <w:left w:val="thinThickThinSmallGap" w:sz="24" w:space="0" w:color="auto"/>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r>
              <w:rPr>
                <w:color w:val="auto"/>
                <w:sz w:val="18"/>
                <w:szCs w:val="18"/>
              </w:rPr>
              <w:t>Right Knee Pain</w:t>
            </w:r>
          </w:p>
        </w:tc>
        <w:tc>
          <w:tcPr>
            <w:tcW w:w="1001" w:type="dxa"/>
            <w:tcBorders>
              <w:left w:val="single" w:sz="4" w:space="0" w:color="auto"/>
            </w:tcBorders>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5260</w:t>
            </w:r>
          </w:p>
        </w:tc>
        <w:tc>
          <w:tcPr>
            <w:tcW w:w="810" w:type="dxa"/>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Pr>
                <w:color w:val="auto"/>
                <w:sz w:val="18"/>
                <w:szCs w:val="18"/>
              </w:rPr>
              <w:t>10%</w:t>
            </w:r>
          </w:p>
        </w:tc>
        <w:tc>
          <w:tcPr>
            <w:tcW w:w="1019" w:type="dxa"/>
            <w:shd w:val="clear" w:color="auto" w:fill="FFFFFF" w:themeFill="background1"/>
            <w:vAlign w:val="center"/>
          </w:tcPr>
          <w:p w:rsidR="0079612E" w:rsidRPr="00824B65" w:rsidRDefault="0079612E" w:rsidP="00364086">
            <w:pPr>
              <w:spacing w:line="220" w:lineRule="exact"/>
              <w:contextualSpacing/>
              <w:jc w:val="center"/>
              <w:rPr>
                <w:color w:val="auto"/>
                <w:sz w:val="18"/>
                <w:szCs w:val="18"/>
              </w:rPr>
            </w:pPr>
            <w:r w:rsidRPr="00824B65">
              <w:rPr>
                <w:color w:val="auto"/>
                <w:sz w:val="18"/>
                <w:szCs w:val="18"/>
              </w:rPr>
              <w:t>20060525</w:t>
            </w:r>
          </w:p>
        </w:tc>
      </w:tr>
      <w:tr w:rsidR="0079612E" w:rsidRPr="002A4119" w:rsidTr="004019D3">
        <w:trPr>
          <w:trHeight w:val="116"/>
          <w:jc w:val="center"/>
        </w:trPr>
        <w:tc>
          <w:tcPr>
            <w:tcW w:w="2094" w:type="dxa"/>
            <w:tcBorders>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rPr>
            </w:pPr>
            <w:r>
              <w:rPr>
                <w:color w:val="auto"/>
                <w:sz w:val="18"/>
                <w:szCs w:val="18"/>
              </w:rPr>
              <w:t>Neck Pain</w:t>
            </w:r>
          </w:p>
        </w:tc>
        <w:tc>
          <w:tcPr>
            <w:tcW w:w="1854" w:type="dxa"/>
            <w:gridSpan w:val="2"/>
            <w:tcBorders>
              <w:left w:val="single" w:sz="4" w:space="0" w:color="auto"/>
              <w:right w:val="thinThickThinSmallGap" w:sz="24" w:space="0" w:color="auto"/>
            </w:tcBorders>
            <w:shd w:val="clear" w:color="auto" w:fill="FFFFFF" w:themeFill="background1"/>
            <w:vAlign w:val="center"/>
          </w:tcPr>
          <w:p w:rsidR="0079612E" w:rsidRPr="0086102A" w:rsidRDefault="0079612E" w:rsidP="00364086">
            <w:pPr>
              <w:spacing w:line="220" w:lineRule="exact"/>
              <w:contextualSpacing/>
              <w:jc w:val="center"/>
              <w:rPr>
                <w:color w:val="auto"/>
                <w:sz w:val="18"/>
                <w:szCs w:val="18"/>
              </w:rPr>
            </w:pPr>
            <w:r w:rsidRPr="00CC5E04">
              <w:rPr>
                <w:color w:val="auto"/>
                <w:sz w:val="18"/>
                <w:szCs w:val="18"/>
              </w:rPr>
              <w:t>Not Unfitting</w:t>
            </w:r>
          </w:p>
        </w:tc>
        <w:tc>
          <w:tcPr>
            <w:tcW w:w="2557" w:type="dxa"/>
            <w:tcBorders>
              <w:left w:val="thinThickThinSmallGap" w:sz="24" w:space="0" w:color="auto"/>
              <w:right w:val="single" w:sz="4" w:space="0" w:color="auto"/>
            </w:tcBorders>
            <w:shd w:val="clear" w:color="auto" w:fill="FFFFFF" w:themeFill="background1"/>
            <w:vAlign w:val="center"/>
          </w:tcPr>
          <w:p w:rsidR="0079612E" w:rsidRDefault="0079612E" w:rsidP="00364086">
            <w:pPr>
              <w:spacing w:line="220" w:lineRule="exact"/>
              <w:contextualSpacing/>
              <w:rPr>
                <w:color w:val="auto"/>
                <w:sz w:val="18"/>
                <w:szCs w:val="18"/>
              </w:rPr>
            </w:pPr>
            <w:r>
              <w:rPr>
                <w:color w:val="auto"/>
                <w:sz w:val="18"/>
                <w:szCs w:val="18"/>
              </w:rPr>
              <w:t>Cervical Strain</w:t>
            </w:r>
          </w:p>
        </w:tc>
        <w:tc>
          <w:tcPr>
            <w:tcW w:w="1001" w:type="dxa"/>
            <w:tcBorders>
              <w:left w:val="single" w:sz="4" w:space="0" w:color="auto"/>
              <w:right w:val="single" w:sz="4" w:space="0" w:color="auto"/>
            </w:tcBorders>
            <w:shd w:val="clear" w:color="auto" w:fill="FFFFFF" w:themeFill="background1"/>
            <w:vAlign w:val="center"/>
          </w:tcPr>
          <w:p w:rsidR="0079612E" w:rsidRDefault="0079612E" w:rsidP="00364086">
            <w:pPr>
              <w:spacing w:line="220" w:lineRule="exact"/>
              <w:contextualSpacing/>
              <w:jc w:val="center"/>
              <w:rPr>
                <w:color w:val="auto"/>
                <w:sz w:val="18"/>
                <w:szCs w:val="18"/>
              </w:rPr>
            </w:pPr>
            <w:r>
              <w:rPr>
                <w:color w:val="auto"/>
                <w:sz w:val="18"/>
                <w:szCs w:val="18"/>
              </w:rPr>
              <w:t>5237</w:t>
            </w:r>
          </w:p>
        </w:tc>
        <w:tc>
          <w:tcPr>
            <w:tcW w:w="810" w:type="dxa"/>
            <w:tcBorders>
              <w:left w:val="single" w:sz="4" w:space="0" w:color="auto"/>
            </w:tcBorders>
            <w:shd w:val="clear" w:color="auto" w:fill="FFFFFF" w:themeFill="background1"/>
            <w:vAlign w:val="center"/>
          </w:tcPr>
          <w:p w:rsidR="0079612E" w:rsidRDefault="0079612E" w:rsidP="00364086">
            <w:pPr>
              <w:spacing w:line="220" w:lineRule="exact"/>
              <w:contextualSpacing/>
              <w:jc w:val="center"/>
              <w:rPr>
                <w:color w:val="auto"/>
                <w:sz w:val="18"/>
                <w:szCs w:val="18"/>
              </w:rPr>
            </w:pPr>
            <w:r>
              <w:rPr>
                <w:color w:val="auto"/>
                <w:sz w:val="18"/>
                <w:szCs w:val="18"/>
              </w:rPr>
              <w:t>10%</w:t>
            </w:r>
          </w:p>
        </w:tc>
        <w:tc>
          <w:tcPr>
            <w:tcW w:w="1019" w:type="dxa"/>
            <w:shd w:val="clear" w:color="auto" w:fill="FFFFFF" w:themeFill="background1"/>
            <w:vAlign w:val="center"/>
          </w:tcPr>
          <w:p w:rsidR="0079612E" w:rsidRDefault="0079612E" w:rsidP="00364086">
            <w:pPr>
              <w:spacing w:line="220" w:lineRule="exact"/>
              <w:contextualSpacing/>
              <w:jc w:val="center"/>
              <w:rPr>
                <w:color w:val="auto"/>
                <w:sz w:val="18"/>
                <w:szCs w:val="18"/>
              </w:rPr>
            </w:pPr>
            <w:r>
              <w:rPr>
                <w:color w:val="auto"/>
                <w:sz w:val="18"/>
                <w:szCs w:val="18"/>
              </w:rPr>
              <w:t>20060522</w:t>
            </w:r>
          </w:p>
        </w:tc>
      </w:tr>
      <w:tr w:rsidR="0079612E" w:rsidRPr="002A4119" w:rsidTr="004019D3">
        <w:trPr>
          <w:trHeight w:val="170"/>
          <w:jc w:val="center"/>
        </w:trPr>
        <w:tc>
          <w:tcPr>
            <w:tcW w:w="2094" w:type="dxa"/>
            <w:tcBorders>
              <w:right w:val="single" w:sz="4" w:space="0" w:color="auto"/>
            </w:tcBorders>
            <w:shd w:val="clear" w:color="auto" w:fill="FFFFFF" w:themeFill="background1"/>
            <w:vAlign w:val="center"/>
          </w:tcPr>
          <w:p w:rsidR="0079612E" w:rsidRPr="0086102A" w:rsidRDefault="0079612E" w:rsidP="00364086">
            <w:pPr>
              <w:spacing w:line="220" w:lineRule="exact"/>
              <w:contextualSpacing/>
              <w:rPr>
                <w:color w:val="auto"/>
                <w:sz w:val="18"/>
                <w:szCs w:val="18"/>
                <w:highlight w:val="yellow"/>
              </w:rPr>
            </w:pPr>
            <w:r w:rsidRPr="00CC5E04">
              <w:rPr>
                <w:color w:val="auto"/>
                <w:sz w:val="18"/>
                <w:szCs w:val="18"/>
              </w:rPr>
              <w:t>Headache</w:t>
            </w:r>
          </w:p>
        </w:tc>
        <w:tc>
          <w:tcPr>
            <w:tcW w:w="1854" w:type="dxa"/>
            <w:gridSpan w:val="2"/>
            <w:tcBorders>
              <w:left w:val="single" w:sz="4" w:space="0" w:color="auto"/>
              <w:right w:val="thinThickThinSmallGap" w:sz="24" w:space="0" w:color="auto"/>
            </w:tcBorders>
            <w:shd w:val="clear" w:color="auto" w:fill="FFFFFF" w:themeFill="background1"/>
            <w:vAlign w:val="center"/>
          </w:tcPr>
          <w:p w:rsidR="0079612E" w:rsidRPr="0086102A" w:rsidRDefault="0079612E" w:rsidP="00364086">
            <w:pPr>
              <w:spacing w:line="220" w:lineRule="exact"/>
              <w:contextualSpacing/>
              <w:jc w:val="center"/>
              <w:rPr>
                <w:color w:val="auto"/>
                <w:sz w:val="18"/>
                <w:szCs w:val="18"/>
                <w:highlight w:val="yellow"/>
              </w:rPr>
            </w:pPr>
            <w:r w:rsidRPr="00CC5E04">
              <w:rPr>
                <w:color w:val="auto"/>
                <w:sz w:val="18"/>
                <w:szCs w:val="18"/>
              </w:rPr>
              <w:t>Not Unfitting</w:t>
            </w:r>
          </w:p>
        </w:tc>
        <w:tc>
          <w:tcPr>
            <w:tcW w:w="2557" w:type="dxa"/>
            <w:tcBorders>
              <w:left w:val="thinThickThinSmallGap" w:sz="24" w:space="0" w:color="auto"/>
              <w:right w:val="single" w:sz="4" w:space="0" w:color="auto"/>
            </w:tcBorders>
            <w:shd w:val="clear" w:color="auto" w:fill="FFFFFF" w:themeFill="background1"/>
            <w:vAlign w:val="center"/>
          </w:tcPr>
          <w:p w:rsidR="0079612E" w:rsidRDefault="0079612E" w:rsidP="00364086">
            <w:pPr>
              <w:spacing w:line="220" w:lineRule="exact"/>
              <w:contextualSpacing/>
              <w:rPr>
                <w:color w:val="auto"/>
                <w:sz w:val="18"/>
                <w:szCs w:val="18"/>
              </w:rPr>
            </w:pPr>
            <w:r>
              <w:rPr>
                <w:color w:val="auto"/>
                <w:sz w:val="18"/>
                <w:szCs w:val="18"/>
              </w:rPr>
              <w:t>Post Traumatic Headaches</w:t>
            </w:r>
          </w:p>
        </w:tc>
        <w:tc>
          <w:tcPr>
            <w:tcW w:w="1001" w:type="dxa"/>
            <w:tcBorders>
              <w:left w:val="single" w:sz="4" w:space="0" w:color="auto"/>
              <w:right w:val="single" w:sz="4" w:space="0" w:color="auto"/>
            </w:tcBorders>
            <w:shd w:val="clear" w:color="auto" w:fill="FFFFFF" w:themeFill="background1"/>
            <w:vAlign w:val="center"/>
          </w:tcPr>
          <w:p w:rsidR="0079612E" w:rsidRDefault="0079612E" w:rsidP="00364086">
            <w:pPr>
              <w:spacing w:line="220" w:lineRule="exact"/>
              <w:contextualSpacing/>
              <w:jc w:val="center"/>
              <w:rPr>
                <w:color w:val="auto"/>
                <w:sz w:val="18"/>
                <w:szCs w:val="18"/>
              </w:rPr>
            </w:pPr>
            <w:r>
              <w:rPr>
                <w:color w:val="auto"/>
                <w:sz w:val="18"/>
                <w:szCs w:val="18"/>
              </w:rPr>
              <w:t>8199-8100</w:t>
            </w:r>
          </w:p>
        </w:tc>
        <w:tc>
          <w:tcPr>
            <w:tcW w:w="810" w:type="dxa"/>
            <w:tcBorders>
              <w:left w:val="single" w:sz="4" w:space="0" w:color="auto"/>
            </w:tcBorders>
            <w:shd w:val="clear" w:color="auto" w:fill="FFFFFF" w:themeFill="background1"/>
            <w:vAlign w:val="center"/>
          </w:tcPr>
          <w:p w:rsidR="0079612E" w:rsidRDefault="0079612E" w:rsidP="00364086">
            <w:pPr>
              <w:spacing w:line="220" w:lineRule="exact"/>
              <w:contextualSpacing/>
              <w:jc w:val="center"/>
              <w:rPr>
                <w:color w:val="auto"/>
                <w:sz w:val="18"/>
                <w:szCs w:val="18"/>
              </w:rPr>
            </w:pPr>
            <w:r>
              <w:rPr>
                <w:color w:val="auto"/>
                <w:sz w:val="18"/>
                <w:szCs w:val="18"/>
              </w:rPr>
              <w:t>0%</w:t>
            </w:r>
          </w:p>
        </w:tc>
        <w:tc>
          <w:tcPr>
            <w:tcW w:w="1019" w:type="dxa"/>
            <w:shd w:val="clear" w:color="auto" w:fill="FFFFFF" w:themeFill="background1"/>
            <w:vAlign w:val="center"/>
          </w:tcPr>
          <w:p w:rsidR="0079612E" w:rsidRDefault="0079612E" w:rsidP="00364086">
            <w:pPr>
              <w:spacing w:line="220" w:lineRule="exact"/>
              <w:contextualSpacing/>
              <w:jc w:val="center"/>
              <w:rPr>
                <w:color w:val="auto"/>
                <w:sz w:val="18"/>
                <w:szCs w:val="18"/>
              </w:rPr>
            </w:pPr>
            <w:r>
              <w:rPr>
                <w:color w:val="auto"/>
                <w:sz w:val="18"/>
                <w:szCs w:val="18"/>
              </w:rPr>
              <w:t>20061130</w:t>
            </w:r>
          </w:p>
        </w:tc>
      </w:tr>
      <w:tr w:rsidR="0079612E" w:rsidRPr="002A4119" w:rsidTr="004019D3">
        <w:trPr>
          <w:trHeight w:val="71"/>
          <w:jc w:val="center"/>
        </w:trPr>
        <w:tc>
          <w:tcPr>
            <w:tcW w:w="2094" w:type="dxa"/>
            <w:tcBorders>
              <w:right w:val="single" w:sz="4" w:space="0" w:color="auto"/>
            </w:tcBorders>
            <w:shd w:val="clear" w:color="auto" w:fill="FFFFFF" w:themeFill="background1"/>
            <w:vAlign w:val="center"/>
          </w:tcPr>
          <w:p w:rsidR="0079612E" w:rsidRPr="00CC5E04" w:rsidRDefault="0079612E" w:rsidP="00364086">
            <w:pPr>
              <w:spacing w:line="220" w:lineRule="exact"/>
              <w:contextualSpacing/>
              <w:rPr>
                <w:color w:val="auto"/>
                <w:sz w:val="18"/>
                <w:szCs w:val="18"/>
              </w:rPr>
            </w:pPr>
            <w:r>
              <w:rPr>
                <w:color w:val="auto"/>
                <w:sz w:val="18"/>
                <w:szCs w:val="18"/>
              </w:rPr>
              <w:t>Left Wrist Tendonitis</w:t>
            </w:r>
          </w:p>
        </w:tc>
        <w:tc>
          <w:tcPr>
            <w:tcW w:w="1854" w:type="dxa"/>
            <w:gridSpan w:val="2"/>
            <w:tcBorders>
              <w:left w:val="single" w:sz="4" w:space="0" w:color="auto"/>
              <w:right w:val="thinThickThinSmallGap" w:sz="24" w:space="0" w:color="auto"/>
            </w:tcBorders>
            <w:shd w:val="clear" w:color="auto" w:fill="FFFFFF" w:themeFill="background1"/>
            <w:vAlign w:val="center"/>
          </w:tcPr>
          <w:p w:rsidR="0079612E" w:rsidRPr="00CC5E04" w:rsidRDefault="0079612E" w:rsidP="00364086">
            <w:pPr>
              <w:spacing w:line="220" w:lineRule="exact"/>
              <w:contextualSpacing/>
              <w:jc w:val="center"/>
              <w:rPr>
                <w:color w:val="auto"/>
                <w:sz w:val="18"/>
                <w:szCs w:val="18"/>
              </w:rPr>
            </w:pPr>
            <w:r w:rsidRPr="00347281">
              <w:rPr>
                <w:color w:val="auto"/>
                <w:sz w:val="18"/>
                <w:szCs w:val="18"/>
              </w:rPr>
              <w:t>Not Unfitting</w:t>
            </w:r>
          </w:p>
        </w:tc>
        <w:tc>
          <w:tcPr>
            <w:tcW w:w="2557" w:type="dxa"/>
            <w:tcBorders>
              <w:left w:val="thinThickThinSmallGap" w:sz="24" w:space="0" w:color="auto"/>
              <w:right w:val="single" w:sz="4" w:space="0" w:color="auto"/>
            </w:tcBorders>
            <w:shd w:val="clear" w:color="auto" w:fill="FFFFFF" w:themeFill="background1"/>
            <w:vAlign w:val="center"/>
          </w:tcPr>
          <w:p w:rsidR="0079612E" w:rsidRDefault="0079612E" w:rsidP="00364086">
            <w:pPr>
              <w:spacing w:line="220" w:lineRule="exact"/>
              <w:contextualSpacing/>
              <w:rPr>
                <w:color w:val="auto"/>
                <w:sz w:val="18"/>
                <w:szCs w:val="18"/>
              </w:rPr>
            </w:pPr>
            <w:r>
              <w:rPr>
                <w:color w:val="auto"/>
                <w:sz w:val="18"/>
                <w:szCs w:val="18"/>
              </w:rPr>
              <w:t>Left Wrist Ganglion Cyst</w:t>
            </w:r>
          </w:p>
        </w:tc>
        <w:tc>
          <w:tcPr>
            <w:tcW w:w="1001" w:type="dxa"/>
            <w:tcBorders>
              <w:left w:val="single" w:sz="4" w:space="0" w:color="auto"/>
              <w:right w:val="single" w:sz="4" w:space="0" w:color="auto"/>
            </w:tcBorders>
            <w:shd w:val="clear" w:color="auto" w:fill="FFFFFF" w:themeFill="background1"/>
            <w:vAlign w:val="center"/>
          </w:tcPr>
          <w:p w:rsidR="0079612E" w:rsidRDefault="0079612E" w:rsidP="00364086">
            <w:pPr>
              <w:spacing w:line="220" w:lineRule="exact"/>
              <w:contextualSpacing/>
              <w:jc w:val="center"/>
              <w:rPr>
                <w:color w:val="auto"/>
                <w:sz w:val="18"/>
                <w:szCs w:val="18"/>
              </w:rPr>
            </w:pPr>
            <w:r>
              <w:rPr>
                <w:color w:val="auto"/>
                <w:sz w:val="18"/>
                <w:szCs w:val="18"/>
              </w:rPr>
              <w:t>5299-5020</w:t>
            </w:r>
          </w:p>
        </w:tc>
        <w:tc>
          <w:tcPr>
            <w:tcW w:w="810" w:type="dxa"/>
            <w:tcBorders>
              <w:left w:val="single" w:sz="4" w:space="0" w:color="auto"/>
            </w:tcBorders>
            <w:shd w:val="clear" w:color="auto" w:fill="FFFFFF" w:themeFill="background1"/>
            <w:vAlign w:val="center"/>
          </w:tcPr>
          <w:p w:rsidR="0079612E" w:rsidRDefault="0079612E" w:rsidP="00364086">
            <w:pPr>
              <w:spacing w:line="220" w:lineRule="exact"/>
              <w:contextualSpacing/>
              <w:jc w:val="center"/>
              <w:rPr>
                <w:color w:val="auto"/>
                <w:sz w:val="18"/>
                <w:szCs w:val="18"/>
              </w:rPr>
            </w:pPr>
            <w:r>
              <w:rPr>
                <w:color w:val="auto"/>
                <w:sz w:val="18"/>
                <w:szCs w:val="18"/>
              </w:rPr>
              <w:t>0%</w:t>
            </w:r>
          </w:p>
        </w:tc>
        <w:tc>
          <w:tcPr>
            <w:tcW w:w="1019" w:type="dxa"/>
            <w:shd w:val="clear" w:color="auto" w:fill="FFFFFF" w:themeFill="background1"/>
            <w:vAlign w:val="center"/>
          </w:tcPr>
          <w:p w:rsidR="0079612E" w:rsidRDefault="0079612E" w:rsidP="00364086">
            <w:pPr>
              <w:spacing w:line="220" w:lineRule="exact"/>
              <w:contextualSpacing/>
              <w:jc w:val="center"/>
              <w:rPr>
                <w:color w:val="auto"/>
                <w:sz w:val="18"/>
                <w:szCs w:val="18"/>
              </w:rPr>
            </w:pPr>
            <w:r>
              <w:rPr>
                <w:color w:val="auto"/>
                <w:sz w:val="18"/>
                <w:szCs w:val="18"/>
              </w:rPr>
              <w:t>20061130</w:t>
            </w:r>
          </w:p>
        </w:tc>
      </w:tr>
      <w:tr w:rsidR="00496BEE" w:rsidRPr="002A4119" w:rsidTr="004019D3">
        <w:trPr>
          <w:trHeight w:val="71"/>
          <w:jc w:val="center"/>
        </w:trPr>
        <w:tc>
          <w:tcPr>
            <w:tcW w:w="2094" w:type="dxa"/>
            <w:tcBorders>
              <w:right w:val="single" w:sz="4" w:space="0" w:color="auto"/>
            </w:tcBorders>
            <w:shd w:val="clear" w:color="auto" w:fill="FFFFFF" w:themeFill="background1"/>
            <w:vAlign w:val="center"/>
          </w:tcPr>
          <w:p w:rsidR="00496BEE" w:rsidRPr="0086102A" w:rsidRDefault="00496BEE" w:rsidP="00364086">
            <w:pPr>
              <w:spacing w:line="220" w:lineRule="exact"/>
              <w:contextualSpacing/>
              <w:rPr>
                <w:color w:val="auto"/>
                <w:sz w:val="18"/>
                <w:szCs w:val="18"/>
              </w:rPr>
            </w:pPr>
            <w:r>
              <w:rPr>
                <w:color w:val="auto"/>
                <w:sz w:val="18"/>
                <w:szCs w:val="18"/>
              </w:rPr>
              <w:t>Bilateral Foot Pain</w:t>
            </w:r>
          </w:p>
        </w:tc>
        <w:tc>
          <w:tcPr>
            <w:tcW w:w="1854" w:type="dxa"/>
            <w:gridSpan w:val="2"/>
            <w:tcBorders>
              <w:left w:val="single" w:sz="4" w:space="0" w:color="auto"/>
              <w:right w:val="thinThickThinSmallGap" w:sz="24" w:space="0" w:color="auto"/>
            </w:tcBorders>
            <w:shd w:val="clear" w:color="auto" w:fill="FFFFFF" w:themeFill="background1"/>
            <w:vAlign w:val="center"/>
          </w:tcPr>
          <w:p w:rsidR="00496BEE" w:rsidRPr="0086102A" w:rsidRDefault="00496BEE" w:rsidP="00364086">
            <w:pPr>
              <w:spacing w:line="220" w:lineRule="exact"/>
              <w:contextualSpacing/>
              <w:jc w:val="center"/>
              <w:rPr>
                <w:color w:val="auto"/>
                <w:sz w:val="18"/>
                <w:szCs w:val="18"/>
              </w:rPr>
            </w:pPr>
            <w:r w:rsidRPr="00347281">
              <w:rPr>
                <w:color w:val="auto"/>
                <w:sz w:val="18"/>
                <w:szCs w:val="18"/>
              </w:rPr>
              <w:t>Not Unfitting</w:t>
            </w:r>
          </w:p>
        </w:tc>
        <w:tc>
          <w:tcPr>
            <w:tcW w:w="2557" w:type="dxa"/>
            <w:tcBorders>
              <w:left w:val="thinThickThinSmallGap" w:sz="24" w:space="0" w:color="auto"/>
              <w:right w:val="single" w:sz="4" w:space="0" w:color="auto"/>
            </w:tcBorders>
            <w:shd w:val="clear" w:color="auto" w:fill="FFFFFF" w:themeFill="background1"/>
            <w:vAlign w:val="center"/>
          </w:tcPr>
          <w:p w:rsidR="00496BEE" w:rsidRDefault="00496BEE" w:rsidP="00364086">
            <w:pPr>
              <w:spacing w:line="220" w:lineRule="exact"/>
              <w:contextualSpacing/>
              <w:rPr>
                <w:color w:val="auto"/>
                <w:sz w:val="18"/>
                <w:szCs w:val="18"/>
              </w:rPr>
            </w:pPr>
            <w:r>
              <w:rPr>
                <w:color w:val="auto"/>
                <w:sz w:val="18"/>
                <w:szCs w:val="18"/>
              </w:rPr>
              <w:t xml:space="preserve">Bilateral </w:t>
            </w:r>
            <w:proofErr w:type="spellStart"/>
            <w:r>
              <w:rPr>
                <w:color w:val="auto"/>
                <w:sz w:val="18"/>
                <w:szCs w:val="18"/>
              </w:rPr>
              <w:t>Pes</w:t>
            </w:r>
            <w:proofErr w:type="spellEnd"/>
            <w:r>
              <w:rPr>
                <w:color w:val="auto"/>
                <w:sz w:val="18"/>
                <w:szCs w:val="18"/>
              </w:rPr>
              <w:t xml:space="preserve"> </w:t>
            </w:r>
            <w:proofErr w:type="spellStart"/>
            <w:r>
              <w:rPr>
                <w:color w:val="auto"/>
                <w:sz w:val="18"/>
                <w:szCs w:val="18"/>
              </w:rPr>
              <w:t>Planus</w:t>
            </w:r>
            <w:proofErr w:type="spellEnd"/>
          </w:p>
        </w:tc>
        <w:tc>
          <w:tcPr>
            <w:tcW w:w="1001" w:type="dxa"/>
            <w:tcBorders>
              <w:left w:val="single" w:sz="4" w:space="0" w:color="auto"/>
              <w:right w:val="single" w:sz="4" w:space="0" w:color="auto"/>
            </w:tcBorders>
            <w:shd w:val="clear" w:color="auto" w:fill="FFFFFF" w:themeFill="background1"/>
            <w:vAlign w:val="center"/>
          </w:tcPr>
          <w:p w:rsidR="00496BEE" w:rsidRDefault="00496BEE" w:rsidP="00364086">
            <w:pPr>
              <w:spacing w:line="220" w:lineRule="exact"/>
              <w:contextualSpacing/>
              <w:jc w:val="center"/>
              <w:rPr>
                <w:color w:val="auto"/>
                <w:sz w:val="18"/>
                <w:szCs w:val="18"/>
              </w:rPr>
            </w:pPr>
            <w:r>
              <w:rPr>
                <w:color w:val="auto"/>
                <w:sz w:val="18"/>
                <w:szCs w:val="18"/>
              </w:rPr>
              <w:t>5276</w:t>
            </w:r>
          </w:p>
        </w:tc>
        <w:tc>
          <w:tcPr>
            <w:tcW w:w="810" w:type="dxa"/>
            <w:tcBorders>
              <w:left w:val="single" w:sz="4" w:space="0" w:color="auto"/>
            </w:tcBorders>
            <w:shd w:val="clear" w:color="auto" w:fill="FFFFFF" w:themeFill="background1"/>
            <w:vAlign w:val="center"/>
          </w:tcPr>
          <w:p w:rsidR="00496BEE" w:rsidRDefault="00496BEE" w:rsidP="00364086">
            <w:pPr>
              <w:spacing w:line="220" w:lineRule="exact"/>
              <w:contextualSpacing/>
              <w:jc w:val="center"/>
              <w:rPr>
                <w:color w:val="auto"/>
                <w:sz w:val="18"/>
                <w:szCs w:val="18"/>
              </w:rPr>
            </w:pPr>
            <w:r>
              <w:rPr>
                <w:color w:val="auto"/>
                <w:sz w:val="18"/>
                <w:szCs w:val="18"/>
              </w:rPr>
              <w:t>0%</w:t>
            </w:r>
          </w:p>
        </w:tc>
        <w:tc>
          <w:tcPr>
            <w:tcW w:w="1019" w:type="dxa"/>
            <w:shd w:val="clear" w:color="auto" w:fill="FFFFFF" w:themeFill="background1"/>
            <w:vAlign w:val="center"/>
          </w:tcPr>
          <w:p w:rsidR="00496BEE" w:rsidRDefault="00496BEE" w:rsidP="00364086">
            <w:pPr>
              <w:spacing w:line="220" w:lineRule="exact"/>
              <w:contextualSpacing/>
              <w:jc w:val="center"/>
              <w:rPr>
                <w:color w:val="auto"/>
                <w:sz w:val="18"/>
                <w:szCs w:val="18"/>
              </w:rPr>
            </w:pPr>
            <w:r>
              <w:rPr>
                <w:color w:val="auto"/>
                <w:sz w:val="18"/>
                <w:szCs w:val="18"/>
              </w:rPr>
              <w:t>20061130</w:t>
            </w:r>
          </w:p>
        </w:tc>
      </w:tr>
      <w:tr w:rsidR="00496BEE" w:rsidRPr="002A4119" w:rsidTr="004019D3">
        <w:trPr>
          <w:trHeight w:val="134"/>
          <w:jc w:val="center"/>
        </w:trPr>
        <w:tc>
          <w:tcPr>
            <w:tcW w:w="2094" w:type="dxa"/>
            <w:tcBorders>
              <w:right w:val="single" w:sz="4" w:space="0" w:color="auto"/>
            </w:tcBorders>
            <w:shd w:val="clear" w:color="auto" w:fill="FFFFFF" w:themeFill="background1"/>
            <w:vAlign w:val="center"/>
          </w:tcPr>
          <w:p w:rsidR="00496BEE" w:rsidRDefault="00496BEE" w:rsidP="00364086">
            <w:pPr>
              <w:spacing w:line="220" w:lineRule="exact"/>
              <w:contextualSpacing/>
              <w:rPr>
                <w:color w:val="auto"/>
                <w:sz w:val="18"/>
                <w:szCs w:val="18"/>
              </w:rPr>
            </w:pPr>
            <w:r>
              <w:rPr>
                <w:color w:val="auto"/>
                <w:sz w:val="18"/>
                <w:szCs w:val="18"/>
              </w:rPr>
              <w:t>Vertigo</w:t>
            </w:r>
          </w:p>
        </w:tc>
        <w:tc>
          <w:tcPr>
            <w:tcW w:w="1854" w:type="dxa"/>
            <w:gridSpan w:val="2"/>
            <w:tcBorders>
              <w:left w:val="single" w:sz="4" w:space="0" w:color="auto"/>
              <w:right w:val="thinThickThinSmallGap" w:sz="24" w:space="0" w:color="auto"/>
            </w:tcBorders>
            <w:shd w:val="clear" w:color="auto" w:fill="FFFFFF" w:themeFill="background1"/>
            <w:vAlign w:val="center"/>
          </w:tcPr>
          <w:p w:rsidR="00496BEE" w:rsidRPr="00347281" w:rsidRDefault="00496BEE" w:rsidP="00364086">
            <w:pPr>
              <w:spacing w:line="220" w:lineRule="exact"/>
              <w:contextualSpacing/>
              <w:jc w:val="center"/>
              <w:rPr>
                <w:color w:val="auto"/>
                <w:sz w:val="18"/>
                <w:szCs w:val="18"/>
              </w:rPr>
            </w:pPr>
            <w:r w:rsidRPr="00347281">
              <w:rPr>
                <w:color w:val="auto"/>
                <w:sz w:val="18"/>
                <w:szCs w:val="18"/>
              </w:rPr>
              <w:t>Not Unfitting</w:t>
            </w:r>
          </w:p>
        </w:tc>
        <w:tc>
          <w:tcPr>
            <w:tcW w:w="5387" w:type="dxa"/>
            <w:gridSpan w:val="4"/>
            <w:tcBorders>
              <w:left w:val="thinThickThinSmallGap" w:sz="24" w:space="0" w:color="auto"/>
            </w:tcBorders>
            <w:shd w:val="clear" w:color="auto" w:fill="FFFFFF" w:themeFill="background1"/>
            <w:vAlign w:val="center"/>
          </w:tcPr>
          <w:p w:rsidR="00496BEE" w:rsidRDefault="00496BEE" w:rsidP="00364086">
            <w:pPr>
              <w:spacing w:line="220" w:lineRule="exact"/>
              <w:contextualSpacing/>
              <w:jc w:val="center"/>
              <w:rPr>
                <w:color w:val="auto"/>
                <w:sz w:val="18"/>
                <w:szCs w:val="18"/>
              </w:rPr>
            </w:pPr>
            <w:r>
              <w:rPr>
                <w:color w:val="auto"/>
                <w:sz w:val="18"/>
                <w:szCs w:val="18"/>
              </w:rPr>
              <w:t>No VA Entry</w:t>
            </w:r>
          </w:p>
        </w:tc>
      </w:tr>
      <w:tr w:rsidR="00496BEE" w:rsidRPr="002A4119" w:rsidTr="004019D3">
        <w:trPr>
          <w:trHeight w:val="54"/>
          <w:jc w:val="center"/>
        </w:trPr>
        <w:tc>
          <w:tcPr>
            <w:tcW w:w="3948" w:type="dxa"/>
            <w:gridSpan w:val="3"/>
            <w:tcBorders>
              <w:right w:val="thinThickThinSmallGap" w:sz="24" w:space="0" w:color="auto"/>
            </w:tcBorders>
            <w:shd w:val="clear" w:color="auto" w:fill="FFFFFF" w:themeFill="background1"/>
            <w:vAlign w:val="center"/>
          </w:tcPr>
          <w:p w:rsidR="00496BEE" w:rsidRPr="0086102A" w:rsidRDefault="00496BEE" w:rsidP="00364086">
            <w:pPr>
              <w:spacing w:line="22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368" w:type="dxa"/>
            <w:gridSpan w:val="3"/>
            <w:tcBorders>
              <w:left w:val="thinThickThinSmallGap" w:sz="24" w:space="0" w:color="auto"/>
            </w:tcBorders>
            <w:shd w:val="clear" w:color="auto" w:fill="FFFFFF" w:themeFill="background1"/>
            <w:vAlign w:val="center"/>
          </w:tcPr>
          <w:p w:rsidR="00496BEE" w:rsidRPr="0086102A" w:rsidRDefault="00496BEE" w:rsidP="00364086">
            <w:pPr>
              <w:spacing w:line="22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 xml:space="preserve">1 </w:t>
            </w:r>
            <w:r w:rsidRPr="0086102A">
              <w:rPr>
                <w:rFonts w:cs="Times New Roman"/>
                <w:color w:val="auto"/>
                <w:sz w:val="18"/>
                <w:szCs w:val="18"/>
              </w:rPr>
              <w:t>/</w:t>
            </w:r>
            <w:r>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5</w:t>
            </w:r>
          </w:p>
        </w:tc>
        <w:tc>
          <w:tcPr>
            <w:tcW w:w="1019" w:type="dxa"/>
            <w:shd w:val="clear" w:color="auto" w:fill="FFFFFF" w:themeFill="background1"/>
            <w:vAlign w:val="center"/>
          </w:tcPr>
          <w:p w:rsidR="00496BEE" w:rsidRPr="0086102A" w:rsidRDefault="00496BEE" w:rsidP="00364086">
            <w:pPr>
              <w:spacing w:line="220" w:lineRule="exact"/>
              <w:contextualSpacing/>
              <w:jc w:val="center"/>
              <w:rPr>
                <w:color w:val="auto"/>
                <w:sz w:val="18"/>
                <w:szCs w:val="18"/>
                <w:highlight w:val="yellow"/>
              </w:rPr>
            </w:pPr>
            <w:r w:rsidRPr="00347281">
              <w:rPr>
                <w:color w:val="auto"/>
                <w:sz w:val="18"/>
                <w:szCs w:val="18"/>
              </w:rPr>
              <w:t>20061130</w:t>
            </w:r>
          </w:p>
        </w:tc>
      </w:tr>
      <w:tr w:rsidR="00496BEE" w:rsidRPr="002A4119" w:rsidTr="004019D3">
        <w:trPr>
          <w:trHeight w:val="54"/>
          <w:jc w:val="center"/>
        </w:trPr>
        <w:tc>
          <w:tcPr>
            <w:tcW w:w="3948" w:type="dxa"/>
            <w:gridSpan w:val="3"/>
            <w:tcBorders>
              <w:right w:val="thinThickThinSmallGap" w:sz="24" w:space="0" w:color="auto"/>
            </w:tcBorders>
            <w:shd w:val="clear" w:color="auto" w:fill="D9D9D9" w:themeFill="background1" w:themeFillShade="D9"/>
          </w:tcPr>
          <w:p w:rsidR="00496BEE" w:rsidRPr="00B06930" w:rsidRDefault="00496BEE" w:rsidP="00364086">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20</w:t>
            </w:r>
            <w:r w:rsidRPr="00B06930">
              <w:rPr>
                <w:b/>
                <w:color w:val="auto"/>
                <w:sz w:val="20"/>
                <w:szCs w:val="20"/>
              </w:rPr>
              <w:t>%</w:t>
            </w:r>
          </w:p>
        </w:tc>
        <w:tc>
          <w:tcPr>
            <w:tcW w:w="5387" w:type="dxa"/>
            <w:gridSpan w:val="4"/>
            <w:tcBorders>
              <w:left w:val="thinThickThinSmallGap" w:sz="24" w:space="0" w:color="auto"/>
            </w:tcBorders>
            <w:shd w:val="clear" w:color="auto" w:fill="D9D9D9" w:themeFill="background1" w:themeFillShade="D9"/>
          </w:tcPr>
          <w:p w:rsidR="00496BEE" w:rsidRPr="00B06930" w:rsidRDefault="00496BEE" w:rsidP="00364086">
            <w:pPr>
              <w:spacing w:line="240" w:lineRule="exact"/>
              <w:contextualSpacing/>
              <w:jc w:val="center"/>
              <w:rPr>
                <w:b/>
                <w:color w:val="auto"/>
                <w:sz w:val="20"/>
                <w:szCs w:val="20"/>
              </w:rPr>
            </w:pPr>
            <w:r w:rsidRPr="00B06930">
              <w:rPr>
                <w:b/>
                <w:color w:val="auto"/>
                <w:sz w:val="20"/>
                <w:szCs w:val="20"/>
              </w:rPr>
              <w:t xml:space="preserve">Combined: </w:t>
            </w:r>
            <w:r>
              <w:rPr>
                <w:b/>
                <w:color w:val="auto"/>
                <w:sz w:val="20"/>
                <w:szCs w:val="20"/>
              </w:rPr>
              <w:t>70</w:t>
            </w:r>
            <w:r w:rsidRPr="00B06930">
              <w:rPr>
                <w:b/>
                <w:color w:val="auto"/>
                <w:sz w:val="20"/>
                <w:szCs w:val="20"/>
              </w:rPr>
              <w:t>%</w:t>
            </w:r>
          </w:p>
        </w:tc>
      </w:tr>
    </w:tbl>
    <w:p w:rsidR="0079612E" w:rsidRDefault="00F72F41" w:rsidP="00364086">
      <w:pPr>
        <w:pBdr>
          <w:bottom w:val="single" w:sz="12" w:space="1" w:color="auto"/>
        </w:pBdr>
        <w:tabs>
          <w:tab w:val="left" w:pos="288"/>
          <w:tab w:val="left" w:pos="4752"/>
        </w:tabs>
        <w:spacing w:line="240" w:lineRule="exact"/>
        <w:rPr>
          <w:rFonts w:asciiTheme="minorHAnsi" w:hAnsiTheme="minorHAnsi"/>
          <w:color w:val="auto"/>
          <w:sz w:val="18"/>
        </w:rPr>
      </w:pPr>
      <w:r>
        <w:rPr>
          <w:rFonts w:asciiTheme="minorHAnsi" w:hAnsiTheme="minorHAnsi"/>
          <w:color w:val="auto"/>
          <w:sz w:val="18"/>
        </w:rPr>
        <w:t xml:space="preserve"> *Code </w:t>
      </w:r>
      <w:r w:rsidR="004019D3">
        <w:rPr>
          <w:rFonts w:asciiTheme="minorHAnsi" w:hAnsiTheme="minorHAnsi"/>
          <w:color w:val="auto"/>
          <w:sz w:val="18"/>
        </w:rPr>
        <w:t xml:space="preserve">later </w:t>
      </w:r>
      <w:r>
        <w:rPr>
          <w:rFonts w:asciiTheme="minorHAnsi" w:hAnsiTheme="minorHAnsi"/>
          <w:color w:val="auto"/>
          <w:sz w:val="18"/>
        </w:rPr>
        <w:t>changed to 8045-9411</w:t>
      </w:r>
      <w:r w:rsidR="00472290">
        <w:rPr>
          <w:rFonts w:asciiTheme="minorHAnsi" w:hAnsiTheme="minorHAnsi"/>
          <w:color w:val="auto"/>
          <w:sz w:val="18"/>
        </w:rPr>
        <w:t>.</w:t>
      </w:r>
      <w:r>
        <w:rPr>
          <w:rFonts w:asciiTheme="minorHAnsi" w:hAnsiTheme="minorHAnsi"/>
          <w:color w:val="auto"/>
          <w:sz w:val="18"/>
        </w:rPr>
        <w:t xml:space="preserve">  *</w:t>
      </w:r>
      <w:r w:rsidR="0079612E" w:rsidRPr="00795A00">
        <w:rPr>
          <w:rFonts w:asciiTheme="minorHAnsi" w:hAnsiTheme="minorHAnsi"/>
          <w:color w:val="auto"/>
          <w:sz w:val="18"/>
        </w:rPr>
        <w:t>*</w:t>
      </w:r>
      <w:proofErr w:type="gramStart"/>
      <w:r w:rsidR="00364086">
        <w:rPr>
          <w:rFonts w:asciiTheme="minorHAnsi" w:hAnsiTheme="minorHAnsi"/>
          <w:color w:val="auto"/>
          <w:sz w:val="18"/>
        </w:rPr>
        <w:t>A</w:t>
      </w:r>
      <w:r w:rsidR="00364086" w:rsidRPr="00795A00">
        <w:rPr>
          <w:rFonts w:asciiTheme="minorHAnsi" w:hAnsiTheme="minorHAnsi"/>
          <w:color w:val="auto"/>
          <w:sz w:val="18"/>
        </w:rPr>
        <w:t xml:space="preserve">warded </w:t>
      </w:r>
      <w:r w:rsidR="00364086">
        <w:rPr>
          <w:rFonts w:asciiTheme="minorHAnsi" w:hAnsiTheme="minorHAnsi"/>
          <w:color w:val="auto"/>
          <w:sz w:val="18"/>
        </w:rPr>
        <w:t xml:space="preserve"> from</w:t>
      </w:r>
      <w:proofErr w:type="gramEnd"/>
      <w:r w:rsidR="0079612E" w:rsidRPr="00795A00">
        <w:rPr>
          <w:rFonts w:asciiTheme="minorHAnsi" w:hAnsiTheme="minorHAnsi"/>
          <w:color w:val="auto"/>
          <w:sz w:val="18"/>
        </w:rPr>
        <w:t xml:space="preserve"> </w:t>
      </w:r>
      <w:r w:rsidR="00364086">
        <w:rPr>
          <w:rFonts w:asciiTheme="minorHAnsi" w:hAnsiTheme="minorHAnsi"/>
          <w:color w:val="auto"/>
          <w:sz w:val="18"/>
        </w:rPr>
        <w:t xml:space="preserve"> a </w:t>
      </w:r>
      <w:r w:rsidR="0079612E" w:rsidRPr="00795A00">
        <w:rPr>
          <w:rFonts w:asciiTheme="minorHAnsi" w:hAnsiTheme="minorHAnsi"/>
          <w:color w:val="auto"/>
          <w:sz w:val="18"/>
        </w:rPr>
        <w:t>VA</w:t>
      </w:r>
      <w:r w:rsidR="00496BEE">
        <w:rPr>
          <w:rFonts w:asciiTheme="minorHAnsi" w:hAnsiTheme="minorHAnsi"/>
          <w:color w:val="auto"/>
          <w:sz w:val="18"/>
        </w:rPr>
        <w:t xml:space="preserve"> Rating Decision (VARD)</w:t>
      </w:r>
      <w:r w:rsidR="0079612E" w:rsidRPr="00795A00">
        <w:rPr>
          <w:rFonts w:asciiTheme="minorHAnsi" w:hAnsiTheme="minorHAnsi"/>
          <w:color w:val="auto"/>
          <w:sz w:val="18"/>
        </w:rPr>
        <w:t xml:space="preserve"> </w:t>
      </w:r>
      <w:r w:rsidR="004019D3">
        <w:rPr>
          <w:rFonts w:asciiTheme="minorHAnsi" w:hAnsiTheme="minorHAnsi"/>
          <w:color w:val="auto"/>
          <w:sz w:val="18"/>
        </w:rPr>
        <w:t>following</w:t>
      </w:r>
      <w:r w:rsidR="0079612E" w:rsidRPr="00795A00">
        <w:rPr>
          <w:rFonts w:asciiTheme="minorHAnsi" w:hAnsiTheme="minorHAnsi"/>
          <w:color w:val="auto"/>
          <w:sz w:val="18"/>
        </w:rPr>
        <w:t xml:space="preserve"> earli</w:t>
      </w:r>
      <w:r w:rsidR="00496BEE">
        <w:rPr>
          <w:rFonts w:asciiTheme="minorHAnsi" w:hAnsiTheme="minorHAnsi"/>
          <w:color w:val="auto"/>
          <w:sz w:val="18"/>
        </w:rPr>
        <w:t xml:space="preserve">er </w:t>
      </w:r>
      <w:r w:rsidR="004019D3">
        <w:rPr>
          <w:rFonts w:asciiTheme="minorHAnsi" w:hAnsiTheme="minorHAnsi"/>
          <w:color w:val="auto"/>
          <w:sz w:val="18"/>
        </w:rPr>
        <w:t>active duty tour</w:t>
      </w:r>
      <w:r w:rsidR="00496BEE">
        <w:rPr>
          <w:rFonts w:asciiTheme="minorHAnsi" w:hAnsiTheme="minorHAnsi"/>
          <w:color w:val="auto"/>
          <w:sz w:val="18"/>
        </w:rPr>
        <w:t xml:space="preserve"> </w:t>
      </w:r>
      <w:r w:rsidR="004019D3">
        <w:rPr>
          <w:rFonts w:asciiTheme="minorHAnsi" w:hAnsiTheme="minorHAnsi"/>
          <w:color w:val="auto"/>
          <w:sz w:val="18"/>
        </w:rPr>
        <w:t>(</w:t>
      </w:r>
      <w:r w:rsidR="00496BEE">
        <w:rPr>
          <w:rFonts w:asciiTheme="minorHAnsi" w:hAnsiTheme="minorHAnsi"/>
          <w:color w:val="auto"/>
          <w:sz w:val="18"/>
        </w:rPr>
        <w:t>2002</w:t>
      </w:r>
      <w:r w:rsidR="004019D3">
        <w:rPr>
          <w:rFonts w:asciiTheme="minorHAnsi" w:hAnsiTheme="minorHAnsi"/>
          <w:color w:val="auto"/>
          <w:sz w:val="18"/>
        </w:rPr>
        <w:t>)</w:t>
      </w:r>
      <w:r w:rsidR="00496BEE">
        <w:rPr>
          <w:rFonts w:asciiTheme="minorHAnsi" w:hAnsiTheme="minorHAnsi"/>
          <w:color w:val="auto"/>
          <w:sz w:val="18"/>
        </w:rPr>
        <w:t>.</w:t>
      </w:r>
    </w:p>
    <w:p w:rsidR="0079612E" w:rsidRPr="00795A00" w:rsidRDefault="0079612E" w:rsidP="0079612E">
      <w:pPr>
        <w:pBdr>
          <w:bottom w:val="single" w:sz="12" w:space="1" w:color="auto"/>
        </w:pBdr>
        <w:tabs>
          <w:tab w:val="left" w:pos="288"/>
          <w:tab w:val="left" w:pos="4752"/>
        </w:tabs>
        <w:spacing w:line="240" w:lineRule="exact"/>
        <w:jc w:val="both"/>
        <w:rPr>
          <w:rFonts w:asciiTheme="minorHAnsi" w:hAnsiTheme="minorHAnsi"/>
          <w:color w:val="auto"/>
          <w:sz w:val="18"/>
        </w:rPr>
      </w:pPr>
    </w:p>
    <w:p w:rsidR="000F0928" w:rsidRDefault="000F0928" w:rsidP="00510F9C">
      <w:pPr>
        <w:spacing w:line="240" w:lineRule="exact"/>
        <w:rPr>
          <w:rFonts w:asciiTheme="minorHAnsi" w:hAnsiTheme="minorHAnsi"/>
          <w:color w:val="auto"/>
        </w:rPr>
      </w:pPr>
    </w:p>
    <w:p w:rsidR="002C6E5B" w:rsidRDefault="002C6E5B" w:rsidP="00DF23BA">
      <w:pPr>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D83F97">
        <w:rPr>
          <w:rFonts w:asciiTheme="minorHAnsi" w:hAnsiTheme="minorHAnsi"/>
          <w:color w:val="auto"/>
          <w:szCs w:val="24"/>
        </w:rPr>
        <w:t>:</w:t>
      </w:r>
      <w:r w:rsidR="0040457E" w:rsidRPr="00D83F97">
        <w:rPr>
          <w:rFonts w:asciiTheme="minorHAnsi" w:hAnsiTheme="minorHAnsi"/>
          <w:color w:val="auto"/>
          <w:szCs w:val="24"/>
        </w:rPr>
        <w:t xml:space="preserve">  </w:t>
      </w:r>
      <w:r w:rsidR="00451C23" w:rsidRPr="00451C23">
        <w:rPr>
          <w:rFonts w:asciiTheme="minorHAnsi" w:hAnsiTheme="minorHAnsi"/>
          <w:color w:val="auto"/>
          <w:szCs w:val="24"/>
        </w:rPr>
        <w:t xml:space="preserve">We note that the applicant asks the Board for specific correction of records </w:t>
      </w:r>
      <w:r w:rsidR="00451C23">
        <w:rPr>
          <w:rFonts w:asciiTheme="minorHAnsi" w:hAnsiTheme="minorHAnsi"/>
          <w:color w:val="auto"/>
          <w:szCs w:val="24"/>
        </w:rPr>
        <w:t xml:space="preserve">regarding </w:t>
      </w:r>
      <w:r w:rsidR="00DD0056">
        <w:rPr>
          <w:rFonts w:asciiTheme="minorHAnsi" w:hAnsiTheme="minorHAnsi"/>
          <w:color w:val="auto"/>
          <w:szCs w:val="24"/>
        </w:rPr>
        <w:t xml:space="preserve">designating PTSD </w:t>
      </w:r>
      <w:r w:rsidR="00D6678C">
        <w:rPr>
          <w:rFonts w:asciiTheme="minorHAnsi" w:hAnsiTheme="minorHAnsi"/>
          <w:color w:val="auto"/>
          <w:szCs w:val="24"/>
        </w:rPr>
        <w:t xml:space="preserve">as </w:t>
      </w:r>
      <w:r w:rsidR="00DD0056">
        <w:rPr>
          <w:rFonts w:asciiTheme="minorHAnsi" w:hAnsiTheme="minorHAnsi"/>
          <w:color w:val="auto"/>
          <w:szCs w:val="24"/>
        </w:rPr>
        <w:t>a combat-related condition</w:t>
      </w:r>
      <w:r w:rsidR="00451C23" w:rsidRPr="00451C23">
        <w:rPr>
          <w:rFonts w:asciiTheme="minorHAnsi" w:hAnsiTheme="minorHAnsi"/>
          <w:color w:val="auto"/>
          <w:szCs w:val="24"/>
        </w:rPr>
        <w:t xml:space="preserve">. </w:t>
      </w:r>
      <w:r w:rsidR="00DD0056">
        <w:rPr>
          <w:rFonts w:asciiTheme="minorHAnsi" w:hAnsiTheme="minorHAnsi"/>
          <w:color w:val="auto"/>
          <w:szCs w:val="24"/>
        </w:rPr>
        <w:t xml:space="preserve"> </w:t>
      </w:r>
      <w:r w:rsidR="00451C23" w:rsidRPr="00451C23">
        <w:rPr>
          <w:rFonts w:asciiTheme="minorHAnsi" w:hAnsiTheme="minorHAnsi"/>
          <w:color w:val="auto"/>
          <w:szCs w:val="24"/>
        </w:rPr>
        <w:t>By law the Board authority is limited to making recommendation on correcting disability determinations. The actual correction of records and consequential entitlement determinations is the responsibility of the applicable Secretary.</w:t>
      </w:r>
      <w:r w:rsidR="00D6678C">
        <w:rPr>
          <w:rFonts w:asciiTheme="minorHAnsi" w:hAnsiTheme="minorHAnsi"/>
          <w:color w:val="auto"/>
          <w:szCs w:val="24"/>
        </w:rPr>
        <w:t xml:space="preserve"> </w:t>
      </w:r>
      <w:r w:rsidR="00451C23" w:rsidRPr="00451C23">
        <w:rPr>
          <w:rFonts w:asciiTheme="minorHAnsi" w:hAnsiTheme="minorHAnsi"/>
          <w:color w:val="auto"/>
          <w:szCs w:val="24"/>
        </w:rPr>
        <w:t xml:space="preserve"> The applicant's request will of course remain with the application as it is processed. The Board will review all evidence at hand to assess the fairness of PEB rating determinations, compared to VASRD standards, based on severity at the time of separation.</w:t>
      </w:r>
    </w:p>
    <w:p w:rsidR="004C60A3" w:rsidRDefault="004C60A3" w:rsidP="0040457E">
      <w:pPr>
        <w:spacing w:line="240" w:lineRule="exact"/>
        <w:rPr>
          <w:rFonts w:asciiTheme="minorHAnsi" w:hAnsiTheme="minorHAnsi"/>
          <w:color w:val="auto"/>
          <w:szCs w:val="24"/>
        </w:rPr>
      </w:pPr>
    </w:p>
    <w:p w:rsidR="00F1487B" w:rsidRDefault="00D83F97" w:rsidP="000632BD">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Cognitive Disorder Due to </w:t>
      </w:r>
      <w:r w:rsidR="00F1487B">
        <w:rPr>
          <w:rFonts w:asciiTheme="minorHAnsi" w:hAnsiTheme="minorHAnsi"/>
          <w:color w:val="auto"/>
          <w:szCs w:val="24"/>
          <w:u w:val="single"/>
        </w:rPr>
        <w:t>TBI</w:t>
      </w:r>
      <w:r w:rsidR="00F1487B" w:rsidRPr="00664296">
        <w:rPr>
          <w:rFonts w:asciiTheme="minorHAnsi" w:hAnsiTheme="minorHAnsi"/>
          <w:color w:val="auto"/>
          <w:szCs w:val="24"/>
          <w:u w:val="single"/>
        </w:rPr>
        <w:t xml:space="preserve"> Condition</w:t>
      </w:r>
      <w:r w:rsidR="00F1487B" w:rsidRPr="00664296">
        <w:rPr>
          <w:rFonts w:asciiTheme="minorHAnsi" w:hAnsiTheme="minorHAnsi"/>
          <w:color w:val="auto"/>
          <w:szCs w:val="24"/>
        </w:rPr>
        <w:t>.</w:t>
      </w:r>
      <w:proofErr w:type="gramEnd"/>
      <w:r w:rsidR="00F1487B" w:rsidRPr="00664296">
        <w:rPr>
          <w:rFonts w:asciiTheme="minorHAnsi" w:hAnsiTheme="minorHAnsi"/>
          <w:color w:val="auto"/>
          <w:szCs w:val="24"/>
        </w:rPr>
        <w:t xml:space="preserve">  </w:t>
      </w:r>
      <w:r w:rsidR="00F1487B" w:rsidRPr="00BC7CFA">
        <w:rPr>
          <w:rFonts w:asciiTheme="minorHAnsi" w:hAnsiTheme="minorHAnsi"/>
          <w:color w:val="auto"/>
          <w:szCs w:val="24"/>
        </w:rPr>
        <w:t>The Board’s rating recommendation for</w:t>
      </w:r>
      <w:r w:rsidR="00F1487B">
        <w:rPr>
          <w:rFonts w:asciiTheme="minorHAnsi" w:hAnsiTheme="minorHAnsi"/>
          <w:color w:val="auto"/>
          <w:szCs w:val="24"/>
        </w:rPr>
        <w:t xml:space="preserve"> the </w:t>
      </w:r>
      <w:r w:rsidR="00496BEE">
        <w:rPr>
          <w:rFonts w:asciiTheme="minorHAnsi" w:hAnsiTheme="minorHAnsi"/>
          <w:color w:val="auto"/>
          <w:szCs w:val="24"/>
        </w:rPr>
        <w:t>cognitive disorder</w:t>
      </w:r>
      <w:r w:rsidR="00F1487B">
        <w:rPr>
          <w:rFonts w:asciiTheme="minorHAnsi" w:hAnsiTheme="minorHAnsi"/>
          <w:color w:val="auto"/>
          <w:szCs w:val="24"/>
        </w:rPr>
        <w:t xml:space="preserve"> condition </w:t>
      </w:r>
      <w:r w:rsidR="00D6678C" w:rsidRPr="00BC7CFA">
        <w:rPr>
          <w:rFonts w:asciiTheme="minorHAnsi" w:hAnsiTheme="minorHAnsi"/>
          <w:color w:val="auto"/>
          <w:szCs w:val="24"/>
        </w:rPr>
        <w:t xml:space="preserve">in this case </w:t>
      </w:r>
      <w:r w:rsidR="00D6678C">
        <w:rPr>
          <w:rFonts w:asciiTheme="minorHAnsi" w:hAnsiTheme="minorHAnsi"/>
          <w:color w:val="auto"/>
          <w:szCs w:val="24"/>
        </w:rPr>
        <w:t xml:space="preserve">- </w:t>
      </w:r>
      <w:r w:rsidR="00F1487B">
        <w:rPr>
          <w:rFonts w:asciiTheme="minorHAnsi" w:hAnsiTheme="minorHAnsi"/>
          <w:color w:val="auto"/>
          <w:szCs w:val="24"/>
        </w:rPr>
        <w:t>coded as</w:t>
      </w:r>
      <w:r w:rsidR="00F1487B" w:rsidRPr="00BC7CFA">
        <w:rPr>
          <w:rFonts w:asciiTheme="minorHAnsi" w:hAnsiTheme="minorHAnsi"/>
          <w:color w:val="auto"/>
          <w:szCs w:val="24"/>
        </w:rPr>
        <w:t xml:space="preserve"> 8045, traumatic brain injury (TBI), </w:t>
      </w:r>
      <w:r w:rsidR="00D6678C">
        <w:rPr>
          <w:rFonts w:asciiTheme="minorHAnsi" w:hAnsiTheme="minorHAnsi"/>
          <w:color w:val="auto"/>
          <w:szCs w:val="24"/>
        </w:rPr>
        <w:t xml:space="preserve">and </w:t>
      </w:r>
      <w:r w:rsidR="00496BEE">
        <w:rPr>
          <w:rFonts w:asciiTheme="minorHAnsi" w:hAnsiTheme="minorHAnsi"/>
          <w:color w:val="auto"/>
          <w:szCs w:val="24"/>
        </w:rPr>
        <w:t>rated analogous</w:t>
      </w:r>
      <w:r w:rsidR="00D6678C">
        <w:rPr>
          <w:rFonts w:asciiTheme="minorHAnsi" w:hAnsiTheme="minorHAnsi"/>
          <w:color w:val="auto"/>
          <w:szCs w:val="24"/>
        </w:rPr>
        <w:t>ly to 9304 (dementia) -</w:t>
      </w:r>
      <w:r w:rsidR="00496BEE">
        <w:rPr>
          <w:rFonts w:asciiTheme="minorHAnsi" w:hAnsiTheme="minorHAnsi"/>
          <w:color w:val="auto"/>
          <w:szCs w:val="24"/>
        </w:rPr>
        <w:t xml:space="preserve"> </w:t>
      </w:r>
      <w:r w:rsidR="00F1487B" w:rsidRPr="00BC7CFA">
        <w:rPr>
          <w:rFonts w:asciiTheme="minorHAnsi" w:hAnsiTheme="minorHAnsi"/>
          <w:color w:val="auto"/>
          <w:szCs w:val="24"/>
        </w:rPr>
        <w:t xml:space="preserve">is subject to the following policy (established by precedent and prior legal opinion). </w:t>
      </w:r>
      <w:r w:rsidR="00496BEE">
        <w:rPr>
          <w:rFonts w:asciiTheme="minorHAnsi" w:hAnsiTheme="minorHAnsi"/>
          <w:color w:val="auto"/>
          <w:szCs w:val="24"/>
        </w:rPr>
        <w:t xml:space="preserve"> </w:t>
      </w:r>
      <w:r w:rsidR="00F1487B" w:rsidRPr="00BC7CFA">
        <w:rPr>
          <w:rFonts w:asciiTheme="minorHAnsi" w:hAnsiTheme="minorHAnsi"/>
          <w:color w:val="auto"/>
          <w:szCs w:val="24"/>
        </w:rPr>
        <w:t xml:space="preserve">As an implied extension of the </w:t>
      </w:r>
      <w:proofErr w:type="spellStart"/>
      <w:r w:rsidR="00F1487B" w:rsidRPr="00BC7CFA">
        <w:rPr>
          <w:rFonts w:asciiTheme="minorHAnsi" w:hAnsiTheme="minorHAnsi"/>
          <w:color w:val="auto"/>
          <w:szCs w:val="24"/>
        </w:rPr>
        <w:t>DoDI</w:t>
      </w:r>
      <w:proofErr w:type="spellEnd"/>
      <w:r w:rsidR="00F1487B" w:rsidRPr="00BC7CFA">
        <w:rPr>
          <w:rFonts w:asciiTheme="minorHAnsi" w:hAnsiTheme="minorHAnsi"/>
          <w:color w:val="auto"/>
          <w:szCs w:val="24"/>
        </w:rPr>
        <w:t xml:space="preserve"> 6040.44 and NDAA 2008 mandates, the Board will </w:t>
      </w:r>
      <w:r w:rsidR="00F1487B" w:rsidRPr="004C3EC5">
        <w:rPr>
          <w:rFonts w:asciiTheme="minorHAnsi" w:hAnsiTheme="minorHAnsi"/>
          <w:color w:val="auto"/>
          <w:szCs w:val="24"/>
        </w:rPr>
        <w:t>comply with applicable VA disability rating policy changes issued via “FAST” or Training Letters effective at the time of separation. The VA Training Letter, TL</w:t>
      </w:r>
      <w:r w:rsidR="00647D0E" w:rsidRPr="004C3EC5">
        <w:rPr>
          <w:rFonts w:asciiTheme="minorHAnsi" w:hAnsiTheme="minorHAnsi"/>
          <w:color w:val="auto"/>
          <w:szCs w:val="24"/>
        </w:rPr>
        <w:t xml:space="preserve"> </w:t>
      </w:r>
      <w:r w:rsidR="00F1487B" w:rsidRPr="004C3EC5">
        <w:rPr>
          <w:rFonts w:asciiTheme="minorHAnsi" w:hAnsiTheme="minorHAnsi"/>
          <w:color w:val="auto"/>
          <w:szCs w:val="24"/>
        </w:rPr>
        <w:t>06-03 (dated 13 February 2006), specifically addressed the complexity of TBI</w:t>
      </w:r>
      <w:r w:rsidR="00F6350A">
        <w:rPr>
          <w:rFonts w:asciiTheme="minorHAnsi" w:hAnsiTheme="minorHAnsi"/>
          <w:color w:val="auto"/>
          <w:szCs w:val="24"/>
        </w:rPr>
        <w:t xml:space="preserve"> and allowed for rating under alternate </w:t>
      </w:r>
      <w:r w:rsidR="00EF5682">
        <w:rPr>
          <w:rFonts w:asciiTheme="minorHAnsi" w:hAnsiTheme="minorHAnsi"/>
          <w:color w:val="auto"/>
          <w:szCs w:val="24"/>
        </w:rPr>
        <w:t xml:space="preserve">(more favorable) </w:t>
      </w:r>
      <w:r w:rsidR="00F6350A">
        <w:rPr>
          <w:rFonts w:asciiTheme="minorHAnsi" w:hAnsiTheme="minorHAnsi"/>
          <w:color w:val="auto"/>
          <w:szCs w:val="24"/>
        </w:rPr>
        <w:t>codes.  Although TL 06-03 has provided sanction for higher ratings with prostrating headache as the prominent feature of TBI (not applicable to this case)</w:t>
      </w:r>
      <w:r w:rsidR="009F26AF">
        <w:rPr>
          <w:rFonts w:asciiTheme="minorHAnsi" w:hAnsiTheme="minorHAnsi"/>
          <w:color w:val="auto"/>
          <w:szCs w:val="24"/>
        </w:rPr>
        <w:t>,</w:t>
      </w:r>
      <w:r w:rsidR="00F6350A">
        <w:rPr>
          <w:rFonts w:asciiTheme="minorHAnsi" w:hAnsiTheme="minorHAnsi"/>
          <w:color w:val="auto"/>
          <w:szCs w:val="24"/>
        </w:rPr>
        <w:t xml:space="preserve"> </w:t>
      </w:r>
      <w:r w:rsidR="009F26AF">
        <w:rPr>
          <w:rFonts w:asciiTheme="minorHAnsi" w:hAnsiTheme="minorHAnsi"/>
          <w:color w:val="auto"/>
          <w:szCs w:val="24"/>
        </w:rPr>
        <w:t xml:space="preserve">it </w:t>
      </w:r>
      <w:r w:rsidR="00EF5682">
        <w:rPr>
          <w:rFonts w:asciiTheme="minorHAnsi" w:hAnsiTheme="minorHAnsi"/>
          <w:color w:val="auto"/>
          <w:szCs w:val="24"/>
        </w:rPr>
        <w:t>offers</w:t>
      </w:r>
      <w:r w:rsidR="009F26AF">
        <w:rPr>
          <w:rFonts w:asciiTheme="minorHAnsi" w:hAnsiTheme="minorHAnsi"/>
          <w:color w:val="auto"/>
          <w:szCs w:val="24"/>
        </w:rPr>
        <w:t xml:space="preserve"> </w:t>
      </w:r>
      <w:r w:rsidR="00F6350A">
        <w:rPr>
          <w:rFonts w:asciiTheme="minorHAnsi" w:hAnsiTheme="minorHAnsi"/>
          <w:color w:val="auto"/>
          <w:szCs w:val="24"/>
        </w:rPr>
        <w:t xml:space="preserve">no provisions </w:t>
      </w:r>
      <w:r w:rsidR="009F26AF">
        <w:rPr>
          <w:rFonts w:asciiTheme="minorHAnsi" w:hAnsiTheme="minorHAnsi"/>
          <w:color w:val="auto"/>
          <w:szCs w:val="24"/>
        </w:rPr>
        <w:t xml:space="preserve">applicable to this case </w:t>
      </w:r>
      <w:r w:rsidR="00EF5682">
        <w:rPr>
          <w:rFonts w:asciiTheme="minorHAnsi" w:hAnsiTheme="minorHAnsi"/>
          <w:color w:val="auto"/>
          <w:szCs w:val="24"/>
        </w:rPr>
        <w:t>for</w:t>
      </w:r>
      <w:r w:rsidR="004C3EC5" w:rsidRPr="004C3EC5">
        <w:rPr>
          <w:rFonts w:asciiTheme="minorHAnsi" w:hAnsiTheme="minorHAnsi"/>
          <w:color w:val="auto"/>
          <w:szCs w:val="24"/>
        </w:rPr>
        <w:t xml:space="preserve"> specific relief from the rating restrictions contained in </w:t>
      </w:r>
      <w:r w:rsidR="004C3EC5" w:rsidRPr="00172682">
        <w:rPr>
          <w:rFonts w:asciiTheme="minorHAnsi" w:hAnsiTheme="minorHAnsi"/>
          <w:color w:val="auto"/>
          <w:szCs w:val="24"/>
        </w:rPr>
        <w:t>§4.124a, namely:</w:t>
      </w:r>
    </w:p>
    <w:p w:rsidR="00451C23" w:rsidRDefault="00451C23" w:rsidP="00664296">
      <w:pPr>
        <w:tabs>
          <w:tab w:val="left" w:pos="288"/>
          <w:tab w:val="left" w:pos="4752"/>
        </w:tabs>
        <w:spacing w:line="240" w:lineRule="exact"/>
        <w:rPr>
          <w:rFonts w:asciiTheme="minorHAnsi" w:hAnsiTheme="minorHAnsi"/>
          <w:color w:val="auto"/>
          <w:szCs w:val="24"/>
        </w:rPr>
      </w:pPr>
    </w:p>
    <w:p w:rsidR="004C3EC5" w:rsidRDefault="004C3EC5" w:rsidP="00364086">
      <w:pPr>
        <w:tabs>
          <w:tab w:val="left" w:pos="288"/>
          <w:tab w:val="left" w:pos="4752"/>
        </w:tabs>
        <w:spacing w:line="200" w:lineRule="exact"/>
        <w:ind w:left="720" w:right="576"/>
        <w:jc w:val="both"/>
        <w:rPr>
          <w:rFonts w:asciiTheme="minorHAnsi" w:hAnsiTheme="minorHAnsi"/>
          <w:color w:val="auto"/>
          <w:szCs w:val="24"/>
        </w:rPr>
      </w:pPr>
      <w:r w:rsidRPr="004C3EC5">
        <w:rPr>
          <w:rFonts w:asciiTheme="minorHAnsi" w:hAnsiTheme="minorHAnsi"/>
          <w:color w:val="auto"/>
          <w:sz w:val="20"/>
          <w:szCs w:val="24"/>
        </w:rPr>
        <w:t xml:space="preserve">Purely subjective complaints such as headache, dizziness, insomnia, etc., recognized as symptomatic of brain trauma, will be rated 10 percent and no more under diagnostic code 9304. </w:t>
      </w:r>
      <w:r>
        <w:rPr>
          <w:rFonts w:asciiTheme="minorHAnsi" w:hAnsiTheme="minorHAnsi"/>
          <w:color w:val="auto"/>
          <w:sz w:val="20"/>
          <w:szCs w:val="24"/>
        </w:rPr>
        <w:t xml:space="preserve"> </w:t>
      </w:r>
      <w:r w:rsidRPr="004C3EC5">
        <w:rPr>
          <w:rFonts w:asciiTheme="minorHAnsi" w:hAnsiTheme="minorHAnsi"/>
          <w:color w:val="auto"/>
          <w:sz w:val="20"/>
          <w:szCs w:val="24"/>
        </w:rPr>
        <w:t xml:space="preserve">This 10 percent rating will not be combined with any other rating for a disability due to brain trauma. </w:t>
      </w:r>
      <w:r>
        <w:rPr>
          <w:rFonts w:asciiTheme="minorHAnsi" w:hAnsiTheme="minorHAnsi"/>
          <w:color w:val="auto"/>
          <w:sz w:val="20"/>
          <w:szCs w:val="24"/>
        </w:rPr>
        <w:t xml:space="preserve"> </w:t>
      </w:r>
      <w:r w:rsidRPr="004C3EC5">
        <w:rPr>
          <w:rFonts w:asciiTheme="minorHAnsi" w:hAnsiTheme="minorHAnsi"/>
          <w:color w:val="auto"/>
          <w:sz w:val="20"/>
          <w:szCs w:val="24"/>
        </w:rPr>
        <w:t>Ratings in excess of 10 percent for brain disease due to trauma under diagnostic code 9304 are not assignable in the absence of a diagnosis of multi-infarct dementia associated with brain trauma.</w:t>
      </w:r>
    </w:p>
    <w:p w:rsidR="004C3EC5" w:rsidRPr="004C3EC5" w:rsidRDefault="004C3EC5" w:rsidP="004C3EC5">
      <w:pPr>
        <w:tabs>
          <w:tab w:val="left" w:pos="288"/>
          <w:tab w:val="left" w:pos="4752"/>
        </w:tabs>
        <w:spacing w:line="240" w:lineRule="exact"/>
        <w:rPr>
          <w:rFonts w:asciiTheme="minorHAnsi" w:hAnsiTheme="minorHAnsi"/>
          <w:color w:val="auto"/>
          <w:szCs w:val="24"/>
        </w:rPr>
      </w:pPr>
    </w:p>
    <w:p w:rsidR="00F1487B" w:rsidRDefault="00EF5682" w:rsidP="004F7A87">
      <w:pPr>
        <w:tabs>
          <w:tab w:val="left" w:pos="288"/>
          <w:tab w:val="left" w:pos="4752"/>
        </w:tabs>
        <w:spacing w:line="240" w:lineRule="exact"/>
        <w:jc w:val="both"/>
        <w:rPr>
          <w:rFonts w:asciiTheme="minorHAnsi" w:eastAsia="HiddenHorzOCR" w:hAnsiTheme="minorHAnsi"/>
          <w:color w:val="auto"/>
          <w:szCs w:val="24"/>
        </w:rPr>
      </w:pPr>
      <w:r>
        <w:rPr>
          <w:rFonts w:asciiTheme="minorHAnsi" w:hAnsiTheme="minorHAnsi"/>
          <w:color w:val="auto"/>
          <w:szCs w:val="24"/>
        </w:rPr>
        <w:t xml:space="preserve">After re-deployment </w:t>
      </w:r>
      <w:r w:rsidR="00374706">
        <w:rPr>
          <w:rFonts w:asciiTheme="minorHAnsi" w:hAnsiTheme="minorHAnsi"/>
          <w:color w:val="auto"/>
          <w:szCs w:val="24"/>
        </w:rPr>
        <w:t xml:space="preserve">the CI </w:t>
      </w:r>
      <w:r w:rsidR="00374706" w:rsidRPr="00374706">
        <w:rPr>
          <w:rFonts w:asciiTheme="minorHAnsi" w:hAnsiTheme="minorHAnsi"/>
          <w:color w:val="auto"/>
          <w:szCs w:val="24"/>
        </w:rPr>
        <w:t>underwent extensive evaluation</w:t>
      </w:r>
      <w:r>
        <w:rPr>
          <w:rFonts w:asciiTheme="minorHAnsi" w:hAnsiTheme="minorHAnsi"/>
          <w:color w:val="auto"/>
          <w:szCs w:val="24"/>
        </w:rPr>
        <w:t>s</w:t>
      </w:r>
      <w:r w:rsidR="00374706" w:rsidRPr="00374706">
        <w:rPr>
          <w:rFonts w:asciiTheme="minorHAnsi" w:hAnsiTheme="minorHAnsi"/>
          <w:color w:val="auto"/>
          <w:szCs w:val="24"/>
        </w:rPr>
        <w:t xml:space="preserve"> </w:t>
      </w:r>
      <w:r>
        <w:rPr>
          <w:rFonts w:asciiTheme="minorHAnsi" w:hAnsiTheme="minorHAnsi"/>
          <w:color w:val="auto"/>
          <w:szCs w:val="24"/>
        </w:rPr>
        <w:t>for brain injury</w:t>
      </w:r>
      <w:r w:rsidR="00374706" w:rsidRPr="00374706">
        <w:rPr>
          <w:rFonts w:asciiTheme="minorHAnsi" w:hAnsiTheme="minorHAnsi"/>
          <w:color w:val="auto"/>
          <w:szCs w:val="24"/>
        </w:rPr>
        <w:t xml:space="preserve">. </w:t>
      </w:r>
      <w:r w:rsidR="00374706">
        <w:rPr>
          <w:rFonts w:asciiTheme="minorHAnsi" w:hAnsiTheme="minorHAnsi"/>
          <w:color w:val="auto"/>
          <w:szCs w:val="24"/>
        </w:rPr>
        <w:t xml:space="preserve"> </w:t>
      </w:r>
      <w:r>
        <w:rPr>
          <w:rFonts w:asciiTheme="minorHAnsi" w:hAnsiTheme="minorHAnsi"/>
          <w:color w:val="auto"/>
          <w:szCs w:val="24"/>
        </w:rPr>
        <w:t>These</w:t>
      </w:r>
      <w:r w:rsidR="00024B47">
        <w:rPr>
          <w:rFonts w:asciiTheme="minorHAnsi" w:hAnsiTheme="minorHAnsi"/>
          <w:color w:val="auto"/>
          <w:szCs w:val="24"/>
        </w:rPr>
        <w:t xml:space="preserve"> included</w:t>
      </w:r>
      <w:r w:rsidR="00374706" w:rsidRPr="00374706">
        <w:rPr>
          <w:rFonts w:asciiTheme="minorHAnsi" w:hAnsiTheme="minorHAnsi"/>
          <w:color w:val="auto"/>
          <w:szCs w:val="24"/>
        </w:rPr>
        <w:t xml:space="preserve"> </w:t>
      </w:r>
      <w:r w:rsidR="00024B47">
        <w:rPr>
          <w:rFonts w:asciiTheme="minorHAnsi" w:hAnsiTheme="minorHAnsi"/>
          <w:color w:val="auto"/>
          <w:szCs w:val="24"/>
        </w:rPr>
        <w:t>advanced imaging</w:t>
      </w:r>
      <w:r w:rsidR="00374706" w:rsidRPr="00374706">
        <w:rPr>
          <w:rFonts w:asciiTheme="minorHAnsi" w:hAnsiTheme="minorHAnsi"/>
          <w:color w:val="auto"/>
          <w:szCs w:val="24"/>
        </w:rPr>
        <w:t xml:space="preserve">, neuropsychological testing, </w:t>
      </w:r>
      <w:r w:rsidR="00024B47">
        <w:rPr>
          <w:rFonts w:asciiTheme="minorHAnsi" w:hAnsiTheme="minorHAnsi"/>
          <w:color w:val="auto"/>
          <w:szCs w:val="24"/>
        </w:rPr>
        <w:t xml:space="preserve">and </w:t>
      </w:r>
      <w:r w:rsidR="00374706" w:rsidRPr="00374706">
        <w:rPr>
          <w:rFonts w:asciiTheme="minorHAnsi" w:hAnsiTheme="minorHAnsi"/>
          <w:color w:val="auto"/>
          <w:szCs w:val="24"/>
        </w:rPr>
        <w:t>neurological</w:t>
      </w:r>
      <w:r w:rsidR="00374706">
        <w:rPr>
          <w:rFonts w:asciiTheme="minorHAnsi" w:hAnsiTheme="minorHAnsi"/>
          <w:color w:val="auto"/>
          <w:szCs w:val="24"/>
        </w:rPr>
        <w:t xml:space="preserve"> </w:t>
      </w:r>
      <w:r w:rsidR="00024B47">
        <w:rPr>
          <w:rFonts w:asciiTheme="minorHAnsi" w:hAnsiTheme="minorHAnsi"/>
          <w:color w:val="auto"/>
          <w:szCs w:val="24"/>
        </w:rPr>
        <w:t>and neuropsychiatric assessments.  T</w:t>
      </w:r>
      <w:r w:rsidR="00374706">
        <w:rPr>
          <w:rFonts w:asciiTheme="minorHAnsi" w:hAnsiTheme="minorHAnsi"/>
          <w:color w:val="auto"/>
          <w:szCs w:val="24"/>
        </w:rPr>
        <w:t>he</w:t>
      </w:r>
      <w:r w:rsidR="00374706" w:rsidRPr="00374706">
        <w:rPr>
          <w:rFonts w:asciiTheme="minorHAnsi" w:hAnsiTheme="minorHAnsi"/>
          <w:color w:val="auto"/>
          <w:szCs w:val="24"/>
        </w:rPr>
        <w:t xml:space="preserve"> conclusion was "while it is likely that the patient had</w:t>
      </w:r>
      <w:r w:rsidR="00374706">
        <w:rPr>
          <w:rFonts w:asciiTheme="minorHAnsi" w:hAnsiTheme="minorHAnsi"/>
          <w:color w:val="auto"/>
          <w:szCs w:val="24"/>
        </w:rPr>
        <w:t xml:space="preserve"> </w:t>
      </w:r>
      <w:r w:rsidR="00374706" w:rsidRPr="00374706">
        <w:rPr>
          <w:rFonts w:asciiTheme="minorHAnsi" w:hAnsiTheme="minorHAnsi"/>
          <w:color w:val="auto"/>
          <w:szCs w:val="24"/>
        </w:rPr>
        <w:t>experienced a mild traumatic brain injury, the nature and extent of his</w:t>
      </w:r>
      <w:r w:rsidR="00374706">
        <w:rPr>
          <w:rFonts w:asciiTheme="minorHAnsi" w:hAnsiTheme="minorHAnsi"/>
          <w:color w:val="auto"/>
          <w:szCs w:val="24"/>
        </w:rPr>
        <w:t xml:space="preserve"> </w:t>
      </w:r>
      <w:r w:rsidR="00374706" w:rsidRPr="00374706">
        <w:rPr>
          <w:rFonts w:asciiTheme="minorHAnsi" w:hAnsiTheme="minorHAnsi"/>
          <w:color w:val="auto"/>
          <w:szCs w:val="24"/>
        </w:rPr>
        <w:t>deficits cannot be quantified at this time due to poor effort on testing.</w:t>
      </w:r>
      <w:r w:rsidR="00374706">
        <w:rPr>
          <w:rFonts w:asciiTheme="minorHAnsi" w:hAnsiTheme="minorHAnsi"/>
          <w:color w:val="auto"/>
          <w:szCs w:val="24"/>
        </w:rPr>
        <w:t>”</w:t>
      </w:r>
      <w:r w:rsidR="000632BD">
        <w:rPr>
          <w:rFonts w:asciiTheme="minorHAnsi" w:hAnsiTheme="minorHAnsi"/>
          <w:color w:val="auto"/>
          <w:szCs w:val="24"/>
        </w:rPr>
        <w:t xml:space="preserve">  </w:t>
      </w:r>
      <w:r>
        <w:rPr>
          <w:rFonts w:asciiTheme="minorHAnsi" w:hAnsiTheme="minorHAnsi"/>
          <w:color w:val="auto"/>
          <w:szCs w:val="24"/>
        </w:rPr>
        <w:t>O</w:t>
      </w:r>
      <w:r w:rsidR="000632BD">
        <w:rPr>
          <w:rFonts w:asciiTheme="minorHAnsi" w:hAnsiTheme="minorHAnsi"/>
          <w:color w:val="auto"/>
          <w:szCs w:val="24"/>
        </w:rPr>
        <w:t>ver the ensuing months, he reported signific</w:t>
      </w:r>
      <w:r>
        <w:rPr>
          <w:rFonts w:asciiTheme="minorHAnsi" w:hAnsiTheme="minorHAnsi"/>
          <w:color w:val="auto"/>
          <w:szCs w:val="24"/>
        </w:rPr>
        <w:t xml:space="preserve">ant improvement in his symptoms; and, </w:t>
      </w:r>
      <w:r w:rsidR="000632BD">
        <w:rPr>
          <w:rFonts w:asciiTheme="minorHAnsi" w:hAnsiTheme="minorHAnsi"/>
          <w:color w:val="auto"/>
          <w:szCs w:val="24"/>
        </w:rPr>
        <w:t>was enrolled in a local university</w:t>
      </w:r>
      <w:r w:rsidR="00BF3512">
        <w:rPr>
          <w:rFonts w:asciiTheme="minorHAnsi" w:hAnsiTheme="minorHAnsi"/>
          <w:color w:val="auto"/>
          <w:szCs w:val="24"/>
        </w:rPr>
        <w:t xml:space="preserve"> where he attended classes daily,</w:t>
      </w:r>
      <w:r w:rsidR="000632BD">
        <w:rPr>
          <w:rFonts w:asciiTheme="minorHAnsi" w:hAnsiTheme="minorHAnsi"/>
          <w:color w:val="auto"/>
          <w:szCs w:val="24"/>
        </w:rPr>
        <w:t xml:space="preserve"> ma</w:t>
      </w:r>
      <w:r w:rsidR="00BF3512">
        <w:rPr>
          <w:rFonts w:asciiTheme="minorHAnsi" w:hAnsiTheme="minorHAnsi"/>
          <w:color w:val="auto"/>
          <w:szCs w:val="24"/>
        </w:rPr>
        <w:t xml:space="preserve">joring in communications.  On mental status exam </w:t>
      </w:r>
      <w:r w:rsidR="002E3ECC">
        <w:rPr>
          <w:rFonts w:asciiTheme="minorHAnsi" w:hAnsiTheme="minorHAnsi"/>
          <w:color w:val="auto"/>
          <w:szCs w:val="24"/>
        </w:rPr>
        <w:t xml:space="preserve">the MEB psychiatrist noted that the CI </w:t>
      </w:r>
      <w:r w:rsidR="00BF3512">
        <w:rPr>
          <w:rFonts w:asciiTheme="minorHAnsi" w:hAnsiTheme="minorHAnsi"/>
          <w:color w:val="auto"/>
          <w:szCs w:val="24"/>
        </w:rPr>
        <w:lastRenderedPageBreak/>
        <w:t xml:space="preserve">had a full affect with </w:t>
      </w:r>
      <w:r w:rsidR="00472290">
        <w:rPr>
          <w:rFonts w:asciiTheme="minorHAnsi" w:hAnsiTheme="minorHAnsi"/>
          <w:color w:val="auto"/>
          <w:szCs w:val="24"/>
        </w:rPr>
        <w:t>p</w:t>
      </w:r>
      <w:r w:rsidR="00BF3512">
        <w:rPr>
          <w:rFonts w:asciiTheme="minorHAnsi" w:hAnsiTheme="minorHAnsi"/>
          <w:color w:val="auto"/>
          <w:szCs w:val="24"/>
        </w:rPr>
        <w:t xml:space="preserve">redominantly </w:t>
      </w:r>
      <w:proofErr w:type="spellStart"/>
      <w:r w:rsidR="00BF3512">
        <w:rPr>
          <w:rFonts w:asciiTheme="minorHAnsi" w:hAnsiTheme="minorHAnsi"/>
          <w:color w:val="auto"/>
          <w:szCs w:val="24"/>
        </w:rPr>
        <w:t>euthymic</w:t>
      </w:r>
      <w:proofErr w:type="spellEnd"/>
      <w:r w:rsidR="00BF3512">
        <w:rPr>
          <w:rFonts w:asciiTheme="minorHAnsi" w:hAnsiTheme="minorHAnsi"/>
          <w:color w:val="auto"/>
          <w:szCs w:val="24"/>
        </w:rPr>
        <w:t xml:space="preserve"> mood, although his behavior showed marked anxiety that affected his concentration and response time to questions.  The examiner diagnosed a mild cognitive disorder augmented by symptoms of anxiety, </w:t>
      </w:r>
      <w:r w:rsidR="00342B73">
        <w:rPr>
          <w:rFonts w:asciiTheme="minorHAnsi" w:hAnsiTheme="minorHAnsi"/>
          <w:color w:val="auto"/>
          <w:szCs w:val="24"/>
        </w:rPr>
        <w:t>associated with</w:t>
      </w:r>
      <w:r w:rsidR="00BF3512">
        <w:rPr>
          <w:rFonts w:asciiTheme="minorHAnsi" w:hAnsiTheme="minorHAnsi"/>
          <w:color w:val="auto"/>
          <w:szCs w:val="24"/>
        </w:rPr>
        <w:t xml:space="preserve"> </w:t>
      </w:r>
      <w:r w:rsidR="00342B73">
        <w:rPr>
          <w:rFonts w:asciiTheme="minorHAnsi" w:hAnsiTheme="minorHAnsi"/>
          <w:color w:val="auto"/>
          <w:szCs w:val="24"/>
        </w:rPr>
        <w:t>‘</w:t>
      </w:r>
      <w:r w:rsidR="00BF3512">
        <w:rPr>
          <w:rFonts w:asciiTheme="minorHAnsi" w:hAnsiTheme="minorHAnsi"/>
          <w:color w:val="auto"/>
          <w:szCs w:val="24"/>
        </w:rPr>
        <w:t>moderate</w:t>
      </w:r>
      <w:r w:rsidR="00342B73">
        <w:rPr>
          <w:rFonts w:asciiTheme="minorHAnsi" w:hAnsiTheme="minorHAnsi"/>
          <w:color w:val="auto"/>
          <w:szCs w:val="24"/>
        </w:rPr>
        <w:t>’</w:t>
      </w:r>
      <w:r w:rsidR="00BF3512">
        <w:rPr>
          <w:rFonts w:asciiTheme="minorHAnsi" w:hAnsiTheme="minorHAnsi"/>
          <w:color w:val="auto"/>
          <w:szCs w:val="24"/>
        </w:rPr>
        <w:t xml:space="preserve"> military </w:t>
      </w:r>
      <w:r w:rsidR="002E3ECC">
        <w:rPr>
          <w:rFonts w:asciiTheme="minorHAnsi" w:hAnsiTheme="minorHAnsi"/>
          <w:color w:val="auto"/>
          <w:szCs w:val="24"/>
        </w:rPr>
        <w:t xml:space="preserve">and </w:t>
      </w:r>
      <w:r w:rsidR="00342B73">
        <w:rPr>
          <w:rFonts w:asciiTheme="minorHAnsi" w:hAnsiTheme="minorHAnsi"/>
          <w:color w:val="auto"/>
          <w:szCs w:val="24"/>
        </w:rPr>
        <w:t>‘</w:t>
      </w:r>
      <w:r w:rsidR="00BF3512">
        <w:rPr>
          <w:rFonts w:asciiTheme="minorHAnsi" w:hAnsiTheme="minorHAnsi"/>
          <w:color w:val="auto"/>
          <w:szCs w:val="24"/>
        </w:rPr>
        <w:t>slight</w:t>
      </w:r>
      <w:r w:rsidR="00342B73">
        <w:rPr>
          <w:rFonts w:asciiTheme="minorHAnsi" w:hAnsiTheme="minorHAnsi"/>
          <w:color w:val="auto"/>
          <w:szCs w:val="24"/>
        </w:rPr>
        <w:t>’</w:t>
      </w:r>
      <w:r w:rsidR="00BF3512">
        <w:rPr>
          <w:rFonts w:asciiTheme="minorHAnsi" w:hAnsiTheme="minorHAnsi"/>
          <w:color w:val="auto"/>
          <w:szCs w:val="24"/>
        </w:rPr>
        <w:t xml:space="preserve"> social</w:t>
      </w:r>
      <w:r w:rsidR="002E3ECC">
        <w:rPr>
          <w:rFonts w:asciiTheme="minorHAnsi" w:hAnsiTheme="minorHAnsi"/>
          <w:color w:val="auto"/>
          <w:szCs w:val="24"/>
        </w:rPr>
        <w:t>/</w:t>
      </w:r>
      <w:r w:rsidR="00BF3512">
        <w:rPr>
          <w:rFonts w:asciiTheme="minorHAnsi" w:hAnsiTheme="minorHAnsi"/>
          <w:color w:val="auto"/>
          <w:szCs w:val="24"/>
        </w:rPr>
        <w:t xml:space="preserve">industrial </w:t>
      </w:r>
      <w:r w:rsidR="00342B73">
        <w:rPr>
          <w:rFonts w:asciiTheme="minorHAnsi" w:hAnsiTheme="minorHAnsi"/>
          <w:color w:val="auto"/>
          <w:szCs w:val="24"/>
        </w:rPr>
        <w:t>impairment</w:t>
      </w:r>
      <w:r w:rsidR="002E3ECC">
        <w:rPr>
          <w:rFonts w:asciiTheme="minorHAnsi" w:hAnsiTheme="minorHAnsi"/>
          <w:color w:val="auto"/>
          <w:szCs w:val="24"/>
        </w:rPr>
        <w:t>; and</w:t>
      </w:r>
      <w:r w:rsidR="009F26AF">
        <w:rPr>
          <w:rFonts w:asciiTheme="minorHAnsi" w:hAnsiTheme="minorHAnsi"/>
          <w:color w:val="auto"/>
          <w:szCs w:val="24"/>
        </w:rPr>
        <w:t>,</w:t>
      </w:r>
      <w:r w:rsidR="00342B73">
        <w:rPr>
          <w:rFonts w:asciiTheme="minorHAnsi" w:hAnsiTheme="minorHAnsi"/>
          <w:color w:val="auto"/>
          <w:szCs w:val="24"/>
        </w:rPr>
        <w:t xml:space="preserve"> additionally diagnosed adjustment disorder/</w:t>
      </w:r>
      <w:r w:rsidR="002E3ECC">
        <w:rPr>
          <w:rFonts w:asciiTheme="minorHAnsi" w:hAnsiTheme="minorHAnsi"/>
          <w:color w:val="auto"/>
          <w:szCs w:val="24"/>
        </w:rPr>
        <w:t xml:space="preserve">anxiety </w:t>
      </w:r>
      <w:r w:rsidR="00342B73">
        <w:rPr>
          <w:rFonts w:asciiTheme="minorHAnsi" w:hAnsiTheme="minorHAnsi"/>
          <w:color w:val="auto"/>
          <w:szCs w:val="24"/>
        </w:rPr>
        <w:t>without</w:t>
      </w:r>
      <w:r w:rsidR="002E3ECC">
        <w:rPr>
          <w:rFonts w:asciiTheme="minorHAnsi" w:hAnsiTheme="minorHAnsi"/>
          <w:color w:val="auto"/>
          <w:szCs w:val="24"/>
        </w:rPr>
        <w:t xml:space="preserve"> </w:t>
      </w:r>
      <w:r w:rsidR="00342B73">
        <w:rPr>
          <w:rFonts w:asciiTheme="minorHAnsi" w:hAnsiTheme="minorHAnsi"/>
          <w:color w:val="auto"/>
          <w:szCs w:val="24"/>
        </w:rPr>
        <w:t xml:space="preserve">military or social/industrial </w:t>
      </w:r>
      <w:r w:rsidR="002E3ECC">
        <w:rPr>
          <w:rFonts w:asciiTheme="minorHAnsi" w:hAnsiTheme="minorHAnsi"/>
          <w:color w:val="auto"/>
          <w:szCs w:val="24"/>
        </w:rPr>
        <w:t xml:space="preserve">impairment.  One week later a clinical psychologist reported results of a psychological assessment that diagnosed PTSD and Major Depressive Disorder </w:t>
      </w:r>
      <w:r w:rsidR="00F72F41">
        <w:rPr>
          <w:rFonts w:asciiTheme="minorHAnsi" w:hAnsiTheme="minorHAnsi"/>
          <w:color w:val="auto"/>
          <w:szCs w:val="24"/>
        </w:rPr>
        <w:t>“</w:t>
      </w:r>
      <w:r w:rsidR="00F72F41" w:rsidRPr="00F72F41">
        <w:rPr>
          <w:rFonts w:asciiTheme="minorHAnsi" w:hAnsiTheme="minorHAnsi"/>
          <w:color w:val="auto"/>
          <w:szCs w:val="24"/>
        </w:rPr>
        <w:t>based upon psychological test results without clinical</w:t>
      </w:r>
      <w:r w:rsidR="00F72F41">
        <w:rPr>
          <w:rFonts w:asciiTheme="minorHAnsi" w:hAnsiTheme="minorHAnsi"/>
          <w:color w:val="auto"/>
          <w:szCs w:val="24"/>
        </w:rPr>
        <w:t xml:space="preserve"> </w:t>
      </w:r>
      <w:r w:rsidR="00F72F41" w:rsidRPr="00F72F41">
        <w:rPr>
          <w:rFonts w:asciiTheme="minorHAnsi" w:hAnsiTheme="minorHAnsi"/>
          <w:color w:val="auto"/>
          <w:szCs w:val="24"/>
        </w:rPr>
        <w:t>interview</w:t>
      </w:r>
      <w:r w:rsidR="00F72F41">
        <w:rPr>
          <w:rFonts w:asciiTheme="minorHAnsi" w:hAnsiTheme="minorHAnsi"/>
          <w:color w:val="auto"/>
          <w:szCs w:val="24"/>
        </w:rPr>
        <w:t>.”  These diagnoses did not appear on the MEB</w:t>
      </w:r>
      <w:r w:rsidR="00342B73">
        <w:rPr>
          <w:rFonts w:asciiTheme="minorHAnsi" w:hAnsiTheme="minorHAnsi"/>
          <w:color w:val="auto"/>
          <w:szCs w:val="24"/>
        </w:rPr>
        <w:t>’s</w:t>
      </w:r>
      <w:r w:rsidR="00F72F41">
        <w:rPr>
          <w:rFonts w:asciiTheme="minorHAnsi" w:hAnsiTheme="minorHAnsi"/>
          <w:color w:val="auto"/>
          <w:szCs w:val="24"/>
        </w:rPr>
        <w:t xml:space="preserve"> </w:t>
      </w:r>
      <w:r w:rsidR="00342B73">
        <w:rPr>
          <w:rFonts w:asciiTheme="minorHAnsi" w:hAnsiTheme="minorHAnsi"/>
          <w:color w:val="auto"/>
          <w:szCs w:val="24"/>
        </w:rPr>
        <w:t>DA Form 3947</w:t>
      </w:r>
      <w:r w:rsidR="009F26AF">
        <w:rPr>
          <w:rFonts w:asciiTheme="minorHAnsi" w:hAnsiTheme="minorHAnsi"/>
          <w:color w:val="auto"/>
          <w:szCs w:val="24"/>
        </w:rPr>
        <w:t xml:space="preserve">, and were </w:t>
      </w:r>
      <w:r w:rsidR="006E79AB">
        <w:rPr>
          <w:rFonts w:asciiTheme="minorHAnsi" w:hAnsiTheme="minorHAnsi"/>
          <w:color w:val="auto"/>
          <w:szCs w:val="24"/>
        </w:rPr>
        <w:t xml:space="preserve">subsequently </w:t>
      </w:r>
      <w:r w:rsidR="009F26AF">
        <w:rPr>
          <w:rFonts w:asciiTheme="minorHAnsi" w:hAnsiTheme="minorHAnsi"/>
          <w:color w:val="auto"/>
          <w:szCs w:val="24"/>
        </w:rPr>
        <w:t xml:space="preserve">challenged </w:t>
      </w:r>
      <w:r w:rsidR="006E79AB">
        <w:rPr>
          <w:rFonts w:asciiTheme="minorHAnsi" w:hAnsiTheme="minorHAnsi"/>
          <w:color w:val="auto"/>
          <w:szCs w:val="24"/>
        </w:rPr>
        <w:t>by</w:t>
      </w:r>
      <w:r w:rsidR="009F26AF">
        <w:rPr>
          <w:rFonts w:asciiTheme="minorHAnsi" w:hAnsiTheme="minorHAnsi"/>
          <w:color w:val="auto"/>
          <w:szCs w:val="24"/>
        </w:rPr>
        <w:t xml:space="preserve"> peer</w:t>
      </w:r>
      <w:r w:rsidR="006E79AB">
        <w:rPr>
          <w:rFonts w:asciiTheme="minorHAnsi" w:hAnsiTheme="minorHAnsi"/>
          <w:color w:val="auto"/>
          <w:szCs w:val="24"/>
        </w:rPr>
        <w:t>s</w:t>
      </w:r>
      <w:r w:rsidR="009F26AF">
        <w:rPr>
          <w:rFonts w:asciiTheme="minorHAnsi" w:hAnsiTheme="minorHAnsi"/>
          <w:color w:val="auto"/>
          <w:szCs w:val="24"/>
        </w:rPr>
        <w:t xml:space="preserve"> in the record</w:t>
      </w:r>
      <w:r w:rsidR="00F72F41">
        <w:rPr>
          <w:rFonts w:asciiTheme="minorHAnsi" w:hAnsiTheme="minorHAnsi"/>
          <w:color w:val="auto"/>
          <w:szCs w:val="24"/>
        </w:rPr>
        <w:t xml:space="preserve">.  </w:t>
      </w:r>
      <w:r w:rsidR="00472290">
        <w:rPr>
          <w:rFonts w:asciiTheme="minorHAnsi" w:hAnsiTheme="minorHAnsi"/>
          <w:color w:val="auto"/>
          <w:szCs w:val="24"/>
        </w:rPr>
        <w:t xml:space="preserve">At a </w:t>
      </w:r>
      <w:r w:rsidR="00472290" w:rsidRPr="0096464E">
        <w:rPr>
          <w:rFonts w:asciiTheme="minorHAnsi" w:eastAsia="HiddenHorzOCR" w:hAnsiTheme="minorHAnsi"/>
          <w:color w:val="auto"/>
          <w:szCs w:val="24"/>
        </w:rPr>
        <w:t>VA Compensation &amp; Pension (C&amp;P) exam</w:t>
      </w:r>
      <w:r w:rsidR="00472290">
        <w:rPr>
          <w:rFonts w:asciiTheme="minorHAnsi" w:eastAsia="HiddenHorzOCR" w:hAnsiTheme="minorHAnsi"/>
          <w:color w:val="auto"/>
          <w:szCs w:val="24"/>
        </w:rPr>
        <w:t xml:space="preserve"> for PTSD two months after separation</w:t>
      </w:r>
      <w:r w:rsidR="009F26AF">
        <w:rPr>
          <w:rFonts w:asciiTheme="minorHAnsi" w:eastAsia="HiddenHorzOCR" w:hAnsiTheme="minorHAnsi"/>
          <w:color w:val="auto"/>
          <w:szCs w:val="24"/>
        </w:rPr>
        <w:t>,</w:t>
      </w:r>
      <w:r w:rsidR="00472290">
        <w:rPr>
          <w:rFonts w:asciiTheme="minorHAnsi" w:eastAsia="HiddenHorzOCR" w:hAnsiTheme="minorHAnsi"/>
          <w:color w:val="auto"/>
          <w:szCs w:val="24"/>
        </w:rPr>
        <w:t xml:space="preserve"> the CI presented with a </w:t>
      </w:r>
      <w:proofErr w:type="spellStart"/>
      <w:r w:rsidR="00472290">
        <w:rPr>
          <w:rFonts w:asciiTheme="minorHAnsi" w:eastAsia="HiddenHorzOCR" w:hAnsiTheme="minorHAnsi"/>
          <w:color w:val="auto"/>
          <w:szCs w:val="24"/>
        </w:rPr>
        <w:t>dysphoric</w:t>
      </w:r>
      <w:proofErr w:type="spellEnd"/>
      <w:r w:rsidR="00472290">
        <w:rPr>
          <w:rFonts w:asciiTheme="minorHAnsi" w:eastAsia="HiddenHorzOCR" w:hAnsiTheme="minorHAnsi"/>
          <w:color w:val="auto"/>
          <w:szCs w:val="24"/>
        </w:rPr>
        <w:t xml:space="preserve"> mood and tearful affect.  He was alert and oriented, cooperative, and </w:t>
      </w:r>
      <w:r w:rsidR="00172682">
        <w:rPr>
          <w:rFonts w:asciiTheme="minorHAnsi" w:eastAsia="HiddenHorzOCR" w:hAnsiTheme="minorHAnsi"/>
          <w:color w:val="auto"/>
          <w:szCs w:val="24"/>
        </w:rPr>
        <w:t xml:space="preserve">showed normal thought processes.  Three days later a C&amp;P examiner for brain injury reported the CI </w:t>
      </w:r>
      <w:r w:rsidR="006E79AB">
        <w:rPr>
          <w:rFonts w:asciiTheme="minorHAnsi" w:eastAsia="HiddenHorzOCR" w:hAnsiTheme="minorHAnsi"/>
          <w:color w:val="auto"/>
          <w:szCs w:val="24"/>
        </w:rPr>
        <w:t>as</w:t>
      </w:r>
      <w:r w:rsidR="00172682">
        <w:rPr>
          <w:rFonts w:asciiTheme="minorHAnsi" w:eastAsia="HiddenHorzOCR" w:hAnsiTheme="minorHAnsi"/>
          <w:color w:val="auto"/>
          <w:szCs w:val="24"/>
        </w:rPr>
        <w:t xml:space="preserve"> friendly and cooperative, in no distress, with normal speech and mental status exam.  The neurologic exam was also normal.  </w:t>
      </w:r>
      <w:r w:rsidR="00172682" w:rsidRPr="0030457C">
        <w:rPr>
          <w:rFonts w:asciiTheme="minorHAnsi" w:eastAsia="HiddenHorzOCR" w:hAnsiTheme="minorHAnsi"/>
          <w:color w:val="auto"/>
          <w:szCs w:val="24"/>
        </w:rPr>
        <w:t>The PEB and VA chose different co</w:t>
      </w:r>
      <w:r w:rsidR="00172682">
        <w:rPr>
          <w:rFonts w:asciiTheme="minorHAnsi" w:eastAsia="HiddenHorzOCR" w:hAnsiTheme="minorHAnsi"/>
          <w:color w:val="auto"/>
          <w:szCs w:val="24"/>
        </w:rPr>
        <w:t xml:space="preserve">ding options for the condition.  The PEB’s DA </w:t>
      </w:r>
      <w:r w:rsidR="008463FC">
        <w:rPr>
          <w:rFonts w:asciiTheme="minorHAnsi" w:eastAsia="HiddenHorzOCR" w:hAnsiTheme="minorHAnsi"/>
          <w:color w:val="auto"/>
          <w:szCs w:val="24"/>
        </w:rPr>
        <w:t xml:space="preserve">Form </w:t>
      </w:r>
      <w:r w:rsidR="00172682">
        <w:rPr>
          <w:rFonts w:asciiTheme="minorHAnsi" w:eastAsia="HiddenHorzOCR" w:hAnsiTheme="minorHAnsi"/>
          <w:color w:val="auto"/>
          <w:szCs w:val="24"/>
        </w:rPr>
        <w:t xml:space="preserve">199 reflects application of the provisions of VASRD </w:t>
      </w:r>
      <w:r w:rsidR="00172682" w:rsidRPr="00172682">
        <w:rPr>
          <w:rFonts w:asciiTheme="minorHAnsi" w:eastAsia="HiddenHorzOCR" w:hAnsiTheme="minorHAnsi"/>
          <w:color w:val="auto"/>
          <w:szCs w:val="24"/>
        </w:rPr>
        <w:t>§4.124a</w:t>
      </w:r>
      <w:r w:rsidR="00172682">
        <w:rPr>
          <w:rFonts w:asciiTheme="minorHAnsi" w:eastAsia="HiddenHorzOCR" w:hAnsiTheme="minorHAnsi"/>
          <w:color w:val="auto"/>
          <w:szCs w:val="24"/>
        </w:rPr>
        <w:t xml:space="preserve"> in effect at the time of separation.  The VA rating of 50% under the 9304 code was </w:t>
      </w:r>
      <w:r w:rsidR="006E79AB">
        <w:rPr>
          <w:rFonts w:asciiTheme="minorHAnsi" w:eastAsia="HiddenHorzOCR" w:hAnsiTheme="minorHAnsi"/>
          <w:color w:val="auto"/>
          <w:szCs w:val="24"/>
        </w:rPr>
        <w:t>not compliant with</w:t>
      </w:r>
      <w:r w:rsidR="00172682">
        <w:rPr>
          <w:rFonts w:asciiTheme="minorHAnsi" w:eastAsia="HiddenHorzOCR" w:hAnsiTheme="minorHAnsi"/>
          <w:color w:val="auto"/>
          <w:szCs w:val="24"/>
        </w:rPr>
        <w:t xml:space="preserve"> </w:t>
      </w:r>
      <w:r w:rsidR="009F26AF">
        <w:rPr>
          <w:rFonts w:asciiTheme="minorHAnsi" w:eastAsia="HiddenHorzOCR" w:hAnsiTheme="minorHAnsi"/>
          <w:color w:val="auto"/>
          <w:szCs w:val="24"/>
        </w:rPr>
        <w:t>the</w:t>
      </w:r>
      <w:r w:rsidR="00172682">
        <w:rPr>
          <w:rFonts w:asciiTheme="minorHAnsi" w:eastAsia="HiddenHorzOCR" w:hAnsiTheme="minorHAnsi"/>
          <w:color w:val="auto"/>
          <w:szCs w:val="24"/>
        </w:rPr>
        <w:t xml:space="preserve"> VASRD </w:t>
      </w:r>
      <w:r w:rsidR="009F26AF">
        <w:rPr>
          <w:rFonts w:asciiTheme="minorHAnsi" w:eastAsia="HiddenHorzOCR" w:hAnsiTheme="minorHAnsi"/>
          <w:color w:val="auto"/>
          <w:szCs w:val="24"/>
        </w:rPr>
        <w:t>in effect at the time of separation (</w:t>
      </w:r>
      <w:r w:rsidR="006E79AB">
        <w:rPr>
          <w:rFonts w:asciiTheme="minorHAnsi" w:eastAsia="HiddenHorzOCR" w:hAnsiTheme="minorHAnsi"/>
          <w:color w:val="auto"/>
          <w:szCs w:val="24"/>
        </w:rPr>
        <w:t>which must be applied</w:t>
      </w:r>
      <w:r w:rsidR="009F26AF">
        <w:rPr>
          <w:rFonts w:asciiTheme="minorHAnsi" w:eastAsia="HiddenHorzOCR" w:hAnsiTheme="minorHAnsi"/>
          <w:color w:val="auto"/>
          <w:szCs w:val="24"/>
        </w:rPr>
        <w:t xml:space="preserve"> to Board recommendations IAW </w:t>
      </w:r>
      <w:proofErr w:type="spellStart"/>
      <w:r w:rsidR="009F26AF">
        <w:rPr>
          <w:rFonts w:asciiTheme="minorHAnsi" w:eastAsia="HiddenHorzOCR" w:hAnsiTheme="minorHAnsi"/>
          <w:color w:val="auto"/>
          <w:szCs w:val="24"/>
        </w:rPr>
        <w:t>DoDI</w:t>
      </w:r>
      <w:proofErr w:type="spellEnd"/>
      <w:r w:rsidR="009F26AF">
        <w:rPr>
          <w:rFonts w:asciiTheme="minorHAnsi" w:eastAsia="HiddenHorzOCR" w:hAnsiTheme="minorHAnsi"/>
          <w:color w:val="auto"/>
          <w:szCs w:val="24"/>
        </w:rPr>
        <w:t xml:space="preserve"> 6040.44); although, t</w:t>
      </w:r>
      <w:r w:rsidR="00172682">
        <w:rPr>
          <w:rFonts w:asciiTheme="minorHAnsi" w:eastAsia="HiddenHorzOCR" w:hAnsiTheme="minorHAnsi"/>
          <w:color w:val="auto"/>
          <w:szCs w:val="24"/>
        </w:rPr>
        <w:t>he VA’s later amendment of the diagnosis and coding to include</w:t>
      </w:r>
      <w:r w:rsidR="00B63B3D">
        <w:rPr>
          <w:rFonts w:asciiTheme="minorHAnsi" w:eastAsia="HiddenHorzOCR" w:hAnsiTheme="minorHAnsi"/>
          <w:color w:val="auto"/>
          <w:szCs w:val="24"/>
        </w:rPr>
        <w:t xml:space="preserve"> PTSD brought the rating into VASRD compliance.  The Board notes that</w:t>
      </w:r>
      <w:r w:rsidR="00F300DB">
        <w:rPr>
          <w:rFonts w:asciiTheme="minorHAnsi" w:eastAsia="HiddenHorzOCR" w:hAnsiTheme="minorHAnsi"/>
          <w:color w:val="auto"/>
          <w:szCs w:val="24"/>
        </w:rPr>
        <w:t>,</w:t>
      </w:r>
      <w:r w:rsidR="00B63B3D">
        <w:rPr>
          <w:rFonts w:asciiTheme="minorHAnsi" w:eastAsia="HiddenHorzOCR" w:hAnsiTheme="minorHAnsi"/>
          <w:color w:val="auto"/>
          <w:szCs w:val="24"/>
        </w:rPr>
        <w:t xml:space="preserve"> although the psychological assessment suggesting a diagnosis of PTSD was conducted after the IPEB decision, the results of this testing were available to the FPEB.  There is no indication from </w:t>
      </w:r>
      <w:r w:rsidR="006E79AB">
        <w:rPr>
          <w:rFonts w:asciiTheme="minorHAnsi" w:eastAsia="HiddenHorzOCR" w:hAnsiTheme="minorHAnsi"/>
          <w:color w:val="auto"/>
          <w:szCs w:val="24"/>
        </w:rPr>
        <w:t>available</w:t>
      </w:r>
      <w:r w:rsidR="00B63B3D">
        <w:rPr>
          <w:rFonts w:asciiTheme="minorHAnsi" w:eastAsia="HiddenHorzOCR" w:hAnsiTheme="minorHAnsi"/>
          <w:color w:val="auto"/>
          <w:szCs w:val="24"/>
        </w:rPr>
        <w:t xml:space="preserve"> evidence</w:t>
      </w:r>
      <w:r w:rsidR="006E79AB">
        <w:rPr>
          <w:rFonts w:asciiTheme="minorHAnsi" w:eastAsia="HiddenHorzOCR" w:hAnsiTheme="minorHAnsi"/>
          <w:color w:val="auto"/>
          <w:szCs w:val="24"/>
        </w:rPr>
        <w:t>, however,</w:t>
      </w:r>
      <w:r w:rsidR="00B63B3D">
        <w:rPr>
          <w:rFonts w:asciiTheme="minorHAnsi" w:eastAsia="HiddenHorzOCR" w:hAnsiTheme="minorHAnsi"/>
          <w:color w:val="auto"/>
          <w:szCs w:val="24"/>
        </w:rPr>
        <w:t xml:space="preserve"> that the diagnosis of PTSD was ever validated by a psychiatrist prior to separation.  Moreover, </w:t>
      </w:r>
      <w:r w:rsidR="004F7A87">
        <w:rPr>
          <w:rFonts w:asciiTheme="minorHAnsi" w:eastAsia="HiddenHorzOCR" w:hAnsiTheme="minorHAnsi"/>
          <w:color w:val="auto"/>
          <w:szCs w:val="24"/>
        </w:rPr>
        <w:t xml:space="preserve">the </w:t>
      </w:r>
      <w:r w:rsidR="004F7A87">
        <w:rPr>
          <w:rFonts w:asciiTheme="minorHAnsi" w:hAnsiTheme="minorHAnsi"/>
          <w:color w:val="auto"/>
          <w:szCs w:val="24"/>
        </w:rPr>
        <w:t xml:space="preserve">adjustment disorder with anxiety and depressed mood condition was judged to be associated with no military impairment (medically acceptable).  </w:t>
      </w:r>
      <w:r w:rsidR="004F7A87" w:rsidRPr="004F7A87">
        <w:rPr>
          <w:rFonts w:asciiTheme="minorHAnsi" w:hAnsiTheme="minorHAnsi"/>
          <w:color w:val="auto"/>
          <w:szCs w:val="24"/>
        </w:rPr>
        <w:t>All evidence considered</w:t>
      </w:r>
      <w:proofErr w:type="gramStart"/>
      <w:r w:rsidR="004F7A87" w:rsidRPr="004F7A87">
        <w:rPr>
          <w:rFonts w:asciiTheme="minorHAnsi" w:hAnsiTheme="minorHAnsi"/>
          <w:color w:val="auto"/>
          <w:szCs w:val="24"/>
        </w:rPr>
        <w:t>,</w:t>
      </w:r>
      <w:proofErr w:type="gramEnd"/>
      <w:r w:rsidR="004F7A87" w:rsidRPr="004F7A87">
        <w:rPr>
          <w:rFonts w:asciiTheme="minorHAnsi" w:hAnsiTheme="minorHAnsi"/>
          <w:color w:val="auto"/>
          <w:szCs w:val="24"/>
        </w:rPr>
        <w:t xml:space="preserve"> there is not reasonable doubt in the CI’s favor supporting a change from the PEB’s </w:t>
      </w:r>
      <w:r w:rsidR="00F300DB">
        <w:rPr>
          <w:rFonts w:asciiTheme="minorHAnsi" w:hAnsiTheme="minorHAnsi"/>
          <w:color w:val="auto"/>
          <w:szCs w:val="24"/>
        </w:rPr>
        <w:t>adjudication</w:t>
      </w:r>
      <w:r w:rsidR="004F7A87" w:rsidRPr="004F7A87">
        <w:rPr>
          <w:rFonts w:asciiTheme="minorHAnsi" w:hAnsiTheme="minorHAnsi"/>
          <w:color w:val="auto"/>
          <w:szCs w:val="24"/>
        </w:rPr>
        <w:t xml:space="preserve"> for the </w:t>
      </w:r>
      <w:r w:rsidR="004F7A87">
        <w:rPr>
          <w:rFonts w:asciiTheme="minorHAnsi" w:hAnsiTheme="minorHAnsi"/>
          <w:color w:val="auto"/>
          <w:szCs w:val="24"/>
        </w:rPr>
        <w:t>cognitive disorder</w:t>
      </w:r>
      <w:r w:rsidR="004F7A87" w:rsidRPr="004F7A87">
        <w:rPr>
          <w:rFonts w:asciiTheme="minorHAnsi" w:hAnsiTheme="minorHAnsi"/>
          <w:color w:val="auto"/>
          <w:szCs w:val="24"/>
        </w:rPr>
        <w:t xml:space="preserve"> condition.</w:t>
      </w:r>
    </w:p>
    <w:p w:rsidR="00B63B3D" w:rsidRDefault="00B63B3D" w:rsidP="00F72F41">
      <w:pPr>
        <w:tabs>
          <w:tab w:val="left" w:pos="288"/>
          <w:tab w:val="left" w:pos="4752"/>
        </w:tabs>
        <w:spacing w:line="240" w:lineRule="exact"/>
        <w:rPr>
          <w:rFonts w:asciiTheme="minorHAnsi" w:hAnsiTheme="minorHAnsi"/>
          <w:color w:val="auto"/>
          <w:szCs w:val="24"/>
        </w:rPr>
      </w:pPr>
    </w:p>
    <w:p w:rsidR="00E3630E" w:rsidRDefault="00E3630E" w:rsidP="00DF23BA">
      <w:pPr>
        <w:tabs>
          <w:tab w:val="left" w:pos="288"/>
          <w:tab w:val="left" w:pos="4752"/>
        </w:tabs>
        <w:spacing w:line="240" w:lineRule="exact"/>
        <w:jc w:val="both"/>
        <w:rPr>
          <w:rFonts w:asciiTheme="minorHAnsi" w:hAnsiTheme="minorHAnsi"/>
          <w:color w:val="auto"/>
          <w:szCs w:val="24"/>
        </w:rPr>
      </w:pPr>
      <w:proofErr w:type="gramStart"/>
      <w:r w:rsidRPr="00824B65">
        <w:rPr>
          <w:rFonts w:asciiTheme="minorHAnsi" w:hAnsiTheme="minorHAnsi"/>
          <w:color w:val="auto"/>
          <w:szCs w:val="24"/>
          <w:u w:val="single"/>
        </w:rPr>
        <w:t>Low Back Pain.</w:t>
      </w:r>
      <w:proofErr w:type="gramEnd"/>
      <w:r>
        <w:rPr>
          <w:rFonts w:asciiTheme="minorHAnsi" w:hAnsiTheme="minorHAnsi"/>
          <w:color w:val="auto"/>
          <w:szCs w:val="24"/>
        </w:rPr>
        <w:t xml:space="preserve">  </w:t>
      </w:r>
      <w:r w:rsidR="00093343">
        <w:rPr>
          <w:rFonts w:asciiTheme="minorHAnsi" w:hAnsiTheme="minorHAnsi"/>
          <w:color w:val="auto"/>
          <w:szCs w:val="24"/>
        </w:rPr>
        <w:t xml:space="preserve">The CI had a history of back pain dating to 1997, associated with a strain injury in Korea.  </w:t>
      </w:r>
      <w:r w:rsidR="00093343">
        <w:rPr>
          <w:rFonts w:asciiTheme="minorHAnsi" w:eastAsia="HiddenHorzOCR" w:hAnsiTheme="minorHAnsi"/>
          <w:color w:val="auto"/>
          <w:szCs w:val="24"/>
        </w:rPr>
        <w:t>T</w:t>
      </w:r>
      <w:r w:rsidR="00093343" w:rsidRPr="00647D0E">
        <w:rPr>
          <w:rFonts w:asciiTheme="minorHAnsi" w:eastAsia="HiddenHorzOCR" w:hAnsiTheme="minorHAnsi"/>
          <w:color w:val="auto"/>
          <w:szCs w:val="24"/>
        </w:rPr>
        <w:t xml:space="preserve">he </w:t>
      </w:r>
      <w:r w:rsidR="00093343">
        <w:rPr>
          <w:rFonts w:asciiTheme="minorHAnsi" w:eastAsia="HiddenHorzOCR" w:hAnsiTheme="minorHAnsi"/>
          <w:color w:val="auto"/>
          <w:szCs w:val="24"/>
        </w:rPr>
        <w:t xml:space="preserve">orthopedic addendum to the narrative summary (NARSUM) recorded a history of low back pain since the automobile accident, which had not responded to conservative therapy; and, noted that the CI was using a cane for ambulation.  </w:t>
      </w:r>
      <w:r w:rsidRPr="00664296">
        <w:rPr>
          <w:rFonts w:asciiTheme="minorHAnsi" w:hAnsiTheme="minorHAnsi"/>
          <w:color w:val="auto"/>
          <w:szCs w:val="24"/>
        </w:rPr>
        <w:t xml:space="preserve">There were </w:t>
      </w:r>
      <w:r>
        <w:rPr>
          <w:rFonts w:asciiTheme="minorHAnsi" w:hAnsiTheme="minorHAnsi"/>
          <w:color w:val="auto"/>
          <w:szCs w:val="24"/>
        </w:rPr>
        <w:t>two</w:t>
      </w:r>
      <w:r w:rsidRPr="00664296">
        <w:rPr>
          <w:rFonts w:asciiTheme="minorHAnsi" w:hAnsiTheme="minorHAnsi"/>
          <w:color w:val="auto"/>
          <w:szCs w:val="24"/>
        </w:rPr>
        <w:t xml:space="preserve"> </w:t>
      </w:r>
      <w:r>
        <w:rPr>
          <w:rFonts w:asciiTheme="minorHAnsi" w:hAnsiTheme="minorHAnsi"/>
          <w:color w:val="auto"/>
          <w:szCs w:val="24"/>
        </w:rPr>
        <w:t>goniometric</w:t>
      </w:r>
      <w:r w:rsidRPr="00664296">
        <w:rPr>
          <w:rFonts w:asciiTheme="minorHAnsi" w:hAnsiTheme="minorHAnsi"/>
          <w:color w:val="auto"/>
          <w:szCs w:val="24"/>
        </w:rPr>
        <w:t xml:space="preserve"> range-of-motion (ROM) evaluations in evidence</w:t>
      </w:r>
      <w:r w:rsidR="00522840">
        <w:rPr>
          <w:rFonts w:asciiTheme="minorHAnsi" w:hAnsiTheme="minorHAnsi"/>
          <w:color w:val="auto"/>
          <w:szCs w:val="24"/>
        </w:rPr>
        <w:t>, with documentation of additional ratable criteria,</w:t>
      </w:r>
      <w:r w:rsidRPr="00664296">
        <w:rPr>
          <w:rFonts w:asciiTheme="minorHAnsi" w:hAnsiTheme="minorHAnsi"/>
          <w:color w:val="auto"/>
          <w:szCs w:val="24"/>
        </w:rPr>
        <w:t xml:space="preserve"> which the Board weighed in arriving at its rating recommendation</w:t>
      </w:r>
      <w:r w:rsidRPr="00824B65">
        <w:rPr>
          <w:rFonts w:asciiTheme="minorHAnsi" w:hAnsiTheme="minorHAnsi"/>
          <w:color w:val="auto"/>
          <w:szCs w:val="24"/>
        </w:rPr>
        <w:t>. Both of</w:t>
      </w:r>
      <w:r w:rsidRPr="00664296">
        <w:rPr>
          <w:rFonts w:asciiTheme="minorHAnsi" w:hAnsiTheme="minorHAnsi"/>
          <w:color w:val="auto"/>
          <w:szCs w:val="24"/>
        </w:rPr>
        <w:t xml:space="preserve"> these exams are summarized in the chart below.</w:t>
      </w:r>
    </w:p>
    <w:p w:rsidR="00E3630E" w:rsidRPr="00664296" w:rsidRDefault="00E3630E" w:rsidP="00E3630E">
      <w:pPr>
        <w:tabs>
          <w:tab w:val="left" w:pos="288"/>
          <w:tab w:val="left" w:pos="4752"/>
        </w:tabs>
        <w:spacing w:line="240" w:lineRule="exact"/>
        <w:rPr>
          <w:rFonts w:asciiTheme="minorHAnsi" w:hAnsiTheme="minorHAnsi"/>
          <w:color w:val="auto"/>
          <w:szCs w:val="24"/>
        </w:rPr>
      </w:pPr>
    </w:p>
    <w:tbl>
      <w:tblPr>
        <w:tblW w:w="7095" w:type="dxa"/>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5"/>
        <w:gridCol w:w="2181"/>
        <w:gridCol w:w="2779"/>
      </w:tblGrid>
      <w:tr w:rsidR="00E3630E" w:rsidRPr="00FD08DE" w:rsidTr="00522840">
        <w:trPr>
          <w:jc w:val="center"/>
        </w:trPr>
        <w:tc>
          <w:tcPr>
            <w:tcW w:w="2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3630E" w:rsidRPr="00FD08DE" w:rsidRDefault="00E3630E" w:rsidP="00647D0E">
            <w:pPr>
              <w:spacing w:line="240" w:lineRule="exact"/>
              <w:jc w:val="center"/>
              <w:rPr>
                <w:rFonts w:eastAsia="Calibri"/>
                <w:color w:val="auto"/>
                <w:sz w:val="22"/>
                <w:szCs w:val="22"/>
              </w:rPr>
            </w:pPr>
            <w:proofErr w:type="spellStart"/>
            <w:r w:rsidRPr="00FD08DE">
              <w:rPr>
                <w:rFonts w:eastAsia="Calibri"/>
                <w:color w:val="auto"/>
                <w:sz w:val="22"/>
                <w:szCs w:val="22"/>
              </w:rPr>
              <w:t>Thoracolumbar</w:t>
            </w:r>
            <w:proofErr w:type="spellEnd"/>
            <w:r w:rsidRPr="00FD08DE">
              <w:rPr>
                <w:rFonts w:eastAsia="Calibri"/>
                <w:color w:val="auto"/>
                <w:sz w:val="22"/>
                <w:szCs w:val="22"/>
              </w:rPr>
              <w:t xml:space="preserve"> ROM</w:t>
            </w:r>
          </w:p>
        </w:tc>
        <w:tc>
          <w:tcPr>
            <w:tcW w:w="21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3630E" w:rsidRPr="00FD08DE" w:rsidRDefault="00E3630E" w:rsidP="00647D0E">
            <w:pPr>
              <w:spacing w:line="240" w:lineRule="exact"/>
              <w:jc w:val="center"/>
              <w:rPr>
                <w:rFonts w:eastAsia="Calibri"/>
                <w:color w:val="auto"/>
                <w:sz w:val="22"/>
                <w:szCs w:val="22"/>
              </w:rPr>
            </w:pPr>
            <w:r w:rsidRPr="00FD08DE">
              <w:rPr>
                <w:rFonts w:eastAsia="Calibri"/>
                <w:color w:val="auto"/>
                <w:sz w:val="22"/>
                <w:szCs w:val="22"/>
              </w:rPr>
              <w:t>MEB (</w:t>
            </w:r>
            <w:r>
              <w:rPr>
                <w:rFonts w:eastAsia="Calibri"/>
                <w:color w:val="auto"/>
                <w:sz w:val="22"/>
                <w:szCs w:val="22"/>
              </w:rPr>
              <w:t>9</w:t>
            </w:r>
            <w:r w:rsidRPr="00FD08DE">
              <w:rPr>
                <w:rFonts w:eastAsia="Calibri"/>
                <w:color w:val="auto"/>
                <w:sz w:val="22"/>
                <w:szCs w:val="22"/>
              </w:rPr>
              <w:t xml:space="preserve"> Mo. Pre-Sep)</w:t>
            </w:r>
          </w:p>
        </w:tc>
        <w:tc>
          <w:tcPr>
            <w:tcW w:w="27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3630E" w:rsidRPr="00FD08DE" w:rsidRDefault="00E3630E" w:rsidP="00647D0E">
            <w:pPr>
              <w:spacing w:line="240" w:lineRule="exact"/>
              <w:jc w:val="center"/>
              <w:rPr>
                <w:rFonts w:eastAsiaTheme="minorHAnsi" w:cstheme="minorBidi"/>
                <w:color w:val="auto"/>
                <w:sz w:val="22"/>
                <w:szCs w:val="22"/>
              </w:rPr>
            </w:pPr>
            <w:r w:rsidRPr="00FD08DE">
              <w:rPr>
                <w:rFonts w:eastAsia="Calibri"/>
                <w:color w:val="auto"/>
                <w:sz w:val="22"/>
                <w:szCs w:val="22"/>
              </w:rPr>
              <w:t>VA</w:t>
            </w:r>
            <w:r w:rsidRPr="00FD08DE">
              <w:rPr>
                <w:rFonts w:eastAsiaTheme="minorHAnsi" w:cstheme="minorBidi"/>
                <w:color w:val="auto"/>
                <w:sz w:val="22"/>
                <w:szCs w:val="22"/>
              </w:rPr>
              <w:t xml:space="preserve"> C&amp;P (</w:t>
            </w:r>
            <w:r>
              <w:rPr>
                <w:rFonts w:eastAsiaTheme="minorHAnsi" w:cstheme="minorBidi"/>
                <w:color w:val="auto"/>
                <w:sz w:val="22"/>
                <w:szCs w:val="22"/>
              </w:rPr>
              <w:t>2</w:t>
            </w:r>
            <w:r w:rsidRPr="00FD08DE">
              <w:rPr>
                <w:rFonts w:eastAsiaTheme="minorHAnsi" w:cstheme="minorBidi"/>
                <w:color w:val="auto"/>
                <w:sz w:val="22"/>
                <w:szCs w:val="22"/>
              </w:rPr>
              <w:t xml:space="preserve"> Mo. Post-Sep)</w:t>
            </w:r>
          </w:p>
        </w:tc>
      </w:tr>
      <w:tr w:rsidR="00E3630E" w:rsidRPr="00664296" w:rsidTr="00522840">
        <w:trPr>
          <w:jc w:val="center"/>
        </w:trPr>
        <w:tc>
          <w:tcPr>
            <w:tcW w:w="2135" w:type="dxa"/>
            <w:tcBorders>
              <w:top w:val="single" w:sz="4" w:space="0" w:color="000000"/>
              <w:left w:val="single" w:sz="4" w:space="0" w:color="000000"/>
              <w:bottom w:val="single" w:sz="4" w:space="0" w:color="000000"/>
              <w:right w:val="single" w:sz="4" w:space="0" w:color="000000"/>
            </w:tcBorders>
            <w:hideMark/>
          </w:tcPr>
          <w:p w:rsidR="00E3630E" w:rsidRPr="00FD08DE" w:rsidRDefault="00E3630E" w:rsidP="00647D0E">
            <w:pPr>
              <w:spacing w:line="240" w:lineRule="exact"/>
              <w:jc w:val="center"/>
              <w:rPr>
                <w:rFonts w:eastAsia="Calibri"/>
                <w:color w:val="auto"/>
                <w:sz w:val="22"/>
                <w:szCs w:val="22"/>
              </w:rPr>
            </w:pPr>
            <w:r w:rsidRPr="00FD08DE">
              <w:rPr>
                <w:rFonts w:eastAsia="Calibri"/>
                <w:color w:val="auto"/>
                <w:sz w:val="22"/>
                <w:szCs w:val="22"/>
              </w:rPr>
              <w:t>Flexion (90⁰ Normal)</w:t>
            </w:r>
          </w:p>
        </w:tc>
        <w:tc>
          <w:tcPr>
            <w:tcW w:w="2181" w:type="dxa"/>
            <w:tcBorders>
              <w:top w:val="single" w:sz="4" w:space="0" w:color="000000"/>
              <w:left w:val="single" w:sz="4" w:space="0" w:color="000000"/>
              <w:bottom w:val="single" w:sz="4" w:space="0" w:color="000000"/>
              <w:right w:val="single" w:sz="4" w:space="0" w:color="000000"/>
            </w:tcBorders>
            <w:hideMark/>
          </w:tcPr>
          <w:p w:rsidR="00E3630E" w:rsidRPr="00664296" w:rsidRDefault="00E3630E" w:rsidP="00647D0E">
            <w:pPr>
              <w:spacing w:line="240" w:lineRule="exact"/>
              <w:contextualSpacing/>
              <w:jc w:val="center"/>
              <w:rPr>
                <w:rFonts w:eastAsia="Calibri"/>
                <w:color w:val="auto"/>
                <w:sz w:val="22"/>
                <w:szCs w:val="22"/>
              </w:rPr>
            </w:pPr>
            <w:r>
              <w:rPr>
                <w:rFonts w:eastAsia="Calibri"/>
                <w:color w:val="auto"/>
                <w:sz w:val="22"/>
                <w:szCs w:val="22"/>
              </w:rPr>
              <w:t>90</w:t>
            </w:r>
            <w:r w:rsidRPr="00664296">
              <w:rPr>
                <w:rFonts w:eastAsia="Calibri"/>
                <w:color w:val="auto"/>
                <w:sz w:val="22"/>
                <w:szCs w:val="22"/>
              </w:rPr>
              <w:t>⁰</w:t>
            </w:r>
          </w:p>
        </w:tc>
        <w:tc>
          <w:tcPr>
            <w:tcW w:w="2779" w:type="dxa"/>
            <w:tcBorders>
              <w:top w:val="single" w:sz="4" w:space="0" w:color="000000"/>
              <w:left w:val="single" w:sz="4" w:space="0" w:color="000000"/>
              <w:bottom w:val="single" w:sz="4" w:space="0" w:color="000000"/>
              <w:right w:val="single" w:sz="4" w:space="0" w:color="000000"/>
            </w:tcBorders>
            <w:hideMark/>
          </w:tcPr>
          <w:p w:rsidR="00E3630E" w:rsidRPr="00664296" w:rsidRDefault="00E3630E" w:rsidP="00647D0E">
            <w:pPr>
              <w:spacing w:line="240" w:lineRule="exact"/>
              <w:contextualSpacing/>
              <w:jc w:val="center"/>
              <w:rPr>
                <w:rFonts w:eastAsia="Calibri"/>
                <w:color w:val="auto"/>
                <w:sz w:val="22"/>
                <w:szCs w:val="22"/>
              </w:rPr>
            </w:pPr>
            <w:r>
              <w:rPr>
                <w:rFonts w:eastAsia="Calibri"/>
                <w:color w:val="auto"/>
                <w:sz w:val="22"/>
                <w:szCs w:val="22"/>
              </w:rPr>
              <w:t>75</w:t>
            </w:r>
            <w:r w:rsidRPr="00664296">
              <w:rPr>
                <w:rFonts w:eastAsia="Calibri"/>
                <w:color w:val="auto"/>
                <w:sz w:val="22"/>
                <w:szCs w:val="22"/>
              </w:rPr>
              <w:t>⁰</w:t>
            </w:r>
          </w:p>
        </w:tc>
      </w:tr>
      <w:tr w:rsidR="00E3630E" w:rsidRPr="00664296" w:rsidTr="00522840">
        <w:trPr>
          <w:jc w:val="center"/>
        </w:trPr>
        <w:tc>
          <w:tcPr>
            <w:tcW w:w="2135" w:type="dxa"/>
            <w:tcBorders>
              <w:top w:val="single" w:sz="4" w:space="0" w:color="000000"/>
              <w:left w:val="single" w:sz="4" w:space="0" w:color="000000"/>
              <w:bottom w:val="single" w:sz="4" w:space="0" w:color="000000"/>
              <w:right w:val="single" w:sz="4" w:space="0" w:color="000000"/>
            </w:tcBorders>
            <w:hideMark/>
          </w:tcPr>
          <w:p w:rsidR="00E3630E" w:rsidRPr="00FD08DE" w:rsidRDefault="00E3630E" w:rsidP="004A071D">
            <w:pPr>
              <w:spacing w:line="240" w:lineRule="exact"/>
              <w:jc w:val="center"/>
              <w:rPr>
                <w:rFonts w:eastAsia="Calibri"/>
                <w:color w:val="auto"/>
                <w:sz w:val="22"/>
                <w:szCs w:val="22"/>
              </w:rPr>
            </w:pPr>
            <w:r w:rsidRPr="00FD08DE">
              <w:rPr>
                <w:rFonts w:eastAsia="Calibri"/>
                <w:color w:val="auto"/>
                <w:sz w:val="22"/>
                <w:szCs w:val="22"/>
              </w:rPr>
              <w:t>Combined (240⁰)</w:t>
            </w:r>
          </w:p>
        </w:tc>
        <w:tc>
          <w:tcPr>
            <w:tcW w:w="2181" w:type="dxa"/>
            <w:tcBorders>
              <w:top w:val="single" w:sz="4" w:space="0" w:color="000000"/>
              <w:left w:val="single" w:sz="4" w:space="0" w:color="000000"/>
              <w:bottom w:val="single" w:sz="4" w:space="0" w:color="000000"/>
              <w:right w:val="single" w:sz="4" w:space="0" w:color="000000"/>
            </w:tcBorders>
            <w:hideMark/>
          </w:tcPr>
          <w:p w:rsidR="00E3630E" w:rsidRPr="00664296" w:rsidRDefault="00E3630E" w:rsidP="00647D0E">
            <w:pPr>
              <w:spacing w:line="240" w:lineRule="exact"/>
              <w:contextualSpacing/>
              <w:jc w:val="center"/>
              <w:rPr>
                <w:rFonts w:eastAsia="Calibri"/>
                <w:color w:val="auto"/>
                <w:sz w:val="22"/>
                <w:szCs w:val="22"/>
              </w:rPr>
            </w:pPr>
            <w:r>
              <w:rPr>
                <w:rFonts w:eastAsia="Calibri"/>
                <w:color w:val="auto"/>
                <w:sz w:val="22"/>
                <w:szCs w:val="22"/>
              </w:rPr>
              <w:t>220</w:t>
            </w:r>
            <w:r w:rsidRPr="00664296">
              <w:rPr>
                <w:rFonts w:eastAsia="Calibri"/>
                <w:color w:val="auto"/>
                <w:sz w:val="22"/>
                <w:szCs w:val="22"/>
              </w:rPr>
              <w:t>⁰</w:t>
            </w:r>
          </w:p>
        </w:tc>
        <w:tc>
          <w:tcPr>
            <w:tcW w:w="2779" w:type="dxa"/>
            <w:tcBorders>
              <w:top w:val="single" w:sz="4" w:space="0" w:color="000000"/>
              <w:left w:val="single" w:sz="4" w:space="0" w:color="000000"/>
              <w:bottom w:val="single" w:sz="4" w:space="0" w:color="000000"/>
              <w:right w:val="single" w:sz="4" w:space="0" w:color="000000"/>
            </w:tcBorders>
            <w:hideMark/>
          </w:tcPr>
          <w:p w:rsidR="00E3630E" w:rsidRPr="00664296" w:rsidRDefault="00E3630E" w:rsidP="00647D0E">
            <w:pPr>
              <w:spacing w:line="240" w:lineRule="exact"/>
              <w:contextualSpacing/>
              <w:jc w:val="center"/>
              <w:rPr>
                <w:rFonts w:eastAsia="Calibri"/>
                <w:color w:val="auto"/>
                <w:sz w:val="22"/>
                <w:szCs w:val="22"/>
              </w:rPr>
            </w:pPr>
            <w:r>
              <w:rPr>
                <w:rFonts w:eastAsia="Calibri"/>
                <w:color w:val="auto"/>
                <w:sz w:val="22"/>
                <w:szCs w:val="22"/>
              </w:rPr>
              <w:t>220</w:t>
            </w:r>
            <w:r w:rsidRPr="00664296">
              <w:rPr>
                <w:rFonts w:eastAsia="Calibri"/>
                <w:color w:val="auto"/>
                <w:sz w:val="22"/>
                <w:szCs w:val="22"/>
              </w:rPr>
              <w:t>⁰</w:t>
            </w:r>
          </w:p>
        </w:tc>
      </w:tr>
      <w:tr w:rsidR="00E3630E" w:rsidRPr="00664296" w:rsidTr="00522840">
        <w:trPr>
          <w:jc w:val="center"/>
        </w:trPr>
        <w:tc>
          <w:tcPr>
            <w:tcW w:w="2135" w:type="dxa"/>
            <w:tcBorders>
              <w:top w:val="single" w:sz="4" w:space="0" w:color="000000"/>
              <w:left w:val="single" w:sz="4" w:space="0" w:color="000000"/>
              <w:bottom w:val="single" w:sz="4" w:space="0" w:color="000000"/>
              <w:right w:val="single" w:sz="4" w:space="0" w:color="000000"/>
            </w:tcBorders>
            <w:hideMark/>
          </w:tcPr>
          <w:p w:rsidR="00E3630E" w:rsidRPr="00FD08DE" w:rsidRDefault="00E3630E" w:rsidP="00647D0E">
            <w:pPr>
              <w:tabs>
                <w:tab w:val="left" w:pos="288"/>
                <w:tab w:val="left" w:pos="4752"/>
              </w:tabs>
              <w:spacing w:line="240" w:lineRule="exact"/>
              <w:jc w:val="center"/>
              <w:rPr>
                <w:rFonts w:asciiTheme="minorHAnsi" w:eastAsiaTheme="minorHAnsi" w:hAnsiTheme="minorHAnsi"/>
                <w:color w:val="auto"/>
                <w:sz w:val="22"/>
                <w:szCs w:val="22"/>
              </w:rPr>
            </w:pPr>
            <w:r w:rsidRPr="00FD08DE">
              <w:rPr>
                <w:rFonts w:asciiTheme="minorHAnsi" w:eastAsiaTheme="minorHAnsi" w:hAnsiTheme="minorHAnsi"/>
                <w:color w:val="auto"/>
                <w:sz w:val="22"/>
                <w:szCs w:val="22"/>
              </w:rPr>
              <w:t>Comments</w:t>
            </w:r>
          </w:p>
        </w:tc>
        <w:tc>
          <w:tcPr>
            <w:tcW w:w="2181" w:type="dxa"/>
            <w:tcBorders>
              <w:top w:val="single" w:sz="4" w:space="0" w:color="000000"/>
              <w:left w:val="single" w:sz="4" w:space="0" w:color="000000"/>
              <w:bottom w:val="single" w:sz="4" w:space="0" w:color="000000"/>
              <w:right w:val="single" w:sz="4" w:space="0" w:color="000000"/>
            </w:tcBorders>
            <w:hideMark/>
          </w:tcPr>
          <w:p w:rsidR="00E3630E" w:rsidRPr="00664296" w:rsidRDefault="004A071D" w:rsidP="00647D0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Tenderness; spasm.</w:t>
            </w:r>
          </w:p>
        </w:tc>
        <w:tc>
          <w:tcPr>
            <w:tcW w:w="2779" w:type="dxa"/>
            <w:tcBorders>
              <w:top w:val="single" w:sz="4" w:space="0" w:color="000000"/>
              <w:left w:val="single" w:sz="4" w:space="0" w:color="000000"/>
              <w:bottom w:val="single" w:sz="4" w:space="0" w:color="000000"/>
              <w:right w:val="single" w:sz="4" w:space="0" w:color="000000"/>
            </w:tcBorders>
            <w:hideMark/>
          </w:tcPr>
          <w:p w:rsidR="00E3630E" w:rsidRPr="00664296" w:rsidRDefault="002B2867" w:rsidP="00647D0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No spasm</w:t>
            </w:r>
            <w:r w:rsidR="00522840">
              <w:rPr>
                <w:rFonts w:asciiTheme="minorHAnsi" w:eastAsiaTheme="minorHAnsi" w:hAnsiTheme="minorHAnsi"/>
                <w:color w:val="auto"/>
                <w:sz w:val="22"/>
                <w:szCs w:val="22"/>
              </w:rPr>
              <w:t xml:space="preserve">; negative </w:t>
            </w:r>
            <w:proofErr w:type="spellStart"/>
            <w:r w:rsidR="00522840">
              <w:rPr>
                <w:rFonts w:asciiTheme="minorHAnsi" w:eastAsiaTheme="minorHAnsi" w:hAnsiTheme="minorHAnsi"/>
                <w:color w:val="auto"/>
                <w:sz w:val="22"/>
                <w:szCs w:val="22"/>
              </w:rPr>
              <w:t>DeLuca</w:t>
            </w:r>
            <w:proofErr w:type="spellEnd"/>
            <w:r w:rsidR="00522840">
              <w:rPr>
                <w:rFonts w:asciiTheme="minorHAnsi" w:eastAsiaTheme="minorHAnsi" w:hAnsiTheme="minorHAnsi"/>
                <w:color w:val="auto"/>
                <w:sz w:val="22"/>
                <w:szCs w:val="22"/>
              </w:rPr>
              <w:t>.</w:t>
            </w:r>
          </w:p>
        </w:tc>
      </w:tr>
      <w:tr w:rsidR="00E3630E" w:rsidRPr="00664296" w:rsidTr="00522840">
        <w:trPr>
          <w:trHeight w:val="70"/>
          <w:jc w:val="center"/>
        </w:trPr>
        <w:tc>
          <w:tcPr>
            <w:tcW w:w="2135" w:type="dxa"/>
            <w:tcBorders>
              <w:top w:val="single" w:sz="4" w:space="0" w:color="000000"/>
              <w:left w:val="single" w:sz="4" w:space="0" w:color="000000"/>
              <w:bottom w:val="single" w:sz="4" w:space="0" w:color="000000"/>
              <w:right w:val="single" w:sz="4" w:space="0" w:color="000000"/>
            </w:tcBorders>
            <w:hideMark/>
          </w:tcPr>
          <w:p w:rsidR="00E3630E" w:rsidRPr="00FD08DE" w:rsidRDefault="00E3630E" w:rsidP="00647D0E">
            <w:pPr>
              <w:tabs>
                <w:tab w:val="left" w:pos="288"/>
                <w:tab w:val="left" w:pos="4752"/>
              </w:tabs>
              <w:spacing w:line="240" w:lineRule="exact"/>
              <w:jc w:val="center"/>
              <w:rPr>
                <w:rFonts w:asciiTheme="minorHAnsi" w:eastAsiaTheme="minorHAnsi" w:hAnsiTheme="minorHAnsi"/>
                <w:color w:val="auto"/>
                <w:sz w:val="22"/>
                <w:szCs w:val="22"/>
              </w:rPr>
            </w:pPr>
            <w:r w:rsidRPr="00FD08DE">
              <w:rPr>
                <w:rFonts w:asciiTheme="minorHAnsi" w:eastAsiaTheme="minorHAnsi" w:hAnsiTheme="minorHAnsi"/>
                <w:color w:val="auto"/>
                <w:sz w:val="22"/>
                <w:szCs w:val="22"/>
              </w:rPr>
              <w:t>§4.71a Rating</w:t>
            </w:r>
          </w:p>
        </w:tc>
        <w:tc>
          <w:tcPr>
            <w:tcW w:w="2181" w:type="dxa"/>
            <w:tcBorders>
              <w:top w:val="single" w:sz="4" w:space="0" w:color="000000"/>
              <w:left w:val="single" w:sz="4" w:space="0" w:color="000000"/>
              <w:bottom w:val="single" w:sz="4" w:space="0" w:color="000000"/>
              <w:right w:val="single" w:sz="4" w:space="0" w:color="000000"/>
            </w:tcBorders>
            <w:hideMark/>
          </w:tcPr>
          <w:p w:rsidR="00E3630E" w:rsidRPr="00664296" w:rsidRDefault="00E3630E" w:rsidP="00647D0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Pr="00664296">
              <w:rPr>
                <w:rFonts w:asciiTheme="minorHAnsi" w:eastAsiaTheme="minorHAnsi" w:hAnsiTheme="minorHAnsi"/>
                <w:color w:val="auto"/>
                <w:sz w:val="22"/>
                <w:szCs w:val="22"/>
              </w:rPr>
              <w:t>%</w:t>
            </w:r>
          </w:p>
        </w:tc>
        <w:tc>
          <w:tcPr>
            <w:tcW w:w="2779" w:type="dxa"/>
            <w:tcBorders>
              <w:top w:val="single" w:sz="4" w:space="0" w:color="000000"/>
              <w:left w:val="single" w:sz="4" w:space="0" w:color="000000"/>
              <w:bottom w:val="single" w:sz="4" w:space="0" w:color="000000"/>
              <w:right w:val="single" w:sz="4" w:space="0" w:color="000000"/>
            </w:tcBorders>
            <w:hideMark/>
          </w:tcPr>
          <w:p w:rsidR="00E3630E" w:rsidRPr="00664296" w:rsidRDefault="00E3630E" w:rsidP="00647D0E">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Pr="00664296">
              <w:rPr>
                <w:rFonts w:asciiTheme="minorHAnsi" w:eastAsiaTheme="minorHAnsi" w:hAnsiTheme="minorHAnsi"/>
                <w:color w:val="auto"/>
                <w:sz w:val="22"/>
                <w:szCs w:val="22"/>
              </w:rPr>
              <w:t>%</w:t>
            </w:r>
          </w:p>
        </w:tc>
      </w:tr>
    </w:tbl>
    <w:p w:rsidR="00E3630E" w:rsidRDefault="00E3630E" w:rsidP="00E3630E">
      <w:pPr>
        <w:spacing w:line="240" w:lineRule="exact"/>
        <w:rPr>
          <w:rFonts w:asciiTheme="minorHAnsi" w:eastAsia="HiddenHorzOCR" w:hAnsiTheme="minorHAnsi"/>
          <w:color w:val="auto"/>
          <w:szCs w:val="24"/>
          <w:u w:val="single"/>
        </w:rPr>
      </w:pPr>
    </w:p>
    <w:p w:rsidR="0030457C" w:rsidRPr="0096464E" w:rsidRDefault="00647D0E" w:rsidP="00DF23BA">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 xml:space="preserve">The </w:t>
      </w:r>
      <w:r w:rsidR="008A5481">
        <w:rPr>
          <w:rFonts w:asciiTheme="minorHAnsi" w:eastAsia="HiddenHorzOCR" w:hAnsiTheme="minorHAnsi"/>
          <w:color w:val="auto"/>
          <w:szCs w:val="24"/>
        </w:rPr>
        <w:t xml:space="preserve">MEB </w:t>
      </w:r>
      <w:r>
        <w:rPr>
          <w:rFonts w:asciiTheme="minorHAnsi" w:eastAsia="HiddenHorzOCR" w:hAnsiTheme="minorHAnsi"/>
          <w:color w:val="auto"/>
          <w:szCs w:val="24"/>
        </w:rPr>
        <w:t xml:space="preserve">exam showed near normal ROM with normal motor, sensory, </w:t>
      </w:r>
      <w:r w:rsidR="00F53108">
        <w:rPr>
          <w:rFonts w:asciiTheme="minorHAnsi" w:eastAsia="HiddenHorzOCR" w:hAnsiTheme="minorHAnsi"/>
          <w:color w:val="auto"/>
          <w:szCs w:val="24"/>
        </w:rPr>
        <w:t>and reflex finding</w:t>
      </w:r>
      <w:r w:rsidR="008A5481">
        <w:rPr>
          <w:rFonts w:asciiTheme="minorHAnsi" w:eastAsia="HiddenHorzOCR" w:hAnsiTheme="minorHAnsi"/>
          <w:color w:val="auto"/>
          <w:szCs w:val="24"/>
        </w:rPr>
        <w:t xml:space="preserve">s; intact toe and </w:t>
      </w:r>
      <w:proofErr w:type="spellStart"/>
      <w:r w:rsidR="008A5481">
        <w:rPr>
          <w:rFonts w:asciiTheme="minorHAnsi" w:eastAsia="HiddenHorzOCR" w:hAnsiTheme="minorHAnsi"/>
          <w:color w:val="auto"/>
          <w:szCs w:val="24"/>
        </w:rPr>
        <w:t>heel</w:t>
      </w:r>
      <w:proofErr w:type="spellEnd"/>
      <w:r w:rsidR="008A5481">
        <w:rPr>
          <w:rFonts w:asciiTheme="minorHAnsi" w:eastAsia="HiddenHorzOCR" w:hAnsiTheme="minorHAnsi"/>
          <w:color w:val="auto"/>
          <w:szCs w:val="24"/>
        </w:rPr>
        <w:t xml:space="preserve"> walk,</w:t>
      </w:r>
      <w:r w:rsidR="00F53108">
        <w:rPr>
          <w:rFonts w:asciiTheme="minorHAnsi" w:eastAsia="HiddenHorzOCR" w:hAnsiTheme="minorHAnsi"/>
          <w:color w:val="auto"/>
          <w:szCs w:val="24"/>
        </w:rPr>
        <w:t xml:space="preserve"> negative straight leg raise test</w:t>
      </w:r>
      <w:r w:rsidR="008A5481">
        <w:rPr>
          <w:rFonts w:asciiTheme="minorHAnsi" w:eastAsia="HiddenHorzOCR" w:hAnsiTheme="minorHAnsi"/>
          <w:color w:val="auto"/>
          <w:szCs w:val="24"/>
        </w:rPr>
        <w:t xml:space="preserve">, and </w:t>
      </w:r>
      <w:r w:rsidR="00F53108">
        <w:rPr>
          <w:rFonts w:asciiTheme="minorHAnsi" w:eastAsia="HiddenHorzOCR" w:hAnsiTheme="minorHAnsi"/>
          <w:color w:val="auto"/>
          <w:szCs w:val="24"/>
        </w:rPr>
        <w:t>no mention</w:t>
      </w:r>
      <w:r w:rsidR="009A3CE2">
        <w:rPr>
          <w:rFonts w:asciiTheme="minorHAnsi" w:eastAsia="HiddenHorzOCR" w:hAnsiTheme="minorHAnsi"/>
          <w:color w:val="auto"/>
          <w:szCs w:val="24"/>
        </w:rPr>
        <w:t xml:space="preserve"> of </w:t>
      </w:r>
      <w:r w:rsidR="004A071D">
        <w:rPr>
          <w:rFonts w:asciiTheme="minorHAnsi" w:eastAsia="HiddenHorzOCR" w:hAnsiTheme="minorHAnsi"/>
          <w:color w:val="auto"/>
          <w:szCs w:val="24"/>
        </w:rPr>
        <w:t xml:space="preserve">abnormal </w:t>
      </w:r>
      <w:r w:rsidR="009A3CE2">
        <w:rPr>
          <w:rFonts w:asciiTheme="minorHAnsi" w:eastAsia="HiddenHorzOCR" w:hAnsiTheme="minorHAnsi"/>
          <w:color w:val="auto"/>
          <w:szCs w:val="24"/>
        </w:rPr>
        <w:t xml:space="preserve">spinal contour.  </w:t>
      </w:r>
      <w:r w:rsidR="004A071D">
        <w:rPr>
          <w:rFonts w:asciiTheme="minorHAnsi" w:eastAsia="HiddenHorzOCR" w:hAnsiTheme="minorHAnsi"/>
          <w:color w:val="auto"/>
          <w:szCs w:val="24"/>
        </w:rPr>
        <w:t>Imaging</w:t>
      </w:r>
      <w:r w:rsidR="009A3CE2">
        <w:rPr>
          <w:rFonts w:asciiTheme="minorHAnsi" w:eastAsia="HiddenHorzOCR" w:hAnsiTheme="minorHAnsi"/>
          <w:color w:val="auto"/>
          <w:szCs w:val="24"/>
        </w:rPr>
        <w:t xml:space="preserve"> demonstrated a “s</w:t>
      </w:r>
      <w:r w:rsidR="009A3CE2" w:rsidRPr="009A3CE2">
        <w:rPr>
          <w:rFonts w:asciiTheme="minorHAnsi" w:eastAsia="HiddenHorzOCR" w:hAnsiTheme="minorHAnsi"/>
          <w:color w:val="auto"/>
          <w:szCs w:val="24"/>
        </w:rPr>
        <w:t>mall central posterior protrusion and associated annular tear</w:t>
      </w:r>
      <w:r w:rsidR="0096464E">
        <w:rPr>
          <w:rFonts w:asciiTheme="minorHAnsi" w:eastAsia="HiddenHorzOCR" w:hAnsiTheme="minorHAnsi"/>
          <w:color w:val="auto"/>
          <w:szCs w:val="24"/>
        </w:rPr>
        <w:t>”</w:t>
      </w:r>
      <w:r w:rsidR="004A071D">
        <w:rPr>
          <w:rFonts w:asciiTheme="minorHAnsi" w:eastAsia="HiddenHorzOCR" w:hAnsiTheme="minorHAnsi"/>
          <w:color w:val="auto"/>
          <w:szCs w:val="24"/>
        </w:rPr>
        <w:t xml:space="preserve"> at L4/5.</w:t>
      </w:r>
      <w:r w:rsidR="0096464E">
        <w:rPr>
          <w:rFonts w:asciiTheme="minorHAnsi" w:eastAsia="HiddenHorzOCR" w:hAnsiTheme="minorHAnsi"/>
          <w:color w:val="auto"/>
          <w:szCs w:val="24"/>
        </w:rPr>
        <w:t xml:space="preserve">  The </w:t>
      </w:r>
      <w:r w:rsidR="0096464E" w:rsidRPr="0096464E">
        <w:rPr>
          <w:rFonts w:asciiTheme="minorHAnsi" w:eastAsia="HiddenHorzOCR" w:hAnsiTheme="minorHAnsi"/>
          <w:color w:val="auto"/>
          <w:szCs w:val="24"/>
        </w:rPr>
        <w:t>VA C&amp;P exam</w:t>
      </w:r>
      <w:r w:rsidR="0096464E">
        <w:rPr>
          <w:rFonts w:asciiTheme="minorHAnsi" w:eastAsia="HiddenHorzOCR" w:hAnsiTheme="minorHAnsi"/>
          <w:color w:val="auto"/>
          <w:szCs w:val="24"/>
        </w:rPr>
        <w:t xml:space="preserve"> two months after separation </w:t>
      </w:r>
      <w:r w:rsidR="00772A73">
        <w:rPr>
          <w:rFonts w:asciiTheme="minorHAnsi" w:eastAsia="HiddenHorzOCR" w:hAnsiTheme="minorHAnsi"/>
          <w:color w:val="auto"/>
          <w:szCs w:val="24"/>
        </w:rPr>
        <w:t xml:space="preserve">recorded a similar ROM with minimal decrease in forward flexion.  The exam was negative for spasm, tenderness, or additional loss of ROM with repetitions.  </w:t>
      </w:r>
      <w:r w:rsidR="0030457C" w:rsidRPr="0030457C">
        <w:rPr>
          <w:rFonts w:asciiTheme="minorHAnsi" w:eastAsia="HiddenHorzOCR" w:hAnsiTheme="minorHAnsi"/>
          <w:color w:val="auto"/>
          <w:szCs w:val="24"/>
        </w:rPr>
        <w:t>The PEB and VA chose different co</w:t>
      </w:r>
      <w:r w:rsidR="00F30686">
        <w:rPr>
          <w:rFonts w:asciiTheme="minorHAnsi" w:eastAsia="HiddenHorzOCR" w:hAnsiTheme="minorHAnsi"/>
          <w:color w:val="auto"/>
          <w:szCs w:val="24"/>
        </w:rPr>
        <w:t xml:space="preserve">ding options for the condition </w:t>
      </w:r>
      <w:r w:rsidR="00522840">
        <w:rPr>
          <w:rFonts w:asciiTheme="minorHAnsi" w:eastAsia="HiddenHorzOCR" w:hAnsiTheme="minorHAnsi"/>
          <w:color w:val="auto"/>
          <w:szCs w:val="24"/>
        </w:rPr>
        <w:t>(</w:t>
      </w:r>
      <w:r w:rsidR="00F30686">
        <w:rPr>
          <w:rFonts w:asciiTheme="minorHAnsi" w:eastAsia="HiddenHorzOCR" w:hAnsiTheme="minorHAnsi"/>
          <w:color w:val="auto"/>
          <w:szCs w:val="24"/>
        </w:rPr>
        <w:t>due to the VA’s continuation of a rating granted under a prior VASRD coding and rating scheme</w:t>
      </w:r>
      <w:r w:rsidR="00522840">
        <w:rPr>
          <w:rFonts w:asciiTheme="minorHAnsi" w:eastAsia="HiddenHorzOCR" w:hAnsiTheme="minorHAnsi"/>
          <w:color w:val="auto"/>
          <w:szCs w:val="24"/>
        </w:rPr>
        <w:t>)</w:t>
      </w:r>
      <w:r w:rsidR="0030457C" w:rsidRPr="0030457C">
        <w:rPr>
          <w:rFonts w:asciiTheme="minorHAnsi" w:eastAsia="HiddenHorzOCR" w:hAnsiTheme="minorHAnsi"/>
          <w:color w:val="auto"/>
          <w:szCs w:val="24"/>
        </w:rPr>
        <w:t xml:space="preserve">.  The PEB’s DA Form 199 reflected </w:t>
      </w:r>
      <w:r w:rsidR="002B2867">
        <w:rPr>
          <w:rFonts w:asciiTheme="minorHAnsi" w:eastAsia="HiddenHorzOCR" w:hAnsiTheme="minorHAnsi"/>
          <w:color w:val="auto"/>
          <w:szCs w:val="24"/>
        </w:rPr>
        <w:t>language</w:t>
      </w:r>
      <w:r w:rsidR="0030457C" w:rsidRPr="0030457C">
        <w:rPr>
          <w:rFonts w:asciiTheme="minorHAnsi" w:eastAsia="HiddenHorzOCR" w:hAnsiTheme="minorHAnsi"/>
          <w:color w:val="auto"/>
          <w:szCs w:val="24"/>
        </w:rPr>
        <w:t xml:space="preserve"> consistent with §4.71a standards.</w:t>
      </w:r>
      <w:r w:rsidR="002B2867">
        <w:rPr>
          <w:rFonts w:asciiTheme="minorHAnsi" w:eastAsia="HiddenHorzOCR" w:hAnsiTheme="minorHAnsi"/>
          <w:color w:val="auto"/>
          <w:szCs w:val="24"/>
        </w:rPr>
        <w:t xml:space="preserve">  </w:t>
      </w:r>
      <w:r w:rsidR="0030457C" w:rsidRPr="0030457C">
        <w:rPr>
          <w:rFonts w:asciiTheme="minorHAnsi" w:eastAsia="HiddenHorzOCR" w:hAnsiTheme="minorHAnsi"/>
          <w:color w:val="auto"/>
          <w:szCs w:val="24"/>
        </w:rPr>
        <w:t>There was no evidence of ratable peripheral nerve impairment or documentation of incapacitating episodes which would provide for additional or higher rating.</w:t>
      </w:r>
      <w:r w:rsidR="00DF23BA">
        <w:rPr>
          <w:rFonts w:asciiTheme="minorHAnsi" w:eastAsia="HiddenHorzOCR" w:hAnsiTheme="minorHAnsi"/>
          <w:color w:val="auto"/>
          <w:szCs w:val="24"/>
        </w:rPr>
        <w:t xml:space="preserve">  </w:t>
      </w:r>
      <w:r w:rsidR="00DF23BA" w:rsidRPr="00DF23BA">
        <w:rPr>
          <w:rFonts w:asciiTheme="minorHAnsi" w:eastAsia="HiddenHorzOCR" w:hAnsiTheme="minorHAnsi"/>
          <w:color w:val="auto"/>
          <w:szCs w:val="24"/>
        </w:rPr>
        <w:t>All evidence considered</w:t>
      </w:r>
      <w:proofErr w:type="gramStart"/>
      <w:r w:rsidR="00DF23BA" w:rsidRPr="00DF23BA">
        <w:rPr>
          <w:rFonts w:asciiTheme="minorHAnsi" w:eastAsia="HiddenHorzOCR" w:hAnsiTheme="minorHAnsi"/>
          <w:color w:val="auto"/>
          <w:szCs w:val="24"/>
        </w:rPr>
        <w:t>,</w:t>
      </w:r>
      <w:proofErr w:type="gramEnd"/>
      <w:r w:rsidR="00DF23BA" w:rsidRPr="00DF23BA">
        <w:rPr>
          <w:rFonts w:asciiTheme="minorHAnsi" w:eastAsia="HiddenHorzOCR" w:hAnsiTheme="minorHAnsi"/>
          <w:color w:val="auto"/>
          <w:szCs w:val="24"/>
        </w:rPr>
        <w:t xml:space="preserve"> there is not reasonable doubt in the CI’s favor supporting a change from the PEB’s </w:t>
      </w:r>
      <w:r w:rsidR="00522840">
        <w:rPr>
          <w:rFonts w:asciiTheme="minorHAnsi" w:eastAsia="HiddenHorzOCR" w:hAnsiTheme="minorHAnsi"/>
          <w:color w:val="auto"/>
          <w:szCs w:val="24"/>
        </w:rPr>
        <w:t>adjudication of</w:t>
      </w:r>
      <w:r w:rsidR="00DF23BA" w:rsidRPr="00DF23BA">
        <w:rPr>
          <w:rFonts w:asciiTheme="minorHAnsi" w:eastAsia="HiddenHorzOCR" w:hAnsiTheme="minorHAnsi"/>
          <w:color w:val="auto"/>
          <w:szCs w:val="24"/>
        </w:rPr>
        <w:t xml:space="preserve"> the </w:t>
      </w:r>
      <w:r w:rsidR="00DF23BA">
        <w:rPr>
          <w:rFonts w:asciiTheme="minorHAnsi" w:eastAsia="HiddenHorzOCR" w:hAnsiTheme="minorHAnsi"/>
          <w:color w:val="auto"/>
          <w:szCs w:val="24"/>
        </w:rPr>
        <w:t>back pain</w:t>
      </w:r>
      <w:r w:rsidR="00DF23BA" w:rsidRPr="00DF23BA">
        <w:rPr>
          <w:rFonts w:asciiTheme="minorHAnsi" w:eastAsia="HiddenHorzOCR" w:hAnsiTheme="minorHAnsi"/>
          <w:color w:val="auto"/>
          <w:szCs w:val="24"/>
        </w:rPr>
        <w:t xml:space="preserve"> condition.</w:t>
      </w:r>
    </w:p>
    <w:p w:rsidR="00E3630E" w:rsidRDefault="00E3630E" w:rsidP="00E3630E">
      <w:pPr>
        <w:spacing w:line="240" w:lineRule="exact"/>
        <w:rPr>
          <w:rFonts w:asciiTheme="minorHAnsi" w:eastAsia="HiddenHorzOCR" w:hAnsiTheme="minorHAnsi"/>
          <w:color w:val="auto"/>
          <w:szCs w:val="24"/>
          <w:u w:val="single"/>
        </w:rPr>
      </w:pPr>
    </w:p>
    <w:p w:rsidR="0079612E" w:rsidRDefault="0079612E" w:rsidP="004F7A87">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Left Shoulder</w:t>
      </w:r>
      <w:r w:rsidRPr="00824B65">
        <w:rPr>
          <w:rFonts w:asciiTheme="minorHAnsi" w:hAnsiTheme="minorHAnsi"/>
          <w:color w:val="auto"/>
          <w:szCs w:val="24"/>
          <w:u w:val="single"/>
        </w:rPr>
        <w:t xml:space="preserve"> Condition</w:t>
      </w:r>
      <w:r w:rsidRPr="00824B65">
        <w:rPr>
          <w:rFonts w:asciiTheme="minorHAnsi" w:hAnsiTheme="minorHAnsi"/>
          <w:color w:val="auto"/>
          <w:szCs w:val="24"/>
        </w:rPr>
        <w:t>.</w:t>
      </w:r>
      <w:proofErr w:type="gramEnd"/>
      <w:r w:rsidRPr="00824B65">
        <w:rPr>
          <w:rFonts w:asciiTheme="minorHAnsi" w:hAnsiTheme="minorHAnsi"/>
          <w:color w:val="auto"/>
          <w:szCs w:val="24"/>
        </w:rPr>
        <w:t xml:space="preserve">  </w:t>
      </w:r>
      <w:r w:rsidR="008A5481">
        <w:rPr>
          <w:rFonts w:asciiTheme="minorHAnsi" w:hAnsiTheme="minorHAnsi"/>
          <w:color w:val="auto"/>
          <w:szCs w:val="24"/>
        </w:rPr>
        <w:t xml:space="preserve">The orthopedic addendum noted that the CI had been diagnosed with a soft tissue contusion of the left shoulder as a consequence of the automobile accident.  The CI complained of pain with overhead activity, but had not had any therapy for the shoulder condition.  Imaging studies showed </w:t>
      </w:r>
      <w:r w:rsidR="008A5481" w:rsidRPr="006E5782">
        <w:rPr>
          <w:rFonts w:asciiTheme="minorHAnsi" w:hAnsiTheme="minorHAnsi"/>
          <w:color w:val="auto"/>
          <w:szCs w:val="24"/>
        </w:rPr>
        <w:t xml:space="preserve">no rotator cuff injury, no biceps injury, </w:t>
      </w:r>
      <w:r w:rsidR="008A5481">
        <w:rPr>
          <w:rFonts w:asciiTheme="minorHAnsi" w:hAnsiTheme="minorHAnsi"/>
          <w:color w:val="auto"/>
          <w:szCs w:val="24"/>
        </w:rPr>
        <w:t>but</w:t>
      </w:r>
      <w:r w:rsidR="008A5481" w:rsidRPr="006E5782">
        <w:rPr>
          <w:rFonts w:asciiTheme="minorHAnsi" w:hAnsiTheme="minorHAnsi"/>
          <w:color w:val="auto"/>
          <w:szCs w:val="24"/>
        </w:rPr>
        <w:t xml:space="preserve"> a small amount of</w:t>
      </w:r>
      <w:r w:rsidR="008A5481">
        <w:rPr>
          <w:rFonts w:asciiTheme="minorHAnsi" w:hAnsiTheme="minorHAnsi"/>
          <w:color w:val="auto"/>
          <w:szCs w:val="24"/>
        </w:rPr>
        <w:t xml:space="preserve"> </w:t>
      </w:r>
      <w:r w:rsidR="008A5481" w:rsidRPr="006E5782">
        <w:rPr>
          <w:rFonts w:asciiTheme="minorHAnsi" w:hAnsiTheme="minorHAnsi"/>
          <w:color w:val="auto"/>
          <w:szCs w:val="24"/>
        </w:rPr>
        <w:t xml:space="preserve">degenerative joint disease at </w:t>
      </w:r>
      <w:r w:rsidR="008A5481">
        <w:rPr>
          <w:rFonts w:asciiTheme="minorHAnsi" w:hAnsiTheme="minorHAnsi"/>
          <w:color w:val="auto"/>
          <w:szCs w:val="24"/>
        </w:rPr>
        <w:t xml:space="preserve">the left AC joint.  The shoulder condition was added to the CI’s permanent profile during the MEB period.  </w:t>
      </w:r>
      <w:r w:rsidRPr="00664296">
        <w:rPr>
          <w:rFonts w:asciiTheme="minorHAnsi" w:hAnsiTheme="minorHAnsi"/>
          <w:color w:val="auto"/>
          <w:szCs w:val="24"/>
        </w:rPr>
        <w:t xml:space="preserve">There were </w:t>
      </w:r>
      <w:r>
        <w:rPr>
          <w:rFonts w:asciiTheme="minorHAnsi" w:hAnsiTheme="minorHAnsi"/>
          <w:color w:val="auto"/>
          <w:szCs w:val="24"/>
        </w:rPr>
        <w:t>two</w:t>
      </w:r>
      <w:r w:rsidRPr="00664296">
        <w:rPr>
          <w:rFonts w:asciiTheme="minorHAnsi" w:hAnsiTheme="minorHAnsi"/>
          <w:color w:val="auto"/>
          <w:szCs w:val="24"/>
        </w:rPr>
        <w:t xml:space="preserve"> range-of-motion (ROM) evaluations in evidence which the Board weighed in arriving at its rating recommendation</w:t>
      </w:r>
      <w:r w:rsidRPr="00824B65">
        <w:rPr>
          <w:rFonts w:asciiTheme="minorHAnsi" w:hAnsiTheme="minorHAnsi"/>
          <w:color w:val="auto"/>
          <w:szCs w:val="24"/>
        </w:rPr>
        <w:t>. Both of</w:t>
      </w:r>
      <w:r w:rsidRPr="00664296">
        <w:rPr>
          <w:rFonts w:asciiTheme="minorHAnsi" w:hAnsiTheme="minorHAnsi"/>
          <w:color w:val="auto"/>
          <w:szCs w:val="24"/>
        </w:rPr>
        <w:t xml:space="preserve"> these exams are summarized in the chart below.</w:t>
      </w:r>
    </w:p>
    <w:p w:rsidR="0079612E" w:rsidRPr="00C34CEB" w:rsidRDefault="0079612E" w:rsidP="0079612E">
      <w:pPr>
        <w:spacing w:line="200" w:lineRule="exact"/>
        <w:rPr>
          <w:rFonts w:asciiTheme="minorHAnsi" w:hAnsiTheme="minorHAnsi"/>
          <w:color w:val="auto"/>
          <w:sz w:val="18"/>
          <w:szCs w:val="18"/>
        </w:rPr>
      </w:pPr>
    </w:p>
    <w:tbl>
      <w:tblPr>
        <w:tblW w:w="7407" w:type="dxa"/>
        <w:jc w:val="center"/>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18"/>
        <w:gridCol w:w="2208"/>
        <w:gridCol w:w="2981"/>
      </w:tblGrid>
      <w:tr w:rsidR="0079612E" w:rsidRPr="00522840" w:rsidTr="00522840">
        <w:trPr>
          <w:jc w:val="center"/>
        </w:trPr>
        <w:tc>
          <w:tcPr>
            <w:tcW w:w="2218" w:type="dxa"/>
            <w:shd w:val="clear" w:color="auto" w:fill="D9D9D9" w:themeFill="background1" w:themeFillShade="D9"/>
            <w:vAlign w:val="center"/>
          </w:tcPr>
          <w:p w:rsidR="0079612E" w:rsidRPr="00522840" w:rsidRDefault="00532403" w:rsidP="00522840">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 xml:space="preserve">Left </w:t>
            </w:r>
            <w:r w:rsidR="0079612E" w:rsidRPr="00522840">
              <w:rPr>
                <w:rFonts w:asciiTheme="minorHAnsi" w:eastAsia="Calibri" w:hAnsiTheme="minorHAnsi"/>
                <w:color w:val="auto"/>
                <w:sz w:val="22"/>
                <w:szCs w:val="22"/>
              </w:rPr>
              <w:t>Shoulder ROM</w:t>
            </w:r>
          </w:p>
        </w:tc>
        <w:tc>
          <w:tcPr>
            <w:tcW w:w="2208" w:type="dxa"/>
            <w:shd w:val="clear" w:color="auto" w:fill="D9D9D9" w:themeFill="background1" w:themeFillShade="D9"/>
            <w:vAlign w:val="center"/>
          </w:tcPr>
          <w:p w:rsidR="0079612E" w:rsidRPr="00522840" w:rsidRDefault="000916BF" w:rsidP="00522840">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MEB (</w:t>
            </w:r>
            <w:r w:rsidR="0079612E" w:rsidRPr="00522840">
              <w:rPr>
                <w:rFonts w:asciiTheme="minorHAnsi" w:eastAsia="Calibri" w:hAnsiTheme="minorHAnsi"/>
                <w:color w:val="auto"/>
                <w:sz w:val="22"/>
                <w:szCs w:val="22"/>
              </w:rPr>
              <w:t>9 Mo. Pre-Sep</w:t>
            </w:r>
            <w:r>
              <w:rPr>
                <w:rFonts w:asciiTheme="minorHAnsi" w:eastAsia="Calibri" w:hAnsiTheme="minorHAnsi"/>
                <w:color w:val="auto"/>
                <w:sz w:val="22"/>
                <w:szCs w:val="22"/>
              </w:rPr>
              <w:t>)</w:t>
            </w:r>
          </w:p>
        </w:tc>
        <w:tc>
          <w:tcPr>
            <w:tcW w:w="2981" w:type="dxa"/>
            <w:shd w:val="clear" w:color="auto" w:fill="D9D9D9" w:themeFill="background1" w:themeFillShade="D9"/>
            <w:vAlign w:val="center"/>
          </w:tcPr>
          <w:p w:rsidR="0079612E" w:rsidRPr="00522840" w:rsidRDefault="0079612E" w:rsidP="000916BF">
            <w:pPr>
              <w:spacing w:line="240" w:lineRule="exact"/>
              <w:contextualSpacing/>
              <w:jc w:val="center"/>
              <w:rPr>
                <w:rFonts w:asciiTheme="minorHAnsi" w:eastAsiaTheme="minorHAnsi" w:hAnsiTheme="minorHAnsi" w:cstheme="minorBidi"/>
                <w:color w:val="auto"/>
                <w:sz w:val="22"/>
                <w:szCs w:val="22"/>
              </w:rPr>
            </w:pPr>
            <w:r w:rsidRPr="00522840">
              <w:rPr>
                <w:rFonts w:asciiTheme="minorHAnsi" w:eastAsia="Calibri" w:hAnsiTheme="minorHAnsi"/>
                <w:color w:val="auto"/>
                <w:sz w:val="22"/>
                <w:szCs w:val="22"/>
              </w:rPr>
              <w:t>VA</w:t>
            </w:r>
            <w:r w:rsidRPr="00522840">
              <w:rPr>
                <w:rFonts w:asciiTheme="minorHAnsi" w:eastAsiaTheme="minorHAnsi" w:hAnsiTheme="minorHAnsi" w:cstheme="minorBidi"/>
                <w:color w:val="auto"/>
                <w:sz w:val="22"/>
                <w:szCs w:val="22"/>
              </w:rPr>
              <w:t xml:space="preserve"> C&amp;P </w:t>
            </w:r>
            <w:r w:rsidR="000916BF">
              <w:rPr>
                <w:rFonts w:asciiTheme="minorHAnsi" w:eastAsia="Calibri" w:hAnsiTheme="minorHAnsi"/>
                <w:color w:val="auto"/>
                <w:sz w:val="22"/>
                <w:szCs w:val="22"/>
              </w:rPr>
              <w:t>(</w:t>
            </w:r>
            <w:r w:rsidR="006E5782" w:rsidRPr="00522840">
              <w:rPr>
                <w:rFonts w:asciiTheme="minorHAnsi" w:eastAsia="Calibri" w:hAnsiTheme="minorHAnsi"/>
                <w:color w:val="auto"/>
                <w:sz w:val="22"/>
                <w:szCs w:val="22"/>
              </w:rPr>
              <w:t>8</w:t>
            </w:r>
            <w:r w:rsidRPr="00522840">
              <w:rPr>
                <w:rFonts w:asciiTheme="minorHAnsi" w:eastAsia="Calibri" w:hAnsiTheme="minorHAnsi"/>
                <w:color w:val="auto"/>
                <w:sz w:val="22"/>
                <w:szCs w:val="22"/>
              </w:rPr>
              <w:t xml:space="preserve"> Mo. </w:t>
            </w:r>
            <w:r w:rsidR="000916BF">
              <w:rPr>
                <w:rFonts w:asciiTheme="minorHAnsi" w:eastAsia="Calibri" w:hAnsiTheme="minorHAnsi"/>
                <w:color w:val="auto"/>
                <w:sz w:val="22"/>
                <w:szCs w:val="22"/>
              </w:rPr>
              <w:t>Post</w:t>
            </w:r>
            <w:r w:rsidRPr="00522840">
              <w:rPr>
                <w:rFonts w:asciiTheme="minorHAnsi" w:eastAsia="Calibri" w:hAnsiTheme="minorHAnsi"/>
                <w:color w:val="auto"/>
                <w:sz w:val="22"/>
                <w:szCs w:val="22"/>
              </w:rPr>
              <w:t>-Sep</w:t>
            </w:r>
            <w:r w:rsidR="000916BF">
              <w:rPr>
                <w:rFonts w:asciiTheme="minorHAnsi" w:eastAsia="Calibri" w:hAnsiTheme="minorHAnsi"/>
                <w:color w:val="auto"/>
                <w:sz w:val="22"/>
                <w:szCs w:val="22"/>
              </w:rPr>
              <w:t>)</w:t>
            </w:r>
          </w:p>
        </w:tc>
      </w:tr>
      <w:tr w:rsidR="0079612E" w:rsidRPr="00522840" w:rsidTr="00522840">
        <w:trPr>
          <w:jc w:val="center"/>
        </w:trPr>
        <w:tc>
          <w:tcPr>
            <w:tcW w:w="2218" w:type="dxa"/>
            <w:vAlign w:val="center"/>
          </w:tcPr>
          <w:p w:rsidR="0079612E" w:rsidRPr="00522840" w:rsidRDefault="0079612E" w:rsidP="00522840">
            <w:pPr>
              <w:pStyle w:val="ListParagraph"/>
              <w:spacing w:after="0" w:line="240" w:lineRule="exact"/>
              <w:ind w:left="0"/>
              <w:jc w:val="center"/>
              <w:rPr>
                <w:rFonts w:eastAsia="Calibri" w:cs="Times New Roman"/>
              </w:rPr>
            </w:pPr>
            <w:r w:rsidRPr="00522840">
              <w:rPr>
                <w:rFonts w:eastAsia="Calibri" w:cs="Times New Roman"/>
              </w:rPr>
              <w:t>Flexion (180</w:t>
            </w:r>
            <w:r w:rsidR="00522840" w:rsidRPr="00522840">
              <w:rPr>
                <w:rFonts w:eastAsia="Calibri" w:cstheme="minorHAnsi"/>
              </w:rPr>
              <w:t>⁰</w:t>
            </w:r>
            <w:r w:rsidR="00522840" w:rsidRPr="00522840">
              <w:rPr>
                <w:rFonts w:eastAsia="Calibri" w:cs="Times New Roman"/>
              </w:rPr>
              <w:t xml:space="preserve"> Normal</w:t>
            </w:r>
            <w:r w:rsidRPr="00522840">
              <w:rPr>
                <w:rFonts w:eastAsia="Calibri" w:cs="Times New Roman"/>
              </w:rPr>
              <w:t>)</w:t>
            </w:r>
          </w:p>
        </w:tc>
        <w:tc>
          <w:tcPr>
            <w:tcW w:w="2208" w:type="dxa"/>
            <w:vAlign w:val="center"/>
          </w:tcPr>
          <w:p w:rsidR="0079612E" w:rsidRPr="00522840" w:rsidRDefault="0079612E" w:rsidP="00522840">
            <w:pPr>
              <w:spacing w:line="240" w:lineRule="exact"/>
              <w:contextualSpacing/>
              <w:jc w:val="center"/>
              <w:rPr>
                <w:rFonts w:asciiTheme="minorHAnsi" w:eastAsia="Calibri" w:hAnsiTheme="minorHAnsi"/>
                <w:color w:val="auto"/>
                <w:sz w:val="22"/>
                <w:szCs w:val="22"/>
              </w:rPr>
            </w:pPr>
            <w:r w:rsidRPr="00522840">
              <w:rPr>
                <w:rFonts w:asciiTheme="minorHAnsi" w:eastAsia="Calibri" w:hAnsiTheme="minorHAnsi"/>
                <w:color w:val="auto"/>
                <w:sz w:val="22"/>
                <w:szCs w:val="22"/>
              </w:rPr>
              <w:t>90⁰</w:t>
            </w:r>
          </w:p>
        </w:tc>
        <w:tc>
          <w:tcPr>
            <w:tcW w:w="2981" w:type="dxa"/>
            <w:vAlign w:val="center"/>
          </w:tcPr>
          <w:p w:rsidR="0079612E" w:rsidRPr="00522840" w:rsidRDefault="0079612E" w:rsidP="00522840">
            <w:pPr>
              <w:spacing w:line="240" w:lineRule="exact"/>
              <w:contextualSpacing/>
              <w:jc w:val="center"/>
              <w:rPr>
                <w:rFonts w:asciiTheme="minorHAnsi" w:eastAsia="Calibri" w:hAnsiTheme="minorHAnsi"/>
                <w:color w:val="auto"/>
                <w:sz w:val="22"/>
                <w:szCs w:val="22"/>
              </w:rPr>
            </w:pPr>
            <w:r w:rsidRPr="00522840">
              <w:rPr>
                <w:rFonts w:asciiTheme="minorHAnsi" w:eastAsia="Calibri" w:hAnsiTheme="minorHAnsi"/>
                <w:color w:val="auto"/>
                <w:sz w:val="22"/>
                <w:szCs w:val="22"/>
              </w:rPr>
              <w:t>180⁰</w:t>
            </w:r>
          </w:p>
        </w:tc>
      </w:tr>
      <w:tr w:rsidR="0079612E" w:rsidRPr="00522840" w:rsidTr="00522840">
        <w:trPr>
          <w:trHeight w:val="79"/>
          <w:jc w:val="center"/>
        </w:trPr>
        <w:tc>
          <w:tcPr>
            <w:tcW w:w="2218" w:type="dxa"/>
            <w:vAlign w:val="center"/>
          </w:tcPr>
          <w:p w:rsidR="0079612E" w:rsidRPr="00522840" w:rsidRDefault="0079612E" w:rsidP="00522840">
            <w:pPr>
              <w:pStyle w:val="ListParagraph"/>
              <w:spacing w:after="0" w:line="240" w:lineRule="exact"/>
              <w:ind w:left="0"/>
              <w:jc w:val="center"/>
              <w:rPr>
                <w:rFonts w:eastAsia="Calibri" w:cs="Times New Roman"/>
              </w:rPr>
            </w:pPr>
            <w:r w:rsidRPr="00522840">
              <w:rPr>
                <w:rFonts w:eastAsia="Calibri" w:cs="Times New Roman"/>
              </w:rPr>
              <w:t>Abduction (</w:t>
            </w:r>
            <w:r w:rsidR="00522840" w:rsidRPr="00522840">
              <w:rPr>
                <w:rFonts w:eastAsia="Calibri" w:cs="Times New Roman"/>
              </w:rPr>
              <w:t>180</w:t>
            </w:r>
            <w:r w:rsidR="00522840" w:rsidRPr="00522840">
              <w:rPr>
                <w:rFonts w:eastAsia="Calibri" w:cstheme="minorHAnsi"/>
              </w:rPr>
              <w:t>⁰</w:t>
            </w:r>
            <w:r w:rsidRPr="00522840">
              <w:rPr>
                <w:rFonts w:eastAsia="Calibri" w:cs="Times New Roman"/>
              </w:rPr>
              <w:t>)</w:t>
            </w:r>
          </w:p>
        </w:tc>
        <w:tc>
          <w:tcPr>
            <w:tcW w:w="2208" w:type="dxa"/>
            <w:vAlign w:val="center"/>
          </w:tcPr>
          <w:p w:rsidR="0079612E" w:rsidRPr="00522840" w:rsidRDefault="0079612E" w:rsidP="00522840">
            <w:pPr>
              <w:spacing w:line="240" w:lineRule="exact"/>
              <w:contextualSpacing/>
              <w:jc w:val="center"/>
              <w:rPr>
                <w:rFonts w:asciiTheme="minorHAnsi" w:eastAsia="Calibri" w:hAnsiTheme="minorHAnsi"/>
                <w:color w:val="auto"/>
                <w:sz w:val="22"/>
                <w:szCs w:val="22"/>
              </w:rPr>
            </w:pPr>
            <w:r w:rsidRPr="00522840">
              <w:rPr>
                <w:rFonts w:asciiTheme="minorHAnsi" w:eastAsia="Calibri" w:hAnsiTheme="minorHAnsi"/>
                <w:color w:val="auto"/>
                <w:sz w:val="22"/>
                <w:szCs w:val="22"/>
              </w:rPr>
              <w:t>90⁰</w:t>
            </w:r>
          </w:p>
        </w:tc>
        <w:tc>
          <w:tcPr>
            <w:tcW w:w="2981" w:type="dxa"/>
            <w:vAlign w:val="center"/>
          </w:tcPr>
          <w:p w:rsidR="0079612E" w:rsidRPr="00522840" w:rsidRDefault="0079612E" w:rsidP="00522840">
            <w:pPr>
              <w:spacing w:line="240" w:lineRule="exact"/>
              <w:contextualSpacing/>
              <w:jc w:val="center"/>
              <w:rPr>
                <w:rFonts w:asciiTheme="minorHAnsi" w:eastAsia="Calibri" w:hAnsiTheme="minorHAnsi"/>
                <w:color w:val="auto"/>
                <w:sz w:val="22"/>
                <w:szCs w:val="22"/>
              </w:rPr>
            </w:pPr>
            <w:r w:rsidRPr="00522840">
              <w:rPr>
                <w:rFonts w:asciiTheme="minorHAnsi" w:eastAsia="Calibri" w:hAnsiTheme="minorHAnsi"/>
                <w:color w:val="auto"/>
                <w:sz w:val="22"/>
                <w:szCs w:val="22"/>
              </w:rPr>
              <w:t>180⁰</w:t>
            </w:r>
          </w:p>
        </w:tc>
      </w:tr>
      <w:tr w:rsidR="0079612E" w:rsidRPr="00522840" w:rsidTr="00522840">
        <w:trPr>
          <w:jc w:val="center"/>
        </w:trPr>
        <w:tc>
          <w:tcPr>
            <w:tcW w:w="2218" w:type="dxa"/>
            <w:vAlign w:val="center"/>
          </w:tcPr>
          <w:p w:rsidR="0079612E" w:rsidRPr="00522840" w:rsidRDefault="0079612E" w:rsidP="00522840">
            <w:pPr>
              <w:tabs>
                <w:tab w:val="left" w:pos="288"/>
                <w:tab w:val="left" w:pos="4752"/>
              </w:tabs>
              <w:spacing w:line="240" w:lineRule="exact"/>
              <w:jc w:val="center"/>
              <w:rPr>
                <w:rFonts w:asciiTheme="minorHAnsi" w:eastAsiaTheme="minorHAnsi" w:hAnsiTheme="minorHAnsi"/>
                <w:color w:val="auto"/>
                <w:sz w:val="22"/>
                <w:szCs w:val="22"/>
              </w:rPr>
            </w:pPr>
            <w:r w:rsidRPr="00522840">
              <w:rPr>
                <w:rFonts w:asciiTheme="minorHAnsi" w:eastAsiaTheme="minorHAnsi" w:hAnsiTheme="minorHAnsi"/>
                <w:color w:val="auto"/>
                <w:sz w:val="22"/>
                <w:szCs w:val="22"/>
              </w:rPr>
              <w:t>Comment</w:t>
            </w:r>
          </w:p>
        </w:tc>
        <w:tc>
          <w:tcPr>
            <w:tcW w:w="2208" w:type="dxa"/>
            <w:vAlign w:val="center"/>
          </w:tcPr>
          <w:p w:rsidR="0079612E" w:rsidRPr="00522840" w:rsidRDefault="0085372D" w:rsidP="00522840">
            <w:pPr>
              <w:tabs>
                <w:tab w:val="left" w:pos="288"/>
                <w:tab w:val="left" w:pos="4752"/>
              </w:tabs>
              <w:spacing w:line="240" w:lineRule="exact"/>
              <w:jc w:val="center"/>
              <w:rPr>
                <w:rFonts w:asciiTheme="minorHAnsi" w:eastAsiaTheme="minorHAnsi" w:hAnsiTheme="minorHAnsi"/>
                <w:color w:val="auto"/>
                <w:sz w:val="22"/>
                <w:szCs w:val="22"/>
              </w:rPr>
            </w:pPr>
            <w:r w:rsidRPr="00522840">
              <w:rPr>
                <w:rFonts w:asciiTheme="minorHAnsi" w:eastAsiaTheme="minorHAnsi" w:hAnsiTheme="minorHAnsi"/>
                <w:color w:val="auto"/>
                <w:sz w:val="22"/>
                <w:szCs w:val="22"/>
              </w:rPr>
              <w:t>ROM limited by pain</w:t>
            </w:r>
            <w:r w:rsidR="00522840" w:rsidRPr="00522840">
              <w:rPr>
                <w:rFonts w:asciiTheme="minorHAnsi" w:eastAsiaTheme="minorHAnsi" w:hAnsiTheme="minorHAnsi"/>
                <w:color w:val="auto"/>
                <w:sz w:val="22"/>
                <w:szCs w:val="22"/>
              </w:rPr>
              <w:t>.</w:t>
            </w:r>
          </w:p>
        </w:tc>
        <w:tc>
          <w:tcPr>
            <w:tcW w:w="2981" w:type="dxa"/>
            <w:vAlign w:val="center"/>
          </w:tcPr>
          <w:p w:rsidR="0079612E" w:rsidRPr="00522840" w:rsidRDefault="006E5782" w:rsidP="00522840">
            <w:pPr>
              <w:tabs>
                <w:tab w:val="left" w:pos="288"/>
                <w:tab w:val="left" w:pos="4752"/>
              </w:tabs>
              <w:spacing w:line="240" w:lineRule="exact"/>
              <w:jc w:val="center"/>
              <w:rPr>
                <w:rFonts w:asciiTheme="minorHAnsi" w:eastAsiaTheme="minorHAnsi" w:hAnsiTheme="minorHAnsi"/>
                <w:color w:val="auto"/>
                <w:sz w:val="22"/>
                <w:szCs w:val="22"/>
              </w:rPr>
            </w:pPr>
            <w:r w:rsidRPr="00522840">
              <w:rPr>
                <w:rFonts w:asciiTheme="minorHAnsi" w:eastAsiaTheme="minorHAnsi" w:hAnsiTheme="minorHAnsi"/>
                <w:color w:val="auto"/>
                <w:sz w:val="22"/>
                <w:szCs w:val="22"/>
              </w:rPr>
              <w:t xml:space="preserve">Tenderness; </w:t>
            </w:r>
            <w:proofErr w:type="spellStart"/>
            <w:r w:rsidRPr="00522840">
              <w:rPr>
                <w:rFonts w:asciiTheme="minorHAnsi" w:eastAsiaTheme="minorHAnsi" w:hAnsiTheme="minorHAnsi"/>
                <w:color w:val="auto"/>
                <w:sz w:val="22"/>
                <w:szCs w:val="22"/>
              </w:rPr>
              <w:t>DeLuca</w:t>
            </w:r>
            <w:proofErr w:type="spellEnd"/>
            <w:r w:rsidRPr="00522840">
              <w:rPr>
                <w:rFonts w:asciiTheme="minorHAnsi" w:eastAsiaTheme="minorHAnsi" w:hAnsiTheme="minorHAnsi"/>
                <w:color w:val="auto"/>
                <w:sz w:val="22"/>
                <w:szCs w:val="22"/>
              </w:rPr>
              <w:t xml:space="preserve"> negative</w:t>
            </w:r>
            <w:r w:rsidR="00522840" w:rsidRPr="00522840">
              <w:rPr>
                <w:rFonts w:asciiTheme="minorHAnsi" w:eastAsiaTheme="minorHAnsi" w:hAnsiTheme="minorHAnsi"/>
                <w:color w:val="auto"/>
                <w:sz w:val="22"/>
                <w:szCs w:val="22"/>
              </w:rPr>
              <w:t>.</w:t>
            </w:r>
          </w:p>
        </w:tc>
      </w:tr>
      <w:tr w:rsidR="0079612E" w:rsidRPr="00522840" w:rsidTr="00522840">
        <w:trPr>
          <w:jc w:val="center"/>
        </w:trPr>
        <w:tc>
          <w:tcPr>
            <w:tcW w:w="2218" w:type="dxa"/>
            <w:vAlign w:val="center"/>
          </w:tcPr>
          <w:p w:rsidR="0079612E" w:rsidRPr="00522840" w:rsidRDefault="0079612E" w:rsidP="00522840">
            <w:pPr>
              <w:tabs>
                <w:tab w:val="left" w:pos="288"/>
                <w:tab w:val="left" w:pos="4752"/>
              </w:tabs>
              <w:spacing w:line="240" w:lineRule="exact"/>
              <w:jc w:val="center"/>
              <w:rPr>
                <w:rFonts w:asciiTheme="minorHAnsi" w:eastAsiaTheme="minorHAnsi" w:hAnsiTheme="minorHAnsi"/>
                <w:color w:val="auto"/>
                <w:sz w:val="22"/>
                <w:szCs w:val="22"/>
              </w:rPr>
            </w:pPr>
            <w:r w:rsidRPr="00522840">
              <w:rPr>
                <w:rFonts w:asciiTheme="minorHAnsi" w:eastAsiaTheme="minorHAnsi" w:hAnsiTheme="minorHAnsi"/>
                <w:color w:val="auto"/>
                <w:sz w:val="22"/>
                <w:szCs w:val="22"/>
              </w:rPr>
              <w:t>§4.71a Rating</w:t>
            </w:r>
          </w:p>
        </w:tc>
        <w:tc>
          <w:tcPr>
            <w:tcW w:w="2208" w:type="dxa"/>
            <w:vAlign w:val="center"/>
          </w:tcPr>
          <w:p w:rsidR="0079612E" w:rsidRPr="00522840" w:rsidRDefault="0079612E" w:rsidP="00522840">
            <w:pPr>
              <w:tabs>
                <w:tab w:val="left" w:pos="288"/>
                <w:tab w:val="left" w:pos="4752"/>
              </w:tabs>
              <w:spacing w:line="240" w:lineRule="exact"/>
              <w:jc w:val="center"/>
              <w:rPr>
                <w:rFonts w:asciiTheme="minorHAnsi" w:eastAsiaTheme="minorHAnsi" w:hAnsiTheme="minorHAnsi"/>
                <w:color w:val="auto"/>
                <w:sz w:val="22"/>
                <w:szCs w:val="22"/>
              </w:rPr>
            </w:pPr>
            <w:r w:rsidRPr="00522840">
              <w:rPr>
                <w:rFonts w:asciiTheme="minorHAnsi" w:eastAsiaTheme="minorHAnsi" w:hAnsiTheme="minorHAnsi"/>
                <w:color w:val="auto"/>
                <w:sz w:val="22"/>
                <w:szCs w:val="22"/>
              </w:rPr>
              <w:t>20%</w:t>
            </w:r>
          </w:p>
        </w:tc>
        <w:tc>
          <w:tcPr>
            <w:tcW w:w="2981" w:type="dxa"/>
            <w:vAlign w:val="center"/>
          </w:tcPr>
          <w:p w:rsidR="0079612E" w:rsidRPr="00522840" w:rsidRDefault="0079612E" w:rsidP="00522840">
            <w:pPr>
              <w:tabs>
                <w:tab w:val="left" w:pos="288"/>
                <w:tab w:val="left" w:pos="4752"/>
              </w:tabs>
              <w:spacing w:line="240" w:lineRule="exact"/>
              <w:jc w:val="center"/>
              <w:rPr>
                <w:rFonts w:asciiTheme="minorHAnsi" w:eastAsiaTheme="minorHAnsi" w:hAnsiTheme="minorHAnsi"/>
                <w:color w:val="auto"/>
                <w:sz w:val="22"/>
                <w:szCs w:val="22"/>
              </w:rPr>
            </w:pPr>
            <w:r w:rsidRPr="00522840">
              <w:rPr>
                <w:rFonts w:asciiTheme="minorHAnsi" w:eastAsiaTheme="minorHAnsi" w:hAnsiTheme="minorHAnsi"/>
                <w:color w:val="auto"/>
                <w:sz w:val="22"/>
                <w:szCs w:val="22"/>
              </w:rPr>
              <w:t>0%</w:t>
            </w:r>
          </w:p>
        </w:tc>
      </w:tr>
    </w:tbl>
    <w:p w:rsidR="0079612E" w:rsidRDefault="0079612E" w:rsidP="0079612E">
      <w:pPr>
        <w:tabs>
          <w:tab w:val="left" w:pos="288"/>
          <w:tab w:val="left" w:pos="4752"/>
        </w:tabs>
        <w:spacing w:line="240" w:lineRule="exact"/>
        <w:rPr>
          <w:rFonts w:asciiTheme="minorHAnsi" w:hAnsiTheme="minorHAnsi"/>
          <w:color w:val="auto"/>
          <w:szCs w:val="24"/>
          <w:u w:val="single"/>
        </w:rPr>
      </w:pPr>
    </w:p>
    <w:p w:rsidR="0079256D" w:rsidRDefault="008A5481" w:rsidP="004F7A87">
      <w:pPr>
        <w:spacing w:line="240" w:lineRule="exact"/>
        <w:jc w:val="both"/>
        <w:rPr>
          <w:rFonts w:asciiTheme="minorHAnsi" w:eastAsia="HiddenHorzOCR" w:hAnsiTheme="minorHAnsi"/>
          <w:color w:val="auto"/>
          <w:szCs w:val="24"/>
        </w:rPr>
      </w:pPr>
      <w:r>
        <w:rPr>
          <w:rFonts w:asciiTheme="minorHAnsi" w:hAnsiTheme="minorHAnsi"/>
          <w:color w:val="auto"/>
          <w:szCs w:val="24"/>
        </w:rPr>
        <w:t>The MEB</w:t>
      </w:r>
      <w:r w:rsidR="007943C6">
        <w:rPr>
          <w:rFonts w:asciiTheme="minorHAnsi" w:hAnsiTheme="minorHAnsi"/>
          <w:color w:val="auto"/>
          <w:szCs w:val="24"/>
        </w:rPr>
        <w:t xml:space="preserve"> findings included ROM that “</w:t>
      </w:r>
      <w:r w:rsidR="00055E3F" w:rsidRPr="00055E3F">
        <w:rPr>
          <w:rFonts w:asciiTheme="minorHAnsi" w:hAnsiTheme="minorHAnsi"/>
          <w:color w:val="auto"/>
          <w:szCs w:val="24"/>
        </w:rPr>
        <w:t>is limited by pain to forward flexion 90 degrees, abduction to 90 degrees at the</w:t>
      </w:r>
      <w:r w:rsidR="00055E3F">
        <w:rPr>
          <w:rFonts w:asciiTheme="minorHAnsi" w:hAnsiTheme="minorHAnsi"/>
          <w:color w:val="auto"/>
          <w:szCs w:val="24"/>
        </w:rPr>
        <w:t xml:space="preserve"> </w:t>
      </w:r>
      <w:r w:rsidR="00055E3F" w:rsidRPr="00055E3F">
        <w:rPr>
          <w:rFonts w:asciiTheme="minorHAnsi" w:hAnsiTheme="minorHAnsi"/>
          <w:color w:val="auto"/>
          <w:szCs w:val="24"/>
        </w:rPr>
        <w:t xml:space="preserve">shoulder. </w:t>
      </w:r>
      <w:r w:rsidR="00055E3F">
        <w:rPr>
          <w:rFonts w:asciiTheme="minorHAnsi" w:hAnsiTheme="minorHAnsi"/>
          <w:color w:val="auto"/>
          <w:szCs w:val="24"/>
        </w:rPr>
        <w:t xml:space="preserve"> </w:t>
      </w:r>
      <w:r w:rsidR="00055E3F" w:rsidRPr="00055E3F">
        <w:rPr>
          <w:rFonts w:asciiTheme="minorHAnsi" w:hAnsiTheme="minorHAnsi"/>
          <w:color w:val="auto"/>
          <w:szCs w:val="24"/>
        </w:rPr>
        <w:t>However passively he has full range of motion and he describes the pain as anterior over his</w:t>
      </w:r>
      <w:r w:rsidR="007943C6">
        <w:rPr>
          <w:rFonts w:asciiTheme="minorHAnsi" w:hAnsiTheme="minorHAnsi"/>
          <w:color w:val="auto"/>
          <w:szCs w:val="24"/>
        </w:rPr>
        <w:t xml:space="preserve"> </w:t>
      </w:r>
      <w:proofErr w:type="spellStart"/>
      <w:r w:rsidR="00055E3F" w:rsidRPr="00055E3F">
        <w:rPr>
          <w:rFonts w:asciiTheme="minorHAnsi" w:hAnsiTheme="minorHAnsi"/>
          <w:color w:val="auto"/>
          <w:szCs w:val="24"/>
        </w:rPr>
        <w:t>acromioclavicular</w:t>
      </w:r>
      <w:proofErr w:type="spellEnd"/>
      <w:r w:rsidR="00055E3F" w:rsidRPr="00055E3F">
        <w:rPr>
          <w:rFonts w:asciiTheme="minorHAnsi" w:hAnsiTheme="minorHAnsi"/>
          <w:color w:val="auto"/>
          <w:szCs w:val="24"/>
        </w:rPr>
        <w:t xml:space="preserve"> </w:t>
      </w:r>
      <w:r w:rsidR="006E5782">
        <w:rPr>
          <w:rFonts w:asciiTheme="minorHAnsi" w:hAnsiTheme="minorHAnsi"/>
          <w:color w:val="auto"/>
          <w:szCs w:val="24"/>
        </w:rPr>
        <w:t xml:space="preserve">(AC) </w:t>
      </w:r>
      <w:r w:rsidR="00055E3F" w:rsidRPr="00055E3F">
        <w:rPr>
          <w:rFonts w:asciiTheme="minorHAnsi" w:hAnsiTheme="minorHAnsi"/>
          <w:color w:val="auto"/>
          <w:szCs w:val="24"/>
        </w:rPr>
        <w:t>joint on the left side</w:t>
      </w:r>
      <w:r w:rsidR="004C3EC5" w:rsidRPr="00055E3F">
        <w:rPr>
          <w:rFonts w:asciiTheme="minorHAnsi" w:hAnsiTheme="minorHAnsi"/>
          <w:color w:val="auto"/>
          <w:szCs w:val="24"/>
        </w:rPr>
        <w:t>.</w:t>
      </w:r>
      <w:r w:rsidR="007943C6">
        <w:rPr>
          <w:rFonts w:asciiTheme="minorHAnsi" w:hAnsiTheme="minorHAnsi"/>
          <w:color w:val="auto"/>
          <w:szCs w:val="24"/>
        </w:rPr>
        <w:t>”</w:t>
      </w:r>
      <w:r w:rsidR="00055E3F" w:rsidRPr="00055E3F">
        <w:rPr>
          <w:rFonts w:asciiTheme="minorHAnsi" w:hAnsiTheme="minorHAnsi"/>
          <w:color w:val="auto"/>
          <w:szCs w:val="24"/>
        </w:rPr>
        <w:t xml:space="preserve"> </w:t>
      </w:r>
      <w:r w:rsidR="007943C6">
        <w:rPr>
          <w:rFonts w:asciiTheme="minorHAnsi" w:hAnsiTheme="minorHAnsi"/>
          <w:color w:val="auto"/>
          <w:szCs w:val="24"/>
        </w:rPr>
        <w:t xml:space="preserve"> The exam also documented</w:t>
      </w:r>
      <w:r w:rsidR="00055E3F" w:rsidRPr="00055E3F">
        <w:rPr>
          <w:rFonts w:asciiTheme="minorHAnsi" w:hAnsiTheme="minorHAnsi"/>
          <w:color w:val="auto"/>
          <w:szCs w:val="24"/>
        </w:rPr>
        <w:t xml:space="preserve"> full strength in all rotator cuff muscles and</w:t>
      </w:r>
      <w:r w:rsidR="007943C6">
        <w:rPr>
          <w:rFonts w:asciiTheme="minorHAnsi" w:hAnsiTheme="minorHAnsi"/>
          <w:color w:val="auto"/>
          <w:szCs w:val="24"/>
        </w:rPr>
        <w:t xml:space="preserve"> </w:t>
      </w:r>
      <w:r w:rsidR="00055E3F" w:rsidRPr="00055E3F">
        <w:rPr>
          <w:rFonts w:asciiTheme="minorHAnsi" w:hAnsiTheme="minorHAnsi"/>
          <w:color w:val="auto"/>
          <w:szCs w:val="24"/>
        </w:rPr>
        <w:t>biceps.</w:t>
      </w:r>
      <w:r w:rsidR="006E5782">
        <w:rPr>
          <w:rFonts w:asciiTheme="minorHAnsi" w:hAnsiTheme="minorHAnsi"/>
          <w:color w:val="auto"/>
          <w:szCs w:val="24"/>
        </w:rPr>
        <w:t xml:space="preserve">  </w:t>
      </w:r>
      <w:r w:rsidR="00243305">
        <w:rPr>
          <w:rFonts w:asciiTheme="minorHAnsi" w:hAnsiTheme="minorHAnsi"/>
          <w:color w:val="auto"/>
          <w:szCs w:val="24"/>
        </w:rPr>
        <w:t xml:space="preserve">A Physical Medicine clinic note dated two months prior to the MEB exam recorded normal movement of all extremities, tenderness of the rhomboid muscles, and an otherwise normal shoulder exam.  </w:t>
      </w:r>
      <w:r w:rsidR="00532403">
        <w:rPr>
          <w:rFonts w:asciiTheme="minorHAnsi" w:hAnsiTheme="minorHAnsi"/>
          <w:color w:val="auto"/>
          <w:szCs w:val="24"/>
        </w:rPr>
        <w:t>An earlier Physical Medicine note (11 months pre-separation) similarly documented normal ROM of the left shoulder.  There is otherwise a</w:t>
      </w:r>
      <w:r w:rsidR="00C71607">
        <w:rPr>
          <w:rFonts w:asciiTheme="minorHAnsi" w:hAnsiTheme="minorHAnsi"/>
          <w:color w:val="auto"/>
          <w:szCs w:val="24"/>
        </w:rPr>
        <w:t>n</w:t>
      </w:r>
      <w:r w:rsidR="00532403">
        <w:rPr>
          <w:rFonts w:asciiTheme="minorHAnsi" w:hAnsiTheme="minorHAnsi"/>
          <w:color w:val="auto"/>
          <w:szCs w:val="24"/>
        </w:rPr>
        <w:t xml:space="preserve"> </w:t>
      </w:r>
      <w:r w:rsidR="00C71607">
        <w:rPr>
          <w:rFonts w:asciiTheme="minorHAnsi" w:hAnsiTheme="minorHAnsi"/>
          <w:color w:val="auto"/>
          <w:szCs w:val="24"/>
        </w:rPr>
        <w:t>absence</w:t>
      </w:r>
      <w:r w:rsidR="00532403">
        <w:rPr>
          <w:rFonts w:asciiTheme="minorHAnsi" w:hAnsiTheme="minorHAnsi"/>
          <w:color w:val="auto"/>
          <w:szCs w:val="24"/>
        </w:rPr>
        <w:t xml:space="preserve"> of outpatient entries during the MEB process, indicating that the shoulder condition </w:t>
      </w:r>
      <w:r w:rsidR="0079256D">
        <w:rPr>
          <w:rFonts w:asciiTheme="minorHAnsi" w:hAnsiTheme="minorHAnsi"/>
          <w:color w:val="auto"/>
          <w:szCs w:val="24"/>
        </w:rPr>
        <w:t xml:space="preserve">was either not a clinically acute problem or was sidelined by other conditions.  </w:t>
      </w:r>
      <w:r w:rsidR="00647FA3">
        <w:rPr>
          <w:rFonts w:asciiTheme="minorHAnsi" w:hAnsiTheme="minorHAnsi"/>
          <w:color w:val="auto"/>
          <w:szCs w:val="24"/>
        </w:rPr>
        <w:t>At t</w:t>
      </w:r>
      <w:r w:rsidR="00243305">
        <w:rPr>
          <w:rFonts w:asciiTheme="minorHAnsi" w:hAnsiTheme="minorHAnsi"/>
          <w:color w:val="auto"/>
          <w:szCs w:val="24"/>
        </w:rPr>
        <w:t xml:space="preserve">he </w:t>
      </w:r>
      <w:r w:rsidR="00647FA3">
        <w:rPr>
          <w:rFonts w:asciiTheme="minorHAnsi" w:hAnsiTheme="minorHAnsi"/>
          <w:color w:val="auto"/>
          <w:szCs w:val="24"/>
        </w:rPr>
        <w:t xml:space="preserve">time of the </w:t>
      </w:r>
      <w:r w:rsidR="00243305">
        <w:rPr>
          <w:rFonts w:asciiTheme="minorHAnsi" w:hAnsiTheme="minorHAnsi"/>
          <w:color w:val="auto"/>
          <w:szCs w:val="24"/>
        </w:rPr>
        <w:t xml:space="preserve">VA C&amp;P exam </w:t>
      </w:r>
      <w:r w:rsidR="00647FA3">
        <w:rPr>
          <w:rFonts w:asciiTheme="minorHAnsi" w:hAnsiTheme="minorHAnsi"/>
          <w:color w:val="auto"/>
          <w:szCs w:val="24"/>
        </w:rPr>
        <w:t xml:space="preserve">there was no </w:t>
      </w:r>
      <w:r w:rsidR="00C71607">
        <w:rPr>
          <w:rFonts w:asciiTheme="minorHAnsi" w:hAnsiTheme="minorHAnsi"/>
          <w:color w:val="auto"/>
          <w:szCs w:val="24"/>
        </w:rPr>
        <w:t>likewise no evidence of interim or active treatment; and, it was stated, “At the time of pain he can function without medication.  He states his condition does not cause incapacitation</w:t>
      </w:r>
      <w:r w:rsidR="00647FA3">
        <w:rPr>
          <w:rFonts w:asciiTheme="minorHAnsi" w:hAnsiTheme="minorHAnsi"/>
          <w:color w:val="auto"/>
          <w:szCs w:val="24"/>
        </w:rPr>
        <w:t>.</w:t>
      </w:r>
      <w:r w:rsidR="005F76B0">
        <w:rPr>
          <w:rFonts w:asciiTheme="minorHAnsi" w:hAnsiTheme="minorHAnsi"/>
          <w:color w:val="auto"/>
          <w:szCs w:val="24"/>
        </w:rPr>
        <w:t>”</w:t>
      </w:r>
      <w:r w:rsidR="00647FA3">
        <w:rPr>
          <w:rFonts w:asciiTheme="minorHAnsi" w:hAnsiTheme="minorHAnsi"/>
          <w:color w:val="auto"/>
          <w:szCs w:val="24"/>
        </w:rPr>
        <w:t xml:space="preserve">  The </w:t>
      </w:r>
      <w:r w:rsidR="00C71607">
        <w:rPr>
          <w:rFonts w:asciiTheme="minorHAnsi" w:hAnsiTheme="minorHAnsi"/>
          <w:color w:val="auto"/>
          <w:szCs w:val="24"/>
        </w:rPr>
        <w:t xml:space="preserve">VA </w:t>
      </w:r>
      <w:r w:rsidR="00647FA3">
        <w:rPr>
          <w:rFonts w:asciiTheme="minorHAnsi" w:hAnsiTheme="minorHAnsi"/>
          <w:color w:val="auto"/>
          <w:szCs w:val="24"/>
        </w:rPr>
        <w:t xml:space="preserve">examiner recorded a </w:t>
      </w:r>
      <w:r w:rsidR="008D0448">
        <w:rPr>
          <w:rFonts w:asciiTheme="minorHAnsi" w:hAnsiTheme="minorHAnsi"/>
          <w:color w:val="auto"/>
          <w:szCs w:val="24"/>
        </w:rPr>
        <w:t>normal</w:t>
      </w:r>
      <w:r w:rsidR="00647FA3">
        <w:rPr>
          <w:rFonts w:asciiTheme="minorHAnsi" w:hAnsiTheme="minorHAnsi"/>
          <w:color w:val="auto"/>
          <w:szCs w:val="24"/>
        </w:rPr>
        <w:t xml:space="preserve"> ROM for both shoulders without </w:t>
      </w:r>
      <w:r w:rsidR="005F76B0">
        <w:rPr>
          <w:rFonts w:asciiTheme="minorHAnsi" w:hAnsiTheme="minorHAnsi"/>
          <w:color w:val="auto"/>
          <w:szCs w:val="24"/>
        </w:rPr>
        <w:t xml:space="preserve">painful motion or </w:t>
      </w:r>
      <w:r w:rsidR="008D0448">
        <w:rPr>
          <w:rFonts w:asciiTheme="minorHAnsi" w:eastAsia="HiddenHorzOCR" w:hAnsiTheme="minorHAnsi"/>
          <w:color w:val="auto"/>
          <w:szCs w:val="24"/>
        </w:rPr>
        <w:t>loss of ROM with repetitions.  VA r</w:t>
      </w:r>
      <w:r w:rsidR="00647FA3">
        <w:rPr>
          <w:rFonts w:asciiTheme="minorHAnsi" w:eastAsia="HiddenHorzOCR" w:hAnsiTheme="minorHAnsi"/>
          <w:color w:val="auto"/>
          <w:szCs w:val="24"/>
        </w:rPr>
        <w:t xml:space="preserve">adiographs were interpreted as normal.  The diagnosis was left shoulder strain.  </w:t>
      </w:r>
    </w:p>
    <w:p w:rsidR="0079256D" w:rsidRDefault="0079256D" w:rsidP="004F7A87">
      <w:pPr>
        <w:spacing w:line="240" w:lineRule="exact"/>
        <w:jc w:val="both"/>
        <w:rPr>
          <w:rFonts w:asciiTheme="minorHAnsi" w:eastAsia="HiddenHorzOCR" w:hAnsiTheme="minorHAnsi"/>
          <w:color w:val="auto"/>
          <w:szCs w:val="24"/>
        </w:rPr>
      </w:pPr>
    </w:p>
    <w:p w:rsidR="0079256D" w:rsidRDefault="0079256D" w:rsidP="004F7A87">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 xml:space="preserve">The Board directed its attention to its rating recommendation for the left shoulder condition based on the evidence just presented.  </w:t>
      </w:r>
      <w:r w:rsidR="00705835" w:rsidRPr="00705835">
        <w:rPr>
          <w:rFonts w:asciiTheme="minorHAnsi" w:eastAsia="HiddenHorzOCR" w:hAnsiTheme="minorHAnsi"/>
          <w:iCs/>
          <w:color w:val="auto"/>
          <w:szCs w:val="24"/>
        </w:rPr>
        <w:t xml:space="preserve">It is obvious that there is a clear disparity between </w:t>
      </w:r>
      <w:r w:rsidR="00705835">
        <w:rPr>
          <w:rFonts w:asciiTheme="minorHAnsi" w:eastAsia="HiddenHorzOCR" w:hAnsiTheme="minorHAnsi"/>
          <w:iCs/>
          <w:color w:val="auto"/>
          <w:szCs w:val="24"/>
        </w:rPr>
        <w:t>the MEB and VA</w:t>
      </w:r>
      <w:r w:rsidR="00705835" w:rsidRPr="00705835">
        <w:rPr>
          <w:rFonts w:asciiTheme="minorHAnsi" w:eastAsia="HiddenHorzOCR" w:hAnsiTheme="minorHAnsi"/>
          <w:iCs/>
          <w:color w:val="auto"/>
          <w:szCs w:val="24"/>
        </w:rPr>
        <w:t xml:space="preserve"> examinations, with very significant implications regarding the Board's rating recommendation</w:t>
      </w:r>
      <w:r w:rsidR="00C71607">
        <w:rPr>
          <w:rFonts w:asciiTheme="minorHAnsi" w:eastAsia="HiddenHorzOCR" w:hAnsiTheme="minorHAnsi"/>
          <w:iCs/>
          <w:color w:val="auto"/>
          <w:szCs w:val="24"/>
        </w:rPr>
        <w:t xml:space="preserve"> (</w:t>
      </w:r>
      <w:r w:rsidR="008D0448">
        <w:rPr>
          <w:rFonts w:asciiTheme="minorHAnsi" w:eastAsia="HiddenHorzOCR" w:hAnsiTheme="minorHAnsi"/>
          <w:iCs/>
          <w:color w:val="auto"/>
          <w:szCs w:val="24"/>
        </w:rPr>
        <w:t>which must discard</w:t>
      </w:r>
      <w:r w:rsidR="00C71607">
        <w:rPr>
          <w:rFonts w:asciiTheme="minorHAnsi" w:eastAsia="HiddenHorzOCR" w:hAnsiTheme="minorHAnsi"/>
          <w:iCs/>
          <w:color w:val="auto"/>
          <w:szCs w:val="24"/>
        </w:rPr>
        <w:t xml:space="preserve"> the PEB’s application of the USAPDA pain policy)</w:t>
      </w:r>
      <w:r w:rsidR="00705835" w:rsidRPr="00705835">
        <w:rPr>
          <w:rFonts w:asciiTheme="minorHAnsi" w:eastAsia="HiddenHorzOCR" w:hAnsiTheme="minorHAnsi"/>
          <w:iCs/>
          <w:color w:val="auto"/>
          <w:szCs w:val="24"/>
        </w:rPr>
        <w:t>.  The Board thus carefully deliberated its probative value assignment t</w:t>
      </w:r>
      <w:r w:rsidR="00705835">
        <w:rPr>
          <w:rFonts w:asciiTheme="minorHAnsi" w:eastAsia="HiddenHorzOCR" w:hAnsiTheme="minorHAnsi"/>
          <w:iCs/>
          <w:color w:val="auto"/>
          <w:szCs w:val="24"/>
        </w:rPr>
        <w:t>o these conflicting evaluations.  Both examinations are somewhat remote from the separation date, although the VA’s C&amp;P exam was</w:t>
      </w:r>
      <w:r w:rsidR="008D0448">
        <w:rPr>
          <w:rFonts w:asciiTheme="minorHAnsi" w:eastAsia="HiddenHorzOCR" w:hAnsiTheme="minorHAnsi"/>
          <w:iCs/>
          <w:color w:val="auto"/>
          <w:szCs w:val="24"/>
        </w:rPr>
        <w:t xml:space="preserve"> performed a month more proximate</w:t>
      </w:r>
      <w:r w:rsidR="00705835">
        <w:rPr>
          <w:rFonts w:asciiTheme="minorHAnsi" w:eastAsia="HiddenHorzOCR" w:hAnsiTheme="minorHAnsi"/>
          <w:iCs/>
          <w:color w:val="auto"/>
          <w:szCs w:val="24"/>
        </w:rPr>
        <w:t xml:space="preserve">.  The Board also </w:t>
      </w:r>
      <w:r w:rsidR="00C71607">
        <w:rPr>
          <w:rFonts w:asciiTheme="minorHAnsi" w:eastAsia="HiddenHorzOCR" w:hAnsiTheme="minorHAnsi"/>
          <w:iCs/>
          <w:color w:val="auto"/>
          <w:szCs w:val="24"/>
        </w:rPr>
        <w:t>notes</w:t>
      </w:r>
      <w:r w:rsidR="00705835">
        <w:rPr>
          <w:rFonts w:asciiTheme="minorHAnsi" w:eastAsia="HiddenHorzOCR" w:hAnsiTheme="minorHAnsi"/>
          <w:iCs/>
          <w:color w:val="auto"/>
          <w:szCs w:val="24"/>
        </w:rPr>
        <w:t xml:space="preserve"> that there were some questions regarding the compliance of the MEB examiner with </w:t>
      </w:r>
      <w:r w:rsidR="00705835" w:rsidRPr="00705835">
        <w:rPr>
          <w:rFonts w:asciiTheme="minorHAnsi" w:eastAsia="HiddenHorzOCR" w:hAnsiTheme="minorHAnsi"/>
          <w:iCs/>
          <w:color w:val="auto"/>
          <w:szCs w:val="24"/>
        </w:rPr>
        <w:t>VASRD §4.46 (accurate measurement)</w:t>
      </w:r>
      <w:r w:rsidR="00705835">
        <w:rPr>
          <w:rFonts w:asciiTheme="minorHAnsi" w:eastAsia="HiddenHorzOCR" w:hAnsiTheme="minorHAnsi"/>
          <w:iCs/>
          <w:color w:val="auto"/>
          <w:szCs w:val="24"/>
        </w:rPr>
        <w:t>, since the recorded ROMs were derived solely from the pain threshold</w:t>
      </w:r>
      <w:r w:rsidR="00C71607">
        <w:rPr>
          <w:rFonts w:asciiTheme="minorHAnsi" w:eastAsia="HiddenHorzOCR" w:hAnsiTheme="minorHAnsi"/>
          <w:iCs/>
          <w:color w:val="auto"/>
          <w:szCs w:val="24"/>
        </w:rPr>
        <w:t xml:space="preserve"> and passive ROM was normal</w:t>
      </w:r>
      <w:r w:rsidR="00705835">
        <w:rPr>
          <w:rFonts w:asciiTheme="minorHAnsi" w:eastAsia="HiddenHorzOCR" w:hAnsiTheme="minorHAnsi"/>
          <w:iCs/>
          <w:color w:val="auto"/>
          <w:szCs w:val="24"/>
        </w:rPr>
        <w:t xml:space="preserve">; and, there was no stated evidence that a </w:t>
      </w:r>
      <w:proofErr w:type="spellStart"/>
      <w:r w:rsidR="00C71607">
        <w:rPr>
          <w:rFonts w:asciiTheme="minorHAnsi" w:eastAsia="HiddenHorzOCR" w:hAnsiTheme="minorHAnsi"/>
          <w:iCs/>
          <w:color w:val="auto"/>
          <w:szCs w:val="24"/>
        </w:rPr>
        <w:t>goniometer</w:t>
      </w:r>
      <w:proofErr w:type="spellEnd"/>
      <w:r w:rsidR="00705835">
        <w:rPr>
          <w:rFonts w:asciiTheme="minorHAnsi" w:eastAsia="HiddenHorzOCR" w:hAnsiTheme="minorHAnsi"/>
          <w:iCs/>
          <w:color w:val="auto"/>
          <w:szCs w:val="24"/>
        </w:rPr>
        <w:t xml:space="preserve"> was used.  There were no such questions pertinent to the C&amp;P evaluation.  </w:t>
      </w:r>
      <w:r w:rsidR="005F76B0">
        <w:rPr>
          <w:rFonts w:asciiTheme="minorHAnsi" w:eastAsia="HiddenHorzOCR" w:hAnsiTheme="minorHAnsi"/>
          <w:iCs/>
          <w:color w:val="auto"/>
          <w:szCs w:val="24"/>
        </w:rPr>
        <w:t>There was a paucity of corroborating evidence, although the two treatment notes cited above from the Service records were consistent with the normal ROMs evidenced by the C&amp;P examiner.  The Action Officer further opined that the minimal pathology in evidence and the mechanism of injury (contusion) w</w:t>
      </w:r>
      <w:r w:rsidR="005C0336">
        <w:rPr>
          <w:rFonts w:asciiTheme="minorHAnsi" w:eastAsia="HiddenHorzOCR" w:hAnsiTheme="minorHAnsi"/>
          <w:iCs/>
          <w:color w:val="auto"/>
          <w:szCs w:val="24"/>
        </w:rPr>
        <w:t>ere</w:t>
      </w:r>
      <w:r w:rsidR="005F76B0">
        <w:rPr>
          <w:rFonts w:asciiTheme="minorHAnsi" w:eastAsia="HiddenHorzOCR" w:hAnsiTheme="minorHAnsi"/>
          <w:iCs/>
          <w:color w:val="auto"/>
          <w:szCs w:val="24"/>
        </w:rPr>
        <w:t xml:space="preserve"> difficult to reconcile with the </w:t>
      </w:r>
      <w:r w:rsidR="005F76B0">
        <w:rPr>
          <w:rFonts w:asciiTheme="minorHAnsi" w:hAnsiTheme="minorHAnsi"/>
          <w:color w:val="auto"/>
          <w:szCs w:val="24"/>
        </w:rPr>
        <w:t xml:space="preserve">significantly restricted ROM reported by the MEB examiner.  Based on all of these rationales, and no convincing argument for assigning preponderant probative value to the MEB examination, all members agreed that the Board’s rating recommendation should </w:t>
      </w:r>
      <w:r w:rsidR="005C0336">
        <w:rPr>
          <w:rFonts w:asciiTheme="minorHAnsi" w:hAnsiTheme="minorHAnsi"/>
          <w:color w:val="auto"/>
          <w:szCs w:val="24"/>
        </w:rPr>
        <w:t xml:space="preserve">rest predominantly on the VA and </w:t>
      </w:r>
      <w:r w:rsidR="008463FC">
        <w:rPr>
          <w:rFonts w:asciiTheme="minorHAnsi" w:hAnsiTheme="minorHAnsi"/>
          <w:color w:val="auto"/>
          <w:szCs w:val="24"/>
        </w:rPr>
        <w:t>s</w:t>
      </w:r>
      <w:r w:rsidR="005C0336">
        <w:rPr>
          <w:rFonts w:asciiTheme="minorHAnsi" w:hAnsiTheme="minorHAnsi"/>
          <w:color w:val="auto"/>
          <w:szCs w:val="24"/>
        </w:rPr>
        <w:t>ervice outpatient evidence</w:t>
      </w:r>
      <w:r w:rsidR="005F76B0">
        <w:rPr>
          <w:rFonts w:asciiTheme="minorHAnsi" w:hAnsiTheme="minorHAnsi"/>
          <w:color w:val="auto"/>
          <w:szCs w:val="24"/>
        </w:rPr>
        <w:t xml:space="preserve">.  </w:t>
      </w:r>
      <w:r w:rsidR="005C0336">
        <w:rPr>
          <w:rFonts w:asciiTheme="minorHAnsi" w:hAnsiTheme="minorHAnsi"/>
          <w:color w:val="auto"/>
          <w:szCs w:val="24"/>
        </w:rPr>
        <w:t xml:space="preserve">A 10% minimal compensable rating premised on VASRD </w:t>
      </w:r>
      <w:r w:rsidR="005C0336" w:rsidRPr="005C0336">
        <w:rPr>
          <w:rFonts w:asciiTheme="minorHAnsi" w:hAnsiTheme="minorHAnsi"/>
          <w:color w:val="auto"/>
          <w:szCs w:val="24"/>
        </w:rPr>
        <w:t>§4.59 (painful motion)</w:t>
      </w:r>
      <w:r w:rsidR="005C0336">
        <w:rPr>
          <w:rFonts w:asciiTheme="minorHAnsi" w:hAnsiTheme="minorHAnsi"/>
          <w:color w:val="auto"/>
          <w:szCs w:val="24"/>
        </w:rPr>
        <w:t xml:space="preserve"> or </w:t>
      </w:r>
      <w:r w:rsidR="005C0336" w:rsidRPr="005C0336">
        <w:rPr>
          <w:rFonts w:asciiTheme="minorHAnsi" w:hAnsiTheme="minorHAnsi"/>
          <w:color w:val="auto"/>
          <w:szCs w:val="24"/>
        </w:rPr>
        <w:t>§4.40 (functional loss)</w:t>
      </w:r>
      <w:r w:rsidR="005C0336">
        <w:rPr>
          <w:rFonts w:asciiTheme="minorHAnsi" w:hAnsiTheme="minorHAnsi"/>
          <w:color w:val="auto"/>
          <w:szCs w:val="24"/>
        </w:rPr>
        <w:t xml:space="preserve"> was entertained, but all members agreed that these pathways were supportable only by the MEB examination; and, could not be ‘borrowed’ for application to the probative VA evaluation.</w:t>
      </w:r>
      <w:r w:rsidR="005C0336" w:rsidRPr="005C0336">
        <w:rPr>
          <w:rFonts w:asciiTheme="minorHAnsi" w:hAnsiTheme="minorHAnsi"/>
          <w:color w:val="auto"/>
          <w:szCs w:val="24"/>
        </w:rPr>
        <w:t xml:space="preserve"> </w:t>
      </w:r>
      <w:r w:rsidR="005C0336">
        <w:rPr>
          <w:rFonts w:asciiTheme="minorHAnsi" w:hAnsiTheme="minorHAnsi"/>
          <w:color w:val="auto"/>
          <w:szCs w:val="24"/>
        </w:rPr>
        <w:t xml:space="preserve"> </w:t>
      </w:r>
      <w:r w:rsidR="005C0336" w:rsidRPr="006E5782">
        <w:rPr>
          <w:rFonts w:asciiTheme="minorHAnsi" w:hAnsiTheme="minorHAnsi"/>
          <w:color w:val="auto"/>
          <w:szCs w:val="24"/>
        </w:rPr>
        <w:t xml:space="preserve">There was no clinical and/or radiologic evidence that suggested </w:t>
      </w:r>
      <w:proofErr w:type="spellStart"/>
      <w:r w:rsidR="005C0336" w:rsidRPr="006E5782">
        <w:rPr>
          <w:rFonts w:asciiTheme="minorHAnsi" w:hAnsiTheme="minorHAnsi"/>
          <w:color w:val="auto"/>
          <w:szCs w:val="24"/>
        </w:rPr>
        <w:lastRenderedPageBreak/>
        <w:t>ankylosis</w:t>
      </w:r>
      <w:proofErr w:type="spellEnd"/>
      <w:r w:rsidR="005C0336" w:rsidRPr="006E5782">
        <w:rPr>
          <w:rFonts w:asciiTheme="minorHAnsi" w:hAnsiTheme="minorHAnsi"/>
          <w:color w:val="auto"/>
          <w:szCs w:val="24"/>
        </w:rPr>
        <w:t xml:space="preserve">, loss of the humeral head, nonunion, </w:t>
      </w:r>
      <w:proofErr w:type="spellStart"/>
      <w:r w:rsidR="005C0336" w:rsidRPr="006E5782">
        <w:rPr>
          <w:rFonts w:asciiTheme="minorHAnsi" w:hAnsiTheme="minorHAnsi"/>
          <w:color w:val="auto"/>
          <w:szCs w:val="24"/>
        </w:rPr>
        <w:t>malunion</w:t>
      </w:r>
      <w:proofErr w:type="spellEnd"/>
      <w:r w:rsidR="005C0336" w:rsidRPr="006E5782">
        <w:rPr>
          <w:rFonts w:asciiTheme="minorHAnsi" w:hAnsiTheme="minorHAnsi"/>
          <w:color w:val="auto"/>
          <w:szCs w:val="24"/>
        </w:rPr>
        <w:t xml:space="preserve">, fibrous union, deformity, nonunion or dislocation of the scapula, or recurrent dislocations of the </w:t>
      </w:r>
      <w:proofErr w:type="spellStart"/>
      <w:r w:rsidR="005C0336" w:rsidRPr="006E5782">
        <w:rPr>
          <w:rFonts w:asciiTheme="minorHAnsi" w:hAnsiTheme="minorHAnsi"/>
          <w:color w:val="auto"/>
          <w:szCs w:val="24"/>
        </w:rPr>
        <w:t>humerus</w:t>
      </w:r>
      <w:proofErr w:type="spellEnd"/>
      <w:r w:rsidR="005C0336" w:rsidRPr="006E5782">
        <w:rPr>
          <w:rFonts w:asciiTheme="minorHAnsi" w:hAnsiTheme="minorHAnsi"/>
          <w:color w:val="auto"/>
          <w:szCs w:val="24"/>
        </w:rPr>
        <w:t xml:space="preserve"> that would have justified any alternate shoulder code</w:t>
      </w:r>
      <w:r w:rsidR="005C0336">
        <w:rPr>
          <w:rFonts w:asciiTheme="minorHAnsi" w:hAnsiTheme="minorHAnsi"/>
          <w:color w:val="auto"/>
          <w:szCs w:val="24"/>
        </w:rPr>
        <w:t xml:space="preserve"> with higher rating potential.  </w:t>
      </w:r>
      <w:r w:rsidR="005C0336" w:rsidRPr="0084309D">
        <w:rPr>
          <w:rFonts w:asciiTheme="minorHAnsi" w:hAnsiTheme="minorHAnsi"/>
          <w:color w:val="auto"/>
          <w:szCs w:val="24"/>
        </w:rPr>
        <w:t>After due deliberation, considering all of the evidence and mindful of VASRD §4.3 (reasonable doubt), the Board</w:t>
      </w:r>
      <w:r w:rsidR="005C0336">
        <w:rPr>
          <w:rFonts w:asciiTheme="minorHAnsi" w:hAnsiTheme="minorHAnsi"/>
          <w:color w:val="auto"/>
          <w:szCs w:val="24"/>
        </w:rPr>
        <w:t xml:space="preserve"> cannot find adequate support for recommending a change from the PEB’s adjudication of the left shoulder condition (albeit without concordance with the PEB’s application of the USAPDA pain policy).</w:t>
      </w:r>
    </w:p>
    <w:p w:rsidR="0079256D" w:rsidRDefault="0079256D" w:rsidP="004F7A87">
      <w:pPr>
        <w:spacing w:line="240" w:lineRule="exact"/>
        <w:jc w:val="both"/>
        <w:rPr>
          <w:rFonts w:asciiTheme="minorHAnsi" w:eastAsia="HiddenHorzOCR" w:hAnsiTheme="minorHAnsi"/>
          <w:color w:val="auto"/>
          <w:szCs w:val="24"/>
        </w:rPr>
      </w:pPr>
    </w:p>
    <w:p w:rsidR="0079612E" w:rsidRPr="00824B65" w:rsidRDefault="0079612E" w:rsidP="0079612E">
      <w:pPr>
        <w:spacing w:line="240" w:lineRule="exact"/>
        <w:jc w:val="both"/>
        <w:rPr>
          <w:rFonts w:asciiTheme="minorHAnsi" w:eastAsia="HiddenHorzOCR" w:hAnsiTheme="minorHAnsi"/>
          <w:color w:val="auto"/>
          <w:szCs w:val="24"/>
        </w:rPr>
      </w:pPr>
      <w:proofErr w:type="gramStart"/>
      <w:r w:rsidRPr="00824B65">
        <w:rPr>
          <w:rFonts w:asciiTheme="minorHAnsi" w:eastAsia="HiddenHorzOCR" w:hAnsiTheme="minorHAnsi"/>
          <w:color w:val="auto"/>
          <w:szCs w:val="24"/>
          <w:u w:val="single"/>
        </w:rPr>
        <w:t>Other PEB Conditions</w:t>
      </w:r>
      <w:r w:rsidRPr="00824B65">
        <w:rPr>
          <w:rFonts w:asciiTheme="minorHAnsi" w:eastAsia="HiddenHorzOCR" w:hAnsiTheme="minorHAnsi"/>
          <w:color w:val="auto"/>
          <w:szCs w:val="24"/>
        </w:rPr>
        <w:t>.</w:t>
      </w:r>
      <w:proofErr w:type="gramEnd"/>
      <w:r w:rsidRPr="00824B65">
        <w:rPr>
          <w:rFonts w:asciiTheme="minorHAnsi" w:eastAsia="HiddenHorzOCR" w:hAnsiTheme="minorHAnsi"/>
          <w:color w:val="auto"/>
          <w:szCs w:val="24"/>
        </w:rPr>
        <w:t xml:space="preserve"> </w:t>
      </w:r>
      <w:r>
        <w:rPr>
          <w:rFonts w:asciiTheme="minorHAnsi" w:eastAsia="HiddenHorzOCR" w:hAnsiTheme="minorHAnsi"/>
          <w:color w:val="auto"/>
          <w:szCs w:val="24"/>
        </w:rPr>
        <w:t xml:space="preserve"> </w:t>
      </w:r>
      <w:r w:rsidRPr="00824B65">
        <w:rPr>
          <w:rFonts w:asciiTheme="minorHAnsi" w:eastAsia="HiddenHorzOCR" w:hAnsiTheme="minorHAnsi"/>
          <w:color w:val="auto"/>
          <w:szCs w:val="24"/>
        </w:rPr>
        <w:t xml:space="preserve">The other conditions forwarded by the MEB and adjudicated as not unfitting by the PEB were </w:t>
      </w:r>
      <w:r>
        <w:rPr>
          <w:rFonts w:asciiTheme="minorHAnsi" w:eastAsia="HiddenHorzOCR" w:hAnsiTheme="minorHAnsi"/>
          <w:color w:val="auto"/>
          <w:szCs w:val="24"/>
        </w:rPr>
        <w:t>bilateral foot pain, vertigo, headache, bilateral knee pain, adjustment disorder, neck pain and left wrist pain</w:t>
      </w:r>
      <w:r w:rsidRPr="00824B65">
        <w:rPr>
          <w:rFonts w:asciiTheme="minorHAnsi" w:eastAsia="HiddenHorzOCR" w:hAnsiTheme="minorHAnsi"/>
          <w:color w:val="auto"/>
          <w:szCs w:val="24"/>
        </w:rPr>
        <w:t>.  None of these conditions were profiled, implicated in the commander’s statement</w:t>
      </w:r>
      <w:r>
        <w:rPr>
          <w:rFonts w:asciiTheme="minorHAnsi" w:eastAsia="HiddenHorzOCR" w:hAnsiTheme="minorHAnsi"/>
          <w:color w:val="auto"/>
          <w:szCs w:val="24"/>
        </w:rPr>
        <w:t xml:space="preserve"> </w:t>
      </w:r>
      <w:r w:rsidRPr="00824B65">
        <w:rPr>
          <w:rFonts w:asciiTheme="minorHAnsi" w:eastAsia="HiddenHorzOCR" w:hAnsiTheme="minorHAnsi"/>
          <w:color w:val="auto"/>
          <w:szCs w:val="24"/>
        </w:rPr>
        <w:t xml:space="preserve">or noted as failing retention standards.  All were reviewed by the </w:t>
      </w:r>
      <w:r w:rsidR="00AB3560" w:rsidRPr="00824B65">
        <w:rPr>
          <w:rFonts w:asciiTheme="minorHAnsi" w:eastAsia="HiddenHorzOCR" w:hAnsiTheme="minorHAnsi"/>
          <w:color w:val="auto"/>
          <w:szCs w:val="24"/>
        </w:rPr>
        <w:t xml:space="preserve">Action Officer </w:t>
      </w:r>
      <w:r w:rsidRPr="00824B65">
        <w:rPr>
          <w:rFonts w:asciiTheme="minorHAnsi" w:eastAsia="HiddenHorzOCR" w:hAnsiTheme="minorHAnsi"/>
          <w:color w:val="auto"/>
          <w:szCs w:val="24"/>
        </w:rPr>
        <w:t xml:space="preserve">and considered by the Board.  There was no indication from the record that any of these conditions significantly interfered with satisfactory performance of MOS duty </w:t>
      </w:r>
      <w:r>
        <w:rPr>
          <w:rFonts w:asciiTheme="minorHAnsi" w:eastAsia="HiddenHorzOCR" w:hAnsiTheme="minorHAnsi"/>
          <w:color w:val="auto"/>
          <w:szCs w:val="24"/>
        </w:rPr>
        <w:t>r</w:t>
      </w:r>
      <w:r w:rsidRPr="00824B65">
        <w:rPr>
          <w:rFonts w:asciiTheme="minorHAnsi" w:eastAsia="HiddenHorzOCR" w:hAnsiTheme="minorHAnsi"/>
          <w:color w:val="auto"/>
          <w:szCs w:val="24"/>
        </w:rPr>
        <w:t>equirements.  All evidence considered</w:t>
      </w:r>
      <w:proofErr w:type="gramStart"/>
      <w:r w:rsidRPr="00824B65">
        <w:rPr>
          <w:rFonts w:asciiTheme="minorHAnsi" w:eastAsia="HiddenHorzOCR" w:hAnsiTheme="minorHAnsi"/>
          <w:color w:val="auto"/>
          <w:szCs w:val="24"/>
        </w:rPr>
        <w:t>,</w:t>
      </w:r>
      <w:proofErr w:type="gramEnd"/>
      <w:r w:rsidRPr="00824B65">
        <w:rPr>
          <w:rFonts w:asciiTheme="minorHAnsi" w:eastAsia="HiddenHorzOCR" w:hAnsiTheme="minorHAnsi"/>
          <w:color w:val="auto"/>
          <w:szCs w:val="24"/>
        </w:rPr>
        <w:t xml:space="preserve"> there is not reasonable doubt in the CI’s favor supporting </w:t>
      </w:r>
      <w:proofErr w:type="spellStart"/>
      <w:r w:rsidRPr="00824B65">
        <w:rPr>
          <w:rFonts w:asciiTheme="minorHAnsi" w:eastAsia="HiddenHorzOCR" w:hAnsiTheme="minorHAnsi"/>
          <w:color w:val="auto"/>
          <w:szCs w:val="24"/>
        </w:rPr>
        <w:t>recharacterization</w:t>
      </w:r>
      <w:proofErr w:type="spellEnd"/>
      <w:r w:rsidRPr="00824B65">
        <w:rPr>
          <w:rFonts w:asciiTheme="minorHAnsi" w:eastAsia="HiddenHorzOCR" w:hAnsiTheme="minorHAnsi"/>
          <w:color w:val="auto"/>
          <w:szCs w:val="24"/>
        </w:rPr>
        <w:t xml:space="preserve"> of the PEB fitness adjudication for any of the stated conditions.</w:t>
      </w:r>
    </w:p>
    <w:p w:rsidR="0079612E" w:rsidRPr="00824B65" w:rsidRDefault="0079612E" w:rsidP="0079612E">
      <w:pPr>
        <w:spacing w:line="240" w:lineRule="exact"/>
        <w:jc w:val="both"/>
        <w:rPr>
          <w:rFonts w:asciiTheme="minorHAnsi" w:eastAsia="HiddenHorzOCR" w:hAnsiTheme="minorHAnsi"/>
          <w:color w:val="auto"/>
          <w:szCs w:val="24"/>
        </w:rPr>
      </w:pPr>
    </w:p>
    <w:p w:rsidR="0079612E" w:rsidRPr="00824B65" w:rsidRDefault="0079612E" w:rsidP="00AB3560">
      <w:pPr>
        <w:spacing w:line="240" w:lineRule="exact"/>
        <w:jc w:val="both"/>
        <w:rPr>
          <w:rFonts w:asciiTheme="minorHAnsi" w:hAnsiTheme="minorHAnsi"/>
          <w:color w:val="auto"/>
          <w:szCs w:val="24"/>
        </w:rPr>
      </w:pPr>
      <w:proofErr w:type="gramStart"/>
      <w:r w:rsidRPr="00824B65">
        <w:rPr>
          <w:rFonts w:asciiTheme="minorHAnsi" w:eastAsia="HiddenHorzOCR" w:hAnsiTheme="minorHAnsi"/>
          <w:color w:val="auto"/>
          <w:szCs w:val="24"/>
          <w:u w:val="single"/>
        </w:rPr>
        <w:t>Other Contended Conditions</w:t>
      </w:r>
      <w:r w:rsidRPr="00824B65">
        <w:rPr>
          <w:rFonts w:asciiTheme="minorHAnsi" w:eastAsia="HiddenHorzOCR" w:hAnsiTheme="minorHAnsi"/>
          <w:color w:val="auto"/>
          <w:szCs w:val="24"/>
        </w:rPr>
        <w:t>.</w:t>
      </w:r>
      <w:proofErr w:type="gramEnd"/>
      <w:r w:rsidRPr="00824B65">
        <w:rPr>
          <w:rFonts w:asciiTheme="minorHAnsi" w:eastAsia="HiddenHorzOCR" w:hAnsiTheme="minorHAnsi"/>
          <w:color w:val="auto"/>
          <w:szCs w:val="24"/>
        </w:rPr>
        <w:t xml:space="preserve">  The CI’s application asserts that </w:t>
      </w:r>
      <w:r w:rsidR="004F7A87">
        <w:rPr>
          <w:rFonts w:asciiTheme="minorHAnsi" w:eastAsia="HiddenHorzOCR" w:hAnsiTheme="minorHAnsi"/>
          <w:color w:val="auto"/>
          <w:szCs w:val="24"/>
        </w:rPr>
        <w:t>a compensable rating</w:t>
      </w:r>
      <w:r w:rsidRPr="00824B65">
        <w:rPr>
          <w:rFonts w:asciiTheme="minorHAnsi" w:eastAsia="HiddenHorzOCR" w:hAnsiTheme="minorHAnsi"/>
          <w:color w:val="auto"/>
          <w:szCs w:val="24"/>
        </w:rPr>
        <w:t xml:space="preserve"> should be considered for </w:t>
      </w:r>
      <w:r>
        <w:rPr>
          <w:rFonts w:asciiTheme="minorHAnsi" w:eastAsia="HiddenHorzOCR" w:hAnsiTheme="minorHAnsi"/>
          <w:color w:val="auto"/>
          <w:szCs w:val="24"/>
        </w:rPr>
        <w:t>PTSD.</w:t>
      </w:r>
      <w:r w:rsidRPr="00824B65">
        <w:rPr>
          <w:rFonts w:asciiTheme="minorHAnsi" w:eastAsia="HiddenHorzOCR" w:hAnsiTheme="minorHAnsi"/>
          <w:color w:val="auto"/>
          <w:szCs w:val="24"/>
        </w:rPr>
        <w:t xml:space="preserve">  </w:t>
      </w:r>
      <w:r>
        <w:rPr>
          <w:rFonts w:asciiTheme="minorHAnsi" w:eastAsia="HiddenHorzOCR" w:hAnsiTheme="minorHAnsi"/>
          <w:color w:val="auto"/>
          <w:szCs w:val="24"/>
        </w:rPr>
        <w:t>This</w:t>
      </w:r>
      <w:r w:rsidRPr="00824B65">
        <w:rPr>
          <w:rFonts w:asciiTheme="minorHAnsi" w:hAnsiTheme="minorHAnsi"/>
          <w:color w:val="auto"/>
          <w:szCs w:val="24"/>
        </w:rPr>
        <w:t xml:space="preserve"> condition w</w:t>
      </w:r>
      <w:r>
        <w:rPr>
          <w:rFonts w:asciiTheme="minorHAnsi" w:hAnsiTheme="minorHAnsi"/>
          <w:color w:val="auto"/>
          <w:szCs w:val="24"/>
        </w:rPr>
        <w:t>as</w:t>
      </w:r>
      <w:r w:rsidRPr="00824B65">
        <w:rPr>
          <w:rFonts w:asciiTheme="minorHAnsi" w:hAnsiTheme="minorHAnsi"/>
          <w:color w:val="auto"/>
          <w:szCs w:val="24"/>
        </w:rPr>
        <w:t xml:space="preserve"> reviewed by the </w:t>
      </w:r>
      <w:r w:rsidR="00AB3560" w:rsidRPr="00824B65">
        <w:rPr>
          <w:rFonts w:asciiTheme="minorHAnsi" w:hAnsiTheme="minorHAnsi"/>
          <w:color w:val="auto"/>
          <w:szCs w:val="24"/>
        </w:rPr>
        <w:t xml:space="preserve">Action Officer </w:t>
      </w:r>
      <w:r w:rsidRPr="00824B65">
        <w:rPr>
          <w:rFonts w:asciiTheme="minorHAnsi" w:hAnsiTheme="minorHAnsi"/>
          <w:color w:val="auto"/>
          <w:szCs w:val="24"/>
        </w:rPr>
        <w:t xml:space="preserve">and considered by the Board.  </w:t>
      </w:r>
      <w:r w:rsidR="004F7A87">
        <w:rPr>
          <w:rFonts w:asciiTheme="minorHAnsi" w:hAnsiTheme="minorHAnsi"/>
          <w:color w:val="auto"/>
          <w:szCs w:val="24"/>
        </w:rPr>
        <w:t xml:space="preserve">As noted above, this condition was not formally diagnosed prior to separation; nor were there </w:t>
      </w:r>
      <w:r w:rsidR="00706B7E">
        <w:rPr>
          <w:rFonts w:asciiTheme="minorHAnsi" w:hAnsiTheme="minorHAnsi"/>
          <w:color w:val="auto"/>
          <w:szCs w:val="24"/>
        </w:rPr>
        <w:t xml:space="preserve">any profile restrictions attributable to PTSD (e.g., the CI was not restricted from carrying and firing his assigned weapon); nor were symptoms of PTSD implicated in the commander’s statement as impairing MOS duty. </w:t>
      </w:r>
      <w:r w:rsidR="004F7A87">
        <w:rPr>
          <w:rFonts w:asciiTheme="minorHAnsi" w:hAnsiTheme="minorHAnsi"/>
          <w:color w:val="auto"/>
          <w:szCs w:val="24"/>
        </w:rPr>
        <w:t xml:space="preserve"> </w:t>
      </w:r>
      <w:r w:rsidRPr="00824B65">
        <w:rPr>
          <w:rFonts w:asciiTheme="minorHAnsi" w:hAnsiTheme="minorHAnsi"/>
          <w:color w:val="auto"/>
          <w:szCs w:val="24"/>
        </w:rPr>
        <w:t>There was no evidence for concluding that th</w:t>
      </w:r>
      <w:r w:rsidR="00706B7E">
        <w:rPr>
          <w:rFonts w:asciiTheme="minorHAnsi" w:hAnsiTheme="minorHAnsi"/>
          <w:color w:val="auto"/>
          <w:szCs w:val="24"/>
        </w:rPr>
        <w:t>is condition</w:t>
      </w:r>
      <w:r w:rsidRPr="00824B65">
        <w:rPr>
          <w:rFonts w:asciiTheme="minorHAnsi" w:hAnsiTheme="minorHAnsi"/>
          <w:color w:val="auto"/>
          <w:szCs w:val="24"/>
        </w:rPr>
        <w:t xml:space="preserve"> interfered with duty performance to a degree that could be argued as unfitting.  The Board determined therefore that </w:t>
      </w:r>
      <w:r w:rsidR="00706B7E">
        <w:rPr>
          <w:rFonts w:asciiTheme="minorHAnsi" w:hAnsiTheme="minorHAnsi"/>
          <w:color w:val="auto"/>
          <w:szCs w:val="24"/>
        </w:rPr>
        <w:t>this</w:t>
      </w:r>
      <w:r w:rsidRPr="00824B65">
        <w:rPr>
          <w:rFonts w:asciiTheme="minorHAnsi" w:hAnsiTheme="minorHAnsi"/>
          <w:color w:val="auto"/>
          <w:szCs w:val="24"/>
        </w:rPr>
        <w:t xml:space="preserve"> condition </w:t>
      </w:r>
      <w:r w:rsidR="00706B7E">
        <w:rPr>
          <w:rFonts w:asciiTheme="minorHAnsi" w:hAnsiTheme="minorHAnsi"/>
          <w:color w:val="auto"/>
          <w:szCs w:val="24"/>
        </w:rPr>
        <w:t>was not</w:t>
      </w:r>
      <w:r w:rsidRPr="00824B65">
        <w:rPr>
          <w:rFonts w:asciiTheme="minorHAnsi" w:hAnsiTheme="minorHAnsi"/>
          <w:color w:val="auto"/>
          <w:szCs w:val="24"/>
        </w:rPr>
        <w:t xml:space="preserve"> subject to Service disability rating.</w:t>
      </w:r>
    </w:p>
    <w:p w:rsidR="00706B7E" w:rsidRDefault="00706B7E" w:rsidP="00664296">
      <w:pPr>
        <w:spacing w:line="240" w:lineRule="exact"/>
        <w:rPr>
          <w:rFonts w:asciiTheme="minorHAnsi" w:hAnsiTheme="minorHAnsi"/>
          <w:color w:val="auto"/>
          <w:szCs w:val="24"/>
          <w:u w:val="single"/>
        </w:rPr>
      </w:pPr>
    </w:p>
    <w:p w:rsidR="00664296" w:rsidRPr="00664296" w:rsidRDefault="00664296" w:rsidP="00664296">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Pr="00664296">
        <w:rPr>
          <w:rFonts w:asciiTheme="minorHAnsi" w:hAnsiTheme="minorHAnsi"/>
          <w:color w:val="auto"/>
          <w:szCs w:val="24"/>
        </w:rPr>
        <w:t>.</w:t>
      </w:r>
      <w:proofErr w:type="gramEnd"/>
      <w:r w:rsidRPr="00664296">
        <w:rPr>
          <w:rFonts w:asciiTheme="minorHAnsi" w:hAnsiTheme="minorHAnsi"/>
          <w:color w:val="auto"/>
          <w:szCs w:val="24"/>
        </w:rPr>
        <w:t xml:space="preserve"> No other conditions were noted in the NARSUM, identified by the CI on the MEB physical or found elsewhere in the DES file.  The Board does not have the authority under </w:t>
      </w:r>
      <w:proofErr w:type="spellStart"/>
      <w:r w:rsidRPr="00664296">
        <w:rPr>
          <w:rFonts w:asciiTheme="minorHAnsi" w:hAnsiTheme="minorHAnsi"/>
          <w:color w:val="auto"/>
          <w:szCs w:val="24"/>
        </w:rPr>
        <w:t>DoDI</w:t>
      </w:r>
      <w:proofErr w:type="spellEnd"/>
      <w:r w:rsidRPr="00664296">
        <w:rPr>
          <w:rFonts w:asciiTheme="minorHAnsi" w:hAnsiTheme="minorHAnsi"/>
          <w:color w:val="auto"/>
          <w:szCs w:val="24"/>
        </w:rPr>
        <w:t xml:space="preserve">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64296" w:rsidRPr="00664296" w:rsidRDefault="00C56FC8" w:rsidP="00706B7E">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w:t>
      </w:r>
      <w:proofErr w:type="spellStart"/>
      <w:r w:rsidRPr="009C78FD">
        <w:rPr>
          <w:rFonts w:asciiTheme="minorHAnsi" w:eastAsiaTheme="minorHAnsi" w:hAnsiTheme="minorHAnsi"/>
          <w:color w:val="auto"/>
          <w:szCs w:val="24"/>
        </w:rPr>
        <w:t>DoDI</w:t>
      </w:r>
      <w:proofErr w:type="spellEnd"/>
      <w:r w:rsidRPr="009C78FD">
        <w:rPr>
          <w:rFonts w:asciiTheme="minorHAnsi" w:eastAsiaTheme="minorHAnsi" w:hAnsiTheme="minorHAnsi"/>
          <w:color w:val="auto"/>
          <w:szCs w:val="24"/>
        </w:rPr>
        <w:t xml:space="preserve"> 6040.44, provisions of </w:t>
      </w:r>
      <w:proofErr w:type="spellStart"/>
      <w:r w:rsidRPr="009C78FD">
        <w:rPr>
          <w:rFonts w:asciiTheme="minorHAnsi" w:eastAsiaTheme="minorHAnsi" w:hAnsiTheme="minorHAnsi"/>
          <w:color w:val="auto"/>
          <w:szCs w:val="24"/>
        </w:rPr>
        <w:t>DoD</w:t>
      </w:r>
      <w:proofErr w:type="spellEnd"/>
      <w:r w:rsidRPr="009C78FD">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8E04BE">
        <w:rPr>
          <w:rFonts w:asciiTheme="minorHAnsi" w:eastAsiaTheme="minorHAnsi" w:hAnsiTheme="minorHAnsi"/>
          <w:color w:val="auto"/>
          <w:szCs w:val="24"/>
        </w:rPr>
        <w:t xml:space="preserve"> </w:t>
      </w:r>
      <w:r w:rsidR="00706B7E" w:rsidRPr="00706B7E">
        <w:rPr>
          <w:rFonts w:asciiTheme="minorHAnsi" w:eastAsiaTheme="minorHAnsi" w:hAnsiTheme="minorHAnsi"/>
          <w:color w:val="auto"/>
          <w:szCs w:val="24"/>
        </w:rPr>
        <w:t xml:space="preserve">As discussed above, PEB reliance on the USAPDA pain policy for rating </w:t>
      </w:r>
      <w:r w:rsidR="00706B7E" w:rsidRPr="008D0448">
        <w:rPr>
          <w:rFonts w:asciiTheme="minorHAnsi" w:eastAsiaTheme="minorHAnsi" w:hAnsiTheme="minorHAnsi"/>
          <w:color w:val="auto"/>
          <w:szCs w:val="24"/>
        </w:rPr>
        <w:t xml:space="preserve">the left shoulder was operant in this case and the condition was adjudicated independently of that policy by the Board.  Also as discussed above, some Board recommendations in this case are IAW application of </w:t>
      </w:r>
      <w:r w:rsidR="00706B7E" w:rsidRPr="008D0448">
        <w:rPr>
          <w:rFonts w:asciiTheme="minorHAnsi" w:hAnsiTheme="minorHAnsi"/>
          <w:color w:val="auto"/>
          <w:szCs w:val="24"/>
        </w:rPr>
        <w:t xml:space="preserve">TL 06-03 FEB 2006 </w:t>
      </w:r>
      <w:r w:rsidR="00706B7E" w:rsidRPr="008D0448">
        <w:rPr>
          <w:rFonts w:asciiTheme="minorHAnsi" w:eastAsiaTheme="minorHAnsi" w:hAnsiTheme="minorHAnsi"/>
          <w:color w:val="auto"/>
          <w:szCs w:val="24"/>
        </w:rPr>
        <w:t xml:space="preserve">to rating under VASRD code 8045, §4.124a, prior to the VASRD revision for TBI in 2008.  In the matter of the cognitive disorder and </w:t>
      </w:r>
      <w:r w:rsidR="00706B7E" w:rsidRPr="008D0448">
        <w:rPr>
          <w:rFonts w:asciiTheme="minorHAnsi" w:hAnsiTheme="minorHAnsi"/>
          <w:color w:val="auto"/>
          <w:szCs w:val="24"/>
        </w:rPr>
        <w:t>IAW VASRD §4.124a</w:t>
      </w:r>
      <w:r w:rsidR="00706B7E" w:rsidRPr="008D0448">
        <w:rPr>
          <w:rFonts w:asciiTheme="minorHAnsi" w:eastAsiaTheme="minorHAnsi" w:hAnsiTheme="minorHAnsi"/>
          <w:color w:val="auto"/>
          <w:szCs w:val="24"/>
        </w:rPr>
        <w:t>, the Board unanimously recommends no change in the PEB adjudication</w:t>
      </w:r>
      <w:r w:rsidR="00706B7E" w:rsidRPr="008D0448">
        <w:rPr>
          <w:rFonts w:asciiTheme="minorHAnsi" w:hAnsiTheme="minorHAnsi"/>
          <w:color w:val="auto"/>
          <w:szCs w:val="24"/>
        </w:rPr>
        <w:t xml:space="preserve">.  </w:t>
      </w:r>
      <w:r w:rsidR="00706B7E" w:rsidRPr="008D0448">
        <w:rPr>
          <w:rFonts w:asciiTheme="minorHAnsi" w:eastAsiaTheme="minorHAnsi" w:hAnsiTheme="minorHAnsi"/>
          <w:color w:val="auto"/>
          <w:szCs w:val="24"/>
        </w:rPr>
        <w:t xml:space="preserve">In the matter of the </w:t>
      </w:r>
      <w:r w:rsidR="00AB3560" w:rsidRPr="008D0448">
        <w:rPr>
          <w:rFonts w:asciiTheme="minorHAnsi" w:eastAsiaTheme="minorHAnsi" w:hAnsiTheme="minorHAnsi"/>
          <w:color w:val="auto"/>
          <w:szCs w:val="24"/>
        </w:rPr>
        <w:t>lumbar spine</w:t>
      </w:r>
      <w:r w:rsidR="00706B7E" w:rsidRPr="008D0448">
        <w:rPr>
          <w:rFonts w:asciiTheme="minorHAnsi" w:eastAsiaTheme="minorHAnsi" w:hAnsiTheme="minorHAnsi"/>
          <w:color w:val="auto"/>
          <w:szCs w:val="24"/>
        </w:rPr>
        <w:t xml:space="preserve"> condition and </w:t>
      </w:r>
      <w:r w:rsidR="00706B7E" w:rsidRPr="008D0448">
        <w:rPr>
          <w:rFonts w:asciiTheme="minorHAnsi" w:hAnsiTheme="minorHAnsi"/>
          <w:color w:val="auto"/>
          <w:szCs w:val="24"/>
        </w:rPr>
        <w:t>IAW VASRD §4.71a</w:t>
      </w:r>
      <w:r w:rsidR="00706B7E" w:rsidRPr="008D0448">
        <w:rPr>
          <w:rFonts w:asciiTheme="minorHAnsi" w:eastAsiaTheme="minorHAnsi" w:hAnsiTheme="minorHAnsi"/>
          <w:color w:val="auto"/>
          <w:szCs w:val="24"/>
        </w:rPr>
        <w:t>, the Board unanimously recommends no change in the PEB adjudication</w:t>
      </w:r>
      <w:r w:rsidR="00706B7E" w:rsidRPr="008D0448">
        <w:rPr>
          <w:rFonts w:asciiTheme="minorHAnsi" w:hAnsiTheme="minorHAnsi"/>
          <w:color w:val="auto"/>
          <w:szCs w:val="24"/>
        </w:rPr>
        <w:t xml:space="preserve">.  </w:t>
      </w:r>
      <w:r w:rsidR="00664296" w:rsidRPr="008D0448">
        <w:rPr>
          <w:rFonts w:asciiTheme="minorHAnsi" w:hAnsiTheme="minorHAnsi"/>
          <w:color w:val="auto"/>
          <w:szCs w:val="24"/>
        </w:rPr>
        <w:t xml:space="preserve">In the matter of the </w:t>
      </w:r>
      <w:r w:rsidR="008D0448">
        <w:rPr>
          <w:rFonts w:asciiTheme="minorHAnsi" w:hAnsiTheme="minorHAnsi"/>
          <w:color w:val="auto"/>
          <w:szCs w:val="24"/>
        </w:rPr>
        <w:t xml:space="preserve">contended </w:t>
      </w:r>
      <w:r w:rsidR="00706B7E" w:rsidRPr="008D0448">
        <w:rPr>
          <w:rFonts w:asciiTheme="minorHAnsi" w:hAnsiTheme="minorHAnsi"/>
          <w:color w:val="auto"/>
          <w:szCs w:val="24"/>
        </w:rPr>
        <w:t>PTSD</w:t>
      </w:r>
      <w:r w:rsidR="00664296" w:rsidRPr="008D0448">
        <w:rPr>
          <w:rFonts w:asciiTheme="minorHAnsi" w:hAnsiTheme="minorHAnsi"/>
          <w:color w:val="auto"/>
          <w:szCs w:val="24"/>
        </w:rPr>
        <w:t xml:space="preserve"> condition, the Board unanimously agrees that it cannot</w:t>
      </w:r>
      <w:r w:rsidR="00664296" w:rsidRPr="008D0448">
        <w:rPr>
          <w:rFonts w:asciiTheme="minorHAnsi" w:hAnsiTheme="minorHAnsi"/>
          <w:color w:val="000080"/>
          <w:szCs w:val="24"/>
        </w:rPr>
        <w:t xml:space="preserve"> </w:t>
      </w:r>
      <w:r w:rsidR="00664296" w:rsidRPr="008D0448">
        <w:rPr>
          <w:rFonts w:asciiTheme="minorHAnsi" w:hAnsiTheme="minorHAnsi"/>
          <w:color w:val="auto"/>
          <w:szCs w:val="24"/>
        </w:rPr>
        <w:t xml:space="preserve">recommend a finding of unfit for additional rating at separation.  In the matter of the </w:t>
      </w:r>
      <w:r w:rsidR="00706B7E" w:rsidRPr="008D0448">
        <w:rPr>
          <w:rFonts w:asciiTheme="minorHAnsi" w:eastAsia="HiddenHorzOCR" w:hAnsiTheme="minorHAnsi"/>
          <w:color w:val="auto"/>
          <w:szCs w:val="24"/>
        </w:rPr>
        <w:t>bilateral foot pain, vertigo, headache, bilateral knee pain, adjustment disorder, neck pain and left wrist pain</w:t>
      </w:r>
      <w:r w:rsidR="00706B7E" w:rsidRPr="008D0448">
        <w:rPr>
          <w:rFonts w:asciiTheme="minorHAnsi" w:eastAsiaTheme="minorHAnsi" w:hAnsiTheme="minorHAnsi"/>
          <w:color w:val="auto"/>
          <w:szCs w:val="24"/>
        </w:rPr>
        <w:t xml:space="preserve"> </w:t>
      </w:r>
      <w:r w:rsidR="00664296" w:rsidRPr="008D0448">
        <w:rPr>
          <w:rFonts w:asciiTheme="minorHAnsi" w:eastAsiaTheme="minorHAnsi" w:hAnsiTheme="minorHAnsi"/>
          <w:color w:val="auto"/>
          <w:szCs w:val="24"/>
        </w:rPr>
        <w:t>conditions</w:t>
      </w:r>
      <w:r w:rsidR="00664296" w:rsidRPr="008D0448">
        <w:rPr>
          <w:rFonts w:asciiTheme="minorHAnsi" w:hAnsiTheme="minorHAnsi"/>
          <w:color w:val="auto"/>
          <w:szCs w:val="24"/>
        </w:rPr>
        <w:t xml:space="preserve"> or any other medical conditions eligible for Board consideration; the Board unanimously agrees that it cannot</w:t>
      </w:r>
      <w:r w:rsidR="00664296" w:rsidRPr="008D0448">
        <w:rPr>
          <w:rFonts w:asciiTheme="minorHAnsi" w:hAnsiTheme="minorHAnsi"/>
          <w:color w:val="000080"/>
          <w:szCs w:val="24"/>
        </w:rPr>
        <w:t xml:space="preserve"> </w:t>
      </w:r>
      <w:r w:rsidR="00664296" w:rsidRPr="008D0448">
        <w:rPr>
          <w:rFonts w:asciiTheme="minorHAnsi" w:hAnsiTheme="minorHAnsi"/>
          <w:color w:val="auto"/>
          <w:szCs w:val="24"/>
        </w:rPr>
        <w:t>recommend any findings of unfit for additional rating at separation.</w:t>
      </w:r>
    </w:p>
    <w:p w:rsidR="00664296" w:rsidRPr="00391858" w:rsidRDefault="00664296" w:rsidP="00664296">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664296">
      <w:pPr>
        <w:spacing w:line="240" w:lineRule="exact"/>
        <w:rPr>
          <w:rFonts w:asciiTheme="minorHAnsi" w:hAnsiTheme="minorHAnsi"/>
          <w:b/>
          <w:color w:val="auto"/>
          <w:szCs w:val="24"/>
          <w:u w:val="single"/>
        </w:rPr>
      </w:pPr>
    </w:p>
    <w:p w:rsidR="00E84960" w:rsidRDefault="00E84960">
      <w:pPr>
        <w:rPr>
          <w:rFonts w:asciiTheme="minorHAnsi" w:hAnsiTheme="minorHAnsi"/>
          <w:color w:val="auto"/>
          <w:szCs w:val="24"/>
          <w:u w:val="single"/>
        </w:rPr>
      </w:pPr>
      <w:r>
        <w:rPr>
          <w:rFonts w:asciiTheme="minorHAnsi" w:hAnsiTheme="minorHAnsi"/>
          <w:color w:val="auto"/>
          <w:szCs w:val="24"/>
          <w:u w:val="single"/>
        </w:rPr>
        <w:br w:type="page"/>
      </w:r>
    </w:p>
    <w:p w:rsidR="00FB593A" w:rsidRPr="00B427BB" w:rsidRDefault="00C56FC8" w:rsidP="00E84960">
      <w:pPr>
        <w:spacing w:line="240" w:lineRule="exact"/>
        <w:jc w:val="both"/>
        <w:rPr>
          <w:rFonts w:asciiTheme="minorHAnsi" w:hAnsiTheme="minorHAnsi"/>
          <w:color w:val="auto"/>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E84960" w:rsidRPr="00E84960">
        <w:rPr>
          <w:rFonts w:asciiTheme="minorHAnsi" w:hAnsiTheme="minorHAnsi"/>
          <w:color w:val="auto"/>
          <w:szCs w:val="24"/>
        </w:rPr>
        <w:t xml:space="preserve">The Board therefore recommends that there be no </w:t>
      </w:r>
      <w:proofErr w:type="spellStart"/>
      <w:r w:rsidR="00E84960" w:rsidRPr="00E84960">
        <w:rPr>
          <w:rFonts w:asciiTheme="minorHAnsi" w:hAnsiTheme="minorHAnsi"/>
          <w:color w:val="auto"/>
          <w:szCs w:val="24"/>
        </w:rPr>
        <w:t>recharacterization</w:t>
      </w:r>
      <w:proofErr w:type="spellEnd"/>
      <w:r w:rsidR="00E84960" w:rsidRPr="00E84960">
        <w:rPr>
          <w:rFonts w:asciiTheme="minorHAnsi" w:hAnsiTheme="minorHAnsi"/>
          <w:color w:val="auto"/>
          <w:szCs w:val="24"/>
        </w:rPr>
        <w:t xml:space="preserve"> of the CI’s disabili</w:t>
      </w:r>
      <w:r w:rsidR="00E84960">
        <w:rPr>
          <w:rFonts w:asciiTheme="minorHAnsi" w:hAnsiTheme="minorHAnsi"/>
          <w:color w:val="auto"/>
          <w:szCs w:val="24"/>
        </w:rPr>
        <w:t>ty and separation determination:</w:t>
      </w:r>
    </w:p>
    <w:p w:rsidR="006B4AA2" w:rsidRPr="00706B7E"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60"/>
        <w:gridCol w:w="1620"/>
        <w:gridCol w:w="1080"/>
      </w:tblGrid>
      <w:tr w:rsidR="00A95BBA" w:rsidRPr="00AF01B2" w:rsidTr="00522840">
        <w:trPr>
          <w:trHeight w:val="233"/>
          <w:jc w:val="center"/>
        </w:trPr>
        <w:tc>
          <w:tcPr>
            <w:tcW w:w="666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62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522840">
        <w:trPr>
          <w:jc w:val="center"/>
        </w:trPr>
        <w:tc>
          <w:tcPr>
            <w:tcW w:w="6660" w:type="dxa"/>
            <w:vAlign w:val="center"/>
          </w:tcPr>
          <w:p w:rsidR="00A95BBA" w:rsidRPr="00AF01B2" w:rsidRDefault="00706B7E" w:rsidP="00522840">
            <w:pPr>
              <w:tabs>
                <w:tab w:val="left" w:pos="288"/>
                <w:tab w:val="left" w:pos="4752"/>
              </w:tabs>
              <w:spacing w:line="240" w:lineRule="exact"/>
              <w:rPr>
                <w:rFonts w:asciiTheme="minorHAnsi" w:hAnsiTheme="minorHAnsi"/>
                <w:color w:val="auto"/>
                <w:szCs w:val="24"/>
              </w:rPr>
            </w:pPr>
            <w:r w:rsidRPr="00706B7E">
              <w:rPr>
                <w:rFonts w:asciiTheme="minorHAnsi" w:hAnsiTheme="minorHAnsi"/>
                <w:color w:val="auto"/>
                <w:szCs w:val="24"/>
              </w:rPr>
              <w:t xml:space="preserve">Cognitive Disorder </w:t>
            </w:r>
            <w:r w:rsidR="00522840">
              <w:rPr>
                <w:rFonts w:asciiTheme="minorHAnsi" w:hAnsiTheme="minorHAnsi"/>
                <w:color w:val="auto"/>
                <w:szCs w:val="24"/>
              </w:rPr>
              <w:t>Secondary</w:t>
            </w:r>
            <w:r w:rsidRPr="00706B7E">
              <w:rPr>
                <w:rFonts w:asciiTheme="minorHAnsi" w:hAnsiTheme="minorHAnsi"/>
                <w:color w:val="auto"/>
                <w:szCs w:val="24"/>
              </w:rPr>
              <w:t xml:space="preserve"> to T</w:t>
            </w:r>
            <w:r w:rsidR="00522840">
              <w:rPr>
                <w:rFonts w:asciiTheme="minorHAnsi" w:hAnsiTheme="minorHAnsi"/>
                <w:color w:val="auto"/>
                <w:szCs w:val="24"/>
              </w:rPr>
              <w:t xml:space="preserve">raumatic </w:t>
            </w:r>
            <w:r w:rsidRPr="00706B7E">
              <w:rPr>
                <w:rFonts w:asciiTheme="minorHAnsi" w:hAnsiTheme="minorHAnsi"/>
                <w:color w:val="auto"/>
                <w:szCs w:val="24"/>
              </w:rPr>
              <w:t>B</w:t>
            </w:r>
            <w:r w:rsidR="00522840">
              <w:rPr>
                <w:rFonts w:asciiTheme="minorHAnsi" w:hAnsiTheme="minorHAnsi"/>
                <w:color w:val="auto"/>
                <w:szCs w:val="24"/>
              </w:rPr>
              <w:t xml:space="preserve">rain </w:t>
            </w:r>
            <w:r w:rsidRPr="00706B7E">
              <w:rPr>
                <w:rFonts w:asciiTheme="minorHAnsi" w:hAnsiTheme="minorHAnsi"/>
                <w:color w:val="auto"/>
                <w:szCs w:val="24"/>
              </w:rPr>
              <w:t>I</w:t>
            </w:r>
            <w:r w:rsidR="00522840">
              <w:rPr>
                <w:rFonts w:asciiTheme="minorHAnsi" w:hAnsiTheme="minorHAnsi"/>
                <w:color w:val="auto"/>
                <w:szCs w:val="24"/>
              </w:rPr>
              <w:t>njury</w:t>
            </w:r>
          </w:p>
        </w:tc>
        <w:tc>
          <w:tcPr>
            <w:tcW w:w="1620" w:type="dxa"/>
            <w:vAlign w:val="center"/>
          </w:tcPr>
          <w:p w:rsidR="00A95BBA" w:rsidRPr="00AF01B2" w:rsidRDefault="00877C57"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8045-9403</w:t>
            </w:r>
          </w:p>
        </w:tc>
        <w:tc>
          <w:tcPr>
            <w:tcW w:w="1080" w:type="dxa"/>
            <w:vAlign w:val="center"/>
          </w:tcPr>
          <w:p w:rsidR="00A95BBA" w:rsidRPr="00AF01B2" w:rsidRDefault="00877C57" w:rsidP="00103948">
            <w:pPr>
              <w:tabs>
                <w:tab w:val="left" w:pos="288"/>
                <w:tab w:val="left" w:pos="4752"/>
              </w:tabs>
              <w:spacing w:line="240" w:lineRule="exact"/>
              <w:jc w:val="center"/>
              <w:rPr>
                <w:rFonts w:asciiTheme="minorHAnsi" w:hAnsiTheme="minorHAnsi"/>
                <w:color w:val="auto"/>
                <w:szCs w:val="24"/>
              </w:rPr>
            </w:pPr>
            <w:r w:rsidRPr="00877C57">
              <w:rPr>
                <w:rFonts w:asciiTheme="minorHAnsi" w:hAnsiTheme="minorHAnsi"/>
                <w:color w:val="auto"/>
                <w:szCs w:val="24"/>
              </w:rPr>
              <w:t>1</w:t>
            </w:r>
            <w:r w:rsidR="00A95BBA" w:rsidRPr="00877C57">
              <w:rPr>
                <w:rFonts w:asciiTheme="minorHAnsi" w:hAnsiTheme="minorHAnsi"/>
                <w:color w:val="auto"/>
                <w:szCs w:val="24"/>
              </w:rPr>
              <w:t>0%</w:t>
            </w:r>
          </w:p>
        </w:tc>
      </w:tr>
      <w:tr w:rsidR="00706B7E" w:rsidRPr="00877C57" w:rsidTr="00522840">
        <w:trPr>
          <w:jc w:val="center"/>
        </w:trPr>
        <w:tc>
          <w:tcPr>
            <w:tcW w:w="6660" w:type="dxa"/>
            <w:vAlign w:val="center"/>
          </w:tcPr>
          <w:p w:rsidR="00706B7E" w:rsidRPr="00877C57" w:rsidRDefault="00522840"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w:t>
            </w:r>
            <w:r w:rsidR="00706B7E" w:rsidRPr="00877C57">
              <w:rPr>
                <w:rFonts w:asciiTheme="minorHAnsi" w:hAnsiTheme="minorHAnsi"/>
                <w:color w:val="auto"/>
                <w:szCs w:val="24"/>
              </w:rPr>
              <w:t>Low Back Pain</w:t>
            </w:r>
          </w:p>
        </w:tc>
        <w:tc>
          <w:tcPr>
            <w:tcW w:w="1620" w:type="dxa"/>
            <w:vAlign w:val="center"/>
          </w:tcPr>
          <w:p w:rsidR="00706B7E" w:rsidRPr="00877C57" w:rsidRDefault="00877C57" w:rsidP="00103948">
            <w:pPr>
              <w:tabs>
                <w:tab w:val="left" w:pos="288"/>
                <w:tab w:val="left" w:pos="4752"/>
              </w:tabs>
              <w:spacing w:line="240" w:lineRule="exact"/>
              <w:jc w:val="center"/>
              <w:rPr>
                <w:rFonts w:asciiTheme="minorHAnsi" w:hAnsiTheme="minorHAnsi"/>
                <w:color w:val="auto"/>
                <w:szCs w:val="24"/>
              </w:rPr>
            </w:pPr>
            <w:r w:rsidRPr="00877C57">
              <w:rPr>
                <w:rFonts w:asciiTheme="minorHAnsi" w:hAnsiTheme="minorHAnsi"/>
                <w:color w:val="auto"/>
                <w:szCs w:val="24"/>
              </w:rPr>
              <w:t>5243</w:t>
            </w:r>
          </w:p>
        </w:tc>
        <w:tc>
          <w:tcPr>
            <w:tcW w:w="1080" w:type="dxa"/>
            <w:vAlign w:val="center"/>
          </w:tcPr>
          <w:p w:rsidR="00706B7E" w:rsidRPr="00877C57" w:rsidRDefault="00877C57" w:rsidP="00103948">
            <w:pPr>
              <w:tabs>
                <w:tab w:val="left" w:pos="288"/>
                <w:tab w:val="left" w:pos="4752"/>
              </w:tabs>
              <w:spacing w:line="240" w:lineRule="exact"/>
              <w:jc w:val="center"/>
              <w:rPr>
                <w:rFonts w:asciiTheme="minorHAnsi" w:hAnsiTheme="minorHAnsi"/>
                <w:color w:val="auto"/>
                <w:szCs w:val="24"/>
              </w:rPr>
            </w:pPr>
            <w:r w:rsidRPr="00877C57">
              <w:rPr>
                <w:rFonts w:asciiTheme="minorHAnsi" w:hAnsiTheme="minorHAnsi"/>
                <w:color w:val="auto"/>
                <w:szCs w:val="24"/>
              </w:rPr>
              <w:t>10%</w:t>
            </w:r>
          </w:p>
        </w:tc>
      </w:tr>
      <w:tr w:rsidR="00706B7E" w:rsidRPr="00AF01B2" w:rsidTr="00522840">
        <w:trPr>
          <w:jc w:val="center"/>
        </w:trPr>
        <w:tc>
          <w:tcPr>
            <w:tcW w:w="6660" w:type="dxa"/>
            <w:vAlign w:val="center"/>
          </w:tcPr>
          <w:p w:rsidR="00706B7E" w:rsidRPr="00877C57" w:rsidRDefault="00522840"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Chronic </w:t>
            </w:r>
            <w:r w:rsidR="00706B7E" w:rsidRPr="00877C57">
              <w:rPr>
                <w:rFonts w:asciiTheme="minorHAnsi" w:hAnsiTheme="minorHAnsi"/>
                <w:color w:val="auto"/>
                <w:szCs w:val="24"/>
              </w:rPr>
              <w:t>Left Shoulder Pain</w:t>
            </w:r>
          </w:p>
        </w:tc>
        <w:tc>
          <w:tcPr>
            <w:tcW w:w="1620" w:type="dxa"/>
            <w:vAlign w:val="center"/>
          </w:tcPr>
          <w:p w:rsidR="00706B7E" w:rsidRPr="00877C57" w:rsidRDefault="00877C57" w:rsidP="00103948">
            <w:pPr>
              <w:tabs>
                <w:tab w:val="left" w:pos="288"/>
                <w:tab w:val="left" w:pos="4752"/>
              </w:tabs>
              <w:spacing w:line="240" w:lineRule="exact"/>
              <w:jc w:val="center"/>
              <w:rPr>
                <w:rFonts w:asciiTheme="minorHAnsi" w:hAnsiTheme="minorHAnsi"/>
                <w:color w:val="auto"/>
                <w:szCs w:val="24"/>
              </w:rPr>
            </w:pPr>
            <w:r w:rsidRPr="00877C57">
              <w:rPr>
                <w:rFonts w:asciiTheme="minorHAnsi" w:hAnsiTheme="minorHAnsi"/>
                <w:color w:val="auto"/>
                <w:szCs w:val="24"/>
              </w:rPr>
              <w:t>5099-5003</w:t>
            </w:r>
          </w:p>
        </w:tc>
        <w:tc>
          <w:tcPr>
            <w:tcW w:w="1080" w:type="dxa"/>
            <w:vAlign w:val="center"/>
          </w:tcPr>
          <w:p w:rsidR="00706B7E" w:rsidRPr="00E84960" w:rsidRDefault="00E84960" w:rsidP="00103948">
            <w:pPr>
              <w:tabs>
                <w:tab w:val="left" w:pos="288"/>
                <w:tab w:val="left" w:pos="4752"/>
              </w:tabs>
              <w:spacing w:line="240" w:lineRule="exact"/>
              <w:jc w:val="center"/>
              <w:rPr>
                <w:rFonts w:asciiTheme="minorHAnsi" w:hAnsiTheme="minorHAnsi"/>
                <w:color w:val="auto"/>
                <w:szCs w:val="24"/>
              </w:rPr>
            </w:pPr>
            <w:r w:rsidRPr="00E84960">
              <w:rPr>
                <w:rFonts w:asciiTheme="minorHAnsi" w:hAnsiTheme="minorHAnsi"/>
                <w:color w:val="auto"/>
                <w:szCs w:val="24"/>
              </w:rPr>
              <w:t>0%</w:t>
            </w:r>
          </w:p>
        </w:tc>
      </w:tr>
      <w:tr w:rsidR="00A95BBA" w:rsidRPr="00AF01B2" w:rsidTr="00522840">
        <w:tblPrEx>
          <w:tblLook w:val="0000"/>
        </w:tblPrEx>
        <w:trPr>
          <w:gridBefore w:val="1"/>
          <w:wBefore w:w="6660" w:type="dxa"/>
          <w:trHeight w:val="152"/>
          <w:jc w:val="center"/>
        </w:trPr>
        <w:tc>
          <w:tcPr>
            <w:tcW w:w="162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080" w:type="dxa"/>
            <w:tcBorders>
              <w:bottom w:val="single" w:sz="4" w:space="0" w:color="000000"/>
            </w:tcBorders>
            <w:shd w:val="clear" w:color="auto" w:fill="D9D9D9" w:themeFill="background1" w:themeFillShade="D9"/>
            <w:vAlign w:val="center"/>
          </w:tcPr>
          <w:p w:rsidR="00A95BBA" w:rsidRPr="00E84960" w:rsidRDefault="00E84960" w:rsidP="00103948">
            <w:pPr>
              <w:tabs>
                <w:tab w:val="left" w:pos="288"/>
                <w:tab w:val="left" w:pos="4752"/>
              </w:tabs>
              <w:spacing w:line="240" w:lineRule="exact"/>
              <w:jc w:val="center"/>
              <w:rPr>
                <w:rFonts w:asciiTheme="minorHAnsi" w:hAnsiTheme="minorHAnsi"/>
                <w:b/>
                <w:color w:val="auto"/>
                <w:szCs w:val="24"/>
              </w:rPr>
            </w:pPr>
            <w:r w:rsidRPr="00E84960">
              <w:rPr>
                <w:rFonts w:asciiTheme="minorHAnsi" w:hAnsiTheme="minorHAnsi"/>
                <w:b/>
                <w:color w:val="auto"/>
                <w:szCs w:val="24"/>
              </w:rPr>
              <w:t>2</w:t>
            </w:r>
            <w:r w:rsidR="00A95BBA" w:rsidRPr="00E84960">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w:t>
      </w:r>
      <w:r w:rsidR="00F1487B" w:rsidRPr="00F1487B">
        <w:rPr>
          <w:rFonts w:asciiTheme="minorHAnsi" w:hAnsiTheme="minorHAnsi"/>
          <w:color w:val="auto"/>
        </w:rPr>
        <w:t>20110330</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B06C0" w:rsidRPr="00DB06C0" w:rsidRDefault="00FB1725" w:rsidP="00DB06C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003F50E5">
        <w:rPr>
          <w:rFonts w:asciiTheme="minorHAnsi" w:hAnsiTheme="minorHAnsi"/>
          <w:color w:val="auto"/>
        </w:rPr>
        <w:t xml:space="preserve"> </w:t>
      </w:r>
    </w:p>
    <w:p w:rsidR="003F50E5" w:rsidRDefault="00DB06C0" w:rsidP="00DB06C0">
      <w:pPr>
        <w:tabs>
          <w:tab w:val="left" w:pos="0"/>
          <w:tab w:val="left" w:pos="4320"/>
        </w:tabs>
        <w:spacing w:line="240" w:lineRule="exact"/>
        <w:jc w:val="both"/>
        <w:rPr>
          <w:rFonts w:asciiTheme="minorHAnsi" w:hAnsiTheme="minorHAnsi"/>
          <w:color w:val="auto"/>
        </w:rPr>
      </w:pPr>
      <w:r w:rsidRPr="00DB06C0">
        <w:rPr>
          <w:rFonts w:asciiTheme="minorHAnsi" w:hAnsiTheme="minorHAnsi"/>
          <w:color w:val="auto"/>
        </w:rPr>
        <w:t xml:space="preserve">                             </w:t>
      </w:r>
      <w:r w:rsidRPr="00DB06C0">
        <w:rPr>
          <w:rFonts w:asciiTheme="minorHAnsi" w:hAnsiTheme="minorHAnsi"/>
          <w:color w:val="auto"/>
        </w:rPr>
        <w:tab/>
      </w:r>
      <w:r w:rsidRPr="00DB06C0">
        <w:rPr>
          <w:rFonts w:asciiTheme="minorHAnsi" w:hAnsiTheme="minorHAnsi"/>
          <w:color w:val="auto"/>
        </w:rPr>
        <w:tab/>
        <w:t>President</w:t>
      </w:r>
      <w:r w:rsidRPr="00DB06C0">
        <w:rPr>
          <w:rFonts w:asciiTheme="minorHAnsi" w:hAnsiTheme="minorHAnsi"/>
          <w:color w:val="auto"/>
        </w:rPr>
        <w:tab/>
        <w:t xml:space="preserve">                           </w:t>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r>
      <w:r w:rsidRPr="00DB06C0">
        <w:rPr>
          <w:rFonts w:asciiTheme="minorHAnsi" w:hAnsiTheme="minorHAnsi"/>
          <w:color w:val="auto"/>
        </w:rPr>
        <w:tab/>
        <w:t>Physical Disability Board of Review</w:t>
      </w:r>
    </w:p>
    <w:p w:rsidR="003F50E5" w:rsidRDefault="003F50E5">
      <w:pPr>
        <w:rPr>
          <w:rFonts w:asciiTheme="minorHAnsi" w:hAnsiTheme="minorHAnsi"/>
          <w:color w:val="auto"/>
        </w:rPr>
      </w:pPr>
      <w:r>
        <w:rPr>
          <w:rFonts w:asciiTheme="minorHAnsi" w:hAnsiTheme="minorHAnsi"/>
          <w:color w:val="auto"/>
        </w:rPr>
        <w:br w:type="page"/>
      </w:r>
    </w:p>
    <w:p w:rsidR="003F50E5" w:rsidRDefault="003F50E5" w:rsidP="003F50E5">
      <w:pPr>
        <w:pStyle w:val="Header"/>
        <w:tabs>
          <w:tab w:val="clear" w:pos="4320"/>
          <w:tab w:val="clear" w:pos="8640"/>
        </w:tabs>
      </w:pPr>
      <w:r>
        <w:lastRenderedPageBreak/>
        <w:t>SFMR-RB</w:t>
      </w:r>
      <w:r>
        <w:tab/>
      </w:r>
      <w:r>
        <w:tab/>
      </w:r>
      <w:r>
        <w:tab/>
      </w:r>
      <w:r>
        <w:tab/>
      </w:r>
      <w:r>
        <w:tab/>
      </w:r>
      <w:r>
        <w:tab/>
      </w:r>
      <w:r>
        <w:tab/>
      </w:r>
      <w:r>
        <w:tab/>
      </w:r>
      <w:r>
        <w:tab/>
      </w:r>
    </w:p>
    <w:p w:rsidR="003F50E5" w:rsidRDefault="003F50E5" w:rsidP="003F50E5">
      <w:pPr>
        <w:pStyle w:val="Header"/>
        <w:tabs>
          <w:tab w:val="clear" w:pos="4320"/>
          <w:tab w:val="clear" w:pos="8640"/>
        </w:tabs>
      </w:pPr>
    </w:p>
    <w:p w:rsidR="003F50E5" w:rsidRDefault="003F50E5" w:rsidP="003F50E5"/>
    <w:p w:rsidR="003F50E5" w:rsidRDefault="003F50E5" w:rsidP="003F50E5">
      <w:r>
        <w:t xml:space="preserve">MEMORANDUM FOR Commander, US Army Physical Disability Agency </w:t>
      </w:r>
    </w:p>
    <w:p w:rsidR="003F50E5" w:rsidRDefault="003F50E5" w:rsidP="003F50E5"/>
    <w:p w:rsidR="003F50E5" w:rsidRDefault="003F50E5" w:rsidP="003F50E5">
      <w:pPr>
        <w:ind w:right="-180"/>
      </w:pPr>
      <w:r>
        <w:t xml:space="preserve">SUBJECT:  Department of Defense Physical Disability Board of Review Recommendation </w:t>
      </w:r>
    </w:p>
    <w:p w:rsidR="003F50E5" w:rsidRDefault="003F50E5" w:rsidP="003F50E5">
      <w:pPr>
        <w:pStyle w:val="Header"/>
        <w:tabs>
          <w:tab w:val="clear" w:pos="4320"/>
          <w:tab w:val="clear" w:pos="8640"/>
        </w:tabs>
      </w:pPr>
    </w:p>
    <w:p w:rsidR="003F50E5" w:rsidRDefault="003F50E5" w:rsidP="003F50E5"/>
    <w:p w:rsidR="003F50E5" w:rsidRDefault="003F50E5" w:rsidP="003F50E5">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F50E5" w:rsidRDefault="003F50E5" w:rsidP="003F50E5"/>
    <w:p w:rsidR="003F50E5" w:rsidRDefault="003F50E5" w:rsidP="003F50E5">
      <w:r>
        <w:t>This decision is final.  The individual concerned, counsel (if any), and any Members of Congress who have shown interest in this application have been notified of this decision by mail.</w:t>
      </w:r>
    </w:p>
    <w:p w:rsidR="003F50E5" w:rsidRDefault="003F50E5" w:rsidP="003F50E5"/>
    <w:p w:rsidR="003F50E5" w:rsidRDefault="003F50E5" w:rsidP="003F50E5">
      <w:r>
        <w:t xml:space="preserve"> BY ORDER OF THE SECRETARY OF THE ARMY:</w:t>
      </w:r>
    </w:p>
    <w:p w:rsidR="003F50E5" w:rsidRDefault="003F50E5" w:rsidP="003F50E5"/>
    <w:p w:rsidR="003F50E5" w:rsidRDefault="003F50E5" w:rsidP="003F50E5"/>
    <w:p w:rsidR="003F50E5" w:rsidRDefault="003F50E5" w:rsidP="003F50E5">
      <w:pPr>
        <w:pStyle w:val="Header"/>
        <w:tabs>
          <w:tab w:val="clear" w:pos="4320"/>
          <w:tab w:val="clear" w:pos="8640"/>
        </w:tabs>
      </w:pPr>
    </w:p>
    <w:p w:rsidR="003F50E5" w:rsidRDefault="003F50E5" w:rsidP="003F50E5"/>
    <w:p w:rsidR="003F50E5" w:rsidRDefault="003F50E5" w:rsidP="003F50E5">
      <w:bookmarkStart w:id="0" w:name="OLE_LINK3"/>
      <w:bookmarkStart w:id="1" w:name="OLE_LINK4"/>
      <w:r>
        <w:t>Encl</w:t>
      </w:r>
      <w:r>
        <w:tab/>
      </w:r>
      <w:r>
        <w:tab/>
      </w:r>
      <w:r>
        <w:tab/>
      </w:r>
      <w:r>
        <w:tab/>
      </w:r>
      <w:r>
        <w:tab/>
      </w:r>
      <w:r>
        <w:tab/>
        <w:t xml:space="preserve">   </w:t>
      </w:r>
    </w:p>
    <w:p w:rsidR="003F50E5" w:rsidRDefault="003F50E5" w:rsidP="003F50E5">
      <w:r>
        <w:tab/>
      </w:r>
      <w:r>
        <w:tab/>
      </w:r>
      <w:r>
        <w:tab/>
      </w:r>
      <w:r>
        <w:tab/>
      </w:r>
      <w:r>
        <w:tab/>
      </w:r>
      <w:r>
        <w:tab/>
        <w:t xml:space="preserve">     Deputy Assistant Secretary</w:t>
      </w:r>
    </w:p>
    <w:p w:rsidR="003F50E5" w:rsidRDefault="003F50E5" w:rsidP="003F50E5">
      <w:r>
        <w:tab/>
      </w:r>
      <w:r>
        <w:tab/>
      </w:r>
      <w:r>
        <w:tab/>
      </w:r>
      <w:r>
        <w:tab/>
      </w:r>
      <w:r>
        <w:tab/>
      </w:r>
      <w:r>
        <w:tab/>
        <w:t xml:space="preserve">         (Army Review Boards)</w:t>
      </w:r>
      <w:bookmarkEnd w:id="0"/>
      <w:bookmarkEnd w:id="1"/>
    </w:p>
    <w:p w:rsidR="00B522CD" w:rsidRPr="00006186" w:rsidRDefault="00B522CD" w:rsidP="00DB06C0">
      <w:pPr>
        <w:tabs>
          <w:tab w:val="left" w:pos="0"/>
          <w:tab w:val="left" w:pos="4320"/>
        </w:tabs>
        <w:spacing w:line="240" w:lineRule="exact"/>
        <w:jc w:val="both"/>
        <w:rPr>
          <w:rFonts w:asciiTheme="minorHAnsi" w:hAnsiTheme="minorHAnsi"/>
          <w:color w:val="auto"/>
        </w:rPr>
      </w:pPr>
    </w:p>
    <w:sectPr w:rsidR="00B522CD" w:rsidRPr="0000618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D78" w:rsidRDefault="00216D78">
      <w:r>
        <w:separator/>
      </w:r>
    </w:p>
  </w:endnote>
  <w:endnote w:type="continuationSeparator" w:id="0">
    <w:p w:rsidR="00216D78" w:rsidRDefault="00216D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5C0336" w:rsidRPr="00684CE6" w:rsidRDefault="00DE2D8A" w:rsidP="00F65ED5">
        <w:pPr>
          <w:pStyle w:val="Footer"/>
          <w:jc w:val="right"/>
          <w:rPr>
            <w:color w:val="auto"/>
          </w:rPr>
        </w:pPr>
        <w:r w:rsidRPr="00684CE6">
          <w:rPr>
            <w:color w:val="auto"/>
          </w:rPr>
          <w:fldChar w:fldCharType="begin"/>
        </w:r>
        <w:r w:rsidR="005C0336" w:rsidRPr="00684CE6">
          <w:rPr>
            <w:color w:val="auto"/>
          </w:rPr>
          <w:instrText xml:space="preserve"> PAGE   \* MERGEFORMAT </w:instrText>
        </w:r>
        <w:r w:rsidRPr="00684CE6">
          <w:rPr>
            <w:color w:val="auto"/>
          </w:rPr>
          <w:fldChar w:fldCharType="separate"/>
        </w:r>
        <w:r w:rsidR="003F50E5">
          <w:rPr>
            <w:noProof/>
            <w:color w:val="auto"/>
          </w:rPr>
          <w:t>7</w:t>
        </w:r>
        <w:r w:rsidRPr="00684CE6">
          <w:rPr>
            <w:color w:val="auto"/>
          </w:rPr>
          <w:fldChar w:fldCharType="end"/>
        </w:r>
        <w:r w:rsidR="005C0336" w:rsidRPr="00684CE6">
          <w:rPr>
            <w:color w:val="auto"/>
          </w:rPr>
          <w:t xml:space="preserve">          </w:t>
        </w:r>
        <w:r w:rsidR="005C0336">
          <w:rPr>
            <w:color w:val="auto"/>
          </w:rPr>
          <w:t xml:space="preserve">          </w:t>
        </w:r>
        <w:r w:rsidR="005C0336" w:rsidRPr="00684CE6">
          <w:rPr>
            <w:color w:val="auto"/>
          </w:rPr>
          <w:t xml:space="preserve">                                                 </w:t>
        </w:r>
        <w:r w:rsidR="005C0336" w:rsidRPr="00F1487B">
          <w:rPr>
            <w:color w:val="auto"/>
          </w:rPr>
          <w:t>PD1100245</w:t>
        </w:r>
      </w:p>
    </w:sdtContent>
  </w:sdt>
  <w:p w:rsidR="005C0336" w:rsidRPr="00684CE6" w:rsidRDefault="005C033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D78" w:rsidRDefault="00216D78">
      <w:r>
        <w:separator/>
      </w:r>
    </w:p>
  </w:footnote>
  <w:footnote w:type="continuationSeparator" w:id="0">
    <w:p w:rsidR="00216D78" w:rsidRDefault="00216D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9081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3E2"/>
    <w:rsid w:val="00024B47"/>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5E3F"/>
    <w:rsid w:val="00057019"/>
    <w:rsid w:val="000575C5"/>
    <w:rsid w:val="000577C9"/>
    <w:rsid w:val="00060FFD"/>
    <w:rsid w:val="000632B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16BF"/>
    <w:rsid w:val="00092619"/>
    <w:rsid w:val="00092C66"/>
    <w:rsid w:val="00093343"/>
    <w:rsid w:val="000933EC"/>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A9"/>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0A15"/>
    <w:rsid w:val="000E2E50"/>
    <w:rsid w:val="000E37E0"/>
    <w:rsid w:val="000E3F20"/>
    <w:rsid w:val="000E4CBF"/>
    <w:rsid w:val="000E5577"/>
    <w:rsid w:val="000E7034"/>
    <w:rsid w:val="000E7B0F"/>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43F5"/>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2682"/>
    <w:rsid w:val="001732C4"/>
    <w:rsid w:val="001745DD"/>
    <w:rsid w:val="00174FDE"/>
    <w:rsid w:val="00174FE3"/>
    <w:rsid w:val="00177659"/>
    <w:rsid w:val="001779E5"/>
    <w:rsid w:val="0018032B"/>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23D9"/>
    <w:rsid w:val="001D31AA"/>
    <w:rsid w:val="001D3DC0"/>
    <w:rsid w:val="001D4F88"/>
    <w:rsid w:val="001D68CF"/>
    <w:rsid w:val="001D6A8C"/>
    <w:rsid w:val="001D6E67"/>
    <w:rsid w:val="001D7A56"/>
    <w:rsid w:val="001E146A"/>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109"/>
    <w:rsid w:val="002066B5"/>
    <w:rsid w:val="00211612"/>
    <w:rsid w:val="002119B6"/>
    <w:rsid w:val="00212B40"/>
    <w:rsid w:val="00213BD0"/>
    <w:rsid w:val="00214DBA"/>
    <w:rsid w:val="002151AB"/>
    <w:rsid w:val="0021548C"/>
    <w:rsid w:val="00215C4C"/>
    <w:rsid w:val="00215ED6"/>
    <w:rsid w:val="00216049"/>
    <w:rsid w:val="00216301"/>
    <w:rsid w:val="002163FA"/>
    <w:rsid w:val="00216D78"/>
    <w:rsid w:val="00217606"/>
    <w:rsid w:val="00217C09"/>
    <w:rsid w:val="00220F5C"/>
    <w:rsid w:val="002216BF"/>
    <w:rsid w:val="00221B9B"/>
    <w:rsid w:val="00222268"/>
    <w:rsid w:val="00222CB6"/>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3305"/>
    <w:rsid w:val="00246860"/>
    <w:rsid w:val="002468D9"/>
    <w:rsid w:val="00246DFF"/>
    <w:rsid w:val="00246E89"/>
    <w:rsid w:val="0025183C"/>
    <w:rsid w:val="00252351"/>
    <w:rsid w:val="002528EC"/>
    <w:rsid w:val="00253EAA"/>
    <w:rsid w:val="00255049"/>
    <w:rsid w:val="00257AFF"/>
    <w:rsid w:val="00257DE5"/>
    <w:rsid w:val="00260531"/>
    <w:rsid w:val="00260B9A"/>
    <w:rsid w:val="00262D62"/>
    <w:rsid w:val="00262EA5"/>
    <w:rsid w:val="0026318D"/>
    <w:rsid w:val="00264148"/>
    <w:rsid w:val="002660AF"/>
    <w:rsid w:val="00270864"/>
    <w:rsid w:val="002712F7"/>
    <w:rsid w:val="0027159C"/>
    <w:rsid w:val="002722F2"/>
    <w:rsid w:val="00274549"/>
    <w:rsid w:val="00274801"/>
    <w:rsid w:val="00274E46"/>
    <w:rsid w:val="002752AE"/>
    <w:rsid w:val="00275B79"/>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867"/>
    <w:rsid w:val="002B303A"/>
    <w:rsid w:val="002B32E9"/>
    <w:rsid w:val="002B4581"/>
    <w:rsid w:val="002B4E22"/>
    <w:rsid w:val="002B6FA0"/>
    <w:rsid w:val="002B7645"/>
    <w:rsid w:val="002C0DEA"/>
    <w:rsid w:val="002C34F6"/>
    <w:rsid w:val="002C3B6D"/>
    <w:rsid w:val="002C492D"/>
    <w:rsid w:val="002C5D9D"/>
    <w:rsid w:val="002C5F10"/>
    <w:rsid w:val="002C6E5B"/>
    <w:rsid w:val="002C78E2"/>
    <w:rsid w:val="002D08F3"/>
    <w:rsid w:val="002D18B4"/>
    <w:rsid w:val="002D231A"/>
    <w:rsid w:val="002D5330"/>
    <w:rsid w:val="002D5F57"/>
    <w:rsid w:val="002D73D4"/>
    <w:rsid w:val="002D7787"/>
    <w:rsid w:val="002E1877"/>
    <w:rsid w:val="002E1C31"/>
    <w:rsid w:val="002E2E0F"/>
    <w:rsid w:val="002E333A"/>
    <w:rsid w:val="002E3474"/>
    <w:rsid w:val="002E3ECC"/>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457C"/>
    <w:rsid w:val="00305856"/>
    <w:rsid w:val="0030678B"/>
    <w:rsid w:val="00306D16"/>
    <w:rsid w:val="00307595"/>
    <w:rsid w:val="00310CD7"/>
    <w:rsid w:val="00313D7A"/>
    <w:rsid w:val="0031549C"/>
    <w:rsid w:val="00320B14"/>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2B73"/>
    <w:rsid w:val="00344A4F"/>
    <w:rsid w:val="00344D17"/>
    <w:rsid w:val="0034669F"/>
    <w:rsid w:val="003479A4"/>
    <w:rsid w:val="00350428"/>
    <w:rsid w:val="00350495"/>
    <w:rsid w:val="00351498"/>
    <w:rsid w:val="00352B22"/>
    <w:rsid w:val="00352CBF"/>
    <w:rsid w:val="00354547"/>
    <w:rsid w:val="003549F5"/>
    <w:rsid w:val="003567DE"/>
    <w:rsid w:val="003574F3"/>
    <w:rsid w:val="00357831"/>
    <w:rsid w:val="003604A5"/>
    <w:rsid w:val="0036319E"/>
    <w:rsid w:val="003632A4"/>
    <w:rsid w:val="00363362"/>
    <w:rsid w:val="00364086"/>
    <w:rsid w:val="00364662"/>
    <w:rsid w:val="00365767"/>
    <w:rsid w:val="003659C0"/>
    <w:rsid w:val="003660DF"/>
    <w:rsid w:val="00367D4F"/>
    <w:rsid w:val="00370743"/>
    <w:rsid w:val="00370EF5"/>
    <w:rsid w:val="0037135B"/>
    <w:rsid w:val="00372251"/>
    <w:rsid w:val="00373F64"/>
    <w:rsid w:val="00374706"/>
    <w:rsid w:val="00374EA1"/>
    <w:rsid w:val="0037520D"/>
    <w:rsid w:val="00375724"/>
    <w:rsid w:val="00375809"/>
    <w:rsid w:val="00375CF1"/>
    <w:rsid w:val="0037628C"/>
    <w:rsid w:val="00376B81"/>
    <w:rsid w:val="00376E08"/>
    <w:rsid w:val="00377BD2"/>
    <w:rsid w:val="00380FD4"/>
    <w:rsid w:val="00381E16"/>
    <w:rsid w:val="003821E1"/>
    <w:rsid w:val="00384048"/>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441A"/>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044"/>
    <w:rsid w:val="003E46D1"/>
    <w:rsid w:val="003E6214"/>
    <w:rsid w:val="003F070E"/>
    <w:rsid w:val="003F1206"/>
    <w:rsid w:val="003F28DB"/>
    <w:rsid w:val="003F2EEE"/>
    <w:rsid w:val="003F50E5"/>
    <w:rsid w:val="003F58B0"/>
    <w:rsid w:val="003F5CDA"/>
    <w:rsid w:val="003F776F"/>
    <w:rsid w:val="004007E9"/>
    <w:rsid w:val="00400810"/>
    <w:rsid w:val="00401825"/>
    <w:rsid w:val="004019D3"/>
    <w:rsid w:val="00401BBC"/>
    <w:rsid w:val="00401EE0"/>
    <w:rsid w:val="00403BFB"/>
    <w:rsid w:val="0040457E"/>
    <w:rsid w:val="00404B45"/>
    <w:rsid w:val="0040523F"/>
    <w:rsid w:val="00405BCF"/>
    <w:rsid w:val="00406CC5"/>
    <w:rsid w:val="0040701C"/>
    <w:rsid w:val="004074A4"/>
    <w:rsid w:val="004101B2"/>
    <w:rsid w:val="004123D7"/>
    <w:rsid w:val="00412658"/>
    <w:rsid w:val="004129DA"/>
    <w:rsid w:val="00412C51"/>
    <w:rsid w:val="00415EA4"/>
    <w:rsid w:val="0041604B"/>
    <w:rsid w:val="004172DB"/>
    <w:rsid w:val="00420A1D"/>
    <w:rsid w:val="00421485"/>
    <w:rsid w:val="004216DA"/>
    <w:rsid w:val="00422B75"/>
    <w:rsid w:val="00424612"/>
    <w:rsid w:val="0042528C"/>
    <w:rsid w:val="00425672"/>
    <w:rsid w:val="00425A6A"/>
    <w:rsid w:val="00427F54"/>
    <w:rsid w:val="004306B8"/>
    <w:rsid w:val="004316FD"/>
    <w:rsid w:val="00433F36"/>
    <w:rsid w:val="00434860"/>
    <w:rsid w:val="0043503A"/>
    <w:rsid w:val="00437B8A"/>
    <w:rsid w:val="00437D18"/>
    <w:rsid w:val="00437D77"/>
    <w:rsid w:val="004426A4"/>
    <w:rsid w:val="004435BE"/>
    <w:rsid w:val="0044384F"/>
    <w:rsid w:val="0044411E"/>
    <w:rsid w:val="00444472"/>
    <w:rsid w:val="00444F80"/>
    <w:rsid w:val="00445599"/>
    <w:rsid w:val="00446018"/>
    <w:rsid w:val="0045027B"/>
    <w:rsid w:val="004504E7"/>
    <w:rsid w:val="00451C23"/>
    <w:rsid w:val="00451F9D"/>
    <w:rsid w:val="00453167"/>
    <w:rsid w:val="004543BC"/>
    <w:rsid w:val="00454ACF"/>
    <w:rsid w:val="0045645D"/>
    <w:rsid w:val="00456B1B"/>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290"/>
    <w:rsid w:val="00472535"/>
    <w:rsid w:val="004761CC"/>
    <w:rsid w:val="004766C9"/>
    <w:rsid w:val="004809FB"/>
    <w:rsid w:val="00480D4A"/>
    <w:rsid w:val="00481DA1"/>
    <w:rsid w:val="00483A2B"/>
    <w:rsid w:val="00484212"/>
    <w:rsid w:val="00484BA9"/>
    <w:rsid w:val="0048599A"/>
    <w:rsid w:val="00486818"/>
    <w:rsid w:val="00487EE2"/>
    <w:rsid w:val="0049255F"/>
    <w:rsid w:val="0049445D"/>
    <w:rsid w:val="00495350"/>
    <w:rsid w:val="00495E3C"/>
    <w:rsid w:val="00496BEE"/>
    <w:rsid w:val="00497156"/>
    <w:rsid w:val="004A071D"/>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3E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6647"/>
    <w:rsid w:val="004F77A3"/>
    <w:rsid w:val="004F7A87"/>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2840"/>
    <w:rsid w:val="00523A8B"/>
    <w:rsid w:val="00523E04"/>
    <w:rsid w:val="00525003"/>
    <w:rsid w:val="0052590B"/>
    <w:rsid w:val="00526591"/>
    <w:rsid w:val="00527178"/>
    <w:rsid w:val="005278CB"/>
    <w:rsid w:val="00532403"/>
    <w:rsid w:val="00534D42"/>
    <w:rsid w:val="005350A5"/>
    <w:rsid w:val="00536379"/>
    <w:rsid w:val="00537238"/>
    <w:rsid w:val="005400C5"/>
    <w:rsid w:val="005404CD"/>
    <w:rsid w:val="00540BE0"/>
    <w:rsid w:val="00540BEF"/>
    <w:rsid w:val="00541FA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646CE"/>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3A93"/>
    <w:rsid w:val="0058417C"/>
    <w:rsid w:val="00584674"/>
    <w:rsid w:val="005852AB"/>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336"/>
    <w:rsid w:val="005C0E87"/>
    <w:rsid w:val="005C16F3"/>
    <w:rsid w:val="005C3758"/>
    <w:rsid w:val="005C4D72"/>
    <w:rsid w:val="005C50C1"/>
    <w:rsid w:val="005C62C2"/>
    <w:rsid w:val="005D2306"/>
    <w:rsid w:val="005D2D08"/>
    <w:rsid w:val="005D4A74"/>
    <w:rsid w:val="005D5E91"/>
    <w:rsid w:val="005D67EF"/>
    <w:rsid w:val="005E3064"/>
    <w:rsid w:val="005E6AEE"/>
    <w:rsid w:val="005E70A8"/>
    <w:rsid w:val="005E72B2"/>
    <w:rsid w:val="005F1115"/>
    <w:rsid w:val="005F1AB6"/>
    <w:rsid w:val="005F27F2"/>
    <w:rsid w:val="005F2B27"/>
    <w:rsid w:val="005F3567"/>
    <w:rsid w:val="005F3AFE"/>
    <w:rsid w:val="005F424D"/>
    <w:rsid w:val="005F55F5"/>
    <w:rsid w:val="005F5EC1"/>
    <w:rsid w:val="005F67A9"/>
    <w:rsid w:val="005F6B6D"/>
    <w:rsid w:val="005F76B0"/>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4017"/>
    <w:rsid w:val="00645046"/>
    <w:rsid w:val="0064527A"/>
    <w:rsid w:val="006458FD"/>
    <w:rsid w:val="00645EA2"/>
    <w:rsid w:val="00647D0E"/>
    <w:rsid w:val="00647FA3"/>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97B67"/>
    <w:rsid w:val="006A10FA"/>
    <w:rsid w:val="006A40E6"/>
    <w:rsid w:val="006A516B"/>
    <w:rsid w:val="006A5362"/>
    <w:rsid w:val="006A543A"/>
    <w:rsid w:val="006A5C07"/>
    <w:rsid w:val="006A6DD2"/>
    <w:rsid w:val="006A75FA"/>
    <w:rsid w:val="006B07D5"/>
    <w:rsid w:val="006B1309"/>
    <w:rsid w:val="006B2F0E"/>
    <w:rsid w:val="006B31E6"/>
    <w:rsid w:val="006B3923"/>
    <w:rsid w:val="006B3F3E"/>
    <w:rsid w:val="006B4AA2"/>
    <w:rsid w:val="006B53C4"/>
    <w:rsid w:val="006B54DC"/>
    <w:rsid w:val="006B586B"/>
    <w:rsid w:val="006B5923"/>
    <w:rsid w:val="006B67D9"/>
    <w:rsid w:val="006B6C14"/>
    <w:rsid w:val="006B715E"/>
    <w:rsid w:val="006C1D6E"/>
    <w:rsid w:val="006C2EF6"/>
    <w:rsid w:val="006C3A68"/>
    <w:rsid w:val="006C3B08"/>
    <w:rsid w:val="006C4B9D"/>
    <w:rsid w:val="006C6AB1"/>
    <w:rsid w:val="006C6E15"/>
    <w:rsid w:val="006C6E6B"/>
    <w:rsid w:val="006D145F"/>
    <w:rsid w:val="006D1D34"/>
    <w:rsid w:val="006D2000"/>
    <w:rsid w:val="006D2D39"/>
    <w:rsid w:val="006D2F31"/>
    <w:rsid w:val="006D4250"/>
    <w:rsid w:val="006D4E0E"/>
    <w:rsid w:val="006D5861"/>
    <w:rsid w:val="006D5CE2"/>
    <w:rsid w:val="006D6E2E"/>
    <w:rsid w:val="006D7854"/>
    <w:rsid w:val="006E06D1"/>
    <w:rsid w:val="006E1313"/>
    <w:rsid w:val="006E2DC8"/>
    <w:rsid w:val="006E3B58"/>
    <w:rsid w:val="006E5782"/>
    <w:rsid w:val="006E7356"/>
    <w:rsid w:val="006E77C8"/>
    <w:rsid w:val="006E79AB"/>
    <w:rsid w:val="006F0F9C"/>
    <w:rsid w:val="006F149D"/>
    <w:rsid w:val="006F1A46"/>
    <w:rsid w:val="006F4F06"/>
    <w:rsid w:val="006F5A4E"/>
    <w:rsid w:val="006F5D37"/>
    <w:rsid w:val="006F6005"/>
    <w:rsid w:val="007005EA"/>
    <w:rsid w:val="00703B6C"/>
    <w:rsid w:val="00703BB0"/>
    <w:rsid w:val="00704519"/>
    <w:rsid w:val="00704C88"/>
    <w:rsid w:val="00704EA1"/>
    <w:rsid w:val="00705835"/>
    <w:rsid w:val="00705C40"/>
    <w:rsid w:val="00706482"/>
    <w:rsid w:val="00706754"/>
    <w:rsid w:val="00706B7E"/>
    <w:rsid w:val="00706BEF"/>
    <w:rsid w:val="00707B73"/>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2D5E"/>
    <w:rsid w:val="007340F3"/>
    <w:rsid w:val="00735704"/>
    <w:rsid w:val="00736A49"/>
    <w:rsid w:val="007419A1"/>
    <w:rsid w:val="00743B71"/>
    <w:rsid w:val="00743C2D"/>
    <w:rsid w:val="00743E36"/>
    <w:rsid w:val="00743F05"/>
    <w:rsid w:val="007441C1"/>
    <w:rsid w:val="007446F7"/>
    <w:rsid w:val="007449C0"/>
    <w:rsid w:val="00744EBB"/>
    <w:rsid w:val="00745B0A"/>
    <w:rsid w:val="00745DBE"/>
    <w:rsid w:val="00745F01"/>
    <w:rsid w:val="007468AC"/>
    <w:rsid w:val="00746AE2"/>
    <w:rsid w:val="00750C82"/>
    <w:rsid w:val="00750E3A"/>
    <w:rsid w:val="00752035"/>
    <w:rsid w:val="0076100C"/>
    <w:rsid w:val="007612A5"/>
    <w:rsid w:val="0076158A"/>
    <w:rsid w:val="00763CAE"/>
    <w:rsid w:val="00763F95"/>
    <w:rsid w:val="007651ED"/>
    <w:rsid w:val="00766C87"/>
    <w:rsid w:val="00771043"/>
    <w:rsid w:val="00772A7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56D"/>
    <w:rsid w:val="007927BE"/>
    <w:rsid w:val="007935B8"/>
    <w:rsid w:val="007943C6"/>
    <w:rsid w:val="00794ADE"/>
    <w:rsid w:val="00794F3D"/>
    <w:rsid w:val="00795CE9"/>
    <w:rsid w:val="00796045"/>
    <w:rsid w:val="0079612E"/>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A7495"/>
    <w:rsid w:val="007B0128"/>
    <w:rsid w:val="007B0A06"/>
    <w:rsid w:val="007B0B24"/>
    <w:rsid w:val="007B1B18"/>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C7BFF"/>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09D"/>
    <w:rsid w:val="0084374E"/>
    <w:rsid w:val="00844842"/>
    <w:rsid w:val="00844A53"/>
    <w:rsid w:val="00844B99"/>
    <w:rsid w:val="00844DD0"/>
    <w:rsid w:val="008455C8"/>
    <w:rsid w:val="008463FC"/>
    <w:rsid w:val="00846407"/>
    <w:rsid w:val="0085006A"/>
    <w:rsid w:val="0085089F"/>
    <w:rsid w:val="0085206E"/>
    <w:rsid w:val="00852273"/>
    <w:rsid w:val="0085293D"/>
    <w:rsid w:val="00852AD4"/>
    <w:rsid w:val="00852BA8"/>
    <w:rsid w:val="00852BF0"/>
    <w:rsid w:val="00853718"/>
    <w:rsid w:val="0085372D"/>
    <w:rsid w:val="008541EF"/>
    <w:rsid w:val="00856AC7"/>
    <w:rsid w:val="00856FA4"/>
    <w:rsid w:val="008579B1"/>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77C57"/>
    <w:rsid w:val="00882CC2"/>
    <w:rsid w:val="0088325A"/>
    <w:rsid w:val="00883930"/>
    <w:rsid w:val="00884535"/>
    <w:rsid w:val="00886C91"/>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481"/>
    <w:rsid w:val="008A55DE"/>
    <w:rsid w:val="008A5C34"/>
    <w:rsid w:val="008A63A9"/>
    <w:rsid w:val="008A6CC3"/>
    <w:rsid w:val="008A7073"/>
    <w:rsid w:val="008A79F0"/>
    <w:rsid w:val="008A7F7E"/>
    <w:rsid w:val="008B04DB"/>
    <w:rsid w:val="008B09B4"/>
    <w:rsid w:val="008B1DF4"/>
    <w:rsid w:val="008B27FD"/>
    <w:rsid w:val="008B2D4D"/>
    <w:rsid w:val="008B2FDB"/>
    <w:rsid w:val="008B3A36"/>
    <w:rsid w:val="008B3AF2"/>
    <w:rsid w:val="008B446D"/>
    <w:rsid w:val="008B515D"/>
    <w:rsid w:val="008B5D31"/>
    <w:rsid w:val="008B6705"/>
    <w:rsid w:val="008B71DE"/>
    <w:rsid w:val="008C22F3"/>
    <w:rsid w:val="008C3FD0"/>
    <w:rsid w:val="008C4F01"/>
    <w:rsid w:val="008D0448"/>
    <w:rsid w:val="008D1484"/>
    <w:rsid w:val="008D29E7"/>
    <w:rsid w:val="008D5104"/>
    <w:rsid w:val="008D75F4"/>
    <w:rsid w:val="008D795D"/>
    <w:rsid w:val="008D7B07"/>
    <w:rsid w:val="008E04BE"/>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6FA"/>
    <w:rsid w:val="009419B4"/>
    <w:rsid w:val="00941A4C"/>
    <w:rsid w:val="00942645"/>
    <w:rsid w:val="009461E6"/>
    <w:rsid w:val="0095067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464E"/>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35C3"/>
    <w:rsid w:val="0099421F"/>
    <w:rsid w:val="00994FC8"/>
    <w:rsid w:val="009A0DE3"/>
    <w:rsid w:val="009A1643"/>
    <w:rsid w:val="009A215A"/>
    <w:rsid w:val="009A3CE2"/>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43F1"/>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26AF"/>
    <w:rsid w:val="009F36B3"/>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EAC"/>
    <w:rsid w:val="00A40FFB"/>
    <w:rsid w:val="00A41468"/>
    <w:rsid w:val="00A414A9"/>
    <w:rsid w:val="00A44141"/>
    <w:rsid w:val="00A44CCA"/>
    <w:rsid w:val="00A44D75"/>
    <w:rsid w:val="00A461A8"/>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727F"/>
    <w:rsid w:val="00A82C52"/>
    <w:rsid w:val="00A835B5"/>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3560"/>
    <w:rsid w:val="00AB3882"/>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657"/>
    <w:rsid w:val="00AE18C5"/>
    <w:rsid w:val="00AE2CF4"/>
    <w:rsid w:val="00AE2D29"/>
    <w:rsid w:val="00AE2F15"/>
    <w:rsid w:val="00AE4624"/>
    <w:rsid w:val="00AE4B3E"/>
    <w:rsid w:val="00AE54B2"/>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32A0"/>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0ACB"/>
    <w:rsid w:val="00B427BB"/>
    <w:rsid w:val="00B43BA2"/>
    <w:rsid w:val="00B449EE"/>
    <w:rsid w:val="00B454AE"/>
    <w:rsid w:val="00B479DB"/>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3B3D"/>
    <w:rsid w:val="00B643A6"/>
    <w:rsid w:val="00B64DD6"/>
    <w:rsid w:val="00B66505"/>
    <w:rsid w:val="00B6710C"/>
    <w:rsid w:val="00B67E84"/>
    <w:rsid w:val="00B704D8"/>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500C"/>
    <w:rsid w:val="00BB6064"/>
    <w:rsid w:val="00BB65CE"/>
    <w:rsid w:val="00BB7012"/>
    <w:rsid w:val="00BC09D1"/>
    <w:rsid w:val="00BC1CF3"/>
    <w:rsid w:val="00BC2BE0"/>
    <w:rsid w:val="00BC3573"/>
    <w:rsid w:val="00BC75B9"/>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3512"/>
    <w:rsid w:val="00BF36BA"/>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2E2D"/>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5E8C"/>
    <w:rsid w:val="00C560A7"/>
    <w:rsid w:val="00C56FC8"/>
    <w:rsid w:val="00C60F23"/>
    <w:rsid w:val="00C6170B"/>
    <w:rsid w:val="00C62EB2"/>
    <w:rsid w:val="00C64C87"/>
    <w:rsid w:val="00C665FE"/>
    <w:rsid w:val="00C71607"/>
    <w:rsid w:val="00C71BEC"/>
    <w:rsid w:val="00C74D3A"/>
    <w:rsid w:val="00C75F3D"/>
    <w:rsid w:val="00C80511"/>
    <w:rsid w:val="00C80F9C"/>
    <w:rsid w:val="00C826F5"/>
    <w:rsid w:val="00C83740"/>
    <w:rsid w:val="00C83BBC"/>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217"/>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4CDF"/>
    <w:rsid w:val="00CB758D"/>
    <w:rsid w:val="00CB7A3E"/>
    <w:rsid w:val="00CB7FF7"/>
    <w:rsid w:val="00CC0D0E"/>
    <w:rsid w:val="00CC1253"/>
    <w:rsid w:val="00CC19B3"/>
    <w:rsid w:val="00CC2044"/>
    <w:rsid w:val="00CC39D2"/>
    <w:rsid w:val="00CC69EC"/>
    <w:rsid w:val="00CC78A2"/>
    <w:rsid w:val="00CC7DF8"/>
    <w:rsid w:val="00CD05E9"/>
    <w:rsid w:val="00CD0A18"/>
    <w:rsid w:val="00CD15BE"/>
    <w:rsid w:val="00CD1EF2"/>
    <w:rsid w:val="00CD32BD"/>
    <w:rsid w:val="00CD34C7"/>
    <w:rsid w:val="00CD5653"/>
    <w:rsid w:val="00CD5E6D"/>
    <w:rsid w:val="00CD63C8"/>
    <w:rsid w:val="00CD76F8"/>
    <w:rsid w:val="00CE02E8"/>
    <w:rsid w:val="00CE069E"/>
    <w:rsid w:val="00CE0DE0"/>
    <w:rsid w:val="00CE358C"/>
    <w:rsid w:val="00CE3722"/>
    <w:rsid w:val="00CF158D"/>
    <w:rsid w:val="00CF2166"/>
    <w:rsid w:val="00CF4340"/>
    <w:rsid w:val="00CF4394"/>
    <w:rsid w:val="00CF48B4"/>
    <w:rsid w:val="00CF63E2"/>
    <w:rsid w:val="00D000A9"/>
    <w:rsid w:val="00D00384"/>
    <w:rsid w:val="00D005DB"/>
    <w:rsid w:val="00D0064E"/>
    <w:rsid w:val="00D00981"/>
    <w:rsid w:val="00D02596"/>
    <w:rsid w:val="00D0280D"/>
    <w:rsid w:val="00D02AEF"/>
    <w:rsid w:val="00D05669"/>
    <w:rsid w:val="00D06108"/>
    <w:rsid w:val="00D061EB"/>
    <w:rsid w:val="00D06952"/>
    <w:rsid w:val="00D07A72"/>
    <w:rsid w:val="00D10577"/>
    <w:rsid w:val="00D12405"/>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31683"/>
    <w:rsid w:val="00D336C8"/>
    <w:rsid w:val="00D339E8"/>
    <w:rsid w:val="00D3654A"/>
    <w:rsid w:val="00D3662E"/>
    <w:rsid w:val="00D40B1F"/>
    <w:rsid w:val="00D40D75"/>
    <w:rsid w:val="00D4244D"/>
    <w:rsid w:val="00D43978"/>
    <w:rsid w:val="00D43CBD"/>
    <w:rsid w:val="00D449F0"/>
    <w:rsid w:val="00D462D7"/>
    <w:rsid w:val="00D5062C"/>
    <w:rsid w:val="00D50C8C"/>
    <w:rsid w:val="00D52393"/>
    <w:rsid w:val="00D523E4"/>
    <w:rsid w:val="00D5279D"/>
    <w:rsid w:val="00D52A1B"/>
    <w:rsid w:val="00D52AA7"/>
    <w:rsid w:val="00D52DC0"/>
    <w:rsid w:val="00D52FCC"/>
    <w:rsid w:val="00D53F14"/>
    <w:rsid w:val="00D54BE4"/>
    <w:rsid w:val="00D54DDB"/>
    <w:rsid w:val="00D554BC"/>
    <w:rsid w:val="00D560DC"/>
    <w:rsid w:val="00D56602"/>
    <w:rsid w:val="00D60483"/>
    <w:rsid w:val="00D61ABB"/>
    <w:rsid w:val="00D62D5C"/>
    <w:rsid w:val="00D63577"/>
    <w:rsid w:val="00D6678C"/>
    <w:rsid w:val="00D67FD7"/>
    <w:rsid w:val="00D72410"/>
    <w:rsid w:val="00D73D53"/>
    <w:rsid w:val="00D7408A"/>
    <w:rsid w:val="00D74261"/>
    <w:rsid w:val="00D7441B"/>
    <w:rsid w:val="00D75589"/>
    <w:rsid w:val="00D76AB2"/>
    <w:rsid w:val="00D80490"/>
    <w:rsid w:val="00D829AD"/>
    <w:rsid w:val="00D82EE2"/>
    <w:rsid w:val="00D83D1B"/>
    <w:rsid w:val="00D83F97"/>
    <w:rsid w:val="00D84061"/>
    <w:rsid w:val="00D84133"/>
    <w:rsid w:val="00D852F6"/>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6C0"/>
    <w:rsid w:val="00DB0ABB"/>
    <w:rsid w:val="00DB2AAD"/>
    <w:rsid w:val="00DB44D3"/>
    <w:rsid w:val="00DB44E2"/>
    <w:rsid w:val="00DB4A6D"/>
    <w:rsid w:val="00DB5941"/>
    <w:rsid w:val="00DB626D"/>
    <w:rsid w:val="00DB6365"/>
    <w:rsid w:val="00DC07B7"/>
    <w:rsid w:val="00DC0BF1"/>
    <w:rsid w:val="00DC17F2"/>
    <w:rsid w:val="00DC41C3"/>
    <w:rsid w:val="00DC4A3C"/>
    <w:rsid w:val="00DC4FA4"/>
    <w:rsid w:val="00DC5028"/>
    <w:rsid w:val="00DC5B37"/>
    <w:rsid w:val="00DD0056"/>
    <w:rsid w:val="00DD286D"/>
    <w:rsid w:val="00DD2CAF"/>
    <w:rsid w:val="00DD3593"/>
    <w:rsid w:val="00DD64E0"/>
    <w:rsid w:val="00DD7BE0"/>
    <w:rsid w:val="00DE0C67"/>
    <w:rsid w:val="00DE25B2"/>
    <w:rsid w:val="00DE2D8A"/>
    <w:rsid w:val="00DE3AAD"/>
    <w:rsid w:val="00DE598A"/>
    <w:rsid w:val="00DE6952"/>
    <w:rsid w:val="00DE7E74"/>
    <w:rsid w:val="00DF071B"/>
    <w:rsid w:val="00DF23BA"/>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3602"/>
    <w:rsid w:val="00E242AF"/>
    <w:rsid w:val="00E24849"/>
    <w:rsid w:val="00E2536E"/>
    <w:rsid w:val="00E25B8A"/>
    <w:rsid w:val="00E25EF8"/>
    <w:rsid w:val="00E2632B"/>
    <w:rsid w:val="00E26BAC"/>
    <w:rsid w:val="00E26F75"/>
    <w:rsid w:val="00E27423"/>
    <w:rsid w:val="00E322F7"/>
    <w:rsid w:val="00E3369B"/>
    <w:rsid w:val="00E362D2"/>
    <w:rsid w:val="00E3630E"/>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6707"/>
    <w:rsid w:val="00E57703"/>
    <w:rsid w:val="00E57ED4"/>
    <w:rsid w:val="00E57FED"/>
    <w:rsid w:val="00E6092F"/>
    <w:rsid w:val="00E60BD0"/>
    <w:rsid w:val="00E62049"/>
    <w:rsid w:val="00E629DA"/>
    <w:rsid w:val="00E64374"/>
    <w:rsid w:val="00E6469F"/>
    <w:rsid w:val="00E65D39"/>
    <w:rsid w:val="00E670F8"/>
    <w:rsid w:val="00E6733C"/>
    <w:rsid w:val="00E6741B"/>
    <w:rsid w:val="00E67FAC"/>
    <w:rsid w:val="00E7200B"/>
    <w:rsid w:val="00E738CB"/>
    <w:rsid w:val="00E73C88"/>
    <w:rsid w:val="00E74437"/>
    <w:rsid w:val="00E7443D"/>
    <w:rsid w:val="00E75AAA"/>
    <w:rsid w:val="00E75ACE"/>
    <w:rsid w:val="00E77049"/>
    <w:rsid w:val="00E771AF"/>
    <w:rsid w:val="00E80386"/>
    <w:rsid w:val="00E809C3"/>
    <w:rsid w:val="00E81A1A"/>
    <w:rsid w:val="00E81C3E"/>
    <w:rsid w:val="00E82359"/>
    <w:rsid w:val="00E82B6D"/>
    <w:rsid w:val="00E83187"/>
    <w:rsid w:val="00E831E9"/>
    <w:rsid w:val="00E8432E"/>
    <w:rsid w:val="00E84960"/>
    <w:rsid w:val="00E8608F"/>
    <w:rsid w:val="00E86C1D"/>
    <w:rsid w:val="00E943F4"/>
    <w:rsid w:val="00E9763D"/>
    <w:rsid w:val="00E9767E"/>
    <w:rsid w:val="00EA1177"/>
    <w:rsid w:val="00EA118B"/>
    <w:rsid w:val="00EA11B6"/>
    <w:rsid w:val="00EA2181"/>
    <w:rsid w:val="00EA2DD8"/>
    <w:rsid w:val="00EA35E1"/>
    <w:rsid w:val="00EA4475"/>
    <w:rsid w:val="00EA52FE"/>
    <w:rsid w:val="00EA681F"/>
    <w:rsid w:val="00EA7CF8"/>
    <w:rsid w:val="00EB04C6"/>
    <w:rsid w:val="00EB06A6"/>
    <w:rsid w:val="00EB1881"/>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32B6"/>
    <w:rsid w:val="00EE48BB"/>
    <w:rsid w:val="00EE6FE0"/>
    <w:rsid w:val="00EE704A"/>
    <w:rsid w:val="00EE7840"/>
    <w:rsid w:val="00EF2E75"/>
    <w:rsid w:val="00EF4C74"/>
    <w:rsid w:val="00EF5268"/>
    <w:rsid w:val="00EF5682"/>
    <w:rsid w:val="00EF5E48"/>
    <w:rsid w:val="00EF608E"/>
    <w:rsid w:val="00EF6C4A"/>
    <w:rsid w:val="00F0044B"/>
    <w:rsid w:val="00F03525"/>
    <w:rsid w:val="00F0424D"/>
    <w:rsid w:val="00F04957"/>
    <w:rsid w:val="00F04997"/>
    <w:rsid w:val="00F05807"/>
    <w:rsid w:val="00F06451"/>
    <w:rsid w:val="00F07052"/>
    <w:rsid w:val="00F0706C"/>
    <w:rsid w:val="00F10FEE"/>
    <w:rsid w:val="00F11EBE"/>
    <w:rsid w:val="00F12293"/>
    <w:rsid w:val="00F12BA8"/>
    <w:rsid w:val="00F130D0"/>
    <w:rsid w:val="00F144E8"/>
    <w:rsid w:val="00F1487B"/>
    <w:rsid w:val="00F14933"/>
    <w:rsid w:val="00F1516A"/>
    <w:rsid w:val="00F15EE5"/>
    <w:rsid w:val="00F171F9"/>
    <w:rsid w:val="00F1737C"/>
    <w:rsid w:val="00F22A26"/>
    <w:rsid w:val="00F24072"/>
    <w:rsid w:val="00F26432"/>
    <w:rsid w:val="00F300DB"/>
    <w:rsid w:val="00F30686"/>
    <w:rsid w:val="00F3197A"/>
    <w:rsid w:val="00F32139"/>
    <w:rsid w:val="00F32504"/>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3108"/>
    <w:rsid w:val="00F5580D"/>
    <w:rsid w:val="00F56EA1"/>
    <w:rsid w:val="00F606D5"/>
    <w:rsid w:val="00F611B3"/>
    <w:rsid w:val="00F6196E"/>
    <w:rsid w:val="00F624DD"/>
    <w:rsid w:val="00F629C0"/>
    <w:rsid w:val="00F6350A"/>
    <w:rsid w:val="00F63FC7"/>
    <w:rsid w:val="00F657F2"/>
    <w:rsid w:val="00F65E1F"/>
    <w:rsid w:val="00F65ED5"/>
    <w:rsid w:val="00F6608B"/>
    <w:rsid w:val="00F6636A"/>
    <w:rsid w:val="00F667C5"/>
    <w:rsid w:val="00F67E31"/>
    <w:rsid w:val="00F718A8"/>
    <w:rsid w:val="00F72183"/>
    <w:rsid w:val="00F72F41"/>
    <w:rsid w:val="00F76D01"/>
    <w:rsid w:val="00F80B43"/>
    <w:rsid w:val="00F81C35"/>
    <w:rsid w:val="00F82981"/>
    <w:rsid w:val="00F8311F"/>
    <w:rsid w:val="00F83248"/>
    <w:rsid w:val="00F83376"/>
    <w:rsid w:val="00F853AE"/>
    <w:rsid w:val="00F908D5"/>
    <w:rsid w:val="00F913B9"/>
    <w:rsid w:val="00F93C74"/>
    <w:rsid w:val="00F93DCC"/>
    <w:rsid w:val="00F9435D"/>
    <w:rsid w:val="00F95CA6"/>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47D5"/>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3F50E5"/>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09653066">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4337930">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1352710">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2433167">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4502-824E-4803-ADD1-83DDEDED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6</cp:revision>
  <cp:lastPrinted>2012-02-13T18:28:00Z</cp:lastPrinted>
  <dcterms:created xsi:type="dcterms:W3CDTF">2012-01-26T14:41:00Z</dcterms:created>
  <dcterms:modified xsi:type="dcterms:W3CDTF">2012-03-15T11:27:00Z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