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BF5E19" w:rsidRDefault="00F629C0" w:rsidP="00F07F2E">
      <w:pPr>
        <w:tabs>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NAME:</w:t>
      </w:r>
      <w:r w:rsidR="00F07F2E">
        <w:rPr>
          <w:rFonts w:asciiTheme="minorHAnsi" w:hAnsiTheme="minorHAnsi"/>
          <w:caps/>
          <w:color w:val="auto"/>
        </w:rPr>
        <w:tab/>
      </w:r>
      <w:r w:rsidRPr="00FD6C41">
        <w:rPr>
          <w:rFonts w:asciiTheme="minorHAnsi" w:hAnsiTheme="minorHAnsi"/>
          <w:caps/>
          <w:color w:val="auto"/>
        </w:rPr>
        <w:t xml:space="preserve">BRANCH OF </w:t>
      </w:r>
      <w:r w:rsidR="000A6245">
        <w:rPr>
          <w:rFonts w:asciiTheme="minorHAnsi" w:hAnsiTheme="minorHAnsi"/>
          <w:caps/>
          <w:color w:val="auto"/>
        </w:rPr>
        <w:t>SERVICE</w:t>
      </w:r>
      <w:r w:rsidRPr="00BF5E19">
        <w:rPr>
          <w:rFonts w:asciiTheme="minorHAnsi" w:hAnsiTheme="minorHAnsi"/>
          <w:caps/>
          <w:color w:val="auto"/>
        </w:rPr>
        <w:t xml:space="preserve">: </w:t>
      </w:r>
      <w:r w:rsidR="004C24C5" w:rsidRPr="00BF5E19">
        <w:rPr>
          <w:rFonts w:asciiTheme="minorHAnsi" w:hAnsiTheme="minorHAnsi"/>
          <w:caps/>
          <w:color w:val="auto"/>
        </w:rPr>
        <w:t xml:space="preserve"> </w:t>
      </w:r>
      <w:r w:rsidR="00BD4D3A">
        <w:rPr>
          <w:rFonts w:asciiTheme="minorHAnsi" w:hAnsiTheme="minorHAnsi"/>
          <w:caps/>
          <w:color w:val="auto"/>
        </w:rPr>
        <w:t>Army</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BF5E19">
        <w:rPr>
          <w:rFonts w:asciiTheme="minorHAnsi" w:hAnsiTheme="minorHAnsi"/>
          <w:caps/>
          <w:color w:val="auto"/>
        </w:rPr>
        <w:t>PD</w:t>
      </w:r>
      <w:r w:rsidR="00BF5E19">
        <w:rPr>
          <w:rFonts w:asciiTheme="minorHAnsi" w:hAnsiTheme="minorHAnsi"/>
          <w:caps/>
          <w:color w:val="auto"/>
        </w:rPr>
        <w:t>11</w:t>
      </w:r>
      <w:r w:rsidR="00DE3AAD" w:rsidRPr="00BF5E19">
        <w:rPr>
          <w:rFonts w:asciiTheme="minorHAnsi" w:hAnsiTheme="minorHAnsi"/>
          <w:caps/>
          <w:color w:val="auto"/>
        </w:rPr>
        <w:t>00</w:t>
      </w:r>
      <w:r w:rsidR="00BF5E19">
        <w:rPr>
          <w:rFonts w:asciiTheme="minorHAnsi" w:hAnsiTheme="minorHAnsi"/>
          <w:caps/>
          <w:color w:val="auto"/>
        </w:rPr>
        <w:t>244</w:t>
      </w:r>
      <w:r w:rsidR="00DE3AAD">
        <w:rPr>
          <w:rFonts w:asciiTheme="minorHAnsi" w:hAnsiTheme="minorHAnsi"/>
          <w:color w:val="auto"/>
        </w:rPr>
        <w:tab/>
        <w:t xml:space="preserve">         </w:t>
      </w:r>
      <w:r w:rsidR="00E0346A">
        <w:rPr>
          <w:rFonts w:asciiTheme="minorHAnsi" w:hAnsiTheme="minorHAnsi"/>
          <w:color w:val="auto"/>
        </w:rPr>
        <w:t xml:space="preserve">                    </w:t>
      </w:r>
      <w:r w:rsidR="00DE3AAD" w:rsidRPr="00DE3AAD">
        <w:rPr>
          <w:rFonts w:asciiTheme="minorHAnsi" w:hAnsiTheme="minorHAnsi"/>
          <w:color w:val="auto"/>
        </w:rPr>
        <w:t>SEPARATION DATE:  200</w:t>
      </w:r>
      <w:r w:rsidR="00BF5E19">
        <w:rPr>
          <w:rFonts w:asciiTheme="minorHAnsi" w:hAnsiTheme="minorHAnsi"/>
          <w:color w:val="auto"/>
        </w:rPr>
        <w:t>20623</w:t>
      </w:r>
    </w:p>
    <w:p w:rsidR="00884D8D" w:rsidRPr="00FD6C41" w:rsidRDefault="00884D8D" w:rsidP="00884D8D">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25EA8">
        <w:rPr>
          <w:rFonts w:asciiTheme="minorHAnsi" w:hAnsiTheme="minorHAnsi"/>
          <w:caps/>
          <w:color w:val="auto"/>
        </w:rPr>
        <w:t>1223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035FFC" w:rsidRDefault="00FB0E80" w:rsidP="00510F9C">
      <w:pPr>
        <w:tabs>
          <w:tab w:val="left" w:pos="288"/>
          <w:tab w:val="left" w:pos="4752"/>
        </w:tabs>
        <w:spacing w:line="240" w:lineRule="exact"/>
        <w:jc w:val="both"/>
        <w:rPr>
          <w:color w:val="auto"/>
        </w:rPr>
      </w:pPr>
      <w:r w:rsidRPr="00035FFC">
        <w:rPr>
          <w:color w:val="auto"/>
          <w:u w:val="single"/>
        </w:rPr>
        <w:t>SUMMARY OF CASE</w:t>
      </w:r>
      <w:r w:rsidRPr="00035FFC">
        <w:rPr>
          <w:color w:val="auto"/>
        </w:rPr>
        <w:t xml:space="preserve">:  </w:t>
      </w:r>
      <w:r w:rsidR="009759C2" w:rsidRPr="00035FFC">
        <w:rPr>
          <w:color w:val="auto"/>
        </w:rPr>
        <w:t>Data extracted from the available evidence of record reflects that this covered individual (CI)</w:t>
      </w:r>
      <w:r w:rsidR="00570754" w:rsidRPr="00035FFC">
        <w:rPr>
          <w:color w:val="auto"/>
        </w:rPr>
        <w:t xml:space="preserve"> </w:t>
      </w:r>
      <w:r w:rsidR="002C6E5B" w:rsidRPr="00035FFC">
        <w:rPr>
          <w:color w:val="auto"/>
          <w:szCs w:val="24"/>
        </w:rPr>
        <w:t xml:space="preserve">was </w:t>
      </w:r>
      <w:r w:rsidR="00E322F7" w:rsidRPr="00035FFC">
        <w:rPr>
          <w:color w:val="auto"/>
          <w:szCs w:val="24"/>
        </w:rPr>
        <w:t>an active duty</w:t>
      </w:r>
      <w:r w:rsidR="006D4E0E" w:rsidRPr="00035FFC">
        <w:rPr>
          <w:color w:val="auto"/>
          <w:szCs w:val="24"/>
        </w:rPr>
        <w:t xml:space="preserve"> </w:t>
      </w:r>
      <w:r w:rsidR="002E65E6" w:rsidRPr="00035FFC">
        <w:rPr>
          <w:color w:val="auto"/>
          <w:szCs w:val="24"/>
        </w:rPr>
        <w:t>member,</w:t>
      </w:r>
      <w:r w:rsidR="006D4E0E" w:rsidRPr="00035FFC">
        <w:rPr>
          <w:color w:val="auto"/>
          <w:szCs w:val="24"/>
        </w:rPr>
        <w:t xml:space="preserve"> </w:t>
      </w:r>
      <w:r w:rsidR="00BE14D3">
        <w:rPr>
          <w:color w:val="auto"/>
          <w:szCs w:val="24"/>
        </w:rPr>
        <w:t>PFC/E-3</w:t>
      </w:r>
      <w:r w:rsidR="00705C40" w:rsidRPr="00035FFC">
        <w:rPr>
          <w:color w:val="auto"/>
          <w:szCs w:val="24"/>
        </w:rPr>
        <w:t xml:space="preserve"> (</w:t>
      </w:r>
      <w:r w:rsidR="00201FB4" w:rsidRPr="00035FFC">
        <w:rPr>
          <w:color w:val="auto"/>
          <w:szCs w:val="24"/>
        </w:rPr>
        <w:t>19K</w:t>
      </w:r>
      <w:r w:rsidR="00C75F3D" w:rsidRPr="00035FFC">
        <w:rPr>
          <w:color w:val="auto"/>
          <w:szCs w:val="24"/>
        </w:rPr>
        <w:t xml:space="preserve">, </w:t>
      </w:r>
      <w:r w:rsidR="00201FB4" w:rsidRPr="00035FFC">
        <w:rPr>
          <w:color w:val="auto"/>
          <w:szCs w:val="24"/>
        </w:rPr>
        <w:t>M1 Abrams Armor Crewman</w:t>
      </w:r>
      <w:r w:rsidR="00E322F7" w:rsidRPr="00035FFC">
        <w:rPr>
          <w:color w:val="auto"/>
          <w:szCs w:val="24"/>
        </w:rPr>
        <w:t>)</w:t>
      </w:r>
      <w:r w:rsidR="00C75F3D" w:rsidRPr="00035FFC">
        <w:rPr>
          <w:color w:val="auto"/>
          <w:szCs w:val="24"/>
        </w:rPr>
        <w:t xml:space="preserve">, </w:t>
      </w:r>
      <w:r w:rsidR="002C6E5B" w:rsidRPr="001E2725">
        <w:rPr>
          <w:color w:val="auto"/>
          <w:szCs w:val="24"/>
        </w:rPr>
        <w:t xml:space="preserve">medically separated </w:t>
      </w:r>
      <w:r w:rsidR="002C6E5B" w:rsidRPr="00D4004F">
        <w:rPr>
          <w:color w:val="auto"/>
          <w:szCs w:val="24"/>
        </w:rPr>
        <w:t xml:space="preserve">for </w:t>
      </w:r>
      <w:r w:rsidR="00BF5E19" w:rsidRPr="00D4004F">
        <w:rPr>
          <w:color w:val="auto"/>
          <w:szCs w:val="24"/>
        </w:rPr>
        <w:t>asthma.</w:t>
      </w:r>
      <w:r w:rsidR="00EB6276" w:rsidRPr="00D4004F">
        <w:rPr>
          <w:color w:val="auto"/>
          <w:szCs w:val="24"/>
        </w:rPr>
        <w:t xml:space="preserve"> </w:t>
      </w:r>
      <w:r w:rsidR="00884D8D" w:rsidRPr="00D4004F">
        <w:rPr>
          <w:color w:val="auto"/>
          <w:szCs w:val="24"/>
        </w:rPr>
        <w:t xml:space="preserve"> </w:t>
      </w:r>
      <w:r w:rsidR="00EB6276" w:rsidRPr="00D4004F">
        <w:rPr>
          <w:color w:val="auto"/>
          <w:szCs w:val="24"/>
        </w:rPr>
        <w:t>The CI</w:t>
      </w:r>
      <w:r w:rsidR="007359F2" w:rsidRPr="00D4004F">
        <w:rPr>
          <w:color w:val="auto"/>
          <w:szCs w:val="24"/>
        </w:rPr>
        <w:t xml:space="preserve">’s shortness of breath began in 2000, and increased in severity, along with wheezing and chest pain, over the next year.  </w:t>
      </w:r>
      <w:proofErr w:type="spellStart"/>
      <w:r w:rsidR="007359F2" w:rsidRPr="00D4004F">
        <w:rPr>
          <w:color w:val="auto"/>
          <w:szCs w:val="24"/>
        </w:rPr>
        <w:t>Methacholine</w:t>
      </w:r>
      <w:proofErr w:type="spellEnd"/>
      <w:r w:rsidR="007359F2" w:rsidRPr="00D4004F">
        <w:rPr>
          <w:color w:val="auto"/>
          <w:szCs w:val="24"/>
        </w:rPr>
        <w:t xml:space="preserve"> challenge revealed mild bronchial </w:t>
      </w:r>
      <w:proofErr w:type="spellStart"/>
      <w:r w:rsidR="007359F2" w:rsidRPr="00D4004F">
        <w:rPr>
          <w:color w:val="auto"/>
          <w:szCs w:val="24"/>
        </w:rPr>
        <w:t>hyperresponsiveness</w:t>
      </w:r>
      <w:proofErr w:type="spellEnd"/>
      <w:r w:rsidR="007359F2" w:rsidRPr="00D4004F">
        <w:rPr>
          <w:color w:val="auto"/>
          <w:szCs w:val="24"/>
        </w:rPr>
        <w:t xml:space="preserve">.  His treatment included daily inhaled </w:t>
      </w:r>
      <w:r w:rsidR="00BD2F6E" w:rsidRPr="00D4004F">
        <w:rPr>
          <w:color w:val="auto"/>
          <w:szCs w:val="24"/>
        </w:rPr>
        <w:t xml:space="preserve">corticosteroids </w:t>
      </w:r>
      <w:r w:rsidR="00BD4D3A" w:rsidRPr="00D4004F">
        <w:rPr>
          <w:color w:val="auto"/>
          <w:szCs w:val="24"/>
        </w:rPr>
        <w:t>with</w:t>
      </w:r>
      <w:r w:rsidR="00BD2F6E" w:rsidRPr="00D4004F">
        <w:rPr>
          <w:color w:val="auto"/>
          <w:szCs w:val="24"/>
        </w:rPr>
        <w:t xml:space="preserve"> </w:t>
      </w:r>
      <w:r w:rsidR="00BD4D3A" w:rsidRPr="00D4004F">
        <w:rPr>
          <w:color w:val="auto"/>
          <w:szCs w:val="24"/>
        </w:rPr>
        <w:t xml:space="preserve">“as needed” </w:t>
      </w:r>
      <w:r w:rsidR="00BD2F6E" w:rsidRPr="00D4004F">
        <w:rPr>
          <w:color w:val="auto"/>
          <w:szCs w:val="24"/>
        </w:rPr>
        <w:t xml:space="preserve">inhaled </w:t>
      </w:r>
      <w:r w:rsidR="007359F2" w:rsidRPr="00D4004F">
        <w:rPr>
          <w:color w:val="auto"/>
          <w:szCs w:val="24"/>
        </w:rPr>
        <w:t xml:space="preserve">bronchodilators.  </w:t>
      </w:r>
      <w:r w:rsidR="00BE14D3" w:rsidRPr="00D4004F">
        <w:rPr>
          <w:rFonts w:asciiTheme="minorHAnsi" w:hAnsiTheme="minorHAnsi"/>
          <w:color w:val="auto"/>
          <w:szCs w:val="24"/>
        </w:rPr>
        <w:t>He did not respond adequately to treatment and was unable to perform within his Military Occupational Specialty (MOS) or meet physical fitness standards.  He was issued a permanent P3 profile and underwent a Medical Evaluation Board (MEB).  Bronchial a</w:t>
      </w:r>
      <w:r w:rsidR="00201FB4" w:rsidRPr="00D4004F">
        <w:rPr>
          <w:color w:val="auto"/>
          <w:szCs w:val="24"/>
        </w:rPr>
        <w:t>sthma</w:t>
      </w:r>
      <w:r w:rsidR="000A33C8" w:rsidRPr="00D4004F">
        <w:rPr>
          <w:color w:val="auto"/>
          <w:szCs w:val="24"/>
        </w:rPr>
        <w:t xml:space="preserve"> w</w:t>
      </w:r>
      <w:r w:rsidR="00201FB4" w:rsidRPr="00D4004F">
        <w:rPr>
          <w:color w:val="auto"/>
          <w:szCs w:val="24"/>
        </w:rPr>
        <w:t>as</w:t>
      </w:r>
      <w:r w:rsidR="000A33C8" w:rsidRPr="00D4004F">
        <w:rPr>
          <w:color w:val="auto"/>
          <w:szCs w:val="24"/>
        </w:rPr>
        <w:t xml:space="preserve"> forwarded to the Physical Evaluation Board (PEB) as medically unacceptable IAW AR 40-501</w:t>
      </w:r>
      <w:r w:rsidR="00376E08" w:rsidRPr="00D4004F">
        <w:rPr>
          <w:color w:val="auto"/>
          <w:szCs w:val="24"/>
        </w:rPr>
        <w:t>.</w:t>
      </w:r>
      <w:r w:rsidR="00EB6276" w:rsidRPr="00D4004F">
        <w:rPr>
          <w:color w:val="auto"/>
          <w:szCs w:val="24"/>
        </w:rPr>
        <w:t xml:space="preserve">  </w:t>
      </w:r>
      <w:r w:rsidR="001A5E62" w:rsidRPr="00D4004F">
        <w:rPr>
          <w:color w:val="auto"/>
          <w:szCs w:val="24"/>
        </w:rPr>
        <w:t>No other conditions appeared on the MEB’s submission.  Other conditions included in the</w:t>
      </w:r>
      <w:r w:rsidR="00DC17F2" w:rsidRPr="00D4004F">
        <w:rPr>
          <w:color w:val="auto"/>
          <w:szCs w:val="24"/>
        </w:rPr>
        <w:t xml:space="preserve"> </w:t>
      </w:r>
      <w:r w:rsidR="00555C66" w:rsidRPr="00D4004F">
        <w:rPr>
          <w:color w:val="auto"/>
          <w:szCs w:val="24"/>
        </w:rPr>
        <w:t xml:space="preserve">Disability Evaluation System (DES) </w:t>
      </w:r>
      <w:r w:rsidR="00BE14D3" w:rsidRPr="00D4004F">
        <w:rPr>
          <w:color w:val="auto"/>
          <w:szCs w:val="24"/>
        </w:rPr>
        <w:t>file are</w:t>
      </w:r>
      <w:r w:rsidR="001A5E62" w:rsidRPr="00D4004F">
        <w:rPr>
          <w:color w:val="auto"/>
          <w:szCs w:val="24"/>
        </w:rPr>
        <w:t xml:space="preserve"> discussed below.</w:t>
      </w:r>
      <w:r w:rsidR="00EB6276" w:rsidRPr="00D4004F">
        <w:rPr>
          <w:color w:val="auto"/>
          <w:szCs w:val="24"/>
        </w:rPr>
        <w:t xml:space="preserve">  </w:t>
      </w:r>
      <w:r w:rsidR="00B20624" w:rsidRPr="00D4004F">
        <w:rPr>
          <w:color w:val="auto"/>
          <w:szCs w:val="24"/>
        </w:rPr>
        <w:t xml:space="preserve">The </w:t>
      </w:r>
      <w:r w:rsidR="00C665FE" w:rsidRPr="00D4004F">
        <w:rPr>
          <w:color w:val="auto"/>
          <w:szCs w:val="24"/>
        </w:rPr>
        <w:t>I</w:t>
      </w:r>
      <w:r w:rsidR="00FB792E" w:rsidRPr="00D4004F">
        <w:rPr>
          <w:color w:val="auto"/>
          <w:szCs w:val="24"/>
        </w:rPr>
        <w:t xml:space="preserve">nformal </w:t>
      </w:r>
      <w:r w:rsidR="00B20624" w:rsidRPr="00D4004F">
        <w:rPr>
          <w:color w:val="auto"/>
          <w:szCs w:val="24"/>
        </w:rPr>
        <w:t>PEB</w:t>
      </w:r>
      <w:r w:rsidR="007828B4" w:rsidRPr="00D4004F">
        <w:rPr>
          <w:color w:val="auto"/>
          <w:szCs w:val="24"/>
        </w:rPr>
        <w:t xml:space="preserve"> (IPEB)</w:t>
      </w:r>
      <w:r w:rsidR="00B20624" w:rsidRPr="00D4004F">
        <w:rPr>
          <w:color w:val="auto"/>
          <w:szCs w:val="24"/>
        </w:rPr>
        <w:t xml:space="preserve"> adjudicated</w:t>
      </w:r>
      <w:r w:rsidR="00B20624" w:rsidRPr="001E2725">
        <w:rPr>
          <w:color w:val="auto"/>
          <w:szCs w:val="24"/>
        </w:rPr>
        <w:t xml:space="preserve"> the </w:t>
      </w:r>
      <w:r w:rsidR="00201FB4" w:rsidRPr="001E2725">
        <w:rPr>
          <w:color w:val="auto"/>
          <w:szCs w:val="24"/>
        </w:rPr>
        <w:t>asthma</w:t>
      </w:r>
      <w:r w:rsidR="00B20624" w:rsidRPr="001E2725">
        <w:rPr>
          <w:color w:val="auto"/>
          <w:szCs w:val="24"/>
        </w:rPr>
        <w:t xml:space="preserve"> </w:t>
      </w:r>
      <w:r w:rsidR="00C127F2" w:rsidRPr="001E2725">
        <w:rPr>
          <w:color w:val="auto"/>
          <w:szCs w:val="24"/>
        </w:rPr>
        <w:t xml:space="preserve">condition </w:t>
      </w:r>
      <w:r w:rsidR="00B20624" w:rsidRPr="001E2725">
        <w:rPr>
          <w:color w:val="auto"/>
          <w:szCs w:val="24"/>
        </w:rPr>
        <w:t xml:space="preserve">as unfitting, rated </w:t>
      </w:r>
      <w:r w:rsidR="00201FB4" w:rsidRPr="001E2725">
        <w:rPr>
          <w:color w:val="auto"/>
          <w:szCs w:val="24"/>
        </w:rPr>
        <w:t>0</w:t>
      </w:r>
      <w:r w:rsidR="00B20624" w:rsidRPr="001E2725">
        <w:rPr>
          <w:color w:val="auto"/>
          <w:szCs w:val="24"/>
        </w:rPr>
        <w:t>%</w:t>
      </w:r>
      <w:r w:rsidR="00B80EDD" w:rsidRPr="001E2725">
        <w:rPr>
          <w:color w:val="auto"/>
          <w:szCs w:val="24"/>
        </w:rPr>
        <w:t>,</w:t>
      </w:r>
      <w:r w:rsidR="00B20624" w:rsidRPr="001E2725">
        <w:rPr>
          <w:color w:val="auto"/>
          <w:szCs w:val="24"/>
        </w:rPr>
        <w:t xml:space="preserve"> with application of the </w:t>
      </w:r>
      <w:r w:rsidR="002B0204" w:rsidRPr="001E2725">
        <w:rPr>
          <w:color w:val="auto"/>
          <w:szCs w:val="24"/>
        </w:rPr>
        <w:t>Veterans’ Administration Schedule for Rating Disabilities (VASRD)</w:t>
      </w:r>
      <w:r w:rsidR="00B20624" w:rsidRPr="001E2725">
        <w:rPr>
          <w:color w:val="auto"/>
          <w:szCs w:val="24"/>
        </w:rPr>
        <w:t>.</w:t>
      </w:r>
      <w:r w:rsidR="00EB6276" w:rsidRPr="001E2725">
        <w:rPr>
          <w:color w:val="auto"/>
          <w:szCs w:val="24"/>
        </w:rPr>
        <w:t xml:space="preserve">  </w:t>
      </w:r>
      <w:r w:rsidR="00B20624" w:rsidRPr="001E2725">
        <w:rPr>
          <w:color w:val="auto"/>
        </w:rPr>
        <w:t>The</w:t>
      </w:r>
      <w:r w:rsidR="00B20624" w:rsidRPr="00035FFC">
        <w:rPr>
          <w:color w:val="auto"/>
        </w:rPr>
        <w:t xml:space="preserve"> CI </w:t>
      </w:r>
      <w:r w:rsidR="00BE14D3">
        <w:rPr>
          <w:color w:val="auto"/>
        </w:rPr>
        <w:t xml:space="preserve">did not appeal for a </w:t>
      </w:r>
      <w:r w:rsidR="000A6245">
        <w:rPr>
          <w:color w:val="auto"/>
        </w:rPr>
        <w:t>F</w:t>
      </w:r>
      <w:r w:rsidR="00BE14D3">
        <w:rPr>
          <w:color w:val="auto"/>
        </w:rPr>
        <w:t>ormal PEB</w:t>
      </w:r>
      <w:r w:rsidR="00190E48" w:rsidRPr="00035FFC">
        <w:rPr>
          <w:color w:val="auto"/>
        </w:rPr>
        <w:t xml:space="preserve">, </w:t>
      </w:r>
      <w:r w:rsidR="00B20624" w:rsidRPr="00035FFC">
        <w:rPr>
          <w:color w:val="auto"/>
        </w:rPr>
        <w:t xml:space="preserve">and was medically separated with a </w:t>
      </w:r>
      <w:r w:rsidR="00EB6276" w:rsidRPr="00035FFC">
        <w:rPr>
          <w:color w:val="auto"/>
        </w:rPr>
        <w:t>0</w:t>
      </w:r>
      <w:r w:rsidR="00B20624" w:rsidRPr="00035FFC">
        <w:rPr>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5C4D72" w:rsidRPr="005C4D72" w:rsidRDefault="002C6E5B" w:rsidP="00293B8A">
      <w:pPr>
        <w:tabs>
          <w:tab w:val="left" w:pos="288"/>
          <w:tab w:val="left" w:pos="4752"/>
        </w:tabs>
        <w:spacing w:line="240" w:lineRule="exact"/>
        <w:jc w:val="both"/>
        <w:rPr>
          <w:rFonts w:eastAsiaTheme="minorHAnsi" w:cstheme="minorBidi"/>
          <w:color w:val="auto"/>
          <w:szCs w:val="24"/>
        </w:rPr>
      </w:pPr>
      <w:r w:rsidRPr="00D4004F">
        <w:rPr>
          <w:rFonts w:asciiTheme="minorHAnsi" w:hAnsiTheme="minorHAnsi"/>
          <w:color w:val="auto"/>
          <w:u w:val="single"/>
        </w:rPr>
        <w:t>CI CONTENTION</w:t>
      </w:r>
      <w:r w:rsidRPr="00D4004F">
        <w:rPr>
          <w:rFonts w:asciiTheme="minorHAnsi" w:hAnsiTheme="minorHAnsi"/>
          <w:color w:val="auto"/>
        </w:rPr>
        <w:t>:</w:t>
      </w:r>
      <w:r w:rsidR="00884D8D" w:rsidRPr="00D4004F">
        <w:rPr>
          <w:rFonts w:asciiTheme="minorHAnsi" w:hAnsiTheme="minorHAnsi"/>
          <w:color w:val="auto"/>
        </w:rPr>
        <w:t xml:space="preserve">  </w:t>
      </w:r>
      <w:r w:rsidR="00293B8A" w:rsidRPr="00D4004F">
        <w:rPr>
          <w:rFonts w:asciiTheme="minorHAnsi" w:hAnsiTheme="minorHAnsi"/>
          <w:color w:val="auto"/>
        </w:rPr>
        <w:t xml:space="preserve">“I was medically discharged at 0% for my asthma in 2002 and they just noted my back pain, but didn’t eval it.  When I went to the VA I was evaluated and put at 30% for my asthma and 10% for my back. </w:t>
      </w:r>
      <w:r w:rsidR="00884D8D" w:rsidRPr="00D4004F">
        <w:rPr>
          <w:rFonts w:asciiTheme="minorHAnsi" w:hAnsiTheme="minorHAnsi"/>
          <w:color w:val="auto"/>
        </w:rPr>
        <w:t xml:space="preserve"> </w:t>
      </w:r>
      <w:r w:rsidR="00293B8A" w:rsidRPr="00D4004F">
        <w:rPr>
          <w:rFonts w:asciiTheme="minorHAnsi" w:hAnsiTheme="minorHAnsi"/>
          <w:color w:val="auto"/>
        </w:rPr>
        <w:t>I felt I was just rushed through in 2002</w:t>
      </w:r>
      <w:r w:rsidR="00293B8A">
        <w:rPr>
          <w:rFonts w:asciiTheme="minorHAnsi" w:hAnsiTheme="minorHAnsi"/>
          <w:color w:val="auto"/>
        </w:rPr>
        <w:t>.  I would like to be reevaluated for retirement.</w:t>
      </w:r>
      <w:r w:rsidR="00884D8D">
        <w:rPr>
          <w:rFonts w:asciiTheme="minorHAnsi" w:hAnsiTheme="minorHAnsi"/>
          <w:color w:val="auto"/>
        </w:rPr>
        <w:t xml:space="preserve"> </w:t>
      </w:r>
      <w:r w:rsidR="00293B8A">
        <w:rPr>
          <w:rFonts w:asciiTheme="minorHAnsi" w:hAnsiTheme="minorHAnsi"/>
          <w:color w:val="auto"/>
        </w:rPr>
        <w:t xml:space="preserve"> I believe my original rating of 0% was inaccurate</w:t>
      </w:r>
      <w:r w:rsidR="00293B8A" w:rsidRPr="00293B8A">
        <w:rPr>
          <w:rFonts w:asciiTheme="minorHAnsi" w:hAnsiTheme="minorHAnsi"/>
          <w:color w:val="auto"/>
        </w:rPr>
        <w:t xml:space="preserve">.” </w:t>
      </w:r>
      <w:r w:rsidR="00884D8D">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B55CF5" w:rsidRPr="00F76882" w:rsidRDefault="007F0AB7" w:rsidP="00B55CF5">
      <w:pPr>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Pr="00F76882" w:rsidRDefault="009F6292" w:rsidP="00510F9C">
      <w:pPr>
        <w:spacing w:line="240" w:lineRule="exact"/>
        <w:rPr>
          <w:rFonts w:asciiTheme="minorHAnsi" w:hAnsiTheme="minorHAnsi"/>
          <w:color w:val="auto"/>
        </w:rPr>
      </w:pPr>
    </w:p>
    <w:tbl>
      <w:tblPr>
        <w:tblStyle w:val="TableGrid"/>
        <w:tblW w:w="9198" w:type="dxa"/>
        <w:jc w:val="center"/>
        <w:tblInd w:w="378" w:type="dxa"/>
        <w:tblLayout w:type="fixed"/>
        <w:tblLook w:val="04A0"/>
      </w:tblPr>
      <w:tblGrid>
        <w:gridCol w:w="1816"/>
        <w:gridCol w:w="1061"/>
        <w:gridCol w:w="900"/>
        <w:gridCol w:w="2537"/>
        <w:gridCol w:w="1062"/>
        <w:gridCol w:w="832"/>
        <w:gridCol w:w="990"/>
      </w:tblGrid>
      <w:tr w:rsidR="002B4E22" w:rsidRPr="00F76882" w:rsidTr="004F71DE">
        <w:trPr>
          <w:trHeight w:val="233"/>
          <w:jc w:val="center"/>
        </w:trPr>
        <w:tc>
          <w:tcPr>
            <w:tcW w:w="3777" w:type="dxa"/>
            <w:gridSpan w:val="3"/>
            <w:tcBorders>
              <w:right w:val="thinThickThinSmallGap" w:sz="24" w:space="0" w:color="auto"/>
            </w:tcBorders>
            <w:shd w:val="clear" w:color="auto" w:fill="D9D9D9" w:themeFill="background1" w:themeFillShade="D9"/>
            <w:vAlign w:val="center"/>
          </w:tcPr>
          <w:p w:rsidR="002B4E22" w:rsidRPr="00F76882" w:rsidRDefault="000A6245" w:rsidP="001E2725">
            <w:pPr>
              <w:spacing w:line="200" w:lineRule="exact"/>
              <w:contextualSpacing/>
              <w:jc w:val="center"/>
              <w:rPr>
                <w:b/>
                <w:color w:val="auto"/>
                <w:sz w:val="20"/>
                <w:szCs w:val="20"/>
              </w:rPr>
            </w:pPr>
            <w:r>
              <w:rPr>
                <w:b/>
                <w:color w:val="auto"/>
                <w:sz w:val="20"/>
                <w:szCs w:val="20"/>
              </w:rPr>
              <w:t>Service</w:t>
            </w:r>
            <w:r w:rsidR="00B731E4" w:rsidRPr="00F76882">
              <w:rPr>
                <w:b/>
                <w:color w:val="auto"/>
                <w:sz w:val="20"/>
                <w:szCs w:val="20"/>
              </w:rPr>
              <w:t xml:space="preserve"> </w:t>
            </w:r>
            <w:r w:rsidR="001E2725" w:rsidRPr="00F76882">
              <w:rPr>
                <w:b/>
                <w:color w:val="auto"/>
                <w:sz w:val="20"/>
                <w:szCs w:val="20"/>
              </w:rPr>
              <w:t>I</w:t>
            </w:r>
            <w:r w:rsidR="00B731E4" w:rsidRPr="00F76882">
              <w:rPr>
                <w:b/>
                <w:color w:val="auto"/>
                <w:sz w:val="20"/>
                <w:szCs w:val="20"/>
              </w:rPr>
              <w:t>PEB – Dated 200</w:t>
            </w:r>
            <w:r w:rsidR="001E2725" w:rsidRPr="00F76882">
              <w:rPr>
                <w:b/>
                <w:color w:val="auto"/>
                <w:sz w:val="20"/>
                <w:szCs w:val="20"/>
              </w:rPr>
              <w:t>20322</w:t>
            </w:r>
          </w:p>
        </w:tc>
        <w:tc>
          <w:tcPr>
            <w:tcW w:w="5421" w:type="dxa"/>
            <w:gridSpan w:val="4"/>
            <w:tcBorders>
              <w:left w:val="thinThickThinSmallGap" w:sz="24" w:space="0" w:color="auto"/>
            </w:tcBorders>
            <w:shd w:val="clear" w:color="auto" w:fill="D9D9D9" w:themeFill="background1" w:themeFillShade="D9"/>
            <w:vAlign w:val="center"/>
          </w:tcPr>
          <w:p w:rsidR="002B4E22" w:rsidRPr="00F76882" w:rsidRDefault="002B4E22" w:rsidP="00041288">
            <w:pPr>
              <w:spacing w:line="200" w:lineRule="exact"/>
              <w:contextualSpacing/>
              <w:jc w:val="center"/>
              <w:rPr>
                <w:b/>
                <w:color w:val="auto"/>
                <w:sz w:val="20"/>
                <w:szCs w:val="20"/>
              </w:rPr>
            </w:pPr>
            <w:r w:rsidRPr="00F76882">
              <w:rPr>
                <w:b/>
                <w:color w:val="auto"/>
                <w:sz w:val="20"/>
                <w:szCs w:val="20"/>
              </w:rPr>
              <w:t>VA (</w:t>
            </w:r>
            <w:r w:rsidR="00041288" w:rsidRPr="00F76882">
              <w:rPr>
                <w:b/>
                <w:color w:val="auto"/>
                <w:sz w:val="20"/>
                <w:szCs w:val="20"/>
              </w:rPr>
              <w:t>39</w:t>
            </w:r>
            <w:r w:rsidR="0079154B" w:rsidRPr="00F76882">
              <w:rPr>
                <w:b/>
                <w:color w:val="auto"/>
                <w:sz w:val="20"/>
                <w:szCs w:val="20"/>
              </w:rPr>
              <w:t xml:space="preserve"> </w:t>
            </w:r>
            <w:r w:rsidRPr="00F76882">
              <w:rPr>
                <w:b/>
                <w:color w:val="auto"/>
                <w:sz w:val="20"/>
                <w:szCs w:val="20"/>
              </w:rPr>
              <w:t xml:space="preserve">Mo. After Separation) – All Effective Date </w:t>
            </w:r>
            <w:r w:rsidR="002D08F3" w:rsidRPr="00F76882">
              <w:rPr>
                <w:b/>
                <w:color w:val="auto"/>
                <w:sz w:val="20"/>
                <w:szCs w:val="20"/>
              </w:rPr>
              <w:t>200</w:t>
            </w:r>
            <w:r w:rsidR="00041288" w:rsidRPr="00F76882">
              <w:rPr>
                <w:b/>
                <w:color w:val="auto"/>
                <w:sz w:val="20"/>
                <w:szCs w:val="20"/>
              </w:rPr>
              <w:t>50222</w:t>
            </w:r>
          </w:p>
        </w:tc>
      </w:tr>
      <w:tr w:rsidR="002B4E22" w:rsidRPr="00F76882" w:rsidTr="004F71DE">
        <w:trPr>
          <w:trHeight w:val="278"/>
          <w:jc w:val="center"/>
        </w:trPr>
        <w:tc>
          <w:tcPr>
            <w:tcW w:w="1816" w:type="dxa"/>
            <w:tcBorders>
              <w:bottom w:val="single" w:sz="4" w:space="0" w:color="000000" w:themeColor="text1"/>
              <w:right w:val="single" w:sz="4" w:space="0" w:color="auto"/>
            </w:tcBorders>
            <w:shd w:val="clear" w:color="auto" w:fill="D9D9D9" w:themeFill="background1" w:themeFillShade="D9"/>
            <w:vAlign w:val="center"/>
          </w:tcPr>
          <w:p w:rsidR="002B4E22" w:rsidRPr="00F76882" w:rsidRDefault="002B4E22" w:rsidP="00B0472F">
            <w:pPr>
              <w:spacing w:line="200" w:lineRule="exact"/>
              <w:contextualSpacing/>
              <w:jc w:val="center"/>
              <w:rPr>
                <w:b/>
                <w:color w:val="auto"/>
                <w:sz w:val="20"/>
                <w:szCs w:val="20"/>
              </w:rPr>
            </w:pPr>
            <w:r w:rsidRPr="00F76882">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2B4E22" w:rsidRPr="00F76882" w:rsidRDefault="002B4E22" w:rsidP="00B0472F">
            <w:pPr>
              <w:spacing w:line="200" w:lineRule="exact"/>
              <w:contextualSpacing/>
              <w:jc w:val="center"/>
              <w:rPr>
                <w:b/>
                <w:color w:val="auto"/>
                <w:sz w:val="20"/>
                <w:szCs w:val="20"/>
              </w:rPr>
            </w:pPr>
            <w:r w:rsidRPr="00F76882">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76882" w:rsidRDefault="002B4E22" w:rsidP="00B0472F">
            <w:pPr>
              <w:spacing w:line="200" w:lineRule="exact"/>
              <w:contextualSpacing/>
              <w:jc w:val="center"/>
              <w:rPr>
                <w:b/>
                <w:color w:val="auto"/>
                <w:sz w:val="20"/>
                <w:szCs w:val="20"/>
              </w:rPr>
            </w:pPr>
            <w:r w:rsidRPr="00F76882">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76882" w:rsidRDefault="002B4E22" w:rsidP="00B0472F">
            <w:pPr>
              <w:spacing w:line="200" w:lineRule="exact"/>
              <w:contextualSpacing/>
              <w:jc w:val="center"/>
              <w:rPr>
                <w:b/>
                <w:color w:val="auto"/>
                <w:sz w:val="20"/>
                <w:szCs w:val="20"/>
              </w:rPr>
            </w:pPr>
            <w:r w:rsidRPr="00F76882">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F76882" w:rsidRDefault="002B4E22" w:rsidP="00B0472F">
            <w:pPr>
              <w:spacing w:line="200" w:lineRule="exact"/>
              <w:contextualSpacing/>
              <w:jc w:val="center"/>
              <w:rPr>
                <w:b/>
                <w:color w:val="auto"/>
                <w:sz w:val="20"/>
                <w:szCs w:val="20"/>
              </w:rPr>
            </w:pPr>
            <w:r w:rsidRPr="00F76882">
              <w:rPr>
                <w:b/>
                <w:color w:val="auto"/>
                <w:sz w:val="20"/>
                <w:szCs w:val="20"/>
              </w:rPr>
              <w:t>Code</w:t>
            </w:r>
          </w:p>
        </w:tc>
        <w:tc>
          <w:tcPr>
            <w:tcW w:w="832" w:type="dxa"/>
            <w:tcBorders>
              <w:bottom w:val="single" w:sz="4" w:space="0" w:color="000000" w:themeColor="text1"/>
            </w:tcBorders>
            <w:shd w:val="clear" w:color="auto" w:fill="D9D9D9" w:themeFill="background1" w:themeFillShade="D9"/>
            <w:vAlign w:val="center"/>
          </w:tcPr>
          <w:p w:rsidR="002B4E22" w:rsidRPr="00F76882" w:rsidRDefault="002B4E22" w:rsidP="00B0472F">
            <w:pPr>
              <w:spacing w:line="200" w:lineRule="exact"/>
              <w:contextualSpacing/>
              <w:jc w:val="center"/>
              <w:rPr>
                <w:b/>
                <w:color w:val="auto"/>
                <w:sz w:val="20"/>
                <w:szCs w:val="20"/>
              </w:rPr>
            </w:pPr>
            <w:r w:rsidRPr="00F76882">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F76882" w:rsidRDefault="002B4E22" w:rsidP="00B0472F">
            <w:pPr>
              <w:spacing w:line="200" w:lineRule="exact"/>
              <w:contextualSpacing/>
              <w:jc w:val="center"/>
              <w:rPr>
                <w:b/>
                <w:color w:val="auto"/>
                <w:sz w:val="20"/>
                <w:szCs w:val="20"/>
              </w:rPr>
            </w:pPr>
            <w:r w:rsidRPr="00F76882">
              <w:rPr>
                <w:b/>
                <w:color w:val="auto"/>
                <w:sz w:val="20"/>
                <w:szCs w:val="20"/>
              </w:rPr>
              <w:t>Exam</w:t>
            </w:r>
          </w:p>
        </w:tc>
      </w:tr>
      <w:tr w:rsidR="002D08F3" w:rsidRPr="00F76882" w:rsidTr="004F71DE">
        <w:trPr>
          <w:trHeight w:val="287"/>
          <w:jc w:val="center"/>
        </w:trPr>
        <w:tc>
          <w:tcPr>
            <w:tcW w:w="1816" w:type="dxa"/>
            <w:tcBorders>
              <w:right w:val="single" w:sz="4" w:space="0" w:color="auto"/>
            </w:tcBorders>
            <w:shd w:val="clear" w:color="auto" w:fill="FFFFFF" w:themeFill="background1"/>
            <w:vAlign w:val="center"/>
          </w:tcPr>
          <w:p w:rsidR="002D08F3" w:rsidRPr="00F76882" w:rsidRDefault="001E2725" w:rsidP="00B0472F">
            <w:pPr>
              <w:spacing w:line="180" w:lineRule="exact"/>
              <w:contextualSpacing/>
              <w:rPr>
                <w:color w:val="auto"/>
                <w:sz w:val="18"/>
                <w:szCs w:val="18"/>
              </w:rPr>
            </w:pPr>
            <w:r w:rsidRPr="00F76882">
              <w:rPr>
                <w:color w:val="auto"/>
                <w:sz w:val="18"/>
                <w:szCs w:val="18"/>
              </w:rPr>
              <w:t>Asthma</w:t>
            </w:r>
          </w:p>
        </w:tc>
        <w:tc>
          <w:tcPr>
            <w:tcW w:w="1061" w:type="dxa"/>
            <w:tcBorders>
              <w:left w:val="single" w:sz="4" w:space="0" w:color="auto"/>
            </w:tcBorders>
            <w:shd w:val="clear" w:color="auto" w:fill="FFFFFF" w:themeFill="background1"/>
            <w:vAlign w:val="center"/>
          </w:tcPr>
          <w:p w:rsidR="002D08F3" w:rsidRPr="00F76882" w:rsidRDefault="001E2725" w:rsidP="00B0472F">
            <w:pPr>
              <w:spacing w:line="180" w:lineRule="exact"/>
              <w:contextualSpacing/>
              <w:jc w:val="center"/>
              <w:rPr>
                <w:color w:val="auto"/>
                <w:sz w:val="18"/>
                <w:szCs w:val="18"/>
              </w:rPr>
            </w:pPr>
            <w:r w:rsidRPr="00F76882">
              <w:rPr>
                <w:color w:val="auto"/>
                <w:sz w:val="18"/>
                <w:szCs w:val="18"/>
              </w:rPr>
              <w:t>6602</w:t>
            </w:r>
          </w:p>
        </w:tc>
        <w:tc>
          <w:tcPr>
            <w:tcW w:w="900" w:type="dxa"/>
            <w:tcBorders>
              <w:right w:val="thinThickThinSmallGap" w:sz="24" w:space="0" w:color="auto"/>
            </w:tcBorders>
            <w:shd w:val="clear" w:color="auto" w:fill="FFFFFF" w:themeFill="background1"/>
            <w:vAlign w:val="center"/>
          </w:tcPr>
          <w:p w:rsidR="002D08F3" w:rsidRPr="00F76882" w:rsidRDefault="001E2725" w:rsidP="00B0472F">
            <w:pPr>
              <w:spacing w:line="180" w:lineRule="exact"/>
              <w:contextualSpacing/>
              <w:jc w:val="center"/>
              <w:rPr>
                <w:color w:val="auto"/>
                <w:sz w:val="18"/>
                <w:szCs w:val="18"/>
                <w:highlight w:val="yellow"/>
              </w:rPr>
            </w:pPr>
            <w:r w:rsidRPr="00F76882">
              <w:rPr>
                <w:color w:val="auto"/>
                <w:sz w:val="18"/>
                <w:szCs w:val="18"/>
              </w:rPr>
              <w:t>0</w:t>
            </w:r>
            <w:r w:rsidR="002D08F3" w:rsidRPr="00F76882">
              <w:rPr>
                <w:color w:val="auto"/>
                <w:sz w:val="18"/>
                <w:szCs w:val="18"/>
              </w:rPr>
              <w:t>%</w:t>
            </w:r>
          </w:p>
        </w:tc>
        <w:tc>
          <w:tcPr>
            <w:tcW w:w="2537" w:type="dxa"/>
            <w:tcBorders>
              <w:left w:val="thinThickThinSmallGap" w:sz="24" w:space="0" w:color="auto"/>
            </w:tcBorders>
            <w:shd w:val="clear" w:color="auto" w:fill="FFFFFF" w:themeFill="background1"/>
            <w:vAlign w:val="center"/>
          </w:tcPr>
          <w:p w:rsidR="002D08F3" w:rsidRPr="00F76882" w:rsidRDefault="001E2725" w:rsidP="00B0472F">
            <w:pPr>
              <w:spacing w:line="180" w:lineRule="exact"/>
              <w:contextualSpacing/>
              <w:rPr>
                <w:color w:val="auto"/>
                <w:sz w:val="18"/>
                <w:szCs w:val="18"/>
              </w:rPr>
            </w:pPr>
            <w:r w:rsidRPr="00F76882">
              <w:rPr>
                <w:color w:val="auto"/>
                <w:sz w:val="18"/>
                <w:szCs w:val="18"/>
              </w:rPr>
              <w:t>Asthma</w:t>
            </w:r>
          </w:p>
        </w:tc>
        <w:tc>
          <w:tcPr>
            <w:tcW w:w="1062" w:type="dxa"/>
            <w:shd w:val="clear" w:color="auto" w:fill="FFFFFF" w:themeFill="background1"/>
            <w:vAlign w:val="center"/>
          </w:tcPr>
          <w:p w:rsidR="002D08F3" w:rsidRPr="00F76882" w:rsidRDefault="001E2725" w:rsidP="00B0472F">
            <w:pPr>
              <w:spacing w:line="180" w:lineRule="exact"/>
              <w:contextualSpacing/>
              <w:jc w:val="center"/>
              <w:rPr>
                <w:color w:val="auto"/>
                <w:sz w:val="18"/>
                <w:szCs w:val="18"/>
              </w:rPr>
            </w:pPr>
            <w:r w:rsidRPr="00F76882">
              <w:rPr>
                <w:color w:val="auto"/>
                <w:sz w:val="18"/>
                <w:szCs w:val="18"/>
              </w:rPr>
              <w:t>6602</w:t>
            </w:r>
          </w:p>
        </w:tc>
        <w:tc>
          <w:tcPr>
            <w:tcW w:w="832" w:type="dxa"/>
            <w:shd w:val="clear" w:color="auto" w:fill="FFFFFF" w:themeFill="background1"/>
            <w:vAlign w:val="center"/>
          </w:tcPr>
          <w:p w:rsidR="002D08F3" w:rsidRPr="00F76882" w:rsidRDefault="001E2725" w:rsidP="00B0472F">
            <w:pPr>
              <w:spacing w:line="180" w:lineRule="exact"/>
              <w:contextualSpacing/>
              <w:jc w:val="center"/>
              <w:rPr>
                <w:color w:val="auto"/>
                <w:sz w:val="18"/>
                <w:szCs w:val="18"/>
              </w:rPr>
            </w:pPr>
            <w:r w:rsidRPr="00F76882">
              <w:rPr>
                <w:color w:val="auto"/>
                <w:sz w:val="18"/>
                <w:szCs w:val="18"/>
              </w:rPr>
              <w:t>30</w:t>
            </w:r>
            <w:r w:rsidR="002D08F3" w:rsidRPr="00F76882">
              <w:rPr>
                <w:color w:val="auto"/>
                <w:sz w:val="18"/>
                <w:szCs w:val="18"/>
              </w:rPr>
              <w:t>%</w:t>
            </w:r>
          </w:p>
        </w:tc>
        <w:tc>
          <w:tcPr>
            <w:tcW w:w="990" w:type="dxa"/>
            <w:shd w:val="clear" w:color="auto" w:fill="FFFFFF" w:themeFill="background1"/>
            <w:vAlign w:val="center"/>
          </w:tcPr>
          <w:p w:rsidR="002D08F3" w:rsidRPr="00F76882" w:rsidRDefault="00041288" w:rsidP="00B0472F">
            <w:pPr>
              <w:spacing w:line="180" w:lineRule="exact"/>
              <w:contextualSpacing/>
              <w:jc w:val="center"/>
              <w:rPr>
                <w:color w:val="auto"/>
                <w:sz w:val="18"/>
                <w:szCs w:val="18"/>
              </w:rPr>
            </w:pPr>
            <w:r w:rsidRPr="00F76882">
              <w:rPr>
                <w:color w:val="auto"/>
                <w:sz w:val="18"/>
                <w:szCs w:val="18"/>
              </w:rPr>
              <w:t>20050923</w:t>
            </w:r>
          </w:p>
        </w:tc>
      </w:tr>
      <w:tr w:rsidR="001E2725" w:rsidRPr="00F76882" w:rsidTr="004F71DE">
        <w:trPr>
          <w:trHeight w:val="287"/>
          <w:jc w:val="center"/>
        </w:trPr>
        <w:tc>
          <w:tcPr>
            <w:tcW w:w="3777" w:type="dxa"/>
            <w:gridSpan w:val="3"/>
            <w:vMerge w:val="restart"/>
            <w:tcBorders>
              <w:right w:val="thinThickThinSmallGap" w:sz="24" w:space="0" w:color="auto"/>
            </w:tcBorders>
            <w:shd w:val="clear" w:color="auto" w:fill="FFFFFF" w:themeFill="background1"/>
            <w:vAlign w:val="center"/>
          </w:tcPr>
          <w:p w:rsidR="001E2725" w:rsidRPr="00F76882" w:rsidRDefault="001E2725" w:rsidP="00B0472F">
            <w:pPr>
              <w:spacing w:line="180" w:lineRule="exact"/>
              <w:contextualSpacing/>
              <w:jc w:val="center"/>
              <w:rPr>
                <w:color w:val="auto"/>
                <w:sz w:val="18"/>
                <w:szCs w:val="18"/>
                <w:highlight w:val="yellow"/>
              </w:rPr>
            </w:pPr>
            <w:r w:rsidRPr="00F76882">
              <w:rPr>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themeFill="background1"/>
            <w:vAlign w:val="center"/>
          </w:tcPr>
          <w:p w:rsidR="001E2725" w:rsidRPr="00F76882" w:rsidRDefault="00041288" w:rsidP="00B0472F">
            <w:pPr>
              <w:spacing w:line="180" w:lineRule="exact"/>
              <w:contextualSpacing/>
              <w:rPr>
                <w:color w:val="auto"/>
                <w:sz w:val="18"/>
                <w:szCs w:val="18"/>
              </w:rPr>
            </w:pPr>
            <w:r w:rsidRPr="00F76882">
              <w:rPr>
                <w:color w:val="auto"/>
                <w:sz w:val="18"/>
                <w:szCs w:val="18"/>
              </w:rPr>
              <w:t>Chronic Back Strain</w:t>
            </w:r>
          </w:p>
        </w:tc>
        <w:tc>
          <w:tcPr>
            <w:tcW w:w="1062" w:type="dxa"/>
            <w:tcBorders>
              <w:left w:val="single" w:sz="4" w:space="0" w:color="auto"/>
            </w:tcBorders>
            <w:shd w:val="clear" w:color="auto" w:fill="FFFFFF" w:themeFill="background1"/>
            <w:vAlign w:val="center"/>
          </w:tcPr>
          <w:p w:rsidR="001E2725" w:rsidRPr="00F76882" w:rsidRDefault="00041288" w:rsidP="00B0472F">
            <w:pPr>
              <w:spacing w:line="180" w:lineRule="exact"/>
              <w:contextualSpacing/>
              <w:jc w:val="center"/>
              <w:rPr>
                <w:color w:val="auto"/>
                <w:sz w:val="18"/>
                <w:szCs w:val="18"/>
              </w:rPr>
            </w:pPr>
            <w:r w:rsidRPr="00F76882">
              <w:rPr>
                <w:color w:val="auto"/>
                <w:sz w:val="18"/>
                <w:szCs w:val="18"/>
              </w:rPr>
              <w:t>5237</w:t>
            </w:r>
            <w:r w:rsidR="00D3778A" w:rsidRPr="00F76882">
              <w:rPr>
                <w:color w:val="auto"/>
                <w:sz w:val="18"/>
                <w:szCs w:val="18"/>
              </w:rPr>
              <w:t>*</w:t>
            </w:r>
          </w:p>
        </w:tc>
        <w:tc>
          <w:tcPr>
            <w:tcW w:w="832" w:type="dxa"/>
            <w:tcBorders>
              <w:right w:val="single" w:sz="4" w:space="0" w:color="auto"/>
            </w:tcBorders>
            <w:shd w:val="clear" w:color="auto" w:fill="FFFFFF" w:themeFill="background1"/>
            <w:vAlign w:val="center"/>
          </w:tcPr>
          <w:p w:rsidR="001E2725" w:rsidRPr="00F76882" w:rsidRDefault="00041288" w:rsidP="00B0472F">
            <w:pPr>
              <w:spacing w:line="180" w:lineRule="exact"/>
              <w:contextualSpacing/>
              <w:jc w:val="center"/>
              <w:rPr>
                <w:color w:val="auto"/>
                <w:sz w:val="18"/>
                <w:szCs w:val="18"/>
              </w:rPr>
            </w:pPr>
            <w:r w:rsidRPr="00F76882">
              <w:rPr>
                <w:color w:val="auto"/>
                <w:sz w:val="18"/>
                <w:szCs w:val="18"/>
              </w:rPr>
              <w:t>10%</w:t>
            </w:r>
          </w:p>
        </w:tc>
        <w:tc>
          <w:tcPr>
            <w:tcW w:w="990" w:type="dxa"/>
            <w:tcBorders>
              <w:left w:val="single" w:sz="4" w:space="0" w:color="auto"/>
            </w:tcBorders>
            <w:shd w:val="clear" w:color="auto" w:fill="FFFFFF" w:themeFill="background1"/>
            <w:vAlign w:val="center"/>
          </w:tcPr>
          <w:p w:rsidR="001E2725" w:rsidRPr="00F76882" w:rsidRDefault="001E2725" w:rsidP="00D3778A">
            <w:pPr>
              <w:spacing w:line="180" w:lineRule="exact"/>
              <w:contextualSpacing/>
              <w:jc w:val="center"/>
              <w:rPr>
                <w:color w:val="auto"/>
                <w:sz w:val="18"/>
                <w:szCs w:val="18"/>
              </w:rPr>
            </w:pPr>
            <w:r w:rsidRPr="00F76882">
              <w:rPr>
                <w:color w:val="auto"/>
                <w:sz w:val="18"/>
                <w:szCs w:val="18"/>
              </w:rPr>
              <w:t>200</w:t>
            </w:r>
            <w:r w:rsidR="00041288" w:rsidRPr="00F76882">
              <w:rPr>
                <w:color w:val="auto"/>
                <w:sz w:val="18"/>
                <w:szCs w:val="18"/>
              </w:rPr>
              <w:t>50915</w:t>
            </w:r>
          </w:p>
        </w:tc>
      </w:tr>
      <w:tr w:rsidR="00935A1F" w:rsidRPr="00F76882" w:rsidTr="004F71DE">
        <w:trPr>
          <w:trHeight w:val="278"/>
          <w:jc w:val="center"/>
        </w:trPr>
        <w:tc>
          <w:tcPr>
            <w:tcW w:w="3777" w:type="dxa"/>
            <w:gridSpan w:val="3"/>
            <w:vMerge/>
            <w:tcBorders>
              <w:right w:val="thinThickThinSmallGap" w:sz="24" w:space="0" w:color="auto"/>
            </w:tcBorders>
            <w:shd w:val="clear" w:color="auto" w:fill="FFFFFF" w:themeFill="background1"/>
            <w:vAlign w:val="center"/>
          </w:tcPr>
          <w:p w:rsidR="00935A1F" w:rsidRPr="00F76882" w:rsidRDefault="00935A1F" w:rsidP="00B0472F">
            <w:pPr>
              <w:spacing w:line="180" w:lineRule="exact"/>
              <w:contextualSpacing/>
              <w:jc w:val="center"/>
              <w:rPr>
                <w:color w:val="auto"/>
                <w:sz w:val="18"/>
                <w:szCs w:val="18"/>
              </w:rPr>
            </w:pPr>
          </w:p>
        </w:tc>
        <w:tc>
          <w:tcPr>
            <w:tcW w:w="4431" w:type="dxa"/>
            <w:gridSpan w:val="3"/>
            <w:tcBorders>
              <w:left w:val="thinThickThinSmallGap" w:sz="24" w:space="0" w:color="auto"/>
              <w:right w:val="single" w:sz="4" w:space="0" w:color="auto"/>
            </w:tcBorders>
            <w:shd w:val="clear" w:color="auto" w:fill="FFFFFF" w:themeFill="background1"/>
            <w:vAlign w:val="center"/>
          </w:tcPr>
          <w:p w:rsidR="00935A1F" w:rsidRPr="00F76882" w:rsidRDefault="001944EE" w:rsidP="001944EE">
            <w:pPr>
              <w:spacing w:line="180" w:lineRule="exact"/>
              <w:contextualSpacing/>
              <w:jc w:val="center"/>
              <w:rPr>
                <w:color w:val="auto"/>
                <w:sz w:val="18"/>
                <w:szCs w:val="18"/>
                <w:highlight w:val="yellow"/>
              </w:rPr>
            </w:pPr>
            <w:r w:rsidRPr="00F76882">
              <w:rPr>
                <w:rFonts w:cs="Times New Roman"/>
                <w:color w:val="auto"/>
                <w:sz w:val="18"/>
                <w:szCs w:val="18"/>
              </w:rPr>
              <w:t>0% x 0/</w:t>
            </w:r>
            <w:r w:rsidR="00935A1F" w:rsidRPr="00F76882">
              <w:rPr>
                <w:rFonts w:cs="Times New Roman"/>
                <w:color w:val="auto"/>
                <w:sz w:val="18"/>
                <w:szCs w:val="18"/>
              </w:rPr>
              <w:t xml:space="preserve">Not </w:t>
            </w:r>
            <w:r w:rsidR="000A6245">
              <w:rPr>
                <w:rFonts w:cs="Times New Roman"/>
                <w:color w:val="auto"/>
                <w:sz w:val="18"/>
                <w:szCs w:val="18"/>
              </w:rPr>
              <w:t>Service</w:t>
            </w:r>
            <w:r w:rsidR="00935A1F" w:rsidRPr="00F76882">
              <w:rPr>
                <w:rFonts w:cs="Times New Roman"/>
                <w:color w:val="auto"/>
                <w:sz w:val="18"/>
                <w:szCs w:val="18"/>
              </w:rPr>
              <w:t xml:space="preserve"> Connected x 6</w:t>
            </w:r>
          </w:p>
        </w:tc>
        <w:tc>
          <w:tcPr>
            <w:tcW w:w="990" w:type="dxa"/>
            <w:tcBorders>
              <w:left w:val="single" w:sz="4" w:space="0" w:color="auto"/>
            </w:tcBorders>
            <w:shd w:val="clear" w:color="auto" w:fill="FFFFFF" w:themeFill="background1"/>
            <w:vAlign w:val="center"/>
          </w:tcPr>
          <w:p w:rsidR="00935A1F" w:rsidRPr="00F76882" w:rsidRDefault="00935A1F" w:rsidP="00B0472F">
            <w:pPr>
              <w:spacing w:line="180" w:lineRule="exact"/>
              <w:contextualSpacing/>
              <w:jc w:val="center"/>
              <w:rPr>
                <w:color w:val="auto"/>
                <w:sz w:val="18"/>
                <w:szCs w:val="18"/>
                <w:highlight w:val="yellow"/>
              </w:rPr>
            </w:pPr>
            <w:r w:rsidRPr="00F76882">
              <w:rPr>
                <w:color w:val="auto"/>
                <w:sz w:val="18"/>
                <w:szCs w:val="18"/>
              </w:rPr>
              <w:t>STR*</w:t>
            </w:r>
          </w:p>
        </w:tc>
      </w:tr>
      <w:tr w:rsidR="007A65A9" w:rsidRPr="00F76882" w:rsidTr="004F71DE">
        <w:trPr>
          <w:trHeight w:val="242"/>
          <w:jc w:val="center"/>
        </w:trPr>
        <w:tc>
          <w:tcPr>
            <w:tcW w:w="3777" w:type="dxa"/>
            <w:gridSpan w:val="3"/>
            <w:tcBorders>
              <w:right w:val="thinThickThinSmallGap" w:sz="24" w:space="0" w:color="auto"/>
            </w:tcBorders>
            <w:shd w:val="clear" w:color="auto" w:fill="D9D9D9" w:themeFill="background1" w:themeFillShade="D9"/>
            <w:vAlign w:val="center"/>
          </w:tcPr>
          <w:p w:rsidR="007A65A9" w:rsidRPr="00F76882" w:rsidRDefault="007A65A9" w:rsidP="001E2725">
            <w:pPr>
              <w:spacing w:line="200" w:lineRule="exact"/>
              <w:contextualSpacing/>
              <w:jc w:val="center"/>
              <w:rPr>
                <w:b/>
                <w:color w:val="auto"/>
                <w:sz w:val="20"/>
                <w:szCs w:val="20"/>
              </w:rPr>
            </w:pPr>
            <w:r w:rsidRPr="00F76882">
              <w:rPr>
                <w:b/>
                <w:color w:val="auto"/>
                <w:sz w:val="20"/>
                <w:szCs w:val="20"/>
              </w:rPr>
              <w:t xml:space="preserve">Combined: </w:t>
            </w:r>
            <w:r w:rsidR="006458FD" w:rsidRPr="00F76882">
              <w:rPr>
                <w:b/>
                <w:color w:val="auto"/>
                <w:sz w:val="20"/>
                <w:szCs w:val="20"/>
              </w:rPr>
              <w:t xml:space="preserve"> </w:t>
            </w:r>
            <w:r w:rsidR="001E2725" w:rsidRPr="00F76882">
              <w:rPr>
                <w:b/>
                <w:color w:val="auto"/>
                <w:sz w:val="20"/>
                <w:szCs w:val="20"/>
              </w:rPr>
              <w:t>0</w:t>
            </w:r>
            <w:r w:rsidRPr="00F76882">
              <w:rPr>
                <w:b/>
                <w:color w:val="auto"/>
                <w:sz w:val="20"/>
                <w:szCs w:val="20"/>
              </w:rPr>
              <w:t>%</w:t>
            </w:r>
          </w:p>
        </w:tc>
        <w:tc>
          <w:tcPr>
            <w:tcW w:w="5421" w:type="dxa"/>
            <w:gridSpan w:val="4"/>
            <w:tcBorders>
              <w:left w:val="thinThickThinSmallGap" w:sz="24" w:space="0" w:color="auto"/>
            </w:tcBorders>
            <w:shd w:val="clear" w:color="auto" w:fill="D9D9D9" w:themeFill="background1" w:themeFillShade="D9"/>
            <w:vAlign w:val="center"/>
          </w:tcPr>
          <w:p w:rsidR="007A65A9" w:rsidRPr="00F76882" w:rsidRDefault="007A65A9" w:rsidP="00041288">
            <w:pPr>
              <w:spacing w:line="200" w:lineRule="exact"/>
              <w:contextualSpacing/>
              <w:jc w:val="center"/>
              <w:rPr>
                <w:b/>
                <w:color w:val="auto"/>
                <w:sz w:val="20"/>
                <w:szCs w:val="20"/>
              </w:rPr>
            </w:pPr>
            <w:r w:rsidRPr="00F76882">
              <w:rPr>
                <w:b/>
                <w:color w:val="auto"/>
                <w:sz w:val="20"/>
                <w:szCs w:val="20"/>
              </w:rPr>
              <w:t xml:space="preserve">Combined:  </w:t>
            </w:r>
            <w:r w:rsidR="00041288" w:rsidRPr="00F76882">
              <w:rPr>
                <w:b/>
                <w:color w:val="auto"/>
                <w:sz w:val="20"/>
                <w:szCs w:val="20"/>
              </w:rPr>
              <w:t>4</w:t>
            </w:r>
            <w:r w:rsidR="006F0F9C" w:rsidRPr="00F76882">
              <w:rPr>
                <w:b/>
                <w:color w:val="auto"/>
                <w:sz w:val="20"/>
                <w:szCs w:val="20"/>
              </w:rPr>
              <w:t>0</w:t>
            </w:r>
            <w:r w:rsidRPr="00F76882">
              <w:rPr>
                <w:b/>
                <w:color w:val="auto"/>
                <w:sz w:val="20"/>
                <w:szCs w:val="20"/>
              </w:rPr>
              <w:t>%</w:t>
            </w:r>
          </w:p>
        </w:tc>
      </w:tr>
    </w:tbl>
    <w:p w:rsidR="00437D18" w:rsidRPr="004F71DE" w:rsidRDefault="00935A1F" w:rsidP="004F71DE">
      <w:pPr>
        <w:spacing w:line="200" w:lineRule="exact"/>
        <w:rPr>
          <w:color w:val="auto"/>
          <w:sz w:val="20"/>
          <w:szCs w:val="18"/>
        </w:rPr>
      </w:pPr>
      <w:r w:rsidRPr="00F76882">
        <w:rPr>
          <w:color w:val="auto"/>
          <w:sz w:val="20"/>
          <w:szCs w:val="18"/>
        </w:rPr>
        <w:t>*</w:t>
      </w:r>
      <w:r w:rsidR="00A3394C" w:rsidRPr="00F76882">
        <w:rPr>
          <w:color w:val="auto"/>
          <w:sz w:val="20"/>
          <w:szCs w:val="18"/>
        </w:rPr>
        <w:t>Chronic back strain 5237 changed to thoracolumbar spine strain with degenerative changes, 5242, continued at</w:t>
      </w:r>
      <w:r w:rsidR="005369F7">
        <w:rPr>
          <w:color w:val="auto"/>
          <w:sz w:val="20"/>
          <w:szCs w:val="18"/>
        </w:rPr>
        <w:t xml:space="preserve"> </w:t>
      </w:r>
      <w:r w:rsidR="00A3394C" w:rsidRPr="00F76882">
        <w:rPr>
          <w:color w:val="auto"/>
          <w:sz w:val="20"/>
          <w:szCs w:val="18"/>
        </w:rPr>
        <w:t xml:space="preserve">10%, in VARD 20100914; STR = </w:t>
      </w:r>
      <w:r w:rsidR="000A6245">
        <w:rPr>
          <w:color w:val="auto"/>
          <w:sz w:val="20"/>
          <w:szCs w:val="18"/>
        </w:rPr>
        <w:t>Service</w:t>
      </w:r>
      <w:r w:rsidRPr="00F76882">
        <w:rPr>
          <w:color w:val="auto"/>
          <w:sz w:val="20"/>
          <w:szCs w:val="18"/>
        </w:rPr>
        <w:t xml:space="preserve"> Treatment Records</w:t>
      </w:r>
      <w:r w:rsidR="00A3394C" w:rsidRPr="00F76882">
        <w:rPr>
          <w:color w:val="auto"/>
          <w:sz w:val="20"/>
          <w:szCs w:val="18"/>
        </w:rPr>
        <w:t>;</w:t>
      </w:r>
      <w:r w:rsidRPr="00F76882">
        <w:rPr>
          <w:color w:val="auto"/>
          <w:sz w:val="20"/>
          <w:szCs w:val="18"/>
        </w:rPr>
        <w:t xml:space="preserve"> VA rating based on exam most proximate to date o</w:t>
      </w:r>
      <w:r w:rsidRPr="004F71DE">
        <w:rPr>
          <w:color w:val="auto"/>
          <w:sz w:val="20"/>
          <w:szCs w:val="18"/>
        </w:rPr>
        <w:t>f permanent separation.</w:t>
      </w:r>
    </w:p>
    <w:p w:rsidR="00006488" w:rsidRPr="00935A1F" w:rsidRDefault="00006488" w:rsidP="00510F9C">
      <w:pPr>
        <w:pBdr>
          <w:bottom w:val="single" w:sz="12" w:space="1" w:color="auto"/>
        </w:pBdr>
        <w:tabs>
          <w:tab w:val="left" w:pos="288"/>
          <w:tab w:val="left" w:pos="4752"/>
        </w:tabs>
        <w:spacing w:line="240" w:lineRule="exact"/>
        <w:jc w:val="both"/>
        <w:rPr>
          <w:color w:val="auto"/>
          <w:sz w:val="18"/>
          <w:szCs w:val="18"/>
        </w:rPr>
      </w:pPr>
    </w:p>
    <w:p w:rsidR="00006488" w:rsidRDefault="00006488" w:rsidP="00C6170B">
      <w:pPr>
        <w:rPr>
          <w:rFonts w:asciiTheme="minorHAnsi" w:hAnsiTheme="minorHAnsi"/>
          <w:color w:val="auto"/>
          <w:szCs w:val="24"/>
          <w:u w:val="single"/>
        </w:rPr>
      </w:pPr>
    </w:p>
    <w:p w:rsidR="004C60A3" w:rsidRDefault="002C6E5B" w:rsidP="00D3605A">
      <w:pPr>
        <w:spacing w:line="240" w:lineRule="exact"/>
        <w:jc w:val="both"/>
        <w:rPr>
          <w:rFonts w:asciiTheme="minorHAnsi" w:hAnsiTheme="minorHAnsi"/>
          <w:color w:val="auto"/>
          <w:szCs w:val="24"/>
        </w:rPr>
      </w:pPr>
      <w:r w:rsidRPr="00FC0140">
        <w:rPr>
          <w:rFonts w:asciiTheme="minorHAnsi" w:hAnsiTheme="minorHAnsi"/>
          <w:color w:val="auto"/>
          <w:szCs w:val="24"/>
          <w:u w:val="single"/>
        </w:rPr>
        <w:t>ANALYSIS SUMMARY</w:t>
      </w:r>
      <w:r w:rsidRPr="00FC0140">
        <w:rPr>
          <w:rFonts w:asciiTheme="minorHAnsi" w:hAnsiTheme="minorHAnsi"/>
          <w:color w:val="auto"/>
          <w:szCs w:val="24"/>
        </w:rPr>
        <w:t>:</w:t>
      </w:r>
    </w:p>
    <w:p w:rsidR="003F2EEE" w:rsidRPr="006560B6" w:rsidRDefault="003F2EEE" w:rsidP="00510F9C">
      <w:pPr>
        <w:spacing w:line="240" w:lineRule="exact"/>
        <w:rPr>
          <w:rFonts w:asciiTheme="minorHAnsi" w:hAnsiTheme="minorHAnsi"/>
          <w:color w:val="auto"/>
          <w:szCs w:val="24"/>
          <w:highlight w:val="yellow"/>
        </w:rPr>
      </w:pPr>
    </w:p>
    <w:p w:rsidR="008B1871" w:rsidRPr="00CD6245" w:rsidRDefault="008A24F6" w:rsidP="008B1871">
      <w:pPr>
        <w:tabs>
          <w:tab w:val="left" w:pos="288"/>
          <w:tab w:val="left" w:pos="4752"/>
        </w:tabs>
        <w:spacing w:line="240" w:lineRule="exact"/>
        <w:jc w:val="both"/>
        <w:rPr>
          <w:rFonts w:asciiTheme="minorHAnsi" w:hAnsiTheme="minorHAnsi" w:cstheme="minorHAnsi"/>
          <w:color w:val="auto"/>
          <w:szCs w:val="24"/>
        </w:rPr>
      </w:pPr>
      <w:proofErr w:type="gramStart"/>
      <w:r w:rsidRPr="00866045">
        <w:rPr>
          <w:rFonts w:asciiTheme="minorHAnsi" w:hAnsiTheme="minorHAnsi"/>
          <w:color w:val="auto"/>
          <w:szCs w:val="24"/>
          <w:u w:val="single"/>
        </w:rPr>
        <w:t>Asthma Condition</w:t>
      </w:r>
      <w:r w:rsidRPr="00866045">
        <w:rPr>
          <w:rFonts w:asciiTheme="minorHAnsi" w:hAnsiTheme="minorHAnsi"/>
          <w:color w:val="auto"/>
          <w:szCs w:val="24"/>
        </w:rPr>
        <w:t>.</w:t>
      </w:r>
      <w:proofErr w:type="gramEnd"/>
      <w:r w:rsidRPr="00866045">
        <w:rPr>
          <w:rFonts w:asciiTheme="minorHAnsi" w:hAnsiTheme="minorHAnsi"/>
          <w:color w:val="auto"/>
          <w:szCs w:val="24"/>
        </w:rPr>
        <w:t xml:space="preserve">  </w:t>
      </w:r>
      <w:r w:rsidR="008B1871" w:rsidRPr="00F90B07">
        <w:rPr>
          <w:rFonts w:asciiTheme="minorHAnsi" w:hAnsiTheme="minorHAnsi" w:cstheme="minorHAnsi"/>
          <w:color w:val="auto"/>
          <w:szCs w:val="24"/>
        </w:rPr>
        <w:t xml:space="preserve">The VASRD provides rating guidance for asthma based on the number and severity of clinical exacerbations; the type and the frequency of medications used to treat the condition; and the results of objective pulmonary function testing (spirometry).  </w:t>
      </w:r>
      <w:r w:rsidR="008B1871" w:rsidRPr="00415A7A">
        <w:rPr>
          <w:rFonts w:asciiTheme="minorHAnsi" w:hAnsiTheme="minorHAnsi" w:cstheme="minorHAnsi"/>
          <w:color w:val="auto"/>
          <w:szCs w:val="24"/>
        </w:rPr>
        <w:t xml:space="preserve">For the reader’s convenience the applicable </w:t>
      </w:r>
      <w:r w:rsidR="008B1871" w:rsidRPr="00D4004F">
        <w:rPr>
          <w:rFonts w:asciiTheme="minorHAnsi" w:hAnsiTheme="minorHAnsi" w:cstheme="minorHAnsi"/>
          <w:color w:val="auto"/>
          <w:szCs w:val="24"/>
        </w:rPr>
        <w:t>§4.97 rating criteria for 6602</w:t>
      </w:r>
      <w:r w:rsidR="008B1871" w:rsidRPr="00415A7A">
        <w:rPr>
          <w:rFonts w:asciiTheme="minorHAnsi" w:hAnsiTheme="minorHAnsi" w:cstheme="minorHAnsi"/>
          <w:color w:val="auto"/>
          <w:szCs w:val="24"/>
        </w:rPr>
        <w:t xml:space="preserve"> (asthma, bronchial) are excerpted below:</w:t>
      </w:r>
    </w:p>
    <w:p w:rsidR="008B1871"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jc w:val="both"/>
        <w:textAlignment w:val="baseline"/>
        <w:rPr>
          <w:rFonts w:ascii="Times New Roman" w:hAnsi="Times New Roman"/>
          <w:color w:val="auto"/>
          <w:szCs w:val="24"/>
        </w:rPr>
      </w:pPr>
      <w:r w:rsidRPr="00762665">
        <w:rPr>
          <w:rFonts w:ascii="Times New Roman" w:hAnsi="Times New Roman"/>
          <w:color w:val="auto"/>
          <w:szCs w:val="24"/>
        </w:rPr>
        <w:tab/>
      </w:r>
      <w:r w:rsidRPr="00762665">
        <w:rPr>
          <w:rFonts w:ascii="Times New Roman" w:hAnsi="Times New Roman"/>
          <w:color w:val="auto"/>
          <w:szCs w:val="24"/>
        </w:rPr>
        <w:tab/>
        <w:t xml:space="preserve"> </w:t>
      </w:r>
    </w:p>
    <w:p w:rsidR="0009110C" w:rsidRPr="005916CA" w:rsidRDefault="0009110C"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jc w:val="both"/>
        <w:textAlignment w:val="baseline"/>
        <w:rPr>
          <w:rFonts w:ascii="Times New Roman" w:hAnsi="Times New Roman"/>
          <w:color w:val="auto"/>
          <w:sz w:val="18"/>
          <w:szCs w:val="18"/>
        </w:rPr>
      </w:pP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lastRenderedPageBreak/>
        <w:tab/>
      </w:r>
      <w:r w:rsidRPr="005916CA">
        <w:rPr>
          <w:rFonts w:ascii="Times New Roman" w:hAnsi="Times New Roman"/>
          <w:color w:val="auto"/>
          <w:sz w:val="18"/>
          <w:szCs w:val="18"/>
        </w:rPr>
        <w:tab/>
        <w:t xml:space="preserve">FEV-1 of 40- to 55-percent predicted, or; FEV-1/FVC of 40 to 55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r>
      <w:r w:rsidRPr="005916CA">
        <w:rPr>
          <w:rFonts w:ascii="Times New Roman" w:hAnsi="Times New Roman"/>
          <w:color w:val="auto"/>
          <w:sz w:val="18"/>
          <w:szCs w:val="18"/>
        </w:rPr>
        <w:tab/>
      </w:r>
      <w:proofErr w:type="gramStart"/>
      <w:r w:rsidRPr="005916CA">
        <w:rPr>
          <w:rFonts w:ascii="Times New Roman" w:hAnsi="Times New Roman"/>
          <w:color w:val="auto"/>
          <w:sz w:val="18"/>
          <w:szCs w:val="18"/>
        </w:rPr>
        <w:t>percent</w:t>
      </w:r>
      <w:proofErr w:type="gramEnd"/>
      <w:r w:rsidRPr="005916CA">
        <w:rPr>
          <w:rFonts w:ascii="Times New Roman" w:hAnsi="Times New Roman"/>
          <w:color w:val="auto"/>
          <w:sz w:val="18"/>
          <w:szCs w:val="18"/>
        </w:rPr>
        <w:t xml:space="preserve">, or; at least monthly visits to a physician for required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r>
      <w:r w:rsidRPr="005916CA">
        <w:rPr>
          <w:rFonts w:ascii="Times New Roman" w:hAnsi="Times New Roman"/>
          <w:color w:val="auto"/>
          <w:sz w:val="18"/>
          <w:szCs w:val="18"/>
        </w:rPr>
        <w:tab/>
      </w:r>
      <w:proofErr w:type="gramStart"/>
      <w:r w:rsidRPr="005916CA">
        <w:rPr>
          <w:rFonts w:ascii="Times New Roman" w:hAnsi="Times New Roman"/>
          <w:color w:val="auto"/>
          <w:sz w:val="18"/>
          <w:szCs w:val="18"/>
        </w:rPr>
        <w:t>care</w:t>
      </w:r>
      <w:proofErr w:type="gramEnd"/>
      <w:r w:rsidRPr="005916CA">
        <w:rPr>
          <w:rFonts w:ascii="Times New Roman" w:hAnsi="Times New Roman"/>
          <w:color w:val="auto"/>
          <w:sz w:val="18"/>
          <w:szCs w:val="18"/>
        </w:rPr>
        <w:t xml:space="preserve"> of exacerbations, or; intermittent (at least three per year)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r>
      <w:r w:rsidRPr="005916CA">
        <w:rPr>
          <w:rFonts w:ascii="Times New Roman" w:hAnsi="Times New Roman"/>
          <w:color w:val="auto"/>
          <w:sz w:val="18"/>
          <w:szCs w:val="18"/>
        </w:rPr>
        <w:tab/>
      </w:r>
      <w:proofErr w:type="gramStart"/>
      <w:r w:rsidRPr="005916CA">
        <w:rPr>
          <w:rFonts w:ascii="Times New Roman" w:hAnsi="Times New Roman"/>
          <w:color w:val="auto"/>
          <w:sz w:val="18"/>
          <w:szCs w:val="18"/>
        </w:rPr>
        <w:t>courses</w:t>
      </w:r>
      <w:proofErr w:type="gramEnd"/>
      <w:r w:rsidRPr="005916CA">
        <w:rPr>
          <w:rFonts w:ascii="Times New Roman" w:hAnsi="Times New Roman"/>
          <w:color w:val="auto"/>
          <w:sz w:val="18"/>
          <w:szCs w:val="18"/>
        </w:rPr>
        <w:t xml:space="preserve"> of systemic (oral or </w:t>
      </w:r>
      <w:proofErr w:type="spellStart"/>
      <w:r w:rsidRPr="005916CA">
        <w:rPr>
          <w:rFonts w:ascii="Times New Roman" w:hAnsi="Times New Roman"/>
          <w:color w:val="auto"/>
          <w:sz w:val="18"/>
          <w:szCs w:val="18"/>
        </w:rPr>
        <w:t>parenteral</w:t>
      </w:r>
      <w:proofErr w:type="spellEnd"/>
      <w:r w:rsidRPr="005916CA">
        <w:rPr>
          <w:rFonts w:ascii="Times New Roman" w:hAnsi="Times New Roman"/>
          <w:color w:val="auto"/>
          <w:sz w:val="18"/>
          <w:szCs w:val="18"/>
        </w:rPr>
        <w:t>) corticosteroids</w:t>
      </w:r>
      <w:r>
        <w:rPr>
          <w:rFonts w:ascii="Times New Roman" w:hAnsi="Times New Roman"/>
          <w:color w:val="auto"/>
          <w:sz w:val="18"/>
          <w:szCs w:val="18"/>
        </w:rPr>
        <w:t>……………….</w:t>
      </w:r>
      <w:r w:rsidRPr="005916CA">
        <w:rPr>
          <w:rFonts w:ascii="Times New Roman" w:hAnsi="Times New Roman"/>
          <w:color w:val="auto"/>
          <w:sz w:val="18"/>
          <w:szCs w:val="18"/>
        </w:rPr>
        <w:t xml:space="preserve">60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t xml:space="preserve">FEV-1 of 56- to 70-percent predicted, or; FEV-1/FVC of 56 to 70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r>
      <w:r w:rsidRPr="005916CA">
        <w:rPr>
          <w:rFonts w:ascii="Times New Roman" w:hAnsi="Times New Roman"/>
          <w:color w:val="auto"/>
          <w:sz w:val="18"/>
          <w:szCs w:val="18"/>
        </w:rPr>
        <w:tab/>
      </w:r>
      <w:proofErr w:type="gramStart"/>
      <w:r w:rsidRPr="005916CA">
        <w:rPr>
          <w:rFonts w:ascii="Times New Roman" w:hAnsi="Times New Roman"/>
          <w:color w:val="auto"/>
          <w:sz w:val="18"/>
          <w:szCs w:val="18"/>
        </w:rPr>
        <w:t>percent</w:t>
      </w:r>
      <w:proofErr w:type="gramEnd"/>
      <w:r w:rsidRPr="005916CA">
        <w:rPr>
          <w:rFonts w:ascii="Times New Roman" w:hAnsi="Times New Roman"/>
          <w:color w:val="auto"/>
          <w:sz w:val="18"/>
          <w:szCs w:val="18"/>
        </w:rPr>
        <w:t xml:space="preserve">, or; daily inhalational or oral bronchodilator therapy,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r>
      <w:r w:rsidRPr="005916CA">
        <w:rPr>
          <w:rFonts w:ascii="Times New Roman" w:hAnsi="Times New Roman"/>
          <w:color w:val="auto"/>
          <w:sz w:val="18"/>
          <w:szCs w:val="18"/>
        </w:rPr>
        <w:tab/>
      </w:r>
      <w:proofErr w:type="gramStart"/>
      <w:r w:rsidRPr="005916CA">
        <w:rPr>
          <w:rFonts w:ascii="Times New Roman" w:hAnsi="Times New Roman"/>
          <w:color w:val="auto"/>
          <w:sz w:val="18"/>
          <w:szCs w:val="18"/>
        </w:rPr>
        <w:t>or</w:t>
      </w:r>
      <w:proofErr w:type="gramEnd"/>
      <w:r w:rsidRPr="005916CA">
        <w:rPr>
          <w:rFonts w:ascii="Times New Roman" w:hAnsi="Times New Roman"/>
          <w:color w:val="auto"/>
          <w:sz w:val="18"/>
          <w:szCs w:val="18"/>
        </w:rPr>
        <w:t>; inhalation</w:t>
      </w:r>
      <w:r>
        <w:rPr>
          <w:rFonts w:ascii="Times New Roman" w:hAnsi="Times New Roman"/>
          <w:color w:val="auto"/>
          <w:sz w:val="18"/>
          <w:szCs w:val="18"/>
        </w:rPr>
        <w:t>al anti-inflammatory medication………………….……..</w:t>
      </w:r>
      <w:r w:rsidRPr="005916CA">
        <w:rPr>
          <w:rFonts w:ascii="Times New Roman" w:hAnsi="Times New Roman"/>
          <w:color w:val="auto"/>
          <w:sz w:val="18"/>
          <w:szCs w:val="18"/>
        </w:rPr>
        <w:t xml:space="preserve">30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t xml:space="preserve">FEV-1 of 71- to 80-percent predicted, or; FEV-1/FVC of 71 to 80 </w:t>
      </w:r>
    </w:p>
    <w:p w:rsidR="008B1871" w:rsidRPr="005916CA" w:rsidRDefault="008B1871" w:rsidP="008B1871">
      <w:pPr>
        <w:tabs>
          <w:tab w:val="left" w:pos="720"/>
          <w:tab w:val="left" w:pos="1080"/>
          <w:tab w:val="left" w:pos="1440"/>
          <w:tab w:val="left" w:pos="1800"/>
          <w:tab w:val="left" w:pos="2160"/>
          <w:tab w:val="left" w:pos="2520"/>
          <w:tab w:val="right" w:leader="dot" w:pos="9180"/>
        </w:tabs>
        <w:overflowPunct w:val="0"/>
        <w:autoSpaceDE w:val="0"/>
        <w:autoSpaceDN w:val="0"/>
        <w:adjustRightInd w:val="0"/>
        <w:ind w:left="1152" w:right="864"/>
        <w:jc w:val="both"/>
        <w:textAlignment w:val="baseline"/>
        <w:rPr>
          <w:rFonts w:ascii="Times New Roman" w:hAnsi="Times New Roman"/>
          <w:color w:val="auto"/>
          <w:sz w:val="18"/>
          <w:szCs w:val="18"/>
        </w:rPr>
      </w:pPr>
      <w:r w:rsidRPr="005916CA">
        <w:rPr>
          <w:rFonts w:ascii="Times New Roman" w:hAnsi="Times New Roman"/>
          <w:color w:val="auto"/>
          <w:sz w:val="18"/>
          <w:szCs w:val="18"/>
        </w:rPr>
        <w:tab/>
      </w:r>
      <w:r w:rsidRPr="005916CA">
        <w:rPr>
          <w:rFonts w:ascii="Times New Roman" w:hAnsi="Times New Roman"/>
          <w:color w:val="auto"/>
          <w:sz w:val="18"/>
          <w:szCs w:val="18"/>
        </w:rPr>
        <w:tab/>
      </w:r>
      <w:r w:rsidRPr="005916CA">
        <w:rPr>
          <w:rFonts w:ascii="Times New Roman" w:hAnsi="Times New Roman"/>
          <w:color w:val="auto"/>
          <w:sz w:val="18"/>
          <w:szCs w:val="18"/>
        </w:rPr>
        <w:tab/>
      </w:r>
      <w:proofErr w:type="gramStart"/>
      <w:r w:rsidRPr="005916CA">
        <w:rPr>
          <w:rFonts w:ascii="Times New Roman" w:hAnsi="Times New Roman"/>
          <w:color w:val="auto"/>
          <w:sz w:val="18"/>
          <w:szCs w:val="18"/>
        </w:rPr>
        <w:t>percent</w:t>
      </w:r>
      <w:proofErr w:type="gramEnd"/>
      <w:r w:rsidRPr="005916CA">
        <w:rPr>
          <w:rFonts w:ascii="Times New Roman" w:hAnsi="Times New Roman"/>
          <w:color w:val="auto"/>
          <w:sz w:val="18"/>
          <w:szCs w:val="18"/>
        </w:rPr>
        <w:t>, or; intermittent inhalational</w:t>
      </w:r>
      <w:r>
        <w:rPr>
          <w:rFonts w:ascii="Times New Roman" w:hAnsi="Times New Roman"/>
          <w:color w:val="auto"/>
          <w:sz w:val="18"/>
          <w:szCs w:val="18"/>
        </w:rPr>
        <w:t xml:space="preserve"> or oral bronchodilator therapy…</w:t>
      </w:r>
      <w:r w:rsidRPr="005916CA">
        <w:rPr>
          <w:rFonts w:ascii="Times New Roman" w:hAnsi="Times New Roman"/>
          <w:color w:val="auto"/>
          <w:sz w:val="18"/>
          <w:szCs w:val="18"/>
        </w:rPr>
        <w:t xml:space="preserve">10 </w:t>
      </w:r>
    </w:p>
    <w:p w:rsidR="008B1871" w:rsidRDefault="008B1871" w:rsidP="008B1871">
      <w:pPr>
        <w:autoSpaceDE w:val="0"/>
        <w:autoSpaceDN w:val="0"/>
        <w:adjustRightInd w:val="0"/>
        <w:spacing w:line="240" w:lineRule="exact"/>
        <w:ind w:left="1152"/>
        <w:jc w:val="both"/>
        <w:rPr>
          <w:rFonts w:asciiTheme="minorHAnsi" w:hAnsiTheme="minorHAnsi" w:cstheme="minorHAnsi"/>
          <w:color w:val="auto"/>
          <w:szCs w:val="24"/>
        </w:rPr>
      </w:pPr>
    </w:p>
    <w:p w:rsidR="008B1871" w:rsidRPr="00F76882" w:rsidRDefault="008B1871" w:rsidP="008B1871">
      <w:pPr>
        <w:autoSpaceDE w:val="0"/>
        <w:autoSpaceDN w:val="0"/>
        <w:adjustRightInd w:val="0"/>
        <w:spacing w:line="240" w:lineRule="exact"/>
        <w:jc w:val="both"/>
        <w:rPr>
          <w:rFonts w:asciiTheme="minorHAnsi" w:hAnsiTheme="minorHAnsi"/>
          <w:color w:val="auto"/>
          <w:szCs w:val="24"/>
        </w:rPr>
      </w:pPr>
      <w:r w:rsidRPr="00C55763">
        <w:rPr>
          <w:rFonts w:asciiTheme="minorHAnsi" w:hAnsiTheme="minorHAnsi"/>
          <w:color w:val="auto"/>
          <w:szCs w:val="24"/>
        </w:rPr>
        <w:t xml:space="preserve">There </w:t>
      </w:r>
      <w:r w:rsidRPr="00D4004F">
        <w:rPr>
          <w:rFonts w:asciiTheme="minorHAnsi" w:hAnsiTheme="minorHAnsi"/>
          <w:color w:val="auto"/>
          <w:szCs w:val="24"/>
        </w:rPr>
        <w:t>were two pulmonary</w:t>
      </w:r>
      <w:r>
        <w:rPr>
          <w:rFonts w:asciiTheme="minorHAnsi" w:hAnsiTheme="minorHAnsi"/>
          <w:color w:val="auto"/>
          <w:szCs w:val="24"/>
        </w:rPr>
        <w:t xml:space="preserve"> evaluations</w:t>
      </w:r>
      <w:r w:rsidRPr="00C55763">
        <w:rPr>
          <w:rFonts w:asciiTheme="minorHAnsi" w:hAnsiTheme="minorHAnsi"/>
          <w:color w:val="auto"/>
          <w:szCs w:val="24"/>
        </w:rPr>
        <w:t xml:space="preserve"> in </w:t>
      </w:r>
      <w:r w:rsidRPr="009F70D7">
        <w:rPr>
          <w:rFonts w:asciiTheme="minorHAnsi" w:hAnsiTheme="minorHAnsi"/>
          <w:color w:val="auto"/>
          <w:szCs w:val="24"/>
        </w:rPr>
        <w:t>evidence documenting the ratable parameters which the Board weighed in arriving at its rating recommendation.  These exams are summarized in the chart below:</w:t>
      </w:r>
    </w:p>
    <w:p w:rsidR="008B1871" w:rsidRPr="00F76882" w:rsidRDefault="008B1871" w:rsidP="008B1871">
      <w:pPr>
        <w:spacing w:line="240" w:lineRule="exact"/>
        <w:rPr>
          <w:rFonts w:asciiTheme="minorHAnsi" w:hAnsiTheme="minorHAnsi"/>
          <w:color w:val="auto"/>
          <w:szCs w:val="24"/>
        </w:rPr>
      </w:pPr>
    </w:p>
    <w:tbl>
      <w:tblPr>
        <w:tblW w:w="0" w:type="auto"/>
        <w:jc w:val="center"/>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2338"/>
        <w:gridCol w:w="1534"/>
        <w:gridCol w:w="1855"/>
      </w:tblGrid>
      <w:tr w:rsidR="008B1871" w:rsidRPr="00F76882" w:rsidTr="009F70D7">
        <w:trPr>
          <w:jc w:val="center"/>
        </w:trPr>
        <w:tc>
          <w:tcPr>
            <w:tcW w:w="1890" w:type="dxa"/>
            <w:tcBorders>
              <w:top w:val="single" w:sz="4" w:space="0" w:color="000000"/>
              <w:left w:val="single" w:sz="4" w:space="0" w:color="000000"/>
              <w:bottom w:val="single" w:sz="4" w:space="0" w:color="000000"/>
              <w:right w:val="single" w:sz="4" w:space="0" w:color="000000"/>
            </w:tcBorders>
            <w:shd w:val="pct15" w:color="auto" w:fill="auto"/>
            <w:vAlign w:val="center"/>
          </w:tcPr>
          <w:p w:rsidR="008B1871" w:rsidRPr="00F76882" w:rsidRDefault="008B1871" w:rsidP="00AF1B34">
            <w:pPr>
              <w:spacing w:line="200" w:lineRule="exact"/>
              <w:contextualSpacing/>
              <w:jc w:val="center"/>
              <w:rPr>
                <w:rFonts w:asciiTheme="minorHAnsi" w:eastAsia="Calibri" w:hAnsiTheme="minorHAnsi"/>
                <w:b/>
                <w:color w:val="auto"/>
                <w:sz w:val="20"/>
              </w:rPr>
            </w:pPr>
            <w:r w:rsidRPr="00F76882">
              <w:rPr>
                <w:rFonts w:asciiTheme="minorHAnsi" w:eastAsia="Calibri" w:hAnsiTheme="minorHAnsi"/>
                <w:b/>
                <w:color w:val="auto"/>
                <w:sz w:val="20"/>
              </w:rPr>
              <w:t>Exam</w:t>
            </w:r>
          </w:p>
        </w:tc>
        <w:tc>
          <w:tcPr>
            <w:tcW w:w="233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B1871" w:rsidRPr="00F76882" w:rsidRDefault="000A6245" w:rsidP="00AF1B34">
            <w:pPr>
              <w:spacing w:line="200" w:lineRule="exact"/>
              <w:contextualSpacing/>
              <w:jc w:val="center"/>
              <w:rPr>
                <w:rFonts w:asciiTheme="minorHAnsi" w:eastAsia="Calibri" w:hAnsiTheme="minorHAnsi"/>
                <w:b/>
                <w:color w:val="auto"/>
                <w:sz w:val="20"/>
              </w:rPr>
            </w:pPr>
            <w:r>
              <w:rPr>
                <w:rFonts w:asciiTheme="minorHAnsi" w:eastAsia="Calibri" w:hAnsiTheme="minorHAnsi"/>
                <w:b/>
                <w:color w:val="auto"/>
                <w:sz w:val="20"/>
              </w:rPr>
              <w:t>Service</w:t>
            </w:r>
          </w:p>
          <w:p w:rsidR="008B1871" w:rsidRPr="00F76882" w:rsidRDefault="008B1871" w:rsidP="00BD2F6E">
            <w:pPr>
              <w:spacing w:line="200" w:lineRule="exact"/>
              <w:contextualSpacing/>
              <w:jc w:val="center"/>
              <w:rPr>
                <w:rFonts w:asciiTheme="minorHAnsi" w:eastAsia="Calibri" w:hAnsiTheme="minorHAnsi"/>
                <w:b/>
                <w:color w:val="auto"/>
                <w:sz w:val="20"/>
              </w:rPr>
            </w:pPr>
            <w:r w:rsidRPr="00F76882">
              <w:rPr>
                <w:rFonts w:asciiTheme="minorHAnsi" w:eastAsia="Calibri" w:hAnsiTheme="minorHAnsi"/>
                <w:b/>
                <w:color w:val="auto"/>
                <w:sz w:val="20"/>
              </w:rPr>
              <w:t>~</w:t>
            </w:r>
            <w:r w:rsidR="00BD2F6E" w:rsidRPr="00F76882">
              <w:rPr>
                <w:rFonts w:asciiTheme="minorHAnsi" w:eastAsia="Calibri" w:hAnsiTheme="minorHAnsi"/>
                <w:b/>
                <w:color w:val="auto"/>
                <w:sz w:val="20"/>
              </w:rPr>
              <w:t>10</w:t>
            </w:r>
            <w:r w:rsidRPr="00F76882">
              <w:rPr>
                <w:rFonts w:asciiTheme="minorHAnsi" w:eastAsia="Calibri" w:hAnsiTheme="minorHAnsi"/>
                <w:b/>
                <w:color w:val="auto"/>
                <w:sz w:val="20"/>
              </w:rPr>
              <w:t xml:space="preserve"> Mo. Pre-Sep</w:t>
            </w:r>
          </w:p>
        </w:tc>
        <w:tc>
          <w:tcPr>
            <w:tcW w:w="153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B1871" w:rsidRPr="00F76882" w:rsidRDefault="00BD2F6E" w:rsidP="00AF1B34">
            <w:pPr>
              <w:spacing w:line="200" w:lineRule="exact"/>
              <w:contextualSpacing/>
              <w:jc w:val="center"/>
              <w:rPr>
                <w:rFonts w:asciiTheme="minorHAnsi" w:eastAsia="Calibri" w:hAnsiTheme="minorHAnsi"/>
                <w:b/>
                <w:color w:val="auto"/>
                <w:sz w:val="20"/>
              </w:rPr>
            </w:pPr>
            <w:r w:rsidRPr="00F76882">
              <w:rPr>
                <w:rFonts w:asciiTheme="minorHAnsi" w:eastAsia="Calibri" w:hAnsiTheme="minorHAnsi"/>
                <w:b/>
                <w:color w:val="auto"/>
                <w:sz w:val="20"/>
              </w:rPr>
              <w:t>NARSUM</w:t>
            </w:r>
          </w:p>
          <w:p w:rsidR="008B1871" w:rsidRPr="00F76882" w:rsidRDefault="008B1871" w:rsidP="008B1871">
            <w:pPr>
              <w:spacing w:line="200" w:lineRule="exact"/>
              <w:contextualSpacing/>
              <w:jc w:val="center"/>
              <w:rPr>
                <w:rFonts w:asciiTheme="minorHAnsi" w:eastAsia="Calibri" w:hAnsiTheme="minorHAnsi"/>
                <w:b/>
                <w:color w:val="auto"/>
                <w:sz w:val="20"/>
              </w:rPr>
            </w:pPr>
            <w:r w:rsidRPr="00F76882">
              <w:rPr>
                <w:rFonts w:asciiTheme="minorHAnsi" w:eastAsia="Calibri" w:hAnsiTheme="minorHAnsi"/>
                <w:b/>
                <w:color w:val="auto"/>
                <w:sz w:val="20"/>
              </w:rPr>
              <w:t>~5 Mo. Pre-Sep</w:t>
            </w:r>
          </w:p>
        </w:tc>
        <w:tc>
          <w:tcPr>
            <w:tcW w:w="185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B1871" w:rsidRPr="00F76882" w:rsidRDefault="008B1871" w:rsidP="00AF1B34">
            <w:pPr>
              <w:spacing w:line="200" w:lineRule="exact"/>
              <w:contextualSpacing/>
              <w:jc w:val="center"/>
              <w:rPr>
                <w:rFonts w:asciiTheme="minorHAnsi" w:eastAsiaTheme="minorHAnsi" w:hAnsiTheme="minorHAnsi" w:cstheme="minorBidi"/>
                <w:b/>
                <w:color w:val="auto"/>
                <w:sz w:val="20"/>
              </w:rPr>
            </w:pPr>
            <w:r w:rsidRPr="00F76882">
              <w:rPr>
                <w:rFonts w:asciiTheme="minorHAnsi" w:eastAsia="Calibri" w:hAnsiTheme="minorHAnsi"/>
                <w:b/>
                <w:color w:val="auto"/>
                <w:sz w:val="20"/>
              </w:rPr>
              <w:t>VA</w:t>
            </w:r>
            <w:r w:rsidRPr="00F76882">
              <w:rPr>
                <w:rFonts w:asciiTheme="minorHAnsi" w:eastAsiaTheme="minorHAnsi" w:hAnsiTheme="minorHAnsi" w:cstheme="minorBidi"/>
                <w:b/>
                <w:color w:val="auto"/>
                <w:sz w:val="20"/>
              </w:rPr>
              <w:t xml:space="preserve"> C&amp;P</w:t>
            </w:r>
          </w:p>
          <w:p w:rsidR="008B1871" w:rsidRPr="00F76882" w:rsidRDefault="008B1871" w:rsidP="00CA367D">
            <w:pPr>
              <w:spacing w:line="200" w:lineRule="exact"/>
              <w:contextualSpacing/>
              <w:jc w:val="center"/>
              <w:rPr>
                <w:rFonts w:asciiTheme="minorHAnsi" w:eastAsiaTheme="minorHAnsi" w:hAnsiTheme="minorHAnsi" w:cstheme="minorBidi"/>
                <w:b/>
                <w:color w:val="auto"/>
                <w:sz w:val="20"/>
              </w:rPr>
            </w:pPr>
            <w:r w:rsidRPr="00F76882">
              <w:rPr>
                <w:rFonts w:asciiTheme="minorHAnsi" w:eastAsia="Calibri" w:hAnsiTheme="minorHAnsi"/>
                <w:b/>
                <w:color w:val="auto"/>
                <w:sz w:val="20"/>
              </w:rPr>
              <w:t>~</w:t>
            </w:r>
            <w:r w:rsidR="00CA367D" w:rsidRPr="00F76882">
              <w:rPr>
                <w:rFonts w:asciiTheme="minorHAnsi" w:eastAsia="Calibri" w:hAnsiTheme="minorHAnsi"/>
                <w:b/>
                <w:color w:val="auto"/>
                <w:sz w:val="20"/>
              </w:rPr>
              <w:t>39</w:t>
            </w:r>
            <w:r w:rsidRPr="00F76882">
              <w:rPr>
                <w:rFonts w:asciiTheme="minorHAnsi" w:eastAsia="Calibri" w:hAnsiTheme="minorHAnsi"/>
                <w:b/>
                <w:color w:val="auto"/>
                <w:sz w:val="20"/>
              </w:rPr>
              <w:t xml:space="preserve"> Mo. Post-Sep</w:t>
            </w:r>
          </w:p>
        </w:tc>
      </w:tr>
      <w:tr w:rsidR="008B1871" w:rsidRPr="00F76882" w:rsidTr="009F70D7">
        <w:trPr>
          <w:jc w:val="center"/>
        </w:trPr>
        <w:tc>
          <w:tcPr>
            <w:tcW w:w="1890"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FEV1 (% Predicted)</w:t>
            </w:r>
          </w:p>
        </w:tc>
        <w:tc>
          <w:tcPr>
            <w:tcW w:w="2338"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BD2F6E"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113</w:t>
            </w:r>
            <w:r w:rsidR="008B1871" w:rsidRPr="00F76882">
              <w:rPr>
                <w:rFonts w:asciiTheme="minorHAnsi" w:eastAsia="Calibri" w:hAnsiTheme="minorHAnsi"/>
                <w:color w:val="auto"/>
                <w:sz w:val="18"/>
                <w:szCs w:val="18"/>
              </w:rPr>
              <w:t>%</w:t>
            </w:r>
          </w:p>
        </w:tc>
        <w:tc>
          <w:tcPr>
            <w:tcW w:w="1534"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contextualSpacing/>
              <w:jc w:val="center"/>
              <w:rPr>
                <w:rFonts w:asciiTheme="minorHAnsi" w:eastAsia="Calibri" w:hAnsiTheme="minorHAnsi"/>
                <w:color w:val="auto"/>
                <w:sz w:val="18"/>
                <w:szCs w:val="18"/>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546552"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 xml:space="preserve">(VA 70%) </w:t>
            </w:r>
            <w:r w:rsidR="00CA367D" w:rsidRPr="00F76882">
              <w:rPr>
                <w:rFonts w:asciiTheme="minorHAnsi" w:eastAsia="Calibri" w:hAnsiTheme="minorHAnsi"/>
                <w:color w:val="auto"/>
                <w:sz w:val="18"/>
                <w:szCs w:val="18"/>
              </w:rPr>
              <w:t>75</w:t>
            </w:r>
            <w:r w:rsidR="008B1871" w:rsidRPr="00F76882">
              <w:rPr>
                <w:rFonts w:asciiTheme="minorHAnsi" w:eastAsia="Calibri" w:hAnsiTheme="minorHAnsi"/>
                <w:color w:val="auto"/>
                <w:sz w:val="18"/>
                <w:szCs w:val="18"/>
              </w:rPr>
              <w:t>%</w:t>
            </w:r>
          </w:p>
        </w:tc>
      </w:tr>
      <w:tr w:rsidR="008B1871" w:rsidRPr="00F76882" w:rsidTr="009F70D7">
        <w:trPr>
          <w:jc w:val="center"/>
        </w:trPr>
        <w:tc>
          <w:tcPr>
            <w:tcW w:w="1890"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FEV1/FVC</w:t>
            </w:r>
          </w:p>
        </w:tc>
        <w:tc>
          <w:tcPr>
            <w:tcW w:w="2338"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BD2F6E"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98.9</w:t>
            </w:r>
            <w:r w:rsidR="008B1871" w:rsidRPr="00F76882">
              <w:rPr>
                <w:rFonts w:asciiTheme="minorHAnsi" w:eastAsia="Calibri" w:hAnsiTheme="minorHAnsi"/>
                <w:color w:val="auto"/>
                <w:sz w:val="18"/>
                <w:szCs w:val="18"/>
              </w:rPr>
              <w:t>%</w:t>
            </w:r>
          </w:p>
        </w:tc>
        <w:tc>
          <w:tcPr>
            <w:tcW w:w="1534"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contextualSpacing/>
              <w:jc w:val="center"/>
              <w:rPr>
                <w:rFonts w:asciiTheme="minorHAnsi" w:eastAsia="Calibri" w:hAnsiTheme="minorHAnsi"/>
                <w:color w:val="auto"/>
                <w:sz w:val="18"/>
                <w:szCs w:val="18"/>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CA367D"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67</w:t>
            </w:r>
            <w:r w:rsidR="008B1871" w:rsidRPr="00F76882">
              <w:rPr>
                <w:rFonts w:asciiTheme="minorHAnsi" w:eastAsia="Calibri" w:hAnsiTheme="minorHAnsi"/>
                <w:color w:val="auto"/>
                <w:sz w:val="18"/>
                <w:szCs w:val="18"/>
              </w:rPr>
              <w:t>%</w:t>
            </w:r>
          </w:p>
        </w:tc>
      </w:tr>
      <w:tr w:rsidR="008B1871" w:rsidRPr="00F76882" w:rsidTr="009F70D7">
        <w:trPr>
          <w:jc w:val="center"/>
        </w:trPr>
        <w:tc>
          <w:tcPr>
            <w:tcW w:w="1890"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Meds</w:t>
            </w:r>
          </w:p>
        </w:tc>
        <w:tc>
          <w:tcPr>
            <w:tcW w:w="2338"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BD2F6E" w:rsidP="004F71DE">
            <w:pPr>
              <w:spacing w:line="180" w:lineRule="exact"/>
              <w:contextualSpacing/>
              <w:rPr>
                <w:rFonts w:asciiTheme="minorHAnsi" w:eastAsia="Calibri" w:hAnsiTheme="minorHAnsi"/>
                <w:color w:val="auto"/>
                <w:sz w:val="18"/>
                <w:szCs w:val="18"/>
                <w:highlight w:val="yellow"/>
              </w:rPr>
            </w:pPr>
            <w:proofErr w:type="spellStart"/>
            <w:r w:rsidRPr="00F76882">
              <w:rPr>
                <w:rFonts w:asciiTheme="minorHAnsi" w:eastAsia="Calibri" w:hAnsiTheme="minorHAnsi"/>
                <w:color w:val="auto"/>
                <w:sz w:val="18"/>
                <w:szCs w:val="18"/>
              </w:rPr>
              <w:t>albuterol</w:t>
            </w:r>
            <w:proofErr w:type="spellEnd"/>
            <w:r w:rsidRPr="00F76882">
              <w:rPr>
                <w:rFonts w:asciiTheme="minorHAnsi" w:eastAsia="Calibri" w:hAnsiTheme="minorHAnsi"/>
                <w:color w:val="auto"/>
                <w:sz w:val="18"/>
                <w:szCs w:val="18"/>
              </w:rPr>
              <w:t xml:space="preserve"> inhaler </w:t>
            </w:r>
            <w:r w:rsidR="008B1871" w:rsidRPr="00F76882">
              <w:rPr>
                <w:rFonts w:asciiTheme="minorHAnsi" w:eastAsia="Calibri" w:hAnsiTheme="minorHAnsi"/>
                <w:color w:val="auto"/>
                <w:sz w:val="18"/>
                <w:szCs w:val="18"/>
              </w:rPr>
              <w:t>(as needed</w:t>
            </w:r>
            <w:r w:rsidR="00CA367D" w:rsidRPr="00F76882">
              <w:rPr>
                <w:rFonts w:asciiTheme="minorHAnsi" w:eastAsia="Calibri" w:hAnsiTheme="minorHAnsi"/>
                <w:color w:val="auto"/>
                <w:sz w:val="18"/>
                <w:szCs w:val="18"/>
              </w:rPr>
              <w:t>, 2-3 x/day</w:t>
            </w:r>
            <w:r w:rsidR="008B1871" w:rsidRPr="00F76882">
              <w:rPr>
                <w:rFonts w:asciiTheme="minorHAnsi" w:eastAsia="Calibri" w:hAnsiTheme="minorHAnsi"/>
                <w:color w:val="auto"/>
                <w:sz w:val="18"/>
                <w:szCs w:val="18"/>
              </w:rPr>
              <w:t>)</w:t>
            </w:r>
            <w:r w:rsidRPr="00F76882">
              <w:rPr>
                <w:rFonts w:asciiTheme="minorHAnsi" w:eastAsia="Calibri" w:hAnsiTheme="minorHAnsi"/>
                <w:color w:val="auto"/>
                <w:sz w:val="18"/>
                <w:szCs w:val="18"/>
              </w:rPr>
              <w:t xml:space="preserve">; begin </w:t>
            </w:r>
            <w:proofErr w:type="spellStart"/>
            <w:r w:rsidRPr="00F76882">
              <w:rPr>
                <w:rFonts w:asciiTheme="minorHAnsi" w:eastAsia="Calibri" w:hAnsiTheme="minorHAnsi"/>
                <w:color w:val="auto"/>
                <w:sz w:val="18"/>
                <w:szCs w:val="18"/>
              </w:rPr>
              <w:t>budesonide</w:t>
            </w:r>
            <w:proofErr w:type="spellEnd"/>
            <w:r w:rsidRPr="00F76882">
              <w:rPr>
                <w:rFonts w:asciiTheme="minorHAnsi" w:eastAsia="Calibri" w:hAnsiTheme="minorHAnsi"/>
                <w:color w:val="auto"/>
                <w:sz w:val="18"/>
                <w:szCs w:val="18"/>
              </w:rPr>
              <w:t xml:space="preserve"> inhaler; </w:t>
            </w:r>
          </w:p>
        </w:tc>
        <w:tc>
          <w:tcPr>
            <w:tcW w:w="1534"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BD2F6E" w:rsidP="004F71DE">
            <w:pPr>
              <w:spacing w:line="180" w:lineRule="exact"/>
              <w:contextualSpacing/>
              <w:rPr>
                <w:rFonts w:asciiTheme="minorHAnsi" w:eastAsia="Calibri" w:hAnsiTheme="minorHAnsi"/>
                <w:color w:val="auto"/>
                <w:sz w:val="18"/>
                <w:szCs w:val="18"/>
              </w:rPr>
            </w:pPr>
            <w:proofErr w:type="spellStart"/>
            <w:r w:rsidRPr="00F76882">
              <w:rPr>
                <w:rFonts w:asciiTheme="minorHAnsi" w:eastAsia="Calibri" w:hAnsiTheme="minorHAnsi"/>
                <w:color w:val="auto"/>
                <w:sz w:val="18"/>
                <w:szCs w:val="18"/>
              </w:rPr>
              <w:t>budesonide</w:t>
            </w:r>
            <w:proofErr w:type="spellEnd"/>
            <w:r w:rsidRPr="00F76882">
              <w:rPr>
                <w:rFonts w:asciiTheme="minorHAnsi" w:eastAsia="Calibri" w:hAnsiTheme="minorHAnsi"/>
                <w:color w:val="auto"/>
                <w:sz w:val="18"/>
                <w:szCs w:val="18"/>
              </w:rPr>
              <w:t xml:space="preserve"> inhaler</w:t>
            </w:r>
            <w:r w:rsidR="00831828" w:rsidRPr="00F76882">
              <w:rPr>
                <w:rFonts w:asciiTheme="minorHAnsi" w:eastAsia="Calibri" w:hAnsiTheme="minorHAnsi"/>
                <w:color w:val="auto"/>
                <w:sz w:val="18"/>
                <w:szCs w:val="18"/>
              </w:rPr>
              <w:t xml:space="preserve"> twice daily</w:t>
            </w:r>
            <w:r w:rsidRPr="00F76882">
              <w:rPr>
                <w:rFonts w:asciiTheme="minorHAnsi" w:eastAsia="Calibri" w:hAnsiTheme="minorHAnsi"/>
                <w:color w:val="auto"/>
                <w:sz w:val="18"/>
                <w:szCs w:val="18"/>
              </w:rPr>
              <w:t xml:space="preserve">, </w:t>
            </w:r>
            <w:proofErr w:type="spellStart"/>
            <w:r w:rsidRPr="00F76882">
              <w:rPr>
                <w:rFonts w:asciiTheme="minorHAnsi" w:eastAsia="Calibri" w:hAnsiTheme="minorHAnsi"/>
                <w:color w:val="auto"/>
                <w:sz w:val="18"/>
                <w:szCs w:val="18"/>
              </w:rPr>
              <w:t>albuterol</w:t>
            </w:r>
            <w:proofErr w:type="spellEnd"/>
            <w:r w:rsidRPr="00F76882">
              <w:rPr>
                <w:rFonts w:asciiTheme="minorHAnsi" w:eastAsia="Calibri" w:hAnsiTheme="minorHAnsi"/>
                <w:color w:val="auto"/>
                <w:sz w:val="18"/>
                <w:szCs w:val="18"/>
              </w:rPr>
              <w:t xml:space="preserve"> inhaler</w:t>
            </w:r>
            <w:r w:rsidR="00CA367D" w:rsidRPr="00F76882">
              <w:rPr>
                <w:rFonts w:asciiTheme="minorHAnsi" w:eastAsia="Calibri" w:hAnsiTheme="minorHAnsi"/>
                <w:color w:val="auto"/>
                <w:sz w:val="18"/>
                <w:szCs w:val="18"/>
              </w:rPr>
              <w:t xml:space="preserve"> (as needed)</w:t>
            </w:r>
            <w:r w:rsidR="009F70D7" w:rsidRPr="00F76882">
              <w:rPr>
                <w:rFonts w:asciiTheme="minorHAnsi" w:eastAsia="Calibri" w:hAnsiTheme="minorHAnsi"/>
                <w:color w:val="auto"/>
                <w:sz w:val="18"/>
                <w:szCs w:val="18"/>
              </w:rPr>
              <w:t xml:space="preserve"> - 2-3 times per day</w:t>
            </w:r>
          </w:p>
        </w:tc>
        <w:tc>
          <w:tcPr>
            <w:tcW w:w="1855"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31828" w:rsidP="009F70D7">
            <w:pPr>
              <w:autoSpaceDE w:val="0"/>
              <w:autoSpaceDN w:val="0"/>
              <w:adjustRightInd w:val="0"/>
              <w:spacing w:line="180" w:lineRule="exact"/>
              <w:rPr>
                <w:rFonts w:asciiTheme="minorHAnsi" w:eastAsia="Calibri" w:hAnsiTheme="minorHAnsi"/>
                <w:color w:val="auto"/>
                <w:sz w:val="18"/>
                <w:szCs w:val="18"/>
              </w:rPr>
            </w:pPr>
            <w:proofErr w:type="spellStart"/>
            <w:r w:rsidRPr="00F76882">
              <w:rPr>
                <w:rFonts w:asciiTheme="minorHAnsi" w:hAnsiTheme="minorHAnsi" w:cstheme="minorHAnsi"/>
                <w:color w:val="auto"/>
                <w:sz w:val="18"/>
                <w:szCs w:val="18"/>
              </w:rPr>
              <w:t>fluticasone</w:t>
            </w:r>
            <w:proofErr w:type="spellEnd"/>
            <w:r w:rsidRPr="00F76882">
              <w:rPr>
                <w:rFonts w:asciiTheme="minorHAnsi" w:hAnsiTheme="minorHAnsi" w:cstheme="minorHAnsi"/>
                <w:color w:val="auto"/>
                <w:sz w:val="18"/>
                <w:szCs w:val="18"/>
              </w:rPr>
              <w:t xml:space="preserve"> &amp; </w:t>
            </w:r>
            <w:proofErr w:type="spellStart"/>
            <w:r w:rsidRPr="00F76882">
              <w:rPr>
                <w:rFonts w:asciiTheme="minorHAnsi" w:hAnsiTheme="minorHAnsi" w:cstheme="minorHAnsi"/>
                <w:color w:val="auto"/>
                <w:sz w:val="18"/>
                <w:szCs w:val="18"/>
              </w:rPr>
              <w:t>salmeterol</w:t>
            </w:r>
            <w:proofErr w:type="spellEnd"/>
            <w:r w:rsidRPr="00F76882">
              <w:rPr>
                <w:rFonts w:asciiTheme="minorHAnsi" w:hAnsiTheme="minorHAnsi" w:cstheme="minorHAnsi"/>
                <w:color w:val="auto"/>
                <w:sz w:val="18"/>
                <w:szCs w:val="18"/>
              </w:rPr>
              <w:t xml:space="preserve"> twice daily, </w:t>
            </w:r>
            <w:proofErr w:type="spellStart"/>
            <w:r w:rsidRPr="00F76882">
              <w:rPr>
                <w:rFonts w:asciiTheme="minorHAnsi" w:hAnsiTheme="minorHAnsi" w:cstheme="minorHAnsi"/>
                <w:color w:val="auto"/>
                <w:sz w:val="18"/>
                <w:szCs w:val="18"/>
              </w:rPr>
              <w:t>albuterol</w:t>
            </w:r>
            <w:proofErr w:type="spellEnd"/>
            <w:r w:rsidRPr="00F76882">
              <w:rPr>
                <w:rFonts w:asciiTheme="minorHAnsi" w:hAnsiTheme="minorHAnsi" w:cstheme="minorHAnsi"/>
                <w:color w:val="auto"/>
                <w:sz w:val="18"/>
                <w:szCs w:val="18"/>
              </w:rPr>
              <w:t xml:space="preserve"> inhaler </w:t>
            </w:r>
            <w:r w:rsidR="009F70D7" w:rsidRPr="00F76882">
              <w:rPr>
                <w:rFonts w:asciiTheme="minorHAnsi" w:hAnsiTheme="minorHAnsi" w:cstheme="minorHAnsi"/>
                <w:color w:val="auto"/>
                <w:sz w:val="18"/>
                <w:szCs w:val="18"/>
              </w:rPr>
              <w:t xml:space="preserve">… </w:t>
            </w:r>
            <w:r w:rsidRPr="00F76882">
              <w:rPr>
                <w:rFonts w:asciiTheme="minorHAnsi" w:hAnsiTheme="minorHAnsi" w:cstheme="minorHAnsi"/>
                <w:color w:val="auto"/>
                <w:sz w:val="18"/>
                <w:szCs w:val="18"/>
              </w:rPr>
              <w:t>as needed, uses 2x/day if forgets other inhalers</w:t>
            </w:r>
          </w:p>
        </w:tc>
      </w:tr>
      <w:tr w:rsidR="00831828" w:rsidRPr="00F76882" w:rsidTr="009F70D7">
        <w:trPr>
          <w:jc w:val="center"/>
        </w:trPr>
        <w:tc>
          <w:tcPr>
            <w:tcW w:w="1890" w:type="dxa"/>
            <w:tcBorders>
              <w:top w:val="single" w:sz="4" w:space="0" w:color="000000"/>
              <w:left w:val="single" w:sz="4" w:space="0" w:color="000000"/>
              <w:bottom w:val="single" w:sz="4" w:space="0" w:color="000000"/>
              <w:right w:val="single" w:sz="4" w:space="0" w:color="000000"/>
            </w:tcBorders>
            <w:vAlign w:val="center"/>
          </w:tcPr>
          <w:p w:rsidR="00831828" w:rsidRPr="00F76882" w:rsidRDefault="00831828" w:rsidP="00AF1B34">
            <w:pPr>
              <w:spacing w:line="200" w:lineRule="exact"/>
              <w:contextualSpacing/>
              <w:jc w:val="center"/>
              <w:rPr>
                <w:rFonts w:asciiTheme="minorHAnsi" w:eastAsia="Calibri" w:hAnsiTheme="minorHAnsi"/>
                <w:color w:val="auto"/>
                <w:sz w:val="18"/>
                <w:szCs w:val="18"/>
              </w:rPr>
            </w:pPr>
            <w:r w:rsidRPr="00F76882">
              <w:rPr>
                <w:rFonts w:asciiTheme="minorHAnsi" w:eastAsia="Calibri" w:hAnsiTheme="minorHAnsi"/>
                <w:color w:val="auto"/>
                <w:sz w:val="18"/>
                <w:szCs w:val="18"/>
              </w:rPr>
              <w:t>Spirometry Notes</w:t>
            </w:r>
          </w:p>
        </w:tc>
        <w:tc>
          <w:tcPr>
            <w:tcW w:w="2338" w:type="dxa"/>
            <w:tcBorders>
              <w:top w:val="single" w:sz="4" w:space="0" w:color="000000"/>
              <w:left w:val="single" w:sz="4" w:space="0" w:color="000000"/>
              <w:bottom w:val="single" w:sz="4" w:space="0" w:color="000000"/>
              <w:right w:val="single" w:sz="4" w:space="0" w:color="000000"/>
            </w:tcBorders>
            <w:vAlign w:val="center"/>
          </w:tcPr>
          <w:p w:rsidR="00831828" w:rsidRPr="00F76882" w:rsidRDefault="004F71DE" w:rsidP="009F70D7">
            <w:pPr>
              <w:spacing w:line="180" w:lineRule="exact"/>
              <w:contextualSpacing/>
              <w:rPr>
                <w:rFonts w:asciiTheme="minorHAnsi" w:eastAsia="Calibri" w:hAnsiTheme="minorHAnsi"/>
                <w:color w:val="auto"/>
                <w:sz w:val="18"/>
                <w:szCs w:val="18"/>
              </w:rPr>
            </w:pPr>
            <w:r w:rsidRPr="00F76882">
              <w:rPr>
                <w:rFonts w:asciiTheme="minorHAnsi" w:eastAsia="Calibri" w:hAnsiTheme="minorHAnsi"/>
                <w:color w:val="auto"/>
                <w:sz w:val="18"/>
                <w:szCs w:val="18"/>
              </w:rPr>
              <w:t xml:space="preserve">Positive </w:t>
            </w:r>
            <w:proofErr w:type="spellStart"/>
            <w:r w:rsidR="009F70D7" w:rsidRPr="00F76882">
              <w:rPr>
                <w:rFonts w:asciiTheme="minorHAnsi" w:eastAsia="Calibri" w:hAnsiTheme="minorHAnsi"/>
                <w:color w:val="auto"/>
                <w:sz w:val="18"/>
                <w:szCs w:val="18"/>
              </w:rPr>
              <w:t>methacholine</w:t>
            </w:r>
            <w:proofErr w:type="spellEnd"/>
            <w:r w:rsidRPr="00F76882">
              <w:rPr>
                <w:rFonts w:asciiTheme="minorHAnsi" w:eastAsia="Calibri" w:hAnsiTheme="minorHAnsi"/>
                <w:color w:val="auto"/>
                <w:sz w:val="18"/>
                <w:szCs w:val="18"/>
              </w:rPr>
              <w:t xml:space="preserve"> challenge; </w:t>
            </w:r>
            <w:r w:rsidR="00831828" w:rsidRPr="00F76882">
              <w:rPr>
                <w:rFonts w:asciiTheme="minorHAnsi" w:eastAsia="Calibri" w:hAnsiTheme="minorHAnsi"/>
                <w:color w:val="auto"/>
                <w:sz w:val="18"/>
                <w:szCs w:val="18"/>
              </w:rPr>
              <w:t>no sig</w:t>
            </w:r>
            <w:r w:rsidRPr="00F76882">
              <w:rPr>
                <w:rFonts w:asciiTheme="minorHAnsi" w:eastAsia="Calibri" w:hAnsiTheme="minorHAnsi"/>
                <w:color w:val="auto"/>
                <w:sz w:val="18"/>
                <w:szCs w:val="18"/>
              </w:rPr>
              <w:t>nif</w:t>
            </w:r>
            <w:r w:rsidR="009F70D7" w:rsidRPr="00F76882">
              <w:rPr>
                <w:rFonts w:asciiTheme="minorHAnsi" w:eastAsia="Calibri" w:hAnsiTheme="minorHAnsi"/>
                <w:color w:val="auto"/>
                <w:sz w:val="18"/>
                <w:szCs w:val="18"/>
              </w:rPr>
              <w:t>icant</w:t>
            </w:r>
            <w:r w:rsidRPr="00F76882">
              <w:rPr>
                <w:rFonts w:asciiTheme="minorHAnsi" w:eastAsia="Calibri" w:hAnsiTheme="minorHAnsi"/>
                <w:color w:val="auto"/>
                <w:sz w:val="18"/>
                <w:szCs w:val="18"/>
              </w:rPr>
              <w:t xml:space="preserve"> change after bronchodilator</w:t>
            </w:r>
          </w:p>
        </w:tc>
        <w:tc>
          <w:tcPr>
            <w:tcW w:w="1534" w:type="dxa"/>
            <w:tcBorders>
              <w:top w:val="single" w:sz="4" w:space="0" w:color="000000"/>
              <w:left w:val="single" w:sz="4" w:space="0" w:color="000000"/>
              <w:bottom w:val="single" w:sz="4" w:space="0" w:color="000000"/>
              <w:right w:val="single" w:sz="4" w:space="0" w:color="000000"/>
            </w:tcBorders>
            <w:vAlign w:val="center"/>
          </w:tcPr>
          <w:p w:rsidR="00831828" w:rsidRPr="00F76882" w:rsidRDefault="00831828" w:rsidP="004F71DE">
            <w:pPr>
              <w:spacing w:line="180" w:lineRule="exact"/>
              <w:contextualSpacing/>
              <w:rPr>
                <w:rFonts w:asciiTheme="minorHAnsi" w:eastAsia="Calibri" w:hAnsiTheme="minorHAnsi"/>
                <w:color w:val="auto"/>
                <w:sz w:val="18"/>
                <w:szCs w:val="18"/>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831828" w:rsidRPr="00F76882" w:rsidRDefault="00831828" w:rsidP="004F71DE">
            <w:pPr>
              <w:autoSpaceDE w:val="0"/>
              <w:autoSpaceDN w:val="0"/>
              <w:adjustRightInd w:val="0"/>
              <w:spacing w:line="180" w:lineRule="exact"/>
              <w:rPr>
                <w:rFonts w:asciiTheme="minorHAnsi" w:hAnsiTheme="minorHAnsi" w:cstheme="minorHAnsi"/>
                <w:color w:val="auto"/>
                <w:sz w:val="18"/>
                <w:szCs w:val="18"/>
              </w:rPr>
            </w:pPr>
            <w:r w:rsidRPr="00F76882">
              <w:rPr>
                <w:rFonts w:asciiTheme="minorHAnsi" w:hAnsiTheme="minorHAnsi" w:cstheme="minorHAnsi"/>
                <w:color w:val="auto"/>
                <w:sz w:val="18"/>
                <w:szCs w:val="18"/>
              </w:rPr>
              <w:t>returned to normal after bronchodilator</w:t>
            </w:r>
          </w:p>
        </w:tc>
      </w:tr>
      <w:tr w:rsidR="008B1871" w:rsidRPr="00F76882" w:rsidTr="009F70D7">
        <w:trPr>
          <w:jc w:val="center"/>
        </w:trPr>
        <w:tc>
          <w:tcPr>
            <w:tcW w:w="1890"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contextualSpacing/>
              <w:jc w:val="center"/>
              <w:rPr>
                <w:rFonts w:asciiTheme="minorHAnsi" w:eastAsia="Calibri" w:hAnsiTheme="minorHAnsi" w:cstheme="minorHAnsi"/>
                <w:color w:val="auto"/>
                <w:sz w:val="18"/>
                <w:szCs w:val="18"/>
              </w:rPr>
            </w:pPr>
            <w:r w:rsidRPr="00F76882">
              <w:rPr>
                <w:rFonts w:asciiTheme="minorHAnsi" w:eastAsia="Calibri" w:hAnsiTheme="minorHAnsi" w:cstheme="minorHAnsi"/>
                <w:color w:val="auto"/>
                <w:sz w:val="18"/>
                <w:szCs w:val="18"/>
              </w:rPr>
              <w:t>§</w:t>
            </w:r>
            <w:r w:rsidRPr="00F76882">
              <w:rPr>
                <w:rFonts w:asciiTheme="minorHAnsi" w:hAnsiTheme="minorHAnsi" w:cstheme="minorHAnsi"/>
                <w:color w:val="auto"/>
                <w:sz w:val="18"/>
                <w:szCs w:val="18"/>
              </w:rPr>
              <w:t xml:space="preserve">4.97 </w:t>
            </w:r>
            <w:r w:rsidRPr="00F76882">
              <w:rPr>
                <w:rFonts w:asciiTheme="minorHAnsi" w:eastAsia="Calibri" w:hAnsiTheme="minorHAnsi" w:cstheme="minorHAnsi"/>
                <w:color w:val="auto"/>
                <w:sz w:val="18"/>
                <w:szCs w:val="18"/>
              </w:rPr>
              <w:t>Rating</w:t>
            </w:r>
          </w:p>
        </w:tc>
        <w:tc>
          <w:tcPr>
            <w:tcW w:w="2338"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CA367D" w:rsidP="00AF1B34">
            <w:pPr>
              <w:spacing w:line="200" w:lineRule="exact"/>
              <w:jc w:val="center"/>
              <w:rPr>
                <w:color w:val="auto"/>
              </w:rPr>
            </w:pPr>
            <w:r w:rsidRPr="00F76882">
              <w:rPr>
                <w:rFonts w:asciiTheme="minorHAnsi" w:eastAsia="Calibri" w:hAnsiTheme="minorHAnsi" w:cstheme="minorHAnsi"/>
                <w:color w:val="auto"/>
                <w:sz w:val="18"/>
                <w:szCs w:val="18"/>
              </w:rPr>
              <w:t>3</w:t>
            </w:r>
            <w:r w:rsidR="008B1871" w:rsidRPr="00F76882">
              <w:rPr>
                <w:rFonts w:asciiTheme="minorHAnsi" w:eastAsia="Calibri" w:hAnsiTheme="minorHAnsi" w:cstheme="minorHAnsi"/>
                <w:color w:val="auto"/>
                <w:sz w:val="18"/>
                <w:szCs w:val="18"/>
              </w:rPr>
              <w:t>0%</w:t>
            </w:r>
          </w:p>
        </w:tc>
        <w:tc>
          <w:tcPr>
            <w:tcW w:w="1534"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jc w:val="center"/>
              <w:rPr>
                <w:color w:val="auto"/>
              </w:rPr>
            </w:pPr>
            <w:r w:rsidRPr="00F76882">
              <w:rPr>
                <w:rFonts w:asciiTheme="minorHAnsi" w:eastAsia="Calibri" w:hAnsiTheme="minorHAnsi" w:cstheme="minorHAnsi"/>
                <w:color w:val="auto"/>
                <w:sz w:val="18"/>
                <w:szCs w:val="18"/>
              </w:rPr>
              <w:t>30%</w:t>
            </w:r>
          </w:p>
        </w:tc>
        <w:tc>
          <w:tcPr>
            <w:tcW w:w="1855" w:type="dxa"/>
            <w:tcBorders>
              <w:top w:val="single" w:sz="4" w:space="0" w:color="000000"/>
              <w:left w:val="single" w:sz="4" w:space="0" w:color="000000"/>
              <w:bottom w:val="single" w:sz="4" w:space="0" w:color="000000"/>
              <w:right w:val="single" w:sz="4" w:space="0" w:color="000000"/>
            </w:tcBorders>
            <w:vAlign w:val="center"/>
          </w:tcPr>
          <w:p w:rsidR="008B1871" w:rsidRPr="00F76882" w:rsidRDefault="008B1871" w:rsidP="00AF1B34">
            <w:pPr>
              <w:spacing w:line="200" w:lineRule="exact"/>
              <w:jc w:val="center"/>
              <w:rPr>
                <w:color w:val="auto"/>
              </w:rPr>
            </w:pPr>
            <w:r w:rsidRPr="00F76882">
              <w:rPr>
                <w:rFonts w:asciiTheme="minorHAnsi" w:eastAsia="Calibri" w:hAnsiTheme="minorHAnsi" w:cstheme="minorHAnsi"/>
                <w:color w:val="auto"/>
                <w:sz w:val="18"/>
                <w:szCs w:val="18"/>
              </w:rPr>
              <w:t>30%</w:t>
            </w:r>
          </w:p>
        </w:tc>
      </w:tr>
    </w:tbl>
    <w:p w:rsidR="008B1871" w:rsidRPr="00F76882" w:rsidRDefault="008B1871" w:rsidP="008B1871">
      <w:pPr>
        <w:spacing w:line="240" w:lineRule="exact"/>
        <w:rPr>
          <w:rFonts w:asciiTheme="minorHAnsi" w:hAnsiTheme="minorHAnsi"/>
          <w:color w:val="auto"/>
          <w:szCs w:val="24"/>
        </w:rPr>
      </w:pPr>
    </w:p>
    <w:p w:rsidR="00840714" w:rsidRDefault="00831828" w:rsidP="008A24F6">
      <w:pPr>
        <w:tabs>
          <w:tab w:val="left" w:pos="288"/>
          <w:tab w:val="left" w:pos="4752"/>
        </w:tabs>
        <w:spacing w:line="240" w:lineRule="exact"/>
        <w:jc w:val="both"/>
        <w:rPr>
          <w:color w:val="auto"/>
          <w:szCs w:val="24"/>
        </w:rPr>
      </w:pPr>
      <w:r w:rsidRPr="009F70D7">
        <w:rPr>
          <w:color w:val="auto"/>
          <w:szCs w:val="24"/>
        </w:rPr>
        <w:t xml:space="preserve">The </w:t>
      </w:r>
      <w:r w:rsidR="0009110C">
        <w:rPr>
          <w:color w:val="auto"/>
          <w:szCs w:val="24"/>
        </w:rPr>
        <w:t>s</w:t>
      </w:r>
      <w:r w:rsidR="000A6245">
        <w:rPr>
          <w:color w:val="auto"/>
          <w:szCs w:val="24"/>
        </w:rPr>
        <w:t>ervice treatment r</w:t>
      </w:r>
      <w:r w:rsidRPr="00D4004F">
        <w:rPr>
          <w:color w:val="auto"/>
          <w:szCs w:val="24"/>
        </w:rPr>
        <w:t xml:space="preserve">ecord </w:t>
      </w:r>
      <w:r w:rsidR="00AF1B34" w:rsidRPr="00D4004F">
        <w:rPr>
          <w:color w:val="auto"/>
          <w:szCs w:val="24"/>
        </w:rPr>
        <w:t xml:space="preserve">showed normal spirometry (with no significant change with bronchodilator) at </w:t>
      </w:r>
      <w:r w:rsidRPr="00D4004F">
        <w:rPr>
          <w:color w:val="auto"/>
          <w:szCs w:val="24"/>
        </w:rPr>
        <w:t>10 months pre-separation</w:t>
      </w:r>
      <w:r w:rsidR="00AF1B34" w:rsidRPr="00D4004F">
        <w:rPr>
          <w:color w:val="auto"/>
          <w:szCs w:val="24"/>
        </w:rPr>
        <w:t xml:space="preserve">.  The CI was treated with bronchodilator as needed and pre-exercise.  A </w:t>
      </w:r>
      <w:proofErr w:type="spellStart"/>
      <w:r w:rsidR="00AF1B34" w:rsidRPr="00D4004F">
        <w:rPr>
          <w:color w:val="auto"/>
          <w:szCs w:val="24"/>
        </w:rPr>
        <w:t>methacholine</w:t>
      </w:r>
      <w:proofErr w:type="spellEnd"/>
      <w:r w:rsidR="00AF1B34" w:rsidRPr="00D4004F">
        <w:rPr>
          <w:color w:val="auto"/>
          <w:szCs w:val="24"/>
        </w:rPr>
        <w:t xml:space="preserve"> challenge five days later was consistent with mild bronchial hyper</w:t>
      </w:r>
      <w:r w:rsidR="004F71DE" w:rsidRPr="00D4004F">
        <w:rPr>
          <w:color w:val="auto"/>
          <w:szCs w:val="24"/>
        </w:rPr>
        <w:t>-</w:t>
      </w:r>
      <w:r w:rsidR="00AF1B34" w:rsidRPr="00D4004F">
        <w:rPr>
          <w:color w:val="auto"/>
          <w:szCs w:val="24"/>
        </w:rPr>
        <w:t xml:space="preserve">responsiveness (FEV1 reduced to 74%, FEV1/FVC reduced to 71% on 4 mg/ml </w:t>
      </w:r>
      <w:proofErr w:type="spellStart"/>
      <w:r w:rsidR="00AF1B34" w:rsidRPr="00D4004F">
        <w:rPr>
          <w:color w:val="auto"/>
          <w:szCs w:val="24"/>
        </w:rPr>
        <w:t>methacholine</w:t>
      </w:r>
      <w:proofErr w:type="spellEnd"/>
      <w:r w:rsidR="00AF1B34" w:rsidRPr="00D4004F">
        <w:rPr>
          <w:color w:val="auto"/>
          <w:szCs w:val="24"/>
        </w:rPr>
        <w:t>).  With these results, the pulmonologist prescribed inhaled corticosteroid</w:t>
      </w:r>
      <w:r w:rsidR="00E05BEF" w:rsidRPr="00D4004F">
        <w:rPr>
          <w:color w:val="auto"/>
          <w:szCs w:val="24"/>
        </w:rPr>
        <w:t xml:space="preserve"> [</w:t>
      </w:r>
      <w:proofErr w:type="spellStart"/>
      <w:r w:rsidR="00E05BEF" w:rsidRPr="00D4004F">
        <w:rPr>
          <w:color w:val="auto"/>
          <w:szCs w:val="24"/>
        </w:rPr>
        <w:t>budesonide</w:t>
      </w:r>
      <w:proofErr w:type="spellEnd"/>
      <w:r w:rsidR="00E05BEF" w:rsidRPr="00D4004F">
        <w:rPr>
          <w:color w:val="auto"/>
          <w:szCs w:val="24"/>
        </w:rPr>
        <w:t xml:space="preserve">] twice daily, along with the CI’s </w:t>
      </w:r>
      <w:r w:rsidR="004F71DE" w:rsidRPr="00D4004F">
        <w:rPr>
          <w:color w:val="auto"/>
          <w:szCs w:val="24"/>
        </w:rPr>
        <w:t>previous</w:t>
      </w:r>
      <w:r w:rsidR="00E05BEF" w:rsidRPr="00D4004F">
        <w:rPr>
          <w:color w:val="auto"/>
          <w:szCs w:val="24"/>
        </w:rPr>
        <w:t xml:space="preserve"> rescue bronchodilator [</w:t>
      </w:r>
      <w:proofErr w:type="spellStart"/>
      <w:r w:rsidR="00E05BEF" w:rsidRPr="00D4004F">
        <w:rPr>
          <w:color w:val="auto"/>
          <w:szCs w:val="24"/>
        </w:rPr>
        <w:t>albuterol</w:t>
      </w:r>
      <w:proofErr w:type="spellEnd"/>
      <w:r w:rsidR="00E05BEF" w:rsidRPr="00D4004F">
        <w:rPr>
          <w:color w:val="auto"/>
          <w:szCs w:val="24"/>
        </w:rPr>
        <w:t xml:space="preserve">].  </w:t>
      </w:r>
      <w:r w:rsidR="008A24F6" w:rsidRPr="00D4004F">
        <w:rPr>
          <w:color w:val="auto"/>
          <w:szCs w:val="24"/>
        </w:rPr>
        <w:t xml:space="preserve">The NARSUM, five months pre-separation, noted the CI’s treatment regimen </w:t>
      </w:r>
      <w:r w:rsidR="00E05BEF" w:rsidRPr="00D4004F">
        <w:rPr>
          <w:color w:val="auto"/>
          <w:szCs w:val="24"/>
        </w:rPr>
        <w:t>continued with</w:t>
      </w:r>
      <w:r w:rsidR="008A24F6" w:rsidRPr="00D4004F">
        <w:rPr>
          <w:color w:val="auto"/>
          <w:szCs w:val="24"/>
        </w:rPr>
        <w:t xml:space="preserve"> twice daily inhaled corticosteroid</w:t>
      </w:r>
      <w:r w:rsidR="00840714" w:rsidRPr="00D4004F">
        <w:rPr>
          <w:color w:val="auto"/>
          <w:szCs w:val="24"/>
        </w:rPr>
        <w:t xml:space="preserve">s and </w:t>
      </w:r>
      <w:r w:rsidR="00E05BEF" w:rsidRPr="00D4004F">
        <w:rPr>
          <w:color w:val="auto"/>
          <w:szCs w:val="24"/>
        </w:rPr>
        <w:t>rescue</w:t>
      </w:r>
      <w:r w:rsidR="00840714" w:rsidRPr="00D4004F">
        <w:rPr>
          <w:color w:val="auto"/>
          <w:szCs w:val="24"/>
        </w:rPr>
        <w:t xml:space="preserve"> </w:t>
      </w:r>
      <w:r w:rsidR="008A24F6" w:rsidRPr="00D4004F">
        <w:rPr>
          <w:color w:val="auto"/>
          <w:szCs w:val="24"/>
        </w:rPr>
        <w:t>bronchodilator</w:t>
      </w:r>
      <w:r w:rsidR="00840714" w:rsidRPr="00D4004F">
        <w:rPr>
          <w:color w:val="auto"/>
          <w:szCs w:val="24"/>
        </w:rPr>
        <w:t xml:space="preserve">.  </w:t>
      </w:r>
      <w:r w:rsidR="004F71DE" w:rsidRPr="00D4004F">
        <w:rPr>
          <w:color w:val="auto"/>
          <w:szCs w:val="24"/>
        </w:rPr>
        <w:t xml:space="preserve">The CI was noted to be on a suboptimal medication regimen as he was taking his steroid inhaler “2 puffs each day” and should have been on </w:t>
      </w:r>
      <w:r w:rsidR="000A6245">
        <w:rPr>
          <w:color w:val="auto"/>
          <w:szCs w:val="24"/>
        </w:rPr>
        <w:t>two</w:t>
      </w:r>
      <w:r w:rsidR="004F71DE" w:rsidRPr="00D4004F">
        <w:rPr>
          <w:color w:val="auto"/>
          <w:szCs w:val="24"/>
        </w:rPr>
        <w:t xml:space="preserve"> puffs at </w:t>
      </w:r>
      <w:r w:rsidR="000A6245">
        <w:rPr>
          <w:color w:val="auto"/>
          <w:szCs w:val="24"/>
        </w:rPr>
        <w:t>two</w:t>
      </w:r>
      <w:r w:rsidR="004F71DE" w:rsidRPr="00D4004F">
        <w:rPr>
          <w:color w:val="auto"/>
          <w:szCs w:val="24"/>
        </w:rPr>
        <w:t xml:space="preserve"> times a day for a total of </w:t>
      </w:r>
      <w:r w:rsidR="000A6245">
        <w:rPr>
          <w:color w:val="auto"/>
          <w:szCs w:val="24"/>
        </w:rPr>
        <w:t>four</w:t>
      </w:r>
      <w:r w:rsidR="004F71DE" w:rsidRPr="00D4004F">
        <w:rPr>
          <w:color w:val="auto"/>
          <w:szCs w:val="24"/>
        </w:rPr>
        <w:t xml:space="preserve"> puffs per day.  </w:t>
      </w:r>
      <w:r w:rsidR="00840714" w:rsidRPr="00D4004F">
        <w:rPr>
          <w:color w:val="auto"/>
          <w:szCs w:val="24"/>
        </w:rPr>
        <w:t xml:space="preserve">The bronchodilator was </w:t>
      </w:r>
      <w:r w:rsidR="00E05BEF" w:rsidRPr="00D4004F">
        <w:rPr>
          <w:color w:val="auto"/>
          <w:szCs w:val="24"/>
        </w:rPr>
        <w:t xml:space="preserve">prescribed </w:t>
      </w:r>
      <w:r w:rsidR="00840714" w:rsidRPr="00D4004F">
        <w:rPr>
          <w:color w:val="auto"/>
          <w:szCs w:val="24"/>
        </w:rPr>
        <w:t>“as needed” and</w:t>
      </w:r>
      <w:r w:rsidR="008A24F6" w:rsidRPr="00D4004F">
        <w:rPr>
          <w:color w:val="auto"/>
          <w:szCs w:val="24"/>
        </w:rPr>
        <w:t xml:space="preserve"> pre-exercise </w:t>
      </w:r>
      <w:r w:rsidR="00840714" w:rsidRPr="00D4004F">
        <w:rPr>
          <w:color w:val="auto"/>
          <w:szCs w:val="24"/>
        </w:rPr>
        <w:t xml:space="preserve">at the time of the </w:t>
      </w:r>
      <w:r w:rsidR="000A6245">
        <w:rPr>
          <w:color w:val="auto"/>
          <w:szCs w:val="24"/>
        </w:rPr>
        <w:t>narrative summary (</w:t>
      </w:r>
      <w:r w:rsidR="00840714" w:rsidRPr="00D4004F">
        <w:rPr>
          <w:color w:val="auto"/>
          <w:szCs w:val="24"/>
        </w:rPr>
        <w:t>NARSUM</w:t>
      </w:r>
      <w:r w:rsidR="000A6245">
        <w:rPr>
          <w:color w:val="auto"/>
          <w:szCs w:val="24"/>
        </w:rPr>
        <w:t>)</w:t>
      </w:r>
      <w:r w:rsidR="00840714" w:rsidRPr="00D4004F">
        <w:rPr>
          <w:color w:val="auto"/>
          <w:szCs w:val="24"/>
        </w:rPr>
        <w:t>, but the CI reported using it two to three times per day</w:t>
      </w:r>
      <w:r w:rsidR="00E05BEF" w:rsidRPr="00D4004F">
        <w:rPr>
          <w:color w:val="auto"/>
          <w:szCs w:val="24"/>
        </w:rPr>
        <w:t>, which the examiner attributed to the CI’s taking only half of his inhaled steroid dose</w:t>
      </w:r>
      <w:r w:rsidR="00840714" w:rsidRPr="00D4004F">
        <w:rPr>
          <w:color w:val="auto"/>
          <w:szCs w:val="24"/>
        </w:rPr>
        <w:t xml:space="preserve">.  </w:t>
      </w:r>
      <w:r w:rsidR="008A24F6" w:rsidRPr="00D4004F">
        <w:rPr>
          <w:color w:val="auto"/>
          <w:szCs w:val="24"/>
        </w:rPr>
        <w:t>The examiner noted that the CI’s asthma symptoms c</w:t>
      </w:r>
      <w:r w:rsidR="00840714" w:rsidRPr="00D4004F">
        <w:rPr>
          <w:color w:val="auto"/>
          <w:szCs w:val="24"/>
        </w:rPr>
        <w:t>ontinued, particularly with aerobic exercise, although he was on a suboptimal medication regimen</w:t>
      </w:r>
      <w:r w:rsidR="00840714">
        <w:rPr>
          <w:color w:val="auto"/>
          <w:szCs w:val="24"/>
        </w:rPr>
        <w:t xml:space="preserve">.  </w:t>
      </w:r>
    </w:p>
    <w:p w:rsidR="00E05BEF" w:rsidRDefault="00E05BEF" w:rsidP="008A24F6">
      <w:pPr>
        <w:tabs>
          <w:tab w:val="left" w:pos="288"/>
          <w:tab w:val="left" w:pos="4752"/>
        </w:tabs>
        <w:spacing w:line="240" w:lineRule="exact"/>
        <w:jc w:val="both"/>
        <w:rPr>
          <w:color w:val="auto"/>
          <w:szCs w:val="24"/>
        </w:rPr>
      </w:pPr>
    </w:p>
    <w:p w:rsidR="00703F6D" w:rsidRDefault="00317266" w:rsidP="008A24F6">
      <w:pPr>
        <w:tabs>
          <w:tab w:val="left" w:pos="288"/>
          <w:tab w:val="left" w:pos="4752"/>
        </w:tabs>
        <w:spacing w:line="240" w:lineRule="exact"/>
        <w:jc w:val="both"/>
        <w:rPr>
          <w:color w:val="auto"/>
          <w:szCs w:val="24"/>
        </w:rPr>
      </w:pPr>
      <w:r>
        <w:rPr>
          <w:color w:val="auto"/>
          <w:szCs w:val="24"/>
        </w:rPr>
        <w:t xml:space="preserve">There were no clinical notes or </w:t>
      </w:r>
      <w:r w:rsidR="000A6245">
        <w:rPr>
          <w:color w:val="auto"/>
          <w:szCs w:val="24"/>
        </w:rPr>
        <w:t>Department of Veterans’ Affairs (D</w:t>
      </w:r>
      <w:r>
        <w:rPr>
          <w:color w:val="auto"/>
          <w:szCs w:val="24"/>
        </w:rPr>
        <w:t>VA</w:t>
      </w:r>
      <w:r w:rsidR="000A6245">
        <w:rPr>
          <w:color w:val="auto"/>
          <w:szCs w:val="24"/>
        </w:rPr>
        <w:t>)</w:t>
      </w:r>
      <w:r>
        <w:rPr>
          <w:color w:val="auto"/>
          <w:szCs w:val="24"/>
        </w:rPr>
        <w:t xml:space="preserve"> examinations proximate to separation.  </w:t>
      </w:r>
      <w:r w:rsidR="00FF20B0">
        <w:rPr>
          <w:color w:val="auto"/>
          <w:szCs w:val="24"/>
        </w:rPr>
        <w:t xml:space="preserve">Although remote from </w:t>
      </w:r>
      <w:r w:rsidR="00FF20B0" w:rsidRPr="00D4004F">
        <w:rPr>
          <w:color w:val="auto"/>
          <w:szCs w:val="24"/>
        </w:rPr>
        <w:t xml:space="preserve">separation, the following VA evidence describes the long term course of the CI’s condition.  </w:t>
      </w:r>
      <w:r w:rsidR="00EF0377" w:rsidRPr="00D4004F">
        <w:rPr>
          <w:color w:val="auto"/>
          <w:szCs w:val="24"/>
        </w:rPr>
        <w:t xml:space="preserve">Outpatient VA treatment records at 30 months post-separation showed the CI was employed at an oil </w:t>
      </w:r>
      <w:r w:rsidR="00703F6D" w:rsidRPr="00D4004F">
        <w:rPr>
          <w:color w:val="auto"/>
          <w:szCs w:val="24"/>
        </w:rPr>
        <w:t>field,</w:t>
      </w:r>
      <w:r w:rsidR="00EF0377" w:rsidRPr="00D4004F">
        <w:rPr>
          <w:color w:val="auto"/>
          <w:szCs w:val="24"/>
        </w:rPr>
        <w:t xml:space="preserve"> a job which the CI </w:t>
      </w:r>
      <w:r w:rsidR="00703F6D" w:rsidRPr="00D4004F">
        <w:rPr>
          <w:color w:val="auto"/>
          <w:szCs w:val="24"/>
        </w:rPr>
        <w:t xml:space="preserve">later </w:t>
      </w:r>
      <w:r w:rsidR="00EF0377" w:rsidRPr="00D4004F">
        <w:rPr>
          <w:color w:val="auto"/>
          <w:szCs w:val="24"/>
        </w:rPr>
        <w:t xml:space="preserve">reported he left </w:t>
      </w:r>
      <w:r w:rsidR="00703F6D" w:rsidRPr="00D4004F">
        <w:rPr>
          <w:color w:val="auto"/>
          <w:szCs w:val="24"/>
        </w:rPr>
        <w:t xml:space="preserve">after two months </w:t>
      </w:r>
      <w:r w:rsidR="00EF0377" w:rsidRPr="00D4004F">
        <w:rPr>
          <w:color w:val="auto"/>
          <w:szCs w:val="24"/>
        </w:rPr>
        <w:t>due to his asthma</w:t>
      </w:r>
      <w:r w:rsidR="00703F6D" w:rsidRPr="00D4004F">
        <w:rPr>
          <w:color w:val="auto"/>
          <w:szCs w:val="24"/>
        </w:rPr>
        <w:t>.  He</w:t>
      </w:r>
      <w:r w:rsidR="00EF0377" w:rsidRPr="00D4004F">
        <w:rPr>
          <w:color w:val="auto"/>
          <w:szCs w:val="24"/>
        </w:rPr>
        <w:t xml:space="preserve"> was only using inhaled bronchodilator (no steroid)</w:t>
      </w:r>
      <w:r w:rsidR="00703F6D" w:rsidRPr="00D4004F">
        <w:rPr>
          <w:color w:val="auto"/>
          <w:szCs w:val="24"/>
        </w:rPr>
        <w:t>, and h</w:t>
      </w:r>
      <w:r w:rsidR="00EF0377" w:rsidRPr="00D4004F">
        <w:rPr>
          <w:color w:val="auto"/>
          <w:szCs w:val="24"/>
        </w:rPr>
        <w:t xml:space="preserve">e used his bronchodilator several times per day on days he worked in the field.  The examiner noted mild wheezes with forced expiration, and he prescribed an inhaled steroid/bronchodilator combination [Advair] in addition to his bronchodilator rescue inhaler.  </w:t>
      </w:r>
      <w:r w:rsidR="00E05BEF" w:rsidRPr="00D4004F">
        <w:rPr>
          <w:color w:val="auto"/>
          <w:szCs w:val="24"/>
        </w:rPr>
        <w:t xml:space="preserve">The VA Compensation and Pension (C&amp;P) exam, 39 months post-separation, </w:t>
      </w:r>
      <w:r w:rsidR="00703F6D" w:rsidRPr="00D4004F">
        <w:rPr>
          <w:color w:val="auto"/>
          <w:szCs w:val="24"/>
        </w:rPr>
        <w:t>reported the CI was taking two daily inhaled corticosteroids [</w:t>
      </w:r>
      <w:proofErr w:type="spellStart"/>
      <w:r w:rsidR="00703F6D" w:rsidRPr="00D4004F">
        <w:rPr>
          <w:color w:val="auto"/>
          <w:szCs w:val="24"/>
        </w:rPr>
        <w:t>fluticasone</w:t>
      </w:r>
      <w:proofErr w:type="spellEnd"/>
      <w:r w:rsidR="00703F6D" w:rsidRPr="00D4004F">
        <w:rPr>
          <w:color w:val="auto"/>
          <w:szCs w:val="24"/>
        </w:rPr>
        <w:t xml:space="preserve"> and </w:t>
      </w:r>
      <w:proofErr w:type="spellStart"/>
      <w:r w:rsidR="00703F6D" w:rsidRPr="00D4004F">
        <w:rPr>
          <w:color w:val="auto"/>
          <w:szCs w:val="24"/>
        </w:rPr>
        <w:t>salmeterol</w:t>
      </w:r>
      <w:proofErr w:type="spellEnd"/>
      <w:r w:rsidR="00703F6D" w:rsidRPr="00D4004F">
        <w:rPr>
          <w:color w:val="auto"/>
          <w:szCs w:val="24"/>
        </w:rPr>
        <w:t xml:space="preserve">], in addition to his rescue bronchodilator, which he used “about twice a day if he forgets his other inhalers.”  The examiner noted the CI had one emergency room visit in the prior 18 months “because he was out of medications and had an asthma attack.”  The CI was employed as a tool consultant and </w:t>
      </w:r>
      <w:r w:rsidR="00703F6D" w:rsidRPr="00D4004F">
        <w:rPr>
          <w:color w:val="auto"/>
          <w:szCs w:val="24"/>
        </w:rPr>
        <w:lastRenderedPageBreak/>
        <w:t>music disc jockey, and</w:t>
      </w:r>
      <w:r w:rsidR="00703F6D">
        <w:rPr>
          <w:color w:val="auto"/>
          <w:szCs w:val="24"/>
        </w:rPr>
        <w:t xml:space="preserve"> was also a part-time student, with no reported lost work time (other than leaving the oil field job due to asthma, as described above).  The examiner </w:t>
      </w:r>
      <w:r w:rsidR="00AB42C4">
        <w:rPr>
          <w:color w:val="auto"/>
          <w:szCs w:val="24"/>
        </w:rPr>
        <w:t xml:space="preserve">described forced expiratory wheezes, and spirometry revealed a mild obstructive pattern which reversed with bronchodilator.  </w:t>
      </w:r>
      <w:r w:rsidR="00546552">
        <w:rPr>
          <w:color w:val="auto"/>
          <w:szCs w:val="24"/>
        </w:rPr>
        <w:t xml:space="preserve">The VA rated the exam at 30% due to </w:t>
      </w:r>
      <w:r w:rsidR="00BB1CC5">
        <w:rPr>
          <w:color w:val="auto"/>
          <w:szCs w:val="24"/>
        </w:rPr>
        <w:t xml:space="preserve">meeting </w:t>
      </w:r>
      <w:r w:rsidR="00546552">
        <w:rPr>
          <w:color w:val="auto"/>
          <w:szCs w:val="24"/>
        </w:rPr>
        <w:t xml:space="preserve">both criteria:  (1) </w:t>
      </w:r>
      <w:proofErr w:type="spellStart"/>
      <w:r w:rsidR="00546552">
        <w:rPr>
          <w:color w:val="auto"/>
          <w:szCs w:val="24"/>
        </w:rPr>
        <w:t>spirometric</w:t>
      </w:r>
      <w:proofErr w:type="spellEnd"/>
      <w:r w:rsidR="00546552">
        <w:rPr>
          <w:color w:val="auto"/>
          <w:szCs w:val="24"/>
        </w:rPr>
        <w:t xml:space="preserve"> parameters (VA used 70% as FEV1 rather than recorded 75%</w:t>
      </w:r>
      <w:r w:rsidR="004F317B">
        <w:rPr>
          <w:color w:val="auto"/>
          <w:szCs w:val="24"/>
        </w:rPr>
        <w:t>, or the 70% FEV1/FVC</w:t>
      </w:r>
      <w:r w:rsidR="00546552">
        <w:rPr>
          <w:color w:val="auto"/>
          <w:szCs w:val="24"/>
        </w:rPr>
        <w:t>), and (2) use of daily bronchodilators.</w:t>
      </w:r>
    </w:p>
    <w:p w:rsidR="00703F6D" w:rsidRDefault="00703F6D" w:rsidP="008A24F6">
      <w:pPr>
        <w:tabs>
          <w:tab w:val="left" w:pos="288"/>
          <w:tab w:val="left" w:pos="4752"/>
        </w:tabs>
        <w:spacing w:line="240" w:lineRule="exact"/>
        <w:jc w:val="both"/>
        <w:rPr>
          <w:color w:val="auto"/>
          <w:szCs w:val="24"/>
        </w:rPr>
      </w:pPr>
    </w:p>
    <w:p w:rsidR="008A24F6" w:rsidRPr="000C7B27" w:rsidRDefault="00546552" w:rsidP="008A24F6">
      <w:pPr>
        <w:tabs>
          <w:tab w:val="left" w:pos="288"/>
          <w:tab w:val="left" w:pos="4752"/>
        </w:tabs>
        <w:spacing w:line="240" w:lineRule="exact"/>
        <w:jc w:val="both"/>
        <w:rPr>
          <w:rFonts w:asciiTheme="minorHAnsi" w:hAnsiTheme="minorHAnsi"/>
          <w:color w:val="auto"/>
          <w:szCs w:val="24"/>
        </w:rPr>
      </w:pPr>
      <w:r w:rsidRPr="00546552">
        <w:rPr>
          <w:color w:val="auto"/>
          <w:szCs w:val="24"/>
        </w:rPr>
        <w:t>The</w:t>
      </w:r>
      <w:r w:rsidR="00FF20B0">
        <w:rPr>
          <w:color w:val="auto"/>
          <w:szCs w:val="24"/>
        </w:rPr>
        <w:t xml:space="preserve">re was no evidence in the </w:t>
      </w:r>
      <w:r w:rsidRPr="00546552">
        <w:rPr>
          <w:color w:val="auto"/>
          <w:szCs w:val="24"/>
        </w:rPr>
        <w:t xml:space="preserve">record </w:t>
      </w:r>
      <w:r w:rsidR="00FF20B0">
        <w:rPr>
          <w:color w:val="auto"/>
          <w:szCs w:val="24"/>
        </w:rPr>
        <w:t>to</w:t>
      </w:r>
      <w:r w:rsidRPr="00546552">
        <w:rPr>
          <w:color w:val="auto"/>
          <w:szCs w:val="24"/>
        </w:rPr>
        <w:t xml:space="preserve"> indicate the </w:t>
      </w:r>
      <w:r w:rsidRPr="00D4004F">
        <w:rPr>
          <w:color w:val="auto"/>
          <w:szCs w:val="24"/>
        </w:rPr>
        <w:t>CI met the 60% disability level, requiring</w:t>
      </w:r>
      <w:r w:rsidRPr="00546552">
        <w:rPr>
          <w:color w:val="auto"/>
          <w:szCs w:val="24"/>
        </w:rPr>
        <w:t xml:space="preserve"> “at least monthly visits to a physician for required care of exacerbations, or; intermittent (at least three per year) courses of systemic (</w:t>
      </w:r>
      <w:r w:rsidRPr="000C7B27">
        <w:rPr>
          <w:color w:val="auto"/>
          <w:szCs w:val="24"/>
        </w:rPr>
        <w:t xml:space="preserve">oral or </w:t>
      </w:r>
      <w:proofErr w:type="spellStart"/>
      <w:r w:rsidRPr="000C7B27">
        <w:rPr>
          <w:color w:val="auto"/>
          <w:szCs w:val="24"/>
        </w:rPr>
        <w:t>parenteral</w:t>
      </w:r>
      <w:proofErr w:type="spellEnd"/>
      <w:r w:rsidRPr="000C7B27">
        <w:rPr>
          <w:color w:val="auto"/>
          <w:szCs w:val="24"/>
        </w:rPr>
        <w:t xml:space="preserve">) corticosteroids.”  </w:t>
      </w:r>
      <w:r w:rsidR="008A24F6" w:rsidRPr="000C7B27">
        <w:rPr>
          <w:color w:val="auto"/>
        </w:rPr>
        <w:t>The</w:t>
      </w:r>
      <w:r w:rsidR="008A24F6" w:rsidRPr="000C7B27">
        <w:rPr>
          <w:rFonts w:asciiTheme="minorHAnsi" w:hAnsiTheme="minorHAnsi"/>
          <w:color w:val="auto"/>
          <w:szCs w:val="24"/>
        </w:rPr>
        <w:t xml:space="preserve"> ratable pulmonary function parameters (FEV-1 and FEV-1/FVC) pre-separation were </w:t>
      </w:r>
      <w:r w:rsidRPr="000C7B27">
        <w:rPr>
          <w:rFonts w:asciiTheme="minorHAnsi" w:hAnsiTheme="minorHAnsi"/>
          <w:color w:val="auto"/>
          <w:szCs w:val="24"/>
        </w:rPr>
        <w:t>normal</w:t>
      </w:r>
      <w:r w:rsidR="008A24F6" w:rsidRPr="000C7B27">
        <w:rPr>
          <w:rFonts w:asciiTheme="minorHAnsi" w:hAnsiTheme="minorHAnsi"/>
          <w:color w:val="auto"/>
          <w:szCs w:val="24"/>
        </w:rPr>
        <w:t xml:space="preserve">, </w:t>
      </w:r>
      <w:r w:rsidR="00D306E7" w:rsidRPr="000C7B27">
        <w:rPr>
          <w:rFonts w:asciiTheme="minorHAnsi" w:hAnsiTheme="minorHAnsi"/>
          <w:color w:val="auto"/>
          <w:szCs w:val="24"/>
        </w:rPr>
        <w:t xml:space="preserve">and as the PEB noted, they did not meet the </w:t>
      </w:r>
      <w:r w:rsidR="008A24F6" w:rsidRPr="000C7B27">
        <w:rPr>
          <w:rFonts w:asciiTheme="minorHAnsi" w:hAnsiTheme="minorHAnsi"/>
          <w:color w:val="auto"/>
          <w:szCs w:val="24"/>
        </w:rPr>
        <w:t>10% rating criteria.  The treatment regimens documented in the NARSUM</w:t>
      </w:r>
      <w:r w:rsidR="00D306E7" w:rsidRPr="000C7B27">
        <w:rPr>
          <w:rFonts w:asciiTheme="minorHAnsi" w:hAnsiTheme="minorHAnsi"/>
          <w:color w:val="auto"/>
          <w:szCs w:val="24"/>
        </w:rPr>
        <w:t>, outpatient notes,</w:t>
      </w:r>
      <w:r w:rsidR="008A24F6" w:rsidRPr="000C7B27">
        <w:rPr>
          <w:rFonts w:asciiTheme="minorHAnsi" w:hAnsiTheme="minorHAnsi"/>
          <w:color w:val="auto"/>
          <w:szCs w:val="24"/>
        </w:rPr>
        <w:t xml:space="preserve"> and </w:t>
      </w:r>
      <w:r w:rsidR="00D306E7" w:rsidRPr="000C7B27">
        <w:rPr>
          <w:rFonts w:asciiTheme="minorHAnsi" w:hAnsiTheme="minorHAnsi"/>
          <w:color w:val="auto"/>
          <w:szCs w:val="24"/>
        </w:rPr>
        <w:t xml:space="preserve">the remote </w:t>
      </w:r>
      <w:r w:rsidR="008A24F6" w:rsidRPr="000C7B27">
        <w:rPr>
          <w:rFonts w:asciiTheme="minorHAnsi" w:hAnsiTheme="minorHAnsi"/>
          <w:color w:val="auto"/>
          <w:szCs w:val="24"/>
        </w:rPr>
        <w:t xml:space="preserve">VA </w:t>
      </w:r>
      <w:r w:rsidR="00FF20B0" w:rsidRPr="000C7B27">
        <w:rPr>
          <w:rFonts w:asciiTheme="minorHAnsi" w:hAnsiTheme="minorHAnsi"/>
          <w:color w:val="auto"/>
          <w:szCs w:val="24"/>
        </w:rPr>
        <w:t xml:space="preserve">notes and </w:t>
      </w:r>
      <w:r w:rsidR="008A24F6" w:rsidRPr="000C7B27">
        <w:rPr>
          <w:rFonts w:asciiTheme="minorHAnsi" w:hAnsiTheme="minorHAnsi"/>
          <w:color w:val="auto"/>
          <w:szCs w:val="24"/>
        </w:rPr>
        <w:t xml:space="preserve">C&amp;P exam </w:t>
      </w:r>
      <w:r w:rsidR="00FF20B0" w:rsidRPr="000C7B27">
        <w:rPr>
          <w:rFonts w:asciiTheme="minorHAnsi" w:hAnsiTheme="minorHAnsi"/>
          <w:color w:val="auto"/>
          <w:szCs w:val="24"/>
        </w:rPr>
        <w:t>all</w:t>
      </w:r>
      <w:r w:rsidR="008A24F6" w:rsidRPr="000C7B27">
        <w:rPr>
          <w:rFonts w:asciiTheme="minorHAnsi" w:hAnsiTheme="minorHAnsi"/>
          <w:color w:val="auto"/>
          <w:szCs w:val="24"/>
        </w:rPr>
        <w:t xml:space="preserve"> included either daily inhal</w:t>
      </w:r>
      <w:r w:rsidR="00D306E7" w:rsidRPr="000C7B27">
        <w:rPr>
          <w:rFonts w:asciiTheme="minorHAnsi" w:hAnsiTheme="minorHAnsi"/>
          <w:color w:val="auto"/>
          <w:szCs w:val="24"/>
        </w:rPr>
        <w:t>ed</w:t>
      </w:r>
      <w:r w:rsidR="008A24F6" w:rsidRPr="000C7B27">
        <w:rPr>
          <w:rFonts w:asciiTheme="minorHAnsi" w:hAnsiTheme="minorHAnsi"/>
          <w:color w:val="auto"/>
          <w:szCs w:val="24"/>
        </w:rPr>
        <w:t xml:space="preserve"> </w:t>
      </w:r>
      <w:r w:rsidR="00D306E7" w:rsidRPr="000C7B27">
        <w:rPr>
          <w:rFonts w:asciiTheme="minorHAnsi" w:hAnsiTheme="minorHAnsi"/>
          <w:color w:val="auto"/>
          <w:szCs w:val="24"/>
        </w:rPr>
        <w:t xml:space="preserve">steroid </w:t>
      </w:r>
      <w:r w:rsidR="00FF20B0" w:rsidRPr="000C7B27">
        <w:rPr>
          <w:rFonts w:asciiTheme="minorHAnsi" w:hAnsiTheme="minorHAnsi"/>
          <w:color w:val="auto"/>
          <w:szCs w:val="24"/>
        </w:rPr>
        <w:t xml:space="preserve">(prescribed) </w:t>
      </w:r>
      <w:r w:rsidR="008A24F6" w:rsidRPr="000C7B27">
        <w:rPr>
          <w:rFonts w:asciiTheme="minorHAnsi" w:hAnsiTheme="minorHAnsi"/>
          <w:color w:val="auto"/>
          <w:szCs w:val="24"/>
        </w:rPr>
        <w:t xml:space="preserve">or </w:t>
      </w:r>
      <w:r w:rsidR="00FF20B0" w:rsidRPr="000C7B27">
        <w:rPr>
          <w:rFonts w:asciiTheme="minorHAnsi" w:hAnsiTheme="minorHAnsi"/>
          <w:color w:val="auto"/>
          <w:szCs w:val="24"/>
        </w:rPr>
        <w:t>i</w:t>
      </w:r>
      <w:r w:rsidR="00D306E7" w:rsidRPr="000C7B27">
        <w:rPr>
          <w:rFonts w:asciiTheme="minorHAnsi" w:hAnsiTheme="minorHAnsi"/>
          <w:color w:val="auto"/>
          <w:szCs w:val="24"/>
        </w:rPr>
        <w:t>nhaled</w:t>
      </w:r>
      <w:r w:rsidR="008A24F6" w:rsidRPr="000C7B27">
        <w:rPr>
          <w:rFonts w:asciiTheme="minorHAnsi" w:hAnsiTheme="minorHAnsi"/>
          <w:color w:val="auto"/>
          <w:szCs w:val="24"/>
        </w:rPr>
        <w:t xml:space="preserve"> </w:t>
      </w:r>
      <w:r w:rsidR="00FF20B0" w:rsidRPr="000C7B27">
        <w:rPr>
          <w:rFonts w:asciiTheme="minorHAnsi" w:hAnsiTheme="minorHAnsi"/>
          <w:color w:val="auto"/>
          <w:szCs w:val="24"/>
        </w:rPr>
        <w:t xml:space="preserve">rescue </w:t>
      </w:r>
      <w:r w:rsidR="008A24F6" w:rsidRPr="000C7B27">
        <w:rPr>
          <w:rFonts w:asciiTheme="minorHAnsi" w:hAnsiTheme="minorHAnsi"/>
          <w:color w:val="auto"/>
          <w:szCs w:val="24"/>
        </w:rPr>
        <w:t>bronchodilator</w:t>
      </w:r>
      <w:r w:rsidR="00FF20B0" w:rsidRPr="000C7B27">
        <w:rPr>
          <w:rFonts w:asciiTheme="minorHAnsi" w:hAnsiTheme="minorHAnsi"/>
          <w:color w:val="auto"/>
          <w:szCs w:val="24"/>
        </w:rPr>
        <w:t xml:space="preserve"> (with daily use)</w:t>
      </w:r>
      <w:r w:rsidR="008A24F6" w:rsidRPr="000C7B27">
        <w:rPr>
          <w:rFonts w:asciiTheme="minorHAnsi" w:hAnsiTheme="minorHAnsi"/>
          <w:color w:val="auto"/>
          <w:szCs w:val="24"/>
        </w:rPr>
        <w:t>.  The daily medication use meets the criteria for the 30% rating</w:t>
      </w:r>
      <w:r w:rsidR="00D4004F" w:rsidRPr="000C7B27">
        <w:rPr>
          <w:rFonts w:asciiTheme="minorHAnsi" w:hAnsiTheme="minorHAnsi"/>
          <w:color w:val="auto"/>
          <w:szCs w:val="24"/>
        </w:rPr>
        <w:t>.</w:t>
      </w:r>
    </w:p>
    <w:p w:rsidR="008A24F6" w:rsidRDefault="008A24F6" w:rsidP="008A24F6">
      <w:pPr>
        <w:tabs>
          <w:tab w:val="left" w:pos="288"/>
          <w:tab w:val="left" w:pos="4752"/>
        </w:tabs>
        <w:spacing w:line="240" w:lineRule="exact"/>
        <w:jc w:val="both"/>
        <w:rPr>
          <w:rFonts w:asciiTheme="minorHAnsi" w:hAnsiTheme="minorHAnsi"/>
          <w:color w:val="auto"/>
          <w:szCs w:val="24"/>
        </w:rPr>
      </w:pPr>
    </w:p>
    <w:p w:rsidR="00DF6094" w:rsidRDefault="008A24F6" w:rsidP="008A24F6">
      <w:pPr>
        <w:tabs>
          <w:tab w:val="left" w:pos="288"/>
          <w:tab w:val="left" w:pos="4752"/>
        </w:tabs>
        <w:spacing w:line="240" w:lineRule="exact"/>
        <w:jc w:val="both"/>
        <w:rPr>
          <w:rFonts w:asciiTheme="minorHAnsi" w:hAnsiTheme="minorHAnsi"/>
          <w:color w:val="auto"/>
          <w:szCs w:val="24"/>
        </w:rPr>
      </w:pPr>
      <w:r w:rsidRPr="000C7B27">
        <w:rPr>
          <w:rFonts w:asciiTheme="minorHAnsi" w:hAnsiTheme="minorHAnsi"/>
          <w:color w:val="auto"/>
          <w:szCs w:val="24"/>
        </w:rPr>
        <w:t>It is acknowledged that the VASRD is somewhat outdated for asthma since modern treatment has expanded to include many treatment agents not available at the time the standards were written.  Contemporary treatment regimens commonly employ daily maintenance use of a variety of inhaled steroids (anti-inflammatory) and/or long-acting inhaled bronchodilators.  The VA routinely concedes the 30% rating if there is a prescription for any of these agents.  The Board’s precedent has been to follow suit, although it is clear that this encompasses many cases of relatively mild disease associated with minimal limitations and disability.  The Board does take the reasonable position that the evidence in such cases should foster the assumption that the treatment regimen supporting the higher rating is necessary to maintain good control of the condition.  That question is only raised in cases where there is evidence that the condition is well controlled in spite of documented non-compliance or only sporadic use of the medications in question.</w:t>
      </w:r>
      <w:r>
        <w:rPr>
          <w:rFonts w:asciiTheme="minorHAnsi" w:hAnsiTheme="minorHAnsi"/>
          <w:color w:val="auto"/>
          <w:szCs w:val="24"/>
        </w:rPr>
        <w:t xml:space="preserve">  </w:t>
      </w:r>
    </w:p>
    <w:p w:rsidR="00DF6094" w:rsidRPr="00583DD6" w:rsidRDefault="00DF6094" w:rsidP="008A24F6">
      <w:pPr>
        <w:tabs>
          <w:tab w:val="left" w:pos="288"/>
          <w:tab w:val="left" w:pos="4752"/>
        </w:tabs>
        <w:spacing w:line="240" w:lineRule="exact"/>
        <w:jc w:val="both"/>
        <w:rPr>
          <w:rFonts w:asciiTheme="minorHAnsi" w:hAnsiTheme="minorHAnsi"/>
          <w:color w:val="auto"/>
          <w:szCs w:val="24"/>
        </w:rPr>
      </w:pPr>
    </w:p>
    <w:p w:rsidR="00583DD6" w:rsidRPr="00583DD6" w:rsidRDefault="00583DD6" w:rsidP="00D4004F">
      <w:pPr>
        <w:tabs>
          <w:tab w:val="left" w:pos="288"/>
          <w:tab w:val="left" w:pos="4752"/>
        </w:tabs>
        <w:spacing w:line="240" w:lineRule="exact"/>
        <w:jc w:val="both"/>
        <w:rPr>
          <w:rFonts w:asciiTheme="minorHAnsi" w:hAnsiTheme="minorHAnsi"/>
          <w:color w:val="auto"/>
          <w:szCs w:val="24"/>
        </w:rPr>
      </w:pPr>
      <w:r w:rsidRPr="00576DBF">
        <w:rPr>
          <w:rFonts w:asciiTheme="minorHAnsi" w:hAnsiTheme="minorHAnsi"/>
          <w:color w:val="auto"/>
          <w:szCs w:val="24"/>
        </w:rPr>
        <w:t xml:space="preserve">The PEB disability description stated “is not taking medication” which may have been from a projection of </w:t>
      </w:r>
      <w:r w:rsidR="00F76882">
        <w:rPr>
          <w:rFonts w:asciiTheme="minorHAnsi" w:hAnsiTheme="minorHAnsi"/>
          <w:color w:val="auto"/>
          <w:szCs w:val="24"/>
        </w:rPr>
        <w:t xml:space="preserve">the </w:t>
      </w:r>
      <w:r w:rsidRPr="00576DBF">
        <w:rPr>
          <w:rFonts w:asciiTheme="minorHAnsi" w:hAnsiTheme="minorHAnsi"/>
          <w:color w:val="auto"/>
          <w:szCs w:val="24"/>
        </w:rPr>
        <w:t>pharmacy medication profile which could have been interpreted as having insufficient doses of medication issued for correct daily use (</w:t>
      </w:r>
      <w:r w:rsidR="00D4004F" w:rsidRPr="00576DBF">
        <w:rPr>
          <w:rFonts w:asciiTheme="minorHAnsi" w:hAnsiTheme="minorHAnsi"/>
          <w:color w:val="auto"/>
          <w:szCs w:val="24"/>
        </w:rPr>
        <w:t>six</w:t>
      </w:r>
      <w:r w:rsidRPr="00576DBF">
        <w:rPr>
          <w:rFonts w:asciiTheme="minorHAnsi" w:hAnsiTheme="minorHAnsi"/>
          <w:color w:val="auto"/>
          <w:szCs w:val="24"/>
        </w:rPr>
        <w:t xml:space="preserve"> months period from issue with </w:t>
      </w:r>
      <w:r w:rsidR="00D4004F" w:rsidRPr="00576DBF">
        <w:rPr>
          <w:rFonts w:asciiTheme="minorHAnsi" w:hAnsiTheme="minorHAnsi"/>
          <w:color w:val="auto"/>
          <w:szCs w:val="24"/>
        </w:rPr>
        <w:t>two</w:t>
      </w:r>
      <w:r w:rsidRPr="00576DBF">
        <w:rPr>
          <w:rFonts w:asciiTheme="minorHAnsi" w:hAnsiTheme="minorHAnsi"/>
          <w:color w:val="auto"/>
          <w:szCs w:val="24"/>
        </w:rPr>
        <w:t xml:space="preserve"> months dispensed if used as prescribed, with no refill pick-up indicated).  With the CI’s described medication usage, inhalers would have been sufficient for four of the six</w:t>
      </w:r>
      <w:r w:rsidRPr="00D4004F">
        <w:rPr>
          <w:rFonts w:asciiTheme="minorHAnsi" w:hAnsiTheme="minorHAnsi"/>
          <w:color w:val="auto"/>
          <w:szCs w:val="24"/>
        </w:rPr>
        <w:t xml:space="preserve"> months if the medication profile captured all medications provided to the CI.  There are </w:t>
      </w:r>
      <w:r w:rsidRPr="00576DBF">
        <w:rPr>
          <w:rFonts w:asciiTheme="minorHAnsi" w:hAnsiTheme="minorHAnsi"/>
          <w:color w:val="auto"/>
          <w:szCs w:val="24"/>
        </w:rPr>
        <w:t xml:space="preserve">multiple avenues for the CI </w:t>
      </w:r>
      <w:r w:rsidRPr="00F76882">
        <w:rPr>
          <w:rFonts w:asciiTheme="minorHAnsi" w:hAnsiTheme="minorHAnsi"/>
          <w:color w:val="auto"/>
          <w:szCs w:val="24"/>
        </w:rPr>
        <w:t xml:space="preserve">having had additional inhalers/doses of medications from prior medication issue or sources not </w:t>
      </w:r>
      <w:r w:rsidR="00BD5726" w:rsidRPr="00F76882">
        <w:rPr>
          <w:rFonts w:asciiTheme="minorHAnsi" w:hAnsiTheme="minorHAnsi"/>
          <w:color w:val="auto"/>
          <w:szCs w:val="24"/>
        </w:rPr>
        <w:t>otherwise</w:t>
      </w:r>
      <w:r w:rsidRPr="00F76882">
        <w:rPr>
          <w:rFonts w:asciiTheme="minorHAnsi" w:hAnsiTheme="minorHAnsi"/>
          <w:color w:val="auto"/>
          <w:szCs w:val="24"/>
        </w:rPr>
        <w:t xml:space="preserve"> captured</w:t>
      </w:r>
      <w:r w:rsidRPr="00576DBF">
        <w:rPr>
          <w:rFonts w:asciiTheme="minorHAnsi" w:hAnsiTheme="minorHAnsi"/>
          <w:color w:val="auto"/>
          <w:szCs w:val="24"/>
        </w:rPr>
        <w:t xml:space="preserve"> in the electronic medication </w:t>
      </w:r>
      <w:r w:rsidRPr="00F76882">
        <w:rPr>
          <w:rFonts w:asciiTheme="minorHAnsi" w:hAnsiTheme="minorHAnsi"/>
          <w:color w:val="auto"/>
          <w:szCs w:val="24"/>
        </w:rPr>
        <w:t>profile</w:t>
      </w:r>
      <w:r w:rsidR="00576DBF" w:rsidRPr="00F76882">
        <w:rPr>
          <w:rFonts w:asciiTheme="minorHAnsi" w:hAnsiTheme="minorHAnsi"/>
          <w:color w:val="auto"/>
          <w:szCs w:val="24"/>
        </w:rPr>
        <w:t xml:space="preserve"> (e.g., emergency room</w:t>
      </w:r>
      <w:r w:rsidR="000C7B27" w:rsidRPr="00F76882">
        <w:rPr>
          <w:rFonts w:asciiTheme="minorHAnsi" w:hAnsiTheme="minorHAnsi"/>
          <w:color w:val="auto"/>
          <w:szCs w:val="24"/>
        </w:rPr>
        <w:t>s</w:t>
      </w:r>
      <w:r w:rsidR="00576DBF" w:rsidRPr="00F76882">
        <w:rPr>
          <w:rFonts w:asciiTheme="minorHAnsi" w:hAnsiTheme="minorHAnsi"/>
          <w:color w:val="auto"/>
          <w:szCs w:val="24"/>
        </w:rPr>
        <w:t xml:space="preserve">, </w:t>
      </w:r>
      <w:r w:rsidR="000C7B27" w:rsidRPr="00F76882">
        <w:rPr>
          <w:rFonts w:asciiTheme="minorHAnsi" w:hAnsiTheme="minorHAnsi"/>
          <w:color w:val="auto"/>
          <w:szCs w:val="24"/>
        </w:rPr>
        <w:t>sick call medications cabinets, remote clinics, non-military pharmacies)</w:t>
      </w:r>
      <w:r w:rsidRPr="00F76882">
        <w:rPr>
          <w:rFonts w:asciiTheme="minorHAnsi" w:hAnsiTheme="minorHAnsi"/>
          <w:color w:val="auto"/>
          <w:szCs w:val="24"/>
        </w:rPr>
        <w:t xml:space="preserve">.  </w:t>
      </w:r>
      <w:r w:rsidR="00576DBF" w:rsidRPr="00F76882">
        <w:rPr>
          <w:rFonts w:asciiTheme="minorHAnsi" w:hAnsiTheme="minorHAnsi"/>
          <w:color w:val="auto"/>
          <w:szCs w:val="24"/>
        </w:rPr>
        <w:t xml:space="preserve">An outpatient record entry dated </w:t>
      </w:r>
      <w:r w:rsidR="000432B2" w:rsidRPr="00F76882">
        <w:rPr>
          <w:rFonts w:asciiTheme="minorHAnsi" w:hAnsiTheme="minorHAnsi"/>
          <w:color w:val="auto"/>
          <w:szCs w:val="24"/>
        </w:rPr>
        <w:t xml:space="preserve">24 </w:t>
      </w:r>
      <w:r w:rsidR="00576DBF" w:rsidRPr="00F76882">
        <w:rPr>
          <w:rFonts w:asciiTheme="minorHAnsi" w:hAnsiTheme="minorHAnsi"/>
          <w:color w:val="auto"/>
          <w:szCs w:val="24"/>
        </w:rPr>
        <w:t>A</w:t>
      </w:r>
      <w:r w:rsidR="000432B2" w:rsidRPr="00F76882">
        <w:rPr>
          <w:rFonts w:asciiTheme="minorHAnsi" w:hAnsiTheme="minorHAnsi"/>
          <w:color w:val="auto"/>
          <w:szCs w:val="24"/>
        </w:rPr>
        <w:t>ug</w:t>
      </w:r>
      <w:r w:rsidR="00576DBF" w:rsidRPr="00F76882">
        <w:rPr>
          <w:rFonts w:asciiTheme="minorHAnsi" w:hAnsiTheme="minorHAnsi"/>
          <w:color w:val="auto"/>
          <w:szCs w:val="24"/>
        </w:rPr>
        <w:t>ust 2001 noted the CI had been given an inhaled bronchodilator three weeks prior, but that prescription was not captured on the medication profile.</w:t>
      </w:r>
    </w:p>
    <w:p w:rsidR="00583DD6" w:rsidRDefault="00583DD6" w:rsidP="008A24F6">
      <w:pPr>
        <w:tabs>
          <w:tab w:val="left" w:pos="288"/>
          <w:tab w:val="left" w:pos="4752"/>
        </w:tabs>
        <w:spacing w:line="240" w:lineRule="exact"/>
        <w:jc w:val="both"/>
        <w:rPr>
          <w:rFonts w:asciiTheme="minorHAnsi" w:hAnsiTheme="minorHAnsi"/>
          <w:color w:val="auto"/>
          <w:szCs w:val="24"/>
        </w:rPr>
      </w:pPr>
    </w:p>
    <w:p w:rsidR="008A24F6" w:rsidRPr="009342E8" w:rsidRDefault="00583DD6" w:rsidP="008A24F6">
      <w:pPr>
        <w:tabs>
          <w:tab w:val="left" w:pos="288"/>
          <w:tab w:val="left" w:pos="4752"/>
        </w:tabs>
        <w:spacing w:line="240" w:lineRule="exact"/>
        <w:jc w:val="both"/>
        <w:rPr>
          <w:rFonts w:asciiTheme="minorHAnsi" w:hAnsiTheme="minorHAnsi"/>
          <w:color w:val="auto"/>
          <w:szCs w:val="24"/>
        </w:rPr>
      </w:pPr>
      <w:r w:rsidRPr="000C7B27">
        <w:rPr>
          <w:rFonts w:asciiTheme="minorHAnsi" w:hAnsiTheme="minorHAnsi"/>
          <w:color w:val="auto"/>
          <w:szCs w:val="24"/>
        </w:rPr>
        <w:t xml:space="preserve">The asthma action plan indicated daily inhaler use at </w:t>
      </w:r>
      <w:r w:rsidR="00E149F9" w:rsidRPr="000C7B27">
        <w:rPr>
          <w:rFonts w:asciiTheme="minorHAnsi" w:hAnsiTheme="minorHAnsi"/>
          <w:color w:val="auto"/>
          <w:szCs w:val="24"/>
        </w:rPr>
        <w:t>two</w:t>
      </w:r>
      <w:r w:rsidR="000A6245">
        <w:rPr>
          <w:rFonts w:asciiTheme="minorHAnsi" w:hAnsiTheme="minorHAnsi"/>
          <w:color w:val="auto"/>
          <w:szCs w:val="24"/>
        </w:rPr>
        <w:t xml:space="preserve"> puffs twice a day in the “g</w:t>
      </w:r>
      <w:r w:rsidRPr="000C7B27">
        <w:rPr>
          <w:rFonts w:asciiTheme="minorHAnsi" w:hAnsiTheme="minorHAnsi"/>
          <w:color w:val="auto"/>
          <w:szCs w:val="24"/>
        </w:rPr>
        <w:t xml:space="preserve">reen </w:t>
      </w:r>
      <w:r w:rsidR="000A6245">
        <w:rPr>
          <w:rFonts w:asciiTheme="minorHAnsi" w:hAnsiTheme="minorHAnsi"/>
          <w:color w:val="auto"/>
          <w:szCs w:val="24"/>
        </w:rPr>
        <w:t>z</w:t>
      </w:r>
      <w:r w:rsidRPr="000C7B27">
        <w:rPr>
          <w:rFonts w:asciiTheme="minorHAnsi" w:hAnsiTheme="minorHAnsi"/>
          <w:color w:val="auto"/>
          <w:szCs w:val="24"/>
        </w:rPr>
        <w:t xml:space="preserve">one” of doing well with no symptoms and a rescue inhaler as needed.  </w:t>
      </w:r>
      <w:r w:rsidR="004F317B" w:rsidRPr="000C7B27">
        <w:rPr>
          <w:rFonts w:asciiTheme="minorHAnsi" w:hAnsiTheme="minorHAnsi"/>
          <w:color w:val="auto"/>
          <w:szCs w:val="24"/>
        </w:rPr>
        <w:t>The NARSUM clearly indicated daily use of medications</w:t>
      </w:r>
      <w:r w:rsidR="00DF6094" w:rsidRPr="000C7B27">
        <w:rPr>
          <w:rFonts w:asciiTheme="minorHAnsi" w:hAnsiTheme="minorHAnsi"/>
          <w:color w:val="auto"/>
          <w:szCs w:val="24"/>
        </w:rPr>
        <w:t xml:space="preserve"> (half of </w:t>
      </w:r>
      <w:r w:rsidRPr="00F76882">
        <w:rPr>
          <w:rFonts w:asciiTheme="minorHAnsi" w:hAnsiTheme="minorHAnsi"/>
          <w:color w:val="auto"/>
          <w:szCs w:val="24"/>
        </w:rPr>
        <w:t xml:space="preserve">prescribed </w:t>
      </w:r>
      <w:r w:rsidR="00DF6094" w:rsidRPr="00F76882">
        <w:rPr>
          <w:rFonts w:asciiTheme="minorHAnsi" w:hAnsiTheme="minorHAnsi"/>
          <w:color w:val="auto"/>
          <w:szCs w:val="24"/>
        </w:rPr>
        <w:t xml:space="preserve">steroid </w:t>
      </w:r>
      <w:r w:rsidRPr="00F76882">
        <w:rPr>
          <w:rFonts w:asciiTheme="minorHAnsi" w:hAnsiTheme="minorHAnsi"/>
          <w:color w:val="auto"/>
          <w:szCs w:val="24"/>
        </w:rPr>
        <w:t xml:space="preserve">dose </w:t>
      </w:r>
      <w:r w:rsidR="00DF6094" w:rsidRPr="00F76882">
        <w:rPr>
          <w:rFonts w:asciiTheme="minorHAnsi" w:hAnsiTheme="minorHAnsi"/>
          <w:color w:val="auto"/>
          <w:szCs w:val="24"/>
        </w:rPr>
        <w:t xml:space="preserve">and daily </w:t>
      </w:r>
      <w:r w:rsidRPr="00F76882">
        <w:rPr>
          <w:rFonts w:asciiTheme="minorHAnsi" w:hAnsiTheme="minorHAnsi"/>
          <w:color w:val="auto"/>
          <w:szCs w:val="24"/>
        </w:rPr>
        <w:t>rescue inhaler</w:t>
      </w:r>
      <w:r w:rsidR="00DF6094" w:rsidRPr="00F76882">
        <w:rPr>
          <w:rFonts w:asciiTheme="minorHAnsi" w:hAnsiTheme="minorHAnsi"/>
          <w:color w:val="auto"/>
          <w:szCs w:val="24"/>
        </w:rPr>
        <w:t>)</w:t>
      </w:r>
      <w:r w:rsidR="004F317B" w:rsidRPr="00F76882">
        <w:rPr>
          <w:rFonts w:asciiTheme="minorHAnsi" w:hAnsiTheme="minorHAnsi"/>
          <w:color w:val="auto"/>
          <w:szCs w:val="24"/>
        </w:rPr>
        <w:t xml:space="preserve">, even though at a suboptimum dosing for maintenance medication.  </w:t>
      </w:r>
      <w:r w:rsidR="00F76882" w:rsidRPr="00F76882">
        <w:rPr>
          <w:rFonts w:asciiTheme="minorHAnsi" w:hAnsiTheme="minorHAnsi"/>
          <w:color w:val="auto"/>
          <w:szCs w:val="24"/>
        </w:rPr>
        <w:t>There were no medical treatment notes indicating failure to take daily inhaled medication prior to separation.</w:t>
      </w:r>
      <w:r w:rsidR="00F76882">
        <w:rPr>
          <w:rFonts w:asciiTheme="minorHAnsi" w:hAnsiTheme="minorHAnsi"/>
          <w:color w:val="auto"/>
          <w:szCs w:val="24"/>
        </w:rPr>
        <w:t xml:space="preserve">  </w:t>
      </w:r>
      <w:r w:rsidR="00994BB3" w:rsidRPr="000C7B27">
        <w:rPr>
          <w:rFonts w:asciiTheme="minorHAnsi" w:hAnsiTheme="minorHAnsi"/>
          <w:color w:val="auto"/>
          <w:szCs w:val="24"/>
        </w:rPr>
        <w:t xml:space="preserve">There is a preponderance of evidence in this case that the CI required daily inhalational anti-inflammatory or bronchodilator medication for his asthma.  After due deliberation, considering all of the evidence and mindful of VASRD §4.3 (reasonable doubt), </w:t>
      </w:r>
      <w:r w:rsidR="00994BB3" w:rsidRPr="000C7B27">
        <w:rPr>
          <w:color w:val="auto"/>
          <w:szCs w:val="24"/>
        </w:rPr>
        <w:t>t</w:t>
      </w:r>
      <w:r w:rsidR="008A24F6" w:rsidRPr="000C7B27">
        <w:rPr>
          <w:color w:val="auto"/>
          <w:szCs w:val="24"/>
        </w:rPr>
        <w:t xml:space="preserve">he Board </w:t>
      </w:r>
      <w:r w:rsidR="00F76882">
        <w:rPr>
          <w:color w:val="auto"/>
          <w:szCs w:val="24"/>
        </w:rPr>
        <w:t xml:space="preserve">majority </w:t>
      </w:r>
      <w:r w:rsidR="008A24F6" w:rsidRPr="000C7B27">
        <w:rPr>
          <w:color w:val="auto"/>
          <w:szCs w:val="24"/>
        </w:rPr>
        <w:t>recommends 30% as the fair and equitable rating for asthma in this case, coded 6602.</w:t>
      </w:r>
      <w:r w:rsidR="008A24F6" w:rsidRPr="00883B87">
        <w:rPr>
          <w:color w:val="auto"/>
          <w:szCs w:val="24"/>
        </w:rPr>
        <w:t xml:space="preserve">  </w:t>
      </w:r>
    </w:p>
    <w:p w:rsidR="008A24F6" w:rsidRDefault="008A24F6" w:rsidP="008A24F6">
      <w:pPr>
        <w:spacing w:line="240" w:lineRule="exact"/>
        <w:rPr>
          <w:rFonts w:asciiTheme="minorHAnsi" w:eastAsia="HiddenHorzOCR" w:hAnsiTheme="minorHAnsi"/>
          <w:color w:val="auto"/>
          <w:szCs w:val="24"/>
          <w:u w:val="single"/>
        </w:rPr>
      </w:pPr>
    </w:p>
    <w:p w:rsidR="00EC337D" w:rsidRPr="00EC337D" w:rsidRDefault="00EC337D" w:rsidP="00FC0140">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 xml:space="preserve">Other </w:t>
      </w:r>
      <w:r w:rsidRPr="000C7B27">
        <w:rPr>
          <w:rFonts w:asciiTheme="minorHAnsi" w:eastAsia="HiddenHorzOCR" w:hAnsiTheme="minorHAnsi"/>
          <w:color w:val="auto"/>
          <w:szCs w:val="24"/>
          <w:u w:val="single"/>
        </w:rPr>
        <w:t>Contended Conditions</w:t>
      </w:r>
      <w:r w:rsidRPr="000C7B27">
        <w:rPr>
          <w:rFonts w:asciiTheme="minorHAnsi" w:eastAsia="HiddenHorzOCR" w:hAnsiTheme="minorHAnsi"/>
          <w:color w:val="auto"/>
          <w:szCs w:val="24"/>
        </w:rPr>
        <w:t>.</w:t>
      </w:r>
      <w:proofErr w:type="gramEnd"/>
      <w:r w:rsidRPr="000C7B27">
        <w:rPr>
          <w:rFonts w:asciiTheme="minorHAnsi" w:eastAsia="HiddenHorzOCR" w:hAnsiTheme="minorHAnsi"/>
          <w:color w:val="auto"/>
          <w:szCs w:val="24"/>
        </w:rPr>
        <w:t xml:space="preserve">  The CI’s application asserts that </w:t>
      </w:r>
      <w:r w:rsidR="000C10D4" w:rsidRPr="000C7B27">
        <w:rPr>
          <w:rFonts w:asciiTheme="minorHAnsi" w:eastAsia="HiddenHorzOCR" w:hAnsiTheme="minorHAnsi"/>
          <w:color w:val="auto"/>
          <w:szCs w:val="24"/>
        </w:rPr>
        <w:t xml:space="preserve">a </w:t>
      </w:r>
      <w:r w:rsidRPr="000C7B27">
        <w:rPr>
          <w:rFonts w:asciiTheme="minorHAnsi" w:eastAsia="HiddenHorzOCR" w:hAnsiTheme="minorHAnsi"/>
          <w:color w:val="auto"/>
          <w:szCs w:val="24"/>
        </w:rPr>
        <w:t xml:space="preserve">compensable rating should be considered for </w:t>
      </w:r>
      <w:r w:rsidR="00FC0140" w:rsidRPr="000C7B27">
        <w:rPr>
          <w:rFonts w:asciiTheme="minorHAnsi" w:eastAsia="HiddenHorzOCR" w:hAnsiTheme="minorHAnsi"/>
          <w:color w:val="auto"/>
          <w:szCs w:val="24"/>
        </w:rPr>
        <w:t>back pain</w:t>
      </w:r>
      <w:r w:rsidR="00423904" w:rsidRPr="000C7B27">
        <w:rPr>
          <w:rFonts w:asciiTheme="minorHAnsi" w:eastAsia="HiddenHorzOCR" w:hAnsiTheme="minorHAnsi"/>
          <w:color w:val="auto"/>
          <w:szCs w:val="24"/>
        </w:rPr>
        <w:t xml:space="preserve"> (VA 10%)</w:t>
      </w:r>
      <w:r w:rsidRPr="000C7B27">
        <w:rPr>
          <w:rFonts w:asciiTheme="minorHAnsi" w:eastAsia="HiddenHorzOCR" w:hAnsiTheme="minorHAnsi"/>
          <w:color w:val="auto"/>
          <w:szCs w:val="24"/>
        </w:rPr>
        <w:t xml:space="preserve">.  </w:t>
      </w:r>
      <w:r w:rsidR="00E54A38" w:rsidRPr="000C7B27">
        <w:rPr>
          <w:rFonts w:asciiTheme="minorHAnsi" w:eastAsia="HiddenHorzOCR" w:hAnsiTheme="minorHAnsi"/>
          <w:color w:val="auto"/>
          <w:szCs w:val="24"/>
        </w:rPr>
        <w:t xml:space="preserve">Back pain was not profiled, mentioned in the commander’s statement, or noted as failing retention standards.  </w:t>
      </w:r>
      <w:r w:rsidR="002D7551" w:rsidRPr="000C7B27">
        <w:rPr>
          <w:rFonts w:asciiTheme="minorHAnsi" w:eastAsia="HiddenHorzOCR" w:hAnsiTheme="minorHAnsi"/>
          <w:color w:val="auto"/>
          <w:szCs w:val="24"/>
        </w:rPr>
        <w:t xml:space="preserve">The MEB physical exam recorded a normal </w:t>
      </w:r>
      <w:r w:rsidR="002D7551" w:rsidRPr="000C7B27">
        <w:rPr>
          <w:rFonts w:asciiTheme="minorHAnsi" w:eastAsia="HiddenHorzOCR" w:hAnsiTheme="minorHAnsi"/>
          <w:color w:val="auto"/>
          <w:szCs w:val="24"/>
        </w:rPr>
        <w:lastRenderedPageBreak/>
        <w:t xml:space="preserve">spine evaluation.  </w:t>
      </w:r>
      <w:r w:rsidR="00E54A38" w:rsidRPr="000C7B27">
        <w:rPr>
          <w:rFonts w:asciiTheme="minorHAnsi" w:eastAsia="HiddenHorzOCR" w:hAnsiTheme="minorHAnsi"/>
          <w:color w:val="auto"/>
          <w:szCs w:val="24"/>
        </w:rPr>
        <w:t xml:space="preserve">One of three pre-separation outpatient notes documented reduced </w:t>
      </w:r>
      <w:r w:rsidR="000A6245">
        <w:rPr>
          <w:rFonts w:asciiTheme="minorHAnsi" w:eastAsia="HiddenHorzOCR" w:hAnsiTheme="minorHAnsi"/>
          <w:color w:val="auto"/>
          <w:szCs w:val="24"/>
        </w:rPr>
        <w:t>thoracolumbar range-of-</w:t>
      </w:r>
      <w:r w:rsidR="00E54A38" w:rsidRPr="000C7B27">
        <w:rPr>
          <w:rFonts w:asciiTheme="minorHAnsi" w:eastAsia="HiddenHorzOCR" w:hAnsiTheme="minorHAnsi"/>
          <w:color w:val="auto"/>
          <w:szCs w:val="24"/>
        </w:rPr>
        <w:t xml:space="preserve">motion (ROM; no measurements given) and spasm; the other two notes documented full ROM.  The remote VA exam showed mild ROM decrements meeting the 10% level for combined thoracolumbar ROM.  </w:t>
      </w:r>
      <w:r w:rsidR="00F95D46" w:rsidRPr="000C7B27">
        <w:rPr>
          <w:rFonts w:asciiTheme="minorHAnsi" w:eastAsia="HiddenHorzOCR" w:hAnsiTheme="minorHAnsi"/>
          <w:color w:val="auto"/>
          <w:szCs w:val="24"/>
        </w:rPr>
        <w:t xml:space="preserve">This </w:t>
      </w:r>
      <w:r w:rsidRPr="000C7B27">
        <w:rPr>
          <w:rFonts w:asciiTheme="minorHAnsi" w:hAnsiTheme="minorHAnsi"/>
          <w:color w:val="auto"/>
          <w:szCs w:val="24"/>
        </w:rPr>
        <w:t>condition w</w:t>
      </w:r>
      <w:r w:rsidR="00F95D46" w:rsidRPr="000C7B27">
        <w:rPr>
          <w:rFonts w:asciiTheme="minorHAnsi" w:hAnsiTheme="minorHAnsi"/>
          <w:color w:val="auto"/>
          <w:szCs w:val="24"/>
        </w:rPr>
        <w:t>as</w:t>
      </w:r>
      <w:r w:rsidRPr="000C7B27">
        <w:rPr>
          <w:rFonts w:asciiTheme="minorHAnsi" w:hAnsiTheme="minorHAnsi"/>
          <w:color w:val="auto"/>
          <w:szCs w:val="24"/>
        </w:rPr>
        <w:t xml:space="preserve"> reviewed by the </w:t>
      </w:r>
      <w:r w:rsidR="003B4319" w:rsidRPr="000C7B27">
        <w:rPr>
          <w:rFonts w:asciiTheme="minorHAnsi" w:hAnsiTheme="minorHAnsi"/>
          <w:color w:val="auto"/>
          <w:szCs w:val="24"/>
        </w:rPr>
        <w:t>a</w:t>
      </w:r>
      <w:r w:rsidRPr="000C7B27">
        <w:rPr>
          <w:rFonts w:asciiTheme="minorHAnsi" w:hAnsiTheme="minorHAnsi"/>
          <w:color w:val="auto"/>
          <w:szCs w:val="24"/>
        </w:rPr>
        <w:t xml:space="preserve">ction </w:t>
      </w:r>
      <w:r w:rsidR="003B4319" w:rsidRPr="000C7B27">
        <w:rPr>
          <w:rFonts w:asciiTheme="minorHAnsi" w:hAnsiTheme="minorHAnsi"/>
          <w:color w:val="auto"/>
          <w:szCs w:val="24"/>
        </w:rPr>
        <w:t>o</w:t>
      </w:r>
      <w:r w:rsidRPr="000C7B27">
        <w:rPr>
          <w:rFonts w:asciiTheme="minorHAnsi" w:hAnsiTheme="minorHAnsi"/>
          <w:color w:val="auto"/>
          <w:szCs w:val="24"/>
        </w:rPr>
        <w:t>fficer and considered by the Board.  There was no evidence for conclu</w:t>
      </w:r>
      <w:r w:rsidRPr="00711350">
        <w:rPr>
          <w:rFonts w:asciiTheme="minorHAnsi" w:hAnsiTheme="minorHAnsi"/>
          <w:color w:val="auto"/>
          <w:szCs w:val="24"/>
        </w:rPr>
        <w:t xml:space="preserve">ding that the </w:t>
      </w:r>
      <w:r w:rsidR="00F95D46">
        <w:rPr>
          <w:rFonts w:asciiTheme="minorHAnsi" w:hAnsiTheme="minorHAnsi"/>
          <w:color w:val="auto"/>
          <w:szCs w:val="24"/>
        </w:rPr>
        <w:t xml:space="preserve">back </w:t>
      </w:r>
      <w:r w:rsidRPr="00711350">
        <w:rPr>
          <w:rFonts w:asciiTheme="minorHAnsi" w:hAnsiTheme="minorHAnsi"/>
          <w:color w:val="auto"/>
          <w:szCs w:val="24"/>
        </w:rPr>
        <w:t>condition interfered with duty performance to a degree that could be argued as unfitting.  The Board determined therefore that the stated condition w</w:t>
      </w:r>
      <w:r w:rsidR="00F95D46">
        <w:rPr>
          <w:rFonts w:asciiTheme="minorHAnsi" w:hAnsiTheme="minorHAnsi"/>
          <w:color w:val="auto"/>
          <w:szCs w:val="24"/>
        </w:rPr>
        <w:t>as</w:t>
      </w:r>
      <w:r w:rsidRPr="00711350">
        <w:rPr>
          <w:rFonts w:asciiTheme="minorHAnsi" w:hAnsiTheme="minorHAnsi"/>
          <w:color w:val="auto"/>
          <w:szCs w:val="24"/>
        </w:rPr>
        <w:t xml:space="preserve"> subject to </w:t>
      </w:r>
      <w:r w:rsidR="000A6245">
        <w:rPr>
          <w:rFonts w:asciiTheme="minorHAnsi" w:hAnsiTheme="minorHAnsi"/>
          <w:color w:val="auto"/>
          <w:szCs w:val="24"/>
        </w:rPr>
        <w:t>Service</w:t>
      </w:r>
      <w:r w:rsidRPr="00711350">
        <w:rPr>
          <w:rFonts w:asciiTheme="minorHAnsi" w:hAnsiTheme="minorHAnsi"/>
          <w:color w:val="auto"/>
          <w:szCs w:val="24"/>
        </w:rPr>
        <w:t xml:space="preserve"> disability rating.</w:t>
      </w:r>
    </w:p>
    <w:p w:rsidR="00EC337D" w:rsidRPr="00EC337D" w:rsidRDefault="00EC337D" w:rsidP="00510F9C">
      <w:pPr>
        <w:spacing w:line="240" w:lineRule="exact"/>
        <w:jc w:val="both"/>
        <w:rPr>
          <w:rFonts w:asciiTheme="minorHAnsi" w:hAnsiTheme="minorHAnsi"/>
          <w:color w:val="auto"/>
          <w:szCs w:val="24"/>
        </w:rPr>
      </w:pPr>
    </w:p>
    <w:p w:rsidR="00F1737C" w:rsidRDefault="00F6196E" w:rsidP="00510F9C">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Pr="00F6196E">
        <w:rPr>
          <w:rFonts w:asciiTheme="minorHAnsi" w:hAnsiTheme="minorHAnsi"/>
          <w:color w:val="auto"/>
          <w:szCs w:val="24"/>
        </w:rPr>
        <w:t xml:space="preserve">.  </w:t>
      </w:r>
      <w:r w:rsidR="000C10D4" w:rsidRPr="00711350">
        <w:rPr>
          <w:rFonts w:asciiTheme="minorHAnsi" w:hAnsiTheme="minorHAnsi"/>
          <w:color w:val="auto"/>
          <w:szCs w:val="24"/>
        </w:rPr>
        <w:t xml:space="preserve">Other conditions identified in </w:t>
      </w:r>
      <w:r w:rsidR="000C10D4" w:rsidRPr="000C7B27">
        <w:rPr>
          <w:rFonts w:asciiTheme="minorHAnsi" w:hAnsiTheme="minorHAnsi"/>
          <w:color w:val="auto"/>
          <w:szCs w:val="24"/>
        </w:rPr>
        <w:t xml:space="preserve">the DES file were chronic sore throat with </w:t>
      </w:r>
      <w:r w:rsidR="006C3A30" w:rsidRPr="000C7B27">
        <w:rPr>
          <w:rFonts w:asciiTheme="minorHAnsi" w:hAnsiTheme="minorHAnsi"/>
          <w:color w:val="auto"/>
          <w:szCs w:val="24"/>
        </w:rPr>
        <w:t>throat swelling</w:t>
      </w:r>
      <w:r w:rsidR="000C10D4" w:rsidRPr="000C7B27">
        <w:rPr>
          <w:rFonts w:asciiTheme="minorHAnsi" w:hAnsiTheme="minorHAnsi"/>
          <w:color w:val="auto"/>
          <w:szCs w:val="24"/>
        </w:rPr>
        <w:t>, insomnia, and motion sickness</w:t>
      </w:r>
      <w:r w:rsidRPr="000C7B27">
        <w:rPr>
          <w:rFonts w:asciiTheme="minorHAnsi" w:hAnsiTheme="minorHAnsi"/>
          <w:color w:val="auto"/>
          <w:szCs w:val="24"/>
        </w:rPr>
        <w:t xml:space="preserve">.  Several additional non-acute conditions or medical complaints were also documented.  None of these conditions were </w:t>
      </w:r>
      <w:r w:rsidR="00B82C2C" w:rsidRPr="000C7B27">
        <w:rPr>
          <w:color w:val="auto"/>
          <w:szCs w:val="24"/>
        </w:rPr>
        <w:t>significantly occupationally</w:t>
      </w:r>
      <w:r w:rsidRPr="000C7B27">
        <w:rPr>
          <w:rFonts w:asciiTheme="minorHAnsi" w:hAnsiTheme="minorHAnsi"/>
          <w:color w:val="auto"/>
          <w:szCs w:val="24"/>
        </w:rPr>
        <w:t xml:space="preserve"> </w:t>
      </w:r>
      <w:r w:rsidR="000C10D4" w:rsidRPr="000C7B27">
        <w:rPr>
          <w:rFonts w:asciiTheme="minorHAnsi" w:hAnsiTheme="minorHAnsi"/>
          <w:color w:val="auto"/>
          <w:szCs w:val="24"/>
        </w:rPr>
        <w:t>significant</w:t>
      </w:r>
      <w:r w:rsidRPr="000C7B27">
        <w:rPr>
          <w:rFonts w:asciiTheme="minorHAnsi" w:hAnsiTheme="minorHAnsi"/>
          <w:color w:val="auto"/>
          <w:szCs w:val="24"/>
        </w:rPr>
        <w:t xml:space="preserve"> during the MEB period</w:t>
      </w:r>
      <w:r w:rsidR="00B31965" w:rsidRPr="000C7B27">
        <w:rPr>
          <w:rFonts w:asciiTheme="minorHAnsi" w:hAnsiTheme="minorHAnsi"/>
          <w:color w:val="auto"/>
          <w:szCs w:val="24"/>
        </w:rPr>
        <w:t>,</w:t>
      </w:r>
      <w:r w:rsidRPr="000C7B27">
        <w:rPr>
          <w:rFonts w:asciiTheme="minorHAnsi" w:hAnsiTheme="minorHAnsi"/>
          <w:color w:val="auto"/>
          <w:szCs w:val="24"/>
        </w:rPr>
        <w:t xml:space="preserve"> none carried</w:t>
      </w:r>
      <w:r w:rsidRPr="006C3A30">
        <w:rPr>
          <w:rFonts w:asciiTheme="minorHAnsi" w:hAnsiTheme="minorHAnsi"/>
          <w:color w:val="auto"/>
          <w:szCs w:val="24"/>
        </w:rPr>
        <w:t xml:space="preserve"> attached profiles and none were implicated in the </w:t>
      </w:r>
      <w:r w:rsidR="00B5646A" w:rsidRPr="006C3A30">
        <w:rPr>
          <w:rFonts w:asciiTheme="minorHAnsi" w:hAnsiTheme="minorHAnsi"/>
          <w:color w:val="auto"/>
          <w:szCs w:val="24"/>
        </w:rPr>
        <w:t>c</w:t>
      </w:r>
      <w:r w:rsidR="004C05CF" w:rsidRPr="006C3A30">
        <w:rPr>
          <w:rFonts w:asciiTheme="minorHAnsi" w:hAnsiTheme="minorHAnsi"/>
          <w:color w:val="auto"/>
          <w:szCs w:val="24"/>
        </w:rPr>
        <w:t>ommander’s</w:t>
      </w:r>
      <w:r w:rsidR="00774FFD" w:rsidRPr="006C3A30">
        <w:rPr>
          <w:rFonts w:asciiTheme="minorHAnsi" w:hAnsiTheme="minorHAnsi"/>
          <w:color w:val="auto"/>
          <w:szCs w:val="24"/>
        </w:rPr>
        <w:t xml:space="preserve"> statement</w:t>
      </w:r>
      <w:r w:rsidRPr="00F6196E">
        <w:rPr>
          <w:rFonts w:asciiTheme="minorHAnsi" w:hAnsiTheme="minorHAnsi"/>
          <w:color w:val="auto"/>
          <w:szCs w:val="24"/>
        </w:rPr>
        <w:t xml:space="preserve">.  These conditions were reviewed by the </w:t>
      </w:r>
      <w:r w:rsidR="006B4AA2">
        <w:rPr>
          <w:rFonts w:asciiTheme="minorHAnsi" w:hAnsiTheme="minorHAnsi"/>
          <w:color w:val="auto"/>
          <w:szCs w:val="24"/>
        </w:rPr>
        <w:t>a</w:t>
      </w:r>
      <w:r w:rsidR="003B4319">
        <w:rPr>
          <w:rFonts w:asciiTheme="minorHAnsi" w:hAnsiTheme="minorHAnsi"/>
          <w:color w:val="auto"/>
          <w:szCs w:val="24"/>
        </w:rPr>
        <w:t>ction officer</w:t>
      </w:r>
      <w:r w:rsidRPr="00F6196E">
        <w:rPr>
          <w:rFonts w:asciiTheme="minorHAnsi" w:hAnsiTheme="minorHAnsi"/>
          <w:color w:val="auto"/>
          <w:szCs w:val="24"/>
        </w:rPr>
        <w:t xml:space="preserve"> and considered by the Board.  It was determined that none could be argued as unfitting and subject to separation rating.  No other conditions were </w:t>
      </w:r>
      <w:r w:rsidR="000A6245">
        <w:rPr>
          <w:rFonts w:asciiTheme="minorHAnsi" w:hAnsiTheme="minorHAnsi"/>
          <w:color w:val="auto"/>
          <w:szCs w:val="24"/>
        </w:rPr>
        <w:t>Service</w:t>
      </w:r>
      <w:r w:rsidRPr="00F6196E">
        <w:rPr>
          <w:rFonts w:asciiTheme="minorHAnsi" w:hAnsiTheme="minorHAnsi"/>
          <w:color w:val="auto"/>
          <w:szCs w:val="24"/>
        </w:rPr>
        <w:t xml:space="preserv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D3605A" w:rsidRPr="00396779" w:rsidRDefault="00C56FC8" w:rsidP="00D3605A">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w:t>
      </w:r>
      <w:r w:rsidRPr="000432B2">
        <w:rPr>
          <w:rFonts w:asciiTheme="minorHAnsi" w:eastAsiaTheme="minorHAnsi" w:hAnsiTheme="minorHAnsi"/>
          <w:color w:val="auto"/>
          <w:szCs w:val="24"/>
        </w:rPr>
        <w:t>not be considered by the Board to the extent they were inconsistent with the VASRD in effect at the time of the adjudication.</w:t>
      </w:r>
      <w:r w:rsidR="006610C8" w:rsidRPr="000432B2">
        <w:rPr>
          <w:rFonts w:asciiTheme="minorHAnsi" w:eastAsiaTheme="minorHAnsi" w:hAnsiTheme="minorHAnsi"/>
          <w:color w:val="auto"/>
          <w:sz w:val="20"/>
        </w:rPr>
        <w:t xml:space="preserve">  </w:t>
      </w:r>
      <w:r w:rsidR="00D3605A" w:rsidRPr="000432B2">
        <w:rPr>
          <w:rFonts w:asciiTheme="minorHAnsi" w:eastAsiaTheme="minorHAnsi" w:hAnsiTheme="minorHAnsi"/>
          <w:color w:val="auto"/>
          <w:szCs w:val="24"/>
        </w:rPr>
        <w:t xml:space="preserve">The Board did not surmise from the record or PEB ruling in this case that any prerogatives outside the VASRD were exercised.  In the matter of the </w:t>
      </w:r>
      <w:r w:rsidR="006610C8" w:rsidRPr="000432B2">
        <w:rPr>
          <w:rFonts w:asciiTheme="minorHAnsi" w:eastAsiaTheme="minorHAnsi" w:hAnsiTheme="minorHAnsi"/>
          <w:color w:val="auto"/>
          <w:szCs w:val="24"/>
        </w:rPr>
        <w:t>asthma</w:t>
      </w:r>
      <w:r w:rsidR="00D3605A" w:rsidRPr="000432B2">
        <w:rPr>
          <w:rFonts w:asciiTheme="minorHAnsi" w:eastAsiaTheme="minorHAnsi" w:hAnsiTheme="minorHAnsi"/>
          <w:color w:val="auto"/>
          <w:szCs w:val="24"/>
        </w:rPr>
        <w:t xml:space="preserve"> condition, the Board </w:t>
      </w:r>
      <w:r w:rsidR="000432B2" w:rsidRPr="005369F7">
        <w:rPr>
          <w:rFonts w:asciiTheme="minorHAnsi" w:eastAsiaTheme="minorHAnsi" w:hAnsiTheme="minorHAnsi"/>
          <w:color w:val="auto"/>
          <w:szCs w:val="24"/>
        </w:rPr>
        <w:t xml:space="preserve">by a vote of 2:1 </w:t>
      </w:r>
      <w:r w:rsidR="00D3605A" w:rsidRPr="005369F7">
        <w:rPr>
          <w:rFonts w:asciiTheme="minorHAnsi" w:eastAsiaTheme="minorHAnsi" w:hAnsiTheme="minorHAnsi"/>
          <w:color w:val="auto"/>
          <w:szCs w:val="24"/>
        </w:rPr>
        <w:t xml:space="preserve">recommends a rating of </w:t>
      </w:r>
      <w:r w:rsidR="006610C8" w:rsidRPr="005369F7">
        <w:rPr>
          <w:rFonts w:asciiTheme="minorHAnsi" w:eastAsiaTheme="minorHAnsi" w:hAnsiTheme="minorHAnsi"/>
          <w:color w:val="auto"/>
          <w:szCs w:val="24"/>
        </w:rPr>
        <w:t>3</w:t>
      </w:r>
      <w:r w:rsidR="00D3605A" w:rsidRPr="005369F7">
        <w:rPr>
          <w:rFonts w:asciiTheme="minorHAnsi" w:eastAsiaTheme="minorHAnsi" w:hAnsiTheme="minorHAnsi"/>
          <w:color w:val="auto"/>
          <w:szCs w:val="24"/>
        </w:rPr>
        <w:t xml:space="preserve">0% coded </w:t>
      </w:r>
      <w:r w:rsidR="006610C8" w:rsidRPr="005369F7">
        <w:rPr>
          <w:rFonts w:asciiTheme="minorHAnsi" w:eastAsiaTheme="minorHAnsi" w:hAnsiTheme="minorHAnsi"/>
          <w:color w:val="auto"/>
          <w:szCs w:val="24"/>
        </w:rPr>
        <w:t>6602</w:t>
      </w:r>
      <w:r w:rsidR="00D3605A" w:rsidRPr="005369F7">
        <w:rPr>
          <w:rFonts w:asciiTheme="minorHAnsi" w:eastAsiaTheme="minorHAnsi" w:hAnsiTheme="minorHAnsi"/>
          <w:color w:val="auto"/>
          <w:szCs w:val="24"/>
        </w:rPr>
        <w:t xml:space="preserve"> </w:t>
      </w:r>
      <w:r w:rsidR="00D3605A" w:rsidRPr="005369F7">
        <w:rPr>
          <w:rFonts w:asciiTheme="minorHAnsi" w:hAnsiTheme="minorHAnsi"/>
          <w:color w:val="auto"/>
          <w:szCs w:val="24"/>
        </w:rPr>
        <w:t>IAW VASRD §4.</w:t>
      </w:r>
      <w:r w:rsidR="006610C8" w:rsidRPr="005369F7">
        <w:rPr>
          <w:rFonts w:asciiTheme="minorHAnsi" w:hAnsiTheme="minorHAnsi"/>
          <w:color w:val="auto"/>
          <w:szCs w:val="24"/>
        </w:rPr>
        <w:t>9</w:t>
      </w:r>
      <w:r w:rsidR="00D3605A" w:rsidRPr="005369F7">
        <w:rPr>
          <w:rFonts w:asciiTheme="minorHAnsi" w:hAnsiTheme="minorHAnsi"/>
          <w:color w:val="auto"/>
          <w:szCs w:val="24"/>
        </w:rPr>
        <w:t xml:space="preserve">7.  </w:t>
      </w:r>
      <w:r w:rsidR="000432B2" w:rsidRPr="005369F7">
        <w:rPr>
          <w:rFonts w:asciiTheme="minorHAnsi" w:eastAsiaTheme="minorHAnsi" w:hAnsiTheme="minorHAnsi"/>
          <w:color w:val="auto"/>
          <w:szCs w:val="24"/>
        </w:rPr>
        <w:t xml:space="preserve">The single voter for dissent (who recommended </w:t>
      </w:r>
      <w:r w:rsidR="008646CD" w:rsidRPr="005369F7">
        <w:rPr>
          <w:rFonts w:asciiTheme="minorHAnsi" w:eastAsiaTheme="minorHAnsi" w:hAnsiTheme="minorHAnsi"/>
          <w:color w:val="auto"/>
          <w:szCs w:val="24"/>
        </w:rPr>
        <w:t xml:space="preserve">a rating of </w:t>
      </w:r>
      <w:r w:rsidR="000432B2" w:rsidRPr="005369F7">
        <w:rPr>
          <w:rFonts w:asciiTheme="minorHAnsi" w:eastAsiaTheme="minorHAnsi" w:hAnsiTheme="minorHAnsi"/>
          <w:color w:val="auto"/>
          <w:szCs w:val="24"/>
        </w:rPr>
        <w:t>10%</w:t>
      </w:r>
      <w:r w:rsidR="008646CD" w:rsidRPr="005369F7">
        <w:rPr>
          <w:rFonts w:asciiTheme="minorHAnsi" w:eastAsiaTheme="minorHAnsi" w:hAnsiTheme="minorHAnsi"/>
          <w:color w:val="auto"/>
          <w:szCs w:val="24"/>
        </w:rPr>
        <w:t xml:space="preserve"> coded 6602</w:t>
      </w:r>
      <w:r w:rsidR="000432B2" w:rsidRPr="005369F7">
        <w:rPr>
          <w:rFonts w:asciiTheme="minorHAnsi" w:eastAsiaTheme="minorHAnsi" w:hAnsiTheme="minorHAnsi"/>
          <w:color w:val="auto"/>
          <w:szCs w:val="24"/>
        </w:rPr>
        <w:t>)</w:t>
      </w:r>
      <w:r w:rsidR="0063148C" w:rsidRPr="005369F7">
        <w:rPr>
          <w:rFonts w:asciiTheme="minorHAnsi" w:eastAsiaTheme="minorHAnsi" w:hAnsiTheme="minorHAnsi"/>
          <w:color w:val="auto"/>
          <w:szCs w:val="24"/>
        </w:rPr>
        <w:t xml:space="preserve"> </w:t>
      </w:r>
      <w:r w:rsidR="000432B2" w:rsidRPr="005369F7">
        <w:rPr>
          <w:rFonts w:asciiTheme="minorHAnsi" w:eastAsiaTheme="minorHAnsi" w:hAnsiTheme="minorHAnsi"/>
          <w:color w:val="auto"/>
          <w:szCs w:val="24"/>
        </w:rPr>
        <w:t>submitted the addended minority opinion.</w:t>
      </w:r>
      <w:r w:rsidR="0063148C">
        <w:rPr>
          <w:rFonts w:asciiTheme="minorHAnsi" w:eastAsiaTheme="minorHAnsi" w:hAnsiTheme="minorHAnsi"/>
          <w:color w:val="auto"/>
          <w:szCs w:val="24"/>
        </w:rPr>
        <w:t xml:space="preserve">  </w:t>
      </w:r>
      <w:r w:rsidR="00D3605A" w:rsidRPr="000432B2">
        <w:rPr>
          <w:rFonts w:asciiTheme="minorHAnsi" w:hAnsiTheme="minorHAnsi"/>
          <w:color w:val="auto"/>
          <w:szCs w:val="24"/>
        </w:rPr>
        <w:t xml:space="preserve">In the matter of the </w:t>
      </w:r>
      <w:r w:rsidR="006610C8" w:rsidRPr="000432B2">
        <w:rPr>
          <w:rFonts w:asciiTheme="minorHAnsi" w:eastAsiaTheme="minorHAnsi" w:hAnsiTheme="minorHAnsi"/>
          <w:color w:val="auto"/>
          <w:szCs w:val="24"/>
        </w:rPr>
        <w:t>back pain</w:t>
      </w:r>
      <w:r w:rsidR="00D3605A" w:rsidRPr="000432B2">
        <w:rPr>
          <w:rFonts w:asciiTheme="minorHAnsi" w:eastAsiaTheme="minorHAnsi" w:hAnsiTheme="minorHAnsi"/>
          <w:color w:val="auto"/>
          <w:szCs w:val="24"/>
        </w:rPr>
        <w:t xml:space="preserve"> conditions</w:t>
      </w:r>
      <w:r w:rsidR="00D3605A" w:rsidRPr="000432B2">
        <w:rPr>
          <w:rFonts w:asciiTheme="minorHAnsi" w:hAnsiTheme="minorHAnsi"/>
          <w:color w:val="auto"/>
          <w:szCs w:val="24"/>
        </w:rPr>
        <w:t xml:space="preserve"> or any other medical conditions eligible for Board consideration; the Board unanimously agrees that it cannot</w:t>
      </w:r>
      <w:r w:rsidR="00D3605A" w:rsidRPr="000432B2">
        <w:rPr>
          <w:rFonts w:asciiTheme="minorHAnsi" w:hAnsiTheme="minorHAnsi"/>
          <w:color w:val="000080"/>
          <w:szCs w:val="24"/>
        </w:rPr>
        <w:t xml:space="preserve"> </w:t>
      </w:r>
      <w:r w:rsidR="00D3605A" w:rsidRPr="000432B2">
        <w:rPr>
          <w:rFonts w:asciiTheme="minorHAnsi" w:hAnsiTheme="minorHAnsi"/>
          <w:color w:val="auto"/>
          <w:szCs w:val="24"/>
        </w:rPr>
        <w:t>recommend any findings of unfit for additional rating at separation</w:t>
      </w:r>
      <w:r w:rsidR="00D3605A" w:rsidRPr="00396779">
        <w:rPr>
          <w:rFonts w:asciiTheme="minorHAnsi" w:hAnsiTheme="minorHAnsi"/>
          <w:color w:val="auto"/>
          <w:szCs w:val="24"/>
        </w:rPr>
        <w:t>.</w:t>
      </w:r>
    </w:p>
    <w:p w:rsidR="00D3605A" w:rsidRPr="00D3605A" w:rsidRDefault="00D3605A" w:rsidP="00F1737C">
      <w:pPr>
        <w:pBdr>
          <w:bottom w:val="single" w:sz="12" w:space="1" w:color="auto"/>
        </w:pBdr>
        <w:tabs>
          <w:tab w:val="left" w:pos="288"/>
          <w:tab w:val="left" w:pos="4752"/>
        </w:tabs>
        <w:spacing w:line="240" w:lineRule="exact"/>
        <w:jc w:val="both"/>
        <w:rPr>
          <w:rFonts w:asciiTheme="minorHAnsi" w:hAnsiTheme="minorHAnsi"/>
          <w:color w:val="auto"/>
        </w:rPr>
      </w:pPr>
    </w:p>
    <w:p w:rsidR="00F1737C" w:rsidRDefault="00F1737C" w:rsidP="00F1737C">
      <w:pPr>
        <w:spacing w:line="240" w:lineRule="exact"/>
        <w:rPr>
          <w:rFonts w:asciiTheme="minorHAnsi" w:hAnsiTheme="minorHAnsi"/>
          <w:b/>
          <w:color w:val="auto"/>
          <w:szCs w:val="24"/>
          <w:u w:val="single"/>
        </w:rPr>
      </w:pPr>
    </w:p>
    <w:p w:rsidR="008208C3" w:rsidRPr="00583DD6" w:rsidRDefault="00C56FC8" w:rsidP="006610C8">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208C3" w:rsidRPr="00396779">
        <w:rPr>
          <w:rFonts w:asciiTheme="minorHAnsi" w:hAnsiTheme="minorHAnsi"/>
          <w:color w:val="000080"/>
          <w:szCs w:val="24"/>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8208C3" w:rsidRPr="00583DD6">
        <w:rPr>
          <w:rFonts w:asciiTheme="minorHAnsi" w:hAnsiTheme="minorHAnsi"/>
          <w:color w:val="auto"/>
          <w:szCs w:val="24"/>
        </w:rPr>
        <w:t>permanent disability retirement, effective as of the date of his</w:t>
      </w:r>
      <w:r w:rsidR="00911B11" w:rsidRPr="00583DD6">
        <w:rPr>
          <w:rFonts w:asciiTheme="minorHAnsi" w:hAnsiTheme="minorHAnsi"/>
          <w:color w:val="auto"/>
          <w:szCs w:val="24"/>
        </w:rPr>
        <w:t xml:space="preserve"> prior medical separation:</w:t>
      </w:r>
    </w:p>
    <w:p w:rsidR="004101B2" w:rsidRPr="00583DD6"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583DD6" w:rsidTr="00103948">
        <w:trPr>
          <w:trHeight w:val="233"/>
          <w:jc w:val="center"/>
        </w:trPr>
        <w:tc>
          <w:tcPr>
            <w:tcW w:w="6480" w:type="dxa"/>
            <w:shd w:val="clear" w:color="auto" w:fill="D9D9D9"/>
            <w:vAlign w:val="center"/>
          </w:tcPr>
          <w:p w:rsidR="00A95BBA" w:rsidRPr="00583DD6" w:rsidRDefault="00A95BBA" w:rsidP="00103948">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UNFITTING CONDITION</w:t>
            </w:r>
          </w:p>
        </w:tc>
        <w:tc>
          <w:tcPr>
            <w:tcW w:w="1710" w:type="dxa"/>
            <w:shd w:val="clear" w:color="auto" w:fill="D9D9D9"/>
            <w:vAlign w:val="center"/>
          </w:tcPr>
          <w:p w:rsidR="00A95BBA" w:rsidRPr="00583DD6" w:rsidRDefault="00A95BBA" w:rsidP="00103948">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VASRD CODE</w:t>
            </w:r>
          </w:p>
        </w:tc>
        <w:tc>
          <w:tcPr>
            <w:tcW w:w="1170" w:type="dxa"/>
            <w:shd w:val="clear" w:color="auto" w:fill="D9D9D9"/>
            <w:vAlign w:val="center"/>
          </w:tcPr>
          <w:p w:rsidR="00A95BBA" w:rsidRPr="00583DD6" w:rsidRDefault="00A95BBA" w:rsidP="00103948">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RATING</w:t>
            </w:r>
          </w:p>
        </w:tc>
      </w:tr>
      <w:tr w:rsidR="00A95BBA" w:rsidRPr="00583DD6" w:rsidTr="00103948">
        <w:trPr>
          <w:jc w:val="center"/>
        </w:trPr>
        <w:tc>
          <w:tcPr>
            <w:tcW w:w="6480" w:type="dxa"/>
            <w:vAlign w:val="center"/>
          </w:tcPr>
          <w:p w:rsidR="00A95BBA" w:rsidRPr="00583DD6" w:rsidRDefault="00F95D46" w:rsidP="00103948">
            <w:pPr>
              <w:tabs>
                <w:tab w:val="left" w:pos="288"/>
                <w:tab w:val="left" w:pos="4752"/>
              </w:tabs>
              <w:spacing w:line="240" w:lineRule="exact"/>
              <w:rPr>
                <w:rFonts w:asciiTheme="minorHAnsi" w:hAnsiTheme="minorHAnsi"/>
                <w:color w:val="auto"/>
                <w:szCs w:val="24"/>
              </w:rPr>
            </w:pPr>
            <w:r w:rsidRPr="00583DD6">
              <w:rPr>
                <w:rFonts w:asciiTheme="minorHAnsi" w:hAnsiTheme="minorHAnsi"/>
                <w:color w:val="auto"/>
                <w:szCs w:val="24"/>
              </w:rPr>
              <w:t>Asthma</w:t>
            </w:r>
          </w:p>
        </w:tc>
        <w:tc>
          <w:tcPr>
            <w:tcW w:w="1710" w:type="dxa"/>
            <w:vAlign w:val="center"/>
          </w:tcPr>
          <w:p w:rsidR="00A95BBA" w:rsidRPr="00583DD6" w:rsidRDefault="00F95D46" w:rsidP="00103948">
            <w:pPr>
              <w:tabs>
                <w:tab w:val="left" w:pos="288"/>
                <w:tab w:val="left" w:pos="4752"/>
              </w:tabs>
              <w:spacing w:line="240" w:lineRule="exact"/>
              <w:jc w:val="center"/>
              <w:rPr>
                <w:rFonts w:asciiTheme="minorHAnsi" w:hAnsiTheme="minorHAnsi"/>
                <w:color w:val="auto"/>
                <w:szCs w:val="24"/>
              </w:rPr>
            </w:pPr>
            <w:r w:rsidRPr="00583DD6">
              <w:rPr>
                <w:rFonts w:asciiTheme="minorHAnsi" w:hAnsiTheme="minorHAnsi"/>
                <w:color w:val="auto"/>
                <w:szCs w:val="24"/>
              </w:rPr>
              <w:t>6602</w:t>
            </w:r>
          </w:p>
        </w:tc>
        <w:tc>
          <w:tcPr>
            <w:tcW w:w="1170" w:type="dxa"/>
            <w:vAlign w:val="center"/>
          </w:tcPr>
          <w:p w:rsidR="00A95BBA" w:rsidRPr="000432B2" w:rsidRDefault="006610C8" w:rsidP="00103948">
            <w:pPr>
              <w:tabs>
                <w:tab w:val="left" w:pos="288"/>
                <w:tab w:val="left" w:pos="4752"/>
              </w:tabs>
              <w:spacing w:line="240" w:lineRule="exact"/>
              <w:jc w:val="center"/>
              <w:rPr>
                <w:rFonts w:asciiTheme="minorHAnsi" w:hAnsiTheme="minorHAnsi"/>
                <w:color w:val="auto"/>
                <w:szCs w:val="24"/>
              </w:rPr>
            </w:pPr>
            <w:r w:rsidRPr="000432B2">
              <w:rPr>
                <w:rFonts w:asciiTheme="minorHAnsi" w:hAnsiTheme="minorHAnsi"/>
                <w:color w:val="auto"/>
                <w:szCs w:val="24"/>
              </w:rPr>
              <w:t>3</w:t>
            </w:r>
            <w:r w:rsidR="0087198E" w:rsidRPr="000432B2">
              <w:rPr>
                <w:rFonts w:asciiTheme="minorHAnsi" w:hAnsiTheme="minorHAnsi"/>
                <w:color w:val="auto"/>
                <w:szCs w:val="24"/>
              </w:rPr>
              <w:t>0</w:t>
            </w:r>
            <w:r w:rsidR="00A95BBA" w:rsidRPr="000432B2">
              <w:rPr>
                <w:rFonts w:asciiTheme="minorHAnsi" w:hAnsiTheme="minorHAnsi"/>
                <w:color w:val="auto"/>
                <w:szCs w:val="24"/>
              </w:rPr>
              <w:t>%</w:t>
            </w:r>
          </w:p>
        </w:tc>
      </w:tr>
      <w:tr w:rsidR="00A95BBA" w:rsidRPr="00583DD6"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83DD6" w:rsidRDefault="00A95BBA" w:rsidP="00103948">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0432B2" w:rsidRDefault="006610C8" w:rsidP="00103948">
            <w:pPr>
              <w:tabs>
                <w:tab w:val="left" w:pos="288"/>
                <w:tab w:val="left" w:pos="4752"/>
              </w:tabs>
              <w:spacing w:line="240" w:lineRule="exact"/>
              <w:jc w:val="center"/>
              <w:rPr>
                <w:rFonts w:asciiTheme="minorHAnsi" w:hAnsiTheme="minorHAnsi"/>
                <w:b/>
                <w:color w:val="auto"/>
                <w:szCs w:val="24"/>
              </w:rPr>
            </w:pPr>
            <w:r w:rsidRPr="000432B2">
              <w:rPr>
                <w:rFonts w:asciiTheme="minorHAnsi" w:hAnsiTheme="minorHAnsi"/>
                <w:b/>
                <w:color w:val="auto"/>
                <w:szCs w:val="24"/>
              </w:rPr>
              <w:t>3</w:t>
            </w:r>
            <w:r w:rsidR="00A95BBA" w:rsidRPr="000432B2">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F95D46">
        <w:rPr>
          <w:rFonts w:asciiTheme="minorHAnsi" w:hAnsiTheme="minorHAnsi"/>
          <w:color w:val="auto"/>
        </w:rPr>
        <w:t>110324</w:t>
      </w:r>
      <w:r w:rsidR="000A6245">
        <w:rPr>
          <w:rFonts w:asciiTheme="minorHAnsi" w:hAnsiTheme="minorHAnsi"/>
          <w:color w:val="auto"/>
        </w:rPr>
        <w:t>, w/</w:t>
      </w:r>
      <w:proofErr w:type="spellStart"/>
      <w:r w:rsidR="000A6245">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0A6245">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0A6245">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3605A" w:rsidRPr="00DE2CDE" w:rsidRDefault="005E1482" w:rsidP="00D3605A">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p>
    <w:p w:rsidR="00D3605A" w:rsidRPr="00DE2CDE" w:rsidRDefault="00D3605A" w:rsidP="00D3605A">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D3605A" w:rsidRDefault="00D3605A" w:rsidP="00D3605A">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EA7CE1" w:rsidRDefault="00EA7CE1" w:rsidP="00EA7CE1">
      <w:pPr>
        <w:tabs>
          <w:tab w:val="left" w:pos="0"/>
          <w:tab w:val="left" w:pos="4320"/>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M</w:t>
      </w:r>
      <w:r>
        <w:rPr>
          <w:rFonts w:asciiTheme="minorHAnsi" w:hAnsiTheme="minorHAnsi"/>
          <w:color w:val="auto"/>
          <w:szCs w:val="24"/>
          <w:u w:val="single"/>
        </w:rPr>
        <w:t>INORITY OPINION</w:t>
      </w:r>
      <w:r w:rsidRPr="00396779">
        <w:rPr>
          <w:rFonts w:asciiTheme="minorHAnsi" w:hAnsiTheme="minorHAnsi"/>
          <w:color w:val="auto"/>
          <w:szCs w:val="24"/>
        </w:rPr>
        <w:t>:</w:t>
      </w:r>
      <w:r>
        <w:rPr>
          <w:rFonts w:asciiTheme="minorHAnsi" w:hAnsiTheme="minorHAnsi"/>
          <w:color w:val="auto"/>
          <w:szCs w:val="24"/>
        </w:rPr>
        <w:t xml:space="preserve">  </w:t>
      </w:r>
    </w:p>
    <w:p w:rsidR="00EA7CE1" w:rsidRDefault="00EA7CE1" w:rsidP="00EA7CE1">
      <w:pPr>
        <w:tabs>
          <w:tab w:val="left" w:pos="0"/>
          <w:tab w:val="left" w:pos="4320"/>
        </w:tabs>
        <w:spacing w:line="240" w:lineRule="exact"/>
        <w:jc w:val="both"/>
        <w:rPr>
          <w:rFonts w:asciiTheme="minorHAnsi" w:hAnsiTheme="minorHAnsi"/>
          <w:color w:val="auto"/>
          <w:szCs w:val="24"/>
        </w:rPr>
      </w:pPr>
    </w:p>
    <w:p w:rsidR="00EA7CE1" w:rsidRDefault="00EA7CE1" w:rsidP="00EA7CE1">
      <w:pPr>
        <w:tabs>
          <w:tab w:val="left" w:pos="0"/>
          <w:tab w:val="left" w:pos="4320"/>
        </w:tabs>
        <w:spacing w:line="240" w:lineRule="exact"/>
        <w:jc w:val="both"/>
        <w:rPr>
          <w:rFonts w:asciiTheme="minorHAnsi" w:hAnsiTheme="minorHAnsi"/>
          <w:color w:val="auto"/>
          <w:szCs w:val="24"/>
        </w:rPr>
      </w:pPr>
      <w:r>
        <w:rPr>
          <w:rFonts w:asciiTheme="minorHAnsi" w:hAnsiTheme="minorHAnsi"/>
          <w:color w:val="auto"/>
          <w:szCs w:val="24"/>
        </w:rPr>
        <w:t xml:space="preserve">The CI’s asthma condition is clearly mild as evidenced by the history of FEV-1 data.  Even with his respiratory condition, the CI was able to perform all his required military duties despite his history of smoking, both before and after separation.  The crux of this case and the main criteria for </w:t>
      </w:r>
      <w:r w:rsidR="009C7DCB">
        <w:rPr>
          <w:rFonts w:asciiTheme="minorHAnsi" w:hAnsiTheme="minorHAnsi"/>
          <w:color w:val="auto"/>
          <w:szCs w:val="24"/>
        </w:rPr>
        <w:t>rating</w:t>
      </w:r>
      <w:r>
        <w:rPr>
          <w:rFonts w:asciiTheme="minorHAnsi" w:hAnsiTheme="minorHAnsi"/>
          <w:color w:val="auto"/>
          <w:szCs w:val="24"/>
        </w:rPr>
        <w:t xml:space="preserve"> is whether daily medications were prescribed </w:t>
      </w:r>
      <w:r w:rsidRPr="00C63755">
        <w:rPr>
          <w:rFonts w:asciiTheme="minorHAnsi" w:hAnsiTheme="minorHAnsi"/>
          <w:i/>
          <w:color w:val="auto"/>
          <w:szCs w:val="24"/>
          <w:u w:val="single"/>
        </w:rPr>
        <w:t>and required</w:t>
      </w:r>
      <w:r>
        <w:rPr>
          <w:rFonts w:asciiTheme="minorHAnsi" w:hAnsiTheme="minorHAnsi"/>
          <w:color w:val="auto"/>
          <w:szCs w:val="24"/>
        </w:rPr>
        <w:t xml:space="preserve"> in order to control symptoms</w:t>
      </w:r>
      <w:r w:rsidR="005369F7">
        <w:rPr>
          <w:rFonts w:asciiTheme="minorHAnsi" w:hAnsiTheme="minorHAnsi"/>
          <w:color w:val="auto"/>
          <w:szCs w:val="24"/>
        </w:rPr>
        <w:t xml:space="preserve">.  </w:t>
      </w:r>
      <w:r>
        <w:rPr>
          <w:rFonts w:asciiTheme="minorHAnsi" w:hAnsiTheme="minorHAnsi"/>
          <w:color w:val="auto"/>
          <w:szCs w:val="24"/>
        </w:rPr>
        <w:t xml:space="preserve">The Medication Profile in evidence clearly shows daily medications were prescribed, but that only one quantity of </w:t>
      </w:r>
      <w:proofErr w:type="spellStart"/>
      <w:r>
        <w:rPr>
          <w:rFonts w:asciiTheme="minorHAnsi" w:hAnsiTheme="minorHAnsi"/>
          <w:color w:val="auto"/>
          <w:szCs w:val="24"/>
        </w:rPr>
        <w:t>Albuterol</w:t>
      </w:r>
      <w:proofErr w:type="spellEnd"/>
      <w:r>
        <w:rPr>
          <w:rFonts w:asciiTheme="minorHAnsi" w:hAnsiTheme="minorHAnsi"/>
          <w:color w:val="auto"/>
          <w:szCs w:val="24"/>
        </w:rPr>
        <w:t xml:space="preserve"> and one quantity of </w:t>
      </w:r>
      <w:proofErr w:type="spellStart"/>
      <w:r>
        <w:rPr>
          <w:rFonts w:asciiTheme="minorHAnsi" w:hAnsiTheme="minorHAnsi"/>
          <w:color w:val="auto"/>
          <w:szCs w:val="24"/>
        </w:rPr>
        <w:t>Budesonide</w:t>
      </w:r>
      <w:proofErr w:type="spellEnd"/>
      <w:r>
        <w:rPr>
          <w:rFonts w:asciiTheme="minorHAnsi" w:hAnsiTheme="minorHAnsi"/>
          <w:color w:val="auto"/>
          <w:szCs w:val="24"/>
        </w:rPr>
        <w:t xml:space="preserve"> were dispensed on September 4, 2001.  Based on these quantities, it would not be possible to have adequate medication to cover daily use (2-4 puffs per day) between the period of issue and the PEB (over 6.5 months) without additional medication.  Furthermore, there is no evidence of subsequent medications in the record.  The PEB determined that the soldier was not taking any medication, and therefore rated 0% for not meeting minimal rating criteria.  In the minority voter’s opinion, the PEB’s determination (that he was not required to take daily medication) was correct, but that a rating of 10% for </w:t>
      </w:r>
      <w:r w:rsidRPr="00C34A5D">
        <w:rPr>
          <w:color w:val="auto"/>
          <w:szCs w:val="24"/>
        </w:rPr>
        <w:t xml:space="preserve">intermittent inhalational or oral bronchodilator </w:t>
      </w:r>
      <w:r>
        <w:rPr>
          <w:color w:val="auto"/>
          <w:szCs w:val="24"/>
        </w:rPr>
        <w:t xml:space="preserve">use is more </w:t>
      </w:r>
      <w:r>
        <w:rPr>
          <w:rFonts w:asciiTheme="minorHAnsi" w:hAnsiTheme="minorHAnsi"/>
          <w:color w:val="auto"/>
          <w:szCs w:val="24"/>
        </w:rPr>
        <w:t>fair and accurate</w:t>
      </w:r>
      <w:r>
        <w:rPr>
          <w:color w:val="auto"/>
          <w:szCs w:val="24"/>
        </w:rPr>
        <w:t>.</w:t>
      </w:r>
    </w:p>
    <w:p w:rsidR="00EA7CE1" w:rsidRDefault="00EA7CE1" w:rsidP="00EA7CE1">
      <w:pPr>
        <w:tabs>
          <w:tab w:val="left" w:pos="0"/>
          <w:tab w:val="left" w:pos="4320"/>
        </w:tabs>
        <w:spacing w:line="240" w:lineRule="exact"/>
        <w:jc w:val="both"/>
        <w:rPr>
          <w:rFonts w:asciiTheme="minorHAnsi" w:hAnsiTheme="minorHAnsi"/>
          <w:color w:val="auto"/>
        </w:rPr>
      </w:pPr>
    </w:p>
    <w:p w:rsidR="00EA7CE1" w:rsidRDefault="00EA7CE1" w:rsidP="00EA7CE1">
      <w:pPr>
        <w:spacing w:line="240" w:lineRule="exact"/>
        <w:jc w:val="both"/>
        <w:rPr>
          <w:rFonts w:asciiTheme="minorHAnsi" w:hAnsiTheme="minorHAnsi"/>
          <w:color w:val="auto"/>
        </w:rPr>
      </w:pPr>
      <w:r w:rsidRPr="00FE2DEF">
        <w:rPr>
          <w:color w:val="auto"/>
          <w:szCs w:val="24"/>
          <w:u w:val="single"/>
        </w:rPr>
        <w:t>RECOMMENDATION</w:t>
      </w:r>
      <w:r w:rsidRPr="00FE2DEF">
        <w:rPr>
          <w:color w:val="auto"/>
          <w:szCs w:val="24"/>
        </w:rPr>
        <w:t>:</w:t>
      </w:r>
      <w:r>
        <w:rPr>
          <w:color w:val="auto"/>
          <w:szCs w:val="24"/>
        </w:rPr>
        <w:t xml:space="preserve">  </w:t>
      </w:r>
      <w:r w:rsidRPr="00FE2DEF">
        <w:rPr>
          <w:color w:val="auto"/>
          <w:szCs w:val="24"/>
        </w:rPr>
        <w:t xml:space="preserve">The </w:t>
      </w:r>
      <w:r>
        <w:rPr>
          <w:color w:val="auto"/>
          <w:szCs w:val="24"/>
        </w:rPr>
        <w:t xml:space="preserve">minority voter </w:t>
      </w:r>
      <w:r w:rsidRPr="00FE2DEF">
        <w:rPr>
          <w:color w:val="auto"/>
          <w:szCs w:val="24"/>
        </w:rPr>
        <w:t xml:space="preserve">recommends that the CI’s prior determination be modified as follows, </w:t>
      </w:r>
      <w:r>
        <w:rPr>
          <w:color w:val="auto"/>
          <w:szCs w:val="24"/>
        </w:rPr>
        <w:t xml:space="preserve">for, </w:t>
      </w:r>
      <w:r w:rsidRPr="00FE2DEF">
        <w:rPr>
          <w:color w:val="auto"/>
          <w:szCs w:val="24"/>
        </w:rPr>
        <w:t>effective as of the date of his</w:t>
      </w:r>
      <w:r>
        <w:rPr>
          <w:color w:val="auto"/>
          <w:szCs w:val="24"/>
        </w:rPr>
        <w:t xml:space="preserve"> </w:t>
      </w:r>
      <w:r w:rsidRPr="00FE2DEF">
        <w:rPr>
          <w:color w:val="auto"/>
          <w:szCs w:val="24"/>
        </w:rPr>
        <w:t>prior medical separation:</w:t>
      </w:r>
    </w:p>
    <w:p w:rsidR="00EA7CE1" w:rsidRPr="00583DD6" w:rsidRDefault="00EA7CE1" w:rsidP="00EA7CE1">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A7CE1" w:rsidRPr="00583DD6" w:rsidTr="00FB65FC">
        <w:trPr>
          <w:trHeight w:val="233"/>
          <w:jc w:val="center"/>
        </w:trPr>
        <w:tc>
          <w:tcPr>
            <w:tcW w:w="6480" w:type="dxa"/>
            <w:shd w:val="clear" w:color="auto" w:fill="D9D9D9"/>
            <w:vAlign w:val="center"/>
          </w:tcPr>
          <w:p w:rsidR="00EA7CE1" w:rsidRPr="00583DD6" w:rsidRDefault="00EA7CE1" w:rsidP="00EA7CE1">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UNFITTING CONDITION</w:t>
            </w:r>
          </w:p>
        </w:tc>
        <w:tc>
          <w:tcPr>
            <w:tcW w:w="1710" w:type="dxa"/>
            <w:shd w:val="clear" w:color="auto" w:fill="D9D9D9"/>
            <w:vAlign w:val="center"/>
          </w:tcPr>
          <w:p w:rsidR="00EA7CE1" w:rsidRPr="00583DD6" w:rsidRDefault="00EA7CE1" w:rsidP="00FB65FC">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VASRD CODE</w:t>
            </w:r>
          </w:p>
        </w:tc>
        <w:tc>
          <w:tcPr>
            <w:tcW w:w="1170" w:type="dxa"/>
            <w:shd w:val="clear" w:color="auto" w:fill="D9D9D9"/>
            <w:vAlign w:val="center"/>
          </w:tcPr>
          <w:p w:rsidR="00EA7CE1" w:rsidRPr="00583DD6" w:rsidRDefault="00EA7CE1" w:rsidP="00FB65FC">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RATING</w:t>
            </w:r>
          </w:p>
        </w:tc>
      </w:tr>
      <w:tr w:rsidR="00EA7CE1" w:rsidRPr="00583DD6" w:rsidTr="00FB65FC">
        <w:trPr>
          <w:jc w:val="center"/>
        </w:trPr>
        <w:tc>
          <w:tcPr>
            <w:tcW w:w="6480" w:type="dxa"/>
            <w:vAlign w:val="center"/>
          </w:tcPr>
          <w:p w:rsidR="00EA7CE1" w:rsidRPr="00583DD6" w:rsidRDefault="00EA7CE1" w:rsidP="00FB65FC">
            <w:pPr>
              <w:tabs>
                <w:tab w:val="left" w:pos="288"/>
                <w:tab w:val="left" w:pos="4752"/>
              </w:tabs>
              <w:spacing w:line="240" w:lineRule="exact"/>
              <w:jc w:val="both"/>
              <w:rPr>
                <w:rFonts w:asciiTheme="minorHAnsi" w:hAnsiTheme="minorHAnsi"/>
                <w:color w:val="auto"/>
                <w:szCs w:val="24"/>
              </w:rPr>
            </w:pPr>
            <w:r w:rsidRPr="00583DD6">
              <w:rPr>
                <w:rFonts w:asciiTheme="minorHAnsi" w:hAnsiTheme="minorHAnsi"/>
                <w:color w:val="auto"/>
                <w:szCs w:val="24"/>
              </w:rPr>
              <w:t>Asthma</w:t>
            </w:r>
          </w:p>
        </w:tc>
        <w:tc>
          <w:tcPr>
            <w:tcW w:w="1710" w:type="dxa"/>
            <w:vAlign w:val="center"/>
          </w:tcPr>
          <w:p w:rsidR="00EA7CE1" w:rsidRPr="00583DD6" w:rsidRDefault="00EA7CE1" w:rsidP="00FB65FC">
            <w:pPr>
              <w:tabs>
                <w:tab w:val="left" w:pos="288"/>
                <w:tab w:val="left" w:pos="4752"/>
              </w:tabs>
              <w:spacing w:line="240" w:lineRule="exact"/>
              <w:jc w:val="center"/>
              <w:rPr>
                <w:rFonts w:asciiTheme="minorHAnsi" w:hAnsiTheme="minorHAnsi"/>
                <w:color w:val="auto"/>
                <w:szCs w:val="24"/>
              </w:rPr>
            </w:pPr>
            <w:r w:rsidRPr="00583DD6">
              <w:rPr>
                <w:rFonts w:asciiTheme="minorHAnsi" w:hAnsiTheme="minorHAnsi"/>
                <w:color w:val="auto"/>
                <w:szCs w:val="24"/>
              </w:rPr>
              <w:t>6602</w:t>
            </w:r>
          </w:p>
        </w:tc>
        <w:tc>
          <w:tcPr>
            <w:tcW w:w="1170" w:type="dxa"/>
            <w:vAlign w:val="center"/>
          </w:tcPr>
          <w:p w:rsidR="00EA7CE1" w:rsidRPr="000432B2" w:rsidRDefault="00EA7CE1" w:rsidP="00FB65F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Pr="000432B2">
              <w:rPr>
                <w:rFonts w:asciiTheme="minorHAnsi" w:hAnsiTheme="minorHAnsi"/>
                <w:color w:val="auto"/>
                <w:szCs w:val="24"/>
              </w:rPr>
              <w:t>0%</w:t>
            </w:r>
          </w:p>
        </w:tc>
      </w:tr>
      <w:tr w:rsidR="00EA7CE1" w:rsidRPr="00583DD6" w:rsidTr="00FB65FC">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EA7CE1" w:rsidRPr="00583DD6" w:rsidRDefault="00EA7CE1" w:rsidP="00FB65FC">
            <w:pPr>
              <w:tabs>
                <w:tab w:val="left" w:pos="288"/>
                <w:tab w:val="left" w:pos="4752"/>
              </w:tabs>
              <w:spacing w:line="240" w:lineRule="exact"/>
              <w:jc w:val="center"/>
              <w:rPr>
                <w:rFonts w:asciiTheme="minorHAnsi" w:hAnsiTheme="minorHAnsi"/>
                <w:b/>
                <w:color w:val="auto"/>
                <w:szCs w:val="24"/>
              </w:rPr>
            </w:pPr>
            <w:r w:rsidRPr="00583DD6">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EA7CE1" w:rsidRPr="000432B2" w:rsidRDefault="00EA7CE1" w:rsidP="00FB65FC">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Pr="000432B2">
              <w:rPr>
                <w:rFonts w:asciiTheme="minorHAnsi" w:hAnsiTheme="minorHAnsi"/>
                <w:b/>
                <w:color w:val="auto"/>
                <w:szCs w:val="24"/>
              </w:rPr>
              <w:t>0%</w:t>
            </w:r>
          </w:p>
        </w:tc>
      </w:tr>
    </w:tbl>
    <w:p w:rsidR="00F07F2E" w:rsidRDefault="00F07F2E" w:rsidP="00D3605A">
      <w:pPr>
        <w:tabs>
          <w:tab w:val="left" w:pos="0"/>
          <w:tab w:val="left" w:pos="4320"/>
        </w:tabs>
        <w:spacing w:line="240" w:lineRule="exact"/>
        <w:jc w:val="both"/>
        <w:rPr>
          <w:rFonts w:asciiTheme="minorHAnsi" w:hAnsiTheme="minorHAnsi"/>
          <w:color w:val="auto"/>
        </w:rPr>
      </w:pPr>
    </w:p>
    <w:p w:rsidR="00F07F2E" w:rsidRDefault="00F07F2E">
      <w:pPr>
        <w:rPr>
          <w:rFonts w:asciiTheme="minorHAnsi" w:hAnsiTheme="minorHAnsi"/>
          <w:color w:val="auto"/>
        </w:rPr>
      </w:pPr>
      <w:r>
        <w:rPr>
          <w:rFonts w:asciiTheme="minorHAnsi" w:hAnsiTheme="minorHAnsi"/>
          <w:color w:val="auto"/>
        </w:rPr>
        <w:br w:type="page"/>
      </w:r>
    </w:p>
    <w:p w:rsidR="00762C3A" w:rsidRPr="005E1482" w:rsidRDefault="00762C3A" w:rsidP="00762C3A">
      <w:pPr>
        <w:pStyle w:val="Header"/>
        <w:tabs>
          <w:tab w:val="left" w:pos="720"/>
        </w:tabs>
        <w:ind w:left="-360"/>
        <w:rPr>
          <w:color w:val="auto"/>
        </w:rPr>
      </w:pPr>
      <w:r w:rsidRPr="005E1482">
        <w:rPr>
          <w:color w:val="auto"/>
        </w:rPr>
        <w:lastRenderedPageBreak/>
        <w:t>SFMR-RB</w:t>
      </w:r>
      <w:r w:rsidRPr="005E1482">
        <w:rPr>
          <w:color w:val="auto"/>
        </w:rPr>
        <w:tab/>
      </w:r>
      <w:r w:rsidRPr="005E1482">
        <w:rPr>
          <w:color w:val="auto"/>
        </w:rPr>
        <w:tab/>
      </w:r>
      <w:r w:rsidRPr="005E1482">
        <w:rPr>
          <w:color w:val="auto"/>
        </w:rPr>
        <w:tab/>
      </w:r>
      <w:r w:rsidRPr="005E1482">
        <w:rPr>
          <w:color w:val="auto"/>
        </w:rPr>
        <w:tab/>
      </w:r>
      <w:r w:rsidRPr="005E1482">
        <w:rPr>
          <w:color w:val="auto"/>
        </w:rPr>
        <w:tab/>
      </w:r>
      <w:r w:rsidRPr="005E1482">
        <w:rPr>
          <w:color w:val="auto"/>
        </w:rPr>
        <w:tab/>
      </w:r>
      <w:r w:rsidRPr="005E1482">
        <w:rPr>
          <w:color w:val="auto"/>
        </w:rPr>
        <w:tab/>
      </w:r>
      <w:r w:rsidRPr="005E1482">
        <w:rPr>
          <w:color w:val="auto"/>
        </w:rPr>
        <w:tab/>
      </w:r>
    </w:p>
    <w:p w:rsidR="00762C3A" w:rsidRPr="005E1482" w:rsidRDefault="00762C3A" w:rsidP="00762C3A">
      <w:pPr>
        <w:pStyle w:val="Header"/>
        <w:tabs>
          <w:tab w:val="left" w:pos="720"/>
        </w:tabs>
        <w:ind w:left="-360"/>
        <w:rPr>
          <w:color w:val="auto"/>
        </w:rPr>
      </w:pPr>
      <w:r w:rsidRPr="005E1482">
        <w:rPr>
          <w:color w:val="auto"/>
        </w:rPr>
        <w:t xml:space="preserve">MEMORANDUM FOR Commander, US Army Physical Disability Agency </w:t>
      </w:r>
    </w:p>
    <w:p w:rsidR="00762C3A" w:rsidRPr="005E1482" w:rsidRDefault="00762C3A" w:rsidP="00762C3A">
      <w:pPr>
        <w:pStyle w:val="Header"/>
        <w:tabs>
          <w:tab w:val="left" w:pos="720"/>
        </w:tabs>
        <w:ind w:left="-360"/>
        <w:rPr>
          <w:color w:val="auto"/>
        </w:rPr>
      </w:pPr>
      <w:r w:rsidRPr="005E1482">
        <w:rPr>
          <w:color w:val="auto"/>
        </w:rPr>
        <w:t>Crystal Drive, Suite 300, Arlington, VA 22202</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 xml:space="preserve">SUBJECT:  Department of Defense Physical Disability Board of Review Recommendation </w:t>
      </w:r>
    </w:p>
    <w:p w:rsidR="00762C3A" w:rsidRPr="005E1482" w:rsidRDefault="00762C3A" w:rsidP="00762C3A">
      <w:pPr>
        <w:pStyle w:val="Header"/>
        <w:tabs>
          <w:tab w:val="left" w:pos="720"/>
        </w:tabs>
        <w:ind w:left="-360"/>
        <w:rPr>
          <w:color w:val="auto"/>
        </w:rPr>
      </w:pPr>
      <w:proofErr w:type="gramStart"/>
      <w:r w:rsidRPr="005E1482">
        <w:rPr>
          <w:color w:val="auto"/>
        </w:rPr>
        <w:t>for</w:t>
      </w:r>
      <w:proofErr w:type="gramEnd"/>
      <w:r w:rsidRPr="005E1482">
        <w:rPr>
          <w:color w:val="auto"/>
        </w:rPr>
        <w:t xml:space="preserve"> (PD201100244)</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1.  Under the authority of Title 10, United States Code, section 1554(a), I approve the enclosed recommendation of the Department of Defense Physical Disability Board of Review (</w:t>
      </w:r>
      <w:proofErr w:type="spellStart"/>
      <w:r w:rsidRPr="005E1482">
        <w:rPr>
          <w:color w:val="auto"/>
        </w:rPr>
        <w:t>DoD</w:t>
      </w:r>
      <w:proofErr w:type="spellEnd"/>
      <w:r w:rsidRPr="005E1482">
        <w:rPr>
          <w:color w:val="auto"/>
        </w:rPr>
        <w:t xml:space="preserve"> PDBR) pertaining to the individual named in the subject line above to </w:t>
      </w:r>
      <w:proofErr w:type="spellStart"/>
      <w:r w:rsidRPr="005E1482">
        <w:rPr>
          <w:color w:val="auto"/>
        </w:rPr>
        <w:t>recharacterize</w:t>
      </w:r>
      <w:proofErr w:type="spellEnd"/>
      <w:r w:rsidRPr="005E1482">
        <w:rPr>
          <w:color w:val="auto"/>
        </w:rPr>
        <w:t xml:space="preserve"> the individual’s separation as a permanent disability retirement with the combined disability rating of 30% effective the date of the individual’s original medical separation for disability with severance pay.  </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2.  I direct that all the Department of the Army records of the individual concerned be corrected accordingly no later than 120 days from the date of this memorandum:</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ab/>
        <w:t>a.  Providing a correction to the individual’s separation document showing that the individual was separated by reason of permanent disability retirement effective the date of the original medical separation for disability with severance pay.</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ab/>
      </w:r>
      <w:proofErr w:type="gramStart"/>
      <w:r w:rsidRPr="005E1482">
        <w:rPr>
          <w:color w:val="auto"/>
        </w:rPr>
        <w:t>b.  Providing</w:t>
      </w:r>
      <w:proofErr w:type="gramEnd"/>
      <w:r w:rsidRPr="005E1482">
        <w:rPr>
          <w:color w:val="auto"/>
        </w:rPr>
        <w:t xml:space="preserve"> orders showing that the individual was retired with permanent disability effective the date of the original medical separation for disability with severance pay.</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ab/>
      </w:r>
      <w:proofErr w:type="gramStart"/>
      <w:r w:rsidRPr="005E1482">
        <w:rPr>
          <w:color w:val="auto"/>
        </w:rPr>
        <w:t>c.  Adjusting</w:t>
      </w:r>
      <w:proofErr w:type="gramEnd"/>
      <w:r w:rsidRPr="005E1482">
        <w:rPr>
          <w:color w:val="auto"/>
        </w:rPr>
        <w:t xml:space="preserve"> pay and allowances accordingly.  Pay and allowance adjustment will account for recoupment of severance pay, and payment of permanent retired pay at 30% effective the date of the original medical separation for disability with severance pay.</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ab/>
      </w:r>
      <w:proofErr w:type="gramStart"/>
      <w:r w:rsidRPr="005E1482">
        <w:rPr>
          <w:color w:val="auto"/>
        </w:rPr>
        <w:t>d.  Affording</w:t>
      </w:r>
      <w:proofErr w:type="gramEnd"/>
      <w:r w:rsidRPr="005E1482">
        <w:rPr>
          <w:color w:val="auto"/>
        </w:rPr>
        <w:t xml:space="preserve"> the individual the opportunity to elect Survivor Benefit Plan (SBP) and medical TRICARE retiree options.</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BY ORDER OF THE SECRETARY OF THE ARMY:</w:t>
      </w:r>
    </w:p>
    <w:p w:rsidR="00762C3A" w:rsidRPr="005E1482" w:rsidRDefault="00762C3A" w:rsidP="00762C3A">
      <w:pPr>
        <w:pStyle w:val="Header"/>
        <w:tabs>
          <w:tab w:val="left" w:pos="720"/>
        </w:tabs>
        <w:ind w:left="-360"/>
        <w:rPr>
          <w:color w:val="auto"/>
        </w:rPr>
      </w:pPr>
    </w:p>
    <w:p w:rsidR="00762C3A" w:rsidRPr="005E1482" w:rsidRDefault="00762C3A" w:rsidP="008662B0">
      <w:pPr>
        <w:pStyle w:val="Header"/>
        <w:tabs>
          <w:tab w:val="left" w:pos="720"/>
        </w:tabs>
        <w:ind w:left="-360"/>
        <w:rPr>
          <w:color w:val="auto"/>
        </w:rPr>
      </w:pPr>
      <w:bookmarkStart w:id="0" w:name="OLE_LINK3"/>
      <w:bookmarkStart w:id="1" w:name="OLE_LINK4"/>
      <w:r w:rsidRPr="005E1482">
        <w:rPr>
          <w:color w:val="auto"/>
        </w:rPr>
        <w:t>Encl</w:t>
      </w:r>
      <w:r w:rsidRPr="005E1482">
        <w:rPr>
          <w:color w:val="auto"/>
        </w:rPr>
        <w:tab/>
      </w:r>
      <w:r w:rsidRPr="005E1482">
        <w:rPr>
          <w:color w:val="auto"/>
        </w:rPr>
        <w:tab/>
      </w:r>
      <w:r w:rsidRPr="005E1482">
        <w:rPr>
          <w:color w:val="auto"/>
        </w:rPr>
        <w:tab/>
      </w:r>
      <w:r w:rsidRPr="005E1482">
        <w:rPr>
          <w:color w:val="auto"/>
        </w:rPr>
        <w:tab/>
      </w:r>
      <w:r w:rsidRPr="005E1482">
        <w:rPr>
          <w:color w:val="auto"/>
        </w:rPr>
        <w:tab/>
      </w:r>
      <w:r w:rsidRPr="005E1482">
        <w:rPr>
          <w:color w:val="auto"/>
        </w:rPr>
        <w:tab/>
        <w:t xml:space="preserve">     </w:t>
      </w:r>
      <w:bookmarkEnd w:id="0"/>
      <w:bookmarkEnd w:id="1"/>
    </w:p>
    <w:p w:rsidR="00762C3A" w:rsidRPr="005E1482" w:rsidRDefault="00762C3A" w:rsidP="00762C3A">
      <w:pPr>
        <w:pStyle w:val="Header"/>
        <w:tabs>
          <w:tab w:val="left" w:pos="720"/>
        </w:tabs>
        <w:ind w:left="-360"/>
        <w:rPr>
          <w:color w:val="auto"/>
        </w:rPr>
      </w:pPr>
    </w:p>
    <w:p w:rsidR="00762C3A" w:rsidRPr="005E1482" w:rsidRDefault="00762C3A" w:rsidP="00762C3A">
      <w:pPr>
        <w:pStyle w:val="Header"/>
        <w:tabs>
          <w:tab w:val="left" w:pos="720"/>
        </w:tabs>
        <w:ind w:left="-360"/>
        <w:rPr>
          <w:color w:val="auto"/>
        </w:rPr>
      </w:pPr>
      <w:r w:rsidRPr="005E1482">
        <w:rPr>
          <w:color w:val="auto"/>
        </w:rPr>
        <w:t xml:space="preserve">CF: </w:t>
      </w:r>
    </w:p>
    <w:p w:rsidR="00762C3A" w:rsidRPr="005E1482" w:rsidRDefault="00762C3A" w:rsidP="00762C3A">
      <w:pPr>
        <w:pStyle w:val="Header"/>
        <w:tabs>
          <w:tab w:val="left" w:pos="720"/>
        </w:tabs>
        <w:ind w:left="-360"/>
        <w:rPr>
          <w:color w:val="auto"/>
        </w:rPr>
      </w:pPr>
      <w:r w:rsidRPr="005E1482">
        <w:rPr>
          <w:color w:val="auto"/>
        </w:rPr>
        <w:t xml:space="preserve">(  ) </w:t>
      </w:r>
      <w:proofErr w:type="spellStart"/>
      <w:proofErr w:type="gramStart"/>
      <w:r w:rsidRPr="005E1482">
        <w:rPr>
          <w:color w:val="auto"/>
        </w:rPr>
        <w:t>DoD</w:t>
      </w:r>
      <w:proofErr w:type="spellEnd"/>
      <w:proofErr w:type="gramEnd"/>
      <w:r w:rsidRPr="005E1482">
        <w:rPr>
          <w:color w:val="auto"/>
        </w:rPr>
        <w:t xml:space="preserve"> PDBR</w:t>
      </w:r>
    </w:p>
    <w:p w:rsidR="00F07F2E" w:rsidRPr="005E1482" w:rsidRDefault="00762C3A" w:rsidP="00762C3A">
      <w:pPr>
        <w:pStyle w:val="Header"/>
        <w:tabs>
          <w:tab w:val="left" w:pos="720"/>
        </w:tabs>
        <w:ind w:left="-360"/>
        <w:rPr>
          <w:color w:val="auto"/>
        </w:rPr>
      </w:pPr>
      <w:r w:rsidRPr="005E1482">
        <w:rPr>
          <w:color w:val="auto"/>
        </w:rPr>
        <w:t>(  ) DVA</w:t>
      </w:r>
    </w:p>
    <w:sectPr w:rsidR="00F07F2E" w:rsidRPr="005E1482"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F1" w:rsidRDefault="00AA16F1">
      <w:r>
        <w:separator/>
      </w:r>
    </w:p>
  </w:endnote>
  <w:endnote w:type="continuationSeparator" w:id="0">
    <w:p w:rsidR="00AA16F1" w:rsidRDefault="00AA1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F6094" w:rsidRPr="00684CE6" w:rsidRDefault="002D38C3" w:rsidP="00F65ED5">
        <w:pPr>
          <w:pStyle w:val="Footer"/>
          <w:jc w:val="right"/>
          <w:rPr>
            <w:color w:val="auto"/>
          </w:rPr>
        </w:pPr>
        <w:r w:rsidRPr="00684CE6">
          <w:rPr>
            <w:color w:val="auto"/>
          </w:rPr>
          <w:fldChar w:fldCharType="begin"/>
        </w:r>
        <w:r w:rsidR="00DF6094" w:rsidRPr="00684CE6">
          <w:rPr>
            <w:color w:val="auto"/>
          </w:rPr>
          <w:instrText xml:space="preserve"> PAGE   \* MERGEFORMAT </w:instrText>
        </w:r>
        <w:r w:rsidRPr="00684CE6">
          <w:rPr>
            <w:color w:val="auto"/>
          </w:rPr>
          <w:fldChar w:fldCharType="separate"/>
        </w:r>
        <w:r w:rsidR="005E1482">
          <w:rPr>
            <w:noProof/>
            <w:color w:val="auto"/>
          </w:rPr>
          <w:t>5</w:t>
        </w:r>
        <w:r w:rsidRPr="00684CE6">
          <w:rPr>
            <w:color w:val="auto"/>
          </w:rPr>
          <w:fldChar w:fldCharType="end"/>
        </w:r>
        <w:r w:rsidR="00DF6094" w:rsidRPr="00684CE6">
          <w:rPr>
            <w:color w:val="auto"/>
          </w:rPr>
          <w:t xml:space="preserve">                           </w:t>
        </w:r>
        <w:r w:rsidR="00DF6094">
          <w:rPr>
            <w:color w:val="auto"/>
          </w:rPr>
          <w:t xml:space="preserve">                                      </w:t>
        </w:r>
        <w:r w:rsidR="00DF6094" w:rsidRPr="00F95D46">
          <w:rPr>
            <w:color w:val="auto"/>
          </w:rPr>
          <w:t>PD1</w:t>
        </w:r>
        <w:r w:rsidR="00DF6094">
          <w:rPr>
            <w:color w:val="auto"/>
          </w:rPr>
          <w:t>1</w:t>
        </w:r>
        <w:r w:rsidR="00DF6094" w:rsidRPr="00F95D46">
          <w:rPr>
            <w:color w:val="auto"/>
          </w:rPr>
          <w:t>00</w:t>
        </w:r>
        <w:r w:rsidR="00DF6094">
          <w:rPr>
            <w:color w:val="auto"/>
          </w:rPr>
          <w:t>244</w:t>
        </w:r>
      </w:p>
    </w:sdtContent>
  </w:sdt>
  <w:p w:rsidR="00DF6094" w:rsidRPr="00684CE6" w:rsidRDefault="00DF609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F1" w:rsidRDefault="00AA16F1">
      <w:r>
        <w:separator/>
      </w:r>
    </w:p>
  </w:footnote>
  <w:footnote w:type="continuationSeparator" w:id="0">
    <w:p w:rsidR="00AA16F1" w:rsidRDefault="00AA1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0401"/>
  </w:hdrShapeDefaults>
  <w:footnotePr>
    <w:numRestart w:val="eachSect"/>
    <w:footnote w:id="-1"/>
    <w:footnote w:id="0"/>
  </w:footnotePr>
  <w:endnotePr>
    <w:endnote w:id="-1"/>
    <w:endnote w:id="0"/>
  </w:endnotePr>
  <w:compat/>
  <w:rsids>
    <w:rsidRoot w:val="001C28D1"/>
    <w:rsid w:val="000024F5"/>
    <w:rsid w:val="000059FA"/>
    <w:rsid w:val="00006186"/>
    <w:rsid w:val="00006488"/>
    <w:rsid w:val="00006F87"/>
    <w:rsid w:val="00007107"/>
    <w:rsid w:val="00010ABA"/>
    <w:rsid w:val="00010B0F"/>
    <w:rsid w:val="00012428"/>
    <w:rsid w:val="00012733"/>
    <w:rsid w:val="00013417"/>
    <w:rsid w:val="000145C2"/>
    <w:rsid w:val="0001473F"/>
    <w:rsid w:val="00014A9E"/>
    <w:rsid w:val="00017730"/>
    <w:rsid w:val="00021361"/>
    <w:rsid w:val="00022CF3"/>
    <w:rsid w:val="00023913"/>
    <w:rsid w:val="00023D43"/>
    <w:rsid w:val="00024DE7"/>
    <w:rsid w:val="00026092"/>
    <w:rsid w:val="00030776"/>
    <w:rsid w:val="00030AAB"/>
    <w:rsid w:val="00032E07"/>
    <w:rsid w:val="000332CA"/>
    <w:rsid w:val="0003374E"/>
    <w:rsid w:val="000344D8"/>
    <w:rsid w:val="000344E6"/>
    <w:rsid w:val="00035C3A"/>
    <w:rsid w:val="00035FFC"/>
    <w:rsid w:val="00036E4B"/>
    <w:rsid w:val="00037929"/>
    <w:rsid w:val="000379D0"/>
    <w:rsid w:val="00040FC4"/>
    <w:rsid w:val="00041288"/>
    <w:rsid w:val="000416F8"/>
    <w:rsid w:val="00042C26"/>
    <w:rsid w:val="000432B2"/>
    <w:rsid w:val="00043382"/>
    <w:rsid w:val="00044623"/>
    <w:rsid w:val="000452D7"/>
    <w:rsid w:val="00046BC9"/>
    <w:rsid w:val="00050C76"/>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110C"/>
    <w:rsid w:val="00092619"/>
    <w:rsid w:val="00092C66"/>
    <w:rsid w:val="000949DD"/>
    <w:rsid w:val="00094E4F"/>
    <w:rsid w:val="000A2BCE"/>
    <w:rsid w:val="000A33C8"/>
    <w:rsid w:val="000A41E3"/>
    <w:rsid w:val="000A4BBA"/>
    <w:rsid w:val="000A5071"/>
    <w:rsid w:val="000A6245"/>
    <w:rsid w:val="000B0AD2"/>
    <w:rsid w:val="000B1022"/>
    <w:rsid w:val="000B2FB8"/>
    <w:rsid w:val="000B4C99"/>
    <w:rsid w:val="000C06F6"/>
    <w:rsid w:val="000C10D4"/>
    <w:rsid w:val="000C1D34"/>
    <w:rsid w:val="000C2362"/>
    <w:rsid w:val="000C2FA8"/>
    <w:rsid w:val="000C3C13"/>
    <w:rsid w:val="000C4D5F"/>
    <w:rsid w:val="000C53F9"/>
    <w:rsid w:val="000C5813"/>
    <w:rsid w:val="000C75CF"/>
    <w:rsid w:val="000C7B27"/>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586B"/>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129F"/>
    <w:rsid w:val="001421FD"/>
    <w:rsid w:val="001425C8"/>
    <w:rsid w:val="00142659"/>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1EB"/>
    <w:rsid w:val="001745DD"/>
    <w:rsid w:val="00174FDE"/>
    <w:rsid w:val="00174FE3"/>
    <w:rsid w:val="00177659"/>
    <w:rsid w:val="001779E5"/>
    <w:rsid w:val="00180826"/>
    <w:rsid w:val="00181240"/>
    <w:rsid w:val="00182A4C"/>
    <w:rsid w:val="00182FA2"/>
    <w:rsid w:val="00183F77"/>
    <w:rsid w:val="00183FB3"/>
    <w:rsid w:val="001844D8"/>
    <w:rsid w:val="00185DA8"/>
    <w:rsid w:val="00185ECB"/>
    <w:rsid w:val="001865E0"/>
    <w:rsid w:val="001870F0"/>
    <w:rsid w:val="00190E48"/>
    <w:rsid w:val="0019273F"/>
    <w:rsid w:val="00193814"/>
    <w:rsid w:val="00193AAB"/>
    <w:rsid w:val="00193AD5"/>
    <w:rsid w:val="001944EE"/>
    <w:rsid w:val="00194930"/>
    <w:rsid w:val="00195AAC"/>
    <w:rsid w:val="001A025E"/>
    <w:rsid w:val="001A08CD"/>
    <w:rsid w:val="001A0A1E"/>
    <w:rsid w:val="001A2182"/>
    <w:rsid w:val="001A323E"/>
    <w:rsid w:val="001A5320"/>
    <w:rsid w:val="001A5E62"/>
    <w:rsid w:val="001A6848"/>
    <w:rsid w:val="001A7538"/>
    <w:rsid w:val="001B06FB"/>
    <w:rsid w:val="001B0B1A"/>
    <w:rsid w:val="001B18A2"/>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725"/>
    <w:rsid w:val="001E2A30"/>
    <w:rsid w:val="001E2FF1"/>
    <w:rsid w:val="001E41FE"/>
    <w:rsid w:val="001E635C"/>
    <w:rsid w:val="001F0297"/>
    <w:rsid w:val="00200AA0"/>
    <w:rsid w:val="00201FB4"/>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959"/>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574"/>
    <w:rsid w:val="00253EAA"/>
    <w:rsid w:val="00255049"/>
    <w:rsid w:val="00257AFF"/>
    <w:rsid w:val="00257DA3"/>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0E9"/>
    <w:rsid w:val="00282DB6"/>
    <w:rsid w:val="00284A26"/>
    <w:rsid w:val="00285095"/>
    <w:rsid w:val="00287006"/>
    <w:rsid w:val="00292397"/>
    <w:rsid w:val="00292AB2"/>
    <w:rsid w:val="00293B8A"/>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3638"/>
    <w:rsid w:val="002D38C3"/>
    <w:rsid w:val="002D5330"/>
    <w:rsid w:val="002D5F57"/>
    <w:rsid w:val="002D73D4"/>
    <w:rsid w:val="002D7551"/>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7266"/>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01A"/>
    <w:rsid w:val="0033555E"/>
    <w:rsid w:val="00336805"/>
    <w:rsid w:val="00337351"/>
    <w:rsid w:val="00341A54"/>
    <w:rsid w:val="00341DF9"/>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520"/>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77B"/>
    <w:rsid w:val="00405BCF"/>
    <w:rsid w:val="00406CC5"/>
    <w:rsid w:val="004074A4"/>
    <w:rsid w:val="004101B2"/>
    <w:rsid w:val="004123D7"/>
    <w:rsid w:val="00412658"/>
    <w:rsid w:val="004129DA"/>
    <w:rsid w:val="00415733"/>
    <w:rsid w:val="00415EA4"/>
    <w:rsid w:val="0041604B"/>
    <w:rsid w:val="004172DB"/>
    <w:rsid w:val="00420A1D"/>
    <w:rsid w:val="00421485"/>
    <w:rsid w:val="004216DA"/>
    <w:rsid w:val="00422B75"/>
    <w:rsid w:val="00423904"/>
    <w:rsid w:val="00424612"/>
    <w:rsid w:val="0042528C"/>
    <w:rsid w:val="00425672"/>
    <w:rsid w:val="004258A9"/>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3CE8"/>
    <w:rsid w:val="00484212"/>
    <w:rsid w:val="00484BA9"/>
    <w:rsid w:val="0048599A"/>
    <w:rsid w:val="00486818"/>
    <w:rsid w:val="00486A95"/>
    <w:rsid w:val="0049255F"/>
    <w:rsid w:val="0049427A"/>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0C3D"/>
    <w:rsid w:val="004E21A3"/>
    <w:rsid w:val="004E32EA"/>
    <w:rsid w:val="004E6866"/>
    <w:rsid w:val="004F0C58"/>
    <w:rsid w:val="004F317B"/>
    <w:rsid w:val="004F3222"/>
    <w:rsid w:val="004F3639"/>
    <w:rsid w:val="004F3BFA"/>
    <w:rsid w:val="004F4E3C"/>
    <w:rsid w:val="004F5A1A"/>
    <w:rsid w:val="004F71DE"/>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3F3"/>
    <w:rsid w:val="0052590B"/>
    <w:rsid w:val="00526591"/>
    <w:rsid w:val="00527178"/>
    <w:rsid w:val="005278CB"/>
    <w:rsid w:val="00534D42"/>
    <w:rsid w:val="005350A5"/>
    <w:rsid w:val="00536379"/>
    <w:rsid w:val="005369F7"/>
    <w:rsid w:val="00537238"/>
    <w:rsid w:val="005400C5"/>
    <w:rsid w:val="005404CD"/>
    <w:rsid w:val="00540BE0"/>
    <w:rsid w:val="00540BEF"/>
    <w:rsid w:val="00542C9A"/>
    <w:rsid w:val="005436C2"/>
    <w:rsid w:val="005442D4"/>
    <w:rsid w:val="0054586A"/>
    <w:rsid w:val="0054631F"/>
    <w:rsid w:val="00546552"/>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6DBF"/>
    <w:rsid w:val="0058039C"/>
    <w:rsid w:val="00580A63"/>
    <w:rsid w:val="0058136E"/>
    <w:rsid w:val="00583379"/>
    <w:rsid w:val="00583DD6"/>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1482"/>
    <w:rsid w:val="005E3064"/>
    <w:rsid w:val="005E6AEE"/>
    <w:rsid w:val="005E72B2"/>
    <w:rsid w:val="005F1115"/>
    <w:rsid w:val="005F123E"/>
    <w:rsid w:val="005F1AB6"/>
    <w:rsid w:val="005F27F2"/>
    <w:rsid w:val="005F2B27"/>
    <w:rsid w:val="005F3567"/>
    <w:rsid w:val="005F3AFE"/>
    <w:rsid w:val="005F424D"/>
    <w:rsid w:val="005F55F5"/>
    <w:rsid w:val="005F5EC1"/>
    <w:rsid w:val="005F67A9"/>
    <w:rsid w:val="005F6829"/>
    <w:rsid w:val="005F6B6D"/>
    <w:rsid w:val="006008F8"/>
    <w:rsid w:val="00605AAB"/>
    <w:rsid w:val="00606BEB"/>
    <w:rsid w:val="0061014A"/>
    <w:rsid w:val="0061054B"/>
    <w:rsid w:val="00612FB0"/>
    <w:rsid w:val="0061356D"/>
    <w:rsid w:val="00613732"/>
    <w:rsid w:val="00613E26"/>
    <w:rsid w:val="00615641"/>
    <w:rsid w:val="00616959"/>
    <w:rsid w:val="0062036E"/>
    <w:rsid w:val="006211D0"/>
    <w:rsid w:val="00621595"/>
    <w:rsid w:val="0062359D"/>
    <w:rsid w:val="00623634"/>
    <w:rsid w:val="00624D0C"/>
    <w:rsid w:val="006274B4"/>
    <w:rsid w:val="006307BA"/>
    <w:rsid w:val="0063148C"/>
    <w:rsid w:val="006315BA"/>
    <w:rsid w:val="00634C4A"/>
    <w:rsid w:val="0063532E"/>
    <w:rsid w:val="00637063"/>
    <w:rsid w:val="0063737C"/>
    <w:rsid w:val="00637BDC"/>
    <w:rsid w:val="00640622"/>
    <w:rsid w:val="006418C9"/>
    <w:rsid w:val="00642BD6"/>
    <w:rsid w:val="00645046"/>
    <w:rsid w:val="0064527A"/>
    <w:rsid w:val="006458FD"/>
    <w:rsid w:val="00645EA2"/>
    <w:rsid w:val="00650BA4"/>
    <w:rsid w:val="00651E6D"/>
    <w:rsid w:val="00653D2D"/>
    <w:rsid w:val="006555E7"/>
    <w:rsid w:val="006560B6"/>
    <w:rsid w:val="006573F2"/>
    <w:rsid w:val="006610C8"/>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3F62"/>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30"/>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548"/>
    <w:rsid w:val="006F0F9C"/>
    <w:rsid w:val="006F149D"/>
    <w:rsid w:val="006F1A46"/>
    <w:rsid w:val="006F4F06"/>
    <w:rsid w:val="006F5A4E"/>
    <w:rsid w:val="006F5D37"/>
    <w:rsid w:val="006F6005"/>
    <w:rsid w:val="007005EA"/>
    <w:rsid w:val="00703B6C"/>
    <w:rsid w:val="00703BB0"/>
    <w:rsid w:val="00703F6D"/>
    <w:rsid w:val="00704519"/>
    <w:rsid w:val="00704C88"/>
    <w:rsid w:val="00704EA1"/>
    <w:rsid w:val="00705C40"/>
    <w:rsid w:val="00706482"/>
    <w:rsid w:val="00706754"/>
    <w:rsid w:val="00706BEF"/>
    <w:rsid w:val="00707ECE"/>
    <w:rsid w:val="00710CE8"/>
    <w:rsid w:val="00711350"/>
    <w:rsid w:val="007116BC"/>
    <w:rsid w:val="00711961"/>
    <w:rsid w:val="00711CA6"/>
    <w:rsid w:val="00714BE7"/>
    <w:rsid w:val="007165CE"/>
    <w:rsid w:val="00717CEB"/>
    <w:rsid w:val="0072035D"/>
    <w:rsid w:val="00720968"/>
    <w:rsid w:val="00720FD4"/>
    <w:rsid w:val="00721705"/>
    <w:rsid w:val="00721B7A"/>
    <w:rsid w:val="00721D12"/>
    <w:rsid w:val="00721F8B"/>
    <w:rsid w:val="007237CE"/>
    <w:rsid w:val="00724688"/>
    <w:rsid w:val="007272F1"/>
    <w:rsid w:val="0073062D"/>
    <w:rsid w:val="0073093B"/>
    <w:rsid w:val="0073254D"/>
    <w:rsid w:val="007340F3"/>
    <w:rsid w:val="00735704"/>
    <w:rsid w:val="007359F2"/>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C3A"/>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97A2B"/>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301"/>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61E"/>
    <w:rsid w:val="00805AFD"/>
    <w:rsid w:val="00806BDE"/>
    <w:rsid w:val="008078D8"/>
    <w:rsid w:val="0080798E"/>
    <w:rsid w:val="00811D5B"/>
    <w:rsid w:val="00813C51"/>
    <w:rsid w:val="00816CCB"/>
    <w:rsid w:val="00817572"/>
    <w:rsid w:val="00817713"/>
    <w:rsid w:val="008208C3"/>
    <w:rsid w:val="008220F1"/>
    <w:rsid w:val="0082340B"/>
    <w:rsid w:val="0082346A"/>
    <w:rsid w:val="00823D6A"/>
    <w:rsid w:val="00827B29"/>
    <w:rsid w:val="00827DB6"/>
    <w:rsid w:val="008304B2"/>
    <w:rsid w:val="00830999"/>
    <w:rsid w:val="00830D5E"/>
    <w:rsid w:val="00830F69"/>
    <w:rsid w:val="00831828"/>
    <w:rsid w:val="008324D9"/>
    <w:rsid w:val="00833418"/>
    <w:rsid w:val="0083387F"/>
    <w:rsid w:val="00834458"/>
    <w:rsid w:val="00834AEA"/>
    <w:rsid w:val="00835841"/>
    <w:rsid w:val="00835BF8"/>
    <w:rsid w:val="00835FB7"/>
    <w:rsid w:val="00837465"/>
    <w:rsid w:val="0084002E"/>
    <w:rsid w:val="00840159"/>
    <w:rsid w:val="00840621"/>
    <w:rsid w:val="00840714"/>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46CD"/>
    <w:rsid w:val="00865207"/>
    <w:rsid w:val="008656A7"/>
    <w:rsid w:val="00865FA3"/>
    <w:rsid w:val="00866231"/>
    <w:rsid w:val="008662B0"/>
    <w:rsid w:val="00871262"/>
    <w:rsid w:val="0087170E"/>
    <w:rsid w:val="0087198E"/>
    <w:rsid w:val="00871D4E"/>
    <w:rsid w:val="00871E7B"/>
    <w:rsid w:val="008721BB"/>
    <w:rsid w:val="0087566D"/>
    <w:rsid w:val="00875B50"/>
    <w:rsid w:val="00875B51"/>
    <w:rsid w:val="00875F2D"/>
    <w:rsid w:val="008764DC"/>
    <w:rsid w:val="00882CC2"/>
    <w:rsid w:val="0088325A"/>
    <w:rsid w:val="00883930"/>
    <w:rsid w:val="00884535"/>
    <w:rsid w:val="00884D8D"/>
    <w:rsid w:val="008902BE"/>
    <w:rsid w:val="0089038F"/>
    <w:rsid w:val="00890CDA"/>
    <w:rsid w:val="00891BBA"/>
    <w:rsid w:val="00892079"/>
    <w:rsid w:val="00892B90"/>
    <w:rsid w:val="00896535"/>
    <w:rsid w:val="00896683"/>
    <w:rsid w:val="00896E71"/>
    <w:rsid w:val="0089750B"/>
    <w:rsid w:val="00897589"/>
    <w:rsid w:val="008A0D4F"/>
    <w:rsid w:val="008A24F6"/>
    <w:rsid w:val="008A39D7"/>
    <w:rsid w:val="008A55DE"/>
    <w:rsid w:val="008A5C34"/>
    <w:rsid w:val="008A63A9"/>
    <w:rsid w:val="008A7073"/>
    <w:rsid w:val="008A79F0"/>
    <w:rsid w:val="008A7F7E"/>
    <w:rsid w:val="008B04DB"/>
    <w:rsid w:val="008B09B4"/>
    <w:rsid w:val="008B1871"/>
    <w:rsid w:val="008B1DF4"/>
    <w:rsid w:val="008B27FD"/>
    <w:rsid w:val="008B2FDB"/>
    <w:rsid w:val="008B3AF2"/>
    <w:rsid w:val="008B446D"/>
    <w:rsid w:val="008B4961"/>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40E"/>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5A1F"/>
    <w:rsid w:val="009419B4"/>
    <w:rsid w:val="00941A4C"/>
    <w:rsid w:val="00942645"/>
    <w:rsid w:val="009461E6"/>
    <w:rsid w:val="00950A3A"/>
    <w:rsid w:val="0095340A"/>
    <w:rsid w:val="009535B0"/>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3064"/>
    <w:rsid w:val="00985099"/>
    <w:rsid w:val="00985D32"/>
    <w:rsid w:val="00986514"/>
    <w:rsid w:val="00986FCC"/>
    <w:rsid w:val="009935C3"/>
    <w:rsid w:val="0099421F"/>
    <w:rsid w:val="00994BB3"/>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CB"/>
    <w:rsid w:val="009C7DF5"/>
    <w:rsid w:val="009D056C"/>
    <w:rsid w:val="009D060F"/>
    <w:rsid w:val="009D1ADE"/>
    <w:rsid w:val="009D3016"/>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6292"/>
    <w:rsid w:val="009F70D7"/>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74E9"/>
    <w:rsid w:val="00A31FE2"/>
    <w:rsid w:val="00A32743"/>
    <w:rsid w:val="00A3394C"/>
    <w:rsid w:val="00A40FFB"/>
    <w:rsid w:val="00A41468"/>
    <w:rsid w:val="00A414A9"/>
    <w:rsid w:val="00A44141"/>
    <w:rsid w:val="00A44CCA"/>
    <w:rsid w:val="00A44D75"/>
    <w:rsid w:val="00A459BE"/>
    <w:rsid w:val="00A47CF1"/>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191A"/>
    <w:rsid w:val="00A82C52"/>
    <w:rsid w:val="00A838E8"/>
    <w:rsid w:val="00A83C15"/>
    <w:rsid w:val="00A84EC4"/>
    <w:rsid w:val="00A86CB6"/>
    <w:rsid w:val="00A90D55"/>
    <w:rsid w:val="00A944D8"/>
    <w:rsid w:val="00A959E7"/>
    <w:rsid w:val="00A95BBA"/>
    <w:rsid w:val="00A961EE"/>
    <w:rsid w:val="00AA04B3"/>
    <w:rsid w:val="00AA1253"/>
    <w:rsid w:val="00AA16F1"/>
    <w:rsid w:val="00AA1ED0"/>
    <w:rsid w:val="00AA1F5B"/>
    <w:rsid w:val="00AA28EF"/>
    <w:rsid w:val="00AA3593"/>
    <w:rsid w:val="00AA38CA"/>
    <w:rsid w:val="00AA493E"/>
    <w:rsid w:val="00AA73AF"/>
    <w:rsid w:val="00AB0A8A"/>
    <w:rsid w:val="00AB1754"/>
    <w:rsid w:val="00AB1F8D"/>
    <w:rsid w:val="00AB27DD"/>
    <w:rsid w:val="00AB42C4"/>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1B34"/>
    <w:rsid w:val="00AF28DE"/>
    <w:rsid w:val="00AF4FA5"/>
    <w:rsid w:val="00AF6ECC"/>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7345"/>
    <w:rsid w:val="00B37F53"/>
    <w:rsid w:val="00B40A05"/>
    <w:rsid w:val="00B40A0A"/>
    <w:rsid w:val="00B40A3E"/>
    <w:rsid w:val="00B427BB"/>
    <w:rsid w:val="00B43BA2"/>
    <w:rsid w:val="00B449EE"/>
    <w:rsid w:val="00B454AE"/>
    <w:rsid w:val="00B50227"/>
    <w:rsid w:val="00B50510"/>
    <w:rsid w:val="00B522CD"/>
    <w:rsid w:val="00B55143"/>
    <w:rsid w:val="00B555C8"/>
    <w:rsid w:val="00B55917"/>
    <w:rsid w:val="00B55CF5"/>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663"/>
    <w:rsid w:val="00B75A8B"/>
    <w:rsid w:val="00B75B61"/>
    <w:rsid w:val="00B76796"/>
    <w:rsid w:val="00B771E0"/>
    <w:rsid w:val="00B7793B"/>
    <w:rsid w:val="00B77EE7"/>
    <w:rsid w:val="00B80246"/>
    <w:rsid w:val="00B80EDD"/>
    <w:rsid w:val="00B812BD"/>
    <w:rsid w:val="00B81964"/>
    <w:rsid w:val="00B82277"/>
    <w:rsid w:val="00B82C2C"/>
    <w:rsid w:val="00B83F87"/>
    <w:rsid w:val="00B8478F"/>
    <w:rsid w:val="00B91676"/>
    <w:rsid w:val="00B9322B"/>
    <w:rsid w:val="00B955D5"/>
    <w:rsid w:val="00B95833"/>
    <w:rsid w:val="00BA1824"/>
    <w:rsid w:val="00BA2D98"/>
    <w:rsid w:val="00BA2F0C"/>
    <w:rsid w:val="00BA30D1"/>
    <w:rsid w:val="00BA30E1"/>
    <w:rsid w:val="00BA4609"/>
    <w:rsid w:val="00BA5BE2"/>
    <w:rsid w:val="00BA7E40"/>
    <w:rsid w:val="00BA7F46"/>
    <w:rsid w:val="00BB0A0A"/>
    <w:rsid w:val="00BB133C"/>
    <w:rsid w:val="00BB1CC5"/>
    <w:rsid w:val="00BB1F04"/>
    <w:rsid w:val="00BB2AF4"/>
    <w:rsid w:val="00BB45B5"/>
    <w:rsid w:val="00BB4DDE"/>
    <w:rsid w:val="00BB6064"/>
    <w:rsid w:val="00BB65CE"/>
    <w:rsid w:val="00BB7012"/>
    <w:rsid w:val="00BC09D1"/>
    <w:rsid w:val="00BC1CF3"/>
    <w:rsid w:val="00BC2BE0"/>
    <w:rsid w:val="00BC3573"/>
    <w:rsid w:val="00BC7F82"/>
    <w:rsid w:val="00BD2A49"/>
    <w:rsid w:val="00BD2F6E"/>
    <w:rsid w:val="00BD3683"/>
    <w:rsid w:val="00BD40AB"/>
    <w:rsid w:val="00BD4D3A"/>
    <w:rsid w:val="00BD5726"/>
    <w:rsid w:val="00BD6297"/>
    <w:rsid w:val="00BD6806"/>
    <w:rsid w:val="00BD7433"/>
    <w:rsid w:val="00BD7831"/>
    <w:rsid w:val="00BD7C10"/>
    <w:rsid w:val="00BE046F"/>
    <w:rsid w:val="00BE0DEB"/>
    <w:rsid w:val="00BE14D3"/>
    <w:rsid w:val="00BE2AB8"/>
    <w:rsid w:val="00BE2FC1"/>
    <w:rsid w:val="00BE3142"/>
    <w:rsid w:val="00BE4039"/>
    <w:rsid w:val="00BE6365"/>
    <w:rsid w:val="00BF01B7"/>
    <w:rsid w:val="00BF0B7F"/>
    <w:rsid w:val="00BF2988"/>
    <w:rsid w:val="00BF4720"/>
    <w:rsid w:val="00BF4F49"/>
    <w:rsid w:val="00BF5E1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EA8"/>
    <w:rsid w:val="00C261C6"/>
    <w:rsid w:val="00C26621"/>
    <w:rsid w:val="00C26E7C"/>
    <w:rsid w:val="00C276CD"/>
    <w:rsid w:val="00C27827"/>
    <w:rsid w:val="00C30A97"/>
    <w:rsid w:val="00C31DDC"/>
    <w:rsid w:val="00C3223A"/>
    <w:rsid w:val="00C34168"/>
    <w:rsid w:val="00C34326"/>
    <w:rsid w:val="00C348CC"/>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1FDB"/>
    <w:rsid w:val="00C74D3A"/>
    <w:rsid w:val="00C75F3D"/>
    <w:rsid w:val="00C772E2"/>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67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5386"/>
    <w:rsid w:val="00CF158D"/>
    <w:rsid w:val="00CF2166"/>
    <w:rsid w:val="00CF4340"/>
    <w:rsid w:val="00CF4394"/>
    <w:rsid w:val="00CF48B4"/>
    <w:rsid w:val="00D000A9"/>
    <w:rsid w:val="00D00384"/>
    <w:rsid w:val="00D005DB"/>
    <w:rsid w:val="00D0064E"/>
    <w:rsid w:val="00D00981"/>
    <w:rsid w:val="00D01614"/>
    <w:rsid w:val="00D02596"/>
    <w:rsid w:val="00D0280D"/>
    <w:rsid w:val="00D02AEF"/>
    <w:rsid w:val="00D05669"/>
    <w:rsid w:val="00D061EB"/>
    <w:rsid w:val="00D06952"/>
    <w:rsid w:val="00D07A72"/>
    <w:rsid w:val="00D10577"/>
    <w:rsid w:val="00D12405"/>
    <w:rsid w:val="00D12A4E"/>
    <w:rsid w:val="00D1323B"/>
    <w:rsid w:val="00D1404E"/>
    <w:rsid w:val="00D14BAE"/>
    <w:rsid w:val="00D1648B"/>
    <w:rsid w:val="00D16819"/>
    <w:rsid w:val="00D17DD9"/>
    <w:rsid w:val="00D20AC0"/>
    <w:rsid w:val="00D2321B"/>
    <w:rsid w:val="00D23350"/>
    <w:rsid w:val="00D237E7"/>
    <w:rsid w:val="00D23DE4"/>
    <w:rsid w:val="00D25A5C"/>
    <w:rsid w:val="00D26873"/>
    <w:rsid w:val="00D27BDD"/>
    <w:rsid w:val="00D306E7"/>
    <w:rsid w:val="00D31683"/>
    <w:rsid w:val="00D336C8"/>
    <w:rsid w:val="00D339E8"/>
    <w:rsid w:val="00D3605A"/>
    <w:rsid w:val="00D3654A"/>
    <w:rsid w:val="00D3662E"/>
    <w:rsid w:val="00D3778A"/>
    <w:rsid w:val="00D4004F"/>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6B8"/>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566"/>
    <w:rsid w:val="00DD64E0"/>
    <w:rsid w:val="00DD7BE0"/>
    <w:rsid w:val="00DE0C67"/>
    <w:rsid w:val="00DE3AAD"/>
    <w:rsid w:val="00DE598A"/>
    <w:rsid w:val="00DE6952"/>
    <w:rsid w:val="00DE7E74"/>
    <w:rsid w:val="00DF071B"/>
    <w:rsid w:val="00DF5C84"/>
    <w:rsid w:val="00DF6094"/>
    <w:rsid w:val="00DF69CD"/>
    <w:rsid w:val="00DF6EF8"/>
    <w:rsid w:val="00E00A69"/>
    <w:rsid w:val="00E017BC"/>
    <w:rsid w:val="00E017F0"/>
    <w:rsid w:val="00E01A0E"/>
    <w:rsid w:val="00E0346A"/>
    <w:rsid w:val="00E041E4"/>
    <w:rsid w:val="00E04AEE"/>
    <w:rsid w:val="00E05BEF"/>
    <w:rsid w:val="00E10098"/>
    <w:rsid w:val="00E1012B"/>
    <w:rsid w:val="00E103C8"/>
    <w:rsid w:val="00E1085B"/>
    <w:rsid w:val="00E1308B"/>
    <w:rsid w:val="00E14581"/>
    <w:rsid w:val="00E14623"/>
    <w:rsid w:val="00E149F9"/>
    <w:rsid w:val="00E14A3F"/>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4A38"/>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993"/>
    <w:rsid w:val="00EA4475"/>
    <w:rsid w:val="00EA52FE"/>
    <w:rsid w:val="00EA681F"/>
    <w:rsid w:val="00EA7CE1"/>
    <w:rsid w:val="00EB04C6"/>
    <w:rsid w:val="00EB06A6"/>
    <w:rsid w:val="00EB1C98"/>
    <w:rsid w:val="00EB3307"/>
    <w:rsid w:val="00EB3823"/>
    <w:rsid w:val="00EB47D8"/>
    <w:rsid w:val="00EB57D3"/>
    <w:rsid w:val="00EB5EFD"/>
    <w:rsid w:val="00EB6276"/>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3CBE"/>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377"/>
    <w:rsid w:val="00EF2E75"/>
    <w:rsid w:val="00EF4C74"/>
    <w:rsid w:val="00EF5268"/>
    <w:rsid w:val="00EF608E"/>
    <w:rsid w:val="00EF6C4A"/>
    <w:rsid w:val="00F0044B"/>
    <w:rsid w:val="00F02E90"/>
    <w:rsid w:val="00F03525"/>
    <w:rsid w:val="00F0424D"/>
    <w:rsid w:val="00F04957"/>
    <w:rsid w:val="00F05807"/>
    <w:rsid w:val="00F06451"/>
    <w:rsid w:val="00F066F4"/>
    <w:rsid w:val="00F07052"/>
    <w:rsid w:val="00F0706C"/>
    <w:rsid w:val="00F07F2E"/>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1B93"/>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882"/>
    <w:rsid w:val="00F76D01"/>
    <w:rsid w:val="00F80B43"/>
    <w:rsid w:val="00F81C35"/>
    <w:rsid w:val="00F82981"/>
    <w:rsid w:val="00F8311F"/>
    <w:rsid w:val="00F83248"/>
    <w:rsid w:val="00F83376"/>
    <w:rsid w:val="00F844B8"/>
    <w:rsid w:val="00F853AE"/>
    <w:rsid w:val="00F908D5"/>
    <w:rsid w:val="00F913B9"/>
    <w:rsid w:val="00F93C74"/>
    <w:rsid w:val="00F93DCC"/>
    <w:rsid w:val="00F9435D"/>
    <w:rsid w:val="00F95D46"/>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140"/>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E765D"/>
    <w:rsid w:val="00FF05D0"/>
    <w:rsid w:val="00FF06CE"/>
    <w:rsid w:val="00FF0FF7"/>
    <w:rsid w:val="00FF1022"/>
    <w:rsid w:val="00FF10A2"/>
    <w:rsid w:val="00FF1438"/>
    <w:rsid w:val="00FF20B0"/>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87198E"/>
    <w:pPr>
      <w:autoSpaceDE w:val="0"/>
      <w:autoSpaceDN w:val="0"/>
      <w:adjustRightInd w:val="0"/>
    </w:pPr>
    <w:rPr>
      <w:rFonts w:ascii="Times New Roman" w:hAnsi="Times New Roman"/>
      <w:color w:val="000000"/>
      <w:szCs w:val="24"/>
    </w:rPr>
  </w:style>
  <w:style w:type="character" w:customStyle="1" w:styleId="HeaderChar">
    <w:name w:val="Header Char"/>
    <w:basedOn w:val="DefaultParagraphFont"/>
    <w:link w:val="Header"/>
    <w:uiPriority w:val="99"/>
    <w:rsid w:val="00F07F2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13474657">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D09C-C23F-4099-951A-AB9C9BE5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2641</Words>
  <Characters>14917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2012-01-11T18:55:00Z</cp:lastPrinted>
  <dcterms:created xsi:type="dcterms:W3CDTF">2012-02-16T21:54:00Z</dcterms:created>
  <dcterms:modified xsi:type="dcterms:W3CDTF">2012-03-02T13:29:00Z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