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713CF" w:rsidRDefault="00540BEF" w:rsidP="00190E48">
      <w:pPr>
        <w:tabs>
          <w:tab w:val="left" w:pos="288"/>
          <w:tab w:val="left" w:pos="4752"/>
        </w:tabs>
        <w:spacing w:line="240" w:lineRule="exact"/>
        <w:jc w:val="center"/>
        <w:rPr>
          <w:rFonts w:asciiTheme="minorHAnsi" w:hAnsiTheme="minorHAnsi"/>
          <w:color w:val="auto"/>
        </w:rPr>
      </w:pPr>
      <w:r w:rsidRPr="006713CF">
        <w:rPr>
          <w:rFonts w:asciiTheme="minorHAnsi" w:hAnsiTheme="minorHAnsi"/>
          <w:color w:val="auto"/>
        </w:rPr>
        <w:t>RECORD OF PROCEEDINGS</w:t>
      </w:r>
    </w:p>
    <w:p w:rsidR="00540BEF" w:rsidRPr="006713CF" w:rsidRDefault="00540BEF" w:rsidP="00190E48">
      <w:pPr>
        <w:tabs>
          <w:tab w:val="left" w:pos="288"/>
          <w:tab w:val="left" w:pos="4752"/>
        </w:tabs>
        <w:spacing w:line="240" w:lineRule="exact"/>
        <w:jc w:val="center"/>
        <w:rPr>
          <w:rFonts w:asciiTheme="minorHAnsi" w:hAnsiTheme="minorHAnsi"/>
          <w:color w:val="auto"/>
        </w:rPr>
      </w:pPr>
      <w:r w:rsidRPr="006713CF">
        <w:rPr>
          <w:rFonts w:asciiTheme="minorHAnsi" w:hAnsiTheme="minorHAnsi"/>
          <w:color w:val="auto"/>
        </w:rPr>
        <w:t>PHYSICAL DISABILITY BOARD OF REVIEW</w:t>
      </w:r>
    </w:p>
    <w:p w:rsidR="00540BEF" w:rsidRPr="006713CF" w:rsidRDefault="00540BEF" w:rsidP="00190E48">
      <w:pPr>
        <w:tabs>
          <w:tab w:val="left" w:pos="288"/>
          <w:tab w:val="left" w:pos="4752"/>
        </w:tabs>
        <w:spacing w:line="240" w:lineRule="exact"/>
        <w:jc w:val="both"/>
        <w:rPr>
          <w:rFonts w:asciiTheme="minorHAnsi" w:hAnsiTheme="minorHAnsi"/>
          <w:caps/>
          <w:color w:val="auto"/>
        </w:rPr>
      </w:pPr>
    </w:p>
    <w:p w:rsidR="001E669C" w:rsidRPr="006713CF"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6713CF">
        <w:rPr>
          <w:rFonts w:asciiTheme="minorHAnsi" w:hAnsiTheme="minorHAnsi"/>
          <w:caps/>
          <w:color w:val="auto"/>
        </w:rPr>
        <w:t xml:space="preserve">NAME:  </w:t>
      </w:r>
      <w:r w:rsidR="001239A4">
        <w:rPr>
          <w:rFonts w:asciiTheme="minorHAnsi" w:hAnsiTheme="minorHAnsi"/>
          <w:caps/>
          <w:color w:val="auto"/>
        </w:rPr>
        <w:t xml:space="preserve">xxxxx  </w:t>
      </w:r>
      <w:r w:rsidR="001239A4">
        <w:rPr>
          <w:rFonts w:asciiTheme="minorHAnsi" w:hAnsiTheme="minorHAnsi"/>
          <w:caps/>
          <w:color w:val="auto"/>
        </w:rPr>
        <w:tab/>
      </w:r>
      <w:r w:rsidR="001239A4">
        <w:rPr>
          <w:rFonts w:asciiTheme="minorHAnsi" w:hAnsiTheme="minorHAnsi"/>
          <w:caps/>
          <w:color w:val="auto"/>
        </w:rPr>
        <w:tab/>
        <w:t xml:space="preserve">                     </w:t>
      </w:r>
      <w:r w:rsidRPr="006713CF">
        <w:rPr>
          <w:rFonts w:asciiTheme="minorHAnsi" w:hAnsiTheme="minorHAnsi"/>
          <w:caps/>
          <w:color w:val="auto"/>
        </w:rPr>
        <w:t xml:space="preserve">BRANCH OF SERVICE: </w:t>
      </w:r>
      <w:r w:rsidR="00436045" w:rsidRPr="006713CF">
        <w:rPr>
          <w:rFonts w:asciiTheme="minorHAnsi" w:hAnsiTheme="minorHAnsi"/>
          <w:caps/>
          <w:color w:val="auto"/>
        </w:rPr>
        <w:t xml:space="preserve"> navy</w:t>
      </w:r>
    </w:p>
    <w:p w:rsidR="001E669C" w:rsidRPr="006713CF"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6713CF">
        <w:rPr>
          <w:rFonts w:asciiTheme="minorHAnsi" w:hAnsiTheme="minorHAnsi"/>
          <w:caps/>
          <w:color w:val="auto"/>
        </w:rPr>
        <w:t>CASE NUMBER:  PD</w:t>
      </w:r>
      <w:r w:rsidR="00D2033D" w:rsidRPr="006713CF">
        <w:rPr>
          <w:rFonts w:asciiTheme="minorHAnsi" w:hAnsiTheme="minorHAnsi"/>
          <w:caps/>
          <w:color w:val="auto"/>
        </w:rPr>
        <w:t>1100230</w:t>
      </w:r>
      <w:r w:rsidRPr="006713CF">
        <w:rPr>
          <w:rFonts w:asciiTheme="minorHAnsi" w:hAnsiTheme="minorHAnsi"/>
          <w:color w:val="auto"/>
        </w:rPr>
        <w:tab/>
        <w:t xml:space="preserve">                             </w:t>
      </w:r>
      <w:r w:rsidR="00373160" w:rsidRPr="006713CF">
        <w:rPr>
          <w:rFonts w:asciiTheme="minorHAnsi" w:hAnsiTheme="minorHAnsi"/>
          <w:color w:val="auto"/>
        </w:rPr>
        <w:t xml:space="preserve"> </w:t>
      </w:r>
      <w:r w:rsidRPr="006713CF">
        <w:rPr>
          <w:rFonts w:asciiTheme="minorHAnsi" w:hAnsiTheme="minorHAnsi"/>
          <w:color w:val="auto"/>
        </w:rPr>
        <w:t>SEPARATION DATE:  20</w:t>
      </w:r>
      <w:r w:rsidR="00D2033D" w:rsidRPr="006713CF">
        <w:rPr>
          <w:rFonts w:asciiTheme="minorHAnsi" w:hAnsiTheme="minorHAnsi"/>
          <w:color w:val="auto"/>
        </w:rPr>
        <w:t>071001</w:t>
      </w:r>
    </w:p>
    <w:p w:rsidR="001E669C" w:rsidRDefault="001E669C" w:rsidP="001E669C">
      <w:pPr>
        <w:tabs>
          <w:tab w:val="left" w:pos="288"/>
          <w:tab w:val="left" w:pos="5130"/>
        </w:tabs>
        <w:spacing w:line="240" w:lineRule="exact"/>
        <w:jc w:val="both"/>
        <w:rPr>
          <w:rFonts w:asciiTheme="minorHAnsi" w:hAnsiTheme="minorHAnsi"/>
          <w:caps/>
          <w:color w:val="auto"/>
        </w:rPr>
      </w:pPr>
      <w:r w:rsidRPr="006713CF">
        <w:rPr>
          <w:rFonts w:asciiTheme="minorHAnsi" w:hAnsiTheme="minorHAnsi"/>
          <w:caps/>
          <w:color w:val="auto"/>
        </w:rPr>
        <w:t>BOARD DATE:  2011</w:t>
      </w:r>
      <w:r w:rsidR="00A62FEB" w:rsidRPr="006713CF">
        <w:rPr>
          <w:rFonts w:asciiTheme="minorHAnsi" w:hAnsiTheme="minorHAnsi"/>
          <w:caps/>
          <w:color w:val="auto"/>
        </w:rPr>
        <w:t>1018</w:t>
      </w:r>
    </w:p>
    <w:p w:rsidR="00C706BA" w:rsidRPr="006713CF" w:rsidRDefault="00C706BA" w:rsidP="00C706BA">
      <w:pPr>
        <w:pBdr>
          <w:bottom w:val="single" w:sz="12" w:space="1" w:color="auto"/>
        </w:pBdr>
        <w:tabs>
          <w:tab w:val="left" w:pos="288"/>
          <w:tab w:val="left" w:pos="4752"/>
        </w:tabs>
        <w:spacing w:line="240" w:lineRule="exact"/>
        <w:jc w:val="both"/>
        <w:rPr>
          <w:rFonts w:ascii="Calibri" w:hAnsi="Calibri"/>
          <w:color w:val="auto"/>
          <w:szCs w:val="24"/>
        </w:rPr>
      </w:pPr>
    </w:p>
    <w:p w:rsidR="00C706BA" w:rsidRPr="006713CF" w:rsidRDefault="00C706BA" w:rsidP="00C706BA">
      <w:pPr>
        <w:tabs>
          <w:tab w:val="left" w:pos="288"/>
          <w:tab w:val="left" w:pos="4752"/>
        </w:tabs>
        <w:spacing w:line="240" w:lineRule="exact"/>
        <w:rPr>
          <w:rFonts w:ascii="Calibri" w:hAnsi="Calibri"/>
          <w:color w:val="auto"/>
          <w:szCs w:val="24"/>
        </w:rPr>
      </w:pPr>
    </w:p>
    <w:p w:rsidR="00747290" w:rsidRPr="006713CF" w:rsidRDefault="002C6E5B" w:rsidP="00D2033D">
      <w:pPr>
        <w:tabs>
          <w:tab w:val="left" w:pos="288"/>
          <w:tab w:val="left" w:pos="4752"/>
        </w:tabs>
        <w:spacing w:line="240" w:lineRule="exact"/>
        <w:jc w:val="both"/>
        <w:rPr>
          <w:rFonts w:asciiTheme="minorHAnsi" w:hAnsiTheme="minorHAnsi"/>
          <w:color w:val="auto"/>
          <w:szCs w:val="24"/>
        </w:rPr>
      </w:pPr>
      <w:r w:rsidRPr="006713CF">
        <w:rPr>
          <w:rFonts w:asciiTheme="minorHAnsi" w:hAnsiTheme="minorHAnsi"/>
          <w:color w:val="auto"/>
          <w:u w:val="single"/>
        </w:rPr>
        <w:t>SUMMARY OF CASE</w:t>
      </w:r>
      <w:r w:rsidRPr="006713CF">
        <w:rPr>
          <w:rFonts w:asciiTheme="minorHAnsi" w:hAnsiTheme="minorHAnsi"/>
          <w:color w:val="auto"/>
        </w:rPr>
        <w:t xml:space="preserve">:  </w:t>
      </w:r>
      <w:r w:rsidR="00D2033D" w:rsidRPr="006713CF">
        <w:rPr>
          <w:rFonts w:asciiTheme="minorHAnsi" w:hAnsiTheme="minorHAnsi"/>
          <w:color w:val="auto"/>
        </w:rPr>
        <w:t xml:space="preserve">Data extracted from the available evidence of record reflects that this covered individual (CI) </w:t>
      </w:r>
      <w:r w:rsidR="00D2033D" w:rsidRPr="006713CF">
        <w:rPr>
          <w:rFonts w:asciiTheme="minorHAnsi" w:hAnsiTheme="minorHAnsi"/>
          <w:color w:val="auto"/>
          <w:szCs w:val="24"/>
        </w:rPr>
        <w:t>was an active duty Petty Officer Third Class/E</w:t>
      </w:r>
      <w:r w:rsidR="00ED320D">
        <w:rPr>
          <w:rFonts w:asciiTheme="minorHAnsi" w:hAnsiTheme="minorHAnsi"/>
          <w:color w:val="auto"/>
          <w:szCs w:val="24"/>
        </w:rPr>
        <w:t>-</w:t>
      </w:r>
      <w:r w:rsidR="00D2033D" w:rsidRPr="006713CF">
        <w:rPr>
          <w:rFonts w:asciiTheme="minorHAnsi" w:hAnsiTheme="minorHAnsi"/>
          <w:color w:val="auto"/>
          <w:szCs w:val="24"/>
        </w:rPr>
        <w:t xml:space="preserve">4 (MA3, Master-at-Arms) medically separated for post-laminectomy syndrome.  </w:t>
      </w:r>
      <w:r w:rsidR="00747290" w:rsidRPr="006713CF">
        <w:rPr>
          <w:rFonts w:asciiTheme="minorHAnsi" w:hAnsiTheme="minorHAnsi"/>
          <w:color w:val="auto"/>
          <w:szCs w:val="24"/>
        </w:rPr>
        <w:t>The CI initially complained of slipping into a snow</w:t>
      </w:r>
      <w:r w:rsidR="00882C0F">
        <w:rPr>
          <w:rFonts w:asciiTheme="minorHAnsi" w:hAnsiTheme="minorHAnsi"/>
          <w:color w:val="auto"/>
          <w:szCs w:val="24"/>
        </w:rPr>
        <w:t>-</w:t>
      </w:r>
      <w:r w:rsidR="00747290" w:rsidRPr="006713CF">
        <w:rPr>
          <w:rFonts w:asciiTheme="minorHAnsi" w:hAnsiTheme="minorHAnsi"/>
          <w:color w:val="auto"/>
          <w:szCs w:val="24"/>
        </w:rPr>
        <w:t>covered hole while marching in January 2002</w:t>
      </w:r>
      <w:r w:rsidR="00436045" w:rsidRPr="006713CF">
        <w:rPr>
          <w:rFonts w:asciiTheme="minorHAnsi" w:hAnsiTheme="minorHAnsi"/>
          <w:color w:val="auto"/>
          <w:szCs w:val="24"/>
        </w:rPr>
        <w:t xml:space="preserve"> </w:t>
      </w:r>
      <w:r w:rsidR="00747290" w:rsidRPr="006713CF">
        <w:rPr>
          <w:rFonts w:asciiTheme="minorHAnsi" w:hAnsiTheme="minorHAnsi"/>
          <w:color w:val="auto"/>
          <w:szCs w:val="24"/>
        </w:rPr>
        <w:t>and developed back pain which was diagnosed as muscle strain.  In September 2004, the CI reinjured his back as a result of a motor vehicle accident</w:t>
      </w:r>
      <w:r w:rsidR="000D66DB" w:rsidRPr="006713CF">
        <w:rPr>
          <w:rFonts w:asciiTheme="minorHAnsi" w:hAnsiTheme="minorHAnsi"/>
          <w:color w:val="auto"/>
          <w:szCs w:val="24"/>
        </w:rPr>
        <w:t xml:space="preserve"> and was diagnosed with a lumbar strain.  The CI’s pain persisted and a </w:t>
      </w:r>
      <w:r w:rsidR="00882C0F">
        <w:rPr>
          <w:rFonts w:asciiTheme="minorHAnsi" w:hAnsiTheme="minorHAnsi"/>
          <w:color w:val="auto"/>
          <w:szCs w:val="24"/>
        </w:rPr>
        <w:t>magnetic resonance imaging</w:t>
      </w:r>
      <w:r w:rsidR="000D66DB" w:rsidRPr="006713CF">
        <w:rPr>
          <w:rFonts w:asciiTheme="minorHAnsi" w:hAnsiTheme="minorHAnsi"/>
          <w:color w:val="auto"/>
          <w:szCs w:val="24"/>
        </w:rPr>
        <w:t xml:space="preserve"> in 2005 confirmed herniated lumbar discs.</w:t>
      </w:r>
      <w:r w:rsidR="00B00510" w:rsidRPr="006713CF">
        <w:rPr>
          <w:rFonts w:asciiTheme="minorHAnsi" w:hAnsiTheme="minorHAnsi"/>
          <w:color w:val="auto"/>
          <w:szCs w:val="24"/>
        </w:rPr>
        <w:t xml:space="preserve">  The CI underwent a lumbar </w:t>
      </w:r>
      <w:r w:rsidR="00210A81" w:rsidRPr="006713CF">
        <w:rPr>
          <w:rFonts w:asciiTheme="minorHAnsi" w:hAnsiTheme="minorHAnsi"/>
          <w:color w:val="auto"/>
          <w:szCs w:val="24"/>
        </w:rPr>
        <w:t>hemi</w:t>
      </w:r>
      <w:r w:rsidR="00B00510" w:rsidRPr="006713CF">
        <w:rPr>
          <w:rFonts w:asciiTheme="minorHAnsi" w:hAnsiTheme="minorHAnsi"/>
          <w:color w:val="auto"/>
          <w:szCs w:val="24"/>
        </w:rPr>
        <w:t xml:space="preserve">laminectomy and discectomy </w:t>
      </w:r>
      <w:r w:rsidR="005F38B0" w:rsidRPr="006713CF">
        <w:rPr>
          <w:rFonts w:asciiTheme="minorHAnsi" w:hAnsiTheme="minorHAnsi"/>
          <w:color w:val="auto"/>
          <w:szCs w:val="24"/>
        </w:rPr>
        <w:t>in April 2006</w:t>
      </w:r>
      <w:r w:rsidR="00882C0F">
        <w:rPr>
          <w:rFonts w:asciiTheme="minorHAnsi" w:hAnsiTheme="minorHAnsi"/>
          <w:color w:val="auto"/>
          <w:szCs w:val="24"/>
        </w:rPr>
        <w:t>,</w:t>
      </w:r>
      <w:r w:rsidR="005F38B0" w:rsidRPr="006713CF">
        <w:rPr>
          <w:rFonts w:asciiTheme="minorHAnsi" w:hAnsiTheme="minorHAnsi"/>
          <w:color w:val="auto"/>
          <w:sz w:val="20"/>
        </w:rPr>
        <w:t xml:space="preserve"> </w:t>
      </w:r>
      <w:r w:rsidR="005F38B0" w:rsidRPr="006713CF">
        <w:rPr>
          <w:rFonts w:asciiTheme="minorHAnsi" w:hAnsiTheme="minorHAnsi"/>
          <w:color w:val="auto"/>
          <w:szCs w:val="24"/>
        </w:rPr>
        <w:t>with complications of wound infections</w:t>
      </w:r>
      <w:r w:rsidR="00210A81" w:rsidRPr="006713CF">
        <w:rPr>
          <w:rFonts w:asciiTheme="minorHAnsi" w:hAnsiTheme="minorHAnsi"/>
          <w:color w:val="auto"/>
          <w:szCs w:val="24"/>
        </w:rPr>
        <w:t xml:space="preserve"> (requiring wound revision)</w:t>
      </w:r>
      <w:r w:rsidR="005F38B0" w:rsidRPr="006713CF">
        <w:rPr>
          <w:rFonts w:asciiTheme="minorHAnsi" w:hAnsiTheme="minorHAnsi"/>
          <w:color w:val="auto"/>
          <w:szCs w:val="24"/>
        </w:rPr>
        <w:t xml:space="preserve"> and right leg radicular pain</w:t>
      </w:r>
      <w:r w:rsidR="00BC2E2C" w:rsidRPr="006713CF">
        <w:rPr>
          <w:rFonts w:asciiTheme="minorHAnsi" w:hAnsiTheme="minorHAnsi"/>
          <w:color w:val="auto"/>
          <w:szCs w:val="24"/>
        </w:rPr>
        <w:t>.  Despite two</w:t>
      </w:r>
      <w:r w:rsidR="00A07B92" w:rsidRPr="006713CF">
        <w:rPr>
          <w:rFonts w:asciiTheme="minorHAnsi" w:hAnsiTheme="minorHAnsi"/>
          <w:color w:val="auto"/>
          <w:szCs w:val="24"/>
        </w:rPr>
        <w:t xml:space="preserve"> epidural</w:t>
      </w:r>
      <w:r w:rsidR="00BC2E2C" w:rsidRPr="006713CF">
        <w:rPr>
          <w:rFonts w:asciiTheme="minorHAnsi" w:hAnsiTheme="minorHAnsi"/>
          <w:color w:val="auto"/>
          <w:szCs w:val="24"/>
        </w:rPr>
        <w:t xml:space="preserve"> steroidal injections, Transcutaneous Electrical Nerve </w:t>
      </w:r>
      <w:r w:rsidR="008A53BC" w:rsidRPr="006713CF">
        <w:rPr>
          <w:rFonts w:asciiTheme="minorHAnsi" w:hAnsiTheme="minorHAnsi"/>
          <w:color w:val="auto"/>
          <w:szCs w:val="24"/>
        </w:rPr>
        <w:t>Stimulation</w:t>
      </w:r>
      <w:r w:rsidR="00BC2E2C" w:rsidRPr="006713CF">
        <w:rPr>
          <w:rFonts w:asciiTheme="minorHAnsi" w:hAnsiTheme="minorHAnsi"/>
          <w:color w:val="auto"/>
          <w:szCs w:val="24"/>
        </w:rPr>
        <w:t xml:space="preserve"> (TENS) unit, medications, physical therapy, neurosurgery and</w:t>
      </w:r>
      <w:r w:rsidR="00E26FE8" w:rsidRPr="006713CF">
        <w:rPr>
          <w:rFonts w:asciiTheme="minorHAnsi" w:hAnsiTheme="minorHAnsi"/>
          <w:color w:val="auto"/>
          <w:szCs w:val="24"/>
        </w:rPr>
        <w:t xml:space="preserve"> several episodes of light duty and a six</w:t>
      </w:r>
      <w:r w:rsidR="00882C0F">
        <w:rPr>
          <w:rFonts w:asciiTheme="minorHAnsi" w:hAnsiTheme="minorHAnsi"/>
          <w:color w:val="auto"/>
          <w:szCs w:val="24"/>
        </w:rPr>
        <w:t>-month limited duty</w:t>
      </w:r>
      <w:r w:rsidR="00373160" w:rsidRPr="006713CF">
        <w:rPr>
          <w:rFonts w:asciiTheme="minorHAnsi" w:hAnsiTheme="minorHAnsi"/>
          <w:color w:val="auto"/>
          <w:szCs w:val="24"/>
        </w:rPr>
        <w:t>,</w:t>
      </w:r>
      <w:r w:rsidR="00BC2E2C" w:rsidRPr="006713CF">
        <w:rPr>
          <w:rFonts w:asciiTheme="minorHAnsi" w:hAnsiTheme="minorHAnsi"/>
          <w:color w:val="auto"/>
          <w:szCs w:val="24"/>
        </w:rPr>
        <w:t xml:space="preserve"> the CI </w:t>
      </w:r>
      <w:r w:rsidR="008A53BC" w:rsidRPr="006713CF">
        <w:rPr>
          <w:rFonts w:asciiTheme="minorHAnsi" w:hAnsiTheme="minorHAnsi"/>
          <w:color w:val="auto"/>
          <w:szCs w:val="24"/>
        </w:rPr>
        <w:t>was</w:t>
      </w:r>
      <w:r w:rsidR="00E26FE8" w:rsidRPr="006713CF">
        <w:rPr>
          <w:rFonts w:asciiTheme="minorHAnsi" w:hAnsiTheme="minorHAnsi"/>
          <w:color w:val="auto"/>
          <w:szCs w:val="24"/>
        </w:rPr>
        <w:t xml:space="preserve"> unable to perform within his </w:t>
      </w:r>
      <w:r w:rsidR="00882C0F" w:rsidRPr="006713CF">
        <w:rPr>
          <w:rFonts w:asciiTheme="minorHAnsi" w:hAnsiTheme="minorHAnsi"/>
          <w:color w:val="auto"/>
          <w:szCs w:val="24"/>
        </w:rPr>
        <w:t>military occupational specialty</w:t>
      </w:r>
      <w:r w:rsidR="00436045" w:rsidRPr="006713CF">
        <w:rPr>
          <w:rFonts w:asciiTheme="minorHAnsi" w:hAnsiTheme="minorHAnsi"/>
          <w:color w:val="auto"/>
          <w:szCs w:val="24"/>
        </w:rPr>
        <w:t xml:space="preserve"> </w:t>
      </w:r>
      <w:r w:rsidR="00E26FE8" w:rsidRPr="006713CF">
        <w:rPr>
          <w:rFonts w:asciiTheme="minorHAnsi" w:hAnsiTheme="minorHAnsi"/>
          <w:color w:val="auto"/>
          <w:szCs w:val="24"/>
        </w:rPr>
        <w:t xml:space="preserve">or meet physical fitness standards and was referred to a Medical </w:t>
      </w:r>
      <w:r w:rsidR="008A53BC" w:rsidRPr="006713CF">
        <w:rPr>
          <w:rFonts w:asciiTheme="minorHAnsi" w:hAnsiTheme="minorHAnsi"/>
          <w:color w:val="auto"/>
          <w:szCs w:val="24"/>
        </w:rPr>
        <w:t>Evaluation</w:t>
      </w:r>
      <w:r w:rsidR="00E26FE8" w:rsidRPr="006713CF">
        <w:rPr>
          <w:rFonts w:asciiTheme="minorHAnsi" w:hAnsiTheme="minorHAnsi"/>
          <w:color w:val="auto"/>
          <w:szCs w:val="24"/>
        </w:rPr>
        <w:t xml:space="preserve"> Board (MEB).  The MEB forwarded “</w:t>
      </w:r>
      <w:r w:rsidR="00882C0F" w:rsidRPr="006713CF">
        <w:rPr>
          <w:rFonts w:asciiTheme="minorHAnsi" w:hAnsiTheme="minorHAnsi"/>
          <w:color w:val="auto"/>
          <w:szCs w:val="24"/>
        </w:rPr>
        <w:t>lumbago and post</w:t>
      </w:r>
      <w:r w:rsidR="00882C0F">
        <w:rPr>
          <w:rFonts w:asciiTheme="minorHAnsi" w:hAnsiTheme="minorHAnsi"/>
          <w:color w:val="auto"/>
          <w:szCs w:val="24"/>
        </w:rPr>
        <w:t>-</w:t>
      </w:r>
      <w:r w:rsidR="00882C0F" w:rsidRPr="006713CF">
        <w:rPr>
          <w:rFonts w:asciiTheme="minorHAnsi" w:hAnsiTheme="minorHAnsi"/>
          <w:color w:val="auto"/>
          <w:szCs w:val="24"/>
        </w:rPr>
        <w:t>laminectomy syndrome of unspecified region</w:t>
      </w:r>
      <w:r w:rsidR="00E26FE8" w:rsidRPr="006713CF">
        <w:rPr>
          <w:rFonts w:asciiTheme="minorHAnsi" w:hAnsiTheme="minorHAnsi"/>
          <w:color w:val="auto"/>
          <w:szCs w:val="24"/>
        </w:rPr>
        <w:t xml:space="preserve">” to the Physical Evaluation Board (PEB) on NAVMED 6100/1.  </w:t>
      </w:r>
      <w:r w:rsidR="00B70299" w:rsidRPr="006713CF">
        <w:rPr>
          <w:rFonts w:asciiTheme="minorHAnsi" w:hAnsiTheme="minorHAnsi"/>
          <w:color w:val="auto"/>
          <w:szCs w:val="24"/>
        </w:rPr>
        <w:t xml:space="preserve">The Informal PEB (IPEB) adjudicated the </w:t>
      </w:r>
      <w:r w:rsidR="00882C0F" w:rsidRPr="006713CF">
        <w:rPr>
          <w:rFonts w:asciiTheme="minorHAnsi" w:hAnsiTheme="minorHAnsi"/>
          <w:color w:val="auto"/>
          <w:szCs w:val="24"/>
        </w:rPr>
        <w:t>post</w:t>
      </w:r>
      <w:r w:rsidR="00882C0F">
        <w:rPr>
          <w:rFonts w:asciiTheme="minorHAnsi" w:hAnsiTheme="minorHAnsi"/>
          <w:color w:val="auto"/>
          <w:szCs w:val="24"/>
        </w:rPr>
        <w:t>-</w:t>
      </w:r>
      <w:r w:rsidR="00882C0F" w:rsidRPr="006713CF">
        <w:rPr>
          <w:rFonts w:asciiTheme="minorHAnsi" w:hAnsiTheme="minorHAnsi"/>
          <w:color w:val="auto"/>
          <w:szCs w:val="24"/>
        </w:rPr>
        <w:t xml:space="preserve">laminectomy syndrome </w:t>
      </w:r>
      <w:r w:rsidR="00B70299" w:rsidRPr="006713CF">
        <w:rPr>
          <w:rFonts w:asciiTheme="minorHAnsi" w:hAnsiTheme="minorHAnsi"/>
          <w:color w:val="auto"/>
          <w:szCs w:val="24"/>
        </w:rPr>
        <w:t>as unfitting rated with the disability code of 8620 at 20% with probable application of SECNAVINST 1850.4e</w:t>
      </w:r>
      <w:r w:rsidR="00151BEE" w:rsidRPr="006713CF">
        <w:rPr>
          <w:rFonts w:asciiTheme="minorHAnsi" w:hAnsiTheme="minorHAnsi"/>
          <w:color w:val="auto"/>
          <w:szCs w:val="24"/>
        </w:rPr>
        <w:t xml:space="preserve"> and DoDI 1332.39.  The PEB adjudicated the “</w:t>
      </w:r>
      <w:r w:rsidR="00882C0F">
        <w:rPr>
          <w:rFonts w:asciiTheme="minorHAnsi" w:hAnsiTheme="minorHAnsi"/>
          <w:color w:val="auto"/>
          <w:szCs w:val="24"/>
        </w:rPr>
        <w:t>l</w:t>
      </w:r>
      <w:r w:rsidR="00151BEE" w:rsidRPr="006713CF">
        <w:rPr>
          <w:rFonts w:asciiTheme="minorHAnsi" w:hAnsiTheme="minorHAnsi"/>
          <w:color w:val="auto"/>
          <w:szCs w:val="24"/>
        </w:rPr>
        <w:t>umbago” as Category II (</w:t>
      </w:r>
      <w:r w:rsidR="00882C0F">
        <w:rPr>
          <w:rFonts w:asciiTheme="minorHAnsi" w:hAnsiTheme="minorHAnsi"/>
          <w:color w:val="auto"/>
          <w:szCs w:val="24"/>
        </w:rPr>
        <w:t>c</w:t>
      </w:r>
      <w:r w:rsidR="00151BEE" w:rsidRPr="006713CF">
        <w:rPr>
          <w:rFonts w:asciiTheme="minorHAnsi" w:hAnsiTheme="minorHAnsi"/>
          <w:color w:val="auto"/>
          <w:szCs w:val="24"/>
        </w:rPr>
        <w:t>onditions that contribute to the unfitting condition).  The CI requested a Reconsideration which resulted in the IPEB’s rating being upheld.  The CI was medically separated with a 20% combined disability rating.</w:t>
      </w:r>
    </w:p>
    <w:p w:rsidR="00106AD8" w:rsidRPr="006713CF"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6713CF" w:rsidRDefault="00106AD8" w:rsidP="00106AD8">
      <w:pPr>
        <w:tabs>
          <w:tab w:val="left" w:pos="288"/>
          <w:tab w:val="left" w:pos="4752"/>
        </w:tabs>
        <w:spacing w:line="240" w:lineRule="exact"/>
        <w:rPr>
          <w:rFonts w:ascii="Calibri" w:hAnsi="Calibri"/>
          <w:color w:val="auto"/>
          <w:szCs w:val="24"/>
        </w:rPr>
      </w:pPr>
    </w:p>
    <w:p w:rsidR="00D2033D" w:rsidRPr="006713CF" w:rsidRDefault="002C6E5B" w:rsidP="00D2033D">
      <w:pPr>
        <w:tabs>
          <w:tab w:val="left" w:pos="288"/>
          <w:tab w:val="left" w:pos="4752"/>
        </w:tabs>
        <w:spacing w:line="240" w:lineRule="exact"/>
        <w:jc w:val="both"/>
        <w:rPr>
          <w:rFonts w:asciiTheme="minorHAnsi" w:hAnsiTheme="minorHAnsi"/>
          <w:color w:val="auto"/>
          <w:szCs w:val="24"/>
        </w:rPr>
      </w:pPr>
      <w:r w:rsidRPr="006713CF">
        <w:rPr>
          <w:rFonts w:asciiTheme="minorHAnsi" w:hAnsiTheme="minorHAnsi"/>
          <w:color w:val="auto"/>
          <w:u w:val="single"/>
        </w:rPr>
        <w:t>CI CONTENTION</w:t>
      </w:r>
      <w:r w:rsidRPr="006713CF">
        <w:rPr>
          <w:rFonts w:asciiTheme="minorHAnsi" w:hAnsiTheme="minorHAnsi"/>
          <w:color w:val="auto"/>
        </w:rPr>
        <w:t xml:space="preserve">:  </w:t>
      </w:r>
      <w:r w:rsidR="00D2033D" w:rsidRPr="006713CF">
        <w:rPr>
          <w:rFonts w:asciiTheme="minorHAnsi" w:hAnsiTheme="minorHAnsi"/>
          <w:color w:val="auto"/>
          <w:szCs w:val="24"/>
        </w:rPr>
        <w:t>“The laminectomy procedure that had been performed on L-5 did not resolve the pain of the lower back as well as the right leg and the numbness of the right foot.  The lower back pain is an everyday issue that has hampered daily activities</w:t>
      </w:r>
      <w:r w:rsidR="00882C0F">
        <w:rPr>
          <w:rFonts w:asciiTheme="minorHAnsi" w:hAnsiTheme="minorHAnsi"/>
          <w:color w:val="auto"/>
          <w:szCs w:val="24"/>
        </w:rPr>
        <w:t>.</w:t>
      </w:r>
      <w:r w:rsidR="00D2033D" w:rsidRPr="006713CF">
        <w:rPr>
          <w:rFonts w:asciiTheme="minorHAnsi" w:hAnsiTheme="minorHAnsi"/>
          <w:color w:val="auto"/>
          <w:szCs w:val="24"/>
        </w:rPr>
        <w:t>”</w:t>
      </w:r>
    </w:p>
    <w:p w:rsidR="00106AD8" w:rsidRPr="006713CF"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A62FEB" w:rsidRPr="006713CF" w:rsidRDefault="00A62FEB" w:rsidP="00D17DD9">
      <w:pPr>
        <w:rPr>
          <w:rFonts w:ascii="Calibri" w:hAnsi="Calibri"/>
          <w:color w:val="auto"/>
          <w:szCs w:val="24"/>
        </w:rPr>
      </w:pPr>
    </w:p>
    <w:p w:rsidR="00D2033D" w:rsidRPr="006713CF" w:rsidRDefault="002C6E5B" w:rsidP="00D17DD9">
      <w:pPr>
        <w:rPr>
          <w:rFonts w:asciiTheme="minorHAnsi" w:hAnsiTheme="minorHAnsi"/>
          <w:color w:val="auto"/>
          <w:u w:val="single"/>
        </w:rPr>
      </w:pPr>
      <w:r w:rsidRPr="006713CF">
        <w:rPr>
          <w:rFonts w:asciiTheme="minorHAnsi" w:hAnsiTheme="minorHAnsi"/>
          <w:color w:val="auto"/>
          <w:u w:val="single"/>
        </w:rPr>
        <w:t>RATING COMPARISON</w:t>
      </w:r>
      <w:r w:rsidRPr="006713CF">
        <w:rPr>
          <w:rFonts w:asciiTheme="minorHAnsi" w:hAnsiTheme="minorHAnsi"/>
          <w:color w:val="auto"/>
        </w:rPr>
        <w:t>:</w:t>
      </w:r>
    </w:p>
    <w:p w:rsidR="00D2033D" w:rsidRPr="006713CF" w:rsidRDefault="00D2033D" w:rsidP="008A53BC">
      <w:pPr>
        <w:rPr>
          <w:rFonts w:asciiTheme="minorHAnsi" w:hAnsiTheme="minorHAnsi"/>
          <w:color w:val="auto"/>
        </w:rPr>
      </w:pPr>
    </w:p>
    <w:tbl>
      <w:tblPr>
        <w:tblStyle w:val="TableGrid"/>
        <w:tblW w:w="9270" w:type="dxa"/>
        <w:jc w:val="center"/>
        <w:tblLayout w:type="fixed"/>
        <w:tblLook w:val="04A0"/>
      </w:tblPr>
      <w:tblGrid>
        <w:gridCol w:w="2385"/>
        <w:gridCol w:w="720"/>
        <w:gridCol w:w="720"/>
        <w:gridCol w:w="3060"/>
        <w:gridCol w:w="630"/>
        <w:gridCol w:w="720"/>
        <w:gridCol w:w="1035"/>
      </w:tblGrid>
      <w:tr w:rsidR="00C706BA" w:rsidTr="00C706BA">
        <w:trPr>
          <w:trHeight w:val="233"/>
          <w:jc w:val="center"/>
        </w:trPr>
        <w:tc>
          <w:tcPr>
            <w:tcW w:w="3825"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Service IPEB – Dated 20070613</w:t>
            </w:r>
          </w:p>
        </w:tc>
        <w:tc>
          <w:tcPr>
            <w:tcW w:w="5445"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VA (3 Mo. After Separation) – All Effective 20071002</w:t>
            </w:r>
          </w:p>
        </w:tc>
      </w:tr>
      <w:tr w:rsidR="00C706BA" w:rsidTr="00C706BA">
        <w:trPr>
          <w:trHeight w:val="23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Code</w:t>
            </w:r>
          </w:p>
        </w:tc>
        <w:tc>
          <w:tcPr>
            <w:tcW w:w="72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Rating</w:t>
            </w:r>
          </w:p>
        </w:tc>
        <w:tc>
          <w:tcPr>
            <w:tcW w:w="30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Condition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Code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Rating</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Exam</w:t>
            </w:r>
          </w:p>
        </w:tc>
      </w:tr>
      <w:tr w:rsidR="00C706BA" w:rsidTr="00C706BA">
        <w:trPr>
          <w:trHeight w:val="66"/>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rPr>
                <w:rFonts w:cs="Times New Roman"/>
                <w:sz w:val="18"/>
                <w:szCs w:val="18"/>
              </w:rPr>
            </w:pPr>
            <w:r>
              <w:rPr>
                <w:rFonts w:cs="Times New Roman"/>
                <w:sz w:val="18"/>
                <w:szCs w:val="18"/>
              </w:rPr>
              <w:t>Post Laminectomy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8620</w:t>
            </w:r>
          </w:p>
        </w:tc>
        <w:tc>
          <w:tcPr>
            <w:tcW w:w="72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20%</w:t>
            </w:r>
          </w:p>
        </w:tc>
        <w:tc>
          <w:tcPr>
            <w:tcW w:w="3060" w:type="dxa"/>
            <w:tcBorders>
              <w:top w:val="single" w:sz="4" w:space="0" w:color="000000" w:themeColor="text1"/>
              <w:left w:val="thinThickThinSmallGap" w:sz="24" w:space="0" w:color="auto"/>
              <w:bottom w:val="single" w:sz="4" w:space="0" w:color="auto"/>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rPr>
                <w:rFonts w:cs="Times New Roman"/>
                <w:sz w:val="18"/>
                <w:szCs w:val="18"/>
              </w:rPr>
            </w:pPr>
            <w:r>
              <w:rPr>
                <w:rFonts w:cs="Times New Roman"/>
                <w:sz w:val="18"/>
                <w:szCs w:val="18"/>
              </w:rPr>
              <w:t>Right Leg Radiculopathy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8520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10%</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20080115</w:t>
            </w:r>
          </w:p>
        </w:tc>
      </w:tr>
      <w:tr w:rsidR="00C706BA" w:rsidTr="00C706BA">
        <w:trPr>
          <w:trHeight w:val="66"/>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rPr>
                <w:rFonts w:cs="Times New Roman"/>
                <w:sz w:val="18"/>
                <w:szCs w:val="18"/>
              </w:rPr>
            </w:pPr>
            <w:r>
              <w:rPr>
                <w:rFonts w:cs="Times New Roman"/>
                <w:sz w:val="18"/>
                <w:szCs w:val="18"/>
              </w:rPr>
              <w:t>Lumbago</w:t>
            </w:r>
          </w:p>
        </w:tc>
        <w:tc>
          <w:tcPr>
            <w:tcW w:w="1440" w:type="dxa"/>
            <w:gridSpan w:val="2"/>
            <w:tcBorders>
              <w:top w:val="single" w:sz="4" w:space="0" w:color="000000" w:themeColor="text1"/>
              <w:left w:val="single" w:sz="4" w:space="0" w:color="auto"/>
              <w:bottom w:val="single" w:sz="4" w:space="0" w:color="auto"/>
              <w:right w:val="thinThickThinSmallGap" w:sz="24" w:space="0" w:color="auto"/>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Category II</w:t>
            </w:r>
          </w:p>
        </w:tc>
        <w:tc>
          <w:tcPr>
            <w:tcW w:w="3060" w:type="dxa"/>
            <w:tcBorders>
              <w:top w:val="single" w:sz="4" w:space="0" w:color="auto"/>
              <w:left w:val="thinThickThinSmallGap" w:sz="24" w:space="0" w:color="auto"/>
              <w:bottom w:val="single" w:sz="4" w:space="0" w:color="auto"/>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rPr>
                <w:rFonts w:cs="Times New Roman"/>
                <w:sz w:val="18"/>
                <w:szCs w:val="18"/>
              </w:rPr>
            </w:pPr>
            <w:r>
              <w:rPr>
                <w:rFonts w:cs="Times New Roman"/>
                <w:sz w:val="18"/>
                <w:szCs w:val="18"/>
              </w:rPr>
              <w:t>Lumbosacral Strain w/ Herniated Disc</w:t>
            </w:r>
          </w:p>
        </w:tc>
        <w:tc>
          <w:tcPr>
            <w:tcW w:w="630"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5237</w:t>
            </w:r>
          </w:p>
        </w:tc>
        <w:tc>
          <w:tcPr>
            <w:tcW w:w="720"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10%</w:t>
            </w:r>
          </w:p>
        </w:tc>
        <w:tc>
          <w:tcPr>
            <w:tcW w:w="1035"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20080115</w:t>
            </w:r>
          </w:p>
        </w:tc>
      </w:tr>
      <w:tr w:rsidR="00C706BA" w:rsidTr="00C706BA">
        <w:trPr>
          <w:trHeight w:val="66"/>
          <w:jc w:val="center"/>
        </w:trPr>
        <w:tc>
          <w:tcPr>
            <w:tcW w:w="3825" w:type="dxa"/>
            <w:gridSpan w:val="3"/>
            <w:vMerge w:val="restart"/>
            <w:tcBorders>
              <w:top w:val="single" w:sz="4" w:space="0" w:color="000000" w:themeColor="text1"/>
              <w:left w:val="single" w:sz="4" w:space="0" w:color="000000" w:themeColor="text1"/>
              <w:bottom w:val="single" w:sz="4" w:space="0" w:color="auto"/>
              <w:right w:val="thinThickThinSmallGap" w:sz="24" w:space="0" w:color="auto"/>
            </w:tcBorders>
            <w:shd w:val="clear" w:color="auto" w:fill="FFFFFF" w:themeFill="background1"/>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↓No Additional MEB Entries↓</w:t>
            </w:r>
          </w:p>
        </w:tc>
        <w:tc>
          <w:tcPr>
            <w:tcW w:w="3060" w:type="dxa"/>
            <w:tcBorders>
              <w:top w:val="single" w:sz="4" w:space="0" w:color="auto"/>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rPr>
                <w:rFonts w:cs="Times New Roman"/>
                <w:sz w:val="18"/>
                <w:szCs w:val="18"/>
              </w:rPr>
            </w:pPr>
            <w:r>
              <w:rPr>
                <w:rFonts w:cs="Times New Roman"/>
                <w:sz w:val="18"/>
                <w:szCs w:val="18"/>
              </w:rPr>
              <w:t>Right Shoulder Strain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5201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10%</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20080115</w:t>
            </w:r>
          </w:p>
        </w:tc>
      </w:tr>
      <w:tr w:rsidR="00C706BA" w:rsidTr="00C706BA">
        <w:trPr>
          <w:trHeight w:val="125"/>
          <w:jc w:val="center"/>
        </w:trPr>
        <w:tc>
          <w:tcPr>
            <w:tcW w:w="5985" w:type="dxa"/>
            <w:gridSpan w:val="3"/>
            <w:vMerge/>
            <w:tcBorders>
              <w:top w:val="single" w:sz="4" w:space="0" w:color="000000" w:themeColor="text1"/>
              <w:left w:val="single" w:sz="4" w:space="0" w:color="000000" w:themeColor="text1"/>
              <w:bottom w:val="single" w:sz="4" w:space="0" w:color="auto"/>
              <w:right w:val="thinThickThinSmallGap" w:sz="24" w:space="0" w:color="auto"/>
            </w:tcBorders>
            <w:vAlign w:val="center"/>
            <w:hideMark/>
          </w:tcPr>
          <w:p w:rsidR="00C706BA" w:rsidRDefault="00C706BA">
            <w:pPr>
              <w:rPr>
                <w:color w:val="auto"/>
                <w:sz w:val="18"/>
                <w:szCs w:val="18"/>
              </w:rPr>
            </w:pPr>
          </w:p>
        </w:tc>
        <w:tc>
          <w:tcPr>
            <w:tcW w:w="441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0% x 2 / NSC x 0</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706BA" w:rsidRDefault="00C706BA">
            <w:pPr>
              <w:pStyle w:val="ListParagraph"/>
              <w:spacing w:after="0" w:line="220" w:lineRule="exact"/>
              <w:ind w:left="0"/>
              <w:jc w:val="center"/>
              <w:rPr>
                <w:rFonts w:cs="Times New Roman"/>
                <w:sz w:val="18"/>
                <w:szCs w:val="18"/>
              </w:rPr>
            </w:pPr>
            <w:r>
              <w:rPr>
                <w:rFonts w:cs="Times New Roman"/>
                <w:sz w:val="18"/>
                <w:szCs w:val="18"/>
              </w:rPr>
              <w:t>20080115</w:t>
            </w:r>
          </w:p>
        </w:tc>
      </w:tr>
      <w:tr w:rsidR="00C706BA" w:rsidTr="00C706BA">
        <w:trPr>
          <w:trHeight w:val="242"/>
          <w:jc w:val="center"/>
        </w:trPr>
        <w:tc>
          <w:tcPr>
            <w:tcW w:w="3825"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Combined:  20%</w:t>
            </w:r>
          </w:p>
        </w:tc>
        <w:tc>
          <w:tcPr>
            <w:tcW w:w="5445"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06BA" w:rsidRDefault="00C706BA">
            <w:pPr>
              <w:pStyle w:val="ListParagraph"/>
              <w:spacing w:after="0" w:line="240" w:lineRule="exact"/>
              <w:ind w:left="0"/>
              <w:jc w:val="center"/>
              <w:rPr>
                <w:rFonts w:cs="Times New Roman"/>
                <w:b/>
                <w:sz w:val="18"/>
                <w:szCs w:val="18"/>
              </w:rPr>
            </w:pPr>
            <w:r>
              <w:rPr>
                <w:rFonts w:cs="Times New Roman"/>
                <w:b/>
                <w:sz w:val="18"/>
                <w:szCs w:val="18"/>
              </w:rPr>
              <w:t>Combined:  30%</w:t>
            </w:r>
          </w:p>
        </w:tc>
      </w:tr>
    </w:tbl>
    <w:p w:rsidR="00BC1855" w:rsidRPr="006713CF" w:rsidRDefault="00BC1855" w:rsidP="00BC1855">
      <w:pPr>
        <w:pBdr>
          <w:bottom w:val="single" w:sz="12" w:space="1" w:color="auto"/>
        </w:pBdr>
        <w:tabs>
          <w:tab w:val="left" w:pos="288"/>
          <w:tab w:val="left" w:pos="4752"/>
        </w:tabs>
        <w:spacing w:line="240" w:lineRule="exact"/>
        <w:jc w:val="both"/>
        <w:rPr>
          <w:rFonts w:ascii="Calibri" w:hAnsi="Calibri"/>
          <w:color w:val="auto"/>
          <w:szCs w:val="24"/>
        </w:rPr>
      </w:pPr>
    </w:p>
    <w:p w:rsidR="00BC1855" w:rsidRPr="006713CF" w:rsidRDefault="00BC1855" w:rsidP="00BC1855">
      <w:pPr>
        <w:rPr>
          <w:rFonts w:ascii="Calibri" w:hAnsi="Calibri"/>
          <w:color w:val="auto"/>
          <w:szCs w:val="24"/>
        </w:rPr>
      </w:pPr>
    </w:p>
    <w:p w:rsidR="002F7D51" w:rsidRPr="006713CF" w:rsidRDefault="002C6E5B" w:rsidP="002F7D51">
      <w:pPr>
        <w:pStyle w:val="Default"/>
        <w:spacing w:line="240" w:lineRule="exact"/>
        <w:jc w:val="both"/>
        <w:rPr>
          <w:rFonts w:asciiTheme="minorHAnsi" w:hAnsiTheme="minorHAnsi" w:cstheme="minorHAnsi"/>
          <w:color w:val="auto"/>
        </w:rPr>
      </w:pPr>
      <w:r w:rsidRPr="006713CF">
        <w:rPr>
          <w:rFonts w:asciiTheme="minorHAnsi" w:hAnsiTheme="minorHAnsi"/>
          <w:color w:val="auto"/>
          <w:u w:val="single"/>
        </w:rPr>
        <w:t>ANALYSIS SUMMARY</w:t>
      </w:r>
      <w:r w:rsidRPr="006713CF">
        <w:rPr>
          <w:rFonts w:asciiTheme="minorHAnsi" w:hAnsiTheme="minorHAnsi"/>
          <w:color w:val="auto"/>
        </w:rPr>
        <w:t>:</w:t>
      </w:r>
      <w:r w:rsidR="00C276CD" w:rsidRPr="006713CF">
        <w:rPr>
          <w:rFonts w:asciiTheme="minorHAnsi" w:hAnsiTheme="minorHAnsi"/>
          <w:color w:val="auto"/>
        </w:rPr>
        <w:t xml:space="preserve">  </w:t>
      </w:r>
      <w:r w:rsidR="002F7D51" w:rsidRPr="006713CF">
        <w:rPr>
          <w:rFonts w:asciiTheme="minorHAnsi" w:hAnsiTheme="minorHAnsi" w:cstheme="minorHAnsi"/>
          <w:color w:val="auto"/>
        </w:rPr>
        <w:t xml:space="preserve">The Board acknowledges the sentiment expressed in the CI’s application regarding the significant impairment with which his service-incurred condition continues to burden him. </w:t>
      </w:r>
      <w:r w:rsidR="008A53BC" w:rsidRPr="006713CF">
        <w:rPr>
          <w:rFonts w:asciiTheme="minorHAnsi" w:hAnsiTheme="minorHAnsi" w:cstheme="minorHAnsi"/>
          <w:color w:val="auto"/>
        </w:rPr>
        <w:t xml:space="preserve"> </w:t>
      </w:r>
      <w:r w:rsidR="002F7D51" w:rsidRPr="006713CF">
        <w:rPr>
          <w:rFonts w:asciiTheme="minorHAnsi" w:hAnsiTheme="minorHAnsi" w:cstheme="minorHAnsi"/>
          <w:color w:val="auto"/>
        </w:rPr>
        <w:t xml:space="preserve">It is a fact, however, that the </w:t>
      </w:r>
      <w:r w:rsidR="00882C0F">
        <w:rPr>
          <w:rFonts w:asciiTheme="minorHAnsi" w:hAnsiTheme="minorHAnsi" w:cstheme="minorHAnsi"/>
          <w:color w:val="auto"/>
        </w:rPr>
        <w:t>Disability Evaluation System (</w:t>
      </w:r>
      <w:r w:rsidR="002F7D51" w:rsidRPr="006713CF">
        <w:rPr>
          <w:rFonts w:asciiTheme="minorHAnsi" w:hAnsiTheme="minorHAnsi" w:cstheme="minorHAnsi"/>
          <w:color w:val="auto"/>
        </w:rPr>
        <w:t>DES</w:t>
      </w:r>
      <w:r w:rsidR="00882C0F">
        <w:rPr>
          <w:rFonts w:asciiTheme="minorHAnsi" w:hAnsiTheme="minorHAnsi" w:cstheme="minorHAnsi"/>
          <w:color w:val="auto"/>
        </w:rPr>
        <w:t>)</w:t>
      </w:r>
      <w:r w:rsidR="002F7D51" w:rsidRPr="006713CF">
        <w:rPr>
          <w:rFonts w:asciiTheme="minorHAnsi" w:hAnsiTheme="minorHAnsi" w:cstheme="minorHAnsi"/>
          <w:color w:val="auto"/>
        </w:rPr>
        <w:t xml:space="preserve"> has neither the role nor the authority to compensate service members for anticipated future severity or potential complications of conditions resulting in medical separation. </w:t>
      </w:r>
      <w:r w:rsidR="0055302E" w:rsidRPr="006713CF">
        <w:rPr>
          <w:rFonts w:asciiTheme="minorHAnsi" w:hAnsiTheme="minorHAnsi" w:cstheme="minorHAnsi"/>
          <w:color w:val="auto"/>
        </w:rPr>
        <w:t xml:space="preserve"> </w:t>
      </w:r>
      <w:r w:rsidR="002F7D51" w:rsidRPr="006713CF">
        <w:rPr>
          <w:rFonts w:asciiTheme="minorHAnsi" w:hAnsiTheme="minorHAnsi" w:cstheme="minorHAnsi"/>
          <w:color w:val="auto"/>
        </w:rPr>
        <w:t xml:space="preserve">This role and authority is granted by Congress to the </w:t>
      </w:r>
      <w:r w:rsidR="00A105D8">
        <w:rPr>
          <w:rFonts w:asciiTheme="minorHAnsi" w:hAnsiTheme="minorHAnsi" w:cstheme="minorHAnsi"/>
          <w:color w:val="auto"/>
        </w:rPr>
        <w:t xml:space="preserve">Department of </w:t>
      </w:r>
      <w:r w:rsidR="002F7D51" w:rsidRPr="006713CF">
        <w:rPr>
          <w:rFonts w:asciiTheme="minorHAnsi" w:hAnsiTheme="minorHAnsi" w:cstheme="minorHAnsi"/>
          <w:color w:val="auto"/>
        </w:rPr>
        <w:t>Veterans’ A</w:t>
      </w:r>
      <w:r w:rsidR="00A105D8">
        <w:rPr>
          <w:rFonts w:asciiTheme="minorHAnsi" w:hAnsiTheme="minorHAnsi" w:cstheme="minorHAnsi"/>
          <w:color w:val="auto"/>
        </w:rPr>
        <w:t>ffairs (DVA).</w:t>
      </w:r>
      <w:r w:rsidR="002F7D51" w:rsidRPr="006713CF">
        <w:rPr>
          <w:rFonts w:asciiTheme="minorHAnsi" w:hAnsiTheme="minorHAnsi" w:cstheme="minorHAnsi"/>
          <w:color w:val="auto"/>
        </w:rPr>
        <w:t xml:space="preserve"> </w:t>
      </w:r>
      <w:r w:rsidR="008A53BC" w:rsidRPr="006713CF">
        <w:rPr>
          <w:rFonts w:asciiTheme="minorHAnsi" w:hAnsiTheme="minorHAnsi" w:cstheme="minorHAnsi"/>
          <w:color w:val="auto"/>
        </w:rPr>
        <w:t xml:space="preserve"> </w:t>
      </w:r>
      <w:r w:rsidR="002F7D51" w:rsidRPr="006713CF">
        <w:rPr>
          <w:rFonts w:asciiTheme="minorHAnsi" w:hAnsiTheme="minorHAnsi" w:cstheme="minorHAnsi"/>
          <w:color w:val="auto"/>
        </w:rPr>
        <w:t xml:space="preserve">The Board utilizes VA </w:t>
      </w:r>
      <w:r w:rsidR="002F7D51" w:rsidRPr="006713CF">
        <w:rPr>
          <w:rFonts w:asciiTheme="minorHAnsi" w:hAnsiTheme="minorHAnsi" w:cstheme="minorHAnsi"/>
          <w:color w:val="auto"/>
        </w:rPr>
        <w:lastRenderedPageBreak/>
        <w:t>evidence proximal to separation in arriving at its recommendations and DoDI 6040.44 defines a 12</w:t>
      </w:r>
      <w:r w:rsidR="00882C0F">
        <w:rPr>
          <w:rFonts w:asciiTheme="minorHAnsi" w:hAnsiTheme="minorHAnsi" w:cstheme="minorHAnsi"/>
          <w:color w:val="auto"/>
        </w:rPr>
        <w:t>-</w:t>
      </w:r>
      <w:r w:rsidR="002F7D51" w:rsidRPr="006713CF">
        <w:rPr>
          <w:rFonts w:asciiTheme="minorHAnsi" w:hAnsiTheme="minorHAnsi" w:cstheme="minorHAnsi"/>
          <w:color w:val="auto"/>
        </w:rPr>
        <w:t xml:space="preserve">month interval for special consideration to post-separation evidence. </w:t>
      </w:r>
      <w:r w:rsidR="008A53BC" w:rsidRPr="006713CF">
        <w:rPr>
          <w:rFonts w:asciiTheme="minorHAnsi" w:hAnsiTheme="minorHAnsi" w:cstheme="minorHAnsi"/>
          <w:color w:val="auto"/>
        </w:rPr>
        <w:t xml:space="preserve"> </w:t>
      </w:r>
      <w:r w:rsidR="002F7D51" w:rsidRPr="006713CF">
        <w:rPr>
          <w:rFonts w:asciiTheme="minorHAnsi" w:hAnsiTheme="minorHAnsi" w:cstheme="minorHAnsi"/>
          <w:color w:val="auto"/>
        </w:rPr>
        <w:t xml:space="preserve">The Board’s authority as defined in DoDI 6044.40, however, resides in evaluating the fairness of DES fitness determinations and rating decisions for disability at the time of separation. </w:t>
      </w:r>
      <w:r w:rsidR="008A53BC" w:rsidRPr="006713CF">
        <w:rPr>
          <w:rFonts w:asciiTheme="minorHAnsi" w:hAnsiTheme="minorHAnsi" w:cstheme="minorHAnsi"/>
          <w:color w:val="auto"/>
        </w:rPr>
        <w:t xml:space="preserve"> </w:t>
      </w:r>
      <w:r w:rsidR="002F7D51" w:rsidRPr="006713CF">
        <w:rPr>
          <w:rFonts w:asciiTheme="minorHAnsi" w:hAnsiTheme="minorHAnsi" w:cstheme="minorHAnsi"/>
          <w:color w:val="auto"/>
        </w:rPr>
        <w:t>Post-separation evidence is probative only to the extent that it reasonably reflects the disability and fitness implications at the time of separation.</w:t>
      </w:r>
    </w:p>
    <w:p w:rsidR="00C36AA1" w:rsidRPr="006713CF" w:rsidRDefault="00C36AA1" w:rsidP="00C36AA1">
      <w:pPr>
        <w:pStyle w:val="ListParagraph"/>
        <w:spacing w:after="0" w:line="240" w:lineRule="exact"/>
        <w:ind w:left="0"/>
        <w:jc w:val="both"/>
        <w:rPr>
          <w:rFonts w:cs="Times New Roman"/>
          <w:sz w:val="24"/>
          <w:szCs w:val="24"/>
          <w:u w:val="single"/>
        </w:rPr>
      </w:pPr>
    </w:p>
    <w:p w:rsidR="00753F44" w:rsidRPr="006713CF" w:rsidRDefault="00C36AA1" w:rsidP="001A77F9">
      <w:pPr>
        <w:tabs>
          <w:tab w:val="left" w:pos="288"/>
          <w:tab w:val="left" w:pos="4752"/>
        </w:tabs>
        <w:spacing w:line="240" w:lineRule="exact"/>
        <w:jc w:val="both"/>
        <w:rPr>
          <w:rFonts w:asciiTheme="minorHAnsi" w:hAnsiTheme="minorHAnsi"/>
          <w:color w:val="auto"/>
          <w:szCs w:val="24"/>
        </w:rPr>
      </w:pPr>
      <w:r w:rsidRPr="006713CF">
        <w:rPr>
          <w:rFonts w:asciiTheme="minorHAnsi" w:hAnsiTheme="minorHAnsi" w:cstheme="minorHAnsi"/>
          <w:color w:val="auto"/>
          <w:szCs w:val="24"/>
          <w:u w:val="single"/>
        </w:rPr>
        <w:t>Post</w:t>
      </w:r>
      <w:r w:rsidR="00882C0F">
        <w:rPr>
          <w:rFonts w:asciiTheme="minorHAnsi" w:hAnsiTheme="minorHAnsi" w:cstheme="minorHAnsi"/>
          <w:color w:val="auto"/>
          <w:szCs w:val="24"/>
          <w:u w:val="single"/>
        </w:rPr>
        <w:t>-</w:t>
      </w:r>
      <w:r w:rsidRPr="006713CF">
        <w:rPr>
          <w:rFonts w:asciiTheme="minorHAnsi" w:hAnsiTheme="minorHAnsi" w:cstheme="minorHAnsi"/>
          <w:color w:val="auto"/>
          <w:szCs w:val="24"/>
          <w:u w:val="single"/>
        </w:rPr>
        <w:t>Laminectomy Syndrome</w:t>
      </w:r>
      <w:r w:rsidR="00882C0F">
        <w:rPr>
          <w:rFonts w:asciiTheme="minorHAnsi" w:hAnsiTheme="minorHAnsi" w:cstheme="minorHAnsi"/>
          <w:color w:val="auto"/>
          <w:szCs w:val="24"/>
          <w:u w:val="single"/>
        </w:rPr>
        <w:t>.</w:t>
      </w:r>
      <w:r w:rsidR="00DF74DD" w:rsidRPr="006713CF">
        <w:rPr>
          <w:rFonts w:asciiTheme="minorHAnsi" w:hAnsiTheme="minorHAnsi"/>
          <w:color w:val="auto"/>
          <w:szCs w:val="24"/>
        </w:rPr>
        <w:t xml:space="preserve">  </w:t>
      </w:r>
      <w:r w:rsidR="00441032" w:rsidRPr="006713CF">
        <w:rPr>
          <w:rFonts w:asciiTheme="minorHAnsi" w:hAnsiTheme="minorHAnsi"/>
          <w:color w:val="auto"/>
          <w:szCs w:val="24"/>
        </w:rPr>
        <w:t xml:space="preserve">The CI had persistent pain in the back and radiating </w:t>
      </w:r>
      <w:r w:rsidR="00210A81" w:rsidRPr="006713CF">
        <w:rPr>
          <w:rFonts w:asciiTheme="minorHAnsi" w:hAnsiTheme="minorHAnsi"/>
          <w:color w:val="auto"/>
          <w:szCs w:val="24"/>
        </w:rPr>
        <w:t xml:space="preserve">pain </w:t>
      </w:r>
      <w:r w:rsidR="00441032" w:rsidRPr="006713CF">
        <w:rPr>
          <w:rFonts w:asciiTheme="minorHAnsi" w:hAnsiTheme="minorHAnsi"/>
          <w:color w:val="auto"/>
          <w:szCs w:val="24"/>
        </w:rPr>
        <w:t xml:space="preserve">down the right leg into the right foot following L5-S1 right </w:t>
      </w:r>
      <w:r w:rsidR="006547C9" w:rsidRPr="006713CF">
        <w:rPr>
          <w:rFonts w:asciiTheme="minorHAnsi" w:hAnsiTheme="minorHAnsi"/>
          <w:color w:val="auto"/>
          <w:szCs w:val="24"/>
        </w:rPr>
        <w:t>hemilaminectomy</w:t>
      </w:r>
      <w:r w:rsidR="00210A81" w:rsidRPr="006713CF">
        <w:rPr>
          <w:rFonts w:asciiTheme="minorHAnsi" w:hAnsiTheme="minorHAnsi"/>
          <w:color w:val="auto"/>
          <w:szCs w:val="24"/>
        </w:rPr>
        <w:t xml:space="preserve"> and wound revision</w:t>
      </w:r>
      <w:r w:rsidR="00441032" w:rsidRPr="006713CF">
        <w:rPr>
          <w:rFonts w:asciiTheme="minorHAnsi" w:hAnsiTheme="minorHAnsi"/>
          <w:color w:val="auto"/>
          <w:szCs w:val="24"/>
        </w:rPr>
        <w:t>.  MRI indicated post-surgical central disc herniation</w:t>
      </w:r>
      <w:r w:rsidR="00882C0F">
        <w:rPr>
          <w:rFonts w:asciiTheme="minorHAnsi" w:hAnsiTheme="minorHAnsi"/>
          <w:color w:val="auto"/>
          <w:szCs w:val="24"/>
        </w:rPr>
        <w:t>,</w:t>
      </w:r>
      <w:r w:rsidR="00441032" w:rsidRPr="006713CF">
        <w:rPr>
          <w:rFonts w:asciiTheme="minorHAnsi" w:hAnsiTheme="minorHAnsi"/>
          <w:color w:val="auto"/>
          <w:szCs w:val="24"/>
        </w:rPr>
        <w:t xml:space="preserve"> with moderate central canal stenosis, scar tissue surrounding the right S1 nerve root, and </w:t>
      </w:r>
      <w:r w:rsidR="006547C9" w:rsidRPr="006713CF">
        <w:rPr>
          <w:rFonts w:asciiTheme="minorHAnsi" w:hAnsiTheme="minorHAnsi"/>
          <w:color w:val="auto"/>
          <w:szCs w:val="24"/>
        </w:rPr>
        <w:t>mild to moderate right neuro foraminal</w:t>
      </w:r>
      <w:r w:rsidR="00441032" w:rsidRPr="006713CF">
        <w:rPr>
          <w:rFonts w:asciiTheme="minorHAnsi" w:hAnsiTheme="minorHAnsi"/>
          <w:color w:val="auto"/>
          <w:szCs w:val="24"/>
        </w:rPr>
        <w:t xml:space="preserve"> narrowing.  R</w:t>
      </w:r>
      <w:r w:rsidRPr="006713CF">
        <w:rPr>
          <w:rFonts w:asciiTheme="minorHAnsi" w:hAnsiTheme="minorHAnsi"/>
          <w:color w:val="auto"/>
          <w:szCs w:val="24"/>
        </w:rPr>
        <w:t xml:space="preserve">adicular pain in the right leg is well documented in the </w:t>
      </w:r>
      <w:r w:rsidR="00882C0F">
        <w:rPr>
          <w:rFonts w:asciiTheme="minorHAnsi" w:hAnsiTheme="minorHAnsi"/>
          <w:color w:val="auto"/>
          <w:szCs w:val="24"/>
        </w:rPr>
        <w:t>service treatment records</w:t>
      </w:r>
      <w:r w:rsidRPr="006713CF">
        <w:rPr>
          <w:rFonts w:asciiTheme="minorHAnsi" w:hAnsiTheme="minorHAnsi"/>
          <w:color w:val="auto"/>
          <w:szCs w:val="24"/>
        </w:rPr>
        <w:t xml:space="preserve">.  </w:t>
      </w:r>
      <w:r w:rsidR="00FD7B66" w:rsidRPr="006713CF">
        <w:rPr>
          <w:rFonts w:asciiTheme="minorHAnsi" w:hAnsiTheme="minorHAnsi"/>
          <w:color w:val="auto"/>
          <w:szCs w:val="24"/>
        </w:rPr>
        <w:t>The MEB physical indicated “work associated numbness and tingling</w:t>
      </w:r>
      <w:r w:rsidR="00210A81" w:rsidRPr="006713CF">
        <w:rPr>
          <w:rFonts w:asciiTheme="minorHAnsi" w:hAnsiTheme="minorHAnsi"/>
          <w:color w:val="auto"/>
          <w:szCs w:val="24"/>
        </w:rPr>
        <w:t xml:space="preserve"> of R leg and toes.”  </w:t>
      </w:r>
      <w:r w:rsidR="00753F44" w:rsidRPr="006713CF">
        <w:rPr>
          <w:rFonts w:asciiTheme="minorHAnsi" w:hAnsiTheme="minorHAnsi"/>
          <w:color w:val="auto"/>
          <w:szCs w:val="24"/>
        </w:rPr>
        <w:t>Back pain and pain and episodic numbness into the right leg down to the foot was well documented with multiple pain therapies tried.  Constant pain was 2-3/10 with multiple exacerbations up to 7</w:t>
      </w:r>
      <w:r w:rsidR="004C6F79" w:rsidRPr="006713CF">
        <w:rPr>
          <w:rFonts w:asciiTheme="minorHAnsi" w:hAnsiTheme="minorHAnsi"/>
          <w:color w:val="auto"/>
          <w:szCs w:val="24"/>
        </w:rPr>
        <w:t>-8</w:t>
      </w:r>
      <w:r w:rsidR="00753F44" w:rsidRPr="006713CF">
        <w:rPr>
          <w:rFonts w:asciiTheme="minorHAnsi" w:hAnsiTheme="minorHAnsi"/>
          <w:color w:val="auto"/>
          <w:szCs w:val="24"/>
        </w:rPr>
        <w:t xml:space="preserve">/10 and interference with sleep.  Recurrent radiating right leg pain into the right foot/toes with minimal activity was not controlled by position changes, medication </w:t>
      </w:r>
      <w:r w:rsidR="00FE631D" w:rsidRPr="006713CF">
        <w:rPr>
          <w:rFonts w:asciiTheme="minorHAnsi" w:hAnsiTheme="minorHAnsi"/>
          <w:color w:val="auto"/>
          <w:szCs w:val="24"/>
        </w:rPr>
        <w:t xml:space="preserve">(including “nerve pain” medicines) </w:t>
      </w:r>
      <w:r w:rsidR="00753F44" w:rsidRPr="006713CF">
        <w:rPr>
          <w:rFonts w:asciiTheme="minorHAnsi" w:hAnsiTheme="minorHAnsi"/>
          <w:color w:val="auto"/>
          <w:szCs w:val="24"/>
        </w:rPr>
        <w:t xml:space="preserve">or progressive muscle relaxation.  There was no evidence of fixed neurologic deficit </w:t>
      </w:r>
      <w:r w:rsidR="0088747C" w:rsidRPr="006713CF">
        <w:rPr>
          <w:rFonts w:asciiTheme="minorHAnsi" w:hAnsiTheme="minorHAnsi"/>
          <w:color w:val="auto"/>
          <w:szCs w:val="24"/>
        </w:rPr>
        <w:t xml:space="preserve">or organic changes </w:t>
      </w:r>
      <w:r w:rsidR="00753F44" w:rsidRPr="006713CF">
        <w:rPr>
          <w:rFonts w:asciiTheme="minorHAnsi" w:hAnsiTheme="minorHAnsi"/>
          <w:color w:val="auto"/>
          <w:szCs w:val="24"/>
        </w:rPr>
        <w:t>of the right lower extremity</w:t>
      </w:r>
      <w:r w:rsidR="00BC1855" w:rsidRPr="006713CF">
        <w:rPr>
          <w:rFonts w:asciiTheme="minorHAnsi" w:hAnsiTheme="minorHAnsi"/>
          <w:color w:val="auto"/>
          <w:szCs w:val="24"/>
        </w:rPr>
        <w:t xml:space="preserve">; however, there were episodes of right leg weakness and parasthesias.  </w:t>
      </w:r>
      <w:r w:rsidR="00FE631D" w:rsidRPr="006713CF">
        <w:rPr>
          <w:rFonts w:asciiTheme="minorHAnsi" w:hAnsiTheme="minorHAnsi"/>
          <w:color w:val="auto"/>
          <w:szCs w:val="24"/>
        </w:rPr>
        <w:t xml:space="preserve">There were multiple periods of duty limitation, no emergency room visits, and only rare indications of placement on Sick in Quarters.  </w:t>
      </w:r>
      <w:r w:rsidR="00A069EB" w:rsidRPr="006713CF">
        <w:rPr>
          <w:rFonts w:asciiTheme="minorHAnsi" w:hAnsiTheme="minorHAnsi"/>
          <w:color w:val="auto"/>
          <w:szCs w:val="24"/>
        </w:rPr>
        <w:t xml:space="preserve">The MEB examination </w:t>
      </w:r>
      <w:r w:rsidR="00A069EB" w:rsidRPr="006713CF">
        <w:rPr>
          <w:rFonts w:asciiTheme="minorHAnsi" w:eastAsia="Calibri" w:hAnsiTheme="minorHAnsi"/>
          <w:color w:val="auto"/>
          <w:szCs w:val="24"/>
        </w:rPr>
        <w:t>seven months prior to separation indicated recurrence of repeated radiation of right leg pain on any activity beyond simple ambulation</w:t>
      </w:r>
      <w:r w:rsidR="00FE631D" w:rsidRPr="006713CF">
        <w:rPr>
          <w:rFonts w:asciiTheme="minorHAnsi" w:eastAsia="Calibri" w:hAnsiTheme="minorHAnsi"/>
          <w:color w:val="auto"/>
          <w:szCs w:val="24"/>
        </w:rPr>
        <w:t xml:space="preserve"> which continued through the remainder of service</w:t>
      </w:r>
      <w:r w:rsidR="006547C9" w:rsidRPr="006713CF">
        <w:rPr>
          <w:rFonts w:asciiTheme="minorHAnsi" w:eastAsia="Calibri" w:hAnsiTheme="minorHAnsi"/>
          <w:color w:val="auto"/>
          <w:szCs w:val="24"/>
        </w:rPr>
        <w:t>.</w:t>
      </w:r>
    </w:p>
    <w:p w:rsidR="00753F44" w:rsidRPr="006713CF" w:rsidRDefault="00753F44" w:rsidP="001A77F9">
      <w:pPr>
        <w:tabs>
          <w:tab w:val="left" w:pos="288"/>
          <w:tab w:val="left" w:pos="4752"/>
        </w:tabs>
        <w:spacing w:line="240" w:lineRule="exact"/>
        <w:jc w:val="both"/>
        <w:rPr>
          <w:rFonts w:asciiTheme="minorHAnsi" w:hAnsiTheme="minorHAnsi"/>
          <w:color w:val="auto"/>
          <w:szCs w:val="24"/>
        </w:rPr>
      </w:pPr>
    </w:p>
    <w:p w:rsidR="00C36AA1" w:rsidRPr="006713CF" w:rsidRDefault="00E712B0" w:rsidP="001A77F9">
      <w:pPr>
        <w:tabs>
          <w:tab w:val="left" w:pos="288"/>
          <w:tab w:val="left" w:pos="4752"/>
        </w:tabs>
        <w:spacing w:line="240" w:lineRule="exact"/>
        <w:jc w:val="both"/>
        <w:rPr>
          <w:rFonts w:asciiTheme="minorHAnsi" w:hAnsiTheme="minorHAnsi"/>
          <w:color w:val="auto"/>
          <w:szCs w:val="24"/>
        </w:rPr>
      </w:pPr>
      <w:r w:rsidRPr="006713CF">
        <w:rPr>
          <w:rFonts w:asciiTheme="minorHAnsi" w:eastAsia="Calibri" w:hAnsiTheme="minorHAnsi" w:cstheme="minorHAnsi"/>
          <w:color w:val="auto"/>
          <w:szCs w:val="24"/>
        </w:rPr>
        <w:t xml:space="preserve">At the VA </w:t>
      </w:r>
      <w:r w:rsidR="00882C0F">
        <w:rPr>
          <w:rFonts w:asciiTheme="minorHAnsi" w:eastAsia="Calibri" w:hAnsiTheme="minorHAnsi" w:cstheme="minorHAnsi"/>
          <w:color w:val="auto"/>
          <w:szCs w:val="24"/>
        </w:rPr>
        <w:t>compensation and pension (</w:t>
      </w:r>
      <w:r w:rsidRPr="006713CF">
        <w:rPr>
          <w:rFonts w:asciiTheme="minorHAnsi" w:eastAsia="Calibri" w:hAnsiTheme="minorHAnsi" w:cstheme="minorHAnsi"/>
          <w:color w:val="auto"/>
          <w:szCs w:val="24"/>
        </w:rPr>
        <w:t>C&amp;P</w:t>
      </w:r>
      <w:r w:rsidR="00882C0F">
        <w:rPr>
          <w:rFonts w:asciiTheme="minorHAnsi" w:eastAsia="Calibri" w:hAnsiTheme="minorHAnsi" w:cstheme="minorHAnsi"/>
          <w:color w:val="auto"/>
          <w:szCs w:val="24"/>
        </w:rPr>
        <w:t>)</w:t>
      </w:r>
      <w:r w:rsidRPr="006713CF">
        <w:rPr>
          <w:rFonts w:asciiTheme="minorHAnsi" w:eastAsia="Calibri" w:hAnsiTheme="minorHAnsi" w:cstheme="minorHAnsi"/>
          <w:color w:val="auto"/>
          <w:szCs w:val="24"/>
        </w:rPr>
        <w:t xml:space="preserve"> examina</w:t>
      </w:r>
      <w:r w:rsidR="00C36AA1" w:rsidRPr="006713CF">
        <w:rPr>
          <w:rFonts w:asciiTheme="minorHAnsi" w:eastAsia="Calibri" w:hAnsiTheme="minorHAnsi" w:cstheme="minorHAnsi"/>
          <w:color w:val="auto"/>
          <w:szCs w:val="24"/>
        </w:rPr>
        <w:t>t</w:t>
      </w:r>
      <w:r w:rsidRPr="006713CF">
        <w:rPr>
          <w:rFonts w:asciiTheme="minorHAnsi" w:eastAsia="Calibri" w:hAnsiTheme="minorHAnsi" w:cstheme="minorHAnsi"/>
          <w:color w:val="auto"/>
          <w:szCs w:val="24"/>
        </w:rPr>
        <w:t>i</w:t>
      </w:r>
      <w:r w:rsidR="00C36AA1" w:rsidRPr="006713CF">
        <w:rPr>
          <w:rFonts w:asciiTheme="minorHAnsi" w:eastAsia="Calibri" w:hAnsiTheme="minorHAnsi" w:cstheme="minorHAnsi"/>
          <w:color w:val="auto"/>
          <w:szCs w:val="24"/>
        </w:rPr>
        <w:t>on</w:t>
      </w:r>
      <w:r w:rsidR="00373160" w:rsidRPr="006713CF">
        <w:rPr>
          <w:rFonts w:asciiTheme="minorHAnsi" w:eastAsia="Calibri" w:hAnsiTheme="minorHAnsi" w:cstheme="minorHAnsi"/>
          <w:color w:val="auto"/>
          <w:szCs w:val="24"/>
        </w:rPr>
        <w:t xml:space="preserve"> </w:t>
      </w:r>
      <w:r w:rsidR="00BC1855" w:rsidRPr="006713CF">
        <w:rPr>
          <w:rFonts w:asciiTheme="minorHAnsi" w:eastAsia="Calibri" w:hAnsiTheme="minorHAnsi" w:cstheme="minorHAnsi"/>
          <w:color w:val="auto"/>
          <w:szCs w:val="24"/>
        </w:rPr>
        <w:t>three</w:t>
      </w:r>
      <w:r w:rsidR="00C36AA1" w:rsidRPr="006713CF">
        <w:rPr>
          <w:rFonts w:asciiTheme="minorHAnsi" w:eastAsia="Calibri" w:hAnsiTheme="minorHAnsi" w:cstheme="minorHAnsi"/>
          <w:color w:val="auto"/>
          <w:szCs w:val="24"/>
        </w:rPr>
        <w:t xml:space="preserve"> months after separation, there was</w:t>
      </w:r>
      <w:r w:rsidR="00C36AA1" w:rsidRPr="006713CF">
        <w:rPr>
          <w:rFonts w:asciiTheme="minorHAnsi" w:eastAsia="Calibri" w:hAnsiTheme="minorHAnsi"/>
          <w:color w:val="auto"/>
          <w:szCs w:val="24"/>
        </w:rPr>
        <w:t xml:space="preserve"> indication of constant pain radiating to the CI’s </w:t>
      </w:r>
      <w:r w:rsidR="00441032" w:rsidRPr="006713CF">
        <w:rPr>
          <w:rFonts w:asciiTheme="minorHAnsi" w:eastAsia="Calibri" w:hAnsiTheme="minorHAnsi"/>
          <w:color w:val="auto"/>
          <w:szCs w:val="24"/>
        </w:rPr>
        <w:t xml:space="preserve">right </w:t>
      </w:r>
      <w:r w:rsidR="00C36AA1" w:rsidRPr="006713CF">
        <w:rPr>
          <w:rFonts w:asciiTheme="minorHAnsi" w:eastAsia="Calibri" w:hAnsiTheme="minorHAnsi"/>
          <w:color w:val="auto"/>
          <w:szCs w:val="24"/>
        </w:rPr>
        <w:t xml:space="preserve">lower leg and great toe. </w:t>
      </w:r>
      <w:r w:rsidR="00DF74DD" w:rsidRPr="006713CF">
        <w:rPr>
          <w:rFonts w:asciiTheme="minorHAnsi" w:eastAsia="Calibri" w:hAnsiTheme="minorHAnsi"/>
          <w:color w:val="auto"/>
          <w:szCs w:val="24"/>
        </w:rPr>
        <w:t xml:space="preserve"> </w:t>
      </w:r>
      <w:r w:rsidR="00A07B92" w:rsidRPr="006713CF">
        <w:rPr>
          <w:rFonts w:asciiTheme="minorHAnsi" w:eastAsia="Calibri" w:hAnsiTheme="minorHAnsi"/>
          <w:color w:val="auto"/>
          <w:szCs w:val="24"/>
        </w:rPr>
        <w:t>The examiner further noted that sensory functions were intact throughout the right leg and motor function was normal although there were some symptoms consistent with paresthesias to the right great toe.</w:t>
      </w:r>
      <w:r w:rsidR="00DF74DD" w:rsidRPr="006713CF">
        <w:rPr>
          <w:rFonts w:asciiTheme="minorHAnsi" w:eastAsia="Calibri" w:hAnsiTheme="minorHAnsi"/>
          <w:color w:val="auto"/>
          <w:szCs w:val="24"/>
        </w:rPr>
        <w:t xml:space="preserve"> </w:t>
      </w:r>
      <w:r w:rsidR="00C36AA1" w:rsidRPr="006713CF">
        <w:rPr>
          <w:rFonts w:asciiTheme="minorHAnsi" w:eastAsia="Calibri" w:hAnsiTheme="minorHAnsi"/>
          <w:color w:val="auto"/>
          <w:szCs w:val="24"/>
        </w:rPr>
        <w:t xml:space="preserve"> On physical exam, there was positive straight leg raising on the right with pain radiating to the hamstring and lower back on sitting and lying down.</w:t>
      </w:r>
    </w:p>
    <w:p w:rsidR="00C36AA1" w:rsidRPr="006713CF" w:rsidRDefault="00C36AA1" w:rsidP="00C36AA1">
      <w:pPr>
        <w:tabs>
          <w:tab w:val="left" w:pos="2980"/>
        </w:tabs>
        <w:spacing w:line="240" w:lineRule="exact"/>
        <w:jc w:val="both"/>
        <w:rPr>
          <w:rFonts w:asciiTheme="minorHAnsi" w:hAnsiTheme="minorHAnsi"/>
          <w:color w:val="auto"/>
          <w:szCs w:val="24"/>
        </w:rPr>
      </w:pPr>
    </w:p>
    <w:p w:rsidR="00A069EB" w:rsidRPr="006713CF" w:rsidRDefault="0088747C" w:rsidP="00C36AA1">
      <w:pPr>
        <w:tabs>
          <w:tab w:val="left" w:pos="2980"/>
        </w:tabs>
        <w:spacing w:line="240" w:lineRule="exact"/>
        <w:jc w:val="both"/>
        <w:rPr>
          <w:rFonts w:asciiTheme="minorHAnsi" w:hAnsiTheme="minorHAnsi"/>
          <w:color w:val="auto"/>
          <w:szCs w:val="24"/>
        </w:rPr>
      </w:pPr>
      <w:r w:rsidRPr="006713CF">
        <w:rPr>
          <w:rFonts w:asciiTheme="minorHAnsi" w:eastAsia="Calibri" w:hAnsiTheme="minorHAnsi" w:cstheme="minorHAnsi"/>
          <w:color w:val="auto"/>
          <w:szCs w:val="24"/>
        </w:rPr>
        <w:t xml:space="preserve">The </w:t>
      </w:r>
      <w:r w:rsidRPr="006713CF">
        <w:rPr>
          <w:rFonts w:asciiTheme="minorHAnsi" w:hAnsiTheme="minorHAnsi" w:cstheme="minorHAnsi"/>
          <w:color w:val="auto"/>
          <w:szCs w:val="24"/>
        </w:rPr>
        <w:t xml:space="preserve">PEB coded the </w:t>
      </w:r>
      <w:r w:rsidR="00882C0F" w:rsidRPr="006713CF">
        <w:rPr>
          <w:rFonts w:asciiTheme="minorHAnsi" w:hAnsiTheme="minorHAnsi" w:cstheme="minorHAnsi"/>
          <w:color w:val="auto"/>
          <w:szCs w:val="24"/>
        </w:rPr>
        <w:t>post</w:t>
      </w:r>
      <w:r w:rsidR="00882C0F">
        <w:rPr>
          <w:rFonts w:asciiTheme="minorHAnsi" w:hAnsiTheme="minorHAnsi" w:cstheme="minorHAnsi"/>
          <w:color w:val="auto"/>
          <w:szCs w:val="24"/>
        </w:rPr>
        <w:t>-</w:t>
      </w:r>
      <w:r w:rsidR="00882C0F" w:rsidRPr="006713CF">
        <w:rPr>
          <w:rFonts w:asciiTheme="minorHAnsi" w:hAnsiTheme="minorHAnsi" w:cstheme="minorHAnsi"/>
          <w:color w:val="auto"/>
          <w:szCs w:val="24"/>
        </w:rPr>
        <w:t xml:space="preserve">laminectomy syndrome </w:t>
      </w:r>
      <w:r w:rsidR="00882C0F">
        <w:rPr>
          <w:rFonts w:asciiTheme="minorHAnsi" w:hAnsiTheme="minorHAnsi" w:cstheme="minorHAnsi"/>
          <w:color w:val="auto"/>
          <w:szCs w:val="24"/>
        </w:rPr>
        <w:t>condition at 8620 s</w:t>
      </w:r>
      <w:r w:rsidRPr="006713CF">
        <w:rPr>
          <w:rFonts w:asciiTheme="minorHAnsi" w:hAnsiTheme="minorHAnsi" w:cstheme="minorHAnsi"/>
          <w:color w:val="auto"/>
          <w:szCs w:val="24"/>
        </w:rPr>
        <w:t xml:space="preserve">ciatic nerve </w:t>
      </w:r>
      <w:r w:rsidR="00882C0F">
        <w:rPr>
          <w:rFonts w:asciiTheme="minorHAnsi" w:hAnsiTheme="minorHAnsi" w:cstheme="minorHAnsi"/>
          <w:color w:val="auto"/>
          <w:szCs w:val="24"/>
        </w:rPr>
        <w:t>n</w:t>
      </w:r>
      <w:r w:rsidRPr="006713CF">
        <w:rPr>
          <w:rFonts w:asciiTheme="minorHAnsi" w:hAnsiTheme="minorHAnsi" w:cstheme="minorHAnsi"/>
          <w:color w:val="auto"/>
          <w:szCs w:val="24"/>
        </w:rPr>
        <w:t>euritis and rated at 20% (</w:t>
      </w:r>
      <w:r w:rsidR="00882C0F">
        <w:rPr>
          <w:rFonts w:asciiTheme="minorHAnsi" w:hAnsiTheme="minorHAnsi" w:cstheme="minorHAnsi"/>
          <w:color w:val="auto"/>
          <w:szCs w:val="24"/>
        </w:rPr>
        <w:t>m</w:t>
      </w:r>
      <w:r w:rsidRPr="006713CF">
        <w:rPr>
          <w:rFonts w:asciiTheme="minorHAnsi" w:hAnsiTheme="minorHAnsi" w:cstheme="minorHAnsi"/>
          <w:color w:val="auto"/>
          <w:szCs w:val="24"/>
        </w:rPr>
        <w:t>oderate) and the VA coded the condition 8520 (</w:t>
      </w:r>
      <w:r w:rsidR="00882C0F">
        <w:rPr>
          <w:rFonts w:asciiTheme="minorHAnsi" w:hAnsiTheme="minorHAnsi" w:cstheme="minorHAnsi"/>
          <w:color w:val="auto"/>
          <w:szCs w:val="24"/>
        </w:rPr>
        <w:t>s</w:t>
      </w:r>
      <w:r w:rsidRPr="006713CF">
        <w:rPr>
          <w:rFonts w:asciiTheme="minorHAnsi" w:hAnsiTheme="minorHAnsi" w:cstheme="minorHAnsi"/>
          <w:color w:val="auto"/>
          <w:szCs w:val="24"/>
        </w:rPr>
        <w:t>ciatic nerve paralysis of, mild)</w:t>
      </w:r>
      <w:r w:rsidRPr="006713CF">
        <w:rPr>
          <w:rFonts w:asciiTheme="minorHAnsi" w:hAnsiTheme="minorHAnsi"/>
          <w:color w:val="auto"/>
          <w:szCs w:val="24"/>
        </w:rPr>
        <w:t xml:space="preserve"> rated at 10%.  The provisions of §4.123, </w:t>
      </w:r>
      <w:r w:rsidR="00882C0F">
        <w:rPr>
          <w:rFonts w:asciiTheme="minorHAnsi" w:hAnsiTheme="minorHAnsi"/>
          <w:color w:val="auto"/>
          <w:szCs w:val="24"/>
        </w:rPr>
        <w:t>n</w:t>
      </w:r>
      <w:r w:rsidRPr="006713CF">
        <w:rPr>
          <w:rFonts w:asciiTheme="minorHAnsi" w:hAnsiTheme="minorHAnsi"/>
          <w:color w:val="auto"/>
          <w:szCs w:val="24"/>
        </w:rPr>
        <w:t xml:space="preserve">euritis provide that sciatic nerve </w:t>
      </w:r>
      <w:r w:rsidR="00A069EB" w:rsidRPr="006713CF">
        <w:rPr>
          <w:rFonts w:asciiTheme="minorHAnsi" w:hAnsiTheme="minorHAnsi"/>
          <w:color w:val="auto"/>
          <w:szCs w:val="24"/>
        </w:rPr>
        <w:t>neuritis</w:t>
      </w:r>
      <w:r w:rsidR="00882C0F">
        <w:rPr>
          <w:rFonts w:asciiTheme="minorHAnsi" w:hAnsiTheme="minorHAnsi"/>
          <w:color w:val="auto"/>
          <w:szCs w:val="24"/>
        </w:rPr>
        <w:t>,</w:t>
      </w:r>
      <w:r w:rsidR="00A069EB" w:rsidRPr="006713CF">
        <w:rPr>
          <w:rFonts w:asciiTheme="minorHAnsi" w:hAnsiTheme="minorHAnsi"/>
          <w:color w:val="auto"/>
          <w:szCs w:val="24"/>
        </w:rPr>
        <w:t xml:space="preserve"> not characterized by organic changes</w:t>
      </w:r>
      <w:r w:rsidR="00882C0F">
        <w:rPr>
          <w:rFonts w:asciiTheme="minorHAnsi" w:hAnsiTheme="minorHAnsi"/>
          <w:color w:val="auto"/>
          <w:szCs w:val="24"/>
        </w:rPr>
        <w:t>,</w:t>
      </w:r>
      <w:r w:rsidRPr="006713CF">
        <w:rPr>
          <w:rFonts w:asciiTheme="minorHAnsi" w:hAnsiTheme="minorHAnsi"/>
          <w:color w:val="auto"/>
          <w:szCs w:val="24"/>
        </w:rPr>
        <w:t xml:space="preserve"> may have a maximum rating of</w:t>
      </w:r>
      <w:r w:rsidR="00A069EB" w:rsidRPr="006713CF">
        <w:rPr>
          <w:rFonts w:asciiTheme="minorHAnsi" w:hAnsiTheme="minorHAnsi"/>
          <w:color w:val="auto"/>
          <w:szCs w:val="24"/>
        </w:rPr>
        <w:t xml:space="preserve"> moderately severe, incomplete paralysis</w:t>
      </w:r>
      <w:r w:rsidRPr="006713CF">
        <w:rPr>
          <w:rFonts w:asciiTheme="minorHAnsi" w:hAnsiTheme="minorHAnsi"/>
          <w:color w:val="auto"/>
          <w:szCs w:val="24"/>
        </w:rPr>
        <w:t xml:space="preserve"> (40%)</w:t>
      </w:r>
      <w:r w:rsidR="00A069EB" w:rsidRPr="006713CF">
        <w:rPr>
          <w:rFonts w:asciiTheme="minorHAnsi" w:hAnsiTheme="minorHAnsi"/>
          <w:color w:val="auto"/>
          <w:szCs w:val="24"/>
        </w:rPr>
        <w:t>.</w:t>
      </w:r>
    </w:p>
    <w:p w:rsidR="0088747C" w:rsidRPr="006713CF" w:rsidRDefault="0088747C" w:rsidP="00C36AA1">
      <w:pPr>
        <w:tabs>
          <w:tab w:val="left" w:pos="288"/>
          <w:tab w:val="left" w:pos="4752"/>
        </w:tabs>
        <w:spacing w:line="240" w:lineRule="exact"/>
        <w:jc w:val="both"/>
        <w:rPr>
          <w:rFonts w:asciiTheme="minorHAnsi" w:hAnsiTheme="minorHAnsi" w:cstheme="minorHAnsi"/>
          <w:color w:val="auto"/>
          <w:szCs w:val="24"/>
        </w:rPr>
      </w:pPr>
    </w:p>
    <w:p w:rsidR="00E712B0" w:rsidRPr="006713CF" w:rsidRDefault="0088747C" w:rsidP="00FE631D">
      <w:pPr>
        <w:tabs>
          <w:tab w:val="left" w:pos="288"/>
          <w:tab w:val="left" w:pos="4752"/>
        </w:tabs>
        <w:spacing w:line="240" w:lineRule="exact"/>
        <w:jc w:val="both"/>
        <w:rPr>
          <w:rFonts w:asciiTheme="minorHAnsi" w:hAnsiTheme="minorHAnsi" w:cstheme="minorHAnsi"/>
          <w:color w:val="auto"/>
          <w:szCs w:val="24"/>
        </w:rPr>
      </w:pPr>
      <w:r w:rsidRPr="006713CF">
        <w:rPr>
          <w:rFonts w:asciiTheme="minorHAnsi" w:hAnsiTheme="minorHAnsi" w:cstheme="minorHAnsi"/>
          <w:color w:val="auto"/>
          <w:szCs w:val="24"/>
        </w:rPr>
        <w:t xml:space="preserve">The Board </w:t>
      </w:r>
      <w:r w:rsidR="00FE631D" w:rsidRPr="006713CF">
        <w:rPr>
          <w:rFonts w:asciiTheme="minorHAnsi" w:hAnsiTheme="minorHAnsi" w:cstheme="minorHAnsi"/>
          <w:color w:val="auto"/>
          <w:szCs w:val="24"/>
        </w:rPr>
        <w:t>did not find sufficient evidence of motor involvement, organic changes, or interference</w:t>
      </w:r>
      <w:r w:rsidRPr="006713CF">
        <w:rPr>
          <w:rFonts w:asciiTheme="minorHAnsi" w:hAnsiTheme="minorHAnsi" w:cstheme="minorHAnsi"/>
          <w:color w:val="auto"/>
          <w:szCs w:val="24"/>
        </w:rPr>
        <w:t xml:space="preserve"> </w:t>
      </w:r>
      <w:r w:rsidR="00FE631D" w:rsidRPr="006713CF">
        <w:rPr>
          <w:rFonts w:asciiTheme="minorHAnsi" w:hAnsiTheme="minorHAnsi" w:cstheme="minorHAnsi"/>
          <w:color w:val="auto"/>
          <w:szCs w:val="24"/>
        </w:rPr>
        <w:t xml:space="preserve">in activities of daily living, or other disability to justify a moderately severe level of impairment.  </w:t>
      </w:r>
      <w:r w:rsidR="00BC1855" w:rsidRPr="006713CF">
        <w:rPr>
          <w:rFonts w:asciiTheme="minorHAnsi" w:hAnsiTheme="minorHAnsi" w:cstheme="minorHAnsi"/>
          <w:color w:val="auto"/>
          <w:szCs w:val="24"/>
        </w:rPr>
        <w:t>Independent rating of the evidence would best support the 10% (</w:t>
      </w:r>
      <w:r w:rsidR="00882C0F">
        <w:rPr>
          <w:rFonts w:asciiTheme="minorHAnsi" w:hAnsiTheme="minorHAnsi" w:cstheme="minorHAnsi"/>
          <w:color w:val="auto"/>
          <w:szCs w:val="24"/>
        </w:rPr>
        <w:t>m</w:t>
      </w:r>
      <w:r w:rsidR="00BC1855" w:rsidRPr="006713CF">
        <w:rPr>
          <w:rFonts w:asciiTheme="minorHAnsi" w:hAnsiTheme="minorHAnsi" w:cstheme="minorHAnsi"/>
          <w:color w:val="auto"/>
          <w:szCs w:val="24"/>
        </w:rPr>
        <w:t>ild) criteria</w:t>
      </w:r>
      <w:r w:rsidR="00882C0F">
        <w:rPr>
          <w:rFonts w:asciiTheme="minorHAnsi" w:hAnsiTheme="minorHAnsi" w:cstheme="minorHAnsi"/>
          <w:color w:val="auto"/>
          <w:szCs w:val="24"/>
        </w:rPr>
        <w:t xml:space="preserve"> for 6260 s</w:t>
      </w:r>
      <w:r w:rsidR="00C90A2A" w:rsidRPr="006713CF">
        <w:rPr>
          <w:rFonts w:asciiTheme="minorHAnsi" w:hAnsiTheme="minorHAnsi" w:cstheme="minorHAnsi"/>
          <w:color w:val="auto"/>
          <w:szCs w:val="24"/>
        </w:rPr>
        <w:t>ciatic nerve neuritis</w:t>
      </w:r>
      <w:r w:rsidR="00BC1855" w:rsidRPr="006713CF">
        <w:rPr>
          <w:rFonts w:asciiTheme="minorHAnsi" w:hAnsiTheme="minorHAnsi" w:cstheme="minorHAnsi"/>
          <w:color w:val="auto"/>
          <w:szCs w:val="24"/>
        </w:rPr>
        <w:t xml:space="preserve">; </w:t>
      </w:r>
      <w:r w:rsidR="00C90A2A" w:rsidRPr="006713CF">
        <w:rPr>
          <w:rFonts w:asciiTheme="minorHAnsi" w:hAnsiTheme="minorHAnsi" w:cstheme="minorHAnsi"/>
          <w:color w:val="auto"/>
          <w:szCs w:val="24"/>
        </w:rPr>
        <w:t>h</w:t>
      </w:r>
      <w:r w:rsidR="00BC1855" w:rsidRPr="006713CF">
        <w:rPr>
          <w:rFonts w:asciiTheme="minorHAnsi" w:hAnsiTheme="minorHAnsi" w:cstheme="minorHAnsi"/>
          <w:color w:val="auto"/>
          <w:szCs w:val="24"/>
        </w:rPr>
        <w:t>owever, by precedence</w:t>
      </w:r>
      <w:r w:rsidR="00882C0F">
        <w:rPr>
          <w:rFonts w:asciiTheme="minorHAnsi" w:hAnsiTheme="minorHAnsi" w:cstheme="minorHAnsi"/>
          <w:color w:val="auto"/>
          <w:szCs w:val="24"/>
        </w:rPr>
        <w:t>,</w:t>
      </w:r>
      <w:r w:rsidR="00BC1855" w:rsidRPr="006713CF">
        <w:rPr>
          <w:rFonts w:asciiTheme="minorHAnsi" w:hAnsiTheme="minorHAnsi" w:cstheme="minorHAnsi"/>
          <w:color w:val="auto"/>
          <w:szCs w:val="24"/>
        </w:rPr>
        <w:t xml:space="preserve"> the </w:t>
      </w:r>
      <w:r w:rsidR="00882C0F">
        <w:rPr>
          <w:rFonts w:asciiTheme="minorHAnsi" w:hAnsiTheme="minorHAnsi" w:cstheme="minorHAnsi"/>
          <w:color w:val="auto"/>
          <w:szCs w:val="24"/>
        </w:rPr>
        <w:t>Board</w:t>
      </w:r>
      <w:r w:rsidR="00BC1855" w:rsidRPr="006713CF">
        <w:rPr>
          <w:rFonts w:asciiTheme="minorHAnsi" w:hAnsiTheme="minorHAnsi" w:cstheme="minorHAnsi"/>
          <w:color w:val="auto"/>
          <w:szCs w:val="24"/>
        </w:rPr>
        <w:t xml:space="preserve"> cannot decrease a PEB rating</w:t>
      </w:r>
      <w:r w:rsidR="00C90A2A" w:rsidRPr="006713CF">
        <w:rPr>
          <w:rFonts w:asciiTheme="minorHAnsi" w:hAnsiTheme="minorHAnsi" w:cstheme="minorHAnsi"/>
          <w:color w:val="auto"/>
          <w:szCs w:val="24"/>
        </w:rPr>
        <w:t xml:space="preserve"> determination</w:t>
      </w:r>
      <w:r w:rsidR="00BC1855" w:rsidRPr="006713CF">
        <w:rPr>
          <w:rFonts w:asciiTheme="minorHAnsi" w:hAnsiTheme="minorHAnsi" w:cstheme="minorHAnsi"/>
          <w:color w:val="auto"/>
          <w:szCs w:val="24"/>
        </w:rPr>
        <w:t>.</w:t>
      </w:r>
      <w:r w:rsidR="00C90A2A" w:rsidRPr="006713CF">
        <w:rPr>
          <w:rFonts w:asciiTheme="minorHAnsi" w:hAnsiTheme="minorHAnsi" w:cstheme="minorHAnsi"/>
          <w:color w:val="auto"/>
          <w:szCs w:val="24"/>
        </w:rPr>
        <w:t xml:space="preserve">  </w:t>
      </w:r>
      <w:r w:rsidR="00E712B0" w:rsidRPr="006713CF">
        <w:rPr>
          <w:rFonts w:asciiTheme="minorHAnsi" w:hAnsiTheme="minorHAnsi"/>
          <w:color w:val="auto"/>
          <w:szCs w:val="24"/>
        </w:rPr>
        <w:t>All evidence considered, there is not reasonable doubt in the CI’s favor supporting a change from the PEB’s rating decision for the</w:t>
      </w:r>
      <w:r w:rsidR="00E712B0" w:rsidRPr="006713CF">
        <w:rPr>
          <w:rFonts w:asciiTheme="minorHAnsi" w:hAnsiTheme="minorHAnsi" w:cstheme="minorHAnsi"/>
          <w:color w:val="auto"/>
          <w:szCs w:val="24"/>
        </w:rPr>
        <w:t xml:space="preserve"> </w:t>
      </w:r>
      <w:r w:rsidR="00882C0F" w:rsidRPr="006713CF">
        <w:rPr>
          <w:rFonts w:asciiTheme="minorHAnsi" w:hAnsiTheme="minorHAnsi" w:cstheme="minorHAnsi"/>
          <w:color w:val="auto"/>
          <w:szCs w:val="24"/>
        </w:rPr>
        <w:t>post</w:t>
      </w:r>
      <w:r w:rsidR="00882C0F">
        <w:rPr>
          <w:rFonts w:asciiTheme="minorHAnsi" w:hAnsiTheme="minorHAnsi" w:cstheme="minorHAnsi"/>
          <w:color w:val="auto"/>
          <w:szCs w:val="24"/>
        </w:rPr>
        <w:t>-</w:t>
      </w:r>
      <w:r w:rsidR="00882C0F" w:rsidRPr="006713CF">
        <w:rPr>
          <w:rFonts w:asciiTheme="minorHAnsi" w:hAnsiTheme="minorHAnsi" w:cstheme="minorHAnsi"/>
          <w:color w:val="auto"/>
          <w:szCs w:val="24"/>
        </w:rPr>
        <w:t>laminectomy syndrome</w:t>
      </w:r>
      <w:r w:rsidR="00882C0F" w:rsidRPr="006713CF">
        <w:rPr>
          <w:rFonts w:asciiTheme="minorHAnsi" w:hAnsiTheme="minorHAnsi"/>
          <w:color w:val="auto"/>
          <w:szCs w:val="24"/>
        </w:rPr>
        <w:t xml:space="preserve"> </w:t>
      </w:r>
      <w:r w:rsidR="00E712B0" w:rsidRPr="006713CF">
        <w:rPr>
          <w:rFonts w:asciiTheme="minorHAnsi" w:hAnsiTheme="minorHAnsi"/>
          <w:color w:val="auto"/>
          <w:szCs w:val="24"/>
        </w:rPr>
        <w:t>condition</w:t>
      </w:r>
      <w:r w:rsidR="00FE631D" w:rsidRPr="006713CF">
        <w:rPr>
          <w:rFonts w:asciiTheme="minorHAnsi" w:hAnsiTheme="minorHAnsi"/>
          <w:color w:val="auto"/>
          <w:szCs w:val="24"/>
        </w:rPr>
        <w:t xml:space="preserve"> coded as </w:t>
      </w:r>
      <w:r w:rsidR="00FE631D" w:rsidRPr="006713CF">
        <w:rPr>
          <w:rFonts w:asciiTheme="minorHAnsi" w:hAnsiTheme="minorHAnsi" w:cstheme="minorHAnsi"/>
          <w:color w:val="auto"/>
          <w:szCs w:val="24"/>
        </w:rPr>
        <w:t xml:space="preserve">8620 </w:t>
      </w:r>
      <w:r w:rsidR="00882C0F">
        <w:rPr>
          <w:rFonts w:asciiTheme="minorHAnsi" w:hAnsiTheme="minorHAnsi" w:cstheme="minorHAnsi"/>
          <w:color w:val="auto"/>
          <w:szCs w:val="24"/>
        </w:rPr>
        <w:t>s</w:t>
      </w:r>
      <w:r w:rsidR="00FE631D" w:rsidRPr="006713CF">
        <w:rPr>
          <w:rFonts w:asciiTheme="minorHAnsi" w:hAnsiTheme="minorHAnsi" w:cstheme="minorHAnsi"/>
          <w:color w:val="auto"/>
          <w:szCs w:val="24"/>
        </w:rPr>
        <w:t xml:space="preserve">ciatic nerve </w:t>
      </w:r>
      <w:r w:rsidR="00882C0F">
        <w:rPr>
          <w:rFonts w:asciiTheme="minorHAnsi" w:hAnsiTheme="minorHAnsi" w:cstheme="minorHAnsi"/>
          <w:color w:val="auto"/>
          <w:szCs w:val="24"/>
        </w:rPr>
        <w:t>n</w:t>
      </w:r>
      <w:r w:rsidR="00FE631D" w:rsidRPr="006713CF">
        <w:rPr>
          <w:rFonts w:asciiTheme="minorHAnsi" w:hAnsiTheme="minorHAnsi" w:cstheme="minorHAnsi"/>
          <w:color w:val="auto"/>
          <w:szCs w:val="24"/>
        </w:rPr>
        <w:t>euritis and rated at 20% (</w:t>
      </w:r>
      <w:r w:rsidR="00882C0F">
        <w:rPr>
          <w:rFonts w:asciiTheme="minorHAnsi" w:hAnsiTheme="minorHAnsi" w:cstheme="minorHAnsi"/>
          <w:color w:val="auto"/>
          <w:szCs w:val="24"/>
        </w:rPr>
        <w:t>m</w:t>
      </w:r>
      <w:r w:rsidR="00FE631D" w:rsidRPr="006713CF">
        <w:rPr>
          <w:rFonts w:asciiTheme="minorHAnsi" w:hAnsiTheme="minorHAnsi" w:cstheme="minorHAnsi"/>
          <w:color w:val="auto"/>
          <w:szCs w:val="24"/>
        </w:rPr>
        <w:t>oderate)</w:t>
      </w:r>
      <w:r w:rsidR="00E712B0" w:rsidRPr="006713CF">
        <w:rPr>
          <w:rFonts w:asciiTheme="minorHAnsi" w:hAnsiTheme="minorHAnsi"/>
          <w:color w:val="auto"/>
          <w:szCs w:val="24"/>
        </w:rPr>
        <w:t xml:space="preserve">.  </w:t>
      </w:r>
    </w:p>
    <w:p w:rsidR="00E712B0" w:rsidRPr="006713CF" w:rsidRDefault="00E712B0" w:rsidP="00E712B0">
      <w:pPr>
        <w:spacing w:line="240" w:lineRule="exact"/>
        <w:jc w:val="both"/>
        <w:rPr>
          <w:rFonts w:asciiTheme="minorHAnsi" w:hAnsiTheme="minorHAnsi"/>
          <w:color w:val="auto"/>
          <w:szCs w:val="24"/>
        </w:rPr>
      </w:pPr>
    </w:p>
    <w:p w:rsidR="004C6F79" w:rsidRPr="006713CF" w:rsidRDefault="00516DB4" w:rsidP="00FE631D">
      <w:pPr>
        <w:tabs>
          <w:tab w:val="left" w:pos="288"/>
          <w:tab w:val="left" w:pos="4752"/>
        </w:tabs>
        <w:spacing w:line="240" w:lineRule="exact"/>
        <w:jc w:val="both"/>
        <w:rPr>
          <w:rFonts w:asciiTheme="minorHAnsi" w:hAnsiTheme="minorHAnsi" w:cstheme="minorHAnsi"/>
          <w:color w:val="auto"/>
          <w:szCs w:val="24"/>
        </w:rPr>
      </w:pPr>
      <w:r w:rsidRPr="006713CF">
        <w:rPr>
          <w:rFonts w:ascii="Calibri" w:eastAsiaTheme="minorHAnsi" w:hAnsi="Calibri" w:cs="Calibri"/>
          <w:color w:val="auto"/>
          <w:szCs w:val="24"/>
          <w:u w:val="single"/>
        </w:rPr>
        <w:t xml:space="preserve">Lumbago </w:t>
      </w:r>
      <w:r w:rsidR="002C6E5B" w:rsidRPr="006713CF">
        <w:rPr>
          <w:rFonts w:asciiTheme="minorHAnsi" w:hAnsiTheme="minorHAnsi"/>
          <w:color w:val="auto"/>
          <w:szCs w:val="24"/>
          <w:u w:val="single"/>
        </w:rPr>
        <w:t>Condition</w:t>
      </w:r>
      <w:r w:rsidR="00882C0F">
        <w:rPr>
          <w:rFonts w:asciiTheme="minorHAnsi" w:hAnsiTheme="minorHAnsi"/>
          <w:color w:val="auto"/>
          <w:szCs w:val="24"/>
          <w:u w:val="single"/>
        </w:rPr>
        <w:t>.</w:t>
      </w:r>
      <w:r w:rsidR="002C6E5B" w:rsidRPr="006713CF">
        <w:rPr>
          <w:rFonts w:asciiTheme="minorHAnsi" w:hAnsiTheme="minorHAnsi"/>
          <w:color w:val="auto"/>
          <w:szCs w:val="24"/>
        </w:rPr>
        <w:t xml:space="preserve">  </w:t>
      </w:r>
      <w:r w:rsidR="00FE631D" w:rsidRPr="006713CF">
        <w:rPr>
          <w:rFonts w:asciiTheme="minorHAnsi" w:hAnsiTheme="minorHAnsi" w:cstheme="minorHAnsi"/>
          <w:color w:val="auto"/>
          <w:szCs w:val="24"/>
        </w:rPr>
        <w:t xml:space="preserve">The PEB found the </w:t>
      </w:r>
      <w:r w:rsidR="00882C0F">
        <w:rPr>
          <w:rFonts w:asciiTheme="minorHAnsi" w:hAnsiTheme="minorHAnsi" w:cstheme="minorHAnsi"/>
          <w:color w:val="auto"/>
          <w:szCs w:val="24"/>
        </w:rPr>
        <w:t>l</w:t>
      </w:r>
      <w:r w:rsidR="00FE631D" w:rsidRPr="006713CF">
        <w:rPr>
          <w:rFonts w:asciiTheme="minorHAnsi" w:hAnsiTheme="minorHAnsi" w:cstheme="minorHAnsi"/>
          <w:color w:val="auto"/>
          <w:szCs w:val="24"/>
        </w:rPr>
        <w:t>umbago condi</w:t>
      </w:r>
      <w:r w:rsidR="00C42E73">
        <w:rPr>
          <w:rFonts w:asciiTheme="minorHAnsi" w:hAnsiTheme="minorHAnsi" w:cstheme="minorHAnsi"/>
          <w:color w:val="auto"/>
          <w:szCs w:val="24"/>
        </w:rPr>
        <w:t>tion as a Category II condition</w:t>
      </w:r>
      <w:r w:rsidR="00FE631D" w:rsidRPr="006713CF">
        <w:rPr>
          <w:rFonts w:asciiTheme="minorHAnsi" w:hAnsiTheme="minorHAnsi" w:cstheme="minorHAnsi"/>
          <w:color w:val="auto"/>
          <w:szCs w:val="24"/>
        </w:rPr>
        <w:t xml:space="preserve">.  The Board deliberated if lumbago were a separately unfitting and ratable condition or if the lumbago symptoms were combined with the PEB’s peripheral nerve coding for the CI’s primary unfitting </w:t>
      </w:r>
      <w:r w:rsidR="00882C0F" w:rsidRPr="006713CF">
        <w:rPr>
          <w:rFonts w:asciiTheme="minorHAnsi" w:hAnsiTheme="minorHAnsi" w:cstheme="minorHAnsi"/>
          <w:color w:val="auto"/>
          <w:szCs w:val="24"/>
        </w:rPr>
        <w:t>post</w:t>
      </w:r>
      <w:r w:rsidR="00882C0F">
        <w:rPr>
          <w:rFonts w:asciiTheme="minorHAnsi" w:hAnsiTheme="minorHAnsi" w:cstheme="minorHAnsi"/>
          <w:color w:val="auto"/>
          <w:szCs w:val="24"/>
        </w:rPr>
        <w:t>-</w:t>
      </w:r>
      <w:r w:rsidR="00882C0F" w:rsidRPr="006713CF">
        <w:rPr>
          <w:rFonts w:asciiTheme="minorHAnsi" w:hAnsiTheme="minorHAnsi" w:cstheme="minorHAnsi"/>
          <w:color w:val="auto"/>
          <w:szCs w:val="24"/>
        </w:rPr>
        <w:t>laminectomy syndrome</w:t>
      </w:r>
      <w:r w:rsidR="00FE631D" w:rsidRPr="006713CF">
        <w:rPr>
          <w:rFonts w:asciiTheme="minorHAnsi" w:hAnsiTheme="minorHAnsi" w:cstheme="minorHAnsi"/>
          <w:color w:val="auto"/>
          <w:szCs w:val="24"/>
        </w:rPr>
        <w:t xml:space="preserve">.  </w:t>
      </w:r>
      <w:r w:rsidR="004C6F79" w:rsidRPr="006713CF">
        <w:rPr>
          <w:rFonts w:asciiTheme="minorHAnsi" w:hAnsiTheme="minorHAnsi" w:cstheme="minorHAnsi"/>
          <w:color w:val="auto"/>
          <w:szCs w:val="24"/>
        </w:rPr>
        <w:t>The CI frequently demonstrated painful and pain-limited lumbar spine motion and had episodic treatment notes demonstrating tenderness to palpation with and without radiating right leg/foot pain</w:t>
      </w:r>
      <w:r w:rsidR="00C90A2A" w:rsidRPr="006713CF">
        <w:rPr>
          <w:rFonts w:asciiTheme="minorHAnsi" w:hAnsiTheme="minorHAnsi" w:cstheme="minorHAnsi"/>
          <w:color w:val="auto"/>
          <w:szCs w:val="24"/>
        </w:rPr>
        <w:t xml:space="preserve"> and parasthesias</w:t>
      </w:r>
      <w:r w:rsidR="004C6F79" w:rsidRPr="006713CF">
        <w:rPr>
          <w:rFonts w:asciiTheme="minorHAnsi" w:hAnsiTheme="minorHAnsi" w:cstheme="minorHAnsi"/>
          <w:color w:val="auto"/>
          <w:szCs w:val="24"/>
        </w:rPr>
        <w:t xml:space="preserve">.  Lower back pain was a principle compliant from the CI with exacerbations due to activity and lifting and could not be separated from the disability picture of the </w:t>
      </w:r>
      <w:r w:rsidR="00882C0F" w:rsidRPr="006713CF">
        <w:rPr>
          <w:rFonts w:asciiTheme="minorHAnsi" w:hAnsiTheme="minorHAnsi" w:cstheme="minorHAnsi"/>
          <w:color w:val="auto"/>
          <w:szCs w:val="24"/>
        </w:rPr>
        <w:t>post</w:t>
      </w:r>
      <w:r w:rsidR="00882C0F">
        <w:rPr>
          <w:rFonts w:asciiTheme="minorHAnsi" w:hAnsiTheme="minorHAnsi" w:cstheme="minorHAnsi"/>
          <w:color w:val="auto"/>
          <w:szCs w:val="24"/>
        </w:rPr>
        <w:t>-</w:t>
      </w:r>
      <w:r w:rsidR="00882C0F" w:rsidRPr="006713CF">
        <w:rPr>
          <w:rFonts w:asciiTheme="minorHAnsi" w:hAnsiTheme="minorHAnsi" w:cstheme="minorHAnsi"/>
          <w:color w:val="auto"/>
          <w:szCs w:val="24"/>
        </w:rPr>
        <w:t>laminectomy syndrome</w:t>
      </w:r>
      <w:r w:rsidR="004C6F79" w:rsidRPr="006713CF">
        <w:rPr>
          <w:rFonts w:asciiTheme="minorHAnsi" w:hAnsiTheme="minorHAnsi" w:cstheme="minorHAnsi"/>
          <w:color w:val="auto"/>
          <w:szCs w:val="24"/>
        </w:rPr>
        <w:t xml:space="preserve">.  </w:t>
      </w:r>
    </w:p>
    <w:p w:rsidR="009C22C8" w:rsidRPr="006713CF" w:rsidRDefault="009C494C" w:rsidP="00DF74DD">
      <w:pPr>
        <w:spacing w:line="240" w:lineRule="exact"/>
        <w:jc w:val="both"/>
        <w:rPr>
          <w:rFonts w:asciiTheme="minorHAnsi" w:hAnsiTheme="minorHAnsi"/>
          <w:color w:val="auto"/>
          <w:szCs w:val="24"/>
        </w:rPr>
      </w:pPr>
      <w:r w:rsidRPr="006713CF">
        <w:rPr>
          <w:rFonts w:asciiTheme="minorHAnsi" w:hAnsiTheme="minorHAnsi"/>
          <w:color w:val="auto"/>
          <w:szCs w:val="24"/>
        </w:rPr>
        <w:lastRenderedPageBreak/>
        <w:t>There was</w:t>
      </w:r>
      <w:r w:rsidR="007C6046" w:rsidRPr="006713CF">
        <w:rPr>
          <w:rFonts w:asciiTheme="minorHAnsi" w:hAnsiTheme="minorHAnsi"/>
          <w:color w:val="auto"/>
          <w:szCs w:val="24"/>
        </w:rPr>
        <w:t xml:space="preserve"> </w:t>
      </w:r>
      <w:r w:rsidR="008A53BC" w:rsidRPr="006713CF">
        <w:rPr>
          <w:rFonts w:asciiTheme="minorHAnsi" w:hAnsiTheme="minorHAnsi"/>
          <w:color w:val="auto"/>
          <w:szCs w:val="24"/>
        </w:rPr>
        <w:t>one goniometric</w:t>
      </w:r>
      <w:r w:rsidR="007C6046" w:rsidRPr="006713CF">
        <w:rPr>
          <w:rFonts w:asciiTheme="minorHAnsi" w:hAnsiTheme="minorHAnsi"/>
          <w:color w:val="auto"/>
          <w:szCs w:val="24"/>
        </w:rPr>
        <w:t xml:space="preserve"> r</w:t>
      </w:r>
      <w:r w:rsidRPr="006713CF">
        <w:rPr>
          <w:rFonts w:asciiTheme="minorHAnsi" w:hAnsiTheme="minorHAnsi"/>
          <w:color w:val="auto"/>
          <w:szCs w:val="24"/>
        </w:rPr>
        <w:t>ange</w:t>
      </w:r>
      <w:r w:rsidR="00882C0F">
        <w:rPr>
          <w:rFonts w:asciiTheme="minorHAnsi" w:hAnsiTheme="minorHAnsi"/>
          <w:color w:val="auto"/>
          <w:szCs w:val="24"/>
        </w:rPr>
        <w:t xml:space="preserve"> </w:t>
      </w:r>
      <w:r w:rsidRPr="006713CF">
        <w:rPr>
          <w:rFonts w:asciiTheme="minorHAnsi" w:hAnsiTheme="minorHAnsi"/>
          <w:color w:val="auto"/>
          <w:szCs w:val="24"/>
        </w:rPr>
        <w:t>of</w:t>
      </w:r>
      <w:r w:rsidR="00882C0F">
        <w:rPr>
          <w:rFonts w:asciiTheme="minorHAnsi" w:hAnsiTheme="minorHAnsi"/>
          <w:color w:val="auto"/>
          <w:szCs w:val="24"/>
        </w:rPr>
        <w:t xml:space="preserve"> </w:t>
      </w:r>
      <w:r w:rsidRPr="006713CF">
        <w:rPr>
          <w:rFonts w:asciiTheme="minorHAnsi" w:hAnsiTheme="minorHAnsi"/>
          <w:color w:val="auto"/>
          <w:szCs w:val="24"/>
        </w:rPr>
        <w:t>motion (ROM) evaluation</w:t>
      </w:r>
      <w:r w:rsidR="007C6046" w:rsidRPr="006713CF">
        <w:rPr>
          <w:rFonts w:asciiTheme="minorHAnsi" w:hAnsiTheme="minorHAnsi"/>
          <w:color w:val="auto"/>
          <w:szCs w:val="24"/>
        </w:rPr>
        <w:t xml:space="preserve"> in evidence</w:t>
      </w:r>
      <w:r w:rsidR="00DF74DD" w:rsidRPr="006713CF">
        <w:rPr>
          <w:rFonts w:asciiTheme="minorHAnsi" w:hAnsiTheme="minorHAnsi"/>
          <w:color w:val="auto"/>
          <w:szCs w:val="24"/>
        </w:rPr>
        <w:t xml:space="preserve"> and two</w:t>
      </w:r>
      <w:r w:rsidR="00E15548" w:rsidRPr="006713CF">
        <w:rPr>
          <w:rFonts w:asciiTheme="minorHAnsi" w:hAnsiTheme="minorHAnsi"/>
          <w:color w:val="auto"/>
          <w:szCs w:val="24"/>
        </w:rPr>
        <w:t xml:space="preserve"> non goniometric evaluation</w:t>
      </w:r>
      <w:r w:rsidR="00373160" w:rsidRPr="006713CF">
        <w:rPr>
          <w:rFonts w:asciiTheme="minorHAnsi" w:hAnsiTheme="minorHAnsi"/>
          <w:color w:val="auto"/>
          <w:szCs w:val="24"/>
        </w:rPr>
        <w:t>s</w:t>
      </w:r>
      <w:r w:rsidR="00E15548" w:rsidRPr="006713CF">
        <w:rPr>
          <w:rFonts w:asciiTheme="minorHAnsi" w:hAnsiTheme="minorHAnsi"/>
          <w:color w:val="auto"/>
          <w:szCs w:val="24"/>
        </w:rPr>
        <w:t xml:space="preserve"> in evidence</w:t>
      </w:r>
      <w:r w:rsidR="007C6046" w:rsidRPr="006713CF">
        <w:rPr>
          <w:rFonts w:asciiTheme="minorHAnsi" w:hAnsiTheme="minorHAnsi"/>
          <w:color w:val="auto"/>
          <w:szCs w:val="24"/>
        </w:rPr>
        <w:t xml:space="preserve"> which the Board </w:t>
      </w:r>
      <w:r w:rsidR="00743E36" w:rsidRPr="006713CF">
        <w:rPr>
          <w:rFonts w:asciiTheme="minorHAnsi" w:hAnsiTheme="minorHAnsi"/>
          <w:color w:val="auto"/>
          <w:szCs w:val="24"/>
        </w:rPr>
        <w:t>weighed in arriving at its rating recommendation</w:t>
      </w:r>
      <w:r w:rsidR="007C6046" w:rsidRPr="006713CF">
        <w:rPr>
          <w:rFonts w:asciiTheme="minorHAnsi" w:hAnsiTheme="minorHAnsi"/>
          <w:color w:val="auto"/>
          <w:szCs w:val="24"/>
        </w:rPr>
        <w:t>.</w:t>
      </w:r>
      <w:r w:rsidR="00743E36" w:rsidRPr="006713CF">
        <w:rPr>
          <w:rFonts w:asciiTheme="minorHAnsi" w:hAnsiTheme="minorHAnsi"/>
          <w:color w:val="auto"/>
          <w:szCs w:val="24"/>
        </w:rPr>
        <w:t xml:space="preserve"> </w:t>
      </w:r>
      <w:r w:rsidR="00E15548" w:rsidRPr="006713CF">
        <w:rPr>
          <w:rFonts w:asciiTheme="minorHAnsi" w:hAnsiTheme="minorHAnsi"/>
          <w:color w:val="auto"/>
          <w:szCs w:val="24"/>
        </w:rPr>
        <w:t xml:space="preserve"> The</w:t>
      </w:r>
      <w:r w:rsidRPr="006713CF">
        <w:rPr>
          <w:rFonts w:asciiTheme="minorHAnsi" w:hAnsiTheme="minorHAnsi"/>
          <w:color w:val="auto"/>
          <w:szCs w:val="24"/>
        </w:rPr>
        <w:t xml:space="preserve"> exam</w:t>
      </w:r>
      <w:r w:rsidR="00E15548" w:rsidRPr="006713CF">
        <w:rPr>
          <w:rFonts w:asciiTheme="minorHAnsi" w:hAnsiTheme="minorHAnsi"/>
          <w:color w:val="auto"/>
          <w:szCs w:val="24"/>
        </w:rPr>
        <w:t xml:space="preserve">s are </w:t>
      </w:r>
      <w:r w:rsidR="009C22C8" w:rsidRPr="006713CF">
        <w:rPr>
          <w:rFonts w:asciiTheme="minorHAnsi" w:hAnsiTheme="minorHAnsi"/>
          <w:color w:val="auto"/>
          <w:szCs w:val="24"/>
        </w:rPr>
        <w:t>summarized in the chart below.</w:t>
      </w:r>
    </w:p>
    <w:p w:rsidR="003835C8" w:rsidRPr="006713CF" w:rsidRDefault="003835C8" w:rsidP="003835C8">
      <w:pPr>
        <w:spacing w:line="180" w:lineRule="exact"/>
        <w:rPr>
          <w:rFonts w:asciiTheme="minorHAnsi" w:eastAsiaTheme="minorHAnsi" w:hAnsiTheme="minorHAnsi" w:cstheme="minorBidi"/>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gridCol w:w="2428"/>
      </w:tblGrid>
      <w:tr w:rsidR="00E15548" w:rsidRPr="006713CF" w:rsidTr="00A53F94">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15548" w:rsidRPr="006713CF" w:rsidRDefault="00E15548" w:rsidP="003A6432">
            <w:pPr>
              <w:spacing w:line="200" w:lineRule="exact"/>
              <w:contextualSpacing/>
              <w:jc w:val="center"/>
              <w:rPr>
                <w:rFonts w:asciiTheme="minorHAnsi" w:eastAsia="Calibri" w:hAnsiTheme="minorHAnsi"/>
                <w:b/>
                <w:color w:val="auto"/>
                <w:sz w:val="18"/>
                <w:szCs w:val="18"/>
              </w:rPr>
            </w:pPr>
            <w:r w:rsidRPr="006713CF">
              <w:rPr>
                <w:rFonts w:asciiTheme="minorHAnsi" w:eastAsia="Calibri" w:hAnsiTheme="minorHAnsi" w:cstheme="minorBidi"/>
                <w:color w:val="auto"/>
                <w:sz w:val="18"/>
                <w:szCs w:val="18"/>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15548" w:rsidRPr="006713CF" w:rsidRDefault="00E15548" w:rsidP="003A6432">
            <w:pPr>
              <w:spacing w:line="20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MEB ~ 7 Mo. Pre-Sep</w:t>
            </w:r>
          </w:p>
          <w:p w:rsidR="00E15548" w:rsidRPr="006713CF" w:rsidRDefault="00E15548" w:rsidP="003A6432">
            <w:pPr>
              <w:spacing w:line="200" w:lineRule="exact"/>
              <w:jc w:val="center"/>
              <w:rPr>
                <w:rFonts w:asciiTheme="minorHAnsi" w:eastAsia="Calibr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shd w:val="pct15" w:color="auto" w:fill="auto"/>
          </w:tcPr>
          <w:p w:rsidR="00E15548" w:rsidRPr="006713CF" w:rsidRDefault="00E15548" w:rsidP="00373160">
            <w:pPr>
              <w:spacing w:line="20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STR ~</w:t>
            </w:r>
            <w:r w:rsidR="004B63BC" w:rsidRPr="006713CF">
              <w:rPr>
                <w:rFonts w:asciiTheme="minorHAnsi" w:eastAsia="Calibri" w:hAnsiTheme="minorHAnsi"/>
                <w:color w:val="auto"/>
                <w:sz w:val="18"/>
                <w:szCs w:val="18"/>
              </w:rPr>
              <w:t>4 Mo. Pre-Sep</w:t>
            </w:r>
          </w:p>
          <w:p w:rsidR="00E15548" w:rsidRPr="006713CF" w:rsidRDefault="00E15548" w:rsidP="00373160">
            <w:pPr>
              <w:spacing w:line="200" w:lineRule="exact"/>
              <w:jc w:val="center"/>
              <w:rPr>
                <w:rFonts w:asciiTheme="minorHAnsi" w:eastAsia="Calibr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15548" w:rsidRPr="006713CF" w:rsidRDefault="00E15548" w:rsidP="005B040F">
            <w:pPr>
              <w:spacing w:line="20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VA</w:t>
            </w:r>
            <w:r w:rsidRPr="006713CF">
              <w:rPr>
                <w:rFonts w:asciiTheme="minorHAnsi" w:eastAsiaTheme="minorHAnsi" w:hAnsiTheme="minorHAnsi" w:cstheme="minorBidi"/>
                <w:color w:val="auto"/>
                <w:sz w:val="18"/>
                <w:szCs w:val="18"/>
              </w:rPr>
              <w:t xml:space="preserve"> C&amp;P </w:t>
            </w:r>
            <w:r w:rsidRPr="006713CF">
              <w:rPr>
                <w:rFonts w:asciiTheme="minorHAnsi" w:eastAsia="Calibri" w:hAnsiTheme="minorHAnsi"/>
                <w:color w:val="auto"/>
                <w:sz w:val="18"/>
                <w:szCs w:val="18"/>
              </w:rPr>
              <w:t>~ 7Mo. After-Sep</w:t>
            </w:r>
          </w:p>
          <w:p w:rsidR="00E15548" w:rsidRPr="006713CF" w:rsidRDefault="00E15548" w:rsidP="005B040F">
            <w:pPr>
              <w:spacing w:line="200" w:lineRule="exact"/>
              <w:jc w:val="center"/>
              <w:rPr>
                <w:rFonts w:asciiTheme="minorHAnsi" w:eastAsiaTheme="minorHAnsi" w:hAnsiTheme="minorHAnsi" w:cstheme="minorBidi"/>
                <w:color w:val="auto"/>
                <w:sz w:val="18"/>
                <w:szCs w:val="18"/>
              </w:rPr>
            </w:pPr>
          </w:p>
        </w:tc>
      </w:tr>
      <w:tr w:rsidR="0041784F" w:rsidRPr="006713CF" w:rsidTr="00E834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tcPr>
          <w:p w:rsidR="0041784F" w:rsidRPr="006713CF" w:rsidRDefault="0041784F" w:rsidP="00016855">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90⁰ (80⁰)*</w:t>
            </w:r>
          </w:p>
        </w:tc>
      </w:tr>
      <w:tr w:rsidR="0041784F" w:rsidRPr="006713CF" w:rsidTr="00E834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tcPr>
          <w:p w:rsidR="0041784F" w:rsidRPr="006713CF" w:rsidRDefault="0041784F" w:rsidP="00016855">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5B040F">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30⁰(20⁰)*</w:t>
            </w:r>
          </w:p>
        </w:tc>
      </w:tr>
      <w:tr w:rsidR="0041784F" w:rsidRPr="006713CF" w:rsidTr="00E834DB">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tcPr>
          <w:p w:rsidR="0041784F" w:rsidRPr="006713CF" w:rsidRDefault="0041784F" w:rsidP="00016855">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30⁰</w:t>
            </w:r>
          </w:p>
        </w:tc>
      </w:tr>
      <w:tr w:rsidR="0041784F" w:rsidRPr="006713CF" w:rsidTr="00E834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tcPr>
          <w:p w:rsidR="0041784F" w:rsidRPr="006713CF" w:rsidRDefault="0041784F" w:rsidP="00016855">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30⁰</w:t>
            </w:r>
          </w:p>
        </w:tc>
      </w:tr>
      <w:tr w:rsidR="0041784F" w:rsidRPr="006713CF" w:rsidTr="00E834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tcPr>
          <w:p w:rsidR="0041784F" w:rsidRPr="006713CF" w:rsidRDefault="0041784F" w:rsidP="00016855">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30⁰</w:t>
            </w:r>
          </w:p>
        </w:tc>
      </w:tr>
      <w:tr w:rsidR="0041784F" w:rsidRPr="006713CF" w:rsidTr="00E834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tcPr>
          <w:p w:rsidR="0041784F" w:rsidRPr="006713CF" w:rsidRDefault="0041784F" w:rsidP="00016855">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No gonio</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30⁰</w:t>
            </w:r>
          </w:p>
        </w:tc>
      </w:tr>
      <w:tr w:rsidR="0041784F" w:rsidRPr="006713CF" w:rsidTr="00A53F9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373160" w:rsidP="003A6432">
            <w:pPr>
              <w:spacing w:line="180" w:lineRule="exact"/>
              <w:jc w:val="center"/>
              <w:rPr>
                <w:rFonts w:asciiTheme="minorHAnsi" w:hAnsiTheme="minorHAnsi"/>
                <w:color w:val="auto"/>
                <w:sz w:val="18"/>
                <w:szCs w:val="18"/>
              </w:rPr>
            </w:pPr>
            <w:r w:rsidRPr="006713CF">
              <w:rPr>
                <w:rFonts w:ascii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tcPr>
          <w:p w:rsidR="0041784F" w:rsidRPr="006713CF" w:rsidRDefault="00373160" w:rsidP="003A6432">
            <w:pPr>
              <w:spacing w:line="180" w:lineRule="exact"/>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jc w:val="center"/>
              <w:rPr>
                <w:rFonts w:asciiTheme="minorHAnsi" w:hAnsiTheme="minorHAnsi"/>
                <w:color w:val="auto"/>
                <w:sz w:val="18"/>
                <w:szCs w:val="18"/>
              </w:rPr>
            </w:pPr>
            <w:r w:rsidRPr="006713CF">
              <w:rPr>
                <w:rFonts w:asciiTheme="minorHAnsi" w:eastAsia="Calibri" w:hAnsiTheme="minorHAnsi"/>
                <w:color w:val="auto"/>
                <w:sz w:val="18"/>
                <w:szCs w:val="18"/>
              </w:rPr>
              <w:t>240⁰(220⁰)</w:t>
            </w:r>
          </w:p>
        </w:tc>
      </w:tr>
      <w:tr w:rsidR="0041784F" w:rsidRPr="006713CF" w:rsidTr="00882C0F">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tcPr>
          <w:p w:rsidR="0041784F" w:rsidRPr="006713CF" w:rsidRDefault="0041784F" w:rsidP="00882C0F">
            <w:pPr>
              <w:tabs>
                <w:tab w:val="left" w:pos="288"/>
                <w:tab w:val="left" w:pos="4752"/>
              </w:tabs>
              <w:spacing w:line="180" w:lineRule="exact"/>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No muscle spasm; straight leg raising test neg; sensory, motor wnl; balance nml</w:t>
            </w:r>
            <w:r w:rsidR="0061295B" w:rsidRPr="006713CF">
              <w:rPr>
                <w:rFonts w:asciiTheme="minorHAnsi" w:eastAsiaTheme="minorHAnsi" w:hAnsiTheme="minorHAnsi"/>
                <w:color w:val="auto"/>
                <w:sz w:val="18"/>
                <w:szCs w:val="18"/>
              </w:rPr>
              <w:t xml:space="preserve">; *see text </w:t>
            </w:r>
            <w:r w:rsidR="00C90A2A" w:rsidRPr="006713CF">
              <w:rPr>
                <w:rFonts w:asciiTheme="minorHAnsi" w:eastAsiaTheme="minorHAnsi" w:hAnsiTheme="minorHAnsi"/>
                <w:color w:val="auto"/>
                <w:sz w:val="18"/>
                <w:szCs w:val="18"/>
              </w:rPr>
              <w:t xml:space="preserve">above </w:t>
            </w:r>
            <w:r w:rsidR="0061295B" w:rsidRPr="006713CF">
              <w:rPr>
                <w:rFonts w:asciiTheme="minorHAnsi" w:eastAsiaTheme="minorHAnsi" w:hAnsiTheme="minorHAnsi"/>
                <w:color w:val="auto"/>
                <w:sz w:val="18"/>
                <w:szCs w:val="18"/>
              </w:rPr>
              <w:t>for radicular symptoms</w:t>
            </w:r>
          </w:p>
        </w:tc>
        <w:tc>
          <w:tcPr>
            <w:tcW w:w="2428" w:type="dxa"/>
            <w:tcBorders>
              <w:top w:val="single" w:sz="4" w:space="0" w:color="000000"/>
              <w:left w:val="single" w:sz="4" w:space="0" w:color="000000"/>
              <w:bottom w:val="single" w:sz="4" w:space="0" w:color="000000"/>
              <w:right w:val="single" w:sz="4" w:space="0" w:color="000000"/>
            </w:tcBorders>
          </w:tcPr>
          <w:p w:rsidR="0041784F" w:rsidRPr="006713CF" w:rsidRDefault="00882C0F" w:rsidP="00882C0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Tenderness to palpation</w:t>
            </w:r>
            <w:r w:rsidR="0041784F" w:rsidRPr="006713CF">
              <w:rPr>
                <w:rFonts w:asciiTheme="minorHAnsi" w:eastAsiaTheme="minorHAnsi" w:hAnsiTheme="minorHAnsi"/>
                <w:color w:val="auto"/>
                <w:sz w:val="18"/>
                <w:szCs w:val="18"/>
              </w:rPr>
              <w:t>; pain in area over laminectomy; muscle  spasms, step deformity(an sign of a displacement of the vertebral column); abnormal spine motion; abnormal gait</w:t>
            </w:r>
          </w:p>
        </w:tc>
        <w:tc>
          <w:tcPr>
            <w:tcW w:w="2428" w:type="dxa"/>
            <w:tcBorders>
              <w:top w:val="single" w:sz="4" w:space="0" w:color="000000"/>
              <w:left w:val="single" w:sz="4" w:space="0" w:color="000000"/>
              <w:bottom w:val="single" w:sz="4" w:space="0" w:color="000000"/>
              <w:right w:val="single" w:sz="4" w:space="0" w:color="000000"/>
            </w:tcBorders>
            <w:vAlign w:val="center"/>
          </w:tcPr>
          <w:p w:rsidR="0041784F" w:rsidRPr="006713CF" w:rsidRDefault="0041784F" w:rsidP="00882C0F">
            <w:pPr>
              <w:tabs>
                <w:tab w:val="left" w:pos="288"/>
                <w:tab w:val="left" w:pos="4752"/>
              </w:tabs>
              <w:spacing w:line="180" w:lineRule="exact"/>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 xml:space="preserve">*Deluca factor </w:t>
            </w:r>
            <w:r w:rsidR="00B573C1" w:rsidRPr="006713CF">
              <w:rPr>
                <w:rFonts w:asciiTheme="minorHAnsi" w:eastAsiaTheme="minorHAnsi" w:hAnsiTheme="minorHAnsi"/>
                <w:color w:val="auto"/>
                <w:sz w:val="18"/>
                <w:szCs w:val="18"/>
              </w:rPr>
              <w:t>“</w:t>
            </w:r>
            <w:r w:rsidRPr="006713CF">
              <w:rPr>
                <w:rFonts w:asciiTheme="minorHAnsi" w:eastAsiaTheme="minorHAnsi" w:hAnsiTheme="minorHAnsi"/>
                <w:color w:val="auto"/>
                <w:sz w:val="18"/>
                <w:szCs w:val="18"/>
              </w:rPr>
              <w:t xml:space="preserve">loss </w:t>
            </w:r>
            <w:r w:rsidR="00B573C1" w:rsidRPr="006713CF">
              <w:rPr>
                <w:rFonts w:asciiTheme="minorHAnsi" w:eastAsiaTheme="minorHAnsi" w:hAnsiTheme="minorHAnsi"/>
                <w:color w:val="auto"/>
                <w:sz w:val="18"/>
                <w:szCs w:val="18"/>
              </w:rPr>
              <w:t>of 10</w:t>
            </w:r>
            <w:r w:rsidR="00B573C1" w:rsidRPr="00882C0F">
              <w:rPr>
                <w:rFonts w:asciiTheme="minorHAnsi" w:eastAsiaTheme="minorHAnsi" w:hAnsiTheme="minorHAnsi"/>
                <w:color w:val="auto"/>
                <w:sz w:val="18"/>
                <w:szCs w:val="18"/>
              </w:rPr>
              <w:t>⁰”</w:t>
            </w:r>
            <w:r w:rsidR="00B573C1" w:rsidRPr="006713CF">
              <w:rPr>
                <w:rFonts w:asciiTheme="minorHAnsi" w:eastAsiaTheme="minorHAnsi" w:hAnsiTheme="minorHAnsi"/>
                <w:color w:val="auto"/>
                <w:sz w:val="18"/>
                <w:szCs w:val="18"/>
              </w:rPr>
              <w:t xml:space="preserve"> </w:t>
            </w:r>
            <w:r w:rsidRPr="006713CF">
              <w:rPr>
                <w:rFonts w:asciiTheme="minorHAnsi" w:eastAsiaTheme="minorHAnsi" w:hAnsiTheme="minorHAnsi"/>
                <w:color w:val="auto"/>
                <w:sz w:val="18"/>
                <w:szCs w:val="18"/>
              </w:rPr>
              <w:t>after repetitive motion x3 due to pain</w:t>
            </w:r>
            <w:r w:rsidR="00882C0F">
              <w:rPr>
                <w:rFonts w:asciiTheme="minorHAnsi" w:eastAsiaTheme="minorHAnsi" w:hAnsiTheme="minorHAnsi"/>
                <w:color w:val="auto"/>
                <w:sz w:val="18"/>
                <w:szCs w:val="18"/>
              </w:rPr>
              <w:t>; straight leg raising test</w:t>
            </w:r>
            <w:r w:rsidRPr="006713CF">
              <w:rPr>
                <w:rFonts w:asciiTheme="minorHAnsi" w:eastAsiaTheme="minorHAnsi" w:hAnsiTheme="minorHAnsi"/>
                <w:color w:val="auto"/>
                <w:sz w:val="18"/>
                <w:szCs w:val="18"/>
              </w:rPr>
              <w:t xml:space="preserve"> positive  radiating to hamstring and lower back sitting and lying down; motor intact;  Rt leg sensory intact but paresthesias to right great toe; X-ray “straightening of lumbar lordosis, which may be related to muscle spasm: </w:t>
            </w:r>
          </w:p>
        </w:tc>
      </w:tr>
      <w:tr w:rsidR="0041784F" w:rsidRPr="006713CF" w:rsidTr="00A53F9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§4.71a Rating (Spine)</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3C31AE" w:rsidP="003E241C">
            <w:pPr>
              <w:tabs>
                <w:tab w:val="left" w:pos="288"/>
                <w:tab w:val="left" w:pos="4752"/>
              </w:tabs>
              <w:spacing w:line="180" w:lineRule="exact"/>
              <w:jc w:val="center"/>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1</w:t>
            </w:r>
            <w:r w:rsidR="0041784F" w:rsidRPr="006713CF">
              <w:rPr>
                <w:rFonts w:asciiTheme="minorHAnsi" w:eastAsiaTheme="minorHAnsi" w:hAnsiTheme="minorHAnsi"/>
                <w:color w:val="auto"/>
                <w:sz w:val="18"/>
                <w:szCs w:val="18"/>
              </w:rPr>
              <w:t>0%</w:t>
            </w:r>
          </w:p>
        </w:tc>
        <w:tc>
          <w:tcPr>
            <w:tcW w:w="2428" w:type="dxa"/>
            <w:tcBorders>
              <w:top w:val="single" w:sz="4" w:space="0" w:color="000000"/>
              <w:left w:val="single" w:sz="4" w:space="0" w:color="000000"/>
              <w:bottom w:val="single" w:sz="4" w:space="0" w:color="000000"/>
              <w:right w:val="single" w:sz="4" w:space="0" w:color="000000"/>
            </w:tcBorders>
          </w:tcPr>
          <w:p w:rsidR="0041784F" w:rsidRPr="006713CF" w:rsidRDefault="0041784F" w:rsidP="003A6432">
            <w:pPr>
              <w:tabs>
                <w:tab w:val="left" w:pos="288"/>
                <w:tab w:val="left" w:pos="4752"/>
              </w:tabs>
              <w:spacing w:line="180" w:lineRule="exact"/>
              <w:jc w:val="center"/>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tabs>
                <w:tab w:val="left" w:pos="288"/>
                <w:tab w:val="left" w:pos="4752"/>
              </w:tabs>
              <w:spacing w:line="180" w:lineRule="exact"/>
              <w:jc w:val="center"/>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10%</w:t>
            </w:r>
          </w:p>
        </w:tc>
      </w:tr>
      <w:tr w:rsidR="0041784F" w:rsidRPr="006713CF" w:rsidTr="00A53F9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E241C">
            <w:pPr>
              <w:spacing w:line="180" w:lineRule="exact"/>
              <w:contextualSpacing/>
              <w:jc w:val="center"/>
              <w:rPr>
                <w:rFonts w:asciiTheme="minorHAnsi" w:eastAsia="Calibri" w:hAnsiTheme="minorHAnsi"/>
                <w:color w:val="auto"/>
                <w:sz w:val="18"/>
                <w:szCs w:val="18"/>
              </w:rPr>
            </w:pPr>
            <w:r w:rsidRPr="006713CF">
              <w:rPr>
                <w:rFonts w:asciiTheme="minorHAnsi" w:eastAsia="Calibri" w:hAnsiTheme="minorHAnsi"/>
                <w:color w:val="auto"/>
                <w:sz w:val="18"/>
                <w:szCs w:val="18"/>
              </w:rPr>
              <w:t>§</w:t>
            </w:r>
            <w:r w:rsidRPr="006713CF">
              <w:rPr>
                <w:rFonts w:asciiTheme="minorHAnsi" w:eastAsiaTheme="minorHAnsi" w:hAnsiTheme="minorHAnsi"/>
                <w:color w:val="auto"/>
                <w:sz w:val="18"/>
                <w:szCs w:val="18"/>
              </w:rPr>
              <w:t>4.124a Rating (Nerve)</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C90A2A">
            <w:pPr>
              <w:tabs>
                <w:tab w:val="left" w:pos="288"/>
                <w:tab w:val="left" w:pos="4752"/>
              </w:tabs>
              <w:spacing w:line="180" w:lineRule="exact"/>
              <w:jc w:val="center"/>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20% (</w:t>
            </w:r>
            <w:r w:rsidR="00C90A2A" w:rsidRPr="006713CF">
              <w:rPr>
                <w:rFonts w:asciiTheme="minorHAnsi" w:eastAsiaTheme="minorHAnsi" w:hAnsiTheme="minorHAnsi"/>
                <w:color w:val="auto"/>
                <w:sz w:val="18"/>
                <w:szCs w:val="18"/>
              </w:rPr>
              <w:t>PEB 20%)</w:t>
            </w:r>
            <w:r w:rsidRPr="006713CF">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tcPr>
          <w:p w:rsidR="0041784F" w:rsidRPr="006713CF" w:rsidRDefault="0061295B" w:rsidP="003A6432">
            <w:pPr>
              <w:tabs>
                <w:tab w:val="left" w:pos="288"/>
                <w:tab w:val="left" w:pos="4752"/>
              </w:tabs>
              <w:spacing w:line="180" w:lineRule="exact"/>
              <w:jc w:val="center"/>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41784F" w:rsidRPr="006713CF" w:rsidRDefault="0041784F" w:rsidP="003A6432">
            <w:pPr>
              <w:tabs>
                <w:tab w:val="left" w:pos="288"/>
                <w:tab w:val="left" w:pos="4752"/>
              </w:tabs>
              <w:spacing w:line="180" w:lineRule="exact"/>
              <w:jc w:val="center"/>
              <w:rPr>
                <w:rFonts w:asciiTheme="minorHAnsi" w:eastAsiaTheme="minorHAnsi" w:hAnsiTheme="minorHAnsi"/>
                <w:color w:val="auto"/>
                <w:sz w:val="18"/>
                <w:szCs w:val="18"/>
              </w:rPr>
            </w:pPr>
            <w:r w:rsidRPr="006713CF">
              <w:rPr>
                <w:rFonts w:asciiTheme="minorHAnsi" w:eastAsiaTheme="minorHAnsi" w:hAnsiTheme="minorHAnsi"/>
                <w:color w:val="auto"/>
                <w:sz w:val="18"/>
                <w:szCs w:val="18"/>
              </w:rPr>
              <w:t>10%</w:t>
            </w:r>
          </w:p>
        </w:tc>
      </w:tr>
    </w:tbl>
    <w:p w:rsidR="003835C8" w:rsidRPr="006713CF" w:rsidRDefault="003835C8" w:rsidP="003835C8">
      <w:pPr>
        <w:spacing w:line="180" w:lineRule="exact"/>
        <w:rPr>
          <w:rFonts w:asciiTheme="minorHAnsi" w:eastAsiaTheme="minorHAnsi" w:hAnsiTheme="minorHAnsi" w:cstheme="minorBidi"/>
          <w:color w:val="auto"/>
          <w:sz w:val="18"/>
          <w:szCs w:val="18"/>
        </w:rPr>
      </w:pPr>
    </w:p>
    <w:p w:rsidR="00312DE6" w:rsidRPr="006713CF" w:rsidRDefault="00CE4CDE" w:rsidP="00312DE6">
      <w:pPr>
        <w:tabs>
          <w:tab w:val="left" w:pos="288"/>
          <w:tab w:val="left" w:pos="4752"/>
        </w:tabs>
        <w:spacing w:line="240" w:lineRule="exact"/>
        <w:jc w:val="both"/>
        <w:rPr>
          <w:rFonts w:asciiTheme="minorHAnsi" w:eastAsia="Calibri" w:hAnsiTheme="minorHAnsi"/>
          <w:color w:val="auto"/>
          <w:szCs w:val="24"/>
        </w:rPr>
      </w:pPr>
      <w:r w:rsidRPr="006713CF">
        <w:rPr>
          <w:rFonts w:asciiTheme="minorHAnsi" w:hAnsiTheme="minorHAnsi"/>
          <w:color w:val="auto"/>
          <w:szCs w:val="24"/>
        </w:rPr>
        <w:t>In June 2006</w:t>
      </w:r>
      <w:r w:rsidR="00882C0F">
        <w:rPr>
          <w:rFonts w:asciiTheme="minorHAnsi" w:hAnsiTheme="minorHAnsi"/>
          <w:color w:val="auto"/>
          <w:szCs w:val="24"/>
        </w:rPr>
        <w:t>,</w:t>
      </w:r>
      <w:r w:rsidRPr="006713CF">
        <w:rPr>
          <w:rFonts w:asciiTheme="minorHAnsi" w:hAnsiTheme="minorHAnsi"/>
          <w:color w:val="auto"/>
          <w:szCs w:val="24"/>
        </w:rPr>
        <w:t xml:space="preserve"> the CI was advised to wear the TENS unit continuously due to constant back spasms; not to lift greater than </w:t>
      </w:r>
      <w:r w:rsidR="00C42E73">
        <w:rPr>
          <w:rFonts w:asciiTheme="minorHAnsi" w:hAnsiTheme="minorHAnsi"/>
          <w:color w:val="auto"/>
          <w:szCs w:val="24"/>
        </w:rPr>
        <w:t>25</w:t>
      </w:r>
      <w:r w:rsidRPr="006713CF">
        <w:rPr>
          <w:rFonts w:asciiTheme="minorHAnsi" w:hAnsiTheme="minorHAnsi"/>
          <w:color w:val="auto"/>
          <w:szCs w:val="24"/>
        </w:rPr>
        <w:t xml:space="preserve"> pounds; no repetitive lifting</w:t>
      </w:r>
      <w:r w:rsidR="00882C0F">
        <w:rPr>
          <w:rFonts w:asciiTheme="minorHAnsi" w:hAnsiTheme="minorHAnsi"/>
          <w:color w:val="auto"/>
          <w:szCs w:val="24"/>
        </w:rPr>
        <w:t>;</w:t>
      </w:r>
      <w:r w:rsidRPr="006713CF">
        <w:rPr>
          <w:rFonts w:asciiTheme="minorHAnsi" w:hAnsiTheme="minorHAnsi"/>
          <w:color w:val="auto"/>
          <w:szCs w:val="24"/>
        </w:rPr>
        <w:t xml:space="preserve"> and no frequent position changes</w:t>
      </w:r>
      <w:r w:rsidR="008B48ED" w:rsidRPr="006713CF">
        <w:rPr>
          <w:rFonts w:asciiTheme="minorHAnsi" w:hAnsiTheme="minorHAnsi"/>
          <w:color w:val="auto"/>
          <w:szCs w:val="24"/>
        </w:rPr>
        <w:t xml:space="preserve">.  </w:t>
      </w:r>
      <w:r w:rsidR="00CF0A15" w:rsidRPr="006713CF">
        <w:rPr>
          <w:rFonts w:asciiTheme="minorHAnsi" w:hAnsiTheme="minorHAnsi"/>
          <w:color w:val="auto"/>
          <w:szCs w:val="24"/>
        </w:rPr>
        <w:t>The MEB exam</w:t>
      </w:r>
      <w:r w:rsidR="00CF0A15" w:rsidRPr="006713CF">
        <w:rPr>
          <w:rFonts w:asciiTheme="minorHAnsi" w:eastAsia="Calibri" w:hAnsiTheme="minorHAnsi"/>
          <w:color w:val="auto"/>
          <w:sz w:val="20"/>
        </w:rPr>
        <w:t xml:space="preserve"> </w:t>
      </w:r>
      <w:r w:rsidR="00CF0A15" w:rsidRPr="006713CF">
        <w:rPr>
          <w:rFonts w:asciiTheme="minorHAnsi" w:eastAsia="Calibri" w:hAnsiTheme="minorHAnsi"/>
          <w:color w:val="auto"/>
          <w:szCs w:val="24"/>
        </w:rPr>
        <w:t xml:space="preserve">seven months prior to separation </w:t>
      </w:r>
      <w:r w:rsidR="008A53BC" w:rsidRPr="006713CF">
        <w:rPr>
          <w:rFonts w:asciiTheme="minorHAnsi" w:eastAsia="Calibri" w:hAnsiTheme="minorHAnsi"/>
          <w:color w:val="auto"/>
          <w:szCs w:val="24"/>
        </w:rPr>
        <w:t>noted</w:t>
      </w:r>
      <w:r w:rsidR="008A3F9A" w:rsidRPr="006713CF">
        <w:rPr>
          <w:rFonts w:asciiTheme="minorHAnsi" w:eastAsia="Calibri" w:hAnsiTheme="minorHAnsi"/>
          <w:color w:val="auto"/>
          <w:szCs w:val="24"/>
        </w:rPr>
        <w:t xml:space="preserve"> that the CI still experienced low back pain radiating to his hips, </w:t>
      </w:r>
      <w:r w:rsidR="008A53BC" w:rsidRPr="006713CF">
        <w:rPr>
          <w:rFonts w:asciiTheme="minorHAnsi" w:eastAsia="Calibri" w:hAnsiTheme="minorHAnsi"/>
          <w:color w:val="auto"/>
          <w:szCs w:val="24"/>
        </w:rPr>
        <w:t>primarily</w:t>
      </w:r>
      <w:r w:rsidR="008A3F9A" w:rsidRPr="006713CF">
        <w:rPr>
          <w:rFonts w:asciiTheme="minorHAnsi" w:eastAsia="Calibri" w:hAnsiTheme="minorHAnsi"/>
          <w:color w:val="auto"/>
          <w:szCs w:val="24"/>
        </w:rPr>
        <w:t xml:space="preserve"> right</w:t>
      </w:r>
      <w:r w:rsidR="00882C0F">
        <w:rPr>
          <w:rFonts w:asciiTheme="minorHAnsi" w:eastAsia="Calibri" w:hAnsiTheme="minorHAnsi"/>
          <w:color w:val="auto"/>
          <w:szCs w:val="24"/>
        </w:rPr>
        <w:t>-</w:t>
      </w:r>
      <w:r w:rsidR="008A3F9A" w:rsidRPr="006713CF">
        <w:rPr>
          <w:rFonts w:asciiTheme="minorHAnsi" w:eastAsia="Calibri" w:hAnsiTheme="minorHAnsi"/>
          <w:color w:val="auto"/>
          <w:szCs w:val="24"/>
        </w:rPr>
        <w:t>si</w:t>
      </w:r>
      <w:r w:rsidR="008B48ED" w:rsidRPr="006713CF">
        <w:rPr>
          <w:rFonts w:asciiTheme="minorHAnsi" w:eastAsia="Calibri" w:hAnsiTheme="minorHAnsi"/>
          <w:color w:val="auto"/>
          <w:szCs w:val="24"/>
        </w:rPr>
        <w:t xml:space="preserve">ded, worse with immobility and </w:t>
      </w:r>
      <w:r w:rsidR="008A3F9A" w:rsidRPr="006713CF">
        <w:rPr>
          <w:rFonts w:asciiTheme="minorHAnsi" w:eastAsia="Calibri" w:hAnsiTheme="minorHAnsi"/>
          <w:color w:val="auto"/>
          <w:szCs w:val="24"/>
        </w:rPr>
        <w:t>occasionally resolved with rest.</w:t>
      </w:r>
      <w:r w:rsidR="00312DE6" w:rsidRPr="006713CF">
        <w:rPr>
          <w:rFonts w:asciiTheme="minorHAnsi" w:eastAsia="Calibri" w:hAnsiTheme="minorHAnsi"/>
          <w:color w:val="auto"/>
          <w:szCs w:val="24"/>
        </w:rPr>
        <w:t xml:space="preserve">  </w:t>
      </w:r>
      <w:r w:rsidR="00A07B92" w:rsidRPr="006713CF">
        <w:rPr>
          <w:rFonts w:asciiTheme="minorHAnsi" w:eastAsia="Calibri" w:hAnsiTheme="minorHAnsi"/>
          <w:color w:val="auto"/>
          <w:szCs w:val="24"/>
        </w:rPr>
        <w:t xml:space="preserve">The </w:t>
      </w:r>
      <w:r w:rsidR="008B48ED" w:rsidRPr="006713CF">
        <w:rPr>
          <w:rFonts w:asciiTheme="minorHAnsi" w:eastAsia="Calibri" w:hAnsiTheme="minorHAnsi"/>
          <w:color w:val="auto"/>
          <w:szCs w:val="24"/>
        </w:rPr>
        <w:t xml:space="preserve">constant </w:t>
      </w:r>
      <w:r w:rsidR="00A07B92" w:rsidRPr="006713CF">
        <w:rPr>
          <w:rFonts w:asciiTheme="minorHAnsi" w:eastAsia="Calibri" w:hAnsiTheme="minorHAnsi"/>
          <w:color w:val="auto"/>
          <w:szCs w:val="24"/>
        </w:rPr>
        <w:t>pain was rated at 4/10 as “moderate</w:t>
      </w:r>
      <w:r w:rsidR="008B48ED" w:rsidRPr="006713CF">
        <w:rPr>
          <w:rFonts w:asciiTheme="minorHAnsi" w:eastAsia="Calibri" w:hAnsiTheme="minorHAnsi"/>
          <w:color w:val="auto"/>
          <w:szCs w:val="24"/>
        </w:rPr>
        <w:t>”</w:t>
      </w:r>
      <w:r w:rsidR="00A07B92" w:rsidRPr="006713CF">
        <w:rPr>
          <w:rFonts w:asciiTheme="minorHAnsi" w:eastAsia="Calibri" w:hAnsiTheme="minorHAnsi"/>
          <w:color w:val="auto"/>
          <w:szCs w:val="24"/>
        </w:rPr>
        <w:t xml:space="preserve"> pain</w:t>
      </w:r>
      <w:r w:rsidR="00DF74DD" w:rsidRPr="006713CF">
        <w:rPr>
          <w:rFonts w:asciiTheme="minorHAnsi" w:eastAsia="Calibri" w:hAnsiTheme="minorHAnsi"/>
          <w:color w:val="auto"/>
          <w:szCs w:val="24"/>
        </w:rPr>
        <w:t xml:space="preserve">.  </w:t>
      </w:r>
      <w:r w:rsidR="008B48ED" w:rsidRPr="006713CF">
        <w:rPr>
          <w:rFonts w:asciiTheme="minorHAnsi" w:eastAsia="Calibri" w:hAnsiTheme="minorHAnsi"/>
          <w:color w:val="auto"/>
          <w:szCs w:val="24"/>
        </w:rPr>
        <w:t>T</w:t>
      </w:r>
      <w:r w:rsidR="00DC0897" w:rsidRPr="006713CF">
        <w:rPr>
          <w:rFonts w:asciiTheme="minorHAnsi" w:eastAsia="Calibri" w:hAnsiTheme="minorHAnsi"/>
          <w:color w:val="auto"/>
          <w:szCs w:val="24"/>
        </w:rPr>
        <w:t xml:space="preserve">he </w:t>
      </w:r>
      <w:r w:rsidR="00882C0F" w:rsidRPr="006713CF">
        <w:rPr>
          <w:rFonts w:asciiTheme="minorHAnsi" w:eastAsia="Calibri" w:hAnsiTheme="minorHAnsi"/>
          <w:color w:val="auto"/>
          <w:szCs w:val="24"/>
        </w:rPr>
        <w:t xml:space="preserve">non medical assessment </w:t>
      </w:r>
      <w:r w:rsidR="00DC0897" w:rsidRPr="006713CF">
        <w:rPr>
          <w:rFonts w:asciiTheme="minorHAnsi" w:eastAsia="Calibri" w:hAnsiTheme="minorHAnsi"/>
          <w:color w:val="auto"/>
          <w:szCs w:val="24"/>
        </w:rPr>
        <w:t xml:space="preserve">in April 2007 </w:t>
      </w:r>
      <w:r w:rsidR="008A53BC" w:rsidRPr="006713CF">
        <w:rPr>
          <w:rFonts w:asciiTheme="minorHAnsi" w:eastAsia="Calibri" w:hAnsiTheme="minorHAnsi"/>
          <w:color w:val="auto"/>
          <w:szCs w:val="24"/>
        </w:rPr>
        <w:t xml:space="preserve">noted that the CI missed six hours per week of work due to his back condition. </w:t>
      </w:r>
      <w:r w:rsidR="00312DE6" w:rsidRPr="006713CF">
        <w:rPr>
          <w:rFonts w:asciiTheme="minorHAnsi" w:eastAsia="Calibri" w:hAnsiTheme="minorHAnsi"/>
          <w:color w:val="auto"/>
          <w:szCs w:val="24"/>
        </w:rPr>
        <w:t xml:space="preserve"> </w:t>
      </w:r>
      <w:r w:rsidR="00DC0897" w:rsidRPr="006713CF">
        <w:rPr>
          <w:rFonts w:asciiTheme="minorHAnsi" w:hAnsiTheme="minorHAnsi"/>
          <w:color w:val="auto"/>
          <w:szCs w:val="24"/>
        </w:rPr>
        <w:t xml:space="preserve">The service treatment record </w:t>
      </w:r>
      <w:r w:rsidR="008B48ED" w:rsidRPr="006713CF">
        <w:rPr>
          <w:rFonts w:asciiTheme="minorHAnsi" w:hAnsiTheme="minorHAnsi"/>
          <w:color w:val="auto"/>
          <w:szCs w:val="24"/>
        </w:rPr>
        <w:t>four months prior to separation</w:t>
      </w:r>
      <w:r w:rsidR="00DC0897" w:rsidRPr="006713CF">
        <w:rPr>
          <w:rFonts w:asciiTheme="minorHAnsi" w:hAnsiTheme="minorHAnsi"/>
          <w:color w:val="auto"/>
          <w:sz w:val="20"/>
        </w:rPr>
        <w:t xml:space="preserve"> </w:t>
      </w:r>
      <w:r w:rsidR="00DC0897" w:rsidRPr="006713CF">
        <w:rPr>
          <w:rFonts w:asciiTheme="minorHAnsi" w:hAnsiTheme="minorHAnsi"/>
          <w:color w:val="auto"/>
          <w:szCs w:val="24"/>
        </w:rPr>
        <w:t xml:space="preserve">indicated that there was </w:t>
      </w:r>
      <w:r w:rsidR="00882C0F">
        <w:rPr>
          <w:rFonts w:asciiTheme="minorHAnsi" w:hAnsiTheme="minorHAnsi"/>
          <w:color w:val="auto"/>
          <w:szCs w:val="24"/>
        </w:rPr>
        <w:t>tender to palpation</w:t>
      </w:r>
      <w:r w:rsidR="00DC0897" w:rsidRPr="006713CF">
        <w:rPr>
          <w:rFonts w:asciiTheme="minorHAnsi" w:hAnsiTheme="minorHAnsi"/>
          <w:color w:val="auto"/>
          <w:szCs w:val="24"/>
        </w:rPr>
        <w:t xml:space="preserve">, muscle spasms, step deformity abnormal </w:t>
      </w:r>
      <w:r w:rsidR="008B48ED" w:rsidRPr="006713CF">
        <w:rPr>
          <w:rFonts w:asciiTheme="minorHAnsi" w:hAnsiTheme="minorHAnsi"/>
          <w:color w:val="auto"/>
          <w:szCs w:val="24"/>
        </w:rPr>
        <w:t xml:space="preserve">lumbar </w:t>
      </w:r>
      <w:r w:rsidR="00DC0897" w:rsidRPr="006713CF">
        <w:rPr>
          <w:rFonts w:asciiTheme="minorHAnsi" w:hAnsiTheme="minorHAnsi"/>
          <w:color w:val="auto"/>
          <w:szCs w:val="24"/>
        </w:rPr>
        <w:t xml:space="preserve">motion, pain and an abnormal gait due to pain. </w:t>
      </w:r>
      <w:r w:rsidR="003C19F3" w:rsidRPr="006713CF">
        <w:rPr>
          <w:rFonts w:asciiTheme="minorHAnsi" w:eastAsia="Calibri" w:hAnsiTheme="minorHAnsi"/>
          <w:color w:val="auto"/>
          <w:szCs w:val="24"/>
        </w:rPr>
        <w:t xml:space="preserve"> At the VA Compensation </w:t>
      </w:r>
      <w:r w:rsidR="00882C0F">
        <w:rPr>
          <w:rFonts w:asciiTheme="minorHAnsi" w:eastAsia="Calibri" w:hAnsiTheme="minorHAnsi"/>
          <w:color w:val="auto"/>
          <w:szCs w:val="24"/>
        </w:rPr>
        <w:t>and</w:t>
      </w:r>
      <w:r w:rsidR="003C19F3" w:rsidRPr="006713CF">
        <w:rPr>
          <w:rFonts w:asciiTheme="minorHAnsi" w:eastAsia="Calibri" w:hAnsiTheme="minorHAnsi"/>
          <w:color w:val="auto"/>
          <w:szCs w:val="24"/>
        </w:rPr>
        <w:t xml:space="preserve"> Pension</w:t>
      </w:r>
      <w:r w:rsidR="00882C0F">
        <w:rPr>
          <w:rFonts w:asciiTheme="minorHAnsi" w:eastAsia="Calibri" w:hAnsiTheme="minorHAnsi"/>
          <w:color w:val="auto"/>
          <w:szCs w:val="24"/>
        </w:rPr>
        <w:t xml:space="preserve"> </w:t>
      </w:r>
      <w:r w:rsidR="003C19F3" w:rsidRPr="006713CF">
        <w:rPr>
          <w:rFonts w:asciiTheme="minorHAnsi" w:eastAsia="Calibri" w:hAnsiTheme="minorHAnsi"/>
          <w:color w:val="auto"/>
          <w:szCs w:val="24"/>
        </w:rPr>
        <w:t>exam</w:t>
      </w:r>
      <w:r w:rsidR="00426F5C" w:rsidRPr="006713CF">
        <w:rPr>
          <w:rFonts w:asciiTheme="minorHAnsi" w:eastAsia="Calibri" w:hAnsiTheme="minorHAnsi"/>
          <w:color w:val="auto"/>
          <w:szCs w:val="24"/>
        </w:rPr>
        <w:t xml:space="preserve"> seven months after separation, there was documentation that the CI had constant pressure and sharp pain</w:t>
      </w:r>
      <w:r w:rsidR="00A07B92" w:rsidRPr="006713CF">
        <w:rPr>
          <w:rFonts w:asciiTheme="minorHAnsi" w:eastAsia="Calibri" w:hAnsiTheme="minorHAnsi"/>
          <w:color w:val="auto"/>
          <w:szCs w:val="24"/>
        </w:rPr>
        <w:t xml:space="preserve"> rated 1-7/10</w:t>
      </w:r>
      <w:r w:rsidR="00882C0F">
        <w:rPr>
          <w:rFonts w:asciiTheme="minorHAnsi" w:eastAsia="Calibri" w:hAnsiTheme="minorHAnsi"/>
          <w:color w:val="auto"/>
          <w:szCs w:val="24"/>
        </w:rPr>
        <w:t>,</w:t>
      </w:r>
      <w:r w:rsidR="00426F5C" w:rsidRPr="006713CF">
        <w:rPr>
          <w:rFonts w:asciiTheme="minorHAnsi" w:eastAsia="Calibri" w:hAnsiTheme="minorHAnsi"/>
          <w:color w:val="auto"/>
          <w:szCs w:val="24"/>
        </w:rPr>
        <w:t xml:space="preserve"> along with weakness, stiffness, swelling heat, redness instability, locking, fatigue and lack of endurance from lifting, prolonged standing, bending, pushing and pulling.  The CI </w:t>
      </w:r>
      <w:r w:rsidR="008A53BC" w:rsidRPr="006713CF">
        <w:rPr>
          <w:rFonts w:asciiTheme="minorHAnsi" w:eastAsia="Calibri" w:hAnsiTheme="minorHAnsi"/>
          <w:color w:val="auto"/>
          <w:szCs w:val="24"/>
        </w:rPr>
        <w:t>utilized</w:t>
      </w:r>
      <w:r w:rsidR="00426F5C" w:rsidRPr="006713CF">
        <w:rPr>
          <w:rFonts w:asciiTheme="minorHAnsi" w:eastAsia="Calibri" w:hAnsiTheme="minorHAnsi"/>
          <w:color w:val="auto"/>
          <w:szCs w:val="24"/>
        </w:rPr>
        <w:t xml:space="preserve"> the TENS unit, ice heat and massage</w:t>
      </w:r>
      <w:r w:rsidR="005A7AAF" w:rsidRPr="006713CF">
        <w:rPr>
          <w:rFonts w:asciiTheme="minorHAnsi" w:eastAsia="Calibri" w:hAnsiTheme="minorHAnsi"/>
          <w:color w:val="auto"/>
          <w:szCs w:val="24"/>
        </w:rPr>
        <w:t xml:space="preserve"> and </w:t>
      </w:r>
      <w:r w:rsidR="008A53BC" w:rsidRPr="006713CF">
        <w:rPr>
          <w:rFonts w:asciiTheme="minorHAnsi" w:eastAsia="Calibri" w:hAnsiTheme="minorHAnsi"/>
          <w:color w:val="auto"/>
          <w:szCs w:val="24"/>
        </w:rPr>
        <w:t>medications to</w:t>
      </w:r>
      <w:r w:rsidR="00426F5C" w:rsidRPr="006713CF">
        <w:rPr>
          <w:rFonts w:asciiTheme="minorHAnsi" w:eastAsia="Calibri" w:hAnsiTheme="minorHAnsi"/>
          <w:color w:val="auto"/>
          <w:szCs w:val="24"/>
        </w:rPr>
        <w:t xml:space="preserve"> relieve the</w:t>
      </w:r>
      <w:r w:rsidR="005A7AAF" w:rsidRPr="006713CF">
        <w:rPr>
          <w:rFonts w:asciiTheme="minorHAnsi" w:eastAsia="Calibri" w:hAnsiTheme="minorHAnsi"/>
          <w:color w:val="auto"/>
          <w:szCs w:val="24"/>
        </w:rPr>
        <w:t xml:space="preserve"> </w:t>
      </w:r>
      <w:r w:rsidR="00426F5C" w:rsidRPr="006713CF">
        <w:rPr>
          <w:rFonts w:asciiTheme="minorHAnsi" w:eastAsia="Calibri" w:hAnsiTheme="minorHAnsi"/>
          <w:color w:val="auto"/>
          <w:szCs w:val="24"/>
        </w:rPr>
        <w:t>pain.</w:t>
      </w:r>
      <w:r w:rsidR="005A7AAF" w:rsidRPr="006713CF">
        <w:rPr>
          <w:rFonts w:asciiTheme="minorHAnsi" w:eastAsia="Calibri" w:hAnsiTheme="minorHAnsi"/>
          <w:color w:val="auto"/>
          <w:szCs w:val="24"/>
        </w:rPr>
        <w:t xml:space="preserve">  The examiner noted </w:t>
      </w:r>
      <w:r w:rsidR="008A53BC" w:rsidRPr="006713CF">
        <w:rPr>
          <w:rFonts w:asciiTheme="minorHAnsi" w:eastAsia="Calibri" w:hAnsiTheme="minorHAnsi"/>
          <w:color w:val="auto"/>
          <w:szCs w:val="24"/>
        </w:rPr>
        <w:t>a period</w:t>
      </w:r>
      <w:r w:rsidR="005A7AAF" w:rsidRPr="006713CF">
        <w:rPr>
          <w:rFonts w:asciiTheme="minorHAnsi" w:eastAsia="Calibri" w:hAnsiTheme="minorHAnsi"/>
          <w:color w:val="auto"/>
          <w:szCs w:val="24"/>
        </w:rPr>
        <w:t xml:space="preserve"> of incapacitation where according to the </w:t>
      </w:r>
      <w:r w:rsidR="008A53BC" w:rsidRPr="006713CF">
        <w:rPr>
          <w:rFonts w:asciiTheme="minorHAnsi" w:eastAsia="Calibri" w:hAnsiTheme="minorHAnsi"/>
          <w:color w:val="auto"/>
          <w:szCs w:val="24"/>
        </w:rPr>
        <w:t>CI;</w:t>
      </w:r>
      <w:r w:rsidR="005A7AAF" w:rsidRPr="006713CF">
        <w:rPr>
          <w:rFonts w:asciiTheme="minorHAnsi" w:eastAsia="Calibri" w:hAnsiTheme="minorHAnsi"/>
          <w:color w:val="auto"/>
          <w:szCs w:val="24"/>
        </w:rPr>
        <w:t xml:space="preserve"> </w:t>
      </w:r>
      <w:r w:rsidR="008A53BC" w:rsidRPr="006713CF">
        <w:rPr>
          <w:rFonts w:asciiTheme="minorHAnsi" w:eastAsia="Calibri" w:hAnsiTheme="minorHAnsi"/>
          <w:color w:val="auto"/>
          <w:szCs w:val="24"/>
        </w:rPr>
        <w:t>he was</w:t>
      </w:r>
      <w:r w:rsidR="005A7AAF" w:rsidRPr="006713CF">
        <w:rPr>
          <w:rFonts w:asciiTheme="minorHAnsi" w:eastAsia="Calibri" w:hAnsiTheme="minorHAnsi"/>
          <w:color w:val="auto"/>
          <w:szCs w:val="24"/>
        </w:rPr>
        <w:t xml:space="preserve"> placed on bed rest with a “sick in </w:t>
      </w:r>
      <w:r w:rsidR="008A53BC" w:rsidRPr="006713CF">
        <w:rPr>
          <w:rFonts w:asciiTheme="minorHAnsi" w:eastAsia="Calibri" w:hAnsiTheme="minorHAnsi"/>
          <w:color w:val="auto"/>
          <w:szCs w:val="24"/>
        </w:rPr>
        <w:t>quarter’s</w:t>
      </w:r>
      <w:r w:rsidR="005A7AAF" w:rsidRPr="006713CF">
        <w:rPr>
          <w:rFonts w:asciiTheme="minorHAnsi" w:eastAsia="Calibri" w:hAnsiTheme="minorHAnsi"/>
          <w:color w:val="auto"/>
          <w:szCs w:val="24"/>
        </w:rPr>
        <w:t xml:space="preserve"> status” for 24-72 </w:t>
      </w:r>
      <w:r w:rsidR="008A53BC" w:rsidRPr="006713CF">
        <w:rPr>
          <w:rFonts w:asciiTheme="minorHAnsi" w:eastAsia="Calibri" w:hAnsiTheme="minorHAnsi"/>
          <w:color w:val="auto"/>
          <w:szCs w:val="24"/>
        </w:rPr>
        <w:t>hours during</w:t>
      </w:r>
      <w:r w:rsidR="005A7AAF" w:rsidRPr="006713CF">
        <w:rPr>
          <w:rFonts w:asciiTheme="minorHAnsi" w:eastAsia="Calibri" w:hAnsiTheme="minorHAnsi"/>
          <w:color w:val="auto"/>
          <w:szCs w:val="24"/>
        </w:rPr>
        <w:t xml:space="preserve"> the last 12 months of his military service.</w:t>
      </w:r>
      <w:r w:rsidR="008A53BC" w:rsidRPr="006713CF">
        <w:rPr>
          <w:rFonts w:asciiTheme="minorHAnsi" w:eastAsia="Calibri" w:hAnsiTheme="minorHAnsi"/>
          <w:color w:val="auto"/>
          <w:szCs w:val="24"/>
        </w:rPr>
        <w:t xml:space="preserve"> </w:t>
      </w:r>
      <w:r w:rsidR="005A7AAF" w:rsidRPr="006713CF">
        <w:rPr>
          <w:rFonts w:asciiTheme="minorHAnsi" w:eastAsia="Calibri" w:hAnsiTheme="minorHAnsi"/>
          <w:color w:val="auto"/>
          <w:szCs w:val="24"/>
        </w:rPr>
        <w:t xml:space="preserve"> It was also noted that the CI had pain radiating to his lower leg and an occasional tingling sensation to his great toe.  The examiner further noted that sensory functions were intact throughout the right leg and motor function was normal</w:t>
      </w:r>
      <w:r w:rsidR="00C42E73">
        <w:rPr>
          <w:rFonts w:asciiTheme="minorHAnsi" w:eastAsia="Calibri" w:hAnsiTheme="minorHAnsi"/>
          <w:color w:val="auto"/>
          <w:szCs w:val="24"/>
        </w:rPr>
        <w:t>,</w:t>
      </w:r>
      <w:r w:rsidR="005A7AAF" w:rsidRPr="006713CF">
        <w:rPr>
          <w:rFonts w:asciiTheme="minorHAnsi" w:eastAsia="Calibri" w:hAnsiTheme="minorHAnsi"/>
          <w:color w:val="auto"/>
          <w:szCs w:val="24"/>
        </w:rPr>
        <w:t xml:space="preserve"> although there were some symptoms consistent with paresthesias to the right great toe.</w:t>
      </w:r>
    </w:p>
    <w:p w:rsidR="008B48ED" w:rsidRPr="006713CF" w:rsidRDefault="008B48ED" w:rsidP="00312DE6">
      <w:pPr>
        <w:tabs>
          <w:tab w:val="left" w:pos="288"/>
          <w:tab w:val="left" w:pos="4752"/>
        </w:tabs>
        <w:spacing w:line="240" w:lineRule="exact"/>
        <w:jc w:val="both"/>
        <w:rPr>
          <w:rFonts w:asciiTheme="minorHAnsi" w:eastAsia="Calibri" w:hAnsiTheme="minorHAnsi"/>
          <w:color w:val="auto"/>
          <w:szCs w:val="24"/>
        </w:rPr>
      </w:pPr>
    </w:p>
    <w:p w:rsidR="008B48ED" w:rsidRPr="006713CF" w:rsidRDefault="008B48ED" w:rsidP="008B48ED">
      <w:pPr>
        <w:tabs>
          <w:tab w:val="left" w:pos="288"/>
          <w:tab w:val="left" w:pos="4752"/>
        </w:tabs>
        <w:spacing w:line="240" w:lineRule="exact"/>
        <w:jc w:val="both"/>
        <w:rPr>
          <w:rFonts w:asciiTheme="minorHAnsi" w:hAnsiTheme="minorHAnsi"/>
          <w:color w:val="auto"/>
          <w:szCs w:val="24"/>
        </w:rPr>
      </w:pPr>
      <w:r w:rsidRPr="006713CF">
        <w:rPr>
          <w:rFonts w:asciiTheme="minorHAnsi" w:hAnsiTheme="minorHAnsi" w:cstheme="minorHAnsi"/>
          <w:color w:val="auto"/>
          <w:szCs w:val="24"/>
        </w:rPr>
        <w:t xml:space="preserve">The VA considered the CI’s back injury and rated this condition based on spinal flexion.  The VA coded the condition as 5237 </w:t>
      </w:r>
      <w:r w:rsidR="00C42E73" w:rsidRPr="006713CF">
        <w:rPr>
          <w:rFonts w:asciiTheme="minorHAnsi" w:hAnsiTheme="minorHAnsi" w:cstheme="minorHAnsi"/>
          <w:color w:val="auto"/>
          <w:szCs w:val="24"/>
        </w:rPr>
        <w:t>lum</w:t>
      </w:r>
      <w:r w:rsidRPr="006713CF">
        <w:rPr>
          <w:rFonts w:asciiTheme="minorHAnsi" w:hAnsiTheme="minorHAnsi" w:cstheme="minorHAnsi"/>
          <w:color w:val="auto"/>
          <w:szCs w:val="24"/>
        </w:rPr>
        <w:t>bosacral or cervical strain</w:t>
      </w:r>
      <w:r w:rsidR="00C42E73">
        <w:rPr>
          <w:rFonts w:asciiTheme="minorHAnsi" w:hAnsiTheme="minorHAnsi" w:cstheme="minorHAnsi"/>
          <w:color w:val="auto"/>
          <w:szCs w:val="24"/>
        </w:rPr>
        <w:t>,</w:t>
      </w:r>
      <w:r w:rsidRPr="006713CF">
        <w:rPr>
          <w:rFonts w:asciiTheme="minorHAnsi" w:hAnsiTheme="minorHAnsi" w:cstheme="minorHAnsi"/>
          <w:color w:val="auto"/>
          <w:szCs w:val="24"/>
        </w:rPr>
        <w:t xml:space="preserve"> “</w:t>
      </w:r>
      <w:r w:rsidR="00C42E73">
        <w:rPr>
          <w:rFonts w:asciiTheme="minorHAnsi" w:hAnsiTheme="minorHAnsi" w:cstheme="minorHAnsi"/>
          <w:color w:val="auto"/>
          <w:szCs w:val="24"/>
        </w:rPr>
        <w:t>f</w:t>
      </w:r>
      <w:r w:rsidRPr="006713CF">
        <w:rPr>
          <w:rFonts w:asciiTheme="minorHAnsi" w:hAnsiTheme="minorHAnsi" w:cstheme="minorHAnsi"/>
          <w:color w:val="auto"/>
          <w:szCs w:val="24"/>
        </w:rPr>
        <w:t>orward flexion of the thoracolumbar spine greater than 60 degrees but not greater than 85 degrees</w:t>
      </w:r>
      <w:r w:rsidR="00C42E73">
        <w:rPr>
          <w:rFonts w:asciiTheme="minorHAnsi" w:hAnsiTheme="minorHAnsi" w:cstheme="minorHAnsi"/>
          <w:color w:val="auto"/>
          <w:szCs w:val="24"/>
        </w:rPr>
        <w:t>,</w:t>
      </w:r>
      <w:r w:rsidRPr="006713CF">
        <w:rPr>
          <w:rFonts w:asciiTheme="minorHAnsi" w:hAnsiTheme="minorHAnsi" w:cstheme="minorHAnsi"/>
          <w:color w:val="auto"/>
          <w:szCs w:val="24"/>
        </w:rPr>
        <w:t>” and rated 10%.</w:t>
      </w:r>
      <w:r w:rsidR="006547C9" w:rsidRPr="006713CF">
        <w:rPr>
          <w:rFonts w:asciiTheme="minorHAnsi" w:hAnsiTheme="minorHAnsi"/>
          <w:color w:val="auto"/>
          <w:szCs w:val="24"/>
        </w:rPr>
        <w:t xml:space="preserve">  </w:t>
      </w:r>
      <w:r w:rsidR="0061295B" w:rsidRPr="006713CF">
        <w:rPr>
          <w:rFonts w:asciiTheme="minorHAnsi" w:hAnsiTheme="minorHAnsi"/>
          <w:color w:val="auto"/>
          <w:szCs w:val="24"/>
        </w:rPr>
        <w:t xml:space="preserve">The Board considered the tenants of §4.14, </w:t>
      </w:r>
      <w:r w:rsidR="00C42E73">
        <w:rPr>
          <w:rFonts w:asciiTheme="minorHAnsi" w:hAnsiTheme="minorHAnsi"/>
          <w:color w:val="auto"/>
          <w:szCs w:val="24"/>
        </w:rPr>
        <w:t>a</w:t>
      </w:r>
      <w:r w:rsidR="0061295B" w:rsidRPr="006713CF">
        <w:rPr>
          <w:rFonts w:asciiTheme="minorHAnsi" w:hAnsiTheme="minorHAnsi"/>
          <w:color w:val="auto"/>
          <w:szCs w:val="24"/>
        </w:rPr>
        <w:t>voidance of pyramiding, and considered that the radicular sciatic pain was distinctly separate from the back stiffness and painful lumbar motion.</w:t>
      </w:r>
      <w:r w:rsidR="006547C9" w:rsidRPr="006713CF">
        <w:rPr>
          <w:rFonts w:asciiTheme="minorHAnsi" w:hAnsiTheme="minorHAnsi"/>
          <w:color w:val="auto"/>
          <w:szCs w:val="24"/>
        </w:rPr>
        <w:t xml:space="preserve">  </w:t>
      </w:r>
      <w:r w:rsidR="0061295B" w:rsidRPr="006713CF">
        <w:rPr>
          <w:rFonts w:asciiTheme="minorHAnsi" w:hAnsiTheme="minorHAnsi"/>
          <w:color w:val="auto"/>
          <w:szCs w:val="24"/>
        </w:rPr>
        <w:t xml:space="preserve">The preponderance of the </w:t>
      </w:r>
      <w:r w:rsidR="00C42E73">
        <w:rPr>
          <w:rFonts w:asciiTheme="minorHAnsi" w:hAnsiTheme="minorHAnsi"/>
          <w:color w:val="auto"/>
          <w:szCs w:val="24"/>
        </w:rPr>
        <w:t>service treatment record</w:t>
      </w:r>
      <w:r w:rsidR="0061295B" w:rsidRPr="006713CF">
        <w:rPr>
          <w:rFonts w:asciiTheme="minorHAnsi" w:hAnsiTheme="minorHAnsi"/>
          <w:color w:val="auto"/>
          <w:szCs w:val="24"/>
        </w:rPr>
        <w:t xml:space="preserve"> indicated painful or pain-limited lumbar flexion without an abnormal gait and the</w:t>
      </w:r>
      <w:r w:rsidR="00C42E73">
        <w:rPr>
          <w:rFonts w:asciiTheme="minorHAnsi" w:hAnsiTheme="minorHAnsi"/>
          <w:color w:val="auto"/>
          <w:szCs w:val="24"/>
        </w:rPr>
        <w:t xml:space="preserve"> treatment record</w:t>
      </w:r>
      <w:r w:rsidR="0061295B" w:rsidRPr="006713CF">
        <w:rPr>
          <w:rFonts w:asciiTheme="minorHAnsi" w:hAnsiTheme="minorHAnsi"/>
          <w:color w:val="auto"/>
          <w:szCs w:val="24"/>
        </w:rPr>
        <w:t xml:space="preserve"> note</w:t>
      </w:r>
      <w:r w:rsidRPr="006713CF">
        <w:rPr>
          <w:rFonts w:asciiTheme="minorHAnsi" w:eastAsia="Calibri" w:hAnsiTheme="minorHAnsi"/>
          <w:color w:val="auto"/>
          <w:szCs w:val="24"/>
        </w:rPr>
        <w:t xml:space="preserve"> four months prior to separation, </w:t>
      </w:r>
      <w:r w:rsidR="0061295B" w:rsidRPr="006713CF">
        <w:rPr>
          <w:rFonts w:asciiTheme="minorHAnsi" w:eastAsia="Calibri" w:hAnsiTheme="minorHAnsi"/>
          <w:color w:val="auto"/>
          <w:szCs w:val="24"/>
        </w:rPr>
        <w:t xml:space="preserve">which demonstrated lumbar spasm and abnormal gait (20% criteria) was considered an outlier and not indicative of the level of the CI’s disability.  </w:t>
      </w:r>
      <w:r w:rsidRPr="006713CF">
        <w:rPr>
          <w:rFonts w:asciiTheme="minorHAnsi" w:hAnsiTheme="minorHAnsi"/>
          <w:color w:val="auto"/>
          <w:szCs w:val="24"/>
        </w:rPr>
        <w:t xml:space="preserve">After due deliberation, the Board </w:t>
      </w:r>
      <w:r w:rsidR="00C90A2A" w:rsidRPr="006713CF">
        <w:rPr>
          <w:rFonts w:asciiTheme="minorHAnsi" w:hAnsiTheme="minorHAnsi"/>
          <w:color w:val="auto"/>
          <w:szCs w:val="24"/>
        </w:rPr>
        <w:t xml:space="preserve">majority </w:t>
      </w:r>
      <w:r w:rsidRPr="006713CF">
        <w:rPr>
          <w:rFonts w:asciiTheme="minorHAnsi" w:hAnsiTheme="minorHAnsi"/>
          <w:color w:val="auto"/>
          <w:szCs w:val="24"/>
        </w:rPr>
        <w:t xml:space="preserve">agreed that the preponderance of the evidence with regard to the functional impairment of the </w:t>
      </w:r>
      <w:r w:rsidR="00C42E73">
        <w:rPr>
          <w:rFonts w:asciiTheme="minorHAnsi" w:hAnsiTheme="minorHAnsi"/>
          <w:color w:val="auto"/>
          <w:szCs w:val="24"/>
        </w:rPr>
        <w:t>l</w:t>
      </w:r>
      <w:r w:rsidRPr="006713CF">
        <w:rPr>
          <w:rFonts w:asciiTheme="minorHAnsi" w:hAnsiTheme="minorHAnsi"/>
          <w:color w:val="auto"/>
          <w:szCs w:val="24"/>
        </w:rPr>
        <w:t xml:space="preserve">umbago condition favors its recommendation as an </w:t>
      </w:r>
      <w:r w:rsidRPr="006713CF">
        <w:rPr>
          <w:rFonts w:asciiTheme="minorHAnsi" w:hAnsiTheme="minorHAnsi"/>
          <w:color w:val="auto"/>
          <w:szCs w:val="24"/>
        </w:rPr>
        <w:lastRenderedPageBreak/>
        <w:t xml:space="preserve">additionally unfitting condition for separation rating.  It is appropriately coded 5237 and meets the VASRD §4.71a criteria for a 10% </w:t>
      </w:r>
      <w:r w:rsidR="006547C9" w:rsidRPr="006713CF">
        <w:rPr>
          <w:rFonts w:asciiTheme="minorHAnsi" w:hAnsiTheme="minorHAnsi"/>
          <w:color w:val="auto"/>
          <w:szCs w:val="24"/>
        </w:rPr>
        <w:t>rating.</w:t>
      </w:r>
    </w:p>
    <w:p w:rsidR="00F7581F" w:rsidRPr="006713CF" w:rsidRDefault="00F7581F" w:rsidP="00F7581F">
      <w:pPr>
        <w:tabs>
          <w:tab w:val="left" w:pos="288"/>
          <w:tab w:val="left" w:pos="4752"/>
        </w:tabs>
        <w:spacing w:line="240" w:lineRule="exact"/>
        <w:jc w:val="both"/>
        <w:rPr>
          <w:rFonts w:asciiTheme="minorHAnsi" w:eastAsia="Calibri" w:hAnsiTheme="minorHAnsi"/>
          <w:color w:val="auto"/>
          <w:szCs w:val="24"/>
        </w:rPr>
      </w:pPr>
    </w:p>
    <w:p w:rsidR="002D6123" w:rsidRPr="006713CF" w:rsidRDefault="002D6123" w:rsidP="00F7581F">
      <w:pPr>
        <w:tabs>
          <w:tab w:val="left" w:pos="288"/>
          <w:tab w:val="left" w:pos="4752"/>
        </w:tabs>
        <w:spacing w:line="240" w:lineRule="exact"/>
        <w:jc w:val="both"/>
        <w:rPr>
          <w:rFonts w:asciiTheme="minorHAnsi" w:hAnsiTheme="minorHAnsi" w:cstheme="minorHAnsi"/>
          <w:color w:val="auto"/>
          <w:sz w:val="18"/>
          <w:szCs w:val="24"/>
        </w:rPr>
      </w:pPr>
      <w:r w:rsidRPr="006713CF">
        <w:rPr>
          <w:rFonts w:asciiTheme="minorHAnsi" w:hAnsiTheme="minorHAnsi" w:cstheme="minorHAnsi"/>
          <w:color w:val="auto"/>
          <w:u w:val="single"/>
        </w:rPr>
        <w:t>Remaining Conditions</w:t>
      </w:r>
      <w:r w:rsidR="00C42E73">
        <w:rPr>
          <w:rFonts w:asciiTheme="minorHAnsi" w:hAnsiTheme="minorHAnsi" w:cstheme="minorHAnsi"/>
          <w:color w:val="auto"/>
          <w:u w:val="single"/>
        </w:rPr>
        <w:t>.</w:t>
      </w:r>
      <w:r w:rsidRPr="006713CF">
        <w:rPr>
          <w:rFonts w:asciiTheme="minorHAnsi" w:hAnsiTheme="minorHAnsi" w:cstheme="minorHAnsi"/>
          <w:color w:val="auto"/>
        </w:rPr>
        <w:t xml:space="preserve">  Other conditions identified in the DES file were </w:t>
      </w:r>
      <w:r w:rsidR="00C42E73" w:rsidRPr="006713CF">
        <w:rPr>
          <w:rFonts w:asciiTheme="minorHAnsi" w:hAnsiTheme="minorHAnsi" w:cstheme="minorHAnsi"/>
          <w:color w:val="auto"/>
        </w:rPr>
        <w:t xml:space="preserve">right shoulder strain </w:t>
      </w:r>
      <w:r w:rsidR="00DC0897" w:rsidRPr="006713CF">
        <w:rPr>
          <w:rFonts w:asciiTheme="minorHAnsi" w:hAnsiTheme="minorHAnsi" w:cstheme="minorHAnsi"/>
          <w:color w:val="auto"/>
        </w:rPr>
        <w:t>(VA 10%) and</w:t>
      </w:r>
      <w:r w:rsidRPr="006713CF">
        <w:rPr>
          <w:rFonts w:asciiTheme="minorHAnsi" w:hAnsiTheme="minorHAnsi" w:cstheme="minorHAnsi"/>
          <w:color w:val="auto"/>
        </w:rPr>
        <w:t xml:space="preserve"> </w:t>
      </w:r>
      <w:r w:rsidR="00C42E73">
        <w:rPr>
          <w:rFonts w:asciiTheme="minorHAnsi" w:hAnsiTheme="minorHAnsi" w:cstheme="minorHAnsi"/>
          <w:color w:val="auto"/>
        </w:rPr>
        <w:t>h</w:t>
      </w:r>
      <w:r w:rsidR="00DC0897" w:rsidRPr="006713CF">
        <w:rPr>
          <w:rFonts w:asciiTheme="minorHAnsi" w:hAnsiTheme="minorHAnsi" w:cstheme="minorHAnsi"/>
          <w:color w:val="auto"/>
        </w:rPr>
        <w:t xml:space="preserve">yperlipidemia. </w:t>
      </w:r>
      <w:r w:rsidR="00312DE6" w:rsidRPr="006713CF">
        <w:rPr>
          <w:rFonts w:asciiTheme="minorHAnsi" w:hAnsiTheme="minorHAnsi" w:cstheme="minorHAnsi"/>
          <w:color w:val="auto"/>
        </w:rPr>
        <w:t xml:space="preserve"> </w:t>
      </w:r>
      <w:r w:rsidRPr="006713CF">
        <w:rPr>
          <w:rFonts w:asciiTheme="minorHAnsi" w:hAnsiTheme="minorHAnsi" w:cstheme="minorHAnsi"/>
          <w:color w:val="auto"/>
        </w:rPr>
        <w:t xml:space="preserve">Several additional non-acute conditions were also documented. </w:t>
      </w:r>
      <w:r w:rsidR="00312DE6" w:rsidRPr="006713CF">
        <w:rPr>
          <w:rFonts w:asciiTheme="minorHAnsi" w:hAnsiTheme="minorHAnsi" w:cstheme="minorHAnsi"/>
          <w:color w:val="auto"/>
        </w:rPr>
        <w:t xml:space="preserve"> </w:t>
      </w:r>
      <w:r w:rsidRPr="006713CF">
        <w:rPr>
          <w:rFonts w:asciiTheme="minorHAnsi" w:hAnsiTheme="minorHAnsi" w:cstheme="minorHAnsi"/>
          <w:color w:val="auto"/>
        </w:rPr>
        <w:t xml:space="preserve">None of these conditions were significantly clinically or occupationally active during the MEB period, none carried duty limitations, and none were implicated in the non-medical assessment. </w:t>
      </w:r>
      <w:r w:rsidR="00312DE6" w:rsidRPr="006713CF">
        <w:rPr>
          <w:rFonts w:asciiTheme="minorHAnsi" w:hAnsiTheme="minorHAnsi" w:cstheme="minorHAnsi"/>
          <w:color w:val="auto"/>
        </w:rPr>
        <w:t xml:space="preserve"> </w:t>
      </w:r>
      <w:r w:rsidRPr="006713CF">
        <w:rPr>
          <w:rFonts w:asciiTheme="minorHAnsi" w:hAnsiTheme="minorHAnsi" w:cstheme="minorHAnsi"/>
          <w:color w:val="auto"/>
        </w:rPr>
        <w:t xml:space="preserve">These conditions were reviewed by the </w:t>
      </w:r>
      <w:r w:rsidR="00C42E73" w:rsidRPr="006713CF">
        <w:rPr>
          <w:rFonts w:asciiTheme="minorHAnsi" w:hAnsiTheme="minorHAnsi" w:cstheme="minorHAnsi"/>
          <w:color w:val="auto"/>
        </w:rPr>
        <w:t xml:space="preserve">action officer </w:t>
      </w:r>
      <w:r w:rsidRPr="006713CF">
        <w:rPr>
          <w:rFonts w:asciiTheme="minorHAnsi" w:hAnsiTheme="minorHAnsi" w:cstheme="minorHAnsi"/>
          <w:color w:val="auto"/>
        </w:rPr>
        <w:t xml:space="preserve">and considered by the Board. </w:t>
      </w:r>
      <w:r w:rsidR="00312DE6" w:rsidRPr="006713CF">
        <w:rPr>
          <w:rFonts w:asciiTheme="minorHAnsi" w:hAnsiTheme="minorHAnsi" w:cstheme="minorHAnsi"/>
          <w:color w:val="auto"/>
        </w:rPr>
        <w:t xml:space="preserve"> </w:t>
      </w:r>
      <w:r w:rsidRPr="006713CF">
        <w:rPr>
          <w:rFonts w:asciiTheme="minorHAnsi" w:hAnsiTheme="minorHAnsi" w:cstheme="minorHAnsi"/>
          <w:color w:val="auto"/>
        </w:rPr>
        <w:t>It was determined that none could be argued as unfitting and sub</w:t>
      </w:r>
      <w:r w:rsidR="00DC0897" w:rsidRPr="006713CF">
        <w:rPr>
          <w:rFonts w:asciiTheme="minorHAnsi" w:hAnsiTheme="minorHAnsi" w:cstheme="minorHAnsi"/>
          <w:color w:val="auto"/>
        </w:rPr>
        <w:t>ject to separation rating.</w:t>
      </w:r>
      <w:r w:rsidR="00312DE6" w:rsidRPr="006713CF">
        <w:rPr>
          <w:rFonts w:asciiTheme="minorHAnsi" w:hAnsiTheme="minorHAnsi" w:cstheme="minorHAnsi"/>
          <w:color w:val="auto"/>
        </w:rPr>
        <w:t xml:space="preserve"> </w:t>
      </w:r>
      <w:r w:rsidR="00DC0897" w:rsidRPr="006713CF">
        <w:rPr>
          <w:rFonts w:asciiTheme="minorHAnsi" w:hAnsiTheme="minorHAnsi" w:cstheme="minorHAnsi"/>
          <w:color w:val="auto"/>
        </w:rPr>
        <w:t xml:space="preserve"> The one condition</w:t>
      </w:r>
      <w:r w:rsidRPr="006713CF">
        <w:rPr>
          <w:rFonts w:asciiTheme="minorHAnsi" w:hAnsiTheme="minorHAnsi" w:cstheme="minorHAnsi"/>
          <w:color w:val="auto"/>
        </w:rPr>
        <w:t xml:space="preserve"> (</w:t>
      </w:r>
      <w:r w:rsidR="00C42E73" w:rsidRPr="006713CF">
        <w:rPr>
          <w:rFonts w:asciiTheme="minorHAnsi" w:hAnsiTheme="minorHAnsi" w:cstheme="minorHAnsi"/>
          <w:color w:val="auto"/>
        </w:rPr>
        <w:t>right shoulder strain</w:t>
      </w:r>
      <w:r w:rsidRPr="006713CF">
        <w:rPr>
          <w:rFonts w:asciiTheme="minorHAnsi" w:hAnsiTheme="minorHAnsi" w:cstheme="minorHAnsi"/>
          <w:color w:val="auto"/>
        </w:rPr>
        <w:t>) as identified by th</w:t>
      </w:r>
      <w:r w:rsidR="00DC0897" w:rsidRPr="006713CF">
        <w:rPr>
          <w:rFonts w:asciiTheme="minorHAnsi" w:hAnsiTheme="minorHAnsi" w:cstheme="minorHAnsi"/>
          <w:color w:val="auto"/>
        </w:rPr>
        <w:t>e VA proximal to separation was</w:t>
      </w:r>
      <w:r w:rsidRPr="006713CF">
        <w:rPr>
          <w:rFonts w:asciiTheme="minorHAnsi" w:hAnsiTheme="minorHAnsi" w:cstheme="minorHAnsi"/>
          <w:color w:val="auto"/>
        </w:rPr>
        <w:t xml:space="preserve"> not documented in the DES file. </w:t>
      </w:r>
      <w:r w:rsidR="00312DE6" w:rsidRPr="006713CF">
        <w:rPr>
          <w:rFonts w:asciiTheme="minorHAnsi" w:hAnsiTheme="minorHAnsi" w:cstheme="minorHAnsi"/>
          <w:color w:val="auto"/>
        </w:rPr>
        <w:t xml:space="preserve"> </w:t>
      </w:r>
      <w:r w:rsidRPr="006713CF">
        <w:rPr>
          <w:rFonts w:asciiTheme="minorHAnsi" w:hAnsiTheme="minorHAnsi" w:cstheme="minorHAnsi"/>
          <w:color w:val="auto"/>
        </w:rPr>
        <w:t>The Board does not have the authority under DoDI 6040.44 to render fitness or rating recommendations for any conditions not considered by the DES.</w:t>
      </w:r>
      <w:r w:rsidR="00312DE6" w:rsidRPr="006713CF">
        <w:rPr>
          <w:rFonts w:asciiTheme="minorHAnsi" w:hAnsiTheme="minorHAnsi" w:cstheme="minorHAnsi"/>
          <w:color w:val="auto"/>
        </w:rPr>
        <w:t xml:space="preserve">  </w:t>
      </w:r>
      <w:r w:rsidRPr="006713CF">
        <w:rPr>
          <w:rFonts w:asciiTheme="minorHAnsi" w:hAnsiTheme="minorHAnsi" w:cstheme="minorHAnsi"/>
          <w:color w:val="auto"/>
        </w:rPr>
        <w:t>The Board thus has no basis for recommending any additional unfitting conditions for separation rating</w:t>
      </w:r>
      <w:r w:rsidR="00700A74" w:rsidRPr="006713CF">
        <w:rPr>
          <w:rFonts w:asciiTheme="minorHAnsi" w:hAnsiTheme="minorHAnsi" w:cstheme="minorHAnsi"/>
          <w:color w:val="auto"/>
        </w:rPr>
        <w:t>.</w:t>
      </w:r>
    </w:p>
    <w:p w:rsidR="00106AD8" w:rsidRPr="006713CF" w:rsidRDefault="00106AD8" w:rsidP="00312DE6">
      <w:pPr>
        <w:pBdr>
          <w:bottom w:val="single" w:sz="12" w:space="1" w:color="auto"/>
        </w:pBdr>
        <w:tabs>
          <w:tab w:val="left" w:pos="288"/>
          <w:tab w:val="left" w:pos="4752"/>
        </w:tabs>
        <w:spacing w:line="240" w:lineRule="exact"/>
        <w:jc w:val="both"/>
        <w:rPr>
          <w:rFonts w:ascii="Calibri" w:hAnsi="Calibri"/>
          <w:color w:val="auto"/>
          <w:szCs w:val="24"/>
        </w:rPr>
      </w:pPr>
    </w:p>
    <w:p w:rsidR="00106AD8" w:rsidRPr="006713CF" w:rsidRDefault="00106AD8" w:rsidP="00312DE6">
      <w:pPr>
        <w:tabs>
          <w:tab w:val="left" w:pos="288"/>
          <w:tab w:val="left" w:pos="4752"/>
        </w:tabs>
        <w:spacing w:line="240" w:lineRule="exact"/>
        <w:rPr>
          <w:rFonts w:ascii="Calibri" w:hAnsi="Calibri"/>
          <w:color w:val="auto"/>
          <w:szCs w:val="24"/>
        </w:rPr>
      </w:pPr>
    </w:p>
    <w:p w:rsidR="008A53BC" w:rsidRPr="006713CF" w:rsidRDefault="00C56FC8" w:rsidP="00312DE6">
      <w:pPr>
        <w:spacing w:line="240" w:lineRule="exact"/>
        <w:jc w:val="both"/>
        <w:rPr>
          <w:rFonts w:asciiTheme="minorHAnsi" w:hAnsiTheme="minorHAnsi"/>
          <w:color w:val="auto"/>
          <w:szCs w:val="24"/>
        </w:rPr>
      </w:pPr>
      <w:r w:rsidRPr="006713CF">
        <w:rPr>
          <w:rFonts w:asciiTheme="minorHAnsi" w:hAnsiTheme="minorHAnsi"/>
          <w:color w:val="auto"/>
          <w:szCs w:val="24"/>
          <w:u w:val="single"/>
        </w:rPr>
        <w:t>BOARD FINDINGS</w:t>
      </w:r>
      <w:r w:rsidRPr="006713CF">
        <w:rPr>
          <w:rFonts w:asciiTheme="minorHAnsi" w:hAnsiTheme="minorHAnsi"/>
          <w:color w:val="auto"/>
          <w:szCs w:val="24"/>
        </w:rPr>
        <w:t>:</w:t>
      </w:r>
      <w:r w:rsidRPr="006713C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6713CF">
        <w:rPr>
          <w:rFonts w:asciiTheme="minorHAnsi" w:eastAsiaTheme="minorHAnsi" w:hAnsiTheme="minorHAnsi"/>
          <w:color w:val="auto"/>
          <w:szCs w:val="24"/>
        </w:rPr>
        <w:t xml:space="preserve"> </w:t>
      </w:r>
      <w:r w:rsidR="00412658" w:rsidRPr="006713CF">
        <w:rPr>
          <w:rFonts w:asciiTheme="minorHAnsi" w:eastAsiaTheme="minorHAnsi" w:hAnsiTheme="minorHAnsi"/>
          <w:color w:val="auto"/>
          <w:szCs w:val="24"/>
        </w:rPr>
        <w:t xml:space="preserve">In the matter of the </w:t>
      </w:r>
      <w:r w:rsidR="00C42E73" w:rsidRPr="006713CF">
        <w:rPr>
          <w:rFonts w:asciiTheme="minorHAnsi" w:eastAsiaTheme="minorHAnsi" w:hAnsiTheme="minorHAnsi"/>
          <w:color w:val="auto"/>
          <w:szCs w:val="24"/>
        </w:rPr>
        <w:t>post</w:t>
      </w:r>
      <w:r w:rsidR="00C42E73">
        <w:rPr>
          <w:rFonts w:asciiTheme="minorHAnsi" w:eastAsiaTheme="minorHAnsi" w:hAnsiTheme="minorHAnsi"/>
          <w:color w:val="auto"/>
          <w:szCs w:val="24"/>
        </w:rPr>
        <w:t>-</w:t>
      </w:r>
      <w:r w:rsidR="00C42E73" w:rsidRPr="006713CF">
        <w:rPr>
          <w:rFonts w:asciiTheme="minorHAnsi" w:eastAsiaTheme="minorHAnsi" w:hAnsiTheme="minorHAnsi"/>
          <w:color w:val="auto"/>
          <w:szCs w:val="24"/>
        </w:rPr>
        <w:t xml:space="preserve">laminectomy syndrome </w:t>
      </w:r>
      <w:r w:rsidR="00412658" w:rsidRPr="006713CF">
        <w:rPr>
          <w:rFonts w:asciiTheme="minorHAnsi" w:eastAsiaTheme="minorHAnsi" w:hAnsiTheme="minorHAnsi"/>
          <w:color w:val="auto"/>
          <w:szCs w:val="24"/>
        </w:rPr>
        <w:t xml:space="preserve">condition and </w:t>
      </w:r>
      <w:r w:rsidR="00412658" w:rsidRPr="006713CF">
        <w:rPr>
          <w:rFonts w:asciiTheme="minorHAnsi" w:hAnsiTheme="minorHAnsi"/>
          <w:color w:val="auto"/>
          <w:szCs w:val="24"/>
        </w:rPr>
        <w:t>IAW VASRD §</w:t>
      </w:r>
      <w:r w:rsidR="008A53BC" w:rsidRPr="006713CF">
        <w:rPr>
          <w:rFonts w:asciiTheme="minorHAnsi" w:hAnsiTheme="minorHAnsi"/>
          <w:color w:val="auto"/>
          <w:szCs w:val="24"/>
        </w:rPr>
        <w:t>4.124</w:t>
      </w:r>
      <w:r w:rsidR="00412658" w:rsidRPr="006713CF">
        <w:rPr>
          <w:rFonts w:asciiTheme="minorHAnsi" w:hAnsiTheme="minorHAnsi"/>
          <w:color w:val="auto"/>
          <w:szCs w:val="24"/>
        </w:rPr>
        <w:t>a</w:t>
      </w:r>
      <w:r w:rsidR="00412658" w:rsidRPr="006713CF">
        <w:rPr>
          <w:rFonts w:asciiTheme="minorHAnsi" w:eastAsiaTheme="minorHAnsi" w:hAnsiTheme="minorHAnsi"/>
          <w:color w:val="auto"/>
          <w:szCs w:val="24"/>
        </w:rPr>
        <w:t>, the Board unanimously recommends no change in the PEB adjudication</w:t>
      </w:r>
      <w:r w:rsidR="00412658" w:rsidRPr="006713CF">
        <w:rPr>
          <w:rFonts w:asciiTheme="minorHAnsi" w:hAnsiTheme="minorHAnsi"/>
          <w:color w:val="auto"/>
          <w:szCs w:val="24"/>
        </w:rPr>
        <w:t xml:space="preserve">. </w:t>
      </w:r>
      <w:r w:rsidR="00312DE6" w:rsidRPr="006713CF">
        <w:rPr>
          <w:rFonts w:asciiTheme="minorHAnsi" w:hAnsiTheme="minorHAnsi"/>
          <w:color w:val="auto"/>
          <w:szCs w:val="24"/>
        </w:rPr>
        <w:t xml:space="preserve"> </w:t>
      </w:r>
      <w:r w:rsidR="00616113" w:rsidRPr="006713CF">
        <w:rPr>
          <w:rFonts w:asciiTheme="minorHAnsi" w:hAnsiTheme="minorHAnsi"/>
          <w:color w:val="auto"/>
          <w:szCs w:val="24"/>
        </w:rPr>
        <w:t xml:space="preserve">In the matter of the </w:t>
      </w:r>
      <w:r w:rsidR="00C42E73">
        <w:rPr>
          <w:rFonts w:asciiTheme="minorHAnsi" w:hAnsiTheme="minorHAnsi"/>
          <w:color w:val="auto"/>
          <w:szCs w:val="24"/>
        </w:rPr>
        <w:t>l</w:t>
      </w:r>
      <w:r w:rsidR="00616113" w:rsidRPr="006713CF">
        <w:rPr>
          <w:rFonts w:asciiTheme="minorHAnsi" w:hAnsiTheme="minorHAnsi"/>
          <w:color w:val="auto"/>
          <w:szCs w:val="24"/>
        </w:rPr>
        <w:t xml:space="preserve">umbago condition, the </w:t>
      </w:r>
      <w:r w:rsidR="00616113" w:rsidRPr="006713CF">
        <w:rPr>
          <w:rFonts w:asciiTheme="minorHAnsi" w:hAnsiTheme="minorHAnsi" w:cstheme="minorHAnsi"/>
          <w:color w:val="auto"/>
          <w:szCs w:val="24"/>
        </w:rPr>
        <w:t>Board</w:t>
      </w:r>
      <w:r w:rsidR="00C90A2A" w:rsidRPr="006713CF">
        <w:rPr>
          <w:rFonts w:asciiTheme="minorHAnsi" w:hAnsiTheme="minorHAnsi" w:cstheme="minorHAnsi"/>
          <w:color w:val="auto"/>
          <w:szCs w:val="24"/>
        </w:rPr>
        <w:t>,</w:t>
      </w:r>
      <w:r w:rsidR="00616113" w:rsidRPr="006713CF">
        <w:rPr>
          <w:rFonts w:asciiTheme="minorHAnsi" w:hAnsiTheme="minorHAnsi" w:cstheme="minorHAnsi"/>
          <w:color w:val="auto"/>
          <w:szCs w:val="24"/>
        </w:rPr>
        <w:t xml:space="preserve"> </w:t>
      </w:r>
      <w:r w:rsidR="006547C9" w:rsidRPr="006713CF">
        <w:rPr>
          <w:rFonts w:asciiTheme="minorHAnsi" w:hAnsiTheme="minorHAnsi" w:cstheme="minorHAnsi"/>
          <w:color w:val="auto"/>
          <w:szCs w:val="24"/>
        </w:rPr>
        <w:t xml:space="preserve">by a vote of </w:t>
      </w:r>
      <w:r w:rsidR="00C90A2A" w:rsidRPr="006713CF">
        <w:rPr>
          <w:rFonts w:asciiTheme="minorHAnsi" w:hAnsiTheme="minorHAnsi" w:cstheme="minorHAnsi"/>
          <w:color w:val="auto"/>
          <w:szCs w:val="24"/>
        </w:rPr>
        <w:t>2:1,</w:t>
      </w:r>
      <w:r w:rsidR="006547C9" w:rsidRPr="006713CF">
        <w:rPr>
          <w:rFonts w:asciiTheme="minorHAnsi" w:hAnsiTheme="minorHAnsi" w:cstheme="minorHAnsi"/>
          <w:color w:val="auto"/>
          <w:szCs w:val="24"/>
        </w:rPr>
        <w:t xml:space="preserve"> </w:t>
      </w:r>
      <w:r w:rsidR="006547C9" w:rsidRPr="006713CF">
        <w:rPr>
          <w:rFonts w:asciiTheme="minorHAnsi" w:hAnsiTheme="minorHAnsi" w:cstheme="minorHAnsi"/>
          <w:iCs/>
          <w:color w:val="auto"/>
          <w:szCs w:val="24"/>
        </w:rPr>
        <w:t>recommend</w:t>
      </w:r>
      <w:r w:rsidR="00C90A2A" w:rsidRPr="006713CF">
        <w:rPr>
          <w:rFonts w:asciiTheme="minorHAnsi" w:hAnsiTheme="minorHAnsi" w:cstheme="minorHAnsi"/>
          <w:iCs/>
          <w:color w:val="auto"/>
          <w:szCs w:val="24"/>
        </w:rPr>
        <w:t>s</w:t>
      </w:r>
      <w:r w:rsidR="006547C9" w:rsidRPr="006713CF">
        <w:rPr>
          <w:rFonts w:asciiTheme="minorHAnsi" w:hAnsiTheme="minorHAnsi" w:cstheme="minorHAnsi"/>
          <w:iCs/>
          <w:color w:val="auto"/>
          <w:szCs w:val="24"/>
        </w:rPr>
        <w:t xml:space="preserve"> that the </w:t>
      </w:r>
      <w:r w:rsidR="00C42E73">
        <w:rPr>
          <w:rFonts w:asciiTheme="minorHAnsi" w:hAnsiTheme="minorHAnsi" w:cstheme="minorHAnsi"/>
          <w:iCs/>
          <w:color w:val="auto"/>
          <w:szCs w:val="24"/>
        </w:rPr>
        <w:t>l</w:t>
      </w:r>
      <w:r w:rsidR="006547C9" w:rsidRPr="006713CF">
        <w:rPr>
          <w:rFonts w:asciiTheme="minorHAnsi" w:hAnsiTheme="minorHAnsi" w:cstheme="minorHAnsi"/>
          <w:iCs/>
          <w:color w:val="auto"/>
          <w:szCs w:val="24"/>
        </w:rPr>
        <w:t xml:space="preserve">umbago condition be added as an </w:t>
      </w:r>
      <w:r w:rsidR="006547C9" w:rsidRPr="006713CF">
        <w:rPr>
          <w:rFonts w:asciiTheme="minorHAnsi" w:hAnsiTheme="minorHAnsi" w:cstheme="minorHAnsi"/>
          <w:color w:val="auto"/>
          <w:szCs w:val="24"/>
        </w:rPr>
        <w:t>additionally unfitting condition for separation rating</w:t>
      </w:r>
      <w:r w:rsidR="006547C9" w:rsidRPr="006713CF">
        <w:rPr>
          <w:rFonts w:asciiTheme="minorHAnsi" w:hAnsiTheme="minorHAnsi" w:cstheme="minorHAnsi"/>
          <w:iCs/>
          <w:color w:val="auto"/>
          <w:szCs w:val="24"/>
        </w:rPr>
        <w:t xml:space="preserve"> coded 5237 and rated 10%.  </w:t>
      </w:r>
      <w:r w:rsidR="006547C9" w:rsidRPr="006713CF">
        <w:rPr>
          <w:rFonts w:asciiTheme="minorHAnsi" w:hAnsiTheme="minorHAnsi" w:cstheme="minorHAnsi"/>
          <w:color w:val="auto"/>
          <w:szCs w:val="24"/>
        </w:rPr>
        <w:t>The single voter for dissent (who recommended keepin</w:t>
      </w:r>
      <w:r w:rsidR="00C90A2A" w:rsidRPr="006713CF">
        <w:rPr>
          <w:rFonts w:asciiTheme="minorHAnsi" w:hAnsiTheme="minorHAnsi" w:cstheme="minorHAnsi"/>
          <w:color w:val="auto"/>
          <w:szCs w:val="24"/>
        </w:rPr>
        <w:t>g the PEB rating of Category II</w:t>
      </w:r>
      <w:r w:rsidR="006547C9" w:rsidRPr="006713CF">
        <w:rPr>
          <w:rFonts w:asciiTheme="minorHAnsi" w:hAnsiTheme="minorHAnsi" w:cstheme="minorHAnsi"/>
          <w:color w:val="auto"/>
          <w:szCs w:val="24"/>
        </w:rPr>
        <w:t xml:space="preserve">) submitted the addended minority opinion. </w:t>
      </w:r>
      <w:r w:rsidR="00C90A2A" w:rsidRPr="006713CF">
        <w:rPr>
          <w:rFonts w:asciiTheme="minorHAnsi" w:hAnsiTheme="minorHAnsi" w:cstheme="minorHAnsi"/>
          <w:color w:val="auto"/>
          <w:szCs w:val="24"/>
        </w:rPr>
        <w:t xml:space="preserve"> </w:t>
      </w:r>
      <w:r w:rsidR="008A53BC" w:rsidRPr="006713CF">
        <w:rPr>
          <w:rFonts w:asciiTheme="minorHAnsi" w:hAnsiTheme="minorHAnsi"/>
          <w:color w:val="auto"/>
          <w:szCs w:val="24"/>
        </w:rPr>
        <w:t xml:space="preserve">In the matter of the </w:t>
      </w:r>
      <w:r w:rsidR="00C42E73" w:rsidRPr="006713CF">
        <w:rPr>
          <w:rFonts w:asciiTheme="minorHAnsi" w:hAnsiTheme="minorHAnsi"/>
          <w:color w:val="auto"/>
          <w:szCs w:val="24"/>
        </w:rPr>
        <w:t xml:space="preserve">right shoulder strain </w:t>
      </w:r>
      <w:r w:rsidR="00C42E73" w:rsidRPr="006713CF">
        <w:rPr>
          <w:rFonts w:asciiTheme="minorHAnsi" w:eastAsiaTheme="minorHAnsi" w:hAnsiTheme="minorHAnsi"/>
          <w:color w:val="auto"/>
          <w:szCs w:val="24"/>
        </w:rPr>
        <w:t xml:space="preserve">and </w:t>
      </w:r>
      <w:r w:rsidR="00C42E73" w:rsidRPr="006713CF">
        <w:rPr>
          <w:rFonts w:asciiTheme="minorHAnsi" w:hAnsiTheme="minorHAnsi" w:cstheme="minorHAnsi"/>
          <w:color w:val="auto"/>
          <w:szCs w:val="24"/>
        </w:rPr>
        <w:t>hyperlipidemia</w:t>
      </w:r>
      <w:r w:rsidR="00C42E73" w:rsidRPr="006713CF">
        <w:rPr>
          <w:rFonts w:asciiTheme="minorHAnsi" w:eastAsiaTheme="minorHAnsi" w:hAnsiTheme="minorHAnsi"/>
          <w:color w:val="auto"/>
          <w:szCs w:val="24"/>
        </w:rPr>
        <w:t xml:space="preserve"> </w:t>
      </w:r>
      <w:r w:rsidR="008A53BC" w:rsidRPr="006713CF">
        <w:rPr>
          <w:rFonts w:asciiTheme="minorHAnsi" w:hAnsiTheme="minorHAnsi"/>
          <w:color w:val="auto"/>
          <w:szCs w:val="24"/>
        </w:rPr>
        <w:t>or any other medical conditions eligible for Board consideration</w:t>
      </w:r>
      <w:r w:rsidR="00C42E73">
        <w:rPr>
          <w:rFonts w:asciiTheme="minorHAnsi" w:hAnsiTheme="minorHAnsi"/>
          <w:color w:val="auto"/>
          <w:szCs w:val="24"/>
        </w:rPr>
        <w:t>,</w:t>
      </w:r>
      <w:r w:rsidR="008A53BC" w:rsidRPr="006713CF">
        <w:rPr>
          <w:rFonts w:asciiTheme="minorHAnsi" w:hAnsiTheme="minorHAnsi"/>
          <w:color w:val="auto"/>
          <w:szCs w:val="24"/>
        </w:rPr>
        <w:t xml:space="preserve"> the Board unanimously agrees that it cannot recommend any findings of unfit for additional rating at separation.</w:t>
      </w:r>
    </w:p>
    <w:p w:rsidR="00106AD8" w:rsidRPr="006713CF" w:rsidRDefault="00106AD8" w:rsidP="00312DE6">
      <w:pPr>
        <w:pBdr>
          <w:bottom w:val="single" w:sz="12" w:space="1" w:color="auto"/>
        </w:pBdr>
        <w:tabs>
          <w:tab w:val="left" w:pos="288"/>
          <w:tab w:val="left" w:pos="4752"/>
        </w:tabs>
        <w:spacing w:line="240" w:lineRule="exact"/>
        <w:jc w:val="both"/>
        <w:rPr>
          <w:rFonts w:ascii="Calibri" w:hAnsi="Calibri"/>
          <w:color w:val="auto"/>
          <w:szCs w:val="24"/>
        </w:rPr>
      </w:pPr>
    </w:p>
    <w:p w:rsidR="00106AD8" w:rsidRPr="006713CF" w:rsidRDefault="00106AD8" w:rsidP="00312DE6">
      <w:pPr>
        <w:tabs>
          <w:tab w:val="left" w:pos="288"/>
          <w:tab w:val="left" w:pos="4752"/>
        </w:tabs>
        <w:spacing w:line="240" w:lineRule="exact"/>
        <w:rPr>
          <w:rFonts w:ascii="Calibri" w:hAnsi="Calibri"/>
          <w:color w:val="auto"/>
          <w:szCs w:val="24"/>
        </w:rPr>
      </w:pPr>
    </w:p>
    <w:p w:rsidR="001E669C" w:rsidRPr="006713CF" w:rsidRDefault="00C56FC8" w:rsidP="00C42E73">
      <w:pPr>
        <w:spacing w:line="240" w:lineRule="exact"/>
        <w:jc w:val="both"/>
        <w:rPr>
          <w:rFonts w:asciiTheme="minorHAnsi" w:hAnsiTheme="minorHAnsi"/>
          <w:color w:val="auto"/>
          <w:szCs w:val="24"/>
        </w:rPr>
      </w:pPr>
      <w:r w:rsidRPr="006713CF">
        <w:rPr>
          <w:rFonts w:asciiTheme="minorHAnsi" w:hAnsiTheme="minorHAnsi"/>
          <w:color w:val="auto"/>
          <w:szCs w:val="24"/>
          <w:u w:val="single"/>
        </w:rPr>
        <w:t>RECOMMENDATION</w:t>
      </w:r>
      <w:r w:rsidRPr="006713CF">
        <w:rPr>
          <w:rFonts w:asciiTheme="minorHAnsi" w:hAnsiTheme="minorHAnsi"/>
          <w:color w:val="auto"/>
          <w:szCs w:val="24"/>
        </w:rPr>
        <w:t xml:space="preserve">: </w:t>
      </w:r>
      <w:r w:rsidR="001E669C" w:rsidRPr="006713CF">
        <w:rPr>
          <w:rFonts w:asciiTheme="minorHAnsi" w:hAnsiTheme="minorHAnsi"/>
          <w:color w:val="auto"/>
          <w:szCs w:val="24"/>
        </w:rPr>
        <w:t xml:space="preserve"> </w:t>
      </w:r>
      <w:r w:rsidR="003C31AE" w:rsidRPr="006713CF">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r w:rsidR="00700A74" w:rsidRPr="006713CF">
        <w:rPr>
          <w:rFonts w:asciiTheme="minorHAnsi" w:hAnsiTheme="minorHAnsi"/>
          <w:color w:val="auto"/>
          <w:szCs w:val="24"/>
        </w:rPr>
        <w:t>.</w:t>
      </w:r>
    </w:p>
    <w:p w:rsidR="001E669C" w:rsidRPr="006713CF"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6713CF" w:rsidTr="002D6123">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713CF" w:rsidRDefault="001E669C" w:rsidP="002D6123">
            <w:pPr>
              <w:tabs>
                <w:tab w:val="left" w:pos="288"/>
                <w:tab w:val="left" w:pos="4752"/>
              </w:tabs>
              <w:spacing w:line="240" w:lineRule="exact"/>
              <w:jc w:val="center"/>
              <w:rPr>
                <w:rFonts w:asciiTheme="minorHAnsi" w:hAnsiTheme="minorHAnsi"/>
                <w:b/>
                <w:color w:val="auto"/>
                <w:szCs w:val="24"/>
              </w:rPr>
            </w:pPr>
            <w:r w:rsidRPr="006713CF">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713CF" w:rsidRDefault="001E669C" w:rsidP="002D6123">
            <w:pPr>
              <w:tabs>
                <w:tab w:val="left" w:pos="288"/>
                <w:tab w:val="left" w:pos="4752"/>
              </w:tabs>
              <w:spacing w:line="240" w:lineRule="exact"/>
              <w:jc w:val="center"/>
              <w:rPr>
                <w:rFonts w:asciiTheme="minorHAnsi" w:hAnsiTheme="minorHAnsi"/>
                <w:b/>
                <w:color w:val="auto"/>
                <w:szCs w:val="24"/>
              </w:rPr>
            </w:pPr>
            <w:r w:rsidRPr="006713CF">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6713CF" w:rsidRDefault="001E669C" w:rsidP="002D6123">
            <w:pPr>
              <w:tabs>
                <w:tab w:val="left" w:pos="288"/>
                <w:tab w:val="left" w:pos="4752"/>
              </w:tabs>
              <w:spacing w:line="240" w:lineRule="exact"/>
              <w:jc w:val="center"/>
              <w:rPr>
                <w:rFonts w:asciiTheme="minorHAnsi" w:hAnsiTheme="minorHAnsi"/>
                <w:b/>
                <w:color w:val="auto"/>
                <w:szCs w:val="24"/>
              </w:rPr>
            </w:pPr>
            <w:r w:rsidRPr="006713CF">
              <w:rPr>
                <w:rFonts w:asciiTheme="minorHAnsi" w:hAnsiTheme="minorHAnsi"/>
                <w:b/>
                <w:color w:val="auto"/>
                <w:szCs w:val="24"/>
              </w:rPr>
              <w:t>RATING</w:t>
            </w:r>
          </w:p>
        </w:tc>
      </w:tr>
      <w:tr w:rsidR="001E669C" w:rsidRPr="006713CF" w:rsidTr="0055302E">
        <w:trPr>
          <w:trHeight w:val="332"/>
          <w:jc w:val="center"/>
        </w:trPr>
        <w:tc>
          <w:tcPr>
            <w:tcW w:w="6480" w:type="dxa"/>
            <w:tcBorders>
              <w:top w:val="single" w:sz="4" w:space="0" w:color="000000"/>
              <w:left w:val="single" w:sz="4" w:space="0" w:color="auto"/>
              <w:bottom w:val="single" w:sz="4" w:space="0" w:color="000000"/>
              <w:right w:val="single" w:sz="4" w:space="0" w:color="000000"/>
            </w:tcBorders>
            <w:vAlign w:val="center"/>
            <w:hideMark/>
          </w:tcPr>
          <w:p w:rsidR="001E669C" w:rsidRPr="006713CF" w:rsidRDefault="008A53BC" w:rsidP="00C42E73">
            <w:pPr>
              <w:tabs>
                <w:tab w:val="left" w:pos="288"/>
                <w:tab w:val="left" w:pos="4752"/>
              </w:tabs>
              <w:spacing w:line="240" w:lineRule="exact"/>
              <w:rPr>
                <w:rFonts w:asciiTheme="minorHAnsi" w:hAnsiTheme="minorHAnsi"/>
                <w:color w:val="auto"/>
                <w:szCs w:val="24"/>
              </w:rPr>
            </w:pPr>
            <w:r w:rsidRPr="006713CF">
              <w:rPr>
                <w:rFonts w:asciiTheme="minorHAnsi" w:eastAsiaTheme="minorHAnsi" w:hAnsiTheme="minorHAnsi"/>
                <w:color w:val="auto"/>
                <w:szCs w:val="24"/>
              </w:rPr>
              <w:t>Post</w:t>
            </w:r>
            <w:r w:rsidR="00C42E73">
              <w:rPr>
                <w:rFonts w:asciiTheme="minorHAnsi" w:eastAsiaTheme="minorHAnsi" w:hAnsiTheme="minorHAnsi"/>
                <w:color w:val="auto"/>
                <w:szCs w:val="24"/>
              </w:rPr>
              <w:t>-</w:t>
            </w:r>
            <w:r w:rsidRPr="006713CF">
              <w:rPr>
                <w:rFonts w:asciiTheme="minorHAnsi" w:eastAsiaTheme="minorHAnsi" w:hAnsiTheme="minorHAnsi"/>
                <w:color w:val="auto"/>
                <w:szCs w:val="24"/>
              </w:rPr>
              <w:t>Laminectomy Syndrome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6713CF" w:rsidRDefault="008A53BC" w:rsidP="002D6123">
            <w:pPr>
              <w:tabs>
                <w:tab w:val="left" w:pos="288"/>
                <w:tab w:val="left" w:pos="4752"/>
              </w:tabs>
              <w:spacing w:line="240" w:lineRule="exact"/>
              <w:jc w:val="center"/>
              <w:rPr>
                <w:rFonts w:asciiTheme="minorHAnsi" w:hAnsiTheme="minorHAnsi"/>
                <w:color w:val="auto"/>
                <w:szCs w:val="24"/>
              </w:rPr>
            </w:pPr>
            <w:r w:rsidRPr="006713CF">
              <w:rPr>
                <w:rFonts w:asciiTheme="minorHAnsi" w:hAnsiTheme="minorHAnsi"/>
                <w:color w:val="auto"/>
                <w:szCs w:val="24"/>
              </w:rPr>
              <w:t>8620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6713CF" w:rsidRDefault="00DF74DD" w:rsidP="002D6123">
            <w:pPr>
              <w:tabs>
                <w:tab w:val="left" w:pos="288"/>
                <w:tab w:val="left" w:pos="4752"/>
              </w:tabs>
              <w:spacing w:line="240" w:lineRule="exact"/>
              <w:jc w:val="center"/>
              <w:rPr>
                <w:rFonts w:asciiTheme="minorHAnsi" w:hAnsiTheme="minorHAnsi"/>
                <w:color w:val="auto"/>
                <w:szCs w:val="24"/>
              </w:rPr>
            </w:pPr>
            <w:r w:rsidRPr="006713CF">
              <w:rPr>
                <w:rFonts w:asciiTheme="minorHAnsi" w:hAnsiTheme="minorHAnsi"/>
                <w:color w:val="auto"/>
                <w:szCs w:val="24"/>
              </w:rPr>
              <w:t>2</w:t>
            </w:r>
            <w:r w:rsidR="001E669C" w:rsidRPr="006713CF">
              <w:rPr>
                <w:rFonts w:asciiTheme="minorHAnsi" w:hAnsiTheme="minorHAnsi"/>
                <w:color w:val="auto"/>
                <w:szCs w:val="24"/>
              </w:rPr>
              <w:t>0%</w:t>
            </w:r>
          </w:p>
        </w:tc>
      </w:tr>
      <w:tr w:rsidR="002D6123" w:rsidRPr="006713CF" w:rsidTr="002D6123">
        <w:trPr>
          <w:jc w:val="center"/>
        </w:trPr>
        <w:tc>
          <w:tcPr>
            <w:tcW w:w="6480" w:type="dxa"/>
            <w:tcBorders>
              <w:top w:val="single" w:sz="4" w:space="0" w:color="000000"/>
              <w:left w:val="single" w:sz="4" w:space="0" w:color="auto"/>
              <w:bottom w:val="single" w:sz="4" w:space="0" w:color="000000"/>
              <w:right w:val="single" w:sz="4" w:space="0" w:color="000000"/>
            </w:tcBorders>
            <w:vAlign w:val="center"/>
            <w:hideMark/>
          </w:tcPr>
          <w:p w:rsidR="002D6123" w:rsidRPr="006713CF" w:rsidRDefault="002D6123" w:rsidP="002D6123">
            <w:pPr>
              <w:tabs>
                <w:tab w:val="left" w:pos="288"/>
                <w:tab w:val="left" w:pos="4752"/>
              </w:tabs>
              <w:spacing w:line="240" w:lineRule="exact"/>
              <w:rPr>
                <w:rFonts w:asciiTheme="minorHAnsi" w:eastAsiaTheme="minorHAnsi" w:hAnsiTheme="minorHAnsi"/>
                <w:color w:val="auto"/>
                <w:szCs w:val="24"/>
              </w:rPr>
            </w:pPr>
            <w:r w:rsidRPr="006713CF">
              <w:rPr>
                <w:rFonts w:asciiTheme="minorHAnsi" w:eastAsiaTheme="minorHAnsi" w:hAnsiTheme="minorHAnsi"/>
                <w:color w:val="auto"/>
                <w:szCs w:val="24"/>
              </w:rPr>
              <w:t>Lumbago</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2D6123" w:rsidRPr="006713CF" w:rsidRDefault="00F475FA" w:rsidP="002D6123">
            <w:pPr>
              <w:tabs>
                <w:tab w:val="left" w:pos="288"/>
                <w:tab w:val="left" w:pos="4752"/>
              </w:tabs>
              <w:spacing w:line="240" w:lineRule="exact"/>
              <w:jc w:val="center"/>
              <w:rPr>
                <w:rFonts w:asciiTheme="minorHAnsi" w:hAnsiTheme="minorHAnsi"/>
                <w:color w:val="auto"/>
                <w:szCs w:val="24"/>
              </w:rPr>
            </w:pPr>
            <w:r w:rsidRPr="006713CF">
              <w:rPr>
                <w:rFonts w:asciiTheme="minorHAnsi" w:hAnsiTheme="minorHAnsi"/>
                <w:color w:val="auto"/>
                <w:szCs w:val="24"/>
              </w:rPr>
              <w:t>5237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D6123" w:rsidRPr="006713CF" w:rsidRDefault="00DF74DD" w:rsidP="002D6123">
            <w:pPr>
              <w:tabs>
                <w:tab w:val="left" w:pos="288"/>
                <w:tab w:val="left" w:pos="4752"/>
              </w:tabs>
              <w:spacing w:line="240" w:lineRule="exact"/>
              <w:jc w:val="center"/>
              <w:rPr>
                <w:rFonts w:asciiTheme="minorHAnsi" w:hAnsiTheme="minorHAnsi"/>
                <w:color w:val="auto"/>
                <w:szCs w:val="24"/>
              </w:rPr>
            </w:pPr>
            <w:r w:rsidRPr="006713CF">
              <w:rPr>
                <w:rFonts w:asciiTheme="minorHAnsi" w:hAnsiTheme="minorHAnsi"/>
                <w:color w:val="auto"/>
                <w:szCs w:val="24"/>
              </w:rPr>
              <w:t>10%</w:t>
            </w:r>
          </w:p>
        </w:tc>
      </w:tr>
      <w:tr w:rsidR="002D6123" w:rsidRPr="006713CF" w:rsidTr="002D6123">
        <w:trPr>
          <w:trHeight w:val="152"/>
          <w:jc w:val="center"/>
        </w:trPr>
        <w:tc>
          <w:tcPr>
            <w:tcW w:w="6480" w:type="dxa"/>
            <w:tcBorders>
              <w:top w:val="nil"/>
              <w:left w:val="nil"/>
              <w:bottom w:val="nil"/>
              <w:right w:val="single" w:sz="4" w:space="0" w:color="auto"/>
            </w:tcBorders>
            <w:shd w:val="clear" w:color="auto" w:fill="auto"/>
          </w:tcPr>
          <w:p w:rsidR="002D6123" w:rsidRPr="006713CF" w:rsidRDefault="002D6123" w:rsidP="0055302E">
            <w:pPr>
              <w:tabs>
                <w:tab w:val="left" w:pos="288"/>
                <w:tab w:val="left" w:pos="4752"/>
              </w:tabs>
              <w:spacing w:line="240" w:lineRule="exact"/>
              <w:rPr>
                <w:rFonts w:asciiTheme="minorHAnsi" w:hAnsiTheme="minorHAnsi"/>
                <w:b/>
                <w:color w:val="auto"/>
                <w:szCs w:val="24"/>
              </w:rPr>
            </w:pPr>
          </w:p>
        </w:tc>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6713CF" w:rsidRDefault="001E669C" w:rsidP="002D6123">
            <w:pPr>
              <w:tabs>
                <w:tab w:val="left" w:pos="288"/>
                <w:tab w:val="left" w:pos="4752"/>
              </w:tabs>
              <w:spacing w:line="240" w:lineRule="exact"/>
              <w:jc w:val="center"/>
              <w:rPr>
                <w:rFonts w:asciiTheme="minorHAnsi" w:hAnsiTheme="minorHAnsi"/>
                <w:b/>
                <w:color w:val="auto"/>
                <w:szCs w:val="24"/>
              </w:rPr>
            </w:pPr>
            <w:r w:rsidRPr="006713CF">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6713CF" w:rsidRDefault="00DF74DD" w:rsidP="002D6123">
            <w:pPr>
              <w:tabs>
                <w:tab w:val="left" w:pos="288"/>
                <w:tab w:val="left" w:pos="4752"/>
              </w:tabs>
              <w:spacing w:line="240" w:lineRule="exact"/>
              <w:jc w:val="center"/>
              <w:rPr>
                <w:rFonts w:asciiTheme="minorHAnsi" w:hAnsiTheme="minorHAnsi"/>
                <w:b/>
                <w:color w:val="auto"/>
                <w:szCs w:val="24"/>
              </w:rPr>
            </w:pPr>
            <w:r w:rsidRPr="006713CF">
              <w:rPr>
                <w:rFonts w:asciiTheme="minorHAnsi" w:hAnsiTheme="minorHAnsi"/>
                <w:b/>
                <w:color w:val="auto"/>
                <w:szCs w:val="24"/>
              </w:rPr>
              <w:t>30%</w:t>
            </w:r>
          </w:p>
        </w:tc>
      </w:tr>
    </w:tbl>
    <w:p w:rsidR="00C90A2A" w:rsidRPr="006713CF" w:rsidRDefault="00C90A2A" w:rsidP="00C90A2A">
      <w:pPr>
        <w:pBdr>
          <w:bottom w:val="single" w:sz="12" w:space="1" w:color="auto"/>
        </w:pBdr>
        <w:tabs>
          <w:tab w:val="left" w:pos="288"/>
          <w:tab w:val="left" w:pos="4752"/>
        </w:tabs>
        <w:spacing w:line="240" w:lineRule="exact"/>
        <w:jc w:val="both"/>
        <w:rPr>
          <w:rFonts w:ascii="Calibri" w:hAnsi="Calibri"/>
          <w:color w:val="auto"/>
          <w:szCs w:val="24"/>
        </w:rPr>
      </w:pPr>
    </w:p>
    <w:p w:rsidR="00C90A2A" w:rsidRPr="006713CF" w:rsidRDefault="00C90A2A" w:rsidP="00C90A2A">
      <w:pPr>
        <w:tabs>
          <w:tab w:val="left" w:pos="288"/>
          <w:tab w:val="left" w:pos="4752"/>
        </w:tabs>
        <w:spacing w:line="240" w:lineRule="exact"/>
        <w:rPr>
          <w:rFonts w:ascii="Calibri" w:hAnsi="Calibri"/>
          <w:color w:val="auto"/>
          <w:szCs w:val="24"/>
        </w:rPr>
      </w:pPr>
    </w:p>
    <w:p w:rsidR="00D91DA6" w:rsidRPr="006713CF" w:rsidRDefault="00FB1725" w:rsidP="00190E48">
      <w:pPr>
        <w:tabs>
          <w:tab w:val="left" w:pos="288"/>
          <w:tab w:val="left" w:pos="4752"/>
        </w:tabs>
        <w:spacing w:line="240" w:lineRule="exact"/>
        <w:jc w:val="both"/>
        <w:rPr>
          <w:rFonts w:asciiTheme="minorHAnsi" w:hAnsiTheme="minorHAnsi"/>
          <w:color w:val="auto"/>
        </w:rPr>
      </w:pPr>
      <w:r w:rsidRPr="006713CF">
        <w:rPr>
          <w:rFonts w:asciiTheme="minorHAnsi" w:hAnsiTheme="minorHAnsi"/>
          <w:color w:val="auto"/>
        </w:rPr>
        <w:t>The following documentary evidence was considered:</w:t>
      </w:r>
    </w:p>
    <w:p w:rsidR="00EB5EFD" w:rsidRPr="006713CF" w:rsidRDefault="00EB5EFD" w:rsidP="00190E48">
      <w:pPr>
        <w:tabs>
          <w:tab w:val="left" w:pos="288"/>
          <w:tab w:val="left" w:pos="4752"/>
        </w:tabs>
        <w:spacing w:line="240" w:lineRule="exact"/>
        <w:jc w:val="both"/>
        <w:rPr>
          <w:rFonts w:asciiTheme="minorHAnsi" w:hAnsiTheme="minorHAnsi"/>
          <w:color w:val="auto"/>
        </w:rPr>
      </w:pPr>
    </w:p>
    <w:p w:rsidR="00114F20" w:rsidRPr="006713CF" w:rsidRDefault="00FB1725" w:rsidP="00190E48">
      <w:pPr>
        <w:tabs>
          <w:tab w:val="left" w:pos="288"/>
          <w:tab w:val="left" w:pos="4752"/>
        </w:tabs>
        <w:spacing w:line="240" w:lineRule="exact"/>
        <w:jc w:val="both"/>
        <w:rPr>
          <w:rFonts w:asciiTheme="minorHAnsi" w:hAnsiTheme="minorHAnsi"/>
          <w:color w:val="auto"/>
        </w:rPr>
      </w:pPr>
      <w:r w:rsidRPr="006713CF">
        <w:rPr>
          <w:rFonts w:asciiTheme="minorHAnsi" w:hAnsiTheme="minorHAnsi"/>
          <w:color w:val="auto"/>
        </w:rPr>
        <w:t xml:space="preserve">Exhibit A.  DD Form 294, dated </w:t>
      </w:r>
      <w:r w:rsidR="00FC2E40" w:rsidRPr="006713CF">
        <w:rPr>
          <w:rFonts w:asciiTheme="minorHAnsi" w:hAnsiTheme="minorHAnsi"/>
          <w:color w:val="auto"/>
        </w:rPr>
        <w:t>20110321</w:t>
      </w:r>
      <w:r w:rsidRPr="006713CF">
        <w:rPr>
          <w:rFonts w:asciiTheme="minorHAnsi" w:hAnsiTheme="minorHAnsi"/>
          <w:color w:val="auto"/>
        </w:rPr>
        <w:t>, w/atchs.</w:t>
      </w:r>
    </w:p>
    <w:p w:rsidR="00114F20" w:rsidRPr="006713CF" w:rsidRDefault="00FB1725" w:rsidP="00190E48">
      <w:pPr>
        <w:tabs>
          <w:tab w:val="left" w:pos="288"/>
          <w:tab w:val="left" w:pos="4752"/>
        </w:tabs>
        <w:spacing w:line="240" w:lineRule="exact"/>
        <w:jc w:val="both"/>
        <w:rPr>
          <w:rFonts w:asciiTheme="minorHAnsi" w:hAnsiTheme="minorHAnsi"/>
          <w:color w:val="auto"/>
        </w:rPr>
      </w:pPr>
      <w:r w:rsidRPr="006713CF">
        <w:rPr>
          <w:rFonts w:asciiTheme="minorHAnsi" w:hAnsiTheme="minorHAnsi"/>
          <w:color w:val="auto"/>
        </w:rPr>
        <w:t>Exhibit B.  Service Treatment Record.</w:t>
      </w:r>
    </w:p>
    <w:p w:rsidR="00114F20" w:rsidRPr="006713CF" w:rsidRDefault="00FB1725" w:rsidP="00190E48">
      <w:pPr>
        <w:tabs>
          <w:tab w:val="left" w:pos="288"/>
          <w:tab w:val="left" w:pos="4752"/>
        </w:tabs>
        <w:spacing w:line="240" w:lineRule="exact"/>
        <w:jc w:val="both"/>
        <w:rPr>
          <w:rFonts w:asciiTheme="minorHAnsi" w:hAnsiTheme="minorHAnsi"/>
          <w:color w:val="auto"/>
        </w:rPr>
      </w:pPr>
      <w:r w:rsidRPr="006713CF">
        <w:rPr>
          <w:rFonts w:asciiTheme="minorHAnsi" w:hAnsiTheme="minorHAnsi"/>
          <w:color w:val="auto"/>
        </w:rPr>
        <w:t>Exhibit C.  Department of Veterans' Affairs Treatment Record.</w:t>
      </w:r>
    </w:p>
    <w:p w:rsidR="00D91DA6" w:rsidRPr="006713CF" w:rsidRDefault="00D91DA6" w:rsidP="00190E48">
      <w:pPr>
        <w:tabs>
          <w:tab w:val="left" w:pos="288"/>
          <w:tab w:val="left" w:pos="4752"/>
        </w:tabs>
        <w:spacing w:line="240" w:lineRule="exact"/>
        <w:jc w:val="both"/>
        <w:rPr>
          <w:rFonts w:asciiTheme="minorHAnsi" w:hAnsiTheme="minorHAnsi"/>
          <w:color w:val="auto"/>
        </w:rPr>
      </w:pPr>
    </w:p>
    <w:p w:rsidR="00114F20" w:rsidRPr="006713CF" w:rsidRDefault="00114F20" w:rsidP="00190E48">
      <w:pPr>
        <w:tabs>
          <w:tab w:val="left" w:pos="288"/>
          <w:tab w:val="left" w:pos="4752"/>
        </w:tabs>
        <w:spacing w:line="240" w:lineRule="exact"/>
        <w:jc w:val="both"/>
        <w:rPr>
          <w:rFonts w:asciiTheme="minorHAnsi" w:hAnsiTheme="minorHAnsi"/>
          <w:color w:val="auto"/>
        </w:rPr>
      </w:pPr>
    </w:p>
    <w:p w:rsidR="00114F20" w:rsidRPr="006713CF" w:rsidRDefault="00114F20" w:rsidP="00190E48">
      <w:pPr>
        <w:tabs>
          <w:tab w:val="left" w:pos="288"/>
          <w:tab w:val="left" w:pos="4752"/>
        </w:tabs>
        <w:spacing w:line="240" w:lineRule="exact"/>
        <w:jc w:val="both"/>
        <w:rPr>
          <w:rFonts w:asciiTheme="minorHAnsi" w:hAnsiTheme="minorHAnsi"/>
          <w:color w:val="auto"/>
        </w:rPr>
      </w:pPr>
    </w:p>
    <w:p w:rsidR="00114F20" w:rsidRPr="006713CF" w:rsidRDefault="00114F20" w:rsidP="00190E48">
      <w:pPr>
        <w:tabs>
          <w:tab w:val="left" w:pos="288"/>
          <w:tab w:val="left" w:pos="4752"/>
        </w:tabs>
        <w:spacing w:line="240" w:lineRule="exact"/>
        <w:jc w:val="both"/>
        <w:rPr>
          <w:rFonts w:asciiTheme="minorHAnsi" w:hAnsiTheme="minorHAnsi"/>
          <w:color w:val="auto"/>
        </w:rPr>
      </w:pPr>
    </w:p>
    <w:p w:rsidR="00C90A2A" w:rsidRPr="006713CF" w:rsidRDefault="00C90A2A" w:rsidP="00C90A2A">
      <w:pPr>
        <w:tabs>
          <w:tab w:val="left" w:pos="0"/>
          <w:tab w:val="left" w:pos="4320"/>
        </w:tabs>
        <w:spacing w:line="240" w:lineRule="exact"/>
        <w:jc w:val="both"/>
        <w:rPr>
          <w:rFonts w:asciiTheme="minorHAnsi" w:hAnsiTheme="minorHAnsi"/>
          <w:color w:val="auto"/>
        </w:rPr>
      </w:pPr>
      <w:r w:rsidRPr="006713CF">
        <w:rPr>
          <w:rFonts w:asciiTheme="minorHAnsi" w:hAnsiTheme="minorHAnsi"/>
          <w:color w:val="auto"/>
        </w:rPr>
        <w:tab/>
      </w:r>
      <w:r w:rsidRPr="006713CF">
        <w:rPr>
          <w:rFonts w:asciiTheme="minorHAnsi" w:hAnsiTheme="minorHAnsi"/>
          <w:color w:val="auto"/>
        </w:rPr>
        <w:tab/>
        <w:t>President</w:t>
      </w:r>
    </w:p>
    <w:p w:rsidR="00C90A2A" w:rsidRDefault="00C90A2A" w:rsidP="00C90A2A">
      <w:pPr>
        <w:tabs>
          <w:tab w:val="left" w:pos="0"/>
          <w:tab w:val="left" w:pos="4320"/>
        </w:tabs>
        <w:spacing w:line="240" w:lineRule="exact"/>
        <w:jc w:val="both"/>
        <w:rPr>
          <w:rFonts w:asciiTheme="minorHAnsi" w:hAnsiTheme="minorHAnsi"/>
          <w:color w:val="auto"/>
        </w:rPr>
      </w:pPr>
      <w:r w:rsidRPr="006713CF">
        <w:rPr>
          <w:rFonts w:asciiTheme="minorHAnsi" w:hAnsiTheme="minorHAnsi"/>
          <w:color w:val="auto"/>
        </w:rPr>
        <w:tab/>
      </w:r>
      <w:r w:rsidRPr="006713CF">
        <w:rPr>
          <w:rFonts w:asciiTheme="minorHAnsi" w:hAnsiTheme="minorHAnsi"/>
          <w:color w:val="auto"/>
        </w:rPr>
        <w:tab/>
        <w:t>Physical Disability Board of Review</w:t>
      </w:r>
    </w:p>
    <w:p w:rsidR="00C42E73" w:rsidRDefault="00C42E73" w:rsidP="00ED320D">
      <w:pPr>
        <w:spacing w:after="200" w:line="276" w:lineRule="auto"/>
        <w:jc w:val="both"/>
        <w:rPr>
          <w:rFonts w:asciiTheme="minorHAnsi" w:eastAsiaTheme="minorHAnsi" w:hAnsiTheme="minorHAnsi" w:cstheme="minorBidi"/>
          <w:color w:val="auto"/>
          <w:szCs w:val="24"/>
          <w:u w:val="single"/>
        </w:rPr>
      </w:pPr>
    </w:p>
    <w:p w:rsidR="00ED320D" w:rsidRDefault="00ED320D" w:rsidP="00ED320D">
      <w:pPr>
        <w:spacing w:after="200" w:line="276" w:lineRule="auto"/>
        <w:jc w:val="both"/>
        <w:rPr>
          <w:rFonts w:asciiTheme="minorHAnsi" w:eastAsiaTheme="minorHAnsi" w:hAnsiTheme="minorHAnsi" w:cstheme="minorBidi"/>
          <w:color w:val="auto"/>
          <w:szCs w:val="24"/>
          <w:u w:val="single"/>
        </w:rPr>
      </w:pPr>
      <w:r>
        <w:rPr>
          <w:rFonts w:asciiTheme="minorHAnsi" w:eastAsiaTheme="minorHAnsi" w:hAnsiTheme="minorHAnsi" w:cstheme="minorBidi"/>
          <w:color w:val="auto"/>
          <w:szCs w:val="24"/>
          <w:u w:val="single"/>
        </w:rPr>
        <w:lastRenderedPageBreak/>
        <w:t>MINORITY OPINION:</w:t>
      </w:r>
    </w:p>
    <w:p w:rsidR="00ED320D" w:rsidRDefault="00ED320D" w:rsidP="00ED320D">
      <w:pPr>
        <w:spacing w:line="240" w:lineRule="exact"/>
        <w:jc w:val="both"/>
        <w:rPr>
          <w:rFonts w:asciiTheme="minorHAnsi" w:eastAsiaTheme="minorHAnsi" w:hAnsiTheme="minorHAnsi" w:cstheme="minorBidi"/>
          <w:color w:val="auto"/>
          <w:szCs w:val="24"/>
        </w:rPr>
      </w:pPr>
      <w:r>
        <w:rPr>
          <w:rFonts w:asciiTheme="minorHAnsi" w:eastAsiaTheme="minorHAnsi" w:hAnsiTheme="minorHAnsi" w:cstheme="minorBidi"/>
          <w:color w:val="auto"/>
          <w:szCs w:val="24"/>
        </w:rPr>
        <w:t xml:space="preserve">In my opinion, the CI’s total disability picture is most fairly and accurately characterized as 20%, with </w:t>
      </w:r>
      <w:r w:rsidR="00C42E73">
        <w:rPr>
          <w:rFonts w:asciiTheme="minorHAnsi" w:eastAsiaTheme="minorHAnsi" w:hAnsiTheme="minorHAnsi" w:cstheme="minorBidi"/>
          <w:color w:val="auto"/>
          <w:szCs w:val="24"/>
        </w:rPr>
        <w:t xml:space="preserve">post-laminectomy </w:t>
      </w:r>
      <w:r w:rsidR="00C42E73">
        <w:rPr>
          <w:rFonts w:asciiTheme="minorHAnsi" w:eastAsiaTheme="minorHAnsi" w:hAnsiTheme="minorHAnsi" w:cstheme="minorBidi"/>
          <w:i/>
          <w:color w:val="auto"/>
          <w:szCs w:val="24"/>
        </w:rPr>
        <w:t>syndrome</w:t>
      </w:r>
      <w:r w:rsidR="00C42E73">
        <w:rPr>
          <w:rFonts w:asciiTheme="minorHAnsi" w:eastAsiaTheme="minorHAnsi" w:hAnsiTheme="minorHAnsi" w:cstheme="minorBidi"/>
          <w:color w:val="auto"/>
          <w:szCs w:val="24"/>
        </w:rPr>
        <w:t xml:space="preserve"> </w:t>
      </w:r>
      <w:r>
        <w:rPr>
          <w:rFonts w:asciiTheme="minorHAnsi" w:eastAsiaTheme="minorHAnsi" w:hAnsiTheme="minorHAnsi" w:cstheme="minorBidi"/>
          <w:color w:val="auto"/>
          <w:szCs w:val="24"/>
        </w:rPr>
        <w:t xml:space="preserve">as the primary unfitting condition; and with </w:t>
      </w:r>
      <w:r w:rsidR="00C42E73">
        <w:rPr>
          <w:rFonts w:asciiTheme="minorHAnsi" w:eastAsiaTheme="minorHAnsi" w:hAnsiTheme="minorHAnsi" w:cstheme="minorBidi"/>
          <w:color w:val="auto"/>
          <w:szCs w:val="24"/>
        </w:rPr>
        <w:t>l</w:t>
      </w:r>
      <w:r>
        <w:rPr>
          <w:rFonts w:asciiTheme="minorHAnsi" w:eastAsiaTheme="minorHAnsi" w:hAnsiTheme="minorHAnsi" w:cstheme="minorBidi"/>
          <w:color w:val="auto"/>
          <w:szCs w:val="24"/>
        </w:rPr>
        <w:t xml:space="preserve">umbago as a condition that contributes to the unfitting condition (Category II).   It is logical to conclude that the PEB applied the preponderant disability to achieve the </w:t>
      </w:r>
      <w:r w:rsidR="00C42E73">
        <w:rPr>
          <w:rFonts w:asciiTheme="minorHAnsi" w:eastAsiaTheme="minorHAnsi" w:hAnsiTheme="minorHAnsi" w:cstheme="minorBidi"/>
          <w:color w:val="auto"/>
          <w:szCs w:val="24"/>
        </w:rPr>
        <w:t>“</w:t>
      </w:r>
      <w:r>
        <w:rPr>
          <w:rFonts w:asciiTheme="minorHAnsi" w:eastAsiaTheme="minorHAnsi" w:hAnsiTheme="minorHAnsi" w:cstheme="minorBidi"/>
          <w:color w:val="auto"/>
          <w:szCs w:val="24"/>
        </w:rPr>
        <w:t>moderate</w:t>
      </w:r>
      <w:r w:rsidR="00C42E73">
        <w:rPr>
          <w:rFonts w:asciiTheme="minorHAnsi" w:eastAsiaTheme="minorHAnsi" w:hAnsiTheme="minorHAnsi" w:cstheme="minorBidi"/>
          <w:color w:val="auto"/>
          <w:szCs w:val="24"/>
        </w:rPr>
        <w:t>”</w:t>
      </w:r>
      <w:r>
        <w:rPr>
          <w:rFonts w:asciiTheme="minorHAnsi" w:eastAsiaTheme="minorHAnsi" w:hAnsiTheme="minorHAnsi" w:cstheme="minorBidi"/>
          <w:color w:val="auto"/>
          <w:szCs w:val="24"/>
        </w:rPr>
        <w:t xml:space="preserve"> 20% rating under the sciatic nerve code; thereby leaving an unratable residual for the lumbago itself, hence the Cat</w:t>
      </w:r>
      <w:r w:rsidR="00C42E73">
        <w:rPr>
          <w:rFonts w:asciiTheme="minorHAnsi" w:eastAsiaTheme="minorHAnsi" w:hAnsiTheme="minorHAnsi" w:cstheme="minorBidi"/>
          <w:color w:val="auto"/>
          <w:szCs w:val="24"/>
        </w:rPr>
        <w:t>egory</w:t>
      </w:r>
      <w:r>
        <w:rPr>
          <w:rFonts w:asciiTheme="minorHAnsi" w:eastAsiaTheme="minorHAnsi" w:hAnsiTheme="minorHAnsi" w:cstheme="minorBidi"/>
          <w:color w:val="auto"/>
          <w:szCs w:val="24"/>
        </w:rPr>
        <w:t xml:space="preserve"> II designation for the latter and the </w:t>
      </w:r>
      <w:r>
        <w:rPr>
          <w:rFonts w:asciiTheme="minorHAnsi" w:eastAsiaTheme="minorHAnsi" w:hAnsiTheme="minorHAnsi" w:cstheme="minorBidi"/>
          <w:i/>
          <w:color w:val="auto"/>
          <w:szCs w:val="24"/>
        </w:rPr>
        <w:t>syndrome</w:t>
      </w:r>
      <w:r>
        <w:rPr>
          <w:rFonts w:asciiTheme="minorHAnsi" w:eastAsiaTheme="minorHAnsi" w:hAnsiTheme="minorHAnsi" w:cstheme="minorBidi"/>
          <w:color w:val="auto"/>
          <w:szCs w:val="24"/>
        </w:rPr>
        <w:t xml:space="preserve"> nomenclature for the former.  The VA approach achieved the same overall rating by equally dividing the disability between sciatic and spine codes, hence its </w:t>
      </w:r>
      <w:r w:rsidR="00C42E73">
        <w:rPr>
          <w:rFonts w:asciiTheme="minorHAnsi" w:eastAsiaTheme="minorHAnsi" w:hAnsiTheme="minorHAnsi" w:cstheme="minorBidi"/>
          <w:color w:val="auto"/>
          <w:szCs w:val="24"/>
        </w:rPr>
        <w:t>“</w:t>
      </w:r>
      <w:r>
        <w:rPr>
          <w:rFonts w:asciiTheme="minorHAnsi" w:eastAsiaTheme="minorHAnsi" w:hAnsiTheme="minorHAnsi" w:cstheme="minorBidi"/>
          <w:color w:val="auto"/>
          <w:szCs w:val="24"/>
        </w:rPr>
        <w:t>mild</w:t>
      </w:r>
      <w:r w:rsidR="00C42E73">
        <w:rPr>
          <w:rFonts w:asciiTheme="minorHAnsi" w:eastAsiaTheme="minorHAnsi" w:hAnsiTheme="minorHAnsi" w:cstheme="minorBidi"/>
          <w:color w:val="auto"/>
          <w:szCs w:val="24"/>
        </w:rPr>
        <w:t>”</w:t>
      </w:r>
      <w:r>
        <w:rPr>
          <w:rFonts w:asciiTheme="minorHAnsi" w:eastAsiaTheme="minorHAnsi" w:hAnsiTheme="minorHAnsi" w:cstheme="minorBidi"/>
          <w:color w:val="auto"/>
          <w:szCs w:val="24"/>
        </w:rPr>
        <w:t xml:space="preserve"> 10% rating under the sciatic code.  The majority recommendation which achieves separate ratings while still defending the higher 20% sciatic rating, in effect assigns the unfitting pain to defend the sciatic rating as a </w:t>
      </w:r>
      <w:r>
        <w:rPr>
          <w:rFonts w:asciiTheme="minorHAnsi" w:eastAsiaTheme="minorHAnsi" w:hAnsiTheme="minorHAnsi" w:cstheme="minorBidi"/>
          <w:i/>
          <w:color w:val="auto"/>
          <w:szCs w:val="24"/>
        </w:rPr>
        <w:t>neuritis</w:t>
      </w:r>
      <w:r>
        <w:rPr>
          <w:rFonts w:asciiTheme="minorHAnsi" w:eastAsiaTheme="minorHAnsi" w:hAnsiTheme="minorHAnsi" w:cstheme="minorBidi"/>
          <w:color w:val="auto"/>
          <w:szCs w:val="24"/>
        </w:rPr>
        <w:t xml:space="preserve"> in justification of the higher rating.  That leaves the majority to conclude that the intrinsic spinal pain and minimal ROM limitation attributable to the lumbago itself remains separately unfitting and separately ratable.  I disagree with this latter premise of the majority recommendation.  The documentation in evidence does not achieve a reasonable threshold for overturning the IPEB’s adjudication, and 20% is an accurate and fair representation of the CIs </w:t>
      </w:r>
      <w:r w:rsidR="00C42E73">
        <w:rPr>
          <w:rFonts w:asciiTheme="minorHAnsi" w:eastAsiaTheme="minorHAnsi" w:hAnsiTheme="minorHAnsi" w:cstheme="minorBidi"/>
          <w:color w:val="auto"/>
          <w:szCs w:val="24"/>
        </w:rPr>
        <w:t>s</w:t>
      </w:r>
      <w:r>
        <w:rPr>
          <w:rFonts w:asciiTheme="minorHAnsi" w:eastAsiaTheme="minorHAnsi" w:hAnsiTheme="minorHAnsi" w:cstheme="minorBidi"/>
          <w:i/>
          <w:color w:val="auto"/>
          <w:szCs w:val="24"/>
        </w:rPr>
        <w:t>ervice</w:t>
      </w:r>
      <w:r>
        <w:rPr>
          <w:rFonts w:asciiTheme="minorHAnsi" w:eastAsiaTheme="minorHAnsi" w:hAnsiTheme="minorHAnsi" w:cstheme="minorBidi"/>
          <w:color w:val="auto"/>
          <w:szCs w:val="24"/>
        </w:rPr>
        <w:t xml:space="preserve"> disability picture at the time of separation.   </w:t>
      </w:r>
    </w:p>
    <w:p w:rsidR="00ED320D" w:rsidRDefault="00ED320D" w:rsidP="00ED320D">
      <w:pPr>
        <w:spacing w:line="240" w:lineRule="exact"/>
        <w:jc w:val="both"/>
        <w:rPr>
          <w:rFonts w:asciiTheme="minorHAnsi" w:hAnsiTheme="minorHAnsi"/>
          <w:color w:val="auto"/>
          <w:szCs w:val="24"/>
          <w:highlight w:val="yellow"/>
        </w:rPr>
      </w:pPr>
    </w:p>
    <w:p w:rsidR="00ED320D" w:rsidRDefault="00ED320D" w:rsidP="00ED320D">
      <w:pPr>
        <w:spacing w:line="240" w:lineRule="exact"/>
        <w:jc w:val="both"/>
        <w:rPr>
          <w:rFonts w:asciiTheme="minorHAnsi" w:hAnsiTheme="minorHAnsi"/>
          <w:color w:val="auto"/>
        </w:rPr>
      </w:pPr>
      <w:r>
        <w:rPr>
          <w:rFonts w:asciiTheme="minorHAnsi" w:hAnsiTheme="minorHAnsi"/>
          <w:color w:val="auto"/>
          <w:u w:val="single"/>
        </w:rPr>
        <w:t>RECOMMENDATION</w:t>
      </w:r>
      <w:r>
        <w:rPr>
          <w:rFonts w:asciiTheme="minorHAnsi" w:hAnsiTheme="minorHAnsi"/>
          <w:color w:val="auto"/>
        </w:rPr>
        <w:t>:  The minority voter respectfully recommends that there be no recharacterization of the CI’s disability and separation determination, as follows:</w:t>
      </w:r>
    </w:p>
    <w:p w:rsidR="00ED320D" w:rsidRDefault="00ED320D" w:rsidP="00ED320D">
      <w:pPr>
        <w:spacing w:line="240" w:lineRule="exact"/>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D320D" w:rsidTr="00ED320D">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320D" w:rsidRDefault="00ED320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320D" w:rsidRDefault="00ED320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320D" w:rsidRDefault="00ED320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ED320D" w:rsidTr="00ED320D">
        <w:trPr>
          <w:trHeight w:val="161"/>
          <w:jc w:val="center"/>
        </w:trPr>
        <w:tc>
          <w:tcPr>
            <w:tcW w:w="6480" w:type="dxa"/>
            <w:tcBorders>
              <w:top w:val="single" w:sz="4" w:space="0" w:color="000000"/>
              <w:left w:val="single" w:sz="4" w:space="0" w:color="auto"/>
              <w:bottom w:val="single" w:sz="4" w:space="0" w:color="000000"/>
              <w:right w:val="single" w:sz="4" w:space="0" w:color="000000"/>
            </w:tcBorders>
            <w:vAlign w:val="center"/>
            <w:hideMark/>
          </w:tcPr>
          <w:p w:rsidR="00ED320D" w:rsidRDefault="00ED320D" w:rsidP="00C42E73">
            <w:pPr>
              <w:tabs>
                <w:tab w:val="left" w:pos="288"/>
                <w:tab w:val="left" w:pos="4752"/>
              </w:tabs>
              <w:spacing w:line="240" w:lineRule="exact"/>
              <w:rPr>
                <w:rFonts w:asciiTheme="minorHAnsi" w:hAnsiTheme="minorHAnsi"/>
                <w:color w:val="auto"/>
                <w:szCs w:val="24"/>
              </w:rPr>
            </w:pPr>
            <w:r>
              <w:rPr>
                <w:rFonts w:asciiTheme="minorHAnsi" w:eastAsiaTheme="minorHAnsi" w:hAnsiTheme="minorHAnsi"/>
                <w:color w:val="auto"/>
                <w:szCs w:val="24"/>
              </w:rPr>
              <w:t>Post</w:t>
            </w:r>
            <w:r w:rsidR="00C42E73">
              <w:rPr>
                <w:rFonts w:asciiTheme="minorHAnsi" w:eastAsiaTheme="minorHAnsi" w:hAnsiTheme="minorHAnsi"/>
                <w:color w:val="auto"/>
                <w:szCs w:val="24"/>
              </w:rPr>
              <w:t>-</w:t>
            </w:r>
            <w:r>
              <w:rPr>
                <w:rFonts w:asciiTheme="minorHAnsi" w:eastAsiaTheme="minorHAnsi" w:hAnsiTheme="minorHAnsi"/>
                <w:color w:val="auto"/>
                <w:szCs w:val="24"/>
              </w:rPr>
              <w:t>Laminectomy Syndrome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ED320D" w:rsidRDefault="00ED320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8620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320D" w:rsidRDefault="00ED320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p>
        </w:tc>
      </w:tr>
      <w:tr w:rsidR="00ED320D" w:rsidTr="00ED320D">
        <w:trPr>
          <w:jc w:val="center"/>
        </w:trPr>
        <w:tc>
          <w:tcPr>
            <w:tcW w:w="6480" w:type="dxa"/>
            <w:tcBorders>
              <w:top w:val="single" w:sz="4" w:space="0" w:color="000000"/>
              <w:left w:val="single" w:sz="4" w:space="0" w:color="auto"/>
              <w:bottom w:val="single" w:sz="4" w:space="0" w:color="000000"/>
              <w:right w:val="single" w:sz="4" w:space="0" w:color="000000"/>
            </w:tcBorders>
            <w:vAlign w:val="center"/>
            <w:hideMark/>
          </w:tcPr>
          <w:p w:rsidR="00ED320D" w:rsidRDefault="00ED320D">
            <w:pPr>
              <w:tabs>
                <w:tab w:val="left" w:pos="288"/>
                <w:tab w:val="left" w:pos="4752"/>
              </w:tabs>
              <w:spacing w:line="240" w:lineRule="exact"/>
              <w:rPr>
                <w:rFonts w:asciiTheme="minorHAnsi" w:eastAsiaTheme="minorHAnsi" w:hAnsiTheme="minorHAnsi"/>
                <w:color w:val="auto"/>
                <w:szCs w:val="24"/>
              </w:rPr>
            </w:pPr>
            <w:r>
              <w:rPr>
                <w:rFonts w:asciiTheme="minorHAnsi" w:eastAsiaTheme="minorHAnsi" w:hAnsiTheme="minorHAnsi"/>
                <w:color w:val="auto"/>
                <w:szCs w:val="24"/>
              </w:rPr>
              <w:t>Lumbago</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ED320D" w:rsidRDefault="00ED320D">
            <w:pPr>
              <w:tabs>
                <w:tab w:val="left" w:pos="288"/>
                <w:tab w:val="left" w:pos="4752"/>
              </w:tabs>
              <w:spacing w:line="240" w:lineRule="exact"/>
              <w:jc w:val="center"/>
              <w:rPr>
                <w:rFonts w:asciiTheme="minorHAnsi" w:hAnsiTheme="minorHAnsi"/>
                <w:color w:val="auto"/>
                <w:szCs w:val="24"/>
                <w:highlight w:val="yellow"/>
              </w:rPr>
            </w:pPr>
            <w:r>
              <w:rPr>
                <w:rFonts w:asciiTheme="minorHAnsi" w:eastAsiaTheme="minorHAnsi" w:hAnsiTheme="minorHAnsi"/>
                <w:color w:val="auto"/>
                <w:szCs w:val="24"/>
              </w:rPr>
              <w:t>Category II</w:t>
            </w:r>
            <w:r>
              <w:rPr>
                <w:rFonts w:asciiTheme="minorHAnsi" w:hAnsiTheme="minorHAnsi"/>
                <w:color w:val="auto"/>
                <w:szCs w:val="24"/>
              </w:rPr>
              <w:t xml:space="preserve"> </w:t>
            </w:r>
          </w:p>
        </w:tc>
      </w:tr>
      <w:tr w:rsidR="00ED320D" w:rsidTr="00ED320D">
        <w:trPr>
          <w:trHeight w:val="152"/>
          <w:jc w:val="center"/>
        </w:trPr>
        <w:tc>
          <w:tcPr>
            <w:tcW w:w="6480" w:type="dxa"/>
            <w:tcBorders>
              <w:top w:val="nil"/>
              <w:left w:val="nil"/>
              <w:bottom w:val="nil"/>
              <w:right w:val="single" w:sz="4" w:space="0" w:color="auto"/>
            </w:tcBorders>
          </w:tcPr>
          <w:p w:rsidR="00ED320D" w:rsidRDefault="00ED320D">
            <w:pPr>
              <w:tabs>
                <w:tab w:val="left" w:pos="288"/>
                <w:tab w:val="left" w:pos="4752"/>
              </w:tabs>
              <w:spacing w:line="240" w:lineRule="exact"/>
              <w:rPr>
                <w:rFonts w:asciiTheme="minorHAnsi" w:hAnsiTheme="minorHAnsi"/>
                <w:b/>
                <w:color w:val="auto"/>
                <w:szCs w:val="24"/>
              </w:rPr>
            </w:pPr>
          </w:p>
        </w:tc>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ED320D" w:rsidRDefault="00ED320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D320D" w:rsidRDefault="00ED320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p>
        </w:tc>
      </w:tr>
    </w:tbl>
    <w:p w:rsidR="00ED320D" w:rsidRDefault="00ED320D" w:rsidP="00C90A2A">
      <w:pPr>
        <w:tabs>
          <w:tab w:val="left" w:pos="0"/>
          <w:tab w:val="left" w:pos="4320"/>
        </w:tabs>
        <w:spacing w:line="240" w:lineRule="exact"/>
        <w:jc w:val="both"/>
        <w:rPr>
          <w:rFonts w:asciiTheme="minorHAnsi" w:hAnsiTheme="minorHAnsi"/>
          <w:color w:val="auto"/>
        </w:rPr>
      </w:pPr>
    </w:p>
    <w:p w:rsidR="00ED320D" w:rsidRDefault="00ED320D" w:rsidP="00C90A2A">
      <w:pPr>
        <w:tabs>
          <w:tab w:val="left" w:pos="0"/>
          <w:tab w:val="left" w:pos="4320"/>
        </w:tabs>
        <w:spacing w:line="240" w:lineRule="exact"/>
        <w:jc w:val="both"/>
        <w:rPr>
          <w:rFonts w:asciiTheme="minorHAnsi" w:hAnsiTheme="minorHAnsi"/>
          <w:color w:val="auto"/>
        </w:rPr>
      </w:pPr>
    </w:p>
    <w:p w:rsidR="001239A4" w:rsidRDefault="001239A4">
      <w:pPr>
        <w:rPr>
          <w:rFonts w:asciiTheme="minorHAnsi" w:hAnsiTheme="minorHAnsi"/>
          <w:color w:val="auto"/>
        </w:rPr>
      </w:pPr>
      <w:r>
        <w:rPr>
          <w:rFonts w:asciiTheme="minorHAnsi" w:hAnsiTheme="minorHAnsi"/>
          <w:color w:val="auto"/>
        </w:rPr>
        <w:br w:type="page"/>
      </w:r>
    </w:p>
    <w:p w:rsidR="001239A4" w:rsidRPr="001239A4" w:rsidRDefault="001239A4" w:rsidP="001239A4">
      <w:pPr>
        <w:jc w:val="both"/>
        <w:rPr>
          <w:color w:val="auto"/>
        </w:rPr>
      </w:pPr>
      <w:r w:rsidRPr="001239A4">
        <w:rPr>
          <w:color w:val="auto"/>
        </w:rPr>
        <w:lastRenderedPageBreak/>
        <w:t xml:space="preserve">MEMORANDUM FOR DIRECTOR, SECRETARY OF THE NAVY COUNCIL OF REVIEW   </w:t>
      </w:r>
    </w:p>
    <w:p w:rsidR="001239A4" w:rsidRPr="001239A4" w:rsidRDefault="001239A4" w:rsidP="001239A4">
      <w:pPr>
        <w:jc w:val="both"/>
        <w:rPr>
          <w:color w:val="auto"/>
        </w:rPr>
      </w:pPr>
      <w:r w:rsidRPr="001239A4">
        <w:rPr>
          <w:color w:val="auto"/>
        </w:rPr>
        <w:t xml:space="preserve">                                        BOARDS </w:t>
      </w:r>
    </w:p>
    <w:p w:rsidR="001239A4" w:rsidRPr="001239A4" w:rsidRDefault="001239A4" w:rsidP="001239A4">
      <w:pPr>
        <w:jc w:val="both"/>
        <w:rPr>
          <w:color w:val="auto"/>
        </w:rPr>
      </w:pPr>
    </w:p>
    <w:p w:rsidR="001239A4" w:rsidRPr="001239A4" w:rsidRDefault="001239A4" w:rsidP="001239A4">
      <w:pPr>
        <w:jc w:val="both"/>
        <w:rPr>
          <w:color w:val="auto"/>
        </w:rPr>
      </w:pPr>
      <w:r w:rsidRPr="001239A4">
        <w:rPr>
          <w:color w:val="auto"/>
        </w:rPr>
        <w:t>Subj:  PHYSICAL DISABILITY BOARD OF REVIEW (PDBR) RECOMMENDATION</w:t>
      </w:r>
    </w:p>
    <w:p w:rsidR="001239A4" w:rsidRPr="001239A4" w:rsidRDefault="001239A4" w:rsidP="001239A4">
      <w:pPr>
        <w:jc w:val="both"/>
        <w:rPr>
          <w:color w:val="auto"/>
        </w:rPr>
      </w:pPr>
      <w:r w:rsidRPr="001239A4">
        <w:rPr>
          <w:color w:val="auto"/>
        </w:rPr>
        <w:t xml:space="preserve">          ICO </w:t>
      </w:r>
      <w:r>
        <w:rPr>
          <w:color w:val="auto"/>
        </w:rPr>
        <w:t>xxxxxxxxxxxxx</w:t>
      </w:r>
    </w:p>
    <w:p w:rsidR="001239A4" w:rsidRPr="001239A4" w:rsidRDefault="001239A4" w:rsidP="001239A4">
      <w:pPr>
        <w:jc w:val="both"/>
        <w:rPr>
          <w:color w:val="auto"/>
        </w:rPr>
      </w:pPr>
    </w:p>
    <w:p w:rsidR="001239A4" w:rsidRPr="001239A4" w:rsidRDefault="001239A4" w:rsidP="001239A4">
      <w:pPr>
        <w:jc w:val="both"/>
        <w:rPr>
          <w:color w:val="auto"/>
        </w:rPr>
      </w:pPr>
      <w:r w:rsidRPr="001239A4">
        <w:rPr>
          <w:color w:val="auto"/>
        </w:rPr>
        <w:t>Ref:   (a) DoDI 6040.44</w:t>
      </w:r>
    </w:p>
    <w:p w:rsidR="001239A4" w:rsidRPr="001239A4" w:rsidRDefault="001239A4" w:rsidP="001239A4">
      <w:pPr>
        <w:jc w:val="both"/>
        <w:rPr>
          <w:color w:val="auto"/>
        </w:rPr>
      </w:pPr>
      <w:r w:rsidRPr="001239A4">
        <w:rPr>
          <w:color w:val="auto"/>
        </w:rPr>
        <w:t xml:space="preserve">          (b) PDBR ltr dtd 4 Jan 12</w:t>
      </w:r>
    </w:p>
    <w:p w:rsidR="001239A4" w:rsidRPr="001239A4" w:rsidRDefault="001239A4" w:rsidP="001239A4">
      <w:pPr>
        <w:jc w:val="both"/>
        <w:rPr>
          <w:color w:val="auto"/>
        </w:rPr>
      </w:pPr>
    </w:p>
    <w:p w:rsidR="001239A4" w:rsidRPr="001239A4" w:rsidRDefault="001239A4" w:rsidP="001239A4">
      <w:pPr>
        <w:rPr>
          <w:color w:val="auto"/>
        </w:rPr>
      </w:pPr>
      <w:r w:rsidRPr="001239A4">
        <w:rPr>
          <w:color w:val="auto"/>
        </w:rPr>
        <w:t xml:space="preserve">    I have reviewed the subject case pursuant to reference (a) and non-concur with the recommendation of the PDBR as set forth in reference (b).  In making my decision, I concurred with the PDBR minority opinion for the reas</w:t>
      </w:r>
      <w:r>
        <w:rPr>
          <w:color w:val="auto"/>
        </w:rPr>
        <w:t>ons stated therein.  Therefore,XXXXXXXX</w:t>
      </w:r>
      <w:r w:rsidRPr="001239A4">
        <w:rPr>
          <w:color w:val="auto"/>
        </w:rPr>
        <w:t xml:space="preserve"> records will not be corrected to reflect a change in either his characterization of separation or in the disability rating previously assigned by the Department of the Navy’s Physical Evaluation Board.</w:t>
      </w:r>
    </w:p>
    <w:p w:rsidR="001239A4" w:rsidRPr="001239A4" w:rsidRDefault="001239A4" w:rsidP="001239A4">
      <w:pPr>
        <w:rPr>
          <w:color w:val="auto"/>
        </w:rPr>
      </w:pPr>
    </w:p>
    <w:p w:rsidR="001239A4" w:rsidRPr="001239A4" w:rsidRDefault="001239A4" w:rsidP="001239A4">
      <w:pPr>
        <w:jc w:val="both"/>
        <w:rPr>
          <w:color w:val="auto"/>
        </w:rPr>
      </w:pPr>
    </w:p>
    <w:p w:rsidR="001239A4" w:rsidRPr="001239A4" w:rsidRDefault="001239A4" w:rsidP="001239A4">
      <w:pPr>
        <w:jc w:val="both"/>
        <w:rPr>
          <w:color w:val="auto"/>
        </w:rPr>
      </w:pPr>
    </w:p>
    <w:p w:rsidR="001239A4" w:rsidRPr="001239A4" w:rsidRDefault="001239A4" w:rsidP="001239A4">
      <w:pPr>
        <w:tabs>
          <w:tab w:val="left" w:pos="4680"/>
        </w:tabs>
        <w:jc w:val="both"/>
        <w:rPr>
          <w:color w:val="auto"/>
        </w:rPr>
      </w:pPr>
      <w:r w:rsidRPr="001239A4">
        <w:rPr>
          <w:color w:val="auto"/>
        </w:rPr>
        <w:tab/>
        <w:t>Principal Deputy</w:t>
      </w:r>
    </w:p>
    <w:p w:rsidR="001239A4" w:rsidRPr="001239A4" w:rsidRDefault="001239A4" w:rsidP="001239A4">
      <w:pPr>
        <w:tabs>
          <w:tab w:val="left" w:pos="4680"/>
        </w:tabs>
        <w:jc w:val="both"/>
        <w:rPr>
          <w:color w:val="auto"/>
        </w:rPr>
      </w:pPr>
      <w:r w:rsidRPr="001239A4">
        <w:rPr>
          <w:color w:val="auto"/>
        </w:rPr>
        <w:tab/>
        <w:t xml:space="preserve">Assistant Secretary of the Navy </w:t>
      </w:r>
    </w:p>
    <w:p w:rsidR="001239A4" w:rsidRPr="001239A4" w:rsidRDefault="001239A4" w:rsidP="001239A4">
      <w:pPr>
        <w:tabs>
          <w:tab w:val="left" w:pos="4680"/>
        </w:tabs>
        <w:jc w:val="both"/>
        <w:rPr>
          <w:color w:val="auto"/>
        </w:rPr>
      </w:pPr>
      <w:r w:rsidRPr="001239A4">
        <w:rPr>
          <w:color w:val="auto"/>
        </w:rPr>
        <w:tab/>
        <w:t xml:space="preserve">  (Manpower &amp; Reserve Affairs)</w:t>
      </w:r>
    </w:p>
    <w:p w:rsidR="00ED320D" w:rsidRPr="006713CF" w:rsidRDefault="00ED320D" w:rsidP="00C90A2A">
      <w:pPr>
        <w:tabs>
          <w:tab w:val="left" w:pos="0"/>
          <w:tab w:val="left" w:pos="4320"/>
        </w:tabs>
        <w:spacing w:line="240" w:lineRule="exact"/>
        <w:jc w:val="both"/>
        <w:rPr>
          <w:rFonts w:asciiTheme="minorHAnsi" w:hAnsiTheme="minorHAnsi"/>
          <w:color w:val="auto"/>
        </w:rPr>
      </w:pPr>
    </w:p>
    <w:sectPr w:rsidR="00ED320D" w:rsidRPr="006713CF"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C1" w:rsidRDefault="00E544C1">
      <w:r>
        <w:separator/>
      </w:r>
    </w:p>
  </w:endnote>
  <w:endnote w:type="continuationSeparator" w:id="0">
    <w:p w:rsidR="00E544C1" w:rsidRDefault="00E54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40" w:rsidRDefault="00F47CC7">
    <w:pPr>
      <w:pStyle w:val="Footer"/>
      <w:framePr w:wrap="around" w:vAnchor="text" w:hAnchor="margin" w:xAlign="center" w:y="1"/>
      <w:rPr>
        <w:rStyle w:val="PageNumber"/>
      </w:rPr>
    </w:pPr>
    <w:r>
      <w:rPr>
        <w:rStyle w:val="PageNumber"/>
      </w:rPr>
      <w:fldChar w:fldCharType="begin"/>
    </w:r>
    <w:r w:rsidR="00FC2E40">
      <w:rPr>
        <w:rStyle w:val="PageNumber"/>
      </w:rPr>
      <w:instrText xml:space="preserve">PAGE  </w:instrText>
    </w:r>
    <w:r>
      <w:rPr>
        <w:rStyle w:val="PageNumber"/>
      </w:rPr>
      <w:fldChar w:fldCharType="separate"/>
    </w:r>
    <w:r w:rsidR="00FC2E40">
      <w:rPr>
        <w:rStyle w:val="PageNumber"/>
        <w:noProof/>
      </w:rPr>
      <w:t>2</w:t>
    </w:r>
    <w:r>
      <w:rPr>
        <w:rStyle w:val="PageNumber"/>
      </w:rPr>
      <w:fldChar w:fldCharType="end"/>
    </w:r>
  </w:p>
  <w:p w:rsidR="00FC2E40" w:rsidRDefault="00FC2E4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40" w:rsidRPr="00AC713F" w:rsidRDefault="00F47CC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C2E4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239A4">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FC2E40" w:rsidRPr="00FC2E40" w:rsidRDefault="00FC2E40" w:rsidP="002B0749">
    <w:pPr>
      <w:pStyle w:val="Footer"/>
      <w:jc w:val="right"/>
      <w:rPr>
        <w:rFonts w:asciiTheme="minorHAnsi" w:hAnsiTheme="minorHAnsi"/>
        <w:color w:val="auto"/>
      </w:rPr>
    </w:pPr>
    <w:r>
      <w:tab/>
    </w:r>
    <w:r>
      <w:tab/>
    </w:r>
    <w:r w:rsidRPr="00FC2E40">
      <w:rPr>
        <w:rFonts w:asciiTheme="minorHAnsi" w:hAnsiTheme="minorHAnsi"/>
        <w:caps/>
        <w:color w:val="auto"/>
      </w:rPr>
      <w:t>PD1100230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C1" w:rsidRDefault="00E544C1">
      <w:r>
        <w:separator/>
      </w:r>
    </w:p>
  </w:footnote>
  <w:footnote w:type="continuationSeparator" w:id="0">
    <w:p w:rsidR="00E544C1" w:rsidRDefault="00E54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634"/>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431E"/>
    <w:rsid w:val="00065E21"/>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37D8"/>
    <w:rsid w:val="000D43F9"/>
    <w:rsid w:val="000D4717"/>
    <w:rsid w:val="000D6457"/>
    <w:rsid w:val="000D66DB"/>
    <w:rsid w:val="000D7D55"/>
    <w:rsid w:val="000E0993"/>
    <w:rsid w:val="000E37E0"/>
    <w:rsid w:val="000E7034"/>
    <w:rsid w:val="000F02BE"/>
    <w:rsid w:val="000F3854"/>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16B73"/>
    <w:rsid w:val="001211AF"/>
    <w:rsid w:val="00121337"/>
    <w:rsid w:val="001219DF"/>
    <w:rsid w:val="00122ABE"/>
    <w:rsid w:val="001231DC"/>
    <w:rsid w:val="001239A4"/>
    <w:rsid w:val="00123AC6"/>
    <w:rsid w:val="001272AE"/>
    <w:rsid w:val="001315DD"/>
    <w:rsid w:val="00132087"/>
    <w:rsid w:val="0013525F"/>
    <w:rsid w:val="00135385"/>
    <w:rsid w:val="001364D1"/>
    <w:rsid w:val="00136ACD"/>
    <w:rsid w:val="00137229"/>
    <w:rsid w:val="00142EBA"/>
    <w:rsid w:val="00143B79"/>
    <w:rsid w:val="00150B8A"/>
    <w:rsid w:val="00150DCB"/>
    <w:rsid w:val="00151912"/>
    <w:rsid w:val="00151BEE"/>
    <w:rsid w:val="00153740"/>
    <w:rsid w:val="001541C5"/>
    <w:rsid w:val="0015623F"/>
    <w:rsid w:val="00156585"/>
    <w:rsid w:val="00156BA9"/>
    <w:rsid w:val="0016110D"/>
    <w:rsid w:val="00161761"/>
    <w:rsid w:val="00166182"/>
    <w:rsid w:val="00167EF9"/>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0C34"/>
    <w:rsid w:val="001A1C32"/>
    <w:rsid w:val="001A253C"/>
    <w:rsid w:val="001A5320"/>
    <w:rsid w:val="001A5E62"/>
    <w:rsid w:val="001A6848"/>
    <w:rsid w:val="001A7538"/>
    <w:rsid w:val="001A77F9"/>
    <w:rsid w:val="001B0B1A"/>
    <w:rsid w:val="001B4EC2"/>
    <w:rsid w:val="001B5B59"/>
    <w:rsid w:val="001B60E0"/>
    <w:rsid w:val="001B7C8C"/>
    <w:rsid w:val="001C181A"/>
    <w:rsid w:val="001C1877"/>
    <w:rsid w:val="001C18AB"/>
    <w:rsid w:val="001C2053"/>
    <w:rsid w:val="001C252F"/>
    <w:rsid w:val="001C28D1"/>
    <w:rsid w:val="001C5CFC"/>
    <w:rsid w:val="001C5E21"/>
    <w:rsid w:val="001C7418"/>
    <w:rsid w:val="001C7EBE"/>
    <w:rsid w:val="001D0051"/>
    <w:rsid w:val="001D2224"/>
    <w:rsid w:val="001D31AA"/>
    <w:rsid w:val="001D4F88"/>
    <w:rsid w:val="001D68CF"/>
    <w:rsid w:val="001D6A8C"/>
    <w:rsid w:val="001D75BE"/>
    <w:rsid w:val="001D7A56"/>
    <w:rsid w:val="001E0ABB"/>
    <w:rsid w:val="001E15C0"/>
    <w:rsid w:val="001E18E0"/>
    <w:rsid w:val="001E18E2"/>
    <w:rsid w:val="001E19D0"/>
    <w:rsid w:val="001E2A30"/>
    <w:rsid w:val="001E669C"/>
    <w:rsid w:val="00200AA0"/>
    <w:rsid w:val="00202325"/>
    <w:rsid w:val="00202736"/>
    <w:rsid w:val="00203652"/>
    <w:rsid w:val="00205B4F"/>
    <w:rsid w:val="002060B6"/>
    <w:rsid w:val="002066B5"/>
    <w:rsid w:val="00210A81"/>
    <w:rsid w:val="002119B6"/>
    <w:rsid w:val="00212B40"/>
    <w:rsid w:val="00213BD0"/>
    <w:rsid w:val="00215ED6"/>
    <w:rsid w:val="00216049"/>
    <w:rsid w:val="00217606"/>
    <w:rsid w:val="00217C09"/>
    <w:rsid w:val="00220F5C"/>
    <w:rsid w:val="00221914"/>
    <w:rsid w:val="00225196"/>
    <w:rsid w:val="00225CB4"/>
    <w:rsid w:val="0023049F"/>
    <w:rsid w:val="002316F6"/>
    <w:rsid w:val="00232C9B"/>
    <w:rsid w:val="00232F09"/>
    <w:rsid w:val="002335D5"/>
    <w:rsid w:val="002338CA"/>
    <w:rsid w:val="00233FE5"/>
    <w:rsid w:val="00234B3B"/>
    <w:rsid w:val="0024174E"/>
    <w:rsid w:val="0024227D"/>
    <w:rsid w:val="00242D14"/>
    <w:rsid w:val="00244435"/>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52EF"/>
    <w:rsid w:val="00276C86"/>
    <w:rsid w:val="00280A20"/>
    <w:rsid w:val="002810A4"/>
    <w:rsid w:val="00284A26"/>
    <w:rsid w:val="00285BAC"/>
    <w:rsid w:val="00287006"/>
    <w:rsid w:val="00292AB2"/>
    <w:rsid w:val="00294437"/>
    <w:rsid w:val="0029658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D6123"/>
    <w:rsid w:val="002E1877"/>
    <w:rsid w:val="002E1C31"/>
    <w:rsid w:val="002E333A"/>
    <w:rsid w:val="002E3474"/>
    <w:rsid w:val="002E400C"/>
    <w:rsid w:val="002E49C3"/>
    <w:rsid w:val="002E5114"/>
    <w:rsid w:val="002E7570"/>
    <w:rsid w:val="002E764B"/>
    <w:rsid w:val="002F0E28"/>
    <w:rsid w:val="002F287E"/>
    <w:rsid w:val="002F2D63"/>
    <w:rsid w:val="002F6231"/>
    <w:rsid w:val="002F7D51"/>
    <w:rsid w:val="002F7F81"/>
    <w:rsid w:val="00300A36"/>
    <w:rsid w:val="0030678B"/>
    <w:rsid w:val="00310CD7"/>
    <w:rsid w:val="00312DE6"/>
    <w:rsid w:val="00312FFE"/>
    <w:rsid w:val="0032136A"/>
    <w:rsid w:val="00323E70"/>
    <w:rsid w:val="00325BA2"/>
    <w:rsid w:val="00326C08"/>
    <w:rsid w:val="00326F7F"/>
    <w:rsid w:val="003320E8"/>
    <w:rsid w:val="0033334F"/>
    <w:rsid w:val="0033555E"/>
    <w:rsid w:val="00336805"/>
    <w:rsid w:val="00337351"/>
    <w:rsid w:val="00340C4C"/>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3160"/>
    <w:rsid w:val="0037520D"/>
    <w:rsid w:val="00375724"/>
    <w:rsid w:val="00375809"/>
    <w:rsid w:val="0037628C"/>
    <w:rsid w:val="00376B81"/>
    <w:rsid w:val="00376D09"/>
    <w:rsid w:val="00377BD2"/>
    <w:rsid w:val="003821E1"/>
    <w:rsid w:val="003835C8"/>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19F3"/>
    <w:rsid w:val="003C31AE"/>
    <w:rsid w:val="003C6068"/>
    <w:rsid w:val="003D2BA3"/>
    <w:rsid w:val="003D3C22"/>
    <w:rsid w:val="003D7089"/>
    <w:rsid w:val="003D7DDB"/>
    <w:rsid w:val="003E02C7"/>
    <w:rsid w:val="003E0543"/>
    <w:rsid w:val="003E0B5A"/>
    <w:rsid w:val="003E241C"/>
    <w:rsid w:val="003E31E3"/>
    <w:rsid w:val="003E46D1"/>
    <w:rsid w:val="003E6214"/>
    <w:rsid w:val="003F070E"/>
    <w:rsid w:val="003F58B0"/>
    <w:rsid w:val="004007E9"/>
    <w:rsid w:val="00401825"/>
    <w:rsid w:val="00401BBC"/>
    <w:rsid w:val="00403BFB"/>
    <w:rsid w:val="00403FC7"/>
    <w:rsid w:val="00404B45"/>
    <w:rsid w:val="00406CC5"/>
    <w:rsid w:val="004074A4"/>
    <w:rsid w:val="004101B2"/>
    <w:rsid w:val="004123D7"/>
    <w:rsid w:val="00412658"/>
    <w:rsid w:val="004172DB"/>
    <w:rsid w:val="0041784F"/>
    <w:rsid w:val="00421485"/>
    <w:rsid w:val="00422B75"/>
    <w:rsid w:val="00426F5C"/>
    <w:rsid w:val="00433F36"/>
    <w:rsid w:val="0043503A"/>
    <w:rsid w:val="00436045"/>
    <w:rsid w:val="00441032"/>
    <w:rsid w:val="00442043"/>
    <w:rsid w:val="0044384F"/>
    <w:rsid w:val="00444F80"/>
    <w:rsid w:val="00446018"/>
    <w:rsid w:val="004543BC"/>
    <w:rsid w:val="0045645D"/>
    <w:rsid w:val="004574C6"/>
    <w:rsid w:val="00457BCF"/>
    <w:rsid w:val="00457DCE"/>
    <w:rsid w:val="00460B05"/>
    <w:rsid w:val="00460E3F"/>
    <w:rsid w:val="00462F68"/>
    <w:rsid w:val="00466CED"/>
    <w:rsid w:val="00467592"/>
    <w:rsid w:val="00467690"/>
    <w:rsid w:val="00471173"/>
    <w:rsid w:val="004718E7"/>
    <w:rsid w:val="00472535"/>
    <w:rsid w:val="004761CC"/>
    <w:rsid w:val="00480260"/>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3BC"/>
    <w:rsid w:val="004B6AF3"/>
    <w:rsid w:val="004B715E"/>
    <w:rsid w:val="004B7169"/>
    <w:rsid w:val="004B79C9"/>
    <w:rsid w:val="004C1180"/>
    <w:rsid w:val="004C5E33"/>
    <w:rsid w:val="004C6CDA"/>
    <w:rsid w:val="004C6F79"/>
    <w:rsid w:val="004D10D4"/>
    <w:rsid w:val="004D16BD"/>
    <w:rsid w:val="004D2AAB"/>
    <w:rsid w:val="004D2E33"/>
    <w:rsid w:val="004D6F2B"/>
    <w:rsid w:val="004E0248"/>
    <w:rsid w:val="004E21A3"/>
    <w:rsid w:val="004E32EA"/>
    <w:rsid w:val="004E4F8F"/>
    <w:rsid w:val="004E6866"/>
    <w:rsid w:val="004F3222"/>
    <w:rsid w:val="004F3BFA"/>
    <w:rsid w:val="005000AB"/>
    <w:rsid w:val="005025EE"/>
    <w:rsid w:val="00510588"/>
    <w:rsid w:val="0051146C"/>
    <w:rsid w:val="00514449"/>
    <w:rsid w:val="005157BD"/>
    <w:rsid w:val="005166BF"/>
    <w:rsid w:val="00516DB4"/>
    <w:rsid w:val="005214A3"/>
    <w:rsid w:val="005222E7"/>
    <w:rsid w:val="00523A8B"/>
    <w:rsid w:val="00523E04"/>
    <w:rsid w:val="0052590B"/>
    <w:rsid w:val="00526591"/>
    <w:rsid w:val="0052686D"/>
    <w:rsid w:val="00527178"/>
    <w:rsid w:val="005278CB"/>
    <w:rsid w:val="00533082"/>
    <w:rsid w:val="00534D42"/>
    <w:rsid w:val="005350A5"/>
    <w:rsid w:val="00536379"/>
    <w:rsid w:val="00537238"/>
    <w:rsid w:val="005400C5"/>
    <w:rsid w:val="00540BEF"/>
    <w:rsid w:val="00542C9A"/>
    <w:rsid w:val="005436C2"/>
    <w:rsid w:val="005442D4"/>
    <w:rsid w:val="0054586A"/>
    <w:rsid w:val="0054631F"/>
    <w:rsid w:val="00547D46"/>
    <w:rsid w:val="0055288D"/>
    <w:rsid w:val="0055302E"/>
    <w:rsid w:val="00554E7D"/>
    <w:rsid w:val="00555259"/>
    <w:rsid w:val="00556EC5"/>
    <w:rsid w:val="00560D57"/>
    <w:rsid w:val="00562A94"/>
    <w:rsid w:val="005709F7"/>
    <w:rsid w:val="005710A9"/>
    <w:rsid w:val="00571D1B"/>
    <w:rsid w:val="005738F5"/>
    <w:rsid w:val="0058039C"/>
    <w:rsid w:val="00593043"/>
    <w:rsid w:val="00595BF0"/>
    <w:rsid w:val="005A1846"/>
    <w:rsid w:val="005A258C"/>
    <w:rsid w:val="005A3560"/>
    <w:rsid w:val="005A464E"/>
    <w:rsid w:val="005A56D1"/>
    <w:rsid w:val="005A6C99"/>
    <w:rsid w:val="005A7AAF"/>
    <w:rsid w:val="005A7D5D"/>
    <w:rsid w:val="005B011A"/>
    <w:rsid w:val="005B040F"/>
    <w:rsid w:val="005B1D8F"/>
    <w:rsid w:val="005B1E94"/>
    <w:rsid w:val="005B5B3D"/>
    <w:rsid w:val="005B64CF"/>
    <w:rsid w:val="005C16F3"/>
    <w:rsid w:val="005C3758"/>
    <w:rsid w:val="005C3B2C"/>
    <w:rsid w:val="005E3064"/>
    <w:rsid w:val="005E72B2"/>
    <w:rsid w:val="005F1115"/>
    <w:rsid w:val="005F1AB6"/>
    <w:rsid w:val="005F27F2"/>
    <w:rsid w:val="005F3380"/>
    <w:rsid w:val="005F38B0"/>
    <w:rsid w:val="005F3AFE"/>
    <w:rsid w:val="005F424D"/>
    <w:rsid w:val="005F6B6D"/>
    <w:rsid w:val="00605AAB"/>
    <w:rsid w:val="00606BEB"/>
    <w:rsid w:val="0061014A"/>
    <w:rsid w:val="0061054B"/>
    <w:rsid w:val="0061295B"/>
    <w:rsid w:val="00613E26"/>
    <w:rsid w:val="00615641"/>
    <w:rsid w:val="00616113"/>
    <w:rsid w:val="00616959"/>
    <w:rsid w:val="00620B8B"/>
    <w:rsid w:val="006211D0"/>
    <w:rsid w:val="00624D0C"/>
    <w:rsid w:val="006274B4"/>
    <w:rsid w:val="006307BA"/>
    <w:rsid w:val="006315BA"/>
    <w:rsid w:val="00632B1A"/>
    <w:rsid w:val="00634C4A"/>
    <w:rsid w:val="0063532E"/>
    <w:rsid w:val="00635951"/>
    <w:rsid w:val="00637BDC"/>
    <w:rsid w:val="006418C9"/>
    <w:rsid w:val="00642BD6"/>
    <w:rsid w:val="00642DFF"/>
    <w:rsid w:val="00645046"/>
    <w:rsid w:val="0064527A"/>
    <w:rsid w:val="00645EA2"/>
    <w:rsid w:val="00653D2D"/>
    <w:rsid w:val="006547C9"/>
    <w:rsid w:val="006573F2"/>
    <w:rsid w:val="006609AD"/>
    <w:rsid w:val="00662F08"/>
    <w:rsid w:val="00663589"/>
    <w:rsid w:val="006708E3"/>
    <w:rsid w:val="00670DDC"/>
    <w:rsid w:val="006713CF"/>
    <w:rsid w:val="00671EB4"/>
    <w:rsid w:val="0067443B"/>
    <w:rsid w:val="00680B2F"/>
    <w:rsid w:val="00684E2B"/>
    <w:rsid w:val="00690FDA"/>
    <w:rsid w:val="00691E61"/>
    <w:rsid w:val="00693C5E"/>
    <w:rsid w:val="00694EEA"/>
    <w:rsid w:val="006955B4"/>
    <w:rsid w:val="00696476"/>
    <w:rsid w:val="00697C75"/>
    <w:rsid w:val="006A10FA"/>
    <w:rsid w:val="006A1FF1"/>
    <w:rsid w:val="006A38DB"/>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0A74"/>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279C4"/>
    <w:rsid w:val="0073062D"/>
    <w:rsid w:val="0073254D"/>
    <w:rsid w:val="00736A49"/>
    <w:rsid w:val="007419A1"/>
    <w:rsid w:val="00743B71"/>
    <w:rsid w:val="00743C2D"/>
    <w:rsid w:val="00743E36"/>
    <w:rsid w:val="007446F7"/>
    <w:rsid w:val="00744EBB"/>
    <w:rsid w:val="00745B0A"/>
    <w:rsid w:val="007468AC"/>
    <w:rsid w:val="00746AE2"/>
    <w:rsid w:val="00747290"/>
    <w:rsid w:val="00750C82"/>
    <w:rsid w:val="00753F44"/>
    <w:rsid w:val="0076100C"/>
    <w:rsid w:val="007612A5"/>
    <w:rsid w:val="00763F95"/>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502"/>
    <w:rsid w:val="007B7B37"/>
    <w:rsid w:val="007B7C41"/>
    <w:rsid w:val="007C11E9"/>
    <w:rsid w:val="007C1B43"/>
    <w:rsid w:val="007C433E"/>
    <w:rsid w:val="007C4452"/>
    <w:rsid w:val="007C4B3C"/>
    <w:rsid w:val="007C4DB1"/>
    <w:rsid w:val="007C6046"/>
    <w:rsid w:val="007D0292"/>
    <w:rsid w:val="007D065E"/>
    <w:rsid w:val="007D21AC"/>
    <w:rsid w:val="007D3882"/>
    <w:rsid w:val="007D4C30"/>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766"/>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0F"/>
    <w:rsid w:val="00882CC2"/>
    <w:rsid w:val="00883930"/>
    <w:rsid w:val="0088747C"/>
    <w:rsid w:val="00896535"/>
    <w:rsid w:val="00896683"/>
    <w:rsid w:val="0089750B"/>
    <w:rsid w:val="00897589"/>
    <w:rsid w:val="008A3F9A"/>
    <w:rsid w:val="008A53BC"/>
    <w:rsid w:val="008A63A9"/>
    <w:rsid w:val="008A7F7E"/>
    <w:rsid w:val="008B04DB"/>
    <w:rsid w:val="008B27FD"/>
    <w:rsid w:val="008B3AF2"/>
    <w:rsid w:val="008B48ED"/>
    <w:rsid w:val="008B515D"/>
    <w:rsid w:val="008B5D31"/>
    <w:rsid w:val="008B6705"/>
    <w:rsid w:val="008B77C3"/>
    <w:rsid w:val="008C22F3"/>
    <w:rsid w:val="008C568C"/>
    <w:rsid w:val="008C7ABD"/>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35969"/>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379E"/>
    <w:rsid w:val="00975C72"/>
    <w:rsid w:val="00976869"/>
    <w:rsid w:val="00977740"/>
    <w:rsid w:val="00977CB4"/>
    <w:rsid w:val="009809B8"/>
    <w:rsid w:val="0098222D"/>
    <w:rsid w:val="00985099"/>
    <w:rsid w:val="0099421F"/>
    <w:rsid w:val="00994DA2"/>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494C"/>
    <w:rsid w:val="009C72DD"/>
    <w:rsid w:val="009C7DF5"/>
    <w:rsid w:val="009D056C"/>
    <w:rsid w:val="009D060F"/>
    <w:rsid w:val="009D1ADE"/>
    <w:rsid w:val="009D37CA"/>
    <w:rsid w:val="009E09D0"/>
    <w:rsid w:val="009E1283"/>
    <w:rsid w:val="009E1A2D"/>
    <w:rsid w:val="009E3A7F"/>
    <w:rsid w:val="009E57B1"/>
    <w:rsid w:val="009E6379"/>
    <w:rsid w:val="009F7809"/>
    <w:rsid w:val="009F7AF5"/>
    <w:rsid w:val="00A00D14"/>
    <w:rsid w:val="00A01408"/>
    <w:rsid w:val="00A02457"/>
    <w:rsid w:val="00A03190"/>
    <w:rsid w:val="00A0404B"/>
    <w:rsid w:val="00A060FB"/>
    <w:rsid w:val="00A069EB"/>
    <w:rsid w:val="00A0798C"/>
    <w:rsid w:val="00A07B92"/>
    <w:rsid w:val="00A07BDD"/>
    <w:rsid w:val="00A105D8"/>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45C"/>
    <w:rsid w:val="00A54A47"/>
    <w:rsid w:val="00A56D26"/>
    <w:rsid w:val="00A571A7"/>
    <w:rsid w:val="00A608FB"/>
    <w:rsid w:val="00A60D83"/>
    <w:rsid w:val="00A60F68"/>
    <w:rsid w:val="00A62FEB"/>
    <w:rsid w:val="00A63DF3"/>
    <w:rsid w:val="00A65C78"/>
    <w:rsid w:val="00A660A8"/>
    <w:rsid w:val="00A67591"/>
    <w:rsid w:val="00A67CA6"/>
    <w:rsid w:val="00A70E7B"/>
    <w:rsid w:val="00A73B84"/>
    <w:rsid w:val="00A7411D"/>
    <w:rsid w:val="00A76094"/>
    <w:rsid w:val="00A768E2"/>
    <w:rsid w:val="00A82C52"/>
    <w:rsid w:val="00A86CB6"/>
    <w:rsid w:val="00A870FD"/>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3A9"/>
    <w:rsid w:val="00AE5E14"/>
    <w:rsid w:val="00AE6115"/>
    <w:rsid w:val="00AE625B"/>
    <w:rsid w:val="00AF1668"/>
    <w:rsid w:val="00AF4FA5"/>
    <w:rsid w:val="00AF6AAF"/>
    <w:rsid w:val="00B00510"/>
    <w:rsid w:val="00B069D7"/>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55EFD"/>
    <w:rsid w:val="00B573C1"/>
    <w:rsid w:val="00B643A6"/>
    <w:rsid w:val="00B64DD6"/>
    <w:rsid w:val="00B6710C"/>
    <w:rsid w:val="00B67E84"/>
    <w:rsid w:val="00B70299"/>
    <w:rsid w:val="00B72076"/>
    <w:rsid w:val="00B72303"/>
    <w:rsid w:val="00B72C72"/>
    <w:rsid w:val="00B82277"/>
    <w:rsid w:val="00B86E9A"/>
    <w:rsid w:val="00B91676"/>
    <w:rsid w:val="00B95833"/>
    <w:rsid w:val="00BA1824"/>
    <w:rsid w:val="00BA256F"/>
    <w:rsid w:val="00BA2D98"/>
    <w:rsid w:val="00BA30D1"/>
    <w:rsid w:val="00BA30E1"/>
    <w:rsid w:val="00BA4609"/>
    <w:rsid w:val="00BA5BE2"/>
    <w:rsid w:val="00BA7F46"/>
    <w:rsid w:val="00BB0A0A"/>
    <w:rsid w:val="00BB133C"/>
    <w:rsid w:val="00BB45B5"/>
    <w:rsid w:val="00BB6064"/>
    <w:rsid w:val="00BC09D1"/>
    <w:rsid w:val="00BC1855"/>
    <w:rsid w:val="00BC1CF3"/>
    <w:rsid w:val="00BC2E2C"/>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D86"/>
    <w:rsid w:val="00C17EE6"/>
    <w:rsid w:val="00C22F3A"/>
    <w:rsid w:val="00C23311"/>
    <w:rsid w:val="00C25978"/>
    <w:rsid w:val="00C261C6"/>
    <w:rsid w:val="00C269EE"/>
    <w:rsid w:val="00C26E7C"/>
    <w:rsid w:val="00C276CD"/>
    <w:rsid w:val="00C30A97"/>
    <w:rsid w:val="00C31DDC"/>
    <w:rsid w:val="00C34326"/>
    <w:rsid w:val="00C36201"/>
    <w:rsid w:val="00C368E8"/>
    <w:rsid w:val="00C36AA1"/>
    <w:rsid w:val="00C36C3D"/>
    <w:rsid w:val="00C372C7"/>
    <w:rsid w:val="00C404B2"/>
    <w:rsid w:val="00C42443"/>
    <w:rsid w:val="00C42CBA"/>
    <w:rsid w:val="00C42E73"/>
    <w:rsid w:val="00C5019E"/>
    <w:rsid w:val="00C5377C"/>
    <w:rsid w:val="00C53E8A"/>
    <w:rsid w:val="00C54DF3"/>
    <w:rsid w:val="00C560A7"/>
    <w:rsid w:val="00C56FC8"/>
    <w:rsid w:val="00C57DF4"/>
    <w:rsid w:val="00C60F23"/>
    <w:rsid w:val="00C62EB2"/>
    <w:rsid w:val="00C706BA"/>
    <w:rsid w:val="00C71BEC"/>
    <w:rsid w:val="00C74D3A"/>
    <w:rsid w:val="00C80511"/>
    <w:rsid w:val="00C826F5"/>
    <w:rsid w:val="00C83740"/>
    <w:rsid w:val="00C84AD1"/>
    <w:rsid w:val="00C85579"/>
    <w:rsid w:val="00C863E5"/>
    <w:rsid w:val="00C87BE6"/>
    <w:rsid w:val="00C87F76"/>
    <w:rsid w:val="00C90A2A"/>
    <w:rsid w:val="00C931FC"/>
    <w:rsid w:val="00C932C5"/>
    <w:rsid w:val="00C94BF1"/>
    <w:rsid w:val="00C963A4"/>
    <w:rsid w:val="00C9650E"/>
    <w:rsid w:val="00CA068D"/>
    <w:rsid w:val="00CA1228"/>
    <w:rsid w:val="00CA282D"/>
    <w:rsid w:val="00CA4670"/>
    <w:rsid w:val="00CA6B1A"/>
    <w:rsid w:val="00CB20DC"/>
    <w:rsid w:val="00CB23DC"/>
    <w:rsid w:val="00CB2487"/>
    <w:rsid w:val="00CB28E2"/>
    <w:rsid w:val="00CB6557"/>
    <w:rsid w:val="00CB7A3E"/>
    <w:rsid w:val="00CB7FF7"/>
    <w:rsid w:val="00CC0D0E"/>
    <w:rsid w:val="00CC19B3"/>
    <w:rsid w:val="00CC2044"/>
    <w:rsid w:val="00CC39D2"/>
    <w:rsid w:val="00CC69EC"/>
    <w:rsid w:val="00CD15BE"/>
    <w:rsid w:val="00CD1EF2"/>
    <w:rsid w:val="00CD2F8C"/>
    <w:rsid w:val="00CD32BD"/>
    <w:rsid w:val="00CD34C7"/>
    <w:rsid w:val="00CD5653"/>
    <w:rsid w:val="00CD5E6D"/>
    <w:rsid w:val="00CD63C8"/>
    <w:rsid w:val="00CE4CDE"/>
    <w:rsid w:val="00CF0A15"/>
    <w:rsid w:val="00CF158D"/>
    <w:rsid w:val="00CF4394"/>
    <w:rsid w:val="00D000A9"/>
    <w:rsid w:val="00D005DB"/>
    <w:rsid w:val="00D0064E"/>
    <w:rsid w:val="00D00981"/>
    <w:rsid w:val="00D02596"/>
    <w:rsid w:val="00D0280D"/>
    <w:rsid w:val="00D07A72"/>
    <w:rsid w:val="00D10577"/>
    <w:rsid w:val="00D11C53"/>
    <w:rsid w:val="00D1323B"/>
    <w:rsid w:val="00D14BAE"/>
    <w:rsid w:val="00D1648B"/>
    <w:rsid w:val="00D16819"/>
    <w:rsid w:val="00D17DD9"/>
    <w:rsid w:val="00D2033D"/>
    <w:rsid w:val="00D20AC0"/>
    <w:rsid w:val="00D2321B"/>
    <w:rsid w:val="00D23DE4"/>
    <w:rsid w:val="00D26873"/>
    <w:rsid w:val="00D31683"/>
    <w:rsid w:val="00D336C8"/>
    <w:rsid w:val="00D339E8"/>
    <w:rsid w:val="00D3662E"/>
    <w:rsid w:val="00D405EE"/>
    <w:rsid w:val="00D40B1F"/>
    <w:rsid w:val="00D40D75"/>
    <w:rsid w:val="00D427D6"/>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6B77"/>
    <w:rsid w:val="00D87788"/>
    <w:rsid w:val="00D877C8"/>
    <w:rsid w:val="00D910C2"/>
    <w:rsid w:val="00D9168C"/>
    <w:rsid w:val="00D9189B"/>
    <w:rsid w:val="00D91DA6"/>
    <w:rsid w:val="00D953AF"/>
    <w:rsid w:val="00D9706F"/>
    <w:rsid w:val="00D972D4"/>
    <w:rsid w:val="00DA195B"/>
    <w:rsid w:val="00DA6B55"/>
    <w:rsid w:val="00DA6B97"/>
    <w:rsid w:val="00DB0015"/>
    <w:rsid w:val="00DB2AAD"/>
    <w:rsid w:val="00DB626D"/>
    <w:rsid w:val="00DB6365"/>
    <w:rsid w:val="00DC0897"/>
    <w:rsid w:val="00DC0BF1"/>
    <w:rsid w:val="00DC41C3"/>
    <w:rsid w:val="00DC555A"/>
    <w:rsid w:val="00DC79AD"/>
    <w:rsid w:val="00DD286D"/>
    <w:rsid w:val="00DD2CAF"/>
    <w:rsid w:val="00DD3593"/>
    <w:rsid w:val="00DD64E0"/>
    <w:rsid w:val="00DE0C67"/>
    <w:rsid w:val="00DE1CF0"/>
    <w:rsid w:val="00DE5A7D"/>
    <w:rsid w:val="00DE6952"/>
    <w:rsid w:val="00DE7E74"/>
    <w:rsid w:val="00DF071B"/>
    <w:rsid w:val="00DF59D3"/>
    <w:rsid w:val="00DF5C1F"/>
    <w:rsid w:val="00DF6EF8"/>
    <w:rsid w:val="00DF74DD"/>
    <w:rsid w:val="00E00A69"/>
    <w:rsid w:val="00E017F0"/>
    <w:rsid w:val="00E01A0E"/>
    <w:rsid w:val="00E041E4"/>
    <w:rsid w:val="00E0492E"/>
    <w:rsid w:val="00E1012B"/>
    <w:rsid w:val="00E103C8"/>
    <w:rsid w:val="00E1085B"/>
    <w:rsid w:val="00E1308B"/>
    <w:rsid w:val="00E14581"/>
    <w:rsid w:val="00E15539"/>
    <w:rsid w:val="00E15548"/>
    <w:rsid w:val="00E16541"/>
    <w:rsid w:val="00E2536E"/>
    <w:rsid w:val="00E25B8A"/>
    <w:rsid w:val="00E2632B"/>
    <w:rsid w:val="00E26FE8"/>
    <w:rsid w:val="00E322F7"/>
    <w:rsid w:val="00E3369B"/>
    <w:rsid w:val="00E337C2"/>
    <w:rsid w:val="00E33FE7"/>
    <w:rsid w:val="00E36D76"/>
    <w:rsid w:val="00E405EA"/>
    <w:rsid w:val="00E408B7"/>
    <w:rsid w:val="00E41637"/>
    <w:rsid w:val="00E42789"/>
    <w:rsid w:val="00E43F59"/>
    <w:rsid w:val="00E43FEE"/>
    <w:rsid w:val="00E464F0"/>
    <w:rsid w:val="00E50BEB"/>
    <w:rsid w:val="00E50F1D"/>
    <w:rsid w:val="00E544C1"/>
    <w:rsid w:val="00E548FA"/>
    <w:rsid w:val="00E549FE"/>
    <w:rsid w:val="00E6092F"/>
    <w:rsid w:val="00E61FD3"/>
    <w:rsid w:val="00E62049"/>
    <w:rsid w:val="00E629DA"/>
    <w:rsid w:val="00E6469F"/>
    <w:rsid w:val="00E670F8"/>
    <w:rsid w:val="00E67FAC"/>
    <w:rsid w:val="00E70296"/>
    <w:rsid w:val="00E712B0"/>
    <w:rsid w:val="00E7200B"/>
    <w:rsid w:val="00E738CB"/>
    <w:rsid w:val="00E73C88"/>
    <w:rsid w:val="00E74437"/>
    <w:rsid w:val="00E7443D"/>
    <w:rsid w:val="00E81C3E"/>
    <w:rsid w:val="00E81F4C"/>
    <w:rsid w:val="00E82B6D"/>
    <w:rsid w:val="00E83829"/>
    <w:rsid w:val="00E8781D"/>
    <w:rsid w:val="00E91068"/>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0DC2"/>
    <w:rsid w:val="00ED12F0"/>
    <w:rsid w:val="00ED320D"/>
    <w:rsid w:val="00ED4051"/>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475FA"/>
    <w:rsid w:val="00F47CC7"/>
    <w:rsid w:val="00F50F30"/>
    <w:rsid w:val="00F5126A"/>
    <w:rsid w:val="00F5126E"/>
    <w:rsid w:val="00F57012"/>
    <w:rsid w:val="00F6636A"/>
    <w:rsid w:val="00F667C5"/>
    <w:rsid w:val="00F67E31"/>
    <w:rsid w:val="00F67F9F"/>
    <w:rsid w:val="00F718A8"/>
    <w:rsid w:val="00F72183"/>
    <w:rsid w:val="00F7581F"/>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4034"/>
    <w:rsid w:val="00FA78C8"/>
    <w:rsid w:val="00FB09FE"/>
    <w:rsid w:val="00FB101D"/>
    <w:rsid w:val="00FB1725"/>
    <w:rsid w:val="00FB593A"/>
    <w:rsid w:val="00FB6410"/>
    <w:rsid w:val="00FB6E82"/>
    <w:rsid w:val="00FC0042"/>
    <w:rsid w:val="00FC2A13"/>
    <w:rsid w:val="00FC2E40"/>
    <w:rsid w:val="00FC4284"/>
    <w:rsid w:val="00FC4576"/>
    <w:rsid w:val="00FC78FB"/>
    <w:rsid w:val="00FC7DBC"/>
    <w:rsid w:val="00FD076A"/>
    <w:rsid w:val="00FD0AA0"/>
    <w:rsid w:val="00FD1D5A"/>
    <w:rsid w:val="00FD5059"/>
    <w:rsid w:val="00FD554D"/>
    <w:rsid w:val="00FD7B66"/>
    <w:rsid w:val="00FE07C4"/>
    <w:rsid w:val="00FE631D"/>
    <w:rsid w:val="00FE6469"/>
    <w:rsid w:val="00FF093A"/>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2F7D5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98149176">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83461208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0196155">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0809460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391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CF2B-8632-4B71-8195-4FC1D727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2012-01-04T14:02:00Z</cp:lastPrinted>
  <dcterms:created xsi:type="dcterms:W3CDTF">2012-02-27T19:33:00Z</dcterms:created>
  <dcterms:modified xsi:type="dcterms:W3CDTF">2012-02-27T19:33:00Z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