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2C5766">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A66A28">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070BF">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A73CFA">
        <w:rPr>
          <w:rFonts w:asciiTheme="minorHAnsi" w:hAnsiTheme="minorHAnsi"/>
          <w:caps/>
          <w:color w:val="auto"/>
        </w:rPr>
        <w:t>197</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A66A28">
        <w:rPr>
          <w:rFonts w:asciiTheme="minorHAnsi" w:hAnsiTheme="minorHAnsi"/>
          <w:caps/>
          <w:color w:val="auto"/>
        </w:rPr>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0070BF">
        <w:rPr>
          <w:rFonts w:asciiTheme="minorHAnsi" w:hAnsiTheme="minorHAnsi"/>
          <w:caps/>
          <w:color w:val="auto"/>
        </w:rPr>
        <w:t>20030517</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EB3FE5">
        <w:rPr>
          <w:rFonts w:asciiTheme="minorHAnsi" w:hAnsiTheme="minorHAnsi"/>
          <w:caps/>
          <w:color w:val="auto"/>
        </w:rPr>
        <w:t>0330</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6A0FC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E02D4E">
        <w:rPr>
          <w:rFonts w:asciiTheme="minorHAnsi" w:hAnsiTheme="minorHAnsi"/>
          <w:color w:val="auto"/>
          <w:szCs w:val="24"/>
        </w:rPr>
        <w:t xml:space="preserve">active duty </w:t>
      </w:r>
      <w:r w:rsidR="00E02D4E" w:rsidRPr="00E02D4E">
        <w:rPr>
          <w:rFonts w:asciiTheme="minorHAnsi" w:hAnsiTheme="minorHAnsi"/>
          <w:color w:val="auto"/>
          <w:szCs w:val="24"/>
        </w:rPr>
        <w:t>PFC</w:t>
      </w:r>
      <w:r w:rsidR="00DB2D50" w:rsidRPr="00E02D4E">
        <w:rPr>
          <w:rFonts w:asciiTheme="minorHAnsi" w:hAnsiTheme="minorHAnsi"/>
          <w:color w:val="auto"/>
          <w:szCs w:val="24"/>
        </w:rPr>
        <w:t>/E-</w:t>
      </w:r>
      <w:r w:rsidR="00E02D4E" w:rsidRPr="00E02D4E">
        <w:rPr>
          <w:rFonts w:asciiTheme="minorHAnsi" w:hAnsiTheme="minorHAnsi"/>
          <w:color w:val="auto"/>
          <w:szCs w:val="24"/>
        </w:rPr>
        <w:t>3</w:t>
      </w:r>
      <w:r w:rsidR="00DB2D50" w:rsidRPr="00E02D4E">
        <w:rPr>
          <w:rFonts w:asciiTheme="minorHAnsi" w:hAnsiTheme="minorHAnsi"/>
          <w:color w:val="auto"/>
          <w:szCs w:val="24"/>
        </w:rPr>
        <w:t xml:space="preserve"> (</w:t>
      </w:r>
      <w:r w:rsidR="0052230D" w:rsidRPr="00E02D4E">
        <w:rPr>
          <w:rFonts w:asciiTheme="minorHAnsi" w:hAnsiTheme="minorHAnsi"/>
          <w:color w:val="auto"/>
          <w:szCs w:val="24"/>
        </w:rPr>
        <w:t>12B</w:t>
      </w:r>
      <w:r w:rsidR="0052230D" w:rsidRPr="0052230D">
        <w:rPr>
          <w:rFonts w:asciiTheme="minorHAnsi" w:hAnsiTheme="minorHAnsi"/>
          <w:color w:val="auto"/>
          <w:szCs w:val="24"/>
        </w:rPr>
        <w:t>, Combat Engineer</w:t>
      </w:r>
      <w:r w:rsidRPr="0052230D">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29758B">
        <w:rPr>
          <w:rFonts w:asciiTheme="minorHAnsi" w:hAnsiTheme="minorHAnsi"/>
          <w:color w:val="auto"/>
          <w:szCs w:val="24"/>
        </w:rPr>
        <w:t>post-</w:t>
      </w:r>
      <w:r w:rsidR="00E02D4E">
        <w:rPr>
          <w:rFonts w:asciiTheme="minorHAnsi" w:hAnsiTheme="minorHAnsi"/>
          <w:color w:val="auto"/>
          <w:szCs w:val="24"/>
        </w:rPr>
        <w:t>concussive syndrome with headaches</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E02D4E">
        <w:rPr>
          <w:rFonts w:asciiTheme="minorHAnsi" w:hAnsiTheme="minorHAnsi"/>
          <w:color w:val="auto"/>
          <w:szCs w:val="24"/>
        </w:rPr>
        <w:t>2001 as a consequence of being kicked in the head</w:t>
      </w:r>
      <w:r w:rsidR="00EF31F3" w:rsidRPr="00E02D4E">
        <w:rPr>
          <w:rFonts w:asciiTheme="minorHAnsi" w:hAnsiTheme="minorHAnsi"/>
          <w:color w:val="auto"/>
          <w:szCs w:val="24"/>
        </w:rPr>
        <w:t>.</w:t>
      </w:r>
      <w:r w:rsidR="00E02D4E">
        <w:rPr>
          <w:rFonts w:asciiTheme="minorHAnsi" w:hAnsiTheme="minorHAnsi"/>
          <w:color w:val="auto"/>
          <w:szCs w:val="24"/>
        </w:rPr>
        <w:t xml:space="preserve">  </w:t>
      </w:r>
      <w:r w:rsidR="00EF31F3" w:rsidRPr="00A92052">
        <w:rPr>
          <w:rFonts w:asciiTheme="minorHAnsi" w:hAnsiTheme="minorHAnsi"/>
          <w:color w:val="auto"/>
          <w:szCs w:val="24"/>
        </w:rPr>
        <w:t>He did not respond adequately to treatment and wa</w:t>
      </w:r>
      <w:r w:rsidR="00DA18F0" w:rsidRPr="00A92052">
        <w:rPr>
          <w:rFonts w:asciiTheme="minorHAnsi" w:hAnsiTheme="minorHAnsi"/>
          <w:color w:val="auto"/>
          <w:szCs w:val="24"/>
        </w:rPr>
        <w:t xml:space="preserve">s unable to perform within his </w:t>
      </w:r>
      <w:r w:rsidR="00982C88">
        <w:rPr>
          <w:rFonts w:asciiTheme="minorHAnsi" w:hAnsiTheme="minorHAnsi"/>
          <w:color w:val="auto"/>
          <w:szCs w:val="24"/>
        </w:rPr>
        <w:t>M</w:t>
      </w:r>
      <w:r w:rsidR="00DA18F0" w:rsidRPr="00A92052">
        <w:rPr>
          <w:rFonts w:asciiTheme="minorHAnsi" w:hAnsiTheme="minorHAnsi"/>
          <w:color w:val="auto"/>
          <w:szCs w:val="24"/>
        </w:rPr>
        <w:t xml:space="preserve">ilitary </w:t>
      </w:r>
      <w:r w:rsidR="00982C88">
        <w:rPr>
          <w:rFonts w:asciiTheme="minorHAnsi" w:hAnsiTheme="minorHAnsi"/>
          <w:color w:val="auto"/>
          <w:szCs w:val="24"/>
        </w:rPr>
        <w:t>O</w:t>
      </w:r>
      <w:r w:rsidR="00EF31F3" w:rsidRPr="00A92052">
        <w:rPr>
          <w:rFonts w:asciiTheme="minorHAnsi" w:hAnsiTheme="minorHAnsi"/>
          <w:color w:val="auto"/>
          <w:szCs w:val="24"/>
        </w:rPr>
        <w:t xml:space="preserve">ccupational </w:t>
      </w:r>
      <w:r w:rsidR="00982C88">
        <w:rPr>
          <w:rFonts w:asciiTheme="minorHAnsi" w:hAnsiTheme="minorHAnsi"/>
          <w:color w:val="auto"/>
          <w:szCs w:val="24"/>
        </w:rPr>
        <w:t>S</w:t>
      </w:r>
      <w:r w:rsidR="00EF31F3" w:rsidRPr="00A92052">
        <w:rPr>
          <w:rFonts w:asciiTheme="minorHAnsi" w:hAnsiTheme="minorHAnsi"/>
          <w:color w:val="auto"/>
          <w:szCs w:val="24"/>
        </w:rPr>
        <w:t>pecialty (MOS)</w:t>
      </w:r>
      <w:r w:rsidR="002D25BC" w:rsidRPr="00A92052">
        <w:rPr>
          <w:rFonts w:asciiTheme="minorHAnsi" w:hAnsiTheme="minorHAnsi"/>
          <w:color w:val="auto"/>
          <w:szCs w:val="24"/>
        </w:rPr>
        <w:t xml:space="preserve"> </w:t>
      </w:r>
      <w:r w:rsidR="00EF31F3" w:rsidRPr="00A92052">
        <w:rPr>
          <w:rFonts w:asciiTheme="minorHAnsi" w:hAnsiTheme="minorHAnsi"/>
          <w:color w:val="auto"/>
          <w:szCs w:val="24"/>
        </w:rPr>
        <w:t>or meet physical fitness standards.  He was issued a permanent P3</w:t>
      </w:r>
      <w:r w:rsidR="00E651CC" w:rsidRPr="00A92052">
        <w:rPr>
          <w:rFonts w:asciiTheme="minorHAnsi" w:hAnsiTheme="minorHAnsi"/>
          <w:color w:val="auto"/>
          <w:szCs w:val="24"/>
        </w:rPr>
        <w:t xml:space="preserve"> </w:t>
      </w:r>
      <w:r w:rsidR="00EF31F3" w:rsidRPr="00A92052">
        <w:rPr>
          <w:rFonts w:asciiTheme="minorHAnsi" w:hAnsiTheme="minorHAnsi"/>
          <w:color w:val="auto"/>
          <w:szCs w:val="24"/>
        </w:rPr>
        <w:t>profile</w:t>
      </w:r>
      <w:r w:rsidR="00A54677" w:rsidRPr="00A92052">
        <w:rPr>
          <w:rFonts w:asciiTheme="minorHAnsi" w:hAnsiTheme="minorHAnsi"/>
          <w:color w:val="auto"/>
          <w:szCs w:val="24"/>
        </w:rPr>
        <w:t xml:space="preserve"> </w:t>
      </w:r>
      <w:r w:rsidR="00EF31F3" w:rsidRPr="00A92052">
        <w:rPr>
          <w:rFonts w:asciiTheme="minorHAnsi" w:hAnsiTheme="minorHAnsi"/>
          <w:color w:val="auto"/>
          <w:szCs w:val="24"/>
        </w:rPr>
        <w:t>and underwent a Medical Evalu</w:t>
      </w:r>
      <w:r w:rsidR="00EF31F3" w:rsidRPr="002D25BC">
        <w:rPr>
          <w:rFonts w:asciiTheme="minorHAnsi" w:hAnsiTheme="minorHAnsi"/>
          <w:color w:val="auto"/>
          <w:szCs w:val="24"/>
        </w:rPr>
        <w:t>ation Board (MEB).</w:t>
      </w:r>
      <w:r w:rsidR="00E02D4E">
        <w:rPr>
          <w:rFonts w:asciiTheme="minorHAnsi" w:hAnsiTheme="minorHAnsi"/>
          <w:color w:val="auto"/>
          <w:szCs w:val="24"/>
        </w:rPr>
        <w:t xml:space="preserve">  </w:t>
      </w:r>
      <w:r w:rsidR="00CC15BA" w:rsidRPr="00CC15BA">
        <w:rPr>
          <w:rFonts w:asciiTheme="minorHAnsi" w:hAnsiTheme="minorHAnsi"/>
          <w:color w:val="auto"/>
          <w:szCs w:val="24"/>
        </w:rPr>
        <w:t>Post concussive syndrome and vascular headaches</w:t>
      </w:r>
      <w:r w:rsidRPr="00CC15BA">
        <w:rPr>
          <w:rFonts w:asciiTheme="minorHAnsi" w:hAnsiTheme="minorHAnsi"/>
          <w:color w:val="auto"/>
          <w:szCs w:val="24"/>
        </w:rPr>
        <w:t xml:space="preserve"> were forwarded to the Physical Evaluation Board (PEB) as medically unacceptable IAW AR 40-501</w:t>
      </w:r>
      <w:r w:rsidR="002D25BC" w:rsidRPr="00CC15BA">
        <w:rPr>
          <w:rFonts w:asciiTheme="minorHAnsi" w:hAnsiTheme="minorHAnsi"/>
          <w:color w:val="auto"/>
          <w:szCs w:val="24"/>
        </w:rPr>
        <w:t>.</w:t>
      </w:r>
      <w:r w:rsidR="00E02D4E">
        <w:rPr>
          <w:rFonts w:asciiTheme="minorHAnsi" w:hAnsiTheme="minorHAnsi"/>
          <w:color w:val="auto"/>
          <w:szCs w:val="24"/>
        </w:rPr>
        <w:t xml:space="preserve">  </w:t>
      </w:r>
      <w:r w:rsidR="002D25BC" w:rsidRPr="00291B1F">
        <w:rPr>
          <w:rFonts w:asciiTheme="minorHAnsi" w:hAnsiTheme="minorHAnsi"/>
          <w:color w:val="auto"/>
          <w:szCs w:val="24"/>
        </w:rPr>
        <w:t>No other conditions appeared on the MEB’s submission.  Other conditions included in the Disability Evaluation System (DES) file will be discussed below.</w:t>
      </w:r>
      <w:r w:rsidRPr="00A315F3">
        <w:rPr>
          <w:rFonts w:asciiTheme="minorHAnsi" w:hAnsiTheme="minorHAnsi"/>
          <w:color w:val="auto"/>
          <w:szCs w:val="24"/>
        </w:rPr>
        <w:t xml:space="preserve"> </w:t>
      </w:r>
      <w:r w:rsidR="00E02D4E">
        <w:rPr>
          <w:rFonts w:asciiTheme="minorHAnsi" w:hAnsiTheme="minorHAnsi"/>
          <w:color w:val="auto"/>
          <w:szCs w:val="24"/>
        </w:rPr>
        <w:t xml:space="preserve"> </w:t>
      </w:r>
      <w:r w:rsidR="00136DAA" w:rsidRPr="00A315F3">
        <w:rPr>
          <w:rFonts w:asciiTheme="minorHAnsi" w:hAnsiTheme="minorHAnsi"/>
          <w:color w:val="auto"/>
          <w:szCs w:val="24"/>
        </w:rPr>
        <w:t>The</w:t>
      </w:r>
      <w:r w:rsidRPr="00A315F3">
        <w:rPr>
          <w:rFonts w:asciiTheme="minorHAnsi" w:hAnsiTheme="minorHAnsi"/>
          <w:color w:val="auto"/>
          <w:szCs w:val="24"/>
        </w:rPr>
        <w:t xml:space="preserve"> 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CC15BA">
        <w:rPr>
          <w:rFonts w:asciiTheme="minorHAnsi" w:hAnsiTheme="minorHAnsi"/>
          <w:color w:val="auto"/>
          <w:szCs w:val="24"/>
        </w:rPr>
        <w:t>post concussive syndrome with chronic daily headaches</w:t>
      </w:r>
      <w:r w:rsidRPr="00A315F3">
        <w:rPr>
          <w:rFonts w:asciiTheme="minorHAnsi" w:hAnsiTheme="minorHAnsi"/>
          <w:color w:val="auto"/>
          <w:szCs w:val="24"/>
        </w:rPr>
        <w:t xml:space="preserve"> condition as unfitting, rated </w:t>
      </w:r>
      <w:r w:rsidR="00CC15BA">
        <w:rPr>
          <w:rFonts w:asciiTheme="minorHAnsi" w:hAnsiTheme="minorHAnsi"/>
          <w:color w:val="auto"/>
          <w:szCs w:val="24"/>
        </w:rPr>
        <w:t>10</w:t>
      </w:r>
      <w:r w:rsidR="00CC15BA" w:rsidRPr="001F4A69">
        <w:rPr>
          <w:rFonts w:asciiTheme="minorHAnsi" w:hAnsiTheme="minorHAnsi"/>
          <w:color w:val="auto"/>
          <w:szCs w:val="24"/>
        </w:rPr>
        <w:t>%</w:t>
      </w:r>
      <w:r w:rsidRPr="001F4A69">
        <w:rPr>
          <w:rFonts w:asciiTheme="minorHAnsi" w:hAnsiTheme="minorHAnsi"/>
          <w:color w:val="auto"/>
          <w:szCs w:val="24"/>
        </w:rPr>
        <w:t xml:space="preserve"> </w:t>
      </w:r>
      <w:r w:rsidR="000A23DC" w:rsidRPr="001F4A69">
        <w:rPr>
          <w:rFonts w:asciiTheme="minorHAnsi" w:hAnsiTheme="minorHAnsi"/>
          <w:color w:val="auto"/>
          <w:szCs w:val="24"/>
        </w:rPr>
        <w:t>IAW the Veterans Administration Schedule for Rating Disabilities (VASRD).</w:t>
      </w:r>
      <w:r w:rsidR="006A0FC4" w:rsidRPr="001F4A69">
        <w:rPr>
          <w:rFonts w:asciiTheme="minorHAnsi" w:hAnsiTheme="minorHAnsi"/>
          <w:color w:val="auto"/>
          <w:szCs w:val="24"/>
        </w:rPr>
        <w:t xml:space="preserve">  </w:t>
      </w:r>
      <w:r w:rsidRPr="001F4A69">
        <w:rPr>
          <w:rFonts w:asciiTheme="minorHAnsi" w:hAnsiTheme="minorHAnsi"/>
          <w:color w:val="auto"/>
        </w:rPr>
        <w:t>T</w:t>
      </w:r>
      <w:r w:rsidRPr="00A315F3">
        <w:rPr>
          <w:rFonts w:asciiTheme="minorHAnsi" w:hAnsiTheme="minorHAnsi"/>
          <w:color w:val="auto"/>
        </w:rPr>
        <w:t xml:space="preserve">he CI </w:t>
      </w:r>
      <w:r w:rsidRPr="00291B1F">
        <w:rPr>
          <w:rFonts w:asciiTheme="minorHAnsi" w:hAnsiTheme="minorHAnsi"/>
          <w:color w:val="auto"/>
        </w:rPr>
        <w:t>made 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291B1F">
        <w:rPr>
          <w:rFonts w:asciiTheme="minorHAnsi" w:hAnsiTheme="minorHAnsi"/>
          <w:color w:val="auto"/>
        </w:rPr>
        <w:t>10</w:t>
      </w:r>
      <w:r w:rsidRPr="00A315F3">
        <w:rPr>
          <w:rFonts w:asciiTheme="minorHAnsi" w:hAnsiTheme="minorHAnsi"/>
          <w:color w:val="auto"/>
        </w:rPr>
        <w:t>% disability rating.</w:t>
      </w:r>
      <w:r w:rsidR="00291B1F">
        <w:rPr>
          <w:rFonts w:asciiTheme="minorHAnsi" w:hAnsiTheme="minorHAnsi"/>
          <w:color w:val="auto"/>
        </w:rPr>
        <w:t xml:space="preserve">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5C6E5D">
        <w:rPr>
          <w:rFonts w:asciiTheme="minorHAnsi" w:hAnsiTheme="minorHAnsi"/>
          <w:color w:val="auto"/>
          <w:szCs w:val="24"/>
        </w:rPr>
        <w:t xml:space="preserve"> </w:t>
      </w:r>
      <w:r w:rsidR="0071308A">
        <w:rPr>
          <w:rFonts w:asciiTheme="minorHAnsi" w:hAnsiTheme="minorHAnsi"/>
          <w:color w:val="auto"/>
          <w:szCs w:val="24"/>
        </w:rPr>
        <w:t xml:space="preserve"> “</w:t>
      </w:r>
      <w:r w:rsidR="005C6E5D" w:rsidRPr="005C6E5D">
        <w:rPr>
          <w:rFonts w:asciiTheme="minorHAnsi" w:hAnsiTheme="minorHAnsi"/>
          <w:color w:val="auto"/>
          <w:szCs w:val="24"/>
        </w:rPr>
        <w:t xml:space="preserve">At the time I was discharged, I was a young soldier. I was unaware of any appeal process when I received a low rating of 10%. </w:t>
      </w:r>
      <w:r w:rsidR="005C6E5D">
        <w:rPr>
          <w:rFonts w:asciiTheme="minorHAnsi" w:hAnsiTheme="minorHAnsi"/>
          <w:color w:val="auto"/>
          <w:szCs w:val="24"/>
        </w:rPr>
        <w:t xml:space="preserve"> </w:t>
      </w:r>
      <w:r w:rsidR="005C6E5D" w:rsidRPr="005C6E5D">
        <w:rPr>
          <w:rFonts w:asciiTheme="minorHAnsi" w:hAnsiTheme="minorHAnsi"/>
          <w:color w:val="auto"/>
          <w:szCs w:val="24"/>
        </w:rPr>
        <w:t xml:space="preserve">My entire unit (1st Armored Division) was deployed and there was minimal staff available </w:t>
      </w:r>
      <w:r w:rsidR="005C6E5D">
        <w:rPr>
          <w:rFonts w:asciiTheme="minorHAnsi" w:hAnsiTheme="minorHAnsi"/>
          <w:color w:val="auto"/>
          <w:szCs w:val="24"/>
        </w:rPr>
        <w:t>to answer my questions/concerns.</w:t>
      </w:r>
      <w:r w:rsidR="005C6E5D" w:rsidRPr="005C6E5D">
        <w:rPr>
          <w:rFonts w:asciiTheme="minorHAnsi" w:hAnsiTheme="minorHAnsi"/>
          <w:color w:val="auto"/>
          <w:szCs w:val="24"/>
        </w:rPr>
        <w:t xml:space="preserve"> </w:t>
      </w:r>
      <w:r w:rsidR="005C6E5D">
        <w:rPr>
          <w:rFonts w:asciiTheme="minorHAnsi" w:hAnsiTheme="minorHAnsi"/>
          <w:color w:val="auto"/>
          <w:szCs w:val="24"/>
        </w:rPr>
        <w:t xml:space="preserve"> </w:t>
      </w:r>
      <w:r w:rsidR="005C6E5D" w:rsidRPr="005C6E5D">
        <w:rPr>
          <w:rFonts w:asciiTheme="minorHAnsi" w:hAnsiTheme="minorHAnsi"/>
          <w:color w:val="auto"/>
          <w:szCs w:val="24"/>
        </w:rPr>
        <w:t xml:space="preserve">I feel I was unfairly pushed out of the Military without a proper rating that reflected my injuries caused during training. </w:t>
      </w:r>
      <w:r w:rsidR="005C6E5D">
        <w:rPr>
          <w:rFonts w:asciiTheme="minorHAnsi" w:hAnsiTheme="minorHAnsi"/>
          <w:color w:val="auto"/>
          <w:szCs w:val="24"/>
        </w:rPr>
        <w:t xml:space="preserve"> </w:t>
      </w:r>
      <w:r w:rsidR="005C6E5D" w:rsidRPr="005C6E5D">
        <w:rPr>
          <w:rFonts w:asciiTheme="minorHAnsi" w:hAnsiTheme="minorHAnsi"/>
          <w:color w:val="auto"/>
          <w:szCs w:val="24"/>
        </w:rPr>
        <w:t xml:space="preserve">After leaving the Military, the Department of Veterans Affairs evaluated my current medical board findings and gave me an immediate rating of 30%. </w:t>
      </w:r>
      <w:r w:rsidR="005C6E5D">
        <w:rPr>
          <w:rFonts w:asciiTheme="minorHAnsi" w:hAnsiTheme="minorHAnsi"/>
          <w:color w:val="auto"/>
          <w:szCs w:val="24"/>
        </w:rPr>
        <w:t xml:space="preserve"> </w:t>
      </w:r>
      <w:r w:rsidR="005C6E5D" w:rsidRPr="005C6E5D">
        <w:rPr>
          <w:rFonts w:asciiTheme="minorHAnsi" w:hAnsiTheme="minorHAnsi"/>
          <w:color w:val="auto"/>
          <w:szCs w:val="24"/>
        </w:rPr>
        <w:t xml:space="preserve">From the beginning of my injury, I have had terrible, debilitating migraine headaches and other issues. </w:t>
      </w:r>
      <w:r w:rsidR="005C6E5D">
        <w:rPr>
          <w:rFonts w:asciiTheme="minorHAnsi" w:hAnsiTheme="minorHAnsi"/>
          <w:color w:val="auto"/>
          <w:szCs w:val="24"/>
        </w:rPr>
        <w:t xml:space="preserve"> </w:t>
      </w:r>
      <w:r w:rsidR="005C6E5D" w:rsidRPr="005C6E5D">
        <w:rPr>
          <w:rFonts w:asciiTheme="minorHAnsi" w:hAnsiTheme="minorHAnsi"/>
          <w:color w:val="auto"/>
          <w:szCs w:val="24"/>
        </w:rPr>
        <w:t xml:space="preserve">These migraines are so severe that I actually vomit, bleed from the nose and experience periods of extreme drowsiness and subsequently sleep for usually 12 to 14 hours following each attack. </w:t>
      </w:r>
      <w:r w:rsidR="005C6E5D">
        <w:rPr>
          <w:rFonts w:asciiTheme="minorHAnsi" w:hAnsiTheme="minorHAnsi"/>
          <w:color w:val="auto"/>
          <w:szCs w:val="24"/>
        </w:rPr>
        <w:t xml:space="preserve"> </w:t>
      </w:r>
      <w:r w:rsidR="005C6E5D" w:rsidRPr="005C6E5D">
        <w:rPr>
          <w:rFonts w:asciiTheme="minorHAnsi" w:hAnsiTheme="minorHAnsi"/>
          <w:color w:val="auto"/>
          <w:szCs w:val="24"/>
        </w:rPr>
        <w:t xml:space="preserve">Since the beginning, these symptoms have concerned me and have affected my personal life in ways </w:t>
      </w:r>
      <w:r w:rsidR="005C6E5D">
        <w:rPr>
          <w:rFonts w:asciiTheme="minorHAnsi" w:hAnsiTheme="minorHAnsi"/>
          <w:color w:val="auto"/>
          <w:szCs w:val="24"/>
        </w:rPr>
        <w:t>I</w:t>
      </w:r>
      <w:r w:rsidR="005C6E5D" w:rsidRPr="005C6E5D">
        <w:rPr>
          <w:rFonts w:asciiTheme="minorHAnsi" w:hAnsiTheme="minorHAnsi"/>
          <w:color w:val="auto"/>
          <w:szCs w:val="24"/>
        </w:rPr>
        <w:t xml:space="preserve"> could not begin to understand. </w:t>
      </w:r>
      <w:r w:rsidR="005C6E5D">
        <w:rPr>
          <w:rFonts w:asciiTheme="minorHAnsi" w:hAnsiTheme="minorHAnsi"/>
          <w:color w:val="auto"/>
          <w:szCs w:val="24"/>
        </w:rPr>
        <w:t xml:space="preserve"> </w:t>
      </w:r>
      <w:r w:rsidR="005C6E5D" w:rsidRPr="005C6E5D">
        <w:rPr>
          <w:rFonts w:asciiTheme="minorHAnsi" w:hAnsiTheme="minorHAnsi"/>
          <w:color w:val="auto"/>
          <w:szCs w:val="24"/>
        </w:rPr>
        <w:t>Since the time I was kicked in the head, the migraines have gotten increasingly worse.</w:t>
      </w:r>
      <w:r w:rsidR="00C2616A">
        <w:rPr>
          <w:rFonts w:asciiTheme="minorHAnsi" w:hAnsiTheme="minorHAnsi"/>
          <w:color w:val="auto"/>
          <w:szCs w:val="24"/>
        </w:rPr>
        <w:t xml:space="preserve"> </w:t>
      </w:r>
      <w:r w:rsidR="005C6E5D" w:rsidRPr="005C6E5D">
        <w:rPr>
          <w:rFonts w:asciiTheme="minorHAnsi" w:hAnsiTheme="minorHAnsi"/>
          <w:color w:val="auto"/>
          <w:szCs w:val="24"/>
        </w:rPr>
        <w:t xml:space="preserve"> I petitioned the VA to reevaluate my condition and they recently raised my combined rating to 60% in which the neurologist related my condition as, "Intractable" and told me my pain would likely continue for the rest of my life; however, my migraines continue to get worse on a daily basis. </w:t>
      </w:r>
      <w:r w:rsidR="00C2616A">
        <w:rPr>
          <w:rFonts w:asciiTheme="minorHAnsi" w:hAnsiTheme="minorHAnsi"/>
          <w:color w:val="auto"/>
          <w:szCs w:val="24"/>
        </w:rPr>
        <w:t xml:space="preserve"> </w:t>
      </w:r>
      <w:r w:rsidR="005C6E5D" w:rsidRPr="005C6E5D">
        <w:rPr>
          <w:rFonts w:asciiTheme="minorHAnsi" w:hAnsiTheme="minorHAnsi"/>
          <w:color w:val="auto"/>
          <w:szCs w:val="24"/>
        </w:rPr>
        <w:t xml:space="preserve">As they continue to get worse, I have noticed they are affecting my work related abilities, in that I frequently have to leave sick. </w:t>
      </w:r>
      <w:r w:rsidR="00C2616A">
        <w:rPr>
          <w:rFonts w:asciiTheme="minorHAnsi" w:hAnsiTheme="minorHAnsi"/>
          <w:color w:val="auto"/>
          <w:szCs w:val="24"/>
        </w:rPr>
        <w:t xml:space="preserve"> </w:t>
      </w:r>
      <w:r w:rsidR="005C6E5D" w:rsidRPr="005C6E5D">
        <w:rPr>
          <w:rFonts w:asciiTheme="minorHAnsi" w:hAnsiTheme="minorHAnsi"/>
          <w:color w:val="auto"/>
          <w:szCs w:val="24"/>
        </w:rPr>
        <w:t>As the migraines and symptoms continue to worsen, I fear I will not be as employable due to the time needed off from work. I am concerned that the long term results of this injury will leave me without the proper medical insurance</w:t>
      </w:r>
      <w:r w:rsidR="00C2616A">
        <w:rPr>
          <w:rFonts w:asciiTheme="minorHAnsi" w:hAnsiTheme="minorHAnsi"/>
          <w:color w:val="auto"/>
          <w:szCs w:val="24"/>
        </w:rPr>
        <w:t>/</w:t>
      </w:r>
      <w:r w:rsidR="005C6E5D" w:rsidRPr="005C6E5D">
        <w:rPr>
          <w:rFonts w:asciiTheme="minorHAnsi" w:hAnsiTheme="minorHAnsi"/>
          <w:color w:val="auto"/>
          <w:szCs w:val="24"/>
        </w:rPr>
        <w:t xml:space="preserve">benefits due the injury caused by the Military. </w:t>
      </w:r>
      <w:r w:rsidR="00C2616A">
        <w:rPr>
          <w:rFonts w:asciiTheme="minorHAnsi" w:hAnsiTheme="minorHAnsi"/>
          <w:color w:val="auto"/>
          <w:szCs w:val="24"/>
        </w:rPr>
        <w:t xml:space="preserve"> </w:t>
      </w:r>
      <w:r w:rsidR="005C6E5D" w:rsidRPr="005C6E5D">
        <w:rPr>
          <w:rFonts w:asciiTheme="minorHAnsi" w:hAnsiTheme="minorHAnsi"/>
          <w:color w:val="auto"/>
          <w:szCs w:val="24"/>
        </w:rPr>
        <w:t>I served my country honorably and feel a great injustice was done when I was originally rated at 10% for a traumatic brain injury (TBI) with post concussive migraine headaches</w:t>
      </w:r>
      <w:r w:rsidR="00022D8A">
        <w:rPr>
          <w:rFonts w:asciiTheme="minorHAnsi" w:hAnsiTheme="minorHAnsi"/>
          <w:color w:val="auto"/>
          <w:szCs w:val="24"/>
        </w:rPr>
        <w:t>.</w:t>
      </w:r>
      <w:r w:rsidR="00C2616A">
        <w:rPr>
          <w:rFonts w:asciiTheme="minorHAnsi" w:hAnsiTheme="minorHAnsi"/>
          <w:color w:val="auto"/>
          <w:szCs w:val="24"/>
        </w:rPr>
        <w:t xml:space="preserve">  I was also rated for “tinnitus” due to my job field being in and around explosives.  My right ear has had severe ringing in it since the injury and leaving the military</w:t>
      </w:r>
      <w:r w:rsidR="00C2616A" w:rsidRPr="00C2616A">
        <w:rPr>
          <w:rFonts w:asciiTheme="minorHAnsi" w:hAnsiTheme="minorHAnsi"/>
          <w:color w:val="auto"/>
          <w:szCs w:val="24"/>
        </w:rPr>
        <w:t>.</w:t>
      </w:r>
      <w:r w:rsidR="00022D8A" w:rsidRPr="00C2616A">
        <w:rPr>
          <w:rFonts w:asciiTheme="minorHAnsi" w:hAnsiTheme="minorHAnsi"/>
          <w:color w:val="auto"/>
          <w:szCs w:val="24"/>
        </w:rPr>
        <w:t xml:space="preserve">”  </w:t>
      </w:r>
      <w:r w:rsidR="0071308A" w:rsidRPr="00C2616A">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36EBF" w:rsidRDefault="00436EBF" w:rsidP="00190E48">
      <w:pPr>
        <w:spacing w:line="240" w:lineRule="exact"/>
        <w:jc w:val="both"/>
        <w:rPr>
          <w:rFonts w:ascii="Calibri" w:hAnsi="Calibri"/>
          <w:color w:val="auto"/>
          <w:u w:val="single"/>
        </w:rPr>
      </w:pPr>
    </w:p>
    <w:p w:rsidR="00EB3FE5" w:rsidRDefault="00EB3FE5" w:rsidP="00190E48">
      <w:pPr>
        <w:spacing w:line="240" w:lineRule="exact"/>
        <w:jc w:val="both"/>
        <w:rPr>
          <w:rFonts w:ascii="Calibri" w:hAnsi="Calibri"/>
          <w:color w:val="auto"/>
          <w:u w:val="single"/>
        </w:rPr>
      </w:pPr>
    </w:p>
    <w:p w:rsidR="00EB3FE5" w:rsidRDefault="00EB3FE5" w:rsidP="00190E48">
      <w:pPr>
        <w:spacing w:line="240" w:lineRule="exact"/>
        <w:jc w:val="both"/>
        <w:rPr>
          <w:rFonts w:ascii="Calibri" w:hAnsi="Calibri"/>
          <w:color w:val="auto"/>
          <w:u w:val="single"/>
        </w:rPr>
      </w:pPr>
    </w:p>
    <w:p w:rsidR="00EB3FE5" w:rsidRDefault="00EB3FE5" w:rsidP="00190E48">
      <w:pPr>
        <w:spacing w:line="240" w:lineRule="exact"/>
        <w:jc w:val="both"/>
        <w:rPr>
          <w:rFonts w:ascii="Calibri" w:hAnsi="Calibri"/>
          <w:color w:val="auto"/>
          <w:u w:val="single"/>
        </w:rPr>
      </w:pPr>
    </w:p>
    <w:p w:rsidR="00EB3FE5" w:rsidRDefault="00EB3FE5"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446"/>
        <w:gridCol w:w="720"/>
        <w:gridCol w:w="2250"/>
        <w:gridCol w:w="1080"/>
        <w:gridCol w:w="720"/>
        <w:gridCol w:w="1024"/>
      </w:tblGrid>
      <w:tr w:rsidR="00191A51" w:rsidRPr="002A685E" w:rsidTr="002236BD">
        <w:trPr>
          <w:trHeight w:val="233"/>
          <w:jc w:val="center"/>
        </w:trPr>
        <w:tc>
          <w:tcPr>
            <w:tcW w:w="4354" w:type="dxa"/>
            <w:gridSpan w:val="3"/>
            <w:tcBorders>
              <w:right w:val="thinThickThinSmallGap" w:sz="24" w:space="0" w:color="auto"/>
            </w:tcBorders>
            <w:shd w:val="clear" w:color="auto" w:fill="D9D9D9" w:themeFill="background1" w:themeFillShade="D9"/>
          </w:tcPr>
          <w:p w:rsidR="00191A51" w:rsidRPr="009E2E84" w:rsidRDefault="00191A51" w:rsidP="00A73CFA">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PEB – Dated </w:t>
            </w:r>
            <w:r w:rsidR="00A73CFA">
              <w:rPr>
                <w:rFonts w:cs="Times New Roman"/>
                <w:b/>
                <w:sz w:val="18"/>
                <w:szCs w:val="18"/>
              </w:rPr>
              <w:t>20030107</w:t>
            </w:r>
          </w:p>
        </w:tc>
        <w:tc>
          <w:tcPr>
            <w:tcW w:w="5074" w:type="dxa"/>
            <w:gridSpan w:val="4"/>
            <w:tcBorders>
              <w:left w:val="thinThickThinSmallGap" w:sz="24" w:space="0" w:color="auto"/>
            </w:tcBorders>
            <w:shd w:val="clear" w:color="auto" w:fill="D9D9D9" w:themeFill="background1" w:themeFillShade="D9"/>
          </w:tcPr>
          <w:p w:rsidR="00191A51" w:rsidRPr="009E2E84" w:rsidRDefault="00191A51" w:rsidP="00457C0A">
            <w:pPr>
              <w:pStyle w:val="ListParagraph"/>
              <w:spacing w:after="0" w:line="240" w:lineRule="exact"/>
              <w:ind w:left="0"/>
              <w:jc w:val="center"/>
              <w:rPr>
                <w:rFonts w:cs="Times New Roman"/>
                <w:b/>
                <w:sz w:val="18"/>
                <w:szCs w:val="18"/>
              </w:rPr>
            </w:pPr>
            <w:r w:rsidRPr="009E2E84">
              <w:rPr>
                <w:rFonts w:cs="Times New Roman"/>
                <w:b/>
                <w:sz w:val="18"/>
                <w:szCs w:val="18"/>
              </w:rPr>
              <w:t>VA (</w:t>
            </w:r>
            <w:r w:rsidR="00457C0A">
              <w:rPr>
                <w:rFonts w:cs="Times New Roman"/>
                <w:b/>
                <w:sz w:val="18"/>
                <w:szCs w:val="18"/>
              </w:rPr>
              <w:t>3</w:t>
            </w:r>
            <w:r w:rsidR="0079000E" w:rsidRPr="009E2E84">
              <w:rPr>
                <w:rFonts w:cs="Times New Roman"/>
                <w:b/>
                <w:sz w:val="18"/>
                <w:szCs w:val="18"/>
              </w:rPr>
              <w:t xml:space="preserve"> Mo. </w:t>
            </w:r>
            <w:r w:rsidR="0079000E" w:rsidRPr="00457C0A">
              <w:rPr>
                <w:rFonts w:cs="Times New Roman"/>
                <w:b/>
                <w:sz w:val="18"/>
                <w:szCs w:val="18"/>
              </w:rPr>
              <w:t>Pre</w:t>
            </w:r>
            <w:r w:rsidRPr="009E2E84">
              <w:rPr>
                <w:rFonts w:cs="Times New Roman"/>
                <w:b/>
                <w:sz w:val="18"/>
                <w:szCs w:val="18"/>
              </w:rPr>
              <w:t xml:space="preserve"> Separation) – All Effective </w:t>
            </w:r>
            <w:r w:rsidR="00457C0A">
              <w:rPr>
                <w:rFonts w:cs="Times New Roman"/>
                <w:b/>
                <w:sz w:val="18"/>
                <w:szCs w:val="18"/>
              </w:rPr>
              <w:t>20030518</w:t>
            </w:r>
          </w:p>
        </w:tc>
      </w:tr>
      <w:tr w:rsidR="00191A51" w:rsidRPr="002A685E" w:rsidTr="002236BD">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446"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250"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72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2236BD">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29758B" w:rsidP="00191A51">
            <w:pPr>
              <w:pStyle w:val="ListParagraph"/>
              <w:spacing w:after="0" w:line="200" w:lineRule="exact"/>
              <w:ind w:left="0"/>
              <w:rPr>
                <w:rFonts w:cs="Times New Roman"/>
                <w:sz w:val="18"/>
                <w:szCs w:val="18"/>
              </w:rPr>
            </w:pPr>
            <w:r>
              <w:rPr>
                <w:rFonts w:cs="Times New Roman"/>
                <w:sz w:val="18"/>
                <w:szCs w:val="18"/>
              </w:rPr>
              <w:t>Post-</w:t>
            </w:r>
            <w:r w:rsidR="00A73CFA">
              <w:rPr>
                <w:rFonts w:cs="Times New Roman"/>
                <w:sz w:val="18"/>
                <w:szCs w:val="18"/>
              </w:rPr>
              <w:t>Concussive Syndrome</w:t>
            </w:r>
          </w:p>
        </w:tc>
        <w:tc>
          <w:tcPr>
            <w:tcW w:w="1446" w:type="dxa"/>
            <w:tcBorders>
              <w:left w:val="single" w:sz="4" w:space="0" w:color="auto"/>
              <w:bottom w:val="single" w:sz="4" w:space="0" w:color="auto"/>
            </w:tcBorders>
            <w:shd w:val="clear" w:color="auto" w:fill="FFFFFF" w:themeFill="background1"/>
            <w:vAlign w:val="center"/>
          </w:tcPr>
          <w:p w:rsidR="00191A51" w:rsidRPr="00BC3538" w:rsidRDefault="00A73CFA" w:rsidP="00186D7F">
            <w:pPr>
              <w:pStyle w:val="ListParagraph"/>
              <w:spacing w:after="0" w:line="200" w:lineRule="exact"/>
              <w:ind w:left="0"/>
              <w:jc w:val="center"/>
              <w:rPr>
                <w:rFonts w:cs="Times New Roman"/>
                <w:sz w:val="18"/>
                <w:szCs w:val="18"/>
              </w:rPr>
            </w:pPr>
            <w:r>
              <w:rPr>
                <w:rFonts w:cs="Times New Roman"/>
                <w:sz w:val="18"/>
                <w:szCs w:val="18"/>
              </w:rPr>
              <w:t>8099-8045-8100</w:t>
            </w:r>
          </w:p>
        </w:tc>
        <w:tc>
          <w:tcPr>
            <w:tcW w:w="720" w:type="dxa"/>
            <w:tcBorders>
              <w:bottom w:val="single" w:sz="4" w:space="0" w:color="auto"/>
              <w:right w:val="thinThickThinSmallGap" w:sz="24" w:space="0" w:color="auto"/>
            </w:tcBorders>
            <w:shd w:val="clear" w:color="auto" w:fill="FFFFFF" w:themeFill="background1"/>
            <w:vAlign w:val="center"/>
          </w:tcPr>
          <w:p w:rsidR="00191A51" w:rsidRPr="00BC3538" w:rsidRDefault="00A73CFA"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250" w:type="dxa"/>
            <w:tcBorders>
              <w:left w:val="thinThickThinSmallGap" w:sz="24" w:space="0" w:color="auto"/>
              <w:bottom w:val="single" w:sz="4" w:space="0" w:color="auto"/>
            </w:tcBorders>
            <w:shd w:val="clear" w:color="auto" w:fill="FFFFFF" w:themeFill="background1"/>
            <w:vAlign w:val="center"/>
          </w:tcPr>
          <w:p w:rsidR="00191A51" w:rsidRPr="00BC3538" w:rsidRDefault="0029758B" w:rsidP="00D17740">
            <w:pPr>
              <w:pStyle w:val="ListParagraph"/>
              <w:spacing w:line="200" w:lineRule="exact"/>
              <w:ind w:left="0"/>
              <w:rPr>
                <w:rFonts w:cs="Times New Roman"/>
                <w:sz w:val="18"/>
                <w:szCs w:val="18"/>
              </w:rPr>
            </w:pPr>
            <w:r>
              <w:rPr>
                <w:rFonts w:cs="Times New Roman"/>
                <w:sz w:val="18"/>
                <w:szCs w:val="18"/>
              </w:rPr>
              <w:t>Post-</w:t>
            </w:r>
            <w:r w:rsidR="00A73CFA">
              <w:rPr>
                <w:rFonts w:cs="Times New Roman"/>
                <w:sz w:val="18"/>
                <w:szCs w:val="18"/>
              </w:rPr>
              <w:t xml:space="preserve">Concussion </w:t>
            </w:r>
            <w:r w:rsidR="00457C0A">
              <w:rPr>
                <w:rFonts w:cs="Times New Roman"/>
                <w:sz w:val="18"/>
                <w:szCs w:val="18"/>
              </w:rPr>
              <w:t>Syndrome</w:t>
            </w:r>
          </w:p>
        </w:tc>
        <w:tc>
          <w:tcPr>
            <w:tcW w:w="1080" w:type="dxa"/>
            <w:tcBorders>
              <w:bottom w:val="single" w:sz="4" w:space="0" w:color="auto"/>
            </w:tcBorders>
            <w:shd w:val="clear" w:color="auto" w:fill="FFFFFF" w:themeFill="background1"/>
          </w:tcPr>
          <w:p w:rsidR="00191A51" w:rsidRPr="00BC3538" w:rsidRDefault="00457C0A" w:rsidP="00191A51">
            <w:pPr>
              <w:pStyle w:val="ListParagraph"/>
              <w:spacing w:after="0" w:line="200" w:lineRule="exact"/>
              <w:ind w:left="0"/>
              <w:jc w:val="center"/>
              <w:rPr>
                <w:rFonts w:cs="Times New Roman"/>
                <w:sz w:val="18"/>
                <w:szCs w:val="18"/>
              </w:rPr>
            </w:pPr>
            <w:r>
              <w:rPr>
                <w:rFonts w:cs="Times New Roman"/>
                <w:sz w:val="18"/>
                <w:szCs w:val="18"/>
              </w:rPr>
              <w:t>8045-9304</w:t>
            </w:r>
          </w:p>
        </w:tc>
        <w:tc>
          <w:tcPr>
            <w:tcW w:w="720" w:type="dxa"/>
            <w:tcBorders>
              <w:bottom w:val="single" w:sz="4" w:space="0" w:color="auto"/>
            </w:tcBorders>
            <w:shd w:val="clear" w:color="auto" w:fill="FFFFFF" w:themeFill="background1"/>
          </w:tcPr>
          <w:p w:rsidR="00191A51" w:rsidRPr="00542C9A" w:rsidRDefault="00457C0A" w:rsidP="00191A51">
            <w:pPr>
              <w:pStyle w:val="ListParagraph"/>
              <w:spacing w:after="0" w:line="200" w:lineRule="exact"/>
              <w:ind w:left="0"/>
              <w:jc w:val="center"/>
              <w:rPr>
                <w:rFonts w:cs="Times New Roman"/>
                <w:sz w:val="18"/>
                <w:szCs w:val="18"/>
              </w:rPr>
            </w:pPr>
            <w:r>
              <w:rPr>
                <w:rFonts w:cs="Times New Roman"/>
                <w:sz w:val="18"/>
                <w:szCs w:val="18"/>
              </w:rPr>
              <w:t>30%</w:t>
            </w:r>
          </w:p>
        </w:tc>
        <w:tc>
          <w:tcPr>
            <w:tcW w:w="1024" w:type="dxa"/>
            <w:tcBorders>
              <w:bottom w:val="single" w:sz="4" w:space="0" w:color="auto"/>
            </w:tcBorders>
            <w:shd w:val="clear" w:color="auto" w:fill="FFFFFF" w:themeFill="background1"/>
          </w:tcPr>
          <w:p w:rsidR="00191A51" w:rsidRPr="00542C9A" w:rsidRDefault="00457C0A" w:rsidP="00191A51">
            <w:pPr>
              <w:pStyle w:val="ListParagraph"/>
              <w:spacing w:after="0" w:line="200" w:lineRule="exact"/>
              <w:ind w:left="0"/>
              <w:jc w:val="center"/>
              <w:rPr>
                <w:rFonts w:cs="Times New Roman"/>
                <w:sz w:val="18"/>
                <w:szCs w:val="18"/>
              </w:rPr>
            </w:pPr>
            <w:r>
              <w:rPr>
                <w:rFonts w:cs="Times New Roman"/>
                <w:sz w:val="18"/>
                <w:szCs w:val="18"/>
              </w:rPr>
              <w:t>20030224</w:t>
            </w:r>
          </w:p>
        </w:tc>
      </w:tr>
      <w:tr w:rsidR="00FF4ED6" w:rsidRPr="002A685E" w:rsidTr="002236BD">
        <w:trPr>
          <w:trHeight w:val="188"/>
          <w:jc w:val="center"/>
        </w:trPr>
        <w:tc>
          <w:tcPr>
            <w:tcW w:w="4354" w:type="dxa"/>
            <w:gridSpan w:val="3"/>
            <w:tcBorders>
              <w:right w:val="thinThickThinSmallGap" w:sz="24" w:space="0" w:color="auto"/>
            </w:tcBorders>
            <w:shd w:val="clear" w:color="auto" w:fill="FFFFFF" w:themeFill="background1"/>
          </w:tcPr>
          <w:p w:rsidR="00FF4ED6" w:rsidRPr="00AF7266" w:rsidRDefault="004D7FEB" w:rsidP="004D7FEB">
            <w:pPr>
              <w:pStyle w:val="ListParagraph"/>
              <w:spacing w:after="0" w:line="240" w:lineRule="exact"/>
              <w:ind w:left="0"/>
              <w:jc w:val="center"/>
              <w:rPr>
                <w:rFonts w:cs="Times New Roman"/>
                <w:sz w:val="18"/>
                <w:szCs w:val="18"/>
                <w:highlight w:val="yellow"/>
              </w:rPr>
            </w:pPr>
            <w:r w:rsidRPr="00BC3538">
              <w:rPr>
                <w:rFonts w:cs="Times New Roman"/>
                <w:sz w:val="18"/>
                <w:szCs w:val="18"/>
              </w:rPr>
              <w:t>↓No Additional MEB Entries↓</w:t>
            </w:r>
          </w:p>
        </w:tc>
        <w:tc>
          <w:tcPr>
            <w:tcW w:w="4050" w:type="dxa"/>
            <w:gridSpan w:val="3"/>
            <w:tcBorders>
              <w:left w:val="thinThickThinSmallGap" w:sz="24" w:space="0" w:color="auto"/>
            </w:tcBorders>
            <w:shd w:val="clear" w:color="auto" w:fill="FFFFFF" w:themeFill="background1"/>
            <w:vAlign w:val="center"/>
          </w:tcPr>
          <w:p w:rsidR="00FF4ED6" w:rsidRPr="0038532B" w:rsidRDefault="00FF4ED6" w:rsidP="0090410F">
            <w:pPr>
              <w:pStyle w:val="ListParagraph"/>
              <w:spacing w:after="0" w:line="200" w:lineRule="exact"/>
              <w:ind w:left="0"/>
              <w:jc w:val="center"/>
              <w:rPr>
                <w:rFonts w:cs="Times New Roman"/>
                <w:sz w:val="18"/>
                <w:szCs w:val="18"/>
              </w:rPr>
            </w:pPr>
            <w:r w:rsidRPr="0090410F">
              <w:rPr>
                <w:rFonts w:cs="Times New Roman"/>
                <w:sz w:val="18"/>
                <w:szCs w:val="18"/>
              </w:rPr>
              <w:t>Not Service Connected</w:t>
            </w:r>
            <w:r w:rsidR="008144BF" w:rsidRPr="0090410F">
              <w:rPr>
                <w:rFonts w:cs="Times New Roman"/>
                <w:sz w:val="18"/>
                <w:szCs w:val="18"/>
              </w:rPr>
              <w:t xml:space="preserve"> x </w:t>
            </w:r>
            <w:r w:rsidR="0090410F">
              <w:rPr>
                <w:rFonts w:cs="Times New Roman"/>
                <w:sz w:val="18"/>
                <w:szCs w:val="18"/>
              </w:rPr>
              <w:t>1</w:t>
            </w:r>
          </w:p>
        </w:tc>
        <w:tc>
          <w:tcPr>
            <w:tcW w:w="1024" w:type="dxa"/>
            <w:shd w:val="clear" w:color="auto" w:fill="FFFFFF" w:themeFill="background1"/>
            <w:vAlign w:val="center"/>
          </w:tcPr>
          <w:p w:rsidR="00FF4ED6" w:rsidRPr="00542C9A" w:rsidRDefault="00457C0A" w:rsidP="00191A51">
            <w:pPr>
              <w:pStyle w:val="ListParagraph"/>
              <w:spacing w:after="0" w:line="200" w:lineRule="exact"/>
              <w:ind w:left="0"/>
              <w:jc w:val="center"/>
              <w:rPr>
                <w:rFonts w:cs="Times New Roman"/>
                <w:sz w:val="18"/>
                <w:szCs w:val="18"/>
              </w:rPr>
            </w:pPr>
            <w:r>
              <w:rPr>
                <w:rFonts w:cs="Times New Roman"/>
                <w:sz w:val="18"/>
                <w:szCs w:val="18"/>
              </w:rPr>
              <w:t>20030224</w:t>
            </w:r>
          </w:p>
        </w:tc>
      </w:tr>
      <w:tr w:rsidR="00191A51" w:rsidRPr="002A685E" w:rsidTr="002236BD">
        <w:trPr>
          <w:trHeight w:val="242"/>
          <w:jc w:val="center"/>
        </w:trPr>
        <w:tc>
          <w:tcPr>
            <w:tcW w:w="435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457C0A">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074"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457C0A">
              <w:rPr>
                <w:rFonts w:cs="Times New Roman"/>
                <w:b/>
                <w:sz w:val="20"/>
                <w:szCs w:val="20"/>
              </w:rPr>
              <w:t>3</w:t>
            </w:r>
            <w:r w:rsidR="0071308A">
              <w:rPr>
                <w:rFonts w:cs="Times New Roman"/>
                <w:b/>
                <w:sz w:val="20"/>
                <w:szCs w:val="20"/>
              </w:rPr>
              <w:t>0</w:t>
            </w:r>
            <w:r w:rsidRPr="00ED6A61">
              <w:rPr>
                <w:rFonts w:cs="Times New Roman"/>
                <w:b/>
                <w:sz w:val="20"/>
                <w:szCs w:val="20"/>
              </w:rPr>
              <w:t>%</w:t>
            </w:r>
            <w:r w:rsidR="00C2616A">
              <w:rPr>
                <w:rFonts w:cs="Times New Roman"/>
                <w:b/>
                <w:sz w:val="20"/>
                <w:szCs w:val="20"/>
              </w:rPr>
              <w:t>*</w:t>
            </w:r>
          </w:p>
        </w:tc>
      </w:tr>
    </w:tbl>
    <w:p w:rsidR="00F8094B" w:rsidRPr="00C2616A" w:rsidRDefault="00C2616A"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B23896">
        <w:rPr>
          <w:rFonts w:asciiTheme="minorHAnsi" w:hAnsiTheme="minorHAnsi"/>
          <w:color w:val="auto"/>
          <w:sz w:val="18"/>
          <w:szCs w:val="18"/>
        </w:rPr>
        <w:t>Combined increased to 60%</w:t>
      </w:r>
      <w:r>
        <w:rPr>
          <w:rFonts w:asciiTheme="minorHAnsi" w:hAnsiTheme="minorHAnsi"/>
          <w:color w:val="auto"/>
          <w:sz w:val="18"/>
          <w:szCs w:val="18"/>
        </w:rPr>
        <w:t xml:space="preserve">: added migraine at 30% </w:t>
      </w:r>
      <w:r w:rsidR="00B23896">
        <w:rPr>
          <w:rFonts w:asciiTheme="minorHAnsi" w:hAnsiTheme="minorHAnsi"/>
          <w:color w:val="auto"/>
          <w:sz w:val="18"/>
          <w:szCs w:val="18"/>
        </w:rPr>
        <w:t xml:space="preserve">(23 October 2008) </w:t>
      </w:r>
      <w:r>
        <w:rPr>
          <w:rFonts w:asciiTheme="minorHAnsi" w:hAnsiTheme="minorHAnsi"/>
          <w:color w:val="auto"/>
          <w:sz w:val="18"/>
          <w:szCs w:val="18"/>
        </w:rPr>
        <w:t>and tinnitus at 10%</w:t>
      </w:r>
      <w:r w:rsidR="00B23896">
        <w:rPr>
          <w:rFonts w:asciiTheme="minorHAnsi" w:hAnsiTheme="minorHAnsi"/>
          <w:color w:val="auto"/>
          <w:sz w:val="18"/>
          <w:szCs w:val="18"/>
        </w:rPr>
        <w:t xml:space="preserve"> </w:t>
      </w:r>
      <w:r w:rsidR="004D7FEB">
        <w:rPr>
          <w:rFonts w:asciiTheme="minorHAnsi" w:hAnsiTheme="minorHAnsi"/>
          <w:color w:val="auto"/>
          <w:sz w:val="18"/>
          <w:szCs w:val="18"/>
        </w:rPr>
        <w:t>(</w:t>
      </w:r>
      <w:r w:rsidR="00B23896">
        <w:rPr>
          <w:rFonts w:asciiTheme="minorHAnsi" w:hAnsiTheme="minorHAnsi"/>
          <w:color w:val="auto"/>
          <w:sz w:val="18"/>
          <w:szCs w:val="18"/>
        </w:rPr>
        <w:t>8 September 2009</w:t>
      </w:r>
      <w:r w:rsidR="004D7FEB">
        <w:rPr>
          <w:rFonts w:asciiTheme="minorHAnsi" w:hAnsiTheme="minorHAnsi"/>
          <w:color w:val="auto"/>
          <w:sz w:val="18"/>
          <w:szCs w:val="18"/>
        </w:rPr>
        <w:t>)</w:t>
      </w:r>
      <w:r w:rsidR="00B23896">
        <w:rPr>
          <w:rFonts w:asciiTheme="minorHAnsi" w:hAnsiTheme="minorHAnsi"/>
          <w:color w:val="auto"/>
          <w:sz w:val="18"/>
          <w:szCs w:val="18"/>
        </w:rPr>
        <w:t xml:space="preserve"> </w:t>
      </w:r>
    </w:p>
    <w:p w:rsidR="005C6E5D" w:rsidRDefault="005C6E5D"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C42B7B" w:rsidRDefault="00C42B7B" w:rsidP="006930D5">
      <w:pPr>
        <w:tabs>
          <w:tab w:val="left" w:pos="288"/>
          <w:tab w:val="left" w:pos="4752"/>
        </w:tabs>
        <w:spacing w:line="240" w:lineRule="exact"/>
        <w:jc w:val="both"/>
        <w:rPr>
          <w:rFonts w:asciiTheme="minorHAnsi" w:hAnsiTheme="minorHAnsi"/>
          <w:color w:val="auto"/>
          <w:szCs w:val="24"/>
          <w:u w:val="single"/>
        </w:rPr>
      </w:pPr>
    </w:p>
    <w:p w:rsidR="006930D5" w:rsidRDefault="002C6E5B" w:rsidP="006930D5">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4D7FEB">
        <w:rPr>
          <w:rFonts w:asciiTheme="minorHAnsi" w:hAnsiTheme="minorHAnsi"/>
          <w:color w:val="auto"/>
          <w:szCs w:val="24"/>
        </w:rPr>
        <w:t xml:space="preserve">  </w:t>
      </w:r>
      <w:r w:rsidR="006930D5" w:rsidRPr="00A76BA0">
        <w:rPr>
          <w:rFonts w:asciiTheme="minorHAnsi" w:hAnsiTheme="minorHAnsi"/>
          <w:color w:val="auto"/>
          <w:szCs w:val="24"/>
        </w:rPr>
        <w:t xml:space="preserve">The </w:t>
      </w:r>
      <w:r w:rsidR="00982C88">
        <w:rPr>
          <w:rFonts w:asciiTheme="minorHAnsi" w:hAnsiTheme="minorHAnsi"/>
          <w:color w:val="auto"/>
          <w:szCs w:val="24"/>
        </w:rPr>
        <w:t>DES</w:t>
      </w:r>
      <w:r w:rsidR="006930D5" w:rsidRPr="00A76BA0">
        <w:rPr>
          <w:rFonts w:asciiTheme="minorHAnsi" w:hAnsiTheme="minorHAnsi"/>
          <w:color w:val="auto"/>
          <w:szCs w:val="24"/>
        </w:rPr>
        <w:t xml:space="preserve"> is responsible for maintaining a fit and vital fighting force. </w:t>
      </w:r>
      <w:r w:rsidR="006930D5">
        <w:rPr>
          <w:rFonts w:asciiTheme="minorHAnsi" w:hAnsiTheme="minorHAnsi"/>
          <w:color w:val="auto"/>
          <w:szCs w:val="24"/>
        </w:rPr>
        <w:t xml:space="preserve"> </w:t>
      </w:r>
      <w:r w:rsidR="00982C88">
        <w:rPr>
          <w:rFonts w:asciiTheme="minorHAnsi" w:hAnsiTheme="minorHAnsi"/>
          <w:color w:val="auto"/>
          <w:szCs w:val="24"/>
        </w:rPr>
        <w:t>While the M</w:t>
      </w:r>
      <w:r w:rsidR="006930D5" w:rsidRPr="00A76BA0">
        <w:rPr>
          <w:rFonts w:asciiTheme="minorHAnsi" w:hAnsiTheme="minorHAnsi"/>
          <w:color w:val="auto"/>
          <w:szCs w:val="24"/>
        </w:rPr>
        <w:t xml:space="preserve">ES considers all of the service member's medical conditions, compensation can only be offered for those medical conditions that cut short a service member’s career, and then only to the degree of severity present at the time of final </w:t>
      </w:r>
      <w:r w:rsidR="006930D5">
        <w:rPr>
          <w:rFonts w:asciiTheme="minorHAnsi" w:hAnsiTheme="minorHAnsi"/>
          <w:color w:val="auto"/>
          <w:szCs w:val="24"/>
        </w:rPr>
        <w:t>disposition, and not based on possible future worsening</w:t>
      </w:r>
      <w:r w:rsidR="006930D5" w:rsidRPr="00A76BA0">
        <w:rPr>
          <w:rFonts w:asciiTheme="minorHAnsi" w:hAnsiTheme="minorHAnsi"/>
          <w:color w:val="auto"/>
          <w:szCs w:val="24"/>
        </w:rPr>
        <w:t xml:space="preserve">. </w:t>
      </w:r>
      <w:r w:rsidR="006930D5">
        <w:rPr>
          <w:rFonts w:asciiTheme="minorHAnsi" w:hAnsiTheme="minorHAnsi"/>
          <w:color w:val="auto"/>
          <w:szCs w:val="24"/>
        </w:rPr>
        <w:t xml:space="preserve"> </w:t>
      </w:r>
      <w:r w:rsidR="006930D5" w:rsidRPr="00A76BA0">
        <w:rPr>
          <w:rFonts w:asciiTheme="minorHAnsi" w:hAnsiTheme="minorHAnsi"/>
          <w:color w:val="auto"/>
          <w:szCs w:val="24"/>
        </w:rPr>
        <w:t>However the Department of Veteran</w:t>
      </w:r>
      <w:r w:rsidR="00982C88">
        <w:rPr>
          <w:rFonts w:asciiTheme="minorHAnsi" w:hAnsiTheme="minorHAnsi"/>
          <w:color w:val="auto"/>
          <w:szCs w:val="24"/>
        </w:rPr>
        <w:t>s’</w:t>
      </w:r>
      <w:r w:rsidR="006930D5" w:rsidRPr="00A76BA0">
        <w:rPr>
          <w:rFonts w:asciiTheme="minorHAnsi" w:hAnsiTheme="minorHAnsi"/>
          <w:color w:val="auto"/>
          <w:szCs w:val="24"/>
        </w:rPr>
        <w:t xml:space="preserve"> Affairs (DVA), operating under a different set of laws (Title 38, United States Code), is empowered to compensate </w:t>
      </w:r>
      <w:r w:rsidR="006930D5">
        <w:rPr>
          <w:rFonts w:asciiTheme="minorHAnsi" w:hAnsiTheme="minorHAnsi"/>
          <w:color w:val="auto"/>
          <w:szCs w:val="24"/>
        </w:rPr>
        <w:t xml:space="preserve">all </w:t>
      </w:r>
      <w:r w:rsidR="00982C88">
        <w:rPr>
          <w:rFonts w:asciiTheme="minorHAnsi" w:hAnsiTheme="minorHAnsi"/>
          <w:color w:val="auto"/>
          <w:szCs w:val="24"/>
        </w:rPr>
        <w:t>service-</w:t>
      </w:r>
      <w:r w:rsidR="006930D5" w:rsidRPr="00A76BA0">
        <w:rPr>
          <w:rFonts w:asciiTheme="minorHAnsi" w:hAnsiTheme="minorHAnsi"/>
          <w:color w:val="auto"/>
          <w:szCs w:val="24"/>
        </w:rPr>
        <w:t xml:space="preserve">connected conditions </w:t>
      </w:r>
      <w:r w:rsidR="006930D5">
        <w:rPr>
          <w:rFonts w:asciiTheme="minorHAnsi" w:hAnsiTheme="minorHAnsi"/>
          <w:color w:val="auto"/>
          <w:szCs w:val="24"/>
        </w:rPr>
        <w:t xml:space="preserve">without regard to fitness for military duties </w:t>
      </w:r>
      <w:r w:rsidR="006930D5" w:rsidRPr="00A76BA0">
        <w:rPr>
          <w:rFonts w:asciiTheme="minorHAnsi" w:hAnsiTheme="minorHAnsi"/>
          <w:color w:val="auto"/>
          <w:szCs w:val="24"/>
        </w:rPr>
        <w:t xml:space="preserve">and to periodically re-evaluate said conditions for the purpose of adjusting the </w:t>
      </w:r>
      <w:r w:rsidR="00982C88">
        <w:rPr>
          <w:rFonts w:asciiTheme="minorHAnsi" w:hAnsiTheme="minorHAnsi"/>
          <w:color w:val="auto"/>
          <w:szCs w:val="24"/>
        </w:rPr>
        <w:t>V</w:t>
      </w:r>
      <w:r w:rsidR="006930D5" w:rsidRPr="00A76BA0">
        <w:rPr>
          <w:rFonts w:asciiTheme="minorHAnsi" w:hAnsiTheme="minorHAnsi"/>
          <w:color w:val="auto"/>
          <w:szCs w:val="24"/>
        </w:rPr>
        <w:t xml:space="preserve">eteran’s disability rating should </w:t>
      </w:r>
      <w:r w:rsidR="00982C88">
        <w:rPr>
          <w:rFonts w:asciiTheme="minorHAnsi" w:hAnsiTheme="minorHAnsi"/>
          <w:color w:val="auto"/>
          <w:szCs w:val="24"/>
        </w:rPr>
        <w:t>the</w:t>
      </w:r>
      <w:r w:rsidR="006930D5" w:rsidRPr="00A76BA0">
        <w:rPr>
          <w:rFonts w:asciiTheme="minorHAnsi" w:hAnsiTheme="minorHAnsi"/>
          <w:color w:val="auto"/>
          <w:szCs w:val="24"/>
        </w:rPr>
        <w:t xml:space="preserve"> degree of impairment vary over time.</w:t>
      </w:r>
      <w:r w:rsidR="006930D5">
        <w:rPr>
          <w:rFonts w:asciiTheme="minorHAnsi" w:hAnsiTheme="minorHAnsi"/>
          <w:color w:val="auto"/>
          <w:szCs w:val="24"/>
        </w:rPr>
        <w:t xml:space="preserve">  </w:t>
      </w:r>
      <w:r w:rsidR="004D7FEB" w:rsidRPr="004D7FEB">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6930D5">
        <w:rPr>
          <w:rFonts w:asciiTheme="minorHAnsi" w:hAnsiTheme="minorHAnsi"/>
          <w:color w:val="auto"/>
          <w:szCs w:val="24"/>
        </w:rPr>
        <w:t xml:space="preserve">  </w:t>
      </w:r>
      <w:r w:rsidR="004D7FEB" w:rsidRPr="004D7FEB">
        <w:rPr>
          <w:rFonts w:asciiTheme="minorHAnsi" w:hAnsiTheme="minorHAnsi"/>
          <w:color w:val="auto"/>
          <w:szCs w:val="24"/>
        </w:rPr>
        <w:t xml:space="preserve">The Board evaluates </w:t>
      </w:r>
      <w:r w:rsidR="0029758B">
        <w:rPr>
          <w:rFonts w:asciiTheme="minorHAnsi" w:hAnsiTheme="minorHAnsi"/>
          <w:color w:val="auto"/>
          <w:szCs w:val="24"/>
        </w:rPr>
        <w:t>D</w:t>
      </w:r>
      <w:r w:rsidR="004D7FEB" w:rsidRPr="004D7FEB">
        <w:rPr>
          <w:rFonts w:asciiTheme="minorHAnsi" w:hAnsiTheme="minorHAnsi"/>
          <w:color w:val="auto"/>
          <w:szCs w:val="24"/>
        </w:rPr>
        <w:t>VA evidence proximal to separation in arriving at its recommendations, but its authority resides in evaluating the fairness of DES fitness decisions and rating determinations for disability at the time of separation.</w:t>
      </w:r>
      <w:r w:rsidR="004D7FEB" w:rsidRPr="004D7FEB">
        <w:rPr>
          <w:rFonts w:asciiTheme="minorHAnsi" w:hAnsiTheme="minorHAnsi"/>
          <w:color w:val="FF0000"/>
          <w:szCs w:val="24"/>
        </w:rPr>
        <w:t xml:space="preserve"> </w:t>
      </w:r>
      <w:r w:rsidR="004D7FEB">
        <w:rPr>
          <w:rFonts w:asciiTheme="minorHAnsi" w:hAnsiTheme="minorHAnsi"/>
          <w:color w:val="FF0000"/>
          <w:szCs w:val="24"/>
        </w:rPr>
        <w:t xml:space="preserve"> </w:t>
      </w:r>
      <w:r w:rsidR="006930D5">
        <w:rPr>
          <w:rFonts w:asciiTheme="minorHAnsi" w:hAnsiTheme="minorHAnsi"/>
          <w:color w:val="auto"/>
          <w:szCs w:val="24"/>
        </w:rPr>
        <w:t>T</w:t>
      </w:r>
      <w:r w:rsidR="006930D5" w:rsidRPr="004D7FEB">
        <w:rPr>
          <w:rFonts w:asciiTheme="minorHAnsi" w:hAnsiTheme="minorHAnsi"/>
          <w:color w:val="auto"/>
          <w:szCs w:val="24"/>
        </w:rPr>
        <w:t xml:space="preserve">he Board has neither the jurisdiction nor authority to scrutinize or render opinions in reference to asserted service improprieties in the disposition of a case.  </w:t>
      </w:r>
    </w:p>
    <w:p w:rsidR="005D3E64" w:rsidRPr="005D3E64" w:rsidRDefault="005D3E64" w:rsidP="004D7FEB">
      <w:pPr>
        <w:tabs>
          <w:tab w:val="left" w:pos="288"/>
          <w:tab w:val="left" w:pos="4752"/>
        </w:tabs>
        <w:spacing w:line="240" w:lineRule="exact"/>
        <w:jc w:val="both"/>
        <w:rPr>
          <w:rFonts w:asciiTheme="minorHAnsi" w:hAnsiTheme="minorHAnsi"/>
          <w:color w:val="auto"/>
          <w:szCs w:val="24"/>
        </w:rPr>
      </w:pPr>
    </w:p>
    <w:p w:rsidR="00506825" w:rsidRPr="00BF0345" w:rsidRDefault="0029758B" w:rsidP="00EB3FE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Post-</w:t>
      </w:r>
      <w:r w:rsidR="004D7FEB">
        <w:rPr>
          <w:rFonts w:asciiTheme="minorHAnsi" w:hAnsiTheme="minorHAnsi"/>
          <w:color w:val="auto"/>
          <w:szCs w:val="24"/>
          <w:u w:val="single"/>
        </w:rPr>
        <w:t>Concussive</w:t>
      </w:r>
      <w:r w:rsidR="00D22365">
        <w:rPr>
          <w:rFonts w:asciiTheme="minorHAnsi" w:hAnsiTheme="minorHAnsi"/>
          <w:color w:val="auto"/>
          <w:szCs w:val="24"/>
          <w:u w:val="single"/>
        </w:rPr>
        <w:t xml:space="preserve"> Syndrome </w:t>
      </w:r>
      <w:proofErr w:type="gramStart"/>
      <w:r w:rsidR="003E50A5">
        <w:rPr>
          <w:rFonts w:asciiTheme="minorHAnsi" w:hAnsiTheme="minorHAnsi"/>
          <w:color w:val="auto"/>
          <w:szCs w:val="24"/>
          <w:u w:val="single"/>
        </w:rPr>
        <w:t>With</w:t>
      </w:r>
      <w:proofErr w:type="gramEnd"/>
      <w:r w:rsidR="003E50A5">
        <w:rPr>
          <w:rFonts w:asciiTheme="minorHAnsi" w:hAnsiTheme="minorHAnsi"/>
          <w:color w:val="auto"/>
          <w:szCs w:val="24"/>
          <w:u w:val="single"/>
        </w:rPr>
        <w:t xml:space="preserve"> Chronic Daily Headaches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w:t>
      </w:r>
      <w:r w:rsidR="00F5338B">
        <w:rPr>
          <w:rFonts w:asciiTheme="minorHAnsi" w:hAnsiTheme="minorHAnsi"/>
          <w:color w:val="auto"/>
          <w:szCs w:val="24"/>
        </w:rPr>
        <w:t xml:space="preserve">  </w:t>
      </w:r>
      <w:r w:rsidR="00237AF7">
        <w:rPr>
          <w:rFonts w:asciiTheme="minorHAnsi" w:hAnsiTheme="minorHAnsi"/>
          <w:color w:val="auto"/>
          <w:szCs w:val="24"/>
        </w:rPr>
        <w:t>The CI’s condition began following a</w:t>
      </w:r>
      <w:r w:rsidR="00F03A74">
        <w:rPr>
          <w:rFonts w:asciiTheme="minorHAnsi" w:hAnsiTheme="minorHAnsi"/>
          <w:color w:val="auto"/>
          <w:szCs w:val="24"/>
        </w:rPr>
        <w:t xml:space="preserve"> </w:t>
      </w:r>
      <w:r w:rsidR="00F12B49">
        <w:rPr>
          <w:rFonts w:asciiTheme="minorHAnsi" w:hAnsiTheme="minorHAnsi"/>
          <w:color w:val="auto"/>
          <w:szCs w:val="24"/>
        </w:rPr>
        <w:t xml:space="preserve">head </w:t>
      </w:r>
      <w:r w:rsidR="00F03A74">
        <w:rPr>
          <w:rFonts w:asciiTheme="minorHAnsi" w:hAnsiTheme="minorHAnsi"/>
          <w:color w:val="auto"/>
          <w:szCs w:val="24"/>
        </w:rPr>
        <w:t xml:space="preserve">injury </w:t>
      </w:r>
      <w:r w:rsidR="00237AF7">
        <w:rPr>
          <w:rFonts w:asciiTheme="minorHAnsi" w:hAnsiTheme="minorHAnsi"/>
          <w:color w:val="auto"/>
          <w:szCs w:val="24"/>
        </w:rPr>
        <w:t xml:space="preserve">during basic training in 2001.  </w:t>
      </w:r>
      <w:proofErr w:type="gramStart"/>
      <w:r w:rsidR="00A92052">
        <w:rPr>
          <w:rFonts w:asciiTheme="minorHAnsi" w:hAnsiTheme="minorHAnsi"/>
          <w:color w:val="auto"/>
          <w:szCs w:val="24"/>
        </w:rPr>
        <w:t xml:space="preserve">On a </w:t>
      </w:r>
      <w:r w:rsidR="00982C88">
        <w:rPr>
          <w:rFonts w:asciiTheme="minorHAnsi" w:hAnsiTheme="minorHAnsi"/>
          <w:color w:val="auto"/>
          <w:szCs w:val="24"/>
        </w:rPr>
        <w:t>s</w:t>
      </w:r>
      <w:r w:rsidR="00A92052">
        <w:rPr>
          <w:rFonts w:asciiTheme="minorHAnsi" w:hAnsiTheme="minorHAnsi"/>
          <w:color w:val="auto"/>
          <w:szCs w:val="24"/>
        </w:rPr>
        <w:t xml:space="preserve">tatement of </w:t>
      </w:r>
      <w:r w:rsidR="00982C88">
        <w:rPr>
          <w:rFonts w:asciiTheme="minorHAnsi" w:hAnsiTheme="minorHAnsi"/>
          <w:color w:val="auto"/>
          <w:szCs w:val="24"/>
        </w:rPr>
        <w:t>medical e</w:t>
      </w:r>
      <w:r w:rsidR="00A92052">
        <w:rPr>
          <w:rFonts w:asciiTheme="minorHAnsi" w:hAnsiTheme="minorHAnsi"/>
          <w:color w:val="auto"/>
          <w:szCs w:val="24"/>
        </w:rPr>
        <w:t xml:space="preserve">xamination and </w:t>
      </w:r>
      <w:r w:rsidR="00982C88">
        <w:rPr>
          <w:rFonts w:asciiTheme="minorHAnsi" w:hAnsiTheme="minorHAnsi"/>
          <w:color w:val="auto"/>
          <w:szCs w:val="24"/>
        </w:rPr>
        <w:t>d</w:t>
      </w:r>
      <w:r w:rsidR="00A92052">
        <w:rPr>
          <w:rFonts w:asciiTheme="minorHAnsi" w:hAnsiTheme="minorHAnsi"/>
          <w:color w:val="auto"/>
          <w:szCs w:val="24"/>
        </w:rPr>
        <w:t xml:space="preserve">uty </w:t>
      </w:r>
      <w:r w:rsidR="00982C88">
        <w:rPr>
          <w:rFonts w:asciiTheme="minorHAnsi" w:hAnsiTheme="minorHAnsi"/>
          <w:color w:val="auto"/>
          <w:szCs w:val="24"/>
        </w:rPr>
        <w:t>s</w:t>
      </w:r>
      <w:r w:rsidR="00A92052">
        <w:rPr>
          <w:rFonts w:asciiTheme="minorHAnsi" w:hAnsiTheme="minorHAnsi"/>
          <w:color w:val="auto"/>
          <w:szCs w:val="24"/>
        </w:rPr>
        <w:t>tatus (5 December 2002) the CI stated that while crawling on the ground during a night infiltration course someone accidentally kicked him in the head.</w:t>
      </w:r>
      <w:proofErr w:type="gramEnd"/>
      <w:r w:rsidR="00A92052">
        <w:rPr>
          <w:rFonts w:asciiTheme="minorHAnsi" w:hAnsiTheme="minorHAnsi"/>
          <w:color w:val="auto"/>
          <w:szCs w:val="24"/>
        </w:rPr>
        <w:t xml:space="preserve">  </w:t>
      </w:r>
      <w:r w:rsidR="00F12B49">
        <w:rPr>
          <w:rFonts w:asciiTheme="minorHAnsi" w:hAnsiTheme="minorHAnsi"/>
          <w:color w:val="auto"/>
          <w:szCs w:val="24"/>
        </w:rPr>
        <w:t>A neurology clinic note</w:t>
      </w:r>
      <w:r w:rsidR="00E75CA7">
        <w:rPr>
          <w:rFonts w:asciiTheme="minorHAnsi" w:hAnsiTheme="minorHAnsi"/>
          <w:color w:val="auto"/>
          <w:szCs w:val="24"/>
        </w:rPr>
        <w:t xml:space="preserve"> </w:t>
      </w:r>
      <w:r>
        <w:rPr>
          <w:rFonts w:asciiTheme="minorHAnsi" w:hAnsiTheme="minorHAnsi"/>
          <w:color w:val="auto"/>
          <w:szCs w:val="24"/>
        </w:rPr>
        <w:t xml:space="preserve">dated </w:t>
      </w:r>
      <w:r w:rsidR="00E75CA7">
        <w:rPr>
          <w:rFonts w:asciiTheme="minorHAnsi" w:hAnsiTheme="minorHAnsi"/>
          <w:color w:val="auto"/>
          <w:szCs w:val="24"/>
        </w:rPr>
        <w:t>18 June 2002</w:t>
      </w:r>
      <w:r w:rsidR="00F12B49">
        <w:rPr>
          <w:rFonts w:asciiTheme="minorHAnsi" w:hAnsiTheme="minorHAnsi"/>
          <w:color w:val="auto"/>
          <w:szCs w:val="24"/>
        </w:rPr>
        <w:t xml:space="preserve"> </w:t>
      </w:r>
      <w:proofErr w:type="gramStart"/>
      <w:r w:rsidR="00F12B49">
        <w:rPr>
          <w:rFonts w:asciiTheme="minorHAnsi" w:hAnsiTheme="minorHAnsi"/>
          <w:color w:val="auto"/>
          <w:szCs w:val="24"/>
        </w:rPr>
        <w:t>states</w:t>
      </w:r>
      <w:proofErr w:type="gramEnd"/>
      <w:r w:rsidR="00F12B49">
        <w:rPr>
          <w:rFonts w:asciiTheme="minorHAnsi" w:hAnsiTheme="minorHAnsi"/>
          <w:color w:val="auto"/>
          <w:szCs w:val="24"/>
        </w:rPr>
        <w:t xml:space="preserve"> the injury was the result of a drill sergeant kicking him on his right temple</w:t>
      </w:r>
      <w:r w:rsidR="00A92052">
        <w:rPr>
          <w:rFonts w:asciiTheme="minorHAnsi" w:hAnsiTheme="minorHAnsi"/>
          <w:color w:val="auto"/>
          <w:szCs w:val="24"/>
        </w:rPr>
        <w:t xml:space="preserve"> </w:t>
      </w:r>
      <w:r w:rsidR="00E75CA7">
        <w:rPr>
          <w:rFonts w:asciiTheme="minorHAnsi" w:hAnsiTheme="minorHAnsi"/>
          <w:color w:val="auto"/>
          <w:szCs w:val="24"/>
        </w:rPr>
        <w:t xml:space="preserve">during basic training in November 2001 </w:t>
      </w:r>
      <w:r w:rsidR="00A92052">
        <w:rPr>
          <w:rFonts w:asciiTheme="minorHAnsi" w:hAnsiTheme="minorHAnsi"/>
          <w:color w:val="auto"/>
          <w:szCs w:val="24"/>
        </w:rPr>
        <w:t>while he was</w:t>
      </w:r>
      <w:r w:rsidR="00F12B49">
        <w:rPr>
          <w:rFonts w:asciiTheme="minorHAnsi" w:hAnsiTheme="minorHAnsi"/>
          <w:color w:val="auto"/>
          <w:szCs w:val="24"/>
        </w:rPr>
        <w:t xml:space="preserve"> wearing his Kevlar helmet.  </w:t>
      </w:r>
      <w:r w:rsidR="00C74391">
        <w:rPr>
          <w:rFonts w:asciiTheme="minorHAnsi" w:hAnsiTheme="minorHAnsi"/>
          <w:color w:val="auto"/>
          <w:szCs w:val="24"/>
        </w:rPr>
        <w:t xml:space="preserve">He </w:t>
      </w:r>
      <w:r w:rsidR="00F03A74">
        <w:rPr>
          <w:rFonts w:asciiTheme="minorHAnsi" w:hAnsiTheme="minorHAnsi"/>
          <w:color w:val="auto"/>
          <w:szCs w:val="24"/>
        </w:rPr>
        <w:t xml:space="preserve">reported </w:t>
      </w:r>
      <w:r w:rsidR="00C74391">
        <w:rPr>
          <w:rFonts w:asciiTheme="minorHAnsi" w:hAnsiTheme="minorHAnsi"/>
          <w:color w:val="auto"/>
          <w:szCs w:val="24"/>
        </w:rPr>
        <w:t xml:space="preserve">a </w:t>
      </w:r>
      <w:r w:rsidR="00F03A74">
        <w:rPr>
          <w:rFonts w:asciiTheme="minorHAnsi" w:hAnsiTheme="minorHAnsi"/>
          <w:color w:val="auto"/>
          <w:szCs w:val="24"/>
        </w:rPr>
        <w:t xml:space="preserve">five to ten </w:t>
      </w:r>
      <w:r w:rsidR="00C74391">
        <w:rPr>
          <w:rFonts w:asciiTheme="minorHAnsi" w:hAnsiTheme="minorHAnsi"/>
          <w:color w:val="auto"/>
          <w:szCs w:val="24"/>
        </w:rPr>
        <w:t xml:space="preserve">minute </w:t>
      </w:r>
      <w:r w:rsidR="00F03A74">
        <w:rPr>
          <w:rFonts w:asciiTheme="minorHAnsi" w:hAnsiTheme="minorHAnsi"/>
          <w:color w:val="auto"/>
          <w:szCs w:val="24"/>
        </w:rPr>
        <w:t xml:space="preserve">period of </w:t>
      </w:r>
      <w:r w:rsidR="00C74391">
        <w:rPr>
          <w:rFonts w:asciiTheme="minorHAnsi" w:hAnsiTheme="minorHAnsi"/>
          <w:color w:val="auto"/>
          <w:szCs w:val="24"/>
        </w:rPr>
        <w:t>unconsciousness followed by</w:t>
      </w:r>
      <w:r w:rsidR="00F12B49">
        <w:rPr>
          <w:rFonts w:asciiTheme="minorHAnsi" w:hAnsiTheme="minorHAnsi"/>
          <w:color w:val="auto"/>
          <w:szCs w:val="24"/>
        </w:rPr>
        <w:t xml:space="preserve"> a few days of decreased memory</w:t>
      </w:r>
      <w:r w:rsidR="001564E3">
        <w:rPr>
          <w:rFonts w:asciiTheme="minorHAnsi" w:hAnsiTheme="minorHAnsi"/>
          <w:color w:val="auto"/>
          <w:szCs w:val="24"/>
        </w:rPr>
        <w:t>;</w:t>
      </w:r>
      <w:r w:rsidR="00F12B49">
        <w:rPr>
          <w:rFonts w:asciiTheme="minorHAnsi" w:hAnsiTheme="minorHAnsi"/>
          <w:color w:val="auto"/>
          <w:szCs w:val="24"/>
        </w:rPr>
        <w:t xml:space="preserve"> </w:t>
      </w:r>
      <w:r w:rsidR="00E02D4E">
        <w:rPr>
          <w:rFonts w:asciiTheme="minorHAnsi" w:hAnsiTheme="minorHAnsi"/>
          <w:color w:val="auto"/>
          <w:szCs w:val="24"/>
        </w:rPr>
        <w:t xml:space="preserve">headaches began </w:t>
      </w:r>
      <w:r w:rsidR="00982C88">
        <w:rPr>
          <w:rFonts w:asciiTheme="minorHAnsi" w:hAnsiTheme="minorHAnsi"/>
          <w:color w:val="auto"/>
          <w:szCs w:val="24"/>
        </w:rPr>
        <w:t>3</w:t>
      </w:r>
      <w:r w:rsidR="00F12B49">
        <w:rPr>
          <w:rFonts w:asciiTheme="minorHAnsi" w:hAnsiTheme="minorHAnsi"/>
          <w:color w:val="auto"/>
          <w:szCs w:val="24"/>
        </w:rPr>
        <w:t xml:space="preserve"> or </w:t>
      </w:r>
      <w:r w:rsidR="00982C88">
        <w:rPr>
          <w:rFonts w:asciiTheme="minorHAnsi" w:hAnsiTheme="minorHAnsi"/>
          <w:color w:val="auto"/>
          <w:szCs w:val="24"/>
        </w:rPr>
        <w:t>4</w:t>
      </w:r>
      <w:r w:rsidR="00F12B49">
        <w:rPr>
          <w:rFonts w:asciiTheme="minorHAnsi" w:hAnsiTheme="minorHAnsi"/>
          <w:color w:val="auto"/>
          <w:szCs w:val="24"/>
        </w:rPr>
        <w:t xml:space="preserve"> days </w:t>
      </w:r>
      <w:r w:rsidR="001564E3">
        <w:rPr>
          <w:rFonts w:asciiTheme="minorHAnsi" w:hAnsiTheme="minorHAnsi"/>
          <w:color w:val="auto"/>
          <w:szCs w:val="24"/>
        </w:rPr>
        <w:t>after the event</w:t>
      </w:r>
      <w:r w:rsidR="00F12B49">
        <w:rPr>
          <w:rFonts w:asciiTheme="minorHAnsi" w:hAnsiTheme="minorHAnsi"/>
          <w:color w:val="auto"/>
          <w:szCs w:val="24"/>
        </w:rPr>
        <w:t>.</w:t>
      </w:r>
      <w:r w:rsidR="004A07D5">
        <w:rPr>
          <w:rFonts w:asciiTheme="minorHAnsi" w:hAnsiTheme="minorHAnsi"/>
          <w:color w:val="auto"/>
          <w:szCs w:val="24"/>
        </w:rPr>
        <w:t xml:space="preserve">  </w:t>
      </w:r>
      <w:r w:rsidR="00F12B49">
        <w:rPr>
          <w:rFonts w:asciiTheme="minorHAnsi" w:hAnsiTheme="minorHAnsi"/>
          <w:color w:val="auto"/>
          <w:szCs w:val="24"/>
        </w:rPr>
        <w:t xml:space="preserve">Daily, constant dull </w:t>
      </w:r>
      <w:r w:rsidR="00237AF7">
        <w:rPr>
          <w:rFonts w:asciiTheme="minorHAnsi" w:hAnsiTheme="minorHAnsi"/>
          <w:color w:val="auto"/>
          <w:szCs w:val="24"/>
        </w:rPr>
        <w:t>headaches</w:t>
      </w:r>
      <w:r w:rsidR="00F12B49">
        <w:rPr>
          <w:rFonts w:asciiTheme="minorHAnsi" w:hAnsiTheme="minorHAnsi"/>
          <w:color w:val="auto"/>
          <w:szCs w:val="24"/>
        </w:rPr>
        <w:t xml:space="preserve"> persisted</w:t>
      </w:r>
      <w:r w:rsidR="007F62E3">
        <w:rPr>
          <w:rFonts w:asciiTheme="minorHAnsi" w:hAnsiTheme="minorHAnsi"/>
          <w:color w:val="auto"/>
          <w:szCs w:val="24"/>
        </w:rPr>
        <w:t xml:space="preserve">, with moderate to severe exacerbations of pain </w:t>
      </w:r>
      <w:r w:rsidR="00F12B49">
        <w:rPr>
          <w:rFonts w:asciiTheme="minorHAnsi" w:hAnsiTheme="minorHAnsi"/>
          <w:color w:val="auto"/>
          <w:szCs w:val="24"/>
        </w:rPr>
        <w:t xml:space="preserve">on physical </w:t>
      </w:r>
      <w:r w:rsidR="007F62E3">
        <w:rPr>
          <w:rFonts w:asciiTheme="minorHAnsi" w:hAnsiTheme="minorHAnsi"/>
          <w:color w:val="auto"/>
          <w:szCs w:val="24"/>
        </w:rPr>
        <w:t>exertion</w:t>
      </w:r>
      <w:r w:rsidR="003F31DB">
        <w:rPr>
          <w:rFonts w:asciiTheme="minorHAnsi" w:hAnsiTheme="minorHAnsi"/>
          <w:color w:val="auto"/>
          <w:szCs w:val="24"/>
        </w:rPr>
        <w:t>.</w:t>
      </w:r>
      <w:r w:rsidR="00EB3FE5">
        <w:rPr>
          <w:rFonts w:asciiTheme="minorHAnsi" w:hAnsiTheme="minorHAnsi"/>
          <w:color w:val="auto"/>
          <w:szCs w:val="24"/>
        </w:rPr>
        <w:t xml:space="preserve">  </w:t>
      </w:r>
      <w:r w:rsidR="003F31DB">
        <w:rPr>
          <w:rFonts w:asciiTheme="minorHAnsi" w:hAnsiTheme="minorHAnsi"/>
          <w:color w:val="auto"/>
          <w:szCs w:val="24"/>
        </w:rPr>
        <w:t xml:space="preserve">Service treatment record </w:t>
      </w:r>
      <w:r w:rsidR="00982C88">
        <w:rPr>
          <w:rFonts w:asciiTheme="minorHAnsi" w:hAnsiTheme="minorHAnsi"/>
          <w:color w:val="auto"/>
          <w:szCs w:val="24"/>
        </w:rPr>
        <w:t xml:space="preserve">(STR) </w:t>
      </w:r>
      <w:r w:rsidR="003F31DB">
        <w:rPr>
          <w:rFonts w:asciiTheme="minorHAnsi" w:hAnsiTheme="minorHAnsi"/>
          <w:color w:val="auto"/>
          <w:szCs w:val="24"/>
        </w:rPr>
        <w:t xml:space="preserve">notes and the </w:t>
      </w:r>
      <w:r w:rsidR="00982C88">
        <w:rPr>
          <w:rFonts w:asciiTheme="minorHAnsi" w:hAnsiTheme="minorHAnsi"/>
          <w:color w:val="auto"/>
          <w:szCs w:val="24"/>
        </w:rPr>
        <w:t>narrative summary (</w:t>
      </w:r>
      <w:r w:rsidR="003F31DB">
        <w:rPr>
          <w:rFonts w:asciiTheme="minorHAnsi" w:hAnsiTheme="minorHAnsi"/>
          <w:color w:val="auto"/>
          <w:szCs w:val="24"/>
        </w:rPr>
        <w:t>NARSUM</w:t>
      </w:r>
      <w:r w:rsidR="00982C88">
        <w:rPr>
          <w:rFonts w:asciiTheme="minorHAnsi" w:hAnsiTheme="minorHAnsi"/>
          <w:color w:val="auto"/>
          <w:szCs w:val="24"/>
        </w:rPr>
        <w:t>)</w:t>
      </w:r>
      <w:r w:rsidR="003F31DB">
        <w:rPr>
          <w:rFonts w:asciiTheme="minorHAnsi" w:hAnsiTheme="minorHAnsi"/>
          <w:color w:val="auto"/>
          <w:szCs w:val="24"/>
        </w:rPr>
        <w:t xml:space="preserve"> examiner state the headaches were </w:t>
      </w:r>
      <w:r w:rsidR="00270E60">
        <w:rPr>
          <w:rFonts w:asciiTheme="minorHAnsi" w:hAnsiTheme="minorHAnsi"/>
          <w:color w:val="auto"/>
          <w:szCs w:val="24"/>
        </w:rPr>
        <w:t xml:space="preserve">typically on one side with pain behind the eye </w:t>
      </w:r>
      <w:r w:rsidR="008429B9">
        <w:rPr>
          <w:rFonts w:asciiTheme="minorHAnsi" w:hAnsiTheme="minorHAnsi"/>
          <w:color w:val="auto"/>
          <w:szCs w:val="24"/>
        </w:rPr>
        <w:t xml:space="preserve">and were associated with </w:t>
      </w:r>
      <w:proofErr w:type="spellStart"/>
      <w:r w:rsidR="00F5338B">
        <w:rPr>
          <w:rFonts w:asciiTheme="minorHAnsi" w:hAnsiTheme="minorHAnsi"/>
          <w:color w:val="auto"/>
          <w:szCs w:val="24"/>
        </w:rPr>
        <w:t>phonophobia</w:t>
      </w:r>
      <w:proofErr w:type="spellEnd"/>
      <w:r w:rsidR="00F5338B">
        <w:rPr>
          <w:rFonts w:asciiTheme="minorHAnsi" w:hAnsiTheme="minorHAnsi"/>
          <w:color w:val="auto"/>
          <w:szCs w:val="24"/>
        </w:rPr>
        <w:t xml:space="preserve"> (sensitivity to sound)</w:t>
      </w:r>
      <w:r w:rsidR="008429B9">
        <w:rPr>
          <w:rFonts w:asciiTheme="minorHAnsi" w:hAnsiTheme="minorHAnsi"/>
          <w:color w:val="auto"/>
          <w:szCs w:val="24"/>
        </w:rPr>
        <w:t xml:space="preserve"> but not nausea, vomiting or photophobia.  </w:t>
      </w:r>
      <w:r w:rsidR="004A07D5">
        <w:rPr>
          <w:rFonts w:asciiTheme="minorHAnsi" w:hAnsiTheme="minorHAnsi"/>
          <w:color w:val="auto"/>
          <w:szCs w:val="24"/>
        </w:rPr>
        <w:t xml:space="preserve">Bright spots and a purple color were noted in his visual field when headaches were severe.  </w:t>
      </w:r>
      <w:r w:rsidR="002B3780">
        <w:rPr>
          <w:rFonts w:asciiTheme="minorHAnsi" w:hAnsiTheme="minorHAnsi"/>
          <w:color w:val="auto"/>
          <w:szCs w:val="24"/>
        </w:rPr>
        <w:t xml:space="preserve">Multiple medications were unsuccessful in alleviating the headaches.  </w:t>
      </w:r>
      <w:r w:rsidR="00237AF7">
        <w:rPr>
          <w:rFonts w:asciiTheme="minorHAnsi" w:hAnsiTheme="minorHAnsi"/>
          <w:color w:val="auto"/>
          <w:szCs w:val="24"/>
        </w:rPr>
        <w:t xml:space="preserve">The NARSUM examiner </w:t>
      </w:r>
      <w:r w:rsidR="003F31DB">
        <w:rPr>
          <w:rFonts w:asciiTheme="minorHAnsi" w:hAnsiTheme="minorHAnsi"/>
          <w:color w:val="auto"/>
          <w:szCs w:val="24"/>
        </w:rPr>
        <w:t xml:space="preserve">(25 October 2002) </w:t>
      </w:r>
      <w:r w:rsidR="00176254">
        <w:rPr>
          <w:rFonts w:asciiTheme="minorHAnsi" w:hAnsiTheme="minorHAnsi"/>
          <w:color w:val="auto"/>
          <w:szCs w:val="24"/>
        </w:rPr>
        <w:t>noted</w:t>
      </w:r>
      <w:r w:rsidR="00237AF7">
        <w:rPr>
          <w:rFonts w:asciiTheme="minorHAnsi" w:hAnsiTheme="minorHAnsi"/>
          <w:color w:val="auto"/>
          <w:szCs w:val="24"/>
        </w:rPr>
        <w:t xml:space="preserve"> that whenever the CI bump</w:t>
      </w:r>
      <w:r w:rsidR="00176254">
        <w:rPr>
          <w:rFonts w:asciiTheme="minorHAnsi" w:hAnsiTheme="minorHAnsi"/>
          <w:color w:val="auto"/>
          <w:szCs w:val="24"/>
        </w:rPr>
        <w:t>ed</w:t>
      </w:r>
      <w:r w:rsidR="00237AF7">
        <w:rPr>
          <w:rFonts w:asciiTheme="minorHAnsi" w:hAnsiTheme="minorHAnsi"/>
          <w:color w:val="auto"/>
          <w:szCs w:val="24"/>
        </w:rPr>
        <w:t xml:space="preserve"> his head he </w:t>
      </w:r>
      <w:r w:rsidR="00176254">
        <w:rPr>
          <w:rFonts w:asciiTheme="minorHAnsi" w:hAnsiTheme="minorHAnsi"/>
          <w:color w:val="auto"/>
          <w:szCs w:val="24"/>
        </w:rPr>
        <w:t>would lose</w:t>
      </w:r>
      <w:r w:rsidR="00237AF7">
        <w:rPr>
          <w:rFonts w:asciiTheme="minorHAnsi" w:hAnsiTheme="minorHAnsi"/>
          <w:color w:val="auto"/>
          <w:szCs w:val="24"/>
        </w:rPr>
        <w:t xml:space="preserve"> consciousness for up to </w:t>
      </w:r>
      <w:r w:rsidR="00982C88">
        <w:rPr>
          <w:rFonts w:asciiTheme="minorHAnsi" w:hAnsiTheme="minorHAnsi"/>
          <w:color w:val="auto"/>
          <w:szCs w:val="24"/>
        </w:rPr>
        <w:t>5</w:t>
      </w:r>
      <w:r w:rsidR="00237AF7">
        <w:rPr>
          <w:rFonts w:asciiTheme="minorHAnsi" w:hAnsiTheme="minorHAnsi"/>
          <w:color w:val="auto"/>
          <w:szCs w:val="24"/>
        </w:rPr>
        <w:t xml:space="preserve"> minutes, then experience severe headache for several hours.  </w:t>
      </w:r>
      <w:r w:rsidR="00424081">
        <w:rPr>
          <w:rFonts w:asciiTheme="minorHAnsi" w:hAnsiTheme="minorHAnsi"/>
          <w:color w:val="auto"/>
          <w:szCs w:val="24"/>
        </w:rPr>
        <w:t xml:space="preserve">He claimed to have no headache free days or periods.  </w:t>
      </w:r>
      <w:r w:rsidR="00440B61">
        <w:rPr>
          <w:rFonts w:asciiTheme="minorHAnsi" w:hAnsiTheme="minorHAnsi"/>
          <w:color w:val="auto"/>
          <w:szCs w:val="24"/>
        </w:rPr>
        <w:t>Strenuous activity, or w</w:t>
      </w:r>
      <w:r w:rsidR="00237AF7">
        <w:rPr>
          <w:rFonts w:asciiTheme="minorHAnsi" w:hAnsiTheme="minorHAnsi"/>
          <w:color w:val="auto"/>
          <w:szCs w:val="24"/>
        </w:rPr>
        <w:t>earing a helmet or rucksack cause</w:t>
      </w:r>
      <w:r w:rsidR="00176254">
        <w:rPr>
          <w:rFonts w:asciiTheme="minorHAnsi" w:hAnsiTheme="minorHAnsi"/>
          <w:color w:val="auto"/>
          <w:szCs w:val="24"/>
        </w:rPr>
        <w:t>d</w:t>
      </w:r>
      <w:r w:rsidR="00237AF7">
        <w:rPr>
          <w:rFonts w:asciiTheme="minorHAnsi" w:hAnsiTheme="minorHAnsi"/>
          <w:color w:val="auto"/>
          <w:szCs w:val="24"/>
        </w:rPr>
        <w:t xml:space="preserve"> a sensation of impending unconsciousness.</w:t>
      </w:r>
      <w:r w:rsidR="00176254">
        <w:rPr>
          <w:rFonts w:asciiTheme="minorHAnsi" w:hAnsiTheme="minorHAnsi"/>
          <w:color w:val="auto"/>
          <w:szCs w:val="24"/>
        </w:rPr>
        <w:t xml:space="preserve">  </w:t>
      </w:r>
      <w:r w:rsidR="00A605D8">
        <w:rPr>
          <w:rFonts w:asciiTheme="minorHAnsi" w:hAnsiTheme="minorHAnsi"/>
          <w:color w:val="auto"/>
          <w:szCs w:val="24"/>
        </w:rPr>
        <w:t xml:space="preserve">Running more than </w:t>
      </w:r>
      <w:r w:rsidR="003732E0">
        <w:rPr>
          <w:rFonts w:asciiTheme="minorHAnsi" w:hAnsiTheme="minorHAnsi"/>
          <w:color w:val="auto"/>
          <w:szCs w:val="24"/>
        </w:rPr>
        <w:t xml:space="preserve">two to </w:t>
      </w:r>
      <w:r w:rsidR="00A605D8">
        <w:rPr>
          <w:rFonts w:asciiTheme="minorHAnsi" w:hAnsiTheme="minorHAnsi"/>
          <w:color w:val="auto"/>
          <w:szCs w:val="24"/>
        </w:rPr>
        <w:t xml:space="preserve">three hundred yards resulted in dizziness.  </w:t>
      </w:r>
      <w:r w:rsidR="00176254">
        <w:rPr>
          <w:rFonts w:asciiTheme="minorHAnsi" w:hAnsiTheme="minorHAnsi"/>
          <w:color w:val="auto"/>
          <w:szCs w:val="24"/>
        </w:rPr>
        <w:t>Multiple medications were ineffective in controlling his headaches.  His neurologic exam was normal.  Brain imaging studies were normal</w:t>
      </w:r>
      <w:r w:rsidR="00440B61">
        <w:rPr>
          <w:rFonts w:asciiTheme="minorHAnsi" w:hAnsiTheme="minorHAnsi"/>
          <w:color w:val="auto"/>
          <w:szCs w:val="24"/>
        </w:rPr>
        <w:t xml:space="preserve"> and</w:t>
      </w:r>
      <w:r w:rsidR="00176254">
        <w:rPr>
          <w:rFonts w:asciiTheme="minorHAnsi" w:hAnsiTheme="minorHAnsi"/>
          <w:color w:val="auto"/>
          <w:szCs w:val="24"/>
        </w:rPr>
        <w:t xml:space="preserve"> an electroencephalogram (EEG) ruled out a seizure disorder.</w:t>
      </w:r>
      <w:r w:rsidR="00EB3FE5">
        <w:rPr>
          <w:rFonts w:asciiTheme="minorHAnsi" w:hAnsiTheme="minorHAnsi"/>
          <w:color w:val="auto"/>
          <w:szCs w:val="24"/>
        </w:rPr>
        <w:t xml:space="preserve">  </w:t>
      </w:r>
      <w:r w:rsidR="00081E78">
        <w:rPr>
          <w:rFonts w:asciiTheme="minorHAnsi" w:hAnsiTheme="minorHAnsi"/>
          <w:color w:val="auto"/>
          <w:szCs w:val="24"/>
        </w:rPr>
        <w:t xml:space="preserve">Documentation from the CI’s command reported that the CI failed the PT test in February 2002 due to experiencing a headache while running, and was unable to complete morning </w:t>
      </w:r>
      <w:r>
        <w:rPr>
          <w:rFonts w:asciiTheme="minorHAnsi" w:hAnsiTheme="minorHAnsi"/>
          <w:color w:val="auto"/>
          <w:szCs w:val="24"/>
        </w:rPr>
        <w:t>PT</w:t>
      </w:r>
      <w:r w:rsidR="00081E78">
        <w:rPr>
          <w:rFonts w:asciiTheme="minorHAnsi" w:hAnsiTheme="minorHAnsi"/>
          <w:color w:val="auto"/>
          <w:szCs w:val="24"/>
        </w:rPr>
        <w:t xml:space="preserve"> runs due to experiencing a headache two times in March 2002.  </w:t>
      </w:r>
      <w:r w:rsidR="00D765AF" w:rsidRPr="00BF0345">
        <w:rPr>
          <w:rFonts w:asciiTheme="minorHAnsi" w:hAnsiTheme="minorHAnsi"/>
          <w:color w:val="auto"/>
          <w:szCs w:val="24"/>
        </w:rPr>
        <w:t>As documented by his command</w:t>
      </w:r>
      <w:r w:rsidR="00D765AF">
        <w:rPr>
          <w:rFonts w:asciiTheme="minorHAnsi" w:hAnsiTheme="minorHAnsi"/>
          <w:color w:val="auto"/>
          <w:szCs w:val="24"/>
        </w:rPr>
        <w:t>, the</w:t>
      </w:r>
      <w:r w:rsidR="00081E78">
        <w:rPr>
          <w:rFonts w:asciiTheme="minorHAnsi" w:hAnsiTheme="minorHAnsi"/>
          <w:color w:val="auto"/>
          <w:szCs w:val="24"/>
        </w:rPr>
        <w:t xml:space="preserve"> CI experience</w:t>
      </w:r>
      <w:r w:rsidR="008E74F8">
        <w:rPr>
          <w:rFonts w:asciiTheme="minorHAnsi" w:hAnsiTheme="minorHAnsi"/>
          <w:color w:val="auto"/>
          <w:szCs w:val="24"/>
        </w:rPr>
        <w:t>d</w:t>
      </w:r>
      <w:r w:rsidR="00081E78">
        <w:rPr>
          <w:rFonts w:asciiTheme="minorHAnsi" w:hAnsiTheme="minorHAnsi"/>
          <w:color w:val="auto"/>
          <w:szCs w:val="24"/>
        </w:rPr>
        <w:t xml:space="preserve"> a fainting spell in April 2002 while on a </w:t>
      </w:r>
      <w:r w:rsidR="00081E78">
        <w:rPr>
          <w:rFonts w:asciiTheme="minorHAnsi" w:hAnsiTheme="minorHAnsi"/>
          <w:color w:val="auto"/>
          <w:szCs w:val="24"/>
        </w:rPr>
        <w:lastRenderedPageBreak/>
        <w:t xml:space="preserve">field training exercise.  While laying mines, which involved the </w:t>
      </w:r>
      <w:r w:rsidR="00081E78" w:rsidRPr="00081E78">
        <w:rPr>
          <w:rFonts w:asciiTheme="minorHAnsi" w:hAnsiTheme="minorHAnsi"/>
          <w:color w:val="auto"/>
          <w:szCs w:val="24"/>
        </w:rPr>
        <w:t>use of a hand</w:t>
      </w:r>
      <w:r w:rsidR="00EB3FE5">
        <w:rPr>
          <w:rFonts w:asciiTheme="minorHAnsi" w:hAnsiTheme="minorHAnsi"/>
          <w:color w:val="auto"/>
          <w:szCs w:val="24"/>
        </w:rPr>
        <w:t>-</w:t>
      </w:r>
      <w:r w:rsidR="00081E78" w:rsidRPr="00081E78">
        <w:rPr>
          <w:rFonts w:asciiTheme="minorHAnsi" w:hAnsiTheme="minorHAnsi"/>
          <w:color w:val="auto"/>
          <w:szCs w:val="24"/>
        </w:rPr>
        <w:t>held picket pounder, standing up and laying down and off loading of heavy material, the CI complained of headache and later blacked out and fell to ground.  He was returned to garrison.</w:t>
      </w:r>
      <w:r w:rsidR="00081E78">
        <w:rPr>
          <w:rFonts w:asciiTheme="minorHAnsi" w:hAnsiTheme="minorHAnsi"/>
          <w:color w:val="auto"/>
          <w:szCs w:val="24"/>
        </w:rPr>
        <w:t xml:space="preserve">  </w:t>
      </w:r>
      <w:r w:rsidR="00D765AF" w:rsidRPr="00BF0345">
        <w:rPr>
          <w:rFonts w:asciiTheme="minorHAnsi" w:hAnsiTheme="minorHAnsi"/>
          <w:color w:val="auto"/>
          <w:szCs w:val="24"/>
        </w:rPr>
        <w:t>A team leader reported that</w:t>
      </w:r>
      <w:r w:rsidR="00D765AF">
        <w:rPr>
          <w:rFonts w:asciiTheme="minorHAnsi" w:hAnsiTheme="minorHAnsi"/>
          <w:color w:val="auto"/>
          <w:szCs w:val="24"/>
        </w:rPr>
        <w:t xml:space="preserve"> in</w:t>
      </w:r>
      <w:r w:rsidR="00081E78">
        <w:rPr>
          <w:rFonts w:asciiTheme="minorHAnsi" w:hAnsiTheme="minorHAnsi"/>
          <w:color w:val="auto"/>
          <w:szCs w:val="24"/>
        </w:rPr>
        <w:t xml:space="preserve"> June 2002 during gunnery training in the field</w:t>
      </w:r>
      <w:r w:rsidR="00081E78" w:rsidRPr="00BF0345">
        <w:rPr>
          <w:rFonts w:asciiTheme="minorHAnsi" w:hAnsiTheme="minorHAnsi"/>
          <w:color w:val="auto"/>
          <w:szCs w:val="24"/>
        </w:rPr>
        <w:t>, the CI complained of</w:t>
      </w:r>
      <w:r w:rsidR="005B5DA4" w:rsidRPr="00BF0345">
        <w:rPr>
          <w:rFonts w:asciiTheme="minorHAnsi" w:hAnsiTheme="minorHAnsi"/>
          <w:color w:val="auto"/>
          <w:szCs w:val="24"/>
        </w:rPr>
        <w:t xml:space="preserve"> </w:t>
      </w:r>
      <w:r w:rsidR="00081E78" w:rsidRPr="00BF0345">
        <w:rPr>
          <w:rFonts w:asciiTheme="minorHAnsi" w:hAnsiTheme="minorHAnsi"/>
          <w:color w:val="auto"/>
          <w:szCs w:val="24"/>
        </w:rPr>
        <w:t xml:space="preserve">headache due to the vibrations of the track </w:t>
      </w:r>
      <w:r w:rsidR="00704B5F" w:rsidRPr="00BF0345">
        <w:rPr>
          <w:rFonts w:asciiTheme="minorHAnsi" w:hAnsiTheme="minorHAnsi"/>
          <w:color w:val="auto"/>
          <w:szCs w:val="24"/>
        </w:rPr>
        <w:t xml:space="preserve">vehicle </w:t>
      </w:r>
      <w:r w:rsidR="00081E78" w:rsidRPr="00BF0345">
        <w:rPr>
          <w:rFonts w:asciiTheme="minorHAnsi" w:hAnsiTheme="minorHAnsi"/>
          <w:color w:val="auto"/>
          <w:szCs w:val="24"/>
        </w:rPr>
        <w:t>and long hours wearing the CVC helmet.  He was evaluated in the aid station and returned to garrison.</w:t>
      </w:r>
      <w:r w:rsidR="00396DA8" w:rsidRPr="00BF0345">
        <w:rPr>
          <w:rFonts w:asciiTheme="minorHAnsi" w:hAnsiTheme="minorHAnsi"/>
          <w:color w:val="auto"/>
          <w:szCs w:val="24"/>
        </w:rPr>
        <w:t xml:space="preserve">  Subsequent physical profile restrictions limited strenuous duties, military field training, and wear of the Kevlar helmet or rucksack.  No further episodes of loss of consciousness were reported </w:t>
      </w:r>
      <w:r w:rsidR="00750E0D" w:rsidRPr="00BF0345">
        <w:rPr>
          <w:rFonts w:asciiTheme="minorHAnsi" w:hAnsiTheme="minorHAnsi"/>
          <w:color w:val="auto"/>
          <w:szCs w:val="24"/>
        </w:rPr>
        <w:t xml:space="preserve">by command </w:t>
      </w:r>
      <w:r w:rsidR="00396DA8" w:rsidRPr="00BF0345">
        <w:rPr>
          <w:rFonts w:asciiTheme="minorHAnsi" w:hAnsiTheme="minorHAnsi"/>
          <w:color w:val="auto"/>
          <w:szCs w:val="24"/>
        </w:rPr>
        <w:t xml:space="preserve">after the April 2002 incident.  The clinic entry </w:t>
      </w:r>
      <w:r>
        <w:rPr>
          <w:rFonts w:asciiTheme="minorHAnsi" w:hAnsiTheme="minorHAnsi"/>
          <w:color w:val="auto"/>
          <w:szCs w:val="24"/>
        </w:rPr>
        <w:t>dated</w:t>
      </w:r>
      <w:r w:rsidR="00C356CB">
        <w:rPr>
          <w:rFonts w:asciiTheme="minorHAnsi" w:hAnsiTheme="minorHAnsi"/>
          <w:color w:val="auto"/>
          <w:szCs w:val="24"/>
        </w:rPr>
        <w:t xml:space="preserve"> </w:t>
      </w:r>
      <w:r w:rsidR="00396DA8" w:rsidRPr="00BF0345">
        <w:rPr>
          <w:rFonts w:asciiTheme="minorHAnsi" w:hAnsiTheme="minorHAnsi"/>
          <w:color w:val="auto"/>
          <w:szCs w:val="24"/>
        </w:rPr>
        <w:t xml:space="preserve">28 June 2002 reported the last episode </w:t>
      </w:r>
      <w:r w:rsidR="00BF0345" w:rsidRPr="00BF0345">
        <w:rPr>
          <w:rFonts w:asciiTheme="minorHAnsi" w:hAnsiTheme="minorHAnsi"/>
          <w:color w:val="auto"/>
          <w:szCs w:val="24"/>
        </w:rPr>
        <w:t xml:space="preserve">of syncope (fainting, loss or consciousness) </w:t>
      </w:r>
      <w:r w:rsidR="00396DA8" w:rsidRPr="00BF0345">
        <w:rPr>
          <w:rFonts w:asciiTheme="minorHAnsi" w:hAnsiTheme="minorHAnsi"/>
          <w:color w:val="auto"/>
          <w:szCs w:val="24"/>
        </w:rPr>
        <w:t>was in April.  The 29 July 2002 neurology clinic record entry reported no syncope</w:t>
      </w:r>
      <w:r w:rsidR="00BF0345" w:rsidRPr="00BF0345">
        <w:rPr>
          <w:rFonts w:asciiTheme="minorHAnsi" w:hAnsiTheme="minorHAnsi"/>
          <w:color w:val="auto"/>
          <w:szCs w:val="24"/>
        </w:rPr>
        <w:t xml:space="preserve"> </w:t>
      </w:r>
      <w:r w:rsidR="00396DA8" w:rsidRPr="00BF0345">
        <w:rPr>
          <w:rFonts w:asciiTheme="minorHAnsi" w:hAnsiTheme="minorHAnsi"/>
          <w:color w:val="auto"/>
          <w:szCs w:val="24"/>
        </w:rPr>
        <w:t>since the last neurology appointment in June 2002</w:t>
      </w:r>
      <w:r w:rsidR="005B5DA4" w:rsidRPr="00BF0345">
        <w:rPr>
          <w:rFonts w:asciiTheme="minorHAnsi" w:hAnsiTheme="minorHAnsi"/>
          <w:color w:val="auto"/>
          <w:szCs w:val="24"/>
        </w:rPr>
        <w:t xml:space="preserve"> </w:t>
      </w:r>
      <w:r w:rsidR="00396DA8" w:rsidRPr="00BF0345">
        <w:rPr>
          <w:rFonts w:asciiTheme="minorHAnsi" w:hAnsiTheme="minorHAnsi"/>
          <w:color w:val="auto"/>
          <w:szCs w:val="24"/>
        </w:rPr>
        <w:t xml:space="preserve">which preceded the clinic record entry </w:t>
      </w:r>
      <w:r w:rsidR="005B5DA4" w:rsidRPr="00BF0345">
        <w:rPr>
          <w:rFonts w:asciiTheme="minorHAnsi" w:hAnsiTheme="minorHAnsi"/>
          <w:color w:val="auto"/>
          <w:szCs w:val="24"/>
        </w:rPr>
        <w:t xml:space="preserve">which </w:t>
      </w:r>
      <w:r w:rsidR="00396DA8" w:rsidRPr="00BF0345">
        <w:rPr>
          <w:rFonts w:asciiTheme="minorHAnsi" w:hAnsiTheme="minorHAnsi"/>
          <w:color w:val="auto"/>
          <w:szCs w:val="24"/>
        </w:rPr>
        <w:t>reported no episodes since April.</w:t>
      </w:r>
      <w:r w:rsidR="00110C28" w:rsidRPr="00BF0345">
        <w:rPr>
          <w:rFonts w:asciiTheme="minorHAnsi" w:hAnsiTheme="minorHAnsi"/>
          <w:color w:val="auto"/>
          <w:szCs w:val="24"/>
        </w:rPr>
        <w:t xml:space="preserve">  At the time of neuropsychological testing, 25</w:t>
      </w:r>
      <w:r w:rsidR="006067E6">
        <w:rPr>
          <w:rFonts w:asciiTheme="minorHAnsi" w:hAnsiTheme="minorHAnsi"/>
          <w:color w:val="auto"/>
          <w:szCs w:val="24"/>
        </w:rPr>
        <w:t> </w:t>
      </w:r>
      <w:r w:rsidR="00110C28" w:rsidRPr="00BF0345">
        <w:rPr>
          <w:rFonts w:asciiTheme="minorHAnsi" w:hAnsiTheme="minorHAnsi"/>
          <w:color w:val="auto"/>
          <w:szCs w:val="24"/>
        </w:rPr>
        <w:t xml:space="preserve">September 2002, the CI reported there had been several additional head “bumps and bonks”, although LOC was denied.  </w:t>
      </w:r>
      <w:r w:rsidR="00396DA8" w:rsidRPr="00BF0345">
        <w:rPr>
          <w:rFonts w:asciiTheme="minorHAnsi" w:hAnsiTheme="minorHAnsi"/>
          <w:color w:val="auto"/>
          <w:szCs w:val="24"/>
        </w:rPr>
        <w:t xml:space="preserve">The </w:t>
      </w:r>
      <w:r w:rsidR="00081E78" w:rsidRPr="00BF0345">
        <w:rPr>
          <w:rFonts w:asciiTheme="minorHAnsi" w:hAnsiTheme="minorHAnsi"/>
          <w:color w:val="auto"/>
          <w:szCs w:val="24"/>
        </w:rPr>
        <w:t>21</w:t>
      </w:r>
      <w:r w:rsidR="00396DA8" w:rsidRPr="00BF0345">
        <w:rPr>
          <w:rFonts w:asciiTheme="minorHAnsi" w:hAnsiTheme="minorHAnsi"/>
          <w:color w:val="auto"/>
          <w:szCs w:val="24"/>
        </w:rPr>
        <w:t xml:space="preserve"> </w:t>
      </w:r>
      <w:r w:rsidR="00081E78" w:rsidRPr="00BF0345">
        <w:rPr>
          <w:rFonts w:asciiTheme="minorHAnsi" w:hAnsiTheme="minorHAnsi"/>
          <w:color w:val="auto"/>
          <w:szCs w:val="24"/>
        </w:rPr>
        <w:t>Mar</w:t>
      </w:r>
      <w:r w:rsidR="00396DA8" w:rsidRPr="00BF0345">
        <w:rPr>
          <w:rFonts w:asciiTheme="minorHAnsi" w:hAnsiTheme="minorHAnsi"/>
          <w:color w:val="auto"/>
          <w:szCs w:val="24"/>
        </w:rPr>
        <w:t>ch 20</w:t>
      </w:r>
      <w:r w:rsidR="00081E78" w:rsidRPr="00BF0345">
        <w:rPr>
          <w:rFonts w:asciiTheme="minorHAnsi" w:hAnsiTheme="minorHAnsi"/>
          <w:color w:val="auto"/>
          <w:szCs w:val="24"/>
        </w:rPr>
        <w:t>03 neuro</w:t>
      </w:r>
      <w:r w:rsidR="00396DA8" w:rsidRPr="00BF0345">
        <w:rPr>
          <w:rFonts w:asciiTheme="minorHAnsi" w:hAnsiTheme="minorHAnsi"/>
          <w:color w:val="auto"/>
          <w:szCs w:val="24"/>
        </w:rPr>
        <w:t>logy appointment recorded that there had been n</w:t>
      </w:r>
      <w:r w:rsidR="00081E78" w:rsidRPr="00BF0345">
        <w:rPr>
          <w:rFonts w:asciiTheme="minorHAnsi" w:hAnsiTheme="minorHAnsi"/>
          <w:color w:val="auto"/>
          <w:szCs w:val="24"/>
        </w:rPr>
        <w:t>o syncope since he ha</w:t>
      </w:r>
      <w:r w:rsidR="00396DA8" w:rsidRPr="00BF0345">
        <w:rPr>
          <w:rFonts w:asciiTheme="minorHAnsi" w:hAnsiTheme="minorHAnsi"/>
          <w:color w:val="auto"/>
          <w:szCs w:val="24"/>
        </w:rPr>
        <w:t>d</w:t>
      </w:r>
      <w:r w:rsidR="00081E78" w:rsidRPr="00BF0345">
        <w:rPr>
          <w:rFonts w:asciiTheme="minorHAnsi" w:hAnsiTheme="minorHAnsi"/>
          <w:color w:val="auto"/>
          <w:szCs w:val="24"/>
        </w:rPr>
        <w:t xml:space="preserve"> not </w:t>
      </w:r>
      <w:r w:rsidR="00396DA8" w:rsidRPr="00BF0345">
        <w:rPr>
          <w:rFonts w:asciiTheme="minorHAnsi" w:hAnsiTheme="minorHAnsi"/>
          <w:color w:val="auto"/>
          <w:szCs w:val="24"/>
        </w:rPr>
        <w:t xml:space="preserve">exerted </w:t>
      </w:r>
      <w:r w:rsidR="005B5DA4" w:rsidRPr="00BF0345">
        <w:rPr>
          <w:rFonts w:asciiTheme="minorHAnsi" w:hAnsiTheme="minorHAnsi"/>
          <w:color w:val="auto"/>
          <w:szCs w:val="24"/>
        </w:rPr>
        <w:t xml:space="preserve">himself.  </w:t>
      </w:r>
      <w:r w:rsidR="00424081">
        <w:rPr>
          <w:rFonts w:asciiTheme="minorHAnsi" w:hAnsiTheme="minorHAnsi"/>
          <w:color w:val="auto"/>
          <w:szCs w:val="24"/>
        </w:rPr>
        <w:t>An exercise treadmill test (12 August 2002) was terminated after 10 minutes and 30 seconds due to headaches, but there was no dizziness</w:t>
      </w:r>
      <w:r w:rsidR="00BF0345">
        <w:rPr>
          <w:rFonts w:asciiTheme="minorHAnsi" w:hAnsiTheme="minorHAnsi"/>
          <w:color w:val="auto"/>
          <w:szCs w:val="24"/>
        </w:rPr>
        <w:t>, syncope,</w:t>
      </w:r>
      <w:r w:rsidR="00424081">
        <w:rPr>
          <w:rFonts w:asciiTheme="minorHAnsi" w:hAnsiTheme="minorHAnsi"/>
          <w:color w:val="auto"/>
          <w:szCs w:val="24"/>
        </w:rPr>
        <w:t xml:space="preserve"> or visual changes.</w:t>
      </w:r>
      <w:r w:rsidR="00396DA8">
        <w:rPr>
          <w:rFonts w:asciiTheme="minorHAnsi" w:hAnsiTheme="minorHAnsi"/>
          <w:color w:val="auto"/>
          <w:szCs w:val="24"/>
        </w:rPr>
        <w:t xml:space="preserve">  The CI attained an exercise level of 12 METs on the stress test correlating with a vigorous level of exertion.  Subsequently, c</w:t>
      </w:r>
      <w:r w:rsidR="00081E78">
        <w:rPr>
          <w:rFonts w:asciiTheme="minorHAnsi" w:hAnsiTheme="minorHAnsi"/>
          <w:color w:val="auto"/>
          <w:szCs w:val="24"/>
        </w:rPr>
        <w:t xml:space="preserve">orrespondence from the PEB </w:t>
      </w:r>
      <w:r w:rsidR="00704B5F">
        <w:rPr>
          <w:rFonts w:asciiTheme="minorHAnsi" w:hAnsiTheme="minorHAnsi"/>
          <w:color w:val="auto"/>
          <w:szCs w:val="24"/>
        </w:rPr>
        <w:t xml:space="preserve">in March 2003 </w:t>
      </w:r>
      <w:r w:rsidR="00081E78">
        <w:rPr>
          <w:rFonts w:asciiTheme="minorHAnsi" w:hAnsiTheme="minorHAnsi"/>
          <w:color w:val="auto"/>
          <w:szCs w:val="24"/>
        </w:rPr>
        <w:t xml:space="preserve">indicated that eyewitnesses </w:t>
      </w:r>
      <w:r w:rsidR="00704B5F">
        <w:rPr>
          <w:rFonts w:asciiTheme="minorHAnsi" w:hAnsiTheme="minorHAnsi"/>
          <w:color w:val="auto"/>
          <w:szCs w:val="24"/>
        </w:rPr>
        <w:t xml:space="preserve">had recently observed </w:t>
      </w:r>
      <w:r w:rsidR="00081E78">
        <w:rPr>
          <w:rFonts w:asciiTheme="minorHAnsi" w:hAnsiTheme="minorHAnsi"/>
          <w:color w:val="auto"/>
          <w:szCs w:val="24"/>
        </w:rPr>
        <w:t xml:space="preserve">the CI clearly </w:t>
      </w:r>
      <w:r w:rsidR="00396DA8">
        <w:rPr>
          <w:rFonts w:asciiTheme="minorHAnsi" w:hAnsiTheme="minorHAnsi"/>
          <w:color w:val="auto"/>
          <w:szCs w:val="24"/>
        </w:rPr>
        <w:t xml:space="preserve">participating </w:t>
      </w:r>
      <w:r w:rsidR="00081E78">
        <w:rPr>
          <w:rFonts w:asciiTheme="minorHAnsi" w:hAnsiTheme="minorHAnsi"/>
          <w:color w:val="auto"/>
          <w:szCs w:val="24"/>
        </w:rPr>
        <w:t xml:space="preserve">in strenuous </w:t>
      </w:r>
      <w:r w:rsidR="00704B5F">
        <w:rPr>
          <w:rFonts w:asciiTheme="minorHAnsi" w:hAnsiTheme="minorHAnsi"/>
          <w:color w:val="auto"/>
          <w:szCs w:val="24"/>
        </w:rPr>
        <w:t xml:space="preserve">recreational </w:t>
      </w:r>
      <w:r w:rsidR="00081E78">
        <w:rPr>
          <w:rFonts w:asciiTheme="minorHAnsi" w:hAnsiTheme="minorHAnsi"/>
          <w:color w:val="auto"/>
          <w:szCs w:val="24"/>
        </w:rPr>
        <w:t>activity</w:t>
      </w:r>
      <w:r w:rsidR="00704B5F">
        <w:rPr>
          <w:rFonts w:asciiTheme="minorHAnsi" w:hAnsiTheme="minorHAnsi"/>
          <w:color w:val="auto"/>
          <w:szCs w:val="24"/>
        </w:rPr>
        <w:t xml:space="preserve"> </w:t>
      </w:r>
      <w:r w:rsidR="00081E78">
        <w:rPr>
          <w:rFonts w:asciiTheme="minorHAnsi" w:hAnsiTheme="minorHAnsi"/>
          <w:color w:val="auto"/>
          <w:szCs w:val="24"/>
        </w:rPr>
        <w:t>(snowboarding) in sunlight with no apparent l</w:t>
      </w:r>
      <w:r w:rsidR="00704B5F">
        <w:rPr>
          <w:rFonts w:asciiTheme="minorHAnsi" w:hAnsiTheme="minorHAnsi"/>
          <w:color w:val="auto"/>
          <w:szCs w:val="24"/>
        </w:rPr>
        <w:t>imitations or adverse effects.</w:t>
      </w:r>
      <w:r w:rsidR="00BD23D7">
        <w:rPr>
          <w:rFonts w:asciiTheme="minorHAnsi" w:hAnsiTheme="minorHAnsi"/>
          <w:color w:val="auto"/>
          <w:szCs w:val="24"/>
        </w:rPr>
        <w:t xml:space="preserve">  </w:t>
      </w:r>
      <w:r w:rsidR="0047304D">
        <w:rPr>
          <w:rFonts w:asciiTheme="minorHAnsi" w:hAnsiTheme="minorHAnsi"/>
          <w:color w:val="auto"/>
          <w:szCs w:val="24"/>
        </w:rPr>
        <w:t>A neuropsychiatric evaluation was performed 25 September 2002.</w:t>
      </w:r>
      <w:r w:rsidR="00EB3FE5">
        <w:rPr>
          <w:rFonts w:asciiTheme="minorHAnsi" w:hAnsiTheme="minorHAnsi"/>
          <w:color w:val="auto"/>
          <w:szCs w:val="24"/>
        </w:rPr>
        <w:t xml:space="preserve"> </w:t>
      </w:r>
      <w:r w:rsidR="000B5FE7">
        <w:rPr>
          <w:rFonts w:asciiTheme="minorHAnsi" w:hAnsiTheme="minorHAnsi"/>
          <w:color w:val="auto"/>
          <w:szCs w:val="24"/>
        </w:rPr>
        <w:t xml:space="preserve"> </w:t>
      </w:r>
      <w:r w:rsidR="0047304D">
        <w:rPr>
          <w:rFonts w:asciiTheme="minorHAnsi" w:hAnsiTheme="minorHAnsi"/>
          <w:color w:val="auto"/>
          <w:szCs w:val="24"/>
        </w:rPr>
        <w:t>Headaches on the day of testing were “worse than normal” and the examiner noted that the CI clearly desired separation from the military.</w:t>
      </w:r>
      <w:r w:rsidR="00110C28">
        <w:rPr>
          <w:rFonts w:asciiTheme="minorHAnsi" w:hAnsiTheme="minorHAnsi"/>
          <w:color w:val="auto"/>
          <w:szCs w:val="24"/>
        </w:rPr>
        <w:t xml:space="preserve">  Overall, the CI performed within the average range and performed within expected parameters on a number of academic tasks</w:t>
      </w:r>
      <w:r w:rsidR="009C1FD5">
        <w:rPr>
          <w:rFonts w:asciiTheme="minorHAnsi" w:hAnsiTheme="minorHAnsi"/>
          <w:color w:val="auto"/>
          <w:szCs w:val="24"/>
        </w:rPr>
        <w:t xml:space="preserve">.  </w:t>
      </w:r>
      <w:r w:rsidR="00C014E5">
        <w:rPr>
          <w:rFonts w:asciiTheme="minorHAnsi" w:hAnsiTheme="minorHAnsi"/>
          <w:color w:val="auto"/>
          <w:szCs w:val="24"/>
        </w:rPr>
        <w:t>The testing concluded that observed difficulties with complex attention, concentration and memory as well as increased irritability under conditions of cognitive load or time demands were likely a result of the head injury.</w:t>
      </w:r>
      <w:r w:rsidR="0090410F">
        <w:rPr>
          <w:rFonts w:asciiTheme="minorHAnsi" w:hAnsiTheme="minorHAnsi"/>
          <w:color w:val="auto"/>
          <w:szCs w:val="24"/>
        </w:rPr>
        <w:t xml:space="preserve">  However, it was also recognized that “his level of motivation in performing the measures was not likely to be at an optimal level, explaining, in part, the discrepancy between his past and current levels of cognitive resources.”</w:t>
      </w:r>
      <w:r w:rsidR="00EB3FE5">
        <w:rPr>
          <w:rFonts w:asciiTheme="minorHAnsi" w:hAnsiTheme="minorHAnsi"/>
          <w:color w:val="auto"/>
          <w:szCs w:val="24"/>
        </w:rPr>
        <w:t xml:space="preserve">  </w:t>
      </w:r>
      <w:r w:rsidR="00506825" w:rsidRPr="00BF0345">
        <w:rPr>
          <w:rFonts w:asciiTheme="minorHAnsi" w:hAnsiTheme="minorHAnsi"/>
          <w:color w:val="auto"/>
          <w:szCs w:val="24"/>
        </w:rPr>
        <w:t xml:space="preserve">The commander’s statement, </w:t>
      </w:r>
      <w:r>
        <w:rPr>
          <w:rFonts w:asciiTheme="minorHAnsi" w:hAnsiTheme="minorHAnsi"/>
          <w:color w:val="auto"/>
          <w:szCs w:val="24"/>
        </w:rPr>
        <w:t xml:space="preserve">dated </w:t>
      </w:r>
      <w:r w:rsidR="00506825" w:rsidRPr="00BF0345">
        <w:rPr>
          <w:rFonts w:asciiTheme="minorHAnsi" w:hAnsiTheme="minorHAnsi"/>
          <w:color w:val="auto"/>
          <w:szCs w:val="24"/>
        </w:rPr>
        <w:t>24</w:t>
      </w:r>
      <w:r w:rsidR="006067E6">
        <w:rPr>
          <w:rFonts w:asciiTheme="minorHAnsi" w:hAnsiTheme="minorHAnsi"/>
          <w:color w:val="auto"/>
          <w:szCs w:val="24"/>
        </w:rPr>
        <w:t> </w:t>
      </w:r>
      <w:r w:rsidR="00506825" w:rsidRPr="00BF0345">
        <w:rPr>
          <w:rFonts w:asciiTheme="minorHAnsi" w:hAnsiTheme="minorHAnsi"/>
          <w:color w:val="auto"/>
          <w:szCs w:val="24"/>
        </w:rPr>
        <w:t>October 2002</w:t>
      </w:r>
      <w:r w:rsidR="00EB3FE5" w:rsidRPr="00BF0345">
        <w:rPr>
          <w:rFonts w:asciiTheme="minorHAnsi" w:hAnsiTheme="minorHAnsi"/>
          <w:color w:val="auto"/>
          <w:szCs w:val="24"/>
        </w:rPr>
        <w:t>,</w:t>
      </w:r>
      <w:r w:rsidR="00506825" w:rsidRPr="00BF0345">
        <w:rPr>
          <w:rFonts w:asciiTheme="minorHAnsi" w:hAnsiTheme="minorHAnsi"/>
          <w:color w:val="auto"/>
          <w:szCs w:val="24"/>
        </w:rPr>
        <w:t xml:space="preserve"> noted the problems with headache and physical profile restrictions preventing strenuous military duties and stated that the CI was performing non-strenuous duties satisfactorily.</w:t>
      </w:r>
      <w:r w:rsidR="00BD23D7" w:rsidRPr="00BF0345">
        <w:rPr>
          <w:rFonts w:asciiTheme="minorHAnsi" w:hAnsiTheme="minorHAnsi"/>
          <w:color w:val="auto"/>
          <w:szCs w:val="24"/>
        </w:rPr>
        <w:t xml:space="preserve">  During clinic encounters, the CI was observed to be in no acute distress.  </w:t>
      </w:r>
      <w:r w:rsidR="00BD23D7" w:rsidRPr="00F76DF5">
        <w:rPr>
          <w:rFonts w:asciiTheme="minorHAnsi" w:hAnsiTheme="minorHAnsi"/>
          <w:color w:val="auto"/>
          <w:szCs w:val="24"/>
        </w:rPr>
        <w:t>Other than the episodes previously described during physical training and field training, there were no reported episodes of prostrating headaches.</w:t>
      </w:r>
    </w:p>
    <w:p w:rsidR="00081E78" w:rsidRDefault="00081E78" w:rsidP="00885447">
      <w:pPr>
        <w:tabs>
          <w:tab w:val="left" w:pos="288"/>
          <w:tab w:val="left" w:pos="4752"/>
        </w:tabs>
        <w:spacing w:line="240" w:lineRule="exact"/>
        <w:jc w:val="both"/>
        <w:rPr>
          <w:rFonts w:asciiTheme="minorHAnsi" w:hAnsiTheme="minorHAnsi"/>
          <w:color w:val="FF0000"/>
          <w:szCs w:val="24"/>
        </w:rPr>
      </w:pPr>
    </w:p>
    <w:p w:rsidR="00EF5E9C" w:rsidRDefault="003F31DB"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VA </w:t>
      </w:r>
      <w:r w:rsidR="00C356CB">
        <w:rPr>
          <w:rFonts w:asciiTheme="minorHAnsi" w:hAnsiTheme="minorHAnsi"/>
          <w:color w:val="auto"/>
          <w:szCs w:val="24"/>
        </w:rPr>
        <w:t>C</w:t>
      </w:r>
      <w:r>
        <w:rPr>
          <w:rFonts w:asciiTheme="minorHAnsi" w:hAnsiTheme="minorHAnsi"/>
          <w:color w:val="auto"/>
          <w:szCs w:val="24"/>
        </w:rPr>
        <w:t xml:space="preserve">ompensation and </w:t>
      </w:r>
      <w:r w:rsidR="00C356CB">
        <w:rPr>
          <w:rFonts w:asciiTheme="minorHAnsi" w:hAnsiTheme="minorHAnsi"/>
          <w:color w:val="auto"/>
          <w:szCs w:val="24"/>
        </w:rPr>
        <w:t>P</w:t>
      </w:r>
      <w:r>
        <w:rPr>
          <w:rFonts w:asciiTheme="minorHAnsi" w:hAnsiTheme="minorHAnsi"/>
          <w:color w:val="auto"/>
          <w:szCs w:val="24"/>
        </w:rPr>
        <w:t xml:space="preserve">ension (C&amp;P) examiner on 24 February 2003 stated that </w:t>
      </w:r>
      <w:r w:rsidR="00A92052">
        <w:rPr>
          <w:rFonts w:asciiTheme="minorHAnsi" w:hAnsiTheme="minorHAnsi"/>
          <w:color w:val="auto"/>
          <w:szCs w:val="24"/>
        </w:rPr>
        <w:t>h</w:t>
      </w:r>
      <w:r w:rsidR="0017020B">
        <w:rPr>
          <w:rFonts w:asciiTheme="minorHAnsi" w:hAnsiTheme="minorHAnsi"/>
          <w:color w:val="auto"/>
          <w:szCs w:val="24"/>
        </w:rPr>
        <w:t>eadaches occurred every day since a few days after the injury</w:t>
      </w:r>
      <w:r w:rsidR="006D5D60">
        <w:rPr>
          <w:rFonts w:asciiTheme="minorHAnsi" w:hAnsiTheme="minorHAnsi"/>
          <w:color w:val="auto"/>
          <w:szCs w:val="24"/>
        </w:rPr>
        <w:t>, with the pain being centered behind the right eye the majority of the time.</w:t>
      </w:r>
      <w:r w:rsidR="00A605D8">
        <w:rPr>
          <w:rFonts w:asciiTheme="minorHAnsi" w:hAnsiTheme="minorHAnsi"/>
          <w:color w:val="auto"/>
          <w:szCs w:val="24"/>
        </w:rPr>
        <w:t xml:space="preserve"> </w:t>
      </w:r>
      <w:r w:rsidR="0054464C">
        <w:rPr>
          <w:rFonts w:asciiTheme="minorHAnsi" w:hAnsiTheme="minorHAnsi"/>
          <w:color w:val="auto"/>
          <w:szCs w:val="24"/>
        </w:rPr>
        <w:t xml:space="preserve"> </w:t>
      </w:r>
      <w:r w:rsidR="00AD2268">
        <w:rPr>
          <w:rFonts w:asciiTheme="minorHAnsi" w:hAnsiTheme="minorHAnsi"/>
          <w:color w:val="auto"/>
          <w:szCs w:val="24"/>
        </w:rPr>
        <w:t xml:space="preserve">Strenuous activities increased the headache severity and made the CI feel faint.  </w:t>
      </w:r>
      <w:r w:rsidR="00F5338B">
        <w:rPr>
          <w:rFonts w:asciiTheme="minorHAnsi" w:hAnsiTheme="minorHAnsi"/>
          <w:color w:val="auto"/>
          <w:szCs w:val="24"/>
        </w:rPr>
        <w:t>Several claimed episodes of loss of consciousness were attributed to strenuous activity.</w:t>
      </w:r>
      <w:r w:rsidR="002B3780">
        <w:rPr>
          <w:rFonts w:asciiTheme="minorHAnsi" w:hAnsiTheme="minorHAnsi"/>
          <w:color w:val="auto"/>
          <w:szCs w:val="24"/>
        </w:rPr>
        <w:t xml:space="preserve">  Dizzy spells and loss of balance were occasionally present.  </w:t>
      </w:r>
      <w:r w:rsidR="0047304D">
        <w:rPr>
          <w:rFonts w:asciiTheme="minorHAnsi" w:hAnsiTheme="minorHAnsi"/>
          <w:color w:val="auto"/>
          <w:szCs w:val="24"/>
        </w:rPr>
        <w:t xml:space="preserve">He walked two miles </w:t>
      </w:r>
      <w:r w:rsidR="0029758B">
        <w:rPr>
          <w:rFonts w:asciiTheme="minorHAnsi" w:hAnsiTheme="minorHAnsi"/>
          <w:color w:val="auto"/>
          <w:szCs w:val="24"/>
        </w:rPr>
        <w:t>five</w:t>
      </w:r>
      <w:r w:rsidR="0047304D">
        <w:rPr>
          <w:rFonts w:asciiTheme="minorHAnsi" w:hAnsiTheme="minorHAnsi"/>
          <w:color w:val="auto"/>
          <w:szCs w:val="24"/>
        </w:rPr>
        <w:t xml:space="preserve"> days per week.  </w:t>
      </w:r>
      <w:r w:rsidR="002B3780">
        <w:rPr>
          <w:rFonts w:asciiTheme="minorHAnsi" w:hAnsiTheme="minorHAnsi"/>
          <w:color w:val="auto"/>
          <w:szCs w:val="24"/>
        </w:rPr>
        <w:t>He also complained of difficulty with attention, concentration and short term memory.  These symptoms worsened at times of increased headache severity.</w:t>
      </w:r>
      <w:r w:rsidR="008429B9">
        <w:rPr>
          <w:rFonts w:asciiTheme="minorHAnsi" w:hAnsiTheme="minorHAnsi"/>
          <w:color w:val="auto"/>
          <w:szCs w:val="24"/>
        </w:rPr>
        <w:t xml:space="preserve">  “</w:t>
      </w:r>
      <w:r w:rsidR="008429B9" w:rsidRPr="008429B9">
        <w:rPr>
          <w:rFonts w:asciiTheme="minorHAnsi" w:hAnsiTheme="minorHAnsi"/>
          <w:color w:val="auto"/>
          <w:szCs w:val="24"/>
        </w:rPr>
        <w:t>The veteran does have chronic daily pain but he is able to perform all activities of daily living. His restrictions are related to strenuous activities.</w:t>
      </w:r>
      <w:r w:rsidR="008429B9">
        <w:rPr>
          <w:rFonts w:asciiTheme="minorHAnsi" w:hAnsiTheme="minorHAnsi"/>
          <w:color w:val="auto"/>
          <w:szCs w:val="24"/>
        </w:rPr>
        <w:t>”</w:t>
      </w:r>
      <w:r w:rsidR="00BD23D7">
        <w:rPr>
          <w:rFonts w:asciiTheme="minorHAnsi" w:hAnsiTheme="minorHAnsi"/>
          <w:color w:val="auto"/>
          <w:szCs w:val="24"/>
        </w:rPr>
        <w:t xml:space="preserve">  </w:t>
      </w:r>
      <w:r w:rsidR="008429B9" w:rsidRPr="008429B9">
        <w:rPr>
          <w:rFonts w:asciiTheme="minorHAnsi" w:hAnsiTheme="minorHAnsi"/>
          <w:color w:val="auto"/>
          <w:szCs w:val="24"/>
        </w:rPr>
        <w:t xml:space="preserve">Although seven years after separation, the Board noted </w:t>
      </w:r>
      <w:r w:rsidR="00BF0345">
        <w:rPr>
          <w:rFonts w:asciiTheme="minorHAnsi" w:hAnsiTheme="minorHAnsi"/>
          <w:color w:val="auto"/>
          <w:szCs w:val="24"/>
        </w:rPr>
        <w:t xml:space="preserve">in </w:t>
      </w:r>
      <w:r w:rsidR="008429B9" w:rsidRPr="008429B9">
        <w:rPr>
          <w:rFonts w:asciiTheme="minorHAnsi" w:hAnsiTheme="minorHAnsi"/>
          <w:color w:val="auto"/>
          <w:szCs w:val="24"/>
        </w:rPr>
        <w:t xml:space="preserve">a </w:t>
      </w:r>
      <w:r w:rsidR="00EF5E9C">
        <w:rPr>
          <w:rFonts w:asciiTheme="minorHAnsi" w:hAnsiTheme="minorHAnsi"/>
          <w:color w:val="auto"/>
          <w:szCs w:val="24"/>
        </w:rPr>
        <w:t xml:space="preserve">VA </w:t>
      </w:r>
      <w:r w:rsidR="00C356CB">
        <w:rPr>
          <w:rFonts w:asciiTheme="minorHAnsi" w:hAnsiTheme="minorHAnsi"/>
          <w:color w:val="auto"/>
          <w:szCs w:val="24"/>
        </w:rPr>
        <w:t>t</w:t>
      </w:r>
      <w:r w:rsidR="00EF5E9C">
        <w:rPr>
          <w:rFonts w:asciiTheme="minorHAnsi" w:hAnsiTheme="minorHAnsi"/>
          <w:color w:val="auto"/>
          <w:szCs w:val="24"/>
        </w:rPr>
        <w:t xml:space="preserve">raumatic </w:t>
      </w:r>
      <w:r w:rsidR="00C356CB">
        <w:rPr>
          <w:rFonts w:asciiTheme="minorHAnsi" w:hAnsiTheme="minorHAnsi"/>
          <w:color w:val="auto"/>
          <w:szCs w:val="24"/>
        </w:rPr>
        <w:t>b</w:t>
      </w:r>
      <w:r w:rsidR="00EF5E9C">
        <w:rPr>
          <w:rFonts w:asciiTheme="minorHAnsi" w:hAnsiTheme="minorHAnsi"/>
          <w:color w:val="auto"/>
          <w:szCs w:val="24"/>
        </w:rPr>
        <w:t xml:space="preserve">rain </w:t>
      </w:r>
      <w:r w:rsidR="00C356CB">
        <w:rPr>
          <w:rFonts w:asciiTheme="minorHAnsi" w:hAnsiTheme="minorHAnsi"/>
          <w:color w:val="auto"/>
          <w:szCs w:val="24"/>
        </w:rPr>
        <w:t>i</w:t>
      </w:r>
      <w:r w:rsidR="00EF5E9C">
        <w:rPr>
          <w:rFonts w:asciiTheme="minorHAnsi" w:hAnsiTheme="minorHAnsi"/>
          <w:color w:val="auto"/>
          <w:szCs w:val="24"/>
        </w:rPr>
        <w:t>njury</w:t>
      </w:r>
      <w:r w:rsidR="00C356CB">
        <w:rPr>
          <w:rFonts w:asciiTheme="minorHAnsi" w:hAnsiTheme="minorHAnsi"/>
          <w:color w:val="auto"/>
          <w:szCs w:val="24"/>
        </w:rPr>
        <w:t xml:space="preserve"> (TBI)</w:t>
      </w:r>
      <w:r w:rsidR="00EF5E9C">
        <w:rPr>
          <w:rFonts w:asciiTheme="minorHAnsi" w:hAnsiTheme="minorHAnsi"/>
          <w:color w:val="auto"/>
          <w:szCs w:val="24"/>
        </w:rPr>
        <w:t xml:space="preserve"> C&amp;P exam</w:t>
      </w:r>
      <w:r w:rsidR="008429B9">
        <w:rPr>
          <w:rFonts w:asciiTheme="minorHAnsi" w:hAnsiTheme="minorHAnsi"/>
          <w:color w:val="auto"/>
          <w:szCs w:val="24"/>
        </w:rPr>
        <w:t xml:space="preserve">ination </w:t>
      </w:r>
      <w:r w:rsidR="00EF5E9C">
        <w:rPr>
          <w:rFonts w:asciiTheme="minorHAnsi" w:hAnsiTheme="minorHAnsi"/>
          <w:color w:val="auto"/>
          <w:szCs w:val="24"/>
        </w:rPr>
        <w:t>6 April 2010,</w:t>
      </w:r>
      <w:r w:rsidR="003C4637">
        <w:rPr>
          <w:rFonts w:asciiTheme="minorHAnsi" w:hAnsiTheme="minorHAnsi"/>
          <w:color w:val="auto"/>
          <w:szCs w:val="24"/>
        </w:rPr>
        <w:t xml:space="preserve"> </w:t>
      </w:r>
      <w:r w:rsidR="00EF5E9C">
        <w:rPr>
          <w:rFonts w:asciiTheme="minorHAnsi" w:hAnsiTheme="minorHAnsi"/>
          <w:color w:val="auto"/>
          <w:szCs w:val="24"/>
        </w:rPr>
        <w:t xml:space="preserve">the </w:t>
      </w:r>
      <w:r w:rsidR="003C4637">
        <w:rPr>
          <w:rFonts w:asciiTheme="minorHAnsi" w:hAnsiTheme="minorHAnsi"/>
          <w:color w:val="auto"/>
          <w:szCs w:val="24"/>
        </w:rPr>
        <w:t xml:space="preserve">examiner documented that </w:t>
      </w:r>
      <w:r w:rsidR="00F87E13">
        <w:rPr>
          <w:rFonts w:asciiTheme="minorHAnsi" w:hAnsiTheme="minorHAnsi"/>
          <w:color w:val="auto"/>
          <w:szCs w:val="24"/>
        </w:rPr>
        <w:t xml:space="preserve">the duration of loss of consciousness after the traumatic event in 2001 was “about a minute” and that he had “an immediate headache.”  The CI further stated that while </w:t>
      </w:r>
      <w:r w:rsidR="00EF5E9C">
        <w:rPr>
          <w:rFonts w:asciiTheme="minorHAnsi" w:hAnsiTheme="minorHAnsi"/>
          <w:color w:val="auto"/>
          <w:szCs w:val="24"/>
        </w:rPr>
        <w:t>in the service he “was only having stress and exercise-induced headaches; however did not have constant, daily headaches like he does now.”</w:t>
      </w:r>
      <w:r w:rsidR="00AA0AC3">
        <w:rPr>
          <w:rFonts w:asciiTheme="minorHAnsi" w:hAnsiTheme="minorHAnsi"/>
          <w:color w:val="auto"/>
          <w:szCs w:val="24"/>
        </w:rPr>
        <w:t xml:space="preserve">  </w:t>
      </w:r>
      <w:r w:rsidR="00E75CA7">
        <w:rPr>
          <w:rFonts w:asciiTheme="minorHAnsi" w:hAnsiTheme="minorHAnsi"/>
          <w:color w:val="auto"/>
          <w:szCs w:val="24"/>
        </w:rPr>
        <w:t xml:space="preserve">The recorded employment history </w:t>
      </w:r>
      <w:r w:rsidR="002C5E6E">
        <w:rPr>
          <w:rFonts w:asciiTheme="minorHAnsi" w:hAnsiTheme="minorHAnsi"/>
          <w:color w:val="auto"/>
          <w:szCs w:val="24"/>
        </w:rPr>
        <w:t xml:space="preserve">reflected that at the time of the C&amp;P examination he was employed as a </w:t>
      </w:r>
      <w:r w:rsidR="00C356CB">
        <w:rPr>
          <w:rFonts w:asciiTheme="minorHAnsi" w:hAnsiTheme="minorHAnsi"/>
          <w:color w:val="auto"/>
          <w:szCs w:val="24"/>
        </w:rPr>
        <w:t>s</w:t>
      </w:r>
      <w:r w:rsidR="002C5E6E">
        <w:rPr>
          <w:rFonts w:asciiTheme="minorHAnsi" w:hAnsiTheme="minorHAnsi"/>
          <w:color w:val="auto"/>
          <w:szCs w:val="24"/>
        </w:rPr>
        <w:t xml:space="preserve">heriff’s </w:t>
      </w:r>
      <w:r w:rsidR="00C356CB">
        <w:rPr>
          <w:rFonts w:asciiTheme="minorHAnsi" w:hAnsiTheme="minorHAnsi"/>
          <w:color w:val="auto"/>
          <w:szCs w:val="24"/>
        </w:rPr>
        <w:t>d</w:t>
      </w:r>
      <w:r w:rsidR="002C5E6E">
        <w:rPr>
          <w:rFonts w:asciiTheme="minorHAnsi" w:hAnsiTheme="minorHAnsi"/>
          <w:color w:val="auto"/>
          <w:szCs w:val="24"/>
        </w:rPr>
        <w:t>eputy.  F</w:t>
      </w:r>
      <w:r w:rsidR="008429B9">
        <w:rPr>
          <w:rFonts w:asciiTheme="minorHAnsi" w:hAnsiTheme="minorHAnsi"/>
          <w:color w:val="auto"/>
          <w:szCs w:val="24"/>
        </w:rPr>
        <w:t xml:space="preserve">ollowing separation </w:t>
      </w:r>
      <w:r w:rsidR="002C5E6E">
        <w:rPr>
          <w:rFonts w:asciiTheme="minorHAnsi" w:hAnsiTheme="minorHAnsi"/>
          <w:color w:val="auto"/>
          <w:szCs w:val="24"/>
        </w:rPr>
        <w:t xml:space="preserve">the CI was employed as </w:t>
      </w:r>
      <w:r w:rsidR="00E75CA7">
        <w:rPr>
          <w:rFonts w:asciiTheme="minorHAnsi" w:hAnsiTheme="minorHAnsi"/>
          <w:color w:val="auto"/>
          <w:szCs w:val="24"/>
        </w:rPr>
        <w:t xml:space="preserve">a retail floor associate from 2003 to 2004, and </w:t>
      </w:r>
      <w:r w:rsidR="002C5E6E">
        <w:rPr>
          <w:rFonts w:asciiTheme="minorHAnsi" w:hAnsiTheme="minorHAnsi"/>
          <w:color w:val="auto"/>
          <w:szCs w:val="24"/>
        </w:rPr>
        <w:t xml:space="preserve">then a </w:t>
      </w:r>
      <w:r w:rsidR="00C356CB">
        <w:rPr>
          <w:rFonts w:asciiTheme="minorHAnsi" w:hAnsiTheme="minorHAnsi"/>
          <w:color w:val="auto"/>
          <w:szCs w:val="24"/>
        </w:rPr>
        <w:t>s</w:t>
      </w:r>
      <w:r w:rsidR="008429B9">
        <w:rPr>
          <w:rFonts w:asciiTheme="minorHAnsi" w:hAnsiTheme="minorHAnsi"/>
          <w:color w:val="auto"/>
          <w:szCs w:val="24"/>
        </w:rPr>
        <w:t xml:space="preserve">heriff’s </w:t>
      </w:r>
      <w:r w:rsidR="00C356CB">
        <w:rPr>
          <w:rFonts w:asciiTheme="minorHAnsi" w:hAnsiTheme="minorHAnsi"/>
          <w:color w:val="auto"/>
          <w:szCs w:val="24"/>
        </w:rPr>
        <w:t>d</w:t>
      </w:r>
      <w:r w:rsidR="008429B9">
        <w:rPr>
          <w:rFonts w:asciiTheme="minorHAnsi" w:hAnsiTheme="minorHAnsi"/>
          <w:color w:val="auto"/>
          <w:szCs w:val="24"/>
        </w:rPr>
        <w:t xml:space="preserve">eputy since 2005.  </w:t>
      </w:r>
      <w:r w:rsidR="00AA0AC3">
        <w:rPr>
          <w:rFonts w:asciiTheme="minorHAnsi" w:hAnsiTheme="minorHAnsi"/>
          <w:color w:val="auto"/>
          <w:szCs w:val="24"/>
        </w:rPr>
        <w:t xml:space="preserve">Follow-up neuropsychological testing by the VA (25 March 2010) revealed functioning in the average to high average range, and that the appearance of some impaired language functioning results were due to </w:t>
      </w:r>
      <w:r w:rsidR="00060329">
        <w:rPr>
          <w:rFonts w:asciiTheme="minorHAnsi" w:hAnsiTheme="minorHAnsi"/>
          <w:color w:val="auto"/>
          <w:szCs w:val="24"/>
        </w:rPr>
        <w:t>his test-taking approach.</w:t>
      </w:r>
    </w:p>
    <w:p w:rsidR="002C5E6E" w:rsidRDefault="002C5E6E" w:rsidP="002C5E6E">
      <w:pPr>
        <w:rPr>
          <w:rFonts w:asciiTheme="minorHAnsi" w:hAnsiTheme="minorHAnsi"/>
          <w:color w:val="auto"/>
        </w:rPr>
      </w:pPr>
    </w:p>
    <w:p w:rsidR="00293B28" w:rsidRPr="000B5FE7" w:rsidRDefault="006B54D7" w:rsidP="00982706">
      <w:pPr>
        <w:tabs>
          <w:tab w:val="left" w:pos="288"/>
          <w:tab w:val="left" w:pos="4752"/>
        </w:tabs>
        <w:spacing w:line="240" w:lineRule="exact"/>
        <w:jc w:val="both"/>
        <w:rPr>
          <w:rFonts w:asciiTheme="minorHAnsi" w:hAnsiTheme="minorHAnsi"/>
          <w:color w:val="auto"/>
          <w:szCs w:val="24"/>
        </w:rPr>
      </w:pPr>
      <w:r w:rsidRPr="000B5FE7">
        <w:rPr>
          <w:rFonts w:asciiTheme="minorHAnsi" w:hAnsiTheme="minorHAnsi"/>
          <w:color w:val="auto"/>
          <w:szCs w:val="24"/>
        </w:rPr>
        <w:t>The PEB code</w:t>
      </w:r>
      <w:r w:rsidR="00982706" w:rsidRPr="000B5FE7">
        <w:rPr>
          <w:rFonts w:asciiTheme="minorHAnsi" w:hAnsiTheme="minorHAnsi"/>
          <w:color w:val="auto"/>
          <w:szCs w:val="24"/>
        </w:rPr>
        <w:t>d</w:t>
      </w:r>
      <w:r w:rsidRPr="000B5FE7">
        <w:rPr>
          <w:rFonts w:asciiTheme="minorHAnsi" w:hAnsiTheme="minorHAnsi"/>
          <w:color w:val="auto"/>
          <w:szCs w:val="24"/>
        </w:rPr>
        <w:t xml:space="preserve"> the headache condition </w:t>
      </w:r>
      <w:r w:rsidR="007867C0" w:rsidRPr="000B5FE7">
        <w:rPr>
          <w:rFonts w:asciiTheme="minorHAnsi" w:hAnsiTheme="minorHAnsi"/>
          <w:color w:val="auto"/>
          <w:szCs w:val="24"/>
        </w:rPr>
        <w:t>8099-</w:t>
      </w:r>
      <w:r w:rsidRPr="000B5FE7">
        <w:rPr>
          <w:rFonts w:asciiTheme="minorHAnsi" w:hAnsiTheme="minorHAnsi"/>
          <w:color w:val="auto"/>
          <w:szCs w:val="24"/>
        </w:rPr>
        <w:t>8045-8100 (</w:t>
      </w:r>
      <w:r w:rsidR="00293B28" w:rsidRPr="000B5FE7">
        <w:rPr>
          <w:rFonts w:asciiTheme="minorHAnsi" w:hAnsiTheme="minorHAnsi"/>
          <w:color w:val="auto"/>
          <w:szCs w:val="24"/>
        </w:rPr>
        <w:t xml:space="preserve">migraine headaches </w:t>
      </w:r>
      <w:r w:rsidRPr="000B5FE7">
        <w:rPr>
          <w:rFonts w:asciiTheme="minorHAnsi" w:hAnsiTheme="minorHAnsi"/>
          <w:color w:val="auto"/>
          <w:szCs w:val="24"/>
        </w:rPr>
        <w:t xml:space="preserve">rated analogous to </w:t>
      </w:r>
      <w:r w:rsidR="001F4A69">
        <w:rPr>
          <w:rFonts w:asciiTheme="minorHAnsi" w:hAnsiTheme="minorHAnsi"/>
          <w:color w:val="auto"/>
          <w:szCs w:val="24"/>
        </w:rPr>
        <w:t>TBI</w:t>
      </w:r>
      <w:r w:rsidRPr="000B5FE7">
        <w:rPr>
          <w:rFonts w:asciiTheme="minorHAnsi" w:hAnsiTheme="minorHAnsi"/>
          <w:color w:val="auto"/>
          <w:szCs w:val="24"/>
        </w:rPr>
        <w:t>)</w:t>
      </w:r>
      <w:r w:rsidR="007867C0" w:rsidRPr="000B5FE7">
        <w:rPr>
          <w:rFonts w:asciiTheme="minorHAnsi" w:hAnsiTheme="minorHAnsi"/>
          <w:color w:val="auto"/>
          <w:szCs w:val="24"/>
        </w:rPr>
        <w:t xml:space="preserve">, but it is not clear if the 8100 rating criteria were actually utilized. </w:t>
      </w:r>
      <w:r w:rsidRPr="000B5FE7">
        <w:rPr>
          <w:rFonts w:asciiTheme="minorHAnsi" w:hAnsiTheme="minorHAnsi"/>
          <w:color w:val="auto"/>
          <w:szCs w:val="24"/>
        </w:rPr>
        <w:t xml:space="preserve"> </w:t>
      </w:r>
      <w:r w:rsidR="00293B28" w:rsidRPr="000B5FE7">
        <w:rPr>
          <w:rFonts w:asciiTheme="minorHAnsi" w:hAnsiTheme="minorHAnsi"/>
          <w:color w:val="auto"/>
          <w:szCs w:val="24"/>
        </w:rPr>
        <w:t>Under this code, the</w:t>
      </w:r>
      <w:r w:rsidR="008E74F8">
        <w:rPr>
          <w:rFonts w:asciiTheme="minorHAnsi" w:hAnsiTheme="minorHAnsi"/>
          <w:color w:val="auto"/>
          <w:szCs w:val="24"/>
        </w:rPr>
        <w:t xml:space="preserve"> rating is based on the </w:t>
      </w:r>
      <w:r w:rsidR="00293B28" w:rsidRPr="000B5FE7">
        <w:rPr>
          <w:rFonts w:asciiTheme="minorHAnsi" w:hAnsiTheme="minorHAnsi"/>
          <w:color w:val="auto"/>
          <w:szCs w:val="24"/>
        </w:rPr>
        <w:t>frequency of “prostrating attacks”</w:t>
      </w:r>
      <w:r w:rsidR="00F76DF5">
        <w:rPr>
          <w:rFonts w:asciiTheme="minorHAnsi" w:hAnsiTheme="minorHAnsi"/>
          <w:color w:val="auto"/>
          <w:szCs w:val="24"/>
        </w:rPr>
        <w:t xml:space="preserve"> over the last several months</w:t>
      </w:r>
      <w:r w:rsidR="00293B28" w:rsidRPr="000B5FE7">
        <w:rPr>
          <w:rFonts w:asciiTheme="minorHAnsi" w:hAnsiTheme="minorHAnsi"/>
          <w:color w:val="auto"/>
          <w:szCs w:val="24"/>
        </w:rPr>
        <w:t>.</w:t>
      </w:r>
      <w:r w:rsidR="00BD23D7">
        <w:rPr>
          <w:rFonts w:asciiTheme="minorHAnsi" w:hAnsiTheme="minorHAnsi"/>
          <w:color w:val="auto"/>
          <w:szCs w:val="24"/>
        </w:rPr>
        <w:t xml:space="preserve">  </w:t>
      </w:r>
      <w:r w:rsidR="005B0139">
        <w:rPr>
          <w:rFonts w:asciiTheme="minorHAnsi" w:hAnsiTheme="minorHAnsi"/>
          <w:color w:val="auto"/>
          <w:szCs w:val="24"/>
        </w:rPr>
        <w:t xml:space="preserve">The VA at the time of separation characterized the condition as “post concussion syndrome with chronic headache” coded 8045-9304 (“brain disease due to trauma” </w:t>
      </w:r>
      <w:r w:rsidR="00293B28">
        <w:rPr>
          <w:rFonts w:asciiTheme="minorHAnsi" w:hAnsiTheme="minorHAnsi"/>
          <w:color w:val="auto"/>
          <w:szCs w:val="24"/>
        </w:rPr>
        <w:t xml:space="preserve">and </w:t>
      </w:r>
      <w:r w:rsidR="005B0139">
        <w:rPr>
          <w:rFonts w:asciiTheme="minorHAnsi" w:hAnsiTheme="minorHAnsi"/>
          <w:color w:val="auto"/>
          <w:szCs w:val="24"/>
        </w:rPr>
        <w:t xml:space="preserve">“dementia due to head trauma”).  This coding approach </w:t>
      </w:r>
      <w:r w:rsidR="005B0139" w:rsidRPr="005B0139">
        <w:rPr>
          <w:rFonts w:asciiTheme="minorHAnsi" w:hAnsiTheme="minorHAnsi"/>
          <w:color w:val="auto"/>
          <w:szCs w:val="24"/>
        </w:rPr>
        <w:t>was consistent with the VASRD in effect</w:t>
      </w:r>
      <w:r w:rsidR="005B0139">
        <w:rPr>
          <w:rFonts w:asciiTheme="minorHAnsi" w:hAnsiTheme="minorHAnsi"/>
          <w:color w:val="auto"/>
          <w:szCs w:val="24"/>
        </w:rPr>
        <w:t xml:space="preserve"> at the time</w:t>
      </w:r>
      <w:r w:rsidR="005B0139" w:rsidRPr="005B0139">
        <w:rPr>
          <w:rFonts w:asciiTheme="minorHAnsi" w:hAnsiTheme="minorHAnsi"/>
          <w:color w:val="auto"/>
          <w:szCs w:val="24"/>
        </w:rPr>
        <w:t xml:space="preserve">, </w:t>
      </w:r>
      <w:r w:rsidR="00101A49" w:rsidRPr="005B0139">
        <w:rPr>
          <w:rFonts w:asciiTheme="minorHAnsi" w:hAnsiTheme="minorHAnsi"/>
          <w:color w:val="auto"/>
          <w:szCs w:val="24"/>
        </w:rPr>
        <w:t xml:space="preserve">which required that subjective symptoms of </w:t>
      </w:r>
      <w:r w:rsidR="00101A49" w:rsidRPr="001F4A69">
        <w:rPr>
          <w:rFonts w:asciiTheme="minorHAnsi" w:hAnsiTheme="minorHAnsi"/>
          <w:color w:val="auto"/>
          <w:szCs w:val="24"/>
        </w:rPr>
        <w:t>TBI</w:t>
      </w:r>
      <w:r w:rsidR="00101A49" w:rsidRPr="005B0139">
        <w:rPr>
          <w:rFonts w:asciiTheme="minorHAnsi" w:hAnsiTheme="minorHAnsi"/>
          <w:color w:val="auto"/>
          <w:szCs w:val="24"/>
        </w:rPr>
        <w:t xml:space="preserve"> be rated in this manner.</w:t>
      </w:r>
      <w:r w:rsidR="00101A49">
        <w:rPr>
          <w:rFonts w:asciiTheme="minorHAnsi" w:hAnsiTheme="minorHAnsi"/>
          <w:color w:val="auto"/>
          <w:szCs w:val="24"/>
        </w:rPr>
        <w:t xml:space="preserve">  </w:t>
      </w:r>
      <w:r w:rsidR="000B5FE7">
        <w:rPr>
          <w:rFonts w:asciiTheme="minorHAnsi" w:hAnsiTheme="minorHAnsi"/>
          <w:color w:val="auto"/>
          <w:szCs w:val="24"/>
        </w:rPr>
        <w:t>T</w:t>
      </w:r>
      <w:r w:rsidR="00101A49">
        <w:rPr>
          <w:rFonts w:asciiTheme="minorHAnsi" w:hAnsiTheme="minorHAnsi"/>
          <w:color w:val="auto"/>
          <w:szCs w:val="24"/>
        </w:rPr>
        <w:t>he VA’s</w:t>
      </w:r>
      <w:r w:rsidR="005B0139">
        <w:rPr>
          <w:rFonts w:asciiTheme="minorHAnsi" w:hAnsiTheme="minorHAnsi"/>
          <w:color w:val="auto"/>
          <w:szCs w:val="24"/>
        </w:rPr>
        <w:t xml:space="preserve"> 30% rating </w:t>
      </w:r>
      <w:r w:rsidR="000B5FE7">
        <w:rPr>
          <w:rFonts w:asciiTheme="minorHAnsi" w:hAnsiTheme="minorHAnsi"/>
          <w:color w:val="auto"/>
          <w:szCs w:val="24"/>
        </w:rPr>
        <w:t>was</w:t>
      </w:r>
      <w:r w:rsidR="005B0139">
        <w:rPr>
          <w:rFonts w:asciiTheme="minorHAnsi" w:hAnsiTheme="minorHAnsi"/>
          <w:color w:val="auto"/>
          <w:szCs w:val="24"/>
        </w:rPr>
        <w:t xml:space="preserve"> </w:t>
      </w:r>
      <w:r w:rsidR="00101A49">
        <w:rPr>
          <w:rFonts w:asciiTheme="minorHAnsi" w:hAnsiTheme="minorHAnsi"/>
          <w:color w:val="auto"/>
          <w:szCs w:val="24"/>
        </w:rPr>
        <w:t xml:space="preserve">based on the </w:t>
      </w:r>
      <w:r w:rsidR="00C356CB">
        <w:rPr>
          <w:rFonts w:asciiTheme="minorHAnsi" w:hAnsiTheme="minorHAnsi"/>
          <w:color w:val="auto"/>
          <w:szCs w:val="24"/>
        </w:rPr>
        <w:t>g</w:t>
      </w:r>
      <w:r w:rsidR="00101A49">
        <w:rPr>
          <w:rFonts w:asciiTheme="minorHAnsi" w:hAnsiTheme="minorHAnsi"/>
          <w:color w:val="auto"/>
          <w:szCs w:val="24"/>
        </w:rPr>
        <w:t xml:space="preserve">eneral </w:t>
      </w:r>
      <w:r w:rsidR="00C356CB">
        <w:rPr>
          <w:rFonts w:asciiTheme="minorHAnsi" w:hAnsiTheme="minorHAnsi"/>
          <w:color w:val="auto"/>
          <w:szCs w:val="24"/>
        </w:rPr>
        <w:t>r</w:t>
      </w:r>
      <w:r w:rsidR="00101A49">
        <w:rPr>
          <w:rFonts w:asciiTheme="minorHAnsi" w:hAnsiTheme="minorHAnsi"/>
          <w:color w:val="auto"/>
          <w:szCs w:val="24"/>
        </w:rPr>
        <w:t xml:space="preserve">ating </w:t>
      </w:r>
      <w:r w:rsidR="00C356CB">
        <w:rPr>
          <w:rFonts w:asciiTheme="minorHAnsi" w:hAnsiTheme="minorHAnsi"/>
          <w:color w:val="auto"/>
          <w:szCs w:val="24"/>
        </w:rPr>
        <w:t>f</w:t>
      </w:r>
      <w:r w:rsidR="00101A49">
        <w:rPr>
          <w:rFonts w:asciiTheme="minorHAnsi" w:hAnsiTheme="minorHAnsi"/>
          <w:color w:val="auto"/>
          <w:szCs w:val="24"/>
        </w:rPr>
        <w:t xml:space="preserve">ormula for </w:t>
      </w:r>
      <w:r w:rsidR="00C356CB">
        <w:rPr>
          <w:rFonts w:asciiTheme="minorHAnsi" w:hAnsiTheme="minorHAnsi"/>
          <w:color w:val="auto"/>
          <w:szCs w:val="24"/>
        </w:rPr>
        <w:t>m</w:t>
      </w:r>
      <w:r w:rsidR="00101A49">
        <w:rPr>
          <w:rFonts w:asciiTheme="minorHAnsi" w:hAnsiTheme="minorHAnsi"/>
          <w:color w:val="auto"/>
          <w:szCs w:val="24"/>
        </w:rPr>
        <w:t xml:space="preserve">ental </w:t>
      </w:r>
      <w:r w:rsidR="00C356CB">
        <w:rPr>
          <w:rFonts w:asciiTheme="minorHAnsi" w:hAnsiTheme="minorHAnsi"/>
          <w:color w:val="auto"/>
          <w:szCs w:val="24"/>
        </w:rPr>
        <w:t>d</w:t>
      </w:r>
      <w:r w:rsidR="00101A49">
        <w:rPr>
          <w:rFonts w:asciiTheme="minorHAnsi" w:hAnsiTheme="minorHAnsi"/>
          <w:color w:val="auto"/>
          <w:szCs w:val="24"/>
        </w:rPr>
        <w:t>isorders (“</w:t>
      </w:r>
      <w:r w:rsidR="00C356CB">
        <w:rPr>
          <w:rFonts w:asciiTheme="minorHAnsi" w:hAnsiTheme="minorHAnsi"/>
          <w:color w:val="auto"/>
          <w:szCs w:val="24"/>
        </w:rPr>
        <w:t>o</w:t>
      </w:r>
      <w:r w:rsidR="00101A49" w:rsidRPr="00101A49">
        <w:rPr>
          <w:rFonts w:asciiTheme="minorHAnsi" w:hAnsiTheme="minorHAnsi"/>
          <w:color w:val="auto"/>
          <w:szCs w:val="24"/>
        </w:rPr>
        <w:t>ccupational and social impairment with occasional decrease in work efficiency and intermittent periods</w:t>
      </w:r>
      <w:r w:rsidR="00101A49">
        <w:rPr>
          <w:rFonts w:asciiTheme="minorHAnsi" w:hAnsiTheme="minorHAnsi"/>
          <w:color w:val="auto"/>
          <w:szCs w:val="24"/>
        </w:rPr>
        <w:t xml:space="preserve"> </w:t>
      </w:r>
      <w:r w:rsidR="00101A49" w:rsidRPr="00101A49">
        <w:rPr>
          <w:rFonts w:asciiTheme="minorHAnsi" w:hAnsiTheme="minorHAnsi"/>
          <w:color w:val="auto"/>
          <w:szCs w:val="24"/>
        </w:rPr>
        <w:t>of inability to perform occupational tasks</w:t>
      </w:r>
      <w:r w:rsidR="00101A49">
        <w:rPr>
          <w:rFonts w:asciiTheme="minorHAnsi" w:hAnsiTheme="minorHAnsi"/>
          <w:color w:val="auto"/>
          <w:szCs w:val="24"/>
        </w:rPr>
        <w:t>”).</w:t>
      </w:r>
      <w:r w:rsidR="00BD23D7">
        <w:rPr>
          <w:rFonts w:asciiTheme="minorHAnsi" w:hAnsiTheme="minorHAnsi"/>
          <w:color w:val="auto"/>
          <w:szCs w:val="24"/>
        </w:rPr>
        <w:t xml:space="preserve">  </w:t>
      </w:r>
      <w:r w:rsidR="00101A49" w:rsidRPr="000B5FE7">
        <w:rPr>
          <w:rFonts w:asciiTheme="minorHAnsi" w:hAnsiTheme="minorHAnsi"/>
          <w:color w:val="auto"/>
          <w:szCs w:val="24"/>
        </w:rPr>
        <w:t>Regarding the appropriate coding option, it was agreed that the 8045-9304 code</w:t>
      </w:r>
      <w:r w:rsidR="00982706" w:rsidRPr="000B5FE7">
        <w:rPr>
          <w:rFonts w:asciiTheme="minorHAnsi" w:hAnsiTheme="minorHAnsi"/>
          <w:color w:val="auto"/>
          <w:szCs w:val="24"/>
        </w:rPr>
        <w:t xml:space="preserve"> chosen by the VA</w:t>
      </w:r>
      <w:r w:rsidR="00101A49" w:rsidRPr="000B5FE7">
        <w:rPr>
          <w:rFonts w:asciiTheme="minorHAnsi" w:hAnsiTheme="minorHAnsi"/>
          <w:color w:val="auto"/>
          <w:szCs w:val="24"/>
        </w:rPr>
        <w:t xml:space="preserve"> is technically accurate in this case.  </w:t>
      </w:r>
      <w:r w:rsidR="005D321C" w:rsidRPr="000B5FE7">
        <w:rPr>
          <w:rFonts w:asciiTheme="minorHAnsi" w:hAnsiTheme="minorHAnsi"/>
          <w:color w:val="auto"/>
          <w:szCs w:val="24"/>
        </w:rPr>
        <w:t xml:space="preserve">The applicable </w:t>
      </w:r>
      <w:r w:rsidR="00F42B33" w:rsidRPr="000B5FE7">
        <w:rPr>
          <w:rFonts w:asciiTheme="minorHAnsi" w:hAnsiTheme="minorHAnsi"/>
          <w:color w:val="auto"/>
          <w:szCs w:val="24"/>
        </w:rPr>
        <w:t>2003 VASRD</w:t>
      </w:r>
      <w:r w:rsidR="005D321C" w:rsidRPr="000B5FE7">
        <w:rPr>
          <w:rFonts w:asciiTheme="minorHAnsi" w:hAnsiTheme="minorHAnsi"/>
          <w:color w:val="auto"/>
          <w:szCs w:val="24"/>
        </w:rPr>
        <w:t xml:space="preserve"> for the 8045 code (</w:t>
      </w:r>
      <w:r w:rsidR="00C356CB">
        <w:rPr>
          <w:rFonts w:asciiTheme="minorHAnsi" w:hAnsiTheme="minorHAnsi"/>
          <w:color w:val="auto"/>
          <w:szCs w:val="24"/>
        </w:rPr>
        <w:t>TBI</w:t>
      </w:r>
      <w:r w:rsidR="005D321C" w:rsidRPr="000B5FE7">
        <w:rPr>
          <w:rFonts w:asciiTheme="minorHAnsi" w:hAnsiTheme="minorHAnsi"/>
          <w:color w:val="auto"/>
          <w:szCs w:val="24"/>
        </w:rPr>
        <w:t>)</w:t>
      </w:r>
      <w:r w:rsidR="00F42B33" w:rsidRPr="000B5FE7">
        <w:rPr>
          <w:rFonts w:asciiTheme="minorHAnsi" w:hAnsiTheme="minorHAnsi"/>
          <w:color w:val="auto"/>
          <w:szCs w:val="24"/>
        </w:rPr>
        <w:t xml:space="preserve"> states:  </w:t>
      </w:r>
    </w:p>
    <w:p w:rsidR="00293B28" w:rsidRPr="000B5FE7" w:rsidRDefault="00293B28" w:rsidP="00982706">
      <w:pPr>
        <w:tabs>
          <w:tab w:val="left" w:pos="288"/>
          <w:tab w:val="left" w:pos="4752"/>
        </w:tabs>
        <w:spacing w:line="240" w:lineRule="exact"/>
        <w:jc w:val="both"/>
        <w:rPr>
          <w:rFonts w:asciiTheme="minorHAnsi" w:hAnsiTheme="minorHAnsi"/>
          <w:color w:val="auto"/>
          <w:szCs w:val="24"/>
        </w:rPr>
      </w:pPr>
    </w:p>
    <w:p w:rsidR="00293B28" w:rsidRPr="000B5FE7" w:rsidRDefault="00F42B33" w:rsidP="008429B9">
      <w:pPr>
        <w:tabs>
          <w:tab w:val="left" w:pos="288"/>
          <w:tab w:val="left" w:pos="4752"/>
        </w:tabs>
        <w:spacing w:line="240" w:lineRule="exact"/>
        <w:ind w:left="720" w:right="720"/>
        <w:jc w:val="both"/>
        <w:rPr>
          <w:rFonts w:asciiTheme="minorHAnsi" w:hAnsiTheme="minorHAnsi"/>
          <w:color w:val="auto"/>
          <w:sz w:val="20"/>
        </w:rPr>
      </w:pPr>
      <w:r w:rsidRPr="000B5FE7">
        <w:rPr>
          <w:rFonts w:asciiTheme="minorHAnsi" w:hAnsiTheme="minorHAnsi"/>
          <w:color w:val="auto"/>
          <w:sz w:val="20"/>
        </w:rPr>
        <w:t>“Purely subjective complaints such as headache, dizziness, insomnia, etc., recognized as symptomatic of brain trauma, will be rated 10 percent and no more under diagnostic code 9304.</w:t>
      </w:r>
      <w:r w:rsidR="009A615B" w:rsidRPr="000B5FE7">
        <w:rPr>
          <w:rFonts w:asciiTheme="minorHAnsi" w:hAnsiTheme="minorHAnsi"/>
          <w:color w:val="auto"/>
          <w:sz w:val="20"/>
        </w:rPr>
        <w:t xml:space="preserve"> </w:t>
      </w:r>
      <w:r w:rsidRPr="000B5FE7">
        <w:rPr>
          <w:rFonts w:asciiTheme="minorHAnsi" w:hAnsiTheme="minorHAnsi"/>
          <w:color w:val="auto"/>
          <w:sz w:val="20"/>
        </w:rPr>
        <w:t xml:space="preserve"> This 10 percent rating will not be combined with any other rating for a disability due to brain trauma. </w:t>
      </w:r>
      <w:r w:rsidR="009A615B" w:rsidRPr="000B5FE7">
        <w:rPr>
          <w:rFonts w:asciiTheme="minorHAnsi" w:hAnsiTheme="minorHAnsi"/>
          <w:color w:val="auto"/>
          <w:sz w:val="20"/>
        </w:rPr>
        <w:t xml:space="preserve"> </w:t>
      </w:r>
      <w:r w:rsidRPr="000B5FE7">
        <w:rPr>
          <w:rFonts w:asciiTheme="minorHAnsi" w:hAnsiTheme="minorHAnsi"/>
          <w:color w:val="auto"/>
          <w:sz w:val="20"/>
        </w:rPr>
        <w:t>Ratings in excess of 10 percent for brain disease due to trauma under diagnostic code 9304 are not assignable in the absence of a diagnosis of multi-infarct dementia associated with brain trauma.”</w:t>
      </w:r>
      <w:r w:rsidR="005D321C" w:rsidRPr="000B5FE7">
        <w:rPr>
          <w:rFonts w:asciiTheme="minorHAnsi" w:hAnsiTheme="minorHAnsi"/>
          <w:color w:val="auto"/>
          <w:sz w:val="20"/>
        </w:rPr>
        <w:t xml:space="preserve">  </w:t>
      </w:r>
    </w:p>
    <w:p w:rsidR="00293B28" w:rsidRDefault="00293B28" w:rsidP="00982706">
      <w:pPr>
        <w:tabs>
          <w:tab w:val="left" w:pos="288"/>
          <w:tab w:val="left" w:pos="4752"/>
        </w:tabs>
        <w:spacing w:line="240" w:lineRule="exact"/>
        <w:jc w:val="both"/>
        <w:rPr>
          <w:rFonts w:asciiTheme="minorHAnsi" w:hAnsiTheme="minorHAnsi"/>
          <w:color w:val="FF0000"/>
          <w:szCs w:val="24"/>
        </w:rPr>
      </w:pPr>
    </w:p>
    <w:p w:rsidR="008E74F8" w:rsidRDefault="00E20C6A" w:rsidP="00E20C6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w:t>
      </w:r>
      <w:r w:rsidR="005D321C" w:rsidRPr="000B5FE7">
        <w:rPr>
          <w:rFonts w:asciiTheme="minorHAnsi" w:hAnsiTheme="minorHAnsi"/>
          <w:color w:val="auto"/>
          <w:szCs w:val="24"/>
        </w:rPr>
        <w:t xml:space="preserve">he PEB’s rating was consistent with the </w:t>
      </w:r>
      <w:r w:rsidR="00F0039B">
        <w:rPr>
          <w:rFonts w:asciiTheme="minorHAnsi" w:hAnsiTheme="minorHAnsi"/>
          <w:color w:val="auto"/>
          <w:szCs w:val="24"/>
        </w:rPr>
        <w:t xml:space="preserve">above </w:t>
      </w:r>
      <w:r w:rsidR="005D321C" w:rsidRPr="000B5FE7">
        <w:rPr>
          <w:rFonts w:asciiTheme="minorHAnsi" w:hAnsiTheme="minorHAnsi"/>
          <w:color w:val="auto"/>
          <w:szCs w:val="24"/>
        </w:rPr>
        <w:t>VASRD</w:t>
      </w:r>
      <w:r w:rsidR="00F0039B">
        <w:rPr>
          <w:rFonts w:asciiTheme="minorHAnsi" w:hAnsiTheme="minorHAnsi"/>
          <w:color w:val="auto"/>
          <w:szCs w:val="24"/>
        </w:rPr>
        <w:t xml:space="preserve"> criteria</w:t>
      </w:r>
      <w:r w:rsidR="005D321C" w:rsidRPr="000B5FE7">
        <w:rPr>
          <w:rFonts w:asciiTheme="minorHAnsi" w:hAnsiTheme="minorHAnsi"/>
          <w:color w:val="auto"/>
          <w:szCs w:val="24"/>
        </w:rPr>
        <w:t>.</w:t>
      </w:r>
      <w:r w:rsidR="005D321C">
        <w:rPr>
          <w:rFonts w:asciiTheme="minorHAnsi" w:hAnsiTheme="minorHAnsi"/>
          <w:color w:val="FF0000"/>
          <w:szCs w:val="24"/>
        </w:rPr>
        <w:t xml:space="preserve">  </w:t>
      </w:r>
      <w:r w:rsidR="00982706" w:rsidRPr="00F0039B">
        <w:rPr>
          <w:rFonts w:asciiTheme="minorHAnsi" w:hAnsiTheme="minorHAnsi"/>
          <w:color w:val="auto"/>
          <w:szCs w:val="24"/>
        </w:rPr>
        <w:t xml:space="preserve">The option of </w:t>
      </w:r>
      <w:r w:rsidR="00293B28" w:rsidRPr="00F0039B">
        <w:rPr>
          <w:rFonts w:asciiTheme="minorHAnsi" w:hAnsiTheme="minorHAnsi"/>
          <w:color w:val="auto"/>
          <w:szCs w:val="24"/>
        </w:rPr>
        <w:t>applying the 8100 coding criteria</w:t>
      </w:r>
      <w:r w:rsidR="00982706" w:rsidRPr="00F0039B">
        <w:rPr>
          <w:rFonts w:asciiTheme="minorHAnsi" w:hAnsiTheme="minorHAnsi"/>
          <w:color w:val="auto"/>
          <w:szCs w:val="24"/>
        </w:rPr>
        <w:t xml:space="preserve"> was deliberated at length.  Board members debated whether </w:t>
      </w:r>
      <w:r w:rsidR="00706943" w:rsidRPr="00F0039B">
        <w:rPr>
          <w:rFonts w:asciiTheme="minorHAnsi" w:hAnsiTheme="minorHAnsi"/>
          <w:color w:val="auto"/>
          <w:szCs w:val="24"/>
        </w:rPr>
        <w:t>this approach</w:t>
      </w:r>
      <w:r w:rsidR="00982706" w:rsidRPr="00F0039B">
        <w:rPr>
          <w:rFonts w:asciiTheme="minorHAnsi" w:hAnsiTheme="minorHAnsi"/>
          <w:color w:val="auto"/>
          <w:szCs w:val="24"/>
        </w:rPr>
        <w:t xml:space="preserve"> was justified by VASRD §4.7 (higher of two evaluations) and §4.3 (reasonable doubt).</w:t>
      </w:r>
      <w:r w:rsidR="00293B28" w:rsidRPr="00F0039B">
        <w:rPr>
          <w:rFonts w:asciiTheme="minorHAnsi" w:hAnsiTheme="minorHAnsi"/>
          <w:color w:val="auto"/>
          <w:szCs w:val="24"/>
        </w:rPr>
        <w:t xml:space="preserve"> </w:t>
      </w:r>
      <w:r w:rsidR="00982706" w:rsidRPr="00F0039B">
        <w:rPr>
          <w:rFonts w:asciiTheme="minorHAnsi" w:hAnsiTheme="minorHAnsi"/>
          <w:color w:val="auto"/>
          <w:szCs w:val="24"/>
        </w:rPr>
        <w:t xml:space="preserve"> </w:t>
      </w:r>
      <w:r>
        <w:rPr>
          <w:rFonts w:asciiTheme="minorHAnsi" w:hAnsiTheme="minorHAnsi"/>
          <w:color w:val="auto"/>
          <w:szCs w:val="24"/>
        </w:rPr>
        <w:t xml:space="preserve">Due to his headache condition, the CI was unable to run, perform strenuous military training, wear a Kevlar helmet or wear a rucksack.  Although the CI had chronic daily headache graded as </w:t>
      </w:r>
      <w:r w:rsidR="00C356CB">
        <w:rPr>
          <w:rFonts w:asciiTheme="minorHAnsi" w:hAnsiTheme="minorHAnsi"/>
          <w:color w:val="auto"/>
          <w:szCs w:val="24"/>
        </w:rPr>
        <w:t>6/10</w:t>
      </w:r>
      <w:r>
        <w:rPr>
          <w:rFonts w:asciiTheme="minorHAnsi" w:hAnsiTheme="minorHAnsi"/>
          <w:color w:val="auto"/>
          <w:szCs w:val="24"/>
        </w:rPr>
        <w:t xml:space="preserve"> point pain scale, clinic encounter examiners observed him to be in no acute distress.  He was able to perform non-strenuous </w:t>
      </w:r>
      <w:r w:rsidR="00946999">
        <w:rPr>
          <w:rFonts w:asciiTheme="minorHAnsi" w:hAnsiTheme="minorHAnsi"/>
          <w:color w:val="auto"/>
          <w:szCs w:val="24"/>
        </w:rPr>
        <w:t xml:space="preserve">military </w:t>
      </w:r>
      <w:r>
        <w:rPr>
          <w:rFonts w:asciiTheme="minorHAnsi" w:hAnsiTheme="minorHAnsi"/>
          <w:color w:val="auto"/>
          <w:szCs w:val="24"/>
        </w:rPr>
        <w:t>duties, walk</w:t>
      </w:r>
      <w:r w:rsidR="005B5DA4" w:rsidRPr="005B5DA4">
        <w:rPr>
          <w:rFonts w:asciiTheme="minorHAnsi" w:hAnsiTheme="minorHAnsi"/>
          <w:color w:val="auto"/>
          <w:szCs w:val="24"/>
        </w:rPr>
        <w:t xml:space="preserve"> </w:t>
      </w:r>
      <w:r w:rsidR="005B5DA4">
        <w:rPr>
          <w:rFonts w:asciiTheme="minorHAnsi" w:hAnsiTheme="minorHAnsi"/>
          <w:color w:val="auto"/>
          <w:szCs w:val="24"/>
        </w:rPr>
        <w:t xml:space="preserve">two miles </w:t>
      </w:r>
      <w:r w:rsidR="00C356CB">
        <w:rPr>
          <w:rFonts w:asciiTheme="minorHAnsi" w:hAnsiTheme="minorHAnsi"/>
          <w:color w:val="auto"/>
          <w:szCs w:val="24"/>
        </w:rPr>
        <w:t>5</w:t>
      </w:r>
      <w:r w:rsidR="005B5DA4">
        <w:rPr>
          <w:rFonts w:asciiTheme="minorHAnsi" w:hAnsiTheme="minorHAnsi"/>
          <w:color w:val="auto"/>
          <w:szCs w:val="24"/>
        </w:rPr>
        <w:t xml:space="preserve"> days per week</w:t>
      </w:r>
      <w:r>
        <w:rPr>
          <w:rFonts w:asciiTheme="minorHAnsi" w:hAnsiTheme="minorHAnsi"/>
          <w:color w:val="auto"/>
          <w:szCs w:val="24"/>
        </w:rPr>
        <w:t xml:space="preserve">, and snow board.  </w:t>
      </w:r>
      <w:r w:rsidR="00C356CB">
        <w:rPr>
          <w:rFonts w:asciiTheme="minorHAnsi" w:hAnsiTheme="minorHAnsi"/>
          <w:color w:val="auto"/>
          <w:szCs w:val="24"/>
        </w:rPr>
        <w:t>The STR</w:t>
      </w:r>
      <w:r>
        <w:rPr>
          <w:rFonts w:asciiTheme="minorHAnsi" w:hAnsiTheme="minorHAnsi"/>
          <w:color w:val="auto"/>
          <w:szCs w:val="24"/>
        </w:rPr>
        <w:t xml:space="preserve"> indicated that here had been no further episodes of syncope since April 2002.  Other than the episodes previously described during physical training and </w:t>
      </w:r>
      <w:r w:rsidR="005B5DA4">
        <w:rPr>
          <w:rFonts w:asciiTheme="minorHAnsi" w:hAnsiTheme="minorHAnsi"/>
          <w:color w:val="auto"/>
          <w:szCs w:val="24"/>
        </w:rPr>
        <w:t xml:space="preserve">military </w:t>
      </w:r>
      <w:r>
        <w:rPr>
          <w:rFonts w:asciiTheme="minorHAnsi" w:hAnsiTheme="minorHAnsi"/>
          <w:color w:val="auto"/>
          <w:szCs w:val="24"/>
        </w:rPr>
        <w:t xml:space="preserve">field training, there were no reported episodes of prostrating headaches.  The Board noted that the neurologist concluded the CI’s headaches were worsened and perpetuated </w:t>
      </w:r>
      <w:r w:rsidR="008E74F8">
        <w:rPr>
          <w:rFonts w:asciiTheme="minorHAnsi" w:hAnsiTheme="minorHAnsi"/>
          <w:color w:val="auto"/>
          <w:szCs w:val="24"/>
        </w:rPr>
        <w:t>by analgesic rebound phenomenon and also noted the neurologist</w:t>
      </w:r>
      <w:r w:rsidR="005B5DA4">
        <w:rPr>
          <w:rFonts w:asciiTheme="minorHAnsi" w:hAnsiTheme="minorHAnsi"/>
          <w:color w:val="auto"/>
          <w:szCs w:val="24"/>
        </w:rPr>
        <w:t>’</w:t>
      </w:r>
      <w:r w:rsidR="008E74F8">
        <w:rPr>
          <w:rFonts w:asciiTheme="minorHAnsi" w:hAnsiTheme="minorHAnsi"/>
          <w:color w:val="auto"/>
          <w:szCs w:val="24"/>
        </w:rPr>
        <w:t>s comments that poor follow up with his primary care manager</w:t>
      </w:r>
      <w:r w:rsidR="00946999">
        <w:rPr>
          <w:rFonts w:asciiTheme="minorHAnsi" w:hAnsiTheme="minorHAnsi"/>
          <w:color w:val="auto"/>
          <w:szCs w:val="24"/>
        </w:rPr>
        <w:t xml:space="preserve"> had resulted in lack of progress regarding medication management recommendations.  </w:t>
      </w:r>
      <w:r w:rsidR="008E74F8">
        <w:rPr>
          <w:rFonts w:asciiTheme="minorHAnsi" w:hAnsiTheme="minorHAnsi"/>
          <w:color w:val="auto"/>
          <w:szCs w:val="24"/>
        </w:rPr>
        <w:t>Except for circumstances of military unique physical exertion, there was not sufficient evidence of prostrating headaches during the several months prior to separation that would warrant rating the headache condition higher than the 10% adjudicated by the PEB.</w:t>
      </w:r>
    </w:p>
    <w:p w:rsidR="005D6FA9" w:rsidRDefault="005D6FA9" w:rsidP="00101A49">
      <w:pPr>
        <w:tabs>
          <w:tab w:val="left" w:pos="288"/>
          <w:tab w:val="left" w:pos="4752"/>
        </w:tabs>
        <w:spacing w:line="240" w:lineRule="exact"/>
        <w:jc w:val="both"/>
        <w:rPr>
          <w:rFonts w:asciiTheme="minorHAnsi" w:hAnsiTheme="minorHAnsi"/>
          <w:color w:val="auto"/>
          <w:szCs w:val="24"/>
        </w:rPr>
      </w:pPr>
    </w:p>
    <w:p w:rsidR="00926834" w:rsidRPr="00F87E13" w:rsidRDefault="00926834" w:rsidP="00926834">
      <w:pPr>
        <w:tabs>
          <w:tab w:val="left" w:pos="288"/>
          <w:tab w:val="left" w:pos="4752"/>
        </w:tabs>
        <w:spacing w:line="240" w:lineRule="exact"/>
        <w:jc w:val="both"/>
        <w:rPr>
          <w:rFonts w:asciiTheme="minorHAnsi" w:hAnsiTheme="minorHAnsi"/>
          <w:color w:val="auto"/>
          <w:szCs w:val="24"/>
        </w:rPr>
      </w:pPr>
      <w:r w:rsidRPr="00386093">
        <w:rPr>
          <w:rFonts w:asciiTheme="minorHAnsi" w:hAnsiTheme="minorHAnsi"/>
          <w:color w:val="auto"/>
          <w:szCs w:val="24"/>
        </w:rPr>
        <w:t xml:space="preserve">The Board also debated the cognitive impairment from TBI in this case.  The VA’s 30% rating was based on a </w:t>
      </w:r>
      <w:r>
        <w:rPr>
          <w:rFonts w:asciiTheme="minorHAnsi" w:hAnsiTheme="minorHAnsi"/>
          <w:color w:val="auto"/>
          <w:szCs w:val="24"/>
        </w:rPr>
        <w:t>judgment</w:t>
      </w:r>
      <w:r w:rsidRPr="00386093">
        <w:rPr>
          <w:rFonts w:asciiTheme="minorHAnsi" w:hAnsiTheme="minorHAnsi"/>
          <w:color w:val="auto"/>
          <w:szCs w:val="24"/>
        </w:rPr>
        <w:t xml:space="preserve"> that the cognitive dysfunction was the dominant aspect of the CI’s condition, but all clinical records were clear that the CI’s only clinically significant symptom was headaches.  While neuropsychological testing showed some impairment</w:t>
      </w:r>
      <w:r w:rsidR="00147C14" w:rsidRPr="00147C14">
        <w:rPr>
          <w:rFonts w:asciiTheme="minorHAnsi" w:hAnsiTheme="minorHAnsi"/>
          <w:color w:val="auto"/>
          <w:szCs w:val="24"/>
        </w:rPr>
        <w:t xml:space="preserve"> </w:t>
      </w:r>
      <w:r w:rsidR="00147C14">
        <w:rPr>
          <w:rFonts w:asciiTheme="minorHAnsi" w:hAnsiTheme="minorHAnsi"/>
          <w:color w:val="auto"/>
          <w:szCs w:val="24"/>
        </w:rPr>
        <w:t xml:space="preserve">with complex attention, concentration and memory, overall cognitive functioning was in the normal range, the </w:t>
      </w:r>
      <w:r w:rsidRPr="00386093">
        <w:rPr>
          <w:rFonts w:asciiTheme="minorHAnsi" w:hAnsiTheme="minorHAnsi"/>
          <w:color w:val="auto"/>
          <w:szCs w:val="24"/>
        </w:rPr>
        <w:t xml:space="preserve">tester acknowledged that </w:t>
      </w:r>
      <w:r w:rsidR="00110C28">
        <w:rPr>
          <w:rFonts w:asciiTheme="minorHAnsi" w:hAnsiTheme="minorHAnsi"/>
          <w:color w:val="auto"/>
          <w:szCs w:val="24"/>
        </w:rPr>
        <w:t xml:space="preserve">testing was limited by </w:t>
      </w:r>
      <w:r w:rsidR="00147C14">
        <w:rPr>
          <w:rFonts w:asciiTheme="minorHAnsi" w:hAnsiTheme="minorHAnsi"/>
          <w:color w:val="auto"/>
          <w:szCs w:val="24"/>
        </w:rPr>
        <w:t xml:space="preserve">a worse than usual headache and that </w:t>
      </w:r>
      <w:r w:rsidRPr="00386093">
        <w:rPr>
          <w:rFonts w:asciiTheme="minorHAnsi" w:hAnsiTheme="minorHAnsi"/>
          <w:color w:val="auto"/>
          <w:szCs w:val="24"/>
        </w:rPr>
        <w:t xml:space="preserve">motivation </w:t>
      </w:r>
      <w:r w:rsidR="00147C14">
        <w:rPr>
          <w:rFonts w:asciiTheme="minorHAnsi" w:hAnsiTheme="minorHAnsi"/>
          <w:color w:val="auto"/>
          <w:szCs w:val="24"/>
        </w:rPr>
        <w:t xml:space="preserve">may have been a </w:t>
      </w:r>
      <w:r w:rsidRPr="00386093">
        <w:rPr>
          <w:rFonts w:asciiTheme="minorHAnsi" w:hAnsiTheme="minorHAnsi"/>
          <w:color w:val="auto"/>
          <w:szCs w:val="24"/>
        </w:rPr>
        <w:t xml:space="preserve">factor in the test </w:t>
      </w:r>
      <w:r w:rsidR="00147C14">
        <w:rPr>
          <w:rFonts w:asciiTheme="minorHAnsi" w:hAnsiTheme="minorHAnsi"/>
          <w:color w:val="auto"/>
          <w:szCs w:val="24"/>
        </w:rPr>
        <w:t>results</w:t>
      </w:r>
      <w:r w:rsidRPr="00386093">
        <w:rPr>
          <w:rFonts w:asciiTheme="minorHAnsi" w:hAnsiTheme="minorHAnsi"/>
          <w:color w:val="auto"/>
          <w:szCs w:val="24"/>
        </w:rPr>
        <w:t>.</w:t>
      </w:r>
      <w:r w:rsidR="00147C14">
        <w:rPr>
          <w:rFonts w:asciiTheme="minorHAnsi" w:hAnsiTheme="minorHAnsi"/>
          <w:color w:val="auto"/>
          <w:szCs w:val="24"/>
        </w:rPr>
        <w:t xml:space="preserve">  Interference with duty due to cognitive problems is not reported by the commander or in other memorandum from his command regarding duty performance and </w:t>
      </w:r>
      <w:r w:rsidR="00C356CB">
        <w:rPr>
          <w:rFonts w:asciiTheme="minorHAnsi" w:hAnsiTheme="minorHAnsi"/>
          <w:color w:val="auto"/>
          <w:szCs w:val="24"/>
        </w:rPr>
        <w:t>STR</w:t>
      </w:r>
      <w:r w:rsidR="00147C14">
        <w:rPr>
          <w:rFonts w:asciiTheme="minorHAnsi" w:hAnsiTheme="minorHAnsi"/>
          <w:color w:val="auto"/>
          <w:szCs w:val="24"/>
        </w:rPr>
        <w:t xml:space="preserve"> do not record </w:t>
      </w:r>
      <w:r w:rsidRPr="00386093">
        <w:rPr>
          <w:rFonts w:asciiTheme="minorHAnsi" w:hAnsiTheme="minorHAnsi"/>
          <w:color w:val="auto"/>
          <w:szCs w:val="24"/>
        </w:rPr>
        <w:t>concern regarding cognitive limitations.</w:t>
      </w:r>
      <w:r w:rsidR="00147C14">
        <w:rPr>
          <w:rFonts w:asciiTheme="minorHAnsi" w:hAnsiTheme="minorHAnsi"/>
          <w:color w:val="auto"/>
          <w:szCs w:val="24"/>
        </w:rPr>
        <w:t xml:space="preserve">  </w:t>
      </w:r>
      <w:r w:rsidRPr="00386093">
        <w:rPr>
          <w:rFonts w:asciiTheme="minorHAnsi" w:hAnsiTheme="minorHAnsi"/>
          <w:color w:val="auto"/>
          <w:szCs w:val="24"/>
        </w:rPr>
        <w:t xml:space="preserve">Therefore, Board members agreed that any cognitive symptoms that may have developed as a result of the head injury were not separately unfitting, </w:t>
      </w:r>
      <w:r>
        <w:rPr>
          <w:rFonts w:asciiTheme="minorHAnsi" w:hAnsiTheme="minorHAnsi"/>
          <w:color w:val="auto"/>
          <w:szCs w:val="24"/>
        </w:rPr>
        <w:t>and</w:t>
      </w:r>
      <w:r w:rsidRPr="00386093">
        <w:rPr>
          <w:rFonts w:asciiTheme="minorHAnsi" w:hAnsiTheme="minorHAnsi"/>
          <w:color w:val="auto"/>
          <w:szCs w:val="24"/>
        </w:rPr>
        <w:t xml:space="preserve"> </w:t>
      </w:r>
      <w:r>
        <w:rPr>
          <w:rFonts w:asciiTheme="minorHAnsi" w:hAnsiTheme="minorHAnsi"/>
          <w:color w:val="auto"/>
          <w:szCs w:val="24"/>
        </w:rPr>
        <w:t xml:space="preserve">furthermore </w:t>
      </w:r>
      <w:r w:rsidRPr="00386093">
        <w:rPr>
          <w:rFonts w:asciiTheme="minorHAnsi" w:hAnsiTheme="minorHAnsi"/>
          <w:color w:val="auto"/>
          <w:szCs w:val="24"/>
        </w:rPr>
        <w:t>should not be rated in addition to the headache condition.</w:t>
      </w:r>
      <w:r w:rsidR="00E2430F">
        <w:rPr>
          <w:rFonts w:asciiTheme="minorHAnsi" w:hAnsiTheme="minorHAnsi"/>
          <w:color w:val="auto"/>
          <w:szCs w:val="24"/>
        </w:rPr>
        <w:t xml:space="preserve">  </w:t>
      </w:r>
      <w:r w:rsidRPr="00F87E13">
        <w:rPr>
          <w:rFonts w:asciiTheme="minorHAnsi" w:hAnsiTheme="minorHAnsi"/>
          <w:color w:val="auto"/>
          <w:szCs w:val="24"/>
        </w:rPr>
        <w:t>All evidence considered</w:t>
      </w:r>
      <w:proofErr w:type="gramStart"/>
      <w:r w:rsidRPr="00F87E13">
        <w:rPr>
          <w:rFonts w:asciiTheme="minorHAnsi" w:hAnsiTheme="minorHAnsi"/>
          <w:color w:val="auto"/>
          <w:szCs w:val="24"/>
        </w:rPr>
        <w:t>,</w:t>
      </w:r>
      <w:proofErr w:type="gramEnd"/>
      <w:r w:rsidRPr="00F87E13">
        <w:rPr>
          <w:rFonts w:asciiTheme="minorHAnsi" w:hAnsiTheme="minorHAnsi"/>
          <w:color w:val="auto"/>
          <w:szCs w:val="24"/>
        </w:rPr>
        <w:t xml:space="preserve"> there is not reasonable doubt in the CI’s favor supporting a change from the PEB’s rating decision for the p</w:t>
      </w:r>
      <w:r w:rsidR="0029758B">
        <w:rPr>
          <w:rFonts w:asciiTheme="minorHAnsi" w:eastAsiaTheme="minorHAnsi" w:hAnsiTheme="minorHAnsi" w:cstheme="minorBidi"/>
          <w:color w:val="auto"/>
          <w:szCs w:val="24"/>
        </w:rPr>
        <w:t>ost-</w:t>
      </w:r>
      <w:r w:rsidRPr="00F87E13">
        <w:rPr>
          <w:rFonts w:asciiTheme="minorHAnsi" w:eastAsiaTheme="minorHAnsi" w:hAnsiTheme="minorHAnsi" w:cstheme="minorBidi"/>
          <w:color w:val="auto"/>
          <w:szCs w:val="24"/>
        </w:rPr>
        <w:t>concussive syndrome with chronic daily headaches condition</w:t>
      </w:r>
      <w:r w:rsidRPr="00F87E13">
        <w:rPr>
          <w:rFonts w:asciiTheme="minorHAnsi" w:hAnsiTheme="minorHAnsi"/>
          <w:color w:val="auto"/>
          <w:szCs w:val="24"/>
        </w:rPr>
        <w:t>.</w:t>
      </w:r>
    </w:p>
    <w:p w:rsidR="00926834" w:rsidRDefault="00926834" w:rsidP="00926834">
      <w:pPr>
        <w:tabs>
          <w:tab w:val="left" w:pos="288"/>
          <w:tab w:val="left" w:pos="4752"/>
        </w:tabs>
        <w:spacing w:line="240" w:lineRule="exact"/>
        <w:jc w:val="both"/>
        <w:rPr>
          <w:rFonts w:asciiTheme="minorHAnsi" w:hAnsiTheme="minorHAnsi"/>
          <w:color w:val="auto"/>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lastRenderedPageBreak/>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w:t>
      </w:r>
      <w:r w:rsidR="00C33955">
        <w:rPr>
          <w:rFonts w:asciiTheme="minorHAnsi" w:hAnsiTheme="minorHAnsi"/>
          <w:color w:val="auto"/>
          <w:szCs w:val="24"/>
        </w:rPr>
        <w:t>implie</w:t>
      </w:r>
      <w:r w:rsidR="00B02EB7" w:rsidRPr="00B02EB7">
        <w:rPr>
          <w:rFonts w:asciiTheme="minorHAnsi" w:hAnsiTheme="minorHAnsi"/>
          <w:color w:val="auto"/>
          <w:szCs w:val="24"/>
        </w:rPr>
        <w:t xml:space="preserve">s that </w:t>
      </w:r>
      <w:r w:rsidR="00C33955">
        <w:rPr>
          <w:rFonts w:asciiTheme="minorHAnsi" w:hAnsiTheme="minorHAnsi"/>
          <w:color w:val="auto"/>
          <w:szCs w:val="24"/>
        </w:rPr>
        <w:t xml:space="preserve">a </w:t>
      </w:r>
      <w:r w:rsidR="00B02EB7" w:rsidRPr="00B02EB7">
        <w:rPr>
          <w:rFonts w:asciiTheme="minorHAnsi" w:hAnsiTheme="minorHAnsi"/>
          <w:color w:val="auto"/>
          <w:szCs w:val="24"/>
        </w:rPr>
        <w:t xml:space="preserve">compensable rating should be considered for </w:t>
      </w:r>
      <w:r w:rsidR="00C33955">
        <w:rPr>
          <w:rFonts w:asciiTheme="minorHAnsi" w:hAnsiTheme="minorHAnsi"/>
          <w:color w:val="auto"/>
          <w:szCs w:val="24"/>
        </w:rPr>
        <w:t>tinnitus, which was assigned a 10% rating by the VA effective 8 September 2009</w:t>
      </w:r>
      <w:r w:rsidR="00B02EB7" w:rsidRPr="00B02EB7">
        <w:rPr>
          <w:rFonts w:asciiTheme="minorHAnsi" w:hAnsiTheme="minorHAnsi"/>
          <w:color w:val="auto"/>
          <w:szCs w:val="24"/>
        </w:rPr>
        <w:t xml:space="preserve">.  </w:t>
      </w:r>
      <w:r w:rsidR="00FC692B">
        <w:rPr>
          <w:rFonts w:asciiTheme="minorHAnsi" w:hAnsiTheme="minorHAnsi"/>
          <w:color w:val="auto"/>
          <w:szCs w:val="24"/>
        </w:rPr>
        <w:t xml:space="preserve">Outpatient neurology notes documented the presence of tinnitus.  On the separation History and </w:t>
      </w:r>
      <w:r w:rsidR="00C356CB">
        <w:rPr>
          <w:rFonts w:asciiTheme="minorHAnsi" w:hAnsiTheme="minorHAnsi"/>
          <w:color w:val="auto"/>
          <w:szCs w:val="24"/>
        </w:rPr>
        <w:t>p</w:t>
      </w:r>
      <w:r w:rsidR="00FC692B">
        <w:rPr>
          <w:rFonts w:asciiTheme="minorHAnsi" w:hAnsiTheme="minorHAnsi"/>
          <w:color w:val="auto"/>
          <w:szCs w:val="24"/>
        </w:rPr>
        <w:t xml:space="preserve">hysical exam, the CI marked “No” for any ear related or hearing symptoms.  </w:t>
      </w:r>
      <w:r w:rsidR="00C33955">
        <w:rPr>
          <w:rFonts w:asciiTheme="minorHAnsi" w:hAnsiTheme="minorHAnsi"/>
          <w:color w:val="auto"/>
          <w:szCs w:val="24"/>
        </w:rPr>
        <w:t>This condition</w:t>
      </w:r>
      <w:r w:rsidR="002B193D">
        <w:rPr>
          <w:rFonts w:asciiTheme="minorHAnsi" w:hAnsiTheme="minorHAnsi"/>
          <w:color w:val="auto"/>
          <w:szCs w:val="24"/>
        </w:rPr>
        <w:t xml:space="preserve"> w</w:t>
      </w:r>
      <w:r w:rsidR="00C33955">
        <w:rPr>
          <w:rFonts w:asciiTheme="minorHAnsi" w:hAnsiTheme="minorHAnsi"/>
          <w:color w:val="auto"/>
          <w:szCs w:val="24"/>
        </w:rPr>
        <w:t>as</w:t>
      </w:r>
      <w:r w:rsidR="002B193D">
        <w:rPr>
          <w:rFonts w:asciiTheme="minorHAnsi" w:hAnsiTheme="minorHAnsi"/>
          <w:color w:val="auto"/>
          <w:szCs w:val="24"/>
        </w:rPr>
        <w:t xml:space="preserve"> reviewed by the action o</w:t>
      </w:r>
      <w:r w:rsidR="00B02EB7" w:rsidRPr="00B02EB7">
        <w:rPr>
          <w:rFonts w:asciiTheme="minorHAnsi" w:hAnsiTheme="minorHAnsi"/>
          <w:color w:val="auto"/>
          <w:szCs w:val="24"/>
        </w:rPr>
        <w:t xml:space="preserve">fficer and considered by the Board.  There was no evidence for concluding that </w:t>
      </w:r>
      <w:r w:rsidR="00C33955">
        <w:rPr>
          <w:rFonts w:asciiTheme="minorHAnsi" w:hAnsiTheme="minorHAnsi"/>
          <w:color w:val="auto"/>
          <w:szCs w:val="24"/>
        </w:rPr>
        <w:t>it</w:t>
      </w:r>
      <w:r w:rsidR="00B02EB7" w:rsidRPr="00B02EB7">
        <w:rPr>
          <w:rFonts w:asciiTheme="minorHAnsi" w:hAnsiTheme="minorHAnsi"/>
          <w:color w:val="auto"/>
          <w:szCs w:val="24"/>
        </w:rPr>
        <w:t xml:space="preserve"> interfered with duty performance to a degree that could be argued as unfitting.  The Board determined therefore that the stated condition </w:t>
      </w:r>
      <w:r w:rsidR="00C33955">
        <w:rPr>
          <w:rFonts w:asciiTheme="minorHAnsi" w:hAnsiTheme="minorHAnsi"/>
          <w:color w:val="auto"/>
          <w:szCs w:val="24"/>
        </w:rPr>
        <w:t>was not</w:t>
      </w:r>
      <w:r w:rsidR="00B02EB7" w:rsidRPr="00B02EB7">
        <w:rPr>
          <w:rFonts w:asciiTheme="minorHAnsi" w:hAnsiTheme="minorHAnsi"/>
          <w:color w:val="auto"/>
          <w:szCs w:val="24"/>
        </w:rPr>
        <w:t xml:space="preserve"> subject to </w:t>
      </w:r>
      <w:r w:rsidR="00C33955">
        <w:rPr>
          <w:rFonts w:asciiTheme="minorHAnsi" w:hAnsiTheme="minorHAnsi"/>
          <w:color w:val="auto"/>
          <w:szCs w:val="24"/>
        </w:rPr>
        <w:t>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C33955">
        <w:rPr>
          <w:rFonts w:asciiTheme="minorHAnsi" w:hAnsiTheme="minorHAnsi"/>
          <w:color w:val="auto"/>
          <w:szCs w:val="24"/>
        </w:rPr>
        <w:t>One other</w:t>
      </w:r>
      <w:r w:rsidR="00B8188C" w:rsidRPr="00B8188C">
        <w:rPr>
          <w:rFonts w:asciiTheme="minorHAnsi" w:hAnsiTheme="minorHAnsi"/>
          <w:color w:val="auto"/>
          <w:szCs w:val="24"/>
        </w:rPr>
        <w:t xml:space="preserve"> condition identified in the DES file w</w:t>
      </w:r>
      <w:r w:rsidR="00C33955">
        <w:rPr>
          <w:rFonts w:asciiTheme="minorHAnsi" w:hAnsiTheme="minorHAnsi"/>
          <w:color w:val="auto"/>
          <w:szCs w:val="24"/>
        </w:rPr>
        <w:t>as</w:t>
      </w:r>
      <w:r w:rsidR="00B8188C" w:rsidRPr="00B8188C">
        <w:rPr>
          <w:rFonts w:asciiTheme="minorHAnsi" w:hAnsiTheme="minorHAnsi"/>
          <w:color w:val="auto"/>
          <w:szCs w:val="24"/>
        </w:rPr>
        <w:t xml:space="preserve"> </w:t>
      </w:r>
      <w:r w:rsidR="005D2A85">
        <w:rPr>
          <w:rFonts w:asciiTheme="minorHAnsi" w:hAnsiTheme="minorHAnsi"/>
          <w:color w:val="auto"/>
          <w:szCs w:val="24"/>
        </w:rPr>
        <w:t>mild hearing loss</w:t>
      </w:r>
      <w:r w:rsidR="00B8188C" w:rsidRPr="00B8188C">
        <w:rPr>
          <w:rFonts w:asciiTheme="minorHAnsi" w:hAnsiTheme="minorHAnsi"/>
          <w:color w:val="auto"/>
          <w:szCs w:val="24"/>
        </w:rPr>
        <w:t xml:space="preserve">.  </w:t>
      </w:r>
      <w:r w:rsidR="00C33955">
        <w:rPr>
          <w:rFonts w:asciiTheme="minorHAnsi" w:hAnsiTheme="minorHAnsi"/>
          <w:color w:val="auto"/>
          <w:szCs w:val="24"/>
        </w:rPr>
        <w:t>This condition</w:t>
      </w:r>
      <w:r w:rsidR="007F114B" w:rsidRPr="007F114B">
        <w:rPr>
          <w:rFonts w:asciiTheme="minorHAnsi" w:hAnsiTheme="minorHAnsi"/>
          <w:color w:val="auto"/>
          <w:szCs w:val="24"/>
        </w:rPr>
        <w:t xml:space="preserve"> </w:t>
      </w:r>
      <w:r w:rsidR="00C33955">
        <w:rPr>
          <w:rFonts w:asciiTheme="minorHAnsi" w:hAnsiTheme="minorHAnsi"/>
          <w:color w:val="auto"/>
          <w:szCs w:val="24"/>
        </w:rPr>
        <w:t>was not</w:t>
      </w:r>
      <w:r w:rsidR="007F114B" w:rsidRPr="007F114B">
        <w:rPr>
          <w:rFonts w:asciiTheme="minorHAnsi" w:hAnsiTheme="minorHAnsi"/>
          <w:color w:val="auto"/>
          <w:szCs w:val="24"/>
        </w:rPr>
        <w:t xml:space="preserve"> </w:t>
      </w:r>
      <w:r w:rsidR="006A0F46">
        <w:rPr>
          <w:rFonts w:asciiTheme="minorHAnsi" w:hAnsiTheme="minorHAnsi"/>
          <w:color w:val="auto"/>
          <w:szCs w:val="24"/>
        </w:rPr>
        <w:t xml:space="preserve">significantly </w:t>
      </w:r>
      <w:r w:rsidR="007F114B" w:rsidRPr="007F114B">
        <w:rPr>
          <w:rFonts w:asciiTheme="minorHAnsi" w:hAnsiTheme="minorHAnsi"/>
          <w:color w:val="auto"/>
          <w:szCs w:val="24"/>
        </w:rPr>
        <w:t xml:space="preserve">clinically or occupationally </w:t>
      </w:r>
      <w:r w:rsidR="006A0F46">
        <w:rPr>
          <w:rFonts w:asciiTheme="minorHAnsi" w:hAnsiTheme="minorHAnsi"/>
          <w:color w:val="auto"/>
          <w:szCs w:val="24"/>
        </w:rPr>
        <w:t>active</w:t>
      </w:r>
      <w:r w:rsidR="007F114B">
        <w:rPr>
          <w:rFonts w:asciiTheme="minorHAnsi" w:hAnsiTheme="minorHAnsi"/>
          <w:color w:val="auto"/>
          <w:szCs w:val="24"/>
        </w:rPr>
        <w:t xml:space="preserve"> during the MEB period, </w:t>
      </w:r>
      <w:r w:rsidR="00C33955">
        <w:rPr>
          <w:rFonts w:asciiTheme="minorHAnsi" w:hAnsiTheme="minorHAnsi"/>
          <w:color w:val="auto"/>
          <w:szCs w:val="24"/>
        </w:rPr>
        <w:t>did not carry an</w:t>
      </w:r>
      <w:r w:rsidR="007F114B">
        <w:rPr>
          <w:rFonts w:asciiTheme="minorHAnsi" w:hAnsiTheme="minorHAnsi"/>
          <w:color w:val="auto"/>
          <w:szCs w:val="24"/>
        </w:rPr>
        <w:t xml:space="preserve"> attached profile</w:t>
      </w:r>
      <w:r w:rsidR="006A0F46">
        <w:rPr>
          <w:rFonts w:asciiTheme="minorHAnsi" w:hAnsiTheme="minorHAnsi"/>
          <w:color w:val="auto"/>
          <w:szCs w:val="24"/>
        </w:rPr>
        <w:t xml:space="preserve"> </w:t>
      </w:r>
      <w:r w:rsidR="007F114B">
        <w:rPr>
          <w:rFonts w:asciiTheme="minorHAnsi" w:hAnsiTheme="minorHAnsi"/>
          <w:color w:val="auto"/>
          <w:szCs w:val="24"/>
        </w:rPr>
        <w:t>and</w:t>
      </w:r>
      <w:r w:rsidR="00F52557">
        <w:rPr>
          <w:rFonts w:asciiTheme="minorHAnsi" w:hAnsiTheme="minorHAnsi"/>
          <w:color w:val="auto"/>
          <w:szCs w:val="24"/>
        </w:rPr>
        <w:t xml:space="preserve"> </w:t>
      </w:r>
      <w:r w:rsidR="00C33955">
        <w:rPr>
          <w:rFonts w:asciiTheme="minorHAnsi" w:hAnsiTheme="minorHAnsi"/>
          <w:color w:val="auto"/>
          <w:szCs w:val="24"/>
        </w:rPr>
        <w:t>was not</w:t>
      </w:r>
      <w:r w:rsidR="00F52557">
        <w:rPr>
          <w:rFonts w:asciiTheme="minorHAnsi" w:hAnsiTheme="minorHAnsi"/>
          <w:color w:val="auto"/>
          <w:szCs w:val="24"/>
        </w:rPr>
        <w:t xml:space="preserv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w:t>
      </w:r>
      <w:r w:rsidR="00C33955">
        <w:rPr>
          <w:rFonts w:asciiTheme="minorHAnsi" w:hAnsiTheme="minorHAnsi"/>
          <w:color w:val="auto"/>
          <w:szCs w:val="24"/>
        </w:rPr>
        <w:t>is</w:t>
      </w:r>
      <w:r w:rsidR="00B8188C" w:rsidRPr="00B8188C">
        <w:rPr>
          <w:rFonts w:asciiTheme="minorHAnsi" w:hAnsiTheme="minorHAnsi"/>
          <w:color w:val="auto"/>
          <w:szCs w:val="24"/>
        </w:rPr>
        <w:t xml:space="preserve"> condition</w:t>
      </w:r>
      <w:r w:rsidR="00C33955">
        <w:rPr>
          <w:rFonts w:asciiTheme="minorHAnsi" w:hAnsiTheme="minorHAnsi"/>
          <w:color w:val="auto"/>
          <w:szCs w:val="24"/>
        </w:rPr>
        <w:t xml:space="preserve"> was</w:t>
      </w:r>
      <w:r w:rsidR="002B193D">
        <w:rPr>
          <w:rFonts w:asciiTheme="minorHAnsi" w:hAnsiTheme="minorHAnsi"/>
          <w:color w:val="auto"/>
          <w:szCs w:val="24"/>
        </w:rPr>
        <w:t xml:space="preserve"> reviewed by the action o</w:t>
      </w:r>
      <w:r w:rsidR="00B8188C" w:rsidRPr="00B8188C">
        <w:rPr>
          <w:rFonts w:asciiTheme="minorHAnsi" w:hAnsiTheme="minorHAnsi"/>
          <w:color w:val="auto"/>
          <w:szCs w:val="24"/>
        </w:rPr>
        <w:t>fficer and considered by the Board.  It was determined that</w:t>
      </w:r>
      <w:r w:rsidR="00C33955">
        <w:rPr>
          <w:rFonts w:asciiTheme="minorHAnsi" w:hAnsiTheme="minorHAnsi"/>
          <w:color w:val="auto"/>
          <w:szCs w:val="24"/>
        </w:rPr>
        <w:t xml:space="preserve"> it</w:t>
      </w:r>
      <w:r w:rsidR="00B8188C" w:rsidRPr="00B8188C">
        <w:rPr>
          <w:rFonts w:asciiTheme="minorHAnsi" w:hAnsiTheme="minorHAnsi"/>
          <w:color w:val="auto"/>
          <w:szCs w:val="24"/>
        </w:rPr>
        <w:t xml:space="preserve"> could </w:t>
      </w:r>
      <w:r w:rsidR="00C33955">
        <w:rPr>
          <w:rFonts w:asciiTheme="minorHAnsi" w:hAnsiTheme="minorHAnsi"/>
          <w:color w:val="auto"/>
          <w:szCs w:val="24"/>
        </w:rPr>
        <w:t xml:space="preserve">not </w:t>
      </w:r>
      <w:r w:rsidR="00B8188C" w:rsidRPr="00B8188C">
        <w:rPr>
          <w:rFonts w:asciiTheme="minorHAnsi" w:hAnsiTheme="minorHAnsi"/>
          <w:color w:val="auto"/>
          <w:szCs w:val="24"/>
        </w:rPr>
        <w:t xml:space="preserve">be argued as unfitting and subject to separation rating.  Additionally </w:t>
      </w:r>
      <w:r w:rsidR="00C33955">
        <w:rPr>
          <w:rFonts w:asciiTheme="minorHAnsi" w:hAnsiTheme="minorHAnsi"/>
          <w:color w:val="auto"/>
          <w:szCs w:val="24"/>
        </w:rPr>
        <w:t>a bilateral knee condition was</w:t>
      </w:r>
      <w:r w:rsidR="00B8188C" w:rsidRPr="00B8188C">
        <w:rPr>
          <w:rFonts w:asciiTheme="minorHAnsi" w:hAnsiTheme="minorHAnsi"/>
          <w:color w:val="auto"/>
          <w:szCs w:val="24"/>
        </w:rPr>
        <w:t xml:space="preserve"> noted in the VA rating decision proximal to separation, but </w:t>
      </w:r>
      <w:r w:rsidR="00C33955">
        <w:rPr>
          <w:rFonts w:asciiTheme="minorHAnsi" w:hAnsiTheme="minorHAnsi"/>
          <w:color w:val="auto"/>
          <w:szCs w:val="24"/>
        </w:rPr>
        <w:t>was</w:t>
      </w:r>
      <w:r w:rsidR="00B8188C" w:rsidRPr="00B8188C">
        <w:rPr>
          <w:rFonts w:asciiTheme="minorHAnsi" w:hAnsiTheme="minorHAnsi"/>
          <w:color w:val="auto"/>
          <w:szCs w:val="24"/>
        </w:rPr>
        <w:t xml:space="preserve"> not documented in the DES file.  The Board does not have the authority under </w:t>
      </w:r>
      <w:proofErr w:type="spellStart"/>
      <w:r w:rsidR="00B8188C" w:rsidRPr="00B8188C">
        <w:rPr>
          <w:rFonts w:asciiTheme="minorHAnsi" w:hAnsiTheme="minorHAnsi"/>
          <w:color w:val="auto"/>
          <w:szCs w:val="24"/>
        </w:rPr>
        <w:t>DoDI</w:t>
      </w:r>
      <w:proofErr w:type="spellEnd"/>
      <w:r w:rsidR="00B8188C" w:rsidRPr="00B8188C">
        <w:rPr>
          <w:rFonts w:asciiTheme="minorHAnsi" w:hAnsiTheme="minorHAnsi"/>
          <w:color w:val="auto"/>
          <w:szCs w:val="24"/>
        </w:rPr>
        <w:t xml:space="preserve">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FC692B">
        <w:rPr>
          <w:rFonts w:asciiTheme="minorHAnsi" w:hAnsiTheme="minorHAnsi"/>
          <w:color w:val="auto"/>
          <w:szCs w:val="24"/>
        </w:rPr>
        <w:t>The Board did not surmise from the record or PEB ruling in this case that any prerogatives outside the VASRD were exercised.</w:t>
      </w:r>
      <w:r w:rsidR="00E2430F">
        <w:rPr>
          <w:rFonts w:asciiTheme="minorHAnsi" w:hAnsiTheme="minorHAnsi"/>
          <w:color w:val="auto"/>
          <w:szCs w:val="24"/>
        </w:rPr>
        <w:t xml:space="preserve">  </w:t>
      </w:r>
      <w:r w:rsidR="00FC692B" w:rsidRPr="00376307">
        <w:rPr>
          <w:rFonts w:asciiTheme="minorHAnsi" w:hAnsiTheme="minorHAnsi"/>
          <w:color w:val="auto"/>
          <w:szCs w:val="24"/>
        </w:rPr>
        <w:t xml:space="preserve">In the matter of the </w:t>
      </w:r>
      <w:r w:rsidR="0029758B">
        <w:rPr>
          <w:rFonts w:asciiTheme="minorHAnsi" w:hAnsiTheme="minorHAnsi"/>
          <w:color w:val="auto"/>
          <w:szCs w:val="24"/>
        </w:rPr>
        <w:t>post-</w:t>
      </w:r>
      <w:r w:rsidR="00FC692B">
        <w:rPr>
          <w:rFonts w:asciiTheme="minorHAnsi" w:hAnsiTheme="minorHAnsi"/>
          <w:color w:val="auto"/>
          <w:szCs w:val="24"/>
        </w:rPr>
        <w:t>concussive syndrome with chronic daily headaches</w:t>
      </w:r>
      <w:r w:rsidR="00FC692B" w:rsidRPr="00376307">
        <w:rPr>
          <w:rFonts w:asciiTheme="minorHAnsi" w:hAnsiTheme="minorHAnsi"/>
          <w:color w:val="auto"/>
          <w:szCs w:val="24"/>
        </w:rPr>
        <w:t xml:space="preserve"> condition</w:t>
      </w:r>
      <w:r w:rsidR="00FC692B" w:rsidRPr="00AE3316">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and </w:t>
      </w:r>
      <w:r w:rsidR="00412658" w:rsidRPr="00AE3316">
        <w:rPr>
          <w:rFonts w:asciiTheme="minorHAnsi" w:hAnsiTheme="minorHAnsi"/>
          <w:color w:val="auto"/>
          <w:szCs w:val="24"/>
        </w:rPr>
        <w:t>IAW VASRD §</w:t>
      </w:r>
      <w:r w:rsidR="00412658" w:rsidRPr="00FC692B">
        <w:rPr>
          <w:rFonts w:asciiTheme="minorHAnsi" w:hAnsiTheme="minorHAnsi"/>
          <w:color w:val="auto"/>
          <w:szCs w:val="24"/>
        </w:rPr>
        <w:t>4.</w:t>
      </w:r>
      <w:r w:rsidR="00FC692B" w:rsidRPr="00FC692B">
        <w:rPr>
          <w:rFonts w:asciiTheme="minorHAnsi" w:hAnsiTheme="minorHAnsi"/>
          <w:color w:val="auto"/>
          <w:szCs w:val="24"/>
        </w:rPr>
        <w:t>124</w:t>
      </w:r>
      <w:r w:rsidR="00412658" w:rsidRPr="00FC692B">
        <w:rPr>
          <w:rFonts w:asciiTheme="minorHAnsi" w:hAnsiTheme="minorHAnsi"/>
          <w:color w:val="auto"/>
          <w:szCs w:val="24"/>
        </w:rPr>
        <w:t>a</w:t>
      </w:r>
      <w:r w:rsidR="00412658" w:rsidRPr="00AE3316">
        <w:rPr>
          <w:rFonts w:asciiTheme="minorHAnsi" w:eastAsiaTheme="minorHAnsi" w:hAnsiTheme="minorHAnsi"/>
          <w:color w:val="auto"/>
          <w:szCs w:val="24"/>
        </w:rPr>
        <w:t xml:space="preserve">, </w:t>
      </w:r>
      <w:r w:rsidR="00412658" w:rsidRPr="00E2430F">
        <w:rPr>
          <w:rFonts w:asciiTheme="minorHAnsi" w:eastAsiaTheme="minorHAnsi" w:hAnsiTheme="minorHAnsi"/>
          <w:color w:val="auto"/>
          <w:szCs w:val="24"/>
        </w:rPr>
        <w:t>the Board unanimously recommends no</w:t>
      </w:r>
      <w:r w:rsidR="00412658" w:rsidRPr="00AE3316">
        <w:rPr>
          <w:rFonts w:asciiTheme="minorHAnsi" w:eastAsiaTheme="minorHAnsi" w:hAnsiTheme="minorHAnsi"/>
          <w:color w:val="auto"/>
          <w:szCs w:val="24"/>
        </w:rPr>
        <w:t xml:space="preserve">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Pr>
          <w:rFonts w:asciiTheme="minorHAnsi" w:hAnsiTheme="minorHAnsi"/>
          <w:color w:val="auto"/>
          <w:szCs w:val="24"/>
        </w:rPr>
        <w:t xml:space="preserve">.  </w:t>
      </w:r>
      <w:r w:rsidR="00412658" w:rsidRPr="00E2430F">
        <w:rPr>
          <w:rFonts w:asciiTheme="minorHAnsi" w:hAnsiTheme="minorHAnsi"/>
          <w:color w:val="auto"/>
          <w:szCs w:val="24"/>
        </w:rPr>
        <w:t xml:space="preserve">In the matter of the </w:t>
      </w:r>
      <w:r w:rsidR="00FA352D" w:rsidRPr="00E2430F">
        <w:rPr>
          <w:rFonts w:asciiTheme="minorHAnsi" w:hAnsiTheme="minorHAnsi"/>
          <w:color w:val="auto"/>
          <w:szCs w:val="24"/>
        </w:rPr>
        <w:t>cognitive impairment</w:t>
      </w:r>
      <w:r w:rsidR="00412658" w:rsidRPr="00E2430F">
        <w:rPr>
          <w:rFonts w:asciiTheme="minorHAnsi" w:hAnsiTheme="minorHAnsi"/>
          <w:color w:val="auto"/>
          <w:szCs w:val="24"/>
        </w:rPr>
        <w:t xml:space="preserve"> condition, the Board unanimously agrees that it cannot</w:t>
      </w:r>
      <w:r w:rsidR="00412658" w:rsidRPr="00E2430F">
        <w:rPr>
          <w:rFonts w:asciiTheme="minorHAnsi" w:hAnsiTheme="minorHAnsi"/>
          <w:color w:val="000080"/>
          <w:szCs w:val="24"/>
        </w:rPr>
        <w:t xml:space="preserve"> </w:t>
      </w:r>
      <w:r w:rsidR="00412658" w:rsidRPr="00E2430F">
        <w:rPr>
          <w:rFonts w:asciiTheme="minorHAnsi" w:hAnsiTheme="minorHAnsi"/>
          <w:color w:val="auto"/>
          <w:szCs w:val="24"/>
        </w:rPr>
        <w:t>recommend a finding of unfit for additional rating at separation.</w:t>
      </w:r>
      <w:r w:rsidR="00E2430F">
        <w:rPr>
          <w:rFonts w:asciiTheme="minorHAnsi" w:hAnsiTheme="minorHAnsi"/>
          <w:color w:val="auto"/>
          <w:szCs w:val="24"/>
        </w:rPr>
        <w:t xml:space="preserve">  </w:t>
      </w:r>
      <w:r w:rsidR="00FA352D" w:rsidRPr="00AE3316">
        <w:rPr>
          <w:rFonts w:asciiTheme="minorHAnsi" w:hAnsiTheme="minorHAnsi"/>
          <w:color w:val="auto"/>
          <w:szCs w:val="24"/>
        </w:rPr>
        <w:t xml:space="preserve">In the matter of the </w:t>
      </w:r>
      <w:r w:rsidR="00FA352D">
        <w:rPr>
          <w:rFonts w:asciiTheme="minorHAnsi" w:hAnsiTheme="minorHAnsi"/>
          <w:color w:val="auto"/>
          <w:szCs w:val="24"/>
        </w:rPr>
        <w:t>tinnitus condition,</w:t>
      </w:r>
      <w:r w:rsidR="00FA352D" w:rsidRPr="00AE3316">
        <w:rPr>
          <w:rFonts w:asciiTheme="minorHAnsi" w:hAnsiTheme="minorHAnsi"/>
          <w:color w:val="auto"/>
          <w:szCs w:val="24"/>
        </w:rPr>
        <w:t xml:space="preserve"> the </w:t>
      </w:r>
      <w:r w:rsidR="00FA352D" w:rsidRPr="00E2430F">
        <w:rPr>
          <w:rFonts w:asciiTheme="minorHAnsi" w:hAnsiTheme="minorHAnsi"/>
          <w:color w:val="auto"/>
          <w:szCs w:val="24"/>
        </w:rPr>
        <w:t>Board unanimously</w:t>
      </w:r>
      <w:r w:rsidR="00FA352D" w:rsidRPr="006E2887">
        <w:rPr>
          <w:rFonts w:asciiTheme="minorHAnsi" w:hAnsiTheme="minorHAnsi"/>
          <w:color w:val="auto"/>
          <w:szCs w:val="24"/>
        </w:rPr>
        <w:t xml:space="preserve"> </w:t>
      </w:r>
      <w:r w:rsidR="00FA352D" w:rsidRPr="00AE3316">
        <w:rPr>
          <w:rFonts w:asciiTheme="minorHAnsi" w:hAnsiTheme="minorHAnsi"/>
          <w:color w:val="auto"/>
          <w:szCs w:val="24"/>
        </w:rPr>
        <w:t>agrees that it cannot</w:t>
      </w:r>
      <w:r w:rsidR="00FA352D" w:rsidRPr="00AE3316">
        <w:rPr>
          <w:rFonts w:asciiTheme="minorHAnsi" w:hAnsiTheme="minorHAnsi"/>
          <w:color w:val="000080"/>
          <w:szCs w:val="24"/>
        </w:rPr>
        <w:t xml:space="preserve"> </w:t>
      </w:r>
      <w:r w:rsidR="00FA352D" w:rsidRPr="00AE3316">
        <w:rPr>
          <w:rFonts w:asciiTheme="minorHAnsi" w:hAnsiTheme="minorHAnsi"/>
          <w:color w:val="auto"/>
          <w:szCs w:val="24"/>
        </w:rPr>
        <w:t xml:space="preserve">recommend </w:t>
      </w:r>
      <w:r w:rsidR="00FA352D">
        <w:rPr>
          <w:rFonts w:asciiTheme="minorHAnsi" w:hAnsiTheme="minorHAnsi"/>
          <w:color w:val="auto"/>
          <w:szCs w:val="24"/>
        </w:rPr>
        <w:t>a</w:t>
      </w:r>
      <w:r w:rsidR="00FA352D" w:rsidRPr="00AE3316">
        <w:rPr>
          <w:rFonts w:asciiTheme="minorHAnsi" w:hAnsiTheme="minorHAnsi"/>
          <w:color w:val="auto"/>
          <w:szCs w:val="24"/>
        </w:rPr>
        <w:t xml:space="preserve"> finding of unfit for additional rating at separation.</w:t>
      </w:r>
      <w:r w:rsidR="00E2430F">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FA352D">
        <w:rPr>
          <w:rFonts w:asciiTheme="minorHAnsi" w:hAnsiTheme="minorHAnsi"/>
          <w:color w:val="auto"/>
          <w:szCs w:val="24"/>
        </w:rPr>
        <w:t>hearing loss</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E2430F">
        <w:rPr>
          <w:rFonts w:asciiTheme="minorHAnsi" w:hAnsiTheme="minorHAnsi"/>
          <w:color w:val="auto"/>
          <w:szCs w:val="24"/>
        </w:rPr>
        <w:t>,</w:t>
      </w:r>
      <w:r w:rsidR="00412658" w:rsidRPr="00AE3316">
        <w:rPr>
          <w:rFonts w:asciiTheme="minorHAnsi" w:hAnsiTheme="minorHAnsi"/>
          <w:color w:val="auto"/>
          <w:szCs w:val="24"/>
        </w:rPr>
        <w:t xml:space="preserve"> the </w:t>
      </w:r>
      <w:r w:rsidR="00412658" w:rsidRPr="00E2430F">
        <w:rPr>
          <w:rFonts w:asciiTheme="minorHAnsi" w:hAnsiTheme="minorHAnsi"/>
          <w:color w:val="auto"/>
          <w:szCs w:val="24"/>
        </w:rPr>
        <w:t>Board unanimously agrees</w:t>
      </w:r>
      <w:r w:rsidR="00412658" w:rsidRPr="00AE3316">
        <w:rPr>
          <w:rFonts w:asciiTheme="minorHAnsi" w:hAnsiTheme="minorHAnsi"/>
          <w:color w:val="auto"/>
          <w:szCs w:val="24"/>
        </w:rPr>
        <w:t xml:space="preserve">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FA352D">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E2430F">
        <w:rPr>
          <w:rFonts w:asciiTheme="minorHAnsi" w:hAnsiTheme="minorHAnsi"/>
          <w:color w:val="auto"/>
          <w:szCs w:val="24"/>
        </w:rPr>
        <w:t>unanimously a</w:t>
      </w:r>
      <w:r w:rsidR="00412658" w:rsidRPr="00CD15BE">
        <w:rPr>
          <w:rFonts w:asciiTheme="minorHAnsi" w:hAnsiTheme="minorHAnsi"/>
          <w:color w:val="auto"/>
          <w:szCs w:val="24"/>
        </w:rPr>
        <w:t>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C42B7B" w:rsidRDefault="00C42B7B" w:rsidP="00FA352D">
      <w:pPr>
        <w:tabs>
          <w:tab w:val="left" w:pos="288"/>
          <w:tab w:val="left" w:pos="4752"/>
        </w:tabs>
        <w:spacing w:line="240" w:lineRule="exact"/>
        <w:jc w:val="both"/>
        <w:rPr>
          <w:rFonts w:asciiTheme="minorHAnsi" w:hAnsiTheme="minorHAnsi"/>
          <w:color w:val="auto"/>
          <w:szCs w:val="24"/>
          <w:u w:val="single"/>
        </w:rPr>
      </w:pPr>
    </w:p>
    <w:p w:rsidR="00C56FC8" w:rsidRDefault="00C56FC8" w:rsidP="00FA352D">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FA352D">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proofErr w:type="spellStart"/>
      <w:r w:rsidRPr="00B95833">
        <w:rPr>
          <w:rFonts w:asciiTheme="minorHAnsi" w:hAnsiTheme="minorHAnsi"/>
          <w:color w:val="auto"/>
          <w:szCs w:val="24"/>
        </w:rPr>
        <w:t>recharacterization</w:t>
      </w:r>
      <w:proofErr w:type="spellEnd"/>
      <w:r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0"/>
        <w:gridCol w:w="1890"/>
        <w:gridCol w:w="1170"/>
      </w:tblGrid>
      <w:tr w:rsidR="00A95BBA" w:rsidRPr="00AC713F" w:rsidTr="00FA352D">
        <w:trPr>
          <w:trHeight w:val="287"/>
          <w:jc w:val="center"/>
        </w:trPr>
        <w:tc>
          <w:tcPr>
            <w:tcW w:w="630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89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FA352D">
        <w:trPr>
          <w:jc w:val="center"/>
        </w:trPr>
        <w:tc>
          <w:tcPr>
            <w:tcW w:w="6300" w:type="dxa"/>
          </w:tcPr>
          <w:p w:rsidR="00A95BBA" w:rsidRPr="00AC713F" w:rsidRDefault="00FA352D"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Post Concussive Syndrome with Chronic Daily Headaches</w:t>
            </w:r>
          </w:p>
        </w:tc>
        <w:tc>
          <w:tcPr>
            <w:tcW w:w="1890" w:type="dxa"/>
          </w:tcPr>
          <w:p w:rsidR="00A95BBA" w:rsidRPr="00AC713F" w:rsidRDefault="00FA352D" w:rsidP="007D6BFE">
            <w:pPr>
              <w:tabs>
                <w:tab w:val="left" w:pos="288"/>
                <w:tab w:val="left" w:pos="4752"/>
              </w:tabs>
              <w:spacing w:line="240" w:lineRule="exact"/>
              <w:jc w:val="center"/>
              <w:rPr>
                <w:rFonts w:asciiTheme="minorHAnsi" w:hAnsiTheme="minorHAnsi"/>
                <w:color w:val="auto"/>
                <w:szCs w:val="24"/>
              </w:rPr>
            </w:pPr>
            <w:r w:rsidRPr="00FA352D">
              <w:rPr>
                <w:rFonts w:asciiTheme="minorHAnsi" w:hAnsiTheme="minorHAnsi"/>
                <w:color w:val="auto"/>
                <w:szCs w:val="24"/>
              </w:rPr>
              <w:t>8099-8045-8100</w:t>
            </w:r>
          </w:p>
        </w:tc>
        <w:tc>
          <w:tcPr>
            <w:tcW w:w="1170" w:type="dxa"/>
          </w:tcPr>
          <w:p w:rsidR="00A95BBA" w:rsidRPr="00AC713F" w:rsidRDefault="00FA352D"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FA352D">
        <w:tblPrEx>
          <w:tblLook w:val="0000"/>
        </w:tblPrEx>
        <w:trPr>
          <w:gridBefore w:val="1"/>
          <w:wBefore w:w="6300" w:type="dxa"/>
          <w:trHeight w:val="287"/>
          <w:jc w:val="center"/>
        </w:trPr>
        <w:tc>
          <w:tcPr>
            <w:tcW w:w="189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FA352D"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C356CB" w:rsidRDefault="00C356CB"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A73CFA">
        <w:rPr>
          <w:rFonts w:asciiTheme="minorHAnsi" w:hAnsiTheme="minorHAnsi"/>
          <w:color w:val="auto"/>
        </w:rPr>
        <w:t>0324</w:t>
      </w:r>
      <w:r w:rsidR="00C356CB">
        <w:rPr>
          <w:rFonts w:asciiTheme="minorHAnsi" w:hAnsiTheme="minorHAnsi"/>
          <w:color w:val="auto"/>
        </w:rPr>
        <w:t>, w/</w:t>
      </w:r>
      <w:proofErr w:type="spellStart"/>
      <w:r w:rsidR="00C356CB">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C356CB">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C356CB">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522CD" w:rsidRPr="0085089F"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2C5766" w:rsidRPr="002C5766" w:rsidRDefault="002C5766" w:rsidP="002C5766">
      <w:pPr>
        <w:tabs>
          <w:tab w:val="left" w:pos="0"/>
          <w:tab w:val="left" w:pos="4320"/>
        </w:tabs>
        <w:spacing w:line="240" w:lineRule="exact"/>
        <w:jc w:val="both"/>
        <w:rPr>
          <w:rFonts w:asciiTheme="minorHAnsi" w:hAnsiTheme="minorHAnsi"/>
          <w:color w:val="auto"/>
        </w:rPr>
      </w:pPr>
      <w:r w:rsidRPr="002C5766">
        <w:rPr>
          <w:rFonts w:asciiTheme="minorHAnsi" w:hAnsiTheme="minorHAnsi"/>
          <w:color w:val="auto"/>
        </w:rPr>
        <w:lastRenderedPageBreak/>
        <w:t>SFMR-RB</w:t>
      </w:r>
      <w:r w:rsidRPr="002C5766">
        <w:rPr>
          <w:rFonts w:asciiTheme="minorHAnsi" w:hAnsiTheme="minorHAnsi"/>
          <w:color w:val="auto"/>
        </w:rPr>
        <w:tab/>
      </w:r>
      <w:r w:rsidRPr="002C5766">
        <w:rPr>
          <w:rFonts w:asciiTheme="minorHAnsi" w:hAnsiTheme="minorHAnsi"/>
          <w:color w:val="auto"/>
        </w:rPr>
        <w:tab/>
      </w:r>
      <w:r w:rsidRPr="002C5766">
        <w:rPr>
          <w:rFonts w:asciiTheme="minorHAnsi" w:hAnsiTheme="minorHAnsi"/>
          <w:color w:val="auto"/>
        </w:rPr>
        <w:tab/>
      </w:r>
      <w:r w:rsidRPr="002C5766">
        <w:rPr>
          <w:rFonts w:asciiTheme="minorHAnsi" w:hAnsiTheme="minorHAnsi"/>
          <w:color w:val="auto"/>
        </w:rPr>
        <w:tab/>
      </w:r>
      <w:r w:rsidRPr="002C5766">
        <w:rPr>
          <w:rFonts w:asciiTheme="minorHAnsi" w:hAnsiTheme="minorHAnsi"/>
          <w:color w:val="auto"/>
        </w:rPr>
        <w:tab/>
      </w:r>
      <w:r w:rsidRPr="002C5766">
        <w:rPr>
          <w:rFonts w:asciiTheme="minorHAnsi" w:hAnsiTheme="minorHAnsi"/>
          <w:color w:val="auto"/>
        </w:rPr>
        <w:tab/>
      </w:r>
      <w:r w:rsidRPr="002C5766">
        <w:rPr>
          <w:rFonts w:asciiTheme="minorHAnsi" w:hAnsiTheme="minorHAnsi"/>
          <w:color w:val="auto"/>
        </w:rPr>
        <w:tab/>
      </w:r>
      <w:r w:rsidRPr="002C5766">
        <w:rPr>
          <w:rFonts w:asciiTheme="minorHAnsi" w:hAnsiTheme="minorHAnsi"/>
          <w:color w:val="auto"/>
        </w:rPr>
        <w:tab/>
      </w:r>
      <w:r w:rsidRPr="002C5766">
        <w:rPr>
          <w:rFonts w:asciiTheme="minorHAnsi" w:hAnsiTheme="minorHAnsi"/>
          <w:color w:val="auto"/>
        </w:rPr>
        <w:tab/>
      </w: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r w:rsidRPr="002C5766">
        <w:rPr>
          <w:rFonts w:asciiTheme="minorHAnsi" w:hAnsiTheme="minorHAnsi"/>
          <w:color w:val="auto"/>
        </w:rPr>
        <w:t xml:space="preserve">MEMORANDUM FOR Commander, US Army Physical Disability Agency </w:t>
      </w:r>
    </w:p>
    <w:p w:rsid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Default="002C5766" w:rsidP="002C5766">
      <w:pPr>
        <w:tabs>
          <w:tab w:val="left" w:pos="0"/>
          <w:tab w:val="left" w:pos="4320"/>
        </w:tabs>
        <w:spacing w:line="240" w:lineRule="exact"/>
        <w:jc w:val="both"/>
        <w:rPr>
          <w:rFonts w:asciiTheme="minorHAnsi" w:hAnsiTheme="minorHAnsi"/>
          <w:color w:val="auto"/>
        </w:rPr>
      </w:pPr>
      <w:r w:rsidRPr="002C5766">
        <w:rPr>
          <w:rFonts w:asciiTheme="minorHAnsi" w:hAnsiTheme="minorHAnsi"/>
          <w:color w:val="auto"/>
        </w:rPr>
        <w:t xml:space="preserve">SUBJECT:  Department of Defense Physical Disability Board of Review Recommendation </w:t>
      </w: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Default="002C5766" w:rsidP="002C5766">
      <w:pPr>
        <w:tabs>
          <w:tab w:val="left" w:pos="0"/>
          <w:tab w:val="left" w:pos="4320"/>
        </w:tabs>
        <w:spacing w:line="240" w:lineRule="exact"/>
        <w:jc w:val="both"/>
        <w:rPr>
          <w:rFonts w:asciiTheme="minorHAnsi" w:hAnsiTheme="minorHAnsi"/>
          <w:color w:val="auto"/>
        </w:rPr>
      </w:pPr>
      <w:r w:rsidRPr="002C5766">
        <w:rPr>
          <w:rFonts w:asciiTheme="minorHAnsi" w:hAnsiTheme="minorHAnsi"/>
          <w:color w:val="auto"/>
        </w:rPr>
        <w:t>I have reviewed the enclosed Department of Defense Physical Disability Board of Review (</w:t>
      </w:r>
      <w:proofErr w:type="spellStart"/>
      <w:r w:rsidRPr="002C5766">
        <w:rPr>
          <w:rFonts w:asciiTheme="minorHAnsi" w:hAnsiTheme="minorHAnsi"/>
          <w:color w:val="auto"/>
        </w:rPr>
        <w:t>DoD</w:t>
      </w:r>
      <w:proofErr w:type="spellEnd"/>
      <w:r w:rsidRPr="002C5766">
        <w:rPr>
          <w:rFonts w:asciiTheme="minorHAnsi" w:hAnsiTheme="minorHAnsi"/>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r w:rsidRPr="002C5766">
        <w:rPr>
          <w:rFonts w:asciiTheme="minorHAnsi" w:hAnsiTheme="minorHAnsi"/>
          <w:color w:val="auto"/>
        </w:rPr>
        <w:t>This decision is final.  The individual concerned, counsel (if any), and any Members of Congress who have shown interest in this application have been notified of this decision by mail.</w:t>
      </w: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r w:rsidRPr="002C5766">
        <w:rPr>
          <w:rFonts w:asciiTheme="minorHAnsi" w:hAnsiTheme="minorHAnsi"/>
          <w:color w:val="auto"/>
        </w:rPr>
        <w:t xml:space="preserve"> BY ORDER OF THE SECRETARY OF THE ARMY:</w:t>
      </w: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p>
    <w:p w:rsidR="002C5766" w:rsidRPr="002C5766" w:rsidRDefault="002C5766" w:rsidP="002C5766">
      <w:pPr>
        <w:tabs>
          <w:tab w:val="left" w:pos="0"/>
          <w:tab w:val="left" w:pos="4320"/>
        </w:tabs>
        <w:spacing w:line="240" w:lineRule="exact"/>
        <w:jc w:val="both"/>
        <w:rPr>
          <w:rFonts w:asciiTheme="minorHAnsi" w:hAnsiTheme="minorHAnsi"/>
          <w:color w:val="auto"/>
        </w:rPr>
      </w:pPr>
      <w:bookmarkStart w:id="0" w:name="OLE_LINK3"/>
      <w:bookmarkStart w:id="1" w:name="OLE_LINK4"/>
      <w:r w:rsidRPr="002C5766">
        <w:rPr>
          <w:rFonts w:asciiTheme="minorHAnsi" w:hAnsiTheme="minorHAnsi"/>
          <w:color w:val="auto"/>
        </w:rPr>
        <w:t>Encl</w:t>
      </w:r>
      <w:r w:rsidRPr="002C5766">
        <w:rPr>
          <w:rFonts w:asciiTheme="minorHAnsi" w:hAnsiTheme="minorHAnsi"/>
          <w:color w:val="auto"/>
        </w:rPr>
        <w:tab/>
        <w:t xml:space="preserve">     </w:t>
      </w:r>
      <w:r>
        <w:rPr>
          <w:rFonts w:asciiTheme="minorHAnsi" w:hAnsiTheme="minorHAnsi"/>
          <w:color w:val="auto"/>
        </w:rPr>
        <w:t xml:space="preserve"> </w:t>
      </w:r>
    </w:p>
    <w:p w:rsidR="002C5766" w:rsidRPr="002C5766" w:rsidRDefault="002C5766" w:rsidP="002C5766">
      <w:pPr>
        <w:tabs>
          <w:tab w:val="left" w:pos="0"/>
          <w:tab w:val="left" w:pos="4320"/>
        </w:tabs>
        <w:spacing w:line="240" w:lineRule="exact"/>
        <w:jc w:val="both"/>
        <w:rPr>
          <w:rFonts w:asciiTheme="minorHAnsi" w:hAnsiTheme="minorHAnsi"/>
          <w:color w:val="auto"/>
        </w:rPr>
      </w:pPr>
      <w:r w:rsidRPr="002C5766">
        <w:rPr>
          <w:rFonts w:asciiTheme="minorHAnsi" w:hAnsiTheme="minorHAnsi"/>
          <w:color w:val="auto"/>
        </w:rPr>
        <w:tab/>
        <w:t xml:space="preserve">     Deputy Assistant Secretary</w:t>
      </w:r>
    </w:p>
    <w:p w:rsidR="002C5766" w:rsidRPr="002C5766" w:rsidRDefault="002C5766" w:rsidP="002C5766">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sidRPr="002C5766">
        <w:rPr>
          <w:rFonts w:asciiTheme="minorHAnsi" w:hAnsiTheme="minorHAnsi"/>
          <w:color w:val="auto"/>
        </w:rPr>
        <w:t xml:space="preserve">         (Army Review Boards)</w:t>
      </w:r>
      <w:bookmarkEnd w:id="0"/>
      <w:bookmarkEnd w:id="1"/>
    </w:p>
    <w:p w:rsidR="00AA04B3" w:rsidRPr="00FF3910" w:rsidRDefault="00AA04B3" w:rsidP="00FF3910">
      <w:pPr>
        <w:tabs>
          <w:tab w:val="left" w:pos="0"/>
          <w:tab w:val="left" w:pos="4320"/>
        </w:tabs>
        <w:spacing w:line="240" w:lineRule="exact"/>
        <w:jc w:val="both"/>
        <w:rPr>
          <w:rFonts w:asciiTheme="minorHAnsi" w:hAnsiTheme="minorHAnsi"/>
          <w:color w:val="auto"/>
        </w:rPr>
      </w:pPr>
    </w:p>
    <w:p w:rsidR="00AB4941" w:rsidRDefault="00AB4941">
      <w:pPr>
        <w:rPr>
          <w:rFonts w:asciiTheme="minorHAnsi" w:hAnsiTheme="minorHAnsi"/>
          <w:color w:val="auto"/>
        </w:rPr>
      </w:pPr>
    </w:p>
    <w:sectPr w:rsidR="00AB4941"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5A" w:rsidRDefault="00955C5A">
      <w:r>
        <w:separator/>
      </w:r>
    </w:p>
  </w:endnote>
  <w:endnote w:type="continuationSeparator" w:id="0">
    <w:p w:rsidR="00955C5A" w:rsidRDefault="00955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78" w:rsidRDefault="00E709F8">
    <w:pPr>
      <w:pStyle w:val="Footer"/>
      <w:framePr w:wrap="around" w:vAnchor="text" w:hAnchor="margin" w:xAlign="center" w:y="1"/>
      <w:rPr>
        <w:rStyle w:val="PageNumber"/>
      </w:rPr>
    </w:pPr>
    <w:r>
      <w:rPr>
        <w:rStyle w:val="PageNumber"/>
      </w:rPr>
      <w:fldChar w:fldCharType="begin"/>
    </w:r>
    <w:r w:rsidR="00081E78">
      <w:rPr>
        <w:rStyle w:val="PageNumber"/>
      </w:rPr>
      <w:instrText xml:space="preserve">PAGE  </w:instrText>
    </w:r>
    <w:r>
      <w:rPr>
        <w:rStyle w:val="PageNumber"/>
      </w:rPr>
      <w:fldChar w:fldCharType="separate"/>
    </w:r>
    <w:r w:rsidR="00081E78">
      <w:rPr>
        <w:rStyle w:val="PageNumber"/>
        <w:noProof/>
      </w:rPr>
      <w:t>2</w:t>
    </w:r>
    <w:r>
      <w:rPr>
        <w:rStyle w:val="PageNumber"/>
      </w:rPr>
      <w:fldChar w:fldCharType="end"/>
    </w:r>
  </w:p>
  <w:p w:rsidR="00081E78" w:rsidRDefault="00081E7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78" w:rsidRPr="00AC713F" w:rsidRDefault="00E709F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81E7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2C5766">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081E78" w:rsidRPr="00AC713F" w:rsidRDefault="00081E78"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1100197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5A" w:rsidRDefault="00955C5A">
      <w:r>
        <w:separator/>
      </w:r>
    </w:p>
  </w:footnote>
  <w:footnote w:type="continuationSeparator" w:id="0">
    <w:p w:rsidR="00955C5A" w:rsidRDefault="00955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81666"/>
  </w:hdrShapeDefaults>
  <w:footnotePr>
    <w:numRestart w:val="eachSect"/>
    <w:footnote w:id="-1"/>
    <w:footnote w:id="0"/>
  </w:footnotePr>
  <w:endnotePr>
    <w:endnote w:id="-1"/>
    <w:endnote w:id="0"/>
  </w:endnotePr>
  <w:compat/>
  <w:rsids>
    <w:rsidRoot w:val="001C28D1"/>
    <w:rsid w:val="000059FA"/>
    <w:rsid w:val="00006F87"/>
    <w:rsid w:val="000070BF"/>
    <w:rsid w:val="00010ABA"/>
    <w:rsid w:val="00012428"/>
    <w:rsid w:val="00013417"/>
    <w:rsid w:val="000145C2"/>
    <w:rsid w:val="0001473F"/>
    <w:rsid w:val="00014A9E"/>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AC0"/>
    <w:rsid w:val="00053D7C"/>
    <w:rsid w:val="000577C9"/>
    <w:rsid w:val="00060329"/>
    <w:rsid w:val="0006431E"/>
    <w:rsid w:val="00070881"/>
    <w:rsid w:val="00072433"/>
    <w:rsid w:val="00074CC6"/>
    <w:rsid w:val="00075702"/>
    <w:rsid w:val="00075796"/>
    <w:rsid w:val="000775C2"/>
    <w:rsid w:val="00077794"/>
    <w:rsid w:val="000806AD"/>
    <w:rsid w:val="00081E78"/>
    <w:rsid w:val="00082482"/>
    <w:rsid w:val="0008708B"/>
    <w:rsid w:val="00092619"/>
    <w:rsid w:val="00092C66"/>
    <w:rsid w:val="00094E4F"/>
    <w:rsid w:val="000A0699"/>
    <w:rsid w:val="000A23DC"/>
    <w:rsid w:val="000A2BCE"/>
    <w:rsid w:val="000A3B54"/>
    <w:rsid w:val="000A41E3"/>
    <w:rsid w:val="000A48F7"/>
    <w:rsid w:val="000A4BBA"/>
    <w:rsid w:val="000A5071"/>
    <w:rsid w:val="000B4789"/>
    <w:rsid w:val="000B4C99"/>
    <w:rsid w:val="000B5FE7"/>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59D6"/>
    <w:rsid w:val="000D6457"/>
    <w:rsid w:val="000D7D55"/>
    <w:rsid w:val="000E0541"/>
    <w:rsid w:val="000E0993"/>
    <w:rsid w:val="000E37E0"/>
    <w:rsid w:val="000F0127"/>
    <w:rsid w:val="000F02BE"/>
    <w:rsid w:val="000F427B"/>
    <w:rsid w:val="000F7181"/>
    <w:rsid w:val="001008C1"/>
    <w:rsid w:val="00101A49"/>
    <w:rsid w:val="001023DB"/>
    <w:rsid w:val="00103CCF"/>
    <w:rsid w:val="0010417F"/>
    <w:rsid w:val="001042D2"/>
    <w:rsid w:val="0010530E"/>
    <w:rsid w:val="00105C07"/>
    <w:rsid w:val="001064F8"/>
    <w:rsid w:val="00107EC5"/>
    <w:rsid w:val="001103CD"/>
    <w:rsid w:val="00110C28"/>
    <w:rsid w:val="00113EC3"/>
    <w:rsid w:val="00114F20"/>
    <w:rsid w:val="0011675C"/>
    <w:rsid w:val="00120ED0"/>
    <w:rsid w:val="001211AF"/>
    <w:rsid w:val="001219DF"/>
    <w:rsid w:val="001231DC"/>
    <w:rsid w:val="001239FC"/>
    <w:rsid w:val="001272AE"/>
    <w:rsid w:val="001315DD"/>
    <w:rsid w:val="001339A7"/>
    <w:rsid w:val="00135385"/>
    <w:rsid w:val="001364D1"/>
    <w:rsid w:val="00136DAA"/>
    <w:rsid w:val="00142008"/>
    <w:rsid w:val="00142EBA"/>
    <w:rsid w:val="00143610"/>
    <w:rsid w:val="00143B79"/>
    <w:rsid w:val="00144738"/>
    <w:rsid w:val="00147C14"/>
    <w:rsid w:val="00150B8A"/>
    <w:rsid w:val="00150DCB"/>
    <w:rsid w:val="00151619"/>
    <w:rsid w:val="00151912"/>
    <w:rsid w:val="00151BDF"/>
    <w:rsid w:val="00153530"/>
    <w:rsid w:val="00153740"/>
    <w:rsid w:val="001541C5"/>
    <w:rsid w:val="00156086"/>
    <w:rsid w:val="0015623F"/>
    <w:rsid w:val="001564E3"/>
    <w:rsid w:val="00156585"/>
    <w:rsid w:val="00156BA9"/>
    <w:rsid w:val="00161761"/>
    <w:rsid w:val="00166182"/>
    <w:rsid w:val="00166F72"/>
    <w:rsid w:val="0017020B"/>
    <w:rsid w:val="00170DCF"/>
    <w:rsid w:val="00170E41"/>
    <w:rsid w:val="001745DD"/>
    <w:rsid w:val="00176254"/>
    <w:rsid w:val="001766E4"/>
    <w:rsid w:val="00177659"/>
    <w:rsid w:val="001779E5"/>
    <w:rsid w:val="00180113"/>
    <w:rsid w:val="00182A4C"/>
    <w:rsid w:val="0018312F"/>
    <w:rsid w:val="00183F77"/>
    <w:rsid w:val="00185DA8"/>
    <w:rsid w:val="00185ECB"/>
    <w:rsid w:val="001865E0"/>
    <w:rsid w:val="00186D7F"/>
    <w:rsid w:val="001870F0"/>
    <w:rsid w:val="00187BEA"/>
    <w:rsid w:val="00190E48"/>
    <w:rsid w:val="00191A51"/>
    <w:rsid w:val="0019273F"/>
    <w:rsid w:val="00193093"/>
    <w:rsid w:val="00193460"/>
    <w:rsid w:val="001937BD"/>
    <w:rsid w:val="00193814"/>
    <w:rsid w:val="00193AD5"/>
    <w:rsid w:val="00194930"/>
    <w:rsid w:val="00194DAA"/>
    <w:rsid w:val="00196587"/>
    <w:rsid w:val="001A08CD"/>
    <w:rsid w:val="001A2944"/>
    <w:rsid w:val="001A5320"/>
    <w:rsid w:val="001A5E62"/>
    <w:rsid w:val="001A7538"/>
    <w:rsid w:val="001B0B1A"/>
    <w:rsid w:val="001B4EC2"/>
    <w:rsid w:val="001B50D1"/>
    <w:rsid w:val="001B5837"/>
    <w:rsid w:val="001B5B59"/>
    <w:rsid w:val="001B60E0"/>
    <w:rsid w:val="001B7C8C"/>
    <w:rsid w:val="001C181A"/>
    <w:rsid w:val="001C1877"/>
    <w:rsid w:val="001C19C3"/>
    <w:rsid w:val="001C2053"/>
    <w:rsid w:val="001C252F"/>
    <w:rsid w:val="001C28D1"/>
    <w:rsid w:val="001C4595"/>
    <w:rsid w:val="001C5CFC"/>
    <w:rsid w:val="001C7418"/>
    <w:rsid w:val="001D0051"/>
    <w:rsid w:val="001D2224"/>
    <w:rsid w:val="001D2A49"/>
    <w:rsid w:val="001D4F88"/>
    <w:rsid w:val="001D68CF"/>
    <w:rsid w:val="001D6A8C"/>
    <w:rsid w:val="001D7A56"/>
    <w:rsid w:val="001E0AD1"/>
    <w:rsid w:val="001E15C0"/>
    <w:rsid w:val="001E18E0"/>
    <w:rsid w:val="001E18E2"/>
    <w:rsid w:val="001E19D0"/>
    <w:rsid w:val="001E2A30"/>
    <w:rsid w:val="001E2F34"/>
    <w:rsid w:val="001F4A69"/>
    <w:rsid w:val="001F64A6"/>
    <w:rsid w:val="00200AA0"/>
    <w:rsid w:val="00202325"/>
    <w:rsid w:val="00202736"/>
    <w:rsid w:val="00203652"/>
    <w:rsid w:val="002060B6"/>
    <w:rsid w:val="002066B5"/>
    <w:rsid w:val="00215ED6"/>
    <w:rsid w:val="00216049"/>
    <w:rsid w:val="00217606"/>
    <w:rsid w:val="00217C09"/>
    <w:rsid w:val="002201F2"/>
    <w:rsid w:val="00220F5C"/>
    <w:rsid w:val="002236BD"/>
    <w:rsid w:val="00225196"/>
    <w:rsid w:val="002257C7"/>
    <w:rsid w:val="00225CB4"/>
    <w:rsid w:val="0023049F"/>
    <w:rsid w:val="002316F6"/>
    <w:rsid w:val="00232C9B"/>
    <w:rsid w:val="00232F09"/>
    <w:rsid w:val="002335D5"/>
    <w:rsid w:val="002338CA"/>
    <w:rsid w:val="00233FE5"/>
    <w:rsid w:val="00234B3B"/>
    <w:rsid w:val="00237AF7"/>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70864"/>
    <w:rsid w:val="00270E60"/>
    <w:rsid w:val="002712F7"/>
    <w:rsid w:val="0027159C"/>
    <w:rsid w:val="00272675"/>
    <w:rsid w:val="00274549"/>
    <w:rsid w:val="00274E46"/>
    <w:rsid w:val="00275183"/>
    <w:rsid w:val="00276B97"/>
    <w:rsid w:val="00276C86"/>
    <w:rsid w:val="002810A4"/>
    <w:rsid w:val="00284A26"/>
    <w:rsid w:val="00287006"/>
    <w:rsid w:val="00287C67"/>
    <w:rsid w:val="0029040F"/>
    <w:rsid w:val="00290645"/>
    <w:rsid w:val="00291B1F"/>
    <w:rsid w:val="00292D11"/>
    <w:rsid w:val="00293B28"/>
    <w:rsid w:val="00294437"/>
    <w:rsid w:val="002951B7"/>
    <w:rsid w:val="00296F5A"/>
    <w:rsid w:val="0029758B"/>
    <w:rsid w:val="00297C0B"/>
    <w:rsid w:val="002A0CAA"/>
    <w:rsid w:val="002A3237"/>
    <w:rsid w:val="002A58B7"/>
    <w:rsid w:val="002A685E"/>
    <w:rsid w:val="002A72C7"/>
    <w:rsid w:val="002B03B2"/>
    <w:rsid w:val="002B0749"/>
    <w:rsid w:val="002B193D"/>
    <w:rsid w:val="002B2645"/>
    <w:rsid w:val="002B3780"/>
    <w:rsid w:val="002B543C"/>
    <w:rsid w:val="002B5E14"/>
    <w:rsid w:val="002B6FA0"/>
    <w:rsid w:val="002C0981"/>
    <w:rsid w:val="002C5766"/>
    <w:rsid w:val="002C5E6E"/>
    <w:rsid w:val="002C5F10"/>
    <w:rsid w:val="002C6E5B"/>
    <w:rsid w:val="002D18B4"/>
    <w:rsid w:val="002D231A"/>
    <w:rsid w:val="002D25BC"/>
    <w:rsid w:val="002D321D"/>
    <w:rsid w:val="002E1877"/>
    <w:rsid w:val="002E1C31"/>
    <w:rsid w:val="002E289F"/>
    <w:rsid w:val="002E333A"/>
    <w:rsid w:val="002E3474"/>
    <w:rsid w:val="002E400C"/>
    <w:rsid w:val="002E49C3"/>
    <w:rsid w:val="002E5114"/>
    <w:rsid w:val="002E639B"/>
    <w:rsid w:val="002E69EA"/>
    <w:rsid w:val="002E6BBD"/>
    <w:rsid w:val="002E7570"/>
    <w:rsid w:val="002E764B"/>
    <w:rsid w:val="002F0E28"/>
    <w:rsid w:val="002F287E"/>
    <w:rsid w:val="002F2D63"/>
    <w:rsid w:val="002F5265"/>
    <w:rsid w:val="002F7F81"/>
    <w:rsid w:val="00300A36"/>
    <w:rsid w:val="003051C7"/>
    <w:rsid w:val="0030678B"/>
    <w:rsid w:val="00310CD7"/>
    <w:rsid w:val="0032136A"/>
    <w:rsid w:val="00323E70"/>
    <w:rsid w:val="00325BA2"/>
    <w:rsid w:val="00326F7F"/>
    <w:rsid w:val="003320E8"/>
    <w:rsid w:val="003326A6"/>
    <w:rsid w:val="0033555E"/>
    <w:rsid w:val="00336805"/>
    <w:rsid w:val="00337351"/>
    <w:rsid w:val="00341A54"/>
    <w:rsid w:val="0034669F"/>
    <w:rsid w:val="00351498"/>
    <w:rsid w:val="003523EB"/>
    <w:rsid w:val="00352B22"/>
    <w:rsid w:val="00354547"/>
    <w:rsid w:val="003567DE"/>
    <w:rsid w:val="00356CC5"/>
    <w:rsid w:val="003574F3"/>
    <w:rsid w:val="0036319E"/>
    <w:rsid w:val="003632A4"/>
    <w:rsid w:val="00363362"/>
    <w:rsid w:val="00367D4F"/>
    <w:rsid w:val="00370743"/>
    <w:rsid w:val="00370EF5"/>
    <w:rsid w:val="0037135B"/>
    <w:rsid w:val="00372251"/>
    <w:rsid w:val="00372CA1"/>
    <w:rsid w:val="003732E0"/>
    <w:rsid w:val="0037520D"/>
    <w:rsid w:val="00375809"/>
    <w:rsid w:val="0037628C"/>
    <w:rsid w:val="00376307"/>
    <w:rsid w:val="00376B81"/>
    <w:rsid w:val="00377BD2"/>
    <w:rsid w:val="00377FEC"/>
    <w:rsid w:val="0038110D"/>
    <w:rsid w:val="003821E1"/>
    <w:rsid w:val="003825A5"/>
    <w:rsid w:val="00384866"/>
    <w:rsid w:val="0038532B"/>
    <w:rsid w:val="003857D4"/>
    <w:rsid w:val="00385D6F"/>
    <w:rsid w:val="00386093"/>
    <w:rsid w:val="00387095"/>
    <w:rsid w:val="00390092"/>
    <w:rsid w:val="00393651"/>
    <w:rsid w:val="00395E12"/>
    <w:rsid w:val="00396DA8"/>
    <w:rsid w:val="00397DB7"/>
    <w:rsid w:val="003A1BF6"/>
    <w:rsid w:val="003A27B2"/>
    <w:rsid w:val="003A40B4"/>
    <w:rsid w:val="003A41BA"/>
    <w:rsid w:val="003A6A99"/>
    <w:rsid w:val="003A7FF8"/>
    <w:rsid w:val="003B17AC"/>
    <w:rsid w:val="003B227A"/>
    <w:rsid w:val="003B3E56"/>
    <w:rsid w:val="003B5854"/>
    <w:rsid w:val="003B6764"/>
    <w:rsid w:val="003C3833"/>
    <w:rsid w:val="003C4637"/>
    <w:rsid w:val="003C47C7"/>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E50A5"/>
    <w:rsid w:val="003F31DB"/>
    <w:rsid w:val="003F3A2B"/>
    <w:rsid w:val="003F58B0"/>
    <w:rsid w:val="003F70E8"/>
    <w:rsid w:val="004007E9"/>
    <w:rsid w:val="00401825"/>
    <w:rsid w:val="00401BBC"/>
    <w:rsid w:val="00403BFB"/>
    <w:rsid w:val="00404B45"/>
    <w:rsid w:val="004063C2"/>
    <w:rsid w:val="00406CC5"/>
    <w:rsid w:val="004074A4"/>
    <w:rsid w:val="004101B2"/>
    <w:rsid w:val="004123D7"/>
    <w:rsid w:val="00412658"/>
    <w:rsid w:val="00414150"/>
    <w:rsid w:val="00414A6A"/>
    <w:rsid w:val="004172DB"/>
    <w:rsid w:val="004205D1"/>
    <w:rsid w:val="00421485"/>
    <w:rsid w:val="00422B75"/>
    <w:rsid w:val="00424081"/>
    <w:rsid w:val="004272CC"/>
    <w:rsid w:val="00433F36"/>
    <w:rsid w:val="0043503A"/>
    <w:rsid w:val="00435F50"/>
    <w:rsid w:val="00436EBF"/>
    <w:rsid w:val="00440B61"/>
    <w:rsid w:val="0044384F"/>
    <w:rsid w:val="00444209"/>
    <w:rsid w:val="00444F80"/>
    <w:rsid w:val="00446018"/>
    <w:rsid w:val="00446DD8"/>
    <w:rsid w:val="004512BD"/>
    <w:rsid w:val="004543BC"/>
    <w:rsid w:val="0045645D"/>
    <w:rsid w:val="004574C6"/>
    <w:rsid w:val="00457BCF"/>
    <w:rsid w:val="00457C0A"/>
    <w:rsid w:val="00457DCE"/>
    <w:rsid w:val="00460E3F"/>
    <w:rsid w:val="004637AB"/>
    <w:rsid w:val="004647FE"/>
    <w:rsid w:val="00464F33"/>
    <w:rsid w:val="00466747"/>
    <w:rsid w:val="00466CED"/>
    <w:rsid w:val="00467592"/>
    <w:rsid w:val="00467690"/>
    <w:rsid w:val="004718E7"/>
    <w:rsid w:val="004720E0"/>
    <w:rsid w:val="00472535"/>
    <w:rsid w:val="00472ED0"/>
    <w:rsid w:val="0047304D"/>
    <w:rsid w:val="00473807"/>
    <w:rsid w:val="004761CC"/>
    <w:rsid w:val="00477FCD"/>
    <w:rsid w:val="00480D4A"/>
    <w:rsid w:val="00480F79"/>
    <w:rsid w:val="00481DA1"/>
    <w:rsid w:val="004854FE"/>
    <w:rsid w:val="00486745"/>
    <w:rsid w:val="004870FC"/>
    <w:rsid w:val="00487F79"/>
    <w:rsid w:val="00491723"/>
    <w:rsid w:val="0049255F"/>
    <w:rsid w:val="0049445D"/>
    <w:rsid w:val="00495350"/>
    <w:rsid w:val="00497156"/>
    <w:rsid w:val="004975AD"/>
    <w:rsid w:val="004A07D5"/>
    <w:rsid w:val="004A13DE"/>
    <w:rsid w:val="004A24D2"/>
    <w:rsid w:val="004A2A00"/>
    <w:rsid w:val="004A3214"/>
    <w:rsid w:val="004A4136"/>
    <w:rsid w:val="004A417B"/>
    <w:rsid w:val="004B03F3"/>
    <w:rsid w:val="004B2536"/>
    <w:rsid w:val="004B6AF3"/>
    <w:rsid w:val="004B715E"/>
    <w:rsid w:val="004B7169"/>
    <w:rsid w:val="004B79C9"/>
    <w:rsid w:val="004B7A56"/>
    <w:rsid w:val="004C5E33"/>
    <w:rsid w:val="004C6CDA"/>
    <w:rsid w:val="004D044E"/>
    <w:rsid w:val="004D10D4"/>
    <w:rsid w:val="004D16BD"/>
    <w:rsid w:val="004D20E0"/>
    <w:rsid w:val="004D2AAB"/>
    <w:rsid w:val="004D2F3E"/>
    <w:rsid w:val="004D3294"/>
    <w:rsid w:val="004D6F2B"/>
    <w:rsid w:val="004D7FEB"/>
    <w:rsid w:val="004E0248"/>
    <w:rsid w:val="004E1313"/>
    <w:rsid w:val="004E21A3"/>
    <w:rsid w:val="004E32EA"/>
    <w:rsid w:val="004E456C"/>
    <w:rsid w:val="004E6866"/>
    <w:rsid w:val="004F0A67"/>
    <w:rsid w:val="004F3222"/>
    <w:rsid w:val="004F3BFA"/>
    <w:rsid w:val="004F7196"/>
    <w:rsid w:val="004F7347"/>
    <w:rsid w:val="005000AB"/>
    <w:rsid w:val="0050112D"/>
    <w:rsid w:val="005025EE"/>
    <w:rsid w:val="005052D4"/>
    <w:rsid w:val="00506825"/>
    <w:rsid w:val="00510588"/>
    <w:rsid w:val="0051146C"/>
    <w:rsid w:val="00514449"/>
    <w:rsid w:val="005206FD"/>
    <w:rsid w:val="005222E7"/>
    <w:rsid w:val="0052230D"/>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464C"/>
    <w:rsid w:val="0054586A"/>
    <w:rsid w:val="0054631F"/>
    <w:rsid w:val="005519AF"/>
    <w:rsid w:val="0055288D"/>
    <w:rsid w:val="00555259"/>
    <w:rsid w:val="00560D57"/>
    <w:rsid w:val="00562A94"/>
    <w:rsid w:val="00565C85"/>
    <w:rsid w:val="00565DF4"/>
    <w:rsid w:val="005709F7"/>
    <w:rsid w:val="005710A9"/>
    <w:rsid w:val="00571C82"/>
    <w:rsid w:val="00571D1B"/>
    <w:rsid w:val="00573701"/>
    <w:rsid w:val="005818AD"/>
    <w:rsid w:val="00593043"/>
    <w:rsid w:val="00595BF0"/>
    <w:rsid w:val="005A1846"/>
    <w:rsid w:val="005A258C"/>
    <w:rsid w:val="005A3560"/>
    <w:rsid w:val="005A4E82"/>
    <w:rsid w:val="005A6C99"/>
    <w:rsid w:val="005A7D5D"/>
    <w:rsid w:val="005B011A"/>
    <w:rsid w:val="005B0139"/>
    <w:rsid w:val="005B1D8F"/>
    <w:rsid w:val="005B1E94"/>
    <w:rsid w:val="005B5A65"/>
    <w:rsid w:val="005B5B3D"/>
    <w:rsid w:val="005B5DA4"/>
    <w:rsid w:val="005C16F3"/>
    <w:rsid w:val="005C3758"/>
    <w:rsid w:val="005C5837"/>
    <w:rsid w:val="005C6E5D"/>
    <w:rsid w:val="005D0C57"/>
    <w:rsid w:val="005D1075"/>
    <w:rsid w:val="005D2A85"/>
    <w:rsid w:val="005D321C"/>
    <w:rsid w:val="005D3E64"/>
    <w:rsid w:val="005D6FA9"/>
    <w:rsid w:val="005E0AF8"/>
    <w:rsid w:val="005E3064"/>
    <w:rsid w:val="005E3737"/>
    <w:rsid w:val="005E72B2"/>
    <w:rsid w:val="005F1115"/>
    <w:rsid w:val="005F1AB6"/>
    <w:rsid w:val="005F27F2"/>
    <w:rsid w:val="005F3AFE"/>
    <w:rsid w:val="005F424D"/>
    <w:rsid w:val="005F6B6D"/>
    <w:rsid w:val="005F7212"/>
    <w:rsid w:val="00605AAB"/>
    <w:rsid w:val="006067E6"/>
    <w:rsid w:val="00606BEB"/>
    <w:rsid w:val="0061014A"/>
    <w:rsid w:val="0061054B"/>
    <w:rsid w:val="00611F3E"/>
    <w:rsid w:val="006123F1"/>
    <w:rsid w:val="0061394F"/>
    <w:rsid w:val="00613E26"/>
    <w:rsid w:val="00615641"/>
    <w:rsid w:val="00616959"/>
    <w:rsid w:val="00616F10"/>
    <w:rsid w:val="006211D0"/>
    <w:rsid w:val="00624D0C"/>
    <w:rsid w:val="00624E7B"/>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67386"/>
    <w:rsid w:val="006708E3"/>
    <w:rsid w:val="00670DDC"/>
    <w:rsid w:val="00671EB4"/>
    <w:rsid w:val="00672A12"/>
    <w:rsid w:val="0067443B"/>
    <w:rsid w:val="006820BC"/>
    <w:rsid w:val="00684E2B"/>
    <w:rsid w:val="00690FDA"/>
    <w:rsid w:val="00691E61"/>
    <w:rsid w:val="006930D5"/>
    <w:rsid w:val="00693C5E"/>
    <w:rsid w:val="00694EEA"/>
    <w:rsid w:val="006955B4"/>
    <w:rsid w:val="00696476"/>
    <w:rsid w:val="0069799C"/>
    <w:rsid w:val="006A0F46"/>
    <w:rsid w:val="006A0FC4"/>
    <w:rsid w:val="006A10FA"/>
    <w:rsid w:val="006A2C2C"/>
    <w:rsid w:val="006A40E6"/>
    <w:rsid w:val="006A577C"/>
    <w:rsid w:val="006A5C07"/>
    <w:rsid w:val="006A69A7"/>
    <w:rsid w:val="006A75FA"/>
    <w:rsid w:val="006B07D5"/>
    <w:rsid w:val="006B1309"/>
    <w:rsid w:val="006B3923"/>
    <w:rsid w:val="006B3F3E"/>
    <w:rsid w:val="006B4BCD"/>
    <w:rsid w:val="006B54D7"/>
    <w:rsid w:val="006B5923"/>
    <w:rsid w:val="006B67D9"/>
    <w:rsid w:val="006B6C14"/>
    <w:rsid w:val="006B715E"/>
    <w:rsid w:val="006C19A1"/>
    <w:rsid w:val="006C1D6E"/>
    <w:rsid w:val="006C262D"/>
    <w:rsid w:val="006C3A68"/>
    <w:rsid w:val="006C4C78"/>
    <w:rsid w:val="006C6AB1"/>
    <w:rsid w:val="006D2D39"/>
    <w:rsid w:val="006D4E0E"/>
    <w:rsid w:val="006D5CE2"/>
    <w:rsid w:val="006D5D60"/>
    <w:rsid w:val="006D7CE5"/>
    <w:rsid w:val="006E06D1"/>
    <w:rsid w:val="006E127E"/>
    <w:rsid w:val="006E1313"/>
    <w:rsid w:val="006E2DC8"/>
    <w:rsid w:val="006E4134"/>
    <w:rsid w:val="006E7356"/>
    <w:rsid w:val="006E77C8"/>
    <w:rsid w:val="006F0E78"/>
    <w:rsid w:val="006F13A9"/>
    <w:rsid w:val="006F149D"/>
    <w:rsid w:val="006F19F1"/>
    <w:rsid w:val="006F1A46"/>
    <w:rsid w:val="006F4C47"/>
    <w:rsid w:val="006F5A4E"/>
    <w:rsid w:val="00703B6C"/>
    <w:rsid w:val="00704B5F"/>
    <w:rsid w:val="00705C40"/>
    <w:rsid w:val="00706482"/>
    <w:rsid w:val="00706943"/>
    <w:rsid w:val="00706BEF"/>
    <w:rsid w:val="007116BC"/>
    <w:rsid w:val="0071308A"/>
    <w:rsid w:val="007165CE"/>
    <w:rsid w:val="007208BF"/>
    <w:rsid w:val="00720968"/>
    <w:rsid w:val="00721D12"/>
    <w:rsid w:val="00721F8B"/>
    <w:rsid w:val="007237CE"/>
    <w:rsid w:val="00724688"/>
    <w:rsid w:val="007260FF"/>
    <w:rsid w:val="0073062D"/>
    <w:rsid w:val="0073254D"/>
    <w:rsid w:val="00736A49"/>
    <w:rsid w:val="00743B71"/>
    <w:rsid w:val="00743C2D"/>
    <w:rsid w:val="00743D68"/>
    <w:rsid w:val="00743E36"/>
    <w:rsid w:val="007440C7"/>
    <w:rsid w:val="007446F7"/>
    <w:rsid w:val="00744EBB"/>
    <w:rsid w:val="007454CE"/>
    <w:rsid w:val="007455E8"/>
    <w:rsid w:val="00745B0A"/>
    <w:rsid w:val="007468AC"/>
    <w:rsid w:val="00746AE2"/>
    <w:rsid w:val="00747B12"/>
    <w:rsid w:val="00750C82"/>
    <w:rsid w:val="00750E0D"/>
    <w:rsid w:val="007560EB"/>
    <w:rsid w:val="0076100C"/>
    <w:rsid w:val="00763AAD"/>
    <w:rsid w:val="007651ED"/>
    <w:rsid w:val="00766C87"/>
    <w:rsid w:val="007726F9"/>
    <w:rsid w:val="0077319F"/>
    <w:rsid w:val="007752E4"/>
    <w:rsid w:val="00781BD4"/>
    <w:rsid w:val="0078438E"/>
    <w:rsid w:val="00784832"/>
    <w:rsid w:val="00785D77"/>
    <w:rsid w:val="00786111"/>
    <w:rsid w:val="007867C0"/>
    <w:rsid w:val="0079000E"/>
    <w:rsid w:val="00790CAD"/>
    <w:rsid w:val="00791C55"/>
    <w:rsid w:val="00791F1E"/>
    <w:rsid w:val="00794F3D"/>
    <w:rsid w:val="00795CB8"/>
    <w:rsid w:val="00796045"/>
    <w:rsid w:val="007961D4"/>
    <w:rsid w:val="007968AC"/>
    <w:rsid w:val="007969AB"/>
    <w:rsid w:val="007A0B39"/>
    <w:rsid w:val="007A14A4"/>
    <w:rsid w:val="007A168F"/>
    <w:rsid w:val="007A28E4"/>
    <w:rsid w:val="007A3BB3"/>
    <w:rsid w:val="007A51F4"/>
    <w:rsid w:val="007A5AD1"/>
    <w:rsid w:val="007A5B7B"/>
    <w:rsid w:val="007A6B89"/>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4E72"/>
    <w:rsid w:val="007D568A"/>
    <w:rsid w:val="007D574E"/>
    <w:rsid w:val="007D6BFE"/>
    <w:rsid w:val="007E1ABC"/>
    <w:rsid w:val="007E2046"/>
    <w:rsid w:val="007E3595"/>
    <w:rsid w:val="007E3883"/>
    <w:rsid w:val="007E4840"/>
    <w:rsid w:val="007E4FBB"/>
    <w:rsid w:val="007E55BF"/>
    <w:rsid w:val="007E6D52"/>
    <w:rsid w:val="007E71B1"/>
    <w:rsid w:val="007E7B4E"/>
    <w:rsid w:val="007F0CE2"/>
    <w:rsid w:val="007F0EFF"/>
    <w:rsid w:val="007F114B"/>
    <w:rsid w:val="007F1375"/>
    <w:rsid w:val="007F62E3"/>
    <w:rsid w:val="008014A7"/>
    <w:rsid w:val="00803850"/>
    <w:rsid w:val="00804385"/>
    <w:rsid w:val="008057FE"/>
    <w:rsid w:val="00805AFD"/>
    <w:rsid w:val="008078D8"/>
    <w:rsid w:val="00811D5B"/>
    <w:rsid w:val="008144BF"/>
    <w:rsid w:val="00815172"/>
    <w:rsid w:val="00817154"/>
    <w:rsid w:val="00817713"/>
    <w:rsid w:val="008206CD"/>
    <w:rsid w:val="00820855"/>
    <w:rsid w:val="008220F1"/>
    <w:rsid w:val="0082340B"/>
    <w:rsid w:val="00827DB6"/>
    <w:rsid w:val="00830153"/>
    <w:rsid w:val="008304B2"/>
    <w:rsid w:val="00830999"/>
    <w:rsid w:val="00830D5E"/>
    <w:rsid w:val="00830F69"/>
    <w:rsid w:val="00833418"/>
    <w:rsid w:val="0083343A"/>
    <w:rsid w:val="00834458"/>
    <w:rsid w:val="00835841"/>
    <w:rsid w:val="00837465"/>
    <w:rsid w:val="00841243"/>
    <w:rsid w:val="00841457"/>
    <w:rsid w:val="008429B9"/>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57BB2"/>
    <w:rsid w:val="008604D9"/>
    <w:rsid w:val="0086162B"/>
    <w:rsid w:val="00861D5C"/>
    <w:rsid w:val="00862049"/>
    <w:rsid w:val="00862D86"/>
    <w:rsid w:val="00864854"/>
    <w:rsid w:val="00865207"/>
    <w:rsid w:val="008656A7"/>
    <w:rsid w:val="00871262"/>
    <w:rsid w:val="00871D4E"/>
    <w:rsid w:val="00871E7B"/>
    <w:rsid w:val="00873AF1"/>
    <w:rsid w:val="00875B51"/>
    <w:rsid w:val="00875F2D"/>
    <w:rsid w:val="008764DC"/>
    <w:rsid w:val="008771D9"/>
    <w:rsid w:val="00877D0B"/>
    <w:rsid w:val="00880885"/>
    <w:rsid w:val="00880F8F"/>
    <w:rsid w:val="00882CC2"/>
    <w:rsid w:val="00883930"/>
    <w:rsid w:val="00884A85"/>
    <w:rsid w:val="00885447"/>
    <w:rsid w:val="00894A2D"/>
    <w:rsid w:val="00896535"/>
    <w:rsid w:val="00896683"/>
    <w:rsid w:val="00897589"/>
    <w:rsid w:val="008A439D"/>
    <w:rsid w:val="008A63A9"/>
    <w:rsid w:val="008A7F7E"/>
    <w:rsid w:val="008B04DB"/>
    <w:rsid w:val="008B27FD"/>
    <w:rsid w:val="008B392A"/>
    <w:rsid w:val="008B3AF2"/>
    <w:rsid w:val="008B4273"/>
    <w:rsid w:val="008B515D"/>
    <w:rsid w:val="008B59CE"/>
    <w:rsid w:val="008B5D31"/>
    <w:rsid w:val="008B6705"/>
    <w:rsid w:val="008C08CC"/>
    <w:rsid w:val="008C22F3"/>
    <w:rsid w:val="008D6E8E"/>
    <w:rsid w:val="008D795D"/>
    <w:rsid w:val="008D7B07"/>
    <w:rsid w:val="008E17DF"/>
    <w:rsid w:val="008E1E94"/>
    <w:rsid w:val="008E281F"/>
    <w:rsid w:val="008E2D99"/>
    <w:rsid w:val="008E4A60"/>
    <w:rsid w:val="008E744D"/>
    <w:rsid w:val="008E74F8"/>
    <w:rsid w:val="008F1E08"/>
    <w:rsid w:val="00900D8F"/>
    <w:rsid w:val="00900FC9"/>
    <w:rsid w:val="009014E3"/>
    <w:rsid w:val="00901574"/>
    <w:rsid w:val="009026E8"/>
    <w:rsid w:val="00903F39"/>
    <w:rsid w:val="0090410F"/>
    <w:rsid w:val="009051C8"/>
    <w:rsid w:val="009053FC"/>
    <w:rsid w:val="0090671C"/>
    <w:rsid w:val="00906EB7"/>
    <w:rsid w:val="00907DAD"/>
    <w:rsid w:val="009102BF"/>
    <w:rsid w:val="009115F2"/>
    <w:rsid w:val="00914ADB"/>
    <w:rsid w:val="00920882"/>
    <w:rsid w:val="00923B25"/>
    <w:rsid w:val="00923F27"/>
    <w:rsid w:val="0092402E"/>
    <w:rsid w:val="009259BA"/>
    <w:rsid w:val="00926834"/>
    <w:rsid w:val="00926FCB"/>
    <w:rsid w:val="0092702F"/>
    <w:rsid w:val="0092756C"/>
    <w:rsid w:val="0093311A"/>
    <w:rsid w:val="00942645"/>
    <w:rsid w:val="00942F91"/>
    <w:rsid w:val="00946999"/>
    <w:rsid w:val="009472CB"/>
    <w:rsid w:val="00950A3A"/>
    <w:rsid w:val="0095340A"/>
    <w:rsid w:val="00954581"/>
    <w:rsid w:val="0095466C"/>
    <w:rsid w:val="009547BD"/>
    <w:rsid w:val="00954E5B"/>
    <w:rsid w:val="00955C5A"/>
    <w:rsid w:val="009576BC"/>
    <w:rsid w:val="00960357"/>
    <w:rsid w:val="0096168C"/>
    <w:rsid w:val="00961840"/>
    <w:rsid w:val="00962F2D"/>
    <w:rsid w:val="00966216"/>
    <w:rsid w:val="009672CD"/>
    <w:rsid w:val="00972996"/>
    <w:rsid w:val="009732B8"/>
    <w:rsid w:val="00975C72"/>
    <w:rsid w:val="00976869"/>
    <w:rsid w:val="00976CE2"/>
    <w:rsid w:val="00976DFC"/>
    <w:rsid w:val="00977740"/>
    <w:rsid w:val="00977CB4"/>
    <w:rsid w:val="009809B8"/>
    <w:rsid w:val="0098222D"/>
    <w:rsid w:val="00982706"/>
    <w:rsid w:val="00982C88"/>
    <w:rsid w:val="00985099"/>
    <w:rsid w:val="0099421F"/>
    <w:rsid w:val="009A0DE3"/>
    <w:rsid w:val="009A1643"/>
    <w:rsid w:val="009A215A"/>
    <w:rsid w:val="009A218B"/>
    <w:rsid w:val="009A396E"/>
    <w:rsid w:val="009A4F1B"/>
    <w:rsid w:val="009A615B"/>
    <w:rsid w:val="009A66C5"/>
    <w:rsid w:val="009A79BA"/>
    <w:rsid w:val="009B14D1"/>
    <w:rsid w:val="009B1534"/>
    <w:rsid w:val="009B1C5A"/>
    <w:rsid w:val="009B2D10"/>
    <w:rsid w:val="009B4A3B"/>
    <w:rsid w:val="009B69D3"/>
    <w:rsid w:val="009B7720"/>
    <w:rsid w:val="009B7BA7"/>
    <w:rsid w:val="009C0938"/>
    <w:rsid w:val="009C138E"/>
    <w:rsid w:val="009C1FD5"/>
    <w:rsid w:val="009C22C8"/>
    <w:rsid w:val="009C3F82"/>
    <w:rsid w:val="009C72DD"/>
    <w:rsid w:val="009C7DF5"/>
    <w:rsid w:val="009D056C"/>
    <w:rsid w:val="009D060F"/>
    <w:rsid w:val="009D1ADE"/>
    <w:rsid w:val="009D6FA5"/>
    <w:rsid w:val="009E09D0"/>
    <w:rsid w:val="009E1283"/>
    <w:rsid w:val="009E2E84"/>
    <w:rsid w:val="009E3A7F"/>
    <w:rsid w:val="009E57B1"/>
    <w:rsid w:val="009E6379"/>
    <w:rsid w:val="009F2DE0"/>
    <w:rsid w:val="009F7809"/>
    <w:rsid w:val="009F7AF5"/>
    <w:rsid w:val="00A00D14"/>
    <w:rsid w:val="00A01408"/>
    <w:rsid w:val="00A02457"/>
    <w:rsid w:val="00A03190"/>
    <w:rsid w:val="00A0404B"/>
    <w:rsid w:val="00A0798C"/>
    <w:rsid w:val="00A07BDD"/>
    <w:rsid w:val="00A10785"/>
    <w:rsid w:val="00A1105B"/>
    <w:rsid w:val="00A11E43"/>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48F"/>
    <w:rsid w:val="00A54677"/>
    <w:rsid w:val="00A54A47"/>
    <w:rsid w:val="00A56D26"/>
    <w:rsid w:val="00A571A7"/>
    <w:rsid w:val="00A605D8"/>
    <w:rsid w:val="00A608FB"/>
    <w:rsid w:val="00A60D83"/>
    <w:rsid w:val="00A60F68"/>
    <w:rsid w:val="00A628AA"/>
    <w:rsid w:val="00A63D4A"/>
    <w:rsid w:val="00A63DF3"/>
    <w:rsid w:val="00A65616"/>
    <w:rsid w:val="00A65C78"/>
    <w:rsid w:val="00A660A8"/>
    <w:rsid w:val="00A66A28"/>
    <w:rsid w:val="00A67476"/>
    <w:rsid w:val="00A67591"/>
    <w:rsid w:val="00A67CA6"/>
    <w:rsid w:val="00A70E7B"/>
    <w:rsid w:val="00A73B84"/>
    <w:rsid w:val="00A73CFA"/>
    <w:rsid w:val="00A7411D"/>
    <w:rsid w:val="00A76094"/>
    <w:rsid w:val="00A768E2"/>
    <w:rsid w:val="00A82C52"/>
    <w:rsid w:val="00A86CB6"/>
    <w:rsid w:val="00A875E7"/>
    <w:rsid w:val="00A90D55"/>
    <w:rsid w:val="00A92052"/>
    <w:rsid w:val="00A944D8"/>
    <w:rsid w:val="00A959E7"/>
    <w:rsid w:val="00A95BBA"/>
    <w:rsid w:val="00A961EE"/>
    <w:rsid w:val="00A97E58"/>
    <w:rsid w:val="00AA04B3"/>
    <w:rsid w:val="00AA0AC3"/>
    <w:rsid w:val="00AA1253"/>
    <w:rsid w:val="00AA28EF"/>
    <w:rsid w:val="00AA493E"/>
    <w:rsid w:val="00AA5B52"/>
    <w:rsid w:val="00AA6F47"/>
    <w:rsid w:val="00AA73AF"/>
    <w:rsid w:val="00AB0E9E"/>
    <w:rsid w:val="00AB0F0A"/>
    <w:rsid w:val="00AB1754"/>
    <w:rsid w:val="00AB27DD"/>
    <w:rsid w:val="00AB2E38"/>
    <w:rsid w:val="00AB4941"/>
    <w:rsid w:val="00AB5FE8"/>
    <w:rsid w:val="00AC289E"/>
    <w:rsid w:val="00AC439D"/>
    <w:rsid w:val="00AC5B2F"/>
    <w:rsid w:val="00AC713F"/>
    <w:rsid w:val="00AD067E"/>
    <w:rsid w:val="00AD1492"/>
    <w:rsid w:val="00AD1CDD"/>
    <w:rsid w:val="00AD2268"/>
    <w:rsid w:val="00AD2801"/>
    <w:rsid w:val="00AD6870"/>
    <w:rsid w:val="00AD68C5"/>
    <w:rsid w:val="00AE1273"/>
    <w:rsid w:val="00AE296F"/>
    <w:rsid w:val="00AE2D29"/>
    <w:rsid w:val="00AE4624"/>
    <w:rsid w:val="00AE5E14"/>
    <w:rsid w:val="00AE6115"/>
    <w:rsid w:val="00AE625B"/>
    <w:rsid w:val="00AF1668"/>
    <w:rsid w:val="00AF39FF"/>
    <w:rsid w:val="00AF4FA5"/>
    <w:rsid w:val="00B00246"/>
    <w:rsid w:val="00B02EB7"/>
    <w:rsid w:val="00B0436B"/>
    <w:rsid w:val="00B07955"/>
    <w:rsid w:val="00B14FAA"/>
    <w:rsid w:val="00B15D30"/>
    <w:rsid w:val="00B169EF"/>
    <w:rsid w:val="00B20624"/>
    <w:rsid w:val="00B23436"/>
    <w:rsid w:val="00B2389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70FAA"/>
    <w:rsid w:val="00B72076"/>
    <w:rsid w:val="00B72303"/>
    <w:rsid w:val="00B72AC5"/>
    <w:rsid w:val="00B737B4"/>
    <w:rsid w:val="00B8188C"/>
    <w:rsid w:val="00B82277"/>
    <w:rsid w:val="00B91676"/>
    <w:rsid w:val="00B92593"/>
    <w:rsid w:val="00B92812"/>
    <w:rsid w:val="00B95833"/>
    <w:rsid w:val="00B95A57"/>
    <w:rsid w:val="00B95CBA"/>
    <w:rsid w:val="00B96443"/>
    <w:rsid w:val="00BA1824"/>
    <w:rsid w:val="00BA2D98"/>
    <w:rsid w:val="00BA30D1"/>
    <w:rsid w:val="00BA4609"/>
    <w:rsid w:val="00BA55F3"/>
    <w:rsid w:val="00BA5BE2"/>
    <w:rsid w:val="00BA7F46"/>
    <w:rsid w:val="00BB0A0A"/>
    <w:rsid w:val="00BB45B5"/>
    <w:rsid w:val="00BB4617"/>
    <w:rsid w:val="00BB6064"/>
    <w:rsid w:val="00BC09D1"/>
    <w:rsid w:val="00BC1CF3"/>
    <w:rsid w:val="00BC3538"/>
    <w:rsid w:val="00BC7F82"/>
    <w:rsid w:val="00BD055D"/>
    <w:rsid w:val="00BD23D7"/>
    <w:rsid w:val="00BD40AB"/>
    <w:rsid w:val="00BD6297"/>
    <w:rsid w:val="00BD6806"/>
    <w:rsid w:val="00BD7433"/>
    <w:rsid w:val="00BD7831"/>
    <w:rsid w:val="00BD7C10"/>
    <w:rsid w:val="00BE046F"/>
    <w:rsid w:val="00BE0697"/>
    <w:rsid w:val="00BE07D3"/>
    <w:rsid w:val="00BE0DEB"/>
    <w:rsid w:val="00BE2FC1"/>
    <w:rsid w:val="00BE6365"/>
    <w:rsid w:val="00BE7789"/>
    <w:rsid w:val="00BF0345"/>
    <w:rsid w:val="00BF0B7F"/>
    <w:rsid w:val="00BF13A1"/>
    <w:rsid w:val="00BF4720"/>
    <w:rsid w:val="00BF7185"/>
    <w:rsid w:val="00BF7B63"/>
    <w:rsid w:val="00C014E5"/>
    <w:rsid w:val="00C038EC"/>
    <w:rsid w:val="00C03CE6"/>
    <w:rsid w:val="00C05C6D"/>
    <w:rsid w:val="00C072D0"/>
    <w:rsid w:val="00C07ED0"/>
    <w:rsid w:val="00C1122B"/>
    <w:rsid w:val="00C1278A"/>
    <w:rsid w:val="00C13B34"/>
    <w:rsid w:val="00C13F26"/>
    <w:rsid w:val="00C15085"/>
    <w:rsid w:val="00C1598D"/>
    <w:rsid w:val="00C16E9F"/>
    <w:rsid w:val="00C1713D"/>
    <w:rsid w:val="00C177F1"/>
    <w:rsid w:val="00C218D9"/>
    <w:rsid w:val="00C218DB"/>
    <w:rsid w:val="00C22F3A"/>
    <w:rsid w:val="00C25978"/>
    <w:rsid w:val="00C2616A"/>
    <w:rsid w:val="00C261C6"/>
    <w:rsid w:val="00C26E7C"/>
    <w:rsid w:val="00C30A97"/>
    <w:rsid w:val="00C31DDC"/>
    <w:rsid w:val="00C33955"/>
    <w:rsid w:val="00C34326"/>
    <w:rsid w:val="00C356CB"/>
    <w:rsid w:val="00C36201"/>
    <w:rsid w:val="00C368E8"/>
    <w:rsid w:val="00C36C3D"/>
    <w:rsid w:val="00C372C7"/>
    <w:rsid w:val="00C41E47"/>
    <w:rsid w:val="00C42443"/>
    <w:rsid w:val="00C42B7B"/>
    <w:rsid w:val="00C42CBA"/>
    <w:rsid w:val="00C45E3F"/>
    <w:rsid w:val="00C5019E"/>
    <w:rsid w:val="00C5377C"/>
    <w:rsid w:val="00C53E8A"/>
    <w:rsid w:val="00C54DF3"/>
    <w:rsid w:val="00C55918"/>
    <w:rsid w:val="00C560A7"/>
    <w:rsid w:val="00C56FC8"/>
    <w:rsid w:val="00C60F23"/>
    <w:rsid w:val="00C62EB2"/>
    <w:rsid w:val="00C71BEC"/>
    <w:rsid w:val="00C74391"/>
    <w:rsid w:val="00C74D3A"/>
    <w:rsid w:val="00C80511"/>
    <w:rsid w:val="00C82627"/>
    <w:rsid w:val="00C826F5"/>
    <w:rsid w:val="00C827F7"/>
    <w:rsid w:val="00C83740"/>
    <w:rsid w:val="00C84AD1"/>
    <w:rsid w:val="00C85579"/>
    <w:rsid w:val="00C85E43"/>
    <w:rsid w:val="00C863E5"/>
    <w:rsid w:val="00C87EFD"/>
    <w:rsid w:val="00C931FC"/>
    <w:rsid w:val="00C932C5"/>
    <w:rsid w:val="00C9650E"/>
    <w:rsid w:val="00C971DB"/>
    <w:rsid w:val="00CA068D"/>
    <w:rsid w:val="00CA0A57"/>
    <w:rsid w:val="00CA1228"/>
    <w:rsid w:val="00CA282D"/>
    <w:rsid w:val="00CA4670"/>
    <w:rsid w:val="00CA6B1A"/>
    <w:rsid w:val="00CA7DE5"/>
    <w:rsid w:val="00CB20DC"/>
    <w:rsid w:val="00CB23DC"/>
    <w:rsid w:val="00CB2487"/>
    <w:rsid w:val="00CB28E2"/>
    <w:rsid w:val="00CB7A3E"/>
    <w:rsid w:val="00CB7FF7"/>
    <w:rsid w:val="00CC0D0E"/>
    <w:rsid w:val="00CC15BA"/>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D6B2C"/>
    <w:rsid w:val="00CE4C54"/>
    <w:rsid w:val="00CF158D"/>
    <w:rsid w:val="00CF3C31"/>
    <w:rsid w:val="00CF4394"/>
    <w:rsid w:val="00CF7E08"/>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65"/>
    <w:rsid w:val="00D223E6"/>
    <w:rsid w:val="00D22871"/>
    <w:rsid w:val="00D2321B"/>
    <w:rsid w:val="00D23DE4"/>
    <w:rsid w:val="00D26873"/>
    <w:rsid w:val="00D31683"/>
    <w:rsid w:val="00D336C8"/>
    <w:rsid w:val="00D339E8"/>
    <w:rsid w:val="00D3452C"/>
    <w:rsid w:val="00D3662E"/>
    <w:rsid w:val="00D37CF5"/>
    <w:rsid w:val="00D37E57"/>
    <w:rsid w:val="00D40B1F"/>
    <w:rsid w:val="00D40D75"/>
    <w:rsid w:val="00D42DC0"/>
    <w:rsid w:val="00D449F0"/>
    <w:rsid w:val="00D4722C"/>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5AF"/>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1499"/>
    <w:rsid w:val="00DC41C3"/>
    <w:rsid w:val="00DD26EB"/>
    <w:rsid w:val="00DD3593"/>
    <w:rsid w:val="00DD5BB9"/>
    <w:rsid w:val="00DE0C67"/>
    <w:rsid w:val="00DE55DF"/>
    <w:rsid w:val="00DE6952"/>
    <w:rsid w:val="00DE7E74"/>
    <w:rsid w:val="00DF3EB5"/>
    <w:rsid w:val="00DF6EF8"/>
    <w:rsid w:val="00E00A69"/>
    <w:rsid w:val="00E017F0"/>
    <w:rsid w:val="00E01A0E"/>
    <w:rsid w:val="00E02D4E"/>
    <w:rsid w:val="00E041E4"/>
    <w:rsid w:val="00E043D6"/>
    <w:rsid w:val="00E1012B"/>
    <w:rsid w:val="00E103C8"/>
    <w:rsid w:val="00E1085B"/>
    <w:rsid w:val="00E1308B"/>
    <w:rsid w:val="00E1317F"/>
    <w:rsid w:val="00E14581"/>
    <w:rsid w:val="00E145B0"/>
    <w:rsid w:val="00E15539"/>
    <w:rsid w:val="00E16541"/>
    <w:rsid w:val="00E16771"/>
    <w:rsid w:val="00E20C6A"/>
    <w:rsid w:val="00E23255"/>
    <w:rsid w:val="00E2430F"/>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893"/>
    <w:rsid w:val="00E45908"/>
    <w:rsid w:val="00E464F0"/>
    <w:rsid w:val="00E50BEB"/>
    <w:rsid w:val="00E548FA"/>
    <w:rsid w:val="00E603DD"/>
    <w:rsid w:val="00E6092F"/>
    <w:rsid w:val="00E62049"/>
    <w:rsid w:val="00E629DA"/>
    <w:rsid w:val="00E6469F"/>
    <w:rsid w:val="00E651CC"/>
    <w:rsid w:val="00E67FAC"/>
    <w:rsid w:val="00E709F8"/>
    <w:rsid w:val="00E7200B"/>
    <w:rsid w:val="00E738CB"/>
    <w:rsid w:val="00E73C88"/>
    <w:rsid w:val="00E74437"/>
    <w:rsid w:val="00E7443D"/>
    <w:rsid w:val="00E75CA7"/>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3FE5"/>
    <w:rsid w:val="00EB47D8"/>
    <w:rsid w:val="00EB545E"/>
    <w:rsid w:val="00EB57D3"/>
    <w:rsid w:val="00EB5EFD"/>
    <w:rsid w:val="00EB679F"/>
    <w:rsid w:val="00EB76E4"/>
    <w:rsid w:val="00EC0E65"/>
    <w:rsid w:val="00EC1FB6"/>
    <w:rsid w:val="00EC2938"/>
    <w:rsid w:val="00EC399E"/>
    <w:rsid w:val="00EC50C9"/>
    <w:rsid w:val="00EC58B4"/>
    <w:rsid w:val="00EC5BB2"/>
    <w:rsid w:val="00ED12F0"/>
    <w:rsid w:val="00ED2C45"/>
    <w:rsid w:val="00ED4773"/>
    <w:rsid w:val="00ED664B"/>
    <w:rsid w:val="00ED69A3"/>
    <w:rsid w:val="00ED6A61"/>
    <w:rsid w:val="00EE03BB"/>
    <w:rsid w:val="00EE0B44"/>
    <w:rsid w:val="00EE6FE0"/>
    <w:rsid w:val="00EE704A"/>
    <w:rsid w:val="00EE7840"/>
    <w:rsid w:val="00EF201A"/>
    <w:rsid w:val="00EF31F3"/>
    <w:rsid w:val="00EF4C74"/>
    <w:rsid w:val="00EF5268"/>
    <w:rsid w:val="00EF5E9C"/>
    <w:rsid w:val="00EF608E"/>
    <w:rsid w:val="00F0039B"/>
    <w:rsid w:val="00F0044B"/>
    <w:rsid w:val="00F03A74"/>
    <w:rsid w:val="00F04957"/>
    <w:rsid w:val="00F05807"/>
    <w:rsid w:val="00F07052"/>
    <w:rsid w:val="00F0706C"/>
    <w:rsid w:val="00F11EBE"/>
    <w:rsid w:val="00F12B49"/>
    <w:rsid w:val="00F12BA8"/>
    <w:rsid w:val="00F12CC9"/>
    <w:rsid w:val="00F130D0"/>
    <w:rsid w:val="00F14933"/>
    <w:rsid w:val="00F1516A"/>
    <w:rsid w:val="00F21CE7"/>
    <w:rsid w:val="00F22A26"/>
    <w:rsid w:val="00F24072"/>
    <w:rsid w:val="00F26432"/>
    <w:rsid w:val="00F3197A"/>
    <w:rsid w:val="00F32139"/>
    <w:rsid w:val="00F33D56"/>
    <w:rsid w:val="00F3410A"/>
    <w:rsid w:val="00F34E08"/>
    <w:rsid w:val="00F41D91"/>
    <w:rsid w:val="00F42363"/>
    <w:rsid w:val="00F42B33"/>
    <w:rsid w:val="00F442C2"/>
    <w:rsid w:val="00F46964"/>
    <w:rsid w:val="00F46F9A"/>
    <w:rsid w:val="00F5126A"/>
    <w:rsid w:val="00F52557"/>
    <w:rsid w:val="00F5338B"/>
    <w:rsid w:val="00F53BC8"/>
    <w:rsid w:val="00F5455D"/>
    <w:rsid w:val="00F55366"/>
    <w:rsid w:val="00F62250"/>
    <w:rsid w:val="00F6266C"/>
    <w:rsid w:val="00F65EC8"/>
    <w:rsid w:val="00F6636A"/>
    <w:rsid w:val="00F667C5"/>
    <w:rsid w:val="00F67E31"/>
    <w:rsid w:val="00F718A8"/>
    <w:rsid w:val="00F72183"/>
    <w:rsid w:val="00F76D01"/>
    <w:rsid w:val="00F76DF5"/>
    <w:rsid w:val="00F8094B"/>
    <w:rsid w:val="00F81C35"/>
    <w:rsid w:val="00F82981"/>
    <w:rsid w:val="00F8311F"/>
    <w:rsid w:val="00F83248"/>
    <w:rsid w:val="00F83376"/>
    <w:rsid w:val="00F853AE"/>
    <w:rsid w:val="00F8547A"/>
    <w:rsid w:val="00F87854"/>
    <w:rsid w:val="00F8786F"/>
    <w:rsid w:val="00F87E13"/>
    <w:rsid w:val="00F90E24"/>
    <w:rsid w:val="00F93C74"/>
    <w:rsid w:val="00F93DCC"/>
    <w:rsid w:val="00F9435D"/>
    <w:rsid w:val="00F97740"/>
    <w:rsid w:val="00FA2F7B"/>
    <w:rsid w:val="00FA352D"/>
    <w:rsid w:val="00FA450F"/>
    <w:rsid w:val="00FB09FE"/>
    <w:rsid w:val="00FB593A"/>
    <w:rsid w:val="00FB6410"/>
    <w:rsid w:val="00FB6E82"/>
    <w:rsid w:val="00FC0042"/>
    <w:rsid w:val="00FC2A13"/>
    <w:rsid w:val="00FC4284"/>
    <w:rsid w:val="00FC4576"/>
    <w:rsid w:val="00FC4DF2"/>
    <w:rsid w:val="00FC692B"/>
    <w:rsid w:val="00FC7DBC"/>
    <w:rsid w:val="00FD0755"/>
    <w:rsid w:val="00FD076A"/>
    <w:rsid w:val="00FD0AA0"/>
    <w:rsid w:val="00FD1D5A"/>
    <w:rsid w:val="00FD2B6F"/>
    <w:rsid w:val="00FD5059"/>
    <w:rsid w:val="00FD554D"/>
    <w:rsid w:val="00FE1934"/>
    <w:rsid w:val="00FE6469"/>
    <w:rsid w:val="00FF0FF7"/>
    <w:rsid w:val="00FF1438"/>
    <w:rsid w:val="00FF372F"/>
    <w:rsid w:val="00FF3910"/>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3680833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117148664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162233">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3947169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E59C-8053-4063-BA6B-AFEFBCC1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2012-04-05T14:01:00Z</cp:lastPrinted>
  <dcterms:created xsi:type="dcterms:W3CDTF">2012-03-30T14:44:00Z</dcterms:created>
  <dcterms:modified xsi:type="dcterms:W3CDTF">2012-04-30T16:17:00Z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