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940" w:rsidRPr="00396779" w:rsidRDefault="00EB6940" w:rsidP="00510F9C">
      <w:pPr>
        <w:tabs>
          <w:tab w:val="left" w:pos="288"/>
          <w:tab w:val="left" w:pos="4752"/>
        </w:tabs>
        <w:spacing w:line="240" w:lineRule="exact"/>
        <w:jc w:val="center"/>
        <w:rPr>
          <w:color w:val="auto"/>
        </w:rPr>
      </w:pPr>
      <w:r w:rsidRPr="00396779">
        <w:rPr>
          <w:color w:val="auto"/>
        </w:rPr>
        <w:t>RECORD OF PROCEEDINGS</w:t>
      </w:r>
    </w:p>
    <w:p w:rsidR="00EB6940" w:rsidRPr="00396779" w:rsidRDefault="00EB6940" w:rsidP="00510F9C">
      <w:pPr>
        <w:tabs>
          <w:tab w:val="left" w:pos="288"/>
          <w:tab w:val="left" w:pos="4752"/>
        </w:tabs>
        <w:spacing w:line="240" w:lineRule="exact"/>
        <w:jc w:val="center"/>
        <w:rPr>
          <w:color w:val="auto"/>
        </w:rPr>
      </w:pPr>
      <w:r w:rsidRPr="00396779">
        <w:rPr>
          <w:color w:val="auto"/>
        </w:rPr>
        <w:t>PHYSICAL DISABILITY BOARD OF REVIEW</w:t>
      </w:r>
    </w:p>
    <w:p w:rsidR="00EB6940" w:rsidRPr="00396779" w:rsidRDefault="00EB6940" w:rsidP="00510F9C">
      <w:pPr>
        <w:tabs>
          <w:tab w:val="left" w:pos="288"/>
          <w:tab w:val="left" w:pos="4752"/>
        </w:tabs>
        <w:spacing w:line="240" w:lineRule="exact"/>
        <w:jc w:val="both"/>
        <w:rPr>
          <w:caps/>
          <w:color w:val="auto"/>
        </w:rPr>
      </w:pPr>
    </w:p>
    <w:p w:rsidR="00EB6940" w:rsidRDefault="00EB6940" w:rsidP="00E0346A">
      <w:pPr>
        <w:tabs>
          <w:tab w:val="left" w:pos="288"/>
          <w:tab w:val="left" w:pos="4752"/>
          <w:tab w:val="left" w:pos="5130"/>
          <w:tab w:val="left" w:pos="9270"/>
        </w:tabs>
        <w:spacing w:line="240" w:lineRule="exact"/>
        <w:jc w:val="both"/>
        <w:rPr>
          <w:caps/>
          <w:color w:val="auto"/>
        </w:rPr>
      </w:pPr>
      <w:r w:rsidRPr="00FD6C41">
        <w:rPr>
          <w:caps/>
          <w:color w:val="auto"/>
        </w:rPr>
        <w:t xml:space="preserve">NAME: </w:t>
      </w:r>
      <w:r>
        <w:rPr>
          <w:caps/>
          <w:color w:val="auto"/>
        </w:rPr>
        <w:t xml:space="preserve"> </w:t>
      </w:r>
      <w:r w:rsidR="00DD468D">
        <w:rPr>
          <w:caps/>
          <w:color w:val="auto"/>
        </w:rPr>
        <w:t xml:space="preserve">XXXXX </w:t>
      </w:r>
      <w:r>
        <w:rPr>
          <w:caps/>
          <w:color w:val="auto"/>
        </w:rPr>
        <w:t xml:space="preserve">                </w:t>
      </w:r>
      <w:r>
        <w:rPr>
          <w:caps/>
          <w:color w:val="auto"/>
        </w:rPr>
        <w:tab/>
      </w:r>
      <w:r>
        <w:rPr>
          <w:caps/>
          <w:color w:val="auto"/>
        </w:rPr>
        <w:tab/>
        <w:t xml:space="preserve">                  </w:t>
      </w:r>
      <w:r w:rsidRPr="00FD6C41">
        <w:rPr>
          <w:caps/>
          <w:color w:val="auto"/>
        </w:rPr>
        <w:t>BRANCH OF SERVICE</w:t>
      </w:r>
      <w:r w:rsidRPr="00816CCB">
        <w:rPr>
          <w:caps/>
          <w:color w:val="auto"/>
        </w:rPr>
        <w:t xml:space="preserve">:  </w:t>
      </w:r>
      <w:r w:rsidRPr="000F6438">
        <w:rPr>
          <w:caps/>
          <w:color w:val="auto"/>
        </w:rPr>
        <w:t>air force</w:t>
      </w:r>
    </w:p>
    <w:p w:rsidR="00EB6940" w:rsidRDefault="00EB6940" w:rsidP="00E0346A">
      <w:pPr>
        <w:tabs>
          <w:tab w:val="left" w:pos="288"/>
          <w:tab w:val="left" w:pos="4752"/>
          <w:tab w:val="left" w:pos="5130"/>
          <w:tab w:val="left" w:pos="9270"/>
        </w:tabs>
        <w:spacing w:line="240" w:lineRule="exact"/>
        <w:jc w:val="both"/>
        <w:rPr>
          <w:caps/>
          <w:color w:val="auto"/>
        </w:rPr>
      </w:pPr>
      <w:r>
        <w:rPr>
          <w:caps/>
          <w:color w:val="auto"/>
        </w:rPr>
        <w:t>C</w:t>
      </w:r>
      <w:r w:rsidRPr="00FD6C41">
        <w:rPr>
          <w:caps/>
          <w:color w:val="auto"/>
        </w:rPr>
        <w:t xml:space="preserve">ASE NUMBER: </w:t>
      </w:r>
      <w:r>
        <w:rPr>
          <w:caps/>
          <w:color w:val="auto"/>
        </w:rPr>
        <w:t xml:space="preserve"> </w:t>
      </w:r>
      <w:r w:rsidRPr="00FD6C41">
        <w:rPr>
          <w:caps/>
          <w:color w:val="auto"/>
        </w:rPr>
        <w:t>PD1100196</w:t>
      </w:r>
      <w:r w:rsidRPr="00DE3AAD">
        <w:rPr>
          <w:color w:val="auto"/>
        </w:rPr>
        <w:t xml:space="preserve"> </w:t>
      </w:r>
      <w:r>
        <w:rPr>
          <w:color w:val="auto"/>
        </w:rPr>
        <w:tab/>
        <w:t xml:space="preserve">                         </w:t>
      </w:r>
      <w:r w:rsidR="007C058C">
        <w:rPr>
          <w:color w:val="auto"/>
        </w:rPr>
        <w:t xml:space="preserve">     </w:t>
      </w:r>
      <w:r w:rsidRPr="00DE3AAD">
        <w:rPr>
          <w:color w:val="auto"/>
        </w:rPr>
        <w:t>SEPARATION DATE:  20020726</w:t>
      </w:r>
    </w:p>
    <w:p w:rsidR="00EB6940" w:rsidRPr="00784EA0" w:rsidRDefault="00EB6940" w:rsidP="00F32325">
      <w:pPr>
        <w:tabs>
          <w:tab w:val="left" w:pos="288"/>
          <w:tab w:val="left" w:pos="3420"/>
          <w:tab w:val="left" w:pos="5130"/>
        </w:tabs>
        <w:spacing w:line="240" w:lineRule="exact"/>
        <w:rPr>
          <w:caps/>
          <w:color w:val="auto"/>
        </w:rPr>
      </w:pPr>
      <w:r w:rsidRPr="00FD6C41">
        <w:rPr>
          <w:caps/>
          <w:color w:val="auto"/>
        </w:rPr>
        <w:t xml:space="preserve">BOARD DATE: </w:t>
      </w:r>
      <w:r>
        <w:rPr>
          <w:caps/>
          <w:color w:val="auto"/>
        </w:rPr>
        <w:t xml:space="preserve"> </w:t>
      </w:r>
      <w:r w:rsidRPr="00655258">
        <w:rPr>
          <w:caps/>
          <w:color w:val="auto"/>
        </w:rPr>
        <w:t>2011</w:t>
      </w:r>
      <w:r w:rsidR="009B22E0">
        <w:rPr>
          <w:caps/>
          <w:color w:val="auto"/>
        </w:rPr>
        <w:t>120</w:t>
      </w:r>
      <w:r w:rsidR="0079391C">
        <w:rPr>
          <w:caps/>
          <w:color w:val="auto"/>
        </w:rPr>
        <w:t>7</w:t>
      </w:r>
    </w:p>
    <w:p w:rsidR="00EB6940" w:rsidRDefault="00EB6940" w:rsidP="00510F9C">
      <w:pPr>
        <w:pBdr>
          <w:bottom w:val="single" w:sz="12" w:space="1" w:color="auto"/>
        </w:pBdr>
        <w:tabs>
          <w:tab w:val="left" w:pos="288"/>
          <w:tab w:val="left" w:pos="4752"/>
        </w:tabs>
        <w:spacing w:line="240" w:lineRule="exact"/>
        <w:jc w:val="both"/>
        <w:rPr>
          <w:color w:val="auto"/>
          <w:u w:val="single"/>
        </w:rPr>
      </w:pPr>
    </w:p>
    <w:p w:rsidR="00EB6940" w:rsidRDefault="00EB6940" w:rsidP="00510F9C">
      <w:pPr>
        <w:tabs>
          <w:tab w:val="left" w:pos="288"/>
          <w:tab w:val="left" w:pos="4752"/>
        </w:tabs>
        <w:spacing w:line="240" w:lineRule="exact"/>
        <w:jc w:val="both"/>
        <w:rPr>
          <w:color w:val="auto"/>
        </w:rPr>
      </w:pPr>
    </w:p>
    <w:p w:rsidR="00EB6940" w:rsidRPr="00C472C7" w:rsidRDefault="00EB6940" w:rsidP="00510F9C">
      <w:pPr>
        <w:tabs>
          <w:tab w:val="left" w:pos="288"/>
          <w:tab w:val="left" w:pos="4752"/>
        </w:tabs>
        <w:spacing w:line="240" w:lineRule="exact"/>
        <w:jc w:val="both"/>
        <w:rPr>
          <w:color w:val="auto"/>
        </w:rPr>
      </w:pPr>
      <w:r w:rsidRPr="0085006A">
        <w:rPr>
          <w:color w:val="auto"/>
          <w:u w:val="single"/>
        </w:rPr>
        <w:t>SUMMARY OF CASE</w:t>
      </w:r>
      <w:r w:rsidRPr="0085006A">
        <w:rPr>
          <w:color w:val="auto"/>
        </w:rPr>
        <w:t>:</w:t>
      </w:r>
      <w:r w:rsidRPr="00EC337D">
        <w:rPr>
          <w:color w:val="auto"/>
        </w:rPr>
        <w:t xml:space="preserve">  Data extracted from the available evidence of record reflects that this covered individual (CI) </w:t>
      </w:r>
      <w:r w:rsidRPr="00AD7F8F">
        <w:rPr>
          <w:color w:val="auto"/>
        </w:rPr>
        <w:t>was a</w:t>
      </w:r>
      <w:r>
        <w:rPr>
          <w:color w:val="auto"/>
        </w:rPr>
        <w:t xml:space="preserve">n Air Force </w:t>
      </w:r>
      <w:r w:rsidRPr="00B66106">
        <w:rPr>
          <w:color w:val="auto"/>
        </w:rPr>
        <w:t>Reserve TSGT</w:t>
      </w:r>
      <w:r>
        <w:rPr>
          <w:color w:val="auto"/>
        </w:rPr>
        <w:t xml:space="preserve">/E-6 (3P071, Security Forces Craftsman) </w:t>
      </w:r>
      <w:r w:rsidRPr="00AD7F8F">
        <w:rPr>
          <w:color w:val="auto"/>
        </w:rPr>
        <w:t xml:space="preserve">medically separated for </w:t>
      </w:r>
      <w:r>
        <w:rPr>
          <w:color w:val="auto"/>
        </w:rPr>
        <w:t xml:space="preserve">low back pain. </w:t>
      </w:r>
      <w:r w:rsidR="00B6454D">
        <w:rPr>
          <w:color w:val="auto"/>
        </w:rPr>
        <w:t xml:space="preserve"> </w:t>
      </w:r>
      <w:r>
        <w:rPr>
          <w:color w:val="auto"/>
        </w:rPr>
        <w:t xml:space="preserve">The CI first started experiencing symptoms when he injured his back during a training mission in 1991. </w:t>
      </w:r>
      <w:r w:rsidR="00B6454D">
        <w:rPr>
          <w:color w:val="auto"/>
        </w:rPr>
        <w:t xml:space="preserve"> </w:t>
      </w:r>
      <w:r w:rsidR="007C058C">
        <w:rPr>
          <w:color w:val="auto"/>
        </w:rPr>
        <w:t xml:space="preserve">A </w:t>
      </w:r>
      <w:r>
        <w:rPr>
          <w:color w:val="auto"/>
        </w:rPr>
        <w:t xml:space="preserve">scan demonstrated herniated discs at L4-L5 and </w:t>
      </w:r>
      <w:r w:rsidRPr="008F56E3">
        <w:rPr>
          <w:color w:val="auto"/>
        </w:rPr>
        <w:t xml:space="preserve">L5-S1. </w:t>
      </w:r>
      <w:r w:rsidR="00B6454D">
        <w:rPr>
          <w:color w:val="auto"/>
        </w:rPr>
        <w:t xml:space="preserve"> </w:t>
      </w:r>
      <w:r w:rsidRPr="008F56E3">
        <w:rPr>
          <w:color w:val="auto"/>
        </w:rPr>
        <w:t xml:space="preserve">He </w:t>
      </w:r>
      <w:r w:rsidR="00E40149">
        <w:rPr>
          <w:color w:val="auto"/>
        </w:rPr>
        <w:t>separated from active duty in 1993</w:t>
      </w:r>
      <w:r w:rsidR="009B22E0">
        <w:rPr>
          <w:color w:val="auto"/>
        </w:rPr>
        <w:t>,</w:t>
      </w:r>
      <w:r w:rsidR="00236DCF">
        <w:rPr>
          <w:color w:val="auto"/>
        </w:rPr>
        <w:t xml:space="preserve"> </w:t>
      </w:r>
      <w:r w:rsidR="009B22E0">
        <w:rPr>
          <w:color w:val="auto"/>
        </w:rPr>
        <w:t xml:space="preserve">receiving a 20% disability rating from the VA, </w:t>
      </w:r>
      <w:r w:rsidR="00236DCF">
        <w:rPr>
          <w:color w:val="auto"/>
        </w:rPr>
        <w:t>and</w:t>
      </w:r>
      <w:r w:rsidR="00E40149">
        <w:rPr>
          <w:color w:val="auto"/>
        </w:rPr>
        <w:t xml:space="preserve"> joined the </w:t>
      </w:r>
      <w:r w:rsidR="007C058C">
        <w:rPr>
          <w:color w:val="auto"/>
        </w:rPr>
        <w:t>R</w:t>
      </w:r>
      <w:r w:rsidR="00E40149">
        <w:rPr>
          <w:color w:val="auto"/>
        </w:rPr>
        <w:t>eserve in 1996.</w:t>
      </w:r>
      <w:r w:rsidR="009B22E0">
        <w:rPr>
          <w:color w:val="auto"/>
        </w:rPr>
        <w:t xml:space="preserve"> </w:t>
      </w:r>
      <w:r w:rsidR="00E40149">
        <w:rPr>
          <w:color w:val="auto"/>
        </w:rPr>
        <w:t xml:space="preserve"> </w:t>
      </w:r>
      <w:r>
        <w:rPr>
          <w:color w:val="auto"/>
        </w:rPr>
        <w:t xml:space="preserve">He was activated in 2001 and </w:t>
      </w:r>
      <w:r w:rsidR="00785AF0">
        <w:rPr>
          <w:color w:val="auto"/>
        </w:rPr>
        <w:t>re-</w:t>
      </w:r>
      <w:r>
        <w:rPr>
          <w:color w:val="auto"/>
        </w:rPr>
        <w:t xml:space="preserve">injured his back while carrying equipment.  </w:t>
      </w:r>
      <w:r w:rsidRPr="004B5E1C">
        <w:rPr>
          <w:color w:val="auto"/>
        </w:rPr>
        <w:t>He was treated conservatively but did not respond adequately to treatment</w:t>
      </w:r>
      <w:r w:rsidR="009B22E0">
        <w:rPr>
          <w:color w:val="auto"/>
        </w:rPr>
        <w:t>;</w:t>
      </w:r>
      <w:r w:rsidRPr="004B5E1C">
        <w:rPr>
          <w:color w:val="auto"/>
        </w:rPr>
        <w:t xml:space="preserve"> and</w:t>
      </w:r>
      <w:r w:rsidR="009B22E0">
        <w:rPr>
          <w:color w:val="auto"/>
        </w:rPr>
        <w:t>,</w:t>
      </w:r>
      <w:r w:rsidRPr="004B5E1C">
        <w:rPr>
          <w:color w:val="auto"/>
        </w:rPr>
        <w:t xml:space="preserve"> was unable to perform within his </w:t>
      </w:r>
      <w:r w:rsidR="007C058C">
        <w:rPr>
          <w:color w:val="auto"/>
        </w:rPr>
        <w:t>career field</w:t>
      </w:r>
      <w:r w:rsidRPr="004B5E1C">
        <w:rPr>
          <w:color w:val="auto"/>
        </w:rPr>
        <w:t xml:space="preserve"> or meet physical fitness standards.  He was issued </w:t>
      </w:r>
      <w:r>
        <w:rPr>
          <w:color w:val="auto"/>
        </w:rPr>
        <w:t xml:space="preserve">a </w:t>
      </w:r>
      <w:r w:rsidRPr="004B5E1C">
        <w:rPr>
          <w:color w:val="auto"/>
        </w:rPr>
        <w:t>temporary L4 profile</w:t>
      </w:r>
      <w:r>
        <w:rPr>
          <w:color w:val="auto"/>
        </w:rPr>
        <w:t xml:space="preserve">, </w:t>
      </w:r>
      <w:r w:rsidRPr="004B5E1C">
        <w:rPr>
          <w:color w:val="auto"/>
        </w:rPr>
        <w:t xml:space="preserve">placed </w:t>
      </w:r>
      <w:r>
        <w:rPr>
          <w:color w:val="auto"/>
        </w:rPr>
        <w:t xml:space="preserve">on </w:t>
      </w:r>
      <w:r w:rsidRPr="004B5E1C">
        <w:rPr>
          <w:color w:val="auto"/>
        </w:rPr>
        <w:t>light duty, and underwent a Medical Evaluation Board (MEB).</w:t>
      </w:r>
      <w:r>
        <w:rPr>
          <w:i/>
          <w:color w:val="auto"/>
        </w:rPr>
        <w:t xml:space="preserve">  </w:t>
      </w:r>
      <w:r w:rsidRPr="007579C2">
        <w:rPr>
          <w:color w:val="auto"/>
        </w:rPr>
        <w:t xml:space="preserve">Low </w:t>
      </w:r>
      <w:r w:rsidR="009B22E0" w:rsidRPr="007579C2">
        <w:rPr>
          <w:color w:val="auto"/>
        </w:rPr>
        <w:t>b</w:t>
      </w:r>
      <w:r w:rsidR="009B22E0">
        <w:rPr>
          <w:color w:val="auto"/>
        </w:rPr>
        <w:t>a</w:t>
      </w:r>
      <w:r w:rsidR="009B22E0" w:rsidRPr="007579C2">
        <w:rPr>
          <w:color w:val="auto"/>
        </w:rPr>
        <w:t xml:space="preserve">ck pain was </w:t>
      </w:r>
      <w:r w:rsidRPr="007579C2">
        <w:rPr>
          <w:color w:val="auto"/>
        </w:rPr>
        <w:t>forwarded to the Physical Evaluation Board (PEB) as medically unacceptable IAW AFI 48-123.</w:t>
      </w:r>
      <w:r w:rsidR="00404A54">
        <w:rPr>
          <w:color w:val="auto"/>
        </w:rPr>
        <w:t xml:space="preserve"> </w:t>
      </w:r>
      <w:r>
        <w:rPr>
          <w:i/>
          <w:color w:val="auto"/>
        </w:rPr>
        <w:t xml:space="preserve"> </w:t>
      </w:r>
      <w:r w:rsidR="009B22E0">
        <w:rPr>
          <w:color w:val="auto"/>
        </w:rPr>
        <w:t xml:space="preserve">A </w:t>
      </w:r>
      <w:r w:rsidRPr="004B5E1C">
        <w:rPr>
          <w:color w:val="auto"/>
        </w:rPr>
        <w:t xml:space="preserve">PEB adjudicated the </w:t>
      </w:r>
      <w:r w:rsidR="009B22E0">
        <w:rPr>
          <w:color w:val="auto"/>
        </w:rPr>
        <w:t>lumbar spine</w:t>
      </w:r>
      <w:r w:rsidRPr="004B5E1C">
        <w:rPr>
          <w:color w:val="auto"/>
        </w:rPr>
        <w:t xml:space="preserve"> condition as unfitting, rated 10%, with application of the Veterans Administration Schedule for Rating Disabilities (VASRD).</w:t>
      </w:r>
      <w:r w:rsidR="007C058C">
        <w:rPr>
          <w:color w:val="auto"/>
        </w:rPr>
        <w:t xml:space="preserve"> </w:t>
      </w:r>
      <w:r>
        <w:rPr>
          <w:i/>
          <w:color w:val="auto"/>
        </w:rPr>
        <w:t xml:space="preserve"> </w:t>
      </w:r>
      <w:r w:rsidRPr="00C472C7">
        <w:rPr>
          <w:color w:val="auto"/>
        </w:rPr>
        <w:t xml:space="preserve">The CI made no appeals and was medically separated with a </w:t>
      </w:r>
      <w:r>
        <w:rPr>
          <w:color w:val="auto"/>
        </w:rPr>
        <w:t>10</w:t>
      </w:r>
      <w:r w:rsidRPr="00C472C7">
        <w:rPr>
          <w:color w:val="auto"/>
        </w:rPr>
        <w:t xml:space="preserve">% disability rating. </w:t>
      </w:r>
    </w:p>
    <w:p w:rsidR="00EB6940" w:rsidRDefault="00EB6940" w:rsidP="00510F9C">
      <w:pPr>
        <w:pBdr>
          <w:bottom w:val="single" w:sz="12" w:space="1" w:color="auto"/>
        </w:pBdr>
        <w:tabs>
          <w:tab w:val="left" w:pos="288"/>
          <w:tab w:val="left" w:pos="4752"/>
        </w:tabs>
        <w:spacing w:line="240" w:lineRule="exact"/>
        <w:jc w:val="both"/>
        <w:rPr>
          <w:color w:val="auto"/>
        </w:rPr>
      </w:pPr>
    </w:p>
    <w:p w:rsidR="00EB6940" w:rsidRDefault="00EB6940" w:rsidP="00510F9C">
      <w:pPr>
        <w:tabs>
          <w:tab w:val="left" w:pos="288"/>
          <w:tab w:val="left" w:pos="4752"/>
        </w:tabs>
        <w:spacing w:line="240" w:lineRule="exact"/>
        <w:jc w:val="both"/>
        <w:rPr>
          <w:color w:val="auto"/>
          <w:u w:val="single"/>
        </w:rPr>
      </w:pPr>
    </w:p>
    <w:p w:rsidR="00EB6940" w:rsidRPr="005C4D72" w:rsidRDefault="00EB6940" w:rsidP="00510F9C">
      <w:pPr>
        <w:tabs>
          <w:tab w:val="left" w:pos="288"/>
          <w:tab w:val="left" w:pos="4752"/>
        </w:tabs>
        <w:spacing w:line="240" w:lineRule="exact"/>
        <w:jc w:val="both"/>
        <w:rPr>
          <w:color w:val="auto"/>
        </w:rPr>
      </w:pPr>
      <w:r w:rsidRPr="00326C08">
        <w:rPr>
          <w:color w:val="auto"/>
          <w:u w:val="single"/>
        </w:rPr>
        <w:t>CI CONTENTION</w:t>
      </w:r>
      <w:r w:rsidRPr="00326C08">
        <w:rPr>
          <w:color w:val="auto"/>
        </w:rPr>
        <w:t>:</w:t>
      </w:r>
      <w:r>
        <w:rPr>
          <w:color w:val="auto"/>
        </w:rPr>
        <w:t xml:space="preserve">  </w:t>
      </w:r>
      <w:r w:rsidRPr="00057019">
        <w:rPr>
          <w:color w:val="auto"/>
        </w:rPr>
        <w:t>“</w:t>
      </w:r>
      <w:r w:rsidRPr="000F6438">
        <w:rPr>
          <w:color w:val="auto"/>
        </w:rPr>
        <w:t xml:space="preserve">I have never stopped having pain in my back from this injury. </w:t>
      </w:r>
      <w:r w:rsidR="007C058C">
        <w:rPr>
          <w:color w:val="auto"/>
        </w:rPr>
        <w:t xml:space="preserve"> </w:t>
      </w:r>
      <w:r w:rsidRPr="000F6438">
        <w:rPr>
          <w:color w:val="auto"/>
        </w:rPr>
        <w:t xml:space="preserve">I have had a lifetime so far using anti-inflammatory medication which has caused other problems in my stomach. </w:t>
      </w:r>
      <w:r w:rsidR="007C058C">
        <w:rPr>
          <w:color w:val="auto"/>
        </w:rPr>
        <w:t xml:space="preserve"> </w:t>
      </w:r>
      <w:r w:rsidRPr="000F6438">
        <w:rPr>
          <w:color w:val="auto"/>
        </w:rPr>
        <w:t xml:space="preserve">The </w:t>
      </w:r>
      <w:r w:rsidR="00F854F1">
        <w:rPr>
          <w:color w:val="auto"/>
        </w:rPr>
        <w:t>same issues that I wrote in my “</w:t>
      </w:r>
      <w:r w:rsidRPr="000F6438">
        <w:rPr>
          <w:color w:val="auto"/>
        </w:rPr>
        <w:t>Letter of Exception</w:t>
      </w:r>
      <w:r w:rsidR="00F854F1">
        <w:rPr>
          <w:color w:val="auto"/>
        </w:rPr>
        <w:t>”</w:t>
      </w:r>
      <w:r w:rsidRPr="000F6438">
        <w:rPr>
          <w:color w:val="auto"/>
        </w:rPr>
        <w:t xml:space="preserve"> continue today to include problems I have being </w:t>
      </w:r>
      <w:r w:rsidRPr="000F6438">
        <w:rPr>
          <w:iCs/>
          <w:color w:val="auto"/>
        </w:rPr>
        <w:t xml:space="preserve">intimate </w:t>
      </w:r>
      <w:r w:rsidRPr="000F6438">
        <w:rPr>
          <w:color w:val="auto"/>
        </w:rPr>
        <w:t xml:space="preserve">with my wife to sleeping on the floor from back pain and tossing and turning at night </w:t>
      </w:r>
      <w:r w:rsidRPr="000F6438">
        <w:rPr>
          <w:iCs/>
          <w:color w:val="auto"/>
        </w:rPr>
        <w:t xml:space="preserve">due to </w:t>
      </w:r>
      <w:r w:rsidRPr="000F6438">
        <w:rPr>
          <w:color w:val="auto"/>
        </w:rPr>
        <w:t xml:space="preserve">spasms and stiffness. </w:t>
      </w:r>
      <w:r w:rsidR="007C058C">
        <w:rPr>
          <w:color w:val="auto"/>
        </w:rPr>
        <w:t xml:space="preserve"> </w:t>
      </w:r>
      <w:r w:rsidRPr="000F6438">
        <w:rPr>
          <w:color w:val="auto"/>
        </w:rPr>
        <w:t>The VA rated this with a 60% rating.</w:t>
      </w:r>
      <w:r w:rsidR="00B6454D">
        <w:rPr>
          <w:color w:val="auto"/>
        </w:rPr>
        <w:t xml:space="preserve">”  He goes on to describe additional </w:t>
      </w:r>
      <w:r w:rsidR="009B22E0">
        <w:rPr>
          <w:color w:val="auto"/>
        </w:rPr>
        <w:t>bureaucratic</w:t>
      </w:r>
      <w:r w:rsidR="00B6454D">
        <w:rPr>
          <w:color w:val="auto"/>
        </w:rPr>
        <w:t xml:space="preserve"> challenges he still faces in correcting his military records.  </w:t>
      </w:r>
      <w:r w:rsidRPr="000F6438">
        <w:rPr>
          <w:color w:val="auto"/>
        </w:rPr>
        <w:t xml:space="preserve"> He</w:t>
      </w:r>
      <w:r w:rsidRPr="005C4D72">
        <w:rPr>
          <w:color w:val="auto"/>
        </w:rPr>
        <w:t xml:space="preserve"> elaborates no specific contentions regarding rating or coding and mentions no additionally contended conditions.</w:t>
      </w:r>
    </w:p>
    <w:p w:rsidR="00EB6940" w:rsidRDefault="00EB6940" w:rsidP="00510F9C">
      <w:pPr>
        <w:pBdr>
          <w:bottom w:val="single" w:sz="12" w:space="1" w:color="auto"/>
        </w:pBdr>
        <w:spacing w:line="240" w:lineRule="exact"/>
        <w:rPr>
          <w:color w:val="auto"/>
          <w:u w:val="single"/>
        </w:rPr>
      </w:pPr>
    </w:p>
    <w:p w:rsidR="00EB6940" w:rsidRDefault="00EB6940" w:rsidP="00510F9C">
      <w:pPr>
        <w:spacing w:line="240" w:lineRule="exact"/>
        <w:rPr>
          <w:color w:val="auto"/>
          <w:u w:val="single"/>
        </w:rPr>
      </w:pPr>
    </w:p>
    <w:p w:rsidR="00EB6940" w:rsidRDefault="00EB6940" w:rsidP="000F6438">
      <w:pPr>
        <w:spacing w:line="240" w:lineRule="exact"/>
        <w:rPr>
          <w:color w:val="auto"/>
        </w:rPr>
      </w:pPr>
      <w:r>
        <w:rPr>
          <w:color w:val="auto"/>
          <w:u w:val="single"/>
        </w:rPr>
        <w:t>R</w:t>
      </w:r>
      <w:r w:rsidRPr="00326C08">
        <w:rPr>
          <w:color w:val="auto"/>
          <w:u w:val="single"/>
        </w:rPr>
        <w:t>ATING COMPARISON</w:t>
      </w:r>
      <w:r w:rsidRPr="00326C08">
        <w:rPr>
          <w:color w:val="auto"/>
        </w:rPr>
        <w:t>:</w:t>
      </w:r>
      <w:r w:rsidRPr="000F6438">
        <w:rPr>
          <w:color w:val="auto"/>
        </w:rPr>
        <w:t xml:space="preserve"> </w:t>
      </w:r>
    </w:p>
    <w:p w:rsidR="00EB6940" w:rsidRPr="002A4119" w:rsidRDefault="00EB6940" w:rsidP="000F6438">
      <w:pPr>
        <w:spacing w:line="240" w:lineRule="exact"/>
        <w:rPr>
          <w:color w:val="auto"/>
        </w:rPr>
      </w:pPr>
    </w:p>
    <w:tbl>
      <w:tblPr>
        <w:tblW w:w="9362" w:type="dxa"/>
        <w:jc w:val="center"/>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01"/>
        <w:gridCol w:w="720"/>
        <w:gridCol w:w="803"/>
        <w:gridCol w:w="2617"/>
        <w:gridCol w:w="720"/>
        <w:gridCol w:w="809"/>
        <w:gridCol w:w="992"/>
      </w:tblGrid>
      <w:tr w:rsidR="00EB6940" w:rsidRPr="002A4119" w:rsidTr="00D21016">
        <w:trPr>
          <w:trHeight w:val="134"/>
          <w:jc w:val="center"/>
        </w:trPr>
        <w:tc>
          <w:tcPr>
            <w:tcW w:w="4224" w:type="dxa"/>
            <w:gridSpan w:val="3"/>
            <w:tcBorders>
              <w:right w:val="thinThickThinSmallGap" w:sz="24" w:space="0" w:color="auto"/>
            </w:tcBorders>
            <w:shd w:val="clear" w:color="auto" w:fill="D9D9D9"/>
          </w:tcPr>
          <w:p w:rsidR="00EB6940" w:rsidRPr="001A344C" w:rsidRDefault="009B22E0" w:rsidP="00D21016">
            <w:pPr>
              <w:spacing w:line="240" w:lineRule="exact"/>
              <w:contextualSpacing/>
              <w:jc w:val="center"/>
              <w:rPr>
                <w:b/>
                <w:color w:val="auto"/>
                <w:sz w:val="20"/>
              </w:rPr>
            </w:pPr>
            <w:r>
              <w:rPr>
                <w:b/>
                <w:color w:val="auto"/>
                <w:sz w:val="20"/>
              </w:rPr>
              <w:t xml:space="preserve">Service </w:t>
            </w:r>
            <w:r w:rsidR="00EB6940" w:rsidRPr="001A344C">
              <w:rPr>
                <w:b/>
                <w:color w:val="auto"/>
                <w:sz w:val="20"/>
              </w:rPr>
              <w:t>PEB – Dated 20020524</w:t>
            </w:r>
          </w:p>
        </w:tc>
        <w:tc>
          <w:tcPr>
            <w:tcW w:w="5138" w:type="dxa"/>
            <w:gridSpan w:val="4"/>
            <w:tcBorders>
              <w:left w:val="thinThickThinSmallGap" w:sz="24" w:space="0" w:color="auto"/>
            </w:tcBorders>
            <w:shd w:val="clear" w:color="auto" w:fill="D9D9D9"/>
          </w:tcPr>
          <w:p w:rsidR="00EB6940" w:rsidRPr="001A344C" w:rsidRDefault="00EB6940" w:rsidP="00D21016">
            <w:pPr>
              <w:spacing w:line="240" w:lineRule="exact"/>
              <w:contextualSpacing/>
              <w:jc w:val="center"/>
              <w:rPr>
                <w:b/>
                <w:color w:val="auto"/>
                <w:sz w:val="20"/>
              </w:rPr>
            </w:pPr>
            <w:r w:rsidRPr="001A344C">
              <w:rPr>
                <w:b/>
                <w:color w:val="auto"/>
                <w:sz w:val="20"/>
              </w:rPr>
              <w:t>VA (8 Mo. Post Sep) – All Effective 20020727</w:t>
            </w:r>
          </w:p>
        </w:tc>
      </w:tr>
      <w:tr w:rsidR="00EB6940" w:rsidRPr="002A4119" w:rsidTr="00D21016">
        <w:trPr>
          <w:trHeight w:val="107"/>
          <w:jc w:val="center"/>
        </w:trPr>
        <w:tc>
          <w:tcPr>
            <w:tcW w:w="2701" w:type="dxa"/>
            <w:tcBorders>
              <w:right w:val="single" w:sz="4" w:space="0" w:color="auto"/>
            </w:tcBorders>
            <w:shd w:val="clear" w:color="auto" w:fill="D9D9D9"/>
          </w:tcPr>
          <w:p w:rsidR="00EB6940" w:rsidRPr="001A344C" w:rsidRDefault="00EB6940" w:rsidP="00D21016">
            <w:pPr>
              <w:spacing w:line="240" w:lineRule="exact"/>
              <w:contextualSpacing/>
              <w:jc w:val="center"/>
              <w:rPr>
                <w:b/>
                <w:color w:val="auto"/>
                <w:sz w:val="20"/>
              </w:rPr>
            </w:pPr>
            <w:r w:rsidRPr="001A344C">
              <w:rPr>
                <w:b/>
                <w:color w:val="auto"/>
                <w:sz w:val="20"/>
              </w:rPr>
              <w:t>Condition</w:t>
            </w:r>
          </w:p>
        </w:tc>
        <w:tc>
          <w:tcPr>
            <w:tcW w:w="720" w:type="dxa"/>
            <w:tcBorders>
              <w:left w:val="single" w:sz="4" w:space="0" w:color="auto"/>
            </w:tcBorders>
            <w:shd w:val="clear" w:color="auto" w:fill="D9D9D9"/>
          </w:tcPr>
          <w:p w:rsidR="00EB6940" w:rsidRPr="001A344C" w:rsidRDefault="00EB6940" w:rsidP="00D21016">
            <w:pPr>
              <w:spacing w:line="240" w:lineRule="exact"/>
              <w:contextualSpacing/>
              <w:jc w:val="center"/>
              <w:rPr>
                <w:b/>
                <w:color w:val="auto"/>
                <w:sz w:val="20"/>
              </w:rPr>
            </w:pPr>
            <w:r w:rsidRPr="001A344C">
              <w:rPr>
                <w:b/>
                <w:color w:val="auto"/>
                <w:sz w:val="20"/>
              </w:rPr>
              <w:t>Code</w:t>
            </w:r>
          </w:p>
        </w:tc>
        <w:tc>
          <w:tcPr>
            <w:tcW w:w="803" w:type="dxa"/>
            <w:tcBorders>
              <w:right w:val="thinThickThinSmallGap" w:sz="24" w:space="0" w:color="auto"/>
            </w:tcBorders>
            <w:shd w:val="clear" w:color="auto" w:fill="D9D9D9"/>
          </w:tcPr>
          <w:p w:rsidR="00EB6940" w:rsidRPr="001A344C" w:rsidRDefault="00EB6940" w:rsidP="00D21016">
            <w:pPr>
              <w:spacing w:line="240" w:lineRule="exact"/>
              <w:contextualSpacing/>
              <w:jc w:val="center"/>
              <w:rPr>
                <w:b/>
                <w:color w:val="auto"/>
                <w:sz w:val="20"/>
              </w:rPr>
            </w:pPr>
            <w:r w:rsidRPr="001A344C">
              <w:rPr>
                <w:b/>
                <w:color w:val="auto"/>
                <w:sz w:val="20"/>
              </w:rPr>
              <w:t>Rating</w:t>
            </w:r>
          </w:p>
        </w:tc>
        <w:tc>
          <w:tcPr>
            <w:tcW w:w="2617" w:type="dxa"/>
            <w:tcBorders>
              <w:left w:val="thinThickThinSmallGap" w:sz="24" w:space="0" w:color="auto"/>
            </w:tcBorders>
            <w:shd w:val="clear" w:color="auto" w:fill="D9D9D9"/>
          </w:tcPr>
          <w:p w:rsidR="00EB6940" w:rsidRPr="001A344C" w:rsidRDefault="00EB6940" w:rsidP="00D21016">
            <w:pPr>
              <w:spacing w:line="240" w:lineRule="exact"/>
              <w:contextualSpacing/>
              <w:jc w:val="center"/>
              <w:rPr>
                <w:b/>
                <w:color w:val="auto"/>
                <w:sz w:val="20"/>
              </w:rPr>
            </w:pPr>
            <w:r w:rsidRPr="001A344C">
              <w:rPr>
                <w:b/>
                <w:color w:val="auto"/>
                <w:sz w:val="20"/>
              </w:rPr>
              <w:t>Condition</w:t>
            </w:r>
          </w:p>
        </w:tc>
        <w:tc>
          <w:tcPr>
            <w:tcW w:w="720" w:type="dxa"/>
            <w:shd w:val="clear" w:color="auto" w:fill="D9D9D9"/>
          </w:tcPr>
          <w:p w:rsidR="00EB6940" w:rsidRPr="001A344C" w:rsidRDefault="00EB6940" w:rsidP="00D21016">
            <w:pPr>
              <w:spacing w:line="240" w:lineRule="exact"/>
              <w:contextualSpacing/>
              <w:jc w:val="center"/>
              <w:rPr>
                <w:b/>
                <w:color w:val="auto"/>
                <w:sz w:val="20"/>
              </w:rPr>
            </w:pPr>
            <w:r w:rsidRPr="001A344C">
              <w:rPr>
                <w:b/>
                <w:color w:val="auto"/>
                <w:sz w:val="20"/>
              </w:rPr>
              <w:t>Code</w:t>
            </w:r>
          </w:p>
        </w:tc>
        <w:tc>
          <w:tcPr>
            <w:tcW w:w="809" w:type="dxa"/>
            <w:shd w:val="clear" w:color="auto" w:fill="D9D9D9"/>
          </w:tcPr>
          <w:p w:rsidR="00EB6940" w:rsidRPr="001A344C" w:rsidRDefault="00EB6940" w:rsidP="00D21016">
            <w:pPr>
              <w:spacing w:line="240" w:lineRule="exact"/>
              <w:contextualSpacing/>
              <w:jc w:val="center"/>
              <w:rPr>
                <w:b/>
                <w:color w:val="auto"/>
                <w:sz w:val="20"/>
              </w:rPr>
            </w:pPr>
            <w:r w:rsidRPr="001A344C">
              <w:rPr>
                <w:b/>
                <w:color w:val="auto"/>
                <w:sz w:val="20"/>
              </w:rPr>
              <w:t>Rating</w:t>
            </w:r>
          </w:p>
        </w:tc>
        <w:tc>
          <w:tcPr>
            <w:tcW w:w="992" w:type="dxa"/>
            <w:shd w:val="clear" w:color="auto" w:fill="D9D9D9"/>
          </w:tcPr>
          <w:p w:rsidR="00EB6940" w:rsidRPr="001A344C" w:rsidRDefault="00EB6940" w:rsidP="00D21016">
            <w:pPr>
              <w:spacing w:line="240" w:lineRule="exact"/>
              <w:contextualSpacing/>
              <w:jc w:val="center"/>
              <w:rPr>
                <w:b/>
                <w:color w:val="auto"/>
                <w:sz w:val="20"/>
              </w:rPr>
            </w:pPr>
            <w:r w:rsidRPr="001A344C">
              <w:rPr>
                <w:b/>
                <w:color w:val="auto"/>
                <w:sz w:val="20"/>
              </w:rPr>
              <w:t>Exam</w:t>
            </w:r>
          </w:p>
        </w:tc>
      </w:tr>
      <w:tr w:rsidR="00EB6940" w:rsidRPr="002A4119" w:rsidTr="00D21016">
        <w:trPr>
          <w:trHeight w:val="170"/>
          <w:jc w:val="center"/>
        </w:trPr>
        <w:tc>
          <w:tcPr>
            <w:tcW w:w="2701" w:type="dxa"/>
            <w:tcBorders>
              <w:right w:val="single" w:sz="4" w:space="0" w:color="auto"/>
            </w:tcBorders>
            <w:shd w:val="clear" w:color="auto" w:fill="FFFFFF"/>
          </w:tcPr>
          <w:p w:rsidR="00EB6940" w:rsidRPr="001A344C" w:rsidRDefault="00EB6940" w:rsidP="00D21016">
            <w:pPr>
              <w:spacing w:line="220" w:lineRule="exact"/>
              <w:contextualSpacing/>
              <w:rPr>
                <w:color w:val="auto"/>
                <w:sz w:val="18"/>
              </w:rPr>
            </w:pPr>
            <w:r w:rsidRPr="001A344C">
              <w:rPr>
                <w:color w:val="auto"/>
                <w:sz w:val="18"/>
              </w:rPr>
              <w:t xml:space="preserve">Low Back Pain </w:t>
            </w:r>
            <w:r w:rsidR="00761381">
              <w:rPr>
                <w:color w:val="auto"/>
                <w:sz w:val="18"/>
              </w:rPr>
              <w:t>…</w:t>
            </w:r>
          </w:p>
        </w:tc>
        <w:tc>
          <w:tcPr>
            <w:tcW w:w="720" w:type="dxa"/>
            <w:tcBorders>
              <w:left w:val="single" w:sz="4" w:space="0" w:color="auto"/>
            </w:tcBorders>
            <w:shd w:val="clear" w:color="auto" w:fill="FFFFFF"/>
          </w:tcPr>
          <w:p w:rsidR="00EB6940" w:rsidRPr="001A344C" w:rsidRDefault="00EB6940" w:rsidP="00D21016">
            <w:pPr>
              <w:spacing w:line="220" w:lineRule="exact"/>
              <w:contextualSpacing/>
              <w:jc w:val="center"/>
              <w:rPr>
                <w:color w:val="auto"/>
                <w:sz w:val="18"/>
              </w:rPr>
            </w:pPr>
            <w:r w:rsidRPr="001A344C">
              <w:rPr>
                <w:color w:val="auto"/>
                <w:sz w:val="18"/>
              </w:rPr>
              <w:t>5295</w:t>
            </w:r>
          </w:p>
        </w:tc>
        <w:tc>
          <w:tcPr>
            <w:tcW w:w="803" w:type="dxa"/>
            <w:tcBorders>
              <w:right w:val="thinThickThinSmallGap" w:sz="24" w:space="0" w:color="auto"/>
            </w:tcBorders>
            <w:shd w:val="clear" w:color="auto" w:fill="FFFFFF"/>
          </w:tcPr>
          <w:p w:rsidR="00EB6940" w:rsidRPr="001A344C" w:rsidRDefault="00EB6940" w:rsidP="00D21016">
            <w:pPr>
              <w:spacing w:line="220" w:lineRule="exact"/>
              <w:contextualSpacing/>
              <w:jc w:val="center"/>
              <w:rPr>
                <w:color w:val="auto"/>
                <w:sz w:val="18"/>
              </w:rPr>
            </w:pPr>
            <w:r w:rsidRPr="001A344C">
              <w:rPr>
                <w:color w:val="auto"/>
                <w:sz w:val="18"/>
              </w:rPr>
              <w:t>10%</w:t>
            </w:r>
          </w:p>
        </w:tc>
        <w:tc>
          <w:tcPr>
            <w:tcW w:w="2617" w:type="dxa"/>
            <w:tcBorders>
              <w:left w:val="thinThickThinSmallGap" w:sz="24" w:space="0" w:color="auto"/>
            </w:tcBorders>
            <w:shd w:val="clear" w:color="auto" w:fill="FFFFFF"/>
          </w:tcPr>
          <w:p w:rsidR="00EB6940" w:rsidRPr="001A344C" w:rsidRDefault="00761381" w:rsidP="00D21016">
            <w:pPr>
              <w:spacing w:line="220" w:lineRule="exact"/>
              <w:contextualSpacing/>
              <w:rPr>
                <w:color w:val="auto"/>
                <w:sz w:val="18"/>
              </w:rPr>
            </w:pPr>
            <w:r>
              <w:rPr>
                <w:color w:val="auto"/>
                <w:sz w:val="18"/>
              </w:rPr>
              <w:t>Lumbar Herniated Disc…</w:t>
            </w:r>
          </w:p>
        </w:tc>
        <w:tc>
          <w:tcPr>
            <w:tcW w:w="720" w:type="dxa"/>
            <w:shd w:val="clear" w:color="auto" w:fill="FFFFFF"/>
          </w:tcPr>
          <w:p w:rsidR="00EB6940" w:rsidRPr="001A344C" w:rsidRDefault="00EB6940" w:rsidP="00D21016">
            <w:pPr>
              <w:spacing w:line="220" w:lineRule="exact"/>
              <w:contextualSpacing/>
              <w:jc w:val="center"/>
              <w:rPr>
                <w:color w:val="auto"/>
                <w:sz w:val="18"/>
              </w:rPr>
            </w:pPr>
            <w:r w:rsidRPr="001A344C">
              <w:rPr>
                <w:color w:val="auto"/>
                <w:sz w:val="18"/>
              </w:rPr>
              <w:t>5293</w:t>
            </w:r>
          </w:p>
        </w:tc>
        <w:tc>
          <w:tcPr>
            <w:tcW w:w="809" w:type="dxa"/>
            <w:tcBorders>
              <w:right w:val="single" w:sz="4" w:space="0" w:color="auto"/>
            </w:tcBorders>
            <w:shd w:val="clear" w:color="auto" w:fill="FFFFFF"/>
          </w:tcPr>
          <w:p w:rsidR="00EB6940" w:rsidRPr="001A344C" w:rsidRDefault="003E1B81" w:rsidP="00D21016">
            <w:pPr>
              <w:spacing w:line="220" w:lineRule="exact"/>
              <w:contextualSpacing/>
              <w:jc w:val="center"/>
              <w:rPr>
                <w:color w:val="auto"/>
                <w:sz w:val="18"/>
              </w:rPr>
            </w:pPr>
            <w:r>
              <w:rPr>
                <w:color w:val="auto"/>
                <w:sz w:val="18"/>
              </w:rPr>
              <w:t>6</w:t>
            </w:r>
            <w:r w:rsidR="00EB6940" w:rsidRPr="001A344C">
              <w:rPr>
                <w:color w:val="auto"/>
                <w:sz w:val="18"/>
              </w:rPr>
              <w:t>0%</w:t>
            </w:r>
            <w:r w:rsidR="00404A54">
              <w:rPr>
                <w:color w:val="auto"/>
                <w:sz w:val="18"/>
              </w:rPr>
              <w:t>*</w:t>
            </w:r>
          </w:p>
        </w:tc>
        <w:tc>
          <w:tcPr>
            <w:tcW w:w="992" w:type="dxa"/>
            <w:tcBorders>
              <w:left w:val="single" w:sz="4" w:space="0" w:color="auto"/>
            </w:tcBorders>
            <w:shd w:val="clear" w:color="auto" w:fill="FFFFFF"/>
          </w:tcPr>
          <w:p w:rsidR="00EB6940" w:rsidRPr="001A344C" w:rsidRDefault="00EB6940" w:rsidP="00D21016">
            <w:pPr>
              <w:spacing w:line="220" w:lineRule="exact"/>
              <w:contextualSpacing/>
              <w:jc w:val="center"/>
              <w:rPr>
                <w:color w:val="auto"/>
                <w:sz w:val="18"/>
                <w:highlight w:val="yellow"/>
              </w:rPr>
            </w:pPr>
            <w:r w:rsidRPr="001A344C">
              <w:rPr>
                <w:color w:val="auto"/>
                <w:sz w:val="18"/>
              </w:rPr>
              <w:t>20030307</w:t>
            </w:r>
          </w:p>
        </w:tc>
      </w:tr>
      <w:tr w:rsidR="00D21016" w:rsidRPr="002A4119" w:rsidTr="00D21016">
        <w:trPr>
          <w:trHeight w:val="66"/>
          <w:jc w:val="center"/>
        </w:trPr>
        <w:tc>
          <w:tcPr>
            <w:tcW w:w="4224" w:type="dxa"/>
            <w:gridSpan w:val="3"/>
            <w:tcBorders>
              <w:right w:val="thinThickThinSmallGap" w:sz="24" w:space="0" w:color="auto"/>
            </w:tcBorders>
            <w:shd w:val="clear" w:color="auto" w:fill="FFFFFF"/>
            <w:vAlign w:val="center"/>
          </w:tcPr>
          <w:p w:rsidR="00D21016" w:rsidRPr="001A344C" w:rsidRDefault="00D21016" w:rsidP="007C058C">
            <w:pPr>
              <w:spacing w:line="220" w:lineRule="exact"/>
              <w:contextualSpacing/>
              <w:jc w:val="center"/>
              <w:rPr>
                <w:color w:val="auto"/>
                <w:sz w:val="18"/>
              </w:rPr>
            </w:pPr>
            <w:r>
              <w:rPr>
                <w:color w:val="auto"/>
                <w:sz w:val="18"/>
              </w:rPr>
              <w:t xml:space="preserve">No </w:t>
            </w:r>
            <w:r w:rsidR="007C058C">
              <w:rPr>
                <w:color w:val="auto"/>
                <w:sz w:val="18"/>
              </w:rPr>
              <w:t>additional</w:t>
            </w:r>
            <w:r>
              <w:rPr>
                <w:color w:val="auto"/>
                <w:sz w:val="18"/>
              </w:rPr>
              <w:t xml:space="preserve"> MEB/PEB conditions</w:t>
            </w:r>
          </w:p>
        </w:tc>
        <w:tc>
          <w:tcPr>
            <w:tcW w:w="4146" w:type="dxa"/>
            <w:gridSpan w:val="3"/>
            <w:tcBorders>
              <w:left w:val="thinThickThinSmallGap" w:sz="24" w:space="0" w:color="auto"/>
              <w:right w:val="single" w:sz="4" w:space="0" w:color="auto"/>
            </w:tcBorders>
            <w:shd w:val="clear" w:color="auto" w:fill="FFFFFF"/>
            <w:vAlign w:val="center"/>
          </w:tcPr>
          <w:p w:rsidR="00D21016" w:rsidRDefault="00D21016" w:rsidP="007C058C">
            <w:pPr>
              <w:spacing w:line="220" w:lineRule="exact"/>
              <w:contextualSpacing/>
              <w:jc w:val="center"/>
              <w:rPr>
                <w:color w:val="auto"/>
                <w:sz w:val="18"/>
              </w:rPr>
            </w:pPr>
            <w:r>
              <w:rPr>
                <w:color w:val="auto"/>
                <w:sz w:val="18"/>
              </w:rPr>
              <w:t>No</w:t>
            </w:r>
            <w:r w:rsidR="007C058C">
              <w:rPr>
                <w:color w:val="auto"/>
                <w:sz w:val="18"/>
              </w:rPr>
              <w:t xml:space="preserve"> additional </w:t>
            </w:r>
            <w:r>
              <w:rPr>
                <w:color w:val="auto"/>
                <w:sz w:val="18"/>
              </w:rPr>
              <w:t xml:space="preserve">VA conditions </w:t>
            </w:r>
          </w:p>
        </w:tc>
        <w:tc>
          <w:tcPr>
            <w:tcW w:w="992" w:type="dxa"/>
            <w:tcBorders>
              <w:left w:val="single" w:sz="4" w:space="0" w:color="auto"/>
            </w:tcBorders>
            <w:shd w:val="clear" w:color="auto" w:fill="FFFFFF"/>
            <w:vAlign w:val="center"/>
          </w:tcPr>
          <w:p w:rsidR="00D21016" w:rsidRPr="001A344C" w:rsidRDefault="00D21016" w:rsidP="00D21016">
            <w:pPr>
              <w:spacing w:line="220" w:lineRule="exact"/>
              <w:contextualSpacing/>
              <w:jc w:val="center"/>
              <w:rPr>
                <w:color w:val="auto"/>
                <w:sz w:val="18"/>
              </w:rPr>
            </w:pPr>
            <w:r w:rsidRPr="001A344C">
              <w:rPr>
                <w:color w:val="auto"/>
                <w:sz w:val="18"/>
              </w:rPr>
              <w:t>20030307</w:t>
            </w:r>
          </w:p>
        </w:tc>
      </w:tr>
      <w:tr w:rsidR="00EB6940" w:rsidRPr="002A4119" w:rsidTr="00D21016">
        <w:trPr>
          <w:trHeight w:val="62"/>
          <w:jc w:val="center"/>
        </w:trPr>
        <w:tc>
          <w:tcPr>
            <w:tcW w:w="4224" w:type="dxa"/>
            <w:gridSpan w:val="3"/>
            <w:tcBorders>
              <w:right w:val="thinThickThinSmallGap" w:sz="24" w:space="0" w:color="auto"/>
            </w:tcBorders>
            <w:shd w:val="clear" w:color="auto" w:fill="D9D9D9"/>
          </w:tcPr>
          <w:p w:rsidR="00EB6940" w:rsidRPr="001A344C" w:rsidRDefault="00EB6940" w:rsidP="00D21016">
            <w:pPr>
              <w:spacing w:line="240" w:lineRule="exact"/>
              <w:contextualSpacing/>
              <w:jc w:val="center"/>
              <w:rPr>
                <w:b/>
                <w:color w:val="auto"/>
                <w:sz w:val="20"/>
              </w:rPr>
            </w:pPr>
            <w:r w:rsidRPr="001A344C">
              <w:rPr>
                <w:b/>
                <w:color w:val="auto"/>
                <w:sz w:val="20"/>
              </w:rPr>
              <w:t>Combined:  10%</w:t>
            </w:r>
          </w:p>
        </w:tc>
        <w:tc>
          <w:tcPr>
            <w:tcW w:w="5138" w:type="dxa"/>
            <w:gridSpan w:val="4"/>
            <w:tcBorders>
              <w:left w:val="thinThickThinSmallGap" w:sz="24" w:space="0" w:color="auto"/>
            </w:tcBorders>
            <w:shd w:val="clear" w:color="auto" w:fill="D9D9D9"/>
          </w:tcPr>
          <w:p w:rsidR="00EB6940" w:rsidRPr="001A344C" w:rsidRDefault="00EB6940" w:rsidP="00D21016">
            <w:pPr>
              <w:spacing w:line="240" w:lineRule="exact"/>
              <w:contextualSpacing/>
              <w:jc w:val="center"/>
              <w:rPr>
                <w:b/>
                <w:color w:val="auto"/>
                <w:sz w:val="20"/>
              </w:rPr>
            </w:pPr>
            <w:r w:rsidRPr="001A344C">
              <w:rPr>
                <w:b/>
                <w:color w:val="auto"/>
                <w:sz w:val="20"/>
              </w:rPr>
              <w:t>Combined:  60%</w:t>
            </w:r>
          </w:p>
        </w:tc>
      </w:tr>
    </w:tbl>
    <w:p w:rsidR="00404A54" w:rsidRDefault="00404A54" w:rsidP="00F64B4C">
      <w:pPr>
        <w:pBdr>
          <w:bottom w:val="single" w:sz="12" w:space="1" w:color="auto"/>
        </w:pBdr>
        <w:tabs>
          <w:tab w:val="left" w:pos="288"/>
          <w:tab w:val="left" w:pos="4752"/>
        </w:tabs>
        <w:spacing w:line="240" w:lineRule="exact"/>
        <w:jc w:val="right"/>
        <w:rPr>
          <w:color w:val="auto"/>
          <w:sz w:val="18"/>
        </w:rPr>
      </w:pPr>
      <w:r>
        <w:rPr>
          <w:color w:val="auto"/>
          <w:sz w:val="18"/>
        </w:rPr>
        <w:tab/>
        <w:t xml:space="preserve">                         * Rating under VASRD criteria not in effect at separation, to be elaborated.</w:t>
      </w:r>
    </w:p>
    <w:p w:rsidR="00404A54" w:rsidRPr="00404A54" w:rsidRDefault="00404A54" w:rsidP="00404A54">
      <w:pPr>
        <w:pBdr>
          <w:bottom w:val="single" w:sz="12" w:space="1" w:color="auto"/>
        </w:pBdr>
        <w:tabs>
          <w:tab w:val="left" w:pos="288"/>
          <w:tab w:val="left" w:pos="4752"/>
        </w:tabs>
        <w:spacing w:line="240" w:lineRule="exact"/>
        <w:jc w:val="right"/>
        <w:rPr>
          <w:color w:val="auto"/>
          <w:sz w:val="18"/>
        </w:rPr>
      </w:pPr>
    </w:p>
    <w:p w:rsidR="00404A54" w:rsidRDefault="00404A54" w:rsidP="00404A54">
      <w:pPr>
        <w:spacing w:line="240" w:lineRule="exact"/>
        <w:jc w:val="both"/>
        <w:rPr>
          <w:color w:val="auto"/>
          <w:u w:val="single"/>
        </w:rPr>
      </w:pPr>
    </w:p>
    <w:p w:rsidR="00EB6940" w:rsidRDefault="00EB6940" w:rsidP="00404A54">
      <w:pPr>
        <w:spacing w:after="120" w:line="240" w:lineRule="exact"/>
        <w:jc w:val="both"/>
        <w:rPr>
          <w:color w:val="auto"/>
        </w:rPr>
      </w:pPr>
      <w:r w:rsidRPr="00396779">
        <w:rPr>
          <w:color w:val="auto"/>
          <w:u w:val="single"/>
        </w:rPr>
        <w:t>ANALYSIS SUMMARY</w:t>
      </w:r>
      <w:r w:rsidRPr="00396779">
        <w:rPr>
          <w:color w:val="auto"/>
        </w:rPr>
        <w:t>:</w:t>
      </w:r>
      <w:r w:rsidRPr="000F6438">
        <w:rPr>
          <w:color w:val="auto"/>
        </w:rPr>
        <w:t xml:space="preserve"> </w:t>
      </w:r>
      <w:r w:rsidRPr="000F6438">
        <w:rPr>
          <w:rFonts w:cs="Calibri"/>
          <w:color w:val="000000"/>
          <w:sz w:val="23"/>
        </w:rPr>
        <w:t xml:space="preserve"> </w:t>
      </w:r>
      <w:r w:rsidRPr="000F6438">
        <w:rPr>
          <w:color w:val="auto"/>
        </w:rPr>
        <w:t>The Board acknowledges the sentiment expressed in the CI’s application regarding the significant impact that his service-incurred condition has had on his current earning ability and quality of life.  It is a fact, however, that the D</w:t>
      </w:r>
      <w:r w:rsidR="007C058C">
        <w:rPr>
          <w:color w:val="auto"/>
        </w:rPr>
        <w:t>isability Evaluation System (D</w:t>
      </w:r>
      <w:r w:rsidRPr="000F6438">
        <w:rPr>
          <w:color w:val="auto"/>
        </w:rPr>
        <w:t>ES</w:t>
      </w:r>
      <w:r w:rsidR="007C058C">
        <w:rPr>
          <w:color w:val="auto"/>
        </w:rPr>
        <w:t>)</w:t>
      </w:r>
      <w:r w:rsidRPr="000F6438">
        <w:rPr>
          <w:color w:val="auto"/>
        </w:rPr>
        <w:t xml:space="preserve"> has neither the role nor the authority to compensate service members for anticipated future severity or potential complications of conditions resulting in medical separation. This role and authority is granted by Congress to the </w:t>
      </w:r>
      <w:r w:rsidR="00F854F1">
        <w:rPr>
          <w:color w:val="auto"/>
        </w:rPr>
        <w:t>Department of Veterans’ Affairs (VA)</w:t>
      </w:r>
      <w:r w:rsidRPr="000F6438">
        <w:rPr>
          <w:color w:val="auto"/>
        </w:rPr>
        <w:t>.  The Board utilizes VA evidence proximal to separation in arriving at its recommendations; and, DoDI 6040.44 defines a 12</w:t>
      </w:r>
      <w:r w:rsidR="007C058C">
        <w:rPr>
          <w:color w:val="auto"/>
        </w:rPr>
        <w:t>-</w:t>
      </w:r>
      <w:r w:rsidRPr="000F6438">
        <w:rPr>
          <w:color w:val="auto"/>
        </w:rPr>
        <w:t xml:space="preserve">month interval for special consideration to post-separation evidence. </w:t>
      </w:r>
      <w:r w:rsidR="007C058C">
        <w:rPr>
          <w:color w:val="auto"/>
        </w:rPr>
        <w:t xml:space="preserve"> </w:t>
      </w:r>
      <w:r w:rsidRPr="000F6438">
        <w:rPr>
          <w:color w:val="auto"/>
        </w:rPr>
        <w:t xml:space="preserve">The Board’s authority as defined in DoDI 6044.40, however, resides in evaluating the fairness of DES fitness determinations and rating decisions for disability at the time of separation. </w:t>
      </w:r>
      <w:r w:rsidR="007C058C">
        <w:rPr>
          <w:color w:val="auto"/>
        </w:rPr>
        <w:t xml:space="preserve"> </w:t>
      </w:r>
      <w:r w:rsidRPr="000F6438">
        <w:rPr>
          <w:color w:val="auto"/>
        </w:rPr>
        <w:t>Post-</w:t>
      </w:r>
      <w:r w:rsidRPr="000F6438">
        <w:rPr>
          <w:color w:val="auto"/>
        </w:rPr>
        <w:lastRenderedPageBreak/>
        <w:t>separation evidence therefore is probative only to the extent that it reasonably reflects the disability and fitness implications at the time of separation.</w:t>
      </w:r>
    </w:p>
    <w:p w:rsidR="002F39F0" w:rsidRDefault="002F39F0" w:rsidP="002F39F0">
      <w:pPr>
        <w:spacing w:line="240" w:lineRule="exact"/>
        <w:jc w:val="both"/>
        <w:rPr>
          <w:color w:val="auto"/>
        </w:rPr>
      </w:pPr>
      <w:r w:rsidRPr="002F39F0">
        <w:rPr>
          <w:color w:val="auto"/>
        </w:rPr>
        <w:t>The 200</w:t>
      </w:r>
      <w:r>
        <w:rPr>
          <w:color w:val="auto"/>
        </w:rPr>
        <w:t>2</w:t>
      </w:r>
      <w:r w:rsidRPr="002F39F0">
        <w:rPr>
          <w:color w:val="auto"/>
        </w:rPr>
        <w:t xml:space="preserve"> VASRD coding and rating standards for the spine, which were in effect at the CI’s separation, were </w:t>
      </w:r>
      <w:r w:rsidR="0013351B">
        <w:rPr>
          <w:color w:val="auto"/>
        </w:rPr>
        <w:t xml:space="preserve">updated </w:t>
      </w:r>
      <w:r w:rsidR="00E304AA">
        <w:rPr>
          <w:color w:val="auto"/>
        </w:rPr>
        <w:t xml:space="preserve">23 September 2002 for </w:t>
      </w:r>
      <w:r w:rsidR="0013351B">
        <w:rPr>
          <w:color w:val="auto"/>
        </w:rPr>
        <w:t xml:space="preserve">code </w:t>
      </w:r>
      <w:r w:rsidR="009B22E0">
        <w:rPr>
          <w:color w:val="auto"/>
        </w:rPr>
        <w:t>5293 (</w:t>
      </w:r>
      <w:r w:rsidR="00E304AA">
        <w:rPr>
          <w:color w:val="auto"/>
        </w:rPr>
        <w:t xml:space="preserve">rating based on </w:t>
      </w:r>
      <w:r w:rsidR="009B22E0">
        <w:rPr>
          <w:color w:val="auto"/>
        </w:rPr>
        <w:t xml:space="preserve">incapacitating episodes) </w:t>
      </w:r>
      <w:r w:rsidR="0013351B">
        <w:rPr>
          <w:color w:val="auto"/>
        </w:rPr>
        <w:t xml:space="preserve">and </w:t>
      </w:r>
      <w:r w:rsidRPr="002F39F0">
        <w:rPr>
          <w:color w:val="auto"/>
        </w:rPr>
        <w:t>changed to the current §4.71a rating standards on 26 September 2003.  The 200</w:t>
      </w:r>
      <w:r>
        <w:rPr>
          <w:color w:val="auto"/>
        </w:rPr>
        <w:t>2</w:t>
      </w:r>
      <w:r w:rsidRPr="002F39F0">
        <w:rPr>
          <w:color w:val="auto"/>
        </w:rPr>
        <w:t xml:space="preserve"> stan</w:t>
      </w:r>
      <w:r w:rsidR="007C058C">
        <w:rPr>
          <w:color w:val="auto"/>
        </w:rPr>
        <w:t xml:space="preserve">dards for rating based on range </w:t>
      </w:r>
      <w:r w:rsidRPr="002F39F0">
        <w:rPr>
          <w:color w:val="auto"/>
        </w:rPr>
        <w:t>of</w:t>
      </w:r>
      <w:r w:rsidR="007C058C">
        <w:rPr>
          <w:color w:val="auto"/>
        </w:rPr>
        <w:t xml:space="preserve"> </w:t>
      </w:r>
      <w:r w:rsidRPr="002F39F0">
        <w:rPr>
          <w:color w:val="auto"/>
        </w:rPr>
        <w:t xml:space="preserve">motion (ROM) impairment were subject to the rater’s opinion regarding degree of severity, whereas the current standards specify rating thresholds in degrees of ROM impairment.  The Board reconciles (to the extent possible) its opinion regarding degree of severity for the older spine codes and ratings with the objective thresholds specified in the current §4.71a general rating formula for the spine.  </w:t>
      </w:r>
    </w:p>
    <w:p w:rsidR="009B22E0" w:rsidRPr="002F39F0" w:rsidRDefault="009B22E0" w:rsidP="002F39F0">
      <w:pPr>
        <w:spacing w:line="240" w:lineRule="exact"/>
        <w:jc w:val="both"/>
        <w:rPr>
          <w:color w:val="auto"/>
        </w:rPr>
      </w:pPr>
    </w:p>
    <w:p w:rsidR="00EB6940" w:rsidRPr="00664296" w:rsidRDefault="009B22E0" w:rsidP="00236DCF">
      <w:pPr>
        <w:tabs>
          <w:tab w:val="left" w:pos="288"/>
          <w:tab w:val="left" w:pos="4752"/>
        </w:tabs>
        <w:spacing w:line="240" w:lineRule="exact"/>
        <w:jc w:val="both"/>
        <w:rPr>
          <w:color w:val="auto"/>
        </w:rPr>
      </w:pPr>
      <w:proofErr w:type="gramStart"/>
      <w:r>
        <w:rPr>
          <w:color w:val="auto"/>
          <w:u w:val="single"/>
        </w:rPr>
        <w:t>Lumbar Spine</w:t>
      </w:r>
      <w:r w:rsidR="00EB6940" w:rsidRPr="00664296">
        <w:rPr>
          <w:color w:val="auto"/>
          <w:u w:val="single"/>
        </w:rPr>
        <w:t xml:space="preserve"> Condition</w:t>
      </w:r>
      <w:r w:rsidR="001112B7">
        <w:rPr>
          <w:color w:val="auto"/>
        </w:rPr>
        <w:t>.</w:t>
      </w:r>
      <w:proofErr w:type="gramEnd"/>
      <w:r w:rsidR="001112B7">
        <w:rPr>
          <w:color w:val="auto"/>
        </w:rPr>
        <w:t xml:space="preserve">  </w:t>
      </w:r>
      <w:r w:rsidR="00B02E6F">
        <w:rPr>
          <w:color w:val="auto"/>
        </w:rPr>
        <w:t xml:space="preserve">Although there is a large amount of medical information about the CI’s back condition in the 1990s, there is a paucity of documentation between the CI’s activation in 2001 and his </w:t>
      </w:r>
      <w:r w:rsidR="00DF4C0C">
        <w:rPr>
          <w:color w:val="auto"/>
        </w:rPr>
        <w:t>final</w:t>
      </w:r>
      <w:r w:rsidR="00B02E6F">
        <w:rPr>
          <w:color w:val="auto"/>
        </w:rPr>
        <w:t xml:space="preserve"> separation.  There are no medical entries </w:t>
      </w:r>
      <w:r w:rsidR="00DF4C0C">
        <w:rPr>
          <w:color w:val="auto"/>
        </w:rPr>
        <w:t>documenting a complaint</w:t>
      </w:r>
      <w:r w:rsidR="00B02E6F">
        <w:rPr>
          <w:color w:val="auto"/>
        </w:rPr>
        <w:t xml:space="preserve"> of low back pain, no radiographic studies, and no </w:t>
      </w:r>
      <w:r w:rsidR="00DF4C0C">
        <w:rPr>
          <w:color w:val="auto"/>
        </w:rPr>
        <w:t xml:space="preserve">documentation that the CI was ever confined to </w:t>
      </w:r>
      <w:r w:rsidR="00B02E6F">
        <w:rPr>
          <w:color w:val="auto"/>
        </w:rPr>
        <w:t>quarters</w:t>
      </w:r>
      <w:r w:rsidR="00DF4C0C">
        <w:rPr>
          <w:color w:val="auto"/>
        </w:rPr>
        <w:t xml:space="preserve"> for treatment</w:t>
      </w:r>
      <w:r w:rsidR="00B02E6F">
        <w:rPr>
          <w:color w:val="auto"/>
        </w:rPr>
        <w:t xml:space="preserve">.  The narrative summary included the history that the CI </w:t>
      </w:r>
      <w:r w:rsidR="00B02E6F" w:rsidRPr="00664296">
        <w:rPr>
          <w:color w:val="auto"/>
        </w:rPr>
        <w:t xml:space="preserve">had difficulty performing his duties, specifically carrying equipment on and off </w:t>
      </w:r>
      <w:r w:rsidR="00B02E6F">
        <w:rPr>
          <w:color w:val="auto"/>
        </w:rPr>
        <w:t>transport aircraft</w:t>
      </w:r>
      <w:r w:rsidR="00B02E6F" w:rsidRPr="00664296">
        <w:rPr>
          <w:color w:val="auto"/>
        </w:rPr>
        <w:t xml:space="preserve"> and sitting for long periods during regular flights.  </w:t>
      </w:r>
      <w:r w:rsidR="00B02E6F">
        <w:rPr>
          <w:color w:val="auto"/>
        </w:rPr>
        <w:t xml:space="preserve">He had occasional radiation of his back pain to the left leg.  </w:t>
      </w:r>
      <w:r w:rsidR="001112B7">
        <w:rPr>
          <w:color w:val="auto"/>
        </w:rPr>
        <w:t>The</w:t>
      </w:r>
      <w:r w:rsidR="00EB6940" w:rsidRPr="00664296">
        <w:rPr>
          <w:color w:val="auto"/>
        </w:rPr>
        <w:t xml:space="preserve"> ROM evidence </w:t>
      </w:r>
      <w:r w:rsidR="001112B7">
        <w:rPr>
          <w:color w:val="auto"/>
        </w:rPr>
        <w:t>available to</w:t>
      </w:r>
      <w:r w:rsidR="00EB6940" w:rsidRPr="00664296">
        <w:rPr>
          <w:color w:val="auto"/>
        </w:rPr>
        <w:t xml:space="preserve"> the Board </w:t>
      </w:r>
      <w:r w:rsidR="001112B7">
        <w:rPr>
          <w:color w:val="auto"/>
        </w:rPr>
        <w:t>in arriving at its rating recommendation is summarized</w:t>
      </w:r>
      <w:r w:rsidR="00EB6940" w:rsidRPr="00664296">
        <w:rPr>
          <w:color w:val="auto"/>
        </w:rPr>
        <w:t xml:space="preserve"> in the chart below.</w:t>
      </w:r>
    </w:p>
    <w:p w:rsidR="00EB6940" w:rsidRPr="00664296" w:rsidRDefault="00EB6940" w:rsidP="00664296">
      <w:pPr>
        <w:tabs>
          <w:tab w:val="left" w:pos="288"/>
          <w:tab w:val="left" w:pos="4752"/>
        </w:tabs>
        <w:spacing w:line="240" w:lineRule="exact"/>
        <w:rPr>
          <w:color w:val="auto"/>
        </w:rPr>
      </w:pPr>
    </w:p>
    <w:tbl>
      <w:tblPr>
        <w:tblW w:w="9192" w:type="dxa"/>
        <w:jc w:val="center"/>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92"/>
        <w:gridCol w:w="2250"/>
        <w:gridCol w:w="2700"/>
        <w:gridCol w:w="2250"/>
      </w:tblGrid>
      <w:tr w:rsidR="002E0EC2" w:rsidRPr="00F32325" w:rsidTr="001112B7">
        <w:trPr>
          <w:jc w:val="center"/>
        </w:trPr>
        <w:tc>
          <w:tcPr>
            <w:tcW w:w="1992" w:type="dxa"/>
            <w:shd w:val="clear" w:color="auto" w:fill="D9D9D9"/>
            <w:vAlign w:val="center"/>
          </w:tcPr>
          <w:p w:rsidR="002E0EC2" w:rsidRPr="00F32325" w:rsidRDefault="002E0EC2" w:rsidP="001112B7">
            <w:pPr>
              <w:spacing w:line="220" w:lineRule="exact"/>
              <w:contextualSpacing/>
              <w:jc w:val="center"/>
              <w:rPr>
                <w:color w:val="auto"/>
                <w:sz w:val="20"/>
              </w:rPr>
            </w:pPr>
            <w:r w:rsidRPr="00F32325">
              <w:rPr>
                <w:color w:val="auto"/>
                <w:sz w:val="20"/>
              </w:rPr>
              <w:t>Thoracolumbar ROM</w:t>
            </w:r>
          </w:p>
        </w:tc>
        <w:tc>
          <w:tcPr>
            <w:tcW w:w="2250" w:type="dxa"/>
            <w:shd w:val="clear" w:color="auto" w:fill="D9D9D9"/>
            <w:vAlign w:val="center"/>
          </w:tcPr>
          <w:p w:rsidR="002E0EC2" w:rsidRPr="00F32325" w:rsidRDefault="006A0BD3" w:rsidP="001112B7">
            <w:pPr>
              <w:spacing w:line="220" w:lineRule="exact"/>
              <w:contextualSpacing/>
              <w:jc w:val="center"/>
              <w:rPr>
                <w:color w:val="auto"/>
                <w:sz w:val="20"/>
              </w:rPr>
            </w:pPr>
            <w:r w:rsidRPr="00F32325">
              <w:rPr>
                <w:color w:val="auto"/>
                <w:sz w:val="20"/>
              </w:rPr>
              <w:t>MEB</w:t>
            </w:r>
            <w:r w:rsidR="004374EF">
              <w:rPr>
                <w:color w:val="auto"/>
                <w:sz w:val="20"/>
              </w:rPr>
              <w:t xml:space="preserve"> (4 Mo. Pre-</w:t>
            </w:r>
            <w:r w:rsidR="002E0EC2" w:rsidRPr="00F32325">
              <w:rPr>
                <w:color w:val="auto"/>
                <w:sz w:val="20"/>
              </w:rPr>
              <w:t>Sep</w:t>
            </w:r>
            <w:r w:rsidR="004374EF">
              <w:rPr>
                <w:color w:val="auto"/>
                <w:sz w:val="20"/>
              </w:rPr>
              <w:t>)</w:t>
            </w:r>
          </w:p>
        </w:tc>
        <w:tc>
          <w:tcPr>
            <w:tcW w:w="2700" w:type="dxa"/>
            <w:shd w:val="clear" w:color="auto" w:fill="D9D9D9"/>
            <w:vAlign w:val="center"/>
          </w:tcPr>
          <w:p w:rsidR="002E0EC2" w:rsidRPr="00F32325" w:rsidRDefault="002E0EC2" w:rsidP="001112B7">
            <w:pPr>
              <w:spacing w:line="220" w:lineRule="exact"/>
              <w:contextualSpacing/>
              <w:jc w:val="center"/>
              <w:rPr>
                <w:color w:val="auto"/>
                <w:sz w:val="20"/>
              </w:rPr>
            </w:pPr>
            <w:r w:rsidRPr="00F32325">
              <w:rPr>
                <w:color w:val="auto"/>
                <w:sz w:val="20"/>
              </w:rPr>
              <w:t xml:space="preserve">Chiropractor </w:t>
            </w:r>
            <w:r w:rsidR="004374EF">
              <w:rPr>
                <w:color w:val="auto"/>
                <w:sz w:val="20"/>
              </w:rPr>
              <w:t>(</w:t>
            </w:r>
            <w:r w:rsidR="00B02E6F">
              <w:rPr>
                <w:color w:val="auto"/>
                <w:sz w:val="20"/>
              </w:rPr>
              <w:t>2</w:t>
            </w:r>
            <w:r w:rsidR="004374EF">
              <w:rPr>
                <w:color w:val="auto"/>
                <w:sz w:val="20"/>
              </w:rPr>
              <w:t xml:space="preserve"> Mo. Pre-</w:t>
            </w:r>
            <w:r w:rsidR="004374EF" w:rsidRPr="00F32325">
              <w:rPr>
                <w:color w:val="auto"/>
                <w:sz w:val="20"/>
              </w:rPr>
              <w:t>Sep</w:t>
            </w:r>
            <w:r w:rsidR="004374EF">
              <w:rPr>
                <w:color w:val="auto"/>
                <w:sz w:val="20"/>
              </w:rPr>
              <w:t>)</w:t>
            </w:r>
          </w:p>
        </w:tc>
        <w:tc>
          <w:tcPr>
            <w:tcW w:w="2250" w:type="dxa"/>
            <w:shd w:val="clear" w:color="auto" w:fill="D9D9D9"/>
            <w:vAlign w:val="center"/>
          </w:tcPr>
          <w:p w:rsidR="002E0EC2" w:rsidRPr="00F32325" w:rsidRDefault="002E0EC2" w:rsidP="001112B7">
            <w:pPr>
              <w:spacing w:line="220" w:lineRule="exact"/>
              <w:contextualSpacing/>
              <w:jc w:val="center"/>
              <w:rPr>
                <w:color w:val="auto"/>
                <w:sz w:val="20"/>
              </w:rPr>
            </w:pPr>
            <w:r w:rsidRPr="00F32325">
              <w:rPr>
                <w:color w:val="auto"/>
                <w:sz w:val="20"/>
              </w:rPr>
              <w:t xml:space="preserve">VA C&amp;P </w:t>
            </w:r>
            <w:r w:rsidR="004374EF">
              <w:rPr>
                <w:color w:val="auto"/>
                <w:sz w:val="20"/>
              </w:rPr>
              <w:t>(8 Mo. Post-</w:t>
            </w:r>
            <w:r w:rsidR="004374EF" w:rsidRPr="00F32325">
              <w:rPr>
                <w:color w:val="auto"/>
                <w:sz w:val="20"/>
              </w:rPr>
              <w:t>Sep</w:t>
            </w:r>
            <w:r w:rsidR="004374EF">
              <w:rPr>
                <w:color w:val="auto"/>
                <w:sz w:val="20"/>
              </w:rPr>
              <w:t>)</w:t>
            </w:r>
          </w:p>
        </w:tc>
      </w:tr>
      <w:tr w:rsidR="002E0EC2" w:rsidRPr="00F32325" w:rsidTr="001112B7">
        <w:trPr>
          <w:jc w:val="center"/>
        </w:trPr>
        <w:tc>
          <w:tcPr>
            <w:tcW w:w="1992" w:type="dxa"/>
            <w:vAlign w:val="center"/>
          </w:tcPr>
          <w:p w:rsidR="002E0EC2" w:rsidRPr="00F32325" w:rsidRDefault="002E0EC2" w:rsidP="001112B7">
            <w:pPr>
              <w:spacing w:line="220" w:lineRule="exact"/>
              <w:contextualSpacing/>
              <w:jc w:val="center"/>
              <w:rPr>
                <w:color w:val="auto"/>
                <w:sz w:val="20"/>
              </w:rPr>
            </w:pPr>
            <w:r w:rsidRPr="00F32325">
              <w:rPr>
                <w:color w:val="auto"/>
                <w:sz w:val="20"/>
              </w:rPr>
              <w:t xml:space="preserve">Flexion </w:t>
            </w:r>
            <w:r w:rsidR="004374EF">
              <w:rPr>
                <w:color w:val="auto"/>
                <w:sz w:val="20"/>
              </w:rPr>
              <w:t>(0-</w:t>
            </w:r>
            <w:r w:rsidRPr="00F32325">
              <w:rPr>
                <w:color w:val="auto"/>
                <w:sz w:val="20"/>
              </w:rPr>
              <w:t>90⁰</w:t>
            </w:r>
            <w:r w:rsidR="004374EF">
              <w:rPr>
                <w:color w:val="auto"/>
                <w:sz w:val="20"/>
              </w:rPr>
              <w:t>)</w:t>
            </w:r>
          </w:p>
        </w:tc>
        <w:tc>
          <w:tcPr>
            <w:tcW w:w="2250" w:type="dxa"/>
            <w:vAlign w:val="center"/>
          </w:tcPr>
          <w:p w:rsidR="002E0EC2" w:rsidRPr="00F32325" w:rsidRDefault="004374EF" w:rsidP="001112B7">
            <w:pPr>
              <w:spacing w:line="220" w:lineRule="exact"/>
              <w:contextualSpacing/>
              <w:jc w:val="center"/>
              <w:rPr>
                <w:color w:val="auto"/>
                <w:sz w:val="20"/>
              </w:rPr>
            </w:pPr>
            <w:r>
              <w:rPr>
                <w:color w:val="auto"/>
                <w:sz w:val="20"/>
              </w:rPr>
              <w:t>‘</w:t>
            </w:r>
            <w:r w:rsidR="00C5133C">
              <w:rPr>
                <w:color w:val="auto"/>
                <w:sz w:val="20"/>
              </w:rPr>
              <w:t>Fingers to knees</w:t>
            </w:r>
            <w:r>
              <w:rPr>
                <w:color w:val="auto"/>
                <w:sz w:val="20"/>
              </w:rPr>
              <w:t>’</w:t>
            </w:r>
            <w:r w:rsidR="001112B7">
              <w:rPr>
                <w:color w:val="auto"/>
                <w:sz w:val="20"/>
              </w:rPr>
              <w:t xml:space="preserve"> (~4</w:t>
            </w:r>
            <w:r w:rsidR="001112B7" w:rsidRPr="00F32325">
              <w:rPr>
                <w:color w:val="auto"/>
                <w:sz w:val="20"/>
              </w:rPr>
              <w:t>5⁰</w:t>
            </w:r>
            <w:r w:rsidR="001112B7">
              <w:rPr>
                <w:color w:val="auto"/>
                <w:sz w:val="20"/>
              </w:rPr>
              <w:t>)</w:t>
            </w:r>
          </w:p>
        </w:tc>
        <w:tc>
          <w:tcPr>
            <w:tcW w:w="2700" w:type="dxa"/>
            <w:vAlign w:val="center"/>
          </w:tcPr>
          <w:p w:rsidR="002E0EC2" w:rsidRPr="00F32325" w:rsidRDefault="004374EF" w:rsidP="001112B7">
            <w:pPr>
              <w:spacing w:line="220" w:lineRule="exact"/>
              <w:contextualSpacing/>
              <w:jc w:val="center"/>
              <w:rPr>
                <w:color w:val="auto"/>
                <w:sz w:val="20"/>
              </w:rPr>
            </w:pPr>
            <w:r>
              <w:rPr>
                <w:color w:val="auto"/>
                <w:sz w:val="20"/>
              </w:rPr>
              <w:t>‘</w:t>
            </w:r>
            <w:r w:rsidR="00AC5CD6">
              <w:rPr>
                <w:color w:val="auto"/>
                <w:sz w:val="20"/>
              </w:rPr>
              <w:t>Full</w:t>
            </w:r>
            <w:r>
              <w:rPr>
                <w:color w:val="auto"/>
                <w:sz w:val="20"/>
              </w:rPr>
              <w:t>’</w:t>
            </w:r>
          </w:p>
        </w:tc>
        <w:tc>
          <w:tcPr>
            <w:tcW w:w="2250" w:type="dxa"/>
            <w:vAlign w:val="center"/>
          </w:tcPr>
          <w:p w:rsidR="002E0EC2" w:rsidRPr="00F32325" w:rsidRDefault="002E0EC2" w:rsidP="001112B7">
            <w:pPr>
              <w:spacing w:line="220" w:lineRule="exact"/>
              <w:contextualSpacing/>
              <w:jc w:val="center"/>
              <w:rPr>
                <w:color w:val="auto"/>
                <w:sz w:val="20"/>
              </w:rPr>
            </w:pPr>
            <w:r w:rsidRPr="00F32325">
              <w:rPr>
                <w:color w:val="auto"/>
                <w:sz w:val="20"/>
              </w:rPr>
              <w:t>75⁰</w:t>
            </w:r>
          </w:p>
        </w:tc>
      </w:tr>
      <w:tr w:rsidR="002E0EC2" w:rsidRPr="00F32325" w:rsidTr="001112B7">
        <w:trPr>
          <w:jc w:val="center"/>
        </w:trPr>
        <w:tc>
          <w:tcPr>
            <w:tcW w:w="1992" w:type="dxa"/>
            <w:vAlign w:val="center"/>
          </w:tcPr>
          <w:p w:rsidR="002E0EC2" w:rsidRPr="00F32325" w:rsidRDefault="002E0EC2" w:rsidP="001112B7">
            <w:pPr>
              <w:spacing w:line="220" w:lineRule="exact"/>
              <w:contextualSpacing/>
              <w:jc w:val="center"/>
              <w:rPr>
                <w:color w:val="auto"/>
                <w:sz w:val="20"/>
              </w:rPr>
            </w:pPr>
            <w:r w:rsidRPr="00F32325">
              <w:rPr>
                <w:color w:val="auto"/>
                <w:sz w:val="20"/>
              </w:rPr>
              <w:t xml:space="preserve">Combined </w:t>
            </w:r>
            <w:r w:rsidR="004374EF">
              <w:rPr>
                <w:color w:val="auto"/>
                <w:sz w:val="20"/>
              </w:rPr>
              <w:t>(0-</w:t>
            </w:r>
            <w:r w:rsidRPr="00F32325">
              <w:rPr>
                <w:color w:val="auto"/>
                <w:sz w:val="20"/>
              </w:rPr>
              <w:t>240⁰</w:t>
            </w:r>
            <w:r w:rsidR="004374EF">
              <w:rPr>
                <w:color w:val="auto"/>
                <w:sz w:val="20"/>
              </w:rPr>
              <w:t>)</w:t>
            </w:r>
          </w:p>
        </w:tc>
        <w:tc>
          <w:tcPr>
            <w:tcW w:w="2250" w:type="dxa"/>
            <w:vAlign w:val="center"/>
          </w:tcPr>
          <w:p w:rsidR="002E0EC2" w:rsidRPr="00F32325" w:rsidRDefault="001112B7" w:rsidP="001112B7">
            <w:pPr>
              <w:spacing w:line="220" w:lineRule="exact"/>
              <w:contextualSpacing/>
              <w:jc w:val="center"/>
              <w:rPr>
                <w:color w:val="auto"/>
                <w:sz w:val="20"/>
              </w:rPr>
            </w:pPr>
            <w:r>
              <w:rPr>
                <w:color w:val="auto"/>
                <w:sz w:val="20"/>
              </w:rPr>
              <w:t>I</w:t>
            </w:r>
            <w:r w:rsidR="00C5133C">
              <w:rPr>
                <w:color w:val="auto"/>
                <w:sz w:val="20"/>
              </w:rPr>
              <w:t>ncomplete</w:t>
            </w:r>
          </w:p>
        </w:tc>
        <w:tc>
          <w:tcPr>
            <w:tcW w:w="2700" w:type="dxa"/>
            <w:vAlign w:val="center"/>
          </w:tcPr>
          <w:p w:rsidR="002E0EC2" w:rsidRPr="00F32325" w:rsidRDefault="001112B7" w:rsidP="001112B7">
            <w:pPr>
              <w:spacing w:line="220" w:lineRule="exact"/>
              <w:contextualSpacing/>
              <w:jc w:val="center"/>
              <w:rPr>
                <w:color w:val="auto"/>
                <w:sz w:val="20"/>
              </w:rPr>
            </w:pPr>
            <w:r>
              <w:rPr>
                <w:color w:val="auto"/>
                <w:sz w:val="20"/>
              </w:rPr>
              <w:t>‘</w:t>
            </w:r>
            <w:r w:rsidR="00AC5CD6">
              <w:rPr>
                <w:color w:val="auto"/>
                <w:sz w:val="20"/>
              </w:rPr>
              <w:t>Full, painless</w:t>
            </w:r>
            <w:r>
              <w:rPr>
                <w:color w:val="auto"/>
                <w:sz w:val="20"/>
              </w:rPr>
              <w:t>’</w:t>
            </w:r>
            <w:r w:rsidR="00AC5CD6">
              <w:rPr>
                <w:color w:val="auto"/>
                <w:sz w:val="20"/>
              </w:rPr>
              <w:t xml:space="preserve"> except flex/ext</w:t>
            </w:r>
            <w:r>
              <w:rPr>
                <w:color w:val="auto"/>
                <w:sz w:val="20"/>
              </w:rPr>
              <w:t>.</w:t>
            </w:r>
          </w:p>
        </w:tc>
        <w:tc>
          <w:tcPr>
            <w:tcW w:w="2250" w:type="dxa"/>
            <w:vAlign w:val="center"/>
          </w:tcPr>
          <w:p w:rsidR="002E0EC2" w:rsidRPr="00F32325" w:rsidRDefault="002E0EC2" w:rsidP="001112B7">
            <w:pPr>
              <w:spacing w:line="220" w:lineRule="exact"/>
              <w:contextualSpacing/>
              <w:jc w:val="center"/>
              <w:rPr>
                <w:color w:val="auto"/>
                <w:sz w:val="20"/>
              </w:rPr>
            </w:pPr>
            <w:r w:rsidRPr="00F32325">
              <w:rPr>
                <w:color w:val="auto"/>
                <w:sz w:val="20"/>
              </w:rPr>
              <w:t>225⁰</w:t>
            </w:r>
          </w:p>
        </w:tc>
      </w:tr>
      <w:tr w:rsidR="002E0EC2" w:rsidRPr="00F32325" w:rsidTr="001112B7">
        <w:trPr>
          <w:jc w:val="center"/>
        </w:trPr>
        <w:tc>
          <w:tcPr>
            <w:tcW w:w="1992" w:type="dxa"/>
            <w:vAlign w:val="center"/>
          </w:tcPr>
          <w:p w:rsidR="002E0EC2" w:rsidRPr="00F32325" w:rsidRDefault="002E0EC2" w:rsidP="001112B7">
            <w:pPr>
              <w:tabs>
                <w:tab w:val="left" w:pos="288"/>
                <w:tab w:val="left" w:pos="4752"/>
              </w:tabs>
              <w:spacing w:line="220" w:lineRule="exact"/>
              <w:jc w:val="center"/>
              <w:rPr>
                <w:color w:val="auto"/>
                <w:sz w:val="20"/>
              </w:rPr>
            </w:pPr>
            <w:r w:rsidRPr="00F32325">
              <w:rPr>
                <w:color w:val="auto"/>
                <w:sz w:val="20"/>
              </w:rPr>
              <w:t>Comments</w:t>
            </w:r>
          </w:p>
        </w:tc>
        <w:tc>
          <w:tcPr>
            <w:tcW w:w="2250" w:type="dxa"/>
            <w:vAlign w:val="center"/>
          </w:tcPr>
          <w:p w:rsidR="002E0EC2" w:rsidRPr="00F32325" w:rsidRDefault="002F39F0" w:rsidP="001112B7">
            <w:pPr>
              <w:tabs>
                <w:tab w:val="left" w:pos="288"/>
                <w:tab w:val="left" w:pos="4752"/>
              </w:tabs>
              <w:spacing w:line="220" w:lineRule="exact"/>
              <w:jc w:val="center"/>
              <w:rPr>
                <w:color w:val="auto"/>
                <w:sz w:val="20"/>
              </w:rPr>
            </w:pPr>
            <w:r>
              <w:rPr>
                <w:color w:val="auto"/>
                <w:sz w:val="20"/>
              </w:rPr>
              <w:t>Normal contour</w:t>
            </w:r>
            <w:r w:rsidR="001112B7">
              <w:rPr>
                <w:color w:val="auto"/>
                <w:sz w:val="20"/>
              </w:rPr>
              <w:t>.</w:t>
            </w:r>
          </w:p>
        </w:tc>
        <w:tc>
          <w:tcPr>
            <w:tcW w:w="2700" w:type="dxa"/>
            <w:vAlign w:val="center"/>
          </w:tcPr>
          <w:p w:rsidR="002E0EC2" w:rsidRPr="00F32325" w:rsidRDefault="002E0EC2" w:rsidP="001112B7">
            <w:pPr>
              <w:tabs>
                <w:tab w:val="left" w:pos="288"/>
                <w:tab w:val="left" w:pos="4752"/>
              </w:tabs>
              <w:spacing w:line="220" w:lineRule="exact"/>
              <w:jc w:val="center"/>
              <w:rPr>
                <w:color w:val="auto"/>
                <w:sz w:val="20"/>
              </w:rPr>
            </w:pPr>
            <w:r w:rsidRPr="00F32325">
              <w:rPr>
                <w:color w:val="auto"/>
                <w:sz w:val="20"/>
              </w:rPr>
              <w:t xml:space="preserve">Pain </w:t>
            </w:r>
            <w:r w:rsidR="002F39F0">
              <w:rPr>
                <w:color w:val="auto"/>
                <w:sz w:val="20"/>
              </w:rPr>
              <w:t>at end ROM</w:t>
            </w:r>
            <w:r w:rsidR="001112B7">
              <w:rPr>
                <w:color w:val="auto"/>
                <w:sz w:val="20"/>
              </w:rPr>
              <w:t xml:space="preserve"> flex/ext</w:t>
            </w:r>
            <w:r w:rsidRPr="00F32325">
              <w:rPr>
                <w:color w:val="auto"/>
                <w:sz w:val="20"/>
              </w:rPr>
              <w:t>.</w:t>
            </w:r>
          </w:p>
        </w:tc>
        <w:tc>
          <w:tcPr>
            <w:tcW w:w="2250" w:type="dxa"/>
            <w:vAlign w:val="center"/>
          </w:tcPr>
          <w:p w:rsidR="002E0EC2" w:rsidRPr="00F32325" w:rsidRDefault="002F39F0" w:rsidP="001112B7">
            <w:pPr>
              <w:tabs>
                <w:tab w:val="left" w:pos="288"/>
                <w:tab w:val="left" w:pos="4752"/>
              </w:tabs>
              <w:spacing w:line="220" w:lineRule="exact"/>
              <w:jc w:val="center"/>
              <w:rPr>
                <w:color w:val="auto"/>
                <w:sz w:val="20"/>
              </w:rPr>
            </w:pPr>
            <w:r>
              <w:rPr>
                <w:color w:val="auto"/>
                <w:sz w:val="20"/>
              </w:rPr>
              <w:t>Normal gait, posture</w:t>
            </w:r>
            <w:r w:rsidR="001112B7">
              <w:rPr>
                <w:color w:val="auto"/>
                <w:sz w:val="20"/>
              </w:rPr>
              <w:t>.</w:t>
            </w:r>
          </w:p>
        </w:tc>
      </w:tr>
    </w:tbl>
    <w:p w:rsidR="006A0BD3" w:rsidRPr="002E0EC2" w:rsidRDefault="006A0BD3" w:rsidP="00664296">
      <w:pPr>
        <w:tabs>
          <w:tab w:val="left" w:pos="288"/>
          <w:tab w:val="left" w:pos="4752"/>
        </w:tabs>
        <w:spacing w:line="240" w:lineRule="exact"/>
        <w:rPr>
          <w:color w:val="auto"/>
          <w:sz w:val="16"/>
          <w:szCs w:val="16"/>
        </w:rPr>
      </w:pPr>
    </w:p>
    <w:p w:rsidR="00404A54" w:rsidRDefault="00EB6940" w:rsidP="00404A54">
      <w:pPr>
        <w:spacing w:line="240" w:lineRule="exact"/>
        <w:jc w:val="both"/>
        <w:rPr>
          <w:color w:val="auto"/>
        </w:rPr>
      </w:pPr>
      <w:r w:rsidRPr="00664296">
        <w:rPr>
          <w:color w:val="auto"/>
        </w:rPr>
        <w:t xml:space="preserve">The MEB examiner </w:t>
      </w:r>
      <w:r w:rsidR="00C5133C">
        <w:rPr>
          <w:color w:val="auto"/>
        </w:rPr>
        <w:t>described</w:t>
      </w:r>
      <w:r w:rsidR="007E5AFA">
        <w:rPr>
          <w:color w:val="auto"/>
        </w:rPr>
        <w:t xml:space="preserve"> </w:t>
      </w:r>
      <w:r w:rsidR="00C5133C">
        <w:rPr>
          <w:color w:val="auto"/>
        </w:rPr>
        <w:t xml:space="preserve">ROMs that were </w:t>
      </w:r>
      <w:r w:rsidR="001112B7">
        <w:rPr>
          <w:color w:val="auto"/>
        </w:rPr>
        <w:t>clearly</w:t>
      </w:r>
      <w:r w:rsidR="00C5133C">
        <w:rPr>
          <w:color w:val="auto"/>
        </w:rPr>
        <w:t xml:space="preserve"> </w:t>
      </w:r>
      <w:r w:rsidR="007E5AFA">
        <w:rPr>
          <w:color w:val="auto"/>
        </w:rPr>
        <w:t xml:space="preserve">worse than </w:t>
      </w:r>
      <w:r w:rsidR="00C5133C">
        <w:rPr>
          <w:color w:val="auto"/>
        </w:rPr>
        <w:t>those measured by</w:t>
      </w:r>
      <w:r w:rsidR="007E5AFA">
        <w:rPr>
          <w:color w:val="auto"/>
        </w:rPr>
        <w:t xml:space="preserve"> </w:t>
      </w:r>
      <w:r w:rsidR="001112B7">
        <w:rPr>
          <w:color w:val="auto"/>
        </w:rPr>
        <w:t>a contracted chiropractor two</w:t>
      </w:r>
      <w:r w:rsidR="007E5AFA">
        <w:rPr>
          <w:color w:val="auto"/>
        </w:rPr>
        <w:t xml:space="preserve"> months later</w:t>
      </w:r>
      <w:r w:rsidR="001112B7">
        <w:rPr>
          <w:color w:val="auto"/>
        </w:rPr>
        <w:t>,</w:t>
      </w:r>
      <w:r w:rsidR="007E5AFA">
        <w:rPr>
          <w:color w:val="auto"/>
        </w:rPr>
        <w:t xml:space="preserve"> or </w:t>
      </w:r>
      <w:r w:rsidR="000430B9">
        <w:rPr>
          <w:color w:val="auto"/>
        </w:rPr>
        <w:t xml:space="preserve">by </w:t>
      </w:r>
      <w:r w:rsidR="006A0BD3">
        <w:rPr>
          <w:color w:val="auto"/>
        </w:rPr>
        <w:t xml:space="preserve">the VA </w:t>
      </w:r>
      <w:r w:rsidR="000430B9">
        <w:rPr>
          <w:color w:val="auto"/>
        </w:rPr>
        <w:t xml:space="preserve">examiner </w:t>
      </w:r>
      <w:r w:rsidR="00C5133C">
        <w:rPr>
          <w:color w:val="auto"/>
        </w:rPr>
        <w:t>post</w:t>
      </w:r>
      <w:r w:rsidR="007C058C">
        <w:rPr>
          <w:color w:val="auto"/>
        </w:rPr>
        <w:t>-</w:t>
      </w:r>
      <w:r w:rsidR="00C5133C">
        <w:rPr>
          <w:color w:val="auto"/>
        </w:rPr>
        <w:t>separation</w:t>
      </w:r>
      <w:r w:rsidR="006A0BD3">
        <w:rPr>
          <w:color w:val="auto"/>
        </w:rPr>
        <w:t>.</w:t>
      </w:r>
      <w:r w:rsidR="00C5133C">
        <w:rPr>
          <w:color w:val="auto"/>
        </w:rPr>
        <w:t xml:space="preserve">  He noted </w:t>
      </w:r>
      <w:proofErr w:type="spellStart"/>
      <w:r w:rsidR="00DF4C0C" w:rsidRPr="00664296">
        <w:rPr>
          <w:color w:val="auto"/>
        </w:rPr>
        <w:t>paraspinal</w:t>
      </w:r>
      <w:proofErr w:type="spellEnd"/>
      <w:r w:rsidR="00DF4C0C">
        <w:rPr>
          <w:color w:val="auto"/>
        </w:rPr>
        <w:t xml:space="preserve"> </w:t>
      </w:r>
      <w:r w:rsidR="00C5133C" w:rsidRPr="00664296">
        <w:rPr>
          <w:color w:val="auto"/>
        </w:rPr>
        <w:t xml:space="preserve">tenderness </w:t>
      </w:r>
      <w:r w:rsidR="00DF4C0C">
        <w:rPr>
          <w:color w:val="auto"/>
        </w:rPr>
        <w:t xml:space="preserve">and </w:t>
      </w:r>
      <w:r w:rsidR="00E304AA">
        <w:rPr>
          <w:color w:val="auto"/>
        </w:rPr>
        <w:t>a positive straight leg raise</w:t>
      </w:r>
      <w:r w:rsidR="00C5133C" w:rsidRPr="00664296">
        <w:rPr>
          <w:color w:val="auto"/>
        </w:rPr>
        <w:t xml:space="preserve">. </w:t>
      </w:r>
      <w:r w:rsidR="00DF4C0C">
        <w:rPr>
          <w:color w:val="auto"/>
        </w:rPr>
        <w:t xml:space="preserve"> The CI</w:t>
      </w:r>
      <w:r w:rsidR="00C5133C" w:rsidRPr="00664296">
        <w:rPr>
          <w:color w:val="auto"/>
        </w:rPr>
        <w:t xml:space="preserve"> was able to heel and toe walk, but had some limited ROM due to pain.  The examiner </w:t>
      </w:r>
      <w:r w:rsidR="00DF4C0C">
        <w:rPr>
          <w:color w:val="auto"/>
        </w:rPr>
        <w:t>commented o</w:t>
      </w:r>
      <w:r w:rsidR="004036C1">
        <w:rPr>
          <w:color w:val="auto"/>
        </w:rPr>
        <w:t>n</w:t>
      </w:r>
      <w:r w:rsidR="00C5133C" w:rsidRPr="00664296">
        <w:rPr>
          <w:color w:val="auto"/>
        </w:rPr>
        <w:t xml:space="preserve"> </w:t>
      </w:r>
      <w:r w:rsidR="00C5133C">
        <w:rPr>
          <w:color w:val="auto"/>
        </w:rPr>
        <w:t>imaging studies</w:t>
      </w:r>
      <w:r w:rsidR="00C5133C" w:rsidRPr="00664296">
        <w:rPr>
          <w:color w:val="auto"/>
        </w:rPr>
        <w:t xml:space="preserve"> from 1993</w:t>
      </w:r>
      <w:r w:rsidR="007C058C">
        <w:rPr>
          <w:color w:val="auto"/>
        </w:rPr>
        <w:t>,</w:t>
      </w:r>
      <w:r w:rsidR="00C5133C" w:rsidRPr="00664296">
        <w:rPr>
          <w:color w:val="auto"/>
        </w:rPr>
        <w:t xml:space="preserve"> show</w:t>
      </w:r>
      <w:r w:rsidR="00DF4C0C">
        <w:rPr>
          <w:color w:val="auto"/>
        </w:rPr>
        <w:t>ing</w:t>
      </w:r>
      <w:r w:rsidR="00C5133C" w:rsidRPr="00664296">
        <w:rPr>
          <w:color w:val="auto"/>
        </w:rPr>
        <w:t xml:space="preserve"> evidence of </w:t>
      </w:r>
      <w:r w:rsidR="00DF4C0C">
        <w:rPr>
          <w:color w:val="auto"/>
        </w:rPr>
        <w:t xml:space="preserve">disc </w:t>
      </w:r>
      <w:proofErr w:type="spellStart"/>
      <w:r w:rsidR="00DF4C0C">
        <w:rPr>
          <w:color w:val="auto"/>
        </w:rPr>
        <w:t>herniations</w:t>
      </w:r>
      <w:proofErr w:type="spellEnd"/>
      <w:r w:rsidR="00C5133C" w:rsidRPr="00664296">
        <w:rPr>
          <w:color w:val="auto"/>
        </w:rPr>
        <w:t xml:space="preserve"> at L4-L5 and L5-S1.</w:t>
      </w:r>
      <w:r w:rsidR="00C5133C">
        <w:rPr>
          <w:color w:val="auto"/>
        </w:rPr>
        <w:t xml:space="preserve">  </w:t>
      </w:r>
      <w:r w:rsidR="00AC5CD6">
        <w:rPr>
          <w:color w:val="auto"/>
        </w:rPr>
        <w:t xml:space="preserve">The chiropractic exam </w:t>
      </w:r>
      <w:r w:rsidR="00B02E6F">
        <w:rPr>
          <w:color w:val="auto"/>
        </w:rPr>
        <w:t xml:space="preserve">(the most proximate to separation of all clinical evidence) </w:t>
      </w:r>
      <w:r w:rsidR="00AC5CD6">
        <w:rPr>
          <w:color w:val="auto"/>
        </w:rPr>
        <w:t xml:space="preserve">recorded the CI’s symptoms as longstanding and intermittent.  There </w:t>
      </w:r>
      <w:r w:rsidR="000430B9">
        <w:rPr>
          <w:color w:val="auto"/>
        </w:rPr>
        <w:t>were</w:t>
      </w:r>
      <w:r w:rsidR="00AC5CD6">
        <w:rPr>
          <w:color w:val="auto"/>
        </w:rPr>
        <w:t xml:space="preserve"> no </w:t>
      </w:r>
      <w:r w:rsidR="000536C9">
        <w:rPr>
          <w:color w:val="auto"/>
        </w:rPr>
        <w:t>con</w:t>
      </w:r>
      <w:r w:rsidR="00AC5CD6">
        <w:rPr>
          <w:color w:val="auto"/>
        </w:rPr>
        <w:t xml:space="preserve">current symptoms of sciatica or lower extremity weakness.  The </w:t>
      </w:r>
      <w:r w:rsidR="007C058C">
        <w:rPr>
          <w:color w:val="auto"/>
        </w:rPr>
        <w:t>ROM</w:t>
      </w:r>
      <w:r w:rsidR="00AC5CD6">
        <w:rPr>
          <w:color w:val="auto"/>
        </w:rPr>
        <w:t xml:space="preserve"> was described as full</w:t>
      </w:r>
      <w:r w:rsidR="00DF4C0C">
        <w:rPr>
          <w:color w:val="auto"/>
        </w:rPr>
        <w:t>, with</w:t>
      </w:r>
      <w:r w:rsidR="00E304AA">
        <w:rPr>
          <w:color w:val="auto"/>
        </w:rPr>
        <w:t xml:space="preserve"> end-range pain on</w:t>
      </w:r>
      <w:r w:rsidR="00AC5CD6">
        <w:rPr>
          <w:color w:val="auto"/>
        </w:rPr>
        <w:t xml:space="preserve"> flexion and pain at 1</w:t>
      </w:r>
      <w:r w:rsidR="00AC5CD6" w:rsidRPr="00AC5CD6">
        <w:rPr>
          <w:color w:val="auto"/>
        </w:rPr>
        <w:t>5⁰</w:t>
      </w:r>
      <w:r w:rsidR="00AC5CD6">
        <w:rPr>
          <w:color w:val="auto"/>
        </w:rPr>
        <w:t xml:space="preserve"> of extension.</w:t>
      </w:r>
      <w:r w:rsidR="00D6650D">
        <w:rPr>
          <w:color w:val="auto"/>
        </w:rPr>
        <w:t xml:space="preserve">  The sensory and reflex exams were normal.</w:t>
      </w:r>
      <w:r w:rsidR="000430B9">
        <w:rPr>
          <w:color w:val="auto"/>
        </w:rPr>
        <w:t xml:space="preserve">  </w:t>
      </w:r>
      <w:r w:rsidR="00D6650D">
        <w:rPr>
          <w:color w:val="auto"/>
        </w:rPr>
        <w:t>T</w:t>
      </w:r>
      <w:r w:rsidR="00C5133C" w:rsidRPr="00267FC0">
        <w:rPr>
          <w:color w:val="auto"/>
        </w:rPr>
        <w:t xml:space="preserve">he VA </w:t>
      </w:r>
      <w:r w:rsidR="007C058C" w:rsidRPr="00267FC0">
        <w:rPr>
          <w:color w:val="auto"/>
        </w:rPr>
        <w:t xml:space="preserve">compensation and pension </w:t>
      </w:r>
      <w:r w:rsidR="00C5133C" w:rsidRPr="00267FC0">
        <w:rPr>
          <w:color w:val="auto"/>
        </w:rPr>
        <w:t>(C&amp;P) examiner noted normal gait and posture</w:t>
      </w:r>
      <w:r w:rsidR="007C058C">
        <w:rPr>
          <w:color w:val="auto"/>
        </w:rPr>
        <w:t>,</w:t>
      </w:r>
      <w:r w:rsidR="00C5133C" w:rsidRPr="00267FC0">
        <w:rPr>
          <w:color w:val="auto"/>
        </w:rPr>
        <w:t xml:space="preserve"> but also recorded a positive right straight leg raise, </w:t>
      </w:r>
      <w:r w:rsidR="00B02E6F">
        <w:rPr>
          <w:color w:val="auto"/>
        </w:rPr>
        <w:t xml:space="preserve">equivocal </w:t>
      </w:r>
      <w:r w:rsidR="00C5133C" w:rsidRPr="00267FC0">
        <w:rPr>
          <w:color w:val="auto"/>
        </w:rPr>
        <w:t xml:space="preserve">signs of </w:t>
      </w:r>
      <w:proofErr w:type="spellStart"/>
      <w:r w:rsidR="00C5133C" w:rsidRPr="00267FC0">
        <w:rPr>
          <w:color w:val="auto"/>
        </w:rPr>
        <w:t>radiculopathy</w:t>
      </w:r>
      <w:proofErr w:type="spellEnd"/>
      <w:r w:rsidR="00B02E6F">
        <w:rPr>
          <w:color w:val="auto"/>
        </w:rPr>
        <w:t xml:space="preserve"> (</w:t>
      </w:r>
      <w:r w:rsidR="00FB6D40">
        <w:rPr>
          <w:color w:val="auto"/>
        </w:rPr>
        <w:t>by tendon reflex disparity only),</w:t>
      </w:r>
      <w:r w:rsidR="00C5133C" w:rsidRPr="00267FC0">
        <w:rPr>
          <w:color w:val="auto"/>
        </w:rPr>
        <w:t xml:space="preserve"> marked </w:t>
      </w:r>
      <w:r w:rsidR="00FB6D40">
        <w:rPr>
          <w:color w:val="auto"/>
        </w:rPr>
        <w:t xml:space="preserve">spinal </w:t>
      </w:r>
      <w:r w:rsidR="00C5133C" w:rsidRPr="00267FC0">
        <w:rPr>
          <w:color w:val="auto"/>
        </w:rPr>
        <w:t xml:space="preserve">tenderness, pain radiating down the left leg, and some lack of endurance and weakness. </w:t>
      </w:r>
      <w:r w:rsidR="00C5133C" w:rsidRPr="00664296">
        <w:rPr>
          <w:color w:val="auto"/>
        </w:rPr>
        <w:t xml:space="preserve"> </w:t>
      </w:r>
      <w:r w:rsidR="000430B9">
        <w:rPr>
          <w:color w:val="auto"/>
        </w:rPr>
        <w:t xml:space="preserve">No examiner noted muscle spasm, abnormal gait, or abnormal spinal contour.  </w:t>
      </w:r>
      <w:r w:rsidR="00404A54">
        <w:rPr>
          <w:color w:val="auto"/>
        </w:rPr>
        <w:t xml:space="preserve"> </w:t>
      </w:r>
    </w:p>
    <w:p w:rsidR="00404A54" w:rsidRDefault="00404A54" w:rsidP="00404A54">
      <w:pPr>
        <w:spacing w:line="240" w:lineRule="exact"/>
        <w:jc w:val="both"/>
        <w:rPr>
          <w:color w:val="auto"/>
        </w:rPr>
      </w:pPr>
    </w:p>
    <w:p w:rsidR="00EB6940" w:rsidRDefault="00AC5CD6" w:rsidP="00F64B4C">
      <w:pPr>
        <w:spacing w:line="240" w:lineRule="exact"/>
        <w:jc w:val="both"/>
        <w:rPr>
          <w:color w:val="auto"/>
          <w:szCs w:val="24"/>
        </w:rPr>
      </w:pPr>
      <w:r w:rsidRPr="00875F5F">
        <w:rPr>
          <w:color w:val="auto"/>
          <w:szCs w:val="24"/>
        </w:rPr>
        <w:t>The Board must correlate the above clinical data with the 200</w:t>
      </w:r>
      <w:r w:rsidR="000430B9">
        <w:rPr>
          <w:color w:val="auto"/>
          <w:szCs w:val="24"/>
        </w:rPr>
        <w:t>2</w:t>
      </w:r>
      <w:r w:rsidRPr="00875F5F">
        <w:rPr>
          <w:color w:val="auto"/>
          <w:szCs w:val="24"/>
        </w:rPr>
        <w:t xml:space="preserve"> VA rating schedule.  For convenience the applicable codes are excerpted below:</w:t>
      </w:r>
    </w:p>
    <w:p w:rsidR="00F64B4C" w:rsidRPr="00F64B4C" w:rsidRDefault="00F64B4C" w:rsidP="00F64B4C">
      <w:pPr>
        <w:spacing w:line="240" w:lineRule="exact"/>
        <w:jc w:val="both"/>
        <w:rPr>
          <w:color w:val="auto"/>
        </w:rPr>
      </w:pPr>
    </w:p>
    <w:p w:rsidR="00F32325" w:rsidRPr="00F32325" w:rsidRDefault="00F32325" w:rsidP="00F32325">
      <w:pPr>
        <w:autoSpaceDE w:val="0"/>
        <w:autoSpaceDN w:val="0"/>
        <w:adjustRightInd w:val="0"/>
        <w:ind w:left="720"/>
        <w:rPr>
          <w:rFonts w:ascii="Times New Roman" w:hAnsi="Times New Roman"/>
          <w:color w:val="auto"/>
          <w:sz w:val="20"/>
          <w:szCs w:val="25"/>
        </w:rPr>
      </w:pPr>
      <w:r w:rsidRPr="00F32325">
        <w:rPr>
          <w:rFonts w:ascii="Times New Roman" w:hAnsi="Times New Roman"/>
          <w:b/>
          <w:bCs/>
          <w:color w:val="auto"/>
          <w:sz w:val="20"/>
          <w:szCs w:val="25"/>
        </w:rPr>
        <w:t xml:space="preserve">5292 </w:t>
      </w:r>
      <w:r w:rsidRPr="00F32325">
        <w:rPr>
          <w:rFonts w:ascii="Times New Roman" w:hAnsi="Times New Roman"/>
          <w:color w:val="auto"/>
          <w:sz w:val="20"/>
          <w:szCs w:val="25"/>
        </w:rPr>
        <w:t>Spine, limitation of motion of, lumbar:</w:t>
      </w:r>
    </w:p>
    <w:p w:rsidR="00F32325" w:rsidRPr="00F32325" w:rsidRDefault="00C5133C" w:rsidP="00F32325">
      <w:pPr>
        <w:autoSpaceDE w:val="0"/>
        <w:autoSpaceDN w:val="0"/>
        <w:adjustRightInd w:val="0"/>
        <w:ind w:left="720" w:firstLine="720"/>
        <w:rPr>
          <w:rFonts w:ascii="Times New Roman" w:hAnsi="Times New Roman"/>
          <w:color w:val="auto"/>
          <w:sz w:val="20"/>
          <w:szCs w:val="25"/>
        </w:rPr>
      </w:pPr>
      <w:r>
        <w:rPr>
          <w:rFonts w:ascii="Times New Roman" w:hAnsi="Times New Roman"/>
          <w:color w:val="auto"/>
          <w:sz w:val="20"/>
          <w:szCs w:val="25"/>
        </w:rPr>
        <w:t xml:space="preserve">Severe </w:t>
      </w:r>
      <w:r w:rsidR="007C058C">
        <w:rPr>
          <w:rFonts w:ascii="Times New Roman" w:hAnsi="Times New Roman"/>
          <w:color w:val="auto"/>
          <w:sz w:val="20"/>
          <w:szCs w:val="25"/>
        </w:rPr>
        <w:t>……………………………………………………..………………….</w:t>
      </w:r>
      <w:r w:rsidR="00F32325" w:rsidRPr="00F32325">
        <w:rPr>
          <w:rFonts w:ascii="Times New Roman" w:hAnsi="Times New Roman"/>
          <w:color w:val="auto"/>
          <w:sz w:val="20"/>
          <w:szCs w:val="25"/>
        </w:rPr>
        <w:t>. 40</w:t>
      </w:r>
    </w:p>
    <w:p w:rsidR="00F32325" w:rsidRPr="00F32325" w:rsidRDefault="00F32325" w:rsidP="00F32325">
      <w:pPr>
        <w:autoSpaceDE w:val="0"/>
        <w:autoSpaceDN w:val="0"/>
        <w:adjustRightInd w:val="0"/>
        <w:ind w:left="720" w:firstLine="720"/>
        <w:rPr>
          <w:rFonts w:ascii="Times New Roman" w:hAnsi="Times New Roman"/>
          <w:color w:val="auto"/>
          <w:sz w:val="20"/>
          <w:szCs w:val="25"/>
        </w:rPr>
      </w:pPr>
      <w:r w:rsidRPr="00F32325">
        <w:rPr>
          <w:rFonts w:ascii="Times New Roman" w:hAnsi="Times New Roman"/>
          <w:color w:val="auto"/>
          <w:sz w:val="20"/>
          <w:szCs w:val="25"/>
        </w:rPr>
        <w:t xml:space="preserve">Moderate </w:t>
      </w:r>
      <w:r>
        <w:rPr>
          <w:rFonts w:ascii="Times New Roman" w:hAnsi="Times New Roman"/>
          <w:color w:val="auto"/>
          <w:sz w:val="20"/>
          <w:szCs w:val="25"/>
        </w:rPr>
        <w:t>...</w:t>
      </w:r>
      <w:r w:rsidR="00C5133C">
        <w:rPr>
          <w:rFonts w:ascii="Times New Roman" w:hAnsi="Times New Roman"/>
          <w:color w:val="auto"/>
          <w:sz w:val="20"/>
          <w:szCs w:val="25"/>
        </w:rPr>
        <w:t>…</w:t>
      </w:r>
      <w:r w:rsidRPr="00F32325">
        <w:rPr>
          <w:rFonts w:ascii="Times New Roman" w:hAnsi="Times New Roman"/>
          <w:color w:val="auto"/>
          <w:sz w:val="20"/>
          <w:szCs w:val="25"/>
        </w:rPr>
        <w:t>……………………………….……………….…….……</w:t>
      </w:r>
      <w:r w:rsidR="00C5133C">
        <w:rPr>
          <w:rFonts w:ascii="Times New Roman" w:hAnsi="Times New Roman"/>
          <w:color w:val="auto"/>
          <w:sz w:val="20"/>
          <w:szCs w:val="25"/>
        </w:rPr>
        <w:t>…</w:t>
      </w:r>
      <w:proofErr w:type="gramStart"/>
      <w:r w:rsidR="00C5133C">
        <w:rPr>
          <w:rFonts w:ascii="Times New Roman" w:hAnsi="Times New Roman"/>
          <w:color w:val="auto"/>
          <w:sz w:val="20"/>
          <w:szCs w:val="25"/>
        </w:rPr>
        <w:t>...</w:t>
      </w:r>
      <w:r w:rsidR="007C058C">
        <w:rPr>
          <w:rFonts w:ascii="Times New Roman" w:hAnsi="Times New Roman"/>
          <w:color w:val="auto"/>
          <w:sz w:val="20"/>
          <w:szCs w:val="25"/>
        </w:rPr>
        <w:t xml:space="preserve">  </w:t>
      </w:r>
      <w:r w:rsidRPr="00F32325">
        <w:rPr>
          <w:rFonts w:ascii="Times New Roman" w:hAnsi="Times New Roman"/>
          <w:color w:val="auto"/>
          <w:sz w:val="20"/>
          <w:szCs w:val="25"/>
        </w:rPr>
        <w:t>.</w:t>
      </w:r>
      <w:proofErr w:type="gramEnd"/>
      <w:r w:rsidRPr="00F32325">
        <w:rPr>
          <w:rFonts w:ascii="Times New Roman" w:hAnsi="Times New Roman"/>
          <w:color w:val="auto"/>
          <w:sz w:val="20"/>
          <w:szCs w:val="25"/>
        </w:rPr>
        <w:t xml:space="preserve"> 20</w:t>
      </w:r>
    </w:p>
    <w:p w:rsidR="00F32325" w:rsidRPr="00F64B4C" w:rsidRDefault="00F32325" w:rsidP="00F64B4C">
      <w:pPr>
        <w:autoSpaceDE w:val="0"/>
        <w:autoSpaceDN w:val="0"/>
        <w:adjustRightInd w:val="0"/>
        <w:ind w:left="720" w:firstLine="720"/>
        <w:rPr>
          <w:rFonts w:ascii="Times New Roman" w:hAnsi="Times New Roman"/>
          <w:color w:val="auto"/>
          <w:sz w:val="20"/>
          <w:szCs w:val="25"/>
        </w:rPr>
      </w:pPr>
      <w:proofErr w:type="gramStart"/>
      <w:r w:rsidRPr="00F32325">
        <w:rPr>
          <w:rFonts w:ascii="Times New Roman" w:hAnsi="Times New Roman"/>
          <w:color w:val="auto"/>
          <w:sz w:val="20"/>
          <w:szCs w:val="25"/>
        </w:rPr>
        <w:t xml:space="preserve">Slight </w:t>
      </w:r>
      <w:r w:rsidR="00C5133C">
        <w:rPr>
          <w:rFonts w:ascii="Times New Roman" w:hAnsi="Times New Roman"/>
          <w:color w:val="auto"/>
          <w:sz w:val="20"/>
          <w:szCs w:val="25"/>
        </w:rPr>
        <w:t>.</w:t>
      </w:r>
      <w:proofErr w:type="gramEnd"/>
      <w:r w:rsidR="00C5133C">
        <w:rPr>
          <w:rFonts w:ascii="Times New Roman" w:hAnsi="Times New Roman"/>
          <w:color w:val="auto"/>
          <w:sz w:val="20"/>
          <w:szCs w:val="25"/>
        </w:rPr>
        <w:t>………………</w:t>
      </w:r>
      <w:r w:rsidRPr="00F32325">
        <w:rPr>
          <w:rFonts w:ascii="Times New Roman" w:hAnsi="Times New Roman"/>
          <w:color w:val="auto"/>
          <w:sz w:val="20"/>
          <w:szCs w:val="25"/>
        </w:rPr>
        <w:t>……………………………………..…………………...10</w:t>
      </w:r>
    </w:p>
    <w:p w:rsidR="00A00B30" w:rsidRDefault="00A00B30">
      <w:pPr>
        <w:rPr>
          <w:rFonts w:ascii="Times New Roman" w:hAnsi="Times New Roman"/>
          <w:b/>
          <w:bCs/>
          <w:color w:val="auto"/>
          <w:sz w:val="20"/>
          <w:szCs w:val="25"/>
        </w:rPr>
      </w:pPr>
      <w:r>
        <w:rPr>
          <w:rFonts w:ascii="Times New Roman" w:hAnsi="Times New Roman"/>
          <w:b/>
          <w:bCs/>
          <w:color w:val="auto"/>
          <w:sz w:val="20"/>
          <w:szCs w:val="25"/>
        </w:rPr>
        <w:br w:type="page"/>
      </w:r>
    </w:p>
    <w:p w:rsidR="00F32325" w:rsidRPr="00F32325" w:rsidRDefault="00F32325" w:rsidP="00F32325">
      <w:pPr>
        <w:autoSpaceDE w:val="0"/>
        <w:autoSpaceDN w:val="0"/>
        <w:adjustRightInd w:val="0"/>
        <w:ind w:left="720"/>
        <w:rPr>
          <w:rFonts w:ascii="Times New Roman" w:hAnsi="Times New Roman"/>
          <w:color w:val="auto"/>
          <w:sz w:val="20"/>
          <w:szCs w:val="25"/>
        </w:rPr>
      </w:pPr>
      <w:r w:rsidRPr="00F32325">
        <w:rPr>
          <w:rFonts w:ascii="Times New Roman" w:hAnsi="Times New Roman"/>
          <w:b/>
          <w:bCs/>
          <w:color w:val="auto"/>
          <w:sz w:val="20"/>
          <w:szCs w:val="25"/>
        </w:rPr>
        <w:lastRenderedPageBreak/>
        <w:t xml:space="preserve">5293 </w:t>
      </w:r>
      <w:proofErr w:type="spellStart"/>
      <w:r w:rsidRPr="00F32325">
        <w:rPr>
          <w:rFonts w:ascii="Times New Roman" w:hAnsi="Times New Roman"/>
          <w:color w:val="auto"/>
          <w:sz w:val="20"/>
          <w:szCs w:val="25"/>
        </w:rPr>
        <w:t>Intervertebral</w:t>
      </w:r>
      <w:proofErr w:type="spellEnd"/>
      <w:r w:rsidRPr="00F32325">
        <w:rPr>
          <w:rFonts w:ascii="Times New Roman" w:hAnsi="Times New Roman"/>
          <w:color w:val="auto"/>
          <w:sz w:val="20"/>
          <w:szCs w:val="25"/>
        </w:rPr>
        <w:t xml:space="preserve"> disc syndrome:</w:t>
      </w:r>
    </w:p>
    <w:p w:rsidR="00F32325" w:rsidRPr="00F32325" w:rsidRDefault="00F32325" w:rsidP="00F32325">
      <w:pPr>
        <w:autoSpaceDE w:val="0"/>
        <w:autoSpaceDN w:val="0"/>
        <w:adjustRightInd w:val="0"/>
        <w:ind w:left="720" w:firstLine="720"/>
        <w:rPr>
          <w:rFonts w:ascii="Times New Roman" w:hAnsi="Times New Roman"/>
          <w:color w:val="auto"/>
          <w:sz w:val="20"/>
          <w:szCs w:val="25"/>
        </w:rPr>
      </w:pPr>
      <w:r w:rsidRPr="00F32325">
        <w:rPr>
          <w:rFonts w:ascii="Times New Roman" w:hAnsi="Times New Roman"/>
          <w:color w:val="auto"/>
          <w:sz w:val="20"/>
          <w:szCs w:val="25"/>
        </w:rPr>
        <w:t>Pronounced; with persistent symptoms compatible with: sciatic</w:t>
      </w:r>
    </w:p>
    <w:p w:rsidR="00F32325" w:rsidRPr="00F32325" w:rsidRDefault="00F32325" w:rsidP="00F32325">
      <w:pPr>
        <w:autoSpaceDE w:val="0"/>
        <w:autoSpaceDN w:val="0"/>
        <w:adjustRightInd w:val="0"/>
        <w:ind w:left="1728"/>
        <w:rPr>
          <w:rFonts w:ascii="Times New Roman" w:hAnsi="Times New Roman"/>
          <w:color w:val="auto"/>
          <w:sz w:val="20"/>
          <w:szCs w:val="25"/>
        </w:rPr>
      </w:pPr>
      <w:r w:rsidRPr="00F32325">
        <w:rPr>
          <w:rFonts w:ascii="Times New Roman" w:hAnsi="Times New Roman"/>
          <w:color w:val="auto"/>
          <w:sz w:val="20"/>
          <w:szCs w:val="25"/>
        </w:rPr>
        <w:t xml:space="preserve"> </w:t>
      </w:r>
      <w:proofErr w:type="gramStart"/>
      <w:r w:rsidRPr="00F32325">
        <w:rPr>
          <w:rFonts w:ascii="Times New Roman" w:hAnsi="Times New Roman"/>
          <w:color w:val="auto"/>
          <w:sz w:val="20"/>
          <w:szCs w:val="25"/>
        </w:rPr>
        <w:t>neuropathy</w:t>
      </w:r>
      <w:proofErr w:type="gramEnd"/>
      <w:r w:rsidRPr="00F32325">
        <w:rPr>
          <w:rFonts w:ascii="Times New Roman" w:hAnsi="Times New Roman"/>
          <w:color w:val="auto"/>
          <w:sz w:val="20"/>
          <w:szCs w:val="25"/>
        </w:rPr>
        <w:t xml:space="preserve"> with characteristic pain and demonstrable muscle</w:t>
      </w:r>
    </w:p>
    <w:p w:rsidR="00F32325" w:rsidRPr="00F32325" w:rsidRDefault="00F32325" w:rsidP="00F32325">
      <w:pPr>
        <w:autoSpaceDE w:val="0"/>
        <w:autoSpaceDN w:val="0"/>
        <w:adjustRightInd w:val="0"/>
        <w:ind w:left="1728"/>
        <w:rPr>
          <w:rFonts w:ascii="Times New Roman" w:hAnsi="Times New Roman"/>
          <w:color w:val="auto"/>
          <w:sz w:val="20"/>
          <w:szCs w:val="25"/>
        </w:rPr>
      </w:pPr>
      <w:r w:rsidRPr="00F32325">
        <w:rPr>
          <w:rFonts w:ascii="Times New Roman" w:hAnsi="Times New Roman"/>
          <w:color w:val="auto"/>
          <w:sz w:val="20"/>
          <w:szCs w:val="25"/>
        </w:rPr>
        <w:t xml:space="preserve"> </w:t>
      </w:r>
      <w:proofErr w:type="gramStart"/>
      <w:r w:rsidRPr="00F32325">
        <w:rPr>
          <w:rFonts w:ascii="Times New Roman" w:hAnsi="Times New Roman"/>
          <w:color w:val="auto"/>
          <w:sz w:val="20"/>
          <w:szCs w:val="25"/>
        </w:rPr>
        <w:t>spasm</w:t>
      </w:r>
      <w:proofErr w:type="gramEnd"/>
      <w:r w:rsidRPr="00F32325">
        <w:rPr>
          <w:rFonts w:ascii="Times New Roman" w:hAnsi="Times New Roman"/>
          <w:color w:val="auto"/>
          <w:sz w:val="20"/>
          <w:szCs w:val="25"/>
        </w:rPr>
        <w:t>, absent ankle jerk, or other neurological findings appropriate</w:t>
      </w:r>
    </w:p>
    <w:p w:rsidR="00F32325" w:rsidRPr="00F32325" w:rsidRDefault="00F32325" w:rsidP="00F32325">
      <w:pPr>
        <w:autoSpaceDE w:val="0"/>
        <w:autoSpaceDN w:val="0"/>
        <w:adjustRightInd w:val="0"/>
        <w:ind w:left="1728"/>
        <w:rPr>
          <w:rFonts w:ascii="Times New Roman" w:hAnsi="Times New Roman"/>
          <w:color w:val="auto"/>
          <w:sz w:val="20"/>
          <w:szCs w:val="25"/>
        </w:rPr>
      </w:pPr>
      <w:r w:rsidRPr="00F32325">
        <w:rPr>
          <w:rFonts w:ascii="Times New Roman" w:hAnsi="Times New Roman"/>
          <w:color w:val="auto"/>
          <w:sz w:val="20"/>
          <w:szCs w:val="25"/>
        </w:rPr>
        <w:t xml:space="preserve"> </w:t>
      </w:r>
      <w:proofErr w:type="gramStart"/>
      <w:r w:rsidRPr="00F32325">
        <w:rPr>
          <w:rFonts w:ascii="Times New Roman" w:hAnsi="Times New Roman"/>
          <w:color w:val="auto"/>
          <w:sz w:val="20"/>
          <w:szCs w:val="25"/>
        </w:rPr>
        <w:t>to</w:t>
      </w:r>
      <w:proofErr w:type="gramEnd"/>
      <w:r w:rsidRPr="00F32325">
        <w:rPr>
          <w:rFonts w:ascii="Times New Roman" w:hAnsi="Times New Roman"/>
          <w:color w:val="auto"/>
          <w:sz w:val="20"/>
          <w:szCs w:val="25"/>
        </w:rPr>
        <w:t xml:space="preserve"> site of diseased disc, little intermittent relief </w:t>
      </w:r>
      <w:r>
        <w:rPr>
          <w:rFonts w:ascii="Times New Roman" w:hAnsi="Times New Roman"/>
          <w:color w:val="auto"/>
          <w:sz w:val="20"/>
          <w:szCs w:val="25"/>
        </w:rPr>
        <w:t>..</w:t>
      </w:r>
      <w:r w:rsidRPr="00F32325">
        <w:rPr>
          <w:rFonts w:ascii="Times New Roman" w:hAnsi="Times New Roman"/>
          <w:color w:val="auto"/>
          <w:sz w:val="20"/>
          <w:szCs w:val="25"/>
        </w:rPr>
        <w:t>……………..….……….….. 60</w:t>
      </w:r>
    </w:p>
    <w:p w:rsidR="00F32325" w:rsidRPr="00F32325" w:rsidRDefault="00F32325" w:rsidP="00F32325">
      <w:pPr>
        <w:autoSpaceDE w:val="0"/>
        <w:autoSpaceDN w:val="0"/>
        <w:adjustRightInd w:val="0"/>
        <w:ind w:left="720" w:firstLine="720"/>
        <w:rPr>
          <w:rFonts w:ascii="Times New Roman" w:hAnsi="Times New Roman"/>
          <w:color w:val="auto"/>
          <w:sz w:val="20"/>
          <w:szCs w:val="25"/>
        </w:rPr>
      </w:pPr>
      <w:r w:rsidRPr="00F32325">
        <w:rPr>
          <w:rFonts w:ascii="Times New Roman" w:hAnsi="Times New Roman"/>
          <w:color w:val="auto"/>
          <w:sz w:val="20"/>
          <w:szCs w:val="25"/>
        </w:rPr>
        <w:t>Severe; recurring attacks, with intermittent relief ……………..…….……….….…40</w:t>
      </w:r>
    </w:p>
    <w:p w:rsidR="00F32325" w:rsidRPr="00F32325" w:rsidRDefault="00F32325" w:rsidP="00F32325">
      <w:pPr>
        <w:autoSpaceDE w:val="0"/>
        <w:autoSpaceDN w:val="0"/>
        <w:adjustRightInd w:val="0"/>
        <w:ind w:left="720" w:firstLine="720"/>
        <w:rPr>
          <w:rFonts w:ascii="Times New Roman" w:hAnsi="Times New Roman"/>
          <w:color w:val="auto"/>
          <w:sz w:val="20"/>
          <w:szCs w:val="25"/>
        </w:rPr>
      </w:pPr>
      <w:r w:rsidRPr="00F32325">
        <w:rPr>
          <w:rFonts w:ascii="Times New Roman" w:hAnsi="Times New Roman"/>
          <w:color w:val="auto"/>
          <w:sz w:val="20"/>
          <w:szCs w:val="25"/>
        </w:rPr>
        <w:t xml:space="preserve">Moderate; recurring attacks </w:t>
      </w:r>
      <w:proofErr w:type="gramStart"/>
      <w:r w:rsidRPr="00F32325">
        <w:rPr>
          <w:rFonts w:ascii="Times New Roman" w:hAnsi="Times New Roman"/>
          <w:color w:val="auto"/>
          <w:sz w:val="20"/>
          <w:szCs w:val="25"/>
        </w:rPr>
        <w:t>……………………………………………............…</w:t>
      </w:r>
      <w:proofErr w:type="gramEnd"/>
      <w:r w:rsidRPr="00F32325">
        <w:rPr>
          <w:rFonts w:ascii="Times New Roman" w:hAnsi="Times New Roman"/>
          <w:color w:val="auto"/>
          <w:sz w:val="20"/>
          <w:szCs w:val="25"/>
        </w:rPr>
        <w:t>..20</w:t>
      </w:r>
    </w:p>
    <w:p w:rsidR="00F32325" w:rsidRPr="00F32325" w:rsidRDefault="00F32325" w:rsidP="00F32325">
      <w:pPr>
        <w:autoSpaceDE w:val="0"/>
        <w:autoSpaceDN w:val="0"/>
        <w:adjustRightInd w:val="0"/>
        <w:ind w:left="720" w:firstLine="720"/>
        <w:rPr>
          <w:rFonts w:ascii="Times New Roman" w:hAnsi="Times New Roman"/>
          <w:color w:val="auto"/>
          <w:sz w:val="20"/>
          <w:szCs w:val="25"/>
        </w:rPr>
      </w:pPr>
      <w:r w:rsidRPr="00F32325">
        <w:rPr>
          <w:rFonts w:ascii="Times New Roman" w:hAnsi="Times New Roman"/>
          <w:color w:val="auto"/>
          <w:sz w:val="20"/>
          <w:szCs w:val="25"/>
        </w:rPr>
        <w:t>Mild ……………………………………………………………..……………….…10</w:t>
      </w:r>
    </w:p>
    <w:p w:rsidR="00F32325" w:rsidRPr="00F32325" w:rsidRDefault="00F32325" w:rsidP="00F32325">
      <w:pPr>
        <w:autoSpaceDE w:val="0"/>
        <w:autoSpaceDN w:val="0"/>
        <w:adjustRightInd w:val="0"/>
        <w:ind w:left="720" w:firstLine="720"/>
        <w:rPr>
          <w:rFonts w:ascii="Times New Roman" w:hAnsi="Times New Roman"/>
          <w:color w:val="auto"/>
          <w:sz w:val="20"/>
          <w:szCs w:val="25"/>
        </w:rPr>
      </w:pPr>
      <w:r w:rsidRPr="00F32325">
        <w:rPr>
          <w:rFonts w:ascii="Times New Roman" w:hAnsi="Times New Roman"/>
          <w:color w:val="auto"/>
          <w:sz w:val="20"/>
          <w:szCs w:val="25"/>
        </w:rPr>
        <w:t xml:space="preserve">Postoperative, cured </w:t>
      </w:r>
      <w:proofErr w:type="gramStart"/>
      <w:r w:rsidRPr="00F32325">
        <w:rPr>
          <w:rFonts w:ascii="Times New Roman" w:hAnsi="Times New Roman"/>
          <w:color w:val="auto"/>
          <w:sz w:val="20"/>
          <w:szCs w:val="25"/>
        </w:rPr>
        <w:t>……………………………………………..……………....…</w:t>
      </w:r>
      <w:proofErr w:type="gramEnd"/>
      <w:r w:rsidRPr="00F32325">
        <w:rPr>
          <w:rFonts w:ascii="Times New Roman" w:hAnsi="Times New Roman"/>
          <w:color w:val="auto"/>
          <w:sz w:val="20"/>
          <w:szCs w:val="25"/>
        </w:rPr>
        <w:t>..0</w:t>
      </w:r>
    </w:p>
    <w:p w:rsidR="00F32325" w:rsidRPr="00F32325" w:rsidRDefault="00F32325" w:rsidP="00F32325">
      <w:pPr>
        <w:autoSpaceDE w:val="0"/>
        <w:autoSpaceDN w:val="0"/>
        <w:adjustRightInd w:val="0"/>
        <w:rPr>
          <w:rFonts w:ascii="Times New Roman" w:hAnsi="Times New Roman"/>
          <w:b/>
          <w:bCs/>
          <w:color w:val="auto"/>
          <w:sz w:val="20"/>
          <w:szCs w:val="25"/>
        </w:rPr>
      </w:pPr>
    </w:p>
    <w:p w:rsidR="00F32325" w:rsidRPr="00F32325" w:rsidRDefault="00F32325" w:rsidP="00F32325">
      <w:pPr>
        <w:autoSpaceDE w:val="0"/>
        <w:autoSpaceDN w:val="0"/>
        <w:adjustRightInd w:val="0"/>
        <w:ind w:left="720"/>
        <w:rPr>
          <w:rFonts w:ascii="Times New Roman" w:hAnsi="Times New Roman"/>
          <w:color w:val="auto"/>
          <w:sz w:val="20"/>
          <w:szCs w:val="25"/>
        </w:rPr>
      </w:pPr>
      <w:r w:rsidRPr="00F32325">
        <w:rPr>
          <w:rFonts w:ascii="Times New Roman" w:hAnsi="Times New Roman"/>
          <w:b/>
          <w:bCs/>
          <w:color w:val="auto"/>
          <w:sz w:val="20"/>
          <w:szCs w:val="25"/>
        </w:rPr>
        <w:t xml:space="preserve">5295 </w:t>
      </w:r>
      <w:proofErr w:type="spellStart"/>
      <w:r w:rsidRPr="00F32325">
        <w:rPr>
          <w:rFonts w:ascii="Times New Roman" w:hAnsi="Times New Roman"/>
          <w:color w:val="auto"/>
          <w:sz w:val="20"/>
          <w:szCs w:val="25"/>
        </w:rPr>
        <w:t>Lumbosacral</w:t>
      </w:r>
      <w:proofErr w:type="spellEnd"/>
      <w:r w:rsidRPr="00F32325">
        <w:rPr>
          <w:rFonts w:ascii="Times New Roman" w:hAnsi="Times New Roman"/>
          <w:color w:val="auto"/>
          <w:sz w:val="20"/>
          <w:szCs w:val="25"/>
        </w:rPr>
        <w:t xml:space="preserve"> strain:</w:t>
      </w:r>
    </w:p>
    <w:p w:rsidR="00F32325" w:rsidRPr="00F32325" w:rsidRDefault="000430B9" w:rsidP="00F32325">
      <w:pPr>
        <w:autoSpaceDE w:val="0"/>
        <w:autoSpaceDN w:val="0"/>
        <w:adjustRightInd w:val="0"/>
        <w:ind w:left="720" w:firstLine="720"/>
        <w:rPr>
          <w:rFonts w:ascii="Times New Roman" w:hAnsi="Times New Roman"/>
          <w:color w:val="auto"/>
          <w:sz w:val="20"/>
          <w:szCs w:val="25"/>
        </w:rPr>
      </w:pPr>
      <w:r>
        <w:rPr>
          <w:rFonts w:ascii="Times New Roman" w:hAnsi="Times New Roman"/>
          <w:color w:val="auto"/>
          <w:sz w:val="20"/>
          <w:szCs w:val="25"/>
        </w:rPr>
        <w:t>Severe; with listing of whole</w:t>
      </w:r>
      <w:r w:rsidR="00F32325" w:rsidRPr="00F32325">
        <w:rPr>
          <w:rFonts w:ascii="Times New Roman" w:hAnsi="Times New Roman"/>
          <w:color w:val="auto"/>
          <w:sz w:val="20"/>
          <w:szCs w:val="25"/>
        </w:rPr>
        <w:t xml:space="preserve"> spine to opposite side, positive</w:t>
      </w:r>
    </w:p>
    <w:p w:rsidR="00F32325" w:rsidRPr="00F32325" w:rsidRDefault="00F32325" w:rsidP="00F32325">
      <w:pPr>
        <w:autoSpaceDE w:val="0"/>
        <w:autoSpaceDN w:val="0"/>
        <w:adjustRightInd w:val="0"/>
        <w:ind w:left="1728"/>
        <w:rPr>
          <w:rFonts w:ascii="Times New Roman" w:hAnsi="Times New Roman"/>
          <w:color w:val="auto"/>
          <w:sz w:val="20"/>
          <w:szCs w:val="25"/>
        </w:rPr>
      </w:pPr>
      <w:r w:rsidRPr="00F32325">
        <w:rPr>
          <w:rFonts w:ascii="Times New Roman" w:hAnsi="Times New Roman"/>
          <w:color w:val="auto"/>
          <w:sz w:val="20"/>
          <w:szCs w:val="25"/>
        </w:rPr>
        <w:t>Goldthwaite's sign, marked limitation of forward bending in</w:t>
      </w:r>
    </w:p>
    <w:p w:rsidR="00F32325" w:rsidRPr="00F32325" w:rsidRDefault="00F32325" w:rsidP="00F32325">
      <w:pPr>
        <w:autoSpaceDE w:val="0"/>
        <w:autoSpaceDN w:val="0"/>
        <w:adjustRightInd w:val="0"/>
        <w:ind w:left="1728"/>
        <w:rPr>
          <w:rFonts w:ascii="Times New Roman" w:hAnsi="Times New Roman"/>
          <w:color w:val="auto"/>
          <w:sz w:val="20"/>
          <w:szCs w:val="25"/>
        </w:rPr>
      </w:pPr>
      <w:r w:rsidRPr="00F32325">
        <w:rPr>
          <w:rFonts w:ascii="Times New Roman" w:hAnsi="Times New Roman"/>
          <w:color w:val="auto"/>
          <w:sz w:val="20"/>
          <w:szCs w:val="25"/>
        </w:rPr>
        <w:t xml:space="preserve"> </w:t>
      </w:r>
      <w:proofErr w:type="gramStart"/>
      <w:r w:rsidRPr="00F32325">
        <w:rPr>
          <w:rFonts w:ascii="Times New Roman" w:hAnsi="Times New Roman"/>
          <w:color w:val="auto"/>
          <w:sz w:val="20"/>
          <w:szCs w:val="25"/>
        </w:rPr>
        <w:t>standing</w:t>
      </w:r>
      <w:proofErr w:type="gramEnd"/>
      <w:r w:rsidRPr="00F32325">
        <w:rPr>
          <w:rFonts w:ascii="Times New Roman" w:hAnsi="Times New Roman"/>
          <w:color w:val="auto"/>
          <w:sz w:val="20"/>
          <w:szCs w:val="25"/>
        </w:rPr>
        <w:t xml:space="preserve"> position, loss of lateral motion with </w:t>
      </w:r>
      <w:proofErr w:type="spellStart"/>
      <w:r w:rsidRPr="00F32325">
        <w:rPr>
          <w:rFonts w:ascii="Times New Roman" w:hAnsi="Times New Roman"/>
          <w:color w:val="auto"/>
          <w:sz w:val="20"/>
          <w:szCs w:val="25"/>
        </w:rPr>
        <w:t>osteo</w:t>
      </w:r>
      <w:proofErr w:type="spellEnd"/>
      <w:r w:rsidRPr="00F32325">
        <w:rPr>
          <w:rFonts w:ascii="Times New Roman" w:hAnsi="Times New Roman"/>
          <w:color w:val="auto"/>
          <w:sz w:val="20"/>
          <w:szCs w:val="25"/>
        </w:rPr>
        <w:t>-arthritic</w:t>
      </w:r>
    </w:p>
    <w:p w:rsidR="00F32325" w:rsidRPr="00F32325" w:rsidRDefault="00F32325" w:rsidP="00F32325">
      <w:pPr>
        <w:autoSpaceDE w:val="0"/>
        <w:autoSpaceDN w:val="0"/>
        <w:adjustRightInd w:val="0"/>
        <w:ind w:left="1728"/>
        <w:rPr>
          <w:rFonts w:ascii="Times New Roman" w:hAnsi="Times New Roman"/>
          <w:color w:val="auto"/>
          <w:sz w:val="20"/>
          <w:szCs w:val="25"/>
        </w:rPr>
      </w:pPr>
      <w:r w:rsidRPr="00F32325">
        <w:rPr>
          <w:rFonts w:ascii="Times New Roman" w:hAnsi="Times New Roman"/>
          <w:color w:val="auto"/>
          <w:sz w:val="20"/>
          <w:szCs w:val="25"/>
        </w:rPr>
        <w:t xml:space="preserve"> </w:t>
      </w:r>
      <w:proofErr w:type="gramStart"/>
      <w:r w:rsidRPr="00F32325">
        <w:rPr>
          <w:rFonts w:ascii="Times New Roman" w:hAnsi="Times New Roman"/>
          <w:color w:val="auto"/>
          <w:sz w:val="20"/>
          <w:szCs w:val="25"/>
        </w:rPr>
        <w:t>changes</w:t>
      </w:r>
      <w:proofErr w:type="gramEnd"/>
      <w:r w:rsidRPr="00F32325">
        <w:rPr>
          <w:rFonts w:ascii="Times New Roman" w:hAnsi="Times New Roman"/>
          <w:color w:val="auto"/>
          <w:sz w:val="20"/>
          <w:szCs w:val="25"/>
        </w:rPr>
        <w:t>, or narrowing or irregularity of joint space, or some</w:t>
      </w:r>
    </w:p>
    <w:p w:rsidR="00F32325" w:rsidRPr="00F32325" w:rsidRDefault="00F32325" w:rsidP="00F32325">
      <w:pPr>
        <w:autoSpaceDE w:val="0"/>
        <w:autoSpaceDN w:val="0"/>
        <w:adjustRightInd w:val="0"/>
        <w:ind w:left="1728"/>
        <w:rPr>
          <w:rFonts w:ascii="Times New Roman" w:hAnsi="Times New Roman"/>
          <w:color w:val="auto"/>
          <w:sz w:val="20"/>
          <w:szCs w:val="25"/>
        </w:rPr>
      </w:pPr>
      <w:r w:rsidRPr="00F32325">
        <w:rPr>
          <w:rFonts w:ascii="Times New Roman" w:hAnsi="Times New Roman"/>
          <w:color w:val="auto"/>
          <w:sz w:val="20"/>
          <w:szCs w:val="25"/>
        </w:rPr>
        <w:t xml:space="preserve"> </w:t>
      </w:r>
      <w:proofErr w:type="gramStart"/>
      <w:r w:rsidRPr="00F32325">
        <w:rPr>
          <w:rFonts w:ascii="Times New Roman" w:hAnsi="Times New Roman"/>
          <w:color w:val="auto"/>
          <w:sz w:val="20"/>
          <w:szCs w:val="25"/>
        </w:rPr>
        <w:t>of</w:t>
      </w:r>
      <w:proofErr w:type="gramEnd"/>
      <w:r w:rsidRPr="00F32325">
        <w:rPr>
          <w:rFonts w:ascii="Times New Roman" w:hAnsi="Times New Roman"/>
          <w:color w:val="auto"/>
          <w:sz w:val="20"/>
          <w:szCs w:val="25"/>
        </w:rPr>
        <w:t xml:space="preserve"> the above with abnormal mobility on forced motion …………………..….. 40</w:t>
      </w:r>
    </w:p>
    <w:p w:rsidR="00F32325" w:rsidRPr="00F32325" w:rsidRDefault="00F32325" w:rsidP="00F32325">
      <w:pPr>
        <w:autoSpaceDE w:val="0"/>
        <w:autoSpaceDN w:val="0"/>
        <w:adjustRightInd w:val="0"/>
        <w:ind w:left="1440"/>
        <w:rPr>
          <w:rFonts w:ascii="Times New Roman" w:hAnsi="Times New Roman"/>
          <w:color w:val="auto"/>
          <w:sz w:val="20"/>
          <w:szCs w:val="25"/>
        </w:rPr>
      </w:pPr>
      <w:r w:rsidRPr="00F32325">
        <w:rPr>
          <w:rFonts w:ascii="Times New Roman" w:hAnsi="Times New Roman"/>
          <w:color w:val="auto"/>
          <w:sz w:val="20"/>
          <w:szCs w:val="25"/>
        </w:rPr>
        <w:t xml:space="preserve">With muscle spasm on extreme forward bending, loss of lateral spine </w:t>
      </w:r>
    </w:p>
    <w:p w:rsidR="00F32325" w:rsidRPr="00F32325" w:rsidRDefault="00F32325" w:rsidP="00F32325">
      <w:pPr>
        <w:autoSpaceDE w:val="0"/>
        <w:autoSpaceDN w:val="0"/>
        <w:adjustRightInd w:val="0"/>
        <w:ind w:left="1728"/>
        <w:rPr>
          <w:rFonts w:ascii="Times New Roman" w:hAnsi="Times New Roman"/>
          <w:color w:val="auto"/>
          <w:sz w:val="20"/>
          <w:szCs w:val="25"/>
        </w:rPr>
      </w:pPr>
      <w:r w:rsidRPr="00F32325">
        <w:rPr>
          <w:rFonts w:ascii="Courier" w:hAnsi="Courier"/>
          <w:sz w:val="20"/>
          <w:szCs w:val="25"/>
        </w:rPr>
        <w:t xml:space="preserve"> </w:t>
      </w:r>
      <w:proofErr w:type="gramStart"/>
      <w:r w:rsidRPr="00F32325">
        <w:rPr>
          <w:rFonts w:ascii="Times New Roman" w:hAnsi="Times New Roman"/>
          <w:color w:val="auto"/>
          <w:sz w:val="20"/>
          <w:szCs w:val="25"/>
        </w:rPr>
        <w:t>motion</w:t>
      </w:r>
      <w:proofErr w:type="gramEnd"/>
      <w:r w:rsidRPr="00F32325">
        <w:rPr>
          <w:rFonts w:ascii="Times New Roman" w:hAnsi="Times New Roman"/>
          <w:color w:val="auto"/>
          <w:sz w:val="20"/>
          <w:szCs w:val="25"/>
        </w:rPr>
        <w:t>, unilateral, in standing' position ……………...…………..……….…. 20</w:t>
      </w:r>
    </w:p>
    <w:p w:rsidR="00F32325" w:rsidRPr="00F32325" w:rsidRDefault="00F32325" w:rsidP="00F32325">
      <w:pPr>
        <w:adjustRightInd w:val="0"/>
        <w:ind w:left="720" w:firstLine="720"/>
        <w:rPr>
          <w:rFonts w:ascii="Courier" w:hAnsi="Courier"/>
          <w:sz w:val="20"/>
          <w:szCs w:val="25"/>
        </w:rPr>
      </w:pPr>
      <w:r w:rsidRPr="00F32325">
        <w:rPr>
          <w:rFonts w:ascii="Times New Roman" w:hAnsi="Times New Roman"/>
          <w:color w:val="auto"/>
          <w:sz w:val="20"/>
          <w:szCs w:val="25"/>
        </w:rPr>
        <w:t xml:space="preserve">With characteristic pain on motion </w:t>
      </w:r>
      <w:proofErr w:type="gramStart"/>
      <w:r w:rsidRPr="00F32325">
        <w:rPr>
          <w:rFonts w:ascii="Times New Roman" w:hAnsi="Times New Roman"/>
          <w:color w:val="auto"/>
          <w:sz w:val="20"/>
          <w:szCs w:val="25"/>
        </w:rPr>
        <w:t>………………………………..……...………</w:t>
      </w:r>
      <w:proofErr w:type="gramEnd"/>
      <w:r w:rsidRPr="00F32325">
        <w:rPr>
          <w:rFonts w:ascii="Times New Roman" w:hAnsi="Times New Roman"/>
          <w:color w:val="auto"/>
          <w:sz w:val="20"/>
          <w:szCs w:val="25"/>
        </w:rPr>
        <w:t>. 10</w:t>
      </w:r>
    </w:p>
    <w:p w:rsidR="00F32325" w:rsidRPr="00F32325" w:rsidRDefault="00F32325" w:rsidP="00F32325">
      <w:pPr>
        <w:adjustRightInd w:val="0"/>
        <w:ind w:left="720" w:firstLine="720"/>
        <w:rPr>
          <w:rFonts w:ascii="Courier" w:hAnsi="Courier"/>
          <w:color w:val="auto"/>
          <w:sz w:val="20"/>
          <w:szCs w:val="25"/>
        </w:rPr>
      </w:pPr>
      <w:r w:rsidRPr="00F32325">
        <w:rPr>
          <w:rFonts w:ascii="Times New Roman" w:hAnsi="Times New Roman"/>
          <w:color w:val="auto"/>
          <w:sz w:val="20"/>
          <w:szCs w:val="25"/>
        </w:rPr>
        <w:t xml:space="preserve">With slight subjective symptoms only </w:t>
      </w:r>
      <w:proofErr w:type="gramStart"/>
      <w:r w:rsidRPr="00F32325">
        <w:rPr>
          <w:rFonts w:ascii="Times New Roman" w:hAnsi="Times New Roman"/>
          <w:color w:val="auto"/>
          <w:sz w:val="20"/>
          <w:szCs w:val="25"/>
        </w:rPr>
        <w:t>……………………...………………..……</w:t>
      </w:r>
      <w:proofErr w:type="gramEnd"/>
      <w:r w:rsidRPr="00F32325">
        <w:rPr>
          <w:rFonts w:ascii="Times New Roman" w:hAnsi="Times New Roman"/>
          <w:color w:val="auto"/>
          <w:sz w:val="20"/>
          <w:szCs w:val="25"/>
        </w:rPr>
        <w:t>. 0</w:t>
      </w:r>
    </w:p>
    <w:p w:rsidR="00F32325" w:rsidRDefault="00F32325" w:rsidP="000F6438">
      <w:pPr>
        <w:spacing w:line="240" w:lineRule="exact"/>
        <w:jc w:val="both"/>
        <w:rPr>
          <w:color w:val="auto"/>
          <w:u w:val="single"/>
        </w:rPr>
      </w:pPr>
    </w:p>
    <w:p w:rsidR="00547CC3" w:rsidRDefault="00AC5CD6" w:rsidP="00317E33">
      <w:pPr>
        <w:spacing w:line="240" w:lineRule="exact"/>
        <w:jc w:val="both"/>
        <w:rPr>
          <w:rFonts w:eastAsia="Calibri"/>
          <w:color w:val="auto"/>
          <w:szCs w:val="24"/>
        </w:rPr>
      </w:pPr>
      <w:r w:rsidRPr="000430B9">
        <w:rPr>
          <w:rFonts w:eastAsia="Calibri"/>
          <w:color w:val="auto"/>
          <w:szCs w:val="24"/>
        </w:rPr>
        <w:t xml:space="preserve">The Board notes that the MEB exam was sufficiently well documented in terms of ratable data for the VASRD in effect at the time, </w:t>
      </w:r>
      <w:r w:rsidR="00D6650D" w:rsidRPr="000430B9">
        <w:rPr>
          <w:rFonts w:eastAsia="Calibri"/>
          <w:color w:val="auto"/>
          <w:szCs w:val="24"/>
        </w:rPr>
        <w:t xml:space="preserve">but the VA exam was more </w:t>
      </w:r>
      <w:r w:rsidRPr="000430B9">
        <w:rPr>
          <w:rFonts w:eastAsia="Calibri"/>
          <w:color w:val="auto"/>
          <w:szCs w:val="24"/>
        </w:rPr>
        <w:t xml:space="preserve">complete and </w:t>
      </w:r>
      <w:r w:rsidR="00D6650D" w:rsidRPr="000430B9">
        <w:rPr>
          <w:rFonts w:eastAsia="Calibri"/>
          <w:color w:val="auto"/>
          <w:szCs w:val="24"/>
        </w:rPr>
        <w:t xml:space="preserve">better </w:t>
      </w:r>
      <w:r w:rsidRPr="000430B9">
        <w:rPr>
          <w:rFonts w:eastAsia="Calibri"/>
          <w:color w:val="auto"/>
          <w:szCs w:val="24"/>
        </w:rPr>
        <w:t xml:space="preserve">documented. </w:t>
      </w:r>
      <w:r w:rsidR="007C058C">
        <w:rPr>
          <w:rFonts w:eastAsia="Calibri"/>
          <w:color w:val="auto"/>
          <w:szCs w:val="24"/>
        </w:rPr>
        <w:t xml:space="preserve"> </w:t>
      </w:r>
      <w:r w:rsidRPr="000430B9">
        <w:rPr>
          <w:color w:val="auto"/>
        </w:rPr>
        <w:t>The PEB and VA chose different c</w:t>
      </w:r>
      <w:r w:rsidR="000536C9">
        <w:rPr>
          <w:color w:val="auto"/>
        </w:rPr>
        <w:t>oding options for the condition and</w:t>
      </w:r>
      <w:r w:rsidRPr="000430B9">
        <w:rPr>
          <w:color w:val="auto"/>
        </w:rPr>
        <w:t xml:space="preserve"> </w:t>
      </w:r>
      <w:r w:rsidR="00D6650D" w:rsidRPr="000430B9">
        <w:rPr>
          <w:color w:val="auto"/>
        </w:rPr>
        <w:t xml:space="preserve">the VA </w:t>
      </w:r>
      <w:r w:rsidR="00E304AA">
        <w:rPr>
          <w:color w:val="auto"/>
        </w:rPr>
        <w:t>applied the updated</w:t>
      </w:r>
      <w:r w:rsidR="00D6650D" w:rsidRPr="000430B9">
        <w:rPr>
          <w:color w:val="auto"/>
        </w:rPr>
        <w:t xml:space="preserve"> </w:t>
      </w:r>
      <w:r w:rsidR="000536C9">
        <w:rPr>
          <w:color w:val="auto"/>
        </w:rPr>
        <w:t xml:space="preserve">option of rating </w:t>
      </w:r>
      <w:r w:rsidR="00D6650D" w:rsidRPr="000430B9">
        <w:rPr>
          <w:color w:val="auto"/>
        </w:rPr>
        <w:t xml:space="preserve">5293 </w:t>
      </w:r>
      <w:r w:rsidR="000536C9">
        <w:rPr>
          <w:color w:val="auto"/>
        </w:rPr>
        <w:t xml:space="preserve">for incapacitating episodes </w:t>
      </w:r>
      <w:r w:rsidR="00D6650D" w:rsidRPr="000430B9">
        <w:rPr>
          <w:color w:val="auto"/>
        </w:rPr>
        <w:t>that was not in effect at the time of separation</w:t>
      </w:r>
      <w:r w:rsidR="00D6363F">
        <w:rPr>
          <w:color w:val="auto"/>
        </w:rPr>
        <w:t xml:space="preserve">.  </w:t>
      </w:r>
      <w:r w:rsidR="00D525F9">
        <w:rPr>
          <w:color w:val="auto"/>
        </w:rPr>
        <w:t xml:space="preserve">The Board considered additional rating under a peripheral nerve code, but there was </w:t>
      </w:r>
      <w:r w:rsidR="00547CC3">
        <w:rPr>
          <w:color w:val="auto"/>
        </w:rPr>
        <w:t xml:space="preserve">no preponderant neurologic evidence supporting the presence of peripheral neuropathy.  </w:t>
      </w:r>
      <w:r w:rsidR="00547CC3" w:rsidRPr="00547CC3">
        <w:rPr>
          <w:rFonts w:eastAsia="Calibri"/>
          <w:color w:val="auto"/>
          <w:szCs w:val="24"/>
        </w:rPr>
        <w:t xml:space="preserve">Furthermore, the Board must establish a functional impairment linked to fitness in order to recommend separate </w:t>
      </w:r>
      <w:r w:rsidR="007C058C">
        <w:rPr>
          <w:rFonts w:eastAsia="Calibri"/>
          <w:color w:val="auto"/>
          <w:szCs w:val="24"/>
        </w:rPr>
        <w:t>s</w:t>
      </w:r>
      <w:r w:rsidR="00547CC3" w:rsidRPr="00547CC3">
        <w:rPr>
          <w:rFonts w:eastAsia="Calibri"/>
          <w:color w:val="auto"/>
          <w:szCs w:val="24"/>
        </w:rPr>
        <w:t xml:space="preserve">ervice rating for </w:t>
      </w:r>
      <w:proofErr w:type="spellStart"/>
      <w:r w:rsidR="00547CC3" w:rsidRPr="00547CC3">
        <w:rPr>
          <w:rFonts w:eastAsia="Calibri"/>
          <w:color w:val="auto"/>
          <w:szCs w:val="24"/>
        </w:rPr>
        <w:t>radiculopathy</w:t>
      </w:r>
      <w:proofErr w:type="spellEnd"/>
      <w:r w:rsidR="00547CC3" w:rsidRPr="00547CC3">
        <w:rPr>
          <w:rFonts w:eastAsia="Calibri"/>
          <w:color w:val="auto"/>
          <w:szCs w:val="24"/>
        </w:rPr>
        <w:t xml:space="preserve"> associated with unfitting spine conditions</w:t>
      </w:r>
      <w:r w:rsidR="007C058C">
        <w:rPr>
          <w:rFonts w:eastAsia="Calibri"/>
          <w:color w:val="auto"/>
          <w:szCs w:val="24"/>
        </w:rPr>
        <w:t>,</w:t>
      </w:r>
      <w:r w:rsidR="00547CC3" w:rsidRPr="00547CC3">
        <w:rPr>
          <w:rFonts w:eastAsia="Calibri"/>
          <w:color w:val="auto"/>
          <w:szCs w:val="24"/>
        </w:rPr>
        <w:t xml:space="preserve"> a threshold clearly not reached by the evidence in this case.</w:t>
      </w:r>
      <w:r w:rsidR="00547CC3">
        <w:rPr>
          <w:rFonts w:eastAsia="Calibri"/>
          <w:color w:val="auto"/>
          <w:szCs w:val="24"/>
        </w:rPr>
        <w:t xml:space="preserve">  </w:t>
      </w:r>
    </w:p>
    <w:p w:rsidR="00547CC3" w:rsidRDefault="00547CC3" w:rsidP="00317E33">
      <w:pPr>
        <w:spacing w:line="240" w:lineRule="exact"/>
        <w:jc w:val="both"/>
        <w:rPr>
          <w:rFonts w:eastAsia="Calibri"/>
          <w:color w:val="auto"/>
          <w:szCs w:val="24"/>
        </w:rPr>
      </w:pPr>
    </w:p>
    <w:p w:rsidR="00AC5CD6" w:rsidRPr="00D6363F" w:rsidRDefault="00AC5CD6" w:rsidP="00317E33">
      <w:pPr>
        <w:spacing w:line="240" w:lineRule="exact"/>
        <w:jc w:val="both"/>
        <w:rPr>
          <w:color w:val="auto"/>
        </w:rPr>
      </w:pPr>
      <w:r w:rsidRPr="00D66FDE">
        <w:rPr>
          <w:rFonts w:eastAsia="Calibri"/>
          <w:color w:val="auto"/>
          <w:szCs w:val="24"/>
        </w:rPr>
        <w:t xml:space="preserve">The Board considered the 5293 code for </w:t>
      </w:r>
      <w:proofErr w:type="spellStart"/>
      <w:r w:rsidRPr="00D66FDE">
        <w:rPr>
          <w:rFonts w:eastAsia="Calibri"/>
          <w:color w:val="auto"/>
          <w:szCs w:val="24"/>
        </w:rPr>
        <w:t>intervertebral</w:t>
      </w:r>
      <w:proofErr w:type="spellEnd"/>
      <w:r w:rsidRPr="00D66FDE">
        <w:rPr>
          <w:rFonts w:eastAsia="Calibri"/>
          <w:color w:val="auto"/>
          <w:szCs w:val="24"/>
        </w:rPr>
        <w:t xml:space="preserve"> disc syndrome as referenced by the VA in its </w:t>
      </w:r>
      <w:r w:rsidR="00D66FDE" w:rsidRPr="00D66FDE">
        <w:rPr>
          <w:rFonts w:eastAsia="Calibri"/>
          <w:color w:val="auto"/>
          <w:szCs w:val="24"/>
        </w:rPr>
        <w:t>rating</w:t>
      </w:r>
      <w:r w:rsidRPr="00D66FDE">
        <w:rPr>
          <w:rFonts w:eastAsia="Calibri"/>
          <w:color w:val="auto"/>
          <w:szCs w:val="24"/>
        </w:rPr>
        <w:t xml:space="preserve">, </w:t>
      </w:r>
      <w:r w:rsidR="00D66FDE" w:rsidRPr="00D66FDE">
        <w:rPr>
          <w:rFonts w:eastAsia="Calibri"/>
          <w:color w:val="auto"/>
          <w:szCs w:val="24"/>
        </w:rPr>
        <w:t xml:space="preserve">noting that the rating criteria for the 5293 code had changed from the 2002 VASRD criteria </w:t>
      </w:r>
      <w:r w:rsidR="008379F5">
        <w:rPr>
          <w:rFonts w:eastAsia="Calibri"/>
          <w:color w:val="auto"/>
          <w:szCs w:val="24"/>
        </w:rPr>
        <w:t>applicable at</w:t>
      </w:r>
      <w:r w:rsidR="00D66FDE" w:rsidRPr="00D66FDE">
        <w:rPr>
          <w:rFonts w:eastAsia="Calibri"/>
          <w:color w:val="auto"/>
          <w:szCs w:val="24"/>
        </w:rPr>
        <w:t xml:space="preserve"> separation</w:t>
      </w:r>
      <w:r w:rsidR="008379F5">
        <w:rPr>
          <w:rFonts w:eastAsia="Calibri"/>
          <w:color w:val="auto"/>
          <w:szCs w:val="24"/>
        </w:rPr>
        <w:t xml:space="preserve"> (and mandated for Board recommendations IAW DoDI 6040.44)</w:t>
      </w:r>
      <w:r w:rsidRPr="00D66FDE">
        <w:rPr>
          <w:rFonts w:eastAsia="Calibri"/>
          <w:color w:val="auto"/>
          <w:szCs w:val="24"/>
        </w:rPr>
        <w:t xml:space="preserve">.  No data in evidence suggested that the CI suffered </w:t>
      </w:r>
      <w:r w:rsidR="00F64B4C" w:rsidRPr="00F64B4C">
        <w:rPr>
          <w:rFonts w:eastAsia="Calibri"/>
          <w:color w:val="auto"/>
          <w:szCs w:val="24"/>
        </w:rPr>
        <w:t>any</w:t>
      </w:r>
      <w:r w:rsidR="008379F5" w:rsidRPr="00F64B4C">
        <w:rPr>
          <w:rFonts w:eastAsia="Calibri"/>
          <w:color w:val="auto"/>
          <w:szCs w:val="24"/>
        </w:rPr>
        <w:t xml:space="preserve"> </w:t>
      </w:r>
      <w:r w:rsidRPr="00F64B4C">
        <w:rPr>
          <w:rFonts w:eastAsia="Calibri"/>
          <w:color w:val="auto"/>
          <w:szCs w:val="24"/>
        </w:rPr>
        <w:t>incapacit</w:t>
      </w:r>
      <w:r w:rsidRPr="00D66FDE">
        <w:rPr>
          <w:rFonts w:eastAsia="Calibri"/>
          <w:color w:val="auto"/>
          <w:szCs w:val="24"/>
        </w:rPr>
        <w:t>ating episodes per the VASRD definition</w:t>
      </w:r>
      <w:r w:rsidR="000536C9">
        <w:rPr>
          <w:rFonts w:eastAsia="Calibri"/>
          <w:color w:val="auto"/>
          <w:szCs w:val="24"/>
        </w:rPr>
        <w:t xml:space="preserve"> in effect</w:t>
      </w:r>
      <w:r w:rsidRPr="00D66FDE">
        <w:rPr>
          <w:rFonts w:eastAsia="Calibri"/>
          <w:color w:val="auto"/>
          <w:szCs w:val="24"/>
        </w:rPr>
        <w:t xml:space="preserve">, </w:t>
      </w:r>
      <w:r w:rsidR="000536C9">
        <w:rPr>
          <w:rFonts w:eastAsia="Calibri"/>
          <w:color w:val="auto"/>
          <w:szCs w:val="24"/>
        </w:rPr>
        <w:t xml:space="preserve">i.e., </w:t>
      </w:r>
      <w:r w:rsidRPr="00D66FDE">
        <w:rPr>
          <w:rFonts w:eastAsia="Calibri"/>
          <w:color w:val="auto"/>
          <w:szCs w:val="24"/>
        </w:rPr>
        <w:t xml:space="preserve">“a period of acute signs and symptoms due to </w:t>
      </w:r>
      <w:proofErr w:type="spellStart"/>
      <w:r w:rsidRPr="00D66FDE">
        <w:rPr>
          <w:rFonts w:eastAsia="Calibri"/>
          <w:color w:val="auto"/>
          <w:szCs w:val="24"/>
        </w:rPr>
        <w:t>intervertebral</w:t>
      </w:r>
      <w:proofErr w:type="spellEnd"/>
      <w:r w:rsidRPr="00D66FDE">
        <w:rPr>
          <w:rFonts w:eastAsia="Calibri"/>
          <w:color w:val="auto"/>
          <w:szCs w:val="24"/>
        </w:rPr>
        <w:t xml:space="preserve"> disc syndrome that requires bed rest prescribed by a physician and treatment by a physician.”</w:t>
      </w:r>
      <w:r w:rsidR="00D6363F" w:rsidRPr="000430B9">
        <w:rPr>
          <w:color w:val="auto"/>
        </w:rPr>
        <w:t xml:space="preserve">  </w:t>
      </w:r>
      <w:r w:rsidR="00D6363F">
        <w:rPr>
          <w:color w:val="auto"/>
        </w:rPr>
        <w:t>Furthermore</w:t>
      </w:r>
      <w:r w:rsidR="007C058C">
        <w:rPr>
          <w:color w:val="auto"/>
        </w:rPr>
        <w:t>,</w:t>
      </w:r>
      <w:r w:rsidR="00D6363F">
        <w:rPr>
          <w:color w:val="auto"/>
        </w:rPr>
        <w:t xml:space="preserve"> the VA rating decision in support of its 60% determination referenced a statement from the VA C&amp;P examination that the CI “has lost approximately 10 months from work</w:t>
      </w:r>
      <w:r w:rsidR="006F5B08">
        <w:rPr>
          <w:color w:val="auto"/>
        </w:rPr>
        <w:t>.</w:t>
      </w:r>
      <w:r w:rsidR="00D6363F">
        <w:rPr>
          <w:color w:val="auto"/>
        </w:rPr>
        <w:t xml:space="preserve">”  There is no </w:t>
      </w:r>
      <w:r w:rsidR="007C058C">
        <w:rPr>
          <w:color w:val="auto"/>
        </w:rPr>
        <w:t>s</w:t>
      </w:r>
      <w:r w:rsidR="00D6363F">
        <w:rPr>
          <w:color w:val="auto"/>
        </w:rPr>
        <w:t xml:space="preserve">ervice documentation of work loss, and the civilian interval to the C&amp;P examination was only </w:t>
      </w:r>
      <w:r w:rsidR="007C058C">
        <w:rPr>
          <w:color w:val="auto"/>
        </w:rPr>
        <w:t>eight</w:t>
      </w:r>
      <w:r w:rsidR="00D6363F">
        <w:rPr>
          <w:color w:val="auto"/>
        </w:rPr>
        <w:t xml:space="preserve"> months.  Subsequent VA evidence</w:t>
      </w:r>
      <w:r w:rsidR="007C058C">
        <w:rPr>
          <w:color w:val="auto"/>
        </w:rPr>
        <w:t>,</w:t>
      </w:r>
      <w:r w:rsidR="00D6363F">
        <w:rPr>
          <w:color w:val="auto"/>
        </w:rPr>
        <w:t xml:space="preserve"> in fact</w:t>
      </w:r>
      <w:r w:rsidR="007C058C">
        <w:rPr>
          <w:color w:val="auto"/>
        </w:rPr>
        <w:t>,</w:t>
      </w:r>
      <w:r w:rsidR="00D6363F">
        <w:rPr>
          <w:color w:val="auto"/>
        </w:rPr>
        <w:t xml:space="preserve"> references continuous employment with US Capitol law enforcement since separation. </w:t>
      </w:r>
      <w:r w:rsidR="007C058C">
        <w:rPr>
          <w:color w:val="auto"/>
        </w:rPr>
        <w:t xml:space="preserve"> </w:t>
      </w:r>
      <w:r w:rsidR="00D66FDE">
        <w:rPr>
          <w:rFonts w:eastAsia="Calibri"/>
          <w:color w:val="auto"/>
          <w:szCs w:val="24"/>
        </w:rPr>
        <w:t xml:space="preserve">The Board </w:t>
      </w:r>
      <w:r w:rsidR="008379F5">
        <w:rPr>
          <w:rFonts w:eastAsia="Calibri"/>
          <w:color w:val="auto"/>
          <w:szCs w:val="24"/>
        </w:rPr>
        <w:t xml:space="preserve">thus </w:t>
      </w:r>
      <w:r w:rsidR="00D66FDE">
        <w:rPr>
          <w:rFonts w:eastAsia="Calibri"/>
          <w:color w:val="auto"/>
          <w:szCs w:val="24"/>
        </w:rPr>
        <w:t xml:space="preserve">found no justification for the VA’s </w:t>
      </w:r>
      <w:r w:rsidR="000536C9">
        <w:rPr>
          <w:rFonts w:eastAsia="Calibri"/>
          <w:color w:val="auto"/>
          <w:szCs w:val="24"/>
        </w:rPr>
        <w:t>6</w:t>
      </w:r>
      <w:r w:rsidR="00D525F9">
        <w:rPr>
          <w:rFonts w:eastAsia="Calibri"/>
          <w:color w:val="auto"/>
          <w:szCs w:val="24"/>
        </w:rPr>
        <w:t xml:space="preserve">0% rating </w:t>
      </w:r>
      <w:r w:rsidR="000536C9">
        <w:rPr>
          <w:rFonts w:eastAsia="Calibri"/>
          <w:color w:val="auto"/>
          <w:szCs w:val="24"/>
        </w:rPr>
        <w:t>for</w:t>
      </w:r>
      <w:r w:rsidR="00D525F9">
        <w:rPr>
          <w:rFonts w:eastAsia="Calibri"/>
          <w:color w:val="auto"/>
          <w:szCs w:val="24"/>
        </w:rPr>
        <w:t xml:space="preserve"> </w:t>
      </w:r>
      <w:r w:rsidR="006F5B08">
        <w:rPr>
          <w:rFonts w:eastAsia="Calibri"/>
          <w:color w:val="auto"/>
          <w:szCs w:val="24"/>
        </w:rPr>
        <w:t xml:space="preserve">code </w:t>
      </w:r>
      <w:r w:rsidR="00D525F9">
        <w:rPr>
          <w:rFonts w:eastAsia="Calibri"/>
          <w:color w:val="auto"/>
          <w:szCs w:val="24"/>
        </w:rPr>
        <w:t>5293</w:t>
      </w:r>
      <w:r w:rsidR="000536C9">
        <w:rPr>
          <w:rFonts w:eastAsia="Calibri"/>
          <w:color w:val="auto"/>
          <w:szCs w:val="24"/>
        </w:rPr>
        <w:t xml:space="preserve"> under the updated rating formula</w:t>
      </w:r>
      <w:r w:rsidR="00D525F9">
        <w:rPr>
          <w:rFonts w:eastAsia="Calibri"/>
          <w:color w:val="auto"/>
          <w:szCs w:val="24"/>
        </w:rPr>
        <w:t xml:space="preserve"> and the clinical parameters described </w:t>
      </w:r>
      <w:r w:rsidR="006F5B08">
        <w:rPr>
          <w:rFonts w:eastAsia="Calibri"/>
          <w:color w:val="auto"/>
          <w:szCs w:val="24"/>
        </w:rPr>
        <w:t>for code</w:t>
      </w:r>
      <w:r w:rsidR="00D525F9">
        <w:rPr>
          <w:rFonts w:eastAsia="Calibri"/>
          <w:color w:val="auto"/>
          <w:szCs w:val="24"/>
        </w:rPr>
        <w:t xml:space="preserve"> 5293 </w:t>
      </w:r>
      <w:r w:rsidR="000536C9">
        <w:rPr>
          <w:rFonts w:eastAsia="Calibri"/>
          <w:color w:val="auto"/>
          <w:szCs w:val="24"/>
        </w:rPr>
        <w:t xml:space="preserve">(effective at separation) </w:t>
      </w:r>
      <w:r w:rsidR="00D525F9">
        <w:rPr>
          <w:rFonts w:eastAsia="Calibri"/>
          <w:color w:val="auto"/>
          <w:szCs w:val="24"/>
        </w:rPr>
        <w:t>for the higher 60% rating were clearly not in evidence.</w:t>
      </w:r>
      <w:r w:rsidR="00D66FDE">
        <w:rPr>
          <w:rFonts w:eastAsia="Calibri"/>
          <w:color w:val="auto"/>
          <w:szCs w:val="24"/>
        </w:rPr>
        <w:t xml:space="preserve">  </w:t>
      </w:r>
      <w:r w:rsidRPr="00317E33">
        <w:rPr>
          <w:rFonts w:eastAsia="Calibri"/>
          <w:color w:val="auto"/>
          <w:szCs w:val="24"/>
        </w:rPr>
        <w:t>Likewise, the Board considered a rating u</w:t>
      </w:r>
      <w:r w:rsidR="00D525F9">
        <w:rPr>
          <w:rFonts w:eastAsia="Calibri"/>
          <w:color w:val="auto"/>
          <w:szCs w:val="24"/>
        </w:rPr>
        <w:t xml:space="preserve">nder the PEB’s 5295 code.  </w:t>
      </w:r>
      <w:proofErr w:type="gramStart"/>
      <w:r w:rsidR="00D525F9">
        <w:rPr>
          <w:rFonts w:eastAsia="Calibri"/>
          <w:color w:val="auto"/>
          <w:szCs w:val="24"/>
        </w:rPr>
        <w:t>The &gt;1</w:t>
      </w:r>
      <w:r w:rsidRPr="00317E33">
        <w:rPr>
          <w:rFonts w:eastAsia="Calibri"/>
          <w:color w:val="auto"/>
          <w:szCs w:val="24"/>
        </w:rPr>
        <w:t xml:space="preserve">0% rating </w:t>
      </w:r>
      <w:r w:rsidR="00D525F9">
        <w:rPr>
          <w:rFonts w:eastAsia="Calibri"/>
          <w:color w:val="auto"/>
          <w:szCs w:val="24"/>
        </w:rPr>
        <w:t xml:space="preserve">criteria </w:t>
      </w:r>
      <w:r w:rsidRPr="00317E33">
        <w:rPr>
          <w:rFonts w:eastAsia="Calibri"/>
          <w:color w:val="auto"/>
          <w:szCs w:val="24"/>
        </w:rPr>
        <w:t xml:space="preserve">for 5295 </w:t>
      </w:r>
      <w:r w:rsidR="00D525F9">
        <w:rPr>
          <w:rFonts w:eastAsia="Calibri"/>
          <w:color w:val="auto"/>
          <w:szCs w:val="24"/>
        </w:rPr>
        <w:t>are</w:t>
      </w:r>
      <w:r w:rsidRPr="00317E33">
        <w:rPr>
          <w:rFonts w:eastAsia="Calibri"/>
          <w:color w:val="auto"/>
          <w:szCs w:val="24"/>
        </w:rPr>
        <w:t xml:space="preserve"> </w:t>
      </w:r>
      <w:r w:rsidR="00D525F9">
        <w:rPr>
          <w:rFonts w:eastAsia="Calibri"/>
          <w:color w:val="auto"/>
          <w:szCs w:val="24"/>
        </w:rPr>
        <w:t>explicitly</w:t>
      </w:r>
      <w:r w:rsidRPr="00317E33">
        <w:rPr>
          <w:rFonts w:eastAsia="Calibri"/>
          <w:color w:val="auto"/>
          <w:szCs w:val="24"/>
        </w:rPr>
        <w:t xml:space="preserve"> defined as noted above</w:t>
      </w:r>
      <w:r w:rsidR="00D525F9">
        <w:rPr>
          <w:rFonts w:eastAsia="Calibri"/>
          <w:color w:val="auto"/>
          <w:szCs w:val="24"/>
        </w:rPr>
        <w:t>, and are not supported by the evidence</w:t>
      </w:r>
      <w:r w:rsidRPr="00317E33">
        <w:rPr>
          <w:rFonts w:eastAsia="Calibri"/>
          <w:color w:val="auto"/>
          <w:szCs w:val="24"/>
        </w:rPr>
        <w:t>.</w:t>
      </w:r>
      <w:proofErr w:type="gramEnd"/>
      <w:r w:rsidRPr="00317E33">
        <w:rPr>
          <w:rFonts w:eastAsia="Calibri"/>
          <w:color w:val="auto"/>
          <w:szCs w:val="24"/>
        </w:rPr>
        <w:t xml:space="preserve">  Finally, the Board considered a rating under the 5292 code for limitation of spine motion.  The minimally impaired ROM documented by the VA would justify a </w:t>
      </w:r>
      <w:r w:rsidR="007C058C">
        <w:rPr>
          <w:rFonts w:eastAsia="Calibri"/>
          <w:color w:val="auto"/>
          <w:szCs w:val="24"/>
        </w:rPr>
        <w:t>“</w:t>
      </w:r>
      <w:r w:rsidRPr="00317E33">
        <w:rPr>
          <w:rFonts w:eastAsia="Calibri"/>
          <w:color w:val="auto"/>
          <w:szCs w:val="24"/>
        </w:rPr>
        <w:t>slight</w:t>
      </w:r>
      <w:r w:rsidR="007C058C">
        <w:rPr>
          <w:rFonts w:eastAsia="Calibri"/>
          <w:color w:val="auto"/>
          <w:szCs w:val="24"/>
        </w:rPr>
        <w:t>”</w:t>
      </w:r>
      <w:r w:rsidRPr="00317E33">
        <w:rPr>
          <w:rFonts w:eastAsia="Calibri"/>
          <w:color w:val="auto"/>
          <w:szCs w:val="24"/>
        </w:rPr>
        <w:t xml:space="preserve"> 10% rating under that code.  In comparison, application of the current VASRD </w:t>
      </w:r>
      <w:r w:rsidRPr="00317E33">
        <w:rPr>
          <w:color w:val="auto"/>
          <w:szCs w:val="24"/>
        </w:rPr>
        <w:t>§4.71a criteria for rating of the spine</w:t>
      </w:r>
      <w:r w:rsidR="007C058C">
        <w:rPr>
          <w:color w:val="auto"/>
          <w:szCs w:val="24"/>
        </w:rPr>
        <w:t>,</w:t>
      </w:r>
      <w:r w:rsidRPr="00317E33">
        <w:rPr>
          <w:color w:val="auto"/>
          <w:szCs w:val="24"/>
        </w:rPr>
        <w:t xml:space="preserve"> which went into effect </w:t>
      </w:r>
      <w:r w:rsidR="000536C9">
        <w:rPr>
          <w:color w:val="auto"/>
          <w:szCs w:val="24"/>
        </w:rPr>
        <w:t>soon after separation</w:t>
      </w:r>
      <w:r w:rsidR="007C058C">
        <w:rPr>
          <w:color w:val="auto"/>
          <w:szCs w:val="24"/>
        </w:rPr>
        <w:t>,</w:t>
      </w:r>
      <w:r w:rsidRPr="00317E33">
        <w:rPr>
          <w:rFonts w:eastAsia="Calibri"/>
          <w:color w:val="auto"/>
          <w:szCs w:val="24"/>
        </w:rPr>
        <w:t xml:space="preserve"> would also </w:t>
      </w:r>
      <w:r w:rsidR="006F5B08">
        <w:rPr>
          <w:rFonts w:eastAsia="Calibri"/>
          <w:color w:val="auto"/>
          <w:szCs w:val="24"/>
        </w:rPr>
        <w:t>have</w:t>
      </w:r>
      <w:r w:rsidR="006F5B08" w:rsidRPr="00317E33">
        <w:rPr>
          <w:rFonts w:eastAsia="Calibri"/>
          <w:color w:val="auto"/>
          <w:szCs w:val="24"/>
        </w:rPr>
        <w:t xml:space="preserve"> </w:t>
      </w:r>
      <w:r w:rsidRPr="00317E33">
        <w:rPr>
          <w:rFonts w:eastAsia="Calibri"/>
          <w:color w:val="auto"/>
          <w:szCs w:val="24"/>
        </w:rPr>
        <w:t>yield</w:t>
      </w:r>
      <w:r w:rsidR="000536C9">
        <w:rPr>
          <w:rFonts w:eastAsia="Calibri"/>
          <w:color w:val="auto"/>
          <w:szCs w:val="24"/>
        </w:rPr>
        <w:t>ed</w:t>
      </w:r>
      <w:r w:rsidRPr="00317E33">
        <w:rPr>
          <w:rFonts w:eastAsia="Calibri"/>
          <w:color w:val="auto"/>
          <w:szCs w:val="24"/>
        </w:rPr>
        <w:t xml:space="preserve"> a 10% rating based on ROM.</w:t>
      </w:r>
      <w:r w:rsidRPr="00317E33">
        <w:rPr>
          <w:color w:val="auto"/>
        </w:rPr>
        <w:t xml:space="preserve">  </w:t>
      </w:r>
      <w:r w:rsidR="00317E33" w:rsidRPr="00317E33">
        <w:rPr>
          <w:color w:val="auto"/>
        </w:rPr>
        <w:t xml:space="preserve">However, the less accurate, more subjective ROM referenced by the MEB examiner </w:t>
      </w:r>
      <w:r w:rsidR="006F5B08">
        <w:rPr>
          <w:color w:val="auto"/>
        </w:rPr>
        <w:t>could be considered</w:t>
      </w:r>
      <w:r w:rsidR="00317E33" w:rsidRPr="00317E33">
        <w:rPr>
          <w:color w:val="auto"/>
        </w:rPr>
        <w:t xml:space="preserve"> “moderate” under the 5292 code</w:t>
      </w:r>
      <w:r w:rsidR="00D6363F">
        <w:rPr>
          <w:color w:val="auto"/>
        </w:rPr>
        <w:t xml:space="preserve">. </w:t>
      </w:r>
      <w:r w:rsidR="00547CC3">
        <w:rPr>
          <w:color w:val="auto"/>
        </w:rPr>
        <w:t xml:space="preserve"> </w:t>
      </w:r>
      <w:r w:rsidR="00D6363F">
        <w:rPr>
          <w:color w:val="auto"/>
        </w:rPr>
        <w:t xml:space="preserve">Board consensus, however, was that the MEB chiropractic and VA C&amp;P measured ROMs </w:t>
      </w:r>
      <w:r w:rsidR="00A00B30">
        <w:rPr>
          <w:color w:val="auto"/>
        </w:rPr>
        <w:t xml:space="preserve">were most probative, and could only support the </w:t>
      </w:r>
      <w:r w:rsidR="007C058C">
        <w:rPr>
          <w:color w:val="auto"/>
        </w:rPr>
        <w:t>“</w:t>
      </w:r>
      <w:r w:rsidR="00A00B30">
        <w:rPr>
          <w:color w:val="auto"/>
        </w:rPr>
        <w:t>slight</w:t>
      </w:r>
      <w:r w:rsidR="007C058C">
        <w:rPr>
          <w:color w:val="auto"/>
        </w:rPr>
        <w:t>”</w:t>
      </w:r>
      <w:r w:rsidR="00A00B30">
        <w:rPr>
          <w:color w:val="auto"/>
        </w:rPr>
        <w:t xml:space="preserve"> 10% criterion under 5292.  </w:t>
      </w:r>
      <w:r w:rsidRPr="00D6363F">
        <w:rPr>
          <w:color w:val="auto"/>
        </w:rPr>
        <w:t xml:space="preserve">All evidence </w:t>
      </w:r>
      <w:r w:rsidRPr="00D6363F">
        <w:rPr>
          <w:color w:val="auto"/>
        </w:rPr>
        <w:lastRenderedPageBreak/>
        <w:t>considered</w:t>
      </w:r>
      <w:proofErr w:type="gramStart"/>
      <w:r w:rsidRPr="00D6363F">
        <w:rPr>
          <w:color w:val="auto"/>
        </w:rPr>
        <w:t>,</w:t>
      </w:r>
      <w:proofErr w:type="gramEnd"/>
      <w:r w:rsidRPr="00D6363F">
        <w:rPr>
          <w:color w:val="auto"/>
        </w:rPr>
        <w:t xml:space="preserve"> there is not reasonable doubt in the CI’s favor supporting a change from the PEB’s rating decision for the chronic low back pain condition.</w:t>
      </w:r>
    </w:p>
    <w:p w:rsidR="00EB6940" w:rsidRPr="00391858" w:rsidRDefault="00EB6940" w:rsidP="00F1737C">
      <w:pPr>
        <w:pBdr>
          <w:bottom w:val="single" w:sz="12" w:space="1" w:color="auto"/>
        </w:pBdr>
        <w:tabs>
          <w:tab w:val="left" w:pos="288"/>
          <w:tab w:val="left" w:pos="4752"/>
        </w:tabs>
        <w:spacing w:line="240" w:lineRule="exact"/>
        <w:jc w:val="both"/>
        <w:rPr>
          <w:b/>
          <w:color w:val="auto"/>
          <w:u w:val="single"/>
        </w:rPr>
      </w:pPr>
    </w:p>
    <w:p w:rsidR="00EB6940" w:rsidRDefault="00EB6940" w:rsidP="00F1737C">
      <w:pPr>
        <w:spacing w:line="240" w:lineRule="exact"/>
        <w:rPr>
          <w:b/>
          <w:color w:val="auto"/>
          <w:u w:val="single"/>
        </w:rPr>
      </w:pPr>
    </w:p>
    <w:p w:rsidR="002325FA" w:rsidRPr="000F6438" w:rsidRDefault="00EB6940" w:rsidP="000F6438">
      <w:pPr>
        <w:spacing w:line="240" w:lineRule="exact"/>
        <w:jc w:val="both"/>
        <w:rPr>
          <w:color w:val="auto"/>
        </w:rPr>
      </w:pPr>
      <w:r w:rsidRPr="009C78FD">
        <w:rPr>
          <w:color w:val="auto"/>
          <w:u w:val="single"/>
        </w:rPr>
        <w:t>BOARD FINDINGS</w:t>
      </w:r>
      <w:r w:rsidRPr="009C78FD">
        <w:rPr>
          <w:color w:val="auto"/>
        </w:rPr>
        <w:t xml:space="preserve">: </w:t>
      </w:r>
      <w:r w:rsidRPr="000F6438">
        <w:rPr>
          <w:color w:val="auto"/>
        </w:rPr>
        <w:t xml:space="preserve"> IAW DoDI 6040.44, provisions of DoD or Military Department regulations or guidelines relied upon by the PEB will not be considered by the Board to the extent they were inconsistent with the VASRD in effect at the time of the adjudication.  The Board did not surmise from the record or PEB ruling in this case that any prerogatives outside the VASRD were exercised</w:t>
      </w:r>
      <w:r w:rsidRPr="00A00B30">
        <w:rPr>
          <w:color w:val="auto"/>
        </w:rPr>
        <w:t xml:space="preserve">.  </w:t>
      </w:r>
      <w:r w:rsidR="00547CC3" w:rsidRPr="00A00B30">
        <w:rPr>
          <w:color w:val="auto"/>
        </w:rPr>
        <w:t>In the matter of the lumbar condition and IAW VASRD §4.71a, the Board</w:t>
      </w:r>
      <w:r w:rsidR="007C058C">
        <w:rPr>
          <w:color w:val="auto"/>
        </w:rPr>
        <w:t>,</w:t>
      </w:r>
      <w:r w:rsidR="00547CC3" w:rsidRPr="00A00B30">
        <w:rPr>
          <w:color w:val="auto"/>
        </w:rPr>
        <w:t xml:space="preserve"> </w:t>
      </w:r>
      <w:r w:rsidR="00A00B30">
        <w:rPr>
          <w:color w:val="auto"/>
        </w:rPr>
        <w:t>by a 2:1 vote</w:t>
      </w:r>
      <w:r w:rsidR="007C058C">
        <w:rPr>
          <w:color w:val="auto"/>
        </w:rPr>
        <w:t>,</w:t>
      </w:r>
      <w:r w:rsidR="00547CC3" w:rsidRPr="00A00B30">
        <w:rPr>
          <w:color w:val="auto"/>
        </w:rPr>
        <w:t xml:space="preserve"> recommends no change in the PEB adjudication.  </w:t>
      </w:r>
      <w:r w:rsidR="00A00B30" w:rsidRPr="00A00B30">
        <w:rPr>
          <w:rFonts w:eastAsia="Calibri"/>
          <w:color w:val="auto"/>
          <w:szCs w:val="24"/>
        </w:rPr>
        <w:t xml:space="preserve">The single voter for dissent </w:t>
      </w:r>
      <w:r w:rsidR="00A00B30">
        <w:rPr>
          <w:rFonts w:eastAsia="Calibri"/>
          <w:color w:val="auto"/>
          <w:szCs w:val="24"/>
        </w:rPr>
        <w:t xml:space="preserve">(who </w:t>
      </w:r>
      <w:r w:rsidR="00A00B30" w:rsidRPr="00A00B30">
        <w:rPr>
          <w:rFonts w:eastAsia="Calibri"/>
          <w:color w:val="auto"/>
          <w:szCs w:val="24"/>
        </w:rPr>
        <w:t xml:space="preserve">recommended </w:t>
      </w:r>
      <w:r w:rsidR="00A00B30">
        <w:rPr>
          <w:rFonts w:eastAsia="Calibri"/>
          <w:color w:val="auto"/>
          <w:szCs w:val="24"/>
        </w:rPr>
        <w:t xml:space="preserve">a 20% rating under VASRD code 5292) </w:t>
      </w:r>
      <w:r w:rsidR="00A00B30" w:rsidRPr="00A00B30">
        <w:rPr>
          <w:rFonts w:eastAsia="Calibri"/>
          <w:color w:val="auto"/>
          <w:szCs w:val="24"/>
        </w:rPr>
        <w:t>did not elect to submit a minority opinion.</w:t>
      </w:r>
      <w:r w:rsidR="00A00B30">
        <w:rPr>
          <w:rFonts w:eastAsia="Calibri"/>
          <w:color w:val="auto"/>
          <w:szCs w:val="24"/>
        </w:rPr>
        <w:t xml:space="preserve">  </w:t>
      </w:r>
      <w:r w:rsidRPr="00A00B30">
        <w:rPr>
          <w:color w:val="auto"/>
        </w:rPr>
        <w:t>The</w:t>
      </w:r>
      <w:r w:rsidRPr="000F6438">
        <w:rPr>
          <w:color w:val="auto"/>
        </w:rPr>
        <w:t xml:space="preserve"> Board unanimously agrees that there were no other conditions eligible for Board consideration which could be recommended as additionally unfitting for rating at separation.</w:t>
      </w:r>
      <w:r w:rsidR="002325FA" w:rsidRPr="002325FA">
        <w:rPr>
          <w:color w:val="auto"/>
        </w:rPr>
        <w:t xml:space="preserve">  </w:t>
      </w:r>
    </w:p>
    <w:p w:rsidR="00EB6940" w:rsidRPr="00391858" w:rsidRDefault="00EB6940" w:rsidP="00664296">
      <w:pPr>
        <w:pBdr>
          <w:bottom w:val="single" w:sz="12" w:space="1" w:color="auto"/>
        </w:pBdr>
        <w:tabs>
          <w:tab w:val="left" w:pos="288"/>
          <w:tab w:val="left" w:pos="4752"/>
        </w:tabs>
        <w:spacing w:line="240" w:lineRule="exact"/>
        <w:jc w:val="both"/>
        <w:rPr>
          <w:b/>
          <w:color w:val="auto"/>
          <w:u w:val="single"/>
        </w:rPr>
      </w:pPr>
    </w:p>
    <w:p w:rsidR="00EB6940" w:rsidRDefault="00EB6940" w:rsidP="00664296">
      <w:pPr>
        <w:spacing w:line="240" w:lineRule="exact"/>
        <w:rPr>
          <w:b/>
          <w:color w:val="auto"/>
          <w:u w:val="single"/>
        </w:rPr>
      </w:pPr>
    </w:p>
    <w:p w:rsidR="00A00B30" w:rsidRPr="00A00B30" w:rsidRDefault="00EB6940" w:rsidP="00A00B30">
      <w:pPr>
        <w:spacing w:line="240" w:lineRule="exact"/>
        <w:jc w:val="both"/>
        <w:rPr>
          <w:rFonts w:eastAsia="Calibri"/>
          <w:color w:val="auto"/>
          <w:szCs w:val="24"/>
        </w:rPr>
      </w:pPr>
      <w:r w:rsidRPr="00396779">
        <w:rPr>
          <w:color w:val="auto"/>
          <w:u w:val="single"/>
        </w:rPr>
        <w:t>RECOMMENDATION</w:t>
      </w:r>
      <w:r w:rsidRPr="00396779">
        <w:rPr>
          <w:color w:val="auto"/>
        </w:rPr>
        <w:t>:</w:t>
      </w:r>
      <w:r w:rsidRPr="00396779">
        <w:rPr>
          <w:color w:val="000080"/>
        </w:rPr>
        <w:t xml:space="preserve"> </w:t>
      </w:r>
      <w:r w:rsidRPr="00B427BB">
        <w:rPr>
          <w:color w:val="auto"/>
        </w:rPr>
        <w:t xml:space="preserve"> </w:t>
      </w:r>
      <w:r w:rsidR="00A00B30" w:rsidRPr="00A00B30">
        <w:rPr>
          <w:rFonts w:eastAsia="Calibri"/>
          <w:color w:val="auto"/>
          <w:szCs w:val="24"/>
        </w:rPr>
        <w:t xml:space="preserve">The Board therefore recommends that there be no </w:t>
      </w:r>
      <w:proofErr w:type="spellStart"/>
      <w:r w:rsidR="00A00B30" w:rsidRPr="00A00B30">
        <w:rPr>
          <w:rFonts w:eastAsia="Calibri"/>
          <w:color w:val="auto"/>
          <w:szCs w:val="24"/>
        </w:rPr>
        <w:t>recharacterization</w:t>
      </w:r>
      <w:proofErr w:type="spellEnd"/>
      <w:r w:rsidR="00A00B30" w:rsidRPr="00A00B30">
        <w:rPr>
          <w:rFonts w:eastAsia="Calibri"/>
          <w:color w:val="auto"/>
          <w:szCs w:val="24"/>
        </w:rPr>
        <w:t xml:space="preserve"> of the CI’s disabili</w:t>
      </w:r>
      <w:r w:rsidR="00A00B30">
        <w:rPr>
          <w:rFonts w:eastAsia="Calibri"/>
          <w:color w:val="auto"/>
          <w:szCs w:val="24"/>
        </w:rPr>
        <w:t>ty and separation determination, as follows:</w:t>
      </w:r>
    </w:p>
    <w:p w:rsidR="00EB6940" w:rsidRDefault="00EB6940" w:rsidP="00A00B30">
      <w:pPr>
        <w:spacing w:line="240" w:lineRule="exact"/>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0"/>
        <w:gridCol w:w="1530"/>
        <w:gridCol w:w="1080"/>
      </w:tblGrid>
      <w:tr w:rsidR="00EB6940" w:rsidRPr="00AF01B2" w:rsidTr="00547CC3">
        <w:trPr>
          <w:trHeight w:val="233"/>
          <w:jc w:val="center"/>
        </w:trPr>
        <w:tc>
          <w:tcPr>
            <w:tcW w:w="6750" w:type="dxa"/>
            <w:shd w:val="clear" w:color="auto" w:fill="D9D9D9"/>
            <w:vAlign w:val="center"/>
          </w:tcPr>
          <w:p w:rsidR="00EB6940" w:rsidRPr="00AF01B2" w:rsidRDefault="00EB6940" w:rsidP="00103948">
            <w:pPr>
              <w:tabs>
                <w:tab w:val="left" w:pos="288"/>
                <w:tab w:val="left" w:pos="4752"/>
              </w:tabs>
              <w:spacing w:line="240" w:lineRule="exact"/>
              <w:jc w:val="center"/>
              <w:rPr>
                <w:b/>
                <w:color w:val="auto"/>
              </w:rPr>
            </w:pPr>
            <w:r w:rsidRPr="00AF01B2">
              <w:rPr>
                <w:b/>
                <w:color w:val="auto"/>
              </w:rPr>
              <w:t>UNFITTING CONDITION</w:t>
            </w:r>
          </w:p>
        </w:tc>
        <w:tc>
          <w:tcPr>
            <w:tcW w:w="1530" w:type="dxa"/>
            <w:shd w:val="clear" w:color="auto" w:fill="D9D9D9"/>
            <w:vAlign w:val="center"/>
          </w:tcPr>
          <w:p w:rsidR="00EB6940" w:rsidRPr="00AF01B2" w:rsidRDefault="00EB6940" w:rsidP="00103948">
            <w:pPr>
              <w:tabs>
                <w:tab w:val="left" w:pos="288"/>
                <w:tab w:val="left" w:pos="4752"/>
              </w:tabs>
              <w:spacing w:line="240" w:lineRule="exact"/>
              <w:jc w:val="center"/>
              <w:rPr>
                <w:b/>
                <w:color w:val="auto"/>
              </w:rPr>
            </w:pPr>
            <w:r w:rsidRPr="00AF01B2">
              <w:rPr>
                <w:b/>
                <w:color w:val="auto"/>
              </w:rPr>
              <w:t>VASRD CODE</w:t>
            </w:r>
          </w:p>
        </w:tc>
        <w:tc>
          <w:tcPr>
            <w:tcW w:w="1080" w:type="dxa"/>
            <w:shd w:val="clear" w:color="auto" w:fill="D9D9D9"/>
            <w:vAlign w:val="center"/>
          </w:tcPr>
          <w:p w:rsidR="00EB6940" w:rsidRPr="00AF01B2" w:rsidRDefault="00EB6940" w:rsidP="00103948">
            <w:pPr>
              <w:tabs>
                <w:tab w:val="left" w:pos="288"/>
                <w:tab w:val="left" w:pos="4752"/>
              </w:tabs>
              <w:spacing w:line="240" w:lineRule="exact"/>
              <w:jc w:val="center"/>
              <w:rPr>
                <w:b/>
                <w:color w:val="auto"/>
              </w:rPr>
            </w:pPr>
            <w:r w:rsidRPr="00AF01B2">
              <w:rPr>
                <w:b/>
                <w:color w:val="auto"/>
              </w:rPr>
              <w:t>RATING</w:t>
            </w:r>
          </w:p>
        </w:tc>
      </w:tr>
      <w:tr w:rsidR="00EB6940" w:rsidRPr="00AF01B2" w:rsidTr="00547CC3">
        <w:trPr>
          <w:jc w:val="center"/>
        </w:trPr>
        <w:tc>
          <w:tcPr>
            <w:tcW w:w="6750" w:type="dxa"/>
            <w:vAlign w:val="center"/>
          </w:tcPr>
          <w:p w:rsidR="00EB6940" w:rsidRPr="00AF01B2" w:rsidRDefault="00A00B30" w:rsidP="00A00B30">
            <w:pPr>
              <w:tabs>
                <w:tab w:val="left" w:pos="288"/>
                <w:tab w:val="left" w:pos="4752"/>
              </w:tabs>
              <w:spacing w:line="240" w:lineRule="exact"/>
              <w:rPr>
                <w:color w:val="auto"/>
              </w:rPr>
            </w:pPr>
            <w:r>
              <w:rPr>
                <w:color w:val="auto"/>
              </w:rPr>
              <w:t xml:space="preserve">Low Back Pain Secondary to </w:t>
            </w:r>
            <w:r w:rsidR="00EB6940" w:rsidRPr="00AF01B2">
              <w:rPr>
                <w:color w:val="auto"/>
              </w:rPr>
              <w:t>D</w:t>
            </w:r>
            <w:r w:rsidR="002325FA">
              <w:rPr>
                <w:color w:val="auto"/>
              </w:rPr>
              <w:t xml:space="preserve">egenerative </w:t>
            </w:r>
            <w:r w:rsidR="00EB6940" w:rsidRPr="00AF01B2">
              <w:rPr>
                <w:color w:val="auto"/>
              </w:rPr>
              <w:t>D</w:t>
            </w:r>
            <w:r w:rsidR="002325FA">
              <w:rPr>
                <w:color w:val="auto"/>
              </w:rPr>
              <w:t xml:space="preserve">isc </w:t>
            </w:r>
            <w:r w:rsidR="00EB6940" w:rsidRPr="00AF01B2">
              <w:rPr>
                <w:color w:val="auto"/>
              </w:rPr>
              <w:t>D</w:t>
            </w:r>
            <w:r w:rsidR="002325FA">
              <w:rPr>
                <w:color w:val="auto"/>
              </w:rPr>
              <w:t>isease</w:t>
            </w:r>
          </w:p>
        </w:tc>
        <w:tc>
          <w:tcPr>
            <w:tcW w:w="1530" w:type="dxa"/>
            <w:vAlign w:val="center"/>
          </w:tcPr>
          <w:p w:rsidR="00EB6940" w:rsidRPr="00AF01B2" w:rsidRDefault="00EB6940" w:rsidP="00103948">
            <w:pPr>
              <w:tabs>
                <w:tab w:val="left" w:pos="288"/>
                <w:tab w:val="left" w:pos="4752"/>
              </w:tabs>
              <w:spacing w:line="240" w:lineRule="exact"/>
              <w:jc w:val="center"/>
              <w:rPr>
                <w:color w:val="auto"/>
              </w:rPr>
            </w:pPr>
            <w:r>
              <w:rPr>
                <w:color w:val="auto"/>
              </w:rPr>
              <w:t>52</w:t>
            </w:r>
            <w:r w:rsidR="002325FA">
              <w:rPr>
                <w:color w:val="auto"/>
              </w:rPr>
              <w:t>9</w:t>
            </w:r>
            <w:r w:rsidR="00A00B30">
              <w:rPr>
                <w:color w:val="auto"/>
              </w:rPr>
              <w:t>5</w:t>
            </w:r>
          </w:p>
        </w:tc>
        <w:tc>
          <w:tcPr>
            <w:tcW w:w="1080" w:type="dxa"/>
            <w:vAlign w:val="center"/>
          </w:tcPr>
          <w:p w:rsidR="00EB6940" w:rsidRPr="00AF01B2" w:rsidRDefault="002325FA" w:rsidP="00103948">
            <w:pPr>
              <w:tabs>
                <w:tab w:val="left" w:pos="288"/>
                <w:tab w:val="left" w:pos="4752"/>
              </w:tabs>
              <w:spacing w:line="240" w:lineRule="exact"/>
              <w:jc w:val="center"/>
              <w:rPr>
                <w:color w:val="auto"/>
              </w:rPr>
            </w:pPr>
            <w:r>
              <w:rPr>
                <w:color w:val="auto"/>
              </w:rPr>
              <w:t>2</w:t>
            </w:r>
            <w:r w:rsidR="00EB6940">
              <w:rPr>
                <w:color w:val="auto"/>
              </w:rPr>
              <w:t>0%</w:t>
            </w:r>
          </w:p>
        </w:tc>
      </w:tr>
      <w:tr w:rsidR="00EB6940" w:rsidRPr="00AF01B2" w:rsidTr="00547CC3">
        <w:tblPrEx>
          <w:tblLook w:val="0000"/>
        </w:tblPrEx>
        <w:trPr>
          <w:gridBefore w:val="1"/>
          <w:wBefore w:w="6750" w:type="dxa"/>
          <w:trHeight w:val="152"/>
          <w:jc w:val="center"/>
        </w:trPr>
        <w:tc>
          <w:tcPr>
            <w:tcW w:w="1530" w:type="dxa"/>
            <w:tcBorders>
              <w:left w:val="single" w:sz="4" w:space="0" w:color="auto"/>
            </w:tcBorders>
            <w:shd w:val="clear" w:color="auto" w:fill="D9D9D9"/>
            <w:vAlign w:val="center"/>
          </w:tcPr>
          <w:p w:rsidR="00EB6940" w:rsidRPr="00AF01B2" w:rsidRDefault="00EB6940" w:rsidP="00103948">
            <w:pPr>
              <w:tabs>
                <w:tab w:val="left" w:pos="288"/>
                <w:tab w:val="left" w:pos="4752"/>
              </w:tabs>
              <w:spacing w:line="240" w:lineRule="exact"/>
              <w:jc w:val="center"/>
              <w:rPr>
                <w:b/>
                <w:color w:val="auto"/>
              </w:rPr>
            </w:pPr>
            <w:r w:rsidRPr="00AF01B2">
              <w:rPr>
                <w:b/>
                <w:color w:val="auto"/>
              </w:rPr>
              <w:t>COMBINED</w:t>
            </w:r>
          </w:p>
        </w:tc>
        <w:tc>
          <w:tcPr>
            <w:tcW w:w="1080" w:type="dxa"/>
            <w:shd w:val="clear" w:color="auto" w:fill="D9D9D9"/>
            <w:vAlign w:val="center"/>
          </w:tcPr>
          <w:p w:rsidR="00EB6940" w:rsidRPr="00AF01B2" w:rsidRDefault="002325FA" w:rsidP="00103948">
            <w:pPr>
              <w:tabs>
                <w:tab w:val="left" w:pos="288"/>
                <w:tab w:val="left" w:pos="4752"/>
              </w:tabs>
              <w:spacing w:line="240" w:lineRule="exact"/>
              <w:jc w:val="center"/>
              <w:rPr>
                <w:b/>
                <w:color w:val="auto"/>
              </w:rPr>
            </w:pPr>
            <w:r>
              <w:rPr>
                <w:b/>
                <w:color w:val="auto"/>
              </w:rPr>
              <w:t>2</w:t>
            </w:r>
            <w:r w:rsidR="00EB6940">
              <w:rPr>
                <w:b/>
                <w:color w:val="auto"/>
              </w:rPr>
              <w:t>0</w:t>
            </w:r>
            <w:r w:rsidR="00EB6940" w:rsidRPr="00AF01B2">
              <w:rPr>
                <w:b/>
                <w:color w:val="auto"/>
              </w:rPr>
              <w:t>%</w:t>
            </w:r>
          </w:p>
        </w:tc>
      </w:tr>
    </w:tbl>
    <w:p w:rsidR="002325FA" w:rsidRPr="00391858" w:rsidRDefault="002325FA" w:rsidP="002325FA">
      <w:pPr>
        <w:pBdr>
          <w:bottom w:val="single" w:sz="12" w:space="1" w:color="auto"/>
        </w:pBdr>
        <w:tabs>
          <w:tab w:val="left" w:pos="288"/>
          <w:tab w:val="left" w:pos="4752"/>
        </w:tabs>
        <w:spacing w:line="240" w:lineRule="exact"/>
        <w:jc w:val="both"/>
        <w:rPr>
          <w:b/>
          <w:color w:val="auto"/>
          <w:u w:val="single"/>
        </w:rPr>
      </w:pPr>
    </w:p>
    <w:p w:rsidR="00EB6940" w:rsidRPr="00391858" w:rsidRDefault="00EB6940" w:rsidP="00510F9C">
      <w:pPr>
        <w:tabs>
          <w:tab w:val="left" w:pos="288"/>
          <w:tab w:val="left" w:pos="4752"/>
        </w:tabs>
        <w:spacing w:line="240" w:lineRule="exact"/>
        <w:rPr>
          <w:b/>
          <w:color w:val="auto"/>
        </w:rPr>
      </w:pPr>
    </w:p>
    <w:p w:rsidR="00EB6940" w:rsidRPr="00006186" w:rsidRDefault="00EB6940" w:rsidP="00510F9C">
      <w:pPr>
        <w:tabs>
          <w:tab w:val="left" w:pos="288"/>
          <w:tab w:val="left" w:pos="4752"/>
        </w:tabs>
        <w:spacing w:line="240" w:lineRule="exact"/>
        <w:jc w:val="both"/>
        <w:rPr>
          <w:color w:val="auto"/>
        </w:rPr>
      </w:pPr>
      <w:r>
        <w:rPr>
          <w:color w:val="auto"/>
        </w:rPr>
        <w:t>The following documentary evidence was considered:</w:t>
      </w:r>
    </w:p>
    <w:p w:rsidR="00EB6940" w:rsidRPr="00006186" w:rsidRDefault="00EB6940" w:rsidP="00510F9C">
      <w:pPr>
        <w:tabs>
          <w:tab w:val="left" w:pos="288"/>
          <w:tab w:val="left" w:pos="4752"/>
        </w:tabs>
        <w:spacing w:line="240" w:lineRule="exact"/>
        <w:jc w:val="both"/>
        <w:rPr>
          <w:color w:val="auto"/>
        </w:rPr>
      </w:pPr>
    </w:p>
    <w:p w:rsidR="00EB6940" w:rsidRPr="00006186" w:rsidRDefault="00EB6940" w:rsidP="000F6438">
      <w:pPr>
        <w:tabs>
          <w:tab w:val="left" w:pos="288"/>
          <w:tab w:val="left" w:pos="4752"/>
        </w:tabs>
        <w:spacing w:line="240" w:lineRule="exact"/>
        <w:jc w:val="both"/>
        <w:rPr>
          <w:color w:val="auto"/>
        </w:rPr>
      </w:pPr>
      <w:r>
        <w:rPr>
          <w:color w:val="auto"/>
        </w:rPr>
        <w:t>Exhibit A.  DD Fo</w:t>
      </w:r>
      <w:r w:rsidR="00F854F1">
        <w:rPr>
          <w:color w:val="auto"/>
        </w:rPr>
        <w:t>rm 294, dated 20110329, w/atchs</w:t>
      </w:r>
    </w:p>
    <w:p w:rsidR="00EB6940" w:rsidRPr="00006186" w:rsidRDefault="00EB6940" w:rsidP="000F6438">
      <w:pPr>
        <w:tabs>
          <w:tab w:val="left" w:pos="288"/>
          <w:tab w:val="left" w:pos="4752"/>
        </w:tabs>
        <w:spacing w:line="240" w:lineRule="exact"/>
        <w:jc w:val="both"/>
        <w:rPr>
          <w:color w:val="auto"/>
        </w:rPr>
      </w:pPr>
      <w:r>
        <w:rPr>
          <w:color w:val="auto"/>
        </w:rPr>
        <w:t>Exhib</w:t>
      </w:r>
      <w:r w:rsidR="00F854F1">
        <w:rPr>
          <w:color w:val="auto"/>
        </w:rPr>
        <w:t>it B.  Service Treatment Record</w:t>
      </w:r>
    </w:p>
    <w:p w:rsidR="00EB6940" w:rsidRPr="00006186" w:rsidRDefault="00EB6940" w:rsidP="000F6438">
      <w:pPr>
        <w:tabs>
          <w:tab w:val="left" w:pos="288"/>
          <w:tab w:val="left" w:pos="4752"/>
        </w:tabs>
        <w:spacing w:line="240" w:lineRule="exact"/>
        <w:jc w:val="both"/>
        <w:rPr>
          <w:color w:val="auto"/>
        </w:rPr>
      </w:pPr>
      <w:r>
        <w:rPr>
          <w:color w:val="auto"/>
        </w:rPr>
        <w:t>Exhibit C.  Department of Vet</w:t>
      </w:r>
      <w:r w:rsidR="00F854F1">
        <w:rPr>
          <w:color w:val="auto"/>
        </w:rPr>
        <w:t>erans' Affairs Treatment Record</w:t>
      </w:r>
    </w:p>
    <w:p w:rsidR="00EB6940" w:rsidRPr="00006186" w:rsidRDefault="00EB6940" w:rsidP="00510F9C">
      <w:pPr>
        <w:tabs>
          <w:tab w:val="left" w:pos="288"/>
          <w:tab w:val="left" w:pos="4752"/>
        </w:tabs>
        <w:spacing w:line="240" w:lineRule="exact"/>
        <w:jc w:val="both"/>
        <w:rPr>
          <w:color w:val="auto"/>
        </w:rPr>
      </w:pPr>
    </w:p>
    <w:p w:rsidR="00EB6940" w:rsidRPr="00006186" w:rsidRDefault="00EB6940" w:rsidP="00510F9C">
      <w:pPr>
        <w:tabs>
          <w:tab w:val="left" w:pos="288"/>
          <w:tab w:val="left" w:pos="4752"/>
        </w:tabs>
        <w:spacing w:line="240" w:lineRule="exact"/>
        <w:jc w:val="both"/>
        <w:rPr>
          <w:color w:val="auto"/>
        </w:rPr>
      </w:pPr>
    </w:p>
    <w:p w:rsidR="00EB6940" w:rsidRPr="00006186" w:rsidRDefault="00EB6940" w:rsidP="00510F9C">
      <w:pPr>
        <w:tabs>
          <w:tab w:val="left" w:pos="288"/>
          <w:tab w:val="left" w:pos="4752"/>
        </w:tabs>
        <w:spacing w:line="240" w:lineRule="exact"/>
        <w:jc w:val="both"/>
        <w:rPr>
          <w:color w:val="auto"/>
        </w:rPr>
      </w:pPr>
    </w:p>
    <w:p w:rsidR="00EB6940" w:rsidRPr="00006186" w:rsidRDefault="00EB6940" w:rsidP="00510F9C">
      <w:pPr>
        <w:tabs>
          <w:tab w:val="left" w:pos="288"/>
          <w:tab w:val="left" w:pos="4752"/>
        </w:tabs>
        <w:spacing w:line="240" w:lineRule="exact"/>
        <w:jc w:val="both"/>
        <w:rPr>
          <w:color w:val="auto"/>
        </w:rPr>
      </w:pPr>
    </w:p>
    <w:p w:rsidR="00EB6940" w:rsidRPr="00006186" w:rsidRDefault="00EB6940" w:rsidP="00423148">
      <w:pPr>
        <w:tabs>
          <w:tab w:val="left" w:pos="0"/>
          <w:tab w:val="left" w:pos="4320"/>
        </w:tabs>
        <w:spacing w:line="240" w:lineRule="exact"/>
        <w:jc w:val="both"/>
        <w:rPr>
          <w:color w:val="auto"/>
        </w:rPr>
      </w:pPr>
      <w:r w:rsidRPr="00423148">
        <w:rPr>
          <w:color w:val="auto"/>
        </w:rPr>
        <w:t xml:space="preserve">                             </w:t>
      </w:r>
      <w:r w:rsidRPr="00423148">
        <w:rPr>
          <w:color w:val="auto"/>
        </w:rPr>
        <w:tab/>
      </w:r>
      <w:r w:rsidRPr="00423148">
        <w:rPr>
          <w:color w:val="auto"/>
        </w:rPr>
        <w:tab/>
        <w:t>President</w:t>
      </w:r>
      <w:r w:rsidRPr="00423148">
        <w:rPr>
          <w:color w:val="auto"/>
        </w:rPr>
        <w:tab/>
        <w:t xml:space="preserve">                           </w:t>
      </w:r>
      <w:r w:rsidRPr="00423148">
        <w:rPr>
          <w:color w:val="auto"/>
        </w:rPr>
        <w:tab/>
      </w:r>
      <w:r w:rsidRPr="00423148">
        <w:rPr>
          <w:color w:val="auto"/>
        </w:rPr>
        <w:tab/>
      </w:r>
      <w:r w:rsidRPr="00423148">
        <w:rPr>
          <w:color w:val="auto"/>
        </w:rPr>
        <w:tab/>
      </w:r>
      <w:r w:rsidRPr="00423148">
        <w:rPr>
          <w:color w:val="auto"/>
        </w:rPr>
        <w:tab/>
        <w:t>Physical Disability Board of Review</w:t>
      </w:r>
    </w:p>
    <w:p w:rsidR="00DD468D" w:rsidRDefault="00DD468D">
      <w:pPr>
        <w:rPr>
          <w:b/>
          <w:bCs/>
          <w:color w:val="auto"/>
        </w:rPr>
      </w:pPr>
      <w:r>
        <w:rPr>
          <w:b/>
          <w:bCs/>
          <w:color w:val="auto"/>
        </w:rPr>
        <w:br w:type="page"/>
      </w:r>
    </w:p>
    <w:p w:rsidR="00EB6940" w:rsidRPr="000F6438" w:rsidRDefault="00EB6940" w:rsidP="00057019">
      <w:pPr>
        <w:tabs>
          <w:tab w:val="left" w:pos="288"/>
          <w:tab w:val="left" w:pos="4752"/>
        </w:tabs>
        <w:spacing w:line="240" w:lineRule="exact"/>
        <w:jc w:val="both"/>
        <w:rPr>
          <w:b/>
          <w:bCs/>
          <w:color w:val="auto"/>
        </w:rPr>
      </w:pPr>
    </w:p>
    <w:p w:rsidR="00DD468D" w:rsidRDefault="00DD468D" w:rsidP="00DD468D">
      <w:pPr>
        <w:tabs>
          <w:tab w:val="left" w:pos="576"/>
        </w:tabs>
        <w:spacing w:line="240" w:lineRule="exact"/>
        <w:ind w:right="-1080"/>
        <w:rPr>
          <w:rFonts w:ascii="Times New Roman" w:hAnsi="Times New Roman"/>
          <w:color w:val="auto"/>
        </w:rPr>
      </w:pPr>
      <w:r>
        <w:rPr>
          <w:rFonts w:ascii="Times New Roman" w:hAnsi="Times New Roman"/>
          <w:color w:val="auto"/>
        </w:rPr>
        <w:t>SAF/MRB</w:t>
      </w:r>
    </w:p>
    <w:p w:rsidR="00DD468D" w:rsidRDefault="00DD468D" w:rsidP="00DD468D">
      <w:pPr>
        <w:tabs>
          <w:tab w:val="left" w:pos="576"/>
        </w:tabs>
        <w:spacing w:line="240" w:lineRule="exact"/>
        <w:ind w:right="-1080"/>
        <w:rPr>
          <w:rFonts w:ascii="Times New Roman" w:hAnsi="Times New Roman"/>
          <w:color w:val="auto"/>
        </w:rPr>
      </w:pPr>
      <w:r>
        <w:rPr>
          <w:rFonts w:ascii="Times New Roman" w:hAnsi="Times New Roman"/>
          <w:color w:val="auto"/>
        </w:rPr>
        <w:t>1500 West Perimeter Road, Suite 3700</w:t>
      </w:r>
    </w:p>
    <w:p w:rsidR="00DD468D" w:rsidRDefault="00DD468D" w:rsidP="00DD468D">
      <w:pPr>
        <w:tabs>
          <w:tab w:val="left" w:pos="576"/>
        </w:tabs>
        <w:spacing w:line="240" w:lineRule="exact"/>
        <w:ind w:right="-1080"/>
        <w:rPr>
          <w:rFonts w:ascii="Times New Roman" w:hAnsi="Times New Roman"/>
          <w:color w:val="auto"/>
        </w:rPr>
      </w:pPr>
      <w:r>
        <w:rPr>
          <w:rFonts w:ascii="Times New Roman" w:hAnsi="Times New Roman"/>
          <w:color w:val="auto"/>
        </w:rPr>
        <w:t>Joint Base Andrews MD  20762</w:t>
      </w:r>
    </w:p>
    <w:p w:rsidR="00DD468D" w:rsidRDefault="00DD468D" w:rsidP="00DD468D">
      <w:pPr>
        <w:tabs>
          <w:tab w:val="left" w:pos="576"/>
        </w:tabs>
        <w:spacing w:line="240" w:lineRule="exact"/>
        <w:ind w:right="-1080"/>
        <w:rPr>
          <w:rFonts w:ascii="Times New Roman" w:hAnsi="Times New Roman"/>
          <w:color w:val="auto"/>
        </w:rPr>
      </w:pPr>
    </w:p>
    <w:p w:rsidR="00DD468D" w:rsidRDefault="00DD468D" w:rsidP="00DD468D">
      <w:pPr>
        <w:tabs>
          <w:tab w:val="left" w:pos="720"/>
        </w:tabs>
        <w:spacing w:line="240" w:lineRule="exact"/>
        <w:ind w:right="-1080"/>
        <w:rPr>
          <w:rFonts w:ascii="Times New Roman" w:hAnsi="Times New Roman"/>
          <w:color w:val="auto"/>
        </w:rPr>
      </w:pPr>
      <w:r>
        <w:rPr>
          <w:rFonts w:ascii="Times New Roman" w:hAnsi="Times New Roman"/>
          <w:color w:val="auto"/>
        </w:rPr>
        <w:t xml:space="preserve">Dear </w:t>
      </w:r>
      <w:proofErr w:type="gramStart"/>
      <w:r>
        <w:rPr>
          <w:rFonts w:ascii="Times New Roman" w:hAnsi="Times New Roman"/>
          <w:color w:val="auto"/>
        </w:rPr>
        <w:t>XXXXX :</w:t>
      </w:r>
      <w:proofErr w:type="gramEnd"/>
    </w:p>
    <w:p w:rsidR="00DD468D" w:rsidRDefault="00DD468D" w:rsidP="00DD468D">
      <w:pPr>
        <w:tabs>
          <w:tab w:val="left" w:pos="720"/>
        </w:tabs>
        <w:spacing w:line="240" w:lineRule="exact"/>
        <w:rPr>
          <w:rFonts w:ascii="Times New Roman" w:hAnsi="Times New Roman"/>
          <w:color w:val="auto"/>
        </w:rPr>
      </w:pPr>
    </w:p>
    <w:p w:rsidR="00DD468D" w:rsidRDefault="00DD468D" w:rsidP="00DD468D">
      <w:pPr>
        <w:tabs>
          <w:tab w:val="left" w:pos="720"/>
        </w:tabs>
        <w:spacing w:line="240" w:lineRule="exact"/>
        <w:rPr>
          <w:rFonts w:ascii="Times New Roman" w:hAnsi="Times New Roman"/>
          <w:color w:val="auto"/>
        </w:rPr>
      </w:pPr>
      <w:r>
        <w:rPr>
          <w:rFonts w:ascii="Times New Roman" w:hAnsi="Times New Roman"/>
          <w:color w:val="auto"/>
        </w:rPr>
        <w:tab/>
        <w:t>Reference your application submitted under the provisions of DoDI 6040.44 (Section 1554, 10 USC), PDBR Case Number PD-2011-00196</w:t>
      </w:r>
    </w:p>
    <w:p w:rsidR="00DD468D" w:rsidRDefault="00DD468D" w:rsidP="00DD468D">
      <w:pPr>
        <w:tabs>
          <w:tab w:val="left" w:pos="720"/>
        </w:tabs>
        <w:spacing w:line="240" w:lineRule="exact"/>
        <w:rPr>
          <w:rFonts w:ascii="Times New Roman" w:hAnsi="Times New Roman"/>
          <w:color w:val="auto"/>
        </w:rPr>
      </w:pPr>
    </w:p>
    <w:p w:rsidR="00DD468D" w:rsidRDefault="00DD468D" w:rsidP="00DD468D">
      <w:pPr>
        <w:tabs>
          <w:tab w:val="left" w:pos="720"/>
        </w:tabs>
        <w:spacing w:line="240" w:lineRule="exact"/>
        <w:rPr>
          <w:rFonts w:ascii="Times New Roman" w:hAnsi="Times New Roman"/>
          <w:color w:val="auto"/>
        </w:rPr>
      </w:pPr>
      <w:r>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DD468D" w:rsidRDefault="00DD468D" w:rsidP="00DD468D">
      <w:pPr>
        <w:tabs>
          <w:tab w:val="left" w:pos="720"/>
        </w:tabs>
        <w:spacing w:line="240" w:lineRule="exact"/>
        <w:ind w:right="-1080"/>
        <w:rPr>
          <w:rFonts w:ascii="Times New Roman" w:hAnsi="Times New Roman"/>
          <w:color w:val="auto"/>
        </w:rPr>
      </w:pPr>
    </w:p>
    <w:p w:rsidR="00DD468D" w:rsidRDefault="00DD468D" w:rsidP="00DD468D">
      <w:pPr>
        <w:tabs>
          <w:tab w:val="left" w:pos="720"/>
        </w:tabs>
        <w:spacing w:line="240" w:lineRule="exac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DD468D" w:rsidRDefault="00DD468D" w:rsidP="00DD468D">
      <w:pPr>
        <w:pStyle w:val="BodyText2"/>
        <w:rPr>
          <w:rFonts w:ascii="Times New Roman" w:hAnsi="Times New Roman"/>
          <w:color w:val="auto"/>
        </w:rPr>
      </w:pPr>
    </w:p>
    <w:p w:rsidR="00DD468D" w:rsidRDefault="00DD468D" w:rsidP="00DD468D">
      <w:pPr>
        <w:tabs>
          <w:tab w:val="left" w:pos="720"/>
        </w:tabs>
        <w:spacing w:line="240" w:lineRule="exact"/>
        <w:ind w:right="-1080"/>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DD468D" w:rsidRDefault="00DD468D" w:rsidP="00DD468D">
      <w:pPr>
        <w:tabs>
          <w:tab w:val="left" w:pos="720"/>
        </w:tabs>
        <w:spacing w:line="240" w:lineRule="exact"/>
        <w:ind w:right="-1080"/>
        <w:rPr>
          <w:rFonts w:ascii="Times New Roman" w:hAnsi="Times New Roman"/>
          <w:color w:val="auto"/>
        </w:rPr>
      </w:pPr>
    </w:p>
    <w:p w:rsidR="00DD468D" w:rsidRDefault="00DD468D" w:rsidP="00DD468D">
      <w:pPr>
        <w:tabs>
          <w:tab w:val="left" w:pos="720"/>
        </w:tabs>
        <w:spacing w:line="240" w:lineRule="exact"/>
        <w:ind w:right="-1080"/>
        <w:rPr>
          <w:rFonts w:ascii="Times New Roman" w:hAnsi="Times New Roman"/>
          <w:color w:val="auto"/>
        </w:rPr>
      </w:pPr>
    </w:p>
    <w:p w:rsidR="00DD468D" w:rsidRDefault="00DD468D" w:rsidP="00DD468D">
      <w:pPr>
        <w:tabs>
          <w:tab w:val="left" w:pos="720"/>
        </w:tabs>
        <w:spacing w:line="240" w:lineRule="exact"/>
        <w:ind w:right="-1080"/>
        <w:rPr>
          <w:rFonts w:ascii="Times New Roman" w:hAnsi="Times New Roman"/>
          <w:color w:val="auto"/>
        </w:rPr>
      </w:pPr>
    </w:p>
    <w:p w:rsidR="00DD468D" w:rsidRDefault="00DD468D" w:rsidP="00DD468D">
      <w:pPr>
        <w:tabs>
          <w:tab w:val="left" w:pos="720"/>
        </w:tabs>
        <w:spacing w:line="240" w:lineRule="exact"/>
        <w:ind w:right="-1080"/>
        <w:rPr>
          <w:rFonts w:ascii="Times New Roman" w:hAnsi="Times New Roman"/>
          <w:color w:val="auto"/>
        </w:rPr>
      </w:pPr>
    </w:p>
    <w:p w:rsidR="00DD468D" w:rsidRDefault="00DD468D" w:rsidP="00DD468D">
      <w:pPr>
        <w:tabs>
          <w:tab w:val="left" w:pos="720"/>
        </w:tabs>
        <w:spacing w:line="240" w:lineRule="exact"/>
        <w:ind w:right="-1080"/>
        <w:rPr>
          <w:rFonts w:ascii="Times New Roman" w:hAnsi="Times New Roman"/>
          <w:color w:val="auto"/>
        </w:rPr>
      </w:pPr>
    </w:p>
    <w:p w:rsidR="00DD468D" w:rsidRDefault="00DD468D" w:rsidP="00DD468D">
      <w:pPr>
        <w:tabs>
          <w:tab w:val="left" w:pos="720"/>
        </w:tabs>
        <w:spacing w:line="240" w:lineRule="exact"/>
        <w:ind w:left="5040" w:right="-1080"/>
        <w:rPr>
          <w:rFonts w:ascii="Times New Roman" w:hAnsi="Times New Roman"/>
          <w:color w:val="auto"/>
        </w:rPr>
      </w:pPr>
      <w:r>
        <w:rPr>
          <w:rFonts w:ascii="Times New Roman" w:hAnsi="Times New Roman"/>
          <w:color w:val="auto"/>
        </w:rPr>
        <w:t>Director</w:t>
      </w:r>
    </w:p>
    <w:p w:rsidR="00DD468D" w:rsidRDefault="00DD468D" w:rsidP="00DD468D">
      <w:pPr>
        <w:tabs>
          <w:tab w:val="left" w:pos="720"/>
        </w:tabs>
        <w:spacing w:line="240" w:lineRule="exact"/>
        <w:ind w:left="5040" w:right="-1080"/>
        <w:rPr>
          <w:rFonts w:ascii="Times New Roman" w:hAnsi="Times New Roman"/>
          <w:color w:val="auto"/>
        </w:rPr>
      </w:pPr>
      <w:r>
        <w:rPr>
          <w:rFonts w:ascii="Times New Roman" w:hAnsi="Times New Roman"/>
          <w:color w:val="auto"/>
        </w:rPr>
        <w:t>Air Force Review Boards Agency</w:t>
      </w:r>
    </w:p>
    <w:p w:rsidR="00B5447F" w:rsidRPr="000F6438" w:rsidRDefault="00B5447F" w:rsidP="000F6438">
      <w:pPr>
        <w:widowControl w:val="0"/>
        <w:autoSpaceDE w:val="0"/>
        <w:autoSpaceDN w:val="0"/>
        <w:adjustRightInd w:val="0"/>
        <w:spacing w:line="240" w:lineRule="exact"/>
        <w:rPr>
          <w:b/>
          <w:bCs/>
          <w:color w:val="000000"/>
        </w:rPr>
      </w:pPr>
    </w:p>
    <w:sectPr w:rsidR="00B5447F" w:rsidRPr="000F6438" w:rsidSect="002A5C3C">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0B7" w:rsidRDefault="00F010B7">
      <w:r>
        <w:separator/>
      </w:r>
    </w:p>
  </w:endnote>
  <w:endnote w:type="continuationSeparator" w:id="0">
    <w:p w:rsidR="00F010B7" w:rsidRDefault="00F010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40" w:rsidRPr="00684CE6" w:rsidRDefault="006A54BC" w:rsidP="00F65ED5">
    <w:pPr>
      <w:pStyle w:val="Footer"/>
      <w:jc w:val="right"/>
      <w:rPr>
        <w:color w:val="auto"/>
      </w:rPr>
    </w:pPr>
    <w:fldSimple w:instr=" PAGE   \* MERGEFORMAT ">
      <w:r w:rsidR="00DD468D" w:rsidRPr="00DD468D">
        <w:rPr>
          <w:noProof/>
          <w:color w:val="auto"/>
        </w:rPr>
        <w:t>4</w:t>
      </w:r>
    </w:fldSimple>
    <w:r w:rsidR="00EB6940" w:rsidRPr="000F6438">
      <w:rPr>
        <w:color w:val="auto"/>
      </w:rPr>
      <w:t xml:space="preserve">                                                                   PD1100196</w:t>
    </w:r>
  </w:p>
  <w:p w:rsidR="00EB6940" w:rsidRPr="00684CE6" w:rsidRDefault="00EB694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0B7" w:rsidRDefault="00F010B7">
      <w:r>
        <w:separator/>
      </w:r>
    </w:p>
  </w:footnote>
  <w:footnote w:type="continuationSeparator" w:id="0">
    <w:p w:rsidR="00F010B7" w:rsidRDefault="00F010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0B9"/>
    <w:rsid w:val="00043382"/>
    <w:rsid w:val="00044623"/>
    <w:rsid w:val="000452D7"/>
    <w:rsid w:val="00051622"/>
    <w:rsid w:val="00051A11"/>
    <w:rsid w:val="00052234"/>
    <w:rsid w:val="000536C9"/>
    <w:rsid w:val="00053D7C"/>
    <w:rsid w:val="00057019"/>
    <w:rsid w:val="000575C5"/>
    <w:rsid w:val="000577C9"/>
    <w:rsid w:val="00060FFD"/>
    <w:rsid w:val="0006431E"/>
    <w:rsid w:val="000652EA"/>
    <w:rsid w:val="00065E21"/>
    <w:rsid w:val="000673ED"/>
    <w:rsid w:val="00070DED"/>
    <w:rsid w:val="00072433"/>
    <w:rsid w:val="00072BD2"/>
    <w:rsid w:val="0007488B"/>
    <w:rsid w:val="00075702"/>
    <w:rsid w:val="00075A0C"/>
    <w:rsid w:val="000775C2"/>
    <w:rsid w:val="000806AD"/>
    <w:rsid w:val="00080BDF"/>
    <w:rsid w:val="00082482"/>
    <w:rsid w:val="00084CF2"/>
    <w:rsid w:val="00085D7B"/>
    <w:rsid w:val="0008708B"/>
    <w:rsid w:val="00092619"/>
    <w:rsid w:val="00092C66"/>
    <w:rsid w:val="000933EC"/>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FA8"/>
    <w:rsid w:val="000C340D"/>
    <w:rsid w:val="000C3C13"/>
    <w:rsid w:val="000C4D5F"/>
    <w:rsid w:val="000C53F9"/>
    <w:rsid w:val="000C5813"/>
    <w:rsid w:val="000C75CF"/>
    <w:rsid w:val="000C7B83"/>
    <w:rsid w:val="000C7DE4"/>
    <w:rsid w:val="000D0AE6"/>
    <w:rsid w:val="000D101C"/>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43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12B7"/>
    <w:rsid w:val="00113D2A"/>
    <w:rsid w:val="00114F20"/>
    <w:rsid w:val="0011590B"/>
    <w:rsid w:val="001211AF"/>
    <w:rsid w:val="001219DF"/>
    <w:rsid w:val="0012220B"/>
    <w:rsid w:val="001222C6"/>
    <w:rsid w:val="00122ABE"/>
    <w:rsid w:val="001231DC"/>
    <w:rsid w:val="0012489B"/>
    <w:rsid w:val="001272AE"/>
    <w:rsid w:val="00130756"/>
    <w:rsid w:val="001315DD"/>
    <w:rsid w:val="0013351B"/>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043"/>
    <w:rsid w:val="001A2182"/>
    <w:rsid w:val="001A323E"/>
    <w:rsid w:val="001A344C"/>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3EC4"/>
    <w:rsid w:val="001C5BDA"/>
    <w:rsid w:val="001C5CFC"/>
    <w:rsid w:val="001C7231"/>
    <w:rsid w:val="001C7418"/>
    <w:rsid w:val="001C7EBE"/>
    <w:rsid w:val="001D0051"/>
    <w:rsid w:val="001D169A"/>
    <w:rsid w:val="001D2224"/>
    <w:rsid w:val="001D31AA"/>
    <w:rsid w:val="001D3DC0"/>
    <w:rsid w:val="001D4F88"/>
    <w:rsid w:val="001D68CF"/>
    <w:rsid w:val="001D6A8C"/>
    <w:rsid w:val="001D6E67"/>
    <w:rsid w:val="001D7A56"/>
    <w:rsid w:val="001E15C0"/>
    <w:rsid w:val="001E18E0"/>
    <w:rsid w:val="001E18E2"/>
    <w:rsid w:val="001E19D0"/>
    <w:rsid w:val="001E2A30"/>
    <w:rsid w:val="001E2FF1"/>
    <w:rsid w:val="001E41FE"/>
    <w:rsid w:val="001E635C"/>
    <w:rsid w:val="001F0297"/>
    <w:rsid w:val="001F4E02"/>
    <w:rsid w:val="00200AA0"/>
    <w:rsid w:val="00202325"/>
    <w:rsid w:val="00202736"/>
    <w:rsid w:val="00202EFA"/>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5FA"/>
    <w:rsid w:val="00232C9B"/>
    <w:rsid w:val="00232E73"/>
    <w:rsid w:val="00232F09"/>
    <w:rsid w:val="002335D5"/>
    <w:rsid w:val="002338CA"/>
    <w:rsid w:val="00233FE5"/>
    <w:rsid w:val="00234B3B"/>
    <w:rsid w:val="00234D98"/>
    <w:rsid w:val="00236018"/>
    <w:rsid w:val="00236DCF"/>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67FC0"/>
    <w:rsid w:val="00270520"/>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645"/>
    <w:rsid w:val="002C0DEA"/>
    <w:rsid w:val="002C2098"/>
    <w:rsid w:val="002C34F6"/>
    <w:rsid w:val="002C3B6D"/>
    <w:rsid w:val="002C492D"/>
    <w:rsid w:val="002C5D9D"/>
    <w:rsid w:val="002C5F10"/>
    <w:rsid w:val="002C6E5B"/>
    <w:rsid w:val="002D08F3"/>
    <w:rsid w:val="002D18B4"/>
    <w:rsid w:val="002D231A"/>
    <w:rsid w:val="002D5330"/>
    <w:rsid w:val="002D5F57"/>
    <w:rsid w:val="002D73D4"/>
    <w:rsid w:val="002D7787"/>
    <w:rsid w:val="002E0EC2"/>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39F0"/>
    <w:rsid w:val="002F6AD8"/>
    <w:rsid w:val="002F7F81"/>
    <w:rsid w:val="00300A36"/>
    <w:rsid w:val="00301B45"/>
    <w:rsid w:val="00305856"/>
    <w:rsid w:val="0030678B"/>
    <w:rsid w:val="00306D16"/>
    <w:rsid w:val="00307595"/>
    <w:rsid w:val="00310CD7"/>
    <w:rsid w:val="00313D7A"/>
    <w:rsid w:val="0031549C"/>
    <w:rsid w:val="00317E33"/>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0428"/>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2A25"/>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4F29"/>
    <w:rsid w:val="003C5046"/>
    <w:rsid w:val="003C6068"/>
    <w:rsid w:val="003C7AEC"/>
    <w:rsid w:val="003D121C"/>
    <w:rsid w:val="003D2BA3"/>
    <w:rsid w:val="003D316B"/>
    <w:rsid w:val="003D3C22"/>
    <w:rsid w:val="003D56A0"/>
    <w:rsid w:val="003D69F5"/>
    <w:rsid w:val="003D7089"/>
    <w:rsid w:val="003D7DDB"/>
    <w:rsid w:val="003E024F"/>
    <w:rsid w:val="003E02C7"/>
    <w:rsid w:val="003E0543"/>
    <w:rsid w:val="003E061D"/>
    <w:rsid w:val="003E0B5A"/>
    <w:rsid w:val="003E1682"/>
    <w:rsid w:val="003E1B81"/>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6C1"/>
    <w:rsid w:val="00403BFB"/>
    <w:rsid w:val="00404A54"/>
    <w:rsid w:val="00404B45"/>
    <w:rsid w:val="00405BCF"/>
    <w:rsid w:val="00406CC5"/>
    <w:rsid w:val="004074A4"/>
    <w:rsid w:val="004101B2"/>
    <w:rsid w:val="004120F7"/>
    <w:rsid w:val="004123D7"/>
    <w:rsid w:val="00412658"/>
    <w:rsid w:val="004129DA"/>
    <w:rsid w:val="00412C51"/>
    <w:rsid w:val="00415EA4"/>
    <w:rsid w:val="0041604B"/>
    <w:rsid w:val="004172DB"/>
    <w:rsid w:val="00420A1D"/>
    <w:rsid w:val="00421485"/>
    <w:rsid w:val="004216DA"/>
    <w:rsid w:val="00422B75"/>
    <w:rsid w:val="00423148"/>
    <w:rsid w:val="00424612"/>
    <w:rsid w:val="0042528C"/>
    <w:rsid w:val="00425672"/>
    <w:rsid w:val="00425A6A"/>
    <w:rsid w:val="00427F54"/>
    <w:rsid w:val="004316FD"/>
    <w:rsid w:val="00433F36"/>
    <w:rsid w:val="00434860"/>
    <w:rsid w:val="0043503A"/>
    <w:rsid w:val="004374EF"/>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5530"/>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87EE2"/>
    <w:rsid w:val="00491784"/>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5E1C"/>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D7084"/>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47CC3"/>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77FC6"/>
    <w:rsid w:val="0058039C"/>
    <w:rsid w:val="00580A63"/>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4F30"/>
    <w:rsid w:val="005D5E91"/>
    <w:rsid w:val="005D67EF"/>
    <w:rsid w:val="005D7105"/>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258"/>
    <w:rsid w:val="006555E7"/>
    <w:rsid w:val="006560B6"/>
    <w:rsid w:val="006573F2"/>
    <w:rsid w:val="00662AD0"/>
    <w:rsid w:val="00662F08"/>
    <w:rsid w:val="00663589"/>
    <w:rsid w:val="00664296"/>
    <w:rsid w:val="006649CD"/>
    <w:rsid w:val="00665D75"/>
    <w:rsid w:val="006708E3"/>
    <w:rsid w:val="00670DDC"/>
    <w:rsid w:val="00671389"/>
    <w:rsid w:val="00671EB4"/>
    <w:rsid w:val="0067320C"/>
    <w:rsid w:val="00673CDC"/>
    <w:rsid w:val="0067443B"/>
    <w:rsid w:val="006770AA"/>
    <w:rsid w:val="00682486"/>
    <w:rsid w:val="00683E5F"/>
    <w:rsid w:val="00684CE6"/>
    <w:rsid w:val="00684E2B"/>
    <w:rsid w:val="00687C7E"/>
    <w:rsid w:val="00690569"/>
    <w:rsid w:val="00690FDA"/>
    <w:rsid w:val="00691E61"/>
    <w:rsid w:val="00692656"/>
    <w:rsid w:val="006937C6"/>
    <w:rsid w:val="00693C5E"/>
    <w:rsid w:val="00693CEE"/>
    <w:rsid w:val="00694EEA"/>
    <w:rsid w:val="006955B4"/>
    <w:rsid w:val="00695DEF"/>
    <w:rsid w:val="00696476"/>
    <w:rsid w:val="00696C74"/>
    <w:rsid w:val="006A0BD3"/>
    <w:rsid w:val="006A10FA"/>
    <w:rsid w:val="006A40E6"/>
    <w:rsid w:val="006A516B"/>
    <w:rsid w:val="006A5362"/>
    <w:rsid w:val="006A543A"/>
    <w:rsid w:val="006A54BC"/>
    <w:rsid w:val="006A5C07"/>
    <w:rsid w:val="006A75FA"/>
    <w:rsid w:val="006B07D5"/>
    <w:rsid w:val="006B1309"/>
    <w:rsid w:val="006B31E6"/>
    <w:rsid w:val="006B3923"/>
    <w:rsid w:val="006B3F3E"/>
    <w:rsid w:val="006B4AA2"/>
    <w:rsid w:val="006B53C4"/>
    <w:rsid w:val="006B54DC"/>
    <w:rsid w:val="006B586B"/>
    <w:rsid w:val="006B5923"/>
    <w:rsid w:val="006B67D9"/>
    <w:rsid w:val="006B6C14"/>
    <w:rsid w:val="006B715E"/>
    <w:rsid w:val="006C1D6E"/>
    <w:rsid w:val="006C2B75"/>
    <w:rsid w:val="006C2EF6"/>
    <w:rsid w:val="006C3A68"/>
    <w:rsid w:val="006C3B08"/>
    <w:rsid w:val="006C4B9D"/>
    <w:rsid w:val="006C6AB1"/>
    <w:rsid w:val="006C6E6B"/>
    <w:rsid w:val="006D0B2A"/>
    <w:rsid w:val="006D145F"/>
    <w:rsid w:val="006D1D34"/>
    <w:rsid w:val="006D2000"/>
    <w:rsid w:val="006D2D39"/>
    <w:rsid w:val="006D2F31"/>
    <w:rsid w:val="006D4250"/>
    <w:rsid w:val="006D4E0E"/>
    <w:rsid w:val="006D5861"/>
    <w:rsid w:val="006D5CE2"/>
    <w:rsid w:val="006D7854"/>
    <w:rsid w:val="006E06D1"/>
    <w:rsid w:val="006E1313"/>
    <w:rsid w:val="006E2DC8"/>
    <w:rsid w:val="006E2F21"/>
    <w:rsid w:val="006E7356"/>
    <w:rsid w:val="006E77C8"/>
    <w:rsid w:val="006F0F9C"/>
    <w:rsid w:val="006F149D"/>
    <w:rsid w:val="006F1A46"/>
    <w:rsid w:val="006F4F06"/>
    <w:rsid w:val="006F5A4E"/>
    <w:rsid w:val="006F5B08"/>
    <w:rsid w:val="006F5D37"/>
    <w:rsid w:val="006F6005"/>
    <w:rsid w:val="007005EA"/>
    <w:rsid w:val="00700F5B"/>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5985"/>
    <w:rsid w:val="007165CE"/>
    <w:rsid w:val="00717CEB"/>
    <w:rsid w:val="0072035D"/>
    <w:rsid w:val="00720968"/>
    <w:rsid w:val="00721705"/>
    <w:rsid w:val="00721B7A"/>
    <w:rsid w:val="00721D12"/>
    <w:rsid w:val="00721F8B"/>
    <w:rsid w:val="007237CE"/>
    <w:rsid w:val="00724688"/>
    <w:rsid w:val="00725448"/>
    <w:rsid w:val="007272F1"/>
    <w:rsid w:val="0073062D"/>
    <w:rsid w:val="0073093B"/>
    <w:rsid w:val="0073254D"/>
    <w:rsid w:val="00732D5E"/>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579C2"/>
    <w:rsid w:val="0076100C"/>
    <w:rsid w:val="007612A5"/>
    <w:rsid w:val="00761381"/>
    <w:rsid w:val="007622CD"/>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AF0"/>
    <w:rsid w:val="00785D77"/>
    <w:rsid w:val="00786111"/>
    <w:rsid w:val="00790201"/>
    <w:rsid w:val="00790963"/>
    <w:rsid w:val="0079154B"/>
    <w:rsid w:val="00791F1E"/>
    <w:rsid w:val="007927BE"/>
    <w:rsid w:val="007935B8"/>
    <w:rsid w:val="0079391C"/>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8C"/>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4A8"/>
    <w:rsid w:val="007E4876"/>
    <w:rsid w:val="007E48CD"/>
    <w:rsid w:val="007E4ACB"/>
    <w:rsid w:val="007E4FBB"/>
    <w:rsid w:val="007E55BF"/>
    <w:rsid w:val="007E59E3"/>
    <w:rsid w:val="007E5AFA"/>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129"/>
    <w:rsid w:val="00835841"/>
    <w:rsid w:val="00835BF8"/>
    <w:rsid w:val="00835FB7"/>
    <w:rsid w:val="0083602B"/>
    <w:rsid w:val="00837465"/>
    <w:rsid w:val="008379F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672AD"/>
    <w:rsid w:val="008676FB"/>
    <w:rsid w:val="00871262"/>
    <w:rsid w:val="0087170E"/>
    <w:rsid w:val="00871D4E"/>
    <w:rsid w:val="00871E7B"/>
    <w:rsid w:val="00871FB9"/>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2D08"/>
    <w:rsid w:val="008A39D7"/>
    <w:rsid w:val="008A55DE"/>
    <w:rsid w:val="008A5C34"/>
    <w:rsid w:val="008A63A9"/>
    <w:rsid w:val="008A7073"/>
    <w:rsid w:val="008A79F0"/>
    <w:rsid w:val="008A7F7E"/>
    <w:rsid w:val="008B04DB"/>
    <w:rsid w:val="008B09B4"/>
    <w:rsid w:val="008B1DF4"/>
    <w:rsid w:val="008B27FD"/>
    <w:rsid w:val="008B2FDB"/>
    <w:rsid w:val="008B3AF2"/>
    <w:rsid w:val="008B407C"/>
    <w:rsid w:val="008B446D"/>
    <w:rsid w:val="008B515D"/>
    <w:rsid w:val="008B5D31"/>
    <w:rsid w:val="008B6705"/>
    <w:rsid w:val="008C0281"/>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49DC"/>
    <w:rsid w:val="008F56E3"/>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4D43"/>
    <w:rsid w:val="00917182"/>
    <w:rsid w:val="00923B25"/>
    <w:rsid w:val="0092402E"/>
    <w:rsid w:val="009259BA"/>
    <w:rsid w:val="00926FCB"/>
    <w:rsid w:val="009303BB"/>
    <w:rsid w:val="0093108A"/>
    <w:rsid w:val="0093311A"/>
    <w:rsid w:val="009346D0"/>
    <w:rsid w:val="009419B4"/>
    <w:rsid w:val="00941A4C"/>
    <w:rsid w:val="009420A0"/>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4E42"/>
    <w:rsid w:val="00985099"/>
    <w:rsid w:val="00985D32"/>
    <w:rsid w:val="00986514"/>
    <w:rsid w:val="00986D2A"/>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22E0"/>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6F5"/>
    <w:rsid w:val="009F7809"/>
    <w:rsid w:val="009F7AF5"/>
    <w:rsid w:val="00A006F1"/>
    <w:rsid w:val="00A007A7"/>
    <w:rsid w:val="00A00B30"/>
    <w:rsid w:val="00A00D14"/>
    <w:rsid w:val="00A01408"/>
    <w:rsid w:val="00A02457"/>
    <w:rsid w:val="00A03190"/>
    <w:rsid w:val="00A0404B"/>
    <w:rsid w:val="00A06F66"/>
    <w:rsid w:val="00A0798C"/>
    <w:rsid w:val="00A07BDD"/>
    <w:rsid w:val="00A07F12"/>
    <w:rsid w:val="00A1105B"/>
    <w:rsid w:val="00A11ED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2EF6"/>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0120"/>
    <w:rsid w:val="00AC37BE"/>
    <w:rsid w:val="00AC439D"/>
    <w:rsid w:val="00AC5CD6"/>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2E6F"/>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1AB2"/>
    <w:rsid w:val="00B522CD"/>
    <w:rsid w:val="00B54421"/>
    <w:rsid w:val="00B5447F"/>
    <w:rsid w:val="00B55143"/>
    <w:rsid w:val="00B555C8"/>
    <w:rsid w:val="00B55917"/>
    <w:rsid w:val="00B5646A"/>
    <w:rsid w:val="00B56F3D"/>
    <w:rsid w:val="00B57921"/>
    <w:rsid w:val="00B57E78"/>
    <w:rsid w:val="00B57EB8"/>
    <w:rsid w:val="00B609F6"/>
    <w:rsid w:val="00B60E75"/>
    <w:rsid w:val="00B643A6"/>
    <w:rsid w:val="00B6454D"/>
    <w:rsid w:val="00B64DD6"/>
    <w:rsid w:val="00B6610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32E9"/>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0BD5"/>
    <w:rsid w:val="00C42443"/>
    <w:rsid w:val="00C42CBA"/>
    <w:rsid w:val="00C4338C"/>
    <w:rsid w:val="00C43C2B"/>
    <w:rsid w:val="00C45B27"/>
    <w:rsid w:val="00C472C7"/>
    <w:rsid w:val="00C5019E"/>
    <w:rsid w:val="00C5133C"/>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26F5"/>
    <w:rsid w:val="00C83740"/>
    <w:rsid w:val="00C84AD1"/>
    <w:rsid w:val="00C85579"/>
    <w:rsid w:val="00C862F1"/>
    <w:rsid w:val="00C863E5"/>
    <w:rsid w:val="00C86C34"/>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006"/>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292D"/>
    <w:rsid w:val="00CE3722"/>
    <w:rsid w:val="00CF158D"/>
    <w:rsid w:val="00CF18C7"/>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5FD"/>
    <w:rsid w:val="00D16819"/>
    <w:rsid w:val="00D17DD9"/>
    <w:rsid w:val="00D20AC0"/>
    <w:rsid w:val="00D21016"/>
    <w:rsid w:val="00D2288F"/>
    <w:rsid w:val="00D2321B"/>
    <w:rsid w:val="00D23350"/>
    <w:rsid w:val="00D237E7"/>
    <w:rsid w:val="00D23DE4"/>
    <w:rsid w:val="00D25A5C"/>
    <w:rsid w:val="00D26873"/>
    <w:rsid w:val="00D31683"/>
    <w:rsid w:val="00D336C8"/>
    <w:rsid w:val="00D339E8"/>
    <w:rsid w:val="00D3654A"/>
    <w:rsid w:val="00D3662E"/>
    <w:rsid w:val="00D403F4"/>
    <w:rsid w:val="00D40B1F"/>
    <w:rsid w:val="00D40D75"/>
    <w:rsid w:val="00D43978"/>
    <w:rsid w:val="00D43CBD"/>
    <w:rsid w:val="00D449F0"/>
    <w:rsid w:val="00D462D7"/>
    <w:rsid w:val="00D5062C"/>
    <w:rsid w:val="00D50C8C"/>
    <w:rsid w:val="00D52393"/>
    <w:rsid w:val="00D523E4"/>
    <w:rsid w:val="00D525F9"/>
    <w:rsid w:val="00D5279D"/>
    <w:rsid w:val="00D52A1B"/>
    <w:rsid w:val="00D52AA7"/>
    <w:rsid w:val="00D52FCC"/>
    <w:rsid w:val="00D53F14"/>
    <w:rsid w:val="00D54BE4"/>
    <w:rsid w:val="00D54DDB"/>
    <w:rsid w:val="00D554BC"/>
    <w:rsid w:val="00D560DC"/>
    <w:rsid w:val="00D56602"/>
    <w:rsid w:val="00D603E3"/>
    <w:rsid w:val="00D60483"/>
    <w:rsid w:val="00D61ABB"/>
    <w:rsid w:val="00D62D5C"/>
    <w:rsid w:val="00D63577"/>
    <w:rsid w:val="00D6363F"/>
    <w:rsid w:val="00D6650D"/>
    <w:rsid w:val="00D66FDE"/>
    <w:rsid w:val="00D67FD7"/>
    <w:rsid w:val="00D72410"/>
    <w:rsid w:val="00D73D53"/>
    <w:rsid w:val="00D7408A"/>
    <w:rsid w:val="00D74261"/>
    <w:rsid w:val="00D7441B"/>
    <w:rsid w:val="00D75589"/>
    <w:rsid w:val="00D76AB2"/>
    <w:rsid w:val="00D80490"/>
    <w:rsid w:val="00D829AD"/>
    <w:rsid w:val="00D82EE2"/>
    <w:rsid w:val="00D83D1B"/>
    <w:rsid w:val="00D84061"/>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5DFD"/>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028"/>
    <w:rsid w:val="00DC5B37"/>
    <w:rsid w:val="00DD286D"/>
    <w:rsid w:val="00DD2CAF"/>
    <w:rsid w:val="00DD3593"/>
    <w:rsid w:val="00DD468D"/>
    <w:rsid w:val="00DD64E0"/>
    <w:rsid w:val="00DD7BE0"/>
    <w:rsid w:val="00DE0C67"/>
    <w:rsid w:val="00DE3AAD"/>
    <w:rsid w:val="00DE598A"/>
    <w:rsid w:val="00DE6952"/>
    <w:rsid w:val="00DE7E74"/>
    <w:rsid w:val="00DF071B"/>
    <w:rsid w:val="00DF4C0C"/>
    <w:rsid w:val="00DF5C84"/>
    <w:rsid w:val="00DF6EF8"/>
    <w:rsid w:val="00E003EC"/>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942"/>
    <w:rsid w:val="00E25B8A"/>
    <w:rsid w:val="00E25EF8"/>
    <w:rsid w:val="00E2632B"/>
    <w:rsid w:val="00E26F75"/>
    <w:rsid w:val="00E27423"/>
    <w:rsid w:val="00E304AA"/>
    <w:rsid w:val="00E322F7"/>
    <w:rsid w:val="00E3369B"/>
    <w:rsid w:val="00E362D2"/>
    <w:rsid w:val="00E36D76"/>
    <w:rsid w:val="00E40149"/>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0BD0"/>
    <w:rsid w:val="00E62049"/>
    <w:rsid w:val="00E629DA"/>
    <w:rsid w:val="00E64374"/>
    <w:rsid w:val="00E6469F"/>
    <w:rsid w:val="00E65D39"/>
    <w:rsid w:val="00E670F8"/>
    <w:rsid w:val="00E6733C"/>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19D"/>
    <w:rsid w:val="00EA4475"/>
    <w:rsid w:val="00EA52FE"/>
    <w:rsid w:val="00EA681F"/>
    <w:rsid w:val="00EB04C6"/>
    <w:rsid w:val="00EB06A6"/>
    <w:rsid w:val="00EB3307"/>
    <w:rsid w:val="00EB3823"/>
    <w:rsid w:val="00EB47D8"/>
    <w:rsid w:val="00EB57D3"/>
    <w:rsid w:val="00EB5EFD"/>
    <w:rsid w:val="00EB679F"/>
    <w:rsid w:val="00EB6940"/>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10B7"/>
    <w:rsid w:val="00F03525"/>
    <w:rsid w:val="00F0424D"/>
    <w:rsid w:val="00F04957"/>
    <w:rsid w:val="00F0499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2325"/>
    <w:rsid w:val="00F32504"/>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1C82"/>
    <w:rsid w:val="00F5580D"/>
    <w:rsid w:val="00F56EA1"/>
    <w:rsid w:val="00F606D5"/>
    <w:rsid w:val="00F611B3"/>
    <w:rsid w:val="00F6196E"/>
    <w:rsid w:val="00F624DD"/>
    <w:rsid w:val="00F629C0"/>
    <w:rsid w:val="00F63FC7"/>
    <w:rsid w:val="00F64B4C"/>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854F1"/>
    <w:rsid w:val="00F908D5"/>
    <w:rsid w:val="00F913B9"/>
    <w:rsid w:val="00F91BA3"/>
    <w:rsid w:val="00F93C74"/>
    <w:rsid w:val="00F93DCC"/>
    <w:rsid w:val="00F9435D"/>
    <w:rsid w:val="00F966F9"/>
    <w:rsid w:val="00F96F61"/>
    <w:rsid w:val="00F97740"/>
    <w:rsid w:val="00FA0515"/>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D4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6C41"/>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438"/>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202EFA"/>
    <w:rPr>
      <w:rFonts w:cs="Times New Roman"/>
      <w:color w:val="008080"/>
      <w:sz w:val="24"/>
    </w:rPr>
  </w:style>
  <w:style w:type="paragraph" w:styleId="BodyText">
    <w:name w:val="Body Text"/>
    <w:basedOn w:val="Normal"/>
    <w:link w:val="BodyTextChar"/>
    <w:uiPriority w:val="99"/>
    <w:rsid w:val="005436C2"/>
    <w:pPr>
      <w:tabs>
        <w:tab w:val="left" w:pos="720"/>
      </w:tabs>
      <w:spacing w:line="240" w:lineRule="exact"/>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202EFA"/>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uiPriority w:val="99"/>
    <w:semiHidden/>
    <w:rsid w:val="00202EFA"/>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0F6438"/>
    <w:pPr>
      <w:widowControl w:val="0"/>
      <w:autoSpaceDE w:val="0"/>
      <w:autoSpaceDN w:val="0"/>
      <w:adjustRightInd w:val="0"/>
    </w:pPr>
    <w:rPr>
      <w:rFonts w:ascii="Times New Roman" w:hAnsi="Times New Roman"/>
      <w:color w:val="000000"/>
      <w:sz w:val="24"/>
      <w:szCs w:val="24"/>
    </w:rPr>
  </w:style>
  <w:style w:type="table" w:customStyle="1" w:styleId="TableGrid1">
    <w:name w:val="Table Grid1"/>
    <w:basedOn w:val="TableNormal"/>
    <w:next w:val="TableGrid"/>
    <w:uiPriority w:val="59"/>
    <w:rsid w:val="00B5447F"/>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DD468D"/>
    <w:pPr>
      <w:spacing w:after="120" w:line="480" w:lineRule="auto"/>
    </w:pPr>
  </w:style>
  <w:style w:type="character" w:customStyle="1" w:styleId="BodyText2Char">
    <w:name w:val="Body Text 2 Char"/>
    <w:basedOn w:val="DefaultParagraphFont"/>
    <w:link w:val="BodyText2"/>
    <w:uiPriority w:val="99"/>
    <w:semiHidden/>
    <w:rsid w:val="00DD468D"/>
    <w:rPr>
      <w:color w:val="008080"/>
      <w:sz w:val="24"/>
    </w:rPr>
  </w:style>
</w:styles>
</file>

<file path=word/webSettings.xml><?xml version="1.0" encoding="utf-8"?>
<w:webSettings xmlns:r="http://schemas.openxmlformats.org/officeDocument/2006/relationships" xmlns:w="http://schemas.openxmlformats.org/wordprocessingml/2006/main">
  <w:divs>
    <w:div w:id="207690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2011-12-10T02:23:00Z</cp:lastPrinted>
  <dcterms:created xsi:type="dcterms:W3CDTF">2012-05-10T17:40:00Z</dcterms:created>
  <dcterms:modified xsi:type="dcterms:W3CDTF">2012-05-10T17:40:00Z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