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color w:val="auto"/>
        </w:rPr>
      </w:pPr>
      <w:r w:rsidRPr="00396779">
        <w:rPr>
          <w:color w:val="auto"/>
        </w:rPr>
        <w:t>RECORD OF PROCEEDINGS</w:t>
      </w:r>
    </w:p>
    <w:p w:rsidR="00540BEF" w:rsidRPr="00396779" w:rsidRDefault="00540BEF" w:rsidP="00510F9C">
      <w:pPr>
        <w:tabs>
          <w:tab w:val="left" w:pos="288"/>
          <w:tab w:val="left" w:pos="4752"/>
        </w:tabs>
        <w:spacing w:line="240" w:lineRule="exact"/>
        <w:jc w:val="center"/>
        <w:rPr>
          <w:color w:val="auto"/>
        </w:rPr>
      </w:pPr>
      <w:r w:rsidRPr="00396779">
        <w:rPr>
          <w:color w:val="auto"/>
        </w:rPr>
        <w:t>PHYSICAL DISABILITY BOARD OF REVIEW</w:t>
      </w:r>
    </w:p>
    <w:p w:rsidR="00540BEF" w:rsidRPr="00396779" w:rsidRDefault="00540BEF" w:rsidP="00510F9C">
      <w:pPr>
        <w:tabs>
          <w:tab w:val="left" w:pos="288"/>
          <w:tab w:val="left" w:pos="4752"/>
        </w:tabs>
        <w:spacing w:line="240" w:lineRule="exact"/>
        <w:jc w:val="both"/>
        <w:rPr>
          <w:caps/>
          <w:color w:val="auto"/>
        </w:rPr>
      </w:pPr>
    </w:p>
    <w:p w:rsidR="00E0346A" w:rsidRDefault="00F629C0" w:rsidP="009B553E">
      <w:pPr>
        <w:tabs>
          <w:tab w:val="left" w:pos="288"/>
          <w:tab w:val="left" w:pos="5940"/>
          <w:tab w:val="left" w:pos="9270"/>
        </w:tabs>
        <w:spacing w:line="240" w:lineRule="exact"/>
        <w:jc w:val="both"/>
        <w:rPr>
          <w:caps/>
          <w:color w:val="auto"/>
        </w:rPr>
      </w:pPr>
      <w:r w:rsidRPr="00FD6C41">
        <w:rPr>
          <w:caps/>
          <w:color w:val="auto"/>
        </w:rPr>
        <w:t xml:space="preserve">NAME: </w:t>
      </w:r>
      <w:r>
        <w:rPr>
          <w:caps/>
          <w:color w:val="auto"/>
        </w:rPr>
        <w:t xml:space="preserve"> </w:t>
      </w:r>
      <w:r w:rsidR="0029469F">
        <w:rPr>
          <w:caps/>
          <w:color w:val="auto"/>
        </w:rPr>
        <w:t xml:space="preserve">XXXXXXXXXXXXX </w:t>
      </w:r>
      <w:r w:rsidR="009B553E">
        <w:rPr>
          <w:caps/>
          <w:color w:val="auto"/>
        </w:rPr>
        <w:tab/>
      </w:r>
      <w:r w:rsidRPr="00FD6C41">
        <w:rPr>
          <w:caps/>
          <w:color w:val="auto"/>
        </w:rPr>
        <w:t>BRANCH OF SERVICE</w:t>
      </w:r>
      <w:r w:rsidRPr="00FC5CCC">
        <w:rPr>
          <w:caps/>
          <w:color w:val="auto"/>
        </w:rPr>
        <w:t xml:space="preserve">: </w:t>
      </w:r>
      <w:r w:rsidR="004C24C5" w:rsidRPr="00FC5CCC">
        <w:rPr>
          <w:caps/>
          <w:color w:val="auto"/>
        </w:rPr>
        <w:t xml:space="preserve"> </w:t>
      </w:r>
      <w:r w:rsidR="00332DE3" w:rsidRPr="00FC5CCC">
        <w:rPr>
          <w:caps/>
          <w:color w:val="auto"/>
        </w:rPr>
        <w:t>air force</w:t>
      </w:r>
    </w:p>
    <w:p w:rsidR="00DE3AAD" w:rsidRDefault="00012733" w:rsidP="009B553E">
      <w:pPr>
        <w:tabs>
          <w:tab w:val="left" w:pos="288"/>
          <w:tab w:val="left" w:pos="5940"/>
          <w:tab w:val="left" w:pos="9270"/>
        </w:tabs>
        <w:spacing w:line="240" w:lineRule="exact"/>
        <w:jc w:val="both"/>
        <w:rPr>
          <w:caps/>
          <w:color w:val="auto"/>
        </w:rPr>
      </w:pPr>
      <w:r>
        <w:rPr>
          <w:caps/>
          <w:color w:val="auto"/>
        </w:rPr>
        <w:t>C</w:t>
      </w:r>
      <w:r w:rsidR="00DE3AAD" w:rsidRPr="00FD6C41">
        <w:rPr>
          <w:caps/>
          <w:color w:val="auto"/>
        </w:rPr>
        <w:t xml:space="preserve">ASE NUMBER: </w:t>
      </w:r>
      <w:r w:rsidR="00DE3AAD">
        <w:rPr>
          <w:caps/>
          <w:color w:val="auto"/>
        </w:rPr>
        <w:t xml:space="preserve"> </w:t>
      </w:r>
      <w:r w:rsidR="00DE3AAD" w:rsidRPr="00FD6C41">
        <w:rPr>
          <w:caps/>
          <w:color w:val="auto"/>
        </w:rPr>
        <w:t>PD</w:t>
      </w:r>
      <w:r w:rsidR="00FD3170">
        <w:rPr>
          <w:caps/>
          <w:color w:val="auto"/>
        </w:rPr>
        <w:t>1100148</w:t>
      </w:r>
      <w:r w:rsidR="00DE3AAD" w:rsidRPr="00DE3AAD">
        <w:rPr>
          <w:color w:val="auto"/>
        </w:rPr>
        <w:t xml:space="preserve"> </w:t>
      </w:r>
      <w:r w:rsidR="00DE3AAD">
        <w:rPr>
          <w:color w:val="auto"/>
        </w:rPr>
        <w:tab/>
      </w:r>
      <w:r w:rsidR="00DE3AAD" w:rsidRPr="00DE3AAD">
        <w:rPr>
          <w:color w:val="auto"/>
        </w:rPr>
        <w:t>SEPARATION DATE:  200</w:t>
      </w:r>
      <w:r w:rsidR="00E23890">
        <w:rPr>
          <w:color w:val="auto"/>
        </w:rPr>
        <w:t>80</w:t>
      </w:r>
      <w:r w:rsidR="00D844E8">
        <w:rPr>
          <w:color w:val="auto"/>
        </w:rPr>
        <w:t>2</w:t>
      </w:r>
      <w:r w:rsidR="00E23890">
        <w:rPr>
          <w:color w:val="auto"/>
        </w:rPr>
        <w:t>28</w:t>
      </w:r>
    </w:p>
    <w:p w:rsidR="006F3AAE" w:rsidRDefault="004F3639" w:rsidP="00510F9C">
      <w:pPr>
        <w:tabs>
          <w:tab w:val="left" w:pos="288"/>
          <w:tab w:val="left" w:pos="5130"/>
        </w:tabs>
        <w:spacing w:line="240" w:lineRule="exact"/>
        <w:jc w:val="both"/>
        <w:rPr>
          <w:caps/>
          <w:color w:val="auto"/>
        </w:rPr>
      </w:pPr>
      <w:r w:rsidRPr="00FD6C41">
        <w:rPr>
          <w:caps/>
          <w:color w:val="auto"/>
        </w:rPr>
        <w:t xml:space="preserve">BOARD DATE: </w:t>
      </w:r>
      <w:r>
        <w:rPr>
          <w:caps/>
          <w:color w:val="auto"/>
        </w:rPr>
        <w:t xml:space="preserve"> </w:t>
      </w:r>
      <w:r w:rsidRPr="00655258">
        <w:rPr>
          <w:caps/>
          <w:color w:val="auto"/>
        </w:rPr>
        <w:t>201</w:t>
      </w:r>
      <w:r w:rsidR="006F3AAE">
        <w:rPr>
          <w:caps/>
          <w:color w:val="auto"/>
        </w:rPr>
        <w:t>20103</w:t>
      </w:r>
    </w:p>
    <w:p w:rsidR="008E0D8F" w:rsidRDefault="008E0D8F" w:rsidP="00510F9C">
      <w:pPr>
        <w:pBdr>
          <w:bottom w:val="single" w:sz="12" w:space="1" w:color="auto"/>
        </w:pBdr>
        <w:tabs>
          <w:tab w:val="left" w:pos="288"/>
          <w:tab w:val="left" w:pos="4752"/>
        </w:tabs>
        <w:spacing w:line="240" w:lineRule="exact"/>
        <w:jc w:val="both"/>
        <w:rPr>
          <w:color w:val="auto"/>
          <w:u w:val="single"/>
        </w:rPr>
      </w:pPr>
    </w:p>
    <w:p w:rsidR="003F1206" w:rsidRDefault="003F1206" w:rsidP="00510F9C">
      <w:pPr>
        <w:tabs>
          <w:tab w:val="left" w:pos="288"/>
          <w:tab w:val="left" w:pos="4752"/>
        </w:tabs>
        <w:spacing w:line="240" w:lineRule="exact"/>
        <w:jc w:val="both"/>
        <w:rPr>
          <w:color w:val="auto"/>
        </w:rPr>
      </w:pPr>
    </w:p>
    <w:p w:rsidR="00F63FC7" w:rsidRPr="00C472C7" w:rsidRDefault="00FB0E80" w:rsidP="00510F9C">
      <w:pPr>
        <w:tabs>
          <w:tab w:val="left" w:pos="288"/>
          <w:tab w:val="left" w:pos="4752"/>
        </w:tabs>
        <w:spacing w:line="240" w:lineRule="exact"/>
        <w:jc w:val="both"/>
        <w:rPr>
          <w:color w:val="auto"/>
        </w:rPr>
      </w:pPr>
      <w:r w:rsidRPr="0085006A">
        <w:rPr>
          <w:color w:val="auto"/>
          <w:u w:val="single"/>
        </w:rPr>
        <w:t>SUMMARY OF CASE</w:t>
      </w:r>
      <w:r w:rsidRPr="0085006A">
        <w:rPr>
          <w:color w:val="auto"/>
        </w:rPr>
        <w:t>:</w:t>
      </w:r>
      <w:r w:rsidRPr="00EC337D">
        <w:rPr>
          <w:color w:val="auto"/>
        </w:rPr>
        <w:t xml:space="preserve">  </w:t>
      </w:r>
      <w:r w:rsidR="009759C2" w:rsidRPr="00EC337D">
        <w:rPr>
          <w:color w:val="auto"/>
        </w:rPr>
        <w:t>Data extracted from the available evidence of record reflects that this covered individual (CI)</w:t>
      </w:r>
      <w:r w:rsidR="00570754" w:rsidRPr="00EC337D">
        <w:rPr>
          <w:color w:val="auto"/>
        </w:rPr>
        <w:t xml:space="preserve"> </w:t>
      </w:r>
      <w:r w:rsidR="002C6E5B" w:rsidRPr="00AD7F8F">
        <w:rPr>
          <w:color w:val="auto"/>
          <w:szCs w:val="24"/>
        </w:rPr>
        <w:t xml:space="preserve">was </w:t>
      </w:r>
      <w:r w:rsidR="00E322F7" w:rsidRPr="00AD7F8F">
        <w:rPr>
          <w:color w:val="auto"/>
          <w:szCs w:val="24"/>
        </w:rPr>
        <w:t xml:space="preserve">a </w:t>
      </w:r>
      <w:r w:rsidR="002E65E6">
        <w:rPr>
          <w:color w:val="auto"/>
          <w:szCs w:val="24"/>
        </w:rPr>
        <w:t>R</w:t>
      </w:r>
      <w:r w:rsidR="006D4E0E" w:rsidRPr="00AD7F8F">
        <w:rPr>
          <w:color w:val="auto"/>
          <w:szCs w:val="24"/>
        </w:rPr>
        <w:t xml:space="preserve">eserve </w:t>
      </w:r>
      <w:proofErr w:type="spellStart"/>
      <w:r w:rsidR="00EB2261" w:rsidRPr="00EB2261">
        <w:rPr>
          <w:color w:val="auto"/>
          <w:szCs w:val="24"/>
        </w:rPr>
        <w:t>SrA</w:t>
      </w:r>
      <w:proofErr w:type="spellEnd"/>
      <w:r w:rsidR="00014349">
        <w:rPr>
          <w:color w:val="auto"/>
          <w:szCs w:val="24"/>
        </w:rPr>
        <w:t>/</w:t>
      </w:r>
      <w:r w:rsidR="00014349" w:rsidRPr="00014349">
        <w:rPr>
          <w:color w:val="auto"/>
          <w:szCs w:val="24"/>
        </w:rPr>
        <w:t>E-4</w:t>
      </w:r>
      <w:r w:rsidR="00705C40" w:rsidRPr="00AD7F8F">
        <w:rPr>
          <w:color w:val="auto"/>
          <w:szCs w:val="24"/>
        </w:rPr>
        <w:t xml:space="preserve"> (</w:t>
      </w:r>
      <w:r w:rsidR="00014349" w:rsidRPr="00014349">
        <w:rPr>
          <w:color w:val="auto"/>
          <w:szCs w:val="24"/>
        </w:rPr>
        <w:t xml:space="preserve">3E711, </w:t>
      </w:r>
      <w:r w:rsidR="00C13311">
        <w:rPr>
          <w:color w:val="auto"/>
          <w:szCs w:val="24"/>
        </w:rPr>
        <w:t>Fire Protection Helper)</w:t>
      </w:r>
      <w:r w:rsidR="00C75F3D">
        <w:rPr>
          <w:color w:val="auto"/>
          <w:szCs w:val="24"/>
        </w:rPr>
        <w:t xml:space="preserve">, </w:t>
      </w:r>
      <w:r w:rsidR="002C6E5B" w:rsidRPr="00AD7F8F">
        <w:rPr>
          <w:color w:val="auto"/>
          <w:szCs w:val="24"/>
        </w:rPr>
        <w:t xml:space="preserve">medically separated for </w:t>
      </w:r>
      <w:r w:rsidR="00C13311">
        <w:rPr>
          <w:color w:val="auto"/>
          <w:szCs w:val="24"/>
        </w:rPr>
        <w:t xml:space="preserve">low back pain </w:t>
      </w:r>
      <w:r w:rsidR="002B3A60">
        <w:rPr>
          <w:color w:val="auto"/>
          <w:szCs w:val="24"/>
        </w:rPr>
        <w:t>(LBP) d</w:t>
      </w:r>
      <w:r w:rsidR="001B3DE4" w:rsidRPr="001B3DE4">
        <w:rPr>
          <w:color w:val="auto"/>
          <w:szCs w:val="24"/>
        </w:rPr>
        <w:t xml:space="preserve">ue to </w:t>
      </w:r>
      <w:r w:rsidR="003311DC">
        <w:rPr>
          <w:color w:val="auto"/>
          <w:szCs w:val="24"/>
        </w:rPr>
        <w:t>d</w:t>
      </w:r>
      <w:r w:rsidR="001B3DE4" w:rsidRPr="001B3DE4">
        <w:rPr>
          <w:color w:val="auto"/>
          <w:szCs w:val="24"/>
        </w:rPr>
        <w:t xml:space="preserve">egenerative </w:t>
      </w:r>
      <w:r w:rsidR="003311DC">
        <w:rPr>
          <w:color w:val="auto"/>
          <w:szCs w:val="24"/>
        </w:rPr>
        <w:t>d</w:t>
      </w:r>
      <w:r w:rsidR="001B3DE4" w:rsidRPr="001B3DE4">
        <w:rPr>
          <w:color w:val="auto"/>
          <w:szCs w:val="24"/>
        </w:rPr>
        <w:t xml:space="preserve">isc </w:t>
      </w:r>
      <w:r w:rsidR="003311DC">
        <w:rPr>
          <w:color w:val="auto"/>
          <w:szCs w:val="24"/>
        </w:rPr>
        <w:t>d</w:t>
      </w:r>
      <w:r w:rsidR="001B3DE4" w:rsidRPr="001B3DE4">
        <w:rPr>
          <w:color w:val="auto"/>
          <w:szCs w:val="24"/>
        </w:rPr>
        <w:t>isease</w:t>
      </w:r>
      <w:r w:rsidR="00414193">
        <w:rPr>
          <w:color w:val="auto"/>
          <w:szCs w:val="24"/>
        </w:rPr>
        <w:t xml:space="preserve"> (</w:t>
      </w:r>
      <w:r w:rsidR="002B3A60">
        <w:rPr>
          <w:color w:val="auto"/>
          <w:szCs w:val="24"/>
        </w:rPr>
        <w:t>DDD</w:t>
      </w:r>
      <w:r w:rsidR="00414193">
        <w:rPr>
          <w:color w:val="auto"/>
          <w:szCs w:val="24"/>
        </w:rPr>
        <w:t>)</w:t>
      </w:r>
      <w:r w:rsidR="00C75F3D">
        <w:rPr>
          <w:i/>
          <w:color w:val="auto"/>
          <w:szCs w:val="24"/>
        </w:rPr>
        <w:t>.</w:t>
      </w:r>
      <w:r w:rsidR="007F256E">
        <w:rPr>
          <w:color w:val="auto"/>
          <w:szCs w:val="24"/>
        </w:rPr>
        <w:t xml:space="preserve">  Onset of pain began</w:t>
      </w:r>
      <w:r w:rsidR="00FD2741">
        <w:rPr>
          <w:color w:val="auto"/>
          <w:szCs w:val="24"/>
        </w:rPr>
        <w:t xml:space="preserve"> on January 2007,</w:t>
      </w:r>
      <w:r w:rsidR="007F256E">
        <w:rPr>
          <w:color w:val="auto"/>
          <w:szCs w:val="24"/>
        </w:rPr>
        <w:t xml:space="preserve"> subsequent to sustaining a fall</w:t>
      </w:r>
      <w:r w:rsidR="00FD2741">
        <w:rPr>
          <w:color w:val="auto"/>
          <w:szCs w:val="24"/>
        </w:rPr>
        <w:t xml:space="preserve"> down a flight of stairs. </w:t>
      </w:r>
      <w:r w:rsidR="009E0435">
        <w:rPr>
          <w:color w:val="auto"/>
          <w:szCs w:val="24"/>
        </w:rPr>
        <w:t xml:space="preserve"> </w:t>
      </w:r>
      <w:r w:rsidR="00FD2741">
        <w:rPr>
          <w:color w:val="auto"/>
          <w:szCs w:val="24"/>
        </w:rPr>
        <w:t>In October 2007, he underwent laminectomy, discectomy, and interbody fusion and was treated with physical therapy.</w:t>
      </w:r>
      <w:r w:rsidR="007F256E">
        <w:rPr>
          <w:color w:val="auto"/>
          <w:szCs w:val="24"/>
        </w:rPr>
        <w:t xml:space="preserve"> </w:t>
      </w:r>
      <w:r w:rsidR="00343957">
        <w:rPr>
          <w:i/>
          <w:color w:val="auto"/>
          <w:szCs w:val="24"/>
        </w:rPr>
        <w:t xml:space="preserve"> </w:t>
      </w:r>
      <w:r w:rsidR="00E322F7" w:rsidRPr="00C472C7">
        <w:rPr>
          <w:color w:val="auto"/>
          <w:szCs w:val="24"/>
        </w:rPr>
        <w:t xml:space="preserve">He did not respond adequately </w:t>
      </w:r>
      <w:r w:rsidR="00C75F3D" w:rsidRPr="00C472C7">
        <w:rPr>
          <w:color w:val="auto"/>
          <w:szCs w:val="24"/>
        </w:rPr>
        <w:t xml:space="preserve">to treatment and was unable to </w:t>
      </w:r>
      <w:r w:rsidR="00E322F7" w:rsidRPr="00C472C7">
        <w:rPr>
          <w:color w:val="auto"/>
          <w:szCs w:val="24"/>
        </w:rPr>
        <w:t xml:space="preserve">perform within his </w:t>
      </w:r>
      <w:r w:rsidR="009020ED" w:rsidRPr="00C762BC">
        <w:rPr>
          <w:color w:val="auto"/>
          <w:szCs w:val="24"/>
        </w:rPr>
        <w:t xml:space="preserve">Air Force Specialty </w:t>
      </w:r>
      <w:r w:rsidR="002752AE">
        <w:rPr>
          <w:color w:val="auto"/>
          <w:szCs w:val="24"/>
        </w:rPr>
        <w:t xml:space="preserve">or meet </w:t>
      </w:r>
      <w:r w:rsidR="0044411E" w:rsidRPr="00C472C7">
        <w:rPr>
          <w:color w:val="auto"/>
          <w:szCs w:val="24"/>
        </w:rPr>
        <w:t xml:space="preserve">physical fitness </w:t>
      </w:r>
      <w:r w:rsidR="002752AE">
        <w:rPr>
          <w:color w:val="auto"/>
          <w:szCs w:val="24"/>
        </w:rPr>
        <w:t>standards</w:t>
      </w:r>
      <w:r w:rsidR="00343957">
        <w:rPr>
          <w:color w:val="auto"/>
          <w:szCs w:val="24"/>
        </w:rPr>
        <w:t>.</w:t>
      </w:r>
      <w:r w:rsidR="00FD2741">
        <w:rPr>
          <w:color w:val="auto"/>
          <w:szCs w:val="24"/>
        </w:rPr>
        <w:t xml:space="preserve">  </w:t>
      </w:r>
      <w:r w:rsidR="00555C66" w:rsidRPr="00555C66">
        <w:rPr>
          <w:color w:val="auto"/>
          <w:szCs w:val="24"/>
        </w:rPr>
        <w:t>He</w:t>
      </w:r>
      <w:r w:rsidR="00C762BC">
        <w:rPr>
          <w:color w:val="auto"/>
          <w:szCs w:val="24"/>
        </w:rPr>
        <w:t xml:space="preserve"> </w:t>
      </w:r>
      <w:r w:rsidR="00555C66" w:rsidRPr="00555C66">
        <w:rPr>
          <w:color w:val="auto"/>
          <w:szCs w:val="24"/>
        </w:rPr>
        <w:t>was issued</w:t>
      </w:r>
      <w:r w:rsidR="00E322F7" w:rsidRPr="00C472C7">
        <w:rPr>
          <w:color w:val="auto"/>
          <w:szCs w:val="24"/>
        </w:rPr>
        <w:t xml:space="preserve"> </w:t>
      </w:r>
      <w:r w:rsidR="00E322F7" w:rsidRPr="00DA1430">
        <w:rPr>
          <w:color w:val="auto"/>
          <w:szCs w:val="24"/>
        </w:rPr>
        <w:t xml:space="preserve">a </w:t>
      </w:r>
      <w:r w:rsidR="00DA1430" w:rsidRPr="00DA1430">
        <w:rPr>
          <w:color w:val="auto"/>
          <w:szCs w:val="24"/>
        </w:rPr>
        <w:t>temporary</w:t>
      </w:r>
      <w:r w:rsidR="00E322F7" w:rsidRPr="00DA1430">
        <w:rPr>
          <w:color w:val="auto"/>
          <w:szCs w:val="24"/>
        </w:rPr>
        <w:t xml:space="preserve"> </w:t>
      </w:r>
      <w:r w:rsidR="00DA1430" w:rsidRPr="00DA1430">
        <w:rPr>
          <w:color w:val="auto"/>
          <w:szCs w:val="24"/>
        </w:rPr>
        <w:t>P</w:t>
      </w:r>
      <w:r w:rsidR="0044411E" w:rsidRPr="00DA1430">
        <w:rPr>
          <w:color w:val="auto"/>
          <w:szCs w:val="24"/>
        </w:rPr>
        <w:t xml:space="preserve">4 </w:t>
      </w:r>
      <w:r w:rsidR="00E322F7" w:rsidRPr="00DA1430">
        <w:rPr>
          <w:color w:val="auto"/>
          <w:szCs w:val="24"/>
        </w:rPr>
        <w:t xml:space="preserve">profile </w:t>
      </w:r>
      <w:r w:rsidR="00E322F7" w:rsidRPr="00C472C7">
        <w:rPr>
          <w:color w:val="auto"/>
          <w:szCs w:val="24"/>
        </w:rPr>
        <w:t xml:space="preserve">and underwent a </w:t>
      </w:r>
      <w:r w:rsidR="00705C40" w:rsidRPr="00C472C7">
        <w:rPr>
          <w:color w:val="auto"/>
          <w:szCs w:val="24"/>
        </w:rPr>
        <w:t>Medical Evaluation Board (</w:t>
      </w:r>
      <w:r w:rsidR="00E322F7" w:rsidRPr="00C472C7">
        <w:rPr>
          <w:color w:val="auto"/>
          <w:szCs w:val="24"/>
        </w:rPr>
        <w:t>MEB</w:t>
      </w:r>
      <w:r w:rsidR="002B3A60">
        <w:rPr>
          <w:color w:val="auto"/>
          <w:szCs w:val="24"/>
        </w:rPr>
        <w:t>.)  LBP due to DDD</w:t>
      </w:r>
      <w:r w:rsidR="009C5745" w:rsidRPr="00C878EA">
        <w:rPr>
          <w:color w:val="auto"/>
          <w:szCs w:val="24"/>
        </w:rPr>
        <w:t xml:space="preserve"> </w:t>
      </w:r>
      <w:r w:rsidR="000A33C8" w:rsidRPr="00C878EA">
        <w:rPr>
          <w:color w:val="auto"/>
          <w:szCs w:val="24"/>
        </w:rPr>
        <w:t>w</w:t>
      </w:r>
      <w:r w:rsidR="00C878EA" w:rsidRPr="00C878EA">
        <w:rPr>
          <w:color w:val="auto"/>
          <w:szCs w:val="24"/>
        </w:rPr>
        <w:t>as</w:t>
      </w:r>
      <w:r w:rsidR="000A33C8" w:rsidRPr="00C472C7">
        <w:rPr>
          <w:color w:val="auto"/>
          <w:szCs w:val="24"/>
        </w:rPr>
        <w:t xml:space="preserve"> forwarded to the Physical Evaluation Board (PEB) as medically unacceptable </w:t>
      </w:r>
      <w:r w:rsidR="000A33C8" w:rsidRPr="00C878EA">
        <w:rPr>
          <w:color w:val="auto"/>
          <w:szCs w:val="24"/>
        </w:rPr>
        <w:t xml:space="preserve">IAW </w:t>
      </w:r>
      <w:r w:rsidR="00376E08" w:rsidRPr="00C878EA">
        <w:rPr>
          <w:color w:val="auto"/>
          <w:szCs w:val="24"/>
        </w:rPr>
        <w:t>AFI 48-123.</w:t>
      </w:r>
      <w:r w:rsidR="00343957">
        <w:rPr>
          <w:color w:val="auto"/>
          <w:szCs w:val="24"/>
        </w:rPr>
        <w:t xml:space="preserve">  </w:t>
      </w:r>
      <w:r w:rsidR="001A5E62" w:rsidRPr="00C472C7">
        <w:rPr>
          <w:color w:val="auto"/>
          <w:szCs w:val="24"/>
        </w:rPr>
        <w:t xml:space="preserve">No other </w:t>
      </w:r>
      <w:r w:rsidR="002B3A60">
        <w:rPr>
          <w:color w:val="auto"/>
          <w:szCs w:val="24"/>
        </w:rPr>
        <w:t>conditions appeared on the MEB</w:t>
      </w:r>
      <w:r w:rsidR="001A5E62" w:rsidRPr="00C472C7">
        <w:rPr>
          <w:color w:val="auto"/>
          <w:szCs w:val="24"/>
        </w:rPr>
        <w:t xml:space="preserve"> submission.  Other conditions included in the</w:t>
      </w:r>
      <w:r w:rsidR="00DC17F2">
        <w:rPr>
          <w:color w:val="auto"/>
          <w:szCs w:val="24"/>
        </w:rPr>
        <w:t xml:space="preserve"> </w:t>
      </w:r>
      <w:r w:rsidR="00555C66" w:rsidRPr="00D93A41">
        <w:rPr>
          <w:color w:val="auto"/>
          <w:szCs w:val="24"/>
        </w:rPr>
        <w:t>Disability Evaluation System (DES)</w:t>
      </w:r>
      <w:r w:rsidR="00555C66" w:rsidRPr="00555C66">
        <w:rPr>
          <w:color w:val="auto"/>
          <w:szCs w:val="24"/>
        </w:rPr>
        <w:t xml:space="preserve"> </w:t>
      </w:r>
      <w:r w:rsidR="001A5E62" w:rsidRPr="00C472C7">
        <w:rPr>
          <w:color w:val="auto"/>
          <w:szCs w:val="24"/>
        </w:rPr>
        <w:t>packet will be discussed below.</w:t>
      </w:r>
      <w:r w:rsidR="00343957">
        <w:rPr>
          <w:color w:val="auto"/>
          <w:szCs w:val="24"/>
        </w:rPr>
        <w:t xml:space="preserve">  </w:t>
      </w:r>
      <w:r w:rsidR="00B20624" w:rsidRPr="00C472C7">
        <w:rPr>
          <w:color w:val="auto"/>
          <w:szCs w:val="24"/>
        </w:rPr>
        <w:t xml:space="preserve">The </w:t>
      </w:r>
      <w:r w:rsidR="00C665FE">
        <w:rPr>
          <w:color w:val="auto"/>
          <w:szCs w:val="24"/>
        </w:rPr>
        <w:t>I</w:t>
      </w:r>
      <w:r w:rsidR="00FB792E" w:rsidRPr="00C472C7">
        <w:rPr>
          <w:color w:val="auto"/>
          <w:szCs w:val="24"/>
        </w:rPr>
        <w:t xml:space="preserve">nformal </w:t>
      </w:r>
      <w:r w:rsidR="00B20624" w:rsidRPr="00C472C7">
        <w:rPr>
          <w:color w:val="auto"/>
          <w:szCs w:val="24"/>
        </w:rPr>
        <w:t>PEB</w:t>
      </w:r>
      <w:r w:rsidR="007828B4" w:rsidRPr="00C472C7">
        <w:rPr>
          <w:color w:val="auto"/>
          <w:szCs w:val="24"/>
        </w:rPr>
        <w:t xml:space="preserve"> (IPEB)</w:t>
      </w:r>
      <w:r w:rsidR="00B20624" w:rsidRPr="00C472C7">
        <w:rPr>
          <w:color w:val="auto"/>
          <w:szCs w:val="24"/>
        </w:rPr>
        <w:t xml:space="preserve"> adjudicated the </w:t>
      </w:r>
      <w:r w:rsidR="00C13311">
        <w:rPr>
          <w:color w:val="auto"/>
          <w:szCs w:val="24"/>
        </w:rPr>
        <w:t>low back pain due</w:t>
      </w:r>
      <w:r w:rsidR="00B34AD5" w:rsidRPr="001B3DE4">
        <w:rPr>
          <w:color w:val="auto"/>
          <w:szCs w:val="24"/>
        </w:rPr>
        <w:t xml:space="preserve"> to </w:t>
      </w:r>
      <w:r w:rsidR="00C13311">
        <w:rPr>
          <w:color w:val="auto"/>
          <w:szCs w:val="24"/>
        </w:rPr>
        <w:t>d</w:t>
      </w:r>
      <w:r w:rsidR="00C13311" w:rsidRPr="001B3DE4">
        <w:rPr>
          <w:color w:val="auto"/>
          <w:szCs w:val="24"/>
        </w:rPr>
        <w:t xml:space="preserve">egenerative </w:t>
      </w:r>
      <w:r w:rsidR="00C13311">
        <w:rPr>
          <w:color w:val="auto"/>
          <w:szCs w:val="24"/>
        </w:rPr>
        <w:t>d</w:t>
      </w:r>
      <w:r w:rsidR="00C13311" w:rsidRPr="001B3DE4">
        <w:rPr>
          <w:color w:val="auto"/>
          <w:szCs w:val="24"/>
        </w:rPr>
        <w:t xml:space="preserve">isc </w:t>
      </w:r>
      <w:r w:rsidR="00C13311">
        <w:rPr>
          <w:color w:val="auto"/>
          <w:szCs w:val="24"/>
        </w:rPr>
        <w:t>d</w:t>
      </w:r>
      <w:r w:rsidR="00C13311" w:rsidRPr="001B3DE4">
        <w:rPr>
          <w:color w:val="auto"/>
          <w:szCs w:val="24"/>
        </w:rPr>
        <w:t>isease</w:t>
      </w:r>
      <w:r w:rsidR="00357C6F">
        <w:rPr>
          <w:color w:val="auto"/>
          <w:szCs w:val="24"/>
        </w:rPr>
        <w:t>, S/P fusion L4-S1</w:t>
      </w:r>
      <w:r w:rsidR="00B20624" w:rsidRPr="00343957">
        <w:rPr>
          <w:color w:val="auto"/>
          <w:szCs w:val="24"/>
        </w:rPr>
        <w:t xml:space="preserve"> c</w:t>
      </w:r>
      <w:r w:rsidR="00B20624" w:rsidRPr="00B34AD5">
        <w:rPr>
          <w:color w:val="auto"/>
          <w:szCs w:val="24"/>
        </w:rPr>
        <w:t>ondition as</w:t>
      </w:r>
      <w:r w:rsidR="00B20624" w:rsidRPr="00C472C7">
        <w:rPr>
          <w:color w:val="auto"/>
          <w:szCs w:val="24"/>
        </w:rPr>
        <w:t xml:space="preserve"> unfitting, rated </w:t>
      </w:r>
      <w:r w:rsidR="00B34AD5" w:rsidRPr="00B34AD5">
        <w:rPr>
          <w:color w:val="auto"/>
          <w:szCs w:val="24"/>
        </w:rPr>
        <w:t>20</w:t>
      </w:r>
      <w:r w:rsidR="00B20624" w:rsidRPr="00B34AD5">
        <w:rPr>
          <w:color w:val="auto"/>
          <w:szCs w:val="24"/>
        </w:rPr>
        <w:t>%</w:t>
      </w:r>
      <w:r w:rsidR="00B80EDD" w:rsidRPr="00B34AD5">
        <w:rPr>
          <w:color w:val="auto"/>
          <w:szCs w:val="24"/>
        </w:rPr>
        <w:t>,</w:t>
      </w:r>
      <w:r w:rsidR="00B20624" w:rsidRPr="00C472C7">
        <w:rPr>
          <w:color w:val="auto"/>
          <w:szCs w:val="24"/>
        </w:rPr>
        <w:t xml:space="preserve"> with application of </w:t>
      </w:r>
      <w:r w:rsidR="00B20624" w:rsidRPr="00B34AD5">
        <w:rPr>
          <w:color w:val="auto"/>
          <w:szCs w:val="24"/>
        </w:rPr>
        <w:t xml:space="preserve">the </w:t>
      </w:r>
      <w:r w:rsidR="00763CAE" w:rsidRPr="00B34AD5">
        <w:rPr>
          <w:color w:val="auto"/>
          <w:szCs w:val="24"/>
        </w:rPr>
        <w:t>Department of Defense Instruction (</w:t>
      </w:r>
      <w:r w:rsidR="00B20624" w:rsidRPr="00B34AD5">
        <w:rPr>
          <w:color w:val="auto"/>
          <w:szCs w:val="24"/>
        </w:rPr>
        <w:t>DoDI</w:t>
      </w:r>
      <w:r w:rsidR="00763CAE" w:rsidRPr="00B34AD5">
        <w:rPr>
          <w:color w:val="auto"/>
          <w:szCs w:val="24"/>
        </w:rPr>
        <w:t>)</w:t>
      </w:r>
      <w:r w:rsidR="00B20624" w:rsidRPr="00B34AD5">
        <w:rPr>
          <w:color w:val="auto"/>
          <w:szCs w:val="24"/>
        </w:rPr>
        <w:t xml:space="preserve"> 1332.39</w:t>
      </w:r>
      <w:r w:rsidR="002B0204" w:rsidRPr="00B34AD5">
        <w:rPr>
          <w:color w:val="auto"/>
          <w:szCs w:val="24"/>
        </w:rPr>
        <w:t xml:space="preserve"> and Veterans’ Administration Schedule for Rating Disabilities (VASRD)</w:t>
      </w:r>
      <w:r w:rsidR="00B20624" w:rsidRPr="00B34AD5">
        <w:rPr>
          <w:color w:val="auto"/>
          <w:szCs w:val="24"/>
        </w:rPr>
        <w:t>.</w:t>
      </w:r>
      <w:r w:rsidR="00343957">
        <w:rPr>
          <w:color w:val="auto"/>
          <w:szCs w:val="24"/>
        </w:rPr>
        <w:t xml:space="preserve">  </w:t>
      </w:r>
      <w:r w:rsidR="00B20624" w:rsidRPr="00C472C7">
        <w:rPr>
          <w:color w:val="auto"/>
        </w:rPr>
        <w:t xml:space="preserve">The CI </w:t>
      </w:r>
      <w:r w:rsidR="00190E48" w:rsidRPr="00C472C7">
        <w:rPr>
          <w:color w:val="auto"/>
        </w:rPr>
        <w:t xml:space="preserve">made no appeals </w:t>
      </w:r>
      <w:r w:rsidR="00B20624" w:rsidRPr="00C472C7">
        <w:rPr>
          <w:color w:val="auto"/>
        </w:rPr>
        <w:t xml:space="preserve">and was medically separated with a </w:t>
      </w:r>
      <w:r w:rsidR="00343957">
        <w:rPr>
          <w:color w:val="auto"/>
        </w:rPr>
        <w:t>20</w:t>
      </w:r>
      <w:r w:rsidR="00B20624" w:rsidRPr="00C472C7">
        <w:rPr>
          <w:color w:val="auto"/>
        </w:rPr>
        <w:t>% disability rating.</w:t>
      </w:r>
    </w:p>
    <w:p w:rsidR="008E0D8F" w:rsidRDefault="008E0D8F" w:rsidP="00510F9C">
      <w:pPr>
        <w:pBdr>
          <w:bottom w:val="single" w:sz="12" w:space="1" w:color="auto"/>
        </w:pBdr>
        <w:tabs>
          <w:tab w:val="left" w:pos="288"/>
          <w:tab w:val="left" w:pos="4752"/>
        </w:tabs>
        <w:spacing w:line="240" w:lineRule="exact"/>
        <w:jc w:val="both"/>
        <w:rPr>
          <w:color w:val="auto"/>
        </w:rPr>
      </w:pPr>
    </w:p>
    <w:p w:rsidR="00DE598A" w:rsidRDefault="00DE598A" w:rsidP="00510F9C">
      <w:pPr>
        <w:tabs>
          <w:tab w:val="left" w:pos="288"/>
          <w:tab w:val="left" w:pos="4752"/>
        </w:tabs>
        <w:spacing w:line="240" w:lineRule="exact"/>
        <w:jc w:val="both"/>
        <w:rPr>
          <w:color w:val="auto"/>
          <w:u w:val="single"/>
        </w:rPr>
      </w:pPr>
    </w:p>
    <w:p w:rsidR="005C4D72" w:rsidRPr="005C4D72" w:rsidRDefault="002C6E5B" w:rsidP="00357C6F">
      <w:pPr>
        <w:tabs>
          <w:tab w:val="left" w:pos="288"/>
          <w:tab w:val="left" w:pos="4752"/>
        </w:tabs>
        <w:spacing w:line="240" w:lineRule="exact"/>
        <w:jc w:val="both"/>
        <w:rPr>
          <w:rFonts w:eastAsia="Calibri"/>
          <w:color w:val="auto"/>
          <w:szCs w:val="24"/>
        </w:rPr>
      </w:pPr>
      <w:r w:rsidRPr="00326C08">
        <w:rPr>
          <w:color w:val="auto"/>
          <w:u w:val="single"/>
        </w:rPr>
        <w:t>CI CONTENTION</w:t>
      </w:r>
      <w:r w:rsidRPr="00326C08">
        <w:rPr>
          <w:color w:val="auto"/>
        </w:rPr>
        <w:t>:</w:t>
      </w:r>
      <w:r w:rsidR="00A4245C">
        <w:rPr>
          <w:color w:val="auto"/>
        </w:rPr>
        <w:t xml:space="preserve">  </w:t>
      </w:r>
      <w:r w:rsidR="00A4245C" w:rsidRPr="00A4245C">
        <w:rPr>
          <w:rFonts w:eastAsia="Calibri"/>
          <w:color w:val="auto"/>
          <w:szCs w:val="24"/>
        </w:rPr>
        <w:t>He</w:t>
      </w:r>
      <w:r w:rsidR="00A4245C" w:rsidRPr="005C4D72">
        <w:rPr>
          <w:rFonts w:eastAsia="Calibri"/>
          <w:color w:val="auto"/>
          <w:szCs w:val="24"/>
        </w:rPr>
        <w:t xml:space="preserve"> elaborates no specific contentions regarding rating or coding and mentions no additionally contended conditions</w:t>
      </w:r>
      <w:r w:rsidR="002F6A72">
        <w:rPr>
          <w:rFonts w:eastAsia="Calibri"/>
          <w:color w:val="auto"/>
          <w:szCs w:val="24"/>
        </w:rPr>
        <w:t xml:space="preserve"> under issues, but</w:t>
      </w:r>
      <w:r w:rsidR="00ED5284" w:rsidRPr="005C4D72">
        <w:rPr>
          <w:rFonts w:eastAsia="Calibri"/>
          <w:color w:val="auto"/>
          <w:szCs w:val="24"/>
        </w:rPr>
        <w:t xml:space="preserve"> lists </w:t>
      </w:r>
      <w:r w:rsidR="002F6A72">
        <w:rPr>
          <w:rFonts w:eastAsia="Calibri"/>
          <w:color w:val="auto"/>
          <w:szCs w:val="24"/>
        </w:rPr>
        <w:t>tendonitis right shoulder and depression on item 14</w:t>
      </w:r>
      <w:r w:rsidR="00ED5284" w:rsidRPr="005C4D72">
        <w:rPr>
          <w:rFonts w:eastAsia="Calibri"/>
          <w:color w:val="auto"/>
          <w:szCs w:val="24"/>
        </w:rPr>
        <w:t xml:space="preserve">.  </w:t>
      </w:r>
      <w:r w:rsidR="002F6A72">
        <w:rPr>
          <w:rFonts w:eastAsia="Calibri"/>
          <w:color w:val="auto"/>
          <w:szCs w:val="24"/>
        </w:rPr>
        <w:t xml:space="preserve">His VA individual unemployability letter is attached.  </w:t>
      </w:r>
    </w:p>
    <w:p w:rsidR="003E1682" w:rsidRDefault="003E1682" w:rsidP="00510F9C">
      <w:pPr>
        <w:pBdr>
          <w:bottom w:val="single" w:sz="12" w:space="1" w:color="auto"/>
        </w:pBdr>
        <w:spacing w:line="240" w:lineRule="exact"/>
        <w:rPr>
          <w:color w:val="auto"/>
          <w:u w:val="single"/>
        </w:rPr>
      </w:pPr>
    </w:p>
    <w:p w:rsidR="000024F5" w:rsidRDefault="000024F5" w:rsidP="00510F9C">
      <w:pPr>
        <w:spacing w:line="240" w:lineRule="exact"/>
        <w:rPr>
          <w:color w:val="auto"/>
          <w:u w:val="single"/>
        </w:rPr>
      </w:pPr>
    </w:p>
    <w:p w:rsidR="002338CA" w:rsidRDefault="007F0AB7" w:rsidP="00510F9C">
      <w:pPr>
        <w:spacing w:line="240" w:lineRule="exact"/>
        <w:rPr>
          <w:color w:val="auto"/>
        </w:rPr>
      </w:pPr>
      <w:r>
        <w:rPr>
          <w:color w:val="auto"/>
          <w:u w:val="single"/>
        </w:rPr>
        <w:t>R</w:t>
      </w:r>
      <w:r w:rsidR="002C6E5B" w:rsidRPr="00326C08">
        <w:rPr>
          <w:color w:val="auto"/>
          <w:u w:val="single"/>
        </w:rPr>
        <w:t>ATING COMPARISON</w:t>
      </w:r>
      <w:r w:rsidR="002C6E5B" w:rsidRPr="00326C08">
        <w:rPr>
          <w:color w:val="auto"/>
        </w:rPr>
        <w:t>:</w:t>
      </w:r>
    </w:p>
    <w:p w:rsidR="000F0928" w:rsidRPr="002A4119" w:rsidRDefault="000F0928" w:rsidP="00510F9C">
      <w:pPr>
        <w:spacing w:line="240" w:lineRule="exact"/>
        <w:rPr>
          <w:color w:val="auto"/>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6"/>
        <w:gridCol w:w="1062"/>
        <w:gridCol w:w="900"/>
        <w:gridCol w:w="2538"/>
        <w:gridCol w:w="1062"/>
        <w:gridCol w:w="828"/>
        <w:gridCol w:w="990"/>
      </w:tblGrid>
      <w:tr w:rsidR="002B4E22" w:rsidRPr="002A4119" w:rsidTr="00231FB3">
        <w:trPr>
          <w:trHeight w:val="233"/>
          <w:jc w:val="center"/>
        </w:trPr>
        <w:tc>
          <w:tcPr>
            <w:tcW w:w="4158" w:type="dxa"/>
            <w:gridSpan w:val="3"/>
            <w:tcBorders>
              <w:right w:val="thinThickThinSmallGap" w:sz="24" w:space="0" w:color="auto"/>
            </w:tcBorders>
            <w:shd w:val="clear" w:color="auto" w:fill="D9D9D9"/>
            <w:vAlign w:val="center"/>
          </w:tcPr>
          <w:p w:rsidR="002B4E22" w:rsidRPr="00231FB3" w:rsidRDefault="00B731E4" w:rsidP="00EA464A">
            <w:pPr>
              <w:spacing w:line="200" w:lineRule="exact"/>
              <w:contextualSpacing/>
              <w:jc w:val="center"/>
              <w:rPr>
                <w:rFonts w:eastAsia="Calibri"/>
                <w:b/>
                <w:color w:val="auto"/>
                <w:sz w:val="20"/>
              </w:rPr>
            </w:pPr>
            <w:r w:rsidRPr="00231FB3">
              <w:rPr>
                <w:rFonts w:eastAsia="Calibri"/>
                <w:b/>
                <w:color w:val="auto"/>
                <w:sz w:val="20"/>
              </w:rPr>
              <w:t xml:space="preserve">Service </w:t>
            </w:r>
            <w:r w:rsidR="00EA464A">
              <w:rPr>
                <w:rFonts w:eastAsia="Calibri"/>
                <w:b/>
                <w:color w:val="auto"/>
                <w:sz w:val="20"/>
              </w:rPr>
              <w:t>I</w:t>
            </w:r>
            <w:r w:rsidRPr="00231FB3">
              <w:rPr>
                <w:rFonts w:eastAsia="Calibri"/>
                <w:b/>
                <w:color w:val="auto"/>
                <w:sz w:val="20"/>
              </w:rPr>
              <w:t>PEB – Dated 200</w:t>
            </w:r>
            <w:r w:rsidR="00EA464A">
              <w:rPr>
                <w:rFonts w:eastAsia="Calibri"/>
                <w:b/>
                <w:color w:val="auto"/>
                <w:sz w:val="20"/>
              </w:rPr>
              <w:t>80122</w:t>
            </w:r>
          </w:p>
        </w:tc>
        <w:tc>
          <w:tcPr>
            <w:tcW w:w="5418" w:type="dxa"/>
            <w:gridSpan w:val="4"/>
            <w:tcBorders>
              <w:left w:val="thinThickThinSmallGap" w:sz="24" w:space="0" w:color="auto"/>
            </w:tcBorders>
            <w:shd w:val="clear" w:color="auto" w:fill="D9D9D9"/>
            <w:vAlign w:val="center"/>
          </w:tcPr>
          <w:p w:rsidR="002B4E22" w:rsidRPr="00231FB3" w:rsidRDefault="002B4E22" w:rsidP="00181E92">
            <w:pPr>
              <w:spacing w:line="200" w:lineRule="exact"/>
              <w:contextualSpacing/>
              <w:jc w:val="center"/>
              <w:rPr>
                <w:rFonts w:eastAsia="Calibri"/>
                <w:b/>
                <w:color w:val="auto"/>
                <w:sz w:val="20"/>
              </w:rPr>
            </w:pPr>
            <w:r w:rsidRPr="00231FB3">
              <w:rPr>
                <w:rFonts w:eastAsia="Calibri"/>
                <w:b/>
                <w:color w:val="auto"/>
                <w:sz w:val="20"/>
              </w:rPr>
              <w:t>VA (</w:t>
            </w:r>
            <w:r w:rsidR="005D628B">
              <w:rPr>
                <w:rFonts w:eastAsia="Calibri"/>
                <w:b/>
                <w:color w:val="auto"/>
                <w:sz w:val="20"/>
              </w:rPr>
              <w:t>1</w:t>
            </w:r>
            <w:r w:rsidR="0079154B" w:rsidRPr="00231FB3">
              <w:rPr>
                <w:rFonts w:eastAsia="Calibri"/>
                <w:b/>
                <w:color w:val="auto"/>
                <w:sz w:val="20"/>
              </w:rPr>
              <w:t xml:space="preserve"> </w:t>
            </w:r>
            <w:r w:rsidRPr="00231FB3">
              <w:rPr>
                <w:rFonts w:eastAsia="Calibri"/>
                <w:b/>
                <w:color w:val="auto"/>
                <w:sz w:val="20"/>
              </w:rPr>
              <w:t xml:space="preserve">Mo. </w:t>
            </w:r>
            <w:r w:rsidRPr="005C4F5E">
              <w:rPr>
                <w:rFonts w:eastAsia="Calibri"/>
                <w:b/>
                <w:color w:val="auto"/>
                <w:sz w:val="20"/>
              </w:rPr>
              <w:t>After</w:t>
            </w:r>
            <w:r w:rsidRPr="00231FB3">
              <w:rPr>
                <w:rFonts w:eastAsia="Calibri"/>
                <w:b/>
                <w:color w:val="auto"/>
                <w:sz w:val="20"/>
              </w:rPr>
              <w:t xml:space="preserve"> Separation) – All Effective </w:t>
            </w:r>
            <w:r w:rsidR="005D628B" w:rsidRPr="005D628B">
              <w:rPr>
                <w:rFonts w:eastAsia="Calibri"/>
                <w:b/>
                <w:color w:val="auto"/>
                <w:sz w:val="20"/>
              </w:rPr>
              <w:t>20080409</w:t>
            </w:r>
          </w:p>
        </w:tc>
      </w:tr>
      <w:tr w:rsidR="002B4E22" w:rsidRPr="002A4119" w:rsidTr="00231FB3">
        <w:trPr>
          <w:trHeight w:val="278"/>
          <w:jc w:val="center"/>
        </w:trPr>
        <w:tc>
          <w:tcPr>
            <w:tcW w:w="2196" w:type="dxa"/>
            <w:tcBorders>
              <w:bottom w:val="single" w:sz="4" w:space="0" w:color="000000"/>
              <w:right w:val="single" w:sz="4" w:space="0" w:color="auto"/>
            </w:tcBorders>
            <w:shd w:val="clear" w:color="auto" w:fill="D9D9D9"/>
            <w:vAlign w:val="center"/>
          </w:tcPr>
          <w:p w:rsidR="002B4E22" w:rsidRPr="00231FB3" w:rsidRDefault="002B4E22" w:rsidP="00231FB3">
            <w:pPr>
              <w:spacing w:line="200" w:lineRule="exact"/>
              <w:contextualSpacing/>
              <w:jc w:val="center"/>
              <w:rPr>
                <w:rFonts w:eastAsia="Calibri"/>
                <w:b/>
                <w:color w:val="auto"/>
                <w:sz w:val="20"/>
              </w:rPr>
            </w:pPr>
            <w:r w:rsidRPr="00231FB3">
              <w:rPr>
                <w:rFonts w:eastAsia="Calibri"/>
                <w:b/>
                <w:color w:val="auto"/>
                <w:sz w:val="20"/>
              </w:rPr>
              <w:t>Condition</w:t>
            </w:r>
          </w:p>
        </w:tc>
        <w:tc>
          <w:tcPr>
            <w:tcW w:w="1062" w:type="dxa"/>
            <w:tcBorders>
              <w:left w:val="single" w:sz="4" w:space="0" w:color="auto"/>
              <w:bottom w:val="single" w:sz="4" w:space="0" w:color="000000"/>
            </w:tcBorders>
            <w:shd w:val="clear" w:color="auto" w:fill="D9D9D9"/>
            <w:vAlign w:val="center"/>
          </w:tcPr>
          <w:p w:rsidR="002B4E22" w:rsidRPr="00231FB3" w:rsidRDefault="002B4E22" w:rsidP="00231FB3">
            <w:pPr>
              <w:spacing w:line="200" w:lineRule="exact"/>
              <w:contextualSpacing/>
              <w:jc w:val="center"/>
              <w:rPr>
                <w:rFonts w:eastAsia="Calibri"/>
                <w:b/>
                <w:color w:val="auto"/>
                <w:sz w:val="20"/>
              </w:rPr>
            </w:pPr>
            <w:r w:rsidRPr="00231FB3">
              <w:rPr>
                <w:rFonts w:eastAsia="Calibri"/>
                <w:b/>
                <w:color w:val="auto"/>
                <w:sz w:val="20"/>
              </w:rPr>
              <w:t>Code</w:t>
            </w:r>
          </w:p>
        </w:tc>
        <w:tc>
          <w:tcPr>
            <w:tcW w:w="900" w:type="dxa"/>
            <w:tcBorders>
              <w:bottom w:val="single" w:sz="4" w:space="0" w:color="000000"/>
              <w:right w:val="thinThickThinSmallGap" w:sz="24" w:space="0" w:color="auto"/>
            </w:tcBorders>
            <w:shd w:val="clear" w:color="auto" w:fill="D9D9D9"/>
            <w:vAlign w:val="center"/>
          </w:tcPr>
          <w:p w:rsidR="002B4E22" w:rsidRPr="00231FB3" w:rsidRDefault="002B4E22" w:rsidP="00231FB3">
            <w:pPr>
              <w:spacing w:line="200" w:lineRule="exact"/>
              <w:contextualSpacing/>
              <w:jc w:val="center"/>
              <w:rPr>
                <w:rFonts w:eastAsia="Calibri"/>
                <w:b/>
                <w:color w:val="auto"/>
                <w:sz w:val="20"/>
              </w:rPr>
            </w:pPr>
            <w:r w:rsidRPr="00231FB3">
              <w:rPr>
                <w:rFonts w:eastAsia="Calibri"/>
                <w:b/>
                <w:color w:val="auto"/>
                <w:sz w:val="20"/>
              </w:rPr>
              <w:t>Rating</w:t>
            </w:r>
          </w:p>
        </w:tc>
        <w:tc>
          <w:tcPr>
            <w:tcW w:w="2538" w:type="dxa"/>
            <w:tcBorders>
              <w:left w:val="thinThickThinSmallGap" w:sz="24" w:space="0" w:color="auto"/>
              <w:bottom w:val="single" w:sz="4" w:space="0" w:color="000000"/>
            </w:tcBorders>
            <w:shd w:val="clear" w:color="auto" w:fill="D9D9D9"/>
            <w:vAlign w:val="center"/>
          </w:tcPr>
          <w:p w:rsidR="002B4E22" w:rsidRPr="00231FB3" w:rsidRDefault="002B4E22" w:rsidP="00231FB3">
            <w:pPr>
              <w:spacing w:line="200" w:lineRule="exact"/>
              <w:contextualSpacing/>
              <w:jc w:val="center"/>
              <w:rPr>
                <w:rFonts w:eastAsia="Calibri"/>
                <w:b/>
                <w:color w:val="auto"/>
                <w:sz w:val="20"/>
              </w:rPr>
            </w:pPr>
            <w:r w:rsidRPr="00231FB3">
              <w:rPr>
                <w:rFonts w:eastAsia="Calibri"/>
                <w:b/>
                <w:color w:val="auto"/>
                <w:sz w:val="20"/>
              </w:rPr>
              <w:t>Condition</w:t>
            </w:r>
          </w:p>
        </w:tc>
        <w:tc>
          <w:tcPr>
            <w:tcW w:w="1062" w:type="dxa"/>
            <w:tcBorders>
              <w:bottom w:val="single" w:sz="4" w:space="0" w:color="000000"/>
            </w:tcBorders>
            <w:shd w:val="clear" w:color="auto" w:fill="D9D9D9"/>
            <w:vAlign w:val="center"/>
          </w:tcPr>
          <w:p w:rsidR="002B4E22" w:rsidRPr="00231FB3" w:rsidRDefault="002B4E22" w:rsidP="00231FB3">
            <w:pPr>
              <w:spacing w:line="200" w:lineRule="exact"/>
              <w:contextualSpacing/>
              <w:jc w:val="center"/>
              <w:rPr>
                <w:rFonts w:eastAsia="Calibri"/>
                <w:b/>
                <w:color w:val="auto"/>
                <w:sz w:val="20"/>
              </w:rPr>
            </w:pPr>
            <w:r w:rsidRPr="00231FB3">
              <w:rPr>
                <w:rFonts w:eastAsia="Calibri"/>
                <w:b/>
                <w:color w:val="auto"/>
                <w:sz w:val="20"/>
              </w:rPr>
              <w:t>Code</w:t>
            </w:r>
          </w:p>
        </w:tc>
        <w:tc>
          <w:tcPr>
            <w:tcW w:w="828" w:type="dxa"/>
            <w:tcBorders>
              <w:bottom w:val="single" w:sz="4" w:space="0" w:color="000000"/>
            </w:tcBorders>
            <w:shd w:val="clear" w:color="auto" w:fill="D9D9D9"/>
            <w:vAlign w:val="center"/>
          </w:tcPr>
          <w:p w:rsidR="002B4E22" w:rsidRPr="00231FB3" w:rsidRDefault="002B4E22" w:rsidP="00231FB3">
            <w:pPr>
              <w:spacing w:line="200" w:lineRule="exact"/>
              <w:contextualSpacing/>
              <w:jc w:val="center"/>
              <w:rPr>
                <w:rFonts w:eastAsia="Calibri"/>
                <w:b/>
                <w:color w:val="auto"/>
                <w:sz w:val="20"/>
              </w:rPr>
            </w:pPr>
            <w:r w:rsidRPr="00231FB3">
              <w:rPr>
                <w:rFonts w:eastAsia="Calibri"/>
                <w:b/>
                <w:color w:val="auto"/>
                <w:sz w:val="20"/>
              </w:rPr>
              <w:t>Rating</w:t>
            </w:r>
          </w:p>
        </w:tc>
        <w:tc>
          <w:tcPr>
            <w:tcW w:w="990" w:type="dxa"/>
            <w:tcBorders>
              <w:bottom w:val="single" w:sz="4" w:space="0" w:color="000000"/>
            </w:tcBorders>
            <w:shd w:val="clear" w:color="auto" w:fill="D9D9D9"/>
            <w:vAlign w:val="center"/>
          </w:tcPr>
          <w:p w:rsidR="002B4E22" w:rsidRPr="00231FB3" w:rsidRDefault="002B4E22" w:rsidP="00231FB3">
            <w:pPr>
              <w:spacing w:line="200" w:lineRule="exact"/>
              <w:contextualSpacing/>
              <w:jc w:val="center"/>
              <w:rPr>
                <w:rFonts w:eastAsia="Calibri"/>
                <w:b/>
                <w:color w:val="auto"/>
                <w:sz w:val="20"/>
              </w:rPr>
            </w:pPr>
            <w:r w:rsidRPr="00231FB3">
              <w:rPr>
                <w:rFonts w:eastAsia="Calibri"/>
                <w:b/>
                <w:color w:val="auto"/>
                <w:sz w:val="20"/>
              </w:rPr>
              <w:t>Exam</w:t>
            </w:r>
          </w:p>
        </w:tc>
      </w:tr>
      <w:tr w:rsidR="002B3A60" w:rsidRPr="002A4119" w:rsidTr="00231FB3">
        <w:trPr>
          <w:trHeight w:val="287"/>
          <w:jc w:val="center"/>
        </w:trPr>
        <w:tc>
          <w:tcPr>
            <w:tcW w:w="2196" w:type="dxa"/>
            <w:vMerge w:val="restart"/>
            <w:tcBorders>
              <w:right w:val="single" w:sz="4" w:space="0" w:color="auto"/>
            </w:tcBorders>
            <w:shd w:val="clear" w:color="auto" w:fill="FFFFFF"/>
            <w:vAlign w:val="center"/>
          </w:tcPr>
          <w:p w:rsidR="002B3A60" w:rsidRPr="00231FB3" w:rsidRDefault="002B3A60" w:rsidP="00231FB3">
            <w:pPr>
              <w:spacing w:line="180" w:lineRule="exact"/>
              <w:contextualSpacing/>
              <w:rPr>
                <w:rFonts w:eastAsia="Calibri"/>
                <w:color w:val="auto"/>
                <w:sz w:val="18"/>
                <w:szCs w:val="18"/>
              </w:rPr>
            </w:pPr>
            <w:r w:rsidRPr="00655AD2">
              <w:rPr>
                <w:rFonts w:eastAsia="Calibri"/>
                <w:color w:val="auto"/>
                <w:sz w:val="18"/>
                <w:szCs w:val="18"/>
              </w:rPr>
              <w:t>Low Back Pain Due to Degenerative Disc Disease</w:t>
            </w:r>
          </w:p>
        </w:tc>
        <w:tc>
          <w:tcPr>
            <w:tcW w:w="1062" w:type="dxa"/>
            <w:vMerge w:val="restart"/>
            <w:tcBorders>
              <w:left w:val="single" w:sz="4" w:space="0" w:color="auto"/>
            </w:tcBorders>
            <w:shd w:val="clear" w:color="auto" w:fill="FFFFFF"/>
            <w:vAlign w:val="center"/>
          </w:tcPr>
          <w:p w:rsidR="002B3A60" w:rsidRPr="00231FB3" w:rsidRDefault="002B3A60" w:rsidP="00231FB3">
            <w:pPr>
              <w:spacing w:line="180" w:lineRule="exact"/>
              <w:contextualSpacing/>
              <w:jc w:val="center"/>
              <w:rPr>
                <w:rFonts w:eastAsia="Calibri"/>
                <w:color w:val="auto"/>
                <w:sz w:val="18"/>
                <w:szCs w:val="18"/>
              </w:rPr>
            </w:pPr>
            <w:r w:rsidRPr="00655AD2">
              <w:rPr>
                <w:rFonts w:eastAsia="Calibri"/>
                <w:color w:val="auto"/>
                <w:sz w:val="18"/>
                <w:szCs w:val="18"/>
              </w:rPr>
              <w:t>5241</w:t>
            </w:r>
          </w:p>
        </w:tc>
        <w:tc>
          <w:tcPr>
            <w:tcW w:w="900" w:type="dxa"/>
            <w:vMerge w:val="restart"/>
            <w:tcBorders>
              <w:right w:val="thinThickThinSmallGap" w:sz="24" w:space="0" w:color="auto"/>
            </w:tcBorders>
            <w:shd w:val="clear" w:color="auto" w:fill="FFFFFF"/>
            <w:vAlign w:val="center"/>
          </w:tcPr>
          <w:p w:rsidR="002B3A60" w:rsidRPr="00231FB3" w:rsidRDefault="002B3A60" w:rsidP="00231FB3">
            <w:pPr>
              <w:spacing w:line="180" w:lineRule="exact"/>
              <w:contextualSpacing/>
              <w:jc w:val="center"/>
              <w:rPr>
                <w:rFonts w:eastAsia="Calibri"/>
                <w:color w:val="auto"/>
                <w:sz w:val="18"/>
                <w:szCs w:val="18"/>
                <w:highlight w:val="yellow"/>
              </w:rPr>
            </w:pPr>
            <w:r>
              <w:rPr>
                <w:rFonts w:eastAsia="Calibri"/>
                <w:color w:val="auto"/>
                <w:sz w:val="18"/>
                <w:szCs w:val="18"/>
              </w:rPr>
              <w:t>20</w:t>
            </w:r>
            <w:r w:rsidRPr="00231FB3">
              <w:rPr>
                <w:rFonts w:eastAsia="Calibri"/>
                <w:color w:val="auto"/>
                <w:sz w:val="18"/>
                <w:szCs w:val="18"/>
              </w:rPr>
              <w:t>%</w:t>
            </w:r>
          </w:p>
        </w:tc>
        <w:tc>
          <w:tcPr>
            <w:tcW w:w="2538" w:type="dxa"/>
            <w:tcBorders>
              <w:left w:val="thinThickThinSmallGap" w:sz="24" w:space="0" w:color="auto"/>
            </w:tcBorders>
            <w:shd w:val="clear" w:color="auto" w:fill="FFFFFF"/>
            <w:vAlign w:val="center"/>
          </w:tcPr>
          <w:p w:rsidR="002B3A60" w:rsidRPr="00231FB3" w:rsidRDefault="002B3A60" w:rsidP="005D628B">
            <w:pPr>
              <w:spacing w:line="180" w:lineRule="exact"/>
              <w:contextualSpacing/>
              <w:rPr>
                <w:rFonts w:eastAsia="Calibri"/>
                <w:color w:val="auto"/>
                <w:sz w:val="18"/>
                <w:szCs w:val="18"/>
              </w:rPr>
            </w:pPr>
            <w:r w:rsidRPr="005D628B">
              <w:rPr>
                <w:rFonts w:eastAsia="Calibri"/>
                <w:color w:val="auto"/>
                <w:sz w:val="18"/>
                <w:szCs w:val="18"/>
              </w:rPr>
              <w:t>Postoperative Herniated L4-L5 Disc with L4-S1 Fusion</w:t>
            </w:r>
          </w:p>
        </w:tc>
        <w:tc>
          <w:tcPr>
            <w:tcW w:w="1062" w:type="dxa"/>
            <w:shd w:val="clear" w:color="auto" w:fill="FFFFFF"/>
            <w:vAlign w:val="center"/>
          </w:tcPr>
          <w:p w:rsidR="002B3A60" w:rsidRPr="00231FB3" w:rsidRDefault="002B3A60" w:rsidP="00231FB3">
            <w:pPr>
              <w:spacing w:line="180" w:lineRule="exact"/>
              <w:contextualSpacing/>
              <w:jc w:val="center"/>
              <w:rPr>
                <w:rFonts w:eastAsia="Calibri"/>
                <w:color w:val="auto"/>
                <w:sz w:val="18"/>
                <w:szCs w:val="18"/>
              </w:rPr>
            </w:pPr>
            <w:r>
              <w:rPr>
                <w:rFonts w:eastAsia="Calibri"/>
                <w:color w:val="auto"/>
                <w:sz w:val="18"/>
                <w:szCs w:val="18"/>
              </w:rPr>
              <w:t>5241</w:t>
            </w:r>
          </w:p>
        </w:tc>
        <w:tc>
          <w:tcPr>
            <w:tcW w:w="828" w:type="dxa"/>
            <w:shd w:val="clear" w:color="auto" w:fill="FFFFFF"/>
            <w:vAlign w:val="center"/>
          </w:tcPr>
          <w:p w:rsidR="002B3A60" w:rsidRPr="00231FB3" w:rsidRDefault="002B3A60" w:rsidP="00F4657A">
            <w:pPr>
              <w:spacing w:line="180" w:lineRule="exact"/>
              <w:contextualSpacing/>
              <w:jc w:val="center"/>
              <w:rPr>
                <w:rFonts w:eastAsia="Calibri"/>
                <w:color w:val="auto"/>
                <w:sz w:val="18"/>
                <w:szCs w:val="18"/>
              </w:rPr>
            </w:pPr>
            <w:r>
              <w:rPr>
                <w:rFonts w:eastAsia="Calibri"/>
                <w:color w:val="auto"/>
                <w:sz w:val="18"/>
                <w:szCs w:val="18"/>
              </w:rPr>
              <w:t>*</w:t>
            </w:r>
            <w:r w:rsidR="00F4657A">
              <w:rPr>
                <w:rFonts w:eastAsia="Calibri"/>
                <w:color w:val="auto"/>
                <w:sz w:val="18"/>
                <w:szCs w:val="18"/>
              </w:rPr>
              <w:t>40</w:t>
            </w:r>
            <w:r w:rsidRPr="00231FB3">
              <w:rPr>
                <w:rFonts w:eastAsia="Calibri"/>
                <w:color w:val="auto"/>
                <w:sz w:val="18"/>
                <w:szCs w:val="18"/>
              </w:rPr>
              <w:t>%</w:t>
            </w:r>
          </w:p>
        </w:tc>
        <w:tc>
          <w:tcPr>
            <w:tcW w:w="990" w:type="dxa"/>
            <w:shd w:val="clear" w:color="auto" w:fill="FFFFFF"/>
            <w:vAlign w:val="center"/>
          </w:tcPr>
          <w:p w:rsidR="002B3A60" w:rsidRPr="00231FB3" w:rsidRDefault="002B3A60" w:rsidP="00775159">
            <w:pPr>
              <w:spacing w:line="180" w:lineRule="exact"/>
              <w:contextualSpacing/>
              <w:jc w:val="center"/>
              <w:rPr>
                <w:rFonts w:eastAsia="Calibri"/>
                <w:color w:val="auto"/>
                <w:sz w:val="18"/>
                <w:szCs w:val="18"/>
                <w:highlight w:val="yellow"/>
              </w:rPr>
            </w:pPr>
            <w:r w:rsidRPr="00EB68E0">
              <w:rPr>
                <w:rFonts w:eastAsia="Calibri"/>
                <w:color w:val="auto"/>
                <w:sz w:val="18"/>
                <w:szCs w:val="18"/>
              </w:rPr>
              <w:t>200</w:t>
            </w:r>
            <w:r w:rsidR="00775159">
              <w:rPr>
                <w:rFonts w:eastAsia="Calibri"/>
                <w:color w:val="auto"/>
                <w:sz w:val="18"/>
                <w:szCs w:val="18"/>
              </w:rPr>
              <w:t>9</w:t>
            </w:r>
            <w:r>
              <w:rPr>
                <w:rFonts w:eastAsia="Calibri"/>
                <w:color w:val="auto"/>
                <w:sz w:val="18"/>
                <w:szCs w:val="18"/>
              </w:rPr>
              <w:t>0</w:t>
            </w:r>
            <w:r w:rsidR="00775159">
              <w:rPr>
                <w:rFonts w:eastAsia="Calibri"/>
                <w:color w:val="auto"/>
                <w:sz w:val="18"/>
                <w:szCs w:val="18"/>
              </w:rPr>
              <w:t>109</w:t>
            </w:r>
          </w:p>
        </w:tc>
      </w:tr>
      <w:tr w:rsidR="002B3A60" w:rsidRPr="002A4119" w:rsidTr="00231FB3">
        <w:trPr>
          <w:trHeight w:val="287"/>
          <w:jc w:val="center"/>
        </w:trPr>
        <w:tc>
          <w:tcPr>
            <w:tcW w:w="2196" w:type="dxa"/>
            <w:vMerge/>
            <w:tcBorders>
              <w:right w:val="single" w:sz="4" w:space="0" w:color="auto"/>
            </w:tcBorders>
            <w:shd w:val="clear" w:color="auto" w:fill="FFFFFF"/>
            <w:vAlign w:val="center"/>
          </w:tcPr>
          <w:p w:rsidR="002B3A60" w:rsidRPr="00655AD2" w:rsidRDefault="002B3A60" w:rsidP="00231FB3">
            <w:pPr>
              <w:spacing w:line="180" w:lineRule="exact"/>
              <w:contextualSpacing/>
              <w:rPr>
                <w:rFonts w:eastAsia="Calibri"/>
                <w:color w:val="auto"/>
                <w:sz w:val="18"/>
                <w:szCs w:val="18"/>
              </w:rPr>
            </w:pPr>
          </w:p>
        </w:tc>
        <w:tc>
          <w:tcPr>
            <w:tcW w:w="1062" w:type="dxa"/>
            <w:vMerge/>
            <w:tcBorders>
              <w:left w:val="single" w:sz="4" w:space="0" w:color="auto"/>
            </w:tcBorders>
            <w:shd w:val="clear" w:color="auto" w:fill="FFFFFF"/>
            <w:vAlign w:val="center"/>
          </w:tcPr>
          <w:p w:rsidR="002B3A60" w:rsidRPr="00655AD2" w:rsidRDefault="002B3A60" w:rsidP="00231FB3">
            <w:pPr>
              <w:spacing w:line="180" w:lineRule="exact"/>
              <w:contextualSpacing/>
              <w:jc w:val="center"/>
              <w:rPr>
                <w:rFonts w:eastAsia="Calibri"/>
                <w:color w:val="auto"/>
                <w:sz w:val="18"/>
                <w:szCs w:val="18"/>
              </w:rPr>
            </w:pPr>
          </w:p>
        </w:tc>
        <w:tc>
          <w:tcPr>
            <w:tcW w:w="900" w:type="dxa"/>
            <w:vMerge/>
            <w:tcBorders>
              <w:right w:val="thinThickThinSmallGap" w:sz="24" w:space="0" w:color="auto"/>
            </w:tcBorders>
            <w:shd w:val="clear" w:color="auto" w:fill="FFFFFF"/>
            <w:vAlign w:val="center"/>
          </w:tcPr>
          <w:p w:rsidR="002B3A60" w:rsidRDefault="002B3A60" w:rsidP="00231FB3">
            <w:pPr>
              <w:spacing w:line="180" w:lineRule="exact"/>
              <w:contextualSpacing/>
              <w:jc w:val="center"/>
              <w:rPr>
                <w:rFonts w:eastAsia="Calibri"/>
                <w:color w:val="auto"/>
                <w:sz w:val="18"/>
                <w:szCs w:val="18"/>
              </w:rPr>
            </w:pPr>
          </w:p>
        </w:tc>
        <w:tc>
          <w:tcPr>
            <w:tcW w:w="2538" w:type="dxa"/>
            <w:tcBorders>
              <w:left w:val="thinThickThinSmallGap" w:sz="24" w:space="0" w:color="auto"/>
            </w:tcBorders>
            <w:shd w:val="clear" w:color="auto" w:fill="FFFFFF"/>
            <w:vAlign w:val="center"/>
          </w:tcPr>
          <w:p w:rsidR="002B3A60" w:rsidRPr="005D628B" w:rsidRDefault="002B3A60" w:rsidP="004464A9">
            <w:pPr>
              <w:spacing w:line="180" w:lineRule="exact"/>
              <w:contextualSpacing/>
              <w:rPr>
                <w:rFonts w:eastAsia="Calibri"/>
                <w:color w:val="auto"/>
                <w:sz w:val="18"/>
                <w:szCs w:val="18"/>
              </w:rPr>
            </w:pPr>
            <w:r w:rsidRPr="00432D93">
              <w:rPr>
                <w:rFonts w:eastAsia="Calibri"/>
                <w:color w:val="auto"/>
                <w:sz w:val="18"/>
                <w:szCs w:val="18"/>
              </w:rPr>
              <w:t xml:space="preserve">Scarring, Residual Postoperative </w:t>
            </w:r>
            <w:r w:rsidR="004464A9">
              <w:rPr>
                <w:rFonts w:eastAsia="Calibri"/>
                <w:color w:val="auto"/>
                <w:sz w:val="18"/>
                <w:szCs w:val="18"/>
              </w:rPr>
              <w:t xml:space="preserve"> Disc Surgery</w:t>
            </w:r>
          </w:p>
        </w:tc>
        <w:tc>
          <w:tcPr>
            <w:tcW w:w="1062" w:type="dxa"/>
            <w:shd w:val="clear" w:color="auto" w:fill="FFFFFF"/>
            <w:vAlign w:val="center"/>
          </w:tcPr>
          <w:p w:rsidR="002B3A60" w:rsidRDefault="002B3A60" w:rsidP="00231FB3">
            <w:pPr>
              <w:spacing w:line="180" w:lineRule="exact"/>
              <w:contextualSpacing/>
              <w:jc w:val="center"/>
              <w:rPr>
                <w:rFonts w:eastAsia="Calibri"/>
                <w:color w:val="auto"/>
                <w:sz w:val="18"/>
                <w:szCs w:val="18"/>
              </w:rPr>
            </w:pPr>
            <w:r w:rsidRPr="00432D93">
              <w:rPr>
                <w:rFonts w:eastAsia="Calibri"/>
                <w:color w:val="auto"/>
                <w:sz w:val="18"/>
                <w:szCs w:val="18"/>
              </w:rPr>
              <w:t>7804</w:t>
            </w:r>
          </w:p>
        </w:tc>
        <w:tc>
          <w:tcPr>
            <w:tcW w:w="828" w:type="dxa"/>
            <w:shd w:val="clear" w:color="auto" w:fill="FFFFFF"/>
            <w:vAlign w:val="center"/>
          </w:tcPr>
          <w:p w:rsidR="002B3A60" w:rsidRDefault="002B3A60" w:rsidP="00231FB3">
            <w:pPr>
              <w:spacing w:line="180" w:lineRule="exact"/>
              <w:contextualSpacing/>
              <w:jc w:val="center"/>
              <w:rPr>
                <w:rFonts w:eastAsia="Calibri"/>
                <w:color w:val="auto"/>
                <w:sz w:val="18"/>
                <w:szCs w:val="18"/>
              </w:rPr>
            </w:pPr>
            <w:r>
              <w:rPr>
                <w:rFonts w:eastAsia="Calibri"/>
                <w:color w:val="auto"/>
                <w:sz w:val="18"/>
                <w:szCs w:val="18"/>
              </w:rPr>
              <w:t>10</w:t>
            </w:r>
            <w:r w:rsidRPr="00231FB3">
              <w:rPr>
                <w:rFonts w:eastAsia="Calibri"/>
                <w:color w:val="auto"/>
                <w:sz w:val="18"/>
                <w:szCs w:val="18"/>
              </w:rPr>
              <w:t>%</w:t>
            </w:r>
          </w:p>
        </w:tc>
        <w:tc>
          <w:tcPr>
            <w:tcW w:w="990" w:type="dxa"/>
            <w:shd w:val="clear" w:color="auto" w:fill="FFFFFF"/>
            <w:vAlign w:val="center"/>
          </w:tcPr>
          <w:p w:rsidR="002B3A60" w:rsidRPr="00EB68E0" w:rsidRDefault="002B3A60" w:rsidP="00775159">
            <w:pPr>
              <w:spacing w:line="180" w:lineRule="exact"/>
              <w:contextualSpacing/>
              <w:jc w:val="center"/>
              <w:rPr>
                <w:rFonts w:eastAsia="Calibri"/>
                <w:color w:val="auto"/>
                <w:sz w:val="18"/>
                <w:szCs w:val="18"/>
              </w:rPr>
            </w:pPr>
            <w:r w:rsidRPr="00FA275D">
              <w:rPr>
                <w:rFonts w:eastAsia="Calibri"/>
                <w:color w:val="auto"/>
                <w:sz w:val="18"/>
                <w:szCs w:val="18"/>
              </w:rPr>
              <w:t>200</w:t>
            </w:r>
            <w:r w:rsidR="00775159">
              <w:rPr>
                <w:rFonts w:eastAsia="Calibri"/>
                <w:color w:val="auto"/>
                <w:sz w:val="18"/>
                <w:szCs w:val="18"/>
              </w:rPr>
              <w:t>9</w:t>
            </w:r>
            <w:r w:rsidRPr="00FA275D">
              <w:rPr>
                <w:rFonts w:eastAsia="Calibri"/>
                <w:color w:val="auto"/>
                <w:sz w:val="18"/>
                <w:szCs w:val="18"/>
              </w:rPr>
              <w:t>0</w:t>
            </w:r>
            <w:r w:rsidR="00775159">
              <w:rPr>
                <w:rFonts w:eastAsia="Calibri"/>
                <w:color w:val="auto"/>
                <w:sz w:val="18"/>
                <w:szCs w:val="18"/>
              </w:rPr>
              <w:t>109</w:t>
            </w:r>
          </w:p>
        </w:tc>
      </w:tr>
      <w:tr w:rsidR="002B3A60" w:rsidRPr="002A4119" w:rsidTr="00231FB3">
        <w:trPr>
          <w:trHeight w:val="287"/>
          <w:jc w:val="center"/>
        </w:trPr>
        <w:tc>
          <w:tcPr>
            <w:tcW w:w="2196" w:type="dxa"/>
            <w:vMerge/>
            <w:tcBorders>
              <w:right w:val="single" w:sz="4" w:space="0" w:color="auto"/>
            </w:tcBorders>
            <w:shd w:val="clear" w:color="auto" w:fill="FFFFFF"/>
            <w:vAlign w:val="center"/>
          </w:tcPr>
          <w:p w:rsidR="002B3A60" w:rsidRPr="00655AD2" w:rsidRDefault="002B3A60" w:rsidP="00231FB3">
            <w:pPr>
              <w:spacing w:line="180" w:lineRule="exact"/>
              <w:contextualSpacing/>
              <w:rPr>
                <w:rFonts w:eastAsia="Calibri"/>
                <w:color w:val="auto"/>
                <w:sz w:val="18"/>
                <w:szCs w:val="18"/>
              </w:rPr>
            </w:pPr>
          </w:p>
        </w:tc>
        <w:tc>
          <w:tcPr>
            <w:tcW w:w="1062" w:type="dxa"/>
            <w:vMerge/>
            <w:tcBorders>
              <w:left w:val="single" w:sz="4" w:space="0" w:color="auto"/>
            </w:tcBorders>
            <w:shd w:val="clear" w:color="auto" w:fill="FFFFFF"/>
            <w:vAlign w:val="center"/>
          </w:tcPr>
          <w:p w:rsidR="002B3A60" w:rsidRPr="00655AD2" w:rsidRDefault="002B3A60" w:rsidP="00231FB3">
            <w:pPr>
              <w:spacing w:line="180" w:lineRule="exact"/>
              <w:contextualSpacing/>
              <w:jc w:val="center"/>
              <w:rPr>
                <w:rFonts w:eastAsia="Calibri"/>
                <w:color w:val="auto"/>
                <w:sz w:val="18"/>
                <w:szCs w:val="18"/>
              </w:rPr>
            </w:pPr>
          </w:p>
        </w:tc>
        <w:tc>
          <w:tcPr>
            <w:tcW w:w="900" w:type="dxa"/>
            <w:vMerge/>
            <w:tcBorders>
              <w:right w:val="thinThickThinSmallGap" w:sz="24" w:space="0" w:color="auto"/>
            </w:tcBorders>
            <w:shd w:val="clear" w:color="auto" w:fill="FFFFFF"/>
            <w:vAlign w:val="center"/>
          </w:tcPr>
          <w:p w:rsidR="002B3A60" w:rsidRDefault="002B3A60" w:rsidP="00231FB3">
            <w:pPr>
              <w:spacing w:line="180" w:lineRule="exact"/>
              <w:contextualSpacing/>
              <w:jc w:val="center"/>
              <w:rPr>
                <w:rFonts w:eastAsia="Calibri"/>
                <w:color w:val="auto"/>
                <w:sz w:val="18"/>
                <w:szCs w:val="18"/>
              </w:rPr>
            </w:pPr>
          </w:p>
        </w:tc>
        <w:tc>
          <w:tcPr>
            <w:tcW w:w="2538" w:type="dxa"/>
            <w:tcBorders>
              <w:left w:val="thinThickThinSmallGap" w:sz="24" w:space="0" w:color="auto"/>
            </w:tcBorders>
            <w:shd w:val="clear" w:color="auto" w:fill="FFFFFF"/>
            <w:vAlign w:val="center"/>
          </w:tcPr>
          <w:p w:rsidR="002B3A60" w:rsidRPr="005D628B" w:rsidRDefault="002B3A60" w:rsidP="004464A9">
            <w:pPr>
              <w:spacing w:line="180" w:lineRule="exact"/>
              <w:contextualSpacing/>
              <w:rPr>
                <w:rFonts w:eastAsia="Calibri"/>
                <w:color w:val="auto"/>
                <w:sz w:val="18"/>
                <w:szCs w:val="18"/>
              </w:rPr>
            </w:pPr>
            <w:r w:rsidRPr="00317C5F">
              <w:rPr>
                <w:rFonts w:eastAsia="Calibri"/>
                <w:color w:val="auto"/>
                <w:sz w:val="18"/>
                <w:szCs w:val="18"/>
              </w:rPr>
              <w:t xml:space="preserve">Radicular Symptoms, Right Lower Extremity </w:t>
            </w:r>
          </w:p>
        </w:tc>
        <w:tc>
          <w:tcPr>
            <w:tcW w:w="1062" w:type="dxa"/>
            <w:shd w:val="clear" w:color="auto" w:fill="FFFFFF"/>
            <w:vAlign w:val="center"/>
          </w:tcPr>
          <w:p w:rsidR="002B3A60" w:rsidRDefault="002B3A60" w:rsidP="00231FB3">
            <w:pPr>
              <w:spacing w:line="180" w:lineRule="exact"/>
              <w:contextualSpacing/>
              <w:jc w:val="center"/>
              <w:rPr>
                <w:rFonts w:eastAsia="Calibri"/>
                <w:color w:val="auto"/>
                <w:sz w:val="18"/>
                <w:szCs w:val="18"/>
              </w:rPr>
            </w:pPr>
            <w:r w:rsidRPr="00317C5F">
              <w:rPr>
                <w:rFonts w:eastAsia="Calibri"/>
                <w:color w:val="auto"/>
                <w:sz w:val="18"/>
                <w:szCs w:val="18"/>
              </w:rPr>
              <w:t>8599-8526</w:t>
            </w:r>
          </w:p>
        </w:tc>
        <w:tc>
          <w:tcPr>
            <w:tcW w:w="828" w:type="dxa"/>
            <w:shd w:val="clear" w:color="auto" w:fill="FFFFFF"/>
            <w:vAlign w:val="center"/>
          </w:tcPr>
          <w:p w:rsidR="002B3A60" w:rsidRDefault="002B3A60" w:rsidP="00231FB3">
            <w:pPr>
              <w:spacing w:line="180" w:lineRule="exact"/>
              <w:contextualSpacing/>
              <w:jc w:val="center"/>
              <w:rPr>
                <w:rFonts w:eastAsia="Calibri"/>
                <w:color w:val="auto"/>
                <w:sz w:val="18"/>
                <w:szCs w:val="18"/>
              </w:rPr>
            </w:pPr>
            <w:r w:rsidRPr="00317C5F">
              <w:rPr>
                <w:rFonts w:eastAsia="Calibri"/>
                <w:color w:val="auto"/>
                <w:sz w:val="18"/>
                <w:szCs w:val="18"/>
              </w:rPr>
              <w:t>10%</w:t>
            </w:r>
          </w:p>
        </w:tc>
        <w:tc>
          <w:tcPr>
            <w:tcW w:w="990" w:type="dxa"/>
            <w:shd w:val="clear" w:color="auto" w:fill="FFFFFF"/>
            <w:vAlign w:val="center"/>
          </w:tcPr>
          <w:p w:rsidR="002B3A60" w:rsidRPr="00EB68E0" w:rsidRDefault="002B3A60" w:rsidP="00775159">
            <w:pPr>
              <w:spacing w:line="180" w:lineRule="exact"/>
              <w:contextualSpacing/>
              <w:jc w:val="center"/>
              <w:rPr>
                <w:rFonts w:eastAsia="Calibri"/>
                <w:color w:val="auto"/>
                <w:sz w:val="18"/>
                <w:szCs w:val="18"/>
              </w:rPr>
            </w:pPr>
            <w:r w:rsidRPr="00FA275D">
              <w:rPr>
                <w:rFonts w:eastAsia="Calibri"/>
                <w:color w:val="auto"/>
                <w:sz w:val="18"/>
                <w:szCs w:val="18"/>
              </w:rPr>
              <w:t>200</w:t>
            </w:r>
            <w:r w:rsidR="00775159">
              <w:rPr>
                <w:rFonts w:eastAsia="Calibri"/>
                <w:color w:val="auto"/>
                <w:sz w:val="18"/>
                <w:szCs w:val="18"/>
              </w:rPr>
              <w:t>9</w:t>
            </w:r>
            <w:r w:rsidRPr="00FA275D">
              <w:rPr>
                <w:rFonts w:eastAsia="Calibri"/>
                <w:color w:val="auto"/>
                <w:sz w:val="18"/>
                <w:szCs w:val="18"/>
              </w:rPr>
              <w:t>0</w:t>
            </w:r>
            <w:r w:rsidR="00775159">
              <w:rPr>
                <w:rFonts w:eastAsia="Calibri"/>
                <w:color w:val="auto"/>
                <w:sz w:val="18"/>
                <w:szCs w:val="18"/>
              </w:rPr>
              <w:t>109</w:t>
            </w:r>
          </w:p>
        </w:tc>
      </w:tr>
      <w:tr w:rsidR="005C4F5E" w:rsidRPr="002A4119" w:rsidTr="00D95A1A">
        <w:trPr>
          <w:trHeight w:val="287"/>
          <w:jc w:val="center"/>
        </w:trPr>
        <w:tc>
          <w:tcPr>
            <w:tcW w:w="4158" w:type="dxa"/>
            <w:gridSpan w:val="3"/>
            <w:vMerge w:val="restart"/>
            <w:tcBorders>
              <w:right w:val="thinThickThinSmallGap" w:sz="24" w:space="0" w:color="auto"/>
            </w:tcBorders>
            <w:shd w:val="clear" w:color="auto" w:fill="FFFFFF"/>
            <w:vAlign w:val="center"/>
          </w:tcPr>
          <w:p w:rsidR="005C4F5E" w:rsidRDefault="005C4F5E" w:rsidP="00231FB3">
            <w:pPr>
              <w:spacing w:line="180" w:lineRule="exact"/>
              <w:contextualSpacing/>
              <w:jc w:val="center"/>
              <w:rPr>
                <w:rFonts w:eastAsia="Calibri"/>
                <w:color w:val="auto"/>
                <w:sz w:val="18"/>
                <w:szCs w:val="18"/>
              </w:rPr>
            </w:pPr>
          </w:p>
          <w:p w:rsidR="005C4F5E" w:rsidRPr="00231FB3" w:rsidRDefault="005C4F5E" w:rsidP="00231FB3">
            <w:pPr>
              <w:spacing w:line="180" w:lineRule="exact"/>
              <w:contextualSpacing/>
              <w:jc w:val="center"/>
              <w:rPr>
                <w:rFonts w:eastAsia="Calibri"/>
                <w:color w:val="auto"/>
                <w:sz w:val="18"/>
                <w:szCs w:val="18"/>
              </w:rPr>
            </w:pPr>
            <w:r w:rsidRPr="00231FB3">
              <w:rPr>
                <w:rFonts w:eastAsia="Calibri"/>
                <w:color w:val="auto"/>
                <w:sz w:val="18"/>
                <w:szCs w:val="18"/>
              </w:rPr>
              <w:t xml:space="preserve"> </w:t>
            </w:r>
            <w:r w:rsidR="002B3A60" w:rsidRPr="00231FB3">
              <w:rPr>
                <w:rFonts w:eastAsia="Calibri"/>
                <w:color w:val="auto"/>
                <w:sz w:val="18"/>
                <w:szCs w:val="18"/>
              </w:rPr>
              <w:t>↓</w:t>
            </w:r>
            <w:r w:rsidR="002B3A60">
              <w:rPr>
                <w:rFonts w:eastAsia="Calibri"/>
                <w:color w:val="auto"/>
                <w:sz w:val="18"/>
                <w:szCs w:val="18"/>
              </w:rPr>
              <w:t xml:space="preserve">No </w:t>
            </w:r>
            <w:r w:rsidRPr="00231FB3">
              <w:rPr>
                <w:rFonts w:eastAsia="Calibri"/>
                <w:color w:val="auto"/>
                <w:sz w:val="18"/>
                <w:szCs w:val="18"/>
              </w:rPr>
              <w:t>Additional MEB/PEB Entries↓</w:t>
            </w:r>
          </w:p>
        </w:tc>
        <w:tc>
          <w:tcPr>
            <w:tcW w:w="2538" w:type="dxa"/>
            <w:tcBorders>
              <w:left w:val="thinThickThinSmallGap" w:sz="24" w:space="0" w:color="auto"/>
              <w:right w:val="single" w:sz="4" w:space="0" w:color="auto"/>
            </w:tcBorders>
            <w:shd w:val="clear" w:color="auto" w:fill="FFFFFF"/>
            <w:vAlign w:val="center"/>
          </w:tcPr>
          <w:p w:rsidR="005C4F5E" w:rsidRPr="00432D93" w:rsidRDefault="005C4F5E" w:rsidP="00432D93">
            <w:pPr>
              <w:spacing w:line="180" w:lineRule="exact"/>
              <w:contextualSpacing/>
              <w:rPr>
                <w:rFonts w:eastAsia="Calibri"/>
                <w:color w:val="auto"/>
                <w:sz w:val="18"/>
                <w:szCs w:val="18"/>
              </w:rPr>
            </w:pPr>
            <w:r w:rsidRPr="005C4F5E">
              <w:rPr>
                <w:rFonts w:eastAsia="Calibri"/>
                <w:color w:val="auto"/>
                <w:sz w:val="18"/>
                <w:szCs w:val="18"/>
              </w:rPr>
              <w:t>Depression</w:t>
            </w:r>
          </w:p>
        </w:tc>
        <w:tc>
          <w:tcPr>
            <w:tcW w:w="1062" w:type="dxa"/>
            <w:tcBorders>
              <w:left w:val="single" w:sz="4" w:space="0" w:color="auto"/>
            </w:tcBorders>
            <w:shd w:val="clear" w:color="auto" w:fill="FFFFFF"/>
            <w:vAlign w:val="center"/>
          </w:tcPr>
          <w:p w:rsidR="005C4F5E" w:rsidRPr="00432D93" w:rsidRDefault="005C4F5E" w:rsidP="00231FB3">
            <w:pPr>
              <w:spacing w:line="180" w:lineRule="exact"/>
              <w:contextualSpacing/>
              <w:jc w:val="center"/>
              <w:rPr>
                <w:rFonts w:eastAsia="Calibri"/>
                <w:color w:val="auto"/>
                <w:sz w:val="18"/>
                <w:szCs w:val="18"/>
              </w:rPr>
            </w:pPr>
            <w:r w:rsidRPr="00FA275D">
              <w:rPr>
                <w:rFonts w:eastAsia="Calibri"/>
                <w:color w:val="auto"/>
                <w:sz w:val="18"/>
                <w:szCs w:val="18"/>
              </w:rPr>
              <w:t>9499-9434</w:t>
            </w:r>
          </w:p>
        </w:tc>
        <w:tc>
          <w:tcPr>
            <w:tcW w:w="828" w:type="dxa"/>
            <w:shd w:val="clear" w:color="auto" w:fill="FFFFFF"/>
            <w:vAlign w:val="center"/>
          </w:tcPr>
          <w:p w:rsidR="005C4F5E" w:rsidRDefault="005C4F5E" w:rsidP="00231FB3">
            <w:pPr>
              <w:spacing w:line="180" w:lineRule="exact"/>
              <w:contextualSpacing/>
              <w:jc w:val="center"/>
              <w:rPr>
                <w:rFonts w:eastAsia="Calibri"/>
                <w:color w:val="auto"/>
                <w:sz w:val="18"/>
                <w:szCs w:val="18"/>
              </w:rPr>
            </w:pPr>
            <w:r>
              <w:rPr>
                <w:rFonts w:eastAsia="Calibri"/>
                <w:color w:val="auto"/>
                <w:sz w:val="18"/>
                <w:szCs w:val="18"/>
              </w:rPr>
              <w:t>30%</w:t>
            </w:r>
          </w:p>
        </w:tc>
        <w:tc>
          <w:tcPr>
            <w:tcW w:w="990" w:type="dxa"/>
            <w:shd w:val="clear" w:color="auto" w:fill="FFFFFF"/>
            <w:vAlign w:val="center"/>
          </w:tcPr>
          <w:p w:rsidR="005C4F5E" w:rsidRPr="00432D93" w:rsidRDefault="005C4F5E" w:rsidP="00FA275D">
            <w:pPr>
              <w:spacing w:line="180" w:lineRule="exact"/>
              <w:contextualSpacing/>
              <w:jc w:val="center"/>
              <w:rPr>
                <w:rFonts w:eastAsia="Calibri"/>
                <w:color w:val="auto"/>
                <w:sz w:val="18"/>
                <w:szCs w:val="18"/>
              </w:rPr>
            </w:pPr>
            <w:r w:rsidRPr="00FA275D">
              <w:rPr>
                <w:rFonts w:eastAsia="Calibri"/>
                <w:color w:val="auto"/>
                <w:sz w:val="18"/>
                <w:szCs w:val="18"/>
              </w:rPr>
              <w:t>20080229</w:t>
            </w:r>
          </w:p>
        </w:tc>
      </w:tr>
      <w:tr w:rsidR="005C4F5E" w:rsidRPr="002A4119" w:rsidTr="00D95A1A">
        <w:trPr>
          <w:trHeight w:val="287"/>
          <w:jc w:val="center"/>
        </w:trPr>
        <w:tc>
          <w:tcPr>
            <w:tcW w:w="4158" w:type="dxa"/>
            <w:gridSpan w:val="3"/>
            <w:vMerge/>
            <w:tcBorders>
              <w:right w:val="thinThickThinSmallGap" w:sz="24" w:space="0" w:color="auto"/>
            </w:tcBorders>
            <w:shd w:val="clear" w:color="auto" w:fill="FFFFFF"/>
            <w:vAlign w:val="center"/>
          </w:tcPr>
          <w:p w:rsidR="005C4F5E" w:rsidRPr="00231FB3" w:rsidRDefault="005C4F5E" w:rsidP="00231FB3">
            <w:pPr>
              <w:spacing w:line="180" w:lineRule="exact"/>
              <w:contextualSpacing/>
              <w:jc w:val="center"/>
              <w:rPr>
                <w:rFonts w:eastAsia="Calibri"/>
                <w:color w:val="auto"/>
                <w:sz w:val="18"/>
                <w:szCs w:val="18"/>
              </w:rPr>
            </w:pPr>
          </w:p>
        </w:tc>
        <w:tc>
          <w:tcPr>
            <w:tcW w:w="2538" w:type="dxa"/>
            <w:tcBorders>
              <w:left w:val="thinThickThinSmallGap" w:sz="24" w:space="0" w:color="auto"/>
              <w:right w:val="single" w:sz="4" w:space="0" w:color="auto"/>
            </w:tcBorders>
            <w:shd w:val="clear" w:color="auto" w:fill="FFFFFF"/>
            <w:vAlign w:val="center"/>
          </w:tcPr>
          <w:p w:rsidR="005C4F5E" w:rsidRPr="00432D93" w:rsidRDefault="005C4F5E" w:rsidP="00432D93">
            <w:pPr>
              <w:spacing w:line="180" w:lineRule="exact"/>
              <w:contextualSpacing/>
              <w:rPr>
                <w:rFonts w:eastAsia="Calibri"/>
                <w:color w:val="auto"/>
                <w:sz w:val="18"/>
                <w:szCs w:val="18"/>
              </w:rPr>
            </w:pPr>
            <w:r w:rsidRPr="00FA275D">
              <w:rPr>
                <w:rFonts w:cs="Calibri"/>
                <w:color w:val="auto"/>
                <w:sz w:val="18"/>
                <w:szCs w:val="18"/>
              </w:rPr>
              <w:t>Tendonitis, Right Shoulder</w:t>
            </w:r>
          </w:p>
        </w:tc>
        <w:tc>
          <w:tcPr>
            <w:tcW w:w="1062" w:type="dxa"/>
            <w:tcBorders>
              <w:left w:val="single" w:sz="4" w:space="0" w:color="auto"/>
            </w:tcBorders>
            <w:shd w:val="clear" w:color="auto" w:fill="FFFFFF"/>
            <w:vAlign w:val="center"/>
          </w:tcPr>
          <w:p w:rsidR="005C4F5E" w:rsidRPr="00432D93" w:rsidRDefault="005C4F5E" w:rsidP="00231FB3">
            <w:pPr>
              <w:spacing w:line="180" w:lineRule="exact"/>
              <w:contextualSpacing/>
              <w:jc w:val="center"/>
              <w:rPr>
                <w:rFonts w:eastAsia="Calibri"/>
                <w:color w:val="auto"/>
                <w:sz w:val="18"/>
                <w:szCs w:val="18"/>
              </w:rPr>
            </w:pPr>
            <w:r w:rsidRPr="00FA275D">
              <w:rPr>
                <w:rFonts w:eastAsia="Calibri"/>
                <w:color w:val="auto"/>
                <w:sz w:val="18"/>
                <w:szCs w:val="18"/>
              </w:rPr>
              <w:t>5099-5024</w:t>
            </w:r>
          </w:p>
        </w:tc>
        <w:tc>
          <w:tcPr>
            <w:tcW w:w="828" w:type="dxa"/>
            <w:shd w:val="clear" w:color="auto" w:fill="FFFFFF"/>
            <w:vAlign w:val="center"/>
          </w:tcPr>
          <w:p w:rsidR="005C4F5E" w:rsidRDefault="005C4F5E" w:rsidP="00231FB3">
            <w:pPr>
              <w:spacing w:line="180" w:lineRule="exact"/>
              <w:contextualSpacing/>
              <w:jc w:val="center"/>
              <w:rPr>
                <w:rFonts w:eastAsia="Calibri"/>
                <w:color w:val="auto"/>
                <w:sz w:val="18"/>
                <w:szCs w:val="18"/>
              </w:rPr>
            </w:pPr>
            <w:r w:rsidRPr="00FA275D">
              <w:rPr>
                <w:rFonts w:eastAsia="Calibri"/>
                <w:color w:val="auto"/>
                <w:sz w:val="18"/>
                <w:szCs w:val="18"/>
              </w:rPr>
              <w:t>10%</w:t>
            </w:r>
          </w:p>
        </w:tc>
        <w:tc>
          <w:tcPr>
            <w:tcW w:w="990" w:type="dxa"/>
            <w:shd w:val="clear" w:color="auto" w:fill="FFFFFF"/>
            <w:vAlign w:val="center"/>
          </w:tcPr>
          <w:p w:rsidR="005C4F5E" w:rsidRPr="00432D93" w:rsidRDefault="005C4F5E" w:rsidP="00231FB3">
            <w:pPr>
              <w:spacing w:line="180" w:lineRule="exact"/>
              <w:contextualSpacing/>
              <w:jc w:val="center"/>
              <w:rPr>
                <w:rFonts w:eastAsia="Calibri"/>
                <w:color w:val="auto"/>
                <w:sz w:val="18"/>
                <w:szCs w:val="18"/>
              </w:rPr>
            </w:pPr>
            <w:r w:rsidRPr="00FA275D">
              <w:rPr>
                <w:rFonts w:eastAsia="Calibri"/>
                <w:color w:val="auto"/>
                <w:sz w:val="18"/>
                <w:szCs w:val="18"/>
              </w:rPr>
              <w:t>20080229</w:t>
            </w:r>
          </w:p>
        </w:tc>
      </w:tr>
      <w:tr w:rsidR="005C4F5E" w:rsidRPr="002A4119" w:rsidTr="00264E67">
        <w:trPr>
          <w:trHeight w:val="260"/>
          <w:jc w:val="center"/>
        </w:trPr>
        <w:tc>
          <w:tcPr>
            <w:tcW w:w="4158" w:type="dxa"/>
            <w:gridSpan w:val="3"/>
            <w:vMerge/>
            <w:tcBorders>
              <w:right w:val="thinThickThinSmallGap" w:sz="24" w:space="0" w:color="auto"/>
            </w:tcBorders>
            <w:shd w:val="clear" w:color="auto" w:fill="FFFFFF"/>
          </w:tcPr>
          <w:p w:rsidR="005C4F5E" w:rsidRPr="00231FB3" w:rsidRDefault="005C4F5E" w:rsidP="00231FB3">
            <w:pPr>
              <w:spacing w:line="180" w:lineRule="exact"/>
              <w:contextualSpacing/>
              <w:jc w:val="center"/>
              <w:rPr>
                <w:rFonts w:eastAsia="Calibri"/>
                <w:color w:val="auto"/>
                <w:sz w:val="18"/>
                <w:szCs w:val="18"/>
              </w:rPr>
            </w:pPr>
          </w:p>
        </w:tc>
        <w:tc>
          <w:tcPr>
            <w:tcW w:w="4428" w:type="dxa"/>
            <w:gridSpan w:val="3"/>
            <w:tcBorders>
              <w:left w:val="thinThickThinSmallGap" w:sz="24" w:space="0" w:color="auto"/>
            </w:tcBorders>
            <w:shd w:val="clear" w:color="auto" w:fill="FFFFFF"/>
            <w:vAlign w:val="center"/>
          </w:tcPr>
          <w:p w:rsidR="005C4F5E" w:rsidRPr="00231FB3" w:rsidRDefault="005C4F5E" w:rsidP="00C60D2F">
            <w:pPr>
              <w:spacing w:line="180" w:lineRule="exact"/>
              <w:contextualSpacing/>
              <w:jc w:val="center"/>
              <w:rPr>
                <w:rFonts w:eastAsia="Calibri"/>
                <w:color w:val="auto"/>
                <w:sz w:val="18"/>
                <w:szCs w:val="18"/>
              </w:rPr>
            </w:pPr>
            <w:r w:rsidRPr="00231FB3">
              <w:rPr>
                <w:rFonts w:eastAsia="Calibri"/>
                <w:color w:val="auto"/>
                <w:sz w:val="18"/>
                <w:szCs w:val="18"/>
              </w:rPr>
              <w:t xml:space="preserve">0% x </w:t>
            </w:r>
            <w:r>
              <w:rPr>
                <w:rFonts w:eastAsia="Calibri"/>
                <w:color w:val="auto"/>
                <w:sz w:val="18"/>
                <w:szCs w:val="18"/>
              </w:rPr>
              <w:t>0</w:t>
            </w:r>
            <w:r w:rsidRPr="00231FB3">
              <w:rPr>
                <w:rFonts w:eastAsia="Calibri"/>
                <w:color w:val="auto"/>
                <w:sz w:val="18"/>
                <w:szCs w:val="18"/>
              </w:rPr>
              <w:t xml:space="preserve">/Not Service Connected x </w:t>
            </w:r>
            <w:r>
              <w:rPr>
                <w:rFonts w:eastAsia="Calibri"/>
                <w:color w:val="auto"/>
                <w:sz w:val="18"/>
                <w:szCs w:val="18"/>
              </w:rPr>
              <w:t>2</w:t>
            </w:r>
          </w:p>
        </w:tc>
        <w:tc>
          <w:tcPr>
            <w:tcW w:w="990" w:type="dxa"/>
            <w:shd w:val="clear" w:color="auto" w:fill="auto"/>
            <w:vAlign w:val="center"/>
          </w:tcPr>
          <w:p w:rsidR="005C4F5E" w:rsidRPr="00264E67" w:rsidRDefault="005C4F5E" w:rsidP="005C4F5E">
            <w:pPr>
              <w:spacing w:line="180" w:lineRule="exact"/>
              <w:contextualSpacing/>
              <w:jc w:val="center"/>
              <w:rPr>
                <w:rFonts w:eastAsia="Calibri"/>
                <w:color w:val="auto"/>
                <w:sz w:val="18"/>
                <w:szCs w:val="18"/>
              </w:rPr>
            </w:pPr>
            <w:r w:rsidRPr="00264E67">
              <w:rPr>
                <w:rFonts w:eastAsia="Calibri"/>
                <w:color w:val="auto"/>
                <w:sz w:val="18"/>
                <w:szCs w:val="18"/>
              </w:rPr>
              <w:t>200</w:t>
            </w:r>
            <w:r>
              <w:rPr>
                <w:rFonts w:eastAsia="Calibri"/>
                <w:color w:val="auto"/>
                <w:sz w:val="18"/>
                <w:szCs w:val="18"/>
              </w:rPr>
              <w:t>0512</w:t>
            </w:r>
          </w:p>
        </w:tc>
      </w:tr>
      <w:tr w:rsidR="007A65A9" w:rsidRPr="002A4119" w:rsidTr="00547D27">
        <w:trPr>
          <w:trHeight w:val="48"/>
          <w:jc w:val="center"/>
        </w:trPr>
        <w:tc>
          <w:tcPr>
            <w:tcW w:w="4158" w:type="dxa"/>
            <w:gridSpan w:val="3"/>
            <w:tcBorders>
              <w:right w:val="thinThickThinSmallGap" w:sz="24" w:space="0" w:color="auto"/>
            </w:tcBorders>
            <w:shd w:val="clear" w:color="auto" w:fill="D9D9D9"/>
            <w:vAlign w:val="center"/>
          </w:tcPr>
          <w:p w:rsidR="007A65A9" w:rsidRPr="00231FB3" w:rsidRDefault="007A65A9" w:rsidP="00B84A3B">
            <w:pPr>
              <w:spacing w:line="200" w:lineRule="exact"/>
              <w:contextualSpacing/>
              <w:jc w:val="center"/>
              <w:rPr>
                <w:rFonts w:eastAsia="Calibri"/>
                <w:b/>
                <w:color w:val="auto"/>
                <w:sz w:val="20"/>
              </w:rPr>
            </w:pPr>
            <w:r w:rsidRPr="00231FB3">
              <w:rPr>
                <w:rFonts w:eastAsia="Calibri"/>
                <w:b/>
                <w:color w:val="auto"/>
                <w:sz w:val="20"/>
              </w:rPr>
              <w:t xml:space="preserve">Combined: </w:t>
            </w:r>
            <w:r w:rsidR="006458FD" w:rsidRPr="00231FB3">
              <w:rPr>
                <w:rFonts w:eastAsia="Calibri"/>
                <w:b/>
                <w:color w:val="auto"/>
                <w:sz w:val="20"/>
              </w:rPr>
              <w:t xml:space="preserve"> </w:t>
            </w:r>
            <w:r w:rsidR="00B84A3B">
              <w:rPr>
                <w:rFonts w:eastAsia="Calibri"/>
                <w:b/>
                <w:color w:val="auto"/>
                <w:sz w:val="20"/>
              </w:rPr>
              <w:t>20</w:t>
            </w:r>
            <w:r w:rsidRPr="00231FB3">
              <w:rPr>
                <w:rFonts w:eastAsia="Calibri"/>
                <w:b/>
                <w:color w:val="auto"/>
                <w:sz w:val="20"/>
              </w:rPr>
              <w:t>%</w:t>
            </w:r>
          </w:p>
        </w:tc>
        <w:tc>
          <w:tcPr>
            <w:tcW w:w="5418" w:type="dxa"/>
            <w:gridSpan w:val="4"/>
            <w:tcBorders>
              <w:left w:val="thinThickThinSmallGap" w:sz="24" w:space="0" w:color="auto"/>
            </w:tcBorders>
            <w:shd w:val="clear" w:color="auto" w:fill="D9D9D9"/>
            <w:vAlign w:val="center"/>
          </w:tcPr>
          <w:p w:rsidR="007A65A9" w:rsidRPr="00231FB3" w:rsidRDefault="007A65A9" w:rsidP="0054588E">
            <w:pPr>
              <w:spacing w:line="200" w:lineRule="exact"/>
              <w:contextualSpacing/>
              <w:jc w:val="center"/>
              <w:rPr>
                <w:rFonts w:eastAsia="Calibri"/>
                <w:b/>
                <w:color w:val="auto"/>
                <w:sz w:val="20"/>
              </w:rPr>
            </w:pPr>
            <w:r w:rsidRPr="00231FB3">
              <w:rPr>
                <w:rFonts w:eastAsia="Calibri"/>
                <w:b/>
                <w:color w:val="auto"/>
                <w:sz w:val="20"/>
              </w:rPr>
              <w:t xml:space="preserve">Combined:  </w:t>
            </w:r>
            <w:r w:rsidR="004464A9">
              <w:rPr>
                <w:rFonts w:eastAsia="Calibri"/>
                <w:b/>
                <w:color w:val="auto"/>
                <w:sz w:val="20"/>
              </w:rPr>
              <w:t>70%</w:t>
            </w:r>
          </w:p>
        </w:tc>
      </w:tr>
    </w:tbl>
    <w:p w:rsidR="00467617" w:rsidRDefault="004352B4" w:rsidP="00510F9C">
      <w:pPr>
        <w:spacing w:line="240" w:lineRule="exact"/>
        <w:rPr>
          <w:color w:val="auto"/>
          <w:sz w:val="20"/>
        </w:rPr>
      </w:pPr>
      <w:r w:rsidRPr="00F4657A">
        <w:rPr>
          <w:color w:val="auto"/>
          <w:sz w:val="20"/>
        </w:rPr>
        <w:t>*</w:t>
      </w:r>
      <w:r w:rsidR="00467617">
        <w:rPr>
          <w:color w:val="auto"/>
          <w:sz w:val="20"/>
        </w:rPr>
        <w:t>VARD 20080409 r</w:t>
      </w:r>
      <w:r w:rsidR="00F4657A">
        <w:rPr>
          <w:color w:val="auto"/>
          <w:sz w:val="20"/>
        </w:rPr>
        <w:t xml:space="preserve">ated </w:t>
      </w:r>
      <w:r w:rsidR="00467617">
        <w:rPr>
          <w:color w:val="auto"/>
          <w:sz w:val="20"/>
        </w:rPr>
        <w:t>3</w:t>
      </w:r>
      <w:r w:rsidR="002B3A60" w:rsidRPr="00F4657A">
        <w:rPr>
          <w:color w:val="auto"/>
          <w:sz w:val="20"/>
        </w:rPr>
        <w:t>0% effective</w:t>
      </w:r>
      <w:r w:rsidR="0054588E" w:rsidRPr="00F4657A">
        <w:rPr>
          <w:color w:val="auto"/>
          <w:sz w:val="20"/>
        </w:rPr>
        <w:t xml:space="preserve"> </w:t>
      </w:r>
      <w:r w:rsidR="00CA33A5">
        <w:rPr>
          <w:color w:val="auto"/>
          <w:sz w:val="20"/>
        </w:rPr>
        <w:t>20070707</w:t>
      </w:r>
    </w:p>
    <w:p w:rsidR="00467617" w:rsidRDefault="00467617" w:rsidP="00510F9C">
      <w:pPr>
        <w:spacing w:line="240" w:lineRule="exact"/>
        <w:rPr>
          <w:color w:val="auto"/>
          <w:sz w:val="20"/>
        </w:rPr>
      </w:pPr>
      <w:r>
        <w:rPr>
          <w:color w:val="auto"/>
          <w:sz w:val="20"/>
        </w:rPr>
        <w:t>VARD 200805016 rated 4</w:t>
      </w:r>
      <w:r w:rsidR="00F4657A">
        <w:rPr>
          <w:color w:val="auto"/>
          <w:sz w:val="20"/>
        </w:rPr>
        <w:t xml:space="preserve">0% effective </w:t>
      </w:r>
      <w:r>
        <w:rPr>
          <w:color w:val="auto"/>
          <w:sz w:val="20"/>
        </w:rPr>
        <w:t xml:space="preserve">20070707, then 20% effective </w:t>
      </w:r>
      <w:r w:rsidR="00F4657A">
        <w:rPr>
          <w:color w:val="auto"/>
          <w:sz w:val="20"/>
        </w:rPr>
        <w:t xml:space="preserve">20080401 </w:t>
      </w:r>
      <w:r>
        <w:rPr>
          <w:color w:val="auto"/>
          <w:sz w:val="20"/>
        </w:rPr>
        <w:t>(after 6month 100% convalescence)</w:t>
      </w:r>
    </w:p>
    <w:p w:rsidR="009818AF" w:rsidRPr="00F4657A" w:rsidRDefault="00F4657A" w:rsidP="00510F9C">
      <w:pPr>
        <w:spacing w:line="240" w:lineRule="exact"/>
        <w:rPr>
          <w:color w:val="auto"/>
          <w:sz w:val="20"/>
        </w:rPr>
      </w:pPr>
      <w:r>
        <w:rPr>
          <w:color w:val="auto"/>
          <w:sz w:val="20"/>
        </w:rPr>
        <w:t xml:space="preserve">VARD 20090217 corrected awards based on error that CI </w:t>
      </w:r>
      <w:r w:rsidR="004464A9">
        <w:rPr>
          <w:color w:val="auto"/>
          <w:sz w:val="20"/>
        </w:rPr>
        <w:t xml:space="preserve">reentered </w:t>
      </w:r>
      <w:r>
        <w:rPr>
          <w:color w:val="auto"/>
          <w:sz w:val="20"/>
        </w:rPr>
        <w:t xml:space="preserve">active duty </w:t>
      </w:r>
      <w:r w:rsidR="004464A9">
        <w:rPr>
          <w:color w:val="auto"/>
          <w:sz w:val="20"/>
        </w:rPr>
        <w:t xml:space="preserve">20070830 </w:t>
      </w:r>
      <w:r>
        <w:rPr>
          <w:color w:val="auto"/>
          <w:sz w:val="20"/>
        </w:rPr>
        <w:t xml:space="preserve">until 20080228, and adjudicated back rating of 40% effective 20080401 following </w:t>
      </w:r>
      <w:r w:rsidR="004464A9">
        <w:rPr>
          <w:color w:val="auto"/>
          <w:sz w:val="20"/>
        </w:rPr>
        <w:t xml:space="preserve">a 100% rating </w:t>
      </w:r>
      <w:r w:rsidR="00467617">
        <w:rPr>
          <w:color w:val="auto"/>
          <w:sz w:val="20"/>
        </w:rPr>
        <w:t xml:space="preserve">6 month </w:t>
      </w:r>
      <w:r>
        <w:rPr>
          <w:color w:val="auto"/>
          <w:sz w:val="20"/>
        </w:rPr>
        <w:t xml:space="preserve">convalescence based on C&amp;P examination 20090109 10 months following separation. </w:t>
      </w:r>
      <w:r w:rsidR="00CD21D4">
        <w:rPr>
          <w:color w:val="auto"/>
          <w:sz w:val="20"/>
        </w:rPr>
        <w:t>Granted individual unemployability.</w:t>
      </w:r>
    </w:p>
    <w:p w:rsidR="00437D18" w:rsidRPr="00391858" w:rsidRDefault="00437D18" w:rsidP="00510F9C">
      <w:pPr>
        <w:pBdr>
          <w:bottom w:val="single" w:sz="12" w:space="1" w:color="auto"/>
        </w:pBdr>
        <w:tabs>
          <w:tab w:val="left" w:pos="288"/>
          <w:tab w:val="left" w:pos="4752"/>
        </w:tabs>
        <w:spacing w:line="240" w:lineRule="exact"/>
        <w:jc w:val="both"/>
        <w:rPr>
          <w:b/>
          <w:color w:val="auto"/>
          <w:u w:val="single"/>
        </w:rPr>
      </w:pPr>
    </w:p>
    <w:p w:rsidR="004464A9" w:rsidRDefault="004464A9" w:rsidP="004464A9">
      <w:pPr>
        <w:tabs>
          <w:tab w:val="left" w:pos="3507"/>
        </w:tabs>
        <w:rPr>
          <w:color w:val="auto"/>
          <w:szCs w:val="24"/>
        </w:rPr>
      </w:pPr>
    </w:p>
    <w:p w:rsidR="00CE2AF6" w:rsidRDefault="002C6E5B" w:rsidP="00CE2AF6">
      <w:pPr>
        <w:spacing w:line="240" w:lineRule="exact"/>
        <w:jc w:val="both"/>
        <w:rPr>
          <w:color w:val="auto"/>
          <w:szCs w:val="24"/>
        </w:rPr>
      </w:pPr>
      <w:r w:rsidRPr="00396779">
        <w:rPr>
          <w:color w:val="auto"/>
          <w:szCs w:val="24"/>
          <w:u w:val="single"/>
        </w:rPr>
        <w:t>ANALYSIS SUMMARY</w:t>
      </w:r>
      <w:r w:rsidRPr="00396779">
        <w:rPr>
          <w:color w:val="auto"/>
          <w:szCs w:val="24"/>
        </w:rPr>
        <w:t>:</w:t>
      </w:r>
      <w:r w:rsidR="00F914C4">
        <w:rPr>
          <w:color w:val="auto"/>
          <w:szCs w:val="24"/>
        </w:rPr>
        <w:t xml:space="preserve">  </w:t>
      </w:r>
      <w:r w:rsidR="00393850" w:rsidRPr="00AF1A34">
        <w:rPr>
          <w:color w:val="auto"/>
          <w:szCs w:val="24"/>
        </w:rPr>
        <w:t xml:space="preserve">The Board acknowledges the sentiment </w:t>
      </w:r>
      <w:r w:rsidR="00F914C4">
        <w:rPr>
          <w:color w:val="auto"/>
          <w:szCs w:val="24"/>
        </w:rPr>
        <w:t>implied</w:t>
      </w:r>
      <w:r w:rsidR="00393850" w:rsidRPr="00AF1A34">
        <w:rPr>
          <w:color w:val="auto"/>
          <w:szCs w:val="24"/>
        </w:rPr>
        <w:t xml:space="preserve"> in the CI’s application regarding the significant impairment with which his service-incurred condition continues to </w:t>
      </w:r>
      <w:r w:rsidR="00393850" w:rsidRPr="00AF1A34">
        <w:rPr>
          <w:color w:val="auto"/>
          <w:szCs w:val="24"/>
        </w:rPr>
        <w:lastRenderedPageBreak/>
        <w:t xml:space="preserve">burden him.  The Board wishes to clarify that it is subject to the same laws for Service disability entitlements as those under which the Disability Evaluation System (DES) operates.  The DES has neither the role nor the authority to compensate service members for anticipated future severity or potential complications of conditions resulting in medical separation.  That role and authority is granted by Congress to the </w:t>
      </w:r>
      <w:r w:rsidR="00C13311">
        <w:rPr>
          <w:color w:val="auto"/>
          <w:szCs w:val="24"/>
        </w:rPr>
        <w:t>Department of Veteran</w:t>
      </w:r>
      <w:r w:rsidR="00295799">
        <w:rPr>
          <w:color w:val="auto"/>
          <w:szCs w:val="24"/>
        </w:rPr>
        <w:t>s'</w:t>
      </w:r>
      <w:r w:rsidR="00C13311">
        <w:rPr>
          <w:color w:val="auto"/>
          <w:szCs w:val="24"/>
        </w:rPr>
        <w:t xml:space="preserve"> Affairs (</w:t>
      </w:r>
      <w:r w:rsidR="00393850" w:rsidRPr="00AF1A34">
        <w:rPr>
          <w:color w:val="auto"/>
          <w:szCs w:val="24"/>
        </w:rPr>
        <w:t>VA), operating under a different set of laws (Title 38, United States Code).  The Board evaluates VA evidence proximal to separation in arriving at its recommendations, but its authority resides</w:t>
      </w:r>
      <w:r w:rsidR="00C13311">
        <w:rPr>
          <w:color w:val="auto"/>
          <w:szCs w:val="24"/>
        </w:rPr>
        <w:t xml:space="preserve"> in evaluating the fairness of </w:t>
      </w:r>
      <w:r w:rsidR="00393850" w:rsidRPr="00AF1A34">
        <w:rPr>
          <w:color w:val="auto"/>
          <w:szCs w:val="24"/>
        </w:rPr>
        <w:t xml:space="preserve">DES fitness decisions and rating determinations for disability at the time of separation.  The Board also acknowledges the CI’s contention suggesting that Service ratings should have been conferred for other conditions documented at the </w:t>
      </w:r>
      <w:r w:rsidR="00C13311">
        <w:rPr>
          <w:color w:val="auto"/>
          <w:szCs w:val="24"/>
        </w:rPr>
        <w:t xml:space="preserve">time of separation.  While the </w:t>
      </w:r>
      <w:r w:rsidR="00393850" w:rsidRPr="00AF1A34">
        <w:rPr>
          <w:color w:val="auto"/>
          <w:szCs w:val="24"/>
        </w:rPr>
        <w:t>DES considers all of the service member's medical conditions, compensation can only be offered for those medical conditions that cut  short a service member’s career, and then only to the degree of severity present at the t</w:t>
      </w:r>
      <w:r w:rsidR="00C13311">
        <w:rPr>
          <w:color w:val="auto"/>
          <w:szCs w:val="24"/>
        </w:rPr>
        <w:t xml:space="preserve">ime of final disposition.  The </w:t>
      </w:r>
      <w:r w:rsidR="00393850" w:rsidRPr="00AF1A34">
        <w:rPr>
          <w:color w:val="auto"/>
          <w:szCs w:val="24"/>
        </w:rPr>
        <w:t xml:space="preserve">VA, however, is empowered to compensate </w:t>
      </w:r>
      <w:r w:rsidR="00CE2AF6">
        <w:rPr>
          <w:color w:val="auto"/>
          <w:szCs w:val="24"/>
        </w:rPr>
        <w:t xml:space="preserve">all </w:t>
      </w:r>
      <w:r w:rsidR="00393850" w:rsidRPr="00AF1A34">
        <w:rPr>
          <w:color w:val="auto"/>
          <w:szCs w:val="24"/>
        </w:rPr>
        <w:t xml:space="preserve">service connected conditions and to periodically re-evaluate said conditions for the purpose of adjusting the veteran’s </w:t>
      </w:r>
      <w:r w:rsidR="00393850" w:rsidRPr="00BB2E85">
        <w:rPr>
          <w:color w:val="auto"/>
          <w:szCs w:val="24"/>
        </w:rPr>
        <w:t xml:space="preserve">disability rating should his degree of impairment vary over time.  </w:t>
      </w:r>
    </w:p>
    <w:p w:rsidR="00BB2E85" w:rsidRPr="00BB2E85" w:rsidRDefault="00BB2E85" w:rsidP="00BB2E85">
      <w:pPr>
        <w:spacing w:line="240" w:lineRule="exact"/>
        <w:rPr>
          <w:color w:val="auto"/>
          <w:szCs w:val="24"/>
        </w:rPr>
      </w:pPr>
    </w:p>
    <w:p w:rsidR="00F914C4" w:rsidRPr="00F914C4" w:rsidRDefault="00F914C4" w:rsidP="00393850">
      <w:pPr>
        <w:tabs>
          <w:tab w:val="left" w:pos="288"/>
          <w:tab w:val="left" w:pos="4752"/>
        </w:tabs>
        <w:spacing w:line="240" w:lineRule="exact"/>
        <w:jc w:val="both"/>
        <w:rPr>
          <w:color w:val="auto"/>
          <w:szCs w:val="24"/>
        </w:rPr>
      </w:pPr>
      <w:r w:rsidRPr="00F914C4">
        <w:rPr>
          <w:color w:val="auto"/>
          <w:szCs w:val="24"/>
          <w:u w:val="single"/>
        </w:rPr>
        <w:t>L</w:t>
      </w:r>
      <w:r w:rsidR="008B6D23">
        <w:rPr>
          <w:color w:val="auto"/>
          <w:szCs w:val="24"/>
          <w:u w:val="single"/>
        </w:rPr>
        <w:t>ow Back Pain D</w:t>
      </w:r>
      <w:r w:rsidRPr="00F914C4">
        <w:rPr>
          <w:color w:val="auto"/>
          <w:szCs w:val="24"/>
          <w:u w:val="single"/>
        </w:rPr>
        <w:t xml:space="preserve">ue to </w:t>
      </w:r>
      <w:r w:rsidR="008B6D23">
        <w:rPr>
          <w:color w:val="auto"/>
          <w:szCs w:val="24"/>
          <w:u w:val="single"/>
        </w:rPr>
        <w:t>Degenerative Disc Disease, Status Post Fusion</w:t>
      </w:r>
      <w:r w:rsidRPr="00F914C4">
        <w:rPr>
          <w:color w:val="auto"/>
          <w:szCs w:val="24"/>
          <w:u w:val="single"/>
        </w:rPr>
        <w:t xml:space="preserve"> L4-S1</w:t>
      </w:r>
      <w:r w:rsidRPr="00F914C4">
        <w:rPr>
          <w:color w:val="auto"/>
          <w:szCs w:val="24"/>
        </w:rPr>
        <w:t xml:space="preserve">.  </w:t>
      </w:r>
      <w:r w:rsidR="00CE2AF6">
        <w:rPr>
          <w:color w:val="auto"/>
          <w:szCs w:val="24"/>
        </w:rPr>
        <w:t>On 19 January 2007, while on active duty for training (</w:t>
      </w:r>
      <w:r w:rsidR="00C13311">
        <w:rPr>
          <w:color w:val="auto"/>
          <w:szCs w:val="24"/>
        </w:rPr>
        <w:t>fire protection apprentice course)</w:t>
      </w:r>
      <w:r w:rsidR="00CE2AF6" w:rsidRPr="00CE2AF6">
        <w:rPr>
          <w:color w:val="auto"/>
          <w:szCs w:val="24"/>
        </w:rPr>
        <w:t>, the CI</w:t>
      </w:r>
      <w:r w:rsidR="00CE2AF6">
        <w:rPr>
          <w:color w:val="auto"/>
          <w:szCs w:val="24"/>
        </w:rPr>
        <w:t xml:space="preserve"> slipped on a ladder and fell on his shoulder.  There was no back pain at that time</w:t>
      </w:r>
      <w:r w:rsidR="00295799">
        <w:rPr>
          <w:color w:val="auto"/>
          <w:szCs w:val="24"/>
        </w:rPr>
        <w:t>;</w:t>
      </w:r>
      <w:r w:rsidR="00CE2AF6">
        <w:rPr>
          <w:color w:val="auto"/>
          <w:szCs w:val="24"/>
        </w:rPr>
        <w:t xml:space="preserve"> however</w:t>
      </w:r>
      <w:r w:rsidR="00295799">
        <w:rPr>
          <w:color w:val="auto"/>
          <w:szCs w:val="24"/>
        </w:rPr>
        <w:t>,</w:t>
      </w:r>
      <w:r w:rsidR="00CE2AF6">
        <w:rPr>
          <w:color w:val="auto"/>
          <w:szCs w:val="24"/>
        </w:rPr>
        <w:t xml:space="preserve"> he returned to the clinic four days later (</w:t>
      </w:r>
      <w:r w:rsidR="00CE2AF6" w:rsidRPr="00CE2AF6">
        <w:rPr>
          <w:color w:val="auto"/>
          <w:szCs w:val="24"/>
        </w:rPr>
        <w:t>23</w:t>
      </w:r>
      <w:r w:rsidR="00CE2AF6">
        <w:rPr>
          <w:color w:val="auto"/>
          <w:szCs w:val="24"/>
        </w:rPr>
        <w:t xml:space="preserve"> </w:t>
      </w:r>
      <w:r w:rsidR="00CE2AF6" w:rsidRPr="00CE2AF6">
        <w:rPr>
          <w:color w:val="auto"/>
          <w:szCs w:val="24"/>
        </w:rPr>
        <w:t>Jan</w:t>
      </w:r>
      <w:r w:rsidR="00CE2AF6">
        <w:rPr>
          <w:color w:val="auto"/>
          <w:szCs w:val="24"/>
        </w:rPr>
        <w:t>uary 200</w:t>
      </w:r>
      <w:r w:rsidR="00CE2AF6" w:rsidRPr="00CE2AF6">
        <w:rPr>
          <w:color w:val="auto"/>
          <w:szCs w:val="24"/>
        </w:rPr>
        <w:t>7</w:t>
      </w:r>
      <w:r w:rsidR="00CE2AF6">
        <w:rPr>
          <w:color w:val="auto"/>
          <w:szCs w:val="24"/>
        </w:rPr>
        <w:t>) with back pain since the previous morning.</w:t>
      </w:r>
      <w:r w:rsidR="00AD732D">
        <w:rPr>
          <w:color w:val="auto"/>
          <w:szCs w:val="24"/>
        </w:rPr>
        <w:t xml:space="preserve">  The examination was unremarkable and he was released to usual care.</w:t>
      </w:r>
      <w:r w:rsidR="006F3AAE">
        <w:rPr>
          <w:color w:val="auto"/>
          <w:szCs w:val="24"/>
        </w:rPr>
        <w:t xml:space="preserve">  </w:t>
      </w:r>
      <w:r w:rsidR="00C710CF">
        <w:rPr>
          <w:color w:val="auto"/>
          <w:szCs w:val="24"/>
        </w:rPr>
        <w:t xml:space="preserve">His active duty tour ended 26 January 2007, but he was </w:t>
      </w:r>
      <w:r w:rsidR="006F3AAE">
        <w:rPr>
          <w:color w:val="auto"/>
          <w:szCs w:val="24"/>
        </w:rPr>
        <w:t xml:space="preserve">placed </w:t>
      </w:r>
      <w:r w:rsidR="00C710CF">
        <w:rPr>
          <w:color w:val="auto"/>
          <w:szCs w:val="24"/>
        </w:rPr>
        <w:t xml:space="preserve">back on active status from 27 January 2007 to 6 July 2007.  </w:t>
      </w:r>
      <w:r w:rsidR="00295799">
        <w:rPr>
          <w:color w:val="auto"/>
          <w:szCs w:val="24"/>
        </w:rPr>
        <w:t>A</w:t>
      </w:r>
      <w:r w:rsidR="00AD732D">
        <w:rPr>
          <w:color w:val="auto"/>
          <w:szCs w:val="24"/>
        </w:rPr>
        <w:t xml:space="preserve"> </w:t>
      </w:r>
      <w:r w:rsidR="00C13311">
        <w:rPr>
          <w:color w:val="auto"/>
          <w:szCs w:val="24"/>
        </w:rPr>
        <w:t xml:space="preserve">magnetic resonance image </w:t>
      </w:r>
      <w:r w:rsidR="00AD732D">
        <w:rPr>
          <w:color w:val="auto"/>
          <w:szCs w:val="24"/>
        </w:rPr>
        <w:t xml:space="preserve">accomplished on 27 February 2007 showed L4-5 </w:t>
      </w:r>
      <w:r w:rsidR="001D5D35">
        <w:rPr>
          <w:color w:val="auto"/>
          <w:szCs w:val="24"/>
        </w:rPr>
        <w:t xml:space="preserve">degenerative disc disease </w:t>
      </w:r>
      <w:r w:rsidR="00AD732D">
        <w:rPr>
          <w:color w:val="auto"/>
          <w:szCs w:val="24"/>
        </w:rPr>
        <w:t xml:space="preserve">with mild disc herniation and a small focal disc herniation at L5-S1 without significant spinal canal stenosis or foraminal stenosis.  He was treated conservatively and his pain resolved during this period.  He experienced </w:t>
      </w:r>
      <w:r w:rsidR="00587E61">
        <w:rPr>
          <w:color w:val="auto"/>
          <w:szCs w:val="24"/>
        </w:rPr>
        <w:t>return of pain in August 2007 and reentered active duty 30</w:t>
      </w:r>
      <w:r w:rsidR="00C13311">
        <w:rPr>
          <w:color w:val="auto"/>
          <w:szCs w:val="24"/>
        </w:rPr>
        <w:t> </w:t>
      </w:r>
      <w:r w:rsidR="00587E61">
        <w:rPr>
          <w:color w:val="auto"/>
          <w:szCs w:val="24"/>
        </w:rPr>
        <w:t xml:space="preserve">August 2007.  On </w:t>
      </w:r>
      <w:r w:rsidR="00D50600">
        <w:rPr>
          <w:color w:val="auto"/>
          <w:szCs w:val="24"/>
        </w:rPr>
        <w:t xml:space="preserve">1 October 2007 underwent minimally invasive </w:t>
      </w:r>
      <w:r w:rsidR="00587E61">
        <w:rPr>
          <w:color w:val="auto"/>
          <w:szCs w:val="24"/>
        </w:rPr>
        <w:t xml:space="preserve">discectomy, laminectomy with </w:t>
      </w:r>
      <w:r w:rsidR="00D50600">
        <w:rPr>
          <w:color w:val="auto"/>
          <w:szCs w:val="24"/>
        </w:rPr>
        <w:t>posterior lumbar inter</w:t>
      </w:r>
      <w:r w:rsidR="00BE1738">
        <w:rPr>
          <w:color w:val="auto"/>
          <w:szCs w:val="24"/>
        </w:rPr>
        <w:t>-</w:t>
      </w:r>
      <w:r w:rsidR="00D50600">
        <w:rPr>
          <w:color w:val="auto"/>
          <w:szCs w:val="24"/>
        </w:rPr>
        <w:t>body fusion of L4-5 and L5-S1</w:t>
      </w:r>
      <w:r w:rsidR="00587E61">
        <w:rPr>
          <w:color w:val="auto"/>
          <w:szCs w:val="24"/>
        </w:rPr>
        <w:t>.</w:t>
      </w:r>
      <w:r w:rsidR="00D50600">
        <w:rPr>
          <w:color w:val="auto"/>
          <w:szCs w:val="24"/>
        </w:rPr>
        <w:t xml:space="preserve"> </w:t>
      </w:r>
      <w:r w:rsidR="00587E61">
        <w:rPr>
          <w:color w:val="auto"/>
          <w:szCs w:val="24"/>
        </w:rPr>
        <w:t xml:space="preserve"> </w:t>
      </w:r>
      <w:r w:rsidR="00A33ACC">
        <w:rPr>
          <w:color w:val="auto"/>
          <w:szCs w:val="24"/>
        </w:rPr>
        <w:t>His post-operative course was unremarkable</w:t>
      </w:r>
      <w:r w:rsidR="00D50600">
        <w:rPr>
          <w:color w:val="auto"/>
          <w:szCs w:val="24"/>
        </w:rPr>
        <w:t xml:space="preserve">.  </w:t>
      </w:r>
      <w:r w:rsidR="0021079E">
        <w:rPr>
          <w:color w:val="auto"/>
          <w:szCs w:val="24"/>
        </w:rPr>
        <w:t>Three</w:t>
      </w:r>
      <w:r w:rsidR="00E0345B">
        <w:rPr>
          <w:color w:val="auto"/>
          <w:szCs w:val="24"/>
        </w:rPr>
        <w:t xml:space="preserve"> </w:t>
      </w:r>
      <w:r w:rsidR="0021079E">
        <w:rPr>
          <w:color w:val="auto"/>
          <w:szCs w:val="24"/>
        </w:rPr>
        <w:t xml:space="preserve">post-operative </w:t>
      </w:r>
      <w:r w:rsidR="00E0345B">
        <w:rPr>
          <w:color w:val="auto"/>
          <w:szCs w:val="24"/>
        </w:rPr>
        <w:t xml:space="preserve">goniometric </w:t>
      </w:r>
      <w:r w:rsidR="00C13311">
        <w:rPr>
          <w:color w:val="auto"/>
          <w:szCs w:val="24"/>
        </w:rPr>
        <w:t>range-of-motion (</w:t>
      </w:r>
      <w:r w:rsidR="00E0345B">
        <w:rPr>
          <w:color w:val="auto"/>
          <w:szCs w:val="24"/>
        </w:rPr>
        <w:t>ROM</w:t>
      </w:r>
      <w:r w:rsidR="00C13311">
        <w:rPr>
          <w:color w:val="auto"/>
          <w:szCs w:val="24"/>
        </w:rPr>
        <w:t>)</w:t>
      </w:r>
      <w:r w:rsidR="00E0345B">
        <w:rPr>
          <w:color w:val="auto"/>
          <w:szCs w:val="24"/>
        </w:rPr>
        <w:t xml:space="preserve"> measurements were </w:t>
      </w:r>
      <w:r w:rsidR="0021079E">
        <w:rPr>
          <w:color w:val="auto"/>
          <w:szCs w:val="24"/>
        </w:rPr>
        <w:t>reviewed.</w:t>
      </w:r>
      <w:r w:rsidR="009E0435">
        <w:rPr>
          <w:color w:val="auto"/>
          <w:szCs w:val="24"/>
        </w:rPr>
        <w:t xml:space="preserve">  </w:t>
      </w:r>
    </w:p>
    <w:p w:rsidR="00393850" w:rsidRDefault="00393850" w:rsidP="00181E92">
      <w:pPr>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8"/>
        <w:gridCol w:w="1890"/>
        <w:gridCol w:w="2520"/>
        <w:gridCol w:w="2520"/>
      </w:tblGrid>
      <w:tr w:rsidR="00A33ACC" w:rsidRPr="00FB42B7" w:rsidTr="008154F4">
        <w:trPr>
          <w:jc w:val="center"/>
        </w:trPr>
        <w:tc>
          <w:tcPr>
            <w:tcW w:w="176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33ACC" w:rsidRPr="00FB42B7" w:rsidRDefault="00A33ACC" w:rsidP="00477C84">
            <w:pPr>
              <w:pStyle w:val="ListParagraph"/>
              <w:spacing w:after="0" w:line="200" w:lineRule="exact"/>
              <w:ind w:left="0"/>
              <w:jc w:val="center"/>
              <w:rPr>
                <w:b/>
                <w:sz w:val="20"/>
                <w:szCs w:val="20"/>
              </w:rPr>
            </w:pPr>
            <w:r w:rsidRPr="00FB42B7">
              <w:rPr>
                <w:sz w:val="20"/>
                <w:szCs w:val="20"/>
              </w:rPr>
              <w:t>Goniometric ROM - Thoracolumbar</w:t>
            </w:r>
          </w:p>
        </w:tc>
        <w:tc>
          <w:tcPr>
            <w:tcW w:w="189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33ACC" w:rsidRPr="00FB42B7" w:rsidRDefault="00A33ACC" w:rsidP="00477C84">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PT ~ </w:t>
            </w:r>
            <w:r w:rsidR="00477C84">
              <w:rPr>
                <w:rFonts w:asciiTheme="minorHAnsi" w:eastAsia="Calibri" w:hAnsiTheme="minorHAnsi"/>
                <w:color w:val="auto"/>
                <w:sz w:val="20"/>
              </w:rPr>
              <w:t>3</w:t>
            </w:r>
            <w:r>
              <w:rPr>
                <w:rFonts w:asciiTheme="minorHAnsi" w:eastAsia="Calibri" w:hAnsiTheme="minorHAnsi"/>
                <w:color w:val="auto"/>
                <w:sz w:val="20"/>
              </w:rPr>
              <w:t xml:space="preserve"> </w:t>
            </w:r>
            <w:r w:rsidRPr="00FB42B7">
              <w:rPr>
                <w:rFonts w:asciiTheme="minorHAnsi" w:eastAsia="Calibri" w:hAnsiTheme="minorHAnsi"/>
                <w:color w:val="auto"/>
                <w:sz w:val="20"/>
              </w:rPr>
              <w:t>Mo. Pre-Sep</w:t>
            </w:r>
          </w:p>
        </w:tc>
        <w:tc>
          <w:tcPr>
            <w:tcW w:w="252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33ACC" w:rsidRPr="00FB42B7" w:rsidRDefault="00D96906" w:rsidP="00D844E8">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sidR="00D844E8">
              <w:rPr>
                <w:rFonts w:asciiTheme="minorHAnsi" w:eastAsia="Calibri" w:hAnsiTheme="minorHAnsi"/>
                <w:color w:val="auto"/>
                <w:sz w:val="20"/>
              </w:rPr>
              <w:t>2 Wks</w:t>
            </w:r>
            <w:r w:rsidRPr="00FB42B7">
              <w:rPr>
                <w:rFonts w:asciiTheme="minorHAnsi" w:eastAsia="Calibri" w:hAnsiTheme="minorHAnsi"/>
                <w:color w:val="auto"/>
                <w:sz w:val="20"/>
              </w:rPr>
              <w:t xml:space="preserve">. </w:t>
            </w:r>
            <w:r>
              <w:rPr>
                <w:rFonts w:asciiTheme="minorHAnsi" w:eastAsia="Calibri" w:hAnsiTheme="minorHAnsi"/>
                <w:color w:val="auto"/>
                <w:sz w:val="20"/>
              </w:rPr>
              <w:t>Post</w:t>
            </w:r>
            <w:r w:rsidRPr="00FB42B7">
              <w:rPr>
                <w:rFonts w:asciiTheme="minorHAnsi" w:eastAsia="Calibri" w:hAnsiTheme="minorHAnsi"/>
                <w:color w:val="auto"/>
                <w:sz w:val="20"/>
              </w:rPr>
              <w:t>-Sep</w:t>
            </w:r>
          </w:p>
        </w:tc>
        <w:tc>
          <w:tcPr>
            <w:tcW w:w="252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33ACC" w:rsidRPr="00587E61" w:rsidRDefault="00A33ACC" w:rsidP="0021079E">
            <w:pPr>
              <w:spacing w:line="200" w:lineRule="exact"/>
              <w:contextualSpacing/>
              <w:jc w:val="center"/>
              <w:rPr>
                <w:rFonts w:asciiTheme="minorHAnsi" w:eastAsiaTheme="minorHAnsi" w:hAnsiTheme="minorHAnsi" w:cstheme="minorBidi"/>
                <w:color w:val="auto"/>
                <w:sz w:val="20"/>
              </w:rPr>
            </w:pPr>
            <w:r w:rsidRPr="00587E61">
              <w:rPr>
                <w:rFonts w:asciiTheme="minorHAnsi" w:eastAsia="Calibri" w:hAnsiTheme="minorHAnsi"/>
                <w:color w:val="auto"/>
                <w:sz w:val="20"/>
              </w:rPr>
              <w:t>VA</w:t>
            </w:r>
            <w:r w:rsidRPr="00587E61">
              <w:rPr>
                <w:rFonts w:asciiTheme="minorHAnsi" w:eastAsiaTheme="minorHAnsi" w:hAnsiTheme="minorHAnsi" w:cstheme="minorBidi"/>
                <w:color w:val="auto"/>
                <w:sz w:val="20"/>
              </w:rPr>
              <w:t xml:space="preserve"> C&amp;P </w:t>
            </w:r>
            <w:r w:rsidRPr="00587E61">
              <w:rPr>
                <w:rFonts w:asciiTheme="minorHAnsi" w:eastAsia="Calibri" w:hAnsiTheme="minorHAnsi"/>
                <w:color w:val="auto"/>
                <w:sz w:val="20"/>
              </w:rPr>
              <w:t xml:space="preserve">~ </w:t>
            </w:r>
            <w:r w:rsidR="0021079E" w:rsidRPr="00587E61">
              <w:rPr>
                <w:rFonts w:asciiTheme="minorHAnsi" w:eastAsia="Calibri" w:hAnsiTheme="minorHAnsi"/>
                <w:color w:val="auto"/>
                <w:sz w:val="20"/>
              </w:rPr>
              <w:t>10.5</w:t>
            </w:r>
            <w:r w:rsidRPr="00587E61">
              <w:rPr>
                <w:rFonts w:asciiTheme="minorHAnsi" w:eastAsia="Calibri" w:hAnsiTheme="minorHAnsi"/>
                <w:color w:val="auto"/>
                <w:sz w:val="20"/>
              </w:rPr>
              <w:t xml:space="preserve"> Mo. </w:t>
            </w:r>
            <w:r w:rsidR="00D96906" w:rsidRPr="00587E61">
              <w:rPr>
                <w:rFonts w:asciiTheme="minorHAnsi" w:eastAsia="Calibri" w:hAnsiTheme="minorHAnsi"/>
                <w:color w:val="auto"/>
                <w:sz w:val="20"/>
              </w:rPr>
              <w:t>Post</w:t>
            </w:r>
            <w:r w:rsidRPr="00587E61">
              <w:rPr>
                <w:rFonts w:asciiTheme="minorHAnsi" w:eastAsia="Calibri" w:hAnsiTheme="minorHAnsi"/>
                <w:color w:val="auto"/>
                <w:sz w:val="20"/>
              </w:rPr>
              <w:t>-Sep</w:t>
            </w:r>
          </w:p>
        </w:tc>
      </w:tr>
      <w:tr w:rsidR="00A33ACC" w:rsidRPr="00C34CEB" w:rsidTr="008154F4">
        <w:trPr>
          <w:jc w:val="center"/>
        </w:trPr>
        <w:tc>
          <w:tcPr>
            <w:tcW w:w="1768" w:type="dxa"/>
            <w:tcBorders>
              <w:top w:val="single" w:sz="4" w:space="0" w:color="000000"/>
              <w:left w:val="single" w:sz="4" w:space="0" w:color="000000"/>
              <w:bottom w:val="single" w:sz="4" w:space="0" w:color="000000"/>
              <w:right w:val="single" w:sz="4" w:space="0" w:color="000000"/>
            </w:tcBorders>
            <w:vAlign w:val="center"/>
            <w:hideMark/>
          </w:tcPr>
          <w:p w:rsidR="00A33ACC" w:rsidRPr="00C34CEB" w:rsidRDefault="00A33ACC" w:rsidP="00587E61">
            <w:pPr>
              <w:pStyle w:val="ListParagraph"/>
              <w:spacing w:after="0" w:line="180" w:lineRule="exact"/>
              <w:ind w:left="0"/>
              <w:jc w:val="center"/>
              <w:rPr>
                <w:sz w:val="18"/>
                <w:szCs w:val="18"/>
              </w:rPr>
            </w:pPr>
            <w:r w:rsidRPr="00C34CEB">
              <w:rPr>
                <w:sz w:val="18"/>
                <w:szCs w:val="18"/>
              </w:rPr>
              <w:t>Flex (90</w:t>
            </w:r>
            <w:r w:rsidR="00587E61" w:rsidRPr="00C34CEB">
              <w:rPr>
                <w:rFonts w:asciiTheme="minorHAnsi" w:hAnsiTheme="minorHAnsi"/>
                <w:sz w:val="18"/>
                <w:szCs w:val="18"/>
              </w:rPr>
              <w:t>⁰</w:t>
            </w:r>
            <w:r w:rsidRPr="00C34CEB">
              <w:rPr>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A33ACC" w:rsidRPr="00C34CEB" w:rsidRDefault="00A33ACC" w:rsidP="00477C8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45</w:t>
            </w:r>
            <w:r w:rsidRPr="00C34CEB">
              <w:rPr>
                <w:rFonts w:asciiTheme="minorHAnsi" w:eastAsia="Calibri" w:hAnsiTheme="minorHAnsi"/>
                <w:color w:val="auto"/>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Pr="00C34CEB" w:rsidRDefault="00D96906" w:rsidP="00477C8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35</w:t>
            </w:r>
            <w:r w:rsidR="00A33ACC" w:rsidRPr="00C34CEB">
              <w:rPr>
                <w:rFonts w:asciiTheme="minorHAnsi" w:eastAsia="Calibri" w:hAnsiTheme="minorHAnsi"/>
                <w:color w:val="auto"/>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Pr="00587E61" w:rsidRDefault="00D96906" w:rsidP="00477C84">
            <w:pPr>
              <w:spacing w:line="180" w:lineRule="exact"/>
              <w:contextualSpacing/>
              <w:jc w:val="center"/>
              <w:rPr>
                <w:rFonts w:asciiTheme="minorHAnsi" w:eastAsia="Calibri" w:hAnsiTheme="minorHAnsi"/>
                <w:color w:val="auto"/>
                <w:sz w:val="18"/>
                <w:szCs w:val="18"/>
              </w:rPr>
            </w:pPr>
            <w:r w:rsidRPr="00587E61">
              <w:rPr>
                <w:rFonts w:asciiTheme="minorHAnsi" w:eastAsia="Calibri" w:hAnsiTheme="minorHAnsi"/>
                <w:color w:val="auto"/>
                <w:sz w:val="18"/>
                <w:szCs w:val="18"/>
              </w:rPr>
              <w:t>30</w:t>
            </w:r>
            <w:r w:rsidR="00A33ACC" w:rsidRPr="00587E61">
              <w:rPr>
                <w:rFonts w:asciiTheme="minorHAnsi" w:eastAsia="Calibri" w:hAnsiTheme="minorHAnsi"/>
                <w:color w:val="auto"/>
                <w:sz w:val="18"/>
                <w:szCs w:val="18"/>
              </w:rPr>
              <w:t>⁰</w:t>
            </w:r>
          </w:p>
        </w:tc>
      </w:tr>
      <w:tr w:rsidR="00A33ACC" w:rsidRPr="00C34CEB" w:rsidTr="008154F4">
        <w:trPr>
          <w:jc w:val="center"/>
        </w:trPr>
        <w:tc>
          <w:tcPr>
            <w:tcW w:w="1768" w:type="dxa"/>
            <w:tcBorders>
              <w:top w:val="single" w:sz="4" w:space="0" w:color="000000"/>
              <w:left w:val="single" w:sz="4" w:space="0" w:color="000000"/>
              <w:bottom w:val="single" w:sz="4" w:space="0" w:color="000000"/>
              <w:right w:val="single" w:sz="4" w:space="0" w:color="000000"/>
            </w:tcBorders>
            <w:vAlign w:val="center"/>
            <w:hideMark/>
          </w:tcPr>
          <w:p w:rsidR="00A33ACC" w:rsidRPr="00C34CEB" w:rsidRDefault="00A33ACC" w:rsidP="00587E61">
            <w:pPr>
              <w:pStyle w:val="ListParagraph"/>
              <w:spacing w:after="0" w:line="180" w:lineRule="exact"/>
              <w:ind w:left="0"/>
              <w:jc w:val="center"/>
              <w:rPr>
                <w:sz w:val="18"/>
                <w:szCs w:val="18"/>
              </w:rPr>
            </w:pPr>
            <w:r w:rsidRPr="00C34CEB">
              <w:rPr>
                <w:sz w:val="18"/>
                <w:szCs w:val="18"/>
              </w:rPr>
              <w:t>Ext (30</w:t>
            </w:r>
            <w:r w:rsidR="00587E61" w:rsidRPr="00587E61">
              <w:rPr>
                <w:sz w:val="18"/>
                <w:szCs w:val="18"/>
              </w:rPr>
              <w:t>⁰</w:t>
            </w:r>
            <w:r w:rsidRPr="00C34CEB">
              <w:rPr>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A33ACC" w:rsidRPr="00C34CEB" w:rsidRDefault="00A33ACC" w:rsidP="00477C8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5</w:t>
            </w:r>
            <w:r w:rsidRPr="00C34CEB">
              <w:rPr>
                <w:rFonts w:asciiTheme="minorHAnsi" w:eastAsia="Calibri" w:hAnsiTheme="minorHAnsi"/>
                <w:color w:val="auto"/>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Pr="00C34CEB" w:rsidRDefault="00D96906" w:rsidP="00477C8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00A33ACC" w:rsidRPr="00C34CEB">
              <w:rPr>
                <w:rFonts w:asciiTheme="minorHAnsi" w:eastAsia="Calibri" w:hAnsiTheme="minorHAnsi"/>
                <w:color w:val="auto"/>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Pr="00587E61" w:rsidRDefault="00D96906" w:rsidP="00477C84">
            <w:pPr>
              <w:spacing w:line="180" w:lineRule="exact"/>
              <w:contextualSpacing/>
              <w:jc w:val="center"/>
              <w:rPr>
                <w:rFonts w:asciiTheme="minorHAnsi" w:eastAsia="Calibri" w:hAnsiTheme="minorHAnsi"/>
                <w:color w:val="auto"/>
                <w:sz w:val="18"/>
                <w:szCs w:val="18"/>
              </w:rPr>
            </w:pPr>
            <w:r w:rsidRPr="00587E61">
              <w:rPr>
                <w:rFonts w:asciiTheme="minorHAnsi" w:eastAsia="Calibri" w:hAnsiTheme="minorHAnsi"/>
                <w:color w:val="auto"/>
                <w:sz w:val="18"/>
                <w:szCs w:val="18"/>
              </w:rPr>
              <w:t>10</w:t>
            </w:r>
            <w:r w:rsidR="00A33ACC" w:rsidRPr="00587E61">
              <w:rPr>
                <w:rFonts w:asciiTheme="minorHAnsi" w:eastAsia="Calibri" w:hAnsiTheme="minorHAnsi"/>
                <w:color w:val="auto"/>
                <w:sz w:val="18"/>
                <w:szCs w:val="18"/>
              </w:rPr>
              <w:t>⁰</w:t>
            </w:r>
          </w:p>
        </w:tc>
      </w:tr>
      <w:tr w:rsidR="00A33ACC" w:rsidRPr="00C34CEB" w:rsidTr="008154F4">
        <w:trPr>
          <w:trHeight w:val="188"/>
          <w:jc w:val="center"/>
        </w:trPr>
        <w:tc>
          <w:tcPr>
            <w:tcW w:w="1768" w:type="dxa"/>
            <w:tcBorders>
              <w:top w:val="single" w:sz="4" w:space="0" w:color="000000"/>
              <w:left w:val="single" w:sz="4" w:space="0" w:color="000000"/>
              <w:bottom w:val="single" w:sz="4" w:space="0" w:color="000000"/>
              <w:right w:val="single" w:sz="4" w:space="0" w:color="000000"/>
            </w:tcBorders>
            <w:vAlign w:val="center"/>
            <w:hideMark/>
          </w:tcPr>
          <w:p w:rsidR="00587E61" w:rsidRPr="00C34CEB" w:rsidRDefault="00A33ACC" w:rsidP="00587E61">
            <w:pPr>
              <w:pStyle w:val="ListParagraph"/>
              <w:spacing w:after="0" w:line="180" w:lineRule="exact"/>
              <w:ind w:left="0"/>
              <w:jc w:val="center"/>
              <w:rPr>
                <w:sz w:val="18"/>
                <w:szCs w:val="18"/>
              </w:rPr>
            </w:pPr>
            <w:r w:rsidRPr="00C34CEB">
              <w:rPr>
                <w:sz w:val="18"/>
                <w:szCs w:val="18"/>
              </w:rPr>
              <w:t>R Lat Flex (30</w:t>
            </w:r>
            <w:r w:rsidR="00587E61" w:rsidRPr="00C34CEB">
              <w:rPr>
                <w:rFonts w:asciiTheme="minorHAnsi" w:hAnsiTheme="minorHAnsi"/>
                <w:sz w:val="18"/>
                <w:szCs w:val="18"/>
              </w:rPr>
              <w:t>⁰</w:t>
            </w:r>
            <w:r w:rsidRPr="00C34CEB">
              <w:rPr>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A33ACC" w:rsidRPr="00C34CEB" w:rsidRDefault="00D96906" w:rsidP="00477C8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15</w:t>
            </w:r>
            <w:r w:rsidR="00A33ACC" w:rsidRPr="00C34CEB">
              <w:rPr>
                <w:rFonts w:asciiTheme="minorHAnsi" w:eastAsia="Calibri" w:hAnsiTheme="minorHAnsi"/>
                <w:color w:val="auto"/>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Pr="00C34CEB" w:rsidRDefault="00D96906" w:rsidP="00477C8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00A33ACC" w:rsidRPr="00C34CEB">
              <w:rPr>
                <w:rFonts w:asciiTheme="minorHAnsi" w:eastAsia="Calibri" w:hAnsiTheme="minorHAnsi"/>
                <w:color w:val="auto"/>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Pr="00587E61" w:rsidRDefault="00D96906" w:rsidP="00477C84">
            <w:pPr>
              <w:spacing w:line="180" w:lineRule="exact"/>
              <w:contextualSpacing/>
              <w:jc w:val="center"/>
              <w:rPr>
                <w:rFonts w:asciiTheme="minorHAnsi" w:eastAsia="Calibri" w:hAnsiTheme="minorHAnsi"/>
                <w:color w:val="auto"/>
                <w:sz w:val="18"/>
                <w:szCs w:val="18"/>
              </w:rPr>
            </w:pPr>
            <w:r w:rsidRPr="00587E61">
              <w:rPr>
                <w:rFonts w:asciiTheme="minorHAnsi" w:eastAsia="Calibri" w:hAnsiTheme="minorHAnsi"/>
                <w:color w:val="auto"/>
                <w:sz w:val="18"/>
                <w:szCs w:val="18"/>
              </w:rPr>
              <w:t>10</w:t>
            </w:r>
            <w:r w:rsidR="00A33ACC" w:rsidRPr="00587E61">
              <w:rPr>
                <w:rFonts w:asciiTheme="minorHAnsi" w:eastAsia="Calibri" w:hAnsiTheme="minorHAnsi"/>
                <w:color w:val="auto"/>
                <w:sz w:val="18"/>
                <w:szCs w:val="18"/>
              </w:rPr>
              <w:t>⁰</w:t>
            </w:r>
          </w:p>
        </w:tc>
      </w:tr>
      <w:tr w:rsidR="00A33ACC" w:rsidRPr="00C34CEB" w:rsidTr="008154F4">
        <w:trPr>
          <w:jc w:val="center"/>
        </w:trPr>
        <w:tc>
          <w:tcPr>
            <w:tcW w:w="1768" w:type="dxa"/>
            <w:tcBorders>
              <w:top w:val="single" w:sz="4" w:space="0" w:color="000000"/>
              <w:left w:val="single" w:sz="4" w:space="0" w:color="000000"/>
              <w:bottom w:val="single" w:sz="4" w:space="0" w:color="000000"/>
              <w:right w:val="single" w:sz="4" w:space="0" w:color="000000"/>
            </w:tcBorders>
            <w:vAlign w:val="center"/>
            <w:hideMark/>
          </w:tcPr>
          <w:p w:rsidR="00A33ACC" w:rsidRPr="00C34CEB" w:rsidRDefault="00A33ACC" w:rsidP="00587E61">
            <w:pPr>
              <w:pStyle w:val="ListParagraph"/>
              <w:spacing w:after="0" w:line="180" w:lineRule="exact"/>
              <w:ind w:left="0"/>
              <w:jc w:val="center"/>
              <w:rPr>
                <w:sz w:val="18"/>
                <w:szCs w:val="18"/>
              </w:rPr>
            </w:pPr>
            <w:r w:rsidRPr="00C34CEB">
              <w:rPr>
                <w:sz w:val="18"/>
                <w:szCs w:val="18"/>
              </w:rPr>
              <w:t xml:space="preserve">L Lat Flex </w:t>
            </w:r>
            <w:r w:rsidR="00587E61">
              <w:rPr>
                <w:sz w:val="18"/>
                <w:szCs w:val="18"/>
              </w:rPr>
              <w:t>(</w:t>
            </w:r>
            <w:r w:rsidRPr="00C34CEB">
              <w:rPr>
                <w:sz w:val="18"/>
                <w:szCs w:val="18"/>
              </w:rPr>
              <w:t>30</w:t>
            </w:r>
            <w:r w:rsidR="00587E61" w:rsidRPr="00C34CEB">
              <w:rPr>
                <w:rFonts w:asciiTheme="minorHAnsi" w:hAnsiTheme="minorHAnsi"/>
                <w:sz w:val="18"/>
                <w:szCs w:val="18"/>
              </w:rPr>
              <w:t>⁰</w:t>
            </w:r>
            <w:r w:rsidRPr="00C34CEB">
              <w:rPr>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A33ACC" w:rsidRPr="00C34CEB" w:rsidRDefault="00D96906" w:rsidP="00477C8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15</w:t>
            </w:r>
            <w:r w:rsidR="00A33ACC" w:rsidRPr="00C34CEB">
              <w:rPr>
                <w:rFonts w:asciiTheme="minorHAnsi" w:eastAsia="Calibri" w:hAnsiTheme="minorHAnsi"/>
                <w:color w:val="auto"/>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Pr="00C34CEB" w:rsidRDefault="00D96906" w:rsidP="00477C8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00A33ACC" w:rsidRPr="00C34CEB">
              <w:rPr>
                <w:rFonts w:asciiTheme="minorHAnsi" w:eastAsia="Calibri" w:hAnsiTheme="minorHAnsi"/>
                <w:color w:val="auto"/>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Pr="00587E61" w:rsidRDefault="00D96906" w:rsidP="00477C84">
            <w:pPr>
              <w:spacing w:line="180" w:lineRule="exact"/>
              <w:contextualSpacing/>
              <w:jc w:val="center"/>
              <w:rPr>
                <w:rFonts w:asciiTheme="minorHAnsi" w:eastAsia="Calibri" w:hAnsiTheme="minorHAnsi"/>
                <w:color w:val="auto"/>
                <w:sz w:val="18"/>
                <w:szCs w:val="18"/>
              </w:rPr>
            </w:pPr>
            <w:r w:rsidRPr="00587E61">
              <w:rPr>
                <w:rFonts w:asciiTheme="minorHAnsi" w:eastAsia="Calibri" w:hAnsiTheme="minorHAnsi"/>
                <w:color w:val="auto"/>
                <w:sz w:val="18"/>
                <w:szCs w:val="18"/>
              </w:rPr>
              <w:t>10</w:t>
            </w:r>
            <w:r w:rsidR="00A33ACC" w:rsidRPr="00587E61">
              <w:rPr>
                <w:rFonts w:asciiTheme="minorHAnsi" w:eastAsia="Calibri" w:hAnsiTheme="minorHAnsi"/>
                <w:color w:val="auto"/>
                <w:sz w:val="18"/>
                <w:szCs w:val="18"/>
              </w:rPr>
              <w:t>⁰</w:t>
            </w:r>
          </w:p>
        </w:tc>
      </w:tr>
      <w:tr w:rsidR="00A33ACC" w:rsidRPr="00C34CEB" w:rsidTr="008154F4">
        <w:trPr>
          <w:jc w:val="center"/>
        </w:trPr>
        <w:tc>
          <w:tcPr>
            <w:tcW w:w="1768" w:type="dxa"/>
            <w:tcBorders>
              <w:top w:val="single" w:sz="4" w:space="0" w:color="000000"/>
              <w:left w:val="single" w:sz="4" w:space="0" w:color="000000"/>
              <w:bottom w:val="single" w:sz="4" w:space="0" w:color="000000"/>
              <w:right w:val="single" w:sz="4" w:space="0" w:color="000000"/>
            </w:tcBorders>
            <w:vAlign w:val="center"/>
            <w:hideMark/>
          </w:tcPr>
          <w:p w:rsidR="00A33ACC" w:rsidRPr="00C34CEB" w:rsidRDefault="00A33ACC" w:rsidP="00587E61">
            <w:pPr>
              <w:pStyle w:val="ListParagraph"/>
              <w:spacing w:after="0" w:line="180" w:lineRule="exact"/>
              <w:ind w:left="0"/>
              <w:jc w:val="center"/>
              <w:rPr>
                <w:sz w:val="18"/>
                <w:szCs w:val="18"/>
              </w:rPr>
            </w:pPr>
            <w:r w:rsidRPr="00C34CEB">
              <w:rPr>
                <w:sz w:val="18"/>
                <w:szCs w:val="18"/>
              </w:rPr>
              <w:t>R Rotation (30</w:t>
            </w:r>
            <w:r w:rsidR="00587E61" w:rsidRPr="00C34CEB">
              <w:rPr>
                <w:rFonts w:asciiTheme="minorHAnsi" w:hAnsiTheme="minorHAnsi"/>
                <w:sz w:val="18"/>
                <w:szCs w:val="18"/>
              </w:rPr>
              <w:t>⁰</w:t>
            </w:r>
            <w:r w:rsidRPr="00C34CEB">
              <w:rPr>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A33ACC" w:rsidRPr="00C34CEB" w:rsidRDefault="00D96906" w:rsidP="00477C8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00A33ACC" w:rsidRPr="00C34CEB">
              <w:rPr>
                <w:rFonts w:asciiTheme="minorHAnsi" w:eastAsia="Calibri" w:hAnsiTheme="minorHAnsi"/>
                <w:color w:val="auto"/>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Pr="00C34CEB" w:rsidRDefault="00D96906" w:rsidP="00477C8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00A33ACC" w:rsidRPr="00C34CEB">
              <w:rPr>
                <w:rFonts w:asciiTheme="minorHAnsi" w:eastAsia="Calibri" w:hAnsiTheme="minorHAnsi"/>
                <w:color w:val="auto"/>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Pr="00587E61" w:rsidRDefault="00D96906" w:rsidP="00477C84">
            <w:pPr>
              <w:spacing w:line="180" w:lineRule="exact"/>
              <w:contextualSpacing/>
              <w:jc w:val="center"/>
              <w:rPr>
                <w:rFonts w:asciiTheme="minorHAnsi" w:eastAsia="Calibri" w:hAnsiTheme="minorHAnsi"/>
                <w:color w:val="auto"/>
                <w:sz w:val="18"/>
                <w:szCs w:val="18"/>
              </w:rPr>
            </w:pPr>
            <w:r w:rsidRPr="00587E61">
              <w:rPr>
                <w:rFonts w:asciiTheme="minorHAnsi" w:eastAsia="Calibri" w:hAnsiTheme="minorHAnsi"/>
                <w:color w:val="auto"/>
                <w:sz w:val="18"/>
                <w:szCs w:val="18"/>
              </w:rPr>
              <w:t>10</w:t>
            </w:r>
            <w:r w:rsidR="00A33ACC" w:rsidRPr="00587E61">
              <w:rPr>
                <w:rFonts w:asciiTheme="minorHAnsi" w:eastAsia="Calibri" w:hAnsiTheme="minorHAnsi"/>
                <w:color w:val="auto"/>
                <w:sz w:val="18"/>
                <w:szCs w:val="18"/>
              </w:rPr>
              <w:t>⁰</w:t>
            </w:r>
          </w:p>
        </w:tc>
      </w:tr>
      <w:tr w:rsidR="00A33ACC" w:rsidRPr="00C34CEB" w:rsidTr="008154F4">
        <w:trPr>
          <w:jc w:val="center"/>
        </w:trPr>
        <w:tc>
          <w:tcPr>
            <w:tcW w:w="1768" w:type="dxa"/>
            <w:tcBorders>
              <w:top w:val="single" w:sz="4" w:space="0" w:color="000000"/>
              <w:left w:val="single" w:sz="4" w:space="0" w:color="000000"/>
              <w:bottom w:val="single" w:sz="4" w:space="0" w:color="000000"/>
              <w:right w:val="single" w:sz="4" w:space="0" w:color="000000"/>
            </w:tcBorders>
            <w:vAlign w:val="center"/>
            <w:hideMark/>
          </w:tcPr>
          <w:p w:rsidR="00A33ACC" w:rsidRPr="00C34CEB" w:rsidRDefault="00A33ACC" w:rsidP="00587E61">
            <w:pPr>
              <w:pStyle w:val="ListParagraph"/>
              <w:spacing w:after="0" w:line="180" w:lineRule="exact"/>
              <w:ind w:left="0"/>
              <w:jc w:val="center"/>
              <w:rPr>
                <w:sz w:val="18"/>
                <w:szCs w:val="18"/>
              </w:rPr>
            </w:pPr>
            <w:r w:rsidRPr="00C34CEB">
              <w:rPr>
                <w:sz w:val="18"/>
                <w:szCs w:val="18"/>
              </w:rPr>
              <w:t>L Rotation (30</w:t>
            </w:r>
            <w:r w:rsidR="00587E61" w:rsidRPr="00C34CEB">
              <w:rPr>
                <w:rFonts w:asciiTheme="minorHAnsi" w:hAnsiTheme="minorHAnsi"/>
                <w:sz w:val="18"/>
                <w:szCs w:val="18"/>
              </w:rPr>
              <w:t>⁰</w:t>
            </w:r>
            <w:r w:rsidRPr="00C34CEB">
              <w:rPr>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A33ACC" w:rsidRPr="00C34CEB" w:rsidRDefault="00D96906" w:rsidP="00477C8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00A33ACC" w:rsidRPr="00C34CEB">
              <w:rPr>
                <w:rFonts w:asciiTheme="minorHAnsi" w:eastAsia="Calibri" w:hAnsiTheme="minorHAnsi"/>
                <w:color w:val="auto"/>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Pr="00C34CEB" w:rsidRDefault="00D96906" w:rsidP="00477C8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00A33ACC" w:rsidRPr="00C34CEB">
              <w:rPr>
                <w:rFonts w:asciiTheme="minorHAnsi" w:eastAsia="Calibri" w:hAnsiTheme="minorHAnsi"/>
                <w:color w:val="auto"/>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Pr="00587E61" w:rsidRDefault="00D96906" w:rsidP="00477C84">
            <w:pPr>
              <w:spacing w:line="180" w:lineRule="exact"/>
              <w:contextualSpacing/>
              <w:jc w:val="center"/>
              <w:rPr>
                <w:rFonts w:asciiTheme="minorHAnsi" w:eastAsia="Calibri" w:hAnsiTheme="minorHAnsi"/>
                <w:color w:val="auto"/>
                <w:sz w:val="18"/>
                <w:szCs w:val="18"/>
              </w:rPr>
            </w:pPr>
            <w:r w:rsidRPr="00587E61">
              <w:rPr>
                <w:rFonts w:asciiTheme="minorHAnsi" w:eastAsia="Calibri" w:hAnsiTheme="minorHAnsi"/>
                <w:color w:val="auto"/>
                <w:sz w:val="18"/>
                <w:szCs w:val="18"/>
              </w:rPr>
              <w:t>10</w:t>
            </w:r>
            <w:r w:rsidR="00A33ACC" w:rsidRPr="00587E61">
              <w:rPr>
                <w:rFonts w:asciiTheme="minorHAnsi" w:eastAsia="Calibri" w:hAnsiTheme="minorHAnsi"/>
                <w:color w:val="auto"/>
                <w:sz w:val="18"/>
                <w:szCs w:val="18"/>
              </w:rPr>
              <w:t>⁰</w:t>
            </w:r>
          </w:p>
        </w:tc>
      </w:tr>
      <w:tr w:rsidR="00A33ACC" w:rsidRPr="00C34CEB" w:rsidTr="008154F4">
        <w:trPr>
          <w:jc w:val="center"/>
        </w:trPr>
        <w:tc>
          <w:tcPr>
            <w:tcW w:w="1768" w:type="dxa"/>
            <w:tcBorders>
              <w:top w:val="single" w:sz="4" w:space="0" w:color="000000"/>
              <w:left w:val="single" w:sz="4" w:space="0" w:color="000000"/>
              <w:bottom w:val="single" w:sz="4" w:space="0" w:color="000000"/>
              <w:right w:val="single" w:sz="4" w:space="0" w:color="000000"/>
            </w:tcBorders>
            <w:vAlign w:val="center"/>
            <w:hideMark/>
          </w:tcPr>
          <w:p w:rsidR="00587E61" w:rsidRPr="00C34CEB" w:rsidRDefault="00A33ACC" w:rsidP="00587E61">
            <w:pPr>
              <w:pStyle w:val="ListParagraph"/>
              <w:spacing w:after="0" w:line="180" w:lineRule="exact"/>
              <w:ind w:left="0"/>
              <w:jc w:val="center"/>
              <w:rPr>
                <w:sz w:val="18"/>
                <w:szCs w:val="18"/>
              </w:rPr>
            </w:pPr>
            <w:r w:rsidRPr="00C34CEB">
              <w:rPr>
                <w:sz w:val="18"/>
                <w:szCs w:val="18"/>
              </w:rPr>
              <w:t>COMBINED (240</w:t>
            </w:r>
            <w:r w:rsidR="00587E61" w:rsidRPr="00C34CEB">
              <w:rPr>
                <w:rFonts w:asciiTheme="minorHAnsi" w:hAnsiTheme="minorHAnsi"/>
                <w:sz w:val="18"/>
                <w:szCs w:val="18"/>
              </w:rPr>
              <w:t>⁰</w:t>
            </w:r>
            <w:r w:rsidRPr="00C34CEB">
              <w:rPr>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A33ACC" w:rsidRPr="00C34CEB" w:rsidRDefault="00D96906" w:rsidP="00477C84">
            <w:pPr>
              <w:pStyle w:val="ListParagraph"/>
              <w:spacing w:after="0" w:line="180" w:lineRule="exact"/>
              <w:ind w:left="0"/>
              <w:jc w:val="center"/>
              <w:rPr>
                <w:sz w:val="18"/>
                <w:szCs w:val="18"/>
              </w:rPr>
            </w:pPr>
            <w:r>
              <w:rPr>
                <w:sz w:val="18"/>
                <w:szCs w:val="18"/>
              </w:rPr>
              <w:t>120</w:t>
            </w:r>
            <w:r w:rsidR="00A33ACC" w:rsidRPr="00C34CEB">
              <w:rPr>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Pr="00C34CEB" w:rsidRDefault="00D96906" w:rsidP="00477C84">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115</w:t>
            </w:r>
            <w:r w:rsidR="00A33ACC" w:rsidRPr="00C34CEB">
              <w:rPr>
                <w:rFonts w:asciiTheme="minorHAnsi" w:eastAsia="Calibri" w:hAnsiTheme="minorHAnsi"/>
                <w:color w:val="auto"/>
                <w:sz w:val="18"/>
                <w:szCs w:val="18"/>
              </w:rPr>
              <w:t>⁰</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Pr="00587E61" w:rsidRDefault="00D96906" w:rsidP="00477C84">
            <w:pPr>
              <w:spacing w:line="180" w:lineRule="exact"/>
              <w:jc w:val="center"/>
              <w:rPr>
                <w:rFonts w:asciiTheme="minorHAnsi" w:hAnsiTheme="minorHAnsi"/>
                <w:color w:val="auto"/>
                <w:sz w:val="18"/>
                <w:szCs w:val="18"/>
              </w:rPr>
            </w:pPr>
            <w:r w:rsidRPr="00587E61">
              <w:rPr>
                <w:rFonts w:asciiTheme="minorHAnsi" w:eastAsia="Calibri" w:hAnsiTheme="minorHAnsi"/>
                <w:color w:val="auto"/>
                <w:sz w:val="18"/>
                <w:szCs w:val="18"/>
              </w:rPr>
              <w:t>10</w:t>
            </w:r>
            <w:r w:rsidR="00A33ACC" w:rsidRPr="00587E61">
              <w:rPr>
                <w:rFonts w:asciiTheme="minorHAnsi" w:eastAsia="Calibri" w:hAnsiTheme="minorHAnsi"/>
                <w:color w:val="auto"/>
                <w:sz w:val="18"/>
                <w:szCs w:val="18"/>
              </w:rPr>
              <w:t>⁰</w:t>
            </w:r>
          </w:p>
        </w:tc>
      </w:tr>
      <w:tr w:rsidR="00A33ACC" w:rsidRPr="00C34CEB" w:rsidTr="008154F4">
        <w:trPr>
          <w:jc w:val="center"/>
        </w:trPr>
        <w:tc>
          <w:tcPr>
            <w:tcW w:w="1768" w:type="dxa"/>
            <w:tcBorders>
              <w:top w:val="single" w:sz="4" w:space="0" w:color="000000"/>
              <w:left w:val="single" w:sz="4" w:space="0" w:color="000000"/>
              <w:bottom w:val="single" w:sz="4" w:space="0" w:color="000000"/>
              <w:right w:val="single" w:sz="4" w:space="0" w:color="000000"/>
            </w:tcBorders>
            <w:vAlign w:val="center"/>
            <w:hideMark/>
          </w:tcPr>
          <w:p w:rsidR="00A33ACC" w:rsidRPr="00C34CEB" w:rsidRDefault="00A33ACC" w:rsidP="00477C84">
            <w:pPr>
              <w:pStyle w:val="ListParagraph"/>
              <w:spacing w:after="0" w:line="180" w:lineRule="exact"/>
              <w:ind w:left="0"/>
              <w:jc w:val="center"/>
              <w:rPr>
                <w:sz w:val="18"/>
                <w:szCs w:val="18"/>
              </w:rPr>
            </w:pPr>
            <w:r w:rsidRPr="00C34CEB">
              <w:rPr>
                <w:sz w:val="18"/>
                <w:szCs w:val="18"/>
              </w:rPr>
              <w:t>Comment</w:t>
            </w:r>
          </w:p>
        </w:tc>
        <w:tc>
          <w:tcPr>
            <w:tcW w:w="1890" w:type="dxa"/>
            <w:tcBorders>
              <w:top w:val="single" w:sz="4" w:space="0" w:color="000000"/>
              <w:left w:val="single" w:sz="4" w:space="0" w:color="000000"/>
              <w:bottom w:val="single" w:sz="4" w:space="0" w:color="000000"/>
              <w:right w:val="single" w:sz="4" w:space="0" w:color="000000"/>
            </w:tcBorders>
            <w:vAlign w:val="center"/>
          </w:tcPr>
          <w:p w:rsidR="00A33ACC" w:rsidRPr="00C34CEB" w:rsidRDefault="0021079E" w:rsidP="00477C84">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Two months post-op</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Default="0021079E" w:rsidP="00477C84">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4.5 months post-op</w:t>
            </w:r>
          </w:p>
          <w:p w:rsidR="00587E61" w:rsidRDefault="00587E61" w:rsidP="00477C84">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No change in ROM after repetitive movement.</w:t>
            </w:r>
          </w:p>
          <w:p w:rsidR="00587E61" w:rsidRPr="00C34CEB" w:rsidRDefault="00587E61" w:rsidP="00477C84">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Antalgic gait.</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Pr="00587E61" w:rsidRDefault="0021079E" w:rsidP="00477C84">
            <w:pPr>
              <w:tabs>
                <w:tab w:val="left" w:pos="288"/>
                <w:tab w:val="left" w:pos="4752"/>
              </w:tabs>
              <w:spacing w:line="180" w:lineRule="exact"/>
              <w:rPr>
                <w:rFonts w:asciiTheme="minorHAnsi" w:eastAsiaTheme="minorHAnsi" w:hAnsiTheme="minorHAnsi"/>
                <w:color w:val="auto"/>
                <w:sz w:val="18"/>
                <w:szCs w:val="18"/>
              </w:rPr>
            </w:pPr>
            <w:r w:rsidRPr="00587E61">
              <w:rPr>
                <w:rFonts w:asciiTheme="minorHAnsi" w:eastAsiaTheme="minorHAnsi" w:hAnsiTheme="minorHAnsi"/>
                <w:color w:val="auto"/>
                <w:sz w:val="18"/>
                <w:szCs w:val="18"/>
              </w:rPr>
              <w:t>14 months post-op</w:t>
            </w:r>
          </w:p>
        </w:tc>
      </w:tr>
      <w:tr w:rsidR="00A33ACC" w:rsidRPr="00C34CEB" w:rsidTr="008154F4">
        <w:trPr>
          <w:jc w:val="center"/>
        </w:trPr>
        <w:tc>
          <w:tcPr>
            <w:tcW w:w="1768" w:type="dxa"/>
            <w:tcBorders>
              <w:top w:val="single" w:sz="4" w:space="0" w:color="000000"/>
              <w:left w:val="single" w:sz="4" w:space="0" w:color="000000"/>
              <w:bottom w:val="single" w:sz="4" w:space="0" w:color="000000"/>
              <w:right w:val="single" w:sz="4" w:space="0" w:color="000000"/>
            </w:tcBorders>
            <w:vAlign w:val="center"/>
            <w:hideMark/>
          </w:tcPr>
          <w:p w:rsidR="00A33ACC" w:rsidRPr="00C34CEB" w:rsidRDefault="00A33ACC" w:rsidP="00477C84">
            <w:pPr>
              <w:pStyle w:val="ListParagraph"/>
              <w:spacing w:after="0" w:line="180" w:lineRule="exact"/>
              <w:ind w:left="0"/>
              <w:jc w:val="center"/>
              <w:rPr>
                <w:sz w:val="18"/>
                <w:szCs w:val="18"/>
              </w:rPr>
            </w:pPr>
            <w:r w:rsidRPr="00C34CEB">
              <w:rPr>
                <w:sz w:val="18"/>
                <w:szCs w:val="18"/>
              </w:rPr>
              <w:t>§4.71a Rating</w:t>
            </w:r>
          </w:p>
        </w:tc>
        <w:tc>
          <w:tcPr>
            <w:tcW w:w="1890" w:type="dxa"/>
            <w:tcBorders>
              <w:top w:val="single" w:sz="4" w:space="0" w:color="000000"/>
              <w:left w:val="single" w:sz="4" w:space="0" w:color="000000"/>
              <w:bottom w:val="single" w:sz="4" w:space="0" w:color="000000"/>
              <w:right w:val="single" w:sz="4" w:space="0" w:color="000000"/>
            </w:tcBorders>
            <w:vAlign w:val="center"/>
          </w:tcPr>
          <w:p w:rsidR="00A33ACC" w:rsidRPr="00C34CEB" w:rsidRDefault="00D96906" w:rsidP="00477C84">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20</w:t>
            </w:r>
            <w:r w:rsidR="00A33ACC" w:rsidRPr="00C34CEB">
              <w:rPr>
                <w:rFonts w:asciiTheme="minorHAnsi" w:eastAsiaTheme="minorHAnsi" w:hAnsiTheme="minorHAnsi"/>
                <w:color w:val="auto"/>
                <w:sz w:val="18"/>
                <w:szCs w:val="18"/>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Pr="00C34CEB" w:rsidRDefault="00D96906" w:rsidP="00477C84">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20</w:t>
            </w:r>
            <w:r w:rsidR="00A33ACC" w:rsidRPr="00C34CEB">
              <w:rPr>
                <w:rFonts w:asciiTheme="minorHAnsi" w:eastAsiaTheme="minorHAnsi" w:hAnsiTheme="minorHAnsi"/>
                <w:color w:val="auto"/>
                <w:sz w:val="18"/>
                <w:szCs w:val="18"/>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A33ACC" w:rsidRPr="00587E61" w:rsidRDefault="0021079E" w:rsidP="00477C84">
            <w:pPr>
              <w:tabs>
                <w:tab w:val="left" w:pos="288"/>
                <w:tab w:val="left" w:pos="4752"/>
              </w:tabs>
              <w:spacing w:line="180" w:lineRule="exact"/>
              <w:jc w:val="center"/>
              <w:rPr>
                <w:rFonts w:asciiTheme="minorHAnsi" w:eastAsiaTheme="minorHAnsi" w:hAnsiTheme="minorHAnsi"/>
                <w:color w:val="auto"/>
                <w:sz w:val="18"/>
                <w:szCs w:val="18"/>
              </w:rPr>
            </w:pPr>
            <w:r w:rsidRPr="00587E61">
              <w:rPr>
                <w:rFonts w:asciiTheme="minorHAnsi" w:eastAsiaTheme="minorHAnsi" w:hAnsiTheme="minorHAnsi"/>
                <w:color w:val="auto"/>
                <w:sz w:val="18"/>
                <w:szCs w:val="18"/>
              </w:rPr>
              <w:t>40</w:t>
            </w:r>
            <w:r w:rsidR="00A33ACC" w:rsidRPr="00587E61">
              <w:rPr>
                <w:rFonts w:asciiTheme="minorHAnsi" w:eastAsiaTheme="minorHAnsi" w:hAnsiTheme="minorHAnsi"/>
                <w:color w:val="auto"/>
                <w:sz w:val="18"/>
                <w:szCs w:val="18"/>
              </w:rPr>
              <w:t>%</w:t>
            </w:r>
          </w:p>
        </w:tc>
      </w:tr>
    </w:tbl>
    <w:p w:rsidR="00A33ACC" w:rsidRDefault="00A33ACC" w:rsidP="00181E92">
      <w:pPr>
        <w:rPr>
          <w:color w:val="auto"/>
          <w:szCs w:val="24"/>
        </w:rPr>
      </w:pPr>
    </w:p>
    <w:p w:rsidR="00393850" w:rsidRPr="006B2337" w:rsidRDefault="002573FC" w:rsidP="002573FC">
      <w:pPr>
        <w:spacing w:line="240" w:lineRule="exact"/>
        <w:jc w:val="both"/>
        <w:rPr>
          <w:rFonts w:asciiTheme="minorHAnsi" w:hAnsiTheme="minorHAnsi" w:cs="Arial"/>
          <w:color w:val="000000"/>
          <w:szCs w:val="24"/>
        </w:rPr>
      </w:pPr>
      <w:r>
        <w:rPr>
          <w:color w:val="auto"/>
          <w:szCs w:val="24"/>
        </w:rPr>
        <w:t>T</w:t>
      </w:r>
      <w:r w:rsidR="00A33ACC">
        <w:rPr>
          <w:color w:val="auto"/>
          <w:szCs w:val="24"/>
        </w:rPr>
        <w:t xml:space="preserve">he MEB exam was accomplished 23 November 2007, seven weeks after surgery and three months prior to separation.  He was noted to have an obvious abnormal gait with minimal flexion and extension of the back </w:t>
      </w:r>
      <w:r w:rsidR="00587E61">
        <w:rPr>
          <w:color w:val="auto"/>
          <w:szCs w:val="24"/>
        </w:rPr>
        <w:t xml:space="preserve">and decreased strength in both lower extremities.  </w:t>
      </w:r>
      <w:r w:rsidR="00A33ACC">
        <w:rPr>
          <w:color w:val="auto"/>
          <w:szCs w:val="24"/>
        </w:rPr>
        <w:t>The</w:t>
      </w:r>
      <w:r w:rsidR="0021079E">
        <w:rPr>
          <w:color w:val="auto"/>
          <w:szCs w:val="24"/>
        </w:rPr>
        <w:t>re</w:t>
      </w:r>
      <w:r w:rsidR="00A33ACC">
        <w:rPr>
          <w:color w:val="auto"/>
          <w:szCs w:val="24"/>
        </w:rPr>
        <w:t xml:space="preserve"> was loss of sensation of the lateral aspect of the right thigh</w:t>
      </w:r>
      <w:r w:rsidR="00587E61">
        <w:rPr>
          <w:color w:val="auto"/>
          <w:szCs w:val="24"/>
        </w:rPr>
        <w:t xml:space="preserve">, </w:t>
      </w:r>
      <w:r w:rsidR="00E13BE9">
        <w:rPr>
          <w:color w:val="auto"/>
          <w:szCs w:val="24"/>
        </w:rPr>
        <w:t>an L2-3 distribution</w:t>
      </w:r>
      <w:r w:rsidR="00587E61">
        <w:rPr>
          <w:color w:val="auto"/>
          <w:szCs w:val="24"/>
        </w:rPr>
        <w:t xml:space="preserve"> that does not correlate with his back disease</w:t>
      </w:r>
      <w:r w:rsidR="00295799">
        <w:rPr>
          <w:color w:val="auto"/>
          <w:szCs w:val="24"/>
        </w:rPr>
        <w:t>;</w:t>
      </w:r>
      <w:r w:rsidR="00587E61">
        <w:rPr>
          <w:color w:val="auto"/>
          <w:szCs w:val="24"/>
        </w:rPr>
        <w:t xml:space="preserve"> however</w:t>
      </w:r>
      <w:r w:rsidR="00295799">
        <w:rPr>
          <w:color w:val="auto"/>
          <w:szCs w:val="24"/>
        </w:rPr>
        <w:t>,</w:t>
      </w:r>
      <w:r w:rsidR="00587E61">
        <w:rPr>
          <w:color w:val="auto"/>
          <w:szCs w:val="24"/>
        </w:rPr>
        <w:t xml:space="preserve"> the </w:t>
      </w:r>
      <w:r w:rsidR="00E13BE9">
        <w:rPr>
          <w:color w:val="auto"/>
          <w:szCs w:val="24"/>
        </w:rPr>
        <w:t xml:space="preserve">Board notes that he had stitches </w:t>
      </w:r>
      <w:r w:rsidR="00587E61">
        <w:rPr>
          <w:color w:val="auto"/>
          <w:szCs w:val="24"/>
        </w:rPr>
        <w:t>in the right thigh in childhood.</w:t>
      </w:r>
      <w:r w:rsidR="00E13BE9">
        <w:rPr>
          <w:color w:val="auto"/>
          <w:szCs w:val="24"/>
        </w:rPr>
        <w:t xml:space="preserve">  </w:t>
      </w:r>
      <w:r w:rsidR="00477C84">
        <w:rPr>
          <w:color w:val="auto"/>
          <w:szCs w:val="24"/>
        </w:rPr>
        <w:t>The physical therapy range of motion examination was 1 December 2007, two months after surgery and three months before separation.</w:t>
      </w:r>
      <w:r w:rsidR="006F3AAE">
        <w:rPr>
          <w:color w:val="auto"/>
          <w:szCs w:val="24"/>
        </w:rPr>
        <w:t xml:space="preserve">  </w:t>
      </w:r>
      <w:r w:rsidR="0021079E">
        <w:rPr>
          <w:color w:val="auto"/>
          <w:szCs w:val="24"/>
        </w:rPr>
        <w:t xml:space="preserve">The VA compensation and pension (C&amp;P) examination on 12 March 2008 </w:t>
      </w:r>
      <w:r w:rsidR="001D5D35">
        <w:rPr>
          <w:color w:val="auto"/>
          <w:szCs w:val="24"/>
        </w:rPr>
        <w:t xml:space="preserve">was </w:t>
      </w:r>
      <w:r w:rsidR="0021079E">
        <w:rPr>
          <w:color w:val="auto"/>
          <w:szCs w:val="24"/>
        </w:rPr>
        <w:t>two weeks after separation.  As it is two months further from surgery and</w:t>
      </w:r>
      <w:r w:rsidR="00587E61">
        <w:rPr>
          <w:color w:val="auto"/>
          <w:szCs w:val="24"/>
        </w:rPr>
        <w:t xml:space="preserve"> nearly at the time of</w:t>
      </w:r>
      <w:r w:rsidR="0021079E">
        <w:rPr>
          <w:color w:val="auto"/>
          <w:szCs w:val="24"/>
        </w:rPr>
        <w:t xml:space="preserve"> separation, it is considered to have the higher </w:t>
      </w:r>
      <w:r w:rsidR="0021079E">
        <w:rPr>
          <w:color w:val="auto"/>
          <w:szCs w:val="24"/>
        </w:rPr>
        <w:lastRenderedPageBreak/>
        <w:t xml:space="preserve">probative value.  The Board noted that there was both a general exam and an orthopedic exam the same day.  Both examined the back and complemented each other.  It was noted that he had persistent LBP and bilateral leg pain.  An antalgic gait was present, but no assistive </w:t>
      </w:r>
      <w:r w:rsidR="009E0435">
        <w:rPr>
          <w:color w:val="auto"/>
          <w:szCs w:val="24"/>
        </w:rPr>
        <w:t>devices</w:t>
      </w:r>
      <w:r w:rsidR="0021079E">
        <w:rPr>
          <w:color w:val="auto"/>
          <w:szCs w:val="24"/>
        </w:rPr>
        <w:t xml:space="preserve"> were used.  </w:t>
      </w:r>
      <w:r w:rsidR="00F14D20">
        <w:rPr>
          <w:color w:val="auto"/>
          <w:szCs w:val="24"/>
        </w:rPr>
        <w:t>T</w:t>
      </w:r>
      <w:r w:rsidR="0021079E">
        <w:rPr>
          <w:color w:val="auto"/>
          <w:szCs w:val="24"/>
        </w:rPr>
        <w:t>ender scar</w:t>
      </w:r>
      <w:r w:rsidR="00F14D20">
        <w:rPr>
          <w:color w:val="auto"/>
          <w:szCs w:val="24"/>
        </w:rPr>
        <w:t>s were</w:t>
      </w:r>
      <w:r w:rsidR="0021079E">
        <w:rPr>
          <w:color w:val="auto"/>
          <w:szCs w:val="24"/>
        </w:rPr>
        <w:t xml:space="preserve"> noted from the laminectomy, but no limitation in function or motion </w:t>
      </w:r>
      <w:r w:rsidR="001D5D35">
        <w:rPr>
          <w:color w:val="auto"/>
          <w:szCs w:val="24"/>
        </w:rPr>
        <w:t xml:space="preserve">was </w:t>
      </w:r>
      <w:r w:rsidR="0021079E">
        <w:rPr>
          <w:color w:val="auto"/>
          <w:szCs w:val="24"/>
        </w:rPr>
        <w:t xml:space="preserve">noted.  </w:t>
      </w:r>
      <w:r w:rsidR="00587E61">
        <w:rPr>
          <w:color w:val="auto"/>
          <w:szCs w:val="24"/>
        </w:rPr>
        <w:t xml:space="preserve">Leg raising </w:t>
      </w:r>
      <w:r w:rsidR="00E13BE9">
        <w:rPr>
          <w:color w:val="auto"/>
          <w:szCs w:val="24"/>
        </w:rPr>
        <w:t>caused</w:t>
      </w:r>
      <w:r w:rsidR="0021079E">
        <w:rPr>
          <w:color w:val="auto"/>
          <w:szCs w:val="24"/>
        </w:rPr>
        <w:t xml:space="preserve"> back pain bilaterally</w:t>
      </w:r>
      <w:r w:rsidR="00587E61">
        <w:rPr>
          <w:color w:val="auto"/>
          <w:szCs w:val="24"/>
        </w:rPr>
        <w:t xml:space="preserve"> but no radicular pain</w:t>
      </w:r>
      <w:r w:rsidR="0021079E">
        <w:rPr>
          <w:color w:val="auto"/>
          <w:szCs w:val="24"/>
        </w:rPr>
        <w:t xml:space="preserve">.  The orthopedist noted that sensation was diminished on the right leg compared to the left, but the general medical exam documented equal sensation to monofilament and vibration testing in both lower extremities.  </w:t>
      </w:r>
      <w:r w:rsidR="00587E61">
        <w:rPr>
          <w:color w:val="auto"/>
          <w:szCs w:val="24"/>
        </w:rPr>
        <w:t xml:space="preserve">Strength and </w:t>
      </w:r>
      <w:r w:rsidR="0021079E">
        <w:rPr>
          <w:color w:val="auto"/>
          <w:szCs w:val="24"/>
        </w:rPr>
        <w:t>deep tendon reflex</w:t>
      </w:r>
      <w:r w:rsidR="00587E61">
        <w:rPr>
          <w:color w:val="auto"/>
          <w:szCs w:val="24"/>
        </w:rPr>
        <w:t>es were recorded as normal on both examinations.  No incapacitating episodes requiring bed rest prescribed by a physician were noted.</w:t>
      </w:r>
      <w:r>
        <w:rPr>
          <w:color w:val="auto"/>
          <w:szCs w:val="24"/>
        </w:rPr>
        <w:t xml:space="preserve">  </w:t>
      </w:r>
      <w:r w:rsidR="00E13BE9">
        <w:rPr>
          <w:color w:val="auto"/>
          <w:szCs w:val="24"/>
        </w:rPr>
        <w:t>The IPEB adjudicated the LBP condition at 20% and coded it 5241, spinal fusion.</w:t>
      </w:r>
      <w:r w:rsidR="00477C84">
        <w:rPr>
          <w:color w:val="auto"/>
          <w:szCs w:val="24"/>
        </w:rPr>
        <w:t xml:space="preserve">  It’s 20% rating was consistent with VASRD </w:t>
      </w:r>
      <w:r w:rsidR="00477C84" w:rsidRPr="008A40EC">
        <w:rPr>
          <w:rFonts w:asciiTheme="minorHAnsi" w:hAnsiTheme="minorHAnsi"/>
          <w:color w:val="auto"/>
          <w:szCs w:val="24"/>
        </w:rPr>
        <w:t>§4.71a standards</w:t>
      </w:r>
      <w:r w:rsidR="00477C84">
        <w:rPr>
          <w:rFonts w:asciiTheme="minorHAnsi" w:hAnsiTheme="minorHAnsi"/>
          <w:color w:val="auto"/>
          <w:szCs w:val="24"/>
        </w:rPr>
        <w:t xml:space="preserve"> based on the physical therapy range of motion </w:t>
      </w:r>
      <w:r w:rsidR="00477C84" w:rsidRPr="002573FC">
        <w:rPr>
          <w:color w:val="auto"/>
          <w:szCs w:val="24"/>
        </w:rPr>
        <w:t>examination results.</w:t>
      </w:r>
      <w:r>
        <w:rPr>
          <w:color w:val="auto"/>
          <w:szCs w:val="24"/>
        </w:rPr>
        <w:t xml:space="preserve">  </w:t>
      </w:r>
      <w:r w:rsidR="00E13BE9">
        <w:rPr>
          <w:color w:val="auto"/>
          <w:szCs w:val="24"/>
        </w:rPr>
        <w:t xml:space="preserve">The VA also coded it 5241, </w:t>
      </w:r>
      <w:r>
        <w:rPr>
          <w:color w:val="auto"/>
          <w:szCs w:val="24"/>
        </w:rPr>
        <w:t xml:space="preserve">assigned </w:t>
      </w:r>
      <w:r w:rsidR="00E13BE9">
        <w:rPr>
          <w:color w:val="auto"/>
          <w:szCs w:val="24"/>
        </w:rPr>
        <w:t xml:space="preserve">100% </w:t>
      </w:r>
      <w:r>
        <w:rPr>
          <w:color w:val="auto"/>
          <w:szCs w:val="24"/>
        </w:rPr>
        <w:t xml:space="preserve">post-operative convalescence rating for six months, </w:t>
      </w:r>
      <w:r w:rsidR="00E13BE9">
        <w:rPr>
          <w:color w:val="auto"/>
          <w:szCs w:val="24"/>
        </w:rPr>
        <w:t xml:space="preserve">then </w:t>
      </w:r>
      <w:r w:rsidR="009E0435">
        <w:rPr>
          <w:color w:val="auto"/>
          <w:szCs w:val="24"/>
        </w:rPr>
        <w:t xml:space="preserve">awarded </w:t>
      </w:r>
      <w:r w:rsidR="00E13BE9">
        <w:rPr>
          <w:color w:val="auto"/>
          <w:szCs w:val="24"/>
        </w:rPr>
        <w:t>20%</w:t>
      </w:r>
      <w:r w:rsidR="00CA33A5">
        <w:rPr>
          <w:color w:val="auto"/>
          <w:szCs w:val="24"/>
        </w:rPr>
        <w:t xml:space="preserve"> </w:t>
      </w:r>
      <w:r w:rsidR="00E13BE9">
        <w:rPr>
          <w:color w:val="auto"/>
          <w:szCs w:val="24"/>
        </w:rPr>
        <w:t xml:space="preserve">effective 1 April 2008.  The VA also awarded 10% each for residual scarring, coded 7804, and radicular symptoms, coded 8599-8526.  </w:t>
      </w:r>
      <w:r w:rsidR="00F14D20">
        <w:rPr>
          <w:color w:val="auto"/>
          <w:szCs w:val="24"/>
        </w:rPr>
        <w:t>The VA</w:t>
      </w:r>
      <w:r>
        <w:rPr>
          <w:color w:val="auto"/>
          <w:szCs w:val="24"/>
        </w:rPr>
        <w:t xml:space="preserve"> </w:t>
      </w:r>
      <w:r w:rsidR="00F14D20">
        <w:rPr>
          <w:color w:val="auto"/>
          <w:szCs w:val="24"/>
        </w:rPr>
        <w:t>subsequently increased the disability for the back to 40%, retroactive to 1 April 2008, based on the 9 January 2009 exam, which was over 10 months after separation.</w:t>
      </w:r>
      <w:r w:rsidR="009E0435">
        <w:rPr>
          <w:color w:val="auto"/>
          <w:szCs w:val="24"/>
        </w:rPr>
        <w:t xml:space="preserve">  </w:t>
      </w:r>
      <w:r w:rsidR="00F14D20">
        <w:rPr>
          <w:color w:val="auto"/>
          <w:szCs w:val="24"/>
        </w:rPr>
        <w:t xml:space="preserve">The Board notes that the VA examiner specifically stated that the laminectomy scars did not limit function or motion.  The Board also notes that, even though the VA awarded 10% for radicular pain, sensation was normal on one C&amp;P exam to monofilament and vibratory testing and that the diminished right thigh pain was not documented to be dermatomal nor is the area of subjective loss </w:t>
      </w:r>
      <w:r w:rsidR="009E0435">
        <w:rPr>
          <w:color w:val="auto"/>
          <w:szCs w:val="24"/>
        </w:rPr>
        <w:t xml:space="preserve">consistent with the known </w:t>
      </w:r>
      <w:r w:rsidR="001D5D35">
        <w:rPr>
          <w:color w:val="auto"/>
          <w:szCs w:val="24"/>
        </w:rPr>
        <w:t>degenerative disease</w:t>
      </w:r>
      <w:r w:rsidR="009E0435">
        <w:rPr>
          <w:color w:val="auto"/>
          <w:szCs w:val="24"/>
        </w:rPr>
        <w:t xml:space="preserve">. </w:t>
      </w:r>
      <w:r w:rsidR="00F14D20">
        <w:rPr>
          <w:color w:val="auto"/>
          <w:szCs w:val="24"/>
        </w:rPr>
        <w:t xml:space="preserve"> The </w:t>
      </w:r>
      <w:r w:rsidR="001D5D35">
        <w:rPr>
          <w:color w:val="auto"/>
          <w:szCs w:val="24"/>
        </w:rPr>
        <w:t xml:space="preserve">range of motion </w:t>
      </w:r>
      <w:r w:rsidR="00F14D20">
        <w:rPr>
          <w:color w:val="auto"/>
          <w:szCs w:val="24"/>
        </w:rPr>
        <w:t xml:space="preserve">limitations measured on the VA C&amp;P exam within two weeks of separation support a 20% rating.  </w:t>
      </w:r>
      <w:r w:rsidR="00393850" w:rsidRPr="006B2337">
        <w:rPr>
          <w:rFonts w:asciiTheme="minorHAnsi" w:hAnsiTheme="minorHAnsi" w:cs="Arial"/>
          <w:color w:val="000000"/>
          <w:szCs w:val="24"/>
        </w:rPr>
        <w:t xml:space="preserve">After due deliberation in consideration of the totality of the evidence, the Board concluded that there was insufficient cause to recommend a change from the PEB fitness adjudication for the </w:t>
      </w:r>
      <w:r w:rsidR="00F14D20">
        <w:rPr>
          <w:rFonts w:asciiTheme="minorHAnsi" w:hAnsiTheme="minorHAnsi" w:cs="Arial"/>
          <w:color w:val="000000"/>
          <w:szCs w:val="24"/>
        </w:rPr>
        <w:t xml:space="preserve">low back pain </w:t>
      </w:r>
      <w:r w:rsidR="00393850" w:rsidRPr="006B2337">
        <w:rPr>
          <w:rFonts w:asciiTheme="minorHAnsi" w:hAnsiTheme="minorHAnsi" w:cs="Arial"/>
          <w:color w:val="000000"/>
          <w:szCs w:val="24"/>
        </w:rPr>
        <w:t>condition.</w:t>
      </w:r>
    </w:p>
    <w:p w:rsidR="00F914C4" w:rsidRDefault="00F914C4" w:rsidP="00510F9C">
      <w:pPr>
        <w:spacing w:line="240" w:lineRule="exact"/>
        <w:rPr>
          <w:color w:val="auto"/>
          <w:szCs w:val="24"/>
        </w:rPr>
      </w:pPr>
    </w:p>
    <w:p w:rsidR="00F914C4" w:rsidRPr="00EC337D" w:rsidRDefault="00F914C4" w:rsidP="00340D55">
      <w:pPr>
        <w:spacing w:line="240" w:lineRule="exact"/>
        <w:jc w:val="both"/>
        <w:rPr>
          <w:rFonts w:asciiTheme="minorHAnsi" w:hAnsiTheme="minorHAnsi"/>
          <w:color w:val="auto"/>
          <w:szCs w:val="24"/>
        </w:rPr>
      </w:pPr>
      <w:r w:rsidRPr="00F914C4">
        <w:rPr>
          <w:color w:val="auto"/>
          <w:szCs w:val="24"/>
          <w:u w:val="single"/>
        </w:rPr>
        <w:t>Contended Conditions</w:t>
      </w:r>
      <w:r>
        <w:rPr>
          <w:color w:val="auto"/>
          <w:szCs w:val="24"/>
        </w:rPr>
        <w:t xml:space="preserve">.  </w:t>
      </w:r>
      <w:r w:rsidRPr="007973D8">
        <w:rPr>
          <w:rFonts w:asciiTheme="minorHAnsi" w:eastAsia="HiddenHorzOCR" w:hAnsiTheme="minorHAnsi"/>
          <w:color w:val="auto"/>
          <w:szCs w:val="24"/>
        </w:rPr>
        <w:t>The</w:t>
      </w:r>
      <w:r w:rsidRPr="00711350">
        <w:rPr>
          <w:rFonts w:asciiTheme="minorHAnsi" w:eastAsia="HiddenHorzOCR" w:hAnsiTheme="minorHAnsi"/>
          <w:color w:val="auto"/>
          <w:szCs w:val="24"/>
        </w:rPr>
        <w:t xml:space="preserve"> CI’s application asserts that compensable ratings should be considered for</w:t>
      </w:r>
      <w:r w:rsidRPr="00F914C4">
        <w:rPr>
          <w:color w:val="auto"/>
          <w:szCs w:val="24"/>
        </w:rPr>
        <w:t xml:space="preserve"> </w:t>
      </w:r>
      <w:r>
        <w:rPr>
          <w:color w:val="auto"/>
          <w:szCs w:val="24"/>
        </w:rPr>
        <w:t>right shoulder tendonitis and depression</w:t>
      </w:r>
      <w:r w:rsidRPr="00711350">
        <w:rPr>
          <w:rFonts w:asciiTheme="minorHAnsi" w:eastAsia="HiddenHorzOCR" w:hAnsiTheme="minorHAnsi"/>
          <w:color w:val="auto"/>
          <w:szCs w:val="24"/>
        </w:rPr>
        <w:t xml:space="preserve">.  </w:t>
      </w:r>
      <w:r w:rsidR="002573FC">
        <w:rPr>
          <w:rFonts w:asciiTheme="minorHAnsi" w:eastAsia="HiddenHorzOCR" w:hAnsiTheme="minorHAnsi"/>
          <w:color w:val="auto"/>
          <w:szCs w:val="24"/>
        </w:rPr>
        <w:t>The CI fell on his right shoulder on 19</w:t>
      </w:r>
      <w:r w:rsidR="00C13311">
        <w:rPr>
          <w:rFonts w:asciiTheme="minorHAnsi" w:eastAsia="HiddenHorzOCR" w:hAnsiTheme="minorHAnsi"/>
          <w:color w:val="auto"/>
          <w:szCs w:val="24"/>
        </w:rPr>
        <w:t> </w:t>
      </w:r>
      <w:r w:rsidR="002573FC">
        <w:rPr>
          <w:rFonts w:asciiTheme="minorHAnsi" w:eastAsia="HiddenHorzOCR" w:hAnsiTheme="minorHAnsi"/>
          <w:color w:val="auto"/>
          <w:szCs w:val="24"/>
        </w:rPr>
        <w:t xml:space="preserve">January 2007 during active duty training.  Medical evaluation the day of the injury indicated there was no instability or locking.  </w:t>
      </w:r>
      <w:r w:rsidR="002573FC">
        <w:rPr>
          <w:color w:val="auto"/>
          <w:szCs w:val="24"/>
        </w:rPr>
        <w:t xml:space="preserve">On exam, he had normal active and passive range of motion, sensory and motor exams.  Edema and bruising were absent, but there was tenderness to palpation.  At the time of the clinic appointment for back pain four days later (23 January 2007), there was no complaint of shoulder pain recorded.  There are no further medical record entries, military or civilian, for shoulder pain </w:t>
      </w:r>
      <w:r w:rsidR="007B3163" w:rsidRPr="003013A5">
        <w:rPr>
          <w:color w:val="auto"/>
          <w:szCs w:val="24"/>
        </w:rPr>
        <w:t xml:space="preserve">until </w:t>
      </w:r>
      <w:r w:rsidR="002573FC" w:rsidRPr="003013A5">
        <w:rPr>
          <w:color w:val="auto"/>
          <w:szCs w:val="24"/>
        </w:rPr>
        <w:t xml:space="preserve">a </w:t>
      </w:r>
      <w:r w:rsidR="007B3163" w:rsidRPr="003013A5">
        <w:rPr>
          <w:color w:val="auto"/>
          <w:szCs w:val="24"/>
        </w:rPr>
        <w:t>15</w:t>
      </w:r>
      <w:r w:rsidR="002573FC" w:rsidRPr="003013A5">
        <w:rPr>
          <w:color w:val="auto"/>
          <w:szCs w:val="24"/>
        </w:rPr>
        <w:t xml:space="preserve"> </w:t>
      </w:r>
      <w:r w:rsidR="007B3163" w:rsidRPr="003013A5">
        <w:rPr>
          <w:color w:val="auto"/>
          <w:szCs w:val="24"/>
        </w:rPr>
        <w:t>Apr</w:t>
      </w:r>
      <w:r w:rsidR="002573FC" w:rsidRPr="003013A5">
        <w:rPr>
          <w:color w:val="auto"/>
          <w:szCs w:val="24"/>
        </w:rPr>
        <w:t>il 200</w:t>
      </w:r>
      <w:r w:rsidR="007B3163" w:rsidRPr="003013A5">
        <w:rPr>
          <w:color w:val="auto"/>
          <w:szCs w:val="24"/>
        </w:rPr>
        <w:t>8</w:t>
      </w:r>
      <w:r w:rsidR="001D5D35">
        <w:rPr>
          <w:color w:val="auto"/>
          <w:szCs w:val="24"/>
        </w:rPr>
        <w:t xml:space="preserve"> </w:t>
      </w:r>
      <w:r w:rsidR="007B3163" w:rsidRPr="003013A5">
        <w:rPr>
          <w:color w:val="auto"/>
          <w:szCs w:val="24"/>
        </w:rPr>
        <w:t xml:space="preserve">private </w:t>
      </w:r>
      <w:r w:rsidR="002573FC" w:rsidRPr="003013A5">
        <w:rPr>
          <w:color w:val="auto"/>
          <w:szCs w:val="24"/>
        </w:rPr>
        <w:t>physician encounter</w:t>
      </w:r>
      <w:r w:rsidR="001D5D35">
        <w:rPr>
          <w:color w:val="auto"/>
          <w:szCs w:val="24"/>
        </w:rPr>
        <w:t xml:space="preserve">, two months after separation, </w:t>
      </w:r>
      <w:r w:rsidR="002573FC" w:rsidRPr="003013A5">
        <w:rPr>
          <w:color w:val="auto"/>
          <w:szCs w:val="24"/>
        </w:rPr>
        <w:t xml:space="preserve"> for “</w:t>
      </w:r>
      <w:r w:rsidR="007B3163" w:rsidRPr="003013A5">
        <w:rPr>
          <w:color w:val="auto"/>
          <w:szCs w:val="24"/>
        </w:rPr>
        <w:t>some shoulder pain</w:t>
      </w:r>
      <w:r w:rsidR="00340D55" w:rsidRPr="003013A5">
        <w:rPr>
          <w:color w:val="auto"/>
          <w:szCs w:val="24"/>
        </w:rPr>
        <w:t>; the physician wrote this was the f</w:t>
      </w:r>
      <w:r w:rsidR="007B3163" w:rsidRPr="003013A5">
        <w:rPr>
          <w:color w:val="auto"/>
          <w:szCs w:val="24"/>
        </w:rPr>
        <w:t xml:space="preserve">irst time he had complained of shoulder pain to his private </w:t>
      </w:r>
      <w:r w:rsidR="003013A5">
        <w:rPr>
          <w:color w:val="auto"/>
          <w:szCs w:val="24"/>
        </w:rPr>
        <w:t>physician who diagnosed subacromial bursitis.</w:t>
      </w:r>
      <w:r w:rsidR="00340D55" w:rsidRPr="003013A5">
        <w:rPr>
          <w:color w:val="auto"/>
          <w:szCs w:val="24"/>
        </w:rPr>
        <w:t xml:space="preserve">  </w:t>
      </w:r>
      <w:r w:rsidR="003013A5">
        <w:rPr>
          <w:color w:val="auto"/>
          <w:szCs w:val="24"/>
        </w:rPr>
        <w:t xml:space="preserve">At follow up with his private physician </w:t>
      </w:r>
      <w:r w:rsidR="003013A5" w:rsidRPr="003013A5">
        <w:rPr>
          <w:color w:val="auto"/>
          <w:szCs w:val="24"/>
        </w:rPr>
        <w:t>28 May 2008</w:t>
      </w:r>
      <w:r w:rsidR="003013A5">
        <w:rPr>
          <w:color w:val="auto"/>
          <w:szCs w:val="24"/>
        </w:rPr>
        <w:t xml:space="preserve">, the right </w:t>
      </w:r>
      <w:r w:rsidR="003013A5" w:rsidRPr="003013A5">
        <w:rPr>
          <w:color w:val="auto"/>
          <w:szCs w:val="24"/>
        </w:rPr>
        <w:t xml:space="preserve">shoulder </w:t>
      </w:r>
      <w:r w:rsidR="003013A5">
        <w:rPr>
          <w:color w:val="auto"/>
          <w:szCs w:val="24"/>
        </w:rPr>
        <w:t xml:space="preserve">was </w:t>
      </w:r>
      <w:r w:rsidR="003013A5" w:rsidRPr="003013A5">
        <w:rPr>
          <w:color w:val="auto"/>
          <w:szCs w:val="24"/>
        </w:rPr>
        <w:t>doing much better,</w:t>
      </w:r>
      <w:r w:rsidR="003013A5">
        <w:rPr>
          <w:color w:val="auto"/>
          <w:szCs w:val="24"/>
        </w:rPr>
        <w:t xml:space="preserve"> range of motion was </w:t>
      </w:r>
      <w:r w:rsidR="003013A5" w:rsidRPr="003013A5">
        <w:rPr>
          <w:color w:val="auto"/>
          <w:szCs w:val="24"/>
        </w:rPr>
        <w:t>intact with minimal discomfort</w:t>
      </w:r>
      <w:r w:rsidR="003013A5">
        <w:rPr>
          <w:color w:val="auto"/>
          <w:szCs w:val="24"/>
        </w:rPr>
        <w:t xml:space="preserve">, and strength was normal.  </w:t>
      </w:r>
      <w:r w:rsidR="003013A5" w:rsidRPr="003013A5">
        <w:rPr>
          <w:color w:val="auto"/>
          <w:szCs w:val="24"/>
        </w:rPr>
        <w:t>The original claim</w:t>
      </w:r>
      <w:r w:rsidR="003013A5">
        <w:rPr>
          <w:rFonts w:asciiTheme="minorHAnsi" w:eastAsia="HiddenHorzOCR" w:hAnsiTheme="minorHAnsi"/>
          <w:color w:val="auto"/>
          <w:szCs w:val="24"/>
        </w:rPr>
        <w:t xml:space="preserve"> for VA compensation does not include shoulder pain and the </w:t>
      </w:r>
      <w:r w:rsidR="00340D55">
        <w:rPr>
          <w:rFonts w:asciiTheme="minorHAnsi" w:eastAsia="HiddenHorzOCR" w:hAnsiTheme="minorHAnsi"/>
          <w:color w:val="auto"/>
          <w:szCs w:val="24"/>
        </w:rPr>
        <w:t xml:space="preserve">March 2008 C&amp;P examinations make no reference to complaint of shoulder pain.  A 30 April 2008 VA primary care clinic encounter did not record shoulder pain as a complaint.  The CI had a history of </w:t>
      </w:r>
      <w:r w:rsidR="002573FC">
        <w:rPr>
          <w:rFonts w:asciiTheme="minorHAnsi" w:eastAsia="HiddenHorzOCR" w:hAnsiTheme="minorHAnsi"/>
          <w:color w:val="auto"/>
          <w:szCs w:val="24"/>
        </w:rPr>
        <w:t xml:space="preserve">non-service connected depression </w:t>
      </w:r>
      <w:r w:rsidR="00340D55">
        <w:rPr>
          <w:rFonts w:asciiTheme="minorHAnsi" w:eastAsia="HiddenHorzOCR" w:hAnsiTheme="minorHAnsi"/>
          <w:color w:val="auto"/>
          <w:szCs w:val="24"/>
        </w:rPr>
        <w:t xml:space="preserve">in </w:t>
      </w:r>
      <w:r w:rsidR="002573FC">
        <w:rPr>
          <w:rFonts w:asciiTheme="minorHAnsi" w:eastAsia="HiddenHorzOCR" w:hAnsiTheme="minorHAnsi"/>
          <w:color w:val="auto"/>
          <w:szCs w:val="24"/>
        </w:rPr>
        <w:t>2005 in the setting of a divorce.</w:t>
      </w:r>
      <w:r w:rsidR="00340D55">
        <w:rPr>
          <w:rFonts w:asciiTheme="minorHAnsi" w:eastAsia="HiddenHorzOCR" w:hAnsiTheme="minorHAnsi"/>
          <w:color w:val="auto"/>
          <w:szCs w:val="24"/>
        </w:rPr>
        <w:t xml:space="preserve">  He experience r</w:t>
      </w:r>
      <w:r w:rsidR="002573FC">
        <w:rPr>
          <w:rFonts w:asciiTheme="minorHAnsi" w:eastAsia="HiddenHorzOCR" w:hAnsiTheme="minorHAnsi"/>
          <w:color w:val="auto"/>
          <w:szCs w:val="24"/>
        </w:rPr>
        <w:t xml:space="preserve">ecurrent symptoms </w:t>
      </w:r>
      <w:r w:rsidR="00340D55">
        <w:rPr>
          <w:rFonts w:asciiTheme="minorHAnsi" w:eastAsia="HiddenHorzOCR" w:hAnsiTheme="minorHAnsi"/>
          <w:color w:val="auto"/>
          <w:szCs w:val="24"/>
        </w:rPr>
        <w:t xml:space="preserve">of depression </w:t>
      </w:r>
      <w:r w:rsidR="002573FC">
        <w:rPr>
          <w:rFonts w:asciiTheme="minorHAnsi" w:eastAsia="HiddenHorzOCR" w:hAnsiTheme="minorHAnsi"/>
          <w:color w:val="auto"/>
          <w:szCs w:val="24"/>
        </w:rPr>
        <w:t xml:space="preserve">during </w:t>
      </w:r>
      <w:r w:rsidR="00340D55">
        <w:rPr>
          <w:rFonts w:asciiTheme="minorHAnsi" w:eastAsia="HiddenHorzOCR" w:hAnsiTheme="minorHAnsi"/>
          <w:color w:val="auto"/>
          <w:szCs w:val="24"/>
        </w:rPr>
        <w:t xml:space="preserve">his </w:t>
      </w:r>
      <w:r w:rsidR="002573FC">
        <w:rPr>
          <w:rFonts w:asciiTheme="minorHAnsi" w:eastAsia="HiddenHorzOCR" w:hAnsiTheme="minorHAnsi"/>
          <w:color w:val="auto"/>
          <w:szCs w:val="24"/>
        </w:rPr>
        <w:t xml:space="preserve">final period of active duty while undergoing surgery for back and </w:t>
      </w:r>
      <w:r w:rsidR="00340D55">
        <w:rPr>
          <w:rFonts w:asciiTheme="minorHAnsi" w:eastAsia="HiddenHorzOCR" w:hAnsiTheme="minorHAnsi"/>
          <w:color w:val="auto"/>
          <w:szCs w:val="24"/>
        </w:rPr>
        <w:t xml:space="preserve">the </w:t>
      </w:r>
      <w:r w:rsidR="002573FC">
        <w:rPr>
          <w:rFonts w:asciiTheme="minorHAnsi" w:eastAsia="HiddenHorzOCR" w:hAnsiTheme="minorHAnsi"/>
          <w:color w:val="auto"/>
          <w:szCs w:val="24"/>
        </w:rPr>
        <w:t xml:space="preserve">MEB.  His private </w:t>
      </w:r>
      <w:r w:rsidR="00340D55">
        <w:rPr>
          <w:rFonts w:asciiTheme="minorHAnsi" w:eastAsia="HiddenHorzOCR" w:hAnsiTheme="minorHAnsi"/>
          <w:color w:val="auto"/>
          <w:szCs w:val="24"/>
        </w:rPr>
        <w:t xml:space="preserve">physician </w:t>
      </w:r>
      <w:r w:rsidR="002573FC">
        <w:rPr>
          <w:rFonts w:asciiTheme="minorHAnsi" w:eastAsia="HiddenHorzOCR" w:hAnsiTheme="minorHAnsi"/>
          <w:color w:val="auto"/>
          <w:szCs w:val="24"/>
        </w:rPr>
        <w:t>encounter 11 Dec</w:t>
      </w:r>
      <w:r w:rsidR="00340D55">
        <w:rPr>
          <w:rFonts w:asciiTheme="minorHAnsi" w:eastAsia="HiddenHorzOCR" w:hAnsiTheme="minorHAnsi"/>
          <w:color w:val="auto"/>
          <w:szCs w:val="24"/>
        </w:rPr>
        <w:t>ember, 20</w:t>
      </w:r>
      <w:r w:rsidR="002573FC">
        <w:rPr>
          <w:rFonts w:asciiTheme="minorHAnsi" w:eastAsia="HiddenHorzOCR" w:hAnsiTheme="minorHAnsi"/>
          <w:color w:val="auto"/>
          <w:szCs w:val="24"/>
        </w:rPr>
        <w:t>07 notes he is getting “a little depressed again” and noted he was in  a new relationship (pre</w:t>
      </w:r>
      <w:r w:rsidR="00340D55">
        <w:rPr>
          <w:rFonts w:asciiTheme="minorHAnsi" w:eastAsia="HiddenHorzOCR" w:hAnsiTheme="minorHAnsi"/>
          <w:color w:val="auto"/>
          <w:szCs w:val="24"/>
        </w:rPr>
        <w:t>v</w:t>
      </w:r>
      <w:r w:rsidR="002573FC">
        <w:rPr>
          <w:rFonts w:asciiTheme="minorHAnsi" w:eastAsia="HiddenHorzOCR" w:hAnsiTheme="minorHAnsi"/>
          <w:color w:val="auto"/>
          <w:szCs w:val="24"/>
        </w:rPr>
        <w:t>iou</w:t>
      </w:r>
      <w:r w:rsidR="00340D55">
        <w:rPr>
          <w:rFonts w:asciiTheme="minorHAnsi" w:eastAsia="HiddenHorzOCR" w:hAnsiTheme="minorHAnsi"/>
          <w:color w:val="auto"/>
          <w:szCs w:val="24"/>
        </w:rPr>
        <w:t>s</w:t>
      </w:r>
      <w:r w:rsidR="002573FC">
        <w:rPr>
          <w:rFonts w:asciiTheme="minorHAnsi" w:eastAsia="HiddenHorzOCR" w:hAnsiTheme="minorHAnsi"/>
          <w:color w:val="auto"/>
          <w:szCs w:val="24"/>
        </w:rPr>
        <w:t>ly divorced) “he seems to be doing fine otherwise</w:t>
      </w:r>
      <w:r w:rsidR="00340D55">
        <w:rPr>
          <w:rFonts w:asciiTheme="minorHAnsi" w:eastAsia="HiddenHorzOCR" w:hAnsiTheme="minorHAnsi"/>
          <w:color w:val="auto"/>
          <w:szCs w:val="24"/>
        </w:rPr>
        <w:t xml:space="preserve">”.  </w:t>
      </w:r>
      <w:r w:rsidR="002573FC">
        <w:rPr>
          <w:rFonts w:asciiTheme="minorHAnsi" w:eastAsia="HiddenHorzOCR" w:hAnsiTheme="minorHAnsi"/>
          <w:color w:val="auto"/>
          <w:szCs w:val="24"/>
        </w:rPr>
        <w:t xml:space="preserve">Diagnosed as situational depression related to back condition, </w:t>
      </w:r>
      <w:r w:rsidR="00340D55">
        <w:rPr>
          <w:rFonts w:asciiTheme="minorHAnsi" w:eastAsia="HiddenHorzOCR" w:hAnsiTheme="minorHAnsi"/>
          <w:color w:val="auto"/>
          <w:szCs w:val="24"/>
        </w:rPr>
        <w:t xml:space="preserve">and was </w:t>
      </w:r>
      <w:r w:rsidR="002573FC">
        <w:rPr>
          <w:rFonts w:asciiTheme="minorHAnsi" w:eastAsia="HiddenHorzOCR" w:hAnsiTheme="minorHAnsi"/>
          <w:color w:val="auto"/>
          <w:szCs w:val="24"/>
        </w:rPr>
        <w:t>started on medication.</w:t>
      </w:r>
      <w:r w:rsidR="006F3AAE">
        <w:rPr>
          <w:rFonts w:asciiTheme="minorHAnsi" w:eastAsia="HiddenHorzOCR" w:hAnsiTheme="minorHAnsi"/>
          <w:color w:val="auto"/>
          <w:szCs w:val="24"/>
        </w:rPr>
        <w:t xml:space="preserve">  </w:t>
      </w:r>
      <w:r>
        <w:rPr>
          <w:rFonts w:asciiTheme="minorHAnsi" w:eastAsia="HiddenHorzOCR" w:hAnsiTheme="minorHAnsi"/>
          <w:color w:val="auto"/>
          <w:szCs w:val="24"/>
        </w:rPr>
        <w:t>Both</w:t>
      </w:r>
      <w:r w:rsidRPr="00711350">
        <w:t xml:space="preserve"> </w:t>
      </w:r>
      <w:r w:rsidRPr="00711350">
        <w:rPr>
          <w:rFonts w:asciiTheme="minorHAnsi" w:hAnsiTheme="minorHAnsi"/>
          <w:color w:val="auto"/>
          <w:szCs w:val="24"/>
        </w:rPr>
        <w:t xml:space="preserve">of these conditions were reviewed by the </w:t>
      </w:r>
      <w:r>
        <w:rPr>
          <w:rFonts w:asciiTheme="minorHAnsi" w:hAnsiTheme="minorHAnsi"/>
          <w:color w:val="auto"/>
          <w:szCs w:val="24"/>
        </w:rPr>
        <w:t>a</w:t>
      </w:r>
      <w:r w:rsidRPr="00711350">
        <w:rPr>
          <w:rFonts w:asciiTheme="minorHAnsi" w:hAnsiTheme="minorHAnsi"/>
          <w:color w:val="auto"/>
          <w:szCs w:val="24"/>
        </w:rPr>
        <w:t xml:space="preserve">ction </w:t>
      </w:r>
      <w:r>
        <w:rPr>
          <w:rFonts w:asciiTheme="minorHAnsi" w:hAnsiTheme="minorHAnsi"/>
          <w:color w:val="auto"/>
          <w:szCs w:val="24"/>
        </w:rPr>
        <w:t>o</w:t>
      </w:r>
      <w:r w:rsidRPr="00711350">
        <w:rPr>
          <w:rFonts w:asciiTheme="minorHAnsi" w:hAnsiTheme="minorHAnsi"/>
          <w:color w:val="auto"/>
          <w:szCs w:val="24"/>
        </w:rPr>
        <w:t>fficer and considered by the Board.  There was no evidence for concluding that any of the conditions interfered with duty performance to a degree that could be argued as unfitting.  The Board determined therefore that none of the stated conditions were subject to Service disability rating.</w:t>
      </w:r>
    </w:p>
    <w:p w:rsidR="00436EEB" w:rsidRDefault="00436EEB" w:rsidP="00340D55">
      <w:pPr>
        <w:spacing w:line="240" w:lineRule="exact"/>
        <w:jc w:val="both"/>
        <w:rPr>
          <w:color w:val="auto"/>
          <w:szCs w:val="24"/>
          <w:u w:val="single"/>
        </w:rPr>
      </w:pPr>
    </w:p>
    <w:p w:rsidR="00F6196E" w:rsidRDefault="00EC337D" w:rsidP="00340D55">
      <w:pPr>
        <w:spacing w:line="240" w:lineRule="exact"/>
        <w:jc w:val="both"/>
        <w:rPr>
          <w:color w:val="auto"/>
          <w:szCs w:val="24"/>
        </w:rPr>
      </w:pPr>
      <w:r w:rsidRPr="00EC337D">
        <w:rPr>
          <w:color w:val="auto"/>
          <w:szCs w:val="24"/>
          <w:u w:val="single"/>
        </w:rPr>
        <w:t>Remaining Conditions</w:t>
      </w:r>
      <w:r w:rsidRPr="00EC337D">
        <w:rPr>
          <w:color w:val="auto"/>
          <w:szCs w:val="24"/>
        </w:rPr>
        <w:t xml:space="preserve">.  </w:t>
      </w:r>
      <w:r w:rsidR="00F914C4">
        <w:rPr>
          <w:color w:val="auto"/>
          <w:szCs w:val="24"/>
        </w:rPr>
        <w:t>The</w:t>
      </w:r>
      <w:r w:rsidR="00B25540">
        <w:rPr>
          <w:color w:val="auto"/>
          <w:szCs w:val="24"/>
        </w:rPr>
        <w:t xml:space="preserve"> o</w:t>
      </w:r>
      <w:r w:rsidRPr="00711350">
        <w:rPr>
          <w:color w:val="auto"/>
          <w:szCs w:val="24"/>
        </w:rPr>
        <w:t xml:space="preserve">ther condition identified in the DES file </w:t>
      </w:r>
      <w:r w:rsidR="00B25540">
        <w:rPr>
          <w:color w:val="auto"/>
          <w:szCs w:val="24"/>
        </w:rPr>
        <w:t xml:space="preserve">was </w:t>
      </w:r>
      <w:r w:rsidR="00EC20F8" w:rsidRPr="00B25540">
        <w:rPr>
          <w:color w:val="auto"/>
          <w:szCs w:val="24"/>
        </w:rPr>
        <w:t>hypertension</w:t>
      </w:r>
      <w:r w:rsidRPr="00711350">
        <w:rPr>
          <w:color w:val="auto"/>
          <w:szCs w:val="24"/>
        </w:rPr>
        <w:t xml:space="preserve">.  </w:t>
      </w:r>
      <w:r w:rsidR="00B25540">
        <w:rPr>
          <w:color w:val="auto"/>
          <w:szCs w:val="24"/>
        </w:rPr>
        <w:t>T</w:t>
      </w:r>
      <w:r w:rsidRPr="00711350">
        <w:rPr>
          <w:color w:val="auto"/>
          <w:szCs w:val="24"/>
        </w:rPr>
        <w:t>h</w:t>
      </w:r>
      <w:r w:rsidR="00B25540">
        <w:rPr>
          <w:color w:val="auto"/>
          <w:szCs w:val="24"/>
        </w:rPr>
        <w:t>i</w:t>
      </w:r>
      <w:r w:rsidRPr="00711350">
        <w:rPr>
          <w:color w:val="auto"/>
          <w:szCs w:val="24"/>
        </w:rPr>
        <w:t>s condition w</w:t>
      </w:r>
      <w:r w:rsidR="00B25540">
        <w:rPr>
          <w:color w:val="auto"/>
          <w:szCs w:val="24"/>
        </w:rPr>
        <w:t>as not</w:t>
      </w:r>
      <w:r w:rsidRPr="00711350">
        <w:rPr>
          <w:color w:val="auto"/>
          <w:szCs w:val="24"/>
        </w:rPr>
        <w:t xml:space="preserve"> clinically </w:t>
      </w:r>
      <w:r w:rsidR="00F914C4">
        <w:rPr>
          <w:color w:val="auto"/>
          <w:szCs w:val="24"/>
        </w:rPr>
        <w:t>significant</w:t>
      </w:r>
      <w:r w:rsidRPr="00711350">
        <w:rPr>
          <w:color w:val="auto"/>
          <w:szCs w:val="24"/>
        </w:rPr>
        <w:t xml:space="preserve"> during the MEB period</w:t>
      </w:r>
      <w:r w:rsidR="006008F8" w:rsidRPr="003B4319">
        <w:rPr>
          <w:color w:val="auto"/>
          <w:szCs w:val="24"/>
        </w:rPr>
        <w:t>,</w:t>
      </w:r>
      <w:r w:rsidRPr="00711350">
        <w:rPr>
          <w:color w:val="auto"/>
          <w:szCs w:val="24"/>
        </w:rPr>
        <w:t xml:space="preserve"> </w:t>
      </w:r>
      <w:r w:rsidR="00F914C4">
        <w:rPr>
          <w:color w:val="auto"/>
          <w:szCs w:val="24"/>
        </w:rPr>
        <w:t>did not carry an</w:t>
      </w:r>
      <w:r w:rsidRPr="00B25540">
        <w:rPr>
          <w:color w:val="auto"/>
          <w:szCs w:val="24"/>
        </w:rPr>
        <w:t xml:space="preserve"> attached profile</w:t>
      </w:r>
      <w:r w:rsidR="00405BCF" w:rsidRPr="00B25540">
        <w:rPr>
          <w:color w:val="auto"/>
          <w:szCs w:val="24"/>
        </w:rPr>
        <w:t xml:space="preserve"> </w:t>
      </w:r>
      <w:r w:rsidRPr="00711350">
        <w:rPr>
          <w:color w:val="auto"/>
          <w:szCs w:val="24"/>
        </w:rPr>
        <w:lastRenderedPageBreak/>
        <w:t xml:space="preserve">and </w:t>
      </w:r>
      <w:r w:rsidR="00405BCF" w:rsidRPr="00B25540">
        <w:rPr>
          <w:color w:val="auto"/>
          <w:szCs w:val="24"/>
        </w:rPr>
        <w:t>was</w:t>
      </w:r>
      <w:r w:rsidR="00B25540">
        <w:rPr>
          <w:color w:val="auto"/>
          <w:szCs w:val="24"/>
        </w:rPr>
        <w:t xml:space="preserve"> not</w:t>
      </w:r>
      <w:r w:rsidRPr="00711350">
        <w:rPr>
          <w:color w:val="auto"/>
          <w:szCs w:val="24"/>
        </w:rPr>
        <w:t xml:space="preserve"> implicated in the </w:t>
      </w:r>
      <w:r w:rsidR="00B5646A" w:rsidRPr="00B25540">
        <w:rPr>
          <w:color w:val="auto"/>
          <w:szCs w:val="24"/>
        </w:rPr>
        <w:t>c</w:t>
      </w:r>
      <w:r w:rsidRPr="00B25540">
        <w:rPr>
          <w:color w:val="auto"/>
          <w:szCs w:val="24"/>
        </w:rPr>
        <w:t>ommander’s</w:t>
      </w:r>
      <w:r w:rsidR="00774FFD" w:rsidRPr="00B25540">
        <w:rPr>
          <w:color w:val="auto"/>
          <w:szCs w:val="24"/>
        </w:rPr>
        <w:t xml:space="preserve"> statement</w:t>
      </w:r>
      <w:r w:rsidR="00F914C4">
        <w:rPr>
          <w:color w:val="auto"/>
          <w:szCs w:val="24"/>
        </w:rPr>
        <w:t>.  This</w:t>
      </w:r>
      <w:r w:rsidRPr="00711350">
        <w:rPr>
          <w:color w:val="auto"/>
          <w:szCs w:val="24"/>
        </w:rPr>
        <w:t xml:space="preserve"> condition</w:t>
      </w:r>
      <w:r w:rsidR="00F914C4">
        <w:rPr>
          <w:color w:val="auto"/>
          <w:szCs w:val="24"/>
        </w:rPr>
        <w:t xml:space="preserve"> was</w:t>
      </w:r>
      <w:r w:rsidRPr="00711350">
        <w:rPr>
          <w:color w:val="auto"/>
          <w:szCs w:val="24"/>
        </w:rPr>
        <w:t xml:space="preserve"> reviewed by the </w:t>
      </w:r>
      <w:r w:rsidR="003B4319">
        <w:rPr>
          <w:color w:val="auto"/>
          <w:szCs w:val="24"/>
        </w:rPr>
        <w:t>a</w:t>
      </w:r>
      <w:r w:rsidRPr="00711350">
        <w:rPr>
          <w:color w:val="auto"/>
          <w:szCs w:val="24"/>
        </w:rPr>
        <w:t xml:space="preserve">ction </w:t>
      </w:r>
      <w:r w:rsidR="003B4319">
        <w:rPr>
          <w:color w:val="auto"/>
          <w:szCs w:val="24"/>
        </w:rPr>
        <w:t>o</w:t>
      </w:r>
      <w:r w:rsidRPr="00711350">
        <w:rPr>
          <w:color w:val="auto"/>
          <w:szCs w:val="24"/>
        </w:rPr>
        <w:t xml:space="preserve">fficer and considered by the Board.  It was determined that </w:t>
      </w:r>
      <w:r w:rsidR="00B25540">
        <w:rPr>
          <w:color w:val="auto"/>
          <w:szCs w:val="24"/>
        </w:rPr>
        <w:t>it</w:t>
      </w:r>
      <w:r w:rsidRPr="00711350">
        <w:rPr>
          <w:color w:val="auto"/>
          <w:szCs w:val="24"/>
        </w:rPr>
        <w:t xml:space="preserve"> could</w:t>
      </w:r>
      <w:r w:rsidR="00B25540">
        <w:rPr>
          <w:color w:val="auto"/>
          <w:szCs w:val="24"/>
        </w:rPr>
        <w:t xml:space="preserve"> not </w:t>
      </w:r>
      <w:r w:rsidRPr="00711350">
        <w:rPr>
          <w:color w:val="auto"/>
          <w:szCs w:val="24"/>
        </w:rPr>
        <w:t>be argued as unfitting and subject to separation rating.  Additionally</w:t>
      </w:r>
      <w:r w:rsidR="00846AEB">
        <w:rPr>
          <w:color w:val="auto"/>
          <w:szCs w:val="24"/>
        </w:rPr>
        <w:t>,</w:t>
      </w:r>
      <w:r w:rsidR="00F914C4">
        <w:rPr>
          <w:color w:val="auto"/>
          <w:szCs w:val="24"/>
        </w:rPr>
        <w:t xml:space="preserve"> </w:t>
      </w:r>
      <w:r w:rsidR="00B25540">
        <w:rPr>
          <w:color w:val="auto"/>
          <w:szCs w:val="24"/>
        </w:rPr>
        <w:t>h</w:t>
      </w:r>
      <w:r w:rsidR="00B25540" w:rsidRPr="00B25540">
        <w:rPr>
          <w:color w:val="auto"/>
          <w:szCs w:val="24"/>
        </w:rPr>
        <w:t xml:space="preserve">ealed </w:t>
      </w:r>
      <w:r w:rsidR="00B25540">
        <w:rPr>
          <w:color w:val="auto"/>
          <w:szCs w:val="24"/>
        </w:rPr>
        <w:t>s</w:t>
      </w:r>
      <w:r w:rsidR="00B25540" w:rsidRPr="00B25540">
        <w:rPr>
          <w:color w:val="auto"/>
          <w:szCs w:val="24"/>
        </w:rPr>
        <w:t xml:space="preserve">tress </w:t>
      </w:r>
      <w:r w:rsidR="00B25540">
        <w:rPr>
          <w:color w:val="auto"/>
          <w:szCs w:val="24"/>
        </w:rPr>
        <w:t>f</w:t>
      </w:r>
      <w:r w:rsidR="00B25540" w:rsidRPr="00B25540">
        <w:rPr>
          <w:color w:val="auto"/>
          <w:szCs w:val="24"/>
        </w:rPr>
        <w:t xml:space="preserve">racture </w:t>
      </w:r>
      <w:r w:rsidRPr="00711350">
        <w:rPr>
          <w:color w:val="auto"/>
          <w:szCs w:val="24"/>
        </w:rPr>
        <w:t>and</w:t>
      </w:r>
      <w:r w:rsidR="00B25540">
        <w:rPr>
          <w:color w:val="auto"/>
          <w:szCs w:val="24"/>
        </w:rPr>
        <w:t xml:space="preserve"> </w:t>
      </w:r>
      <w:r w:rsidRPr="00711350">
        <w:rPr>
          <w:color w:val="auto"/>
          <w:szCs w:val="24"/>
        </w:rPr>
        <w:t>several other non-acute conditions were noted in the VA rating decision proximal to separation, but were not documented in the DES file.  The Board does not have the authority under DoDI 6040.44 to render fitness or rating recommendations for any conditions not considered by the DES.</w:t>
      </w:r>
      <w:r w:rsidR="00817572">
        <w:rPr>
          <w:color w:val="auto"/>
          <w:szCs w:val="24"/>
        </w:rPr>
        <w:t xml:space="preserve">  </w:t>
      </w:r>
      <w:r w:rsidR="00817572" w:rsidRPr="00B56F3D">
        <w:rPr>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b/>
          <w:color w:val="auto"/>
          <w:u w:val="single"/>
        </w:rPr>
      </w:pPr>
    </w:p>
    <w:p w:rsidR="00F1737C" w:rsidRDefault="00F1737C" w:rsidP="00F1737C">
      <w:pPr>
        <w:spacing w:line="240" w:lineRule="exact"/>
        <w:rPr>
          <w:b/>
          <w:color w:val="auto"/>
          <w:szCs w:val="24"/>
          <w:u w:val="single"/>
        </w:rPr>
      </w:pPr>
    </w:p>
    <w:p w:rsidR="00F14D20" w:rsidRPr="00E3004D" w:rsidRDefault="00C56FC8" w:rsidP="00340D55">
      <w:pPr>
        <w:spacing w:line="240" w:lineRule="exact"/>
        <w:jc w:val="both"/>
        <w:rPr>
          <w:rFonts w:cs="Calibri"/>
          <w:szCs w:val="24"/>
        </w:rPr>
      </w:pPr>
      <w:r w:rsidRPr="009C78FD">
        <w:rPr>
          <w:color w:val="auto"/>
          <w:szCs w:val="24"/>
          <w:u w:val="single"/>
        </w:rPr>
        <w:t>BOARD FINDINGS</w:t>
      </w:r>
      <w:r w:rsidRPr="009C78FD">
        <w:rPr>
          <w:color w:val="auto"/>
          <w:szCs w:val="24"/>
        </w:rPr>
        <w:t>:</w:t>
      </w:r>
      <w:r w:rsidRPr="009C78FD">
        <w:rPr>
          <w:rFonts w:eastAsia="Calibr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6F3AAE">
        <w:rPr>
          <w:rFonts w:eastAsia="Calibri"/>
          <w:color w:val="auto"/>
          <w:szCs w:val="24"/>
        </w:rPr>
        <w:t xml:space="preserve">  </w:t>
      </w:r>
      <w:r w:rsidR="00F14D20" w:rsidRPr="006F3AAE">
        <w:rPr>
          <w:rFonts w:eastAsia="Calibri"/>
          <w:color w:val="auto"/>
          <w:szCs w:val="24"/>
        </w:rPr>
        <w:t>In the matter of the chronic low back pain condition,</w:t>
      </w:r>
      <w:r w:rsidR="00BE1738" w:rsidRPr="006F3AAE">
        <w:rPr>
          <w:rFonts w:eastAsia="Calibri"/>
          <w:color w:val="auto"/>
          <w:szCs w:val="24"/>
        </w:rPr>
        <w:t xml:space="preserve"> condition and IAW VASRD §4.71a, </w:t>
      </w:r>
      <w:r w:rsidR="00F14D20" w:rsidRPr="006F3AAE">
        <w:rPr>
          <w:rFonts w:eastAsia="Calibri"/>
          <w:color w:val="auto"/>
          <w:szCs w:val="24"/>
        </w:rPr>
        <w:t>the Board unanimously recommends no change from the PEB adjudication.  In the matter of the hypertension, right shoulder tendonitis and depression or any other condition eligible for Board consideration, the Board unanimously agrees that it cannot</w:t>
      </w:r>
      <w:r w:rsidR="00F14D20" w:rsidRPr="00E3004D">
        <w:rPr>
          <w:rFonts w:cs="Calibri"/>
          <w:color w:val="auto"/>
          <w:szCs w:val="24"/>
        </w:rPr>
        <w:t xml:space="preserve"> recommend any findings of unfit for additional rating at separation.</w:t>
      </w:r>
    </w:p>
    <w:p w:rsidR="00F14D20" w:rsidRPr="00391858" w:rsidRDefault="00F14D20" w:rsidP="00F1737C">
      <w:pPr>
        <w:pBdr>
          <w:bottom w:val="single" w:sz="12" w:space="1" w:color="auto"/>
        </w:pBdr>
        <w:tabs>
          <w:tab w:val="left" w:pos="288"/>
          <w:tab w:val="left" w:pos="4752"/>
        </w:tabs>
        <w:spacing w:line="240" w:lineRule="exact"/>
        <w:jc w:val="both"/>
        <w:rPr>
          <w:b/>
          <w:color w:val="auto"/>
          <w:u w:val="single"/>
        </w:rPr>
      </w:pPr>
    </w:p>
    <w:p w:rsidR="00865FA3" w:rsidRDefault="00865FA3" w:rsidP="00510F9C">
      <w:pPr>
        <w:spacing w:line="240" w:lineRule="exact"/>
        <w:rPr>
          <w:color w:val="auto"/>
          <w:szCs w:val="24"/>
          <w:u w:val="single"/>
        </w:rPr>
      </w:pPr>
    </w:p>
    <w:p w:rsidR="006B4AA2" w:rsidRDefault="00C56FC8" w:rsidP="00F14D20">
      <w:pPr>
        <w:spacing w:line="240" w:lineRule="exact"/>
        <w:rPr>
          <w:color w:val="auto"/>
          <w:szCs w:val="24"/>
        </w:rPr>
      </w:pPr>
      <w:r w:rsidRPr="00396779">
        <w:rPr>
          <w:color w:val="auto"/>
          <w:szCs w:val="24"/>
          <w:u w:val="single"/>
        </w:rPr>
        <w:t>RECOMMENDATION</w:t>
      </w:r>
      <w:r w:rsidRPr="00396779">
        <w:rPr>
          <w:color w:val="auto"/>
          <w:szCs w:val="24"/>
        </w:rPr>
        <w:t>:</w:t>
      </w:r>
      <w:r w:rsidR="00F14D20">
        <w:rPr>
          <w:color w:val="auto"/>
          <w:szCs w:val="24"/>
        </w:rPr>
        <w:t xml:space="preserve"> </w:t>
      </w:r>
      <w:r w:rsidRPr="00396779">
        <w:rPr>
          <w:color w:val="000080"/>
          <w:szCs w:val="24"/>
        </w:rPr>
        <w:t xml:space="preserve"> </w:t>
      </w:r>
      <w:r w:rsidRPr="00396779">
        <w:rPr>
          <w:color w:val="auto"/>
          <w:szCs w:val="24"/>
        </w:rPr>
        <w:t xml:space="preserve">The Board recommends that there be no recharacterization of the CI’s </w:t>
      </w:r>
      <w:r w:rsidRPr="00B427BB">
        <w:rPr>
          <w:color w:val="auto"/>
          <w:szCs w:val="24"/>
        </w:rPr>
        <w:t>disability and separation determination</w:t>
      </w:r>
      <w:r w:rsidR="008C3FD0">
        <w:rPr>
          <w:color w:val="auto"/>
          <w:szCs w:val="24"/>
        </w:rPr>
        <w:t>,</w:t>
      </w:r>
      <w:r w:rsidR="00BD2A49">
        <w:rPr>
          <w:color w:val="auto"/>
          <w:szCs w:val="24"/>
        </w:rPr>
        <w:t xml:space="preserve"> as follows:</w:t>
      </w:r>
      <w:r w:rsidR="003604A5">
        <w:rPr>
          <w:color w:val="auto"/>
          <w:szCs w:val="24"/>
        </w:rPr>
        <w:t xml:space="preserve"> </w:t>
      </w:r>
    </w:p>
    <w:p w:rsidR="004101B2" w:rsidRPr="00AF01B2" w:rsidRDefault="004101B2" w:rsidP="00510F9C">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b/>
                <w:color w:val="auto"/>
                <w:szCs w:val="24"/>
              </w:rPr>
            </w:pPr>
            <w:r w:rsidRPr="00AF01B2">
              <w:rPr>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b/>
                <w:color w:val="auto"/>
                <w:szCs w:val="24"/>
              </w:rPr>
            </w:pPr>
            <w:r w:rsidRPr="00AF01B2">
              <w:rPr>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b/>
                <w:color w:val="auto"/>
                <w:szCs w:val="24"/>
              </w:rPr>
            </w:pPr>
            <w:r w:rsidRPr="00AF01B2">
              <w:rPr>
                <w:b/>
                <w:color w:val="auto"/>
                <w:szCs w:val="24"/>
              </w:rPr>
              <w:t>RATING</w:t>
            </w:r>
          </w:p>
        </w:tc>
      </w:tr>
      <w:tr w:rsidR="00A95BBA" w:rsidRPr="00AF01B2" w:rsidTr="00103948">
        <w:trPr>
          <w:jc w:val="center"/>
        </w:trPr>
        <w:tc>
          <w:tcPr>
            <w:tcW w:w="6480" w:type="dxa"/>
            <w:vAlign w:val="center"/>
          </w:tcPr>
          <w:p w:rsidR="00A95BBA" w:rsidRPr="00AF01B2" w:rsidRDefault="00B61529" w:rsidP="00340D55">
            <w:pPr>
              <w:tabs>
                <w:tab w:val="left" w:pos="288"/>
                <w:tab w:val="left" w:pos="4752"/>
              </w:tabs>
              <w:spacing w:line="240" w:lineRule="exact"/>
              <w:rPr>
                <w:color w:val="auto"/>
                <w:szCs w:val="24"/>
              </w:rPr>
            </w:pPr>
            <w:r>
              <w:rPr>
                <w:color w:val="auto"/>
                <w:szCs w:val="24"/>
              </w:rPr>
              <w:t xml:space="preserve"> </w:t>
            </w:r>
            <w:r w:rsidR="00F14D20">
              <w:rPr>
                <w:color w:val="auto"/>
                <w:szCs w:val="24"/>
              </w:rPr>
              <w:t>L</w:t>
            </w:r>
            <w:r w:rsidR="00340D55">
              <w:rPr>
                <w:color w:val="auto"/>
                <w:szCs w:val="24"/>
              </w:rPr>
              <w:t>ow Back Pain, Degenerative Disc Disease</w:t>
            </w:r>
            <w:r w:rsidR="00F14D20">
              <w:rPr>
                <w:color w:val="auto"/>
                <w:szCs w:val="24"/>
              </w:rPr>
              <w:t>, s/p</w:t>
            </w:r>
            <w:r w:rsidR="00340D55">
              <w:rPr>
                <w:color w:val="auto"/>
                <w:szCs w:val="24"/>
              </w:rPr>
              <w:t xml:space="preserve"> F</w:t>
            </w:r>
            <w:r w:rsidR="00F14D20">
              <w:rPr>
                <w:color w:val="auto"/>
                <w:szCs w:val="24"/>
              </w:rPr>
              <w:t>usion L4-S1</w:t>
            </w:r>
          </w:p>
        </w:tc>
        <w:tc>
          <w:tcPr>
            <w:tcW w:w="1710" w:type="dxa"/>
            <w:vAlign w:val="center"/>
          </w:tcPr>
          <w:p w:rsidR="00A95BBA" w:rsidRPr="00AF01B2" w:rsidRDefault="00B61529" w:rsidP="00103948">
            <w:pPr>
              <w:tabs>
                <w:tab w:val="left" w:pos="288"/>
                <w:tab w:val="left" w:pos="4752"/>
              </w:tabs>
              <w:spacing w:line="240" w:lineRule="exact"/>
              <w:jc w:val="center"/>
              <w:rPr>
                <w:color w:val="auto"/>
                <w:szCs w:val="24"/>
              </w:rPr>
            </w:pPr>
            <w:r w:rsidRPr="00B61529">
              <w:rPr>
                <w:color w:val="auto"/>
                <w:szCs w:val="24"/>
              </w:rPr>
              <w:t>5241</w:t>
            </w:r>
          </w:p>
        </w:tc>
        <w:tc>
          <w:tcPr>
            <w:tcW w:w="1170" w:type="dxa"/>
            <w:vAlign w:val="center"/>
          </w:tcPr>
          <w:p w:rsidR="00A95BBA" w:rsidRPr="00AF01B2" w:rsidRDefault="00F14D20" w:rsidP="00103948">
            <w:pPr>
              <w:tabs>
                <w:tab w:val="left" w:pos="288"/>
                <w:tab w:val="left" w:pos="4752"/>
              </w:tabs>
              <w:spacing w:line="240" w:lineRule="exact"/>
              <w:jc w:val="center"/>
              <w:rPr>
                <w:color w:val="auto"/>
                <w:szCs w:val="24"/>
              </w:rPr>
            </w:pPr>
            <w:r w:rsidRPr="006F3AAE">
              <w:rPr>
                <w:color w:val="auto"/>
                <w:szCs w:val="24"/>
              </w:rPr>
              <w:t>2</w:t>
            </w:r>
            <w:r w:rsidR="00A95BBA" w:rsidRPr="006F3AAE">
              <w:rPr>
                <w:color w:val="auto"/>
                <w:szCs w:val="24"/>
              </w:rPr>
              <w:t>0</w:t>
            </w:r>
            <w:r w:rsidR="00A95BBA" w:rsidRPr="00AF01B2">
              <w:rPr>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vAlign w:val="center"/>
          </w:tcPr>
          <w:p w:rsidR="00A95BBA" w:rsidRPr="00AF01B2" w:rsidRDefault="00A95BBA" w:rsidP="00103948">
            <w:pPr>
              <w:tabs>
                <w:tab w:val="left" w:pos="288"/>
                <w:tab w:val="left" w:pos="4752"/>
              </w:tabs>
              <w:spacing w:line="240" w:lineRule="exact"/>
              <w:jc w:val="center"/>
              <w:rPr>
                <w:b/>
                <w:color w:val="auto"/>
                <w:szCs w:val="24"/>
              </w:rPr>
            </w:pPr>
            <w:r w:rsidRPr="00AF01B2">
              <w:rPr>
                <w:b/>
                <w:color w:val="auto"/>
                <w:szCs w:val="24"/>
              </w:rPr>
              <w:t>COMBINED</w:t>
            </w:r>
          </w:p>
        </w:tc>
        <w:tc>
          <w:tcPr>
            <w:tcW w:w="1170" w:type="dxa"/>
            <w:tcBorders>
              <w:bottom w:val="single" w:sz="4" w:space="0" w:color="000000"/>
            </w:tcBorders>
            <w:shd w:val="clear" w:color="auto" w:fill="D9D9D9"/>
            <w:vAlign w:val="center"/>
          </w:tcPr>
          <w:p w:rsidR="00A95BBA" w:rsidRPr="00AF01B2" w:rsidRDefault="00F14D20" w:rsidP="00103948">
            <w:pPr>
              <w:tabs>
                <w:tab w:val="left" w:pos="288"/>
                <w:tab w:val="left" w:pos="4752"/>
              </w:tabs>
              <w:spacing w:line="240" w:lineRule="exact"/>
              <w:jc w:val="center"/>
              <w:rPr>
                <w:b/>
                <w:color w:val="auto"/>
                <w:szCs w:val="24"/>
              </w:rPr>
            </w:pPr>
            <w:r w:rsidRPr="006F3AAE">
              <w:rPr>
                <w:b/>
                <w:color w:val="auto"/>
                <w:szCs w:val="24"/>
              </w:rPr>
              <w:t>2</w:t>
            </w:r>
            <w:r w:rsidR="00A95BBA" w:rsidRPr="006F3AAE">
              <w:rPr>
                <w:b/>
                <w:color w:val="auto"/>
                <w:szCs w:val="24"/>
              </w:rPr>
              <w:t>0</w:t>
            </w:r>
            <w:r w:rsidR="00A95BBA" w:rsidRPr="00AF01B2">
              <w:rPr>
                <w:b/>
                <w:color w:val="auto"/>
                <w:szCs w:val="24"/>
              </w:rPr>
              <w:t>%</w:t>
            </w:r>
          </w:p>
        </w:tc>
      </w:tr>
    </w:tbl>
    <w:p w:rsidR="006F3AAE" w:rsidRPr="00391858" w:rsidRDefault="006F3AAE" w:rsidP="006F3AAE">
      <w:pPr>
        <w:pBdr>
          <w:bottom w:val="single" w:sz="12" w:space="1" w:color="auto"/>
        </w:pBdr>
        <w:tabs>
          <w:tab w:val="left" w:pos="288"/>
          <w:tab w:val="left" w:pos="4752"/>
        </w:tabs>
        <w:spacing w:line="240" w:lineRule="exact"/>
        <w:jc w:val="both"/>
        <w:rPr>
          <w:b/>
          <w:color w:val="auto"/>
          <w:u w:val="single"/>
        </w:rPr>
      </w:pPr>
    </w:p>
    <w:p w:rsidR="006F3AAE" w:rsidRDefault="006F3AAE" w:rsidP="006F3AAE">
      <w:pPr>
        <w:spacing w:line="240" w:lineRule="exact"/>
        <w:rPr>
          <w:color w:val="auto"/>
          <w:szCs w:val="24"/>
          <w:u w:val="single"/>
        </w:rPr>
      </w:pPr>
    </w:p>
    <w:p w:rsidR="00D91DA6" w:rsidRPr="00006186" w:rsidRDefault="00FB1725" w:rsidP="00510F9C">
      <w:pPr>
        <w:tabs>
          <w:tab w:val="left" w:pos="288"/>
          <w:tab w:val="left" w:pos="4752"/>
        </w:tabs>
        <w:spacing w:line="240" w:lineRule="exact"/>
        <w:jc w:val="both"/>
        <w:rPr>
          <w:color w:val="auto"/>
        </w:rPr>
      </w:pPr>
      <w:r>
        <w:rPr>
          <w:color w:val="auto"/>
        </w:rPr>
        <w:t>The following documentary evidence was considered:</w:t>
      </w:r>
    </w:p>
    <w:p w:rsidR="00EB5EFD" w:rsidRPr="00006186" w:rsidRDefault="00EB5EFD" w:rsidP="00510F9C">
      <w:pPr>
        <w:tabs>
          <w:tab w:val="left" w:pos="288"/>
          <w:tab w:val="left" w:pos="4752"/>
        </w:tabs>
        <w:spacing w:line="240" w:lineRule="exact"/>
        <w:jc w:val="both"/>
        <w:rPr>
          <w:color w:val="auto"/>
        </w:rPr>
      </w:pPr>
    </w:p>
    <w:p w:rsidR="00114F20" w:rsidRPr="00006186" w:rsidRDefault="00FB1725" w:rsidP="00510F9C">
      <w:pPr>
        <w:tabs>
          <w:tab w:val="left" w:pos="288"/>
          <w:tab w:val="left" w:pos="4752"/>
        </w:tabs>
        <w:spacing w:line="240" w:lineRule="exact"/>
        <w:jc w:val="both"/>
        <w:rPr>
          <w:color w:val="auto"/>
        </w:rPr>
      </w:pPr>
      <w:r>
        <w:rPr>
          <w:color w:val="auto"/>
        </w:rPr>
        <w:t>Exhibit A.  DD Form 294, dated 20</w:t>
      </w:r>
      <w:r w:rsidR="005B0A6E">
        <w:rPr>
          <w:color w:val="auto"/>
        </w:rPr>
        <w:t>110324</w:t>
      </w:r>
      <w:r w:rsidR="00C13311">
        <w:rPr>
          <w:color w:val="auto"/>
        </w:rPr>
        <w:t xml:space="preserve"> w/atchs</w:t>
      </w:r>
    </w:p>
    <w:p w:rsidR="00114F20" w:rsidRPr="00006186" w:rsidRDefault="00FB1725" w:rsidP="00510F9C">
      <w:pPr>
        <w:tabs>
          <w:tab w:val="left" w:pos="288"/>
          <w:tab w:val="left" w:pos="4752"/>
        </w:tabs>
        <w:spacing w:line="240" w:lineRule="exact"/>
        <w:jc w:val="both"/>
        <w:rPr>
          <w:color w:val="auto"/>
        </w:rPr>
      </w:pPr>
      <w:r>
        <w:rPr>
          <w:color w:val="auto"/>
        </w:rPr>
        <w:t>Exhib</w:t>
      </w:r>
      <w:r w:rsidR="00C13311">
        <w:rPr>
          <w:color w:val="auto"/>
        </w:rPr>
        <w:t>it B.  Service Treatment Record</w:t>
      </w:r>
    </w:p>
    <w:p w:rsidR="00114F20" w:rsidRPr="00006186" w:rsidRDefault="00FB1725" w:rsidP="00510F9C">
      <w:pPr>
        <w:tabs>
          <w:tab w:val="left" w:pos="288"/>
          <w:tab w:val="left" w:pos="4752"/>
        </w:tabs>
        <w:spacing w:line="240" w:lineRule="exact"/>
        <w:jc w:val="both"/>
        <w:rPr>
          <w:color w:val="auto"/>
        </w:rPr>
      </w:pPr>
      <w:r>
        <w:rPr>
          <w:color w:val="auto"/>
        </w:rPr>
        <w:t>Exhibit C.  Department of Vet</w:t>
      </w:r>
      <w:r w:rsidR="00C13311">
        <w:rPr>
          <w:color w:val="auto"/>
        </w:rPr>
        <w:t>erans' Affairs Treatment Record</w:t>
      </w:r>
    </w:p>
    <w:p w:rsidR="00D91DA6" w:rsidRPr="00006186" w:rsidRDefault="00D91DA6" w:rsidP="00510F9C">
      <w:pPr>
        <w:tabs>
          <w:tab w:val="left" w:pos="288"/>
          <w:tab w:val="left" w:pos="4752"/>
        </w:tabs>
        <w:spacing w:line="240" w:lineRule="exact"/>
        <w:jc w:val="both"/>
        <w:rPr>
          <w:color w:val="auto"/>
        </w:rPr>
      </w:pPr>
    </w:p>
    <w:p w:rsidR="00114F20" w:rsidRPr="00006186" w:rsidRDefault="00114F20" w:rsidP="00510F9C">
      <w:pPr>
        <w:tabs>
          <w:tab w:val="left" w:pos="288"/>
          <w:tab w:val="left" w:pos="4752"/>
        </w:tabs>
        <w:spacing w:line="240" w:lineRule="exact"/>
        <w:jc w:val="both"/>
        <w:rPr>
          <w:color w:val="auto"/>
        </w:rPr>
      </w:pPr>
    </w:p>
    <w:p w:rsidR="00114F20" w:rsidRPr="00006186" w:rsidRDefault="00114F20" w:rsidP="00510F9C">
      <w:pPr>
        <w:tabs>
          <w:tab w:val="left" w:pos="288"/>
          <w:tab w:val="left" w:pos="4752"/>
        </w:tabs>
        <w:spacing w:line="240" w:lineRule="exact"/>
        <w:jc w:val="both"/>
        <w:rPr>
          <w:color w:val="auto"/>
        </w:rPr>
      </w:pPr>
    </w:p>
    <w:p w:rsidR="00114F20" w:rsidRPr="00006186" w:rsidRDefault="00114F20" w:rsidP="00510F9C">
      <w:pPr>
        <w:tabs>
          <w:tab w:val="left" w:pos="288"/>
          <w:tab w:val="left" w:pos="4752"/>
        </w:tabs>
        <w:spacing w:line="240" w:lineRule="exact"/>
        <w:jc w:val="both"/>
        <w:rPr>
          <w:color w:val="auto"/>
        </w:rPr>
      </w:pPr>
    </w:p>
    <w:p w:rsidR="0029469F" w:rsidRDefault="00FB1725" w:rsidP="00886EE1">
      <w:pPr>
        <w:tabs>
          <w:tab w:val="left" w:pos="0"/>
          <w:tab w:val="left" w:pos="4320"/>
        </w:tabs>
        <w:spacing w:line="240" w:lineRule="exact"/>
        <w:jc w:val="both"/>
        <w:rPr>
          <w:color w:val="auto"/>
        </w:rPr>
      </w:pPr>
      <w:r>
        <w:rPr>
          <w:color w:val="auto"/>
        </w:rPr>
        <w:t xml:space="preserve">                             </w:t>
      </w:r>
      <w:r>
        <w:rPr>
          <w:color w:val="auto"/>
        </w:rPr>
        <w:tab/>
      </w:r>
      <w:r>
        <w:rPr>
          <w:color w:val="auto"/>
        </w:rPr>
        <w:tab/>
      </w:r>
      <w:r w:rsidR="0029469F">
        <w:rPr>
          <w:color w:val="auto"/>
        </w:rPr>
        <w:t>XXXXXXXXXXXXX</w:t>
      </w:r>
    </w:p>
    <w:p w:rsidR="00886EE1" w:rsidRPr="00006186" w:rsidRDefault="00886EE1" w:rsidP="00886EE1">
      <w:pPr>
        <w:tabs>
          <w:tab w:val="left" w:pos="0"/>
          <w:tab w:val="left" w:pos="4320"/>
        </w:tabs>
        <w:spacing w:line="240" w:lineRule="exact"/>
        <w:jc w:val="both"/>
        <w:rPr>
          <w:color w:val="auto"/>
        </w:rPr>
      </w:pPr>
      <w:r>
        <w:rPr>
          <w:color w:val="auto"/>
        </w:rPr>
        <w:t xml:space="preserve">                            </w:t>
      </w:r>
      <w:r>
        <w:rPr>
          <w:color w:val="auto"/>
        </w:rPr>
        <w:tab/>
      </w:r>
      <w:r>
        <w:rPr>
          <w:color w:val="auto"/>
        </w:rPr>
        <w:tab/>
      </w:r>
      <w:r w:rsidRPr="005440B2">
        <w:rPr>
          <w:color w:val="auto"/>
        </w:rPr>
        <w:t>President</w:t>
      </w:r>
    </w:p>
    <w:p w:rsidR="00886EE1" w:rsidRPr="00006186" w:rsidRDefault="00886EE1" w:rsidP="00886EE1">
      <w:pPr>
        <w:tabs>
          <w:tab w:val="left" w:pos="288"/>
          <w:tab w:val="left" w:pos="4320"/>
          <w:tab w:val="left" w:pos="4410"/>
          <w:tab w:val="left" w:pos="4770"/>
          <w:tab w:val="left" w:pos="4860"/>
          <w:tab w:val="left" w:pos="5040"/>
        </w:tabs>
        <w:spacing w:line="240" w:lineRule="exact"/>
        <w:jc w:val="both"/>
        <w:rPr>
          <w:color w:val="auto"/>
        </w:rPr>
      </w:pPr>
      <w:r>
        <w:rPr>
          <w:color w:val="auto"/>
        </w:rPr>
        <w:tab/>
        <w:t xml:space="preserve">                           </w:t>
      </w:r>
      <w:r>
        <w:rPr>
          <w:color w:val="auto"/>
        </w:rPr>
        <w:tab/>
      </w:r>
      <w:r>
        <w:rPr>
          <w:color w:val="auto"/>
        </w:rPr>
        <w:tab/>
      </w:r>
      <w:r>
        <w:rPr>
          <w:color w:val="auto"/>
        </w:rPr>
        <w:tab/>
      </w:r>
      <w:r>
        <w:rPr>
          <w:color w:val="auto"/>
        </w:rPr>
        <w:tab/>
      </w:r>
      <w:r>
        <w:rPr>
          <w:color w:val="auto"/>
        </w:rPr>
        <w:tab/>
      </w:r>
      <w:r w:rsidRPr="005440B2">
        <w:rPr>
          <w:color w:val="auto"/>
        </w:rPr>
        <w:t>DoD Physical Disability Board of Review</w:t>
      </w:r>
    </w:p>
    <w:p w:rsidR="0029469F" w:rsidRDefault="0029469F">
      <w:pPr>
        <w:rPr>
          <w:color w:val="auto"/>
        </w:rPr>
      </w:pPr>
      <w:r>
        <w:rPr>
          <w:color w:val="auto"/>
        </w:rPr>
        <w:br w:type="page"/>
      </w:r>
    </w:p>
    <w:p w:rsidR="00A44141" w:rsidRDefault="00A44141" w:rsidP="00886EE1">
      <w:pPr>
        <w:tabs>
          <w:tab w:val="left" w:pos="0"/>
          <w:tab w:val="left" w:pos="4320"/>
        </w:tabs>
        <w:spacing w:line="240" w:lineRule="exact"/>
        <w:jc w:val="both"/>
        <w:rPr>
          <w:color w:val="auto"/>
        </w:rPr>
      </w:pPr>
    </w:p>
    <w:p w:rsidR="0029469F" w:rsidRDefault="0029469F" w:rsidP="0029469F">
      <w:pPr>
        <w:tabs>
          <w:tab w:val="left" w:pos="576"/>
        </w:tabs>
        <w:spacing w:line="240" w:lineRule="exact"/>
        <w:ind w:right="-1080"/>
        <w:rPr>
          <w:rFonts w:ascii="Times New Roman" w:hAnsi="Times New Roman"/>
          <w:color w:val="auto"/>
        </w:rPr>
      </w:pPr>
      <w:r>
        <w:rPr>
          <w:rFonts w:ascii="Times New Roman" w:hAnsi="Times New Roman"/>
          <w:color w:val="auto"/>
        </w:rPr>
        <w:t>SAF/MRB</w:t>
      </w:r>
    </w:p>
    <w:p w:rsidR="0029469F" w:rsidRDefault="0029469F" w:rsidP="0029469F">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29469F" w:rsidRDefault="0029469F" w:rsidP="0029469F">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29469F" w:rsidRDefault="0029469F" w:rsidP="0029469F">
      <w:pPr>
        <w:tabs>
          <w:tab w:val="left" w:pos="576"/>
        </w:tabs>
        <w:spacing w:line="240" w:lineRule="exact"/>
        <w:ind w:right="-1080"/>
        <w:rPr>
          <w:rFonts w:ascii="Times New Roman" w:hAnsi="Times New Roman"/>
          <w:color w:val="auto"/>
        </w:rPr>
      </w:pPr>
    </w:p>
    <w:p w:rsidR="0029469F" w:rsidRDefault="0029469F" w:rsidP="0029469F">
      <w:pPr>
        <w:tabs>
          <w:tab w:val="left" w:pos="720"/>
        </w:tabs>
        <w:spacing w:line="240" w:lineRule="exact"/>
        <w:ind w:right="-1080"/>
        <w:rPr>
          <w:rFonts w:ascii="Times New Roman" w:hAnsi="Times New Roman"/>
          <w:color w:val="auto"/>
        </w:rPr>
      </w:pPr>
      <w:r>
        <w:rPr>
          <w:rFonts w:ascii="Times New Roman" w:hAnsi="Times New Roman"/>
          <w:color w:val="auto"/>
        </w:rPr>
        <w:t xml:space="preserve">Dear </w:t>
      </w:r>
      <w:proofErr w:type="gramStart"/>
      <w:r>
        <w:rPr>
          <w:rFonts w:ascii="Times New Roman" w:hAnsi="Times New Roman"/>
          <w:color w:val="auto"/>
        </w:rPr>
        <w:t>XXXXXXXXXXXXX :</w:t>
      </w:r>
      <w:proofErr w:type="gramEnd"/>
    </w:p>
    <w:p w:rsidR="0029469F" w:rsidRDefault="0029469F" w:rsidP="0029469F">
      <w:pPr>
        <w:tabs>
          <w:tab w:val="left" w:pos="720"/>
        </w:tabs>
        <w:spacing w:line="240" w:lineRule="exact"/>
        <w:ind w:right="-1080"/>
        <w:rPr>
          <w:rFonts w:ascii="Times New Roman" w:hAnsi="Times New Roman"/>
          <w:color w:val="auto"/>
        </w:rPr>
      </w:pPr>
    </w:p>
    <w:p w:rsidR="0029469F" w:rsidRDefault="0029469F" w:rsidP="0029469F">
      <w:pPr>
        <w:tabs>
          <w:tab w:val="left" w:pos="720"/>
        </w:tabs>
        <w:spacing w:line="240" w:lineRule="exact"/>
        <w:rPr>
          <w:rFonts w:ascii="Times New Roman" w:hAnsi="Times New Roman"/>
          <w:color w:val="auto"/>
        </w:rPr>
      </w:pPr>
      <w:r>
        <w:rPr>
          <w:rFonts w:ascii="Times New Roman" w:hAnsi="Times New Roman"/>
          <w:color w:val="auto"/>
        </w:rPr>
        <w:tab/>
        <w:t>Reference your application submitted under the provisions of DoDI 6040.44 (Section 1554, 10 USC), PDBR Case Number PD-2011-00148.</w:t>
      </w:r>
    </w:p>
    <w:p w:rsidR="0029469F" w:rsidRDefault="0029469F" w:rsidP="0029469F">
      <w:pPr>
        <w:tabs>
          <w:tab w:val="left" w:pos="720"/>
        </w:tabs>
        <w:spacing w:line="240" w:lineRule="exact"/>
        <w:rPr>
          <w:rFonts w:ascii="Times New Roman" w:hAnsi="Times New Roman"/>
          <w:color w:val="auto"/>
        </w:rPr>
      </w:pPr>
    </w:p>
    <w:p w:rsidR="0029469F" w:rsidRDefault="0029469F" w:rsidP="0029469F">
      <w:pPr>
        <w:tabs>
          <w:tab w:val="left" w:pos="720"/>
        </w:tabs>
        <w:spacing w:line="240" w:lineRule="exac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29469F" w:rsidRDefault="0029469F" w:rsidP="0029469F">
      <w:pPr>
        <w:tabs>
          <w:tab w:val="left" w:pos="720"/>
        </w:tabs>
        <w:spacing w:line="240" w:lineRule="exact"/>
        <w:ind w:right="-1080"/>
        <w:rPr>
          <w:rFonts w:ascii="Times New Roman" w:hAnsi="Times New Roman"/>
          <w:color w:val="auto"/>
        </w:rPr>
      </w:pPr>
    </w:p>
    <w:p w:rsidR="0029469F" w:rsidRDefault="0029469F" w:rsidP="0029469F">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29469F" w:rsidRDefault="0029469F" w:rsidP="0029469F">
      <w:pPr>
        <w:pStyle w:val="BodyText2"/>
        <w:rPr>
          <w:rFonts w:ascii="Times New Roman" w:hAnsi="Times New Roman"/>
          <w:color w:val="auto"/>
        </w:rPr>
      </w:pPr>
    </w:p>
    <w:p w:rsidR="0029469F" w:rsidRDefault="0029469F" w:rsidP="0029469F">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29469F" w:rsidRDefault="0029469F" w:rsidP="0029469F">
      <w:pPr>
        <w:tabs>
          <w:tab w:val="left" w:pos="720"/>
        </w:tabs>
        <w:spacing w:line="240" w:lineRule="exact"/>
        <w:ind w:right="-1080"/>
        <w:rPr>
          <w:rFonts w:ascii="Times New Roman" w:hAnsi="Times New Roman"/>
          <w:color w:val="auto"/>
        </w:rPr>
      </w:pPr>
    </w:p>
    <w:p w:rsidR="0029469F" w:rsidRDefault="0029469F" w:rsidP="0029469F">
      <w:pPr>
        <w:tabs>
          <w:tab w:val="left" w:pos="720"/>
        </w:tabs>
        <w:spacing w:line="240" w:lineRule="exact"/>
        <w:ind w:right="-1080"/>
        <w:rPr>
          <w:rFonts w:ascii="Times New Roman" w:hAnsi="Times New Roman"/>
          <w:color w:val="auto"/>
        </w:rPr>
      </w:pPr>
    </w:p>
    <w:p w:rsidR="0029469F" w:rsidRDefault="0029469F" w:rsidP="0029469F">
      <w:pPr>
        <w:tabs>
          <w:tab w:val="left" w:pos="720"/>
        </w:tabs>
        <w:spacing w:line="240" w:lineRule="exact"/>
        <w:ind w:right="-1080"/>
        <w:rPr>
          <w:rFonts w:ascii="Times New Roman" w:hAnsi="Times New Roman"/>
          <w:color w:val="auto"/>
        </w:rPr>
      </w:pPr>
    </w:p>
    <w:p w:rsidR="0029469F" w:rsidRDefault="0029469F" w:rsidP="0029469F">
      <w:pPr>
        <w:tabs>
          <w:tab w:val="left" w:pos="720"/>
        </w:tabs>
        <w:spacing w:line="240" w:lineRule="exact"/>
        <w:ind w:right="-1080"/>
        <w:rPr>
          <w:rFonts w:ascii="Times New Roman" w:hAnsi="Times New Roman"/>
          <w:color w:val="auto"/>
        </w:rPr>
      </w:pPr>
    </w:p>
    <w:p w:rsidR="0029469F" w:rsidRDefault="0029469F" w:rsidP="0029469F">
      <w:pPr>
        <w:tabs>
          <w:tab w:val="left" w:pos="720"/>
        </w:tabs>
        <w:spacing w:line="240" w:lineRule="exact"/>
        <w:ind w:right="-1080"/>
        <w:rPr>
          <w:rFonts w:ascii="Times New Roman" w:hAnsi="Times New Roman"/>
          <w:color w:val="auto"/>
        </w:rPr>
      </w:pPr>
    </w:p>
    <w:p w:rsidR="0029469F" w:rsidRDefault="0029469F" w:rsidP="0029469F">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29469F" w:rsidRDefault="0029469F" w:rsidP="0029469F">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29469F" w:rsidRDefault="0029469F" w:rsidP="0029469F">
      <w:pPr>
        <w:tabs>
          <w:tab w:val="left" w:pos="720"/>
        </w:tabs>
        <w:spacing w:line="240" w:lineRule="exact"/>
        <w:ind w:right="-1080"/>
        <w:rPr>
          <w:rFonts w:ascii="Times New Roman" w:hAnsi="Times New Roman"/>
          <w:color w:val="auto"/>
        </w:rPr>
      </w:pPr>
    </w:p>
    <w:p w:rsidR="00160F75" w:rsidRDefault="00160F75" w:rsidP="00886EE1">
      <w:pPr>
        <w:tabs>
          <w:tab w:val="left" w:pos="0"/>
          <w:tab w:val="left" w:pos="4320"/>
        </w:tabs>
        <w:spacing w:line="240" w:lineRule="exact"/>
        <w:jc w:val="both"/>
        <w:rPr>
          <w:color w:val="auto"/>
        </w:rPr>
      </w:pPr>
    </w:p>
    <w:p w:rsidR="00160F75" w:rsidRDefault="00160F75" w:rsidP="00886EE1">
      <w:pPr>
        <w:tabs>
          <w:tab w:val="left" w:pos="0"/>
          <w:tab w:val="left" w:pos="4320"/>
        </w:tabs>
        <w:spacing w:line="240" w:lineRule="exact"/>
        <w:jc w:val="both"/>
        <w:rPr>
          <w:color w:val="auto"/>
        </w:rPr>
      </w:pPr>
    </w:p>
    <w:sectPr w:rsidR="00160F75"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439" w:rsidRDefault="00DC2439">
      <w:r>
        <w:separator/>
      </w:r>
    </w:p>
  </w:endnote>
  <w:endnote w:type="continuationSeparator" w:id="0">
    <w:p w:rsidR="00DC2439" w:rsidRDefault="00DC24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84" w:rsidRPr="00684CE6" w:rsidRDefault="00F4585A" w:rsidP="00F65ED5">
    <w:pPr>
      <w:pStyle w:val="Footer"/>
      <w:jc w:val="right"/>
      <w:rPr>
        <w:color w:val="auto"/>
      </w:rPr>
    </w:pPr>
    <w:r w:rsidRPr="00684CE6">
      <w:rPr>
        <w:color w:val="auto"/>
      </w:rPr>
      <w:fldChar w:fldCharType="begin"/>
    </w:r>
    <w:r w:rsidR="00477C84" w:rsidRPr="00684CE6">
      <w:rPr>
        <w:color w:val="auto"/>
      </w:rPr>
      <w:instrText xml:space="preserve"> PAGE   \* MERGEFORMAT </w:instrText>
    </w:r>
    <w:r w:rsidRPr="00684CE6">
      <w:rPr>
        <w:color w:val="auto"/>
      </w:rPr>
      <w:fldChar w:fldCharType="separate"/>
    </w:r>
    <w:r w:rsidR="0029469F">
      <w:rPr>
        <w:noProof/>
        <w:color w:val="auto"/>
      </w:rPr>
      <w:t>5</w:t>
    </w:r>
    <w:r w:rsidRPr="00684CE6">
      <w:rPr>
        <w:color w:val="auto"/>
      </w:rPr>
      <w:fldChar w:fldCharType="end"/>
    </w:r>
    <w:r w:rsidR="00477C84" w:rsidRPr="00684CE6">
      <w:rPr>
        <w:color w:val="auto"/>
      </w:rPr>
      <w:t xml:space="preserve">                                                           PD</w:t>
    </w:r>
    <w:r w:rsidR="00477C84">
      <w:rPr>
        <w:color w:val="auto"/>
      </w:rPr>
      <w:t>1100148</w:t>
    </w:r>
  </w:p>
  <w:p w:rsidR="00477C84" w:rsidRPr="00684CE6" w:rsidRDefault="00477C84">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84" w:rsidRPr="00DB4A6D" w:rsidRDefault="00477C84"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439" w:rsidRDefault="00DC2439">
      <w:r>
        <w:separator/>
      </w:r>
    </w:p>
  </w:footnote>
  <w:footnote w:type="continuationSeparator" w:id="0">
    <w:p w:rsidR="00DC2439" w:rsidRDefault="00DC2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8A380D"/>
    <w:multiLevelType w:val="hybridMultilevel"/>
    <w:tmpl w:val="137E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E24D93"/>
    <w:multiLevelType w:val="hybridMultilevel"/>
    <w:tmpl w:val="8B943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9"/>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5"/>
  </w:num>
  <w:num w:numId="13">
    <w:abstractNumId w:val="8"/>
  </w:num>
  <w:num w:numId="14">
    <w:abstractNumId w:val="16"/>
  </w:num>
  <w:num w:numId="15">
    <w:abstractNumId w:val="20"/>
  </w:num>
  <w:num w:numId="16">
    <w:abstractNumId w:val="1"/>
  </w:num>
  <w:num w:numId="17">
    <w:abstractNumId w:val="18"/>
  </w:num>
  <w:num w:numId="18">
    <w:abstractNumId w:val="10"/>
  </w:num>
  <w:num w:numId="19">
    <w:abstractNumId w:val="14"/>
  </w:num>
  <w:num w:numId="20">
    <w:abstractNumId w:val="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992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349"/>
    <w:rsid w:val="000145C2"/>
    <w:rsid w:val="0001473F"/>
    <w:rsid w:val="00014A9E"/>
    <w:rsid w:val="00014B54"/>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37ED7"/>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0EC"/>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0F75"/>
    <w:rsid w:val="00161642"/>
    <w:rsid w:val="00161761"/>
    <w:rsid w:val="00166182"/>
    <w:rsid w:val="0017139A"/>
    <w:rsid w:val="001724C8"/>
    <w:rsid w:val="001732C4"/>
    <w:rsid w:val="001745DD"/>
    <w:rsid w:val="00174FDE"/>
    <w:rsid w:val="00174FE3"/>
    <w:rsid w:val="00177659"/>
    <w:rsid w:val="001779E5"/>
    <w:rsid w:val="00180826"/>
    <w:rsid w:val="00180E91"/>
    <w:rsid w:val="00181240"/>
    <w:rsid w:val="001816F9"/>
    <w:rsid w:val="00181E92"/>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0B36"/>
    <w:rsid w:val="001B3DE4"/>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5D35"/>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079E"/>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1FB3"/>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3FC"/>
    <w:rsid w:val="00257AFF"/>
    <w:rsid w:val="00257DE5"/>
    <w:rsid w:val="00260531"/>
    <w:rsid w:val="00260B9A"/>
    <w:rsid w:val="00262EA5"/>
    <w:rsid w:val="0026318D"/>
    <w:rsid w:val="00264148"/>
    <w:rsid w:val="00264E67"/>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91F"/>
    <w:rsid w:val="00293DB6"/>
    <w:rsid w:val="00293FE8"/>
    <w:rsid w:val="00294437"/>
    <w:rsid w:val="0029469F"/>
    <w:rsid w:val="00295799"/>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3797"/>
    <w:rsid w:val="002B3A60"/>
    <w:rsid w:val="002B4E22"/>
    <w:rsid w:val="002B6FA0"/>
    <w:rsid w:val="002C0C85"/>
    <w:rsid w:val="002C0DEA"/>
    <w:rsid w:val="002C34F6"/>
    <w:rsid w:val="002C3B6D"/>
    <w:rsid w:val="002C5D9D"/>
    <w:rsid w:val="002C5F10"/>
    <w:rsid w:val="002C6E5B"/>
    <w:rsid w:val="002D08F3"/>
    <w:rsid w:val="002D18B4"/>
    <w:rsid w:val="002D231A"/>
    <w:rsid w:val="002D32DC"/>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72"/>
    <w:rsid w:val="002F6AD8"/>
    <w:rsid w:val="002F7F81"/>
    <w:rsid w:val="00300A36"/>
    <w:rsid w:val="003013A5"/>
    <w:rsid w:val="00301B45"/>
    <w:rsid w:val="00305856"/>
    <w:rsid w:val="0030678B"/>
    <w:rsid w:val="00306D16"/>
    <w:rsid w:val="00307595"/>
    <w:rsid w:val="00310CD7"/>
    <w:rsid w:val="00313D7A"/>
    <w:rsid w:val="00317C5F"/>
    <w:rsid w:val="0032136A"/>
    <w:rsid w:val="00323A90"/>
    <w:rsid w:val="00323E70"/>
    <w:rsid w:val="003258A7"/>
    <w:rsid w:val="00325BA2"/>
    <w:rsid w:val="003262BD"/>
    <w:rsid w:val="003268FB"/>
    <w:rsid w:val="00326B1C"/>
    <w:rsid w:val="00326C08"/>
    <w:rsid w:val="00326F7F"/>
    <w:rsid w:val="00330311"/>
    <w:rsid w:val="00330D55"/>
    <w:rsid w:val="003311DC"/>
    <w:rsid w:val="003320E8"/>
    <w:rsid w:val="003328FD"/>
    <w:rsid w:val="00332DE3"/>
    <w:rsid w:val="0033334F"/>
    <w:rsid w:val="00334514"/>
    <w:rsid w:val="0033555E"/>
    <w:rsid w:val="00335E4A"/>
    <w:rsid w:val="00336805"/>
    <w:rsid w:val="00337351"/>
    <w:rsid w:val="00340D55"/>
    <w:rsid w:val="00341A54"/>
    <w:rsid w:val="00343957"/>
    <w:rsid w:val="00344A4F"/>
    <w:rsid w:val="00344D17"/>
    <w:rsid w:val="0034669F"/>
    <w:rsid w:val="00351498"/>
    <w:rsid w:val="00352B22"/>
    <w:rsid w:val="00352CBF"/>
    <w:rsid w:val="00354547"/>
    <w:rsid w:val="003549F5"/>
    <w:rsid w:val="003567DE"/>
    <w:rsid w:val="003574F3"/>
    <w:rsid w:val="00357831"/>
    <w:rsid w:val="00357C6F"/>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3850"/>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E62D7"/>
    <w:rsid w:val="003F070E"/>
    <w:rsid w:val="003F1206"/>
    <w:rsid w:val="003F28DB"/>
    <w:rsid w:val="003F2EEE"/>
    <w:rsid w:val="003F58B0"/>
    <w:rsid w:val="003F776F"/>
    <w:rsid w:val="003F79CE"/>
    <w:rsid w:val="004007E9"/>
    <w:rsid w:val="00400810"/>
    <w:rsid w:val="00401825"/>
    <w:rsid w:val="00401BBC"/>
    <w:rsid w:val="00403BFB"/>
    <w:rsid w:val="00404B45"/>
    <w:rsid w:val="00405BCF"/>
    <w:rsid w:val="00406CC5"/>
    <w:rsid w:val="004074A4"/>
    <w:rsid w:val="004101B2"/>
    <w:rsid w:val="004123D7"/>
    <w:rsid w:val="00412658"/>
    <w:rsid w:val="004129DA"/>
    <w:rsid w:val="00414193"/>
    <w:rsid w:val="00415EA4"/>
    <w:rsid w:val="0041604B"/>
    <w:rsid w:val="004172DB"/>
    <w:rsid w:val="00420A1D"/>
    <w:rsid w:val="00421485"/>
    <w:rsid w:val="004216DA"/>
    <w:rsid w:val="00422B75"/>
    <w:rsid w:val="00424612"/>
    <w:rsid w:val="0042528C"/>
    <w:rsid w:val="00425672"/>
    <w:rsid w:val="00425A6A"/>
    <w:rsid w:val="00427F54"/>
    <w:rsid w:val="004316FD"/>
    <w:rsid w:val="00432D93"/>
    <w:rsid w:val="00433F36"/>
    <w:rsid w:val="00434860"/>
    <w:rsid w:val="0043503A"/>
    <w:rsid w:val="004352B4"/>
    <w:rsid w:val="00436EEB"/>
    <w:rsid w:val="00437B8A"/>
    <w:rsid w:val="00437D18"/>
    <w:rsid w:val="00437D77"/>
    <w:rsid w:val="004435BE"/>
    <w:rsid w:val="0044384F"/>
    <w:rsid w:val="0044411E"/>
    <w:rsid w:val="00444472"/>
    <w:rsid w:val="00444F80"/>
    <w:rsid w:val="00445599"/>
    <w:rsid w:val="00446018"/>
    <w:rsid w:val="004464A9"/>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17"/>
    <w:rsid w:val="00467690"/>
    <w:rsid w:val="0047059F"/>
    <w:rsid w:val="004718E7"/>
    <w:rsid w:val="00472289"/>
    <w:rsid w:val="00472535"/>
    <w:rsid w:val="004761CC"/>
    <w:rsid w:val="004766C9"/>
    <w:rsid w:val="00477C84"/>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3FF8"/>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588E"/>
    <w:rsid w:val="0054631F"/>
    <w:rsid w:val="00546C24"/>
    <w:rsid w:val="005471BA"/>
    <w:rsid w:val="00547BE6"/>
    <w:rsid w:val="00547D27"/>
    <w:rsid w:val="0055034F"/>
    <w:rsid w:val="0055288D"/>
    <w:rsid w:val="00555259"/>
    <w:rsid w:val="00555C66"/>
    <w:rsid w:val="005569EF"/>
    <w:rsid w:val="00556BDE"/>
    <w:rsid w:val="00560D57"/>
    <w:rsid w:val="00561DFE"/>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2031"/>
    <w:rsid w:val="00583379"/>
    <w:rsid w:val="0058417C"/>
    <w:rsid w:val="00586EC6"/>
    <w:rsid w:val="00587DDE"/>
    <w:rsid w:val="00587E61"/>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0A6E"/>
    <w:rsid w:val="005B1ADA"/>
    <w:rsid w:val="005B1D8F"/>
    <w:rsid w:val="005B1E94"/>
    <w:rsid w:val="005B5B3D"/>
    <w:rsid w:val="005B64CF"/>
    <w:rsid w:val="005C0E87"/>
    <w:rsid w:val="005C16F3"/>
    <w:rsid w:val="005C3758"/>
    <w:rsid w:val="005C4D72"/>
    <w:rsid w:val="005C4F5E"/>
    <w:rsid w:val="005C50C1"/>
    <w:rsid w:val="005C62C2"/>
    <w:rsid w:val="005D2306"/>
    <w:rsid w:val="005D4A74"/>
    <w:rsid w:val="005D5E91"/>
    <w:rsid w:val="005D628B"/>
    <w:rsid w:val="005D67EF"/>
    <w:rsid w:val="005E10BB"/>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1E07"/>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8D5"/>
    <w:rsid w:val="00642BD6"/>
    <w:rsid w:val="00645046"/>
    <w:rsid w:val="0064527A"/>
    <w:rsid w:val="006458FD"/>
    <w:rsid w:val="00645EA2"/>
    <w:rsid w:val="00651E6D"/>
    <w:rsid w:val="00653D2D"/>
    <w:rsid w:val="006555E7"/>
    <w:rsid w:val="00655AD2"/>
    <w:rsid w:val="006560B6"/>
    <w:rsid w:val="006573F2"/>
    <w:rsid w:val="006602C6"/>
    <w:rsid w:val="00662AD0"/>
    <w:rsid w:val="00662F08"/>
    <w:rsid w:val="00663589"/>
    <w:rsid w:val="006649CD"/>
    <w:rsid w:val="00665D75"/>
    <w:rsid w:val="006708E3"/>
    <w:rsid w:val="00670DDC"/>
    <w:rsid w:val="00671389"/>
    <w:rsid w:val="00671EB4"/>
    <w:rsid w:val="00673CDC"/>
    <w:rsid w:val="0067443B"/>
    <w:rsid w:val="006770AA"/>
    <w:rsid w:val="006822F6"/>
    <w:rsid w:val="00682486"/>
    <w:rsid w:val="006847E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3AAE"/>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091"/>
    <w:rsid w:val="00766C87"/>
    <w:rsid w:val="00771043"/>
    <w:rsid w:val="00773AF7"/>
    <w:rsid w:val="00774FFD"/>
    <w:rsid w:val="00775159"/>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3C6"/>
    <w:rsid w:val="007B1C83"/>
    <w:rsid w:val="007B3163"/>
    <w:rsid w:val="007B4181"/>
    <w:rsid w:val="007B4E76"/>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256E"/>
    <w:rsid w:val="007F30E4"/>
    <w:rsid w:val="0080064F"/>
    <w:rsid w:val="00801B85"/>
    <w:rsid w:val="00802360"/>
    <w:rsid w:val="00803850"/>
    <w:rsid w:val="008039E8"/>
    <w:rsid w:val="00804385"/>
    <w:rsid w:val="00804E0E"/>
    <w:rsid w:val="00805AFD"/>
    <w:rsid w:val="008078D8"/>
    <w:rsid w:val="0080798E"/>
    <w:rsid w:val="00807A1E"/>
    <w:rsid w:val="00811D5B"/>
    <w:rsid w:val="00813C51"/>
    <w:rsid w:val="008154F4"/>
    <w:rsid w:val="00816CCB"/>
    <w:rsid w:val="00817572"/>
    <w:rsid w:val="00817713"/>
    <w:rsid w:val="008208C3"/>
    <w:rsid w:val="008220F1"/>
    <w:rsid w:val="008232B7"/>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46AEB"/>
    <w:rsid w:val="00847673"/>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6EE1"/>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3F3"/>
    <w:rsid w:val="008B5D31"/>
    <w:rsid w:val="008B6705"/>
    <w:rsid w:val="008B6D23"/>
    <w:rsid w:val="008C22F3"/>
    <w:rsid w:val="008C3FD0"/>
    <w:rsid w:val="008C4F01"/>
    <w:rsid w:val="008D1484"/>
    <w:rsid w:val="008D18C5"/>
    <w:rsid w:val="008D29E7"/>
    <w:rsid w:val="008D4146"/>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1E8B"/>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10"/>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5C"/>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553E"/>
    <w:rsid w:val="009B69D3"/>
    <w:rsid w:val="009B7BA7"/>
    <w:rsid w:val="009B7C01"/>
    <w:rsid w:val="009C0938"/>
    <w:rsid w:val="009C0C22"/>
    <w:rsid w:val="009C15D9"/>
    <w:rsid w:val="009C22C8"/>
    <w:rsid w:val="009C3F82"/>
    <w:rsid w:val="009C5745"/>
    <w:rsid w:val="009C582A"/>
    <w:rsid w:val="009C5C56"/>
    <w:rsid w:val="009C72DD"/>
    <w:rsid w:val="009C78FD"/>
    <w:rsid w:val="009C7DF5"/>
    <w:rsid w:val="009D056C"/>
    <w:rsid w:val="009D060F"/>
    <w:rsid w:val="009D1ADE"/>
    <w:rsid w:val="009D3652"/>
    <w:rsid w:val="009D37CA"/>
    <w:rsid w:val="009D4229"/>
    <w:rsid w:val="009D4268"/>
    <w:rsid w:val="009E0435"/>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3ACC"/>
    <w:rsid w:val="00A40FFB"/>
    <w:rsid w:val="00A41468"/>
    <w:rsid w:val="00A414A9"/>
    <w:rsid w:val="00A4245C"/>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76D01"/>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53FA"/>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32D"/>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3CE8"/>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5540"/>
    <w:rsid w:val="00B26354"/>
    <w:rsid w:val="00B26CA0"/>
    <w:rsid w:val="00B31965"/>
    <w:rsid w:val="00B32179"/>
    <w:rsid w:val="00B32341"/>
    <w:rsid w:val="00B32C2B"/>
    <w:rsid w:val="00B33007"/>
    <w:rsid w:val="00B331A9"/>
    <w:rsid w:val="00B33498"/>
    <w:rsid w:val="00B33598"/>
    <w:rsid w:val="00B34AD5"/>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1529"/>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A3B"/>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2E85"/>
    <w:rsid w:val="00BB45B5"/>
    <w:rsid w:val="00BB4DDE"/>
    <w:rsid w:val="00BB6064"/>
    <w:rsid w:val="00BB65CE"/>
    <w:rsid w:val="00BB7012"/>
    <w:rsid w:val="00BC09D1"/>
    <w:rsid w:val="00BC1CF3"/>
    <w:rsid w:val="00BC2BE0"/>
    <w:rsid w:val="00BC3573"/>
    <w:rsid w:val="00BC7F82"/>
    <w:rsid w:val="00BD2A49"/>
    <w:rsid w:val="00BD3683"/>
    <w:rsid w:val="00BD40AB"/>
    <w:rsid w:val="00BD5221"/>
    <w:rsid w:val="00BD6297"/>
    <w:rsid w:val="00BD6806"/>
    <w:rsid w:val="00BD7433"/>
    <w:rsid w:val="00BD7831"/>
    <w:rsid w:val="00BD7C10"/>
    <w:rsid w:val="00BE046F"/>
    <w:rsid w:val="00BE0DEB"/>
    <w:rsid w:val="00BE1738"/>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4DE3"/>
    <w:rsid w:val="00C05C6D"/>
    <w:rsid w:val="00C072D7"/>
    <w:rsid w:val="00C104DB"/>
    <w:rsid w:val="00C10F5B"/>
    <w:rsid w:val="00C1122B"/>
    <w:rsid w:val="00C127F2"/>
    <w:rsid w:val="00C13311"/>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D2F"/>
    <w:rsid w:val="00C60F23"/>
    <w:rsid w:val="00C6170B"/>
    <w:rsid w:val="00C62EB2"/>
    <w:rsid w:val="00C64C87"/>
    <w:rsid w:val="00C65293"/>
    <w:rsid w:val="00C665FE"/>
    <w:rsid w:val="00C710CF"/>
    <w:rsid w:val="00C71BEC"/>
    <w:rsid w:val="00C74D3A"/>
    <w:rsid w:val="00C75F3D"/>
    <w:rsid w:val="00C762BC"/>
    <w:rsid w:val="00C80511"/>
    <w:rsid w:val="00C826F5"/>
    <w:rsid w:val="00C83740"/>
    <w:rsid w:val="00C84AD1"/>
    <w:rsid w:val="00C85579"/>
    <w:rsid w:val="00C862F1"/>
    <w:rsid w:val="00C863E5"/>
    <w:rsid w:val="00C878EA"/>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3A5"/>
    <w:rsid w:val="00CA3F73"/>
    <w:rsid w:val="00CA4670"/>
    <w:rsid w:val="00CA5F89"/>
    <w:rsid w:val="00CA6B1A"/>
    <w:rsid w:val="00CB1B18"/>
    <w:rsid w:val="00CB20DC"/>
    <w:rsid w:val="00CB23DC"/>
    <w:rsid w:val="00CB2487"/>
    <w:rsid w:val="00CB28E2"/>
    <w:rsid w:val="00CB2F20"/>
    <w:rsid w:val="00CB3E57"/>
    <w:rsid w:val="00CB4B14"/>
    <w:rsid w:val="00CB758D"/>
    <w:rsid w:val="00CB7A3E"/>
    <w:rsid w:val="00CB7FF7"/>
    <w:rsid w:val="00CC0D0E"/>
    <w:rsid w:val="00CC1253"/>
    <w:rsid w:val="00CC19B3"/>
    <w:rsid w:val="00CC2044"/>
    <w:rsid w:val="00CC39D2"/>
    <w:rsid w:val="00CC69EC"/>
    <w:rsid w:val="00CC78A2"/>
    <w:rsid w:val="00CC7DF8"/>
    <w:rsid w:val="00CD15BE"/>
    <w:rsid w:val="00CD1EF2"/>
    <w:rsid w:val="00CD21D4"/>
    <w:rsid w:val="00CD32BD"/>
    <w:rsid w:val="00CD34C7"/>
    <w:rsid w:val="00CD5653"/>
    <w:rsid w:val="00CD5E6D"/>
    <w:rsid w:val="00CD63C8"/>
    <w:rsid w:val="00CD76F8"/>
    <w:rsid w:val="00CE02E8"/>
    <w:rsid w:val="00CE069E"/>
    <w:rsid w:val="00CE0DE0"/>
    <w:rsid w:val="00CE2AF6"/>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2DC9"/>
    <w:rsid w:val="00D05669"/>
    <w:rsid w:val="00D061EB"/>
    <w:rsid w:val="00D0670E"/>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5EFA"/>
    <w:rsid w:val="00D26873"/>
    <w:rsid w:val="00D31683"/>
    <w:rsid w:val="00D336C8"/>
    <w:rsid w:val="00D339E8"/>
    <w:rsid w:val="00D3654A"/>
    <w:rsid w:val="00D3662E"/>
    <w:rsid w:val="00D40B1F"/>
    <w:rsid w:val="00D40D75"/>
    <w:rsid w:val="00D43483"/>
    <w:rsid w:val="00D43978"/>
    <w:rsid w:val="00D43CBD"/>
    <w:rsid w:val="00D449F0"/>
    <w:rsid w:val="00D462D7"/>
    <w:rsid w:val="00D50600"/>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70F1"/>
    <w:rsid w:val="00D60483"/>
    <w:rsid w:val="00D61ABB"/>
    <w:rsid w:val="00D62D5C"/>
    <w:rsid w:val="00D63577"/>
    <w:rsid w:val="00D67FD7"/>
    <w:rsid w:val="00D72410"/>
    <w:rsid w:val="00D73D53"/>
    <w:rsid w:val="00D7408A"/>
    <w:rsid w:val="00D74261"/>
    <w:rsid w:val="00D7441B"/>
    <w:rsid w:val="00D74F05"/>
    <w:rsid w:val="00D75589"/>
    <w:rsid w:val="00D76AB2"/>
    <w:rsid w:val="00D80490"/>
    <w:rsid w:val="00D829AD"/>
    <w:rsid w:val="00D82EE2"/>
    <w:rsid w:val="00D83D1B"/>
    <w:rsid w:val="00D84133"/>
    <w:rsid w:val="00D844E8"/>
    <w:rsid w:val="00D8545C"/>
    <w:rsid w:val="00D86E57"/>
    <w:rsid w:val="00D87788"/>
    <w:rsid w:val="00D877C8"/>
    <w:rsid w:val="00D91040"/>
    <w:rsid w:val="00D910C2"/>
    <w:rsid w:val="00D9168C"/>
    <w:rsid w:val="00D9189B"/>
    <w:rsid w:val="00D91DA6"/>
    <w:rsid w:val="00D921A0"/>
    <w:rsid w:val="00D93A41"/>
    <w:rsid w:val="00D93B9A"/>
    <w:rsid w:val="00D95984"/>
    <w:rsid w:val="00D95A1A"/>
    <w:rsid w:val="00D95C64"/>
    <w:rsid w:val="00D96906"/>
    <w:rsid w:val="00D9706F"/>
    <w:rsid w:val="00D972D4"/>
    <w:rsid w:val="00DA1430"/>
    <w:rsid w:val="00DA195B"/>
    <w:rsid w:val="00DA27F3"/>
    <w:rsid w:val="00DA2D1E"/>
    <w:rsid w:val="00DA3EC8"/>
    <w:rsid w:val="00DA40AD"/>
    <w:rsid w:val="00DA40C1"/>
    <w:rsid w:val="00DA5564"/>
    <w:rsid w:val="00DA6727"/>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2439"/>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5B"/>
    <w:rsid w:val="00E0346A"/>
    <w:rsid w:val="00E041E4"/>
    <w:rsid w:val="00E04AEE"/>
    <w:rsid w:val="00E0646E"/>
    <w:rsid w:val="00E1012B"/>
    <w:rsid w:val="00E101CA"/>
    <w:rsid w:val="00E103C8"/>
    <w:rsid w:val="00E1085B"/>
    <w:rsid w:val="00E1308B"/>
    <w:rsid w:val="00E13BE9"/>
    <w:rsid w:val="00E14581"/>
    <w:rsid w:val="00E14623"/>
    <w:rsid w:val="00E15539"/>
    <w:rsid w:val="00E16541"/>
    <w:rsid w:val="00E17EC9"/>
    <w:rsid w:val="00E202F4"/>
    <w:rsid w:val="00E207C3"/>
    <w:rsid w:val="00E21386"/>
    <w:rsid w:val="00E23890"/>
    <w:rsid w:val="00E242AF"/>
    <w:rsid w:val="00E24849"/>
    <w:rsid w:val="00E2536E"/>
    <w:rsid w:val="00E25B8A"/>
    <w:rsid w:val="00E25EF8"/>
    <w:rsid w:val="00E2632B"/>
    <w:rsid w:val="00E26F75"/>
    <w:rsid w:val="00E27423"/>
    <w:rsid w:val="00E322F7"/>
    <w:rsid w:val="00E3369B"/>
    <w:rsid w:val="00E3372C"/>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464A"/>
    <w:rsid w:val="00EA52FE"/>
    <w:rsid w:val="00EA681F"/>
    <w:rsid w:val="00EB04C6"/>
    <w:rsid w:val="00EB06A6"/>
    <w:rsid w:val="00EB2261"/>
    <w:rsid w:val="00EB3307"/>
    <w:rsid w:val="00EB3823"/>
    <w:rsid w:val="00EB47D8"/>
    <w:rsid w:val="00EB57D3"/>
    <w:rsid w:val="00EB5EFD"/>
    <w:rsid w:val="00EB679F"/>
    <w:rsid w:val="00EB68E0"/>
    <w:rsid w:val="00EB74AB"/>
    <w:rsid w:val="00EB76E4"/>
    <w:rsid w:val="00EC0E65"/>
    <w:rsid w:val="00EC1251"/>
    <w:rsid w:val="00EC20F8"/>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4D20"/>
    <w:rsid w:val="00F1516A"/>
    <w:rsid w:val="00F15EE5"/>
    <w:rsid w:val="00F171F9"/>
    <w:rsid w:val="00F1737C"/>
    <w:rsid w:val="00F22A26"/>
    <w:rsid w:val="00F24072"/>
    <w:rsid w:val="00F25F4D"/>
    <w:rsid w:val="00F26432"/>
    <w:rsid w:val="00F3197A"/>
    <w:rsid w:val="00F32139"/>
    <w:rsid w:val="00F33D56"/>
    <w:rsid w:val="00F34E08"/>
    <w:rsid w:val="00F41D91"/>
    <w:rsid w:val="00F41F52"/>
    <w:rsid w:val="00F42363"/>
    <w:rsid w:val="00F427C4"/>
    <w:rsid w:val="00F43D6C"/>
    <w:rsid w:val="00F4585A"/>
    <w:rsid w:val="00F4657A"/>
    <w:rsid w:val="00F46964"/>
    <w:rsid w:val="00F46F9A"/>
    <w:rsid w:val="00F470FD"/>
    <w:rsid w:val="00F50F30"/>
    <w:rsid w:val="00F5126A"/>
    <w:rsid w:val="00F5126E"/>
    <w:rsid w:val="00F516EF"/>
    <w:rsid w:val="00F51755"/>
    <w:rsid w:val="00F53F07"/>
    <w:rsid w:val="00F5580D"/>
    <w:rsid w:val="00F55ACD"/>
    <w:rsid w:val="00F56EA1"/>
    <w:rsid w:val="00F606D5"/>
    <w:rsid w:val="00F611B3"/>
    <w:rsid w:val="00F6196E"/>
    <w:rsid w:val="00F62413"/>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14C4"/>
    <w:rsid w:val="00F93C74"/>
    <w:rsid w:val="00F93DCC"/>
    <w:rsid w:val="00F9435D"/>
    <w:rsid w:val="00F966F9"/>
    <w:rsid w:val="00F96F61"/>
    <w:rsid w:val="00F97740"/>
    <w:rsid w:val="00FA0C8F"/>
    <w:rsid w:val="00FA275D"/>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6D8"/>
    <w:rsid w:val="00FC2A13"/>
    <w:rsid w:val="00FC4284"/>
    <w:rsid w:val="00FC4576"/>
    <w:rsid w:val="00FC5CCC"/>
    <w:rsid w:val="00FC5FF5"/>
    <w:rsid w:val="00FC6285"/>
    <w:rsid w:val="00FC78FB"/>
    <w:rsid w:val="00FC7DBC"/>
    <w:rsid w:val="00FD076A"/>
    <w:rsid w:val="00FD0AA0"/>
    <w:rsid w:val="00FD1D5A"/>
    <w:rsid w:val="00FD2741"/>
    <w:rsid w:val="00FD3170"/>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4B3FF8"/>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3013A5"/>
    <w:rPr>
      <w:rFonts w:asciiTheme="minorHAnsi" w:eastAsiaTheme="minorHAnsi" w:hAnsiTheme="minorHAnsi" w:cstheme="minorBidi"/>
      <w:sz w:val="22"/>
      <w:szCs w:val="22"/>
    </w:rPr>
  </w:style>
  <w:style w:type="paragraph" w:styleId="BodyText2">
    <w:name w:val="Body Text 2"/>
    <w:basedOn w:val="Normal"/>
    <w:link w:val="BodyText2Char"/>
    <w:rsid w:val="0029469F"/>
    <w:pPr>
      <w:spacing w:after="120" w:line="480" w:lineRule="auto"/>
    </w:pPr>
  </w:style>
  <w:style w:type="character" w:customStyle="1" w:styleId="BodyText2Char">
    <w:name w:val="Body Text 2 Char"/>
    <w:basedOn w:val="DefaultParagraphFont"/>
    <w:link w:val="BodyText2"/>
    <w:rsid w:val="0029469F"/>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34682212">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B43A-1389-488C-8276-BB508A1A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2012-01-04T14:32:00Z</cp:lastPrinted>
  <dcterms:created xsi:type="dcterms:W3CDTF">2012-05-10T17:24:00Z</dcterms:created>
  <dcterms:modified xsi:type="dcterms:W3CDTF">2012-05-10T17:24:00Z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