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Pr="00B334CF"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A95CEF">
        <w:rPr>
          <w:rFonts w:asciiTheme="minorHAnsi" w:hAnsiTheme="minorHAnsi"/>
          <w:caps/>
          <w:color w:val="auto"/>
        </w:rPr>
        <w:t>XXXXXXXX</w:t>
      </w:r>
      <w:r w:rsidR="007B522E" w:rsidRPr="00B334CF">
        <w:rPr>
          <w:rFonts w:asciiTheme="minorHAnsi" w:hAnsiTheme="minorHAnsi"/>
          <w:caps/>
          <w:color w:val="auto"/>
        </w:rPr>
        <w:tab/>
      </w:r>
      <w:r w:rsidR="004216DA" w:rsidRPr="00B334CF">
        <w:rPr>
          <w:rFonts w:asciiTheme="minorHAnsi" w:hAnsiTheme="minorHAnsi"/>
          <w:caps/>
          <w:color w:val="auto"/>
        </w:rPr>
        <w:t xml:space="preserve">             </w:t>
      </w:r>
      <w:r w:rsidR="00332DE3" w:rsidRPr="00B334CF">
        <w:rPr>
          <w:rFonts w:asciiTheme="minorHAnsi" w:hAnsiTheme="minorHAnsi"/>
          <w:caps/>
          <w:color w:val="auto"/>
        </w:rPr>
        <w:t xml:space="preserve"> </w:t>
      </w:r>
      <w:r w:rsidR="004216DA" w:rsidRPr="00B334CF">
        <w:rPr>
          <w:rFonts w:asciiTheme="minorHAnsi" w:hAnsiTheme="minorHAnsi"/>
          <w:caps/>
          <w:color w:val="auto"/>
        </w:rPr>
        <w:t xml:space="preserve">  </w:t>
      </w:r>
      <w:r w:rsidR="007B522E" w:rsidRPr="00B334CF">
        <w:rPr>
          <w:rFonts w:asciiTheme="minorHAnsi" w:hAnsiTheme="minorHAnsi"/>
          <w:caps/>
          <w:color w:val="auto"/>
        </w:rPr>
        <w:t xml:space="preserve">             </w:t>
      </w:r>
      <w:r w:rsidR="00DE6018" w:rsidRPr="00B334CF">
        <w:rPr>
          <w:rFonts w:asciiTheme="minorHAnsi" w:hAnsiTheme="minorHAnsi"/>
          <w:caps/>
          <w:color w:val="auto"/>
        </w:rPr>
        <w:t xml:space="preserve"> </w:t>
      </w:r>
      <w:r w:rsidRPr="00B334CF">
        <w:rPr>
          <w:rFonts w:asciiTheme="minorHAnsi" w:hAnsiTheme="minorHAnsi"/>
          <w:caps/>
          <w:color w:val="auto"/>
        </w:rPr>
        <w:t xml:space="preserve">BRANCH OF SERVICE: </w:t>
      </w:r>
      <w:r w:rsidR="004C24C5" w:rsidRPr="00B334CF">
        <w:rPr>
          <w:rFonts w:asciiTheme="minorHAnsi" w:hAnsiTheme="minorHAnsi"/>
          <w:caps/>
          <w:color w:val="auto"/>
        </w:rPr>
        <w:t xml:space="preserve"> </w:t>
      </w:r>
      <w:r w:rsidR="00332DE3" w:rsidRPr="00B334CF">
        <w:rPr>
          <w:rFonts w:asciiTheme="minorHAnsi" w:hAnsiTheme="minorHAnsi"/>
          <w:caps/>
          <w:color w:val="auto"/>
        </w:rPr>
        <w:t xml:space="preserve">Army </w:t>
      </w:r>
    </w:p>
    <w:p w:rsidR="00DE3AAD" w:rsidRPr="00B334CF"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B334CF">
        <w:rPr>
          <w:rFonts w:asciiTheme="minorHAnsi" w:hAnsiTheme="minorHAnsi"/>
          <w:caps/>
          <w:color w:val="auto"/>
        </w:rPr>
        <w:t>C</w:t>
      </w:r>
      <w:r w:rsidR="00DE3AAD" w:rsidRPr="00B334CF">
        <w:rPr>
          <w:rFonts w:asciiTheme="minorHAnsi" w:hAnsiTheme="minorHAnsi"/>
          <w:caps/>
          <w:color w:val="auto"/>
        </w:rPr>
        <w:t>ASE NUMBER:  PD</w:t>
      </w:r>
      <w:r w:rsidR="007B522E" w:rsidRPr="00B334CF">
        <w:rPr>
          <w:rFonts w:asciiTheme="minorHAnsi" w:hAnsiTheme="minorHAnsi"/>
          <w:caps/>
          <w:color w:val="auto"/>
        </w:rPr>
        <w:t>11</w:t>
      </w:r>
      <w:r w:rsidR="00DE3AAD" w:rsidRPr="00B334CF">
        <w:rPr>
          <w:rFonts w:asciiTheme="minorHAnsi" w:hAnsiTheme="minorHAnsi"/>
          <w:caps/>
          <w:color w:val="auto"/>
        </w:rPr>
        <w:t>00</w:t>
      </w:r>
      <w:r w:rsidR="007B522E" w:rsidRPr="00B334CF">
        <w:rPr>
          <w:rFonts w:asciiTheme="minorHAnsi" w:hAnsiTheme="minorHAnsi"/>
          <w:caps/>
          <w:color w:val="auto"/>
        </w:rPr>
        <w:t>142</w:t>
      </w:r>
      <w:r w:rsidR="00DE3AAD" w:rsidRPr="00B334CF">
        <w:rPr>
          <w:rFonts w:asciiTheme="minorHAnsi" w:hAnsiTheme="minorHAnsi"/>
          <w:color w:val="auto"/>
        </w:rPr>
        <w:t xml:space="preserve"> </w:t>
      </w:r>
      <w:r w:rsidR="006E1764" w:rsidRPr="00B334CF">
        <w:rPr>
          <w:rFonts w:asciiTheme="minorHAnsi" w:hAnsiTheme="minorHAnsi"/>
          <w:color w:val="auto"/>
        </w:rPr>
        <w:tab/>
        <w:t xml:space="preserve">        </w:t>
      </w:r>
      <w:r w:rsidR="00DE6018" w:rsidRPr="00B334CF">
        <w:rPr>
          <w:rFonts w:asciiTheme="minorHAnsi" w:hAnsiTheme="minorHAnsi"/>
          <w:color w:val="auto"/>
        </w:rPr>
        <w:t xml:space="preserve">                      </w:t>
      </w:r>
      <w:r w:rsidR="00DE3AAD" w:rsidRPr="00B334CF">
        <w:rPr>
          <w:rFonts w:asciiTheme="minorHAnsi" w:hAnsiTheme="minorHAnsi"/>
          <w:color w:val="auto"/>
        </w:rPr>
        <w:t xml:space="preserve">SEPARATION DATE:  </w:t>
      </w:r>
      <w:r w:rsidR="006E1764" w:rsidRPr="00B334CF">
        <w:rPr>
          <w:rFonts w:asciiTheme="minorHAnsi" w:hAnsiTheme="minorHAnsi"/>
          <w:color w:val="auto"/>
        </w:rPr>
        <w:t>20040323</w:t>
      </w:r>
    </w:p>
    <w:p w:rsidR="00827B29" w:rsidRPr="003811A4" w:rsidRDefault="004F3639" w:rsidP="00510F9C">
      <w:pPr>
        <w:tabs>
          <w:tab w:val="left" w:pos="288"/>
          <w:tab w:val="left" w:pos="5130"/>
        </w:tabs>
        <w:spacing w:line="240" w:lineRule="exact"/>
        <w:jc w:val="both"/>
        <w:rPr>
          <w:rFonts w:asciiTheme="minorHAnsi" w:hAnsiTheme="minorHAnsi"/>
          <w:color w:val="auto"/>
        </w:rPr>
      </w:pPr>
      <w:r w:rsidRPr="00B334CF">
        <w:rPr>
          <w:rFonts w:asciiTheme="minorHAnsi" w:hAnsiTheme="minorHAnsi"/>
          <w:caps/>
          <w:color w:val="auto"/>
        </w:rPr>
        <w:t>BOARD DATE:  201</w:t>
      </w:r>
      <w:r w:rsidR="003811A4" w:rsidRPr="00B334CF">
        <w:rPr>
          <w:rFonts w:asciiTheme="minorHAnsi" w:hAnsiTheme="minorHAnsi"/>
          <w:caps/>
          <w:color w:val="auto"/>
        </w:rPr>
        <w:t>2</w:t>
      </w:r>
      <w:r w:rsidR="00A16F7A" w:rsidRPr="00B334CF">
        <w:rPr>
          <w:rFonts w:asciiTheme="minorHAnsi" w:hAnsiTheme="minorHAnsi"/>
          <w:caps/>
          <w:color w:val="auto"/>
        </w:rPr>
        <w:t>0529</w:t>
      </w:r>
      <w:r w:rsidR="003811A4">
        <w:rPr>
          <w:rFonts w:asciiTheme="minorHAnsi" w:hAnsiTheme="minorHAnsi"/>
          <w:color w:val="auto"/>
        </w:rPr>
        <w:t xml:space="preserve"> </w:t>
      </w:r>
      <w:r w:rsidR="00B334CF">
        <w:rPr>
          <w:rFonts w:asciiTheme="minorHAnsi" w:hAnsiTheme="minorHAnsi"/>
          <w:color w:val="auto"/>
        </w:rPr>
        <w:t xml:space="preserve"> </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B0E80" w:rsidRPr="00AD7F8F" w:rsidRDefault="00FB0E80" w:rsidP="00FB0E80">
      <w:pPr>
        <w:tabs>
          <w:tab w:val="left" w:pos="288"/>
          <w:tab w:val="left" w:pos="4752"/>
        </w:tabs>
        <w:spacing w:line="240" w:lineRule="exact"/>
        <w:jc w:val="both"/>
        <w:rPr>
          <w:rFonts w:asciiTheme="minorHAnsi" w:hAnsiTheme="minorHAnsi"/>
          <w:color w:val="auto"/>
        </w:rPr>
      </w:pPr>
    </w:p>
    <w:p w:rsidR="00F63FC7" w:rsidRPr="00FC5A54" w:rsidRDefault="00FB0E80" w:rsidP="00510F9C">
      <w:pPr>
        <w:tabs>
          <w:tab w:val="left" w:pos="288"/>
          <w:tab w:val="left" w:pos="4752"/>
        </w:tabs>
        <w:spacing w:line="240" w:lineRule="exact"/>
        <w:jc w:val="both"/>
        <w:rPr>
          <w:rFonts w:asciiTheme="minorHAnsi" w:hAnsiTheme="minorHAnsi"/>
          <w:color w:val="auto"/>
        </w:rPr>
      </w:pPr>
      <w:r w:rsidRPr="00FC5A54">
        <w:rPr>
          <w:rFonts w:asciiTheme="minorHAnsi" w:hAnsiTheme="minorHAnsi"/>
          <w:color w:val="auto"/>
          <w:u w:val="single"/>
        </w:rPr>
        <w:t>SUMMARY OF CASE</w:t>
      </w:r>
      <w:r w:rsidRPr="00FC5A54">
        <w:rPr>
          <w:rFonts w:asciiTheme="minorHAnsi" w:hAnsiTheme="minorHAnsi"/>
          <w:color w:val="auto"/>
        </w:rPr>
        <w:t xml:space="preserve">:  </w:t>
      </w:r>
      <w:r w:rsidR="009759C2" w:rsidRPr="00FC5A54">
        <w:rPr>
          <w:rFonts w:asciiTheme="minorHAnsi" w:hAnsiTheme="minorHAnsi"/>
          <w:color w:val="auto"/>
        </w:rPr>
        <w:t>Data extracted from the available evidence of record reflects that this covered individual (CI)</w:t>
      </w:r>
      <w:r w:rsidR="00570754" w:rsidRPr="00FC5A54">
        <w:rPr>
          <w:rFonts w:asciiTheme="minorHAnsi" w:hAnsiTheme="minorHAnsi"/>
          <w:color w:val="auto"/>
        </w:rPr>
        <w:t xml:space="preserve"> </w:t>
      </w:r>
      <w:r w:rsidR="002C6E5B" w:rsidRPr="00FC5A54">
        <w:rPr>
          <w:rFonts w:asciiTheme="minorHAnsi" w:hAnsiTheme="minorHAnsi"/>
          <w:color w:val="auto"/>
          <w:szCs w:val="24"/>
        </w:rPr>
        <w:t xml:space="preserve">was </w:t>
      </w:r>
      <w:r w:rsidR="00E322F7" w:rsidRPr="00FC5A54">
        <w:rPr>
          <w:rFonts w:asciiTheme="minorHAnsi" w:hAnsiTheme="minorHAnsi"/>
          <w:color w:val="auto"/>
          <w:szCs w:val="24"/>
        </w:rPr>
        <w:t xml:space="preserve">a </w:t>
      </w:r>
      <w:r w:rsidR="00276E75" w:rsidRPr="00FC5A54">
        <w:rPr>
          <w:rFonts w:asciiTheme="minorHAnsi" w:hAnsiTheme="minorHAnsi"/>
          <w:color w:val="auto"/>
          <w:szCs w:val="24"/>
        </w:rPr>
        <w:t xml:space="preserve">mobilized </w:t>
      </w:r>
      <w:r w:rsidR="002E65E6" w:rsidRPr="00FC5A54">
        <w:rPr>
          <w:rFonts w:asciiTheme="minorHAnsi" w:hAnsiTheme="minorHAnsi"/>
          <w:color w:val="auto"/>
          <w:szCs w:val="24"/>
        </w:rPr>
        <w:t>R</w:t>
      </w:r>
      <w:r w:rsidR="006D4E0E" w:rsidRPr="00FC5A54">
        <w:rPr>
          <w:rFonts w:asciiTheme="minorHAnsi" w:hAnsiTheme="minorHAnsi"/>
          <w:color w:val="auto"/>
          <w:szCs w:val="24"/>
        </w:rPr>
        <w:t xml:space="preserve">eserve </w:t>
      </w:r>
      <w:r w:rsidR="002E65E6" w:rsidRPr="00FC5A54">
        <w:rPr>
          <w:rFonts w:asciiTheme="minorHAnsi" w:hAnsiTheme="minorHAnsi"/>
          <w:color w:val="auto"/>
          <w:szCs w:val="24"/>
        </w:rPr>
        <w:t>member,</w:t>
      </w:r>
      <w:r w:rsidR="006D4E0E" w:rsidRPr="00FC5A54">
        <w:rPr>
          <w:rFonts w:asciiTheme="minorHAnsi" w:hAnsiTheme="minorHAnsi"/>
          <w:color w:val="auto"/>
          <w:szCs w:val="24"/>
        </w:rPr>
        <w:t xml:space="preserve"> </w:t>
      </w:r>
      <w:r w:rsidR="00673EAB">
        <w:rPr>
          <w:rFonts w:asciiTheme="minorHAnsi" w:hAnsiTheme="minorHAnsi"/>
          <w:color w:val="auto"/>
          <w:szCs w:val="24"/>
        </w:rPr>
        <w:t>SSG/E-6, 62N30</w:t>
      </w:r>
      <w:r w:rsidR="00276E75" w:rsidRPr="00FC5A54">
        <w:rPr>
          <w:rFonts w:asciiTheme="minorHAnsi" w:hAnsiTheme="minorHAnsi"/>
          <w:color w:val="auto"/>
          <w:szCs w:val="24"/>
        </w:rPr>
        <w:t xml:space="preserve">, Construction Equipment </w:t>
      </w:r>
      <w:r w:rsidR="00673EAB">
        <w:rPr>
          <w:rFonts w:asciiTheme="minorHAnsi" w:hAnsiTheme="minorHAnsi"/>
          <w:color w:val="auto"/>
          <w:szCs w:val="24"/>
        </w:rPr>
        <w:t>Supervisor</w:t>
      </w:r>
      <w:r w:rsidR="00276E75" w:rsidRPr="00FC5A54">
        <w:rPr>
          <w:rFonts w:asciiTheme="minorHAnsi" w:hAnsiTheme="minorHAnsi"/>
          <w:color w:val="auto"/>
          <w:szCs w:val="24"/>
        </w:rPr>
        <w:t xml:space="preserve">, </w:t>
      </w:r>
      <w:r w:rsidR="002C6E5B" w:rsidRPr="00FC5A54">
        <w:rPr>
          <w:rFonts w:asciiTheme="minorHAnsi" w:hAnsiTheme="minorHAnsi"/>
          <w:color w:val="auto"/>
          <w:szCs w:val="24"/>
        </w:rPr>
        <w:t xml:space="preserve">medically separated for </w:t>
      </w:r>
      <w:r w:rsidR="00276E75" w:rsidRPr="00FC5A54">
        <w:rPr>
          <w:rFonts w:asciiTheme="minorHAnsi" w:hAnsiTheme="minorHAnsi"/>
          <w:color w:val="auto"/>
          <w:szCs w:val="24"/>
        </w:rPr>
        <w:t xml:space="preserve">chronic </w:t>
      </w:r>
      <w:r w:rsidR="001E3936" w:rsidRPr="00FC5A54">
        <w:rPr>
          <w:rFonts w:asciiTheme="minorHAnsi" w:hAnsiTheme="minorHAnsi"/>
          <w:color w:val="auto"/>
          <w:szCs w:val="24"/>
        </w:rPr>
        <w:t xml:space="preserve">neck (cervical) and </w:t>
      </w:r>
      <w:r w:rsidR="00276E75" w:rsidRPr="00FC5A54">
        <w:rPr>
          <w:rFonts w:asciiTheme="minorHAnsi" w:hAnsiTheme="minorHAnsi"/>
          <w:color w:val="auto"/>
          <w:szCs w:val="24"/>
        </w:rPr>
        <w:t>low back pain</w:t>
      </w:r>
      <w:r w:rsidR="001B59EF">
        <w:rPr>
          <w:rFonts w:asciiTheme="minorHAnsi" w:hAnsiTheme="minorHAnsi"/>
          <w:color w:val="auto"/>
          <w:szCs w:val="24"/>
        </w:rPr>
        <w:t xml:space="preserve"> (LBP)</w:t>
      </w:r>
      <w:r w:rsidR="00276E75" w:rsidRPr="00FC5A54">
        <w:rPr>
          <w:rFonts w:asciiTheme="minorHAnsi" w:hAnsiTheme="minorHAnsi"/>
          <w:color w:val="auto"/>
          <w:szCs w:val="24"/>
        </w:rPr>
        <w:t xml:space="preserve">. </w:t>
      </w:r>
      <w:r w:rsidR="00E422AE" w:rsidRPr="00FC5A54">
        <w:rPr>
          <w:rFonts w:asciiTheme="minorHAnsi" w:hAnsiTheme="minorHAnsi"/>
          <w:color w:val="auto"/>
          <w:szCs w:val="24"/>
        </w:rPr>
        <w:t xml:space="preserve"> </w:t>
      </w:r>
      <w:r w:rsidR="001E3936" w:rsidRPr="00FC5A54">
        <w:rPr>
          <w:rFonts w:asciiTheme="minorHAnsi" w:hAnsiTheme="minorHAnsi"/>
          <w:color w:val="auto"/>
          <w:szCs w:val="24"/>
        </w:rPr>
        <w:t xml:space="preserve">Pain began following being struck on the head with a tailgate and changing a tire.  Spine pain was exacerbated following deployment and he had degenerative changes and disc disease in both spine segments.  </w:t>
      </w:r>
      <w:r w:rsidR="00E322F7" w:rsidRPr="00FC5A54">
        <w:rPr>
          <w:rFonts w:asciiTheme="minorHAnsi" w:hAnsiTheme="minorHAnsi"/>
          <w:color w:val="auto"/>
          <w:szCs w:val="24"/>
        </w:rPr>
        <w:t xml:space="preserve">He did not respond adequately </w:t>
      </w:r>
      <w:r w:rsidR="00C75F3D" w:rsidRPr="00FC5A54">
        <w:rPr>
          <w:rFonts w:asciiTheme="minorHAnsi" w:hAnsiTheme="minorHAnsi"/>
          <w:color w:val="auto"/>
          <w:szCs w:val="24"/>
        </w:rPr>
        <w:t xml:space="preserve">to treatment and was unable to </w:t>
      </w:r>
      <w:r w:rsidR="00E322F7" w:rsidRPr="00FC5A54">
        <w:rPr>
          <w:rFonts w:asciiTheme="minorHAnsi" w:hAnsiTheme="minorHAnsi"/>
          <w:color w:val="auto"/>
          <w:szCs w:val="24"/>
        </w:rPr>
        <w:t xml:space="preserve">perform within his </w:t>
      </w:r>
      <w:r w:rsidR="009020ED" w:rsidRPr="00FC5A54">
        <w:rPr>
          <w:rFonts w:asciiTheme="minorHAnsi" w:hAnsiTheme="minorHAnsi"/>
          <w:color w:val="auto"/>
          <w:szCs w:val="24"/>
        </w:rPr>
        <w:t>Military O</w:t>
      </w:r>
      <w:r w:rsidR="00705C40" w:rsidRPr="00FC5A54">
        <w:rPr>
          <w:rFonts w:asciiTheme="minorHAnsi" w:hAnsiTheme="minorHAnsi"/>
          <w:color w:val="auto"/>
          <w:szCs w:val="24"/>
        </w:rPr>
        <w:t xml:space="preserve">ccupational </w:t>
      </w:r>
      <w:r w:rsidR="009020ED" w:rsidRPr="00FC5A54">
        <w:rPr>
          <w:rFonts w:asciiTheme="minorHAnsi" w:hAnsiTheme="minorHAnsi"/>
          <w:color w:val="auto"/>
          <w:szCs w:val="24"/>
        </w:rPr>
        <w:t>S</w:t>
      </w:r>
      <w:r w:rsidR="003A40B4" w:rsidRPr="00FC5A54">
        <w:rPr>
          <w:rFonts w:asciiTheme="minorHAnsi" w:hAnsiTheme="minorHAnsi"/>
          <w:color w:val="auto"/>
          <w:szCs w:val="24"/>
        </w:rPr>
        <w:t>pecialty</w:t>
      </w:r>
      <w:r w:rsidR="002752AE" w:rsidRPr="00FC5A54">
        <w:rPr>
          <w:rFonts w:asciiTheme="minorHAnsi" w:hAnsiTheme="minorHAnsi"/>
          <w:color w:val="auto"/>
          <w:szCs w:val="24"/>
        </w:rPr>
        <w:t xml:space="preserve"> (MOS) or meet </w:t>
      </w:r>
      <w:r w:rsidR="0044411E" w:rsidRPr="00FC5A54">
        <w:rPr>
          <w:rFonts w:asciiTheme="minorHAnsi" w:hAnsiTheme="minorHAnsi"/>
          <w:color w:val="auto"/>
          <w:szCs w:val="24"/>
        </w:rPr>
        <w:t xml:space="preserve">physical fitness </w:t>
      </w:r>
      <w:r w:rsidR="002752AE" w:rsidRPr="00FC5A54">
        <w:rPr>
          <w:rFonts w:asciiTheme="minorHAnsi" w:hAnsiTheme="minorHAnsi"/>
          <w:color w:val="auto"/>
          <w:szCs w:val="24"/>
        </w:rPr>
        <w:t>standards</w:t>
      </w:r>
      <w:r w:rsidR="00555C66" w:rsidRPr="00FC5A54">
        <w:rPr>
          <w:rFonts w:asciiTheme="minorHAnsi" w:hAnsiTheme="minorHAnsi"/>
          <w:color w:val="auto"/>
          <w:szCs w:val="24"/>
        </w:rPr>
        <w:t>.  He was issued</w:t>
      </w:r>
      <w:r w:rsidR="00E322F7" w:rsidRPr="00FC5A54">
        <w:rPr>
          <w:rFonts w:asciiTheme="minorHAnsi" w:hAnsiTheme="minorHAnsi"/>
          <w:color w:val="auto"/>
          <w:szCs w:val="24"/>
        </w:rPr>
        <w:t xml:space="preserve"> a permanent </w:t>
      </w:r>
      <w:r w:rsidR="005B2696" w:rsidRPr="00FC5A54">
        <w:rPr>
          <w:rFonts w:asciiTheme="minorHAnsi" w:hAnsiTheme="minorHAnsi"/>
          <w:color w:val="auto"/>
          <w:szCs w:val="24"/>
        </w:rPr>
        <w:t xml:space="preserve">profile </w:t>
      </w:r>
      <w:r w:rsidR="005B2696">
        <w:rPr>
          <w:rFonts w:asciiTheme="minorHAnsi" w:hAnsiTheme="minorHAnsi"/>
          <w:color w:val="auto"/>
          <w:szCs w:val="24"/>
        </w:rPr>
        <w:t>(</w:t>
      </w:r>
      <w:r w:rsidR="00276E75" w:rsidRPr="00FC5A54">
        <w:rPr>
          <w:rFonts w:asciiTheme="minorHAnsi" w:hAnsiTheme="minorHAnsi"/>
          <w:color w:val="auto"/>
          <w:szCs w:val="24"/>
        </w:rPr>
        <w:t>U3</w:t>
      </w:r>
      <w:r w:rsidR="005B2696">
        <w:rPr>
          <w:rFonts w:asciiTheme="minorHAnsi" w:hAnsiTheme="minorHAnsi"/>
          <w:color w:val="auto"/>
          <w:szCs w:val="24"/>
        </w:rPr>
        <w:t xml:space="preserve">, </w:t>
      </w:r>
      <w:r w:rsidR="00276E75" w:rsidRPr="00FC5A54">
        <w:rPr>
          <w:rFonts w:asciiTheme="minorHAnsi" w:hAnsiTheme="minorHAnsi"/>
          <w:color w:val="auto"/>
          <w:szCs w:val="24"/>
        </w:rPr>
        <w:t>L3</w:t>
      </w:r>
      <w:r w:rsidR="005B2696">
        <w:rPr>
          <w:rFonts w:asciiTheme="minorHAnsi" w:hAnsiTheme="minorHAnsi"/>
          <w:color w:val="auto"/>
          <w:szCs w:val="24"/>
        </w:rPr>
        <w:t xml:space="preserve">, </w:t>
      </w:r>
      <w:proofErr w:type="gramStart"/>
      <w:r w:rsidR="00276E75" w:rsidRPr="00FC5A54">
        <w:rPr>
          <w:rFonts w:asciiTheme="minorHAnsi" w:hAnsiTheme="minorHAnsi"/>
          <w:color w:val="auto"/>
          <w:szCs w:val="24"/>
        </w:rPr>
        <w:t>S2</w:t>
      </w:r>
      <w:proofErr w:type="gramEnd"/>
      <w:r w:rsidR="005B2696">
        <w:rPr>
          <w:rFonts w:asciiTheme="minorHAnsi" w:hAnsiTheme="minorHAnsi"/>
          <w:color w:val="auto"/>
          <w:szCs w:val="24"/>
        </w:rPr>
        <w:t>)</w:t>
      </w:r>
      <w:r w:rsidR="0044411E" w:rsidRPr="00FC5A54">
        <w:rPr>
          <w:rFonts w:asciiTheme="minorHAnsi" w:hAnsiTheme="minorHAnsi"/>
          <w:color w:val="auto"/>
          <w:szCs w:val="24"/>
        </w:rPr>
        <w:t xml:space="preserve"> </w:t>
      </w:r>
      <w:r w:rsidR="00E322F7" w:rsidRPr="00FC5A54">
        <w:rPr>
          <w:rFonts w:asciiTheme="minorHAnsi" w:hAnsiTheme="minorHAnsi"/>
          <w:color w:val="auto"/>
          <w:szCs w:val="24"/>
        </w:rPr>
        <w:t xml:space="preserve">and underwent a </w:t>
      </w:r>
      <w:r w:rsidR="00705C40" w:rsidRPr="00FC5A54">
        <w:rPr>
          <w:rFonts w:asciiTheme="minorHAnsi" w:hAnsiTheme="minorHAnsi"/>
          <w:color w:val="auto"/>
          <w:szCs w:val="24"/>
        </w:rPr>
        <w:t>Medical Evaluation Board (</w:t>
      </w:r>
      <w:r w:rsidR="00E322F7" w:rsidRPr="00FC5A54">
        <w:rPr>
          <w:rFonts w:asciiTheme="minorHAnsi" w:hAnsiTheme="minorHAnsi"/>
          <w:color w:val="auto"/>
          <w:szCs w:val="24"/>
        </w:rPr>
        <w:t>MEB</w:t>
      </w:r>
      <w:r w:rsidR="00705C40" w:rsidRPr="00FC5A54">
        <w:rPr>
          <w:rFonts w:asciiTheme="minorHAnsi" w:hAnsiTheme="minorHAnsi"/>
          <w:color w:val="auto"/>
          <w:szCs w:val="24"/>
        </w:rPr>
        <w:t>)</w:t>
      </w:r>
      <w:r w:rsidR="00E322F7" w:rsidRPr="00FC5A54">
        <w:rPr>
          <w:rFonts w:asciiTheme="minorHAnsi" w:hAnsiTheme="minorHAnsi"/>
          <w:color w:val="auto"/>
          <w:szCs w:val="24"/>
        </w:rPr>
        <w:t>.</w:t>
      </w:r>
      <w:r w:rsidR="00E422AE" w:rsidRPr="00FC5A54">
        <w:rPr>
          <w:rFonts w:asciiTheme="minorHAnsi" w:hAnsiTheme="minorHAnsi"/>
          <w:color w:val="auto"/>
          <w:szCs w:val="24"/>
        </w:rPr>
        <w:t xml:space="preserve">  </w:t>
      </w:r>
      <w:r w:rsidR="00AA04D3" w:rsidRPr="00FC5A54">
        <w:rPr>
          <w:rFonts w:asciiTheme="minorHAnsi" w:hAnsiTheme="minorHAnsi"/>
          <w:color w:val="auto"/>
          <w:szCs w:val="24"/>
        </w:rPr>
        <w:t>Cervical</w:t>
      </w:r>
      <w:r w:rsidR="001E3936" w:rsidRPr="00FC5A54">
        <w:rPr>
          <w:rFonts w:asciiTheme="minorHAnsi" w:hAnsiTheme="minorHAnsi"/>
          <w:color w:val="auto"/>
          <w:szCs w:val="24"/>
        </w:rPr>
        <w:t>/</w:t>
      </w:r>
      <w:r w:rsidR="00AA04D3" w:rsidRPr="00FC5A54">
        <w:rPr>
          <w:rFonts w:asciiTheme="minorHAnsi" w:hAnsiTheme="minorHAnsi"/>
          <w:color w:val="auto"/>
          <w:szCs w:val="24"/>
        </w:rPr>
        <w:t xml:space="preserve">Lumbar spine and headaches </w:t>
      </w:r>
      <w:r w:rsidR="000A33C8" w:rsidRPr="00FC5A54">
        <w:rPr>
          <w:rFonts w:asciiTheme="minorHAnsi" w:hAnsiTheme="minorHAnsi"/>
          <w:color w:val="auto"/>
          <w:szCs w:val="24"/>
        </w:rPr>
        <w:t>were forwarded to the Physical Evaluation Board (PEB) as medically unacceptable IAW AR 40-501</w:t>
      </w:r>
      <w:r w:rsidR="00376E08" w:rsidRPr="00FC5A54">
        <w:rPr>
          <w:rFonts w:asciiTheme="minorHAnsi" w:hAnsiTheme="minorHAnsi"/>
          <w:color w:val="auto"/>
          <w:szCs w:val="24"/>
        </w:rPr>
        <w:t>.</w:t>
      </w:r>
      <w:r w:rsidR="00E422AE" w:rsidRPr="00FC5A54">
        <w:rPr>
          <w:rFonts w:asciiTheme="minorHAnsi" w:hAnsiTheme="minorHAnsi"/>
          <w:color w:val="auto"/>
          <w:szCs w:val="24"/>
        </w:rPr>
        <w:t xml:space="preserve">  </w:t>
      </w:r>
      <w:r w:rsidR="005B2696">
        <w:rPr>
          <w:rFonts w:asciiTheme="minorHAnsi" w:hAnsiTheme="minorHAnsi"/>
          <w:color w:val="auto"/>
          <w:szCs w:val="24"/>
        </w:rPr>
        <w:t>Two</w:t>
      </w:r>
      <w:r w:rsidR="00AA04D3" w:rsidRPr="00FC5A54">
        <w:rPr>
          <w:rFonts w:asciiTheme="minorHAnsi" w:hAnsiTheme="minorHAnsi"/>
          <w:color w:val="auto"/>
          <w:szCs w:val="24"/>
        </w:rPr>
        <w:t xml:space="preserve"> </w:t>
      </w:r>
      <w:r w:rsidR="00954E5B" w:rsidRPr="00FC5A54">
        <w:rPr>
          <w:rFonts w:asciiTheme="minorHAnsi" w:hAnsiTheme="minorHAnsi"/>
          <w:color w:val="auto"/>
          <w:szCs w:val="24"/>
        </w:rPr>
        <w:t xml:space="preserve">other conditions, as identified in the rating chart below, were forwarded on the </w:t>
      </w:r>
      <w:r w:rsidR="00B04562" w:rsidRPr="00FC5A54">
        <w:rPr>
          <w:rFonts w:asciiTheme="minorHAnsi" w:hAnsiTheme="minorHAnsi"/>
          <w:color w:val="auto"/>
          <w:szCs w:val="24"/>
        </w:rPr>
        <w:t xml:space="preserve">MEB submission </w:t>
      </w:r>
      <w:r w:rsidR="00954E5B" w:rsidRPr="00FC5A54">
        <w:rPr>
          <w:rFonts w:asciiTheme="minorHAnsi" w:hAnsiTheme="minorHAnsi"/>
          <w:color w:val="auto"/>
          <w:szCs w:val="24"/>
        </w:rPr>
        <w:t>as medically acceptable conditions</w:t>
      </w:r>
      <w:r w:rsidR="00B04562" w:rsidRPr="00FC5A54">
        <w:rPr>
          <w:rFonts w:asciiTheme="minorHAnsi" w:hAnsiTheme="minorHAnsi"/>
          <w:color w:val="auto"/>
          <w:szCs w:val="24"/>
        </w:rPr>
        <w:t>.</w:t>
      </w:r>
      <w:r w:rsidR="00E422AE" w:rsidRPr="00FC5A54">
        <w:rPr>
          <w:rFonts w:asciiTheme="minorHAnsi" w:hAnsiTheme="minorHAnsi"/>
          <w:color w:val="auto"/>
          <w:szCs w:val="24"/>
        </w:rPr>
        <w:t xml:space="preserve">  </w:t>
      </w:r>
      <w:r w:rsidR="00B20624" w:rsidRPr="00FC5A54">
        <w:rPr>
          <w:rFonts w:asciiTheme="minorHAnsi" w:hAnsiTheme="minorHAnsi"/>
          <w:color w:val="auto"/>
          <w:szCs w:val="24"/>
        </w:rPr>
        <w:t>The PEB</w:t>
      </w:r>
      <w:r w:rsidR="007828B4" w:rsidRPr="00FC5A54">
        <w:rPr>
          <w:rFonts w:asciiTheme="minorHAnsi" w:hAnsiTheme="minorHAnsi"/>
          <w:color w:val="auto"/>
          <w:szCs w:val="24"/>
        </w:rPr>
        <w:t xml:space="preserve"> </w:t>
      </w:r>
      <w:r w:rsidR="00B20624" w:rsidRPr="00FC5A54">
        <w:rPr>
          <w:rFonts w:asciiTheme="minorHAnsi" w:hAnsiTheme="minorHAnsi"/>
          <w:color w:val="auto"/>
          <w:szCs w:val="24"/>
        </w:rPr>
        <w:t xml:space="preserve">adjudicated the </w:t>
      </w:r>
      <w:r w:rsidR="00AA04D3" w:rsidRPr="00FC5A54">
        <w:rPr>
          <w:rFonts w:asciiTheme="minorHAnsi" w:hAnsiTheme="minorHAnsi"/>
          <w:color w:val="auto"/>
          <w:szCs w:val="24"/>
        </w:rPr>
        <w:t xml:space="preserve">cervical and </w:t>
      </w:r>
      <w:r w:rsidR="001B59EF">
        <w:rPr>
          <w:rFonts w:asciiTheme="minorHAnsi" w:hAnsiTheme="minorHAnsi"/>
          <w:color w:val="auto"/>
          <w:szCs w:val="24"/>
        </w:rPr>
        <w:t xml:space="preserve">the </w:t>
      </w:r>
      <w:r w:rsidR="00AA04D3" w:rsidRPr="00FC5A54">
        <w:rPr>
          <w:rFonts w:asciiTheme="minorHAnsi" w:hAnsiTheme="minorHAnsi"/>
          <w:color w:val="auto"/>
          <w:szCs w:val="24"/>
        </w:rPr>
        <w:t xml:space="preserve">low back </w:t>
      </w:r>
      <w:r w:rsidR="00C127F2" w:rsidRPr="00FC5A54">
        <w:rPr>
          <w:rFonts w:asciiTheme="minorHAnsi" w:hAnsiTheme="minorHAnsi"/>
          <w:color w:val="auto"/>
          <w:szCs w:val="24"/>
        </w:rPr>
        <w:t>condition</w:t>
      </w:r>
      <w:r w:rsidR="00AA04D3" w:rsidRPr="00FC5A54">
        <w:rPr>
          <w:rFonts w:asciiTheme="minorHAnsi" w:hAnsiTheme="minorHAnsi"/>
          <w:color w:val="auto"/>
          <w:szCs w:val="24"/>
        </w:rPr>
        <w:t>s</w:t>
      </w:r>
      <w:r w:rsidR="00C127F2" w:rsidRPr="00FC5A54">
        <w:rPr>
          <w:rFonts w:asciiTheme="minorHAnsi" w:hAnsiTheme="minorHAnsi"/>
          <w:color w:val="auto"/>
          <w:szCs w:val="24"/>
        </w:rPr>
        <w:t xml:space="preserve"> </w:t>
      </w:r>
      <w:r w:rsidR="001E3936" w:rsidRPr="00FC5A54">
        <w:rPr>
          <w:rFonts w:asciiTheme="minorHAnsi" w:hAnsiTheme="minorHAnsi"/>
          <w:color w:val="auto"/>
          <w:szCs w:val="24"/>
        </w:rPr>
        <w:t xml:space="preserve">each </w:t>
      </w:r>
      <w:r w:rsidR="00B20624" w:rsidRPr="00FC5A54">
        <w:rPr>
          <w:rFonts w:asciiTheme="minorHAnsi" w:hAnsiTheme="minorHAnsi"/>
          <w:color w:val="auto"/>
          <w:szCs w:val="24"/>
        </w:rPr>
        <w:t xml:space="preserve">as </w:t>
      </w:r>
      <w:r w:rsidR="001E3936" w:rsidRPr="00FC5A54">
        <w:rPr>
          <w:rFonts w:asciiTheme="minorHAnsi" w:hAnsiTheme="minorHAnsi"/>
          <w:color w:val="auto"/>
          <w:szCs w:val="24"/>
        </w:rPr>
        <w:t xml:space="preserve">separately </w:t>
      </w:r>
      <w:r w:rsidR="00B20624" w:rsidRPr="00FC5A54">
        <w:rPr>
          <w:rFonts w:asciiTheme="minorHAnsi" w:hAnsiTheme="minorHAnsi"/>
          <w:color w:val="auto"/>
          <w:szCs w:val="24"/>
        </w:rPr>
        <w:t xml:space="preserve">unfitting, rated </w:t>
      </w:r>
      <w:r w:rsidR="00AA04D3" w:rsidRPr="00FC5A54">
        <w:rPr>
          <w:rFonts w:asciiTheme="minorHAnsi" w:hAnsiTheme="minorHAnsi"/>
          <w:color w:val="auto"/>
          <w:szCs w:val="24"/>
        </w:rPr>
        <w:t>10</w:t>
      </w:r>
      <w:r w:rsidR="00B20624" w:rsidRPr="00FC5A54">
        <w:rPr>
          <w:rFonts w:asciiTheme="minorHAnsi" w:hAnsiTheme="minorHAnsi"/>
          <w:color w:val="auto"/>
          <w:szCs w:val="24"/>
        </w:rPr>
        <w:t>%</w:t>
      </w:r>
      <w:r w:rsidR="00B37345" w:rsidRPr="00FC5A54">
        <w:rPr>
          <w:rFonts w:asciiTheme="minorHAnsi" w:hAnsiTheme="minorHAnsi"/>
          <w:color w:val="auto"/>
          <w:szCs w:val="24"/>
        </w:rPr>
        <w:t xml:space="preserve"> and </w:t>
      </w:r>
      <w:r w:rsidR="00AA04D3" w:rsidRPr="00FC5A54">
        <w:rPr>
          <w:rFonts w:asciiTheme="minorHAnsi" w:hAnsiTheme="minorHAnsi"/>
          <w:color w:val="auto"/>
          <w:szCs w:val="24"/>
        </w:rPr>
        <w:t>10</w:t>
      </w:r>
      <w:r w:rsidR="00D93A41" w:rsidRPr="00FC5A54">
        <w:rPr>
          <w:rFonts w:asciiTheme="minorHAnsi" w:hAnsiTheme="minorHAnsi"/>
          <w:color w:val="auto"/>
          <w:szCs w:val="24"/>
        </w:rPr>
        <w:t>%</w:t>
      </w:r>
      <w:r w:rsidR="00B80EDD" w:rsidRPr="00FC5A54">
        <w:rPr>
          <w:rFonts w:asciiTheme="minorHAnsi" w:hAnsiTheme="minorHAnsi"/>
          <w:color w:val="auto"/>
          <w:szCs w:val="24"/>
        </w:rPr>
        <w:t>,</w:t>
      </w:r>
      <w:r w:rsidR="00B20624" w:rsidRPr="00FC5A54">
        <w:rPr>
          <w:rFonts w:asciiTheme="minorHAnsi" w:hAnsiTheme="minorHAnsi"/>
          <w:color w:val="auto"/>
          <w:szCs w:val="24"/>
        </w:rPr>
        <w:t xml:space="preserve"> with </w:t>
      </w:r>
      <w:r w:rsidR="00BE7042" w:rsidRPr="00FC5A54">
        <w:rPr>
          <w:rFonts w:asciiTheme="minorHAnsi" w:hAnsiTheme="minorHAnsi"/>
          <w:color w:val="auto"/>
          <w:szCs w:val="24"/>
        </w:rPr>
        <w:t xml:space="preserve">likely </w:t>
      </w:r>
      <w:r w:rsidR="00B20624" w:rsidRPr="00FC5A54">
        <w:rPr>
          <w:rFonts w:asciiTheme="minorHAnsi" w:hAnsiTheme="minorHAnsi"/>
          <w:color w:val="auto"/>
          <w:szCs w:val="24"/>
        </w:rPr>
        <w:t xml:space="preserve">application of </w:t>
      </w:r>
      <w:r w:rsidR="00AA04D3" w:rsidRPr="00FC5A54">
        <w:rPr>
          <w:rFonts w:asciiTheme="minorHAnsi" w:hAnsiTheme="minorHAnsi"/>
          <w:color w:val="auto"/>
          <w:szCs w:val="24"/>
        </w:rPr>
        <w:t>the</w:t>
      </w:r>
      <w:r w:rsidR="003A5958" w:rsidRPr="00FC5A54">
        <w:rPr>
          <w:rFonts w:asciiTheme="minorHAnsi" w:hAnsiTheme="minorHAnsi"/>
          <w:color w:val="auto"/>
          <w:szCs w:val="24"/>
        </w:rPr>
        <w:t xml:space="preserve"> </w:t>
      </w:r>
      <w:r w:rsidR="00BE7042" w:rsidRPr="00FC5A54">
        <w:rPr>
          <w:color w:val="auto"/>
          <w:szCs w:val="24"/>
        </w:rPr>
        <w:t>US Army Physical Disability Agency (USAPDA) pain policy</w:t>
      </w:r>
      <w:r w:rsidR="00BE7042" w:rsidRPr="00FC5A54">
        <w:rPr>
          <w:rFonts w:asciiTheme="minorHAnsi" w:hAnsiTheme="minorHAnsi"/>
          <w:color w:val="auto"/>
          <w:szCs w:val="24"/>
        </w:rPr>
        <w:t xml:space="preserve"> </w:t>
      </w:r>
      <w:r w:rsidR="002B0204" w:rsidRPr="00FC5A54">
        <w:rPr>
          <w:rFonts w:asciiTheme="minorHAnsi" w:hAnsiTheme="minorHAnsi"/>
          <w:color w:val="auto"/>
          <w:szCs w:val="24"/>
        </w:rPr>
        <w:t>and Veterans’ Administration Schedule for Rating Disabilities (VASRD)</w:t>
      </w:r>
      <w:r w:rsidR="003F1206" w:rsidRPr="00FC5A54">
        <w:rPr>
          <w:rFonts w:asciiTheme="minorHAnsi" w:hAnsiTheme="minorHAnsi"/>
          <w:color w:val="auto"/>
          <w:szCs w:val="24"/>
        </w:rPr>
        <w:t>,</w:t>
      </w:r>
      <w:r w:rsidR="00B20624" w:rsidRPr="00FC5A54">
        <w:rPr>
          <w:rFonts w:asciiTheme="minorHAnsi" w:hAnsiTheme="minorHAnsi"/>
          <w:color w:val="auto"/>
          <w:szCs w:val="24"/>
        </w:rPr>
        <w:t xml:space="preserve"> respectively.</w:t>
      </w:r>
      <w:r w:rsidR="001E3936" w:rsidRPr="00FC5A54">
        <w:rPr>
          <w:rFonts w:asciiTheme="minorHAnsi" w:hAnsiTheme="minorHAnsi"/>
          <w:color w:val="auto"/>
          <w:szCs w:val="24"/>
        </w:rPr>
        <w:t xml:space="preserve"> </w:t>
      </w:r>
      <w:r w:rsidR="00AA04D3" w:rsidRPr="00FC5A54">
        <w:rPr>
          <w:rFonts w:asciiTheme="minorHAnsi" w:hAnsiTheme="minorHAnsi"/>
          <w:color w:val="auto"/>
          <w:szCs w:val="24"/>
        </w:rPr>
        <w:t xml:space="preserve"> </w:t>
      </w:r>
      <w:r w:rsidR="00DE6018" w:rsidRPr="00FC5A54">
        <w:rPr>
          <w:rFonts w:asciiTheme="minorHAnsi" w:hAnsiTheme="minorHAnsi"/>
          <w:color w:val="auto"/>
          <w:szCs w:val="24"/>
        </w:rPr>
        <w:t>Headaches</w:t>
      </w:r>
      <w:r w:rsidR="00AA04D3" w:rsidRPr="00FC5A54">
        <w:rPr>
          <w:rFonts w:asciiTheme="minorHAnsi" w:hAnsiTheme="minorHAnsi"/>
          <w:color w:val="auto"/>
          <w:szCs w:val="24"/>
        </w:rPr>
        <w:t xml:space="preserve"> were found to be </w:t>
      </w:r>
      <w:r w:rsidR="00DE6018" w:rsidRPr="00FC5A54">
        <w:rPr>
          <w:rFonts w:asciiTheme="minorHAnsi" w:hAnsiTheme="minorHAnsi"/>
          <w:color w:val="auto"/>
          <w:szCs w:val="24"/>
        </w:rPr>
        <w:t xml:space="preserve">not </w:t>
      </w:r>
      <w:r w:rsidR="00AA04D3" w:rsidRPr="00FC5A54">
        <w:rPr>
          <w:rFonts w:asciiTheme="minorHAnsi" w:hAnsiTheme="minorHAnsi"/>
          <w:color w:val="auto"/>
          <w:szCs w:val="24"/>
        </w:rPr>
        <w:t>unfitting.</w:t>
      </w:r>
      <w:r w:rsidR="00E422AE" w:rsidRPr="00FC5A54">
        <w:rPr>
          <w:rFonts w:asciiTheme="minorHAnsi" w:hAnsiTheme="minorHAnsi"/>
          <w:color w:val="auto"/>
          <w:szCs w:val="24"/>
        </w:rPr>
        <w:t xml:space="preserve">  </w:t>
      </w:r>
      <w:r w:rsidR="00B20624" w:rsidRPr="00FC5A54">
        <w:rPr>
          <w:rFonts w:asciiTheme="minorHAnsi" w:hAnsiTheme="minorHAnsi"/>
          <w:color w:val="auto"/>
        </w:rPr>
        <w:t xml:space="preserve">The CI </w:t>
      </w:r>
      <w:r w:rsidR="00190E48" w:rsidRPr="00FC5A54">
        <w:rPr>
          <w:rFonts w:asciiTheme="minorHAnsi" w:hAnsiTheme="minorHAnsi"/>
          <w:color w:val="auto"/>
        </w:rPr>
        <w:t xml:space="preserve">made no appeals, </w:t>
      </w:r>
      <w:r w:rsidR="00B20624" w:rsidRPr="00FC5A54">
        <w:rPr>
          <w:rFonts w:asciiTheme="minorHAnsi" w:hAnsiTheme="minorHAnsi"/>
          <w:color w:val="auto"/>
        </w:rPr>
        <w:t xml:space="preserve">and was medically separated with a </w:t>
      </w:r>
      <w:r w:rsidR="007B522E" w:rsidRPr="00FC5A54">
        <w:rPr>
          <w:rFonts w:asciiTheme="minorHAnsi" w:hAnsiTheme="minorHAnsi"/>
          <w:color w:val="auto"/>
        </w:rPr>
        <w:t>20</w:t>
      </w:r>
      <w:r w:rsidR="00B20624" w:rsidRPr="00FC5A54">
        <w:rPr>
          <w:rFonts w:asciiTheme="minorHAnsi" w:hAnsiTheme="minorHAnsi"/>
          <w:color w:val="auto"/>
        </w:rPr>
        <w:t>% combined disability rating.</w:t>
      </w:r>
      <w:r w:rsidR="00E422AE" w:rsidRPr="00FC5A54">
        <w:rPr>
          <w:rFonts w:asciiTheme="minorHAnsi" w:hAnsiTheme="minorHAnsi"/>
          <w:color w:val="auto"/>
        </w:rPr>
        <w:t xml:space="preserve">  </w:t>
      </w:r>
    </w:p>
    <w:p w:rsidR="003811A4" w:rsidRPr="00FC5A54" w:rsidRDefault="003811A4" w:rsidP="003811A4">
      <w:pPr>
        <w:pBdr>
          <w:bottom w:val="single" w:sz="12" w:space="1" w:color="auto"/>
        </w:pBdr>
        <w:spacing w:line="240" w:lineRule="exact"/>
        <w:rPr>
          <w:rFonts w:asciiTheme="minorHAnsi" w:hAnsiTheme="minorHAnsi"/>
          <w:color w:val="auto"/>
          <w:u w:val="single"/>
        </w:rPr>
      </w:pPr>
    </w:p>
    <w:p w:rsidR="003811A4" w:rsidRPr="00FC5A54" w:rsidRDefault="003811A4" w:rsidP="003811A4">
      <w:pPr>
        <w:spacing w:line="240" w:lineRule="exact"/>
        <w:rPr>
          <w:rFonts w:asciiTheme="minorHAnsi" w:hAnsiTheme="minorHAnsi"/>
          <w:color w:val="auto"/>
          <w:u w:val="single"/>
        </w:rPr>
      </w:pPr>
    </w:p>
    <w:p w:rsidR="003E053B" w:rsidRPr="00FC5A54" w:rsidRDefault="003E053B" w:rsidP="003E053B">
      <w:pPr>
        <w:tabs>
          <w:tab w:val="left" w:pos="288"/>
          <w:tab w:val="left" w:pos="4752"/>
        </w:tabs>
        <w:spacing w:line="240" w:lineRule="exact"/>
        <w:jc w:val="both"/>
        <w:rPr>
          <w:rFonts w:asciiTheme="minorHAnsi" w:hAnsiTheme="minorHAnsi"/>
          <w:color w:val="auto"/>
        </w:rPr>
      </w:pPr>
      <w:r w:rsidRPr="00FC5A54">
        <w:rPr>
          <w:rFonts w:asciiTheme="minorHAnsi" w:hAnsiTheme="minorHAnsi"/>
          <w:color w:val="auto"/>
          <w:u w:val="single"/>
        </w:rPr>
        <w:t>CI CONTENTION</w:t>
      </w:r>
      <w:r w:rsidRPr="00FC5A54">
        <w:rPr>
          <w:rFonts w:asciiTheme="minorHAnsi" w:hAnsiTheme="minorHAnsi"/>
          <w:color w:val="auto"/>
        </w:rPr>
        <w:t>:</w:t>
      </w:r>
      <w:r w:rsidR="007B522E" w:rsidRPr="00FC5A54">
        <w:rPr>
          <w:rFonts w:asciiTheme="minorHAnsi" w:hAnsiTheme="minorHAnsi"/>
          <w:color w:val="auto"/>
        </w:rPr>
        <w:t xml:space="preserve"> </w:t>
      </w:r>
      <w:r w:rsidR="003811A4" w:rsidRPr="00FC5A54">
        <w:rPr>
          <w:rFonts w:asciiTheme="minorHAnsi" w:hAnsiTheme="minorHAnsi"/>
          <w:color w:val="auto"/>
        </w:rPr>
        <w:t xml:space="preserve"> </w:t>
      </w:r>
      <w:r w:rsidR="007B522E" w:rsidRPr="00FC5A54">
        <w:rPr>
          <w:rFonts w:asciiTheme="minorHAnsi" w:hAnsiTheme="minorHAnsi"/>
          <w:color w:val="auto"/>
        </w:rPr>
        <w:t xml:space="preserve">“Chronic cervical pain, mild degenerative. </w:t>
      </w:r>
      <w:r w:rsidR="003811A4" w:rsidRPr="00FC5A54">
        <w:rPr>
          <w:rFonts w:asciiTheme="minorHAnsi" w:hAnsiTheme="minorHAnsi"/>
          <w:color w:val="auto"/>
        </w:rPr>
        <w:t xml:space="preserve"> </w:t>
      </w:r>
      <w:proofErr w:type="gramStart"/>
      <w:r w:rsidR="007B522E" w:rsidRPr="00FC5A54">
        <w:rPr>
          <w:rFonts w:asciiTheme="minorHAnsi" w:hAnsiTheme="minorHAnsi"/>
          <w:color w:val="auto"/>
        </w:rPr>
        <w:t>Chronic low back pain with mild degenerative joint and disc disease.</w:t>
      </w:r>
      <w:proofErr w:type="gramEnd"/>
      <w:r w:rsidR="007B522E" w:rsidRPr="00FC5A54">
        <w:rPr>
          <w:rFonts w:asciiTheme="minorHAnsi" w:hAnsiTheme="minorHAnsi"/>
          <w:color w:val="auto"/>
        </w:rPr>
        <w:t xml:space="preserve">  They </w:t>
      </w:r>
      <w:r w:rsidR="008931A5">
        <w:rPr>
          <w:rFonts w:asciiTheme="minorHAnsi" w:hAnsiTheme="minorHAnsi"/>
          <w:color w:val="auto"/>
        </w:rPr>
        <w:t>just hurry up to process us out.</w:t>
      </w:r>
      <w:r w:rsidR="007B522E" w:rsidRPr="00FC5A54">
        <w:rPr>
          <w:rFonts w:asciiTheme="minorHAnsi" w:hAnsiTheme="minorHAnsi"/>
          <w:color w:val="auto"/>
        </w:rPr>
        <w:t xml:space="preserve"> </w:t>
      </w:r>
      <w:r w:rsidR="003811A4" w:rsidRPr="00FC5A54">
        <w:rPr>
          <w:rFonts w:asciiTheme="minorHAnsi" w:hAnsiTheme="minorHAnsi"/>
          <w:color w:val="auto"/>
        </w:rPr>
        <w:t xml:space="preserve"> </w:t>
      </w:r>
      <w:r w:rsidR="007B522E" w:rsidRPr="00FC5A54">
        <w:rPr>
          <w:rFonts w:asciiTheme="minorHAnsi" w:hAnsiTheme="minorHAnsi"/>
          <w:color w:val="auto"/>
        </w:rPr>
        <w:t>I was diagnosed with Adjustment Disorder while on active duty, never was rated for it.”</w:t>
      </w:r>
      <w:r w:rsidR="003811A4" w:rsidRPr="00FC5A54">
        <w:rPr>
          <w:rFonts w:asciiTheme="minorHAnsi" w:hAnsiTheme="minorHAnsi"/>
          <w:color w:val="auto"/>
        </w:rPr>
        <w:t xml:space="preserve">  </w:t>
      </w:r>
    </w:p>
    <w:p w:rsidR="00E422AE" w:rsidRPr="00FC5A54" w:rsidRDefault="00E422AE" w:rsidP="00E422AE">
      <w:pPr>
        <w:pBdr>
          <w:bottom w:val="single" w:sz="12" w:space="1" w:color="auto"/>
        </w:pBdr>
        <w:tabs>
          <w:tab w:val="left" w:pos="288"/>
          <w:tab w:val="left" w:pos="4752"/>
        </w:tabs>
        <w:spacing w:line="240" w:lineRule="exact"/>
        <w:jc w:val="both"/>
        <w:rPr>
          <w:rFonts w:cs="Calibri"/>
          <w:color w:val="auto"/>
        </w:rPr>
      </w:pPr>
    </w:p>
    <w:p w:rsidR="00E422AE" w:rsidRPr="00FC5A54" w:rsidRDefault="00E422AE" w:rsidP="00E422AE">
      <w:pPr>
        <w:spacing w:line="240" w:lineRule="exact"/>
        <w:jc w:val="both"/>
        <w:rPr>
          <w:rFonts w:cs="Calibri"/>
          <w:color w:val="auto"/>
          <w:u w:val="single"/>
        </w:rPr>
      </w:pPr>
    </w:p>
    <w:p w:rsidR="00E422AE" w:rsidRPr="00E422AE" w:rsidRDefault="00E422AE" w:rsidP="00E422AE">
      <w:pPr>
        <w:spacing w:line="240" w:lineRule="exact"/>
        <w:jc w:val="both"/>
        <w:rPr>
          <w:rFonts w:cs="Calibri"/>
          <w:color w:val="auto"/>
        </w:rPr>
      </w:pPr>
      <w:r w:rsidRPr="00FC5A54">
        <w:rPr>
          <w:rFonts w:cs="Calibri"/>
          <w:color w:val="auto"/>
          <w:u w:val="single"/>
        </w:rPr>
        <w:t>SCOPE OF REVIEW</w:t>
      </w:r>
      <w:r w:rsidRPr="00FC5A54">
        <w:rPr>
          <w:rFonts w:cs="Calibri"/>
          <w:color w:val="auto"/>
        </w:rPr>
        <w:t>:  The Board wishes to clarify that the scope of its review as defined in DoDI 6040.44, Enclosure 3, paragraph</w:t>
      </w:r>
      <w:r w:rsidRPr="00E422AE">
        <w:rPr>
          <w:rFonts w:cs="Calibri"/>
          <w:color w:val="auto"/>
        </w:rPr>
        <w:t xml:space="preserve"> 5.e</w:t>
      </w:r>
      <w:proofErr w:type="gramStart"/>
      <w:r w:rsidRPr="00E422AE">
        <w:rPr>
          <w:rFonts w:cs="Calibri"/>
          <w:color w:val="auto"/>
        </w:rPr>
        <w:t>.(</w:t>
      </w:r>
      <w:proofErr w:type="gramEnd"/>
      <w:r w:rsidRPr="00E422AE">
        <w:rPr>
          <w:rFonts w:cs="Calibri"/>
          <w:color w:val="auto"/>
        </w:rPr>
        <w:t xml:space="preserve">2) is limited to </w:t>
      </w:r>
      <w:r w:rsidRPr="00FC5A54">
        <w:rPr>
          <w:rFonts w:cs="Calibri"/>
          <w:color w:val="auto"/>
        </w:rPr>
        <w:t>those conditions which were determined by the PEB to be specifically unfitting for continued military service; or, when requested by the CI, those condition(s) “identified but not determined to be unfitting by the PEB</w:t>
      </w:r>
      <w:r w:rsidR="001B59EF">
        <w:rPr>
          <w:rFonts w:cs="Calibri"/>
          <w:color w:val="auto"/>
        </w:rPr>
        <w:t>.</w:t>
      </w:r>
      <w:r w:rsidRPr="00FC5A54">
        <w:rPr>
          <w:rFonts w:cs="Calibri"/>
          <w:color w:val="auto"/>
        </w:rPr>
        <w:t xml:space="preserve">”  The ratings for unfitting conditions will be reviewed in all cases.  </w:t>
      </w:r>
      <w:r w:rsidRPr="00FC5A54">
        <w:rPr>
          <w:color w:val="auto"/>
        </w:rPr>
        <w:t xml:space="preserve">The </w:t>
      </w:r>
      <w:r w:rsidR="001B59EF">
        <w:rPr>
          <w:rFonts w:cs="Calibri"/>
          <w:color w:val="auto"/>
        </w:rPr>
        <w:t>a</w:t>
      </w:r>
      <w:r w:rsidRPr="00FC5A54">
        <w:rPr>
          <w:rFonts w:cs="Calibri"/>
          <w:color w:val="auto"/>
        </w:rPr>
        <w:t xml:space="preserve">djustment </w:t>
      </w:r>
      <w:r w:rsidR="001B59EF">
        <w:rPr>
          <w:rFonts w:cs="Calibri"/>
          <w:color w:val="auto"/>
        </w:rPr>
        <w:t>d</w:t>
      </w:r>
      <w:r w:rsidRPr="00FC5A54">
        <w:rPr>
          <w:rFonts w:cs="Calibri"/>
          <w:color w:val="auto"/>
        </w:rPr>
        <w:t>isorder</w:t>
      </w:r>
      <w:r w:rsidRPr="00FC5A54">
        <w:rPr>
          <w:color w:val="auto"/>
        </w:rPr>
        <w:t xml:space="preserve"> condition requested for consideration and the unfitting </w:t>
      </w:r>
      <w:r w:rsidRPr="00FC5A54">
        <w:rPr>
          <w:rFonts w:cs="Calibri"/>
          <w:color w:val="auto"/>
        </w:rPr>
        <w:t xml:space="preserve">cervical pain and </w:t>
      </w:r>
      <w:r w:rsidR="001B59EF">
        <w:rPr>
          <w:rFonts w:cs="Calibri"/>
          <w:color w:val="auto"/>
        </w:rPr>
        <w:t>LBP</w:t>
      </w:r>
      <w:r w:rsidRPr="00FC5A54">
        <w:rPr>
          <w:rFonts w:cs="Calibri"/>
          <w:color w:val="auto"/>
        </w:rPr>
        <w:t xml:space="preserve"> conditions</w:t>
      </w:r>
      <w:r w:rsidRPr="00FC5A54">
        <w:rPr>
          <w:color w:val="auto"/>
        </w:rPr>
        <w:t xml:space="preserve"> meet the criteria prescribed in DoDI 6040.44 for Board purview, and are accordingly addressed below.  </w:t>
      </w:r>
      <w:r w:rsidRPr="00FC5A54">
        <w:rPr>
          <w:rFonts w:cs="Calibri"/>
          <w:color w:val="auto"/>
        </w:rPr>
        <w:t>Any conditions or contention not requested in this application, or otherwise outside the Board’s defined scope of review, remain elig</w:t>
      </w:r>
      <w:r w:rsidRPr="00E422AE">
        <w:rPr>
          <w:rFonts w:cs="Calibri"/>
          <w:color w:val="auto"/>
        </w:rPr>
        <w:t xml:space="preserve">ible for future consideration by the Army Board for the Correction of Military Records (BCMR).  </w:t>
      </w:r>
    </w:p>
    <w:p w:rsidR="00E422AE" w:rsidRDefault="00E422AE" w:rsidP="00510F9C">
      <w:pPr>
        <w:pBdr>
          <w:bottom w:val="single" w:sz="12" w:space="1" w:color="auto"/>
        </w:pBdr>
        <w:spacing w:line="240" w:lineRule="exact"/>
        <w:rPr>
          <w:rFonts w:asciiTheme="minorHAnsi" w:hAnsiTheme="minorHAnsi"/>
          <w:color w:val="auto"/>
          <w:u w:val="single"/>
        </w:rPr>
      </w:pPr>
    </w:p>
    <w:p w:rsidR="007B522E" w:rsidRDefault="007B522E" w:rsidP="00510F9C">
      <w:pPr>
        <w:spacing w:line="240" w:lineRule="exact"/>
        <w:rPr>
          <w:rFonts w:asciiTheme="minorHAnsi" w:hAnsiTheme="minorHAnsi"/>
          <w:color w:val="auto"/>
          <w:u w:val="single"/>
        </w:rPr>
      </w:pPr>
    </w:p>
    <w:p w:rsidR="00B437B0" w:rsidRDefault="00B437B0">
      <w:pPr>
        <w:rPr>
          <w:rFonts w:asciiTheme="minorHAnsi" w:hAnsiTheme="minorHAnsi"/>
          <w:color w:val="auto"/>
          <w:u w:val="single"/>
        </w:rPr>
      </w:pPr>
      <w:r>
        <w:rPr>
          <w:rFonts w:asciiTheme="minorHAnsi" w:hAnsiTheme="minorHAnsi"/>
          <w:color w:val="auto"/>
          <w:u w:val="single"/>
        </w:rPr>
        <w:br w:type="page"/>
      </w:r>
    </w:p>
    <w:p w:rsidR="002338CA" w:rsidRPr="00FC5A54"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r w:rsidR="003811A4">
        <w:rPr>
          <w:rFonts w:asciiTheme="minorHAnsi" w:hAnsiTheme="minorHAnsi"/>
          <w:color w:val="auto"/>
        </w:rPr>
        <w:t xml:space="preserve">  </w:t>
      </w:r>
    </w:p>
    <w:p w:rsidR="000F0928" w:rsidRPr="00FC5A54" w:rsidRDefault="000F0928" w:rsidP="00510F9C">
      <w:pPr>
        <w:spacing w:line="240" w:lineRule="exact"/>
        <w:rPr>
          <w:rFonts w:asciiTheme="minorHAnsi" w:hAnsiTheme="minorHAnsi"/>
          <w:color w:val="auto"/>
        </w:rPr>
      </w:pPr>
    </w:p>
    <w:tbl>
      <w:tblPr>
        <w:tblStyle w:val="TableGrid"/>
        <w:tblW w:w="9072" w:type="dxa"/>
        <w:jc w:val="center"/>
        <w:tblInd w:w="252" w:type="dxa"/>
        <w:tblLayout w:type="fixed"/>
        <w:tblLook w:val="04A0"/>
      </w:tblPr>
      <w:tblGrid>
        <w:gridCol w:w="1944"/>
        <w:gridCol w:w="1062"/>
        <w:gridCol w:w="900"/>
        <w:gridCol w:w="2196"/>
        <w:gridCol w:w="1080"/>
        <w:gridCol w:w="900"/>
        <w:gridCol w:w="990"/>
      </w:tblGrid>
      <w:tr w:rsidR="002B4E22" w:rsidRPr="00FC5A54" w:rsidTr="00E422AE">
        <w:trPr>
          <w:trHeight w:val="233"/>
          <w:jc w:val="center"/>
        </w:trPr>
        <w:tc>
          <w:tcPr>
            <w:tcW w:w="3906" w:type="dxa"/>
            <w:gridSpan w:val="3"/>
            <w:tcBorders>
              <w:right w:val="thinThickThinSmallGap" w:sz="24" w:space="0" w:color="auto"/>
            </w:tcBorders>
            <w:shd w:val="clear" w:color="auto" w:fill="D9D9D9" w:themeFill="background1" w:themeFillShade="D9"/>
            <w:vAlign w:val="center"/>
          </w:tcPr>
          <w:p w:rsidR="002B4E22" w:rsidRPr="00FC5A54" w:rsidRDefault="00B731E4" w:rsidP="00B437B0">
            <w:pPr>
              <w:spacing w:line="180" w:lineRule="exact"/>
              <w:contextualSpacing/>
              <w:jc w:val="center"/>
              <w:rPr>
                <w:b/>
                <w:color w:val="auto"/>
                <w:sz w:val="18"/>
                <w:szCs w:val="18"/>
              </w:rPr>
            </w:pPr>
            <w:r w:rsidRPr="00FC5A54">
              <w:rPr>
                <w:b/>
                <w:color w:val="auto"/>
                <w:sz w:val="18"/>
                <w:szCs w:val="18"/>
              </w:rPr>
              <w:t>Service PEB – Dated 200</w:t>
            </w:r>
            <w:r w:rsidR="00AA04D3" w:rsidRPr="00FC5A54">
              <w:rPr>
                <w:b/>
                <w:color w:val="auto"/>
                <w:sz w:val="18"/>
                <w:szCs w:val="18"/>
              </w:rPr>
              <w:t>40202</w:t>
            </w:r>
          </w:p>
        </w:tc>
        <w:tc>
          <w:tcPr>
            <w:tcW w:w="5166" w:type="dxa"/>
            <w:gridSpan w:val="4"/>
            <w:tcBorders>
              <w:left w:val="thinThickThinSmallGap" w:sz="24" w:space="0" w:color="auto"/>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VA (</w:t>
            </w:r>
            <w:r w:rsidR="00AA04D3" w:rsidRPr="00FC5A54">
              <w:rPr>
                <w:b/>
                <w:color w:val="auto"/>
                <w:sz w:val="18"/>
                <w:szCs w:val="18"/>
              </w:rPr>
              <w:t>1</w:t>
            </w:r>
            <w:r w:rsidR="0079154B" w:rsidRPr="00FC5A54">
              <w:rPr>
                <w:b/>
                <w:color w:val="auto"/>
                <w:sz w:val="18"/>
                <w:szCs w:val="18"/>
              </w:rPr>
              <w:t xml:space="preserve"> </w:t>
            </w:r>
            <w:r w:rsidRPr="00FC5A54">
              <w:rPr>
                <w:b/>
                <w:color w:val="auto"/>
                <w:sz w:val="18"/>
                <w:szCs w:val="18"/>
              </w:rPr>
              <w:t xml:space="preserve">Mo. After Separation) – All Effective Date </w:t>
            </w:r>
            <w:r w:rsidR="002D08F3" w:rsidRPr="00FC5A54">
              <w:rPr>
                <w:b/>
                <w:color w:val="auto"/>
                <w:sz w:val="18"/>
                <w:szCs w:val="18"/>
              </w:rPr>
              <w:t>200</w:t>
            </w:r>
            <w:r w:rsidR="00AA04D3" w:rsidRPr="00FC5A54">
              <w:rPr>
                <w:b/>
                <w:color w:val="auto"/>
                <w:sz w:val="18"/>
                <w:szCs w:val="18"/>
              </w:rPr>
              <w:t>40324</w:t>
            </w:r>
          </w:p>
        </w:tc>
      </w:tr>
      <w:tr w:rsidR="002B4E22" w:rsidRPr="00FC5A54" w:rsidTr="00E422AE">
        <w:trPr>
          <w:trHeight w:val="278"/>
          <w:jc w:val="center"/>
        </w:trPr>
        <w:tc>
          <w:tcPr>
            <w:tcW w:w="1944" w:type="dxa"/>
            <w:tcBorders>
              <w:bottom w:val="single" w:sz="4" w:space="0" w:color="000000" w:themeColor="text1"/>
              <w:right w:val="single" w:sz="4" w:space="0" w:color="auto"/>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Rating</w:t>
            </w:r>
          </w:p>
        </w:tc>
        <w:tc>
          <w:tcPr>
            <w:tcW w:w="219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Code</w:t>
            </w:r>
          </w:p>
        </w:tc>
        <w:tc>
          <w:tcPr>
            <w:tcW w:w="900" w:type="dxa"/>
            <w:tcBorders>
              <w:bottom w:val="single" w:sz="4" w:space="0" w:color="000000" w:themeColor="text1"/>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FC5A54" w:rsidRDefault="002B4E22" w:rsidP="00B437B0">
            <w:pPr>
              <w:spacing w:line="180" w:lineRule="exact"/>
              <w:contextualSpacing/>
              <w:jc w:val="center"/>
              <w:rPr>
                <w:b/>
                <w:color w:val="auto"/>
                <w:sz w:val="18"/>
                <w:szCs w:val="18"/>
              </w:rPr>
            </w:pPr>
            <w:r w:rsidRPr="00FC5A54">
              <w:rPr>
                <w:b/>
                <w:color w:val="auto"/>
                <w:sz w:val="18"/>
                <w:szCs w:val="18"/>
              </w:rPr>
              <w:t>Exam</w:t>
            </w:r>
          </w:p>
        </w:tc>
      </w:tr>
      <w:tr w:rsidR="002D08F3" w:rsidRPr="00FC5A54" w:rsidTr="00E422AE">
        <w:trPr>
          <w:trHeight w:val="287"/>
          <w:jc w:val="center"/>
        </w:trPr>
        <w:tc>
          <w:tcPr>
            <w:tcW w:w="1944" w:type="dxa"/>
            <w:tcBorders>
              <w:right w:val="single" w:sz="4" w:space="0" w:color="auto"/>
            </w:tcBorders>
            <w:shd w:val="clear" w:color="auto" w:fill="FFFFFF" w:themeFill="background1"/>
            <w:vAlign w:val="center"/>
          </w:tcPr>
          <w:p w:rsidR="002D08F3" w:rsidRPr="00FC5A54" w:rsidRDefault="00AA04D3" w:rsidP="00B437B0">
            <w:pPr>
              <w:spacing w:line="180" w:lineRule="exact"/>
              <w:contextualSpacing/>
              <w:rPr>
                <w:color w:val="auto"/>
                <w:sz w:val="18"/>
                <w:szCs w:val="18"/>
              </w:rPr>
            </w:pPr>
            <w:r w:rsidRPr="00FC5A54">
              <w:rPr>
                <w:color w:val="auto"/>
                <w:sz w:val="18"/>
                <w:szCs w:val="18"/>
              </w:rPr>
              <w:t>Cervical Pain</w:t>
            </w:r>
          </w:p>
        </w:tc>
        <w:tc>
          <w:tcPr>
            <w:tcW w:w="1062" w:type="dxa"/>
            <w:tcBorders>
              <w:left w:val="single" w:sz="4" w:space="0" w:color="auto"/>
            </w:tcBorders>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5237</w:t>
            </w:r>
          </w:p>
        </w:tc>
        <w:tc>
          <w:tcPr>
            <w:tcW w:w="900" w:type="dxa"/>
            <w:tcBorders>
              <w:right w:val="thinThickThinSmallGap" w:sz="24" w:space="0" w:color="auto"/>
            </w:tcBorders>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10%</w:t>
            </w:r>
          </w:p>
        </w:tc>
        <w:tc>
          <w:tcPr>
            <w:tcW w:w="2196" w:type="dxa"/>
            <w:tcBorders>
              <w:left w:val="thinThickThinSmallGap" w:sz="24" w:space="0" w:color="auto"/>
            </w:tcBorders>
            <w:shd w:val="clear" w:color="auto" w:fill="FFFFFF" w:themeFill="background1"/>
            <w:vAlign w:val="center"/>
          </w:tcPr>
          <w:p w:rsidR="002D08F3" w:rsidRPr="00FC5A54" w:rsidRDefault="00AA04D3" w:rsidP="00B437B0">
            <w:pPr>
              <w:spacing w:line="180" w:lineRule="exact"/>
              <w:contextualSpacing/>
              <w:rPr>
                <w:color w:val="auto"/>
                <w:sz w:val="18"/>
                <w:szCs w:val="18"/>
              </w:rPr>
            </w:pPr>
            <w:r w:rsidRPr="00FC5A54">
              <w:rPr>
                <w:color w:val="auto"/>
                <w:sz w:val="18"/>
                <w:szCs w:val="18"/>
              </w:rPr>
              <w:t>DJD Cervical Spine</w:t>
            </w:r>
          </w:p>
        </w:tc>
        <w:tc>
          <w:tcPr>
            <w:tcW w:w="1080" w:type="dxa"/>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5003</w:t>
            </w:r>
          </w:p>
        </w:tc>
        <w:tc>
          <w:tcPr>
            <w:tcW w:w="900" w:type="dxa"/>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10%</w:t>
            </w:r>
            <w:r w:rsidR="00987285" w:rsidRPr="00FC5A54">
              <w:rPr>
                <w:color w:val="auto"/>
                <w:sz w:val="18"/>
                <w:szCs w:val="18"/>
              </w:rPr>
              <w:t>*</w:t>
            </w:r>
          </w:p>
        </w:tc>
        <w:tc>
          <w:tcPr>
            <w:tcW w:w="990" w:type="dxa"/>
            <w:shd w:val="clear" w:color="auto" w:fill="FFFFFF" w:themeFill="background1"/>
            <w:vAlign w:val="center"/>
          </w:tcPr>
          <w:p w:rsidR="002D08F3" w:rsidRPr="00FC5A54" w:rsidRDefault="002D08F3" w:rsidP="00B437B0">
            <w:pPr>
              <w:spacing w:line="180" w:lineRule="exact"/>
              <w:contextualSpacing/>
              <w:jc w:val="center"/>
              <w:rPr>
                <w:color w:val="auto"/>
                <w:sz w:val="18"/>
                <w:szCs w:val="18"/>
              </w:rPr>
            </w:pPr>
            <w:r w:rsidRPr="00FC5A54">
              <w:rPr>
                <w:color w:val="auto"/>
                <w:sz w:val="18"/>
                <w:szCs w:val="18"/>
              </w:rPr>
              <w:t>200</w:t>
            </w:r>
            <w:r w:rsidR="00AA04D3" w:rsidRPr="00FC5A54">
              <w:rPr>
                <w:color w:val="auto"/>
                <w:sz w:val="18"/>
                <w:szCs w:val="18"/>
              </w:rPr>
              <w:t>40422</w:t>
            </w:r>
          </w:p>
        </w:tc>
      </w:tr>
      <w:tr w:rsidR="002D08F3" w:rsidRPr="00FC5A54" w:rsidTr="00E422AE">
        <w:trPr>
          <w:trHeight w:val="287"/>
          <w:jc w:val="center"/>
        </w:trPr>
        <w:tc>
          <w:tcPr>
            <w:tcW w:w="1944" w:type="dxa"/>
            <w:tcBorders>
              <w:right w:val="single" w:sz="4" w:space="0" w:color="auto"/>
            </w:tcBorders>
            <w:shd w:val="clear" w:color="auto" w:fill="FFFFFF" w:themeFill="background1"/>
            <w:vAlign w:val="center"/>
          </w:tcPr>
          <w:p w:rsidR="002D08F3" w:rsidRPr="00FC5A54" w:rsidRDefault="00AA04D3" w:rsidP="00B437B0">
            <w:pPr>
              <w:spacing w:line="180" w:lineRule="exact"/>
              <w:contextualSpacing/>
              <w:rPr>
                <w:color w:val="auto"/>
                <w:sz w:val="18"/>
                <w:szCs w:val="18"/>
              </w:rPr>
            </w:pPr>
            <w:r w:rsidRPr="00FC5A54">
              <w:rPr>
                <w:color w:val="auto"/>
                <w:sz w:val="18"/>
                <w:szCs w:val="18"/>
              </w:rPr>
              <w:t xml:space="preserve">Low Back Pain </w:t>
            </w:r>
          </w:p>
        </w:tc>
        <w:tc>
          <w:tcPr>
            <w:tcW w:w="1062" w:type="dxa"/>
            <w:tcBorders>
              <w:left w:val="single" w:sz="4" w:space="0" w:color="auto"/>
            </w:tcBorders>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5237</w:t>
            </w:r>
          </w:p>
        </w:tc>
        <w:tc>
          <w:tcPr>
            <w:tcW w:w="900" w:type="dxa"/>
            <w:tcBorders>
              <w:right w:val="thinThickThinSmallGap" w:sz="24" w:space="0" w:color="auto"/>
            </w:tcBorders>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10%</w:t>
            </w:r>
          </w:p>
        </w:tc>
        <w:tc>
          <w:tcPr>
            <w:tcW w:w="2196" w:type="dxa"/>
            <w:tcBorders>
              <w:left w:val="thinThickThinSmallGap" w:sz="24" w:space="0" w:color="auto"/>
              <w:right w:val="single" w:sz="4" w:space="0" w:color="auto"/>
            </w:tcBorders>
            <w:shd w:val="clear" w:color="auto" w:fill="FFFFFF" w:themeFill="background1"/>
            <w:vAlign w:val="center"/>
          </w:tcPr>
          <w:p w:rsidR="002D08F3" w:rsidRPr="00FC5A54" w:rsidRDefault="00AA04D3" w:rsidP="00B437B0">
            <w:pPr>
              <w:spacing w:line="180" w:lineRule="exact"/>
              <w:contextualSpacing/>
              <w:rPr>
                <w:color w:val="auto"/>
                <w:sz w:val="18"/>
                <w:szCs w:val="18"/>
              </w:rPr>
            </w:pPr>
            <w:r w:rsidRPr="00FC5A54">
              <w:rPr>
                <w:color w:val="auto"/>
                <w:sz w:val="18"/>
                <w:szCs w:val="18"/>
              </w:rPr>
              <w:t>DJD/Lumbar Strain</w:t>
            </w:r>
          </w:p>
        </w:tc>
        <w:tc>
          <w:tcPr>
            <w:tcW w:w="1080" w:type="dxa"/>
            <w:tcBorders>
              <w:left w:val="single" w:sz="4" w:space="0" w:color="auto"/>
            </w:tcBorders>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5237</w:t>
            </w:r>
          </w:p>
        </w:tc>
        <w:tc>
          <w:tcPr>
            <w:tcW w:w="900" w:type="dxa"/>
            <w:shd w:val="clear" w:color="auto" w:fill="FFFFFF" w:themeFill="background1"/>
            <w:vAlign w:val="center"/>
          </w:tcPr>
          <w:p w:rsidR="002D08F3" w:rsidRPr="00FC5A54" w:rsidRDefault="00AA04D3" w:rsidP="00B437B0">
            <w:pPr>
              <w:spacing w:line="180" w:lineRule="exact"/>
              <w:contextualSpacing/>
              <w:jc w:val="center"/>
              <w:rPr>
                <w:color w:val="auto"/>
                <w:sz w:val="18"/>
                <w:szCs w:val="18"/>
              </w:rPr>
            </w:pPr>
            <w:r w:rsidRPr="00FC5A54">
              <w:rPr>
                <w:color w:val="auto"/>
                <w:sz w:val="18"/>
                <w:szCs w:val="18"/>
              </w:rPr>
              <w:t>20%</w:t>
            </w:r>
          </w:p>
        </w:tc>
        <w:tc>
          <w:tcPr>
            <w:tcW w:w="990" w:type="dxa"/>
            <w:shd w:val="clear" w:color="auto" w:fill="FFFFFF" w:themeFill="background1"/>
            <w:vAlign w:val="center"/>
          </w:tcPr>
          <w:p w:rsidR="002D08F3" w:rsidRPr="00FC5A54" w:rsidRDefault="002D08F3" w:rsidP="00273B91">
            <w:pPr>
              <w:spacing w:line="180" w:lineRule="exact"/>
              <w:contextualSpacing/>
              <w:jc w:val="center"/>
              <w:rPr>
                <w:color w:val="auto"/>
                <w:sz w:val="18"/>
                <w:szCs w:val="18"/>
              </w:rPr>
            </w:pPr>
            <w:r w:rsidRPr="00FC5A54">
              <w:rPr>
                <w:color w:val="auto"/>
                <w:sz w:val="18"/>
                <w:szCs w:val="18"/>
              </w:rPr>
              <w:t>200</w:t>
            </w:r>
            <w:r w:rsidR="00AA04D3" w:rsidRPr="00FC5A54">
              <w:rPr>
                <w:color w:val="auto"/>
                <w:sz w:val="18"/>
                <w:szCs w:val="18"/>
              </w:rPr>
              <w:t>40422</w:t>
            </w:r>
          </w:p>
        </w:tc>
      </w:tr>
      <w:tr w:rsidR="007A65A9" w:rsidRPr="00FC5A54" w:rsidTr="00E422AE">
        <w:trPr>
          <w:trHeight w:val="287"/>
          <w:jc w:val="center"/>
        </w:trPr>
        <w:tc>
          <w:tcPr>
            <w:tcW w:w="1944" w:type="dxa"/>
            <w:tcBorders>
              <w:right w:val="single" w:sz="4" w:space="0" w:color="auto"/>
            </w:tcBorders>
            <w:shd w:val="clear" w:color="auto" w:fill="FFFFFF" w:themeFill="background1"/>
            <w:vAlign w:val="center"/>
          </w:tcPr>
          <w:p w:rsidR="007A65A9" w:rsidRPr="00FC5A54" w:rsidRDefault="00AA04D3" w:rsidP="00B437B0">
            <w:pPr>
              <w:spacing w:line="180" w:lineRule="exact"/>
              <w:contextualSpacing/>
              <w:rPr>
                <w:color w:val="auto"/>
                <w:sz w:val="18"/>
                <w:szCs w:val="18"/>
              </w:rPr>
            </w:pPr>
            <w:r w:rsidRPr="00FC5A54">
              <w:rPr>
                <w:color w:val="auto"/>
                <w:sz w:val="18"/>
                <w:szCs w:val="18"/>
              </w:rPr>
              <w:t>Headaches</w:t>
            </w:r>
          </w:p>
        </w:tc>
        <w:tc>
          <w:tcPr>
            <w:tcW w:w="1962" w:type="dxa"/>
            <w:gridSpan w:val="2"/>
            <w:tcBorders>
              <w:left w:val="single" w:sz="4" w:space="0" w:color="auto"/>
              <w:right w:val="thinThickThinSmallGap" w:sz="24" w:space="0" w:color="auto"/>
            </w:tcBorders>
            <w:shd w:val="clear" w:color="auto" w:fill="FFFFFF" w:themeFill="background1"/>
            <w:vAlign w:val="center"/>
          </w:tcPr>
          <w:p w:rsidR="007A65A9" w:rsidRPr="00FC5A54" w:rsidRDefault="007A65A9" w:rsidP="00B437B0">
            <w:pPr>
              <w:spacing w:line="180" w:lineRule="exact"/>
              <w:contextualSpacing/>
              <w:jc w:val="center"/>
              <w:rPr>
                <w:color w:val="auto"/>
                <w:sz w:val="18"/>
                <w:szCs w:val="18"/>
              </w:rPr>
            </w:pPr>
            <w:r w:rsidRPr="00FC5A54">
              <w:rPr>
                <w:color w:val="auto"/>
                <w:sz w:val="18"/>
                <w:szCs w:val="18"/>
              </w:rPr>
              <w:t>Not Unfitting</w:t>
            </w:r>
          </w:p>
        </w:tc>
        <w:tc>
          <w:tcPr>
            <w:tcW w:w="2196" w:type="dxa"/>
            <w:tcBorders>
              <w:left w:val="thinThickThinSmallGap" w:sz="24" w:space="0" w:color="auto"/>
              <w:right w:val="single" w:sz="4" w:space="0" w:color="auto"/>
            </w:tcBorders>
            <w:shd w:val="clear" w:color="auto" w:fill="FFFFFF" w:themeFill="background1"/>
            <w:vAlign w:val="center"/>
          </w:tcPr>
          <w:p w:rsidR="007A65A9" w:rsidRPr="00FC5A54" w:rsidRDefault="00AA04D3" w:rsidP="00B437B0">
            <w:pPr>
              <w:spacing w:line="180" w:lineRule="exact"/>
              <w:contextualSpacing/>
              <w:rPr>
                <w:color w:val="auto"/>
                <w:sz w:val="18"/>
                <w:szCs w:val="18"/>
              </w:rPr>
            </w:pPr>
            <w:proofErr w:type="spellStart"/>
            <w:r w:rsidRPr="00FC5A54">
              <w:rPr>
                <w:color w:val="auto"/>
                <w:sz w:val="18"/>
                <w:szCs w:val="18"/>
              </w:rPr>
              <w:t>Cephalagia</w:t>
            </w:r>
            <w:proofErr w:type="spellEnd"/>
          </w:p>
        </w:tc>
        <w:tc>
          <w:tcPr>
            <w:tcW w:w="1080" w:type="dxa"/>
            <w:tcBorders>
              <w:left w:val="single" w:sz="4" w:space="0" w:color="auto"/>
              <w:right w:val="single" w:sz="4" w:space="0" w:color="auto"/>
            </w:tcBorders>
            <w:shd w:val="clear" w:color="auto" w:fill="FFFFFF" w:themeFill="background1"/>
            <w:vAlign w:val="center"/>
          </w:tcPr>
          <w:p w:rsidR="007A65A9" w:rsidRPr="00FC5A54" w:rsidRDefault="00AA04D3" w:rsidP="00B437B0">
            <w:pPr>
              <w:spacing w:line="180" w:lineRule="exact"/>
              <w:contextualSpacing/>
              <w:jc w:val="center"/>
              <w:rPr>
                <w:color w:val="auto"/>
                <w:sz w:val="18"/>
                <w:szCs w:val="18"/>
              </w:rPr>
            </w:pPr>
            <w:r w:rsidRPr="00FC5A54">
              <w:rPr>
                <w:color w:val="auto"/>
                <w:sz w:val="18"/>
                <w:szCs w:val="18"/>
              </w:rPr>
              <w:t>8199-8100</w:t>
            </w:r>
          </w:p>
        </w:tc>
        <w:tc>
          <w:tcPr>
            <w:tcW w:w="900" w:type="dxa"/>
            <w:tcBorders>
              <w:left w:val="single" w:sz="4" w:space="0" w:color="auto"/>
            </w:tcBorders>
            <w:shd w:val="clear" w:color="auto" w:fill="FFFFFF" w:themeFill="background1"/>
            <w:vAlign w:val="center"/>
          </w:tcPr>
          <w:p w:rsidR="007A65A9" w:rsidRPr="00FC5A54" w:rsidRDefault="007A65A9" w:rsidP="00B437B0">
            <w:pPr>
              <w:spacing w:line="180" w:lineRule="exact"/>
              <w:contextualSpacing/>
              <w:jc w:val="center"/>
              <w:rPr>
                <w:color w:val="auto"/>
                <w:sz w:val="18"/>
                <w:szCs w:val="18"/>
              </w:rPr>
            </w:pPr>
            <w:r w:rsidRPr="00FC5A54">
              <w:rPr>
                <w:color w:val="auto"/>
                <w:sz w:val="18"/>
                <w:szCs w:val="18"/>
              </w:rPr>
              <w:t>NSC</w:t>
            </w:r>
          </w:p>
        </w:tc>
        <w:tc>
          <w:tcPr>
            <w:tcW w:w="990" w:type="dxa"/>
            <w:shd w:val="clear" w:color="auto" w:fill="FFFFFF" w:themeFill="background1"/>
            <w:vAlign w:val="center"/>
          </w:tcPr>
          <w:p w:rsidR="007A65A9" w:rsidRPr="00FC5A54" w:rsidRDefault="002D08F3" w:rsidP="00B437B0">
            <w:pPr>
              <w:spacing w:line="180" w:lineRule="exact"/>
              <w:contextualSpacing/>
              <w:jc w:val="center"/>
              <w:rPr>
                <w:color w:val="auto"/>
                <w:sz w:val="18"/>
                <w:szCs w:val="18"/>
              </w:rPr>
            </w:pPr>
            <w:r w:rsidRPr="00FC5A54">
              <w:rPr>
                <w:color w:val="auto"/>
                <w:sz w:val="18"/>
                <w:szCs w:val="18"/>
              </w:rPr>
              <w:t>200</w:t>
            </w:r>
            <w:r w:rsidR="0006543B" w:rsidRPr="00FC5A54">
              <w:rPr>
                <w:color w:val="auto"/>
                <w:sz w:val="18"/>
                <w:szCs w:val="18"/>
              </w:rPr>
              <w:t>40422</w:t>
            </w:r>
          </w:p>
        </w:tc>
      </w:tr>
      <w:tr w:rsidR="00AA04D3" w:rsidRPr="00FC5A54" w:rsidTr="00E422AE">
        <w:trPr>
          <w:trHeight w:val="287"/>
          <w:jc w:val="center"/>
        </w:trPr>
        <w:tc>
          <w:tcPr>
            <w:tcW w:w="1944" w:type="dxa"/>
            <w:tcBorders>
              <w:right w:val="single" w:sz="4" w:space="0" w:color="auto"/>
            </w:tcBorders>
            <w:shd w:val="clear" w:color="auto" w:fill="FFFFFF" w:themeFill="background1"/>
            <w:vAlign w:val="center"/>
          </w:tcPr>
          <w:p w:rsidR="00AA04D3" w:rsidRPr="00FC5A54" w:rsidRDefault="00AA04D3" w:rsidP="00B437B0">
            <w:pPr>
              <w:spacing w:line="180" w:lineRule="exact"/>
              <w:contextualSpacing/>
              <w:rPr>
                <w:color w:val="auto"/>
                <w:sz w:val="18"/>
                <w:szCs w:val="18"/>
              </w:rPr>
            </w:pPr>
            <w:r w:rsidRPr="00FC5A54">
              <w:rPr>
                <w:color w:val="auto"/>
                <w:sz w:val="18"/>
                <w:szCs w:val="18"/>
              </w:rPr>
              <w:t>Adjustment Disorder</w:t>
            </w:r>
          </w:p>
        </w:tc>
        <w:tc>
          <w:tcPr>
            <w:tcW w:w="1962" w:type="dxa"/>
            <w:gridSpan w:val="2"/>
            <w:tcBorders>
              <w:left w:val="single" w:sz="4" w:space="0" w:color="auto"/>
              <w:right w:val="thinThickThinSmallGap" w:sz="24" w:space="0" w:color="auto"/>
            </w:tcBorders>
            <w:shd w:val="clear" w:color="auto" w:fill="FFFFFF" w:themeFill="background1"/>
            <w:vAlign w:val="center"/>
          </w:tcPr>
          <w:p w:rsidR="00AA04D3" w:rsidRPr="00FC5A54" w:rsidRDefault="00AA04D3" w:rsidP="00B437B0">
            <w:pPr>
              <w:spacing w:line="180" w:lineRule="exact"/>
              <w:contextualSpacing/>
              <w:jc w:val="center"/>
              <w:rPr>
                <w:color w:val="auto"/>
                <w:sz w:val="18"/>
                <w:szCs w:val="18"/>
              </w:rPr>
            </w:pPr>
            <w:r w:rsidRPr="00FC5A54">
              <w:rPr>
                <w:color w:val="auto"/>
                <w:sz w:val="18"/>
                <w:szCs w:val="18"/>
              </w:rPr>
              <w:t>Not Unfitting</w:t>
            </w:r>
          </w:p>
        </w:tc>
        <w:tc>
          <w:tcPr>
            <w:tcW w:w="2196" w:type="dxa"/>
            <w:tcBorders>
              <w:left w:val="thinThickThinSmallGap" w:sz="24" w:space="0" w:color="auto"/>
              <w:right w:val="single" w:sz="4" w:space="0" w:color="auto"/>
            </w:tcBorders>
            <w:shd w:val="clear" w:color="auto" w:fill="FFFFFF" w:themeFill="background1"/>
            <w:vAlign w:val="center"/>
          </w:tcPr>
          <w:p w:rsidR="00AA04D3" w:rsidRPr="00FC5A54" w:rsidRDefault="00AA04D3" w:rsidP="00B437B0">
            <w:pPr>
              <w:spacing w:line="180" w:lineRule="exact"/>
              <w:contextualSpacing/>
              <w:rPr>
                <w:color w:val="auto"/>
                <w:sz w:val="18"/>
                <w:szCs w:val="18"/>
              </w:rPr>
            </w:pPr>
            <w:r w:rsidRPr="00FC5A54">
              <w:rPr>
                <w:color w:val="auto"/>
                <w:sz w:val="18"/>
                <w:szCs w:val="18"/>
              </w:rPr>
              <w:t>Adjustment Disorder</w:t>
            </w:r>
          </w:p>
        </w:tc>
        <w:tc>
          <w:tcPr>
            <w:tcW w:w="1080" w:type="dxa"/>
            <w:tcBorders>
              <w:left w:val="single" w:sz="4" w:space="0" w:color="auto"/>
              <w:right w:val="single" w:sz="4" w:space="0" w:color="auto"/>
            </w:tcBorders>
            <w:shd w:val="clear" w:color="auto" w:fill="FFFFFF" w:themeFill="background1"/>
            <w:vAlign w:val="center"/>
          </w:tcPr>
          <w:p w:rsidR="00AA04D3" w:rsidRPr="00FC5A54" w:rsidRDefault="00AA04D3" w:rsidP="00B437B0">
            <w:pPr>
              <w:spacing w:line="180" w:lineRule="exact"/>
              <w:contextualSpacing/>
              <w:jc w:val="center"/>
              <w:rPr>
                <w:color w:val="auto"/>
                <w:sz w:val="18"/>
                <w:szCs w:val="18"/>
              </w:rPr>
            </w:pPr>
            <w:r w:rsidRPr="00FC5A54">
              <w:rPr>
                <w:color w:val="auto"/>
                <w:sz w:val="18"/>
                <w:szCs w:val="18"/>
              </w:rPr>
              <w:t>9434</w:t>
            </w:r>
          </w:p>
        </w:tc>
        <w:tc>
          <w:tcPr>
            <w:tcW w:w="900" w:type="dxa"/>
            <w:tcBorders>
              <w:left w:val="single" w:sz="4" w:space="0" w:color="auto"/>
            </w:tcBorders>
            <w:shd w:val="clear" w:color="auto" w:fill="FFFFFF" w:themeFill="background1"/>
            <w:vAlign w:val="center"/>
          </w:tcPr>
          <w:p w:rsidR="00AA04D3" w:rsidRPr="00FC5A54" w:rsidRDefault="00AA04D3" w:rsidP="00B437B0">
            <w:pPr>
              <w:spacing w:line="180" w:lineRule="exact"/>
              <w:contextualSpacing/>
              <w:jc w:val="center"/>
              <w:rPr>
                <w:color w:val="auto"/>
                <w:sz w:val="18"/>
                <w:szCs w:val="18"/>
              </w:rPr>
            </w:pPr>
            <w:r w:rsidRPr="00FC5A54">
              <w:rPr>
                <w:color w:val="auto"/>
                <w:sz w:val="18"/>
                <w:szCs w:val="18"/>
              </w:rPr>
              <w:t>30%</w:t>
            </w:r>
            <w:r w:rsidR="008D6254" w:rsidRPr="00FC5A54">
              <w:rPr>
                <w:color w:val="auto"/>
                <w:sz w:val="18"/>
                <w:szCs w:val="18"/>
              </w:rPr>
              <w:t>*</w:t>
            </w:r>
          </w:p>
        </w:tc>
        <w:tc>
          <w:tcPr>
            <w:tcW w:w="990" w:type="dxa"/>
            <w:shd w:val="clear" w:color="auto" w:fill="FFFFFF" w:themeFill="background1"/>
            <w:vAlign w:val="center"/>
          </w:tcPr>
          <w:p w:rsidR="00AA04D3" w:rsidRPr="00FC5A54" w:rsidRDefault="0006543B" w:rsidP="00B437B0">
            <w:pPr>
              <w:spacing w:line="180" w:lineRule="exact"/>
              <w:contextualSpacing/>
              <w:jc w:val="center"/>
              <w:rPr>
                <w:color w:val="auto"/>
                <w:sz w:val="18"/>
                <w:szCs w:val="18"/>
              </w:rPr>
            </w:pPr>
            <w:r w:rsidRPr="00FC5A54">
              <w:rPr>
                <w:color w:val="auto"/>
                <w:sz w:val="18"/>
                <w:szCs w:val="18"/>
              </w:rPr>
              <w:t>20040422</w:t>
            </w:r>
          </w:p>
        </w:tc>
      </w:tr>
      <w:tr w:rsidR="00AA04D3" w:rsidRPr="00FC5A54" w:rsidTr="00E422AE">
        <w:trPr>
          <w:trHeight w:val="287"/>
          <w:jc w:val="center"/>
        </w:trPr>
        <w:tc>
          <w:tcPr>
            <w:tcW w:w="1944" w:type="dxa"/>
            <w:tcBorders>
              <w:right w:val="single" w:sz="4" w:space="0" w:color="auto"/>
            </w:tcBorders>
            <w:shd w:val="clear" w:color="auto" w:fill="FFFFFF" w:themeFill="background1"/>
            <w:vAlign w:val="center"/>
          </w:tcPr>
          <w:p w:rsidR="00AA04D3" w:rsidRPr="00FC5A54" w:rsidRDefault="00AA04D3" w:rsidP="00B437B0">
            <w:pPr>
              <w:spacing w:line="180" w:lineRule="exact"/>
              <w:contextualSpacing/>
              <w:rPr>
                <w:color w:val="auto"/>
                <w:sz w:val="18"/>
                <w:szCs w:val="18"/>
              </w:rPr>
            </w:pPr>
            <w:proofErr w:type="spellStart"/>
            <w:r w:rsidRPr="00FC5A54">
              <w:rPr>
                <w:color w:val="auto"/>
                <w:sz w:val="18"/>
                <w:szCs w:val="18"/>
              </w:rPr>
              <w:t>Noncardiac</w:t>
            </w:r>
            <w:proofErr w:type="spellEnd"/>
            <w:r w:rsidRPr="00FC5A54">
              <w:rPr>
                <w:color w:val="auto"/>
                <w:sz w:val="18"/>
                <w:szCs w:val="18"/>
              </w:rPr>
              <w:t xml:space="preserve"> chest pain</w:t>
            </w:r>
          </w:p>
        </w:tc>
        <w:tc>
          <w:tcPr>
            <w:tcW w:w="1962" w:type="dxa"/>
            <w:gridSpan w:val="2"/>
            <w:tcBorders>
              <w:left w:val="single" w:sz="4" w:space="0" w:color="auto"/>
              <w:right w:val="thinThickThinSmallGap" w:sz="24" w:space="0" w:color="auto"/>
            </w:tcBorders>
            <w:shd w:val="clear" w:color="auto" w:fill="FFFFFF" w:themeFill="background1"/>
            <w:vAlign w:val="center"/>
          </w:tcPr>
          <w:p w:rsidR="00AA04D3" w:rsidRPr="00FC5A54" w:rsidRDefault="00AA04D3" w:rsidP="00B437B0">
            <w:pPr>
              <w:spacing w:line="180" w:lineRule="exact"/>
              <w:contextualSpacing/>
              <w:jc w:val="center"/>
              <w:rPr>
                <w:color w:val="auto"/>
                <w:sz w:val="18"/>
                <w:szCs w:val="18"/>
              </w:rPr>
            </w:pPr>
            <w:r w:rsidRPr="00FC5A54">
              <w:rPr>
                <w:color w:val="auto"/>
                <w:sz w:val="18"/>
                <w:szCs w:val="18"/>
              </w:rPr>
              <w:t>Not Unfitting</w:t>
            </w:r>
          </w:p>
        </w:tc>
        <w:tc>
          <w:tcPr>
            <w:tcW w:w="2196" w:type="dxa"/>
            <w:tcBorders>
              <w:left w:val="thinThickThinSmallGap" w:sz="24" w:space="0" w:color="auto"/>
              <w:right w:val="single" w:sz="4" w:space="0" w:color="auto"/>
            </w:tcBorders>
            <w:shd w:val="clear" w:color="auto" w:fill="FFFFFF" w:themeFill="background1"/>
            <w:vAlign w:val="center"/>
          </w:tcPr>
          <w:p w:rsidR="00AA04D3" w:rsidRPr="00FC5A54" w:rsidRDefault="0006543B" w:rsidP="00B437B0">
            <w:pPr>
              <w:spacing w:line="180" w:lineRule="exact"/>
              <w:contextualSpacing/>
              <w:rPr>
                <w:color w:val="auto"/>
                <w:sz w:val="18"/>
                <w:szCs w:val="18"/>
              </w:rPr>
            </w:pPr>
            <w:r w:rsidRPr="00FC5A54">
              <w:rPr>
                <w:color w:val="auto"/>
                <w:sz w:val="18"/>
                <w:szCs w:val="18"/>
              </w:rPr>
              <w:t>Chest Pain</w:t>
            </w:r>
          </w:p>
        </w:tc>
        <w:tc>
          <w:tcPr>
            <w:tcW w:w="1080" w:type="dxa"/>
            <w:tcBorders>
              <w:left w:val="single" w:sz="4" w:space="0" w:color="auto"/>
              <w:right w:val="single" w:sz="4" w:space="0" w:color="auto"/>
            </w:tcBorders>
            <w:shd w:val="clear" w:color="auto" w:fill="FFFFFF" w:themeFill="background1"/>
            <w:vAlign w:val="center"/>
          </w:tcPr>
          <w:p w:rsidR="00AA04D3" w:rsidRPr="00FC5A54" w:rsidRDefault="0006543B" w:rsidP="00B437B0">
            <w:pPr>
              <w:spacing w:line="180" w:lineRule="exact"/>
              <w:contextualSpacing/>
              <w:jc w:val="center"/>
              <w:rPr>
                <w:color w:val="auto"/>
                <w:sz w:val="18"/>
                <w:szCs w:val="18"/>
              </w:rPr>
            </w:pPr>
            <w:r w:rsidRPr="00FC5A54">
              <w:rPr>
                <w:color w:val="auto"/>
                <w:sz w:val="18"/>
                <w:szCs w:val="18"/>
              </w:rPr>
              <w:t>7099-7005</w:t>
            </w:r>
          </w:p>
        </w:tc>
        <w:tc>
          <w:tcPr>
            <w:tcW w:w="900" w:type="dxa"/>
            <w:tcBorders>
              <w:left w:val="single" w:sz="4" w:space="0" w:color="auto"/>
            </w:tcBorders>
            <w:shd w:val="clear" w:color="auto" w:fill="FFFFFF" w:themeFill="background1"/>
            <w:vAlign w:val="center"/>
          </w:tcPr>
          <w:p w:rsidR="00AA04D3" w:rsidRPr="00FC5A54" w:rsidRDefault="0006543B" w:rsidP="00B437B0">
            <w:pPr>
              <w:spacing w:line="180" w:lineRule="exact"/>
              <w:contextualSpacing/>
              <w:jc w:val="center"/>
              <w:rPr>
                <w:color w:val="auto"/>
                <w:sz w:val="18"/>
                <w:szCs w:val="18"/>
              </w:rPr>
            </w:pPr>
            <w:r w:rsidRPr="00FC5A54">
              <w:rPr>
                <w:color w:val="auto"/>
                <w:sz w:val="18"/>
                <w:szCs w:val="18"/>
              </w:rPr>
              <w:t>NSC</w:t>
            </w:r>
          </w:p>
        </w:tc>
        <w:tc>
          <w:tcPr>
            <w:tcW w:w="990" w:type="dxa"/>
            <w:shd w:val="clear" w:color="auto" w:fill="FFFFFF" w:themeFill="background1"/>
            <w:vAlign w:val="center"/>
          </w:tcPr>
          <w:p w:rsidR="00AA04D3" w:rsidRPr="00FC5A54" w:rsidRDefault="0006543B" w:rsidP="00B437B0">
            <w:pPr>
              <w:spacing w:line="180" w:lineRule="exact"/>
              <w:contextualSpacing/>
              <w:jc w:val="center"/>
              <w:rPr>
                <w:color w:val="auto"/>
                <w:sz w:val="18"/>
                <w:szCs w:val="18"/>
              </w:rPr>
            </w:pPr>
            <w:r w:rsidRPr="00FC5A54">
              <w:rPr>
                <w:color w:val="auto"/>
                <w:sz w:val="18"/>
                <w:szCs w:val="18"/>
              </w:rPr>
              <w:t>20040422</w:t>
            </w:r>
          </w:p>
        </w:tc>
      </w:tr>
      <w:tr w:rsidR="00B437B0" w:rsidRPr="00FC5A54" w:rsidTr="00B437B0">
        <w:trPr>
          <w:trHeight w:val="278"/>
          <w:jc w:val="center"/>
        </w:trPr>
        <w:tc>
          <w:tcPr>
            <w:tcW w:w="3906" w:type="dxa"/>
            <w:gridSpan w:val="3"/>
            <w:tcBorders>
              <w:right w:val="thinThickThinSmallGap" w:sz="24" w:space="0" w:color="auto"/>
            </w:tcBorders>
            <w:shd w:val="clear" w:color="auto" w:fill="FFFFFF" w:themeFill="background1"/>
            <w:vAlign w:val="center"/>
          </w:tcPr>
          <w:p w:rsidR="00B437B0" w:rsidRPr="00FC5A54" w:rsidRDefault="00B437B0" w:rsidP="00B437B0">
            <w:pPr>
              <w:spacing w:line="180" w:lineRule="exact"/>
              <w:contextualSpacing/>
              <w:jc w:val="center"/>
              <w:rPr>
                <w:color w:val="auto"/>
                <w:sz w:val="18"/>
                <w:szCs w:val="18"/>
              </w:rPr>
            </w:pPr>
            <w:r w:rsidRPr="00FC5A54">
              <w:rPr>
                <w:color w:val="auto"/>
                <w:sz w:val="18"/>
                <w:szCs w:val="18"/>
              </w:rPr>
              <w:t>↓No Additional MEB/PEB Entries↓</w:t>
            </w:r>
          </w:p>
        </w:tc>
        <w:tc>
          <w:tcPr>
            <w:tcW w:w="4176" w:type="dxa"/>
            <w:gridSpan w:val="3"/>
            <w:tcBorders>
              <w:left w:val="thinThickThinSmallGap" w:sz="24" w:space="0" w:color="auto"/>
            </w:tcBorders>
            <w:shd w:val="clear" w:color="auto" w:fill="FFFFFF" w:themeFill="background1"/>
            <w:vAlign w:val="center"/>
          </w:tcPr>
          <w:p w:rsidR="00B437B0" w:rsidRPr="00FC5A54" w:rsidRDefault="001B59EF" w:rsidP="00B437B0">
            <w:pPr>
              <w:spacing w:line="180" w:lineRule="exact"/>
              <w:contextualSpacing/>
              <w:jc w:val="center"/>
              <w:rPr>
                <w:color w:val="auto"/>
                <w:sz w:val="18"/>
                <w:szCs w:val="18"/>
              </w:rPr>
            </w:pPr>
            <w:r>
              <w:rPr>
                <w:rFonts w:cs="Times New Roman"/>
                <w:color w:val="auto"/>
                <w:sz w:val="18"/>
                <w:szCs w:val="18"/>
              </w:rPr>
              <w:t>0% x 1/Not Service-</w:t>
            </w:r>
            <w:r w:rsidR="00B437B0" w:rsidRPr="00FC5A54">
              <w:rPr>
                <w:rFonts w:cs="Times New Roman"/>
                <w:color w:val="auto"/>
                <w:sz w:val="18"/>
                <w:szCs w:val="18"/>
              </w:rPr>
              <w:t>Connected x 3</w:t>
            </w:r>
          </w:p>
        </w:tc>
        <w:tc>
          <w:tcPr>
            <w:tcW w:w="990" w:type="dxa"/>
            <w:shd w:val="clear" w:color="auto" w:fill="FFFFFF" w:themeFill="background1"/>
            <w:vAlign w:val="center"/>
          </w:tcPr>
          <w:p w:rsidR="00B437B0" w:rsidRPr="00FC5A54" w:rsidRDefault="00B437B0" w:rsidP="00B437B0">
            <w:pPr>
              <w:spacing w:line="180" w:lineRule="exact"/>
              <w:contextualSpacing/>
              <w:jc w:val="center"/>
              <w:rPr>
                <w:color w:val="auto"/>
                <w:sz w:val="18"/>
                <w:szCs w:val="18"/>
              </w:rPr>
            </w:pPr>
            <w:r w:rsidRPr="00FC5A54">
              <w:rPr>
                <w:color w:val="auto"/>
                <w:sz w:val="18"/>
                <w:szCs w:val="18"/>
              </w:rPr>
              <w:t>20040422</w:t>
            </w:r>
          </w:p>
        </w:tc>
      </w:tr>
      <w:tr w:rsidR="007A65A9" w:rsidRPr="00FC5A54" w:rsidTr="00E422AE">
        <w:trPr>
          <w:trHeight w:val="242"/>
          <w:jc w:val="center"/>
        </w:trPr>
        <w:tc>
          <w:tcPr>
            <w:tcW w:w="3906" w:type="dxa"/>
            <w:gridSpan w:val="3"/>
            <w:tcBorders>
              <w:right w:val="thinThickThinSmallGap" w:sz="24" w:space="0" w:color="auto"/>
            </w:tcBorders>
            <w:shd w:val="clear" w:color="auto" w:fill="D9D9D9" w:themeFill="background1" w:themeFillShade="D9"/>
            <w:vAlign w:val="center"/>
          </w:tcPr>
          <w:p w:rsidR="007A65A9" w:rsidRPr="00FC5A54" w:rsidRDefault="007A65A9" w:rsidP="00B437B0">
            <w:pPr>
              <w:spacing w:line="180" w:lineRule="exact"/>
              <w:contextualSpacing/>
              <w:jc w:val="center"/>
              <w:rPr>
                <w:b/>
                <w:color w:val="auto"/>
                <w:sz w:val="18"/>
                <w:szCs w:val="18"/>
              </w:rPr>
            </w:pPr>
            <w:r w:rsidRPr="00FC5A54">
              <w:rPr>
                <w:b/>
                <w:color w:val="auto"/>
                <w:sz w:val="18"/>
                <w:szCs w:val="18"/>
              </w:rPr>
              <w:t xml:space="preserve">Combined: </w:t>
            </w:r>
            <w:r w:rsidR="006458FD" w:rsidRPr="00FC5A54">
              <w:rPr>
                <w:b/>
                <w:color w:val="auto"/>
                <w:sz w:val="18"/>
                <w:szCs w:val="18"/>
              </w:rPr>
              <w:t xml:space="preserve"> </w:t>
            </w:r>
            <w:r w:rsidR="00AA04D3" w:rsidRPr="00FC5A54">
              <w:rPr>
                <w:b/>
                <w:color w:val="auto"/>
                <w:sz w:val="18"/>
                <w:szCs w:val="18"/>
              </w:rPr>
              <w:t>20</w:t>
            </w:r>
            <w:r w:rsidRPr="00FC5A54">
              <w:rPr>
                <w:b/>
                <w:color w:val="auto"/>
                <w:sz w:val="18"/>
                <w:szCs w:val="18"/>
              </w:rPr>
              <w:t>%</w:t>
            </w:r>
          </w:p>
        </w:tc>
        <w:tc>
          <w:tcPr>
            <w:tcW w:w="5166" w:type="dxa"/>
            <w:gridSpan w:val="4"/>
            <w:tcBorders>
              <w:left w:val="thinThickThinSmallGap" w:sz="24" w:space="0" w:color="auto"/>
            </w:tcBorders>
            <w:shd w:val="clear" w:color="auto" w:fill="D9D9D9" w:themeFill="background1" w:themeFillShade="D9"/>
            <w:vAlign w:val="center"/>
          </w:tcPr>
          <w:p w:rsidR="007A65A9" w:rsidRPr="00FC5A54" w:rsidRDefault="007A65A9" w:rsidP="00B437B0">
            <w:pPr>
              <w:spacing w:line="180" w:lineRule="exact"/>
              <w:contextualSpacing/>
              <w:jc w:val="center"/>
              <w:rPr>
                <w:b/>
                <w:color w:val="auto"/>
                <w:sz w:val="18"/>
                <w:szCs w:val="18"/>
              </w:rPr>
            </w:pPr>
            <w:r w:rsidRPr="00FC5A54">
              <w:rPr>
                <w:b/>
                <w:color w:val="auto"/>
                <w:sz w:val="18"/>
                <w:szCs w:val="18"/>
              </w:rPr>
              <w:t xml:space="preserve">Combined:  </w:t>
            </w:r>
            <w:r w:rsidR="00AA04D3" w:rsidRPr="00FC5A54">
              <w:rPr>
                <w:b/>
                <w:color w:val="auto"/>
                <w:sz w:val="18"/>
                <w:szCs w:val="18"/>
              </w:rPr>
              <w:t>5</w:t>
            </w:r>
            <w:r w:rsidR="006F0F9C" w:rsidRPr="00FC5A54">
              <w:rPr>
                <w:b/>
                <w:color w:val="auto"/>
                <w:sz w:val="18"/>
                <w:szCs w:val="18"/>
              </w:rPr>
              <w:t>0</w:t>
            </w:r>
            <w:r w:rsidRPr="00FC5A54">
              <w:rPr>
                <w:b/>
                <w:color w:val="auto"/>
                <w:sz w:val="18"/>
                <w:szCs w:val="18"/>
              </w:rPr>
              <w:t>%</w:t>
            </w:r>
            <w:r w:rsidR="008D6254" w:rsidRPr="00FC5A54">
              <w:rPr>
                <w:b/>
                <w:color w:val="auto"/>
                <w:sz w:val="18"/>
                <w:szCs w:val="18"/>
              </w:rPr>
              <w:t>*</w:t>
            </w:r>
          </w:p>
        </w:tc>
      </w:tr>
    </w:tbl>
    <w:p w:rsidR="008D6254" w:rsidRDefault="00437D18" w:rsidP="003C44D7">
      <w:pPr>
        <w:pBdr>
          <w:bottom w:val="single" w:sz="12" w:space="1" w:color="auto"/>
        </w:pBdr>
        <w:tabs>
          <w:tab w:val="left" w:pos="288"/>
          <w:tab w:val="left" w:pos="4752"/>
        </w:tabs>
        <w:spacing w:line="180" w:lineRule="exact"/>
        <w:jc w:val="both"/>
        <w:rPr>
          <w:rFonts w:asciiTheme="minorHAnsi" w:hAnsiTheme="minorHAnsi"/>
          <w:color w:val="auto"/>
          <w:sz w:val="18"/>
          <w:szCs w:val="18"/>
        </w:rPr>
      </w:pPr>
      <w:r w:rsidRPr="00FC5A54">
        <w:rPr>
          <w:rFonts w:asciiTheme="minorHAnsi" w:hAnsiTheme="minorHAnsi"/>
          <w:color w:val="auto"/>
          <w:sz w:val="18"/>
          <w:szCs w:val="18"/>
        </w:rPr>
        <w:t xml:space="preserve">* </w:t>
      </w:r>
      <w:r w:rsidR="00987285" w:rsidRPr="00FC5A54">
        <w:rPr>
          <w:rFonts w:asciiTheme="minorHAnsi" w:hAnsiTheme="minorHAnsi"/>
          <w:color w:val="auto"/>
          <w:sz w:val="18"/>
          <w:szCs w:val="18"/>
        </w:rPr>
        <w:t xml:space="preserve">Cervical </w:t>
      </w:r>
      <w:r w:rsidR="00E733E4" w:rsidRPr="00FC5A54">
        <w:rPr>
          <w:rFonts w:asciiTheme="minorHAnsi" w:hAnsiTheme="minorHAnsi"/>
          <w:color w:val="auto"/>
          <w:sz w:val="18"/>
          <w:szCs w:val="18"/>
        </w:rPr>
        <w:t xml:space="preserve">spine </w:t>
      </w:r>
      <w:r w:rsidR="00987285" w:rsidRPr="00FC5A54">
        <w:rPr>
          <w:rFonts w:asciiTheme="minorHAnsi" w:hAnsiTheme="minorHAnsi"/>
          <w:color w:val="auto"/>
          <w:sz w:val="18"/>
          <w:szCs w:val="18"/>
        </w:rPr>
        <w:t xml:space="preserve">changed from 5003 to </w:t>
      </w:r>
      <w:r w:rsidR="008D6254" w:rsidRPr="00FC5A54">
        <w:rPr>
          <w:rFonts w:asciiTheme="minorHAnsi" w:hAnsiTheme="minorHAnsi"/>
          <w:color w:val="auto"/>
          <w:sz w:val="18"/>
          <w:szCs w:val="18"/>
        </w:rPr>
        <w:t>5242 and increased to 20% effective 20060919 based on exam of 20070917; 9434 increased to 50% effective 20070116 (com</w:t>
      </w:r>
      <w:r w:rsidR="008D6254">
        <w:rPr>
          <w:rFonts w:asciiTheme="minorHAnsi" w:hAnsiTheme="minorHAnsi"/>
          <w:color w:val="auto"/>
          <w:sz w:val="18"/>
          <w:szCs w:val="18"/>
        </w:rPr>
        <w:t>bined 60%)</w:t>
      </w:r>
      <w:r w:rsidR="00B334CF">
        <w:rPr>
          <w:rFonts w:asciiTheme="minorHAnsi" w:hAnsiTheme="minorHAnsi"/>
          <w:color w:val="auto"/>
          <w:sz w:val="18"/>
          <w:szCs w:val="18"/>
        </w:rPr>
        <w:t xml:space="preserve">  </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811A4" w:rsidRDefault="003811A4" w:rsidP="00C6170B">
      <w:pPr>
        <w:rPr>
          <w:rFonts w:asciiTheme="minorHAnsi" w:hAnsiTheme="minorHAnsi"/>
          <w:color w:val="auto"/>
          <w:szCs w:val="24"/>
          <w:u w:val="single"/>
        </w:rPr>
      </w:pPr>
    </w:p>
    <w:p w:rsidR="003811A4" w:rsidRPr="008D6254" w:rsidRDefault="003811A4" w:rsidP="003811A4">
      <w:pPr>
        <w:spacing w:line="240" w:lineRule="exact"/>
        <w:jc w:val="both"/>
        <w:rPr>
          <w:rFonts w:cs="Calibri"/>
          <w:color w:val="auto"/>
        </w:rPr>
      </w:pPr>
      <w:r w:rsidRPr="003811A4">
        <w:rPr>
          <w:rFonts w:cs="Calibri"/>
          <w:color w:val="auto"/>
          <w:u w:val="single"/>
        </w:rPr>
        <w:t>ANALYSIS SUMMARY</w:t>
      </w:r>
      <w:r w:rsidRPr="008D6254">
        <w:rPr>
          <w:rFonts w:cs="Calibri"/>
          <w:color w:val="auto"/>
        </w:rPr>
        <w:t xml:space="preserve">:  </w:t>
      </w:r>
      <w:r w:rsidR="008D6254" w:rsidRPr="008D6254">
        <w:rPr>
          <w:color w:val="auto"/>
          <w:szCs w:val="24"/>
        </w:rPr>
        <w:t xml:space="preserve">The Board acknowledges the CI’s contention that suggests </w:t>
      </w:r>
      <w:r w:rsidR="001B59EF">
        <w:rPr>
          <w:color w:val="auto"/>
          <w:szCs w:val="24"/>
        </w:rPr>
        <w:t>s</w:t>
      </w:r>
      <w:r w:rsidR="008D6254" w:rsidRPr="008D6254">
        <w:rPr>
          <w:color w:val="auto"/>
          <w:szCs w:val="24"/>
        </w:rPr>
        <w:t>ervice ratings should have been conferred for other conditions documented at the time of separation</w:t>
      </w:r>
      <w:r w:rsidR="008D6254">
        <w:rPr>
          <w:color w:val="auto"/>
          <w:szCs w:val="24"/>
        </w:rPr>
        <w:t>, and for worsening of other conditions</w:t>
      </w:r>
      <w:r w:rsidR="008D6254" w:rsidRPr="008D6254">
        <w:rPr>
          <w:color w:val="auto"/>
          <w:szCs w:val="24"/>
        </w:rPr>
        <w:t xml:space="preserve">.  The Board wishes to clarify that it is subject to the same laws for </w:t>
      </w:r>
      <w:r w:rsidR="001B59EF">
        <w:rPr>
          <w:color w:val="auto"/>
          <w:szCs w:val="24"/>
        </w:rPr>
        <w:t>s</w:t>
      </w:r>
      <w:r w:rsidR="008D6254" w:rsidRPr="008D6254">
        <w:rPr>
          <w:color w:val="auto"/>
          <w:szCs w:val="24"/>
        </w:rPr>
        <w:t xml:space="preserve">ervice disability entitlements as those under which the </w:t>
      </w:r>
      <w:r w:rsidR="001B59EF">
        <w:rPr>
          <w:color w:val="auto"/>
          <w:szCs w:val="24"/>
        </w:rPr>
        <w:t>Disability Evaluation System (</w:t>
      </w:r>
      <w:r w:rsidR="008D6254" w:rsidRPr="008D6254">
        <w:rPr>
          <w:color w:val="auto"/>
          <w:szCs w:val="24"/>
        </w:rPr>
        <w:t xml:space="preserve">DES) operates.  </w:t>
      </w:r>
      <w:r w:rsidR="001B59EF">
        <w:rPr>
          <w:iCs/>
          <w:color w:val="auto"/>
          <w:szCs w:val="24"/>
        </w:rPr>
        <w:t xml:space="preserve">While the </w:t>
      </w:r>
      <w:r w:rsidR="008D6254" w:rsidRPr="008D6254">
        <w:rPr>
          <w:iCs/>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1B59EF">
        <w:rPr>
          <w:iCs/>
          <w:color w:val="auto"/>
          <w:szCs w:val="24"/>
        </w:rPr>
        <w:t>s’</w:t>
      </w:r>
      <w:r w:rsidR="008D6254" w:rsidRPr="008D6254">
        <w:rPr>
          <w:iCs/>
          <w:color w:val="auto"/>
          <w:szCs w:val="24"/>
        </w:rPr>
        <w:t xml:space="preserve"> Affairs (DVA), operating under a different set of laws (Title 38, United States Code), is </w:t>
      </w:r>
      <w:r w:rsidR="001B59EF">
        <w:rPr>
          <w:iCs/>
          <w:color w:val="auto"/>
          <w:szCs w:val="24"/>
        </w:rPr>
        <w:t>empowered to compensate service-</w:t>
      </w:r>
      <w:r w:rsidR="008D6254" w:rsidRPr="008D6254">
        <w:rPr>
          <w:iCs/>
          <w:color w:val="auto"/>
          <w:szCs w:val="24"/>
        </w:rPr>
        <w:t xml:space="preserve">connected conditions and to periodically re-evaluate said conditions for the purpose of adjusting the </w:t>
      </w:r>
      <w:r w:rsidR="001B59EF">
        <w:rPr>
          <w:iCs/>
          <w:color w:val="auto"/>
          <w:szCs w:val="24"/>
        </w:rPr>
        <w:t>V</w:t>
      </w:r>
      <w:r w:rsidR="008D6254" w:rsidRPr="008D6254">
        <w:rPr>
          <w:iCs/>
          <w:color w:val="auto"/>
          <w:szCs w:val="24"/>
        </w:rPr>
        <w:t xml:space="preserve">eteran’s disability rating should </w:t>
      </w:r>
      <w:r w:rsidR="001B59EF">
        <w:rPr>
          <w:iCs/>
          <w:color w:val="auto"/>
          <w:szCs w:val="24"/>
        </w:rPr>
        <w:t>the</w:t>
      </w:r>
      <w:r w:rsidR="008D6254" w:rsidRPr="008D6254">
        <w:rPr>
          <w:iCs/>
          <w:color w:val="auto"/>
          <w:szCs w:val="24"/>
        </w:rPr>
        <w:t xml:space="preserve"> degree of impairment vary over time.  </w:t>
      </w:r>
      <w:r w:rsidR="008D6254" w:rsidRPr="008D6254">
        <w:rPr>
          <w:color w:val="auto"/>
          <w:szCs w:val="24"/>
        </w:rPr>
        <w:t xml:space="preserve">The Board utilizes </w:t>
      </w:r>
      <w:r w:rsidR="001B59EF">
        <w:rPr>
          <w:color w:val="auto"/>
          <w:szCs w:val="24"/>
        </w:rPr>
        <w:t>D</w:t>
      </w:r>
      <w:r w:rsidR="008D6254" w:rsidRPr="008D6254">
        <w:rPr>
          <w:color w:val="auto"/>
          <w:szCs w:val="24"/>
        </w:rPr>
        <w:t>VA evidence proximal to separation in arriving at its recommendations;</w:t>
      </w:r>
      <w:r w:rsidR="001B59EF">
        <w:rPr>
          <w:color w:val="auto"/>
          <w:szCs w:val="24"/>
        </w:rPr>
        <w:t xml:space="preserve"> and, DoDI 6040.44 defines a 12-</w:t>
      </w:r>
      <w:r w:rsidR="008D6254" w:rsidRPr="008D6254">
        <w:rPr>
          <w:color w:val="auto"/>
          <w:szCs w:val="24"/>
        </w:rPr>
        <w:t>month interval for special consideration to post-separation evidence.  The Board’s authority as defined in DoDI 6044.40,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r w:rsidR="008D6254">
        <w:rPr>
          <w:color w:val="auto"/>
          <w:szCs w:val="24"/>
        </w:rPr>
        <w:t xml:space="preserve">  </w:t>
      </w:r>
    </w:p>
    <w:p w:rsidR="003811A4" w:rsidRPr="00AF3498" w:rsidRDefault="003811A4" w:rsidP="003811A4">
      <w:pPr>
        <w:spacing w:line="240" w:lineRule="exact"/>
        <w:jc w:val="both"/>
        <w:rPr>
          <w:rFonts w:cs="Calibri"/>
          <w:color w:val="auto"/>
          <w:highlight w:val="yellow"/>
        </w:rPr>
      </w:pPr>
    </w:p>
    <w:p w:rsidR="00AF3498" w:rsidRPr="000845EF" w:rsidRDefault="00AF3498" w:rsidP="003811A4">
      <w:pPr>
        <w:spacing w:line="240" w:lineRule="exact"/>
        <w:jc w:val="both"/>
        <w:rPr>
          <w:rFonts w:cs="Calibri"/>
          <w:color w:val="auto"/>
        </w:rPr>
      </w:pPr>
      <w:r w:rsidRPr="00AF3498">
        <w:rPr>
          <w:color w:val="auto"/>
          <w:szCs w:val="24"/>
          <w:u w:val="single"/>
        </w:rPr>
        <w:t>Cervical and Low Back Pain Conditions</w:t>
      </w:r>
      <w:r w:rsidRPr="00AF3498">
        <w:rPr>
          <w:color w:val="auto"/>
          <w:szCs w:val="24"/>
        </w:rPr>
        <w:t>:  It is incongruent for the Board to assign a higher probative value to one exam in its rating recommendation for one of the conditions and then assign a higher probative value to a different exam for the other condition.</w:t>
      </w:r>
      <w:r>
        <w:rPr>
          <w:color w:val="auto"/>
          <w:szCs w:val="24"/>
        </w:rPr>
        <w:t xml:space="preserve">  </w:t>
      </w:r>
      <w:proofErr w:type="gramStart"/>
      <w:r w:rsidR="0046382A">
        <w:rPr>
          <w:color w:val="auto"/>
          <w:szCs w:val="24"/>
        </w:rPr>
        <w:t>Therefore</w:t>
      </w:r>
      <w:r w:rsidR="0046382A" w:rsidRPr="003811A4">
        <w:rPr>
          <w:rFonts w:cs="Calibri"/>
          <w:color w:val="auto"/>
          <w:szCs w:val="24"/>
        </w:rPr>
        <w:t xml:space="preserve"> </w:t>
      </w:r>
      <w:r w:rsidR="0046382A">
        <w:rPr>
          <w:rFonts w:cs="Calibri"/>
          <w:color w:val="auto"/>
          <w:szCs w:val="24"/>
        </w:rPr>
        <w:t>the two</w:t>
      </w:r>
      <w:r w:rsidR="001B59EF">
        <w:rPr>
          <w:rFonts w:cs="Calibri"/>
          <w:color w:val="auto"/>
          <w:szCs w:val="24"/>
        </w:rPr>
        <w:t xml:space="preserve"> goniometric range-of-</w:t>
      </w:r>
      <w:r w:rsidR="0046382A" w:rsidRPr="003811A4">
        <w:rPr>
          <w:rFonts w:cs="Calibri"/>
          <w:color w:val="auto"/>
          <w:szCs w:val="24"/>
        </w:rPr>
        <w:t>motion (ROM) evaluations in evidence, with documentation of additional ratable criteria, which the Board weighed in arriving at its rating recommendation; a</w:t>
      </w:r>
      <w:r w:rsidR="0046382A">
        <w:rPr>
          <w:rFonts w:cs="Calibri"/>
          <w:color w:val="auto"/>
          <w:szCs w:val="24"/>
        </w:rPr>
        <w:t>re</w:t>
      </w:r>
      <w:r w:rsidR="0046382A" w:rsidRPr="003811A4">
        <w:rPr>
          <w:rFonts w:cs="Calibri"/>
          <w:color w:val="auto"/>
          <w:szCs w:val="24"/>
        </w:rPr>
        <w:t xml:space="preserve"> summarized in the chart below.</w:t>
      </w:r>
      <w:proofErr w:type="gramEnd"/>
      <w:r w:rsidR="0046382A" w:rsidRPr="003811A4">
        <w:rPr>
          <w:rFonts w:cs="Calibri"/>
          <w:color w:val="auto"/>
          <w:szCs w:val="24"/>
        </w:rPr>
        <w:t xml:space="preserve">  </w:t>
      </w:r>
    </w:p>
    <w:p w:rsidR="00AF3498" w:rsidRPr="000845EF" w:rsidRDefault="00AF3498" w:rsidP="003811A4">
      <w:pPr>
        <w:spacing w:line="240" w:lineRule="exact"/>
        <w:jc w:val="both"/>
        <w:rPr>
          <w:rFonts w:cs="Calibri"/>
          <w:color w:val="auto"/>
        </w:rPr>
      </w:pPr>
    </w:p>
    <w:tbl>
      <w:tblPr>
        <w:tblW w:w="8919" w:type="dxa"/>
        <w:jc w:val="center"/>
        <w:tblInd w:w="-2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0"/>
        <w:gridCol w:w="1800"/>
        <w:gridCol w:w="1710"/>
        <w:gridCol w:w="1890"/>
        <w:gridCol w:w="1669"/>
      </w:tblGrid>
      <w:tr w:rsidR="00C70EEE" w:rsidRPr="000845EF" w:rsidTr="0046382A">
        <w:trPr>
          <w:trHeight w:val="270"/>
          <w:jc w:val="center"/>
        </w:trPr>
        <w:tc>
          <w:tcPr>
            <w:tcW w:w="1850" w:type="dxa"/>
            <w:vMerge w:val="restart"/>
            <w:shd w:val="clear" w:color="auto" w:fill="D9D9D9" w:themeFill="background1" w:themeFillShade="D9"/>
            <w:vAlign w:val="center"/>
          </w:tcPr>
          <w:p w:rsidR="00C70EEE" w:rsidRPr="000845EF" w:rsidRDefault="00C70EEE" w:rsidP="000F5A55">
            <w:pPr>
              <w:spacing w:line="200" w:lineRule="exact"/>
              <w:contextualSpacing/>
              <w:jc w:val="center"/>
              <w:rPr>
                <w:rFonts w:asciiTheme="minorHAnsi" w:eastAsia="Calibri" w:hAnsiTheme="minorHAnsi"/>
                <w:color w:val="auto"/>
                <w:sz w:val="20"/>
              </w:rPr>
            </w:pPr>
            <w:r w:rsidRPr="000845EF">
              <w:rPr>
                <w:rFonts w:asciiTheme="minorHAnsi" w:eastAsia="Calibri" w:hAnsiTheme="minorHAnsi"/>
                <w:color w:val="auto"/>
                <w:sz w:val="20"/>
              </w:rPr>
              <w:t>Goniometric ROM –Lumbar &amp; Cervical</w:t>
            </w:r>
          </w:p>
        </w:tc>
        <w:tc>
          <w:tcPr>
            <w:tcW w:w="3510" w:type="dxa"/>
            <w:gridSpan w:val="2"/>
            <w:tcBorders>
              <w:bottom w:val="single" w:sz="4" w:space="0" w:color="auto"/>
            </w:tcBorders>
            <w:shd w:val="clear" w:color="auto" w:fill="D9D9D9" w:themeFill="background1" w:themeFillShade="D9"/>
            <w:vAlign w:val="center"/>
          </w:tcPr>
          <w:p w:rsidR="00C70EEE" w:rsidRPr="000845EF" w:rsidRDefault="00C70EEE" w:rsidP="00DE6018">
            <w:pPr>
              <w:spacing w:line="200" w:lineRule="exact"/>
              <w:contextualSpacing/>
              <w:jc w:val="center"/>
              <w:rPr>
                <w:rFonts w:asciiTheme="minorHAnsi" w:eastAsia="Calibri" w:hAnsiTheme="minorHAnsi"/>
                <w:color w:val="auto"/>
                <w:sz w:val="20"/>
              </w:rPr>
            </w:pPr>
            <w:r w:rsidRPr="000845EF">
              <w:rPr>
                <w:rFonts w:asciiTheme="minorHAnsi" w:eastAsia="Calibri" w:hAnsiTheme="minorHAnsi"/>
                <w:color w:val="auto"/>
                <w:sz w:val="20"/>
              </w:rPr>
              <w:t>MEB ~</w:t>
            </w:r>
            <w:r w:rsidR="00DE6018" w:rsidRPr="000845EF">
              <w:rPr>
                <w:rFonts w:asciiTheme="minorHAnsi" w:eastAsia="Calibri" w:hAnsiTheme="minorHAnsi"/>
                <w:color w:val="auto"/>
                <w:sz w:val="20"/>
              </w:rPr>
              <w:t>3</w:t>
            </w:r>
            <w:r w:rsidRPr="000845EF">
              <w:rPr>
                <w:rFonts w:asciiTheme="minorHAnsi" w:eastAsia="Calibri" w:hAnsiTheme="minorHAnsi"/>
                <w:color w:val="auto"/>
                <w:sz w:val="20"/>
              </w:rPr>
              <w:t xml:space="preserve"> Mo. Pre-Sep</w:t>
            </w:r>
          </w:p>
        </w:tc>
        <w:tc>
          <w:tcPr>
            <w:tcW w:w="3559" w:type="dxa"/>
            <w:gridSpan w:val="2"/>
            <w:tcBorders>
              <w:bottom w:val="single" w:sz="4" w:space="0" w:color="auto"/>
            </w:tcBorders>
            <w:shd w:val="clear" w:color="auto" w:fill="D9D9D9" w:themeFill="background1" w:themeFillShade="D9"/>
            <w:vAlign w:val="center"/>
          </w:tcPr>
          <w:p w:rsidR="00C70EEE" w:rsidRPr="000845EF" w:rsidRDefault="00C70EEE" w:rsidP="00DE6018">
            <w:pPr>
              <w:spacing w:line="200" w:lineRule="exact"/>
              <w:contextualSpacing/>
              <w:jc w:val="center"/>
              <w:rPr>
                <w:rFonts w:asciiTheme="minorHAnsi" w:eastAsiaTheme="minorHAnsi" w:hAnsiTheme="minorHAnsi" w:cstheme="minorBidi"/>
                <w:color w:val="auto"/>
                <w:sz w:val="20"/>
              </w:rPr>
            </w:pPr>
            <w:r w:rsidRPr="000845EF">
              <w:rPr>
                <w:rFonts w:asciiTheme="minorHAnsi" w:eastAsia="Calibri" w:hAnsiTheme="minorHAnsi"/>
                <w:color w:val="auto"/>
                <w:sz w:val="20"/>
              </w:rPr>
              <w:t>VA</w:t>
            </w:r>
            <w:r w:rsidRPr="000845EF">
              <w:rPr>
                <w:rFonts w:asciiTheme="minorHAnsi" w:eastAsiaTheme="minorHAnsi" w:hAnsiTheme="minorHAnsi" w:cstheme="minorBidi"/>
                <w:color w:val="auto"/>
                <w:sz w:val="20"/>
              </w:rPr>
              <w:t xml:space="preserve"> C&amp;P </w:t>
            </w:r>
            <w:r w:rsidRPr="000845EF">
              <w:rPr>
                <w:rFonts w:asciiTheme="minorHAnsi" w:eastAsia="Calibri" w:hAnsiTheme="minorHAnsi"/>
                <w:color w:val="auto"/>
                <w:sz w:val="20"/>
              </w:rPr>
              <w:t>~</w:t>
            </w:r>
            <w:r w:rsidR="00DE6018" w:rsidRPr="000845EF">
              <w:rPr>
                <w:rFonts w:asciiTheme="minorHAnsi" w:eastAsia="Calibri" w:hAnsiTheme="minorHAnsi"/>
                <w:color w:val="auto"/>
                <w:sz w:val="20"/>
              </w:rPr>
              <w:t>1</w:t>
            </w:r>
            <w:r w:rsidRPr="000845EF">
              <w:rPr>
                <w:rFonts w:asciiTheme="minorHAnsi" w:eastAsia="Calibri" w:hAnsiTheme="minorHAnsi"/>
                <w:color w:val="auto"/>
                <w:sz w:val="20"/>
              </w:rPr>
              <w:t xml:space="preserve"> Mo. Post-Sep</w:t>
            </w:r>
          </w:p>
        </w:tc>
      </w:tr>
      <w:tr w:rsidR="00C70EEE" w:rsidRPr="000845EF" w:rsidTr="0046382A">
        <w:trPr>
          <w:trHeight w:val="210"/>
          <w:jc w:val="center"/>
        </w:trPr>
        <w:tc>
          <w:tcPr>
            <w:tcW w:w="1850" w:type="dxa"/>
            <w:vMerge/>
            <w:shd w:val="clear" w:color="auto" w:fill="D9D9D9" w:themeFill="background1" w:themeFillShade="D9"/>
            <w:vAlign w:val="center"/>
          </w:tcPr>
          <w:p w:rsidR="00C70EEE" w:rsidRPr="000845EF" w:rsidRDefault="00C70EEE" w:rsidP="000F5A55">
            <w:pPr>
              <w:pStyle w:val="ListParagraph"/>
              <w:spacing w:after="0" w:line="200" w:lineRule="exact"/>
              <w:ind w:left="0"/>
              <w:jc w:val="center"/>
              <w:rPr>
                <w:rFonts w:eastAsia="Calibri" w:cs="Times New Roman"/>
                <w:sz w:val="20"/>
                <w:szCs w:val="20"/>
              </w:rPr>
            </w:pPr>
          </w:p>
        </w:tc>
        <w:tc>
          <w:tcPr>
            <w:tcW w:w="1800" w:type="dxa"/>
            <w:tcBorders>
              <w:top w:val="single" w:sz="4" w:space="0" w:color="auto"/>
              <w:right w:val="single" w:sz="4" w:space="0" w:color="auto"/>
            </w:tcBorders>
            <w:shd w:val="clear" w:color="auto" w:fill="D9D9D9" w:themeFill="background1" w:themeFillShade="D9"/>
            <w:vAlign w:val="center"/>
          </w:tcPr>
          <w:p w:rsidR="00C70EEE" w:rsidRPr="000845EF" w:rsidRDefault="00C70EEE" w:rsidP="000F5A55">
            <w:pPr>
              <w:pStyle w:val="ListParagraph"/>
              <w:spacing w:after="0" w:line="200" w:lineRule="exact"/>
              <w:ind w:left="0"/>
              <w:jc w:val="center"/>
              <w:rPr>
                <w:rFonts w:eastAsia="Calibri" w:cs="Times New Roman"/>
                <w:sz w:val="20"/>
                <w:szCs w:val="20"/>
              </w:rPr>
            </w:pPr>
            <w:r w:rsidRPr="000845EF">
              <w:rPr>
                <w:rFonts w:eastAsia="Calibri" w:cs="Times New Roman"/>
                <w:sz w:val="20"/>
                <w:szCs w:val="20"/>
              </w:rPr>
              <w:t>Lumbar</w:t>
            </w:r>
          </w:p>
        </w:tc>
        <w:tc>
          <w:tcPr>
            <w:tcW w:w="1710" w:type="dxa"/>
            <w:tcBorders>
              <w:top w:val="single" w:sz="4" w:space="0" w:color="auto"/>
              <w:left w:val="single" w:sz="4" w:space="0" w:color="auto"/>
            </w:tcBorders>
            <w:shd w:val="clear" w:color="auto" w:fill="D9D9D9" w:themeFill="background1" w:themeFillShade="D9"/>
            <w:vAlign w:val="center"/>
          </w:tcPr>
          <w:p w:rsidR="00C70EEE" w:rsidRPr="000845EF" w:rsidRDefault="00C70EEE" w:rsidP="000F5A55">
            <w:pPr>
              <w:pStyle w:val="ListParagraph"/>
              <w:spacing w:after="0" w:line="200" w:lineRule="exact"/>
              <w:ind w:left="0"/>
              <w:jc w:val="center"/>
              <w:rPr>
                <w:rFonts w:eastAsia="Calibri" w:cs="Times New Roman"/>
                <w:sz w:val="20"/>
                <w:szCs w:val="20"/>
              </w:rPr>
            </w:pPr>
            <w:r w:rsidRPr="000845EF">
              <w:rPr>
                <w:rFonts w:eastAsia="Calibri" w:cs="Times New Roman"/>
                <w:sz w:val="20"/>
                <w:szCs w:val="20"/>
              </w:rPr>
              <w:t>Cervical</w:t>
            </w:r>
          </w:p>
        </w:tc>
        <w:tc>
          <w:tcPr>
            <w:tcW w:w="1890" w:type="dxa"/>
            <w:tcBorders>
              <w:top w:val="single" w:sz="4" w:space="0" w:color="auto"/>
              <w:right w:val="single" w:sz="4" w:space="0" w:color="auto"/>
            </w:tcBorders>
            <w:shd w:val="clear" w:color="auto" w:fill="D9D9D9" w:themeFill="background1" w:themeFillShade="D9"/>
            <w:vAlign w:val="center"/>
          </w:tcPr>
          <w:p w:rsidR="00C70EEE" w:rsidRPr="000845EF" w:rsidRDefault="00C70EEE" w:rsidP="000F5A55">
            <w:pPr>
              <w:pStyle w:val="ListParagraph"/>
              <w:spacing w:after="0" w:line="200" w:lineRule="exact"/>
              <w:ind w:left="0"/>
              <w:jc w:val="center"/>
              <w:rPr>
                <w:rFonts w:eastAsia="Calibri" w:cs="Times New Roman"/>
                <w:sz w:val="20"/>
                <w:szCs w:val="20"/>
              </w:rPr>
            </w:pPr>
            <w:r w:rsidRPr="000845EF">
              <w:rPr>
                <w:rFonts w:eastAsia="Calibri" w:cs="Times New Roman"/>
                <w:sz w:val="20"/>
                <w:szCs w:val="20"/>
              </w:rPr>
              <w:t>Lumbar</w:t>
            </w:r>
          </w:p>
        </w:tc>
        <w:tc>
          <w:tcPr>
            <w:tcW w:w="1669" w:type="dxa"/>
            <w:tcBorders>
              <w:top w:val="single" w:sz="4" w:space="0" w:color="auto"/>
              <w:left w:val="single" w:sz="4" w:space="0" w:color="auto"/>
            </w:tcBorders>
            <w:shd w:val="clear" w:color="auto" w:fill="D9D9D9" w:themeFill="background1" w:themeFillShade="D9"/>
            <w:vAlign w:val="center"/>
          </w:tcPr>
          <w:p w:rsidR="00C70EEE" w:rsidRPr="000845EF" w:rsidRDefault="00C70EEE" w:rsidP="000F5A55">
            <w:pPr>
              <w:pStyle w:val="ListParagraph"/>
              <w:spacing w:after="0" w:line="200" w:lineRule="exact"/>
              <w:ind w:left="0"/>
              <w:jc w:val="center"/>
              <w:rPr>
                <w:rFonts w:eastAsia="Calibri" w:cs="Times New Roman"/>
                <w:sz w:val="20"/>
                <w:szCs w:val="20"/>
              </w:rPr>
            </w:pPr>
            <w:r w:rsidRPr="000845EF">
              <w:rPr>
                <w:rFonts w:eastAsia="Calibri" w:cs="Times New Roman"/>
                <w:sz w:val="20"/>
                <w:szCs w:val="20"/>
              </w:rPr>
              <w:t>Cervical</w:t>
            </w:r>
          </w:p>
        </w:tc>
      </w:tr>
      <w:tr w:rsidR="00C70EEE" w:rsidRPr="000845EF" w:rsidTr="0046382A">
        <w:trPr>
          <w:jc w:val="center"/>
        </w:trPr>
        <w:tc>
          <w:tcPr>
            <w:tcW w:w="1850" w:type="dxa"/>
            <w:vAlign w:val="center"/>
          </w:tcPr>
          <w:p w:rsidR="00C70EEE" w:rsidRPr="000845EF" w:rsidRDefault="00C70EEE" w:rsidP="000F5A55">
            <w:pPr>
              <w:pStyle w:val="ListParagraph"/>
              <w:spacing w:after="0" w:line="180" w:lineRule="exact"/>
              <w:ind w:left="0"/>
              <w:jc w:val="center"/>
              <w:rPr>
                <w:rFonts w:eastAsia="Calibri" w:cs="Times New Roman"/>
                <w:sz w:val="20"/>
                <w:szCs w:val="20"/>
              </w:rPr>
            </w:pPr>
            <w:r w:rsidRPr="000845EF">
              <w:rPr>
                <w:rFonts w:eastAsia="Calibri" w:cs="Times New Roman"/>
                <w:sz w:val="20"/>
                <w:szCs w:val="20"/>
              </w:rPr>
              <w:t>Flexion</w:t>
            </w:r>
          </w:p>
        </w:tc>
        <w:tc>
          <w:tcPr>
            <w:tcW w:w="1800" w:type="dxa"/>
            <w:tcBorders>
              <w:right w:val="single" w:sz="4" w:space="0" w:color="auto"/>
            </w:tcBorders>
            <w:vAlign w:val="center"/>
          </w:tcPr>
          <w:p w:rsidR="00C70EEE" w:rsidRPr="000845EF" w:rsidRDefault="00C70EEE" w:rsidP="007A3384">
            <w:pPr>
              <w:spacing w:line="180" w:lineRule="exact"/>
              <w:contextualSpacing/>
              <w:jc w:val="center"/>
              <w:rPr>
                <w:rFonts w:asciiTheme="minorHAnsi" w:eastAsia="Calibri" w:hAnsiTheme="minorHAnsi"/>
                <w:color w:val="auto"/>
                <w:sz w:val="20"/>
              </w:rPr>
            </w:pPr>
            <w:r w:rsidRPr="000845EF">
              <w:rPr>
                <w:rFonts w:eastAsia="Calibri" w:cs="Calibri"/>
                <w:color w:val="auto"/>
                <w:sz w:val="18"/>
                <w:szCs w:val="18"/>
              </w:rPr>
              <w:t xml:space="preserve">30⁰ </w:t>
            </w:r>
            <w:r w:rsidR="007A3384" w:rsidRPr="000845EF">
              <w:rPr>
                <w:rFonts w:eastAsia="Calibri" w:cs="Calibri"/>
                <w:color w:val="auto"/>
                <w:sz w:val="18"/>
                <w:szCs w:val="18"/>
              </w:rPr>
              <w:t>(? See text)</w:t>
            </w:r>
          </w:p>
        </w:tc>
        <w:tc>
          <w:tcPr>
            <w:tcW w:w="1710" w:type="dxa"/>
            <w:tcBorders>
              <w:left w:val="single" w:sz="4" w:space="0" w:color="auto"/>
            </w:tcBorders>
            <w:vAlign w:val="center"/>
          </w:tcPr>
          <w:p w:rsidR="00C70EEE" w:rsidRPr="000845EF" w:rsidRDefault="00C70EEE" w:rsidP="00C70EEE">
            <w:pPr>
              <w:spacing w:line="180" w:lineRule="exact"/>
              <w:contextualSpacing/>
              <w:jc w:val="center"/>
              <w:rPr>
                <w:rFonts w:asciiTheme="minorHAnsi" w:eastAsia="Calibri" w:hAnsiTheme="minorHAnsi"/>
                <w:color w:val="auto"/>
                <w:sz w:val="20"/>
              </w:rPr>
            </w:pPr>
            <w:r w:rsidRPr="000845EF">
              <w:rPr>
                <w:rFonts w:eastAsia="Calibri" w:cs="Calibri"/>
                <w:color w:val="auto"/>
                <w:sz w:val="18"/>
                <w:szCs w:val="18"/>
              </w:rPr>
              <w:t>15, 20, 20⁰</w:t>
            </w:r>
          </w:p>
        </w:tc>
        <w:tc>
          <w:tcPr>
            <w:tcW w:w="1890" w:type="dxa"/>
            <w:tcBorders>
              <w:right w:val="single" w:sz="4" w:space="0" w:color="auto"/>
            </w:tcBorders>
            <w:vAlign w:val="center"/>
          </w:tcPr>
          <w:p w:rsidR="00C70EEE" w:rsidRPr="000845EF" w:rsidRDefault="0046382A" w:rsidP="000F5A55">
            <w:pPr>
              <w:spacing w:line="180" w:lineRule="exact"/>
              <w:contextualSpacing/>
              <w:jc w:val="center"/>
              <w:rPr>
                <w:rFonts w:asciiTheme="minorHAnsi" w:eastAsia="Calibri" w:hAnsiTheme="minorHAnsi"/>
                <w:color w:val="auto"/>
                <w:sz w:val="20"/>
              </w:rPr>
            </w:pPr>
            <w:r w:rsidRPr="000845EF">
              <w:rPr>
                <w:rFonts w:asciiTheme="minorHAnsi" w:eastAsia="Calibri" w:hAnsiTheme="minorHAnsi"/>
                <w:color w:val="auto"/>
                <w:sz w:val="20"/>
              </w:rPr>
              <w:t>60</w:t>
            </w:r>
            <w:r w:rsidR="00C70EEE" w:rsidRPr="000845EF">
              <w:rPr>
                <w:rFonts w:asciiTheme="minorHAnsi" w:eastAsia="Calibri" w:hAnsiTheme="minorHAnsi"/>
                <w:color w:val="auto"/>
                <w:sz w:val="20"/>
              </w:rPr>
              <w:t>⁰</w:t>
            </w:r>
          </w:p>
        </w:tc>
        <w:tc>
          <w:tcPr>
            <w:tcW w:w="1669" w:type="dxa"/>
            <w:tcBorders>
              <w:left w:val="single" w:sz="4" w:space="0" w:color="auto"/>
            </w:tcBorders>
            <w:vAlign w:val="center"/>
          </w:tcPr>
          <w:p w:rsidR="00C70EEE" w:rsidRPr="000845EF" w:rsidRDefault="00C70EEE" w:rsidP="000F5A55">
            <w:pPr>
              <w:spacing w:line="180" w:lineRule="exact"/>
              <w:contextualSpacing/>
              <w:jc w:val="center"/>
              <w:rPr>
                <w:rFonts w:asciiTheme="minorHAnsi" w:eastAsia="Calibri" w:hAnsiTheme="minorHAnsi"/>
                <w:color w:val="auto"/>
                <w:sz w:val="20"/>
              </w:rPr>
            </w:pPr>
            <w:r w:rsidRPr="000845EF">
              <w:rPr>
                <w:rFonts w:eastAsia="Calibri" w:cs="Calibri"/>
                <w:color w:val="auto"/>
                <w:sz w:val="18"/>
                <w:szCs w:val="18"/>
              </w:rPr>
              <w:t>45</w:t>
            </w:r>
            <w:r w:rsidRPr="000845EF">
              <w:rPr>
                <w:rFonts w:asciiTheme="minorHAnsi" w:eastAsia="Calibri" w:hAnsiTheme="minorHAnsi"/>
                <w:color w:val="auto"/>
                <w:sz w:val="20"/>
              </w:rPr>
              <w:t>⁰</w:t>
            </w:r>
          </w:p>
        </w:tc>
      </w:tr>
      <w:tr w:rsidR="00C70EEE" w:rsidRPr="000845EF" w:rsidTr="0046382A">
        <w:trPr>
          <w:trHeight w:val="242"/>
          <w:jc w:val="center"/>
        </w:trPr>
        <w:tc>
          <w:tcPr>
            <w:tcW w:w="1850" w:type="dxa"/>
            <w:vAlign w:val="center"/>
          </w:tcPr>
          <w:p w:rsidR="00C70EEE" w:rsidRPr="000845EF" w:rsidRDefault="00C70EEE" w:rsidP="000F5A55">
            <w:pPr>
              <w:pStyle w:val="ListParagraph"/>
              <w:spacing w:after="0" w:line="180" w:lineRule="exact"/>
              <w:ind w:left="0"/>
              <w:jc w:val="center"/>
              <w:rPr>
                <w:rFonts w:eastAsia="Calibri" w:cs="Times New Roman"/>
                <w:sz w:val="20"/>
                <w:szCs w:val="20"/>
              </w:rPr>
            </w:pPr>
            <w:r w:rsidRPr="000845EF">
              <w:rPr>
                <w:rFonts w:eastAsia="Calibri" w:cs="Times New Roman"/>
                <w:sz w:val="20"/>
                <w:szCs w:val="20"/>
              </w:rPr>
              <w:t>Combined</w:t>
            </w:r>
          </w:p>
        </w:tc>
        <w:tc>
          <w:tcPr>
            <w:tcW w:w="1800" w:type="dxa"/>
            <w:tcBorders>
              <w:right w:val="single" w:sz="4" w:space="0" w:color="auto"/>
            </w:tcBorders>
            <w:vAlign w:val="center"/>
          </w:tcPr>
          <w:p w:rsidR="00C70EEE" w:rsidRPr="000845EF" w:rsidRDefault="00C70EEE" w:rsidP="000F5A55">
            <w:pPr>
              <w:spacing w:line="180" w:lineRule="exact"/>
              <w:contextualSpacing/>
              <w:jc w:val="center"/>
              <w:rPr>
                <w:rFonts w:asciiTheme="minorHAnsi" w:eastAsia="Calibri" w:hAnsiTheme="minorHAnsi"/>
                <w:color w:val="auto"/>
                <w:sz w:val="20"/>
              </w:rPr>
            </w:pPr>
            <w:r w:rsidRPr="000845EF">
              <w:rPr>
                <w:rFonts w:asciiTheme="minorHAnsi" w:eastAsia="Calibri" w:hAnsiTheme="minorHAnsi"/>
                <w:color w:val="auto"/>
                <w:sz w:val="20"/>
              </w:rPr>
              <w:t>140⁰</w:t>
            </w:r>
          </w:p>
        </w:tc>
        <w:tc>
          <w:tcPr>
            <w:tcW w:w="1710" w:type="dxa"/>
            <w:tcBorders>
              <w:left w:val="single" w:sz="4" w:space="0" w:color="auto"/>
            </w:tcBorders>
            <w:vAlign w:val="center"/>
          </w:tcPr>
          <w:p w:rsidR="00C70EEE" w:rsidRPr="000845EF" w:rsidRDefault="00C70EEE" w:rsidP="0046382A">
            <w:pPr>
              <w:spacing w:line="180" w:lineRule="exact"/>
              <w:contextualSpacing/>
              <w:jc w:val="center"/>
              <w:rPr>
                <w:rFonts w:asciiTheme="minorHAnsi" w:eastAsia="Calibri" w:hAnsiTheme="minorHAnsi"/>
                <w:color w:val="auto"/>
                <w:sz w:val="20"/>
              </w:rPr>
            </w:pPr>
            <w:r w:rsidRPr="000845EF">
              <w:rPr>
                <w:rFonts w:eastAsia="Calibri" w:cs="Calibri"/>
                <w:color w:val="auto"/>
                <w:sz w:val="18"/>
                <w:szCs w:val="18"/>
              </w:rPr>
              <w:t>100⁰</w:t>
            </w:r>
          </w:p>
        </w:tc>
        <w:tc>
          <w:tcPr>
            <w:tcW w:w="1890" w:type="dxa"/>
            <w:tcBorders>
              <w:right w:val="single" w:sz="4" w:space="0" w:color="auto"/>
            </w:tcBorders>
            <w:vAlign w:val="center"/>
          </w:tcPr>
          <w:p w:rsidR="00C70EEE" w:rsidRPr="000845EF" w:rsidRDefault="0046382A" w:rsidP="000F5A55">
            <w:pPr>
              <w:spacing w:line="180" w:lineRule="exact"/>
              <w:contextualSpacing/>
              <w:jc w:val="center"/>
              <w:rPr>
                <w:rFonts w:asciiTheme="minorHAnsi" w:eastAsia="Calibri" w:hAnsiTheme="minorHAnsi"/>
                <w:color w:val="auto"/>
                <w:sz w:val="20"/>
              </w:rPr>
            </w:pPr>
            <w:r w:rsidRPr="000845EF">
              <w:rPr>
                <w:rFonts w:asciiTheme="minorHAnsi" w:eastAsia="Calibri" w:hAnsiTheme="minorHAnsi"/>
                <w:color w:val="auto"/>
                <w:sz w:val="20"/>
              </w:rPr>
              <w:t>170</w:t>
            </w:r>
            <w:r w:rsidR="00C70EEE" w:rsidRPr="000845EF">
              <w:rPr>
                <w:rFonts w:asciiTheme="minorHAnsi" w:eastAsia="Calibri" w:hAnsiTheme="minorHAnsi"/>
                <w:color w:val="auto"/>
                <w:sz w:val="20"/>
              </w:rPr>
              <w:t>⁰</w:t>
            </w:r>
          </w:p>
        </w:tc>
        <w:tc>
          <w:tcPr>
            <w:tcW w:w="1669" w:type="dxa"/>
            <w:tcBorders>
              <w:left w:val="single" w:sz="4" w:space="0" w:color="auto"/>
            </w:tcBorders>
            <w:vAlign w:val="center"/>
          </w:tcPr>
          <w:p w:rsidR="00C70EEE" w:rsidRPr="000845EF" w:rsidRDefault="00C70EEE" w:rsidP="000F5A55">
            <w:pPr>
              <w:spacing w:line="180" w:lineRule="exact"/>
              <w:contextualSpacing/>
              <w:jc w:val="center"/>
              <w:rPr>
                <w:rFonts w:asciiTheme="minorHAnsi" w:eastAsia="Calibri" w:hAnsiTheme="minorHAnsi"/>
                <w:color w:val="auto"/>
                <w:sz w:val="20"/>
              </w:rPr>
            </w:pPr>
            <w:r w:rsidRPr="000845EF">
              <w:rPr>
                <w:rFonts w:asciiTheme="minorHAnsi" w:eastAsia="Calibri" w:hAnsiTheme="minorHAnsi"/>
                <w:color w:val="auto"/>
                <w:sz w:val="20"/>
              </w:rPr>
              <w:t>235⁰</w:t>
            </w:r>
          </w:p>
        </w:tc>
      </w:tr>
      <w:tr w:rsidR="00C70EEE" w:rsidRPr="000845EF" w:rsidTr="0046382A">
        <w:trPr>
          <w:trHeight w:val="233"/>
          <w:jc w:val="center"/>
        </w:trPr>
        <w:tc>
          <w:tcPr>
            <w:tcW w:w="1850" w:type="dxa"/>
            <w:vAlign w:val="center"/>
          </w:tcPr>
          <w:p w:rsidR="00C70EEE" w:rsidRPr="000845EF" w:rsidRDefault="00C70EEE" w:rsidP="000F5A55">
            <w:pPr>
              <w:pStyle w:val="ListParagraph"/>
              <w:spacing w:after="0" w:line="180" w:lineRule="exact"/>
              <w:ind w:left="0"/>
              <w:jc w:val="center"/>
              <w:rPr>
                <w:rFonts w:eastAsia="Calibri" w:cs="Times New Roman"/>
                <w:sz w:val="20"/>
                <w:szCs w:val="20"/>
              </w:rPr>
            </w:pPr>
            <w:r w:rsidRPr="000845EF">
              <w:rPr>
                <w:rFonts w:eastAsia="Calibri" w:cs="Times New Roman"/>
                <w:sz w:val="20"/>
                <w:szCs w:val="20"/>
              </w:rPr>
              <w:t>Comment</w:t>
            </w:r>
          </w:p>
        </w:tc>
        <w:tc>
          <w:tcPr>
            <w:tcW w:w="1800" w:type="dxa"/>
            <w:tcBorders>
              <w:right w:val="single" w:sz="4" w:space="0" w:color="auto"/>
            </w:tcBorders>
            <w:vAlign w:val="center"/>
          </w:tcPr>
          <w:p w:rsidR="00C70EEE" w:rsidRPr="000845EF" w:rsidRDefault="00C70EEE" w:rsidP="000F5A55">
            <w:pPr>
              <w:tabs>
                <w:tab w:val="left" w:pos="288"/>
                <w:tab w:val="left" w:pos="4752"/>
              </w:tabs>
              <w:spacing w:line="180" w:lineRule="exact"/>
              <w:jc w:val="center"/>
              <w:rPr>
                <w:rFonts w:asciiTheme="minorHAnsi" w:eastAsiaTheme="minorHAnsi" w:hAnsiTheme="minorHAnsi"/>
                <w:color w:val="auto"/>
                <w:sz w:val="20"/>
              </w:rPr>
            </w:pPr>
            <w:r w:rsidRPr="000845EF">
              <w:rPr>
                <w:rFonts w:eastAsia="Calibri" w:cs="Calibri"/>
                <w:color w:val="auto"/>
                <w:sz w:val="18"/>
                <w:szCs w:val="18"/>
              </w:rPr>
              <w:t xml:space="preserve">+Tenderness; </w:t>
            </w:r>
            <w:r w:rsidR="0046382A" w:rsidRPr="000845EF">
              <w:rPr>
                <w:rFonts w:eastAsia="Calibri" w:cs="Calibri"/>
                <w:color w:val="auto"/>
                <w:sz w:val="18"/>
                <w:szCs w:val="18"/>
              </w:rPr>
              <w:t xml:space="preserve">+L. SLR; </w:t>
            </w:r>
            <w:r w:rsidRPr="000845EF">
              <w:rPr>
                <w:rFonts w:eastAsia="Calibri" w:cs="Calibri"/>
                <w:color w:val="auto"/>
                <w:sz w:val="18"/>
                <w:szCs w:val="18"/>
              </w:rPr>
              <w:t>3/5 Waddell’s</w:t>
            </w:r>
          </w:p>
        </w:tc>
        <w:tc>
          <w:tcPr>
            <w:tcW w:w="1710" w:type="dxa"/>
            <w:tcBorders>
              <w:left w:val="single" w:sz="4" w:space="0" w:color="auto"/>
            </w:tcBorders>
            <w:vAlign w:val="center"/>
          </w:tcPr>
          <w:p w:rsidR="00C70EEE" w:rsidRPr="000845EF" w:rsidRDefault="00C70EEE" w:rsidP="00FC5A54">
            <w:pPr>
              <w:tabs>
                <w:tab w:val="left" w:pos="288"/>
                <w:tab w:val="left" w:pos="4752"/>
              </w:tabs>
              <w:spacing w:line="180" w:lineRule="exact"/>
              <w:jc w:val="center"/>
              <w:rPr>
                <w:rFonts w:asciiTheme="minorHAnsi" w:eastAsiaTheme="minorHAnsi" w:hAnsiTheme="minorHAnsi"/>
                <w:color w:val="auto"/>
                <w:sz w:val="20"/>
              </w:rPr>
            </w:pPr>
            <w:r w:rsidRPr="000845EF">
              <w:rPr>
                <w:rFonts w:eastAsia="Calibri" w:cs="Calibri"/>
                <w:color w:val="auto"/>
                <w:sz w:val="18"/>
                <w:szCs w:val="18"/>
              </w:rPr>
              <w:t>+</w:t>
            </w:r>
            <w:r w:rsidR="00FC5A54" w:rsidRPr="000845EF">
              <w:rPr>
                <w:rFonts w:eastAsia="Calibri" w:cs="Calibri"/>
                <w:color w:val="auto"/>
                <w:sz w:val="18"/>
                <w:szCs w:val="18"/>
              </w:rPr>
              <w:t>T</w:t>
            </w:r>
            <w:r w:rsidRPr="000845EF">
              <w:rPr>
                <w:rFonts w:eastAsia="Calibri" w:cs="Calibri"/>
                <w:color w:val="auto"/>
                <w:sz w:val="18"/>
                <w:szCs w:val="18"/>
              </w:rPr>
              <w:t xml:space="preserve">ender, spasm, and </w:t>
            </w:r>
            <w:proofErr w:type="spellStart"/>
            <w:r w:rsidRPr="000845EF">
              <w:rPr>
                <w:rFonts w:eastAsia="Calibri" w:cs="Calibri"/>
                <w:color w:val="auto"/>
                <w:sz w:val="18"/>
                <w:szCs w:val="18"/>
              </w:rPr>
              <w:t>Spurling</w:t>
            </w:r>
            <w:proofErr w:type="spellEnd"/>
          </w:p>
        </w:tc>
        <w:tc>
          <w:tcPr>
            <w:tcW w:w="1890" w:type="dxa"/>
            <w:tcBorders>
              <w:right w:val="single" w:sz="4" w:space="0" w:color="auto"/>
            </w:tcBorders>
            <w:vAlign w:val="center"/>
          </w:tcPr>
          <w:p w:rsidR="00C70EEE" w:rsidRPr="000845EF" w:rsidRDefault="0046382A" w:rsidP="000F5A55">
            <w:pPr>
              <w:tabs>
                <w:tab w:val="left" w:pos="288"/>
                <w:tab w:val="left" w:pos="4752"/>
              </w:tabs>
              <w:spacing w:line="180" w:lineRule="exact"/>
              <w:jc w:val="center"/>
              <w:rPr>
                <w:rFonts w:asciiTheme="minorHAnsi" w:eastAsiaTheme="minorHAnsi" w:hAnsiTheme="minorHAnsi"/>
                <w:color w:val="auto"/>
                <w:sz w:val="20"/>
              </w:rPr>
            </w:pPr>
            <w:r w:rsidRPr="000845EF">
              <w:rPr>
                <w:rFonts w:eastAsia="Calibri" w:cs="Calibri"/>
                <w:color w:val="auto"/>
                <w:sz w:val="18"/>
                <w:szCs w:val="18"/>
              </w:rPr>
              <w:t>Painful motion; +SLR bilaterally</w:t>
            </w:r>
          </w:p>
        </w:tc>
        <w:tc>
          <w:tcPr>
            <w:tcW w:w="1669" w:type="dxa"/>
            <w:tcBorders>
              <w:left w:val="single" w:sz="4" w:space="0" w:color="auto"/>
            </w:tcBorders>
            <w:vAlign w:val="center"/>
          </w:tcPr>
          <w:p w:rsidR="00C70EEE" w:rsidRPr="000845EF" w:rsidRDefault="00C70EEE" w:rsidP="000F5A55">
            <w:pPr>
              <w:tabs>
                <w:tab w:val="left" w:pos="288"/>
                <w:tab w:val="left" w:pos="4752"/>
              </w:tabs>
              <w:spacing w:line="180" w:lineRule="exact"/>
              <w:jc w:val="center"/>
              <w:rPr>
                <w:rFonts w:asciiTheme="minorHAnsi" w:eastAsiaTheme="minorHAnsi" w:hAnsiTheme="minorHAnsi"/>
                <w:color w:val="auto"/>
                <w:sz w:val="20"/>
              </w:rPr>
            </w:pPr>
            <w:r w:rsidRPr="000845EF">
              <w:rPr>
                <w:rFonts w:eastAsia="Calibri" w:cs="Calibri"/>
                <w:color w:val="auto"/>
                <w:sz w:val="18"/>
                <w:szCs w:val="18"/>
              </w:rPr>
              <w:t>Painful motion</w:t>
            </w:r>
          </w:p>
        </w:tc>
      </w:tr>
      <w:tr w:rsidR="00C70EEE" w:rsidRPr="000845EF" w:rsidTr="0046382A">
        <w:trPr>
          <w:trHeight w:val="233"/>
          <w:jc w:val="center"/>
        </w:trPr>
        <w:tc>
          <w:tcPr>
            <w:tcW w:w="1850" w:type="dxa"/>
            <w:vAlign w:val="center"/>
          </w:tcPr>
          <w:p w:rsidR="00C70EEE" w:rsidRPr="000845EF" w:rsidRDefault="00C70EEE" w:rsidP="000F5A55">
            <w:pPr>
              <w:pStyle w:val="ListParagraph"/>
              <w:spacing w:after="0" w:line="180" w:lineRule="exact"/>
              <w:ind w:left="0"/>
              <w:jc w:val="center"/>
              <w:rPr>
                <w:rFonts w:eastAsia="Calibri" w:cs="Times New Roman"/>
                <w:sz w:val="20"/>
                <w:szCs w:val="20"/>
              </w:rPr>
            </w:pPr>
            <w:r w:rsidRPr="000845EF">
              <w:rPr>
                <w:rFonts w:eastAsia="Calibri" w:cs="Times New Roman"/>
                <w:sz w:val="20"/>
                <w:szCs w:val="20"/>
              </w:rPr>
              <w:t>§4.71a Rating</w:t>
            </w:r>
          </w:p>
        </w:tc>
        <w:tc>
          <w:tcPr>
            <w:tcW w:w="1800" w:type="dxa"/>
            <w:tcBorders>
              <w:right w:val="single" w:sz="4" w:space="0" w:color="auto"/>
            </w:tcBorders>
            <w:vAlign w:val="center"/>
          </w:tcPr>
          <w:p w:rsidR="00C70EEE" w:rsidRPr="000845EF" w:rsidRDefault="00C70EEE" w:rsidP="000F5A55">
            <w:pPr>
              <w:tabs>
                <w:tab w:val="left" w:pos="288"/>
                <w:tab w:val="left" w:pos="4752"/>
              </w:tabs>
              <w:spacing w:line="180" w:lineRule="exact"/>
              <w:jc w:val="center"/>
              <w:rPr>
                <w:rFonts w:asciiTheme="minorHAnsi" w:eastAsiaTheme="minorHAnsi" w:hAnsiTheme="minorHAnsi"/>
                <w:color w:val="auto"/>
                <w:sz w:val="20"/>
              </w:rPr>
            </w:pPr>
            <w:r w:rsidRPr="000845EF">
              <w:rPr>
                <w:rFonts w:asciiTheme="minorHAnsi" w:eastAsiaTheme="minorHAnsi" w:hAnsiTheme="minorHAnsi"/>
                <w:color w:val="auto"/>
                <w:sz w:val="20"/>
              </w:rPr>
              <w:t>20%-40%</w:t>
            </w:r>
          </w:p>
        </w:tc>
        <w:tc>
          <w:tcPr>
            <w:tcW w:w="1710" w:type="dxa"/>
            <w:tcBorders>
              <w:left w:val="single" w:sz="4" w:space="0" w:color="auto"/>
            </w:tcBorders>
            <w:vAlign w:val="center"/>
          </w:tcPr>
          <w:p w:rsidR="00C70EEE" w:rsidRPr="000845EF" w:rsidRDefault="00C70EEE" w:rsidP="00C70EEE">
            <w:pPr>
              <w:tabs>
                <w:tab w:val="left" w:pos="288"/>
                <w:tab w:val="left" w:pos="4752"/>
              </w:tabs>
              <w:spacing w:line="180" w:lineRule="exact"/>
              <w:jc w:val="center"/>
              <w:rPr>
                <w:rFonts w:asciiTheme="minorHAnsi" w:eastAsiaTheme="minorHAnsi" w:hAnsiTheme="minorHAnsi"/>
                <w:color w:val="auto"/>
                <w:sz w:val="20"/>
              </w:rPr>
            </w:pPr>
            <w:r w:rsidRPr="000845EF">
              <w:rPr>
                <w:rFonts w:eastAsia="Calibri" w:cs="Calibri"/>
                <w:color w:val="auto"/>
                <w:sz w:val="18"/>
                <w:szCs w:val="18"/>
              </w:rPr>
              <w:t>20%</w:t>
            </w:r>
          </w:p>
        </w:tc>
        <w:tc>
          <w:tcPr>
            <w:tcW w:w="1890" w:type="dxa"/>
            <w:tcBorders>
              <w:right w:val="single" w:sz="4" w:space="0" w:color="auto"/>
            </w:tcBorders>
            <w:vAlign w:val="center"/>
          </w:tcPr>
          <w:p w:rsidR="00C70EEE" w:rsidRPr="000845EF" w:rsidRDefault="0046382A" w:rsidP="000F5A55">
            <w:pPr>
              <w:tabs>
                <w:tab w:val="left" w:pos="288"/>
                <w:tab w:val="left" w:pos="4752"/>
              </w:tabs>
              <w:spacing w:line="180" w:lineRule="exact"/>
              <w:jc w:val="center"/>
              <w:rPr>
                <w:rFonts w:asciiTheme="minorHAnsi" w:eastAsiaTheme="minorHAnsi" w:hAnsiTheme="minorHAnsi"/>
                <w:color w:val="auto"/>
                <w:sz w:val="20"/>
              </w:rPr>
            </w:pPr>
            <w:r w:rsidRPr="000845EF">
              <w:rPr>
                <w:rFonts w:asciiTheme="minorHAnsi" w:eastAsiaTheme="minorHAnsi" w:hAnsiTheme="minorHAnsi"/>
                <w:color w:val="auto"/>
                <w:sz w:val="20"/>
              </w:rPr>
              <w:t>20</w:t>
            </w:r>
            <w:r w:rsidR="00C70EEE" w:rsidRPr="000845EF">
              <w:rPr>
                <w:rFonts w:asciiTheme="minorHAnsi" w:eastAsiaTheme="minorHAnsi" w:hAnsiTheme="minorHAnsi"/>
                <w:color w:val="auto"/>
                <w:sz w:val="20"/>
              </w:rPr>
              <w:t>%</w:t>
            </w:r>
          </w:p>
        </w:tc>
        <w:tc>
          <w:tcPr>
            <w:tcW w:w="1669" w:type="dxa"/>
            <w:tcBorders>
              <w:left w:val="single" w:sz="4" w:space="0" w:color="auto"/>
            </w:tcBorders>
            <w:vAlign w:val="center"/>
          </w:tcPr>
          <w:p w:rsidR="00C70EEE" w:rsidRPr="000845EF" w:rsidRDefault="00C70EEE" w:rsidP="000F5A55">
            <w:pPr>
              <w:tabs>
                <w:tab w:val="left" w:pos="288"/>
                <w:tab w:val="left" w:pos="4752"/>
              </w:tabs>
              <w:spacing w:line="180" w:lineRule="exact"/>
              <w:jc w:val="center"/>
              <w:rPr>
                <w:rFonts w:asciiTheme="minorHAnsi" w:eastAsiaTheme="minorHAnsi" w:hAnsiTheme="minorHAnsi"/>
                <w:color w:val="auto"/>
                <w:sz w:val="20"/>
              </w:rPr>
            </w:pPr>
            <w:r w:rsidRPr="000845EF">
              <w:rPr>
                <w:rFonts w:asciiTheme="minorHAnsi" w:eastAsiaTheme="minorHAnsi" w:hAnsiTheme="minorHAnsi"/>
                <w:color w:val="auto"/>
                <w:sz w:val="20"/>
              </w:rPr>
              <w:t>10%</w:t>
            </w:r>
          </w:p>
        </w:tc>
      </w:tr>
    </w:tbl>
    <w:p w:rsidR="001B59EF" w:rsidRDefault="001B59EF" w:rsidP="001B59EF">
      <w:pPr>
        <w:spacing w:line="240" w:lineRule="exact"/>
        <w:jc w:val="both"/>
        <w:rPr>
          <w:rFonts w:cs="Calibri"/>
          <w:color w:val="auto"/>
        </w:rPr>
      </w:pPr>
    </w:p>
    <w:p w:rsidR="003811A4" w:rsidRPr="00FC5A54" w:rsidRDefault="00D40170" w:rsidP="001B59EF">
      <w:pPr>
        <w:spacing w:line="240" w:lineRule="exact"/>
        <w:jc w:val="both"/>
        <w:rPr>
          <w:rFonts w:cs="Calibri"/>
          <w:color w:val="auto"/>
          <w:szCs w:val="24"/>
        </w:rPr>
      </w:pPr>
      <w:proofErr w:type="gramStart"/>
      <w:r w:rsidRPr="000845EF">
        <w:rPr>
          <w:rFonts w:cs="Calibri"/>
          <w:color w:val="auto"/>
          <w:szCs w:val="24"/>
          <w:u w:val="single"/>
        </w:rPr>
        <w:t>Neck Condition</w:t>
      </w:r>
      <w:r w:rsidRPr="000845EF">
        <w:rPr>
          <w:rFonts w:cs="Calibri"/>
          <w:color w:val="auto"/>
          <w:szCs w:val="24"/>
        </w:rPr>
        <w:t>.</w:t>
      </w:r>
      <w:proofErr w:type="gramEnd"/>
      <w:r w:rsidRPr="000845EF">
        <w:rPr>
          <w:rFonts w:cs="Calibri"/>
          <w:color w:val="auto"/>
          <w:szCs w:val="24"/>
        </w:rPr>
        <w:t xml:space="preserve">  </w:t>
      </w:r>
      <w:r w:rsidR="003811A4" w:rsidRPr="000845EF">
        <w:rPr>
          <w:rFonts w:cs="Calibri"/>
          <w:color w:val="auto"/>
          <w:szCs w:val="24"/>
        </w:rPr>
        <w:t>At the MEB exam, the CI reported</w:t>
      </w:r>
      <w:r w:rsidR="00AF3498" w:rsidRPr="000845EF">
        <w:rPr>
          <w:rFonts w:cs="Calibri"/>
          <w:color w:val="auto"/>
          <w:szCs w:val="24"/>
        </w:rPr>
        <w:t xml:space="preserve"> severe 10/10 neck pain with little relief from narcotic pain medication and a spasm-like feeling.  He noted radi</w:t>
      </w:r>
      <w:r w:rsidR="00AF3498">
        <w:rPr>
          <w:rFonts w:cs="Calibri"/>
          <w:color w:val="auto"/>
          <w:szCs w:val="24"/>
        </w:rPr>
        <w:t xml:space="preserve">ation to the left upper extremity with numbness of the </w:t>
      </w:r>
      <w:r w:rsidR="001B59EF">
        <w:rPr>
          <w:rFonts w:cs="Calibri"/>
          <w:color w:val="auto"/>
          <w:szCs w:val="24"/>
        </w:rPr>
        <w:t>4th</w:t>
      </w:r>
      <w:r w:rsidR="00AF3498">
        <w:rPr>
          <w:rFonts w:cs="Calibri"/>
          <w:color w:val="auto"/>
          <w:szCs w:val="24"/>
        </w:rPr>
        <w:t xml:space="preserve"> and </w:t>
      </w:r>
      <w:r w:rsidR="001B59EF">
        <w:rPr>
          <w:rFonts w:cs="Calibri"/>
          <w:color w:val="auto"/>
          <w:szCs w:val="24"/>
        </w:rPr>
        <w:t xml:space="preserve">5th </w:t>
      </w:r>
      <w:r w:rsidR="00AF3498">
        <w:rPr>
          <w:rFonts w:cs="Calibri"/>
          <w:color w:val="auto"/>
          <w:szCs w:val="24"/>
        </w:rPr>
        <w:t xml:space="preserve">fingers.  </w:t>
      </w:r>
      <w:r w:rsidR="003811A4" w:rsidRPr="003811A4">
        <w:rPr>
          <w:rFonts w:cs="Calibri"/>
          <w:color w:val="auto"/>
          <w:szCs w:val="24"/>
        </w:rPr>
        <w:t>The MEB physical exam noted</w:t>
      </w:r>
      <w:r w:rsidR="00AF3498">
        <w:rPr>
          <w:rFonts w:cs="Calibri"/>
          <w:color w:val="auto"/>
          <w:szCs w:val="24"/>
        </w:rPr>
        <w:t xml:space="preserve"> diffuse tenderness with muscle spasm of the left trapezius</w:t>
      </w:r>
      <w:r w:rsidR="000F5A55">
        <w:rPr>
          <w:rFonts w:cs="Calibri"/>
          <w:color w:val="auto"/>
          <w:szCs w:val="24"/>
        </w:rPr>
        <w:t xml:space="preserve"> muscle.  Spine contour, gait, motor, reflex </w:t>
      </w:r>
      <w:r w:rsidR="000F5A55">
        <w:rPr>
          <w:rFonts w:cs="Calibri"/>
          <w:color w:val="auto"/>
          <w:szCs w:val="24"/>
        </w:rPr>
        <w:lastRenderedPageBreak/>
        <w:t xml:space="preserve">and sensory exams were normal.  </w:t>
      </w:r>
      <w:r w:rsidR="00B334CF">
        <w:rPr>
          <w:rFonts w:cs="Calibri"/>
          <w:color w:val="auto"/>
          <w:szCs w:val="24"/>
        </w:rPr>
        <w:t>Electrophysiological</w:t>
      </w:r>
      <w:r w:rsidR="000F5A55">
        <w:rPr>
          <w:rFonts w:cs="Calibri"/>
          <w:color w:val="auto"/>
          <w:szCs w:val="24"/>
        </w:rPr>
        <w:t xml:space="preserve"> testing (EMG/NCV) were reported as normal, and imaging demonstrated C4-C5 central disc protrusion which contacted the spinal cord without deformation and left C6-C7 disc protrusion effacing the </w:t>
      </w:r>
      <w:proofErr w:type="spellStart"/>
      <w:r w:rsidR="000F5A55">
        <w:rPr>
          <w:rFonts w:cs="Calibri"/>
          <w:color w:val="auto"/>
          <w:szCs w:val="24"/>
        </w:rPr>
        <w:t>thecal</w:t>
      </w:r>
      <w:proofErr w:type="spellEnd"/>
      <w:r w:rsidR="000F5A55">
        <w:rPr>
          <w:rFonts w:cs="Calibri"/>
          <w:color w:val="auto"/>
          <w:szCs w:val="24"/>
        </w:rPr>
        <w:t xml:space="preserve"> sac with </w:t>
      </w:r>
      <w:proofErr w:type="spellStart"/>
      <w:r w:rsidR="000F5A55">
        <w:rPr>
          <w:rFonts w:cs="Calibri"/>
          <w:color w:val="auto"/>
          <w:szCs w:val="24"/>
        </w:rPr>
        <w:t>foraminal</w:t>
      </w:r>
      <w:proofErr w:type="spellEnd"/>
      <w:r w:rsidR="000F5A55">
        <w:rPr>
          <w:rFonts w:cs="Calibri"/>
          <w:color w:val="auto"/>
          <w:szCs w:val="24"/>
        </w:rPr>
        <w:t xml:space="preserve"> narrowing.  </w:t>
      </w:r>
      <w:r w:rsidR="003811A4" w:rsidRPr="003811A4">
        <w:rPr>
          <w:rFonts w:cs="Calibri"/>
          <w:color w:val="auto"/>
          <w:szCs w:val="24"/>
        </w:rPr>
        <w:t xml:space="preserve">At the VA Compensation and Pension (C&amp;P) exam </w:t>
      </w:r>
      <w:r w:rsidR="003811A4" w:rsidRPr="0046382A">
        <w:rPr>
          <w:rFonts w:cs="Calibri"/>
          <w:color w:val="auto"/>
          <w:szCs w:val="24"/>
        </w:rPr>
        <w:t>after separation</w:t>
      </w:r>
      <w:r w:rsidR="003811A4" w:rsidRPr="003811A4">
        <w:rPr>
          <w:rFonts w:cs="Calibri"/>
          <w:color w:val="auto"/>
          <w:szCs w:val="24"/>
        </w:rPr>
        <w:t>, the CI reported</w:t>
      </w:r>
      <w:r w:rsidR="000F5A55">
        <w:rPr>
          <w:rFonts w:cs="Calibri"/>
          <w:color w:val="auto"/>
          <w:szCs w:val="24"/>
        </w:rPr>
        <w:t xml:space="preserve"> a similar history with frequent flare-ups.  Exam demonstrated the </w:t>
      </w:r>
      <w:r w:rsidR="000F5A55" w:rsidRPr="00FC5A54">
        <w:rPr>
          <w:rFonts w:cs="Calibri"/>
          <w:color w:val="auto"/>
          <w:szCs w:val="24"/>
        </w:rPr>
        <w:t>ROMs charted above, with no spasm</w:t>
      </w:r>
      <w:r w:rsidR="00B70529" w:rsidRPr="00FC5A54">
        <w:rPr>
          <w:rFonts w:cs="Calibri"/>
          <w:color w:val="auto"/>
          <w:szCs w:val="24"/>
        </w:rPr>
        <w:t xml:space="preserve">, normal contour and normal motor exams.  </w:t>
      </w:r>
    </w:p>
    <w:p w:rsidR="00D40170" w:rsidRPr="00FC5A54" w:rsidRDefault="00D40170" w:rsidP="00D40170">
      <w:pPr>
        <w:spacing w:line="240" w:lineRule="exact"/>
        <w:ind w:firstLine="720"/>
        <w:jc w:val="both"/>
        <w:rPr>
          <w:rFonts w:cs="Calibr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2533"/>
        <w:gridCol w:w="2250"/>
      </w:tblGrid>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0170" w:rsidRPr="00FC5A54" w:rsidRDefault="00D40170" w:rsidP="00BE7042">
            <w:pPr>
              <w:spacing w:line="180" w:lineRule="exact"/>
              <w:contextualSpacing/>
              <w:jc w:val="center"/>
              <w:rPr>
                <w:rFonts w:eastAsia="Calibri" w:cs="Calibri"/>
                <w:b/>
                <w:color w:val="auto"/>
                <w:sz w:val="18"/>
                <w:szCs w:val="18"/>
              </w:rPr>
            </w:pPr>
            <w:r w:rsidRPr="00FC5A54">
              <w:rPr>
                <w:rFonts w:eastAsia="Calibri" w:cs="Calibri"/>
                <w:color w:val="auto"/>
                <w:sz w:val="18"/>
                <w:szCs w:val="18"/>
              </w:rPr>
              <w:t>Cervical ROM</w:t>
            </w:r>
          </w:p>
        </w:tc>
        <w:tc>
          <w:tcPr>
            <w:tcW w:w="25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0170" w:rsidRPr="00FC5A54" w:rsidRDefault="00D40170" w:rsidP="00FC5A54">
            <w:pPr>
              <w:spacing w:line="200" w:lineRule="exact"/>
              <w:contextualSpacing/>
              <w:jc w:val="center"/>
              <w:rPr>
                <w:rFonts w:eastAsia="Calibri" w:cs="Calibri"/>
                <w:color w:val="auto"/>
                <w:sz w:val="18"/>
                <w:szCs w:val="18"/>
              </w:rPr>
            </w:pPr>
            <w:r w:rsidRPr="00FC5A54">
              <w:rPr>
                <w:rFonts w:eastAsia="Calibri" w:cs="Calibri"/>
                <w:color w:val="auto"/>
                <w:sz w:val="18"/>
                <w:szCs w:val="18"/>
              </w:rPr>
              <w:t>MEB ~</w:t>
            </w:r>
            <w:r w:rsidR="001269F0" w:rsidRPr="00FC5A54">
              <w:rPr>
                <w:rFonts w:eastAsia="Calibri" w:cs="Calibri"/>
                <w:color w:val="auto"/>
                <w:sz w:val="18"/>
                <w:szCs w:val="18"/>
              </w:rPr>
              <w:t xml:space="preserve">3 </w:t>
            </w:r>
            <w:r w:rsidRPr="00FC5A54">
              <w:rPr>
                <w:rFonts w:eastAsia="Calibri" w:cs="Calibri"/>
                <w:color w:val="auto"/>
                <w:sz w:val="18"/>
                <w:szCs w:val="18"/>
              </w:rPr>
              <w:t>Mo. Pre-Sep</w:t>
            </w:r>
          </w:p>
        </w:tc>
        <w:tc>
          <w:tcPr>
            <w:tcW w:w="22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0170" w:rsidRPr="00FC5A54" w:rsidRDefault="00D40170" w:rsidP="00FC5A54">
            <w:pPr>
              <w:spacing w:line="200" w:lineRule="exact"/>
              <w:contextualSpacing/>
              <w:jc w:val="center"/>
              <w:rPr>
                <w:rFonts w:eastAsia="Calibri" w:cs="Calibri"/>
                <w:color w:val="auto"/>
                <w:sz w:val="18"/>
                <w:szCs w:val="18"/>
              </w:rPr>
            </w:pPr>
            <w:r w:rsidRPr="00FC5A54">
              <w:rPr>
                <w:rFonts w:eastAsia="Calibri" w:cs="Calibri"/>
                <w:color w:val="auto"/>
                <w:sz w:val="18"/>
                <w:szCs w:val="18"/>
              </w:rPr>
              <w:t>VA</w:t>
            </w:r>
            <w:r w:rsidRPr="00FC5A54">
              <w:rPr>
                <w:rFonts w:eastAsia="Cambria" w:cs="Calibri"/>
                <w:color w:val="auto"/>
                <w:sz w:val="18"/>
                <w:szCs w:val="18"/>
              </w:rPr>
              <w:t xml:space="preserve"> C&amp;P </w:t>
            </w:r>
            <w:r w:rsidRPr="00FC5A54">
              <w:rPr>
                <w:rFonts w:eastAsia="Calibri" w:cs="Calibri"/>
                <w:color w:val="auto"/>
                <w:sz w:val="18"/>
                <w:szCs w:val="18"/>
              </w:rPr>
              <w:t>~</w:t>
            </w:r>
            <w:r w:rsidR="001269F0" w:rsidRPr="00FC5A54">
              <w:rPr>
                <w:rFonts w:eastAsia="Calibri" w:cs="Calibri"/>
                <w:color w:val="auto"/>
                <w:sz w:val="18"/>
                <w:szCs w:val="18"/>
              </w:rPr>
              <w:t>1</w:t>
            </w:r>
            <w:r w:rsidRPr="00FC5A54">
              <w:rPr>
                <w:rFonts w:eastAsia="Calibri" w:cs="Calibri"/>
                <w:color w:val="auto"/>
                <w:sz w:val="18"/>
                <w:szCs w:val="18"/>
              </w:rPr>
              <w:t xml:space="preserve"> Mo. Post-Sep</w:t>
            </w:r>
          </w:p>
        </w:tc>
      </w:tr>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Flex (45⁰ Normal)</w:t>
            </w:r>
          </w:p>
        </w:tc>
        <w:tc>
          <w:tcPr>
            <w:tcW w:w="2533"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15, 20, 20⁰</w:t>
            </w:r>
          </w:p>
        </w:tc>
        <w:tc>
          <w:tcPr>
            <w:tcW w:w="2250"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45⁰</w:t>
            </w:r>
          </w:p>
        </w:tc>
      </w:tr>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Ext (0-45)</w:t>
            </w:r>
          </w:p>
        </w:tc>
        <w:tc>
          <w:tcPr>
            <w:tcW w:w="2533"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10, 15, 15⁰</w:t>
            </w:r>
          </w:p>
        </w:tc>
        <w:tc>
          <w:tcPr>
            <w:tcW w:w="2250"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20⁰</w:t>
            </w:r>
          </w:p>
        </w:tc>
      </w:tr>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R Lat Flex (0-45)</w:t>
            </w:r>
          </w:p>
        </w:tc>
        <w:tc>
          <w:tcPr>
            <w:tcW w:w="2533"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20, 20, 20⁰</w:t>
            </w:r>
          </w:p>
        </w:tc>
        <w:tc>
          <w:tcPr>
            <w:tcW w:w="2250"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20⁰</w:t>
            </w:r>
          </w:p>
        </w:tc>
      </w:tr>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L Lat Flex (0-45)</w:t>
            </w:r>
          </w:p>
        </w:tc>
        <w:tc>
          <w:tcPr>
            <w:tcW w:w="2533"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20, 20, 20⁰</w:t>
            </w:r>
          </w:p>
        </w:tc>
        <w:tc>
          <w:tcPr>
            <w:tcW w:w="2250"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30⁰</w:t>
            </w:r>
          </w:p>
        </w:tc>
      </w:tr>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R Rotation (0-80)</w:t>
            </w:r>
          </w:p>
        </w:tc>
        <w:tc>
          <w:tcPr>
            <w:tcW w:w="2533"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15, 20, 20⁰</w:t>
            </w:r>
          </w:p>
        </w:tc>
        <w:tc>
          <w:tcPr>
            <w:tcW w:w="2250"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60⁰</w:t>
            </w:r>
          </w:p>
        </w:tc>
      </w:tr>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L Rotation (0-80)</w:t>
            </w:r>
          </w:p>
        </w:tc>
        <w:tc>
          <w:tcPr>
            <w:tcW w:w="2533"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20, 20, 20⁰</w:t>
            </w:r>
          </w:p>
        </w:tc>
        <w:tc>
          <w:tcPr>
            <w:tcW w:w="2250"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60⁰</w:t>
            </w:r>
          </w:p>
        </w:tc>
      </w:tr>
      <w:tr w:rsidR="00D40170" w:rsidRPr="00FC5A54" w:rsidTr="00BE7042">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COMBINED (340⁰)</w:t>
            </w:r>
          </w:p>
        </w:tc>
        <w:tc>
          <w:tcPr>
            <w:tcW w:w="2533"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jc w:val="center"/>
              <w:rPr>
                <w:rFonts w:cs="Calibri"/>
                <w:color w:val="auto"/>
                <w:sz w:val="18"/>
                <w:szCs w:val="18"/>
              </w:rPr>
            </w:pPr>
            <w:r w:rsidRPr="00FC5A54">
              <w:rPr>
                <w:rFonts w:eastAsia="Calibri" w:cs="Calibri"/>
                <w:color w:val="auto"/>
                <w:sz w:val="18"/>
                <w:szCs w:val="18"/>
              </w:rPr>
              <w:t>100⁰</w:t>
            </w:r>
          </w:p>
        </w:tc>
        <w:tc>
          <w:tcPr>
            <w:tcW w:w="2250" w:type="dxa"/>
            <w:tcBorders>
              <w:top w:val="single" w:sz="4" w:space="0" w:color="000000"/>
              <w:left w:val="single" w:sz="4" w:space="0" w:color="000000"/>
              <w:bottom w:val="single" w:sz="4" w:space="0" w:color="000000"/>
              <w:right w:val="single" w:sz="4" w:space="0" w:color="000000"/>
            </w:tcBorders>
            <w:vAlign w:val="center"/>
          </w:tcPr>
          <w:p w:rsidR="00D40170" w:rsidRPr="00FC5A54" w:rsidRDefault="00D40170" w:rsidP="00BE7042">
            <w:pPr>
              <w:spacing w:line="180" w:lineRule="exact"/>
              <w:jc w:val="center"/>
              <w:rPr>
                <w:rFonts w:cs="Calibri"/>
                <w:color w:val="auto"/>
                <w:sz w:val="18"/>
                <w:szCs w:val="18"/>
              </w:rPr>
            </w:pPr>
            <w:r w:rsidRPr="00FC5A54">
              <w:rPr>
                <w:rFonts w:eastAsia="Calibri" w:cs="Calibri"/>
                <w:color w:val="auto"/>
                <w:sz w:val="18"/>
                <w:szCs w:val="18"/>
              </w:rPr>
              <w:t>235⁰</w:t>
            </w:r>
          </w:p>
        </w:tc>
      </w:tr>
      <w:tr w:rsidR="00D40170" w:rsidRPr="00FC5A54" w:rsidTr="00BE7042">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Comment</w:t>
            </w:r>
          </w:p>
        </w:tc>
        <w:tc>
          <w:tcPr>
            <w:tcW w:w="2533" w:type="dxa"/>
            <w:tcBorders>
              <w:top w:val="single" w:sz="4" w:space="0" w:color="000000"/>
              <w:left w:val="single" w:sz="4" w:space="0" w:color="000000"/>
              <w:bottom w:val="single" w:sz="4" w:space="0" w:color="auto"/>
              <w:right w:val="single" w:sz="4" w:space="0" w:color="000000"/>
            </w:tcBorders>
            <w:vAlign w:val="center"/>
          </w:tcPr>
          <w:p w:rsidR="00D40170" w:rsidRPr="00FC5A54" w:rsidRDefault="00D40170" w:rsidP="00BE7042">
            <w:pPr>
              <w:spacing w:line="200" w:lineRule="exact"/>
              <w:contextualSpacing/>
              <w:rPr>
                <w:rFonts w:eastAsia="Calibri" w:cs="Calibri"/>
                <w:color w:val="auto"/>
                <w:sz w:val="18"/>
                <w:szCs w:val="18"/>
              </w:rPr>
            </w:pPr>
            <w:r w:rsidRPr="00FC5A54">
              <w:rPr>
                <w:rFonts w:eastAsia="Calibri" w:cs="Calibri"/>
                <w:color w:val="auto"/>
                <w:sz w:val="18"/>
                <w:szCs w:val="18"/>
              </w:rPr>
              <w:t>Diffuse tender, + spasm; normal contour; normal motor, reflex and sensory exams; +</w:t>
            </w:r>
            <w:proofErr w:type="spellStart"/>
            <w:r w:rsidRPr="00FC5A54">
              <w:rPr>
                <w:rFonts w:eastAsia="Calibri" w:cs="Calibri"/>
                <w:color w:val="auto"/>
                <w:sz w:val="18"/>
                <w:szCs w:val="18"/>
              </w:rPr>
              <w:t>Spurling</w:t>
            </w:r>
            <w:proofErr w:type="spellEnd"/>
            <w:r w:rsidRPr="00FC5A54">
              <w:rPr>
                <w:rFonts w:eastAsia="Calibri" w:cs="Calibri"/>
                <w:color w:val="auto"/>
                <w:sz w:val="18"/>
                <w:szCs w:val="18"/>
              </w:rPr>
              <w:t xml:space="preserve"> sign (</w:t>
            </w:r>
            <w:proofErr w:type="spellStart"/>
            <w:r w:rsidRPr="00FC5A54">
              <w:rPr>
                <w:rFonts w:eastAsia="Calibri" w:cs="Calibri"/>
                <w:color w:val="auto"/>
                <w:sz w:val="18"/>
                <w:szCs w:val="18"/>
              </w:rPr>
              <w:t>radiculitis</w:t>
            </w:r>
            <w:proofErr w:type="spellEnd"/>
            <w:r w:rsidRPr="00FC5A54">
              <w:rPr>
                <w:rFonts w:eastAsia="Calibri" w:cs="Calibri"/>
                <w:color w:val="auto"/>
                <w:sz w:val="18"/>
                <w:szCs w:val="18"/>
              </w:rPr>
              <w:t>)</w:t>
            </w:r>
          </w:p>
        </w:tc>
        <w:tc>
          <w:tcPr>
            <w:tcW w:w="2250" w:type="dxa"/>
            <w:tcBorders>
              <w:top w:val="single" w:sz="4" w:space="0" w:color="000000"/>
              <w:left w:val="single" w:sz="4" w:space="0" w:color="000000"/>
              <w:bottom w:val="single" w:sz="4" w:space="0" w:color="auto"/>
              <w:right w:val="single" w:sz="4" w:space="0" w:color="000000"/>
            </w:tcBorders>
            <w:vAlign w:val="center"/>
          </w:tcPr>
          <w:p w:rsidR="00D40170" w:rsidRPr="00FC5A54" w:rsidRDefault="00D40170" w:rsidP="00BE7042">
            <w:pPr>
              <w:spacing w:line="200" w:lineRule="exact"/>
              <w:contextualSpacing/>
              <w:rPr>
                <w:rFonts w:eastAsia="Calibri" w:cs="Calibri"/>
                <w:color w:val="auto"/>
                <w:sz w:val="18"/>
                <w:szCs w:val="18"/>
              </w:rPr>
            </w:pPr>
            <w:r w:rsidRPr="00FC5A54">
              <w:rPr>
                <w:rFonts w:eastAsia="Calibri" w:cs="Calibri"/>
                <w:color w:val="auto"/>
                <w:sz w:val="18"/>
                <w:szCs w:val="18"/>
              </w:rPr>
              <w:t>Painful motion; normal curve</w:t>
            </w:r>
          </w:p>
        </w:tc>
      </w:tr>
      <w:tr w:rsidR="00D40170" w:rsidRPr="00FC5A54" w:rsidTr="00BE7042">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D40170" w:rsidRPr="00FC5A54" w:rsidRDefault="00D40170" w:rsidP="00BE7042">
            <w:pPr>
              <w:spacing w:line="180" w:lineRule="exact"/>
              <w:contextualSpacing/>
              <w:jc w:val="center"/>
              <w:rPr>
                <w:rFonts w:eastAsia="Calibri" w:cs="Calibri"/>
                <w:color w:val="auto"/>
                <w:sz w:val="18"/>
                <w:szCs w:val="18"/>
              </w:rPr>
            </w:pPr>
            <w:r w:rsidRPr="00FC5A54">
              <w:rPr>
                <w:rFonts w:eastAsia="Calibri" w:cs="Calibri"/>
                <w:color w:val="auto"/>
                <w:sz w:val="18"/>
                <w:szCs w:val="18"/>
              </w:rPr>
              <w:t>§4.71a Rating</w:t>
            </w:r>
          </w:p>
        </w:tc>
        <w:tc>
          <w:tcPr>
            <w:tcW w:w="2533" w:type="dxa"/>
            <w:tcBorders>
              <w:top w:val="single" w:sz="4" w:space="0" w:color="000000"/>
              <w:left w:val="single" w:sz="4" w:space="0" w:color="000000"/>
              <w:bottom w:val="single" w:sz="4" w:space="0" w:color="auto"/>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20%</w:t>
            </w:r>
          </w:p>
        </w:tc>
        <w:tc>
          <w:tcPr>
            <w:tcW w:w="2250" w:type="dxa"/>
            <w:tcBorders>
              <w:top w:val="single" w:sz="4" w:space="0" w:color="000000"/>
              <w:left w:val="single" w:sz="4" w:space="0" w:color="000000"/>
              <w:bottom w:val="single" w:sz="4" w:space="0" w:color="auto"/>
              <w:right w:val="single" w:sz="4" w:space="0" w:color="000000"/>
            </w:tcBorders>
            <w:vAlign w:val="center"/>
          </w:tcPr>
          <w:p w:rsidR="00D40170" w:rsidRPr="00FC5A54" w:rsidRDefault="00D40170" w:rsidP="00BE7042">
            <w:pPr>
              <w:spacing w:line="200" w:lineRule="exact"/>
              <w:contextualSpacing/>
              <w:jc w:val="center"/>
              <w:rPr>
                <w:rFonts w:eastAsia="Calibri" w:cs="Calibri"/>
                <w:color w:val="auto"/>
                <w:sz w:val="18"/>
                <w:szCs w:val="18"/>
              </w:rPr>
            </w:pPr>
            <w:r w:rsidRPr="00FC5A54">
              <w:rPr>
                <w:rFonts w:eastAsia="Calibri" w:cs="Calibri"/>
                <w:color w:val="auto"/>
                <w:sz w:val="18"/>
                <w:szCs w:val="18"/>
              </w:rPr>
              <w:t>10%</w:t>
            </w:r>
          </w:p>
        </w:tc>
      </w:tr>
    </w:tbl>
    <w:p w:rsidR="003811A4" w:rsidRPr="00FC5A54" w:rsidRDefault="003811A4" w:rsidP="003811A4">
      <w:pPr>
        <w:spacing w:line="240" w:lineRule="exact"/>
        <w:jc w:val="both"/>
        <w:rPr>
          <w:rFonts w:cs="Calibri"/>
          <w:color w:val="auto"/>
          <w:szCs w:val="24"/>
        </w:rPr>
      </w:pPr>
    </w:p>
    <w:p w:rsidR="00D40170" w:rsidRPr="000845EF" w:rsidRDefault="00D40170" w:rsidP="001B59EF">
      <w:pPr>
        <w:spacing w:line="240" w:lineRule="exact"/>
        <w:jc w:val="both"/>
        <w:rPr>
          <w:rFonts w:cs="Calibri"/>
          <w:color w:val="auto"/>
          <w:szCs w:val="24"/>
        </w:rPr>
      </w:pPr>
      <w:proofErr w:type="gramStart"/>
      <w:r w:rsidRPr="00FC5A54">
        <w:rPr>
          <w:rFonts w:cs="Calibri"/>
          <w:color w:val="auto"/>
          <w:szCs w:val="24"/>
          <w:u w:val="single"/>
        </w:rPr>
        <w:t>Low Back Condition</w:t>
      </w:r>
      <w:r w:rsidRPr="00FC5A54">
        <w:rPr>
          <w:rFonts w:cs="Calibri"/>
          <w:color w:val="auto"/>
          <w:szCs w:val="24"/>
        </w:rPr>
        <w:t>.</w:t>
      </w:r>
      <w:proofErr w:type="gramEnd"/>
      <w:r w:rsidRPr="00FC5A54">
        <w:rPr>
          <w:rFonts w:cs="Calibri"/>
          <w:color w:val="auto"/>
          <w:szCs w:val="24"/>
        </w:rPr>
        <w:t xml:space="preserve">  At the MEB exam, the CI reported severe 10/10 lower back pain described as “muscle spasm</w:t>
      </w:r>
      <w:r w:rsidR="001B59EF">
        <w:rPr>
          <w:rFonts w:cs="Calibri"/>
          <w:color w:val="auto"/>
          <w:szCs w:val="24"/>
        </w:rPr>
        <w:t>.</w:t>
      </w:r>
      <w:r w:rsidRPr="00FC5A54">
        <w:rPr>
          <w:rFonts w:cs="Calibri"/>
          <w:color w:val="auto"/>
          <w:szCs w:val="24"/>
        </w:rPr>
        <w:t>”</w:t>
      </w:r>
      <w:r w:rsidRPr="00D40170">
        <w:rPr>
          <w:rFonts w:cs="Calibri"/>
          <w:color w:val="auto"/>
          <w:szCs w:val="24"/>
        </w:rPr>
        <w:t xml:space="preserve">  Narcotic pain medications were not fully effective.  He complained of radiation to the left lower leg (foot in prior notes).  The MEB physical exam noted tenderness, normal gait and 3/5 positive Waddell’s signs for non-physiologic findings </w:t>
      </w:r>
      <w:r>
        <w:rPr>
          <w:rFonts w:cs="Calibri"/>
          <w:color w:val="auto"/>
          <w:szCs w:val="24"/>
        </w:rPr>
        <w:t xml:space="preserve">of </w:t>
      </w:r>
      <w:r w:rsidRPr="00D40170">
        <w:rPr>
          <w:rFonts w:cs="Calibri"/>
          <w:color w:val="auto"/>
          <w:szCs w:val="24"/>
        </w:rPr>
        <w:t>axial loading, supe</w:t>
      </w:r>
      <w:r>
        <w:rPr>
          <w:rFonts w:cs="Calibri"/>
          <w:color w:val="auto"/>
          <w:szCs w:val="24"/>
        </w:rPr>
        <w:t xml:space="preserve">rficial touch, and hip rotation.  </w:t>
      </w:r>
      <w:r w:rsidRPr="00D40170">
        <w:rPr>
          <w:rFonts w:cs="Calibri"/>
          <w:color w:val="auto"/>
          <w:szCs w:val="24"/>
        </w:rPr>
        <w:t xml:space="preserve">There was no spasm noted.  The ROMs provided were segmental </w:t>
      </w:r>
      <w:r>
        <w:rPr>
          <w:rFonts w:cs="Calibri"/>
          <w:color w:val="auto"/>
          <w:szCs w:val="24"/>
        </w:rPr>
        <w:t>(T12</w:t>
      </w:r>
      <w:r w:rsidR="001269F0">
        <w:rPr>
          <w:rFonts w:cs="Calibri"/>
          <w:color w:val="auto"/>
          <w:szCs w:val="24"/>
        </w:rPr>
        <w:t>/</w:t>
      </w:r>
      <w:r>
        <w:rPr>
          <w:rFonts w:cs="Calibri"/>
          <w:color w:val="auto"/>
          <w:szCs w:val="24"/>
        </w:rPr>
        <w:t xml:space="preserve">L1 and L5/S1) </w:t>
      </w:r>
      <w:r w:rsidRPr="00D40170">
        <w:rPr>
          <w:rFonts w:cs="Calibri"/>
          <w:color w:val="auto"/>
          <w:szCs w:val="24"/>
        </w:rPr>
        <w:t xml:space="preserve">and did not provide a single number for the entire thoracolumbar spine.  Imaging demonstrated degenerative disc disease </w:t>
      </w:r>
      <w:r w:rsidR="001B59EF">
        <w:rPr>
          <w:rFonts w:cs="Calibri"/>
          <w:color w:val="auto"/>
          <w:szCs w:val="24"/>
        </w:rPr>
        <w:t xml:space="preserve">(DDD) </w:t>
      </w:r>
      <w:r w:rsidRPr="00D40170">
        <w:rPr>
          <w:rFonts w:cs="Calibri"/>
          <w:color w:val="auto"/>
          <w:szCs w:val="24"/>
        </w:rPr>
        <w:t xml:space="preserve">with a pattern of mild diffuse foraminal narrowing due to congenitally shortened pedicles without disc bulges or herniation.  </w:t>
      </w:r>
      <w:r w:rsidRPr="003811A4">
        <w:rPr>
          <w:rFonts w:cs="Calibri"/>
          <w:color w:val="auto"/>
          <w:szCs w:val="24"/>
        </w:rPr>
        <w:t xml:space="preserve">At the VA </w:t>
      </w:r>
      <w:r w:rsidR="001B59EF">
        <w:rPr>
          <w:rFonts w:cs="Calibri"/>
          <w:color w:val="auto"/>
          <w:szCs w:val="24"/>
        </w:rPr>
        <w:t>C&amp;P</w:t>
      </w:r>
      <w:r w:rsidRPr="003811A4">
        <w:rPr>
          <w:rFonts w:cs="Calibri"/>
          <w:color w:val="auto"/>
          <w:szCs w:val="24"/>
        </w:rPr>
        <w:t xml:space="preserve"> </w:t>
      </w:r>
      <w:r w:rsidRPr="0046382A">
        <w:rPr>
          <w:rFonts w:cs="Calibri"/>
          <w:color w:val="auto"/>
          <w:szCs w:val="24"/>
        </w:rPr>
        <w:t>exam after separation</w:t>
      </w:r>
      <w:r>
        <w:rPr>
          <w:rFonts w:cs="Calibri"/>
          <w:color w:val="auto"/>
          <w:szCs w:val="24"/>
        </w:rPr>
        <w:t xml:space="preserve">, the CI reported constant, sharp, stabbing pain rated 10+/10 with medication decreasing the pain to 6/10.  He described frequent flare-ups and erectile dysfunction due to the </w:t>
      </w:r>
      <w:r w:rsidR="001B59EF">
        <w:rPr>
          <w:rFonts w:cs="Calibri"/>
          <w:color w:val="auto"/>
          <w:szCs w:val="24"/>
        </w:rPr>
        <w:t>LBP</w:t>
      </w:r>
      <w:r>
        <w:rPr>
          <w:rFonts w:cs="Calibri"/>
          <w:color w:val="auto"/>
          <w:szCs w:val="24"/>
        </w:rPr>
        <w:t xml:space="preserve">.  He stated he could “walk 40-50 yards before the pain forced him to rest.”  The exam is charted </w:t>
      </w:r>
      <w:r w:rsidRPr="000845EF">
        <w:rPr>
          <w:rFonts w:cs="Calibri"/>
          <w:color w:val="auto"/>
          <w:szCs w:val="24"/>
        </w:rPr>
        <w:t xml:space="preserve">above and there was no decrease in ROM on repetitive motion.  </w:t>
      </w:r>
    </w:p>
    <w:p w:rsidR="00D40170" w:rsidRPr="000845EF" w:rsidRDefault="00D40170" w:rsidP="003811A4">
      <w:pPr>
        <w:spacing w:line="240" w:lineRule="exact"/>
        <w:jc w:val="both"/>
        <w:rPr>
          <w:rFonts w:cs="Calibr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7"/>
        <w:gridCol w:w="1890"/>
        <w:gridCol w:w="1525"/>
        <w:gridCol w:w="2340"/>
      </w:tblGrid>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0170" w:rsidRPr="000845EF" w:rsidRDefault="00D40170" w:rsidP="00BE7042">
            <w:pPr>
              <w:spacing w:line="200" w:lineRule="exact"/>
              <w:contextualSpacing/>
              <w:jc w:val="center"/>
              <w:rPr>
                <w:rFonts w:eastAsia="Calibri" w:cs="Calibri"/>
                <w:b/>
                <w:color w:val="auto"/>
                <w:sz w:val="18"/>
                <w:szCs w:val="18"/>
              </w:rPr>
            </w:pPr>
            <w:r w:rsidRPr="000845EF">
              <w:rPr>
                <w:rFonts w:eastAsia="Calibri" w:cs="Calibri"/>
                <w:color w:val="auto"/>
                <w:sz w:val="18"/>
                <w:szCs w:val="18"/>
              </w:rPr>
              <w:t>Thoracolumbar ROM</w:t>
            </w:r>
          </w:p>
        </w:tc>
        <w:tc>
          <w:tcPr>
            <w:tcW w:w="3415" w:type="dxa"/>
            <w:gridSpan w:val="2"/>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0170" w:rsidRPr="000845EF" w:rsidRDefault="00D40170" w:rsidP="00FC5A54">
            <w:pPr>
              <w:spacing w:line="200" w:lineRule="exact"/>
              <w:contextualSpacing/>
              <w:jc w:val="center"/>
              <w:rPr>
                <w:rFonts w:eastAsia="Calibri" w:cs="Calibri"/>
                <w:color w:val="auto"/>
                <w:sz w:val="18"/>
                <w:szCs w:val="18"/>
              </w:rPr>
            </w:pPr>
            <w:r w:rsidRPr="000845EF">
              <w:rPr>
                <w:rFonts w:eastAsia="Calibri" w:cs="Calibri"/>
                <w:color w:val="auto"/>
                <w:sz w:val="18"/>
                <w:szCs w:val="18"/>
              </w:rPr>
              <w:t>MEB ~</w:t>
            </w:r>
            <w:r w:rsidR="00DE6018" w:rsidRPr="000845EF">
              <w:rPr>
                <w:rFonts w:eastAsia="Calibri" w:cs="Calibri"/>
                <w:color w:val="auto"/>
                <w:sz w:val="18"/>
                <w:szCs w:val="18"/>
              </w:rPr>
              <w:t>3</w:t>
            </w:r>
            <w:r w:rsidRPr="000845EF">
              <w:rPr>
                <w:rFonts w:eastAsia="Calibri" w:cs="Calibri"/>
                <w:color w:val="auto"/>
                <w:sz w:val="18"/>
                <w:szCs w:val="18"/>
              </w:rPr>
              <w:t xml:space="preserve"> Mo. Pre-Sep</w:t>
            </w:r>
          </w:p>
        </w:tc>
        <w:tc>
          <w:tcPr>
            <w:tcW w:w="23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D40170" w:rsidRPr="000845EF" w:rsidRDefault="00D40170" w:rsidP="00FC5A54">
            <w:pPr>
              <w:spacing w:line="200" w:lineRule="exact"/>
              <w:contextualSpacing/>
              <w:jc w:val="center"/>
              <w:rPr>
                <w:rFonts w:eastAsia="Calibri" w:cs="Calibri"/>
                <w:color w:val="auto"/>
                <w:sz w:val="18"/>
                <w:szCs w:val="18"/>
              </w:rPr>
            </w:pPr>
            <w:r w:rsidRPr="000845EF">
              <w:rPr>
                <w:rFonts w:eastAsia="Calibri" w:cs="Calibri"/>
                <w:color w:val="auto"/>
                <w:sz w:val="18"/>
                <w:szCs w:val="18"/>
              </w:rPr>
              <w:t>VA</w:t>
            </w:r>
            <w:r w:rsidRPr="000845EF">
              <w:rPr>
                <w:rFonts w:eastAsia="Cambria" w:cs="Calibri"/>
                <w:color w:val="auto"/>
                <w:sz w:val="18"/>
                <w:szCs w:val="18"/>
              </w:rPr>
              <w:t xml:space="preserve"> C&amp;P </w:t>
            </w:r>
            <w:r w:rsidRPr="000845EF">
              <w:rPr>
                <w:rFonts w:eastAsia="Calibri" w:cs="Calibri"/>
                <w:color w:val="auto"/>
                <w:sz w:val="18"/>
                <w:szCs w:val="18"/>
              </w:rPr>
              <w:t>~</w:t>
            </w:r>
            <w:r w:rsidR="00B334CF" w:rsidRPr="000845EF">
              <w:rPr>
                <w:rFonts w:eastAsia="Calibri" w:cs="Calibri"/>
                <w:color w:val="auto"/>
                <w:sz w:val="18"/>
                <w:szCs w:val="18"/>
              </w:rPr>
              <w:t>1</w:t>
            </w:r>
            <w:r w:rsidRPr="000845EF">
              <w:rPr>
                <w:rFonts w:eastAsia="Calibri" w:cs="Calibri"/>
                <w:color w:val="auto"/>
                <w:sz w:val="18"/>
                <w:szCs w:val="18"/>
              </w:rPr>
              <w:t xml:space="preserve"> Mo. Post-Sep</w:t>
            </w:r>
          </w:p>
        </w:tc>
      </w:tr>
      <w:tr w:rsidR="00D40170" w:rsidRPr="000845EF" w:rsidTr="00FC5A54">
        <w:trPr>
          <w:jc w:val="center"/>
        </w:trPr>
        <w:tc>
          <w:tcPr>
            <w:tcW w:w="2007" w:type="dxa"/>
            <w:vMerge w:val="restart"/>
            <w:tcBorders>
              <w:top w:val="single" w:sz="4" w:space="0" w:color="000000"/>
              <w:left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cs="Calibri"/>
                <w:color w:val="auto"/>
                <w:sz w:val="18"/>
                <w:szCs w:val="18"/>
              </w:rPr>
              <w:t>Flexion (90⁰ Normal)</w:t>
            </w:r>
          </w:p>
        </w:tc>
        <w:tc>
          <w:tcPr>
            <w:tcW w:w="189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 xml:space="preserve">15, 20, 20⁰ T12/L1 </w:t>
            </w:r>
          </w:p>
        </w:tc>
        <w:tc>
          <w:tcPr>
            <w:tcW w:w="1525" w:type="dxa"/>
            <w:vMerge w:val="restart"/>
            <w:tcBorders>
              <w:top w:val="single" w:sz="4" w:space="0" w:color="000000"/>
              <w:left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30⁰</w:t>
            </w:r>
            <w:r w:rsidR="00FC5A54" w:rsidRPr="000845EF">
              <w:rPr>
                <w:rFonts w:eastAsia="Calibri" w:cs="Calibri"/>
                <w:color w:val="auto"/>
                <w:sz w:val="18"/>
                <w:szCs w:val="18"/>
              </w:rPr>
              <w:t>(? See text)</w:t>
            </w:r>
          </w:p>
        </w:tc>
        <w:tc>
          <w:tcPr>
            <w:tcW w:w="2340" w:type="dxa"/>
            <w:vMerge w:val="restart"/>
            <w:tcBorders>
              <w:top w:val="single" w:sz="4" w:space="0" w:color="000000"/>
              <w:left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60⁰</w:t>
            </w:r>
          </w:p>
        </w:tc>
      </w:tr>
      <w:tr w:rsidR="00D40170" w:rsidRPr="000845EF" w:rsidTr="00FC5A54">
        <w:trPr>
          <w:jc w:val="center"/>
        </w:trPr>
        <w:tc>
          <w:tcPr>
            <w:tcW w:w="2007" w:type="dxa"/>
            <w:vMerge/>
            <w:tcBorders>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cs="Calibri"/>
                <w:color w:val="auto"/>
                <w:sz w:val="18"/>
                <w:szCs w:val="18"/>
              </w:rPr>
            </w:pPr>
          </w:p>
        </w:tc>
        <w:tc>
          <w:tcPr>
            <w:tcW w:w="189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10, 10, 10⁰ L5/S1</w:t>
            </w:r>
          </w:p>
        </w:tc>
        <w:tc>
          <w:tcPr>
            <w:tcW w:w="1525" w:type="dxa"/>
            <w:vMerge/>
            <w:tcBorders>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p>
        </w:tc>
        <w:tc>
          <w:tcPr>
            <w:tcW w:w="2340" w:type="dxa"/>
            <w:vMerge/>
            <w:tcBorders>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p>
        </w:tc>
      </w:tr>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Ext (0-30)</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5, 10, 10⁰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10⁰</w:t>
            </w:r>
          </w:p>
        </w:tc>
      </w:tr>
      <w:tr w:rsidR="00D40170" w:rsidRPr="000845EF" w:rsidTr="00FC5A54">
        <w:trPr>
          <w:trHeight w:val="188"/>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R Lat Flex (0-30)</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25, 20, 20⁰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20⁰</w:t>
            </w:r>
          </w:p>
        </w:tc>
      </w:tr>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L Lat Flex 0-30)</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25, 25, 20⁰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20⁰</w:t>
            </w:r>
          </w:p>
        </w:tc>
      </w:tr>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R Rotation (0-30)</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30, 35, 35⁰</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30⁰</w:t>
            </w:r>
          </w:p>
        </w:tc>
      </w:tr>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L Rotation (0-30)</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35, 30, 35⁰</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30⁰</w:t>
            </w:r>
          </w:p>
        </w:tc>
      </w:tr>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Combined (240⁰)</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jc w:val="center"/>
              <w:rPr>
                <w:rFonts w:cs="Calibri"/>
                <w:color w:val="auto"/>
                <w:sz w:val="18"/>
                <w:szCs w:val="18"/>
              </w:rPr>
            </w:pPr>
            <w:r w:rsidRPr="000845EF">
              <w:rPr>
                <w:rFonts w:eastAsia="Calibri" w:cs="Calibri"/>
                <w:color w:val="auto"/>
                <w:sz w:val="18"/>
                <w:szCs w:val="18"/>
              </w:rPr>
              <w:t>140⁰</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jc w:val="center"/>
              <w:rPr>
                <w:rFonts w:cs="Calibri"/>
                <w:color w:val="auto"/>
                <w:sz w:val="18"/>
                <w:szCs w:val="18"/>
              </w:rPr>
            </w:pPr>
            <w:r w:rsidRPr="000845EF">
              <w:rPr>
                <w:rFonts w:eastAsia="Calibri" w:cs="Calibri"/>
                <w:color w:val="auto"/>
                <w:sz w:val="18"/>
                <w:szCs w:val="18"/>
              </w:rPr>
              <w:t>170⁰</w:t>
            </w:r>
          </w:p>
        </w:tc>
      </w:tr>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Comment</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rPr>
                <w:rFonts w:eastAsia="Calibri" w:cs="Calibri"/>
                <w:color w:val="auto"/>
                <w:sz w:val="18"/>
                <w:szCs w:val="18"/>
              </w:rPr>
            </w:pPr>
            <w:r w:rsidRPr="000845EF">
              <w:rPr>
                <w:rFonts w:eastAsia="Calibri" w:cs="Calibri"/>
                <w:color w:val="auto"/>
                <w:sz w:val="18"/>
                <w:szCs w:val="18"/>
              </w:rPr>
              <w:t>+Tenderness; no spasm; gait normal; +SLR on L.; +axial loading, superficial touch, and hip rotation tests (Waddell’s +3/5)</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rPr>
                <w:rFonts w:eastAsia="Calibri" w:cs="Calibri"/>
                <w:color w:val="auto"/>
                <w:sz w:val="18"/>
                <w:szCs w:val="18"/>
              </w:rPr>
            </w:pPr>
            <w:r w:rsidRPr="000845EF">
              <w:rPr>
                <w:rFonts w:eastAsia="Calibri" w:cs="Calibri"/>
                <w:color w:val="auto"/>
                <w:sz w:val="18"/>
                <w:szCs w:val="18"/>
              </w:rPr>
              <w:t>Gait normal; painful motion; +SLR bilaterally; normal motor and reflexes</w:t>
            </w:r>
          </w:p>
        </w:tc>
      </w:tr>
      <w:tr w:rsidR="00D40170" w:rsidRPr="000845EF" w:rsidTr="00FC5A54">
        <w:trPr>
          <w:jc w:val="center"/>
        </w:trPr>
        <w:tc>
          <w:tcPr>
            <w:tcW w:w="2007" w:type="dxa"/>
            <w:tcBorders>
              <w:top w:val="single" w:sz="4" w:space="0" w:color="000000"/>
              <w:left w:val="single" w:sz="4" w:space="0" w:color="000000"/>
              <w:bottom w:val="single" w:sz="4" w:space="0" w:color="000000"/>
              <w:right w:val="single" w:sz="4" w:space="0" w:color="000000"/>
            </w:tcBorders>
            <w:vAlign w:val="center"/>
            <w:hideMark/>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§4.71a Rating</w:t>
            </w:r>
          </w:p>
        </w:tc>
        <w:tc>
          <w:tcPr>
            <w:tcW w:w="3415" w:type="dxa"/>
            <w:gridSpan w:val="2"/>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20%-40%</w:t>
            </w:r>
          </w:p>
        </w:tc>
        <w:tc>
          <w:tcPr>
            <w:tcW w:w="2340" w:type="dxa"/>
            <w:tcBorders>
              <w:top w:val="single" w:sz="4" w:space="0" w:color="000000"/>
              <w:left w:val="single" w:sz="4" w:space="0" w:color="000000"/>
              <w:bottom w:val="single" w:sz="4" w:space="0" w:color="000000"/>
              <w:right w:val="single" w:sz="4" w:space="0" w:color="000000"/>
            </w:tcBorders>
            <w:vAlign w:val="center"/>
          </w:tcPr>
          <w:p w:rsidR="00D40170" w:rsidRPr="000845EF" w:rsidRDefault="00D40170" w:rsidP="00BE7042">
            <w:pPr>
              <w:spacing w:line="200" w:lineRule="exact"/>
              <w:contextualSpacing/>
              <w:jc w:val="center"/>
              <w:rPr>
                <w:rFonts w:eastAsia="Calibri" w:cs="Calibri"/>
                <w:color w:val="auto"/>
                <w:sz w:val="18"/>
                <w:szCs w:val="18"/>
              </w:rPr>
            </w:pPr>
            <w:r w:rsidRPr="000845EF">
              <w:rPr>
                <w:rFonts w:eastAsia="Calibri" w:cs="Calibri"/>
                <w:color w:val="auto"/>
                <w:sz w:val="18"/>
                <w:szCs w:val="18"/>
              </w:rPr>
              <w:t>20%</w:t>
            </w:r>
          </w:p>
        </w:tc>
      </w:tr>
    </w:tbl>
    <w:p w:rsidR="00FC5A54" w:rsidRPr="000845EF" w:rsidRDefault="00FC5A54" w:rsidP="00FC5A54">
      <w:pPr>
        <w:spacing w:line="240" w:lineRule="exact"/>
        <w:rPr>
          <w:rFonts w:asciiTheme="minorHAnsi" w:hAnsiTheme="minorHAnsi"/>
          <w:color w:val="auto"/>
        </w:rPr>
      </w:pPr>
    </w:p>
    <w:p w:rsidR="007A3384" w:rsidRPr="003811A4" w:rsidRDefault="003811A4" w:rsidP="000845EF">
      <w:pPr>
        <w:tabs>
          <w:tab w:val="left" w:pos="288"/>
          <w:tab w:val="left" w:pos="4752"/>
        </w:tabs>
        <w:spacing w:line="240" w:lineRule="exact"/>
        <w:jc w:val="both"/>
        <w:rPr>
          <w:rFonts w:eastAsia="Calibri"/>
          <w:color w:val="auto"/>
          <w:szCs w:val="24"/>
        </w:rPr>
      </w:pPr>
      <w:r w:rsidRPr="000845EF">
        <w:rPr>
          <w:color w:val="auto"/>
        </w:rPr>
        <w:t>The Board directs attention to its rating recommendation based on the above evidence</w:t>
      </w:r>
      <w:r w:rsidR="00D40170" w:rsidRPr="000845EF">
        <w:rPr>
          <w:color w:val="auto"/>
        </w:rPr>
        <w:t xml:space="preserve">. </w:t>
      </w:r>
      <w:r w:rsidR="00B70529" w:rsidRPr="000845EF">
        <w:rPr>
          <w:color w:val="auto"/>
        </w:rPr>
        <w:t xml:space="preserve"> </w:t>
      </w:r>
      <w:r w:rsidR="00D40170" w:rsidRPr="000845EF">
        <w:rPr>
          <w:color w:val="auto"/>
        </w:rPr>
        <w:t xml:space="preserve">The Board </w:t>
      </w:r>
      <w:r w:rsidR="00B70529" w:rsidRPr="000845EF">
        <w:rPr>
          <w:color w:val="auto"/>
        </w:rPr>
        <w:t xml:space="preserve">considered both the cervical </w:t>
      </w:r>
      <w:r w:rsidR="00D40170" w:rsidRPr="000845EF">
        <w:rPr>
          <w:color w:val="auto"/>
        </w:rPr>
        <w:t>and thoracolumbar spine exams as paired as discussed above</w:t>
      </w:r>
      <w:r w:rsidRPr="000845EF">
        <w:rPr>
          <w:color w:val="auto"/>
        </w:rPr>
        <w:t xml:space="preserve">.  </w:t>
      </w:r>
      <w:r w:rsidR="00D40170" w:rsidRPr="000845EF">
        <w:rPr>
          <w:color w:val="auto"/>
        </w:rPr>
        <w:t>The PEB thoracolumbar spine forward fle</w:t>
      </w:r>
      <w:r w:rsidR="00D40170">
        <w:rPr>
          <w:color w:val="auto"/>
        </w:rPr>
        <w:t>xion measurement was added to 30</w:t>
      </w:r>
      <w:r w:rsidR="00D40170" w:rsidRPr="00D40170">
        <w:rPr>
          <w:color w:val="auto"/>
        </w:rPr>
        <w:t>⁰</w:t>
      </w:r>
      <w:r w:rsidR="00D40170">
        <w:rPr>
          <w:color w:val="auto"/>
        </w:rPr>
        <w:t xml:space="preserve">, but was incomplete as it </w:t>
      </w:r>
      <w:r w:rsidR="007A3384">
        <w:rPr>
          <w:color w:val="auto"/>
        </w:rPr>
        <w:t xml:space="preserve">appeared to </w:t>
      </w:r>
      <w:r w:rsidR="00D40170">
        <w:rPr>
          <w:color w:val="auto"/>
        </w:rPr>
        <w:t>exclude portions of the thoracic spine (not usually a significant contributor to flexion)</w:t>
      </w:r>
      <w:r w:rsidR="007A3384">
        <w:rPr>
          <w:color w:val="auto"/>
        </w:rPr>
        <w:t>,</w:t>
      </w:r>
      <w:r w:rsidR="00D40170">
        <w:rPr>
          <w:color w:val="auto"/>
        </w:rPr>
        <w:t xml:space="preserve"> as well as possibly missing some lumbar-area flexion</w:t>
      </w:r>
      <w:r w:rsidR="007A3384">
        <w:rPr>
          <w:color w:val="auto"/>
        </w:rPr>
        <w:t xml:space="preserve"> which would most likely lead to a total forward flexion over 30</w:t>
      </w:r>
      <w:r w:rsidR="007A3384" w:rsidRPr="00D40170">
        <w:rPr>
          <w:color w:val="auto"/>
        </w:rPr>
        <w:t>⁰</w:t>
      </w:r>
      <w:r w:rsidR="007A3384">
        <w:rPr>
          <w:color w:val="auto"/>
        </w:rPr>
        <w:t xml:space="preserve">.  </w:t>
      </w:r>
      <w:r w:rsidR="007A3384" w:rsidRPr="007A3384">
        <w:rPr>
          <w:color w:val="auto"/>
        </w:rPr>
        <w:t xml:space="preserve">It is obvious that there is a clear disparity between these examinations, with very significant implications regarding the Board's rating recommendation.  The Board thus carefully deliberated its probative value assignment to these </w:t>
      </w:r>
      <w:r w:rsidR="007A3384" w:rsidRPr="007A3384">
        <w:rPr>
          <w:color w:val="auto"/>
        </w:rPr>
        <w:lastRenderedPageBreak/>
        <w:t>conflicting evaluations, and carefully reviewed the entire record for c</w:t>
      </w:r>
      <w:r w:rsidR="001B59EF">
        <w:rPr>
          <w:color w:val="auto"/>
        </w:rPr>
        <w:t>orroborating evidence in the 12-</w:t>
      </w:r>
      <w:r w:rsidR="007A3384" w:rsidRPr="007A3384">
        <w:rPr>
          <w:color w:val="auto"/>
        </w:rPr>
        <w:t xml:space="preserve">month period prior to and following separation.  The Board determined that the VA exam had higher probative value as more nearly representative of the CI’s disability picture at the time of separation.  </w:t>
      </w:r>
      <w:r w:rsidR="007A3384" w:rsidRPr="003811A4">
        <w:rPr>
          <w:rFonts w:eastAsia="Calibri"/>
          <w:color w:val="auto"/>
          <w:szCs w:val="24"/>
        </w:rPr>
        <w:t>After due deliberation, considering all of the evidence and mindful of VASRD §4.3 (reasonable doubt), the Board concluded that there was insufficient cause to recommend a change in the PEB</w:t>
      </w:r>
      <w:r w:rsidR="007A3384">
        <w:rPr>
          <w:rFonts w:eastAsia="Calibri"/>
          <w:color w:val="auto"/>
          <w:szCs w:val="24"/>
        </w:rPr>
        <w:t>’s 10%</w:t>
      </w:r>
      <w:r w:rsidR="007A3384" w:rsidRPr="003811A4">
        <w:rPr>
          <w:rFonts w:eastAsia="Calibri"/>
          <w:color w:val="auto"/>
          <w:szCs w:val="24"/>
        </w:rPr>
        <w:t xml:space="preserve"> adjudication for the </w:t>
      </w:r>
      <w:r w:rsidR="007A3384">
        <w:rPr>
          <w:rFonts w:eastAsia="Calibri"/>
          <w:color w:val="auto"/>
          <w:szCs w:val="24"/>
        </w:rPr>
        <w:t>cervical spine</w:t>
      </w:r>
      <w:r w:rsidR="007A3384" w:rsidRPr="003811A4">
        <w:rPr>
          <w:rFonts w:eastAsia="Calibri"/>
          <w:color w:val="auto"/>
          <w:szCs w:val="24"/>
        </w:rPr>
        <w:t xml:space="preserve"> condition</w:t>
      </w:r>
      <w:r w:rsidR="007A3384">
        <w:rPr>
          <w:rFonts w:eastAsia="Calibri"/>
          <w:color w:val="auto"/>
          <w:szCs w:val="24"/>
        </w:rPr>
        <w:t xml:space="preserve">; </w:t>
      </w:r>
      <w:r w:rsidR="003C44D7">
        <w:rPr>
          <w:rFonts w:eastAsia="Calibri"/>
          <w:color w:val="auto"/>
          <w:szCs w:val="24"/>
        </w:rPr>
        <w:t xml:space="preserve">However, there was sufficient evidence to recommend a </w:t>
      </w:r>
      <w:r w:rsidR="003C44D7" w:rsidRPr="003811A4">
        <w:rPr>
          <w:rFonts w:eastAsia="Calibri"/>
          <w:color w:val="auto"/>
          <w:szCs w:val="24"/>
        </w:rPr>
        <w:t>disability rating of</w:t>
      </w:r>
      <w:r w:rsidR="003C44D7">
        <w:rPr>
          <w:rFonts w:eastAsia="Calibri"/>
          <w:color w:val="auto"/>
          <w:szCs w:val="24"/>
        </w:rPr>
        <w:t xml:space="preserve"> 20% for the low back condition</w:t>
      </w:r>
      <w:r w:rsidR="007A3384" w:rsidRPr="003811A4">
        <w:rPr>
          <w:rFonts w:eastAsia="Calibri"/>
          <w:color w:val="auto"/>
          <w:szCs w:val="24"/>
        </w:rPr>
        <w:t xml:space="preserve">.  </w:t>
      </w:r>
    </w:p>
    <w:p w:rsidR="007A3384" w:rsidRPr="003C44D7" w:rsidRDefault="007A3384" w:rsidP="003811A4">
      <w:pPr>
        <w:tabs>
          <w:tab w:val="left" w:pos="288"/>
          <w:tab w:val="left" w:pos="4752"/>
        </w:tabs>
        <w:spacing w:line="240" w:lineRule="exact"/>
        <w:jc w:val="both"/>
        <w:rPr>
          <w:color w:val="auto"/>
        </w:rPr>
      </w:pPr>
    </w:p>
    <w:p w:rsidR="007A3384" w:rsidRPr="003C44D7" w:rsidRDefault="007A3384" w:rsidP="007A3384">
      <w:pPr>
        <w:tabs>
          <w:tab w:val="left" w:pos="288"/>
          <w:tab w:val="left" w:pos="4752"/>
        </w:tabs>
        <w:spacing w:line="240" w:lineRule="exact"/>
        <w:jc w:val="both"/>
        <w:rPr>
          <w:color w:val="auto"/>
          <w:szCs w:val="24"/>
        </w:rPr>
      </w:pPr>
      <w:r w:rsidRPr="003C44D7">
        <w:rPr>
          <w:color w:val="auto"/>
          <w:szCs w:val="24"/>
        </w:rPr>
        <w:t xml:space="preserve">The Board considered whether additional </w:t>
      </w:r>
      <w:r w:rsidR="001B59EF">
        <w:rPr>
          <w:color w:val="auto"/>
          <w:szCs w:val="24"/>
        </w:rPr>
        <w:t>s</w:t>
      </w:r>
      <w:r w:rsidRPr="003C44D7">
        <w:rPr>
          <w:color w:val="auto"/>
          <w:szCs w:val="24"/>
        </w:rPr>
        <w:t xml:space="preserve">ervice rating could be recommended under a peripheral nerve code, for the residual </w:t>
      </w:r>
      <w:r w:rsidR="003C44D7" w:rsidRPr="003C44D7">
        <w:rPr>
          <w:color w:val="auto"/>
          <w:szCs w:val="24"/>
        </w:rPr>
        <w:t xml:space="preserve">arm or leg radicular symptoms </w:t>
      </w:r>
      <w:r w:rsidRPr="003C44D7">
        <w:rPr>
          <w:color w:val="auto"/>
          <w:szCs w:val="24"/>
        </w:rPr>
        <w:t xml:space="preserve">at separation.  Firm Board precedent requires a functional impairment tied to fitness to support a recommendation for addition of a peripheral nerve rating to </w:t>
      </w:r>
      <w:r w:rsidR="001B59EF">
        <w:rPr>
          <w:color w:val="auto"/>
          <w:szCs w:val="24"/>
        </w:rPr>
        <w:t>s</w:t>
      </w:r>
      <w:r w:rsidRPr="003C44D7">
        <w:rPr>
          <w:color w:val="auto"/>
          <w:szCs w:val="24"/>
        </w:rPr>
        <w:t xml:space="preserve">ervice disability in spine cases. </w:t>
      </w:r>
      <w:r w:rsidR="003C44D7" w:rsidRPr="003C44D7">
        <w:rPr>
          <w:color w:val="auto"/>
          <w:szCs w:val="24"/>
        </w:rPr>
        <w:t xml:space="preserve"> </w:t>
      </w:r>
      <w:r w:rsidRPr="003C44D7">
        <w:rPr>
          <w:color w:val="auto"/>
          <w:szCs w:val="24"/>
        </w:rPr>
        <w:t>The pain component of a radiculopathy is subsumed under the general spine rating as specified in §4.71a.  The</w:t>
      </w:r>
      <w:r w:rsidR="003C44D7" w:rsidRPr="003C44D7">
        <w:rPr>
          <w:color w:val="auto"/>
          <w:szCs w:val="24"/>
        </w:rPr>
        <w:t xml:space="preserve">re was no objective finding of </w:t>
      </w:r>
      <w:r w:rsidRPr="003C44D7">
        <w:rPr>
          <w:color w:val="auto"/>
          <w:szCs w:val="24"/>
        </w:rPr>
        <w:t xml:space="preserve">sensory </w:t>
      </w:r>
      <w:r w:rsidR="003C44D7" w:rsidRPr="003C44D7">
        <w:rPr>
          <w:color w:val="auto"/>
          <w:szCs w:val="24"/>
        </w:rPr>
        <w:t xml:space="preserve">or motor deficits and </w:t>
      </w:r>
      <w:r w:rsidRPr="003C44D7">
        <w:rPr>
          <w:color w:val="auto"/>
          <w:szCs w:val="24"/>
        </w:rPr>
        <w:t xml:space="preserve">no </w:t>
      </w:r>
      <w:r w:rsidR="003C44D7" w:rsidRPr="003C44D7">
        <w:rPr>
          <w:color w:val="auto"/>
          <w:szCs w:val="24"/>
        </w:rPr>
        <w:t xml:space="preserve">evidence of </w:t>
      </w:r>
      <w:r w:rsidRPr="003C44D7">
        <w:rPr>
          <w:color w:val="auto"/>
          <w:szCs w:val="24"/>
        </w:rPr>
        <w:t>functional implication</w:t>
      </w:r>
      <w:r w:rsidR="003C44D7" w:rsidRPr="003C44D7">
        <w:rPr>
          <w:color w:val="auto"/>
          <w:szCs w:val="24"/>
        </w:rPr>
        <w:t xml:space="preserve">.  </w:t>
      </w:r>
      <w:r w:rsidRPr="003C44D7">
        <w:rPr>
          <w:color w:val="auto"/>
          <w:szCs w:val="24"/>
        </w:rPr>
        <w:t xml:space="preserve">Since no evidence of functional impairment exists in this case, the Board cannot support a recommendation for additional </w:t>
      </w:r>
      <w:r w:rsidR="001B59EF">
        <w:rPr>
          <w:color w:val="auto"/>
          <w:szCs w:val="24"/>
        </w:rPr>
        <w:t>s</w:t>
      </w:r>
      <w:r w:rsidRPr="003C44D7">
        <w:rPr>
          <w:color w:val="auto"/>
          <w:szCs w:val="24"/>
        </w:rPr>
        <w:t>ervice rating based on peripheral nerve impairment.</w:t>
      </w:r>
      <w:r w:rsidR="003C44D7" w:rsidRPr="003C44D7">
        <w:rPr>
          <w:color w:val="auto"/>
          <w:szCs w:val="24"/>
        </w:rPr>
        <w:t xml:space="preserve">  </w:t>
      </w:r>
    </w:p>
    <w:p w:rsidR="003811A4" w:rsidRDefault="003811A4" w:rsidP="003811A4">
      <w:pPr>
        <w:tabs>
          <w:tab w:val="left" w:pos="288"/>
          <w:tab w:val="left" w:pos="4752"/>
        </w:tabs>
        <w:spacing w:line="240" w:lineRule="exact"/>
        <w:rPr>
          <w:color w:val="auto"/>
        </w:rPr>
      </w:pPr>
    </w:p>
    <w:p w:rsidR="00946FE9" w:rsidRPr="003811A4" w:rsidRDefault="003811A4" w:rsidP="00946FE9">
      <w:pPr>
        <w:spacing w:line="240" w:lineRule="exact"/>
        <w:jc w:val="both"/>
        <w:rPr>
          <w:rFonts w:eastAsia="Calibri"/>
          <w:color w:val="auto"/>
          <w:szCs w:val="24"/>
        </w:rPr>
      </w:pPr>
      <w:proofErr w:type="gramStart"/>
      <w:r w:rsidRPr="003811A4">
        <w:rPr>
          <w:rFonts w:eastAsia="HiddenHorzOCR" w:cs="Calibri"/>
          <w:color w:val="auto"/>
          <w:u w:val="single"/>
        </w:rPr>
        <w:t>Contended PEB Conditions</w:t>
      </w:r>
      <w:r w:rsidRPr="003811A4">
        <w:rPr>
          <w:rFonts w:eastAsia="HiddenHorzOCR" w:cs="Calibri"/>
          <w:color w:val="auto"/>
        </w:rPr>
        <w:t>.</w:t>
      </w:r>
      <w:proofErr w:type="gramEnd"/>
      <w:r w:rsidRPr="003811A4">
        <w:rPr>
          <w:rFonts w:eastAsia="HiddenHorzOCR" w:cs="Calibri"/>
          <w:color w:val="auto"/>
        </w:rPr>
        <w:t xml:space="preserve">  </w:t>
      </w:r>
      <w:r w:rsidRPr="003C44D7">
        <w:rPr>
          <w:rFonts w:eastAsia="Calibri"/>
          <w:color w:val="auto"/>
          <w:szCs w:val="24"/>
        </w:rPr>
        <w:t>The contended condition adjudicated as not unfitting by the PEB w</w:t>
      </w:r>
      <w:r w:rsidR="00E422AE" w:rsidRPr="003C44D7">
        <w:rPr>
          <w:rFonts w:eastAsia="Calibri"/>
          <w:color w:val="auto"/>
          <w:szCs w:val="24"/>
        </w:rPr>
        <w:t xml:space="preserve">as </w:t>
      </w:r>
      <w:r w:rsidR="001B59EF">
        <w:rPr>
          <w:rFonts w:eastAsia="Calibri"/>
          <w:color w:val="auto"/>
          <w:szCs w:val="24"/>
        </w:rPr>
        <w:t>a</w:t>
      </w:r>
      <w:r w:rsidR="00E422AE" w:rsidRPr="00E91F15">
        <w:rPr>
          <w:rFonts w:eastAsia="Calibri"/>
          <w:color w:val="auto"/>
          <w:szCs w:val="24"/>
        </w:rPr>
        <w:t xml:space="preserve">djustment </w:t>
      </w:r>
      <w:r w:rsidR="001B59EF">
        <w:rPr>
          <w:rFonts w:eastAsia="Calibri"/>
          <w:color w:val="auto"/>
          <w:szCs w:val="24"/>
        </w:rPr>
        <w:t>d</w:t>
      </w:r>
      <w:r w:rsidR="00E422AE" w:rsidRPr="00E91F15">
        <w:rPr>
          <w:rFonts w:eastAsia="Calibri"/>
          <w:color w:val="auto"/>
          <w:szCs w:val="24"/>
        </w:rPr>
        <w:t>isorder</w:t>
      </w:r>
      <w:r w:rsidR="00E422AE" w:rsidRPr="003C44D7">
        <w:rPr>
          <w:rFonts w:eastAsia="Calibri"/>
          <w:color w:val="auto"/>
          <w:szCs w:val="24"/>
        </w:rPr>
        <w:t>.</w:t>
      </w:r>
      <w:r w:rsidR="00E422AE">
        <w:rPr>
          <w:rFonts w:eastAsia="Calibri"/>
          <w:color w:val="auto"/>
          <w:szCs w:val="24"/>
        </w:rPr>
        <w:t xml:space="preserve">  </w:t>
      </w:r>
      <w:r w:rsidR="00E91F15" w:rsidRPr="00E91F15">
        <w:rPr>
          <w:rFonts w:eastAsia="Calibri"/>
          <w:color w:val="auto"/>
          <w:szCs w:val="24"/>
        </w:rPr>
        <w:t xml:space="preserve">IAW DoDI 1332.38, enclosure 5 (E5.1.3.9), </w:t>
      </w:r>
      <w:r w:rsidR="001B59EF">
        <w:rPr>
          <w:rFonts w:eastAsia="Calibri"/>
          <w:color w:val="auto"/>
          <w:szCs w:val="24"/>
        </w:rPr>
        <w:t>a</w:t>
      </w:r>
      <w:r w:rsidR="00E91F15" w:rsidRPr="00E91F15">
        <w:rPr>
          <w:rFonts w:eastAsia="Calibri"/>
          <w:color w:val="auto"/>
          <w:szCs w:val="24"/>
        </w:rPr>
        <w:t xml:space="preserve">djustment </w:t>
      </w:r>
      <w:r w:rsidR="001B59EF">
        <w:rPr>
          <w:rFonts w:eastAsia="Calibri"/>
          <w:color w:val="auto"/>
          <w:szCs w:val="24"/>
        </w:rPr>
        <w:t>d</w:t>
      </w:r>
      <w:r w:rsidR="00E91F15" w:rsidRPr="00E91F15">
        <w:rPr>
          <w:rFonts w:eastAsia="Calibri"/>
          <w:color w:val="auto"/>
          <w:szCs w:val="24"/>
        </w:rPr>
        <w:t>isorder</w:t>
      </w:r>
      <w:r w:rsidR="00E91F15">
        <w:rPr>
          <w:rFonts w:eastAsia="Calibri"/>
          <w:color w:val="auto"/>
          <w:szCs w:val="24"/>
        </w:rPr>
        <w:t xml:space="preserve"> and personality disorder</w:t>
      </w:r>
      <w:r w:rsidR="00E91F15" w:rsidRPr="00E91F15">
        <w:rPr>
          <w:rFonts w:eastAsia="Calibri"/>
          <w:color w:val="auto"/>
          <w:szCs w:val="24"/>
        </w:rPr>
        <w:t xml:space="preserve"> are listed as conditions or circumstances not constituting a physical disability and are not </w:t>
      </w:r>
      <w:r w:rsidR="00E91F15" w:rsidRPr="00FC5A54">
        <w:rPr>
          <w:rFonts w:eastAsia="Calibri"/>
          <w:color w:val="auto"/>
          <w:szCs w:val="24"/>
        </w:rPr>
        <w:t xml:space="preserve">ratable.  The Board considered the VA mental health diagnoses </w:t>
      </w:r>
      <w:r w:rsidR="001B59EF">
        <w:rPr>
          <w:rFonts w:eastAsia="Calibri"/>
          <w:color w:val="auto"/>
          <w:szCs w:val="24"/>
        </w:rPr>
        <w:t xml:space="preserve">after separation </w:t>
      </w:r>
      <w:r w:rsidR="00E91F15" w:rsidRPr="00FC5A54">
        <w:rPr>
          <w:rFonts w:eastAsia="Calibri"/>
          <w:color w:val="auto"/>
          <w:szCs w:val="24"/>
        </w:rPr>
        <w:t xml:space="preserve">was in substantial agreement with the MEB diagnoses.  </w:t>
      </w:r>
      <w:r w:rsidR="00F23E71" w:rsidRPr="00FC5A54">
        <w:rPr>
          <w:rFonts w:eastAsia="Calibri"/>
          <w:color w:val="auto"/>
          <w:szCs w:val="24"/>
        </w:rPr>
        <w:t xml:space="preserve">The adjustment disorder met standards, was profiled S2, and was not mentioned in the final commander’s statement.  </w:t>
      </w:r>
      <w:r w:rsidR="00946FE9" w:rsidRPr="00FC5A54">
        <w:rPr>
          <w:rFonts w:eastAsia="Calibri"/>
          <w:color w:val="auto"/>
          <w:szCs w:val="24"/>
        </w:rPr>
        <w:t xml:space="preserve">The Board concluded therefore that this condition </w:t>
      </w:r>
      <w:r w:rsidR="00F23E71" w:rsidRPr="00FC5A54">
        <w:rPr>
          <w:rFonts w:eastAsia="Calibri"/>
          <w:color w:val="auto"/>
          <w:szCs w:val="24"/>
        </w:rPr>
        <w:t xml:space="preserve">was not unfitting and </w:t>
      </w:r>
      <w:r w:rsidR="00946FE9" w:rsidRPr="00FC5A54">
        <w:rPr>
          <w:rFonts w:eastAsia="Calibri"/>
          <w:color w:val="auto"/>
          <w:szCs w:val="24"/>
        </w:rPr>
        <w:t>could not be recommended for additional disability rating.</w:t>
      </w:r>
      <w:r w:rsidR="00946FE9" w:rsidRPr="003811A4">
        <w:rPr>
          <w:rFonts w:eastAsia="Calibri"/>
          <w:color w:val="auto"/>
          <w:szCs w:val="24"/>
        </w:rPr>
        <w:t xml:space="preserve">  </w:t>
      </w:r>
    </w:p>
    <w:p w:rsidR="003811A4" w:rsidRPr="003811A4" w:rsidRDefault="003811A4" w:rsidP="003811A4">
      <w:pPr>
        <w:pBdr>
          <w:bottom w:val="single" w:sz="12" w:space="1" w:color="auto"/>
        </w:pBdr>
        <w:tabs>
          <w:tab w:val="left" w:pos="288"/>
          <w:tab w:val="left" w:pos="4752"/>
        </w:tabs>
        <w:spacing w:line="240" w:lineRule="exact"/>
        <w:jc w:val="both"/>
        <w:rPr>
          <w:rFonts w:cs="Calibri"/>
          <w:color w:val="auto"/>
        </w:rPr>
      </w:pPr>
    </w:p>
    <w:p w:rsidR="003811A4" w:rsidRPr="003811A4" w:rsidRDefault="003811A4" w:rsidP="003811A4">
      <w:pPr>
        <w:spacing w:line="240" w:lineRule="exact"/>
        <w:rPr>
          <w:rFonts w:cs="Calibri"/>
          <w:color w:val="auto"/>
          <w:highlight w:val="magenta"/>
        </w:rPr>
      </w:pPr>
    </w:p>
    <w:p w:rsidR="003811A4" w:rsidRPr="003811A4" w:rsidRDefault="003811A4" w:rsidP="003811A4">
      <w:pPr>
        <w:spacing w:line="240" w:lineRule="exact"/>
        <w:jc w:val="both"/>
        <w:rPr>
          <w:rFonts w:eastAsia="Calibri"/>
          <w:color w:val="auto"/>
          <w:szCs w:val="24"/>
        </w:rPr>
      </w:pPr>
      <w:r w:rsidRPr="003811A4">
        <w:rPr>
          <w:rFonts w:cs="Calibri"/>
          <w:color w:val="auto"/>
          <w:u w:val="single"/>
        </w:rPr>
        <w:t>BOARD FINDINGS</w:t>
      </w:r>
      <w:r w:rsidRPr="003811A4">
        <w:rPr>
          <w:rFonts w:cs="Calibri"/>
          <w:color w:val="auto"/>
        </w:rPr>
        <w:t xml:space="preserve">:  IAW DoDI 6040.44, provisions of DoD or Military Department regulations or guidelines relied upon by the PEB will not be considered by the Board to the extent they were </w:t>
      </w:r>
      <w:r w:rsidRPr="00F23E71">
        <w:rPr>
          <w:rFonts w:cs="Calibri"/>
          <w:color w:val="auto"/>
        </w:rPr>
        <w:t>inconsistent with the VASRD in effect at the time of the adjudication</w:t>
      </w:r>
      <w:r w:rsidRPr="00F23E71">
        <w:rPr>
          <w:color w:val="auto"/>
        </w:rPr>
        <w:t xml:space="preserve">.  </w:t>
      </w:r>
      <w:r w:rsidRPr="00F23E71">
        <w:rPr>
          <w:rFonts w:eastAsia="Calibri"/>
          <w:color w:val="auto"/>
          <w:szCs w:val="24"/>
        </w:rPr>
        <w:t xml:space="preserve">As discussed above, PEB reliance on the USAPDA pain policy for rating </w:t>
      </w:r>
      <w:r w:rsidR="00BE7042" w:rsidRPr="00F23E71">
        <w:rPr>
          <w:rFonts w:eastAsia="Calibri"/>
          <w:color w:val="auto"/>
          <w:szCs w:val="24"/>
        </w:rPr>
        <w:t>the spine conditions was</w:t>
      </w:r>
      <w:r w:rsidRPr="00F23E71">
        <w:rPr>
          <w:rFonts w:eastAsia="Calibri"/>
          <w:color w:val="auto"/>
          <w:szCs w:val="24"/>
        </w:rPr>
        <w:t xml:space="preserve"> </w:t>
      </w:r>
      <w:r w:rsidR="00BE7042" w:rsidRPr="00F23E71">
        <w:rPr>
          <w:rFonts w:eastAsia="Calibri"/>
          <w:color w:val="auto"/>
          <w:szCs w:val="24"/>
        </w:rPr>
        <w:t xml:space="preserve">likely </w:t>
      </w:r>
      <w:r w:rsidRPr="00F23E71">
        <w:rPr>
          <w:rFonts w:eastAsia="Calibri"/>
          <w:color w:val="auto"/>
          <w:szCs w:val="24"/>
        </w:rPr>
        <w:t>operant in this case and the condition</w:t>
      </w:r>
      <w:r w:rsidR="00BE7042" w:rsidRPr="00F23E71">
        <w:rPr>
          <w:rFonts w:eastAsia="Calibri"/>
          <w:color w:val="auto"/>
          <w:szCs w:val="24"/>
        </w:rPr>
        <w:t>s</w:t>
      </w:r>
      <w:r w:rsidRPr="00F23E71">
        <w:rPr>
          <w:rFonts w:eastAsia="Calibri"/>
          <w:color w:val="auto"/>
          <w:szCs w:val="24"/>
        </w:rPr>
        <w:t xml:space="preserve"> w</w:t>
      </w:r>
      <w:r w:rsidR="00BE7042" w:rsidRPr="00F23E71">
        <w:rPr>
          <w:rFonts w:eastAsia="Calibri"/>
          <w:color w:val="auto"/>
          <w:szCs w:val="24"/>
        </w:rPr>
        <w:t>ere</w:t>
      </w:r>
      <w:r w:rsidRPr="00F23E71">
        <w:rPr>
          <w:rFonts w:eastAsia="Calibri"/>
          <w:color w:val="auto"/>
          <w:szCs w:val="24"/>
        </w:rPr>
        <w:t xml:space="preserve"> adjudicated independently of that policy by the Board.  In the matter of the</w:t>
      </w:r>
      <w:r w:rsidR="00E91F15" w:rsidRPr="00F23E71">
        <w:rPr>
          <w:rFonts w:eastAsia="Calibri"/>
          <w:color w:val="auto"/>
          <w:szCs w:val="24"/>
        </w:rPr>
        <w:t xml:space="preserve"> cervical</w:t>
      </w:r>
      <w:r w:rsidRPr="00F23E71">
        <w:rPr>
          <w:rFonts w:eastAsia="Calibri"/>
          <w:color w:val="auto"/>
          <w:szCs w:val="24"/>
        </w:rPr>
        <w:t xml:space="preserve"> condition and IAW VASRD §4.71a, the Board unanimously recommends no change in the PEB adjudication.  </w:t>
      </w:r>
      <w:r w:rsidR="00E91F15" w:rsidRPr="00F23E71">
        <w:rPr>
          <w:rFonts w:eastAsia="Calibri"/>
          <w:color w:val="auto"/>
          <w:szCs w:val="24"/>
        </w:rPr>
        <w:t xml:space="preserve">In the matter of the low back condition, the Board unanimously recommends a disability rating of 20%, coded 5237 IAW VASRD §4.71a.  </w:t>
      </w:r>
      <w:r w:rsidRPr="00F23E71">
        <w:rPr>
          <w:rFonts w:eastAsia="Calibri"/>
          <w:color w:val="auto"/>
          <w:szCs w:val="24"/>
        </w:rPr>
        <w:t xml:space="preserve">In the matter of the contended </w:t>
      </w:r>
      <w:r w:rsidR="001B59EF">
        <w:rPr>
          <w:rFonts w:eastAsia="Calibri"/>
          <w:color w:val="auto"/>
          <w:szCs w:val="24"/>
        </w:rPr>
        <w:t>a</w:t>
      </w:r>
      <w:r w:rsidR="00E91F15" w:rsidRPr="00F23E71">
        <w:rPr>
          <w:rFonts w:eastAsia="Calibri"/>
          <w:color w:val="auto"/>
          <w:szCs w:val="24"/>
        </w:rPr>
        <w:t xml:space="preserve">djustment </w:t>
      </w:r>
      <w:r w:rsidR="001B59EF">
        <w:rPr>
          <w:rFonts w:eastAsia="Calibri"/>
          <w:color w:val="auto"/>
          <w:szCs w:val="24"/>
        </w:rPr>
        <w:t>d</w:t>
      </w:r>
      <w:r w:rsidR="00E91F15" w:rsidRPr="00F23E71">
        <w:rPr>
          <w:rFonts w:eastAsia="Calibri"/>
          <w:color w:val="auto"/>
          <w:szCs w:val="24"/>
        </w:rPr>
        <w:t xml:space="preserve">isorder </w:t>
      </w:r>
      <w:r w:rsidRPr="00F23E71">
        <w:rPr>
          <w:rFonts w:eastAsia="Calibri"/>
          <w:color w:val="auto"/>
          <w:szCs w:val="24"/>
        </w:rPr>
        <w:t>condition, the Board unanimously recommends no change from the PEB determination as not unfitting.</w:t>
      </w:r>
      <w:r w:rsidRPr="003811A4">
        <w:rPr>
          <w:rFonts w:eastAsia="Calibri"/>
          <w:color w:val="auto"/>
          <w:szCs w:val="24"/>
        </w:rPr>
        <w:t xml:space="preserve">  There were no other conditions within the Board’s scope of review for consideration.  </w:t>
      </w:r>
    </w:p>
    <w:p w:rsidR="003811A4" w:rsidRPr="003811A4" w:rsidRDefault="003811A4" w:rsidP="003811A4">
      <w:pPr>
        <w:pBdr>
          <w:bottom w:val="single" w:sz="12" w:space="1" w:color="auto"/>
        </w:pBdr>
        <w:tabs>
          <w:tab w:val="left" w:pos="288"/>
          <w:tab w:val="left" w:pos="4752"/>
        </w:tabs>
        <w:spacing w:line="240" w:lineRule="exact"/>
        <w:jc w:val="both"/>
        <w:rPr>
          <w:rFonts w:cs="Calibri"/>
          <w:color w:val="auto"/>
          <w:highlight w:val="magenta"/>
        </w:rPr>
      </w:pPr>
    </w:p>
    <w:p w:rsidR="003811A4" w:rsidRPr="003811A4" w:rsidRDefault="003811A4" w:rsidP="003811A4">
      <w:pPr>
        <w:spacing w:line="240" w:lineRule="exact"/>
        <w:rPr>
          <w:rFonts w:cs="Calibri"/>
          <w:color w:val="auto"/>
          <w:highlight w:val="magenta"/>
        </w:rPr>
      </w:pPr>
    </w:p>
    <w:p w:rsidR="00FC5A54" w:rsidRDefault="00FC5A54">
      <w:pPr>
        <w:rPr>
          <w:rFonts w:cs="Calibri"/>
          <w:color w:val="auto"/>
          <w:u w:val="single"/>
        </w:rPr>
      </w:pPr>
      <w:r>
        <w:rPr>
          <w:rFonts w:cs="Calibri"/>
          <w:color w:val="auto"/>
          <w:u w:val="single"/>
        </w:rPr>
        <w:br w:type="page"/>
      </w:r>
    </w:p>
    <w:p w:rsidR="003811A4" w:rsidRPr="003811A4" w:rsidRDefault="003811A4" w:rsidP="00E733E4">
      <w:pPr>
        <w:spacing w:line="240" w:lineRule="exact"/>
        <w:jc w:val="both"/>
        <w:rPr>
          <w:rFonts w:eastAsia="Calibri"/>
          <w:color w:val="auto"/>
          <w:szCs w:val="24"/>
        </w:rPr>
      </w:pPr>
      <w:r w:rsidRPr="003811A4">
        <w:rPr>
          <w:rFonts w:cs="Calibri"/>
          <w:color w:val="auto"/>
          <w:u w:val="single"/>
        </w:rPr>
        <w:lastRenderedPageBreak/>
        <w:t>RECOMMENDATION</w:t>
      </w:r>
      <w:r w:rsidRPr="003811A4">
        <w:rPr>
          <w:rFonts w:cs="Calibri"/>
          <w:color w:val="auto"/>
        </w:rPr>
        <w:t xml:space="preserve">:  </w:t>
      </w:r>
      <w:r w:rsidRPr="003811A4">
        <w:rPr>
          <w:rFonts w:eastAsia="Calibri"/>
          <w:color w:val="auto"/>
          <w:szCs w:val="24"/>
        </w:rPr>
        <w:t xml:space="preserve">The Board recommends that the CI’s prior determination be modified as follows; and, that the discharge with severance pay be </w:t>
      </w:r>
      <w:proofErr w:type="spellStart"/>
      <w:r w:rsidRPr="003811A4">
        <w:rPr>
          <w:rFonts w:eastAsia="Calibri"/>
          <w:color w:val="auto"/>
          <w:szCs w:val="24"/>
        </w:rPr>
        <w:t>recharacterized</w:t>
      </w:r>
      <w:proofErr w:type="spellEnd"/>
      <w:r w:rsidRPr="003811A4">
        <w:rPr>
          <w:rFonts w:eastAsia="Calibri"/>
          <w:color w:val="auto"/>
          <w:szCs w:val="24"/>
        </w:rPr>
        <w:t xml:space="preserve"> to reflect permanent disability retirement, effective as of the date of his prior medical separation:  </w:t>
      </w:r>
    </w:p>
    <w:p w:rsidR="003811A4" w:rsidRPr="00FC5A54" w:rsidRDefault="003811A4" w:rsidP="003811A4">
      <w:pPr>
        <w:spacing w:line="240" w:lineRule="exact"/>
        <w:jc w:val="both"/>
        <w:rPr>
          <w:rFonts w:cs="Calibr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3811A4" w:rsidRPr="00FC5A54" w:rsidTr="0049562B">
        <w:trPr>
          <w:trHeight w:val="233"/>
          <w:jc w:val="center"/>
        </w:trPr>
        <w:tc>
          <w:tcPr>
            <w:tcW w:w="6768" w:type="dxa"/>
            <w:shd w:val="clear" w:color="auto" w:fill="D9D9D9"/>
            <w:vAlign w:val="center"/>
          </w:tcPr>
          <w:p w:rsidR="003811A4" w:rsidRPr="00FC5A54" w:rsidRDefault="003811A4" w:rsidP="003811A4">
            <w:pPr>
              <w:tabs>
                <w:tab w:val="left" w:pos="288"/>
                <w:tab w:val="left" w:pos="4752"/>
              </w:tabs>
              <w:spacing w:line="240" w:lineRule="exact"/>
              <w:jc w:val="center"/>
              <w:rPr>
                <w:rFonts w:cs="Calibri"/>
                <w:b/>
                <w:color w:val="auto"/>
              </w:rPr>
            </w:pPr>
            <w:r w:rsidRPr="00FC5A54">
              <w:rPr>
                <w:rFonts w:cs="Calibri"/>
                <w:b/>
                <w:color w:val="auto"/>
              </w:rPr>
              <w:t>UNFITTING CONDITION</w:t>
            </w:r>
          </w:p>
        </w:tc>
        <w:tc>
          <w:tcPr>
            <w:tcW w:w="1530" w:type="dxa"/>
            <w:shd w:val="clear" w:color="auto" w:fill="D9D9D9"/>
            <w:vAlign w:val="center"/>
          </w:tcPr>
          <w:p w:rsidR="003811A4" w:rsidRPr="00FC5A54" w:rsidRDefault="003811A4" w:rsidP="003811A4">
            <w:pPr>
              <w:tabs>
                <w:tab w:val="left" w:pos="288"/>
                <w:tab w:val="left" w:pos="4752"/>
              </w:tabs>
              <w:spacing w:line="240" w:lineRule="exact"/>
              <w:jc w:val="center"/>
              <w:rPr>
                <w:rFonts w:cs="Calibri"/>
                <w:b/>
                <w:color w:val="auto"/>
              </w:rPr>
            </w:pPr>
            <w:r w:rsidRPr="00FC5A54">
              <w:rPr>
                <w:rFonts w:cs="Calibri"/>
                <w:b/>
                <w:color w:val="auto"/>
              </w:rPr>
              <w:t>VASRD CODE</w:t>
            </w:r>
          </w:p>
        </w:tc>
        <w:tc>
          <w:tcPr>
            <w:tcW w:w="1026" w:type="dxa"/>
            <w:shd w:val="clear" w:color="auto" w:fill="D9D9D9"/>
            <w:vAlign w:val="center"/>
          </w:tcPr>
          <w:p w:rsidR="003811A4" w:rsidRPr="00FC5A54" w:rsidRDefault="003811A4" w:rsidP="003811A4">
            <w:pPr>
              <w:tabs>
                <w:tab w:val="left" w:pos="288"/>
                <w:tab w:val="left" w:pos="4752"/>
              </w:tabs>
              <w:spacing w:line="240" w:lineRule="exact"/>
              <w:jc w:val="center"/>
              <w:rPr>
                <w:rFonts w:cs="Calibri"/>
                <w:b/>
                <w:color w:val="auto"/>
              </w:rPr>
            </w:pPr>
            <w:r w:rsidRPr="00FC5A54">
              <w:rPr>
                <w:rFonts w:cs="Calibri"/>
                <w:b/>
                <w:color w:val="auto"/>
              </w:rPr>
              <w:t>RATING</w:t>
            </w:r>
          </w:p>
        </w:tc>
      </w:tr>
      <w:tr w:rsidR="003811A4" w:rsidRPr="00FC5A54" w:rsidTr="0049562B">
        <w:trPr>
          <w:jc w:val="center"/>
        </w:trPr>
        <w:tc>
          <w:tcPr>
            <w:tcW w:w="6768" w:type="dxa"/>
            <w:vAlign w:val="center"/>
          </w:tcPr>
          <w:p w:rsidR="003811A4" w:rsidRPr="00FC5A54" w:rsidRDefault="00BE7042" w:rsidP="00E733E4">
            <w:pPr>
              <w:tabs>
                <w:tab w:val="left" w:pos="288"/>
                <w:tab w:val="left" w:pos="4752"/>
              </w:tabs>
              <w:spacing w:line="240" w:lineRule="exact"/>
              <w:rPr>
                <w:rFonts w:cs="Calibri"/>
                <w:color w:val="auto"/>
              </w:rPr>
            </w:pPr>
            <w:r w:rsidRPr="00FC5A54">
              <w:rPr>
                <w:rFonts w:cs="Calibri"/>
                <w:color w:val="auto"/>
              </w:rPr>
              <w:t>Chronic Cervical Pain</w:t>
            </w:r>
            <w:r w:rsidR="00E733E4" w:rsidRPr="00FC5A54">
              <w:rPr>
                <w:rFonts w:cs="Calibri"/>
                <w:color w:val="auto"/>
              </w:rPr>
              <w:t xml:space="preserve"> with Degenerative Joint and Disc Disease</w:t>
            </w:r>
          </w:p>
        </w:tc>
        <w:tc>
          <w:tcPr>
            <w:tcW w:w="1530" w:type="dxa"/>
            <w:vAlign w:val="center"/>
          </w:tcPr>
          <w:p w:rsidR="003811A4" w:rsidRPr="00FC5A54" w:rsidRDefault="00BE7042" w:rsidP="003811A4">
            <w:pPr>
              <w:tabs>
                <w:tab w:val="left" w:pos="288"/>
                <w:tab w:val="left" w:pos="4752"/>
              </w:tabs>
              <w:spacing w:line="240" w:lineRule="exact"/>
              <w:jc w:val="center"/>
              <w:rPr>
                <w:rFonts w:cs="Calibri"/>
                <w:color w:val="auto"/>
              </w:rPr>
            </w:pPr>
            <w:r w:rsidRPr="00FC5A54">
              <w:rPr>
                <w:rFonts w:cs="Calibri"/>
                <w:color w:val="auto"/>
              </w:rPr>
              <w:t>5237</w:t>
            </w:r>
          </w:p>
        </w:tc>
        <w:tc>
          <w:tcPr>
            <w:tcW w:w="1026" w:type="dxa"/>
            <w:vAlign w:val="center"/>
          </w:tcPr>
          <w:p w:rsidR="003811A4" w:rsidRPr="00FC5A54" w:rsidRDefault="00BE7042" w:rsidP="003811A4">
            <w:pPr>
              <w:tabs>
                <w:tab w:val="left" w:pos="288"/>
                <w:tab w:val="left" w:pos="4752"/>
              </w:tabs>
              <w:spacing w:line="240" w:lineRule="exact"/>
              <w:jc w:val="center"/>
              <w:rPr>
                <w:rFonts w:cs="Calibri"/>
                <w:color w:val="auto"/>
              </w:rPr>
            </w:pPr>
            <w:r w:rsidRPr="00FC5A54">
              <w:rPr>
                <w:rFonts w:cs="Calibri"/>
                <w:color w:val="auto"/>
              </w:rPr>
              <w:t>1</w:t>
            </w:r>
            <w:r w:rsidR="003811A4" w:rsidRPr="00FC5A54">
              <w:rPr>
                <w:rFonts w:cs="Calibri"/>
                <w:color w:val="auto"/>
              </w:rPr>
              <w:t>0%</w:t>
            </w:r>
          </w:p>
        </w:tc>
      </w:tr>
      <w:tr w:rsidR="00273B91" w:rsidRPr="00FC5A54" w:rsidTr="0049562B">
        <w:trPr>
          <w:jc w:val="center"/>
        </w:trPr>
        <w:tc>
          <w:tcPr>
            <w:tcW w:w="6768" w:type="dxa"/>
            <w:vAlign w:val="center"/>
          </w:tcPr>
          <w:p w:rsidR="00273B91" w:rsidRPr="00FC5A54" w:rsidRDefault="00BE7042" w:rsidP="00C70EEE">
            <w:pPr>
              <w:tabs>
                <w:tab w:val="left" w:pos="288"/>
                <w:tab w:val="left" w:pos="4752"/>
              </w:tabs>
              <w:spacing w:line="240" w:lineRule="exact"/>
              <w:rPr>
                <w:rFonts w:cs="Calibri"/>
                <w:color w:val="auto"/>
              </w:rPr>
            </w:pPr>
            <w:r w:rsidRPr="00FC5A54">
              <w:rPr>
                <w:rFonts w:cs="Calibri"/>
                <w:color w:val="auto"/>
              </w:rPr>
              <w:t>Chronic Low Back Pain</w:t>
            </w:r>
            <w:r w:rsidR="00E733E4" w:rsidRPr="00FC5A54">
              <w:rPr>
                <w:rFonts w:cs="Calibri"/>
                <w:color w:val="auto"/>
              </w:rPr>
              <w:t xml:space="preserve"> with Degenerative Joint and Disc Disease</w:t>
            </w:r>
          </w:p>
        </w:tc>
        <w:tc>
          <w:tcPr>
            <w:tcW w:w="1530" w:type="dxa"/>
            <w:vAlign w:val="center"/>
          </w:tcPr>
          <w:p w:rsidR="00273B91" w:rsidRPr="00FC5A54" w:rsidRDefault="00BE7042" w:rsidP="00C70EEE">
            <w:pPr>
              <w:tabs>
                <w:tab w:val="left" w:pos="288"/>
                <w:tab w:val="left" w:pos="4752"/>
              </w:tabs>
              <w:spacing w:line="240" w:lineRule="exact"/>
              <w:jc w:val="center"/>
              <w:rPr>
                <w:rFonts w:cs="Calibri"/>
                <w:color w:val="auto"/>
              </w:rPr>
            </w:pPr>
            <w:r w:rsidRPr="00FC5A54">
              <w:rPr>
                <w:rFonts w:cs="Calibri"/>
                <w:color w:val="auto"/>
              </w:rPr>
              <w:t>5237</w:t>
            </w:r>
          </w:p>
        </w:tc>
        <w:tc>
          <w:tcPr>
            <w:tcW w:w="1026" w:type="dxa"/>
            <w:vAlign w:val="center"/>
          </w:tcPr>
          <w:p w:rsidR="00273B91" w:rsidRPr="00FC5A54" w:rsidRDefault="00BE7042" w:rsidP="00C70EEE">
            <w:pPr>
              <w:tabs>
                <w:tab w:val="left" w:pos="288"/>
                <w:tab w:val="left" w:pos="4752"/>
              </w:tabs>
              <w:spacing w:line="240" w:lineRule="exact"/>
              <w:jc w:val="center"/>
              <w:rPr>
                <w:rFonts w:cs="Calibri"/>
                <w:color w:val="auto"/>
              </w:rPr>
            </w:pPr>
            <w:r w:rsidRPr="00FC5A54">
              <w:rPr>
                <w:rFonts w:cs="Calibri"/>
                <w:color w:val="auto"/>
              </w:rPr>
              <w:t>2</w:t>
            </w:r>
            <w:r w:rsidR="00273B91" w:rsidRPr="00FC5A54">
              <w:rPr>
                <w:rFonts w:cs="Calibri"/>
                <w:color w:val="auto"/>
              </w:rPr>
              <w:t>0%</w:t>
            </w:r>
          </w:p>
        </w:tc>
      </w:tr>
      <w:tr w:rsidR="003811A4" w:rsidRPr="00FC5A54" w:rsidTr="0049562B">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3811A4" w:rsidRPr="00FC5A54" w:rsidRDefault="003811A4" w:rsidP="003811A4">
            <w:pPr>
              <w:tabs>
                <w:tab w:val="left" w:pos="288"/>
                <w:tab w:val="left" w:pos="4752"/>
              </w:tabs>
              <w:spacing w:line="240" w:lineRule="exact"/>
              <w:rPr>
                <w:rFonts w:cs="Calibri"/>
                <w:color w:val="auto"/>
              </w:rPr>
            </w:pPr>
            <w:r w:rsidRPr="00FC5A54">
              <w:rPr>
                <w:rFonts w:cs="Calibri"/>
                <w:color w:val="auto"/>
              </w:rPr>
              <w:t>COMBINED</w:t>
            </w:r>
          </w:p>
        </w:tc>
        <w:tc>
          <w:tcPr>
            <w:tcW w:w="1026" w:type="dxa"/>
            <w:shd w:val="clear" w:color="auto" w:fill="D9D9D9"/>
            <w:vAlign w:val="center"/>
          </w:tcPr>
          <w:p w:rsidR="003811A4" w:rsidRPr="00FC5A54" w:rsidRDefault="00BE7042" w:rsidP="003811A4">
            <w:pPr>
              <w:tabs>
                <w:tab w:val="left" w:pos="288"/>
                <w:tab w:val="left" w:pos="4752"/>
              </w:tabs>
              <w:spacing w:line="240" w:lineRule="exact"/>
              <w:jc w:val="center"/>
              <w:rPr>
                <w:rFonts w:cs="Calibri"/>
                <w:color w:val="auto"/>
              </w:rPr>
            </w:pPr>
            <w:r w:rsidRPr="00FC5A54">
              <w:rPr>
                <w:rFonts w:cs="Calibri"/>
                <w:color w:val="auto"/>
              </w:rPr>
              <w:t>3</w:t>
            </w:r>
            <w:r w:rsidR="003811A4" w:rsidRPr="00FC5A54">
              <w:rPr>
                <w:rFonts w:cs="Calibri"/>
                <w:color w:val="auto"/>
              </w:rPr>
              <w:t>0%</w:t>
            </w:r>
          </w:p>
        </w:tc>
      </w:tr>
    </w:tbl>
    <w:p w:rsidR="003811A4" w:rsidRPr="003811A4" w:rsidRDefault="003811A4" w:rsidP="003811A4">
      <w:pPr>
        <w:pBdr>
          <w:bottom w:val="single" w:sz="12" w:space="1" w:color="auto"/>
        </w:pBdr>
        <w:tabs>
          <w:tab w:val="left" w:pos="288"/>
          <w:tab w:val="left" w:pos="4752"/>
        </w:tabs>
        <w:spacing w:line="240" w:lineRule="exact"/>
        <w:jc w:val="both"/>
        <w:rPr>
          <w:rFonts w:cs="Calibri"/>
          <w:color w:val="auto"/>
        </w:rPr>
      </w:pPr>
    </w:p>
    <w:p w:rsidR="003811A4" w:rsidRPr="003811A4" w:rsidRDefault="003811A4" w:rsidP="003811A4">
      <w:pPr>
        <w:spacing w:line="240" w:lineRule="exact"/>
        <w:jc w:val="both"/>
        <w:rPr>
          <w:rFonts w:cs="Calibri"/>
          <w:color w:val="auto"/>
        </w:rPr>
      </w:pPr>
    </w:p>
    <w:p w:rsidR="003811A4" w:rsidRPr="003811A4" w:rsidRDefault="003811A4" w:rsidP="003811A4">
      <w:pPr>
        <w:tabs>
          <w:tab w:val="left" w:pos="288"/>
          <w:tab w:val="left" w:pos="4752"/>
        </w:tabs>
        <w:spacing w:line="240" w:lineRule="exact"/>
        <w:jc w:val="both"/>
        <w:rPr>
          <w:rFonts w:cs="Calibri"/>
          <w:color w:val="auto"/>
        </w:rPr>
      </w:pPr>
      <w:r w:rsidRPr="003811A4">
        <w:rPr>
          <w:rFonts w:cs="Calibri"/>
          <w:color w:val="auto"/>
        </w:rPr>
        <w:t>The following documentary evidence was considered:</w:t>
      </w:r>
    </w:p>
    <w:p w:rsidR="003811A4" w:rsidRPr="003811A4" w:rsidRDefault="003811A4" w:rsidP="003811A4">
      <w:pPr>
        <w:tabs>
          <w:tab w:val="left" w:pos="288"/>
          <w:tab w:val="left" w:pos="4752"/>
        </w:tabs>
        <w:spacing w:line="240" w:lineRule="exact"/>
        <w:jc w:val="both"/>
        <w:rPr>
          <w:rFonts w:cs="Calibri"/>
          <w:color w:val="auto"/>
        </w:rPr>
      </w:pPr>
    </w:p>
    <w:p w:rsidR="003811A4" w:rsidRPr="003811A4" w:rsidRDefault="003811A4" w:rsidP="003811A4">
      <w:pPr>
        <w:tabs>
          <w:tab w:val="left" w:pos="288"/>
          <w:tab w:val="left" w:pos="4752"/>
        </w:tabs>
        <w:spacing w:line="240" w:lineRule="exact"/>
        <w:jc w:val="both"/>
        <w:rPr>
          <w:rFonts w:cs="Calibri"/>
          <w:color w:val="auto"/>
        </w:rPr>
      </w:pPr>
      <w:r w:rsidRPr="003811A4">
        <w:rPr>
          <w:rFonts w:cs="Calibri"/>
          <w:color w:val="auto"/>
        </w:rPr>
        <w:t>Exhibit A.  DD Form 294</w:t>
      </w:r>
      <w:r w:rsidRPr="00FC5A54">
        <w:rPr>
          <w:rFonts w:cs="Calibri"/>
          <w:color w:val="auto"/>
        </w:rPr>
        <w:t>, dated 20</w:t>
      </w:r>
      <w:r w:rsidR="00273B91" w:rsidRPr="00FC5A54">
        <w:rPr>
          <w:rFonts w:cs="Calibri"/>
          <w:color w:val="auto"/>
        </w:rPr>
        <w:t>040321</w:t>
      </w:r>
      <w:r w:rsidRPr="00FC5A54">
        <w:rPr>
          <w:rFonts w:cs="Calibri"/>
          <w:color w:val="auto"/>
        </w:rPr>
        <w:t>, w/</w:t>
      </w:r>
      <w:proofErr w:type="spellStart"/>
      <w:r w:rsidRPr="00FC5A54">
        <w:rPr>
          <w:rFonts w:cs="Calibri"/>
          <w:color w:val="auto"/>
        </w:rPr>
        <w:t>atchs</w:t>
      </w:r>
      <w:proofErr w:type="spellEnd"/>
    </w:p>
    <w:p w:rsidR="003811A4" w:rsidRPr="003811A4" w:rsidRDefault="003811A4" w:rsidP="003811A4">
      <w:pPr>
        <w:tabs>
          <w:tab w:val="left" w:pos="288"/>
          <w:tab w:val="left" w:pos="4752"/>
        </w:tabs>
        <w:spacing w:line="240" w:lineRule="exact"/>
        <w:jc w:val="both"/>
        <w:rPr>
          <w:rFonts w:cs="Calibri"/>
          <w:color w:val="auto"/>
        </w:rPr>
      </w:pPr>
      <w:r w:rsidRPr="003811A4">
        <w:rPr>
          <w:rFonts w:cs="Calibri"/>
          <w:color w:val="auto"/>
        </w:rPr>
        <w:t>Exhibit B.  Service Treatment Record</w:t>
      </w:r>
    </w:p>
    <w:p w:rsidR="003811A4" w:rsidRPr="003811A4" w:rsidRDefault="003811A4" w:rsidP="003811A4">
      <w:pPr>
        <w:tabs>
          <w:tab w:val="left" w:pos="288"/>
          <w:tab w:val="left" w:pos="4752"/>
        </w:tabs>
        <w:spacing w:line="240" w:lineRule="exact"/>
        <w:jc w:val="both"/>
        <w:rPr>
          <w:rFonts w:cs="Calibri"/>
          <w:color w:val="auto"/>
        </w:rPr>
      </w:pPr>
      <w:r w:rsidRPr="003811A4">
        <w:rPr>
          <w:rFonts w:cs="Calibri"/>
          <w:color w:val="auto"/>
        </w:rPr>
        <w:t>Exhibit C.  Department of Veterans’ Affairs Treatment Record</w:t>
      </w:r>
    </w:p>
    <w:p w:rsidR="003811A4" w:rsidRPr="003811A4" w:rsidRDefault="003811A4" w:rsidP="003811A4">
      <w:pPr>
        <w:tabs>
          <w:tab w:val="left" w:pos="288"/>
          <w:tab w:val="left" w:pos="4752"/>
        </w:tabs>
        <w:spacing w:line="240" w:lineRule="exact"/>
        <w:jc w:val="both"/>
        <w:rPr>
          <w:rFonts w:cs="Calibri"/>
          <w:color w:val="auto"/>
        </w:rPr>
      </w:pPr>
    </w:p>
    <w:p w:rsidR="003811A4" w:rsidRPr="003811A4" w:rsidRDefault="003811A4" w:rsidP="003811A4">
      <w:pPr>
        <w:tabs>
          <w:tab w:val="left" w:pos="288"/>
          <w:tab w:val="left" w:pos="4752"/>
        </w:tabs>
        <w:spacing w:line="240" w:lineRule="exact"/>
        <w:jc w:val="both"/>
        <w:rPr>
          <w:rFonts w:cs="Calibri"/>
          <w:color w:val="auto"/>
        </w:rPr>
      </w:pPr>
    </w:p>
    <w:p w:rsidR="003811A4" w:rsidRPr="003811A4" w:rsidRDefault="003811A4" w:rsidP="003811A4">
      <w:pPr>
        <w:tabs>
          <w:tab w:val="left" w:pos="288"/>
          <w:tab w:val="left" w:pos="4752"/>
        </w:tabs>
        <w:spacing w:line="240" w:lineRule="exact"/>
        <w:jc w:val="both"/>
        <w:rPr>
          <w:rFonts w:cs="Calibri"/>
          <w:color w:val="auto"/>
        </w:rPr>
      </w:pPr>
    </w:p>
    <w:p w:rsidR="003811A4" w:rsidRPr="003811A4" w:rsidRDefault="003811A4" w:rsidP="003811A4">
      <w:pPr>
        <w:tabs>
          <w:tab w:val="left" w:pos="288"/>
          <w:tab w:val="left" w:pos="4752"/>
        </w:tabs>
        <w:spacing w:line="240" w:lineRule="exact"/>
        <w:jc w:val="both"/>
        <w:rPr>
          <w:rFonts w:cs="Calibri"/>
          <w:color w:val="auto"/>
        </w:rPr>
      </w:pPr>
    </w:p>
    <w:p w:rsidR="003811A4" w:rsidRPr="003811A4" w:rsidRDefault="003811A4" w:rsidP="003811A4">
      <w:pPr>
        <w:tabs>
          <w:tab w:val="left" w:pos="0"/>
          <w:tab w:val="left" w:pos="4320"/>
        </w:tabs>
        <w:spacing w:line="240" w:lineRule="exact"/>
        <w:jc w:val="both"/>
        <w:rPr>
          <w:rFonts w:cs="Calibri"/>
          <w:color w:val="auto"/>
        </w:rPr>
      </w:pPr>
      <w:r w:rsidRPr="003811A4">
        <w:rPr>
          <w:rFonts w:cs="Calibri"/>
          <w:color w:val="auto"/>
        </w:rPr>
        <w:tab/>
        <w:t xml:space="preserve">           </w:t>
      </w:r>
      <w:r w:rsidR="00A95CEF">
        <w:rPr>
          <w:rFonts w:cs="Calibri"/>
          <w:color w:val="auto"/>
        </w:rPr>
        <w:t>XXXXXXXXXX</w:t>
      </w:r>
    </w:p>
    <w:p w:rsidR="003811A4" w:rsidRPr="003811A4" w:rsidRDefault="003811A4" w:rsidP="003811A4">
      <w:pPr>
        <w:tabs>
          <w:tab w:val="left" w:pos="0"/>
          <w:tab w:val="left" w:pos="4320"/>
        </w:tabs>
        <w:spacing w:line="240" w:lineRule="exact"/>
        <w:jc w:val="both"/>
        <w:rPr>
          <w:rFonts w:cs="Calibri"/>
          <w:color w:val="auto"/>
        </w:rPr>
      </w:pPr>
      <w:r w:rsidRPr="003811A4">
        <w:rPr>
          <w:rFonts w:cs="Calibri"/>
          <w:color w:val="auto"/>
        </w:rPr>
        <w:tab/>
        <w:t xml:space="preserve">           President</w:t>
      </w:r>
    </w:p>
    <w:p w:rsidR="00A95CEF" w:rsidRDefault="003811A4" w:rsidP="003811A4">
      <w:pPr>
        <w:tabs>
          <w:tab w:val="left" w:pos="0"/>
          <w:tab w:val="left" w:pos="4320"/>
        </w:tabs>
        <w:spacing w:line="240" w:lineRule="exact"/>
        <w:jc w:val="both"/>
        <w:rPr>
          <w:rFonts w:cs="Calibri"/>
          <w:color w:val="auto"/>
        </w:rPr>
      </w:pPr>
      <w:r w:rsidRPr="003811A4">
        <w:rPr>
          <w:rFonts w:cs="Calibri"/>
          <w:color w:val="auto"/>
        </w:rPr>
        <w:tab/>
        <w:t xml:space="preserve">           Physical Disability Board of Review</w:t>
      </w:r>
    </w:p>
    <w:p w:rsidR="00A95CEF" w:rsidRDefault="00A95CEF">
      <w:pPr>
        <w:rPr>
          <w:rFonts w:cs="Calibri"/>
          <w:color w:val="auto"/>
        </w:rPr>
      </w:pPr>
      <w:r>
        <w:rPr>
          <w:rFonts w:cs="Calibri"/>
          <w:color w:val="auto"/>
        </w:rPr>
        <w:br w:type="page"/>
      </w:r>
    </w:p>
    <w:p w:rsidR="00A95CEF" w:rsidRDefault="00A95CEF" w:rsidP="00A95CEF">
      <w:pPr>
        <w:pStyle w:val="Header"/>
        <w:tabs>
          <w:tab w:val="left" w:pos="720"/>
        </w:tabs>
      </w:pPr>
      <w:r>
        <w:lastRenderedPageBreak/>
        <w:t>SFMR-RB</w:t>
      </w:r>
      <w:r>
        <w:tab/>
      </w:r>
      <w:r>
        <w:tab/>
      </w:r>
      <w:r>
        <w:tab/>
      </w:r>
      <w:r>
        <w:tab/>
      </w:r>
      <w:r>
        <w:tab/>
      </w:r>
      <w:r>
        <w:tab/>
      </w:r>
      <w:r>
        <w:tab/>
      </w:r>
      <w:r>
        <w:tab/>
      </w:r>
      <w:r>
        <w:tab/>
      </w:r>
    </w:p>
    <w:p w:rsidR="00A95CEF" w:rsidRDefault="00A95CEF" w:rsidP="00A95CEF">
      <w:pPr>
        <w:pStyle w:val="Header"/>
        <w:tabs>
          <w:tab w:val="left" w:pos="720"/>
        </w:tabs>
      </w:pPr>
    </w:p>
    <w:p w:rsidR="00A95CEF" w:rsidRDefault="00A95CEF" w:rsidP="00A95CEF"/>
    <w:p w:rsidR="00A95CEF" w:rsidRDefault="00A95CEF" w:rsidP="00A95CEF">
      <w:r>
        <w:t xml:space="preserve">MEMORANDUM FOR Commander, US Army Physical Disability Agency </w:t>
      </w:r>
    </w:p>
    <w:p w:rsidR="00A95CEF" w:rsidRDefault="00A95CEF" w:rsidP="00A95CEF">
      <w:r>
        <w:t xml:space="preserve">(TAPD-ZB </w:t>
      </w:r>
      <w:proofErr w:type="gramStart"/>
      <w:r>
        <w:t>/  )</w:t>
      </w:r>
      <w:proofErr w:type="gramEnd"/>
      <w:r>
        <w:t>, 2900 Crystal Drive, Suite 300, Arlington, VA  22202</w:t>
      </w:r>
    </w:p>
    <w:p w:rsidR="00A95CEF" w:rsidRDefault="00A95CEF" w:rsidP="00A95CEF"/>
    <w:p w:rsidR="00A95CEF" w:rsidRDefault="00A95CEF" w:rsidP="00A95CEF">
      <w:pPr>
        <w:ind w:right="-180"/>
      </w:pPr>
      <w:r>
        <w:t xml:space="preserve">SUBJECT:  Department of Defense Physical Disability Board of Review Recommendation </w:t>
      </w:r>
    </w:p>
    <w:p w:rsidR="00A95CEF" w:rsidRDefault="00A95CEF" w:rsidP="00A95CEF">
      <w:pPr>
        <w:pStyle w:val="Header"/>
        <w:tabs>
          <w:tab w:val="left" w:pos="720"/>
        </w:tabs>
      </w:pPr>
      <w:proofErr w:type="gramStart"/>
      <w:r>
        <w:t>for</w:t>
      </w:r>
      <w:proofErr w:type="gramEnd"/>
      <w:r>
        <w:t xml:space="preserve"> XXXXXXXXX, AR20120011849 (PD201100142)</w:t>
      </w:r>
    </w:p>
    <w:p w:rsidR="00A95CEF" w:rsidRDefault="00A95CEF" w:rsidP="00A95CEF">
      <w:pPr>
        <w:pStyle w:val="Header"/>
        <w:tabs>
          <w:tab w:val="left" w:pos="720"/>
        </w:tabs>
      </w:pPr>
    </w:p>
    <w:p w:rsidR="00A95CEF" w:rsidRDefault="00A95CEF" w:rsidP="00A95CEF"/>
    <w:p w:rsidR="00A95CEF" w:rsidRDefault="00A95CEF" w:rsidP="00A95CEF">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 effective the date of the individual’s original medical separation for disability with severance pay.  </w:t>
      </w:r>
    </w:p>
    <w:p w:rsidR="00A95CEF" w:rsidRDefault="00A95CEF" w:rsidP="00A95CEF"/>
    <w:p w:rsidR="00A95CEF" w:rsidRDefault="00A95CEF" w:rsidP="00A95CEF">
      <w:r>
        <w:t>2.  I direct that all the Department of the Army records of the individual concerned be corrected accordingly no later than 120 days from the date of this memorandum:</w:t>
      </w:r>
    </w:p>
    <w:p w:rsidR="00A95CEF" w:rsidRDefault="00A95CEF" w:rsidP="00A95CEF"/>
    <w:p w:rsidR="00A95CEF" w:rsidRDefault="00A95CEF" w:rsidP="00A95CEF">
      <w:r>
        <w:tab/>
        <w:t>a.  Providing a correction to the individual’s separation document showing that the individual was separated by reason of permanent disability retirement effective the date of the original medical separation for disability with severance pay.</w:t>
      </w:r>
    </w:p>
    <w:p w:rsidR="00A95CEF" w:rsidRDefault="00A95CEF" w:rsidP="00A95CEF"/>
    <w:p w:rsidR="00A95CEF" w:rsidRDefault="00A95CEF" w:rsidP="00A95CEF">
      <w:r>
        <w:tab/>
      </w:r>
      <w:proofErr w:type="gramStart"/>
      <w:r>
        <w:t>b.  Providing</w:t>
      </w:r>
      <w:proofErr w:type="gramEnd"/>
      <w:r>
        <w:t xml:space="preserve"> orders showing that the individual was retired with permanent disability effective the date of the original medical separation for disability with severance pay.</w:t>
      </w:r>
    </w:p>
    <w:p w:rsidR="00A95CEF" w:rsidRDefault="00A95CEF" w:rsidP="00A95CEF"/>
    <w:p w:rsidR="00A95CEF" w:rsidRDefault="00A95CEF" w:rsidP="00A95CEF">
      <w:r>
        <w:tab/>
      </w:r>
      <w:proofErr w:type="gramStart"/>
      <w:r>
        <w:t>c.  Adjusting</w:t>
      </w:r>
      <w:proofErr w:type="gramEnd"/>
      <w:r>
        <w:t xml:space="preserve"> pay and allowances accordingly.  Pay and allowance adjustment will account for recoupment of severance pay, and payment of permanent retired pay at 30% effective the date of the original medical separation for disability with severance pay.</w:t>
      </w:r>
    </w:p>
    <w:p w:rsidR="00A95CEF" w:rsidRDefault="00A95CEF" w:rsidP="00A95CEF"/>
    <w:p w:rsidR="00A95CEF" w:rsidRDefault="00A95CEF" w:rsidP="00A95CEF">
      <w:r>
        <w:tab/>
      </w:r>
      <w:proofErr w:type="gramStart"/>
      <w:r>
        <w:t>d.  Affording</w:t>
      </w:r>
      <w:proofErr w:type="gramEnd"/>
      <w:r>
        <w:t xml:space="preserve"> the individual the opportunity to elect Survivor Benefit Plan (SBP) and medical TRICARE retiree options.</w:t>
      </w:r>
    </w:p>
    <w:p w:rsidR="00A95CEF" w:rsidRDefault="00A95CEF" w:rsidP="00A95CEF"/>
    <w:p w:rsidR="00A95CEF" w:rsidRDefault="00A95CEF" w:rsidP="00A95CEF"/>
    <w:p w:rsidR="00A95CEF" w:rsidRDefault="00A95CEF" w:rsidP="00A95CEF"/>
    <w:p w:rsidR="00A95CEF" w:rsidRDefault="00A95CEF" w:rsidP="00A95CEF">
      <w:r>
        <w:t xml:space="preserve"> </w:t>
      </w:r>
    </w:p>
    <w:p w:rsidR="00A95CEF" w:rsidRDefault="00A95CEF" w:rsidP="00A95CEF"/>
    <w:p w:rsidR="00A95CEF" w:rsidRDefault="00A95CEF" w:rsidP="00A95CEF"/>
    <w:p w:rsidR="00A95CEF" w:rsidRDefault="00A95CEF" w:rsidP="00A95CEF"/>
    <w:p w:rsidR="00A95CEF" w:rsidRDefault="00A95CEF" w:rsidP="00A95CEF">
      <w:r>
        <w:lastRenderedPageBreak/>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95CEF" w:rsidRDefault="00A95CEF" w:rsidP="00A95CEF"/>
    <w:p w:rsidR="00A95CEF" w:rsidRDefault="00A95CEF" w:rsidP="00A95CEF">
      <w:r>
        <w:t>BY ORDER OF THE SECRETARY OF THE ARMY:</w:t>
      </w:r>
    </w:p>
    <w:p w:rsidR="00A95CEF" w:rsidRDefault="00A95CEF" w:rsidP="00A95CEF"/>
    <w:p w:rsidR="00A95CEF" w:rsidRDefault="00A95CEF" w:rsidP="00A95CEF"/>
    <w:p w:rsidR="00A95CEF" w:rsidRDefault="00A95CEF" w:rsidP="00A95CEF">
      <w:pPr>
        <w:pStyle w:val="Header"/>
        <w:tabs>
          <w:tab w:val="left" w:pos="720"/>
        </w:tabs>
      </w:pPr>
    </w:p>
    <w:p w:rsidR="00A95CEF" w:rsidRDefault="00A95CEF" w:rsidP="00A95CEF"/>
    <w:p w:rsidR="00A95CEF" w:rsidRDefault="00A95CEF" w:rsidP="00A95CEF">
      <w:bookmarkStart w:id="0" w:name="OLE_LINK4"/>
      <w:bookmarkStart w:id="1" w:name="OLE_LINK3"/>
      <w:r>
        <w:t>Encl</w:t>
      </w:r>
      <w:r>
        <w:tab/>
      </w:r>
      <w:r>
        <w:tab/>
      </w:r>
      <w:r>
        <w:tab/>
      </w:r>
      <w:r>
        <w:tab/>
      </w:r>
      <w:r>
        <w:tab/>
      </w:r>
      <w:r>
        <w:tab/>
        <w:t xml:space="preserve">     XXXXXXXXXXX</w:t>
      </w:r>
    </w:p>
    <w:p w:rsidR="00A95CEF" w:rsidRDefault="00A95CEF" w:rsidP="00A95CEF">
      <w:r>
        <w:tab/>
      </w:r>
      <w:r>
        <w:tab/>
      </w:r>
      <w:r>
        <w:tab/>
      </w:r>
      <w:r>
        <w:tab/>
      </w:r>
      <w:r>
        <w:tab/>
      </w:r>
      <w:r>
        <w:tab/>
        <w:t xml:space="preserve">     Deputy Assistant Secretary</w:t>
      </w:r>
    </w:p>
    <w:p w:rsidR="00A95CEF" w:rsidRDefault="00A95CEF" w:rsidP="00A95CEF">
      <w:r>
        <w:tab/>
      </w:r>
      <w:r>
        <w:tab/>
      </w:r>
      <w:r>
        <w:tab/>
      </w:r>
      <w:r>
        <w:tab/>
      </w:r>
      <w:r>
        <w:tab/>
      </w:r>
      <w:r>
        <w:tab/>
        <w:t xml:space="preserve">         (Army Review Boards)</w:t>
      </w:r>
      <w:bookmarkEnd w:id="0"/>
      <w:bookmarkEnd w:id="1"/>
    </w:p>
    <w:p w:rsidR="00A95CEF" w:rsidRDefault="00A95CEF" w:rsidP="00A95CEF"/>
    <w:p w:rsidR="00A95CEF" w:rsidRDefault="00A95CEF" w:rsidP="00A95CEF">
      <w:r>
        <w:t xml:space="preserve">CF: </w:t>
      </w:r>
    </w:p>
    <w:p w:rsidR="00A95CEF" w:rsidRDefault="00A95CEF" w:rsidP="00A95CEF">
      <w:r>
        <w:t xml:space="preserve">(  ) </w:t>
      </w:r>
      <w:proofErr w:type="spellStart"/>
      <w:proofErr w:type="gramStart"/>
      <w:r>
        <w:t>DoD</w:t>
      </w:r>
      <w:proofErr w:type="spellEnd"/>
      <w:proofErr w:type="gramEnd"/>
      <w:r>
        <w:t xml:space="preserve"> PDBR</w:t>
      </w:r>
    </w:p>
    <w:p w:rsidR="00A95CEF" w:rsidRDefault="00A95CEF" w:rsidP="00A95CEF">
      <w:r>
        <w:t>(  ) DVA</w:t>
      </w:r>
    </w:p>
    <w:p w:rsidR="003811A4" w:rsidRPr="003811A4" w:rsidRDefault="003811A4" w:rsidP="003811A4">
      <w:pPr>
        <w:tabs>
          <w:tab w:val="left" w:pos="0"/>
          <w:tab w:val="left" w:pos="4320"/>
        </w:tabs>
        <w:spacing w:line="240" w:lineRule="exact"/>
        <w:jc w:val="both"/>
        <w:rPr>
          <w:rFonts w:cs="Calibri"/>
          <w:color w:val="auto"/>
        </w:rPr>
      </w:pPr>
    </w:p>
    <w:sectPr w:rsidR="003811A4" w:rsidRPr="003811A4"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6E" w:rsidRDefault="0045586E">
      <w:r>
        <w:separator/>
      </w:r>
    </w:p>
  </w:endnote>
  <w:endnote w:type="continuationSeparator" w:id="0">
    <w:p w:rsidR="0045586E" w:rsidRDefault="004558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BE7042" w:rsidRPr="00684CE6" w:rsidRDefault="00E03A65" w:rsidP="00F65ED5">
        <w:pPr>
          <w:pStyle w:val="Footer"/>
          <w:jc w:val="right"/>
          <w:rPr>
            <w:color w:val="auto"/>
          </w:rPr>
        </w:pPr>
        <w:r w:rsidRPr="007B522E">
          <w:rPr>
            <w:color w:val="auto"/>
          </w:rPr>
          <w:fldChar w:fldCharType="begin"/>
        </w:r>
        <w:r w:rsidR="00BE7042" w:rsidRPr="007B522E">
          <w:rPr>
            <w:color w:val="auto"/>
          </w:rPr>
          <w:instrText xml:space="preserve"> PAGE   \* MERGEFORMAT </w:instrText>
        </w:r>
        <w:r w:rsidRPr="007B522E">
          <w:rPr>
            <w:color w:val="auto"/>
          </w:rPr>
          <w:fldChar w:fldCharType="separate"/>
        </w:r>
        <w:r w:rsidR="00A95CEF">
          <w:rPr>
            <w:noProof/>
            <w:color w:val="auto"/>
          </w:rPr>
          <w:t>2</w:t>
        </w:r>
        <w:r w:rsidRPr="007B522E">
          <w:rPr>
            <w:color w:val="auto"/>
          </w:rPr>
          <w:fldChar w:fldCharType="end"/>
        </w:r>
        <w:r w:rsidR="00BE7042" w:rsidRPr="007B522E">
          <w:rPr>
            <w:color w:val="auto"/>
          </w:rPr>
          <w:t xml:space="preserve">                                                           PD1100142</w:t>
        </w:r>
      </w:p>
    </w:sdtContent>
  </w:sdt>
  <w:p w:rsidR="00BE7042" w:rsidRPr="00684CE6" w:rsidRDefault="00BE7042">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042" w:rsidRPr="00DB4A6D" w:rsidRDefault="00BE7042" w:rsidP="00DB4A6D">
    <w:pPr>
      <w:pStyle w:val="Footer"/>
      <w:rPr>
        <w:color w:val="auto"/>
      </w:rPr>
    </w:pPr>
    <w:r w:rsidRPr="00DB4A6D">
      <w:rPr>
        <w:color w:val="auto"/>
      </w:rPr>
      <w:tab/>
      <w:t>1</w:t>
    </w:r>
  </w:p>
  <w:p w:rsidR="00BE7042" w:rsidRPr="009F020F" w:rsidRDefault="00BE7042" w:rsidP="00DB4A6D">
    <w:pPr>
      <w:pStyle w:val="Footer"/>
      <w:rPr>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6E" w:rsidRDefault="0045586E">
      <w:r>
        <w:separator/>
      </w:r>
    </w:p>
  </w:footnote>
  <w:footnote w:type="continuationSeparator" w:id="0">
    <w:p w:rsidR="0045586E" w:rsidRDefault="00455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1196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714A"/>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1E3"/>
    <w:rsid w:val="000452D7"/>
    <w:rsid w:val="00051622"/>
    <w:rsid w:val="00051A11"/>
    <w:rsid w:val="00052234"/>
    <w:rsid w:val="00053D7C"/>
    <w:rsid w:val="000575C5"/>
    <w:rsid w:val="000577C9"/>
    <w:rsid w:val="00060FFD"/>
    <w:rsid w:val="0006431E"/>
    <w:rsid w:val="000652EA"/>
    <w:rsid w:val="0006543B"/>
    <w:rsid w:val="00065E21"/>
    <w:rsid w:val="000673ED"/>
    <w:rsid w:val="00070DED"/>
    <w:rsid w:val="00072433"/>
    <w:rsid w:val="0007488B"/>
    <w:rsid w:val="00075702"/>
    <w:rsid w:val="00075A0C"/>
    <w:rsid w:val="000775C2"/>
    <w:rsid w:val="000806AD"/>
    <w:rsid w:val="00080BDF"/>
    <w:rsid w:val="00082482"/>
    <w:rsid w:val="000845EF"/>
    <w:rsid w:val="00084CF2"/>
    <w:rsid w:val="00085D7B"/>
    <w:rsid w:val="0008708B"/>
    <w:rsid w:val="00092619"/>
    <w:rsid w:val="00092C66"/>
    <w:rsid w:val="000949DD"/>
    <w:rsid w:val="00094E4F"/>
    <w:rsid w:val="000967F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2B"/>
    <w:rsid w:val="000F43D0"/>
    <w:rsid w:val="000F4F18"/>
    <w:rsid w:val="000F5A55"/>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69F0"/>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1E3"/>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9EF"/>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3936"/>
    <w:rsid w:val="001E41FE"/>
    <w:rsid w:val="001E635C"/>
    <w:rsid w:val="001F0297"/>
    <w:rsid w:val="00200AA0"/>
    <w:rsid w:val="00202325"/>
    <w:rsid w:val="00202736"/>
    <w:rsid w:val="00203652"/>
    <w:rsid w:val="00204562"/>
    <w:rsid w:val="00205B4F"/>
    <w:rsid w:val="002060B6"/>
    <w:rsid w:val="002066B5"/>
    <w:rsid w:val="00206863"/>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3C26"/>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3B91"/>
    <w:rsid w:val="00274549"/>
    <w:rsid w:val="00274E46"/>
    <w:rsid w:val="002752AE"/>
    <w:rsid w:val="002769AF"/>
    <w:rsid w:val="00276C86"/>
    <w:rsid w:val="00276E75"/>
    <w:rsid w:val="00276FD0"/>
    <w:rsid w:val="00277217"/>
    <w:rsid w:val="002810A4"/>
    <w:rsid w:val="00282DB6"/>
    <w:rsid w:val="002838C5"/>
    <w:rsid w:val="00284A26"/>
    <w:rsid w:val="00285095"/>
    <w:rsid w:val="0028700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A65"/>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1C9D"/>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1A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44D7"/>
    <w:rsid w:val="003C5046"/>
    <w:rsid w:val="003C6068"/>
    <w:rsid w:val="003C7AEC"/>
    <w:rsid w:val="003D2BA3"/>
    <w:rsid w:val="003D316B"/>
    <w:rsid w:val="003D3C22"/>
    <w:rsid w:val="003D56A0"/>
    <w:rsid w:val="003D69F5"/>
    <w:rsid w:val="003D7089"/>
    <w:rsid w:val="003D7DDB"/>
    <w:rsid w:val="003E024F"/>
    <w:rsid w:val="003E02C7"/>
    <w:rsid w:val="003E053B"/>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7B5"/>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586E"/>
    <w:rsid w:val="0045645D"/>
    <w:rsid w:val="004574C6"/>
    <w:rsid w:val="00457743"/>
    <w:rsid w:val="00457BCF"/>
    <w:rsid w:val="00457DCE"/>
    <w:rsid w:val="00460E3F"/>
    <w:rsid w:val="0046111A"/>
    <w:rsid w:val="00462F68"/>
    <w:rsid w:val="0046369B"/>
    <w:rsid w:val="0046382A"/>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255F"/>
    <w:rsid w:val="0049445D"/>
    <w:rsid w:val="00495350"/>
    <w:rsid w:val="0049562B"/>
    <w:rsid w:val="00495E3C"/>
    <w:rsid w:val="00497156"/>
    <w:rsid w:val="004A0C79"/>
    <w:rsid w:val="004A24D2"/>
    <w:rsid w:val="004A3214"/>
    <w:rsid w:val="004A4136"/>
    <w:rsid w:val="004A417B"/>
    <w:rsid w:val="004A4378"/>
    <w:rsid w:val="004A437B"/>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56E"/>
    <w:rsid w:val="004F0C58"/>
    <w:rsid w:val="004F3222"/>
    <w:rsid w:val="004F3639"/>
    <w:rsid w:val="004F3BFA"/>
    <w:rsid w:val="004F4E3C"/>
    <w:rsid w:val="004F5A1A"/>
    <w:rsid w:val="004F77A3"/>
    <w:rsid w:val="005000AB"/>
    <w:rsid w:val="00500F3C"/>
    <w:rsid w:val="005025EE"/>
    <w:rsid w:val="00502D1B"/>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2696"/>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064A"/>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3EAB"/>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1764"/>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4703"/>
    <w:rsid w:val="00735704"/>
    <w:rsid w:val="00736A49"/>
    <w:rsid w:val="00740381"/>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384"/>
    <w:rsid w:val="007A3BB3"/>
    <w:rsid w:val="007A3F91"/>
    <w:rsid w:val="007A5AD1"/>
    <w:rsid w:val="007A5B7B"/>
    <w:rsid w:val="007A65A9"/>
    <w:rsid w:val="007B0128"/>
    <w:rsid w:val="007B0A06"/>
    <w:rsid w:val="007B0B24"/>
    <w:rsid w:val="007B1C83"/>
    <w:rsid w:val="007B4181"/>
    <w:rsid w:val="007B522E"/>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0797"/>
    <w:rsid w:val="007E2046"/>
    <w:rsid w:val="007E3883"/>
    <w:rsid w:val="007E3A86"/>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47C98"/>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31A5"/>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6254"/>
    <w:rsid w:val="008D69E2"/>
    <w:rsid w:val="008D75F4"/>
    <w:rsid w:val="008D795D"/>
    <w:rsid w:val="008D7B07"/>
    <w:rsid w:val="008E0D8F"/>
    <w:rsid w:val="008E0F4E"/>
    <w:rsid w:val="008E1E94"/>
    <w:rsid w:val="008E2D99"/>
    <w:rsid w:val="008E30D4"/>
    <w:rsid w:val="008E38B0"/>
    <w:rsid w:val="008E4A60"/>
    <w:rsid w:val="008E744D"/>
    <w:rsid w:val="008F1E08"/>
    <w:rsid w:val="008F3DAD"/>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61E6"/>
    <w:rsid w:val="00946FE9"/>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393"/>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87285"/>
    <w:rsid w:val="009935C3"/>
    <w:rsid w:val="0099421F"/>
    <w:rsid w:val="00994FC8"/>
    <w:rsid w:val="00996296"/>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25E2"/>
    <w:rsid w:val="009C2EA3"/>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16F7A"/>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1F1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81560"/>
    <w:rsid w:val="00A82C52"/>
    <w:rsid w:val="00A838E8"/>
    <w:rsid w:val="00A83C15"/>
    <w:rsid w:val="00A84EC4"/>
    <w:rsid w:val="00A86CB6"/>
    <w:rsid w:val="00A90D55"/>
    <w:rsid w:val="00A944D8"/>
    <w:rsid w:val="00A959E7"/>
    <w:rsid w:val="00A95BBA"/>
    <w:rsid w:val="00A95CEF"/>
    <w:rsid w:val="00A961EE"/>
    <w:rsid w:val="00AA04B3"/>
    <w:rsid w:val="00AA04D3"/>
    <w:rsid w:val="00AA1253"/>
    <w:rsid w:val="00AA1ED0"/>
    <w:rsid w:val="00AA1F5B"/>
    <w:rsid w:val="00AA28EF"/>
    <w:rsid w:val="00AA3593"/>
    <w:rsid w:val="00AA38CA"/>
    <w:rsid w:val="00AA493E"/>
    <w:rsid w:val="00AA73AF"/>
    <w:rsid w:val="00AB0A8A"/>
    <w:rsid w:val="00AB1754"/>
    <w:rsid w:val="00AB1AF7"/>
    <w:rsid w:val="00AB1F8D"/>
    <w:rsid w:val="00AB27D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3498"/>
    <w:rsid w:val="00AF4FA5"/>
    <w:rsid w:val="00AF6ECC"/>
    <w:rsid w:val="00B022DC"/>
    <w:rsid w:val="00B04562"/>
    <w:rsid w:val="00B0472F"/>
    <w:rsid w:val="00B06930"/>
    <w:rsid w:val="00B0773A"/>
    <w:rsid w:val="00B07955"/>
    <w:rsid w:val="00B1176B"/>
    <w:rsid w:val="00B140B8"/>
    <w:rsid w:val="00B14FAA"/>
    <w:rsid w:val="00B152B6"/>
    <w:rsid w:val="00B15BED"/>
    <w:rsid w:val="00B15D30"/>
    <w:rsid w:val="00B16D18"/>
    <w:rsid w:val="00B177DE"/>
    <w:rsid w:val="00B20624"/>
    <w:rsid w:val="00B23436"/>
    <w:rsid w:val="00B237F1"/>
    <w:rsid w:val="00B23F10"/>
    <w:rsid w:val="00B24328"/>
    <w:rsid w:val="00B24ED4"/>
    <w:rsid w:val="00B24F33"/>
    <w:rsid w:val="00B24F85"/>
    <w:rsid w:val="00B26354"/>
    <w:rsid w:val="00B26CA0"/>
    <w:rsid w:val="00B31965"/>
    <w:rsid w:val="00B31E92"/>
    <w:rsid w:val="00B32179"/>
    <w:rsid w:val="00B32341"/>
    <w:rsid w:val="00B32C2B"/>
    <w:rsid w:val="00B33007"/>
    <w:rsid w:val="00B331A9"/>
    <w:rsid w:val="00B33498"/>
    <w:rsid w:val="00B334CF"/>
    <w:rsid w:val="00B33598"/>
    <w:rsid w:val="00B36569"/>
    <w:rsid w:val="00B37345"/>
    <w:rsid w:val="00B37F53"/>
    <w:rsid w:val="00B40A05"/>
    <w:rsid w:val="00B40A3E"/>
    <w:rsid w:val="00B427BB"/>
    <w:rsid w:val="00B437B0"/>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0529"/>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3F62"/>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E7042"/>
    <w:rsid w:val="00BF01B7"/>
    <w:rsid w:val="00BF0B7F"/>
    <w:rsid w:val="00BF2988"/>
    <w:rsid w:val="00BF4720"/>
    <w:rsid w:val="00BF4F49"/>
    <w:rsid w:val="00BF6759"/>
    <w:rsid w:val="00BF70A6"/>
    <w:rsid w:val="00BF7B4F"/>
    <w:rsid w:val="00BF7B63"/>
    <w:rsid w:val="00C0359D"/>
    <w:rsid w:val="00C038EC"/>
    <w:rsid w:val="00C058D7"/>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5B5"/>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1BF5"/>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0EE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1D9B"/>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170"/>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018"/>
    <w:rsid w:val="00DE6952"/>
    <w:rsid w:val="00DE7E74"/>
    <w:rsid w:val="00DF071B"/>
    <w:rsid w:val="00DF5C84"/>
    <w:rsid w:val="00DF6EF8"/>
    <w:rsid w:val="00E00A69"/>
    <w:rsid w:val="00E017BC"/>
    <w:rsid w:val="00E017F0"/>
    <w:rsid w:val="00E01A0E"/>
    <w:rsid w:val="00E0346A"/>
    <w:rsid w:val="00E03A65"/>
    <w:rsid w:val="00E041E4"/>
    <w:rsid w:val="00E04AEE"/>
    <w:rsid w:val="00E1012B"/>
    <w:rsid w:val="00E103C8"/>
    <w:rsid w:val="00E1085B"/>
    <w:rsid w:val="00E1308B"/>
    <w:rsid w:val="00E14581"/>
    <w:rsid w:val="00E14623"/>
    <w:rsid w:val="00E15539"/>
    <w:rsid w:val="00E16541"/>
    <w:rsid w:val="00E178B9"/>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2AE"/>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3E4"/>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1F15"/>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3E71"/>
    <w:rsid w:val="00F24072"/>
    <w:rsid w:val="00F24CB9"/>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74E"/>
    <w:rsid w:val="00F67E31"/>
    <w:rsid w:val="00F71703"/>
    <w:rsid w:val="00F718A8"/>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A54"/>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 w:val="00FF7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rsid w:val="00A95CE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1675834">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7E7B-1E5F-4DDA-BB5F-777E0B45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2353</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2012-06-05T18:55:00Z</cp:lastPrinted>
  <dcterms:created xsi:type="dcterms:W3CDTF">2012-07-16T20:22:00Z</dcterms:created>
  <dcterms:modified xsi:type="dcterms:W3CDTF">2012-07-16T20:22:00Z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