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D400B" w:rsidRDefault="00540BEF" w:rsidP="00190E48">
      <w:pPr>
        <w:tabs>
          <w:tab w:val="left" w:pos="288"/>
          <w:tab w:val="left" w:pos="4752"/>
        </w:tabs>
        <w:spacing w:line="240" w:lineRule="exact"/>
        <w:jc w:val="center"/>
        <w:rPr>
          <w:rFonts w:asciiTheme="minorHAnsi" w:hAnsiTheme="minorHAnsi"/>
          <w:color w:val="auto"/>
        </w:rPr>
      </w:pPr>
      <w:r w:rsidRPr="00BD400B">
        <w:rPr>
          <w:rFonts w:asciiTheme="minorHAnsi" w:hAnsiTheme="minorHAnsi"/>
          <w:color w:val="auto"/>
        </w:rPr>
        <w:t>RECORD OF PROCEEDINGS</w:t>
      </w:r>
    </w:p>
    <w:p w:rsidR="00540BEF" w:rsidRPr="00BD400B" w:rsidRDefault="00540BEF" w:rsidP="00190E48">
      <w:pPr>
        <w:tabs>
          <w:tab w:val="left" w:pos="288"/>
          <w:tab w:val="left" w:pos="4752"/>
        </w:tabs>
        <w:spacing w:line="240" w:lineRule="exact"/>
        <w:jc w:val="center"/>
        <w:rPr>
          <w:rFonts w:asciiTheme="minorHAnsi" w:hAnsiTheme="minorHAnsi"/>
          <w:color w:val="auto"/>
        </w:rPr>
      </w:pPr>
      <w:r w:rsidRPr="00BD400B">
        <w:rPr>
          <w:rFonts w:asciiTheme="minorHAnsi" w:hAnsiTheme="minorHAnsi"/>
          <w:color w:val="auto"/>
        </w:rPr>
        <w:t>PHYSICAL DISABILITY BOARD OF REVIEW</w:t>
      </w:r>
    </w:p>
    <w:p w:rsidR="00540BEF" w:rsidRPr="00BD400B" w:rsidRDefault="00540BEF" w:rsidP="00190E48">
      <w:pPr>
        <w:tabs>
          <w:tab w:val="left" w:pos="288"/>
          <w:tab w:val="left" w:pos="4752"/>
        </w:tabs>
        <w:spacing w:line="240" w:lineRule="exact"/>
        <w:jc w:val="both"/>
        <w:rPr>
          <w:rFonts w:asciiTheme="minorHAnsi" w:hAnsiTheme="minorHAnsi"/>
          <w:caps/>
          <w:color w:val="auto"/>
        </w:rPr>
      </w:pPr>
    </w:p>
    <w:p w:rsidR="001E669C" w:rsidRPr="00BD400B"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BD400B">
        <w:rPr>
          <w:rFonts w:asciiTheme="minorHAnsi" w:hAnsiTheme="minorHAnsi"/>
          <w:caps/>
          <w:color w:val="auto"/>
        </w:rPr>
        <w:t>NAME:</w:t>
      </w:r>
      <w:r w:rsidR="00BD400B">
        <w:rPr>
          <w:rFonts w:asciiTheme="minorHAnsi" w:hAnsiTheme="minorHAnsi"/>
          <w:caps/>
          <w:color w:val="auto"/>
        </w:rPr>
        <w:t xml:space="preserve"> </w:t>
      </w:r>
      <w:r w:rsidRPr="00BD400B">
        <w:rPr>
          <w:rFonts w:asciiTheme="minorHAnsi" w:hAnsiTheme="minorHAnsi"/>
          <w:caps/>
          <w:color w:val="auto"/>
        </w:rPr>
        <w:t xml:space="preserve"> </w:t>
      </w:r>
      <w:r w:rsidR="00F774E6">
        <w:rPr>
          <w:rFonts w:asciiTheme="minorHAnsi" w:hAnsiTheme="minorHAnsi"/>
          <w:caps/>
          <w:color w:val="auto"/>
        </w:rPr>
        <w:t xml:space="preserve"> </w:t>
      </w:r>
      <w:r w:rsidRPr="00BD400B">
        <w:rPr>
          <w:rFonts w:asciiTheme="minorHAnsi" w:hAnsiTheme="minorHAnsi"/>
          <w:caps/>
          <w:color w:val="auto"/>
        </w:rPr>
        <w:t xml:space="preserve">                </w:t>
      </w:r>
      <w:r w:rsidR="0048708F" w:rsidRPr="00BD400B">
        <w:rPr>
          <w:rFonts w:asciiTheme="minorHAnsi" w:hAnsiTheme="minorHAnsi"/>
          <w:caps/>
          <w:color w:val="auto"/>
        </w:rPr>
        <w:t xml:space="preserve">                                                    </w:t>
      </w:r>
      <w:r w:rsidR="007D558B">
        <w:rPr>
          <w:rFonts w:asciiTheme="minorHAnsi" w:hAnsiTheme="minorHAnsi"/>
          <w:caps/>
          <w:color w:val="auto"/>
        </w:rPr>
        <w:t xml:space="preserve">  </w:t>
      </w:r>
      <w:r w:rsidR="002F4C0B">
        <w:rPr>
          <w:rFonts w:asciiTheme="minorHAnsi" w:hAnsiTheme="minorHAnsi"/>
          <w:caps/>
          <w:color w:val="auto"/>
        </w:rPr>
        <w:t xml:space="preserve">   </w:t>
      </w:r>
      <w:r w:rsidRPr="00BD400B">
        <w:rPr>
          <w:rFonts w:asciiTheme="minorHAnsi" w:hAnsiTheme="minorHAnsi"/>
          <w:caps/>
          <w:color w:val="auto"/>
        </w:rPr>
        <w:t xml:space="preserve">BRANCH OF SERVICE: </w:t>
      </w:r>
      <w:r w:rsidR="004402D2" w:rsidRPr="00BD400B">
        <w:rPr>
          <w:rFonts w:asciiTheme="minorHAnsi" w:hAnsiTheme="minorHAnsi"/>
          <w:caps/>
          <w:color w:val="auto"/>
        </w:rPr>
        <w:t xml:space="preserve"> navy</w:t>
      </w:r>
    </w:p>
    <w:p w:rsidR="001E669C" w:rsidRPr="00BD400B"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BD400B">
        <w:rPr>
          <w:rFonts w:asciiTheme="minorHAnsi" w:hAnsiTheme="minorHAnsi"/>
          <w:caps/>
          <w:color w:val="auto"/>
        </w:rPr>
        <w:t>CASE NUMBER:  PD</w:t>
      </w:r>
      <w:r w:rsidR="00DE24FB" w:rsidRPr="00BD400B">
        <w:rPr>
          <w:rFonts w:asciiTheme="minorHAnsi" w:hAnsiTheme="minorHAnsi"/>
          <w:caps/>
          <w:color w:val="auto"/>
        </w:rPr>
        <w:t>11</w:t>
      </w:r>
      <w:r w:rsidRPr="00BD400B">
        <w:rPr>
          <w:rFonts w:asciiTheme="minorHAnsi" w:hAnsiTheme="minorHAnsi"/>
          <w:caps/>
          <w:color w:val="auto"/>
        </w:rPr>
        <w:t>00</w:t>
      </w:r>
      <w:r w:rsidR="0048708F" w:rsidRPr="00BD400B">
        <w:rPr>
          <w:rFonts w:asciiTheme="minorHAnsi" w:hAnsiTheme="minorHAnsi"/>
          <w:caps/>
          <w:color w:val="auto"/>
        </w:rPr>
        <w:t>136</w:t>
      </w:r>
      <w:r w:rsidRPr="00BD400B">
        <w:rPr>
          <w:rFonts w:asciiTheme="minorHAnsi" w:hAnsiTheme="minorHAnsi"/>
          <w:color w:val="auto"/>
        </w:rPr>
        <w:t xml:space="preserve"> </w:t>
      </w:r>
      <w:r w:rsidRPr="00BD400B">
        <w:rPr>
          <w:rFonts w:asciiTheme="minorHAnsi" w:hAnsiTheme="minorHAnsi"/>
          <w:color w:val="auto"/>
        </w:rPr>
        <w:tab/>
        <w:t xml:space="preserve">                             </w:t>
      </w:r>
      <w:r w:rsidR="004402D2" w:rsidRPr="00BD400B">
        <w:rPr>
          <w:rFonts w:asciiTheme="minorHAnsi" w:hAnsiTheme="minorHAnsi"/>
          <w:color w:val="auto"/>
        </w:rPr>
        <w:t xml:space="preserve"> </w:t>
      </w:r>
      <w:r w:rsidRPr="00BD400B">
        <w:rPr>
          <w:rFonts w:asciiTheme="minorHAnsi" w:hAnsiTheme="minorHAnsi"/>
          <w:color w:val="auto"/>
        </w:rPr>
        <w:t>SEPARATION DATE:  200</w:t>
      </w:r>
      <w:r w:rsidR="0048708F" w:rsidRPr="00BD400B">
        <w:rPr>
          <w:rFonts w:asciiTheme="minorHAnsi" w:hAnsiTheme="minorHAnsi"/>
          <w:color w:val="auto"/>
        </w:rPr>
        <w:t>41115</w:t>
      </w:r>
    </w:p>
    <w:p w:rsidR="001E669C" w:rsidRPr="00BD400B" w:rsidRDefault="001E669C" w:rsidP="001E669C">
      <w:pPr>
        <w:tabs>
          <w:tab w:val="left" w:pos="288"/>
          <w:tab w:val="left" w:pos="5130"/>
        </w:tabs>
        <w:spacing w:line="240" w:lineRule="exact"/>
        <w:jc w:val="both"/>
        <w:rPr>
          <w:rFonts w:asciiTheme="minorHAnsi" w:hAnsiTheme="minorHAnsi"/>
          <w:color w:val="auto"/>
        </w:rPr>
      </w:pPr>
      <w:r w:rsidRPr="00BD400B">
        <w:rPr>
          <w:rFonts w:asciiTheme="minorHAnsi" w:hAnsiTheme="minorHAnsi"/>
          <w:caps/>
          <w:color w:val="auto"/>
        </w:rPr>
        <w:t>BOARD DATE:  2011</w:t>
      </w:r>
      <w:r w:rsidR="00D65B99" w:rsidRPr="00BD400B">
        <w:rPr>
          <w:rFonts w:asciiTheme="minorHAnsi" w:hAnsiTheme="minorHAnsi"/>
          <w:caps/>
          <w:color w:val="auto"/>
        </w:rPr>
        <w:t>1021</w:t>
      </w:r>
    </w:p>
    <w:p w:rsidR="001E669C" w:rsidRPr="00BD400B" w:rsidRDefault="001E669C" w:rsidP="001E669C">
      <w:pPr>
        <w:pBdr>
          <w:bottom w:val="single" w:sz="12" w:space="1" w:color="auto"/>
        </w:pBdr>
        <w:tabs>
          <w:tab w:val="left" w:pos="288"/>
          <w:tab w:val="left" w:pos="4752"/>
        </w:tabs>
        <w:spacing w:line="240" w:lineRule="exact"/>
        <w:jc w:val="both"/>
        <w:rPr>
          <w:rFonts w:asciiTheme="minorHAnsi" w:hAnsiTheme="minorHAnsi"/>
          <w:color w:val="auto"/>
          <w:u w:val="single"/>
        </w:rPr>
      </w:pPr>
    </w:p>
    <w:p w:rsidR="00106AD8" w:rsidRPr="00BD400B" w:rsidRDefault="00106AD8" w:rsidP="00106AD8">
      <w:pPr>
        <w:tabs>
          <w:tab w:val="left" w:pos="288"/>
          <w:tab w:val="left" w:pos="4752"/>
        </w:tabs>
        <w:spacing w:line="240" w:lineRule="exact"/>
        <w:rPr>
          <w:rFonts w:ascii="Calibri" w:hAnsi="Calibri"/>
          <w:color w:val="auto"/>
          <w:szCs w:val="24"/>
        </w:rPr>
      </w:pPr>
    </w:p>
    <w:p w:rsidR="0048708F" w:rsidRPr="00BD400B" w:rsidRDefault="002C6E5B" w:rsidP="003C7B11">
      <w:pPr>
        <w:tabs>
          <w:tab w:val="left" w:pos="288"/>
          <w:tab w:val="left" w:pos="4752"/>
        </w:tabs>
        <w:spacing w:line="240" w:lineRule="exact"/>
        <w:jc w:val="both"/>
        <w:rPr>
          <w:rFonts w:asciiTheme="minorHAnsi" w:hAnsiTheme="minorHAnsi" w:cstheme="minorHAnsi"/>
          <w:color w:val="auto"/>
          <w:szCs w:val="24"/>
        </w:rPr>
      </w:pPr>
      <w:r w:rsidRPr="00BD400B">
        <w:rPr>
          <w:rFonts w:asciiTheme="minorHAnsi" w:hAnsiTheme="minorHAnsi"/>
          <w:color w:val="auto"/>
          <w:u w:val="single"/>
        </w:rPr>
        <w:t>SUMMARY OF CASE</w:t>
      </w:r>
      <w:r w:rsidRPr="00BD400B">
        <w:rPr>
          <w:rFonts w:asciiTheme="minorHAnsi" w:hAnsiTheme="minorHAnsi"/>
          <w:color w:val="auto"/>
        </w:rPr>
        <w:t>:</w:t>
      </w:r>
      <w:r w:rsidR="003C7B11" w:rsidRPr="00BD400B">
        <w:rPr>
          <w:rFonts w:asciiTheme="minorHAnsi" w:hAnsiTheme="minorHAnsi"/>
          <w:color w:val="auto"/>
        </w:rPr>
        <w:t xml:space="preserve"> </w:t>
      </w:r>
      <w:r w:rsidRPr="00BD400B">
        <w:rPr>
          <w:rFonts w:asciiTheme="minorHAnsi" w:hAnsiTheme="minorHAnsi"/>
          <w:color w:val="auto"/>
        </w:rPr>
        <w:t xml:space="preserve"> </w:t>
      </w:r>
      <w:r w:rsidR="0048708F" w:rsidRPr="00BD400B">
        <w:rPr>
          <w:rFonts w:asciiTheme="minorHAnsi" w:hAnsiTheme="minorHAnsi" w:cstheme="minorHAnsi"/>
          <w:color w:val="auto"/>
        </w:rPr>
        <w:t xml:space="preserve">Data extracted from the available evidence of record reflects that this covered individual (CI) </w:t>
      </w:r>
      <w:r w:rsidR="0048708F" w:rsidRPr="00BD400B">
        <w:rPr>
          <w:rFonts w:asciiTheme="minorHAnsi" w:hAnsiTheme="minorHAnsi" w:cstheme="minorHAnsi"/>
          <w:color w:val="auto"/>
          <w:szCs w:val="24"/>
        </w:rPr>
        <w:t xml:space="preserve">was an active duty SN/E-3 (DG-9720, Communication and Intelligence Specialist) medically separated for left knee medial meniscal tear.  </w:t>
      </w:r>
      <w:r w:rsidR="002A4C1F" w:rsidRPr="00BD400B">
        <w:rPr>
          <w:rFonts w:asciiTheme="minorHAnsi" w:hAnsiTheme="minorHAnsi" w:cstheme="minorHAnsi"/>
          <w:color w:val="auto"/>
          <w:szCs w:val="24"/>
        </w:rPr>
        <w:t>In May 2004, t</w:t>
      </w:r>
      <w:r w:rsidR="0048708F" w:rsidRPr="00BD400B">
        <w:rPr>
          <w:rFonts w:asciiTheme="minorHAnsi" w:hAnsiTheme="minorHAnsi" w:cstheme="minorHAnsi"/>
          <w:color w:val="auto"/>
          <w:szCs w:val="24"/>
        </w:rPr>
        <w:t xml:space="preserve">he CI developed </w:t>
      </w:r>
      <w:r w:rsidR="002A4C1F" w:rsidRPr="00BD400B">
        <w:rPr>
          <w:rFonts w:asciiTheme="minorHAnsi" w:hAnsiTheme="minorHAnsi" w:cstheme="minorHAnsi"/>
          <w:color w:val="auto"/>
          <w:szCs w:val="24"/>
        </w:rPr>
        <w:t xml:space="preserve">diffuse </w:t>
      </w:r>
      <w:r w:rsidR="0048708F" w:rsidRPr="00BD400B">
        <w:rPr>
          <w:rFonts w:asciiTheme="minorHAnsi" w:hAnsiTheme="minorHAnsi" w:cstheme="minorHAnsi"/>
          <w:color w:val="auto"/>
          <w:szCs w:val="24"/>
        </w:rPr>
        <w:t xml:space="preserve">left knee pain </w:t>
      </w:r>
      <w:r w:rsidR="002A4C1F" w:rsidRPr="00BD400B">
        <w:rPr>
          <w:rFonts w:asciiTheme="minorHAnsi" w:hAnsiTheme="minorHAnsi" w:cstheme="minorHAnsi"/>
          <w:color w:val="auto"/>
          <w:szCs w:val="24"/>
        </w:rPr>
        <w:t xml:space="preserve">after doing physical training.  </w:t>
      </w:r>
      <w:r w:rsidR="0057538A" w:rsidRPr="00BD400B">
        <w:rPr>
          <w:rFonts w:asciiTheme="minorHAnsi" w:hAnsiTheme="minorHAnsi" w:cstheme="minorHAnsi"/>
          <w:color w:val="auto"/>
          <w:szCs w:val="24"/>
        </w:rPr>
        <w:t xml:space="preserve">The CI continued with left knee pain and was placed on light duty for three weeks.  The CI was later seen by </w:t>
      </w:r>
      <w:r w:rsidR="007D558B">
        <w:rPr>
          <w:rFonts w:asciiTheme="minorHAnsi" w:hAnsiTheme="minorHAnsi" w:cstheme="minorHAnsi"/>
          <w:color w:val="auto"/>
          <w:szCs w:val="24"/>
        </w:rPr>
        <w:t>o</w:t>
      </w:r>
      <w:r w:rsidR="0057538A" w:rsidRPr="00BD400B">
        <w:rPr>
          <w:rFonts w:asciiTheme="minorHAnsi" w:hAnsiTheme="minorHAnsi" w:cstheme="minorHAnsi"/>
          <w:color w:val="auto"/>
          <w:szCs w:val="24"/>
        </w:rPr>
        <w:t xml:space="preserve">rthopedics and </w:t>
      </w:r>
      <w:r w:rsidR="00706FF5" w:rsidRPr="00BD400B">
        <w:rPr>
          <w:rFonts w:asciiTheme="minorHAnsi" w:hAnsiTheme="minorHAnsi" w:cstheme="minorHAnsi"/>
          <w:color w:val="auto"/>
          <w:szCs w:val="24"/>
        </w:rPr>
        <w:t>was diagnosed with a left knee medial meniscal tear and stress fracture.  Despite light duty, non</w:t>
      </w:r>
      <w:r w:rsidR="007D558B">
        <w:rPr>
          <w:rFonts w:asciiTheme="minorHAnsi" w:hAnsiTheme="minorHAnsi" w:cstheme="minorHAnsi"/>
          <w:color w:val="auto"/>
          <w:szCs w:val="24"/>
        </w:rPr>
        <w:t>-</w:t>
      </w:r>
      <w:r w:rsidR="00706FF5" w:rsidRPr="00BD400B">
        <w:rPr>
          <w:rFonts w:asciiTheme="minorHAnsi" w:hAnsiTheme="minorHAnsi" w:cstheme="minorHAnsi"/>
          <w:color w:val="auto"/>
          <w:szCs w:val="24"/>
        </w:rPr>
        <w:t>st</w:t>
      </w:r>
      <w:r w:rsidR="007D558B">
        <w:rPr>
          <w:rFonts w:asciiTheme="minorHAnsi" w:hAnsiTheme="minorHAnsi" w:cstheme="minorHAnsi"/>
          <w:color w:val="auto"/>
          <w:szCs w:val="24"/>
        </w:rPr>
        <w:t>eroidal anti-inflammatory drugs</w:t>
      </w:r>
      <w:r w:rsidR="00706FF5" w:rsidRPr="00BD400B">
        <w:rPr>
          <w:rFonts w:asciiTheme="minorHAnsi" w:hAnsiTheme="minorHAnsi" w:cstheme="minorHAnsi"/>
          <w:color w:val="auto"/>
          <w:szCs w:val="24"/>
        </w:rPr>
        <w:t xml:space="preserve">, </w:t>
      </w:r>
      <w:r w:rsidR="007D558B">
        <w:rPr>
          <w:rFonts w:asciiTheme="minorHAnsi" w:hAnsiTheme="minorHAnsi" w:cstheme="minorHAnsi"/>
          <w:color w:val="auto"/>
          <w:szCs w:val="24"/>
        </w:rPr>
        <w:t>o</w:t>
      </w:r>
      <w:r w:rsidR="00706FF5" w:rsidRPr="00BD400B">
        <w:rPr>
          <w:rFonts w:asciiTheme="minorHAnsi" w:hAnsiTheme="minorHAnsi" w:cstheme="minorHAnsi"/>
          <w:color w:val="auto"/>
          <w:szCs w:val="24"/>
        </w:rPr>
        <w:t xml:space="preserve">rthopedics and </w:t>
      </w:r>
      <w:r w:rsidR="007D558B">
        <w:rPr>
          <w:rFonts w:asciiTheme="minorHAnsi" w:hAnsiTheme="minorHAnsi" w:cstheme="minorHAnsi"/>
          <w:color w:val="auto"/>
          <w:szCs w:val="24"/>
        </w:rPr>
        <w:t>s</w:t>
      </w:r>
      <w:r w:rsidR="00706FF5" w:rsidRPr="00BD400B">
        <w:rPr>
          <w:rFonts w:asciiTheme="minorHAnsi" w:hAnsiTheme="minorHAnsi" w:cstheme="minorHAnsi"/>
          <w:color w:val="auto"/>
          <w:szCs w:val="24"/>
        </w:rPr>
        <w:t xml:space="preserve">ports </w:t>
      </w:r>
      <w:r w:rsidR="007D558B">
        <w:rPr>
          <w:rFonts w:asciiTheme="minorHAnsi" w:hAnsiTheme="minorHAnsi" w:cstheme="minorHAnsi"/>
          <w:color w:val="auto"/>
          <w:szCs w:val="24"/>
        </w:rPr>
        <w:t>m</w:t>
      </w:r>
      <w:r w:rsidR="00706FF5" w:rsidRPr="00BD400B">
        <w:rPr>
          <w:rFonts w:asciiTheme="minorHAnsi" w:hAnsiTheme="minorHAnsi" w:cstheme="minorHAnsi"/>
          <w:color w:val="auto"/>
          <w:szCs w:val="24"/>
        </w:rPr>
        <w:t xml:space="preserve">edicine evaluations, the CI was unable to perform within his </w:t>
      </w:r>
      <w:r w:rsidR="007D558B" w:rsidRPr="00BD400B">
        <w:rPr>
          <w:rFonts w:asciiTheme="minorHAnsi" w:hAnsiTheme="minorHAnsi" w:cstheme="minorHAnsi"/>
          <w:color w:val="auto"/>
          <w:szCs w:val="24"/>
        </w:rPr>
        <w:t xml:space="preserve">military occupational specialty </w:t>
      </w:r>
      <w:r w:rsidR="00706FF5" w:rsidRPr="00BD400B">
        <w:rPr>
          <w:rFonts w:asciiTheme="minorHAnsi" w:hAnsiTheme="minorHAnsi" w:cstheme="minorHAnsi"/>
          <w:color w:val="auto"/>
          <w:szCs w:val="24"/>
        </w:rPr>
        <w:t>or meet physical fitness standards</w:t>
      </w:r>
      <w:r w:rsidR="00E54D43" w:rsidRPr="00BD400B">
        <w:rPr>
          <w:rFonts w:asciiTheme="minorHAnsi" w:hAnsiTheme="minorHAnsi" w:cstheme="minorHAnsi"/>
          <w:color w:val="auto"/>
          <w:szCs w:val="24"/>
        </w:rPr>
        <w:t xml:space="preserve"> </w:t>
      </w:r>
      <w:r w:rsidR="00706FF5" w:rsidRPr="00BD400B">
        <w:rPr>
          <w:rFonts w:asciiTheme="minorHAnsi" w:hAnsiTheme="minorHAnsi" w:cstheme="minorHAnsi"/>
          <w:color w:val="auto"/>
          <w:szCs w:val="24"/>
        </w:rPr>
        <w:t xml:space="preserve">and was </w:t>
      </w:r>
      <w:r w:rsidR="00E54D43" w:rsidRPr="00BD400B">
        <w:rPr>
          <w:rFonts w:asciiTheme="minorHAnsi" w:hAnsiTheme="minorHAnsi" w:cstheme="minorHAnsi"/>
          <w:color w:val="auto"/>
          <w:szCs w:val="24"/>
        </w:rPr>
        <w:t>referred</w:t>
      </w:r>
      <w:r w:rsidR="00706FF5" w:rsidRPr="00BD400B">
        <w:rPr>
          <w:rFonts w:asciiTheme="minorHAnsi" w:hAnsiTheme="minorHAnsi" w:cstheme="minorHAnsi"/>
          <w:color w:val="auto"/>
          <w:szCs w:val="24"/>
        </w:rPr>
        <w:t xml:space="preserve"> </w:t>
      </w:r>
      <w:r w:rsidR="00E54D43" w:rsidRPr="00BD400B">
        <w:rPr>
          <w:rFonts w:asciiTheme="minorHAnsi" w:hAnsiTheme="minorHAnsi" w:cstheme="minorHAnsi"/>
          <w:color w:val="auto"/>
          <w:szCs w:val="24"/>
        </w:rPr>
        <w:t xml:space="preserve">to a Medical Evaluation Board (MEB).  The MEB forwarded </w:t>
      </w:r>
      <w:r w:rsidR="007D558B" w:rsidRPr="00BD400B">
        <w:rPr>
          <w:rFonts w:asciiTheme="minorHAnsi" w:hAnsiTheme="minorHAnsi" w:cstheme="minorHAnsi"/>
          <w:color w:val="auto"/>
          <w:szCs w:val="24"/>
        </w:rPr>
        <w:t>tear of meniscus of knee, current, plical syndrome and anterior knee pain</w:t>
      </w:r>
      <w:r w:rsidR="0076374D" w:rsidRPr="00BD400B">
        <w:rPr>
          <w:rFonts w:asciiTheme="minorHAnsi" w:hAnsiTheme="minorHAnsi" w:cstheme="minorHAnsi"/>
          <w:color w:val="auto"/>
          <w:szCs w:val="24"/>
        </w:rPr>
        <w:t xml:space="preserve"> to the Physical Evaluation Board (PEB) on NAVMED 6100/1.  </w:t>
      </w:r>
      <w:r w:rsidR="003C5A02" w:rsidRPr="00BD400B">
        <w:rPr>
          <w:rFonts w:asciiTheme="minorHAnsi" w:hAnsiTheme="minorHAnsi" w:cstheme="minorHAnsi"/>
          <w:color w:val="auto"/>
          <w:szCs w:val="24"/>
        </w:rPr>
        <w:t xml:space="preserve">The </w:t>
      </w:r>
      <w:r w:rsidR="003C7B11" w:rsidRPr="00BD400B">
        <w:rPr>
          <w:rFonts w:asciiTheme="minorHAnsi" w:hAnsiTheme="minorHAnsi" w:cstheme="minorHAnsi"/>
          <w:color w:val="auto"/>
          <w:szCs w:val="24"/>
        </w:rPr>
        <w:t xml:space="preserve">PEB </w:t>
      </w:r>
      <w:r w:rsidR="003C5A02" w:rsidRPr="00BD400B">
        <w:rPr>
          <w:rFonts w:asciiTheme="minorHAnsi" w:hAnsiTheme="minorHAnsi" w:cstheme="minorHAnsi"/>
          <w:color w:val="auto"/>
          <w:szCs w:val="24"/>
        </w:rPr>
        <w:t xml:space="preserve">adjudicated the </w:t>
      </w:r>
      <w:r w:rsidR="007D558B" w:rsidRPr="00BD400B">
        <w:rPr>
          <w:rFonts w:asciiTheme="minorHAnsi" w:hAnsiTheme="minorHAnsi" w:cstheme="minorHAnsi"/>
          <w:color w:val="auto"/>
          <w:szCs w:val="24"/>
        </w:rPr>
        <w:t xml:space="preserve">left knee medial </w:t>
      </w:r>
      <w:proofErr w:type="spellStart"/>
      <w:r w:rsidR="007D558B" w:rsidRPr="00BD400B">
        <w:rPr>
          <w:rFonts w:asciiTheme="minorHAnsi" w:hAnsiTheme="minorHAnsi" w:cstheme="minorHAnsi"/>
          <w:color w:val="auto"/>
          <w:szCs w:val="24"/>
        </w:rPr>
        <w:t>meniscal</w:t>
      </w:r>
      <w:proofErr w:type="spellEnd"/>
      <w:r w:rsidR="007D558B" w:rsidRPr="00BD400B">
        <w:rPr>
          <w:rFonts w:asciiTheme="minorHAnsi" w:hAnsiTheme="minorHAnsi" w:cstheme="minorHAnsi"/>
          <w:color w:val="auto"/>
          <w:szCs w:val="24"/>
        </w:rPr>
        <w:t xml:space="preserve"> tear suspected clinically and confirmed on</w:t>
      </w:r>
      <w:r w:rsidR="003C5A02" w:rsidRPr="00BD400B">
        <w:rPr>
          <w:rFonts w:asciiTheme="minorHAnsi" w:hAnsiTheme="minorHAnsi" w:cstheme="minorHAnsi"/>
          <w:color w:val="auto"/>
          <w:szCs w:val="24"/>
        </w:rPr>
        <w:t xml:space="preserve"> MRI</w:t>
      </w:r>
      <w:r w:rsidR="007D558B">
        <w:rPr>
          <w:rFonts w:asciiTheme="minorHAnsi" w:hAnsiTheme="minorHAnsi" w:cstheme="minorHAnsi"/>
          <w:color w:val="auto"/>
          <w:szCs w:val="24"/>
        </w:rPr>
        <w:t xml:space="preserve"> [magnetic resonance imaging]</w:t>
      </w:r>
      <w:r w:rsidR="003C5A02" w:rsidRPr="00BD400B">
        <w:rPr>
          <w:rFonts w:asciiTheme="minorHAnsi" w:hAnsiTheme="minorHAnsi" w:cstheme="minorHAnsi"/>
          <w:color w:val="auto"/>
          <w:szCs w:val="24"/>
        </w:rPr>
        <w:t xml:space="preserve"> </w:t>
      </w:r>
      <w:r w:rsidR="007D558B">
        <w:rPr>
          <w:rFonts w:asciiTheme="minorHAnsi" w:hAnsiTheme="minorHAnsi" w:cstheme="minorHAnsi"/>
          <w:color w:val="auto"/>
          <w:szCs w:val="24"/>
        </w:rPr>
        <w:t>e</w:t>
      </w:r>
      <w:r w:rsidR="003C5A02" w:rsidRPr="00BD400B">
        <w:rPr>
          <w:rFonts w:asciiTheme="minorHAnsi" w:hAnsiTheme="minorHAnsi" w:cstheme="minorHAnsi"/>
          <w:color w:val="auto"/>
          <w:szCs w:val="24"/>
        </w:rPr>
        <w:t xml:space="preserve">xamination as unfitting </w:t>
      </w:r>
      <w:r w:rsidR="003C7B11" w:rsidRPr="00BD400B">
        <w:rPr>
          <w:rFonts w:asciiTheme="minorHAnsi" w:hAnsiTheme="minorHAnsi" w:cstheme="minorHAnsi"/>
          <w:color w:val="auto"/>
          <w:szCs w:val="24"/>
        </w:rPr>
        <w:t>with</w:t>
      </w:r>
      <w:r w:rsidR="003C5A02" w:rsidRPr="00BD400B">
        <w:rPr>
          <w:rFonts w:asciiTheme="minorHAnsi" w:hAnsiTheme="minorHAnsi" w:cstheme="minorHAnsi"/>
          <w:color w:val="auto"/>
          <w:szCs w:val="24"/>
        </w:rPr>
        <w:t xml:space="preserve"> disability code 5299-5259 rated 0% with application </w:t>
      </w:r>
      <w:r w:rsidR="003C7B11" w:rsidRPr="00BD400B">
        <w:rPr>
          <w:rFonts w:asciiTheme="minorHAnsi" w:hAnsiTheme="minorHAnsi" w:cstheme="minorHAnsi"/>
          <w:color w:val="auto"/>
          <w:szCs w:val="24"/>
        </w:rPr>
        <w:t>of the</w:t>
      </w:r>
      <w:r w:rsidR="003C5A02" w:rsidRPr="00BD400B">
        <w:rPr>
          <w:rFonts w:asciiTheme="minorHAnsi" w:hAnsiTheme="minorHAnsi" w:cstheme="minorHAnsi"/>
          <w:color w:val="auto"/>
          <w:szCs w:val="24"/>
        </w:rPr>
        <w:t xml:space="preserve"> SECNAVINST 1850.4E and DoDI 1332.39.  The PEB adjudicated the </w:t>
      </w:r>
      <w:r w:rsidR="007D558B" w:rsidRPr="00BD400B">
        <w:rPr>
          <w:rFonts w:asciiTheme="minorHAnsi" w:hAnsiTheme="minorHAnsi" w:cstheme="minorHAnsi"/>
          <w:color w:val="auto"/>
          <w:szCs w:val="24"/>
        </w:rPr>
        <w:t>medial plical syndrome with anterior knee p</w:t>
      </w:r>
      <w:r w:rsidR="003C5A02" w:rsidRPr="00BD400B">
        <w:rPr>
          <w:rFonts w:asciiTheme="minorHAnsi" w:hAnsiTheme="minorHAnsi" w:cstheme="minorHAnsi"/>
          <w:color w:val="auto"/>
          <w:szCs w:val="24"/>
        </w:rPr>
        <w:t>ain as Category II (</w:t>
      </w:r>
      <w:r w:rsidR="007D558B">
        <w:rPr>
          <w:rFonts w:asciiTheme="minorHAnsi" w:hAnsiTheme="minorHAnsi" w:cstheme="minorHAnsi"/>
          <w:color w:val="auto"/>
          <w:szCs w:val="24"/>
        </w:rPr>
        <w:t>c</w:t>
      </w:r>
      <w:r w:rsidR="003C5A02" w:rsidRPr="00BD400B">
        <w:rPr>
          <w:rFonts w:asciiTheme="minorHAnsi" w:hAnsiTheme="minorHAnsi" w:cstheme="minorHAnsi"/>
          <w:color w:val="auto"/>
          <w:szCs w:val="24"/>
        </w:rPr>
        <w:t xml:space="preserve">onditions that contribute to the unfitting conditions).  </w:t>
      </w:r>
      <w:r w:rsidR="003C5A02" w:rsidRPr="00BD400B">
        <w:rPr>
          <w:rFonts w:asciiTheme="minorHAnsi" w:hAnsiTheme="minorHAnsi" w:cstheme="minorHAnsi"/>
          <w:color w:val="auto"/>
        </w:rPr>
        <w:t>The CI made no appeals</w:t>
      </w:r>
      <w:r w:rsidR="0048708F" w:rsidRPr="00BD400B">
        <w:rPr>
          <w:rFonts w:asciiTheme="minorHAnsi" w:hAnsiTheme="minorHAnsi" w:cstheme="minorHAnsi"/>
          <w:color w:val="auto"/>
        </w:rPr>
        <w:t xml:space="preserve"> and was medically separated with a 0% disability rating. </w:t>
      </w:r>
      <w:r w:rsidR="004402D2" w:rsidRPr="00BD400B">
        <w:rPr>
          <w:rFonts w:asciiTheme="minorHAnsi" w:hAnsiTheme="minorHAnsi" w:cstheme="minorHAnsi"/>
          <w:color w:val="auto"/>
        </w:rPr>
        <w:t xml:space="preserve"> </w:t>
      </w:r>
    </w:p>
    <w:p w:rsidR="00106AD8" w:rsidRPr="00BD400B" w:rsidRDefault="00106AD8" w:rsidP="003C7B11">
      <w:pPr>
        <w:pBdr>
          <w:bottom w:val="single" w:sz="12" w:space="1" w:color="auto"/>
        </w:pBdr>
        <w:tabs>
          <w:tab w:val="left" w:pos="288"/>
          <w:tab w:val="left" w:pos="4752"/>
        </w:tabs>
        <w:spacing w:line="240" w:lineRule="exact"/>
        <w:jc w:val="both"/>
        <w:rPr>
          <w:rFonts w:ascii="Calibri" w:hAnsi="Calibri"/>
          <w:color w:val="auto"/>
          <w:szCs w:val="24"/>
        </w:rPr>
      </w:pPr>
    </w:p>
    <w:p w:rsidR="00106AD8" w:rsidRPr="00BD400B" w:rsidRDefault="00106AD8" w:rsidP="003C7B11">
      <w:pPr>
        <w:tabs>
          <w:tab w:val="left" w:pos="288"/>
          <w:tab w:val="left" w:pos="4752"/>
        </w:tabs>
        <w:spacing w:line="240" w:lineRule="exact"/>
        <w:jc w:val="both"/>
        <w:rPr>
          <w:rFonts w:ascii="Calibri" w:hAnsi="Calibri"/>
          <w:color w:val="auto"/>
          <w:szCs w:val="24"/>
        </w:rPr>
      </w:pPr>
    </w:p>
    <w:p w:rsidR="0048708F" w:rsidRPr="00BD400B" w:rsidRDefault="002C6E5B" w:rsidP="003C7B11">
      <w:pPr>
        <w:tabs>
          <w:tab w:val="left" w:pos="288"/>
          <w:tab w:val="left" w:pos="4752"/>
        </w:tabs>
        <w:spacing w:line="240" w:lineRule="exact"/>
        <w:jc w:val="both"/>
        <w:rPr>
          <w:rFonts w:asciiTheme="minorHAnsi" w:eastAsiaTheme="minorHAnsi" w:hAnsiTheme="minorHAnsi" w:cstheme="minorHAnsi"/>
          <w:color w:val="auto"/>
          <w:szCs w:val="24"/>
        </w:rPr>
      </w:pPr>
      <w:r w:rsidRPr="00BD400B">
        <w:rPr>
          <w:rFonts w:asciiTheme="minorHAnsi" w:hAnsiTheme="minorHAnsi"/>
          <w:color w:val="auto"/>
          <w:u w:val="single"/>
        </w:rPr>
        <w:t>CI CONTENTION</w:t>
      </w:r>
      <w:r w:rsidRPr="00BD400B">
        <w:rPr>
          <w:rFonts w:asciiTheme="minorHAnsi" w:hAnsiTheme="minorHAnsi"/>
          <w:color w:val="auto"/>
        </w:rPr>
        <w:t>:</w:t>
      </w:r>
      <w:r w:rsidR="003C7B11" w:rsidRPr="00BD400B">
        <w:rPr>
          <w:rFonts w:asciiTheme="minorHAnsi" w:hAnsiTheme="minorHAnsi"/>
          <w:color w:val="auto"/>
        </w:rPr>
        <w:t xml:space="preserve"> </w:t>
      </w:r>
      <w:r w:rsidRPr="00BD400B">
        <w:rPr>
          <w:rFonts w:asciiTheme="minorHAnsi" w:hAnsiTheme="minorHAnsi"/>
          <w:color w:val="auto"/>
        </w:rPr>
        <w:t xml:space="preserve"> </w:t>
      </w:r>
      <w:r w:rsidR="0048708F" w:rsidRPr="00BD400B">
        <w:rPr>
          <w:rFonts w:asciiTheme="minorHAnsi" w:eastAsiaTheme="minorHAnsi" w:hAnsiTheme="minorHAnsi" w:cstheme="minorHAnsi"/>
          <w:color w:val="auto"/>
          <w:szCs w:val="24"/>
        </w:rPr>
        <w:t>He elaborates no specific contentions regarding rating or coding and mentions no additionally contended conditions.</w:t>
      </w:r>
    </w:p>
    <w:p w:rsidR="00106AD8" w:rsidRPr="00BD400B" w:rsidRDefault="00106AD8" w:rsidP="003C7B11">
      <w:pPr>
        <w:pBdr>
          <w:bottom w:val="single" w:sz="12" w:space="1" w:color="auto"/>
        </w:pBdr>
        <w:tabs>
          <w:tab w:val="left" w:pos="288"/>
          <w:tab w:val="left" w:pos="4752"/>
        </w:tabs>
        <w:spacing w:line="240" w:lineRule="exact"/>
        <w:jc w:val="both"/>
        <w:rPr>
          <w:rFonts w:ascii="Calibri" w:hAnsi="Calibri"/>
          <w:color w:val="auto"/>
          <w:szCs w:val="24"/>
        </w:rPr>
      </w:pPr>
    </w:p>
    <w:p w:rsidR="00106AD8" w:rsidRPr="00BD400B" w:rsidRDefault="00106AD8" w:rsidP="003C7B11">
      <w:pPr>
        <w:tabs>
          <w:tab w:val="left" w:pos="288"/>
          <w:tab w:val="left" w:pos="4752"/>
        </w:tabs>
        <w:spacing w:line="240" w:lineRule="exact"/>
        <w:jc w:val="both"/>
        <w:rPr>
          <w:rFonts w:ascii="Calibri" w:hAnsi="Calibri"/>
          <w:color w:val="auto"/>
          <w:szCs w:val="24"/>
        </w:rPr>
      </w:pPr>
    </w:p>
    <w:p w:rsidR="00022CF3" w:rsidRPr="00BD400B" w:rsidRDefault="002C6E5B" w:rsidP="003C7B11">
      <w:pPr>
        <w:spacing w:line="240" w:lineRule="exact"/>
        <w:jc w:val="both"/>
        <w:rPr>
          <w:rFonts w:asciiTheme="minorHAnsi" w:hAnsiTheme="minorHAnsi"/>
          <w:color w:val="auto"/>
          <w:sz w:val="20"/>
        </w:rPr>
      </w:pPr>
      <w:r w:rsidRPr="00BD400B">
        <w:rPr>
          <w:rFonts w:asciiTheme="minorHAnsi" w:hAnsiTheme="minorHAnsi"/>
          <w:color w:val="auto"/>
          <w:u w:val="single"/>
        </w:rPr>
        <w:t>RATING COMPARISON</w:t>
      </w:r>
      <w:r w:rsidRPr="00BD400B">
        <w:rPr>
          <w:rFonts w:asciiTheme="minorHAnsi" w:hAnsiTheme="minorHAnsi"/>
          <w:color w:val="auto"/>
        </w:rPr>
        <w:t>:</w:t>
      </w:r>
      <w:r w:rsidR="001E669C" w:rsidRPr="00BD400B">
        <w:rPr>
          <w:rFonts w:asciiTheme="minorHAnsi" w:hAnsiTheme="minorHAnsi"/>
          <w:color w:val="auto"/>
        </w:rPr>
        <w:t xml:space="preserve"> </w:t>
      </w:r>
    </w:p>
    <w:p w:rsidR="0048708F" w:rsidRPr="00BD400B" w:rsidRDefault="0048708F" w:rsidP="0048708F">
      <w:pPr>
        <w:spacing w:line="240" w:lineRule="exact"/>
        <w:rPr>
          <w:rFonts w:asciiTheme="minorHAnsi" w:hAnsiTheme="minorHAnsi"/>
          <w:color w:val="auto"/>
        </w:rPr>
      </w:pPr>
    </w:p>
    <w:tbl>
      <w:tblPr>
        <w:tblStyle w:val="TableGrid"/>
        <w:tblW w:w="9321" w:type="dxa"/>
        <w:jc w:val="center"/>
        <w:tblInd w:w="52" w:type="dxa"/>
        <w:tblLayout w:type="fixed"/>
        <w:tblLook w:val="04A0"/>
      </w:tblPr>
      <w:tblGrid>
        <w:gridCol w:w="2144"/>
        <w:gridCol w:w="1062"/>
        <w:gridCol w:w="900"/>
        <w:gridCol w:w="2413"/>
        <w:gridCol w:w="990"/>
        <w:gridCol w:w="810"/>
        <w:gridCol w:w="1002"/>
      </w:tblGrid>
      <w:tr w:rsidR="0048708F" w:rsidRPr="00BD400B" w:rsidTr="0048708F">
        <w:trPr>
          <w:trHeight w:val="233"/>
          <w:jc w:val="center"/>
        </w:trPr>
        <w:tc>
          <w:tcPr>
            <w:tcW w:w="4106" w:type="dxa"/>
            <w:gridSpan w:val="3"/>
            <w:tcBorders>
              <w:right w:val="thinThickThinSmallGap" w:sz="24" w:space="0" w:color="auto"/>
            </w:tcBorders>
            <w:shd w:val="clear" w:color="auto" w:fill="D9D9D9" w:themeFill="background1" w:themeFillShade="D9"/>
            <w:vAlign w:val="center"/>
          </w:tcPr>
          <w:p w:rsidR="0048708F" w:rsidRPr="00BD400B" w:rsidRDefault="0048708F" w:rsidP="006601ED">
            <w:pPr>
              <w:spacing w:line="200" w:lineRule="exact"/>
              <w:contextualSpacing/>
              <w:jc w:val="center"/>
              <w:rPr>
                <w:b/>
                <w:color w:val="auto"/>
                <w:sz w:val="20"/>
                <w:szCs w:val="20"/>
              </w:rPr>
            </w:pPr>
            <w:r w:rsidRPr="00BD400B">
              <w:rPr>
                <w:b/>
                <w:color w:val="auto"/>
                <w:sz w:val="20"/>
                <w:szCs w:val="20"/>
              </w:rPr>
              <w:t>Service IPEB – Dated 2004</w:t>
            </w:r>
            <w:r w:rsidR="006601ED">
              <w:rPr>
                <w:b/>
                <w:color w:val="auto"/>
                <w:sz w:val="20"/>
                <w:szCs w:val="20"/>
              </w:rPr>
              <w:t>10</w:t>
            </w:r>
          </w:p>
        </w:tc>
        <w:tc>
          <w:tcPr>
            <w:tcW w:w="5215" w:type="dxa"/>
            <w:gridSpan w:val="4"/>
            <w:tcBorders>
              <w:left w:val="thinThickThinSmallGap" w:sz="24" w:space="0" w:color="auto"/>
            </w:tcBorders>
            <w:shd w:val="clear" w:color="auto" w:fill="D9D9D9" w:themeFill="background1" w:themeFillShade="D9"/>
            <w:vAlign w:val="center"/>
          </w:tcPr>
          <w:p w:rsidR="0048708F" w:rsidRPr="00BD400B" w:rsidRDefault="0048708F" w:rsidP="0048708F">
            <w:pPr>
              <w:spacing w:line="200" w:lineRule="exact"/>
              <w:contextualSpacing/>
              <w:jc w:val="center"/>
              <w:rPr>
                <w:b/>
                <w:color w:val="auto"/>
                <w:sz w:val="20"/>
                <w:szCs w:val="20"/>
              </w:rPr>
            </w:pPr>
            <w:r w:rsidRPr="00BD400B">
              <w:rPr>
                <w:b/>
                <w:color w:val="auto"/>
                <w:sz w:val="20"/>
                <w:szCs w:val="20"/>
              </w:rPr>
              <w:t>VA (1 Mo. After Separation) – All Effective Date 20041116</w:t>
            </w:r>
          </w:p>
        </w:tc>
      </w:tr>
      <w:tr w:rsidR="0048708F" w:rsidRPr="00BD400B" w:rsidTr="0048708F">
        <w:trPr>
          <w:trHeight w:val="278"/>
          <w:jc w:val="center"/>
        </w:trPr>
        <w:tc>
          <w:tcPr>
            <w:tcW w:w="2144" w:type="dxa"/>
            <w:tcBorders>
              <w:bottom w:val="single" w:sz="4" w:space="0" w:color="000000" w:themeColor="text1"/>
              <w:right w:val="single" w:sz="4" w:space="0" w:color="auto"/>
            </w:tcBorders>
            <w:shd w:val="clear" w:color="auto" w:fill="D9D9D9" w:themeFill="background1" w:themeFillShade="D9"/>
            <w:vAlign w:val="center"/>
          </w:tcPr>
          <w:p w:rsidR="0048708F" w:rsidRPr="00BD400B" w:rsidRDefault="0048708F" w:rsidP="0048708F">
            <w:pPr>
              <w:spacing w:line="200" w:lineRule="exact"/>
              <w:contextualSpacing/>
              <w:jc w:val="center"/>
              <w:rPr>
                <w:b/>
                <w:color w:val="auto"/>
                <w:sz w:val="20"/>
                <w:szCs w:val="20"/>
              </w:rPr>
            </w:pPr>
            <w:r w:rsidRPr="00BD400B">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48708F" w:rsidRPr="00BD400B" w:rsidRDefault="0048708F" w:rsidP="0048708F">
            <w:pPr>
              <w:spacing w:line="200" w:lineRule="exact"/>
              <w:contextualSpacing/>
              <w:jc w:val="center"/>
              <w:rPr>
                <w:b/>
                <w:color w:val="auto"/>
                <w:sz w:val="20"/>
                <w:szCs w:val="20"/>
              </w:rPr>
            </w:pPr>
            <w:r w:rsidRPr="00BD400B">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48708F" w:rsidRPr="00BD400B" w:rsidRDefault="0048708F" w:rsidP="0048708F">
            <w:pPr>
              <w:spacing w:line="200" w:lineRule="exact"/>
              <w:contextualSpacing/>
              <w:jc w:val="center"/>
              <w:rPr>
                <w:b/>
                <w:color w:val="auto"/>
                <w:sz w:val="20"/>
                <w:szCs w:val="20"/>
              </w:rPr>
            </w:pPr>
            <w:r w:rsidRPr="00BD400B">
              <w:rPr>
                <w:b/>
                <w:color w:val="auto"/>
                <w:sz w:val="20"/>
                <w:szCs w:val="20"/>
              </w:rPr>
              <w:t>Rating</w:t>
            </w:r>
          </w:p>
        </w:tc>
        <w:tc>
          <w:tcPr>
            <w:tcW w:w="2413" w:type="dxa"/>
            <w:tcBorders>
              <w:left w:val="thinThickThinSmallGap" w:sz="24" w:space="0" w:color="auto"/>
              <w:bottom w:val="single" w:sz="4" w:space="0" w:color="000000" w:themeColor="text1"/>
            </w:tcBorders>
            <w:shd w:val="clear" w:color="auto" w:fill="D9D9D9" w:themeFill="background1" w:themeFillShade="D9"/>
            <w:vAlign w:val="center"/>
          </w:tcPr>
          <w:p w:rsidR="0048708F" w:rsidRPr="00BD400B" w:rsidRDefault="0048708F" w:rsidP="0048708F">
            <w:pPr>
              <w:spacing w:line="200" w:lineRule="exact"/>
              <w:contextualSpacing/>
              <w:jc w:val="center"/>
              <w:rPr>
                <w:b/>
                <w:color w:val="auto"/>
                <w:sz w:val="20"/>
                <w:szCs w:val="20"/>
              </w:rPr>
            </w:pPr>
            <w:r w:rsidRPr="00BD400B">
              <w:rPr>
                <w:b/>
                <w:color w:val="auto"/>
                <w:sz w:val="20"/>
                <w:szCs w:val="20"/>
              </w:rPr>
              <w:t>Condition</w:t>
            </w:r>
          </w:p>
        </w:tc>
        <w:tc>
          <w:tcPr>
            <w:tcW w:w="990" w:type="dxa"/>
            <w:tcBorders>
              <w:bottom w:val="single" w:sz="4" w:space="0" w:color="000000" w:themeColor="text1"/>
            </w:tcBorders>
            <w:shd w:val="clear" w:color="auto" w:fill="D9D9D9" w:themeFill="background1" w:themeFillShade="D9"/>
            <w:vAlign w:val="center"/>
          </w:tcPr>
          <w:p w:rsidR="0048708F" w:rsidRPr="00BD400B" w:rsidRDefault="0048708F" w:rsidP="0048708F">
            <w:pPr>
              <w:spacing w:line="200" w:lineRule="exact"/>
              <w:contextualSpacing/>
              <w:jc w:val="center"/>
              <w:rPr>
                <w:b/>
                <w:color w:val="auto"/>
                <w:sz w:val="20"/>
                <w:szCs w:val="20"/>
              </w:rPr>
            </w:pPr>
            <w:r w:rsidRPr="00BD400B">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48708F" w:rsidRPr="00BD400B" w:rsidRDefault="0048708F" w:rsidP="0048708F">
            <w:pPr>
              <w:spacing w:line="200" w:lineRule="exact"/>
              <w:contextualSpacing/>
              <w:jc w:val="center"/>
              <w:rPr>
                <w:b/>
                <w:color w:val="auto"/>
                <w:sz w:val="20"/>
                <w:szCs w:val="20"/>
              </w:rPr>
            </w:pPr>
            <w:r w:rsidRPr="00BD400B">
              <w:rPr>
                <w:b/>
                <w:color w:val="auto"/>
                <w:sz w:val="20"/>
                <w:szCs w:val="20"/>
              </w:rPr>
              <w:t>Rating</w:t>
            </w:r>
          </w:p>
        </w:tc>
        <w:tc>
          <w:tcPr>
            <w:tcW w:w="1002" w:type="dxa"/>
            <w:tcBorders>
              <w:bottom w:val="single" w:sz="4" w:space="0" w:color="000000" w:themeColor="text1"/>
            </w:tcBorders>
            <w:shd w:val="clear" w:color="auto" w:fill="D9D9D9" w:themeFill="background1" w:themeFillShade="D9"/>
            <w:vAlign w:val="center"/>
          </w:tcPr>
          <w:p w:rsidR="0048708F" w:rsidRPr="00BD400B" w:rsidRDefault="0048708F" w:rsidP="0048708F">
            <w:pPr>
              <w:spacing w:line="200" w:lineRule="exact"/>
              <w:contextualSpacing/>
              <w:jc w:val="center"/>
              <w:rPr>
                <w:b/>
                <w:color w:val="auto"/>
                <w:sz w:val="20"/>
                <w:szCs w:val="20"/>
              </w:rPr>
            </w:pPr>
            <w:r w:rsidRPr="00BD400B">
              <w:rPr>
                <w:b/>
                <w:color w:val="auto"/>
                <w:sz w:val="20"/>
                <w:szCs w:val="20"/>
              </w:rPr>
              <w:t>Exam</w:t>
            </w:r>
          </w:p>
        </w:tc>
      </w:tr>
      <w:tr w:rsidR="0048708F" w:rsidRPr="00BD400B" w:rsidTr="0048708F">
        <w:trPr>
          <w:trHeight w:val="287"/>
          <w:jc w:val="center"/>
        </w:trPr>
        <w:tc>
          <w:tcPr>
            <w:tcW w:w="2144" w:type="dxa"/>
            <w:tcBorders>
              <w:right w:val="single" w:sz="4" w:space="0" w:color="auto"/>
            </w:tcBorders>
            <w:shd w:val="clear" w:color="auto" w:fill="FFFFFF" w:themeFill="background1"/>
            <w:vAlign w:val="center"/>
          </w:tcPr>
          <w:p w:rsidR="0048708F" w:rsidRPr="00BD400B" w:rsidRDefault="0048708F" w:rsidP="0048708F">
            <w:pPr>
              <w:spacing w:line="180" w:lineRule="exact"/>
              <w:contextualSpacing/>
              <w:rPr>
                <w:color w:val="auto"/>
                <w:sz w:val="18"/>
                <w:szCs w:val="18"/>
              </w:rPr>
            </w:pPr>
            <w:r w:rsidRPr="00BD400B">
              <w:rPr>
                <w:color w:val="auto"/>
                <w:sz w:val="18"/>
                <w:szCs w:val="18"/>
              </w:rPr>
              <w:t>Left Knee Medial Meniscal Tear…..</w:t>
            </w:r>
          </w:p>
        </w:tc>
        <w:tc>
          <w:tcPr>
            <w:tcW w:w="1062" w:type="dxa"/>
            <w:tcBorders>
              <w:left w:val="single" w:sz="4" w:space="0" w:color="auto"/>
            </w:tcBorders>
            <w:shd w:val="clear" w:color="auto" w:fill="FFFFFF" w:themeFill="background1"/>
            <w:vAlign w:val="center"/>
          </w:tcPr>
          <w:p w:rsidR="0048708F" w:rsidRPr="00BD400B" w:rsidRDefault="0048708F" w:rsidP="0048708F">
            <w:pPr>
              <w:spacing w:line="180" w:lineRule="exact"/>
              <w:contextualSpacing/>
              <w:jc w:val="center"/>
              <w:rPr>
                <w:color w:val="auto"/>
                <w:sz w:val="18"/>
                <w:szCs w:val="18"/>
              </w:rPr>
            </w:pPr>
            <w:r w:rsidRPr="00BD400B">
              <w:rPr>
                <w:color w:val="auto"/>
                <w:sz w:val="18"/>
                <w:szCs w:val="18"/>
              </w:rPr>
              <w:t>5299-5259</w:t>
            </w:r>
          </w:p>
        </w:tc>
        <w:tc>
          <w:tcPr>
            <w:tcW w:w="900" w:type="dxa"/>
            <w:tcBorders>
              <w:right w:val="thinThickThinSmallGap" w:sz="24" w:space="0" w:color="auto"/>
            </w:tcBorders>
            <w:shd w:val="clear" w:color="auto" w:fill="FFFFFF" w:themeFill="background1"/>
            <w:vAlign w:val="center"/>
          </w:tcPr>
          <w:p w:rsidR="0048708F" w:rsidRPr="00BD400B" w:rsidRDefault="0048708F" w:rsidP="0048708F">
            <w:pPr>
              <w:spacing w:line="180" w:lineRule="exact"/>
              <w:contextualSpacing/>
              <w:jc w:val="center"/>
              <w:rPr>
                <w:color w:val="auto"/>
                <w:sz w:val="18"/>
                <w:szCs w:val="18"/>
              </w:rPr>
            </w:pPr>
            <w:r w:rsidRPr="00BD400B">
              <w:rPr>
                <w:color w:val="auto"/>
                <w:sz w:val="18"/>
                <w:szCs w:val="18"/>
              </w:rPr>
              <w:t>0%</w:t>
            </w:r>
          </w:p>
        </w:tc>
        <w:tc>
          <w:tcPr>
            <w:tcW w:w="2413" w:type="dxa"/>
            <w:vMerge w:val="restart"/>
            <w:tcBorders>
              <w:left w:val="thinThickThinSmallGap" w:sz="24" w:space="0" w:color="auto"/>
            </w:tcBorders>
            <w:shd w:val="clear" w:color="auto" w:fill="FFFFFF" w:themeFill="background1"/>
            <w:vAlign w:val="center"/>
          </w:tcPr>
          <w:p w:rsidR="0048708F" w:rsidRPr="00BD400B" w:rsidRDefault="0048708F" w:rsidP="0048708F">
            <w:pPr>
              <w:spacing w:line="180" w:lineRule="exact"/>
              <w:contextualSpacing/>
              <w:rPr>
                <w:color w:val="auto"/>
                <w:sz w:val="18"/>
                <w:szCs w:val="18"/>
              </w:rPr>
            </w:pPr>
            <w:r w:rsidRPr="00BD400B">
              <w:rPr>
                <w:color w:val="auto"/>
                <w:sz w:val="18"/>
                <w:szCs w:val="18"/>
              </w:rPr>
              <w:t>Left Knee Medial Meniscal Tear</w:t>
            </w:r>
          </w:p>
        </w:tc>
        <w:tc>
          <w:tcPr>
            <w:tcW w:w="990" w:type="dxa"/>
            <w:vMerge w:val="restart"/>
            <w:shd w:val="clear" w:color="auto" w:fill="FFFFFF" w:themeFill="background1"/>
            <w:vAlign w:val="center"/>
          </w:tcPr>
          <w:p w:rsidR="0048708F" w:rsidRPr="00BD400B" w:rsidRDefault="0048708F" w:rsidP="0048708F">
            <w:pPr>
              <w:spacing w:line="180" w:lineRule="exact"/>
              <w:contextualSpacing/>
              <w:jc w:val="center"/>
              <w:rPr>
                <w:color w:val="auto"/>
                <w:sz w:val="18"/>
                <w:szCs w:val="18"/>
              </w:rPr>
            </w:pPr>
            <w:r w:rsidRPr="00BD400B">
              <w:rPr>
                <w:color w:val="auto"/>
                <w:sz w:val="18"/>
                <w:szCs w:val="18"/>
              </w:rPr>
              <w:t>5258</w:t>
            </w:r>
          </w:p>
        </w:tc>
        <w:tc>
          <w:tcPr>
            <w:tcW w:w="810" w:type="dxa"/>
            <w:vMerge w:val="restart"/>
            <w:shd w:val="clear" w:color="auto" w:fill="FFFFFF" w:themeFill="background1"/>
            <w:vAlign w:val="center"/>
          </w:tcPr>
          <w:p w:rsidR="0048708F" w:rsidRPr="00BD400B" w:rsidRDefault="0048708F" w:rsidP="0048708F">
            <w:pPr>
              <w:spacing w:line="180" w:lineRule="exact"/>
              <w:contextualSpacing/>
              <w:jc w:val="center"/>
              <w:rPr>
                <w:color w:val="auto"/>
                <w:sz w:val="18"/>
                <w:szCs w:val="18"/>
              </w:rPr>
            </w:pPr>
            <w:r w:rsidRPr="00BD400B">
              <w:rPr>
                <w:color w:val="auto"/>
                <w:sz w:val="18"/>
                <w:szCs w:val="18"/>
              </w:rPr>
              <w:t>20%</w:t>
            </w:r>
          </w:p>
        </w:tc>
        <w:tc>
          <w:tcPr>
            <w:tcW w:w="1002" w:type="dxa"/>
            <w:vMerge w:val="restart"/>
            <w:shd w:val="clear" w:color="auto" w:fill="FFFFFF" w:themeFill="background1"/>
            <w:vAlign w:val="center"/>
          </w:tcPr>
          <w:p w:rsidR="0048708F" w:rsidRPr="00BD400B" w:rsidRDefault="0048708F" w:rsidP="0048708F">
            <w:pPr>
              <w:spacing w:line="180" w:lineRule="exact"/>
              <w:contextualSpacing/>
              <w:jc w:val="center"/>
              <w:rPr>
                <w:color w:val="auto"/>
                <w:sz w:val="18"/>
                <w:szCs w:val="18"/>
              </w:rPr>
            </w:pPr>
            <w:r w:rsidRPr="00BD400B">
              <w:rPr>
                <w:color w:val="auto"/>
                <w:sz w:val="18"/>
                <w:szCs w:val="18"/>
              </w:rPr>
              <w:t>20041222</w:t>
            </w:r>
          </w:p>
        </w:tc>
      </w:tr>
      <w:tr w:rsidR="003C5A02" w:rsidRPr="00BD400B" w:rsidTr="004402D2">
        <w:trPr>
          <w:trHeight w:val="422"/>
          <w:jc w:val="center"/>
        </w:trPr>
        <w:tc>
          <w:tcPr>
            <w:tcW w:w="2144" w:type="dxa"/>
            <w:tcBorders>
              <w:right w:val="single" w:sz="4" w:space="0" w:color="auto"/>
            </w:tcBorders>
            <w:shd w:val="clear" w:color="auto" w:fill="FFFFFF" w:themeFill="background1"/>
            <w:vAlign w:val="center"/>
          </w:tcPr>
          <w:p w:rsidR="003C5A02" w:rsidRPr="00BD400B" w:rsidRDefault="003C5A02" w:rsidP="0048708F">
            <w:pPr>
              <w:spacing w:line="180" w:lineRule="exact"/>
              <w:contextualSpacing/>
              <w:rPr>
                <w:color w:val="auto"/>
                <w:sz w:val="18"/>
                <w:szCs w:val="18"/>
              </w:rPr>
            </w:pPr>
            <w:r w:rsidRPr="00BD400B">
              <w:rPr>
                <w:color w:val="auto"/>
                <w:sz w:val="18"/>
                <w:szCs w:val="18"/>
              </w:rPr>
              <w:t>Medial Plica</w:t>
            </w:r>
            <w:r w:rsidR="008E45A3" w:rsidRPr="00BD400B">
              <w:rPr>
                <w:color w:val="auto"/>
                <w:sz w:val="18"/>
                <w:szCs w:val="18"/>
              </w:rPr>
              <w:t xml:space="preserve">l </w:t>
            </w:r>
            <w:r w:rsidRPr="00BD400B">
              <w:rPr>
                <w:color w:val="auto"/>
                <w:sz w:val="18"/>
                <w:szCs w:val="18"/>
              </w:rPr>
              <w:t xml:space="preserve"> Syndrome with Anterior Knee Pain</w:t>
            </w:r>
          </w:p>
        </w:tc>
        <w:tc>
          <w:tcPr>
            <w:tcW w:w="1962" w:type="dxa"/>
            <w:gridSpan w:val="2"/>
            <w:tcBorders>
              <w:left w:val="single" w:sz="4" w:space="0" w:color="auto"/>
              <w:right w:val="thinThickThinSmallGap" w:sz="24" w:space="0" w:color="auto"/>
            </w:tcBorders>
            <w:shd w:val="clear" w:color="auto" w:fill="FFFFFF" w:themeFill="background1"/>
            <w:vAlign w:val="center"/>
          </w:tcPr>
          <w:p w:rsidR="003C5A02" w:rsidRPr="00BD400B" w:rsidRDefault="003C5A02" w:rsidP="004402D2">
            <w:pPr>
              <w:spacing w:line="180" w:lineRule="exact"/>
              <w:contextualSpacing/>
              <w:jc w:val="center"/>
              <w:rPr>
                <w:color w:val="auto"/>
                <w:sz w:val="18"/>
                <w:szCs w:val="18"/>
              </w:rPr>
            </w:pPr>
            <w:r w:rsidRPr="00BD400B">
              <w:rPr>
                <w:color w:val="auto"/>
                <w:sz w:val="18"/>
                <w:szCs w:val="18"/>
              </w:rPr>
              <w:t>CAT II</w:t>
            </w:r>
          </w:p>
        </w:tc>
        <w:tc>
          <w:tcPr>
            <w:tcW w:w="2413" w:type="dxa"/>
            <w:vMerge/>
            <w:tcBorders>
              <w:left w:val="thinThickThinSmallGap" w:sz="24" w:space="0" w:color="auto"/>
            </w:tcBorders>
            <w:shd w:val="clear" w:color="auto" w:fill="FFFFFF" w:themeFill="background1"/>
            <w:vAlign w:val="center"/>
          </w:tcPr>
          <w:p w:rsidR="003C5A02" w:rsidRPr="00BD400B" w:rsidRDefault="003C5A02" w:rsidP="0048708F">
            <w:pPr>
              <w:spacing w:line="180" w:lineRule="exact"/>
              <w:contextualSpacing/>
              <w:rPr>
                <w:color w:val="auto"/>
                <w:sz w:val="18"/>
                <w:szCs w:val="18"/>
              </w:rPr>
            </w:pPr>
          </w:p>
        </w:tc>
        <w:tc>
          <w:tcPr>
            <w:tcW w:w="990" w:type="dxa"/>
            <w:vMerge/>
            <w:shd w:val="clear" w:color="auto" w:fill="FFFFFF" w:themeFill="background1"/>
            <w:vAlign w:val="center"/>
          </w:tcPr>
          <w:p w:rsidR="003C5A02" w:rsidRPr="00BD400B" w:rsidRDefault="003C5A02" w:rsidP="0048708F">
            <w:pPr>
              <w:spacing w:line="180" w:lineRule="exact"/>
              <w:contextualSpacing/>
              <w:jc w:val="center"/>
              <w:rPr>
                <w:color w:val="auto"/>
                <w:sz w:val="18"/>
                <w:szCs w:val="18"/>
              </w:rPr>
            </w:pPr>
          </w:p>
        </w:tc>
        <w:tc>
          <w:tcPr>
            <w:tcW w:w="810" w:type="dxa"/>
            <w:vMerge/>
            <w:shd w:val="clear" w:color="auto" w:fill="FFFFFF" w:themeFill="background1"/>
            <w:vAlign w:val="center"/>
          </w:tcPr>
          <w:p w:rsidR="003C5A02" w:rsidRPr="00BD400B" w:rsidRDefault="003C5A02" w:rsidP="0048708F">
            <w:pPr>
              <w:spacing w:line="180" w:lineRule="exact"/>
              <w:contextualSpacing/>
              <w:jc w:val="center"/>
              <w:rPr>
                <w:color w:val="auto"/>
                <w:sz w:val="18"/>
                <w:szCs w:val="18"/>
              </w:rPr>
            </w:pPr>
          </w:p>
        </w:tc>
        <w:tc>
          <w:tcPr>
            <w:tcW w:w="1002" w:type="dxa"/>
            <w:vMerge/>
            <w:shd w:val="clear" w:color="auto" w:fill="FFFFFF" w:themeFill="background1"/>
            <w:vAlign w:val="center"/>
          </w:tcPr>
          <w:p w:rsidR="003C5A02" w:rsidRPr="00BD400B" w:rsidRDefault="003C5A02" w:rsidP="0048708F">
            <w:pPr>
              <w:spacing w:line="180" w:lineRule="exact"/>
              <w:contextualSpacing/>
              <w:jc w:val="center"/>
              <w:rPr>
                <w:color w:val="auto"/>
                <w:sz w:val="18"/>
                <w:szCs w:val="18"/>
              </w:rPr>
            </w:pPr>
          </w:p>
        </w:tc>
      </w:tr>
      <w:tr w:rsidR="0048708F" w:rsidRPr="00BD400B" w:rsidTr="0048708F">
        <w:trPr>
          <w:trHeight w:val="242"/>
          <w:jc w:val="center"/>
        </w:trPr>
        <w:tc>
          <w:tcPr>
            <w:tcW w:w="4106" w:type="dxa"/>
            <w:gridSpan w:val="3"/>
            <w:tcBorders>
              <w:right w:val="thinThickThinSmallGap" w:sz="24" w:space="0" w:color="auto"/>
            </w:tcBorders>
            <w:shd w:val="clear" w:color="auto" w:fill="D9D9D9" w:themeFill="background1" w:themeFillShade="D9"/>
            <w:vAlign w:val="center"/>
          </w:tcPr>
          <w:p w:rsidR="0048708F" w:rsidRPr="00BD400B" w:rsidRDefault="0048708F" w:rsidP="0048708F">
            <w:pPr>
              <w:spacing w:line="200" w:lineRule="exact"/>
              <w:contextualSpacing/>
              <w:jc w:val="center"/>
              <w:rPr>
                <w:b/>
                <w:color w:val="auto"/>
                <w:sz w:val="20"/>
                <w:szCs w:val="20"/>
              </w:rPr>
            </w:pPr>
            <w:r w:rsidRPr="00BD400B">
              <w:rPr>
                <w:b/>
                <w:color w:val="auto"/>
                <w:sz w:val="20"/>
                <w:szCs w:val="20"/>
              </w:rPr>
              <w:t>Combined:  0%</w:t>
            </w:r>
          </w:p>
        </w:tc>
        <w:tc>
          <w:tcPr>
            <w:tcW w:w="5215" w:type="dxa"/>
            <w:gridSpan w:val="4"/>
            <w:tcBorders>
              <w:left w:val="thinThickThinSmallGap" w:sz="24" w:space="0" w:color="auto"/>
            </w:tcBorders>
            <w:shd w:val="clear" w:color="auto" w:fill="D9D9D9" w:themeFill="background1" w:themeFillShade="D9"/>
            <w:vAlign w:val="center"/>
          </w:tcPr>
          <w:p w:rsidR="0048708F" w:rsidRPr="00BD400B" w:rsidRDefault="0048708F" w:rsidP="0048708F">
            <w:pPr>
              <w:spacing w:line="200" w:lineRule="exact"/>
              <w:contextualSpacing/>
              <w:jc w:val="center"/>
              <w:rPr>
                <w:b/>
                <w:color w:val="auto"/>
                <w:sz w:val="20"/>
                <w:szCs w:val="20"/>
              </w:rPr>
            </w:pPr>
            <w:r w:rsidRPr="00BD400B">
              <w:rPr>
                <w:b/>
                <w:color w:val="auto"/>
                <w:sz w:val="20"/>
                <w:szCs w:val="20"/>
              </w:rPr>
              <w:t>Combined:  20%</w:t>
            </w:r>
          </w:p>
        </w:tc>
      </w:tr>
    </w:tbl>
    <w:p w:rsidR="004402D2" w:rsidRPr="00BD400B" w:rsidRDefault="004402D2" w:rsidP="004402D2">
      <w:pPr>
        <w:pBdr>
          <w:bottom w:val="single" w:sz="12" w:space="1" w:color="auto"/>
        </w:pBdr>
        <w:tabs>
          <w:tab w:val="left" w:pos="288"/>
          <w:tab w:val="left" w:pos="4752"/>
        </w:tabs>
        <w:spacing w:line="240" w:lineRule="exact"/>
        <w:jc w:val="both"/>
        <w:rPr>
          <w:rFonts w:ascii="Calibri" w:hAnsi="Calibri"/>
          <w:color w:val="auto"/>
          <w:szCs w:val="24"/>
        </w:rPr>
      </w:pPr>
    </w:p>
    <w:p w:rsidR="004402D2" w:rsidRPr="00BD400B" w:rsidRDefault="004402D2" w:rsidP="004402D2">
      <w:pPr>
        <w:tabs>
          <w:tab w:val="left" w:pos="288"/>
          <w:tab w:val="left" w:pos="4752"/>
        </w:tabs>
        <w:spacing w:line="240" w:lineRule="exact"/>
        <w:jc w:val="both"/>
        <w:rPr>
          <w:rFonts w:ascii="Calibri" w:hAnsi="Calibri"/>
          <w:color w:val="auto"/>
          <w:szCs w:val="24"/>
        </w:rPr>
      </w:pPr>
    </w:p>
    <w:p w:rsidR="002C6E5B" w:rsidRPr="00BD400B" w:rsidRDefault="002C6E5B" w:rsidP="00AF1668">
      <w:pPr>
        <w:tabs>
          <w:tab w:val="left" w:pos="288"/>
          <w:tab w:val="left" w:pos="4752"/>
        </w:tabs>
        <w:spacing w:line="240" w:lineRule="exact"/>
        <w:rPr>
          <w:rFonts w:asciiTheme="minorHAnsi" w:hAnsiTheme="minorHAnsi"/>
          <w:color w:val="auto"/>
          <w:szCs w:val="24"/>
        </w:rPr>
      </w:pPr>
      <w:r w:rsidRPr="00BD400B">
        <w:rPr>
          <w:rFonts w:asciiTheme="minorHAnsi" w:hAnsiTheme="minorHAnsi"/>
          <w:color w:val="auto"/>
          <w:szCs w:val="24"/>
          <w:u w:val="single"/>
        </w:rPr>
        <w:t>ANALYSIS SUMMARY</w:t>
      </w:r>
      <w:r w:rsidRPr="00BD400B">
        <w:rPr>
          <w:rFonts w:asciiTheme="minorHAnsi" w:hAnsiTheme="minorHAnsi"/>
          <w:color w:val="auto"/>
          <w:szCs w:val="24"/>
        </w:rPr>
        <w:t>:</w:t>
      </w:r>
    </w:p>
    <w:p w:rsidR="00D3662E" w:rsidRPr="00BD400B" w:rsidRDefault="00D3662E" w:rsidP="00AF1668">
      <w:pPr>
        <w:tabs>
          <w:tab w:val="left" w:pos="288"/>
          <w:tab w:val="left" w:pos="4752"/>
        </w:tabs>
        <w:spacing w:line="240" w:lineRule="exact"/>
        <w:rPr>
          <w:rFonts w:asciiTheme="minorHAnsi" w:hAnsiTheme="minorHAnsi"/>
          <w:color w:val="auto"/>
          <w:szCs w:val="24"/>
        </w:rPr>
      </w:pPr>
    </w:p>
    <w:p w:rsidR="009C22C8" w:rsidRPr="00BD400B" w:rsidRDefault="0048708F" w:rsidP="00DD64E0">
      <w:pPr>
        <w:tabs>
          <w:tab w:val="left" w:pos="288"/>
          <w:tab w:val="left" w:pos="4752"/>
        </w:tabs>
        <w:spacing w:line="240" w:lineRule="exact"/>
        <w:jc w:val="both"/>
        <w:rPr>
          <w:rFonts w:asciiTheme="minorHAnsi" w:hAnsiTheme="minorHAnsi"/>
          <w:color w:val="auto"/>
          <w:szCs w:val="24"/>
        </w:rPr>
      </w:pPr>
      <w:r w:rsidRPr="00BD400B">
        <w:rPr>
          <w:rFonts w:asciiTheme="minorHAnsi" w:hAnsiTheme="minorHAnsi"/>
          <w:color w:val="auto"/>
          <w:szCs w:val="24"/>
          <w:u w:val="single"/>
        </w:rPr>
        <w:t>Left Knee</w:t>
      </w:r>
      <w:r w:rsidR="002C6E5B" w:rsidRPr="00BD400B">
        <w:rPr>
          <w:rFonts w:asciiTheme="minorHAnsi" w:hAnsiTheme="minorHAnsi"/>
          <w:color w:val="auto"/>
          <w:szCs w:val="24"/>
          <w:u w:val="single"/>
        </w:rPr>
        <w:t xml:space="preserve"> Condition</w:t>
      </w:r>
      <w:r w:rsidR="002C6E5B" w:rsidRPr="00BD400B">
        <w:rPr>
          <w:rFonts w:asciiTheme="minorHAnsi" w:hAnsiTheme="minorHAnsi"/>
          <w:color w:val="auto"/>
          <w:szCs w:val="24"/>
        </w:rPr>
        <w:t xml:space="preserve">.  </w:t>
      </w:r>
      <w:r w:rsidR="007C6046" w:rsidRPr="00BD400B">
        <w:rPr>
          <w:rFonts w:asciiTheme="minorHAnsi" w:hAnsiTheme="minorHAnsi"/>
          <w:color w:val="auto"/>
          <w:szCs w:val="24"/>
        </w:rPr>
        <w:t>There w</w:t>
      </w:r>
      <w:r w:rsidR="004402D2" w:rsidRPr="00BD400B">
        <w:rPr>
          <w:rFonts w:asciiTheme="minorHAnsi" w:hAnsiTheme="minorHAnsi"/>
          <w:color w:val="auto"/>
          <w:szCs w:val="24"/>
        </w:rPr>
        <w:t>as one</w:t>
      </w:r>
      <w:r w:rsidR="007C6046" w:rsidRPr="00BD400B">
        <w:rPr>
          <w:rFonts w:asciiTheme="minorHAnsi" w:hAnsiTheme="minorHAnsi"/>
          <w:color w:val="auto"/>
          <w:szCs w:val="24"/>
        </w:rPr>
        <w:t xml:space="preserve"> goniometric range</w:t>
      </w:r>
      <w:r w:rsidR="007D558B">
        <w:rPr>
          <w:rFonts w:asciiTheme="minorHAnsi" w:hAnsiTheme="minorHAnsi"/>
          <w:color w:val="auto"/>
          <w:szCs w:val="24"/>
        </w:rPr>
        <w:t xml:space="preserve"> </w:t>
      </w:r>
      <w:r w:rsidR="007C6046" w:rsidRPr="00BD400B">
        <w:rPr>
          <w:rFonts w:asciiTheme="minorHAnsi" w:hAnsiTheme="minorHAnsi"/>
          <w:color w:val="auto"/>
          <w:szCs w:val="24"/>
        </w:rPr>
        <w:t>of</w:t>
      </w:r>
      <w:r w:rsidR="007D558B">
        <w:rPr>
          <w:rFonts w:asciiTheme="minorHAnsi" w:hAnsiTheme="minorHAnsi"/>
          <w:color w:val="auto"/>
          <w:szCs w:val="24"/>
        </w:rPr>
        <w:t xml:space="preserve"> </w:t>
      </w:r>
      <w:r w:rsidR="007C6046" w:rsidRPr="00BD400B">
        <w:rPr>
          <w:rFonts w:asciiTheme="minorHAnsi" w:hAnsiTheme="minorHAnsi"/>
          <w:color w:val="auto"/>
          <w:szCs w:val="24"/>
        </w:rPr>
        <w:t xml:space="preserve">motion (ROM) evaluation in evidence which the Board </w:t>
      </w:r>
      <w:r w:rsidR="00743E36" w:rsidRPr="00BD400B">
        <w:rPr>
          <w:rFonts w:asciiTheme="minorHAnsi" w:hAnsiTheme="minorHAnsi"/>
          <w:color w:val="auto"/>
          <w:szCs w:val="24"/>
        </w:rPr>
        <w:t xml:space="preserve">weighed </w:t>
      </w:r>
      <w:r w:rsidR="004402D2" w:rsidRPr="00BD400B">
        <w:rPr>
          <w:rFonts w:asciiTheme="minorHAnsi" w:hAnsiTheme="minorHAnsi"/>
          <w:color w:val="auto"/>
          <w:szCs w:val="24"/>
        </w:rPr>
        <w:t xml:space="preserve">with two non-goniometric exams </w:t>
      </w:r>
      <w:r w:rsidR="00743E36" w:rsidRPr="00BD400B">
        <w:rPr>
          <w:rFonts w:asciiTheme="minorHAnsi" w:hAnsiTheme="minorHAnsi"/>
          <w:color w:val="auto"/>
          <w:szCs w:val="24"/>
        </w:rPr>
        <w:t>in arriving at its rating recommendation</w:t>
      </w:r>
      <w:r w:rsidR="007C6046" w:rsidRPr="00BD400B">
        <w:rPr>
          <w:rFonts w:asciiTheme="minorHAnsi" w:hAnsiTheme="minorHAnsi"/>
          <w:color w:val="auto"/>
          <w:szCs w:val="24"/>
        </w:rPr>
        <w:t>.</w:t>
      </w:r>
      <w:r w:rsidR="009C22C8" w:rsidRPr="00BD400B">
        <w:rPr>
          <w:rFonts w:asciiTheme="minorHAnsi" w:hAnsiTheme="minorHAnsi"/>
          <w:color w:val="auto"/>
          <w:szCs w:val="24"/>
        </w:rPr>
        <w:t xml:space="preserve"> </w:t>
      </w:r>
      <w:r w:rsidR="003C7B11" w:rsidRPr="00BD400B">
        <w:rPr>
          <w:rFonts w:asciiTheme="minorHAnsi" w:hAnsiTheme="minorHAnsi"/>
          <w:color w:val="auto"/>
          <w:szCs w:val="24"/>
        </w:rPr>
        <w:t xml:space="preserve"> </w:t>
      </w:r>
      <w:r w:rsidR="009C22C8" w:rsidRPr="00BD400B">
        <w:rPr>
          <w:rFonts w:asciiTheme="minorHAnsi" w:hAnsiTheme="minorHAnsi"/>
          <w:color w:val="auto"/>
          <w:szCs w:val="24"/>
        </w:rPr>
        <w:t>All of these exams are summarized in the</w:t>
      </w:r>
      <w:r w:rsidR="007D558B">
        <w:rPr>
          <w:rFonts w:asciiTheme="minorHAnsi" w:hAnsiTheme="minorHAnsi"/>
          <w:color w:val="auto"/>
          <w:szCs w:val="24"/>
        </w:rPr>
        <w:t xml:space="preserve"> following</w:t>
      </w:r>
      <w:r w:rsidR="009C22C8" w:rsidRPr="00BD400B">
        <w:rPr>
          <w:rFonts w:asciiTheme="minorHAnsi" w:hAnsiTheme="minorHAnsi"/>
          <w:color w:val="auto"/>
          <w:szCs w:val="24"/>
        </w:rPr>
        <w:t xml:space="preserve"> chart.</w:t>
      </w:r>
    </w:p>
    <w:p w:rsidR="0048708F" w:rsidRPr="00BD400B" w:rsidRDefault="00BD400B" w:rsidP="00BD400B">
      <w:pPr>
        <w:rPr>
          <w:rFonts w:asciiTheme="minorHAnsi" w:eastAsiaTheme="minorHAnsi" w:hAnsiTheme="minorHAnsi" w:cstheme="minorBidi"/>
          <w:color w:val="auto"/>
          <w:sz w:val="18"/>
          <w:szCs w:val="18"/>
        </w:rPr>
      </w:pPr>
      <w:r>
        <w:rPr>
          <w:rFonts w:asciiTheme="minorHAnsi" w:eastAsiaTheme="minorHAnsi" w:hAnsiTheme="minorHAnsi" w:cstheme="minorBidi"/>
          <w:color w:val="auto"/>
          <w:sz w:val="18"/>
          <w:szCs w:val="18"/>
        </w:rPr>
        <w:br w:type="page"/>
      </w:r>
    </w:p>
    <w:tbl>
      <w:tblPr>
        <w:tblW w:w="8901" w:type="dxa"/>
        <w:jc w:val="center"/>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31"/>
        <w:gridCol w:w="2237"/>
        <w:gridCol w:w="2285"/>
        <w:gridCol w:w="2448"/>
      </w:tblGrid>
      <w:tr w:rsidR="00270178" w:rsidRPr="00BD400B" w:rsidTr="005751BC">
        <w:trPr>
          <w:trHeight w:val="350"/>
          <w:jc w:val="center"/>
        </w:trPr>
        <w:tc>
          <w:tcPr>
            <w:tcW w:w="1931" w:type="dxa"/>
            <w:shd w:val="clear" w:color="auto" w:fill="D9D9D9" w:themeFill="background1" w:themeFillShade="D9"/>
            <w:vAlign w:val="center"/>
          </w:tcPr>
          <w:p w:rsidR="00270178" w:rsidRPr="00BD400B" w:rsidRDefault="00270178" w:rsidP="005751BC">
            <w:pPr>
              <w:spacing w:line="240" w:lineRule="exact"/>
              <w:contextualSpacing/>
              <w:jc w:val="center"/>
              <w:rPr>
                <w:rFonts w:ascii="Calibri" w:eastAsia="Calibri" w:hAnsi="Calibri"/>
                <w:color w:val="auto"/>
                <w:sz w:val="20"/>
              </w:rPr>
            </w:pPr>
            <w:r w:rsidRPr="00BD400B">
              <w:rPr>
                <w:rFonts w:ascii="Calibri" w:eastAsia="Calibri" w:hAnsi="Calibri"/>
                <w:color w:val="auto"/>
                <w:sz w:val="20"/>
              </w:rPr>
              <w:lastRenderedPageBreak/>
              <w:t>ROM</w:t>
            </w:r>
            <w:r w:rsidR="004402D2" w:rsidRPr="00BD400B">
              <w:rPr>
                <w:rFonts w:ascii="Calibri" w:eastAsia="Calibri" w:hAnsi="Calibri"/>
                <w:color w:val="auto"/>
                <w:sz w:val="20"/>
              </w:rPr>
              <w:t xml:space="preserve"> - </w:t>
            </w:r>
            <w:r w:rsidRPr="00BD400B">
              <w:rPr>
                <w:rFonts w:ascii="Calibri" w:eastAsia="Calibri" w:hAnsi="Calibri"/>
                <w:color w:val="auto"/>
                <w:sz w:val="20"/>
              </w:rPr>
              <w:t>Left Knee</w:t>
            </w:r>
          </w:p>
        </w:tc>
        <w:tc>
          <w:tcPr>
            <w:tcW w:w="2237" w:type="dxa"/>
            <w:shd w:val="clear" w:color="auto" w:fill="D9D9D9" w:themeFill="background1" w:themeFillShade="D9"/>
            <w:vAlign w:val="center"/>
          </w:tcPr>
          <w:p w:rsidR="00270178" w:rsidRPr="00BD400B" w:rsidRDefault="00270178" w:rsidP="005751BC">
            <w:pPr>
              <w:spacing w:line="240" w:lineRule="exact"/>
              <w:contextualSpacing/>
              <w:jc w:val="center"/>
              <w:rPr>
                <w:rFonts w:asciiTheme="minorHAnsi" w:eastAsia="Calibri" w:hAnsiTheme="minorHAnsi"/>
                <w:color w:val="auto"/>
                <w:sz w:val="20"/>
              </w:rPr>
            </w:pPr>
            <w:r w:rsidRPr="00BD400B">
              <w:rPr>
                <w:rFonts w:asciiTheme="minorHAnsi" w:eastAsia="Calibri" w:hAnsiTheme="minorHAnsi"/>
                <w:color w:val="auto"/>
                <w:sz w:val="20"/>
              </w:rPr>
              <w:t>Ortho~ 5 Mo. Pre-Sep</w:t>
            </w:r>
          </w:p>
        </w:tc>
        <w:tc>
          <w:tcPr>
            <w:tcW w:w="2285" w:type="dxa"/>
            <w:tcBorders>
              <w:right w:val="single" w:sz="4" w:space="0" w:color="auto"/>
            </w:tcBorders>
            <w:shd w:val="clear" w:color="auto" w:fill="D9D9D9" w:themeFill="background1" w:themeFillShade="D9"/>
            <w:vAlign w:val="center"/>
          </w:tcPr>
          <w:p w:rsidR="00270178" w:rsidRPr="00BD400B" w:rsidRDefault="00270178" w:rsidP="005751BC">
            <w:pPr>
              <w:spacing w:line="240" w:lineRule="exact"/>
              <w:contextualSpacing/>
              <w:jc w:val="center"/>
              <w:rPr>
                <w:rFonts w:ascii="Calibri" w:eastAsia="Calibri" w:hAnsi="Calibri"/>
                <w:color w:val="auto"/>
                <w:sz w:val="20"/>
              </w:rPr>
            </w:pPr>
            <w:r w:rsidRPr="00BD400B">
              <w:rPr>
                <w:rFonts w:asciiTheme="minorHAnsi" w:eastAsia="Calibri" w:hAnsiTheme="minorHAnsi"/>
                <w:color w:val="auto"/>
                <w:sz w:val="20"/>
              </w:rPr>
              <w:t>MEB ~ 3 Mo. Pre-Sep</w:t>
            </w:r>
          </w:p>
        </w:tc>
        <w:tc>
          <w:tcPr>
            <w:tcW w:w="2448" w:type="dxa"/>
            <w:tcBorders>
              <w:right w:val="single" w:sz="4" w:space="0" w:color="auto"/>
            </w:tcBorders>
            <w:shd w:val="clear" w:color="auto" w:fill="D9D9D9" w:themeFill="background1" w:themeFillShade="D9"/>
            <w:vAlign w:val="center"/>
          </w:tcPr>
          <w:p w:rsidR="00270178" w:rsidRPr="00BD400B" w:rsidRDefault="00270178" w:rsidP="005751BC">
            <w:pPr>
              <w:spacing w:line="240" w:lineRule="exact"/>
              <w:contextualSpacing/>
              <w:jc w:val="center"/>
              <w:rPr>
                <w:rFonts w:ascii="Calibri" w:eastAsia="Calibri" w:hAnsi="Calibri"/>
                <w:color w:val="auto"/>
                <w:sz w:val="20"/>
              </w:rPr>
            </w:pPr>
            <w:r w:rsidRPr="00BD400B">
              <w:rPr>
                <w:rFonts w:asciiTheme="minorHAnsi" w:eastAsia="Calibri" w:hAnsiTheme="minorHAnsi"/>
                <w:color w:val="auto"/>
                <w:sz w:val="20"/>
              </w:rPr>
              <w:t>VA</w:t>
            </w:r>
            <w:r w:rsidRPr="00BD400B">
              <w:rPr>
                <w:rFonts w:asciiTheme="minorHAnsi" w:eastAsiaTheme="minorHAnsi" w:hAnsiTheme="minorHAnsi" w:cstheme="minorBidi"/>
                <w:color w:val="auto"/>
                <w:sz w:val="20"/>
              </w:rPr>
              <w:t xml:space="preserve"> C&amp;P </w:t>
            </w:r>
            <w:r w:rsidR="001669BD" w:rsidRPr="00BD400B">
              <w:rPr>
                <w:rFonts w:asciiTheme="minorHAnsi" w:eastAsia="Calibri" w:hAnsiTheme="minorHAnsi"/>
                <w:color w:val="auto"/>
                <w:sz w:val="20"/>
              </w:rPr>
              <w:t>~ 1</w:t>
            </w:r>
            <w:r w:rsidRPr="00BD400B">
              <w:rPr>
                <w:rFonts w:asciiTheme="minorHAnsi" w:eastAsia="Calibri" w:hAnsiTheme="minorHAnsi"/>
                <w:color w:val="auto"/>
                <w:sz w:val="20"/>
              </w:rPr>
              <w:t xml:space="preserve"> Mo. After-Sep</w:t>
            </w:r>
          </w:p>
        </w:tc>
      </w:tr>
      <w:tr w:rsidR="00270178" w:rsidRPr="00BD400B" w:rsidTr="005751BC">
        <w:trPr>
          <w:jc w:val="center"/>
        </w:trPr>
        <w:tc>
          <w:tcPr>
            <w:tcW w:w="1931" w:type="dxa"/>
          </w:tcPr>
          <w:p w:rsidR="00270178" w:rsidRPr="00BD400B" w:rsidRDefault="00270178" w:rsidP="0048708F">
            <w:pPr>
              <w:spacing w:line="180" w:lineRule="exact"/>
              <w:contextualSpacing/>
              <w:jc w:val="center"/>
              <w:rPr>
                <w:rFonts w:ascii="Calibri" w:eastAsia="Calibri" w:hAnsi="Calibri"/>
                <w:color w:val="auto"/>
                <w:sz w:val="18"/>
                <w:szCs w:val="18"/>
              </w:rPr>
            </w:pPr>
            <w:r w:rsidRPr="00BD400B">
              <w:rPr>
                <w:rFonts w:ascii="Calibri" w:eastAsia="Calibri" w:hAnsi="Calibri"/>
                <w:color w:val="auto"/>
                <w:sz w:val="18"/>
                <w:szCs w:val="18"/>
              </w:rPr>
              <w:t>Flexion (140⁰ normal)</w:t>
            </w:r>
          </w:p>
        </w:tc>
        <w:tc>
          <w:tcPr>
            <w:tcW w:w="2237" w:type="dxa"/>
          </w:tcPr>
          <w:p w:rsidR="00270178" w:rsidRPr="00BD400B" w:rsidRDefault="00EC544D" w:rsidP="007832BF">
            <w:pPr>
              <w:spacing w:line="180" w:lineRule="exact"/>
              <w:contextualSpacing/>
              <w:jc w:val="center"/>
              <w:rPr>
                <w:rFonts w:ascii="Calibri" w:eastAsia="Calibri" w:hAnsi="Calibri"/>
                <w:color w:val="auto"/>
                <w:sz w:val="18"/>
                <w:szCs w:val="18"/>
              </w:rPr>
            </w:pPr>
            <w:r w:rsidRPr="00BD400B">
              <w:rPr>
                <w:rFonts w:ascii="Calibri" w:eastAsia="Calibri" w:hAnsi="Calibri"/>
                <w:color w:val="auto"/>
                <w:sz w:val="18"/>
                <w:szCs w:val="18"/>
              </w:rPr>
              <w:t>No gonio</w:t>
            </w:r>
          </w:p>
        </w:tc>
        <w:tc>
          <w:tcPr>
            <w:tcW w:w="2285" w:type="dxa"/>
          </w:tcPr>
          <w:p w:rsidR="00270178" w:rsidRPr="00BD400B" w:rsidRDefault="00270178" w:rsidP="007832BF">
            <w:pPr>
              <w:spacing w:line="180" w:lineRule="exact"/>
              <w:contextualSpacing/>
              <w:jc w:val="center"/>
              <w:rPr>
                <w:rFonts w:ascii="Calibri" w:eastAsia="Calibri" w:hAnsi="Calibri"/>
                <w:color w:val="auto"/>
                <w:sz w:val="18"/>
                <w:szCs w:val="18"/>
              </w:rPr>
            </w:pPr>
            <w:r w:rsidRPr="00BD400B">
              <w:rPr>
                <w:rFonts w:ascii="Calibri" w:eastAsia="Calibri" w:hAnsi="Calibri"/>
                <w:color w:val="auto"/>
                <w:sz w:val="18"/>
                <w:szCs w:val="18"/>
              </w:rPr>
              <w:t xml:space="preserve">No gonio </w:t>
            </w:r>
          </w:p>
        </w:tc>
        <w:tc>
          <w:tcPr>
            <w:tcW w:w="2448" w:type="dxa"/>
          </w:tcPr>
          <w:p w:rsidR="00270178" w:rsidRPr="00BD400B" w:rsidRDefault="00270178" w:rsidP="0048708F">
            <w:pPr>
              <w:spacing w:line="180" w:lineRule="exact"/>
              <w:contextualSpacing/>
              <w:jc w:val="center"/>
              <w:rPr>
                <w:rFonts w:ascii="Calibri" w:eastAsia="Calibri" w:hAnsi="Calibri"/>
                <w:color w:val="auto"/>
                <w:sz w:val="18"/>
                <w:szCs w:val="18"/>
              </w:rPr>
            </w:pPr>
            <w:r w:rsidRPr="00BD400B">
              <w:rPr>
                <w:rFonts w:ascii="Calibri" w:eastAsia="Calibri" w:hAnsi="Calibri"/>
                <w:color w:val="auto"/>
                <w:sz w:val="18"/>
                <w:szCs w:val="18"/>
              </w:rPr>
              <w:t>140⁰</w:t>
            </w:r>
            <w:r w:rsidR="006640EB" w:rsidRPr="00BD400B">
              <w:rPr>
                <w:rFonts w:ascii="Calibri" w:eastAsia="Calibri" w:hAnsi="Calibri"/>
                <w:color w:val="auto"/>
                <w:sz w:val="18"/>
                <w:szCs w:val="18"/>
              </w:rPr>
              <w:t xml:space="preserve"> </w:t>
            </w:r>
            <w:r w:rsidRPr="00BD400B">
              <w:rPr>
                <w:rFonts w:ascii="Calibri" w:eastAsia="Calibri" w:hAnsi="Calibri"/>
                <w:color w:val="auto"/>
                <w:sz w:val="18"/>
                <w:szCs w:val="18"/>
              </w:rPr>
              <w:t>w</w:t>
            </w:r>
            <w:r w:rsidR="006640EB" w:rsidRPr="00BD400B">
              <w:rPr>
                <w:rFonts w:ascii="Calibri" w:eastAsia="Calibri" w:hAnsi="Calibri"/>
                <w:color w:val="auto"/>
                <w:sz w:val="18"/>
                <w:szCs w:val="18"/>
              </w:rPr>
              <w:t>/</w:t>
            </w:r>
            <w:r w:rsidRPr="00BD400B">
              <w:rPr>
                <w:rFonts w:ascii="Calibri" w:eastAsia="Calibri" w:hAnsi="Calibri"/>
                <w:color w:val="auto"/>
                <w:sz w:val="18"/>
                <w:szCs w:val="18"/>
              </w:rPr>
              <w:t xml:space="preserve"> pain at 130⁰</w:t>
            </w:r>
            <w:r w:rsidR="006640EB" w:rsidRPr="00BD400B">
              <w:rPr>
                <w:rFonts w:ascii="Calibri" w:eastAsia="Calibri" w:hAnsi="Calibri"/>
                <w:color w:val="auto"/>
                <w:sz w:val="18"/>
                <w:szCs w:val="18"/>
              </w:rPr>
              <w:t>*</w:t>
            </w:r>
          </w:p>
        </w:tc>
      </w:tr>
      <w:tr w:rsidR="00270178" w:rsidRPr="00BD400B" w:rsidTr="005751BC">
        <w:trPr>
          <w:jc w:val="center"/>
        </w:trPr>
        <w:tc>
          <w:tcPr>
            <w:tcW w:w="1931" w:type="dxa"/>
            <w:tcBorders>
              <w:bottom w:val="single" w:sz="4" w:space="0" w:color="auto"/>
            </w:tcBorders>
          </w:tcPr>
          <w:p w:rsidR="00270178" w:rsidRPr="00BD400B" w:rsidRDefault="00270178" w:rsidP="0048708F">
            <w:pPr>
              <w:spacing w:line="180" w:lineRule="exact"/>
              <w:contextualSpacing/>
              <w:jc w:val="center"/>
              <w:rPr>
                <w:rFonts w:ascii="Calibri" w:eastAsia="Calibri" w:hAnsi="Calibri"/>
                <w:color w:val="auto"/>
                <w:sz w:val="18"/>
                <w:szCs w:val="18"/>
              </w:rPr>
            </w:pPr>
            <w:r w:rsidRPr="00BD400B">
              <w:rPr>
                <w:rFonts w:ascii="Calibri" w:eastAsia="Calibri" w:hAnsi="Calibri"/>
                <w:color w:val="auto"/>
                <w:sz w:val="18"/>
                <w:szCs w:val="18"/>
              </w:rPr>
              <w:t>Extension (0⁰ normal)</w:t>
            </w:r>
          </w:p>
        </w:tc>
        <w:tc>
          <w:tcPr>
            <w:tcW w:w="2237" w:type="dxa"/>
            <w:tcBorders>
              <w:bottom w:val="single" w:sz="4" w:space="0" w:color="auto"/>
            </w:tcBorders>
          </w:tcPr>
          <w:p w:rsidR="00270178" w:rsidRPr="00BD400B" w:rsidRDefault="00EC544D" w:rsidP="004402D2">
            <w:pPr>
              <w:spacing w:line="180" w:lineRule="exact"/>
              <w:contextualSpacing/>
              <w:jc w:val="center"/>
              <w:rPr>
                <w:rFonts w:ascii="Calibri" w:eastAsia="Calibri" w:hAnsi="Calibri"/>
                <w:color w:val="auto"/>
                <w:sz w:val="18"/>
                <w:szCs w:val="18"/>
              </w:rPr>
            </w:pPr>
            <w:r w:rsidRPr="00BD400B">
              <w:rPr>
                <w:rFonts w:ascii="Calibri" w:eastAsia="Calibri" w:hAnsi="Calibri"/>
                <w:color w:val="auto"/>
                <w:sz w:val="18"/>
                <w:szCs w:val="18"/>
              </w:rPr>
              <w:t>No gonio</w:t>
            </w:r>
          </w:p>
        </w:tc>
        <w:tc>
          <w:tcPr>
            <w:tcW w:w="2285" w:type="dxa"/>
            <w:tcBorders>
              <w:bottom w:val="single" w:sz="4" w:space="0" w:color="auto"/>
            </w:tcBorders>
          </w:tcPr>
          <w:p w:rsidR="00270178" w:rsidRPr="00BD400B" w:rsidRDefault="00270178" w:rsidP="004402D2">
            <w:pPr>
              <w:spacing w:line="180" w:lineRule="exact"/>
              <w:contextualSpacing/>
              <w:jc w:val="center"/>
              <w:rPr>
                <w:rFonts w:ascii="Calibri" w:eastAsia="Calibri" w:hAnsi="Calibri"/>
                <w:color w:val="auto"/>
                <w:sz w:val="18"/>
                <w:szCs w:val="18"/>
              </w:rPr>
            </w:pPr>
            <w:r w:rsidRPr="00BD400B">
              <w:rPr>
                <w:rFonts w:ascii="Calibri" w:eastAsia="Calibri" w:hAnsi="Calibri"/>
                <w:color w:val="auto"/>
                <w:sz w:val="18"/>
                <w:szCs w:val="18"/>
              </w:rPr>
              <w:t>No gonio</w:t>
            </w:r>
          </w:p>
        </w:tc>
        <w:tc>
          <w:tcPr>
            <w:tcW w:w="2448" w:type="dxa"/>
            <w:tcBorders>
              <w:bottom w:val="single" w:sz="4" w:space="0" w:color="auto"/>
            </w:tcBorders>
          </w:tcPr>
          <w:p w:rsidR="00270178" w:rsidRPr="00BD400B" w:rsidRDefault="00270178" w:rsidP="0048708F">
            <w:pPr>
              <w:spacing w:line="180" w:lineRule="exact"/>
              <w:contextualSpacing/>
              <w:jc w:val="center"/>
              <w:rPr>
                <w:rFonts w:ascii="Calibri" w:eastAsia="Calibri" w:hAnsi="Calibri"/>
                <w:color w:val="auto"/>
                <w:sz w:val="18"/>
                <w:szCs w:val="18"/>
              </w:rPr>
            </w:pPr>
            <w:r w:rsidRPr="00BD400B">
              <w:rPr>
                <w:rFonts w:ascii="Calibri" w:eastAsia="Calibri" w:hAnsi="Calibri"/>
                <w:color w:val="auto"/>
                <w:sz w:val="18"/>
                <w:szCs w:val="18"/>
              </w:rPr>
              <w:t>0⁰</w:t>
            </w:r>
          </w:p>
        </w:tc>
      </w:tr>
      <w:tr w:rsidR="00270178" w:rsidRPr="00BD400B" w:rsidTr="005751BC">
        <w:trPr>
          <w:trHeight w:val="1200"/>
          <w:jc w:val="center"/>
        </w:trPr>
        <w:tc>
          <w:tcPr>
            <w:tcW w:w="1931" w:type="dxa"/>
          </w:tcPr>
          <w:p w:rsidR="00270178" w:rsidRPr="00BD400B" w:rsidRDefault="00270178" w:rsidP="0048708F">
            <w:pPr>
              <w:spacing w:line="180" w:lineRule="exact"/>
              <w:contextualSpacing/>
              <w:jc w:val="center"/>
              <w:rPr>
                <w:rFonts w:ascii="Calibri" w:eastAsia="Calibri" w:hAnsi="Calibri"/>
                <w:color w:val="auto"/>
                <w:sz w:val="18"/>
                <w:szCs w:val="18"/>
              </w:rPr>
            </w:pPr>
            <w:r w:rsidRPr="00BD400B">
              <w:rPr>
                <w:rFonts w:ascii="Calibri" w:eastAsia="Calibri" w:hAnsi="Calibri"/>
                <w:color w:val="auto"/>
                <w:sz w:val="18"/>
                <w:szCs w:val="18"/>
              </w:rPr>
              <w:t>Comments</w:t>
            </w:r>
          </w:p>
        </w:tc>
        <w:tc>
          <w:tcPr>
            <w:tcW w:w="2237" w:type="dxa"/>
          </w:tcPr>
          <w:p w:rsidR="00270178" w:rsidRPr="00BD400B" w:rsidRDefault="00270178" w:rsidP="00044941">
            <w:pPr>
              <w:spacing w:line="180" w:lineRule="exact"/>
              <w:contextualSpacing/>
              <w:rPr>
                <w:rFonts w:ascii="Calibri" w:eastAsia="Calibri" w:hAnsi="Calibri"/>
                <w:color w:val="auto"/>
                <w:sz w:val="18"/>
                <w:szCs w:val="18"/>
              </w:rPr>
            </w:pPr>
            <w:r w:rsidRPr="00BD400B">
              <w:rPr>
                <w:rFonts w:ascii="Calibri" w:eastAsia="Calibri" w:hAnsi="Calibri"/>
                <w:color w:val="auto"/>
                <w:sz w:val="18"/>
                <w:szCs w:val="18"/>
              </w:rPr>
              <w:t>Diffuse tenderness distal femur and proximal tibia</w:t>
            </w:r>
            <w:r w:rsidR="00EC544D" w:rsidRPr="00BD400B">
              <w:rPr>
                <w:rFonts w:ascii="Calibri" w:eastAsia="Calibri" w:hAnsi="Calibri"/>
                <w:color w:val="auto"/>
                <w:sz w:val="18"/>
                <w:szCs w:val="18"/>
              </w:rPr>
              <w:t xml:space="preserve"> </w:t>
            </w:r>
            <w:r w:rsidRPr="00BD400B">
              <w:rPr>
                <w:rFonts w:ascii="Calibri" w:eastAsia="Calibri" w:hAnsi="Calibri"/>
                <w:color w:val="auto"/>
                <w:sz w:val="18"/>
                <w:szCs w:val="18"/>
              </w:rPr>
              <w:t>popping w passive flexion w McMurray’s testing; very notable popping medial joint</w:t>
            </w:r>
            <w:r w:rsidR="00EC544D" w:rsidRPr="00BD400B">
              <w:rPr>
                <w:rFonts w:ascii="Calibri" w:eastAsia="Calibri" w:hAnsi="Calibri"/>
                <w:color w:val="auto"/>
                <w:sz w:val="18"/>
                <w:szCs w:val="18"/>
              </w:rPr>
              <w:t xml:space="preserve"> </w:t>
            </w:r>
            <w:r w:rsidRPr="00BD400B">
              <w:rPr>
                <w:rFonts w:ascii="Calibri" w:eastAsia="Calibri" w:hAnsi="Calibri"/>
                <w:color w:val="auto"/>
                <w:sz w:val="18"/>
                <w:szCs w:val="18"/>
              </w:rPr>
              <w:t xml:space="preserve">line more in varus than </w:t>
            </w:r>
            <w:r w:rsidR="003C7B11" w:rsidRPr="00BD400B">
              <w:rPr>
                <w:rFonts w:ascii="Calibri" w:eastAsia="Calibri" w:hAnsi="Calibri"/>
                <w:color w:val="auto"/>
                <w:sz w:val="18"/>
                <w:szCs w:val="18"/>
              </w:rPr>
              <w:t>valgus</w:t>
            </w:r>
            <w:r w:rsidRPr="00BD400B">
              <w:rPr>
                <w:rFonts w:ascii="Calibri" w:eastAsia="Calibri" w:hAnsi="Calibri"/>
                <w:color w:val="auto"/>
                <w:sz w:val="18"/>
                <w:szCs w:val="18"/>
              </w:rPr>
              <w:t xml:space="preserve"> but present in both; tiny effusion present; excursion lessened</w:t>
            </w:r>
          </w:p>
        </w:tc>
        <w:tc>
          <w:tcPr>
            <w:tcW w:w="2285" w:type="dxa"/>
          </w:tcPr>
          <w:p w:rsidR="00270178" w:rsidRPr="00BD400B" w:rsidRDefault="00270178" w:rsidP="00044941">
            <w:pPr>
              <w:spacing w:line="180" w:lineRule="exact"/>
              <w:contextualSpacing/>
              <w:rPr>
                <w:rFonts w:ascii="Calibri" w:eastAsia="Calibri" w:hAnsi="Calibri"/>
                <w:color w:val="auto"/>
                <w:sz w:val="18"/>
                <w:szCs w:val="18"/>
              </w:rPr>
            </w:pPr>
            <w:r w:rsidRPr="00BD400B">
              <w:rPr>
                <w:rFonts w:ascii="Calibri" w:eastAsia="Calibri" w:hAnsi="Calibri"/>
                <w:color w:val="auto"/>
                <w:sz w:val="18"/>
                <w:szCs w:val="18"/>
              </w:rPr>
              <w:t>+McMurray’s</w:t>
            </w:r>
            <w:r w:rsidR="004402D2" w:rsidRPr="00BD400B">
              <w:rPr>
                <w:rFonts w:ascii="Calibri" w:eastAsia="Calibri" w:hAnsi="Calibri"/>
                <w:color w:val="auto"/>
                <w:sz w:val="18"/>
                <w:szCs w:val="18"/>
              </w:rPr>
              <w:t xml:space="preserve"> </w:t>
            </w:r>
            <w:r w:rsidRPr="00BD400B">
              <w:rPr>
                <w:rFonts w:ascii="Calibri" w:eastAsia="Calibri" w:hAnsi="Calibri"/>
                <w:color w:val="auto"/>
                <w:sz w:val="18"/>
                <w:szCs w:val="18"/>
              </w:rPr>
              <w:t xml:space="preserve">(meniscal tear); mild to mod tenderness over medial plica </w:t>
            </w:r>
            <w:r w:rsidR="003C7B11" w:rsidRPr="00BD400B">
              <w:rPr>
                <w:rFonts w:ascii="Calibri" w:eastAsia="Calibri" w:hAnsi="Calibri"/>
                <w:color w:val="auto"/>
                <w:sz w:val="18"/>
                <w:szCs w:val="18"/>
              </w:rPr>
              <w:t>band; quad</w:t>
            </w:r>
            <w:r w:rsidRPr="00BD400B">
              <w:rPr>
                <w:rFonts w:ascii="Calibri" w:eastAsia="Calibri" w:hAnsi="Calibri"/>
                <w:color w:val="auto"/>
                <w:sz w:val="18"/>
                <w:szCs w:val="18"/>
              </w:rPr>
              <w:t xml:space="preserve"> tone slightly decreased; left medial and anterior pain</w:t>
            </w:r>
          </w:p>
        </w:tc>
        <w:tc>
          <w:tcPr>
            <w:tcW w:w="2448" w:type="dxa"/>
          </w:tcPr>
          <w:p w:rsidR="00270178" w:rsidRPr="00BD400B" w:rsidRDefault="00270178" w:rsidP="004402D2">
            <w:pPr>
              <w:spacing w:line="180" w:lineRule="exact"/>
              <w:contextualSpacing/>
              <w:rPr>
                <w:rFonts w:ascii="Calibri" w:eastAsia="Calibri" w:hAnsi="Calibri"/>
                <w:color w:val="auto"/>
                <w:sz w:val="18"/>
                <w:szCs w:val="18"/>
              </w:rPr>
            </w:pPr>
            <w:r w:rsidRPr="00BD400B">
              <w:rPr>
                <w:rFonts w:ascii="Calibri" w:eastAsia="Calibri" w:hAnsi="Calibri"/>
                <w:color w:val="auto"/>
                <w:sz w:val="18"/>
                <w:szCs w:val="18"/>
              </w:rPr>
              <w:t xml:space="preserve">+ Mc Murray Test; significant pain on </w:t>
            </w:r>
            <w:r w:rsidR="00EC544D" w:rsidRPr="00BD400B">
              <w:rPr>
                <w:rFonts w:ascii="Calibri" w:eastAsia="Calibri" w:hAnsi="Calibri"/>
                <w:color w:val="auto"/>
                <w:sz w:val="18"/>
                <w:szCs w:val="18"/>
              </w:rPr>
              <w:t>palpation</w:t>
            </w:r>
            <w:r w:rsidRPr="00BD400B">
              <w:rPr>
                <w:rFonts w:ascii="Calibri" w:eastAsia="Calibri" w:hAnsi="Calibri"/>
                <w:color w:val="auto"/>
                <w:sz w:val="18"/>
                <w:szCs w:val="18"/>
              </w:rPr>
              <w:t xml:space="preserve"> posterior aspect; weakened movem</w:t>
            </w:r>
            <w:r w:rsidR="00AE517B" w:rsidRPr="00BD400B">
              <w:rPr>
                <w:rFonts w:ascii="Calibri" w:eastAsia="Calibri" w:hAnsi="Calibri"/>
                <w:color w:val="auto"/>
                <w:sz w:val="18"/>
                <w:szCs w:val="18"/>
              </w:rPr>
              <w:t xml:space="preserve">ents, excessive </w:t>
            </w:r>
            <w:r w:rsidR="00227AC5" w:rsidRPr="00BD400B">
              <w:rPr>
                <w:rFonts w:ascii="Calibri" w:eastAsia="Calibri" w:hAnsi="Calibri"/>
                <w:color w:val="auto"/>
                <w:sz w:val="18"/>
                <w:szCs w:val="18"/>
              </w:rPr>
              <w:t>fatigue ability</w:t>
            </w:r>
            <w:r w:rsidR="00AE517B" w:rsidRPr="00BD400B">
              <w:rPr>
                <w:rFonts w:ascii="Calibri" w:eastAsia="Calibri" w:hAnsi="Calibri"/>
                <w:color w:val="auto"/>
                <w:sz w:val="18"/>
                <w:szCs w:val="18"/>
              </w:rPr>
              <w:t>,</w:t>
            </w:r>
            <w:r w:rsidRPr="00BD400B">
              <w:rPr>
                <w:rFonts w:ascii="Calibri" w:eastAsia="Calibri" w:hAnsi="Calibri"/>
                <w:color w:val="auto"/>
                <w:sz w:val="18"/>
                <w:szCs w:val="18"/>
              </w:rPr>
              <w:t xml:space="preserve"> incoordination</w:t>
            </w:r>
            <w:r w:rsidR="00AE517B" w:rsidRPr="00BD400B">
              <w:rPr>
                <w:rFonts w:ascii="Calibri" w:eastAsia="Calibri" w:hAnsi="Calibri"/>
                <w:color w:val="auto"/>
                <w:sz w:val="18"/>
                <w:szCs w:val="18"/>
              </w:rPr>
              <w:t>;</w:t>
            </w:r>
            <w:r w:rsidRPr="00BD400B">
              <w:rPr>
                <w:rFonts w:ascii="Calibri" w:eastAsia="Calibri" w:hAnsi="Calibri"/>
                <w:color w:val="auto"/>
                <w:sz w:val="18"/>
                <w:szCs w:val="18"/>
              </w:rPr>
              <w:t xml:space="preserve"> DeLuca factor of 35% due</w:t>
            </w:r>
            <w:r w:rsidR="00EC544D" w:rsidRPr="00BD400B">
              <w:rPr>
                <w:rFonts w:ascii="Calibri" w:eastAsia="Calibri" w:hAnsi="Calibri"/>
                <w:color w:val="auto"/>
                <w:sz w:val="18"/>
                <w:szCs w:val="18"/>
              </w:rPr>
              <w:t xml:space="preserve"> to diminishment of excursion, </w:t>
            </w:r>
            <w:r w:rsidR="00AE517B" w:rsidRPr="00BD400B">
              <w:rPr>
                <w:rFonts w:ascii="Calibri" w:eastAsia="Calibri" w:hAnsi="Calibri"/>
                <w:color w:val="auto"/>
                <w:sz w:val="18"/>
                <w:szCs w:val="18"/>
              </w:rPr>
              <w:t>strength</w:t>
            </w:r>
            <w:r w:rsidRPr="00BD400B">
              <w:rPr>
                <w:rFonts w:ascii="Calibri" w:eastAsia="Calibri" w:hAnsi="Calibri"/>
                <w:color w:val="auto"/>
                <w:sz w:val="18"/>
                <w:szCs w:val="18"/>
              </w:rPr>
              <w:t>, speed,</w:t>
            </w:r>
            <w:r w:rsidR="00AE517B" w:rsidRPr="00BD400B">
              <w:rPr>
                <w:rFonts w:ascii="Calibri" w:eastAsia="Calibri" w:hAnsi="Calibri"/>
                <w:color w:val="auto"/>
                <w:sz w:val="18"/>
                <w:szCs w:val="18"/>
              </w:rPr>
              <w:t xml:space="preserve"> </w:t>
            </w:r>
            <w:r w:rsidRPr="00BD400B">
              <w:rPr>
                <w:rFonts w:ascii="Calibri" w:eastAsia="Calibri" w:hAnsi="Calibri"/>
                <w:color w:val="auto"/>
                <w:sz w:val="18"/>
                <w:szCs w:val="18"/>
              </w:rPr>
              <w:t>coordination, endurance</w:t>
            </w:r>
            <w:r w:rsidR="006640EB" w:rsidRPr="00BD400B">
              <w:rPr>
                <w:rFonts w:ascii="Calibri" w:eastAsia="Calibri" w:hAnsi="Calibri"/>
                <w:color w:val="auto"/>
                <w:sz w:val="18"/>
                <w:szCs w:val="18"/>
              </w:rPr>
              <w:t xml:space="preserve"> </w:t>
            </w:r>
            <w:r w:rsidR="006640EB" w:rsidRPr="00BD400B">
              <w:rPr>
                <w:rFonts w:ascii="Calibri" w:eastAsia="Calibri" w:hAnsi="Calibri"/>
                <w:i/>
                <w:color w:val="auto"/>
                <w:sz w:val="18"/>
                <w:szCs w:val="18"/>
              </w:rPr>
              <w:t>{~90⁰}</w:t>
            </w:r>
          </w:p>
        </w:tc>
      </w:tr>
      <w:tr w:rsidR="00270178" w:rsidRPr="00BD400B" w:rsidTr="005751BC">
        <w:trPr>
          <w:jc w:val="center"/>
        </w:trPr>
        <w:tc>
          <w:tcPr>
            <w:tcW w:w="1931" w:type="dxa"/>
            <w:tcBorders>
              <w:top w:val="single" w:sz="4" w:space="0" w:color="auto"/>
              <w:left w:val="single" w:sz="4" w:space="0" w:color="auto"/>
              <w:bottom w:val="single" w:sz="4" w:space="0" w:color="auto"/>
              <w:right w:val="single" w:sz="4" w:space="0" w:color="auto"/>
            </w:tcBorders>
          </w:tcPr>
          <w:p w:rsidR="00270178" w:rsidRPr="00BD400B" w:rsidRDefault="00270178" w:rsidP="0048708F">
            <w:pPr>
              <w:tabs>
                <w:tab w:val="left" w:pos="288"/>
                <w:tab w:val="left" w:pos="4752"/>
              </w:tabs>
              <w:spacing w:line="180" w:lineRule="exact"/>
              <w:jc w:val="center"/>
              <w:rPr>
                <w:rFonts w:asciiTheme="minorHAnsi" w:eastAsiaTheme="minorHAnsi" w:hAnsiTheme="minorHAnsi"/>
                <w:color w:val="auto"/>
                <w:sz w:val="18"/>
                <w:szCs w:val="18"/>
              </w:rPr>
            </w:pPr>
            <w:r w:rsidRPr="00BD400B">
              <w:rPr>
                <w:rFonts w:asciiTheme="minorHAnsi" w:eastAsiaTheme="minorHAnsi" w:hAnsiTheme="minorHAnsi"/>
                <w:color w:val="auto"/>
                <w:sz w:val="18"/>
                <w:szCs w:val="18"/>
              </w:rPr>
              <w:t>§4.71a Rating</w:t>
            </w:r>
          </w:p>
        </w:tc>
        <w:tc>
          <w:tcPr>
            <w:tcW w:w="2237" w:type="dxa"/>
            <w:tcBorders>
              <w:top w:val="single" w:sz="4" w:space="0" w:color="auto"/>
              <w:left w:val="single" w:sz="4" w:space="0" w:color="auto"/>
              <w:bottom w:val="single" w:sz="4" w:space="0" w:color="auto"/>
              <w:right w:val="single" w:sz="4" w:space="0" w:color="auto"/>
            </w:tcBorders>
          </w:tcPr>
          <w:p w:rsidR="00270178" w:rsidRPr="00BD400B" w:rsidRDefault="005751BC" w:rsidP="005751BC">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EC544D" w:rsidRPr="00BD400B">
              <w:rPr>
                <w:rFonts w:asciiTheme="minorHAnsi" w:eastAsiaTheme="minorHAnsi" w:hAnsiTheme="minorHAnsi"/>
                <w:color w:val="auto"/>
                <w:sz w:val="18"/>
                <w:szCs w:val="18"/>
              </w:rPr>
              <w:t>20%</w:t>
            </w:r>
          </w:p>
        </w:tc>
        <w:tc>
          <w:tcPr>
            <w:tcW w:w="2285" w:type="dxa"/>
            <w:tcBorders>
              <w:top w:val="single" w:sz="4" w:space="0" w:color="auto"/>
              <w:left w:val="single" w:sz="4" w:space="0" w:color="auto"/>
              <w:bottom w:val="single" w:sz="4" w:space="0" w:color="auto"/>
              <w:right w:val="single" w:sz="4" w:space="0" w:color="auto"/>
            </w:tcBorders>
          </w:tcPr>
          <w:p w:rsidR="00EC544D" w:rsidRPr="00BD400B" w:rsidRDefault="005751BC" w:rsidP="005751BC">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10%-20% (</w:t>
            </w:r>
            <w:r w:rsidR="00EC544D" w:rsidRPr="00BD400B">
              <w:rPr>
                <w:rFonts w:asciiTheme="minorHAnsi" w:eastAsiaTheme="minorHAnsi" w:hAnsiTheme="minorHAnsi"/>
                <w:color w:val="auto"/>
                <w:sz w:val="18"/>
                <w:szCs w:val="18"/>
              </w:rPr>
              <w:t>MEB</w:t>
            </w:r>
            <w:r w:rsidR="00913337" w:rsidRPr="00BD400B">
              <w:rPr>
                <w:rFonts w:asciiTheme="minorHAnsi" w:eastAsiaTheme="minorHAnsi" w:hAnsiTheme="minorHAnsi"/>
                <w:color w:val="auto"/>
                <w:sz w:val="18"/>
                <w:szCs w:val="18"/>
              </w:rPr>
              <w:t xml:space="preserve"> </w:t>
            </w:r>
            <w:r>
              <w:rPr>
                <w:rFonts w:asciiTheme="minorHAnsi" w:eastAsiaTheme="minorHAnsi" w:hAnsiTheme="minorHAnsi"/>
                <w:color w:val="auto"/>
                <w:sz w:val="18"/>
                <w:szCs w:val="18"/>
              </w:rPr>
              <w:t>0%)</w:t>
            </w:r>
          </w:p>
        </w:tc>
        <w:tc>
          <w:tcPr>
            <w:tcW w:w="2448" w:type="dxa"/>
            <w:tcBorders>
              <w:top w:val="single" w:sz="4" w:space="0" w:color="auto"/>
              <w:left w:val="single" w:sz="4" w:space="0" w:color="auto"/>
              <w:bottom w:val="single" w:sz="4" w:space="0" w:color="auto"/>
              <w:right w:val="single" w:sz="4" w:space="0" w:color="auto"/>
            </w:tcBorders>
          </w:tcPr>
          <w:p w:rsidR="00270178" w:rsidRPr="00BD400B" w:rsidRDefault="005751BC" w:rsidP="0048708F">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Calibri" w:hAnsiTheme="minorHAnsi"/>
                <w:color w:val="auto"/>
                <w:sz w:val="18"/>
                <w:szCs w:val="18"/>
              </w:rPr>
              <w:t>10%-</w:t>
            </w:r>
            <w:r w:rsidR="00270178" w:rsidRPr="00BD400B">
              <w:rPr>
                <w:rFonts w:asciiTheme="minorHAnsi" w:eastAsia="Calibri" w:hAnsiTheme="minorHAnsi"/>
                <w:color w:val="auto"/>
                <w:sz w:val="18"/>
                <w:szCs w:val="18"/>
              </w:rPr>
              <w:t>20%</w:t>
            </w:r>
            <w:r>
              <w:rPr>
                <w:rFonts w:asciiTheme="minorHAnsi" w:eastAsia="Calibri" w:hAnsiTheme="minorHAnsi"/>
                <w:color w:val="auto"/>
                <w:sz w:val="18"/>
                <w:szCs w:val="18"/>
              </w:rPr>
              <w:t xml:space="preserve"> (VA 20%)</w:t>
            </w:r>
          </w:p>
        </w:tc>
      </w:tr>
    </w:tbl>
    <w:p w:rsidR="0048708F" w:rsidRPr="00BD400B" w:rsidRDefault="0048708F" w:rsidP="00DD64E0">
      <w:pPr>
        <w:tabs>
          <w:tab w:val="left" w:pos="288"/>
          <w:tab w:val="left" w:pos="4752"/>
        </w:tabs>
        <w:spacing w:line="240" w:lineRule="exact"/>
        <w:jc w:val="both"/>
        <w:rPr>
          <w:rFonts w:asciiTheme="minorHAnsi" w:hAnsiTheme="minorHAnsi"/>
          <w:color w:val="auto"/>
          <w:szCs w:val="24"/>
        </w:rPr>
      </w:pPr>
    </w:p>
    <w:p w:rsidR="006640EB" w:rsidRPr="00BD400B" w:rsidRDefault="00AC10C2" w:rsidP="00502185">
      <w:pPr>
        <w:shd w:val="clear" w:color="auto" w:fill="FFFFFF"/>
        <w:spacing w:line="240" w:lineRule="exact"/>
        <w:jc w:val="both"/>
        <w:rPr>
          <w:rFonts w:asciiTheme="minorHAnsi" w:hAnsiTheme="minorHAnsi" w:cstheme="minorHAnsi"/>
          <w:color w:val="auto"/>
          <w:szCs w:val="24"/>
        </w:rPr>
      </w:pPr>
      <w:r w:rsidRPr="00BD400B">
        <w:rPr>
          <w:rFonts w:asciiTheme="minorHAnsi" w:hAnsiTheme="minorHAnsi"/>
          <w:color w:val="auto"/>
          <w:szCs w:val="24"/>
        </w:rPr>
        <w:t>A</w:t>
      </w:r>
      <w:r w:rsidR="003D06FF" w:rsidRPr="00BD400B">
        <w:rPr>
          <w:rFonts w:asciiTheme="minorHAnsi" w:hAnsiTheme="minorHAnsi"/>
          <w:color w:val="auto"/>
          <w:szCs w:val="24"/>
        </w:rPr>
        <w:t>n MRI done in 2004 indicated a left knee complex posterior horn medial meniscal tear</w:t>
      </w:r>
      <w:r w:rsidR="00502185" w:rsidRPr="00BD400B">
        <w:rPr>
          <w:rFonts w:asciiTheme="minorHAnsi" w:hAnsiTheme="minorHAnsi"/>
          <w:color w:val="auto"/>
          <w:szCs w:val="24"/>
        </w:rPr>
        <w:t xml:space="preserve"> and no evidence of stress fracture</w:t>
      </w:r>
      <w:r w:rsidR="003D06FF" w:rsidRPr="00BD400B">
        <w:rPr>
          <w:rFonts w:asciiTheme="minorHAnsi" w:hAnsiTheme="minorHAnsi"/>
          <w:color w:val="auto"/>
          <w:szCs w:val="24"/>
        </w:rPr>
        <w:t>.  Although arthroscopy was recommended, the CI declined</w:t>
      </w:r>
      <w:r w:rsidR="007C3198" w:rsidRPr="00BD400B">
        <w:rPr>
          <w:rFonts w:asciiTheme="minorHAnsi" w:hAnsiTheme="minorHAnsi"/>
          <w:color w:val="auto"/>
          <w:szCs w:val="24"/>
        </w:rPr>
        <w:t xml:space="preserve"> (reasonable)</w:t>
      </w:r>
      <w:r w:rsidR="003D06FF" w:rsidRPr="00BD400B">
        <w:rPr>
          <w:rFonts w:asciiTheme="minorHAnsi" w:hAnsiTheme="minorHAnsi"/>
          <w:color w:val="auto"/>
          <w:szCs w:val="24"/>
        </w:rPr>
        <w:t>.</w:t>
      </w:r>
      <w:r w:rsidR="00935FFF" w:rsidRPr="00BD400B">
        <w:rPr>
          <w:rFonts w:asciiTheme="minorHAnsi" w:hAnsiTheme="minorHAnsi"/>
          <w:color w:val="auto"/>
          <w:szCs w:val="24"/>
        </w:rPr>
        <w:t xml:space="preserve">  The </w:t>
      </w:r>
      <w:r w:rsidR="007D558B">
        <w:rPr>
          <w:rFonts w:asciiTheme="minorHAnsi" w:hAnsiTheme="minorHAnsi"/>
          <w:color w:val="auto"/>
          <w:szCs w:val="24"/>
        </w:rPr>
        <w:t>o</w:t>
      </w:r>
      <w:r w:rsidR="003C7B11" w:rsidRPr="00BD400B">
        <w:rPr>
          <w:rFonts w:asciiTheme="minorHAnsi" w:hAnsiTheme="minorHAnsi"/>
          <w:color w:val="auto"/>
          <w:szCs w:val="24"/>
        </w:rPr>
        <w:t>rthopedic</w:t>
      </w:r>
      <w:r w:rsidR="00935FFF" w:rsidRPr="00BD400B">
        <w:rPr>
          <w:rFonts w:asciiTheme="minorHAnsi" w:hAnsiTheme="minorHAnsi"/>
          <w:color w:val="auto"/>
          <w:szCs w:val="24"/>
        </w:rPr>
        <w:t xml:space="preserve"> </w:t>
      </w:r>
      <w:r w:rsidR="003C7B11" w:rsidRPr="00BD400B">
        <w:rPr>
          <w:rFonts w:asciiTheme="minorHAnsi" w:hAnsiTheme="minorHAnsi"/>
          <w:color w:val="auto"/>
          <w:szCs w:val="24"/>
        </w:rPr>
        <w:t xml:space="preserve">examination </w:t>
      </w:r>
      <w:r w:rsidR="00935FFF" w:rsidRPr="00BD400B">
        <w:rPr>
          <w:rFonts w:asciiTheme="minorHAnsi" w:eastAsia="Calibri" w:hAnsiTheme="minorHAnsi"/>
          <w:color w:val="auto"/>
          <w:szCs w:val="24"/>
        </w:rPr>
        <w:t xml:space="preserve">five months prior to separation specified diffuse tenderness, pain, popping and an effusion.  The MEB examination three months prior to separation indicated pain </w:t>
      </w:r>
      <w:r w:rsidR="001669BD" w:rsidRPr="00BD400B">
        <w:rPr>
          <w:rFonts w:asciiTheme="minorHAnsi" w:eastAsia="Calibri" w:hAnsiTheme="minorHAnsi"/>
          <w:color w:val="auto"/>
          <w:szCs w:val="24"/>
        </w:rPr>
        <w:t>was exacerbated with crouching and deep knee bends.  The examiner noted that there were symptoms of a positive McMurray</w:t>
      </w:r>
      <w:r w:rsidR="007D558B">
        <w:rPr>
          <w:rFonts w:asciiTheme="minorHAnsi" w:eastAsia="Calibri" w:hAnsiTheme="minorHAnsi"/>
          <w:color w:val="auto"/>
          <w:szCs w:val="24"/>
        </w:rPr>
        <w:t>’</w:t>
      </w:r>
      <w:r w:rsidR="001669BD" w:rsidRPr="00BD400B">
        <w:rPr>
          <w:rFonts w:asciiTheme="minorHAnsi" w:eastAsia="Calibri" w:hAnsiTheme="minorHAnsi"/>
          <w:color w:val="auto"/>
          <w:szCs w:val="24"/>
        </w:rPr>
        <w:t xml:space="preserve">s </w:t>
      </w:r>
      <w:r w:rsidR="001669BD" w:rsidRPr="00BD400B">
        <w:rPr>
          <w:rFonts w:asciiTheme="minorHAnsi" w:eastAsia="Calibri" w:hAnsiTheme="minorHAnsi" w:cstheme="minorHAnsi"/>
          <w:color w:val="auto"/>
          <w:szCs w:val="24"/>
        </w:rPr>
        <w:t>sign</w:t>
      </w:r>
      <w:r w:rsidR="001669BD" w:rsidRPr="00BD400B">
        <w:rPr>
          <w:rFonts w:asciiTheme="minorHAnsi" w:hAnsiTheme="minorHAnsi" w:cstheme="minorHAnsi"/>
          <w:color w:val="auto"/>
          <w:sz w:val="20"/>
        </w:rPr>
        <w:t xml:space="preserve"> </w:t>
      </w:r>
      <w:r w:rsidR="001669BD" w:rsidRPr="00BD400B">
        <w:rPr>
          <w:rFonts w:asciiTheme="minorHAnsi" w:hAnsiTheme="minorHAnsi" w:cstheme="minorHAnsi"/>
          <w:color w:val="auto"/>
          <w:szCs w:val="24"/>
        </w:rPr>
        <w:t xml:space="preserve">which was indicative of a </w:t>
      </w:r>
      <w:proofErr w:type="spellStart"/>
      <w:r w:rsidR="001669BD" w:rsidRPr="00BD400B">
        <w:rPr>
          <w:rFonts w:asciiTheme="minorHAnsi" w:hAnsiTheme="minorHAnsi" w:cstheme="minorHAnsi"/>
          <w:color w:val="auto"/>
          <w:szCs w:val="24"/>
        </w:rPr>
        <w:t>meniscal</w:t>
      </w:r>
      <w:proofErr w:type="spellEnd"/>
      <w:r w:rsidR="001669BD" w:rsidRPr="00BD400B">
        <w:rPr>
          <w:rFonts w:asciiTheme="minorHAnsi" w:hAnsiTheme="minorHAnsi" w:cstheme="minorHAnsi"/>
          <w:color w:val="auto"/>
          <w:szCs w:val="24"/>
        </w:rPr>
        <w:t xml:space="preserve"> tear</w:t>
      </w:r>
      <w:r w:rsidR="007D558B">
        <w:rPr>
          <w:rFonts w:asciiTheme="minorHAnsi" w:hAnsiTheme="minorHAnsi" w:cstheme="minorHAnsi"/>
          <w:color w:val="auto"/>
          <w:szCs w:val="24"/>
        </w:rPr>
        <w:t>,</w:t>
      </w:r>
      <w:r w:rsidR="001669BD" w:rsidRPr="00BD400B">
        <w:rPr>
          <w:rFonts w:asciiTheme="minorHAnsi" w:hAnsiTheme="minorHAnsi" w:cstheme="minorHAnsi"/>
          <w:color w:val="auto"/>
          <w:szCs w:val="24"/>
        </w:rPr>
        <w:t xml:space="preserve"> decreased quadriceps tone</w:t>
      </w:r>
      <w:r w:rsidR="007D558B">
        <w:rPr>
          <w:rFonts w:asciiTheme="minorHAnsi" w:hAnsiTheme="minorHAnsi" w:cstheme="minorHAnsi"/>
          <w:color w:val="auto"/>
          <w:szCs w:val="24"/>
        </w:rPr>
        <w:t>,</w:t>
      </w:r>
      <w:r w:rsidR="001669BD" w:rsidRPr="00BD400B">
        <w:rPr>
          <w:rFonts w:asciiTheme="minorHAnsi" w:hAnsiTheme="minorHAnsi" w:cstheme="minorHAnsi"/>
          <w:color w:val="auto"/>
          <w:szCs w:val="24"/>
        </w:rPr>
        <w:t xml:space="preserve"> and pain and tenderness.  </w:t>
      </w:r>
      <w:r w:rsidR="007C3198" w:rsidRPr="00BD400B">
        <w:rPr>
          <w:rFonts w:asciiTheme="minorHAnsi" w:hAnsiTheme="minorHAnsi" w:cstheme="minorHAnsi"/>
          <w:color w:val="auto"/>
          <w:szCs w:val="24"/>
        </w:rPr>
        <w:t>There was no history</w:t>
      </w:r>
      <w:r w:rsidR="006640EB" w:rsidRPr="00BD400B">
        <w:rPr>
          <w:rFonts w:asciiTheme="minorHAnsi" w:hAnsiTheme="minorHAnsi" w:cstheme="minorHAnsi"/>
          <w:color w:val="auto"/>
          <w:szCs w:val="24"/>
        </w:rPr>
        <w:t xml:space="preserve"> </w:t>
      </w:r>
      <w:r w:rsidR="007C3198" w:rsidRPr="00BD400B">
        <w:rPr>
          <w:rFonts w:asciiTheme="minorHAnsi" w:hAnsiTheme="minorHAnsi" w:cstheme="minorHAnsi"/>
          <w:color w:val="auto"/>
          <w:szCs w:val="24"/>
        </w:rPr>
        <w:t xml:space="preserve">of true locking, or true instability.  </w:t>
      </w:r>
      <w:r w:rsidR="006640EB" w:rsidRPr="00BD400B">
        <w:rPr>
          <w:rFonts w:asciiTheme="minorHAnsi" w:hAnsiTheme="minorHAnsi" w:cstheme="minorHAnsi"/>
          <w:color w:val="auto"/>
          <w:szCs w:val="24"/>
        </w:rPr>
        <w:t>The diagnoses were left knee medial meniscus tear and medial plica syndrome with anterior knee pain.  There w</w:t>
      </w:r>
      <w:r w:rsidR="002D7338" w:rsidRPr="00BD400B">
        <w:rPr>
          <w:rFonts w:asciiTheme="minorHAnsi" w:hAnsiTheme="minorHAnsi" w:cstheme="minorHAnsi"/>
          <w:color w:val="auto"/>
          <w:szCs w:val="24"/>
        </w:rPr>
        <w:t>ere</w:t>
      </w:r>
      <w:r w:rsidR="006640EB" w:rsidRPr="00BD400B">
        <w:rPr>
          <w:rFonts w:asciiTheme="minorHAnsi" w:hAnsiTheme="minorHAnsi" w:cstheme="minorHAnsi"/>
          <w:color w:val="auto"/>
          <w:szCs w:val="24"/>
        </w:rPr>
        <w:t xml:space="preserve"> </w:t>
      </w:r>
      <w:r w:rsidR="0027173A" w:rsidRPr="00BD400B">
        <w:rPr>
          <w:rFonts w:asciiTheme="minorHAnsi" w:hAnsiTheme="minorHAnsi" w:cstheme="minorHAnsi"/>
          <w:color w:val="auto"/>
          <w:szCs w:val="24"/>
        </w:rPr>
        <w:t>three notes indicating</w:t>
      </w:r>
      <w:r w:rsidR="006640EB" w:rsidRPr="00BD400B">
        <w:rPr>
          <w:rFonts w:asciiTheme="minorHAnsi" w:hAnsiTheme="minorHAnsi" w:cstheme="minorHAnsi"/>
          <w:color w:val="auto"/>
          <w:szCs w:val="24"/>
        </w:rPr>
        <w:t xml:space="preserve"> </w:t>
      </w:r>
      <w:r w:rsidR="0027173A" w:rsidRPr="00BD400B">
        <w:rPr>
          <w:rFonts w:asciiTheme="minorHAnsi" w:hAnsiTheme="minorHAnsi" w:cstheme="minorHAnsi"/>
          <w:color w:val="auto"/>
          <w:szCs w:val="24"/>
        </w:rPr>
        <w:t xml:space="preserve">small </w:t>
      </w:r>
      <w:r w:rsidR="006640EB" w:rsidRPr="00BD400B">
        <w:rPr>
          <w:rFonts w:asciiTheme="minorHAnsi" w:hAnsiTheme="minorHAnsi" w:cstheme="minorHAnsi"/>
          <w:color w:val="auto"/>
          <w:szCs w:val="24"/>
        </w:rPr>
        <w:t>effusion</w:t>
      </w:r>
      <w:r w:rsidR="0027173A" w:rsidRPr="00BD400B">
        <w:rPr>
          <w:rFonts w:asciiTheme="minorHAnsi" w:hAnsiTheme="minorHAnsi" w:cstheme="minorHAnsi"/>
          <w:color w:val="auto"/>
          <w:szCs w:val="24"/>
        </w:rPr>
        <w:t>s</w:t>
      </w:r>
      <w:r w:rsidR="006640EB" w:rsidRPr="00BD400B">
        <w:rPr>
          <w:rFonts w:asciiTheme="minorHAnsi" w:hAnsiTheme="minorHAnsi" w:cstheme="minorHAnsi"/>
          <w:color w:val="auto"/>
          <w:szCs w:val="24"/>
        </w:rPr>
        <w:t xml:space="preserve"> in the </w:t>
      </w:r>
      <w:r w:rsidR="002D7338" w:rsidRPr="00BD400B">
        <w:rPr>
          <w:rFonts w:asciiTheme="minorHAnsi" w:hAnsiTheme="minorHAnsi" w:cstheme="minorHAnsi"/>
          <w:color w:val="auto"/>
          <w:szCs w:val="24"/>
        </w:rPr>
        <w:t xml:space="preserve">service </w:t>
      </w:r>
      <w:r w:rsidR="006640EB" w:rsidRPr="00BD400B">
        <w:rPr>
          <w:rFonts w:asciiTheme="minorHAnsi" w:hAnsiTheme="minorHAnsi" w:cstheme="minorHAnsi"/>
          <w:color w:val="auto"/>
          <w:szCs w:val="24"/>
        </w:rPr>
        <w:t xml:space="preserve">record </w:t>
      </w:r>
      <w:r w:rsidR="002D7338" w:rsidRPr="00BD400B">
        <w:rPr>
          <w:rFonts w:asciiTheme="minorHAnsi" w:hAnsiTheme="minorHAnsi" w:cstheme="minorHAnsi"/>
          <w:color w:val="auto"/>
          <w:szCs w:val="24"/>
        </w:rPr>
        <w:t>(</w:t>
      </w:r>
      <w:r w:rsidR="006640EB" w:rsidRPr="00BD400B">
        <w:rPr>
          <w:rFonts w:asciiTheme="minorHAnsi" w:hAnsiTheme="minorHAnsi" w:cstheme="minorHAnsi"/>
          <w:color w:val="auto"/>
          <w:szCs w:val="24"/>
        </w:rPr>
        <w:t>excluding the initial injury</w:t>
      </w:r>
      <w:r w:rsidR="002D7338" w:rsidRPr="00BD400B">
        <w:rPr>
          <w:rFonts w:asciiTheme="minorHAnsi" w:hAnsiTheme="minorHAnsi" w:cstheme="minorHAnsi"/>
          <w:color w:val="auto"/>
          <w:szCs w:val="24"/>
        </w:rPr>
        <w:t>)</w:t>
      </w:r>
      <w:r w:rsidR="0027173A" w:rsidRPr="00BD400B">
        <w:rPr>
          <w:rFonts w:asciiTheme="minorHAnsi" w:hAnsiTheme="minorHAnsi" w:cstheme="minorHAnsi"/>
          <w:color w:val="auto"/>
          <w:szCs w:val="24"/>
        </w:rPr>
        <w:t xml:space="preserve"> over the three months prior to separation</w:t>
      </w:r>
      <w:r w:rsidR="00EC5635">
        <w:rPr>
          <w:rFonts w:asciiTheme="minorHAnsi" w:hAnsiTheme="minorHAnsi" w:cstheme="minorHAnsi"/>
          <w:color w:val="auto"/>
          <w:szCs w:val="24"/>
        </w:rPr>
        <w:t>;</w:t>
      </w:r>
      <w:r w:rsidR="0027173A" w:rsidRPr="00BD400B">
        <w:rPr>
          <w:rFonts w:asciiTheme="minorHAnsi" w:hAnsiTheme="minorHAnsi" w:cstheme="minorHAnsi"/>
          <w:color w:val="auto"/>
          <w:szCs w:val="24"/>
        </w:rPr>
        <w:t xml:space="preserve"> </w:t>
      </w:r>
      <w:r w:rsidR="0027173A" w:rsidRPr="00BD400B">
        <w:rPr>
          <w:rFonts w:asciiTheme="minorHAnsi" w:hAnsiTheme="minorHAnsi"/>
          <w:color w:val="auto"/>
        </w:rPr>
        <w:t>however</w:t>
      </w:r>
      <w:r w:rsidR="00EC5635">
        <w:rPr>
          <w:rFonts w:asciiTheme="minorHAnsi" w:hAnsiTheme="minorHAnsi"/>
          <w:color w:val="auto"/>
        </w:rPr>
        <w:t>,</w:t>
      </w:r>
      <w:r w:rsidR="0027173A" w:rsidRPr="00BD400B">
        <w:rPr>
          <w:rFonts w:asciiTheme="minorHAnsi" w:hAnsiTheme="minorHAnsi"/>
          <w:color w:val="auto"/>
        </w:rPr>
        <w:t xml:space="preserve"> it was unclear if this was unresolved effusion or recurrent effusion.  </w:t>
      </w:r>
    </w:p>
    <w:p w:rsidR="006640EB" w:rsidRPr="00BD400B" w:rsidRDefault="006640EB" w:rsidP="00502185">
      <w:pPr>
        <w:shd w:val="clear" w:color="auto" w:fill="FFFFFF"/>
        <w:spacing w:line="240" w:lineRule="exact"/>
        <w:jc w:val="both"/>
        <w:rPr>
          <w:rFonts w:asciiTheme="minorHAnsi" w:hAnsiTheme="minorHAnsi" w:cstheme="minorHAnsi"/>
          <w:color w:val="auto"/>
          <w:szCs w:val="24"/>
        </w:rPr>
      </w:pPr>
    </w:p>
    <w:p w:rsidR="00502185" w:rsidRPr="00BD400B" w:rsidRDefault="001669BD" w:rsidP="00502185">
      <w:pPr>
        <w:shd w:val="clear" w:color="auto" w:fill="FFFFFF"/>
        <w:spacing w:line="240" w:lineRule="exact"/>
        <w:jc w:val="both"/>
        <w:rPr>
          <w:rFonts w:ascii="Times New Roman" w:hAnsi="Times New Roman"/>
          <w:color w:val="auto"/>
          <w:sz w:val="23"/>
          <w:szCs w:val="23"/>
        </w:rPr>
      </w:pPr>
      <w:r w:rsidRPr="00BD400B">
        <w:rPr>
          <w:rFonts w:asciiTheme="minorHAnsi" w:hAnsiTheme="minorHAnsi" w:cstheme="minorHAnsi"/>
          <w:color w:val="auto"/>
          <w:szCs w:val="24"/>
        </w:rPr>
        <w:t xml:space="preserve">At the VA </w:t>
      </w:r>
      <w:r w:rsidR="00EC5635" w:rsidRPr="00BD400B">
        <w:rPr>
          <w:rFonts w:asciiTheme="minorHAnsi" w:hAnsiTheme="minorHAnsi" w:cstheme="minorHAnsi"/>
          <w:color w:val="auto"/>
          <w:szCs w:val="24"/>
        </w:rPr>
        <w:t xml:space="preserve">compensation </w:t>
      </w:r>
      <w:r w:rsidR="00EC5635">
        <w:rPr>
          <w:rFonts w:asciiTheme="minorHAnsi" w:hAnsiTheme="minorHAnsi" w:cstheme="minorHAnsi"/>
          <w:color w:val="auto"/>
          <w:szCs w:val="24"/>
        </w:rPr>
        <w:t>and</w:t>
      </w:r>
      <w:r w:rsidR="00EC5635" w:rsidRPr="00BD400B">
        <w:rPr>
          <w:rFonts w:asciiTheme="minorHAnsi" w:hAnsiTheme="minorHAnsi" w:cstheme="minorHAnsi"/>
          <w:color w:val="auto"/>
          <w:szCs w:val="24"/>
        </w:rPr>
        <w:t xml:space="preserve"> pension </w:t>
      </w:r>
      <w:r w:rsidR="00EC5635">
        <w:rPr>
          <w:rFonts w:asciiTheme="minorHAnsi" w:hAnsiTheme="minorHAnsi" w:cstheme="minorHAnsi"/>
          <w:color w:val="auto"/>
          <w:szCs w:val="24"/>
        </w:rPr>
        <w:t xml:space="preserve">(C&amp;P) </w:t>
      </w:r>
      <w:r w:rsidRPr="00BD400B">
        <w:rPr>
          <w:rFonts w:asciiTheme="minorHAnsi" w:hAnsiTheme="minorHAnsi" w:cstheme="minorHAnsi"/>
          <w:color w:val="auto"/>
          <w:szCs w:val="24"/>
        </w:rPr>
        <w:t>examination</w:t>
      </w:r>
      <w:r w:rsidR="00913337" w:rsidRPr="00BD400B">
        <w:rPr>
          <w:rFonts w:asciiTheme="minorHAnsi" w:hAnsiTheme="minorHAnsi" w:cstheme="minorHAnsi"/>
          <w:color w:val="auto"/>
          <w:szCs w:val="24"/>
        </w:rPr>
        <w:t xml:space="preserve"> </w:t>
      </w:r>
      <w:r w:rsidR="004402D2" w:rsidRPr="00BD400B">
        <w:rPr>
          <w:rFonts w:asciiTheme="minorHAnsi" w:eastAsia="Calibri" w:hAnsiTheme="minorHAnsi"/>
          <w:color w:val="auto"/>
          <w:szCs w:val="24"/>
        </w:rPr>
        <w:t>one month post-</w:t>
      </w:r>
      <w:r w:rsidR="00913337" w:rsidRPr="00BD400B">
        <w:rPr>
          <w:rFonts w:asciiTheme="minorHAnsi" w:eastAsia="Calibri" w:hAnsiTheme="minorHAnsi"/>
          <w:color w:val="auto"/>
          <w:szCs w:val="24"/>
        </w:rPr>
        <w:t xml:space="preserve">separation, the </w:t>
      </w:r>
      <w:r w:rsidR="00AE517B" w:rsidRPr="00BD400B">
        <w:rPr>
          <w:rFonts w:asciiTheme="minorHAnsi" w:eastAsia="Calibri" w:hAnsiTheme="minorHAnsi"/>
          <w:color w:val="auto"/>
          <w:szCs w:val="24"/>
        </w:rPr>
        <w:t xml:space="preserve">knee exam demonstrated </w:t>
      </w:r>
      <w:r w:rsidR="00A233A1" w:rsidRPr="00BD400B">
        <w:rPr>
          <w:rFonts w:asciiTheme="minorHAnsi" w:eastAsia="Calibri" w:hAnsiTheme="minorHAnsi"/>
          <w:color w:val="auto"/>
          <w:szCs w:val="24"/>
        </w:rPr>
        <w:t xml:space="preserve">a </w:t>
      </w:r>
      <w:r w:rsidR="004402D2" w:rsidRPr="00BD400B">
        <w:rPr>
          <w:rFonts w:asciiTheme="minorHAnsi" w:eastAsia="Calibri" w:hAnsiTheme="minorHAnsi"/>
          <w:color w:val="auto"/>
          <w:szCs w:val="24"/>
        </w:rPr>
        <w:t xml:space="preserve">positive McMurray test; </w:t>
      </w:r>
      <w:r w:rsidR="00AE517B" w:rsidRPr="00BD400B">
        <w:rPr>
          <w:rFonts w:asciiTheme="minorHAnsi" w:eastAsia="Calibri" w:hAnsiTheme="minorHAnsi"/>
          <w:color w:val="auto"/>
          <w:szCs w:val="24"/>
        </w:rPr>
        <w:t xml:space="preserve">worsening with significant pain and </w:t>
      </w:r>
      <w:r w:rsidR="006640EB" w:rsidRPr="00BD400B">
        <w:rPr>
          <w:rFonts w:asciiTheme="minorHAnsi" w:eastAsia="Calibri" w:hAnsiTheme="minorHAnsi"/>
          <w:color w:val="auto"/>
          <w:szCs w:val="24"/>
        </w:rPr>
        <w:t>description of give away.  T</w:t>
      </w:r>
      <w:r w:rsidR="00502185" w:rsidRPr="00BD400B">
        <w:rPr>
          <w:rFonts w:asciiTheme="minorHAnsi" w:eastAsia="Calibri" w:hAnsiTheme="minorHAnsi"/>
          <w:color w:val="auto"/>
          <w:szCs w:val="24"/>
        </w:rPr>
        <w:t>he examiner stated</w:t>
      </w:r>
      <w:r w:rsidR="00EC5635">
        <w:rPr>
          <w:rFonts w:asciiTheme="minorHAnsi" w:eastAsia="Calibri" w:hAnsiTheme="minorHAnsi"/>
          <w:color w:val="auto"/>
          <w:szCs w:val="24"/>
        </w:rPr>
        <w:t>,</w:t>
      </w:r>
      <w:r w:rsidR="00502185" w:rsidRPr="00BD400B">
        <w:rPr>
          <w:rFonts w:asciiTheme="minorHAnsi" w:eastAsia="Calibri" w:hAnsiTheme="minorHAnsi"/>
          <w:color w:val="auto"/>
          <w:szCs w:val="24"/>
        </w:rPr>
        <w:t xml:space="preserve"> “Due to the weakened movements, excessive fatigability, and incoordination as a result of</w:t>
      </w:r>
      <w:r w:rsidR="00BD400B">
        <w:rPr>
          <w:rFonts w:asciiTheme="minorHAnsi" w:eastAsia="Calibri" w:hAnsiTheme="minorHAnsi"/>
          <w:color w:val="auto"/>
          <w:szCs w:val="24"/>
        </w:rPr>
        <w:t xml:space="preserve"> </w:t>
      </w:r>
      <w:r w:rsidR="00502185" w:rsidRPr="00BD400B">
        <w:rPr>
          <w:rFonts w:asciiTheme="minorHAnsi" w:eastAsia="Calibri" w:hAnsiTheme="minorHAnsi"/>
          <w:color w:val="auto"/>
          <w:szCs w:val="24"/>
        </w:rPr>
        <w:t>the injury he does have a DeLuca Factor of 35% due to diminishment of excursion, strength, speed, coordination and endurance.”</w:t>
      </w:r>
      <w:r w:rsidR="00502185" w:rsidRPr="00BD400B">
        <w:rPr>
          <w:rFonts w:ascii="Times New Roman" w:hAnsi="Times New Roman"/>
          <w:color w:val="auto"/>
          <w:sz w:val="23"/>
          <w:szCs w:val="23"/>
        </w:rPr>
        <w:t xml:space="preserve"> </w:t>
      </w:r>
    </w:p>
    <w:p w:rsidR="0048708F" w:rsidRPr="00BD400B" w:rsidRDefault="0048708F" w:rsidP="00E00FF5">
      <w:pPr>
        <w:tabs>
          <w:tab w:val="left" w:pos="288"/>
          <w:tab w:val="left" w:pos="4752"/>
        </w:tabs>
        <w:spacing w:line="240" w:lineRule="exact"/>
        <w:jc w:val="both"/>
        <w:rPr>
          <w:rFonts w:asciiTheme="minorHAnsi" w:hAnsiTheme="minorHAnsi" w:cstheme="minorHAnsi"/>
          <w:color w:val="auto"/>
          <w:sz w:val="20"/>
          <w:u w:val="single"/>
        </w:rPr>
      </w:pPr>
    </w:p>
    <w:p w:rsidR="0048708F" w:rsidRPr="00BD400B" w:rsidRDefault="007C36F7" w:rsidP="00E00FF5">
      <w:pPr>
        <w:tabs>
          <w:tab w:val="left" w:pos="720"/>
          <w:tab w:val="left" w:pos="1080"/>
          <w:tab w:val="left" w:pos="1340"/>
          <w:tab w:val="left" w:pos="1620"/>
          <w:tab w:val="right" w:leader="dot" w:pos="9180"/>
        </w:tabs>
        <w:spacing w:line="240" w:lineRule="exact"/>
        <w:jc w:val="both"/>
        <w:rPr>
          <w:rFonts w:asciiTheme="minorHAnsi" w:hAnsiTheme="minorHAnsi" w:cstheme="minorHAnsi"/>
          <w:color w:val="auto"/>
          <w:szCs w:val="24"/>
        </w:rPr>
      </w:pPr>
      <w:r w:rsidRPr="00BD400B">
        <w:rPr>
          <w:rFonts w:asciiTheme="minorHAnsi" w:eastAsia="Calibri" w:hAnsiTheme="minorHAnsi" w:cstheme="minorHAnsi"/>
          <w:color w:val="auto"/>
          <w:szCs w:val="24"/>
        </w:rPr>
        <w:t>The VA and the PEB chose different coding options that significantly impacted the rating.</w:t>
      </w:r>
      <w:r w:rsidR="003C7B11" w:rsidRPr="00BD400B">
        <w:rPr>
          <w:rFonts w:asciiTheme="minorHAnsi" w:eastAsia="Calibri" w:hAnsiTheme="minorHAnsi" w:cstheme="minorHAnsi"/>
          <w:color w:val="auto"/>
          <w:szCs w:val="24"/>
        </w:rPr>
        <w:t xml:space="preserve"> </w:t>
      </w:r>
      <w:r w:rsidRPr="00BD400B">
        <w:rPr>
          <w:rFonts w:asciiTheme="minorHAnsi" w:eastAsia="Calibri" w:hAnsiTheme="minorHAnsi" w:cstheme="minorHAnsi"/>
          <w:color w:val="auto"/>
          <w:szCs w:val="24"/>
        </w:rPr>
        <w:t xml:space="preserve"> </w:t>
      </w:r>
      <w:r w:rsidR="00A233A1" w:rsidRPr="00BD400B">
        <w:rPr>
          <w:rFonts w:asciiTheme="minorHAnsi" w:eastAsia="Calibri" w:hAnsiTheme="minorHAnsi" w:cstheme="minorHAnsi"/>
          <w:color w:val="auto"/>
          <w:szCs w:val="24"/>
        </w:rPr>
        <w:t xml:space="preserve">The PEB coded the </w:t>
      </w:r>
      <w:r w:rsidR="00EC5635" w:rsidRPr="00BD400B">
        <w:rPr>
          <w:rFonts w:asciiTheme="minorHAnsi" w:eastAsia="Calibri" w:hAnsiTheme="minorHAnsi" w:cstheme="minorHAnsi"/>
          <w:color w:val="auto"/>
          <w:szCs w:val="24"/>
        </w:rPr>
        <w:t xml:space="preserve">left knee medial </w:t>
      </w:r>
      <w:proofErr w:type="spellStart"/>
      <w:r w:rsidR="00EC5635" w:rsidRPr="00BD400B">
        <w:rPr>
          <w:rFonts w:asciiTheme="minorHAnsi" w:eastAsia="Calibri" w:hAnsiTheme="minorHAnsi" w:cstheme="minorHAnsi"/>
          <w:color w:val="auto"/>
          <w:szCs w:val="24"/>
        </w:rPr>
        <w:t>meniscal</w:t>
      </w:r>
      <w:proofErr w:type="spellEnd"/>
      <w:r w:rsidR="00EC5635" w:rsidRPr="00BD400B">
        <w:rPr>
          <w:rFonts w:asciiTheme="minorHAnsi" w:eastAsia="Calibri" w:hAnsiTheme="minorHAnsi" w:cstheme="minorHAnsi"/>
          <w:color w:val="auto"/>
          <w:szCs w:val="24"/>
        </w:rPr>
        <w:t xml:space="preserve"> tear </w:t>
      </w:r>
      <w:r w:rsidRPr="00BD400B">
        <w:rPr>
          <w:rFonts w:asciiTheme="minorHAnsi" w:eastAsia="Calibri" w:hAnsiTheme="minorHAnsi" w:cstheme="minorHAnsi"/>
          <w:color w:val="auto"/>
          <w:szCs w:val="24"/>
        </w:rPr>
        <w:t xml:space="preserve">as 5299 </w:t>
      </w:r>
      <w:r w:rsidR="003C7B11" w:rsidRPr="00BD400B">
        <w:rPr>
          <w:rFonts w:asciiTheme="minorHAnsi" w:eastAsia="Calibri" w:hAnsiTheme="minorHAnsi" w:cstheme="minorHAnsi"/>
          <w:color w:val="auto"/>
          <w:szCs w:val="24"/>
        </w:rPr>
        <w:t>analogous</w:t>
      </w:r>
      <w:r w:rsidRPr="00BD400B">
        <w:rPr>
          <w:rFonts w:asciiTheme="minorHAnsi" w:eastAsia="Calibri" w:hAnsiTheme="minorHAnsi" w:cstheme="minorHAnsi"/>
          <w:color w:val="auto"/>
          <w:szCs w:val="24"/>
        </w:rPr>
        <w:t xml:space="preserve"> to 5259 (</w:t>
      </w:r>
      <w:r w:rsidR="00EC5635">
        <w:rPr>
          <w:rFonts w:asciiTheme="minorHAnsi" w:eastAsia="Calibri" w:hAnsiTheme="minorHAnsi" w:cstheme="minorHAnsi"/>
          <w:color w:val="auto"/>
          <w:szCs w:val="24"/>
        </w:rPr>
        <w:t>c</w:t>
      </w:r>
      <w:r w:rsidRPr="00BD400B">
        <w:rPr>
          <w:rFonts w:asciiTheme="minorHAnsi" w:eastAsia="Calibri" w:hAnsiTheme="minorHAnsi" w:cstheme="minorHAnsi"/>
          <w:color w:val="auto"/>
          <w:szCs w:val="24"/>
        </w:rPr>
        <w:t xml:space="preserve">artilage, </w:t>
      </w:r>
      <w:r w:rsidR="003C7B11" w:rsidRPr="00BD400B">
        <w:rPr>
          <w:rFonts w:asciiTheme="minorHAnsi" w:eastAsia="Calibri" w:hAnsiTheme="minorHAnsi" w:cstheme="minorHAnsi"/>
          <w:color w:val="auto"/>
          <w:szCs w:val="24"/>
        </w:rPr>
        <w:t>semi</w:t>
      </w:r>
      <w:r w:rsidR="003C7B11" w:rsidRPr="00BD400B">
        <w:rPr>
          <w:rFonts w:asciiTheme="minorHAnsi" w:hAnsiTheme="minorHAnsi" w:cstheme="minorHAnsi"/>
          <w:color w:val="auto"/>
          <w:szCs w:val="24"/>
        </w:rPr>
        <w:t xml:space="preserve"> lunar</w:t>
      </w:r>
      <w:r w:rsidRPr="00BD400B">
        <w:rPr>
          <w:rFonts w:asciiTheme="minorHAnsi" w:hAnsiTheme="minorHAnsi" w:cstheme="minorHAnsi"/>
          <w:color w:val="auto"/>
          <w:szCs w:val="24"/>
        </w:rPr>
        <w:t>,</w:t>
      </w:r>
      <w:r w:rsidR="006E4EBB">
        <w:rPr>
          <w:rFonts w:asciiTheme="minorHAnsi" w:hAnsiTheme="minorHAnsi" w:cstheme="minorHAnsi"/>
          <w:color w:val="auto"/>
          <w:szCs w:val="24"/>
        </w:rPr>
        <w:t xml:space="preserve"> removal of, symptomatic) at 0%</w:t>
      </w:r>
      <w:r w:rsidRPr="00BD400B">
        <w:rPr>
          <w:rFonts w:asciiTheme="minorHAnsi" w:hAnsiTheme="minorHAnsi" w:cstheme="minorHAnsi"/>
          <w:color w:val="auto"/>
          <w:szCs w:val="24"/>
        </w:rPr>
        <w:t xml:space="preserve"> </w:t>
      </w:r>
      <w:r w:rsidR="00EC5635">
        <w:rPr>
          <w:rFonts w:asciiTheme="minorHAnsi" w:hAnsiTheme="minorHAnsi" w:cstheme="minorHAnsi"/>
          <w:color w:val="auto"/>
          <w:szCs w:val="24"/>
        </w:rPr>
        <w:t>(u</w:t>
      </w:r>
      <w:r w:rsidR="007C3198" w:rsidRPr="00BD400B">
        <w:rPr>
          <w:rFonts w:asciiTheme="minorHAnsi" w:hAnsiTheme="minorHAnsi" w:cstheme="minorHAnsi"/>
          <w:color w:val="auto"/>
          <w:szCs w:val="24"/>
        </w:rPr>
        <w:t>nknown if a service</w:t>
      </w:r>
      <w:r w:rsidR="00EC5635">
        <w:rPr>
          <w:rFonts w:asciiTheme="minorHAnsi" w:hAnsiTheme="minorHAnsi" w:cstheme="minorHAnsi"/>
          <w:color w:val="auto"/>
          <w:szCs w:val="24"/>
        </w:rPr>
        <w:t>-</w:t>
      </w:r>
      <w:r w:rsidR="007C3198" w:rsidRPr="00BD400B">
        <w:rPr>
          <w:rFonts w:asciiTheme="minorHAnsi" w:hAnsiTheme="minorHAnsi" w:cstheme="minorHAnsi"/>
          <w:color w:val="auto"/>
          <w:szCs w:val="24"/>
        </w:rPr>
        <w:t xml:space="preserve">specific rule or </w:t>
      </w:r>
      <w:r w:rsidR="00EC5635">
        <w:rPr>
          <w:rFonts w:asciiTheme="minorHAnsi" w:hAnsiTheme="minorHAnsi" w:cstheme="minorHAnsi"/>
          <w:color w:val="auto"/>
          <w:szCs w:val="24"/>
        </w:rPr>
        <w:t>VA Schedule for Rating Disabilities [</w:t>
      </w:r>
      <w:r w:rsidR="007C3198" w:rsidRPr="00BD400B">
        <w:rPr>
          <w:rFonts w:asciiTheme="minorHAnsi" w:hAnsiTheme="minorHAnsi" w:cstheme="minorHAnsi"/>
          <w:color w:val="auto"/>
          <w:szCs w:val="24"/>
        </w:rPr>
        <w:t>VASRD</w:t>
      </w:r>
      <w:r w:rsidR="00EC5635">
        <w:rPr>
          <w:rFonts w:asciiTheme="minorHAnsi" w:hAnsiTheme="minorHAnsi" w:cstheme="minorHAnsi"/>
          <w:color w:val="auto"/>
          <w:szCs w:val="24"/>
        </w:rPr>
        <w:t>]</w:t>
      </w:r>
      <w:r w:rsidR="007C3198" w:rsidRPr="00BD400B">
        <w:rPr>
          <w:rFonts w:asciiTheme="minorHAnsi" w:hAnsiTheme="minorHAnsi" w:cstheme="minorHAnsi"/>
          <w:color w:val="auto"/>
          <w:szCs w:val="24"/>
        </w:rPr>
        <w:t xml:space="preserve"> §</w:t>
      </w:r>
      <w:r w:rsidR="00227AC5" w:rsidRPr="00BD400B">
        <w:rPr>
          <w:rFonts w:asciiTheme="minorHAnsi" w:hAnsiTheme="minorHAnsi" w:cstheme="minorHAnsi"/>
          <w:color w:val="auto"/>
          <w:szCs w:val="24"/>
        </w:rPr>
        <w:t>4.31 “</w:t>
      </w:r>
      <w:r w:rsidR="007C3198" w:rsidRPr="00BD400B">
        <w:rPr>
          <w:rFonts w:asciiTheme="minorHAnsi" w:hAnsiTheme="minorHAnsi" w:cstheme="minorHAnsi"/>
          <w:color w:val="auto"/>
          <w:szCs w:val="24"/>
        </w:rPr>
        <w:t>A no-percent rating” was applied</w:t>
      </w:r>
      <w:r w:rsidR="00EC5635">
        <w:rPr>
          <w:rFonts w:asciiTheme="minorHAnsi" w:hAnsiTheme="minorHAnsi" w:cstheme="minorHAnsi"/>
          <w:color w:val="auto"/>
          <w:szCs w:val="24"/>
        </w:rPr>
        <w:t>)</w:t>
      </w:r>
      <w:r w:rsidR="006E4EBB">
        <w:rPr>
          <w:rFonts w:asciiTheme="minorHAnsi" w:hAnsiTheme="minorHAnsi" w:cstheme="minorHAnsi"/>
          <w:color w:val="auto"/>
          <w:szCs w:val="24"/>
        </w:rPr>
        <w:t>.</w:t>
      </w:r>
      <w:r w:rsidR="007C3198" w:rsidRPr="00BD400B">
        <w:rPr>
          <w:rFonts w:asciiTheme="minorHAnsi" w:hAnsiTheme="minorHAnsi" w:cstheme="minorHAnsi"/>
          <w:color w:val="auto"/>
          <w:szCs w:val="24"/>
        </w:rPr>
        <w:t xml:space="preserve">  </w:t>
      </w:r>
      <w:r w:rsidRPr="00BD400B">
        <w:rPr>
          <w:rFonts w:asciiTheme="minorHAnsi" w:hAnsiTheme="minorHAnsi" w:cstheme="minorHAnsi"/>
          <w:color w:val="auto"/>
          <w:szCs w:val="24"/>
        </w:rPr>
        <w:t>The VA coded the condition as 5258 (</w:t>
      </w:r>
      <w:r w:rsidR="00EC5635">
        <w:rPr>
          <w:rFonts w:asciiTheme="minorHAnsi" w:hAnsiTheme="minorHAnsi" w:cstheme="minorHAnsi"/>
          <w:color w:val="auto"/>
          <w:szCs w:val="24"/>
        </w:rPr>
        <w:t>c</w:t>
      </w:r>
      <w:r w:rsidRPr="00BD400B">
        <w:rPr>
          <w:rFonts w:asciiTheme="minorHAnsi" w:hAnsiTheme="minorHAnsi" w:cstheme="minorHAnsi"/>
          <w:color w:val="auto"/>
          <w:szCs w:val="24"/>
        </w:rPr>
        <w:t xml:space="preserve">artilage, </w:t>
      </w:r>
      <w:r w:rsidR="003C7B11" w:rsidRPr="00BD400B">
        <w:rPr>
          <w:rFonts w:asciiTheme="minorHAnsi" w:hAnsiTheme="minorHAnsi" w:cstheme="minorHAnsi"/>
          <w:color w:val="auto"/>
          <w:szCs w:val="24"/>
        </w:rPr>
        <w:t>semi lunar</w:t>
      </w:r>
      <w:r w:rsidRPr="00BD400B">
        <w:rPr>
          <w:rFonts w:asciiTheme="minorHAnsi" w:hAnsiTheme="minorHAnsi" w:cstheme="minorHAnsi"/>
          <w:color w:val="auto"/>
          <w:szCs w:val="24"/>
        </w:rPr>
        <w:t>, dislocated, with frequent episodes of locking, pain, and effusion into the joint</w:t>
      </w:r>
      <w:r w:rsidR="003C7B11" w:rsidRPr="00BD400B">
        <w:rPr>
          <w:rFonts w:asciiTheme="minorHAnsi" w:hAnsiTheme="minorHAnsi" w:cstheme="minorHAnsi"/>
          <w:color w:val="auto"/>
          <w:szCs w:val="24"/>
        </w:rPr>
        <w:t>) at 20%.</w:t>
      </w:r>
    </w:p>
    <w:p w:rsidR="00B4354D" w:rsidRPr="00BD400B" w:rsidRDefault="00B4354D" w:rsidP="00E00FF5">
      <w:pPr>
        <w:tabs>
          <w:tab w:val="left" w:pos="720"/>
          <w:tab w:val="left" w:pos="1080"/>
          <w:tab w:val="left" w:pos="1340"/>
          <w:tab w:val="left" w:pos="1620"/>
          <w:tab w:val="right" w:leader="dot" w:pos="9180"/>
        </w:tabs>
        <w:spacing w:line="240" w:lineRule="exact"/>
        <w:jc w:val="both"/>
        <w:rPr>
          <w:rFonts w:asciiTheme="minorHAnsi" w:hAnsiTheme="minorHAnsi" w:cstheme="minorHAnsi"/>
          <w:color w:val="auto"/>
          <w:szCs w:val="24"/>
        </w:rPr>
      </w:pPr>
    </w:p>
    <w:p w:rsidR="008E45A3" w:rsidRPr="00BD400B" w:rsidRDefault="00B4354D" w:rsidP="00E00FF5">
      <w:pPr>
        <w:spacing w:line="240" w:lineRule="exact"/>
        <w:jc w:val="both"/>
        <w:rPr>
          <w:rFonts w:asciiTheme="minorHAnsi" w:hAnsiTheme="minorHAnsi" w:cstheme="minorHAnsi"/>
          <w:color w:val="auto"/>
          <w:szCs w:val="24"/>
        </w:rPr>
      </w:pPr>
      <w:r w:rsidRPr="00BD400B">
        <w:rPr>
          <w:rFonts w:asciiTheme="minorHAnsi" w:hAnsiTheme="minorHAnsi" w:cstheme="minorHAnsi"/>
          <w:color w:val="auto"/>
          <w:szCs w:val="24"/>
        </w:rPr>
        <w:t xml:space="preserve">The MEB exam </w:t>
      </w:r>
      <w:r w:rsidRPr="00BD400B">
        <w:rPr>
          <w:rFonts w:asciiTheme="minorHAnsi" w:eastAsia="Calibri" w:hAnsiTheme="minorHAnsi"/>
          <w:color w:val="auto"/>
          <w:szCs w:val="24"/>
        </w:rPr>
        <w:t>three months prior to separation</w:t>
      </w:r>
      <w:r w:rsidR="007C3198" w:rsidRPr="00BD400B">
        <w:rPr>
          <w:rFonts w:asciiTheme="minorHAnsi" w:eastAsia="Calibri" w:hAnsiTheme="minorHAnsi"/>
          <w:color w:val="auto"/>
          <w:szCs w:val="24"/>
        </w:rPr>
        <w:t xml:space="preserve"> </w:t>
      </w:r>
      <w:r w:rsidR="0027173A" w:rsidRPr="00BD400B">
        <w:rPr>
          <w:rFonts w:asciiTheme="minorHAnsi" w:eastAsia="Calibri" w:hAnsiTheme="minorHAnsi"/>
          <w:color w:val="auto"/>
          <w:szCs w:val="24"/>
        </w:rPr>
        <w:t>did not</w:t>
      </w:r>
      <w:r w:rsidR="007C3198" w:rsidRPr="00BD400B">
        <w:rPr>
          <w:rFonts w:asciiTheme="minorHAnsi" w:eastAsia="Calibri" w:hAnsiTheme="minorHAnsi"/>
          <w:color w:val="auto"/>
          <w:szCs w:val="24"/>
        </w:rPr>
        <w:t xml:space="preserve"> </w:t>
      </w:r>
      <w:r w:rsidR="0027173A" w:rsidRPr="00BD400B">
        <w:rPr>
          <w:rFonts w:asciiTheme="minorHAnsi" w:eastAsia="Calibri" w:hAnsiTheme="minorHAnsi"/>
          <w:color w:val="auto"/>
          <w:szCs w:val="24"/>
        </w:rPr>
        <w:t xml:space="preserve">include all of the </w:t>
      </w:r>
      <w:r w:rsidR="007C3198" w:rsidRPr="00BD400B">
        <w:rPr>
          <w:rFonts w:asciiTheme="minorHAnsi" w:eastAsia="Calibri" w:hAnsiTheme="minorHAnsi"/>
          <w:color w:val="auto"/>
          <w:szCs w:val="24"/>
        </w:rPr>
        <w:t xml:space="preserve">criteria of </w:t>
      </w:r>
      <w:r w:rsidRPr="00BD400B">
        <w:rPr>
          <w:rFonts w:asciiTheme="minorHAnsi" w:eastAsia="Calibri" w:hAnsiTheme="minorHAnsi"/>
          <w:color w:val="auto"/>
          <w:szCs w:val="24"/>
        </w:rPr>
        <w:t>5258</w:t>
      </w:r>
      <w:r w:rsidR="0027173A" w:rsidRPr="00BD400B">
        <w:rPr>
          <w:rFonts w:asciiTheme="minorHAnsi" w:eastAsia="Calibri" w:hAnsiTheme="minorHAnsi"/>
          <w:color w:val="auto"/>
          <w:szCs w:val="24"/>
        </w:rPr>
        <w:t xml:space="preserve">; although it demonstrated </w:t>
      </w:r>
      <w:r w:rsidRPr="00BD400B">
        <w:rPr>
          <w:rFonts w:asciiTheme="minorHAnsi" w:eastAsia="Calibri" w:hAnsiTheme="minorHAnsi"/>
          <w:color w:val="auto"/>
          <w:szCs w:val="24"/>
        </w:rPr>
        <w:t>pain, tenderness</w:t>
      </w:r>
      <w:r w:rsidR="007C3198" w:rsidRPr="00BD400B">
        <w:rPr>
          <w:rFonts w:asciiTheme="minorHAnsi" w:eastAsia="Calibri" w:hAnsiTheme="minorHAnsi"/>
          <w:color w:val="auto"/>
          <w:szCs w:val="24"/>
        </w:rPr>
        <w:t>, effusion,</w:t>
      </w:r>
      <w:r w:rsidRPr="00BD400B">
        <w:rPr>
          <w:rFonts w:asciiTheme="minorHAnsi" w:eastAsia="Calibri" w:hAnsiTheme="minorHAnsi"/>
          <w:color w:val="auto"/>
          <w:szCs w:val="24"/>
        </w:rPr>
        <w:t xml:space="preserve"> and meniscal tear</w:t>
      </w:r>
      <w:r w:rsidR="0027173A" w:rsidRPr="00BD400B">
        <w:rPr>
          <w:rFonts w:asciiTheme="minorHAnsi" w:eastAsia="Calibri" w:hAnsiTheme="minorHAnsi"/>
          <w:color w:val="auto"/>
          <w:szCs w:val="24"/>
        </w:rPr>
        <w:t>, there was no true locking or true instability, and it was not clear if the effusion was recurrent</w:t>
      </w:r>
      <w:r w:rsidR="007C3198" w:rsidRPr="00BD400B">
        <w:rPr>
          <w:rFonts w:asciiTheme="minorHAnsi" w:eastAsia="Calibri" w:hAnsiTheme="minorHAnsi"/>
          <w:color w:val="auto"/>
          <w:szCs w:val="24"/>
        </w:rPr>
        <w:t xml:space="preserve">.  </w:t>
      </w:r>
      <w:r w:rsidRPr="00BD400B">
        <w:rPr>
          <w:rFonts w:asciiTheme="minorHAnsi" w:eastAsia="Calibri" w:hAnsiTheme="minorHAnsi"/>
          <w:color w:val="auto"/>
          <w:szCs w:val="24"/>
        </w:rPr>
        <w:t>The VA exam indicated a meniscal tear, significant pain, and</w:t>
      </w:r>
      <w:r w:rsidR="0027173A" w:rsidRPr="00BD400B">
        <w:rPr>
          <w:rFonts w:asciiTheme="minorHAnsi" w:eastAsia="Calibri" w:hAnsiTheme="minorHAnsi"/>
          <w:color w:val="auto"/>
          <w:szCs w:val="24"/>
        </w:rPr>
        <w:t xml:space="preserve"> a history of give away with </w:t>
      </w:r>
      <w:r w:rsidRPr="00BD400B">
        <w:rPr>
          <w:rFonts w:asciiTheme="minorHAnsi" w:eastAsia="Calibri" w:hAnsiTheme="minorHAnsi"/>
          <w:color w:val="auto"/>
          <w:szCs w:val="24"/>
        </w:rPr>
        <w:t xml:space="preserve">a Deluca factor of 35% due to diminished excursion, strength, speed, coordination and endurance.  The probative value of the VA exam is strengthened on the principle that it was closer to the time of separation and </w:t>
      </w:r>
      <w:r w:rsidRPr="005751BC">
        <w:rPr>
          <w:rFonts w:asciiTheme="minorHAnsi" w:eastAsia="Calibri" w:hAnsiTheme="minorHAnsi"/>
          <w:color w:val="auto"/>
          <w:szCs w:val="24"/>
        </w:rPr>
        <w:t>more accurately reflects the CI’s knee condition at the time of separation.</w:t>
      </w:r>
      <w:r w:rsidR="008E45A3" w:rsidRPr="005751BC">
        <w:rPr>
          <w:rFonts w:asciiTheme="minorHAnsi" w:hAnsiTheme="minorHAnsi"/>
          <w:color w:val="auto"/>
          <w:szCs w:val="24"/>
        </w:rPr>
        <w:t xml:space="preserve"> </w:t>
      </w:r>
      <w:r w:rsidR="003C7B11" w:rsidRPr="005751BC">
        <w:rPr>
          <w:rFonts w:asciiTheme="minorHAnsi" w:hAnsiTheme="minorHAnsi"/>
          <w:color w:val="auto"/>
          <w:szCs w:val="24"/>
        </w:rPr>
        <w:t xml:space="preserve"> </w:t>
      </w:r>
      <w:r w:rsidR="00D65B99" w:rsidRPr="005751BC">
        <w:rPr>
          <w:rFonts w:asciiTheme="minorHAnsi" w:hAnsiTheme="minorHAnsi"/>
          <w:color w:val="auto"/>
          <w:szCs w:val="24"/>
        </w:rPr>
        <w:t xml:space="preserve">The Board deliberated over changing the coding to better reflect the application of </w:t>
      </w:r>
      <w:r w:rsidR="005751BC" w:rsidRPr="005751BC">
        <w:rPr>
          <w:rFonts w:asciiTheme="minorHAnsi" w:hAnsiTheme="minorHAnsi"/>
          <w:color w:val="auto"/>
          <w:szCs w:val="24"/>
        </w:rPr>
        <w:t>§4.59 (</w:t>
      </w:r>
      <w:r w:rsidR="00D65B99" w:rsidRPr="005751BC">
        <w:rPr>
          <w:rFonts w:asciiTheme="minorHAnsi" w:hAnsiTheme="minorHAnsi"/>
          <w:color w:val="auto"/>
          <w:szCs w:val="24"/>
        </w:rPr>
        <w:t>painful motion</w:t>
      </w:r>
      <w:r w:rsidR="005751BC" w:rsidRPr="005751BC">
        <w:rPr>
          <w:rFonts w:asciiTheme="minorHAnsi" w:hAnsiTheme="minorHAnsi"/>
          <w:color w:val="auto"/>
          <w:szCs w:val="24"/>
        </w:rPr>
        <w:t>)</w:t>
      </w:r>
      <w:r w:rsidR="00D65B99" w:rsidRPr="005751BC">
        <w:rPr>
          <w:rFonts w:asciiTheme="minorHAnsi" w:hAnsiTheme="minorHAnsi"/>
          <w:color w:val="auto"/>
          <w:szCs w:val="24"/>
        </w:rPr>
        <w:t xml:space="preserve"> with the left knee</w:t>
      </w:r>
      <w:r w:rsidR="005751BC" w:rsidRPr="005751BC">
        <w:rPr>
          <w:rFonts w:asciiTheme="minorHAnsi" w:hAnsiTheme="minorHAnsi"/>
          <w:color w:val="auto"/>
          <w:szCs w:val="24"/>
        </w:rPr>
        <w:t xml:space="preserve">, as well as the provisions of VASRD </w:t>
      </w:r>
      <w:r w:rsidR="005751BC" w:rsidRPr="005751BC">
        <w:rPr>
          <w:rFonts w:asciiTheme="minorHAnsi" w:hAnsiTheme="minorHAnsi" w:cstheme="minorHAnsi"/>
          <w:color w:val="auto"/>
          <w:szCs w:val="24"/>
        </w:rPr>
        <w:t>§4.21 (</w:t>
      </w:r>
      <w:r w:rsidR="00EC5635">
        <w:rPr>
          <w:rFonts w:asciiTheme="minorHAnsi" w:hAnsiTheme="minorHAnsi" w:cstheme="minorHAnsi"/>
          <w:color w:val="auto"/>
          <w:szCs w:val="24"/>
        </w:rPr>
        <w:t>a</w:t>
      </w:r>
      <w:r w:rsidR="005751BC" w:rsidRPr="005751BC">
        <w:rPr>
          <w:rFonts w:asciiTheme="minorHAnsi" w:hAnsiTheme="minorHAnsi" w:cstheme="minorHAnsi"/>
          <w:color w:val="auto"/>
          <w:szCs w:val="24"/>
        </w:rPr>
        <w:t>pplication of rating schedule)</w:t>
      </w:r>
      <w:r w:rsidR="00D65B99" w:rsidRPr="005751BC">
        <w:rPr>
          <w:rFonts w:asciiTheme="minorHAnsi" w:hAnsiTheme="minorHAnsi"/>
          <w:color w:val="auto"/>
          <w:szCs w:val="24"/>
        </w:rPr>
        <w:t>.</w:t>
      </w:r>
      <w:r w:rsidR="00D65B99" w:rsidRPr="00BD400B">
        <w:rPr>
          <w:rFonts w:asciiTheme="minorHAnsi" w:hAnsiTheme="minorHAnsi"/>
          <w:color w:val="auto"/>
          <w:szCs w:val="24"/>
        </w:rPr>
        <w:t xml:space="preserve"> </w:t>
      </w:r>
      <w:r w:rsidR="005751BC">
        <w:rPr>
          <w:rFonts w:asciiTheme="minorHAnsi" w:hAnsiTheme="minorHAnsi"/>
          <w:color w:val="auto"/>
          <w:szCs w:val="24"/>
        </w:rPr>
        <w:t xml:space="preserve"> </w:t>
      </w:r>
      <w:r w:rsidR="008E45A3" w:rsidRPr="00BD400B">
        <w:rPr>
          <w:rFonts w:asciiTheme="minorHAnsi" w:hAnsiTheme="minorHAnsi"/>
          <w:color w:val="auto"/>
          <w:szCs w:val="24"/>
        </w:rPr>
        <w:t xml:space="preserve">After due deliberation, considering all of the evidence and mindful of VASRD §4.3 (reasonable doubt), the Board recommends a separation </w:t>
      </w:r>
      <w:r w:rsidR="008E45A3" w:rsidRPr="00BD400B">
        <w:rPr>
          <w:rFonts w:asciiTheme="minorHAnsi" w:hAnsiTheme="minorHAnsi" w:cstheme="minorHAnsi"/>
          <w:color w:val="auto"/>
          <w:szCs w:val="24"/>
        </w:rPr>
        <w:t xml:space="preserve">rating of </w:t>
      </w:r>
      <w:r w:rsidR="00D65B99" w:rsidRPr="00BD400B">
        <w:rPr>
          <w:rFonts w:asciiTheme="minorHAnsi" w:hAnsiTheme="minorHAnsi" w:cstheme="minorHAnsi"/>
          <w:color w:val="auto"/>
          <w:szCs w:val="24"/>
        </w:rPr>
        <w:t>1</w:t>
      </w:r>
      <w:r w:rsidR="008E45A3" w:rsidRPr="00BD400B">
        <w:rPr>
          <w:rFonts w:asciiTheme="minorHAnsi" w:hAnsiTheme="minorHAnsi" w:cstheme="minorHAnsi"/>
          <w:color w:val="auto"/>
          <w:szCs w:val="24"/>
        </w:rPr>
        <w:t xml:space="preserve">0% for the </w:t>
      </w:r>
      <w:r w:rsidR="00EC5635" w:rsidRPr="00BD400B">
        <w:rPr>
          <w:rFonts w:asciiTheme="minorHAnsi" w:hAnsiTheme="minorHAnsi" w:cstheme="minorHAnsi"/>
          <w:color w:val="auto"/>
          <w:szCs w:val="24"/>
        </w:rPr>
        <w:t xml:space="preserve">left knee medial </w:t>
      </w:r>
      <w:proofErr w:type="spellStart"/>
      <w:r w:rsidR="00EC5635" w:rsidRPr="00BD400B">
        <w:rPr>
          <w:rFonts w:asciiTheme="minorHAnsi" w:hAnsiTheme="minorHAnsi" w:cstheme="minorHAnsi"/>
          <w:color w:val="auto"/>
          <w:szCs w:val="24"/>
        </w:rPr>
        <w:t>meniscal</w:t>
      </w:r>
      <w:proofErr w:type="spellEnd"/>
      <w:r w:rsidR="00EC5635" w:rsidRPr="00BD400B">
        <w:rPr>
          <w:rFonts w:asciiTheme="minorHAnsi" w:hAnsiTheme="minorHAnsi" w:cstheme="minorHAnsi"/>
          <w:color w:val="auto"/>
          <w:szCs w:val="24"/>
        </w:rPr>
        <w:t xml:space="preserve"> tear condi</w:t>
      </w:r>
      <w:r w:rsidR="003C7B11" w:rsidRPr="00BD400B">
        <w:rPr>
          <w:rFonts w:asciiTheme="minorHAnsi" w:hAnsiTheme="minorHAnsi" w:cstheme="minorHAnsi"/>
          <w:color w:val="auto"/>
          <w:szCs w:val="24"/>
        </w:rPr>
        <w:t>tion</w:t>
      </w:r>
      <w:r w:rsidR="008E45A3" w:rsidRPr="00BD400B">
        <w:rPr>
          <w:rFonts w:asciiTheme="minorHAnsi" w:hAnsiTheme="minorHAnsi" w:cstheme="minorHAnsi"/>
          <w:color w:val="auto"/>
          <w:szCs w:val="24"/>
        </w:rPr>
        <w:t xml:space="preserve"> coded </w:t>
      </w:r>
      <w:r w:rsidR="00D65B99" w:rsidRPr="00BD400B">
        <w:rPr>
          <w:rFonts w:asciiTheme="minorHAnsi" w:hAnsiTheme="minorHAnsi" w:cstheme="minorHAnsi"/>
          <w:color w:val="auto"/>
          <w:szCs w:val="24"/>
        </w:rPr>
        <w:t>5299-5259</w:t>
      </w:r>
      <w:r w:rsidR="008E45A3" w:rsidRPr="00BD400B">
        <w:rPr>
          <w:rFonts w:asciiTheme="minorHAnsi" w:hAnsiTheme="minorHAnsi" w:cstheme="minorHAnsi"/>
          <w:color w:val="auto"/>
          <w:szCs w:val="24"/>
        </w:rPr>
        <w:t>.</w:t>
      </w:r>
    </w:p>
    <w:p w:rsidR="00B83825" w:rsidRPr="00BD400B" w:rsidRDefault="00B83825" w:rsidP="00E00FF5">
      <w:pPr>
        <w:spacing w:line="240" w:lineRule="exact"/>
        <w:jc w:val="both"/>
        <w:rPr>
          <w:rFonts w:asciiTheme="minorHAnsi" w:hAnsiTheme="minorHAnsi" w:cstheme="minorHAnsi"/>
          <w:color w:val="auto"/>
          <w:szCs w:val="24"/>
        </w:rPr>
      </w:pPr>
    </w:p>
    <w:p w:rsidR="00B4354D" w:rsidRPr="00BD400B" w:rsidRDefault="008E45A3" w:rsidP="00E00FF5">
      <w:pPr>
        <w:spacing w:line="240" w:lineRule="exact"/>
        <w:jc w:val="both"/>
        <w:rPr>
          <w:rFonts w:asciiTheme="minorHAnsi" w:hAnsiTheme="minorHAnsi" w:cstheme="minorHAnsi"/>
          <w:color w:val="auto"/>
          <w:szCs w:val="24"/>
        </w:rPr>
      </w:pPr>
      <w:proofErr w:type="gramStart"/>
      <w:r w:rsidRPr="00BD400B">
        <w:rPr>
          <w:rFonts w:asciiTheme="minorHAnsi" w:hAnsiTheme="minorHAnsi" w:cstheme="minorHAnsi"/>
          <w:color w:val="auto"/>
          <w:szCs w:val="24"/>
          <w:u w:val="single"/>
        </w:rPr>
        <w:t>Left Knee Medial Plical Syndrome with Anterior Knee Pain</w:t>
      </w:r>
      <w:r w:rsidR="002F4C0B">
        <w:rPr>
          <w:rFonts w:asciiTheme="minorHAnsi" w:hAnsiTheme="minorHAnsi" w:cstheme="minorHAnsi"/>
          <w:color w:val="auto"/>
          <w:szCs w:val="24"/>
          <w:u w:val="single"/>
        </w:rPr>
        <w:t>.</w:t>
      </w:r>
      <w:proofErr w:type="gramEnd"/>
      <w:r w:rsidRPr="00BD400B">
        <w:rPr>
          <w:rFonts w:asciiTheme="minorHAnsi" w:hAnsiTheme="minorHAnsi" w:cstheme="minorHAnsi"/>
          <w:color w:val="auto"/>
          <w:szCs w:val="24"/>
        </w:rPr>
        <w:t xml:space="preserve">  The PEB found the </w:t>
      </w:r>
      <w:r w:rsidR="00EC5635" w:rsidRPr="00BD400B">
        <w:rPr>
          <w:rFonts w:asciiTheme="minorHAnsi" w:hAnsiTheme="minorHAnsi" w:cstheme="minorHAnsi"/>
          <w:color w:val="auto"/>
          <w:szCs w:val="24"/>
        </w:rPr>
        <w:t>left knee plical syndrom</w:t>
      </w:r>
      <w:r w:rsidRPr="00BD400B">
        <w:rPr>
          <w:rFonts w:asciiTheme="minorHAnsi" w:hAnsiTheme="minorHAnsi" w:cstheme="minorHAnsi"/>
          <w:color w:val="auto"/>
          <w:szCs w:val="24"/>
        </w:rPr>
        <w:t>e as a Category II (</w:t>
      </w:r>
      <w:r w:rsidR="00EC5635">
        <w:rPr>
          <w:rFonts w:asciiTheme="minorHAnsi" w:hAnsiTheme="minorHAnsi" w:cstheme="minorHAnsi"/>
          <w:color w:val="auto"/>
          <w:szCs w:val="24"/>
        </w:rPr>
        <w:t>c</w:t>
      </w:r>
      <w:r w:rsidRPr="00BD400B">
        <w:rPr>
          <w:rFonts w:asciiTheme="minorHAnsi" w:hAnsiTheme="minorHAnsi" w:cstheme="minorHAnsi"/>
          <w:color w:val="auto"/>
          <w:szCs w:val="24"/>
        </w:rPr>
        <w:t>onditions that contribute to the unfitting conditions).</w:t>
      </w:r>
      <w:r w:rsidR="00E13979" w:rsidRPr="00BD400B">
        <w:rPr>
          <w:rFonts w:asciiTheme="minorHAnsi" w:hAnsiTheme="minorHAnsi" w:cstheme="minorHAnsi"/>
          <w:color w:val="auto"/>
          <w:szCs w:val="24"/>
        </w:rPr>
        <w:t xml:space="preserve">  The </w:t>
      </w:r>
      <w:r w:rsidR="00EC5635" w:rsidRPr="00BD400B">
        <w:rPr>
          <w:rFonts w:asciiTheme="minorHAnsi" w:hAnsiTheme="minorHAnsi" w:cstheme="minorHAnsi"/>
          <w:color w:val="auto"/>
          <w:szCs w:val="24"/>
        </w:rPr>
        <w:t>narrative summary</w:t>
      </w:r>
      <w:r w:rsidR="00E13979" w:rsidRPr="00BD400B">
        <w:rPr>
          <w:rFonts w:asciiTheme="minorHAnsi" w:hAnsiTheme="minorHAnsi" w:cstheme="minorHAnsi"/>
          <w:color w:val="auto"/>
          <w:szCs w:val="24"/>
        </w:rPr>
        <w:t xml:space="preserve"> examiner document</w:t>
      </w:r>
      <w:r w:rsidR="008E5C8A" w:rsidRPr="00BD400B">
        <w:rPr>
          <w:rFonts w:asciiTheme="minorHAnsi" w:hAnsiTheme="minorHAnsi" w:cstheme="minorHAnsi"/>
          <w:color w:val="auto"/>
          <w:szCs w:val="24"/>
        </w:rPr>
        <w:t xml:space="preserve">ed that the CI </w:t>
      </w:r>
      <w:r w:rsidR="003C7B11" w:rsidRPr="00BD400B">
        <w:rPr>
          <w:rFonts w:asciiTheme="minorHAnsi" w:hAnsiTheme="minorHAnsi" w:cstheme="minorHAnsi"/>
          <w:color w:val="auto"/>
          <w:szCs w:val="24"/>
        </w:rPr>
        <w:t>had mild</w:t>
      </w:r>
      <w:r w:rsidR="008E5C8A" w:rsidRPr="00BD400B">
        <w:rPr>
          <w:rFonts w:asciiTheme="minorHAnsi" w:hAnsiTheme="minorHAnsi" w:cstheme="minorHAnsi"/>
          <w:color w:val="auto"/>
          <w:szCs w:val="24"/>
        </w:rPr>
        <w:t xml:space="preserve"> to moderate tenderness over his medial plical band </w:t>
      </w:r>
      <w:r w:rsidR="003C7B11" w:rsidRPr="00BD400B">
        <w:rPr>
          <w:rFonts w:asciiTheme="minorHAnsi" w:hAnsiTheme="minorHAnsi" w:cstheme="minorHAnsi"/>
          <w:color w:val="auto"/>
          <w:szCs w:val="24"/>
        </w:rPr>
        <w:t>with</w:t>
      </w:r>
      <w:r w:rsidR="0097543E" w:rsidRPr="00BD400B">
        <w:rPr>
          <w:rFonts w:asciiTheme="minorHAnsi" w:hAnsiTheme="minorHAnsi" w:cstheme="minorHAnsi"/>
          <w:color w:val="auto"/>
          <w:szCs w:val="24"/>
        </w:rPr>
        <w:t xml:space="preserve"> slightly </w:t>
      </w:r>
      <w:r w:rsidR="003C7B11" w:rsidRPr="00BD400B">
        <w:rPr>
          <w:rFonts w:asciiTheme="minorHAnsi" w:hAnsiTheme="minorHAnsi" w:cstheme="minorHAnsi"/>
          <w:color w:val="auto"/>
          <w:szCs w:val="24"/>
        </w:rPr>
        <w:t>decreased</w:t>
      </w:r>
      <w:r w:rsidR="0097543E" w:rsidRPr="00BD400B">
        <w:rPr>
          <w:rFonts w:asciiTheme="minorHAnsi" w:hAnsiTheme="minorHAnsi" w:cstheme="minorHAnsi"/>
          <w:color w:val="auto"/>
          <w:szCs w:val="24"/>
        </w:rPr>
        <w:t xml:space="preserve"> quadriceps strength.  There is no further discussion of this </w:t>
      </w:r>
      <w:r w:rsidR="0097543E" w:rsidRPr="00BD400B">
        <w:rPr>
          <w:rFonts w:asciiTheme="minorHAnsi" w:hAnsiTheme="minorHAnsi" w:cstheme="minorHAnsi"/>
          <w:color w:val="auto"/>
          <w:szCs w:val="24"/>
        </w:rPr>
        <w:lastRenderedPageBreak/>
        <w:t xml:space="preserve">condition in ether </w:t>
      </w:r>
      <w:r w:rsidR="003C7B11" w:rsidRPr="00BD400B">
        <w:rPr>
          <w:rFonts w:asciiTheme="minorHAnsi" w:hAnsiTheme="minorHAnsi" w:cstheme="minorHAnsi"/>
          <w:color w:val="auto"/>
          <w:szCs w:val="24"/>
        </w:rPr>
        <w:t xml:space="preserve">the </w:t>
      </w:r>
      <w:r w:rsidR="00EC5635" w:rsidRPr="00BD400B">
        <w:rPr>
          <w:rFonts w:asciiTheme="minorHAnsi" w:hAnsiTheme="minorHAnsi" w:cstheme="minorHAnsi"/>
          <w:color w:val="auto"/>
          <w:szCs w:val="24"/>
        </w:rPr>
        <w:t xml:space="preserve">sports medicine </w:t>
      </w:r>
      <w:r w:rsidR="0097543E" w:rsidRPr="00BD400B">
        <w:rPr>
          <w:rFonts w:asciiTheme="minorHAnsi" w:hAnsiTheme="minorHAnsi" w:cstheme="minorHAnsi"/>
          <w:color w:val="auto"/>
          <w:szCs w:val="24"/>
        </w:rPr>
        <w:t>evaluations or in the VA C&amp;P exam post</w:t>
      </w:r>
      <w:r w:rsidR="00EC5635">
        <w:rPr>
          <w:rFonts w:asciiTheme="minorHAnsi" w:hAnsiTheme="minorHAnsi" w:cstheme="minorHAnsi"/>
          <w:color w:val="auto"/>
          <w:szCs w:val="24"/>
        </w:rPr>
        <w:t>-</w:t>
      </w:r>
      <w:r w:rsidR="0097543E" w:rsidRPr="00BD400B">
        <w:rPr>
          <w:rFonts w:asciiTheme="minorHAnsi" w:hAnsiTheme="minorHAnsi" w:cstheme="minorHAnsi"/>
          <w:color w:val="auto"/>
          <w:szCs w:val="24"/>
        </w:rPr>
        <w:t xml:space="preserve">separation. </w:t>
      </w:r>
      <w:r w:rsidR="003C7B11" w:rsidRPr="00BD400B">
        <w:rPr>
          <w:rFonts w:asciiTheme="minorHAnsi" w:hAnsiTheme="minorHAnsi" w:cstheme="minorHAnsi"/>
          <w:color w:val="auto"/>
          <w:szCs w:val="24"/>
        </w:rPr>
        <w:t xml:space="preserve"> </w:t>
      </w:r>
      <w:r w:rsidR="0027173A" w:rsidRPr="00BD400B">
        <w:rPr>
          <w:rFonts w:asciiTheme="minorHAnsi" w:hAnsiTheme="minorHAnsi" w:cstheme="minorHAnsi"/>
          <w:color w:val="auto"/>
          <w:szCs w:val="24"/>
        </w:rPr>
        <w:t>All</w:t>
      </w:r>
      <w:r w:rsidR="0097543E" w:rsidRPr="00BD400B">
        <w:rPr>
          <w:rFonts w:asciiTheme="minorHAnsi" w:hAnsiTheme="minorHAnsi" w:cstheme="minorHAnsi"/>
          <w:color w:val="auto"/>
          <w:szCs w:val="24"/>
        </w:rPr>
        <w:t xml:space="preserve"> contribution</w:t>
      </w:r>
      <w:r w:rsidR="0027173A" w:rsidRPr="00BD400B">
        <w:rPr>
          <w:rFonts w:asciiTheme="minorHAnsi" w:hAnsiTheme="minorHAnsi" w:cstheme="minorHAnsi"/>
          <w:color w:val="auto"/>
          <w:szCs w:val="24"/>
        </w:rPr>
        <w:t>s</w:t>
      </w:r>
      <w:r w:rsidR="0097543E" w:rsidRPr="00BD400B">
        <w:rPr>
          <w:rFonts w:asciiTheme="minorHAnsi" w:hAnsiTheme="minorHAnsi" w:cstheme="minorHAnsi"/>
          <w:color w:val="auto"/>
          <w:szCs w:val="24"/>
        </w:rPr>
        <w:t xml:space="preserve"> from this condition w</w:t>
      </w:r>
      <w:r w:rsidR="00B83825" w:rsidRPr="00BD400B">
        <w:rPr>
          <w:rFonts w:asciiTheme="minorHAnsi" w:hAnsiTheme="minorHAnsi" w:cstheme="minorHAnsi"/>
          <w:color w:val="auto"/>
          <w:szCs w:val="24"/>
        </w:rPr>
        <w:t>ere</w:t>
      </w:r>
      <w:r w:rsidR="0097543E" w:rsidRPr="00BD400B">
        <w:rPr>
          <w:rFonts w:asciiTheme="minorHAnsi" w:hAnsiTheme="minorHAnsi" w:cstheme="minorHAnsi"/>
          <w:color w:val="auto"/>
          <w:szCs w:val="24"/>
        </w:rPr>
        <w:t xml:space="preserve"> considered in </w:t>
      </w:r>
      <w:r w:rsidR="00B83825" w:rsidRPr="00BD400B">
        <w:rPr>
          <w:rFonts w:asciiTheme="minorHAnsi" w:hAnsiTheme="minorHAnsi" w:cstheme="minorHAnsi"/>
          <w:color w:val="auto"/>
          <w:szCs w:val="24"/>
        </w:rPr>
        <w:t xml:space="preserve">rating </w:t>
      </w:r>
      <w:r w:rsidR="0097543E" w:rsidRPr="00BD400B">
        <w:rPr>
          <w:rFonts w:asciiTheme="minorHAnsi" w:hAnsiTheme="minorHAnsi" w:cstheme="minorHAnsi"/>
          <w:color w:val="auto"/>
          <w:szCs w:val="24"/>
        </w:rPr>
        <w:t xml:space="preserve">the CI’s primary unfitting coding above.  After a review of all of the findings, the Board therefore </w:t>
      </w:r>
      <w:r w:rsidR="003C7B11" w:rsidRPr="00BD400B">
        <w:rPr>
          <w:rFonts w:asciiTheme="minorHAnsi" w:hAnsiTheme="minorHAnsi" w:cstheme="minorHAnsi"/>
          <w:color w:val="auto"/>
          <w:szCs w:val="24"/>
        </w:rPr>
        <w:t>has</w:t>
      </w:r>
      <w:r w:rsidR="0097543E" w:rsidRPr="00BD400B">
        <w:rPr>
          <w:rFonts w:asciiTheme="minorHAnsi" w:hAnsiTheme="minorHAnsi" w:cstheme="minorHAnsi"/>
          <w:color w:val="auto"/>
          <w:szCs w:val="24"/>
        </w:rPr>
        <w:t xml:space="preserve"> no reasonable basis for recommending the </w:t>
      </w:r>
      <w:r w:rsidR="00EC5635" w:rsidRPr="00BD400B">
        <w:rPr>
          <w:rFonts w:asciiTheme="minorHAnsi" w:hAnsiTheme="minorHAnsi" w:cstheme="minorHAnsi"/>
          <w:color w:val="auto"/>
          <w:szCs w:val="24"/>
        </w:rPr>
        <w:t xml:space="preserve">left knee plical syndrome </w:t>
      </w:r>
      <w:r w:rsidR="0097543E" w:rsidRPr="00BD400B">
        <w:rPr>
          <w:rFonts w:asciiTheme="minorHAnsi" w:hAnsiTheme="minorHAnsi" w:cstheme="minorHAnsi"/>
          <w:color w:val="auto"/>
          <w:szCs w:val="24"/>
        </w:rPr>
        <w:t xml:space="preserve">as an unfitting condition for </w:t>
      </w:r>
      <w:r w:rsidR="00B83825" w:rsidRPr="00BD400B">
        <w:rPr>
          <w:rFonts w:asciiTheme="minorHAnsi" w:hAnsiTheme="minorHAnsi" w:cstheme="minorHAnsi"/>
          <w:color w:val="auto"/>
          <w:szCs w:val="24"/>
        </w:rPr>
        <w:t xml:space="preserve">independent </w:t>
      </w:r>
      <w:r w:rsidR="0097543E" w:rsidRPr="00BD400B">
        <w:rPr>
          <w:rFonts w:asciiTheme="minorHAnsi" w:hAnsiTheme="minorHAnsi" w:cstheme="minorHAnsi"/>
          <w:color w:val="auto"/>
          <w:szCs w:val="24"/>
        </w:rPr>
        <w:t>separation rating.</w:t>
      </w:r>
    </w:p>
    <w:p w:rsidR="0048708F" w:rsidRPr="00BD400B" w:rsidRDefault="0048708F" w:rsidP="00E00FF5">
      <w:pPr>
        <w:tabs>
          <w:tab w:val="left" w:pos="288"/>
          <w:tab w:val="left" w:pos="4752"/>
        </w:tabs>
        <w:spacing w:line="240" w:lineRule="exact"/>
        <w:jc w:val="both"/>
        <w:rPr>
          <w:rFonts w:asciiTheme="minorHAnsi" w:hAnsiTheme="minorHAnsi" w:cstheme="minorHAnsi"/>
          <w:color w:val="auto"/>
          <w:szCs w:val="24"/>
          <w:u w:val="single"/>
        </w:rPr>
      </w:pPr>
    </w:p>
    <w:p w:rsidR="0097543E" w:rsidRPr="00BD400B" w:rsidRDefault="0097543E" w:rsidP="00E00FF5">
      <w:pPr>
        <w:spacing w:line="240" w:lineRule="exact"/>
        <w:jc w:val="both"/>
        <w:rPr>
          <w:rFonts w:asciiTheme="minorHAnsi" w:hAnsiTheme="minorHAnsi"/>
          <w:color w:val="auto"/>
          <w:szCs w:val="24"/>
        </w:rPr>
      </w:pPr>
      <w:r w:rsidRPr="00BD400B">
        <w:rPr>
          <w:rFonts w:asciiTheme="minorHAnsi" w:hAnsiTheme="minorHAnsi"/>
          <w:color w:val="auto"/>
          <w:szCs w:val="24"/>
          <w:u w:val="single"/>
        </w:rPr>
        <w:t>Remaining Conditions</w:t>
      </w:r>
      <w:r w:rsidRPr="00BD400B">
        <w:rPr>
          <w:rFonts w:asciiTheme="minorHAnsi" w:hAnsiTheme="minorHAnsi"/>
          <w:color w:val="auto"/>
          <w:szCs w:val="24"/>
        </w:rPr>
        <w:t xml:space="preserve">.  Other conditions identified in the DES file were </w:t>
      </w:r>
      <w:r w:rsidR="006E4EBB" w:rsidRPr="00BD400B">
        <w:rPr>
          <w:rFonts w:asciiTheme="minorHAnsi" w:hAnsiTheme="minorHAnsi"/>
          <w:color w:val="auto"/>
          <w:szCs w:val="24"/>
        </w:rPr>
        <w:t>hypertension, right knee bursitis and pneumonia</w:t>
      </w:r>
      <w:r w:rsidRPr="00BD400B">
        <w:rPr>
          <w:rFonts w:asciiTheme="minorHAnsi" w:hAnsiTheme="minorHAnsi"/>
          <w:color w:val="auto"/>
          <w:szCs w:val="24"/>
        </w:rPr>
        <w:t xml:space="preserve">.  Several additional non-acute conditions or medical complaints were also documented.  </w:t>
      </w:r>
      <w:r w:rsidRPr="00BD400B">
        <w:rPr>
          <w:rFonts w:asciiTheme="minorHAnsi" w:hAnsiTheme="minorHAnsi" w:cstheme="minorHAnsi"/>
          <w:color w:val="auto"/>
          <w:szCs w:val="24"/>
        </w:rPr>
        <w:t xml:space="preserve">None of these conditions were clinically or occupationally </w:t>
      </w:r>
      <w:r w:rsidR="00B83825" w:rsidRPr="00BD400B">
        <w:rPr>
          <w:rFonts w:asciiTheme="minorHAnsi" w:hAnsiTheme="minorHAnsi" w:cstheme="minorHAnsi"/>
          <w:color w:val="auto"/>
          <w:szCs w:val="24"/>
        </w:rPr>
        <w:t>significant</w:t>
      </w:r>
      <w:r w:rsidRPr="00BD400B">
        <w:rPr>
          <w:rFonts w:asciiTheme="minorHAnsi" w:hAnsiTheme="minorHAnsi" w:cstheme="minorHAnsi"/>
          <w:color w:val="auto"/>
          <w:szCs w:val="24"/>
        </w:rPr>
        <w:t xml:space="preserve"> during the MEB period, none were the bas</w:t>
      </w:r>
      <w:r w:rsidR="00EC5635">
        <w:rPr>
          <w:rFonts w:asciiTheme="minorHAnsi" w:hAnsiTheme="minorHAnsi" w:cstheme="minorHAnsi"/>
          <w:color w:val="auto"/>
          <w:szCs w:val="24"/>
        </w:rPr>
        <w:t>i</w:t>
      </w:r>
      <w:r w:rsidRPr="00BD400B">
        <w:rPr>
          <w:rFonts w:asciiTheme="minorHAnsi" w:hAnsiTheme="minorHAnsi" w:cstheme="minorHAnsi"/>
          <w:color w:val="auto"/>
          <w:szCs w:val="24"/>
        </w:rPr>
        <w:t xml:space="preserve">s for limited duty and none were implicated in the </w:t>
      </w:r>
      <w:r w:rsidR="00EC5635">
        <w:rPr>
          <w:rFonts w:asciiTheme="minorHAnsi" w:hAnsiTheme="minorHAnsi" w:cstheme="minorHAnsi"/>
          <w:color w:val="auto"/>
          <w:szCs w:val="24"/>
        </w:rPr>
        <w:t>non-medical assessment</w:t>
      </w:r>
      <w:r w:rsidRPr="00BD400B">
        <w:rPr>
          <w:rFonts w:asciiTheme="minorHAnsi" w:hAnsiTheme="minorHAnsi" w:cstheme="minorHAnsi"/>
          <w:color w:val="auto"/>
          <w:szCs w:val="24"/>
        </w:rPr>
        <w:t xml:space="preserve">.  These conditions were reviewed by the </w:t>
      </w:r>
      <w:r w:rsidR="00EC5635" w:rsidRPr="00BD400B">
        <w:rPr>
          <w:rFonts w:asciiTheme="minorHAnsi" w:hAnsiTheme="minorHAnsi" w:cstheme="minorHAnsi"/>
          <w:color w:val="auto"/>
          <w:szCs w:val="24"/>
        </w:rPr>
        <w:t xml:space="preserve">action officer </w:t>
      </w:r>
      <w:r w:rsidRPr="00BD400B">
        <w:rPr>
          <w:rFonts w:asciiTheme="minorHAnsi" w:hAnsiTheme="minorHAnsi" w:cstheme="minorHAnsi"/>
          <w:color w:val="auto"/>
          <w:szCs w:val="24"/>
        </w:rPr>
        <w:t>and considered by the Board.  It was determined that none could be argued as unfitting and subject to separation rating.  No other conditions were service connected with a compensable rating by the VA within twelve months of separation or contended</w:t>
      </w:r>
      <w:r w:rsidRPr="00BD400B">
        <w:rPr>
          <w:rFonts w:asciiTheme="minorHAnsi" w:hAnsiTheme="minorHAnsi"/>
          <w:color w:val="auto"/>
          <w:szCs w:val="24"/>
        </w:rPr>
        <w:t xml:space="preserve"> by the CI.  The Board therefore has no reasonable basis for recommending any additional unfitting conditions for separation rating.</w:t>
      </w:r>
    </w:p>
    <w:p w:rsidR="00106AD8" w:rsidRPr="00BD400B" w:rsidRDefault="00106AD8" w:rsidP="00E00FF5">
      <w:pPr>
        <w:pBdr>
          <w:bottom w:val="single" w:sz="12" w:space="1" w:color="auto"/>
        </w:pBdr>
        <w:tabs>
          <w:tab w:val="left" w:pos="288"/>
          <w:tab w:val="left" w:pos="4752"/>
        </w:tabs>
        <w:spacing w:line="240" w:lineRule="exact"/>
        <w:jc w:val="both"/>
        <w:rPr>
          <w:rFonts w:ascii="Calibri" w:hAnsi="Calibri"/>
          <w:color w:val="auto"/>
          <w:szCs w:val="24"/>
        </w:rPr>
      </w:pPr>
    </w:p>
    <w:p w:rsidR="00106AD8" w:rsidRPr="00BD400B" w:rsidRDefault="00106AD8" w:rsidP="00E00FF5">
      <w:pPr>
        <w:tabs>
          <w:tab w:val="left" w:pos="288"/>
          <w:tab w:val="left" w:pos="4752"/>
        </w:tabs>
        <w:spacing w:line="240" w:lineRule="exact"/>
        <w:jc w:val="both"/>
        <w:rPr>
          <w:rFonts w:ascii="Calibri" w:hAnsi="Calibri"/>
          <w:color w:val="auto"/>
          <w:szCs w:val="24"/>
        </w:rPr>
      </w:pPr>
    </w:p>
    <w:p w:rsidR="00106AD8" w:rsidRPr="00BD400B" w:rsidRDefault="00C56FC8" w:rsidP="00E00FF5">
      <w:pPr>
        <w:spacing w:line="240" w:lineRule="exact"/>
        <w:jc w:val="both"/>
        <w:rPr>
          <w:rFonts w:asciiTheme="minorHAnsi" w:hAnsiTheme="minorHAnsi"/>
          <w:color w:val="auto"/>
          <w:szCs w:val="24"/>
        </w:rPr>
      </w:pPr>
      <w:r w:rsidRPr="00BD400B">
        <w:rPr>
          <w:rFonts w:asciiTheme="minorHAnsi" w:hAnsiTheme="minorHAnsi"/>
          <w:color w:val="auto"/>
          <w:szCs w:val="24"/>
          <w:u w:val="single"/>
        </w:rPr>
        <w:t>BOARD FINDINGS</w:t>
      </w:r>
      <w:r w:rsidRPr="00BD400B">
        <w:rPr>
          <w:rFonts w:asciiTheme="minorHAnsi" w:hAnsiTheme="minorHAnsi"/>
          <w:color w:val="auto"/>
          <w:szCs w:val="24"/>
        </w:rPr>
        <w:t>:</w:t>
      </w:r>
      <w:r w:rsidRPr="00BD400B">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412658" w:rsidRPr="00BD400B">
        <w:rPr>
          <w:rFonts w:asciiTheme="minorHAnsi" w:hAnsiTheme="minorHAnsi"/>
          <w:color w:val="auto"/>
          <w:szCs w:val="24"/>
        </w:rPr>
        <w:t xml:space="preserve"> </w:t>
      </w:r>
      <w:r w:rsidR="00412658" w:rsidRPr="00BD400B">
        <w:rPr>
          <w:rFonts w:asciiTheme="minorHAnsi" w:eastAsiaTheme="minorHAnsi" w:hAnsiTheme="minorHAnsi"/>
          <w:color w:val="auto"/>
          <w:szCs w:val="24"/>
        </w:rPr>
        <w:t xml:space="preserve">In the matter of the </w:t>
      </w:r>
      <w:r w:rsidR="00EC5635" w:rsidRPr="00BD400B">
        <w:rPr>
          <w:rFonts w:asciiTheme="minorHAnsi" w:hAnsiTheme="minorHAnsi" w:cstheme="minorHAnsi"/>
          <w:color w:val="auto"/>
          <w:szCs w:val="24"/>
        </w:rPr>
        <w:t xml:space="preserve">left knee medial </w:t>
      </w:r>
      <w:proofErr w:type="spellStart"/>
      <w:r w:rsidR="00EC5635" w:rsidRPr="00BD400B">
        <w:rPr>
          <w:rFonts w:asciiTheme="minorHAnsi" w:hAnsiTheme="minorHAnsi" w:cstheme="minorHAnsi"/>
          <w:color w:val="auto"/>
          <w:szCs w:val="24"/>
        </w:rPr>
        <w:t>meniscal</w:t>
      </w:r>
      <w:proofErr w:type="spellEnd"/>
      <w:r w:rsidR="00EC5635" w:rsidRPr="00BD400B">
        <w:rPr>
          <w:rFonts w:asciiTheme="minorHAnsi" w:hAnsiTheme="minorHAnsi" w:cstheme="minorHAnsi"/>
          <w:color w:val="auto"/>
          <w:szCs w:val="24"/>
        </w:rPr>
        <w:t xml:space="preserve"> tear </w:t>
      </w:r>
      <w:r w:rsidR="00EC5635" w:rsidRPr="00BD400B">
        <w:rPr>
          <w:rFonts w:asciiTheme="minorHAnsi" w:eastAsiaTheme="minorHAnsi" w:hAnsiTheme="minorHAnsi"/>
          <w:color w:val="auto"/>
          <w:szCs w:val="24"/>
        </w:rPr>
        <w:t>conditi</w:t>
      </w:r>
      <w:r w:rsidR="00412658" w:rsidRPr="00BD400B">
        <w:rPr>
          <w:rFonts w:asciiTheme="minorHAnsi" w:eastAsiaTheme="minorHAnsi" w:hAnsiTheme="minorHAnsi"/>
          <w:color w:val="auto"/>
          <w:szCs w:val="24"/>
        </w:rPr>
        <w:t>on, the Board</w:t>
      </w:r>
      <w:r w:rsidR="004B2EAE" w:rsidRPr="00BD400B">
        <w:rPr>
          <w:rFonts w:asciiTheme="minorHAnsi" w:hAnsiTheme="minorHAnsi"/>
          <w:color w:val="auto"/>
          <w:szCs w:val="24"/>
        </w:rPr>
        <w:t xml:space="preserve"> by a vote of 2:1 for </w:t>
      </w:r>
      <w:r w:rsidR="00EC5635" w:rsidRPr="00BD400B">
        <w:rPr>
          <w:rFonts w:asciiTheme="minorHAnsi" w:hAnsiTheme="minorHAnsi" w:cstheme="minorHAnsi"/>
          <w:color w:val="auto"/>
          <w:szCs w:val="24"/>
        </w:rPr>
        <w:t xml:space="preserve">left knee medial </w:t>
      </w:r>
      <w:proofErr w:type="spellStart"/>
      <w:r w:rsidR="00EC5635" w:rsidRPr="00BD400B">
        <w:rPr>
          <w:rFonts w:asciiTheme="minorHAnsi" w:hAnsiTheme="minorHAnsi" w:cstheme="minorHAnsi"/>
          <w:color w:val="auto"/>
          <w:szCs w:val="24"/>
        </w:rPr>
        <w:t>meniscal</w:t>
      </w:r>
      <w:proofErr w:type="spellEnd"/>
      <w:r w:rsidR="00EC5635" w:rsidRPr="00BD400B">
        <w:rPr>
          <w:rFonts w:asciiTheme="minorHAnsi" w:hAnsiTheme="minorHAnsi" w:cstheme="minorHAnsi"/>
          <w:color w:val="auto"/>
          <w:szCs w:val="24"/>
        </w:rPr>
        <w:t xml:space="preserve"> tea</w:t>
      </w:r>
      <w:r w:rsidR="004B2EAE" w:rsidRPr="00BD400B">
        <w:rPr>
          <w:rFonts w:asciiTheme="minorHAnsi" w:hAnsiTheme="minorHAnsi" w:cstheme="minorHAnsi"/>
          <w:color w:val="auto"/>
          <w:szCs w:val="24"/>
        </w:rPr>
        <w:t>r recommends a rating of 10%</w:t>
      </w:r>
      <w:r w:rsidR="00EC5635">
        <w:rPr>
          <w:rFonts w:asciiTheme="minorHAnsi" w:hAnsiTheme="minorHAnsi" w:cstheme="minorHAnsi"/>
          <w:color w:val="auto"/>
          <w:szCs w:val="24"/>
        </w:rPr>
        <w:t>,</w:t>
      </w:r>
      <w:r w:rsidR="004B2EAE" w:rsidRPr="00BD400B">
        <w:rPr>
          <w:rFonts w:asciiTheme="minorHAnsi" w:hAnsiTheme="minorHAnsi" w:cstheme="minorHAnsi"/>
          <w:color w:val="auto"/>
          <w:szCs w:val="24"/>
        </w:rPr>
        <w:t xml:space="preserve"> coded 5299-5259</w:t>
      </w:r>
      <w:r w:rsidR="00BD400B" w:rsidRPr="00BD400B">
        <w:rPr>
          <w:rFonts w:asciiTheme="minorHAnsi" w:hAnsiTheme="minorHAnsi"/>
          <w:color w:val="auto"/>
          <w:szCs w:val="24"/>
        </w:rPr>
        <w:t xml:space="preserve"> IAW VASRD §4.71a</w:t>
      </w:r>
      <w:r w:rsidR="004B2EAE" w:rsidRPr="00BD400B">
        <w:rPr>
          <w:rFonts w:asciiTheme="minorHAnsi" w:hAnsiTheme="minorHAnsi" w:cstheme="minorHAnsi"/>
          <w:color w:val="auto"/>
          <w:szCs w:val="24"/>
        </w:rPr>
        <w:t xml:space="preserve">.  The single voter for dissent </w:t>
      </w:r>
      <w:r w:rsidR="005751BC">
        <w:rPr>
          <w:rFonts w:asciiTheme="minorHAnsi" w:hAnsiTheme="minorHAnsi" w:cstheme="minorHAnsi"/>
          <w:color w:val="auto"/>
          <w:szCs w:val="24"/>
        </w:rPr>
        <w:t>(</w:t>
      </w:r>
      <w:r w:rsidR="004B2EAE" w:rsidRPr="00BD400B">
        <w:rPr>
          <w:rFonts w:asciiTheme="minorHAnsi" w:hAnsiTheme="minorHAnsi" w:cstheme="minorHAnsi"/>
          <w:color w:val="auto"/>
          <w:szCs w:val="24"/>
        </w:rPr>
        <w:t xml:space="preserve">who recommended a rating of 20% coded </w:t>
      </w:r>
      <w:r w:rsidR="005751BC">
        <w:rPr>
          <w:rFonts w:asciiTheme="minorHAnsi" w:hAnsiTheme="minorHAnsi" w:cstheme="minorHAnsi"/>
          <w:color w:val="auto"/>
          <w:szCs w:val="24"/>
        </w:rPr>
        <w:t>5299-</w:t>
      </w:r>
      <w:r w:rsidR="004B2EAE" w:rsidRPr="00BD400B">
        <w:rPr>
          <w:rFonts w:asciiTheme="minorHAnsi" w:hAnsiTheme="minorHAnsi" w:cstheme="minorHAnsi"/>
          <w:color w:val="auto"/>
          <w:szCs w:val="24"/>
        </w:rPr>
        <w:t>5258</w:t>
      </w:r>
      <w:r w:rsidR="005751BC">
        <w:rPr>
          <w:rFonts w:asciiTheme="minorHAnsi" w:hAnsiTheme="minorHAnsi" w:cstheme="minorHAnsi"/>
          <w:color w:val="auto"/>
          <w:szCs w:val="24"/>
        </w:rPr>
        <w:t>)</w:t>
      </w:r>
      <w:r w:rsidR="004B2EAE" w:rsidRPr="00BD400B">
        <w:rPr>
          <w:rFonts w:asciiTheme="minorHAnsi" w:hAnsiTheme="minorHAnsi" w:cstheme="minorHAnsi"/>
          <w:color w:val="auto"/>
          <w:szCs w:val="24"/>
        </w:rPr>
        <w:t xml:space="preserve"> did not elect to submit a minority opinion.</w:t>
      </w:r>
      <w:r w:rsidR="003958CD" w:rsidRPr="00BD400B">
        <w:rPr>
          <w:rFonts w:asciiTheme="minorHAnsi" w:hAnsiTheme="minorHAnsi"/>
          <w:color w:val="auto"/>
          <w:szCs w:val="24"/>
        </w:rPr>
        <w:t xml:space="preserve"> </w:t>
      </w:r>
      <w:r w:rsidR="005751BC">
        <w:rPr>
          <w:rFonts w:asciiTheme="minorHAnsi" w:hAnsiTheme="minorHAnsi"/>
          <w:color w:val="auto"/>
          <w:szCs w:val="24"/>
        </w:rPr>
        <w:t xml:space="preserve"> </w:t>
      </w:r>
      <w:r w:rsidR="003958CD" w:rsidRPr="00BD400B">
        <w:rPr>
          <w:rFonts w:asciiTheme="minorHAnsi" w:eastAsiaTheme="minorHAnsi" w:hAnsiTheme="minorHAnsi"/>
          <w:color w:val="auto"/>
          <w:szCs w:val="24"/>
        </w:rPr>
        <w:t xml:space="preserve">In the matter of the </w:t>
      </w:r>
      <w:r w:rsidR="00EC5635" w:rsidRPr="00BD400B">
        <w:rPr>
          <w:rFonts w:asciiTheme="minorHAnsi" w:eastAsiaTheme="minorHAnsi" w:hAnsiTheme="minorHAnsi"/>
          <w:color w:val="auto"/>
          <w:szCs w:val="24"/>
        </w:rPr>
        <w:t xml:space="preserve">left knee plical syndrome </w:t>
      </w:r>
      <w:r w:rsidR="003958CD" w:rsidRPr="00BD400B">
        <w:rPr>
          <w:rFonts w:asciiTheme="minorHAnsi" w:eastAsiaTheme="minorHAnsi" w:hAnsiTheme="minorHAnsi"/>
          <w:color w:val="auto"/>
          <w:szCs w:val="24"/>
        </w:rPr>
        <w:t xml:space="preserve">condition, the Board unanimously recommends no recharacterization of the PEB adjudication as not unfitting. </w:t>
      </w:r>
      <w:r w:rsidR="00BD400B">
        <w:rPr>
          <w:rFonts w:asciiTheme="minorHAnsi" w:eastAsiaTheme="minorHAnsi" w:hAnsiTheme="minorHAnsi"/>
          <w:color w:val="auto"/>
          <w:szCs w:val="24"/>
        </w:rPr>
        <w:t xml:space="preserve"> </w:t>
      </w:r>
      <w:r w:rsidR="003958CD" w:rsidRPr="00BD400B">
        <w:rPr>
          <w:rFonts w:asciiTheme="minorHAnsi" w:hAnsiTheme="minorHAnsi"/>
          <w:color w:val="auto"/>
          <w:szCs w:val="24"/>
        </w:rPr>
        <w:t xml:space="preserve">In the matter of the </w:t>
      </w:r>
      <w:r w:rsidR="006E4EBB" w:rsidRPr="00BD400B">
        <w:rPr>
          <w:rFonts w:asciiTheme="minorHAnsi" w:hAnsiTheme="minorHAnsi"/>
          <w:color w:val="auto"/>
          <w:szCs w:val="24"/>
        </w:rPr>
        <w:t>hypertension, right knee bursitis and pneumonia</w:t>
      </w:r>
      <w:r w:rsidR="006E4EBB" w:rsidRPr="00BD400B">
        <w:rPr>
          <w:rFonts w:asciiTheme="minorHAnsi" w:eastAsiaTheme="minorHAnsi" w:hAnsiTheme="minorHAnsi"/>
          <w:color w:val="auto"/>
          <w:szCs w:val="24"/>
        </w:rPr>
        <w:t xml:space="preserve"> </w:t>
      </w:r>
      <w:r w:rsidR="003958CD" w:rsidRPr="00BD400B">
        <w:rPr>
          <w:rFonts w:asciiTheme="minorHAnsi" w:hAnsiTheme="minorHAnsi"/>
          <w:color w:val="auto"/>
          <w:szCs w:val="24"/>
        </w:rPr>
        <w:t>or any other medical conditions eligible for Board consideration</w:t>
      </w:r>
      <w:r w:rsidR="00EC5635">
        <w:rPr>
          <w:rFonts w:asciiTheme="minorHAnsi" w:hAnsiTheme="minorHAnsi"/>
          <w:color w:val="auto"/>
          <w:szCs w:val="24"/>
        </w:rPr>
        <w:t>,</w:t>
      </w:r>
      <w:r w:rsidR="003958CD" w:rsidRPr="00BD400B">
        <w:rPr>
          <w:rFonts w:asciiTheme="minorHAnsi" w:hAnsiTheme="minorHAnsi"/>
          <w:color w:val="auto"/>
          <w:szCs w:val="24"/>
        </w:rPr>
        <w:t xml:space="preserve"> the Board unanimously agrees that it cannot</w:t>
      </w:r>
      <w:r w:rsidR="003958CD" w:rsidRPr="00BD400B">
        <w:rPr>
          <w:rFonts w:asciiTheme="minorHAnsi" w:hAnsiTheme="minorHAnsi"/>
          <w:color w:val="000080"/>
          <w:szCs w:val="24"/>
        </w:rPr>
        <w:t xml:space="preserve"> </w:t>
      </w:r>
      <w:r w:rsidR="003958CD" w:rsidRPr="00BD400B">
        <w:rPr>
          <w:rFonts w:asciiTheme="minorHAnsi" w:hAnsiTheme="minorHAnsi"/>
          <w:color w:val="auto"/>
          <w:szCs w:val="24"/>
        </w:rPr>
        <w:t>recommend any findings of unfit for additional rating at separation.</w:t>
      </w:r>
    </w:p>
    <w:p w:rsidR="005751BC" w:rsidRPr="00BD400B" w:rsidRDefault="005751BC" w:rsidP="005751BC">
      <w:pPr>
        <w:pBdr>
          <w:bottom w:val="single" w:sz="12" w:space="1" w:color="auto"/>
        </w:pBdr>
        <w:tabs>
          <w:tab w:val="left" w:pos="288"/>
          <w:tab w:val="left" w:pos="4752"/>
        </w:tabs>
        <w:spacing w:line="240" w:lineRule="exact"/>
        <w:jc w:val="both"/>
        <w:rPr>
          <w:rFonts w:ascii="Calibri" w:hAnsi="Calibri"/>
          <w:color w:val="auto"/>
          <w:szCs w:val="24"/>
        </w:rPr>
      </w:pPr>
    </w:p>
    <w:p w:rsidR="005751BC" w:rsidRPr="00BD400B" w:rsidRDefault="005751BC" w:rsidP="005751BC">
      <w:pPr>
        <w:tabs>
          <w:tab w:val="left" w:pos="288"/>
          <w:tab w:val="left" w:pos="4752"/>
        </w:tabs>
        <w:spacing w:line="240" w:lineRule="exact"/>
        <w:jc w:val="both"/>
        <w:rPr>
          <w:rFonts w:ascii="Calibri" w:hAnsi="Calibri"/>
          <w:color w:val="auto"/>
          <w:szCs w:val="24"/>
        </w:rPr>
      </w:pPr>
    </w:p>
    <w:p w:rsidR="001E669C" w:rsidRPr="005751BC" w:rsidRDefault="00C56FC8" w:rsidP="00E00FF5">
      <w:pPr>
        <w:spacing w:line="240" w:lineRule="exact"/>
        <w:jc w:val="both"/>
        <w:rPr>
          <w:rFonts w:asciiTheme="minorHAnsi" w:hAnsiTheme="minorHAnsi"/>
          <w:color w:val="auto"/>
          <w:szCs w:val="24"/>
        </w:rPr>
      </w:pPr>
      <w:r w:rsidRPr="00BD400B">
        <w:rPr>
          <w:rFonts w:asciiTheme="minorHAnsi" w:hAnsiTheme="minorHAnsi"/>
          <w:color w:val="auto"/>
          <w:szCs w:val="24"/>
          <w:u w:val="single"/>
        </w:rPr>
        <w:t>RECOMMENDATION</w:t>
      </w:r>
      <w:r w:rsidRPr="00BD400B">
        <w:rPr>
          <w:rFonts w:asciiTheme="minorHAnsi" w:hAnsiTheme="minorHAnsi"/>
          <w:color w:val="auto"/>
          <w:szCs w:val="24"/>
        </w:rPr>
        <w:t xml:space="preserve">: </w:t>
      </w:r>
      <w:r w:rsidR="001E669C" w:rsidRPr="00BD400B">
        <w:rPr>
          <w:rFonts w:asciiTheme="minorHAnsi" w:hAnsiTheme="minorHAnsi"/>
          <w:color w:val="auto"/>
          <w:szCs w:val="24"/>
        </w:rPr>
        <w:t xml:space="preserve"> The Board recommends that the CI’s prior determination be modified as follows, effective as of the date of his prior medical separation:</w:t>
      </w:r>
    </w:p>
    <w:p w:rsidR="001E669C" w:rsidRPr="005751BC" w:rsidRDefault="001E669C" w:rsidP="001E66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1E669C" w:rsidRPr="005751BC" w:rsidTr="001E669C">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5751BC" w:rsidRDefault="001E669C" w:rsidP="001E669C">
            <w:pPr>
              <w:tabs>
                <w:tab w:val="left" w:pos="288"/>
                <w:tab w:val="left" w:pos="4752"/>
              </w:tabs>
              <w:spacing w:line="240" w:lineRule="exact"/>
              <w:jc w:val="center"/>
              <w:rPr>
                <w:rFonts w:asciiTheme="minorHAnsi" w:hAnsiTheme="minorHAnsi"/>
                <w:b/>
                <w:color w:val="auto"/>
                <w:szCs w:val="24"/>
              </w:rPr>
            </w:pPr>
            <w:r w:rsidRPr="005751BC">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5751BC" w:rsidRDefault="001E669C" w:rsidP="001E669C">
            <w:pPr>
              <w:tabs>
                <w:tab w:val="left" w:pos="288"/>
                <w:tab w:val="left" w:pos="4752"/>
              </w:tabs>
              <w:spacing w:line="240" w:lineRule="exact"/>
              <w:jc w:val="center"/>
              <w:rPr>
                <w:rFonts w:asciiTheme="minorHAnsi" w:hAnsiTheme="minorHAnsi"/>
                <w:b/>
                <w:color w:val="auto"/>
                <w:szCs w:val="24"/>
              </w:rPr>
            </w:pPr>
            <w:r w:rsidRPr="005751BC">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5751BC" w:rsidRDefault="001E669C" w:rsidP="001E669C">
            <w:pPr>
              <w:tabs>
                <w:tab w:val="left" w:pos="288"/>
                <w:tab w:val="left" w:pos="4752"/>
              </w:tabs>
              <w:spacing w:line="240" w:lineRule="exact"/>
              <w:jc w:val="center"/>
              <w:rPr>
                <w:rFonts w:asciiTheme="minorHAnsi" w:hAnsiTheme="minorHAnsi"/>
                <w:b/>
                <w:color w:val="auto"/>
                <w:szCs w:val="24"/>
              </w:rPr>
            </w:pPr>
            <w:r w:rsidRPr="005751BC">
              <w:rPr>
                <w:rFonts w:asciiTheme="minorHAnsi" w:hAnsiTheme="minorHAnsi"/>
                <w:b/>
                <w:color w:val="auto"/>
                <w:szCs w:val="24"/>
              </w:rPr>
              <w:t>RATING</w:t>
            </w:r>
          </w:p>
        </w:tc>
      </w:tr>
      <w:tr w:rsidR="001E669C" w:rsidRPr="005751BC" w:rsidTr="001E669C">
        <w:trPr>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1E669C" w:rsidRPr="005751BC" w:rsidRDefault="003958CD" w:rsidP="001E669C">
            <w:pPr>
              <w:tabs>
                <w:tab w:val="left" w:pos="288"/>
                <w:tab w:val="left" w:pos="4752"/>
              </w:tabs>
              <w:spacing w:line="240" w:lineRule="exact"/>
              <w:rPr>
                <w:rFonts w:asciiTheme="minorHAnsi" w:hAnsiTheme="minorHAnsi"/>
                <w:color w:val="auto"/>
                <w:szCs w:val="24"/>
              </w:rPr>
            </w:pPr>
            <w:r w:rsidRPr="005751BC">
              <w:rPr>
                <w:rFonts w:asciiTheme="minorHAnsi" w:hAnsiTheme="minorHAnsi" w:cstheme="minorHAnsi"/>
                <w:color w:val="auto"/>
                <w:szCs w:val="24"/>
              </w:rPr>
              <w:t>Left Knee Medial Meniscal Tear</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1E669C" w:rsidRPr="005751BC" w:rsidRDefault="00D65B99" w:rsidP="001E669C">
            <w:pPr>
              <w:tabs>
                <w:tab w:val="left" w:pos="288"/>
                <w:tab w:val="left" w:pos="4752"/>
              </w:tabs>
              <w:spacing w:line="240" w:lineRule="exact"/>
              <w:jc w:val="center"/>
              <w:rPr>
                <w:rFonts w:asciiTheme="minorHAnsi" w:hAnsiTheme="minorHAnsi"/>
                <w:color w:val="auto"/>
                <w:szCs w:val="24"/>
              </w:rPr>
            </w:pPr>
            <w:r w:rsidRPr="005751BC">
              <w:rPr>
                <w:rFonts w:asciiTheme="minorHAnsi" w:hAnsiTheme="minorHAnsi"/>
                <w:color w:val="auto"/>
                <w:szCs w:val="24"/>
              </w:rPr>
              <w:t>5299-</w:t>
            </w:r>
            <w:r w:rsidR="003958CD" w:rsidRPr="005751BC">
              <w:rPr>
                <w:rFonts w:asciiTheme="minorHAnsi" w:hAnsiTheme="minorHAnsi"/>
                <w:color w:val="auto"/>
                <w:szCs w:val="24"/>
              </w:rPr>
              <w:t>525</w:t>
            </w:r>
            <w:r w:rsidRPr="005751BC">
              <w:rPr>
                <w:rFonts w:asciiTheme="minorHAnsi" w:hAnsiTheme="minorHAnsi"/>
                <w:color w:val="auto"/>
                <w:szCs w:val="24"/>
              </w:rPr>
              <w:t>9</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E669C" w:rsidRPr="005751BC" w:rsidRDefault="00D65B99" w:rsidP="001E669C">
            <w:pPr>
              <w:tabs>
                <w:tab w:val="left" w:pos="288"/>
                <w:tab w:val="left" w:pos="4752"/>
              </w:tabs>
              <w:spacing w:line="240" w:lineRule="exact"/>
              <w:jc w:val="center"/>
              <w:rPr>
                <w:rFonts w:asciiTheme="minorHAnsi" w:hAnsiTheme="minorHAnsi"/>
                <w:color w:val="auto"/>
                <w:szCs w:val="24"/>
              </w:rPr>
            </w:pPr>
            <w:r w:rsidRPr="005751BC">
              <w:rPr>
                <w:rFonts w:asciiTheme="minorHAnsi" w:hAnsiTheme="minorHAnsi"/>
                <w:color w:val="auto"/>
                <w:szCs w:val="24"/>
              </w:rPr>
              <w:t>1</w:t>
            </w:r>
            <w:r w:rsidR="001E669C" w:rsidRPr="005751BC">
              <w:rPr>
                <w:rFonts w:asciiTheme="minorHAnsi" w:hAnsiTheme="minorHAnsi"/>
                <w:color w:val="auto"/>
                <w:szCs w:val="24"/>
              </w:rPr>
              <w:t>0%</w:t>
            </w:r>
          </w:p>
        </w:tc>
      </w:tr>
      <w:tr w:rsidR="001E669C" w:rsidRPr="005751BC" w:rsidTr="001E669C">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1E669C" w:rsidRPr="005751BC" w:rsidRDefault="001E669C" w:rsidP="001E669C">
            <w:pPr>
              <w:tabs>
                <w:tab w:val="left" w:pos="288"/>
                <w:tab w:val="left" w:pos="4752"/>
              </w:tabs>
              <w:spacing w:line="240" w:lineRule="exact"/>
              <w:jc w:val="center"/>
              <w:rPr>
                <w:rFonts w:asciiTheme="minorHAnsi" w:hAnsiTheme="minorHAnsi"/>
                <w:b/>
                <w:color w:val="auto"/>
                <w:szCs w:val="24"/>
              </w:rPr>
            </w:pPr>
            <w:r w:rsidRPr="005751BC">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669C" w:rsidRPr="005751BC" w:rsidRDefault="00D65B99" w:rsidP="001E669C">
            <w:pPr>
              <w:tabs>
                <w:tab w:val="left" w:pos="288"/>
                <w:tab w:val="left" w:pos="4752"/>
              </w:tabs>
              <w:spacing w:line="240" w:lineRule="exact"/>
              <w:jc w:val="center"/>
              <w:rPr>
                <w:rFonts w:asciiTheme="minorHAnsi" w:hAnsiTheme="minorHAnsi"/>
                <w:b/>
                <w:color w:val="auto"/>
                <w:szCs w:val="24"/>
              </w:rPr>
            </w:pPr>
            <w:r w:rsidRPr="005751BC">
              <w:rPr>
                <w:rFonts w:asciiTheme="minorHAnsi" w:hAnsiTheme="minorHAnsi"/>
                <w:b/>
                <w:color w:val="auto"/>
                <w:szCs w:val="24"/>
              </w:rPr>
              <w:t>1</w:t>
            </w:r>
            <w:r w:rsidR="001E669C" w:rsidRPr="005751BC">
              <w:rPr>
                <w:rFonts w:asciiTheme="minorHAnsi" w:hAnsiTheme="minorHAnsi"/>
                <w:b/>
                <w:color w:val="auto"/>
                <w:szCs w:val="24"/>
              </w:rPr>
              <w:t>0%</w:t>
            </w:r>
          </w:p>
        </w:tc>
      </w:tr>
    </w:tbl>
    <w:p w:rsidR="00106AD8" w:rsidRPr="005751BC" w:rsidRDefault="00285BAC" w:rsidP="00106AD8">
      <w:pPr>
        <w:tabs>
          <w:tab w:val="left" w:pos="288"/>
          <w:tab w:val="left" w:pos="4752"/>
        </w:tabs>
        <w:spacing w:line="240" w:lineRule="exact"/>
        <w:rPr>
          <w:rFonts w:ascii="Calibri" w:hAnsi="Calibri"/>
          <w:color w:val="auto"/>
          <w:szCs w:val="24"/>
        </w:rPr>
      </w:pPr>
      <w:r w:rsidRPr="005751BC">
        <w:rPr>
          <w:rFonts w:ascii="Calibri" w:hAnsi="Calibri"/>
          <w:color w:val="auto"/>
          <w:szCs w:val="24"/>
        </w:rPr>
        <w:t>______________________________________________________________________________</w:t>
      </w:r>
    </w:p>
    <w:p w:rsidR="00285BAC" w:rsidRPr="005751BC" w:rsidRDefault="00285BAC" w:rsidP="00190E48">
      <w:pPr>
        <w:tabs>
          <w:tab w:val="left" w:pos="288"/>
          <w:tab w:val="left" w:pos="4752"/>
        </w:tabs>
        <w:spacing w:line="240" w:lineRule="exact"/>
        <w:jc w:val="both"/>
        <w:rPr>
          <w:rFonts w:asciiTheme="minorHAnsi" w:hAnsiTheme="minorHAnsi"/>
          <w:color w:val="auto"/>
        </w:rPr>
      </w:pPr>
    </w:p>
    <w:p w:rsidR="00D91DA6" w:rsidRPr="005751BC" w:rsidRDefault="00FB1725" w:rsidP="00190E48">
      <w:pPr>
        <w:tabs>
          <w:tab w:val="left" w:pos="288"/>
          <w:tab w:val="left" w:pos="4752"/>
        </w:tabs>
        <w:spacing w:line="240" w:lineRule="exact"/>
        <w:jc w:val="both"/>
        <w:rPr>
          <w:rFonts w:asciiTheme="minorHAnsi" w:hAnsiTheme="minorHAnsi"/>
          <w:color w:val="auto"/>
        </w:rPr>
      </w:pPr>
      <w:r w:rsidRPr="005751BC">
        <w:rPr>
          <w:rFonts w:asciiTheme="minorHAnsi" w:hAnsiTheme="minorHAnsi"/>
          <w:color w:val="auto"/>
        </w:rPr>
        <w:t>The following documentary evidence was considered:</w:t>
      </w:r>
    </w:p>
    <w:p w:rsidR="00EB5EFD" w:rsidRPr="00BD400B" w:rsidRDefault="00EB5EFD" w:rsidP="00190E48">
      <w:pPr>
        <w:tabs>
          <w:tab w:val="left" w:pos="288"/>
          <w:tab w:val="left" w:pos="4752"/>
        </w:tabs>
        <w:spacing w:line="240" w:lineRule="exact"/>
        <w:jc w:val="both"/>
        <w:rPr>
          <w:rFonts w:asciiTheme="minorHAnsi" w:hAnsiTheme="minorHAnsi"/>
          <w:color w:val="auto"/>
        </w:rPr>
      </w:pPr>
    </w:p>
    <w:p w:rsidR="00114F20" w:rsidRPr="00BD400B" w:rsidRDefault="00FB1725" w:rsidP="00190E48">
      <w:pPr>
        <w:tabs>
          <w:tab w:val="left" w:pos="288"/>
          <w:tab w:val="left" w:pos="4752"/>
        </w:tabs>
        <w:spacing w:line="240" w:lineRule="exact"/>
        <w:jc w:val="both"/>
        <w:rPr>
          <w:rFonts w:asciiTheme="minorHAnsi" w:hAnsiTheme="minorHAnsi"/>
          <w:color w:val="auto"/>
        </w:rPr>
      </w:pPr>
      <w:r w:rsidRPr="00BD400B">
        <w:rPr>
          <w:rFonts w:asciiTheme="minorHAnsi" w:hAnsiTheme="minorHAnsi"/>
          <w:color w:val="auto"/>
        </w:rPr>
        <w:t xml:space="preserve">Exhibit A.  DD Form </w:t>
      </w:r>
      <w:proofErr w:type="gramStart"/>
      <w:r w:rsidRPr="00BD400B">
        <w:rPr>
          <w:rFonts w:asciiTheme="minorHAnsi" w:hAnsiTheme="minorHAnsi"/>
          <w:color w:val="auto"/>
        </w:rPr>
        <w:t>294,</w:t>
      </w:r>
      <w:proofErr w:type="gramEnd"/>
      <w:r w:rsidRPr="00BD400B">
        <w:rPr>
          <w:rFonts w:asciiTheme="minorHAnsi" w:hAnsiTheme="minorHAnsi"/>
          <w:color w:val="auto"/>
        </w:rPr>
        <w:t xml:space="preserve"> dated </w:t>
      </w:r>
      <w:r w:rsidR="00690BE5" w:rsidRPr="00BD400B">
        <w:rPr>
          <w:rFonts w:asciiTheme="minorHAnsi" w:hAnsiTheme="minorHAnsi"/>
          <w:color w:val="auto"/>
        </w:rPr>
        <w:t>20110322</w:t>
      </w:r>
      <w:r w:rsidRPr="00BD400B">
        <w:rPr>
          <w:rFonts w:asciiTheme="minorHAnsi" w:hAnsiTheme="minorHAnsi"/>
          <w:color w:val="auto"/>
        </w:rPr>
        <w:t>, w/</w:t>
      </w:r>
      <w:proofErr w:type="spellStart"/>
      <w:r w:rsidRPr="00BD400B">
        <w:rPr>
          <w:rFonts w:asciiTheme="minorHAnsi" w:hAnsiTheme="minorHAnsi"/>
          <w:color w:val="auto"/>
        </w:rPr>
        <w:t>atchs</w:t>
      </w:r>
      <w:proofErr w:type="spellEnd"/>
      <w:r w:rsidRPr="00BD400B">
        <w:rPr>
          <w:rFonts w:asciiTheme="minorHAnsi" w:hAnsiTheme="minorHAnsi"/>
          <w:color w:val="auto"/>
        </w:rPr>
        <w:t>.</w:t>
      </w:r>
    </w:p>
    <w:p w:rsidR="00114F20" w:rsidRPr="00006186" w:rsidRDefault="00FB1725" w:rsidP="00190E48">
      <w:pPr>
        <w:tabs>
          <w:tab w:val="left" w:pos="288"/>
          <w:tab w:val="left" w:pos="4752"/>
        </w:tabs>
        <w:spacing w:line="240" w:lineRule="exact"/>
        <w:jc w:val="both"/>
        <w:rPr>
          <w:rFonts w:asciiTheme="minorHAnsi" w:hAnsiTheme="minorHAnsi"/>
          <w:color w:val="auto"/>
        </w:rPr>
      </w:pPr>
      <w:r w:rsidRPr="00BD400B">
        <w:rPr>
          <w:rFonts w:asciiTheme="minorHAnsi" w:hAnsiTheme="minorHAnsi"/>
          <w:color w:val="auto"/>
        </w:rPr>
        <w:t xml:space="preserve">Exhibit B.  </w:t>
      </w:r>
      <w:proofErr w:type="gramStart"/>
      <w:r w:rsidRPr="00BD400B">
        <w:rPr>
          <w:rFonts w:asciiTheme="minorHAnsi" w:hAnsiTheme="minorHAnsi"/>
          <w:color w:val="auto"/>
        </w:rPr>
        <w:t>Service Treatment Record.</w:t>
      </w:r>
      <w:proofErr w:type="gramEnd"/>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DF59D3" w:rsidRPr="00006186" w:rsidRDefault="00F774E6" w:rsidP="00DF59D3">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DF59D3" w:rsidRDefault="00DF59D3" w:rsidP="00DF59D3">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sidR="002F4C0B">
        <w:rPr>
          <w:rFonts w:asciiTheme="minorHAnsi" w:hAnsiTheme="minorHAnsi"/>
          <w:color w:val="auto"/>
        </w:rPr>
        <w:t xml:space="preserve">                            </w:t>
      </w:r>
      <w:r>
        <w:rPr>
          <w:rFonts w:asciiTheme="minorHAnsi" w:hAnsiTheme="minorHAnsi"/>
          <w:color w:val="auto"/>
        </w:rPr>
        <w:t xml:space="preserve"> </w:t>
      </w:r>
      <w:r w:rsidR="002F4C0B">
        <w:rPr>
          <w:rFonts w:asciiTheme="minorHAnsi" w:hAnsiTheme="minorHAnsi"/>
          <w:color w:val="auto"/>
        </w:rPr>
        <w:tab/>
      </w:r>
      <w:r>
        <w:rPr>
          <w:rFonts w:asciiTheme="minorHAnsi" w:hAnsiTheme="minorHAnsi"/>
          <w:color w:val="auto"/>
        </w:rPr>
        <w:t>President</w:t>
      </w:r>
    </w:p>
    <w:p w:rsidR="00F774E6" w:rsidRDefault="00DF59D3" w:rsidP="00DF59D3">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sidR="002F4C0B">
        <w:rPr>
          <w:rFonts w:asciiTheme="minorHAnsi" w:hAnsiTheme="minorHAnsi"/>
          <w:color w:val="auto"/>
        </w:rPr>
        <w:t xml:space="preserve">                        </w:t>
      </w:r>
      <w:r>
        <w:rPr>
          <w:rFonts w:asciiTheme="minorHAnsi" w:hAnsiTheme="minorHAnsi"/>
          <w:color w:val="auto"/>
        </w:rPr>
        <w:t xml:space="preserve">  </w:t>
      </w:r>
      <w:r w:rsidR="002F4C0B">
        <w:rPr>
          <w:rFonts w:asciiTheme="minorHAnsi" w:hAnsiTheme="minorHAnsi"/>
          <w:color w:val="auto"/>
        </w:rPr>
        <w:tab/>
      </w:r>
      <w:r>
        <w:rPr>
          <w:rFonts w:asciiTheme="minorHAnsi" w:hAnsiTheme="minorHAnsi"/>
          <w:color w:val="auto"/>
        </w:rPr>
        <w:t>Physical Disability Board of Review</w:t>
      </w:r>
    </w:p>
    <w:p w:rsidR="00F774E6" w:rsidRDefault="00F774E6">
      <w:pPr>
        <w:rPr>
          <w:rFonts w:asciiTheme="minorHAnsi" w:hAnsiTheme="minorHAnsi"/>
          <w:color w:val="auto"/>
        </w:rPr>
      </w:pPr>
      <w:r>
        <w:rPr>
          <w:rFonts w:asciiTheme="minorHAnsi" w:hAnsiTheme="minorHAnsi"/>
          <w:color w:val="auto"/>
        </w:rPr>
        <w:br w:type="page"/>
      </w:r>
    </w:p>
    <w:p w:rsidR="00F774E6" w:rsidRPr="00306EBD" w:rsidRDefault="00F774E6" w:rsidP="00F774E6">
      <w:pPr>
        <w:rPr>
          <w:rFonts w:ascii="Courier New" w:hAnsi="Courier New" w:cs="Courier New"/>
          <w:color w:val="auto"/>
          <w:sz w:val="20"/>
        </w:rPr>
      </w:pPr>
      <w:r w:rsidRPr="00306EBD">
        <w:rPr>
          <w:rFonts w:ascii="Courier New" w:hAnsi="Courier New" w:cs="Courier New"/>
          <w:color w:val="auto"/>
          <w:sz w:val="20"/>
        </w:rPr>
        <w:lastRenderedPageBreak/>
        <w:t>MEMORANDUM FOR DEPUTY COMMANDANT, MANPOWER &amp; RESERVE AFFAIRS</w:t>
      </w:r>
    </w:p>
    <w:p w:rsidR="00F774E6" w:rsidRPr="00306EBD" w:rsidRDefault="00F774E6" w:rsidP="00F774E6">
      <w:pPr>
        <w:rPr>
          <w:rFonts w:ascii="Courier New" w:hAnsi="Courier New" w:cs="Courier New"/>
          <w:color w:val="auto"/>
          <w:sz w:val="20"/>
        </w:rPr>
      </w:pPr>
      <w:r w:rsidRPr="00306EBD">
        <w:rPr>
          <w:rFonts w:ascii="Courier New" w:hAnsi="Courier New" w:cs="Courier New"/>
          <w:color w:val="auto"/>
          <w:sz w:val="20"/>
        </w:rPr>
        <w:tab/>
        <w:t xml:space="preserve">         COMMANDER, NAVY PERSONNEL COMMAND</w:t>
      </w:r>
    </w:p>
    <w:p w:rsidR="00F774E6" w:rsidRPr="00306EBD" w:rsidRDefault="00F774E6" w:rsidP="00F774E6">
      <w:pPr>
        <w:rPr>
          <w:rFonts w:ascii="Courier New" w:hAnsi="Courier New" w:cs="Courier New"/>
          <w:color w:val="auto"/>
          <w:sz w:val="20"/>
        </w:rPr>
      </w:pPr>
    </w:p>
    <w:p w:rsidR="00F774E6" w:rsidRPr="00306EBD" w:rsidRDefault="00F774E6" w:rsidP="00F774E6">
      <w:pPr>
        <w:rPr>
          <w:rFonts w:ascii="Courier New" w:hAnsi="Courier New" w:cs="Courier New"/>
          <w:color w:val="auto"/>
          <w:sz w:val="20"/>
        </w:rPr>
      </w:pPr>
      <w:proofErr w:type="spellStart"/>
      <w:r w:rsidRPr="00306EBD">
        <w:rPr>
          <w:rFonts w:ascii="Courier New" w:hAnsi="Courier New" w:cs="Courier New"/>
          <w:color w:val="auto"/>
          <w:sz w:val="20"/>
        </w:rPr>
        <w:t>Subj</w:t>
      </w:r>
      <w:proofErr w:type="spellEnd"/>
      <w:r w:rsidRPr="00306EBD">
        <w:rPr>
          <w:rFonts w:ascii="Courier New" w:hAnsi="Courier New" w:cs="Courier New"/>
          <w:color w:val="auto"/>
          <w:sz w:val="20"/>
        </w:rPr>
        <w:t xml:space="preserve">:  PHYSICAL DISABILITY BOARD OF REVIEW (PDBR) RECOMMENDATIONS          </w:t>
      </w:r>
    </w:p>
    <w:p w:rsidR="00F774E6" w:rsidRPr="00306EBD" w:rsidRDefault="00F774E6" w:rsidP="00F774E6">
      <w:pPr>
        <w:rPr>
          <w:rFonts w:ascii="Courier New" w:hAnsi="Courier New" w:cs="Courier New"/>
          <w:color w:val="auto"/>
          <w:sz w:val="20"/>
        </w:rPr>
      </w:pPr>
    </w:p>
    <w:p w:rsidR="00F774E6" w:rsidRPr="00306EBD" w:rsidRDefault="00F774E6" w:rsidP="00F774E6">
      <w:pPr>
        <w:rPr>
          <w:rFonts w:ascii="Courier New" w:hAnsi="Courier New" w:cs="Courier New"/>
          <w:color w:val="auto"/>
          <w:sz w:val="20"/>
        </w:rPr>
      </w:pPr>
      <w:r w:rsidRPr="00306EBD">
        <w:rPr>
          <w:rFonts w:ascii="Courier New" w:hAnsi="Courier New" w:cs="Courier New"/>
          <w:color w:val="auto"/>
          <w:sz w:val="20"/>
        </w:rPr>
        <w:t xml:space="preserve">Ref:   (a) </w:t>
      </w:r>
      <w:proofErr w:type="spellStart"/>
      <w:r w:rsidRPr="00306EBD">
        <w:rPr>
          <w:rFonts w:ascii="Courier New" w:hAnsi="Courier New" w:cs="Courier New"/>
          <w:color w:val="auto"/>
          <w:sz w:val="20"/>
        </w:rPr>
        <w:t>DoDI</w:t>
      </w:r>
      <w:proofErr w:type="spellEnd"/>
      <w:r w:rsidRPr="00306EBD">
        <w:rPr>
          <w:rFonts w:ascii="Courier New" w:hAnsi="Courier New" w:cs="Courier New"/>
          <w:color w:val="auto"/>
          <w:sz w:val="20"/>
        </w:rPr>
        <w:t xml:space="preserve"> 6040.44</w:t>
      </w:r>
    </w:p>
    <w:p w:rsidR="00F774E6" w:rsidRPr="00306EBD" w:rsidRDefault="00F774E6" w:rsidP="00F774E6">
      <w:pPr>
        <w:rPr>
          <w:rFonts w:ascii="Courier New" w:hAnsi="Courier New" w:cs="Courier New"/>
          <w:color w:val="auto"/>
          <w:sz w:val="20"/>
        </w:rPr>
      </w:pPr>
      <w:r w:rsidRPr="00306EBD">
        <w:rPr>
          <w:rFonts w:ascii="Courier New" w:hAnsi="Courier New" w:cs="Courier New"/>
          <w:color w:val="auto"/>
          <w:sz w:val="20"/>
        </w:rPr>
        <w:t xml:space="preserve">       (b)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17 Oct 11 ICO </w:t>
      </w:r>
      <w:proofErr w:type="spellStart"/>
      <w:r>
        <w:rPr>
          <w:rFonts w:ascii="Courier New" w:hAnsi="Courier New" w:cs="Courier New"/>
          <w:color w:val="auto"/>
          <w:sz w:val="20"/>
        </w:rPr>
        <w:t>xxxxxxxxxxxxxxxx</w:t>
      </w:r>
      <w:proofErr w:type="spellEnd"/>
    </w:p>
    <w:p w:rsidR="00F774E6" w:rsidRPr="00306EBD" w:rsidRDefault="00F774E6" w:rsidP="00F774E6">
      <w:pPr>
        <w:rPr>
          <w:rFonts w:ascii="Courier New" w:hAnsi="Courier New" w:cs="Courier New"/>
          <w:color w:val="auto"/>
          <w:sz w:val="20"/>
        </w:rPr>
      </w:pPr>
      <w:r w:rsidRPr="00306EBD">
        <w:rPr>
          <w:rFonts w:ascii="Courier New" w:hAnsi="Courier New" w:cs="Courier New"/>
          <w:color w:val="auto"/>
          <w:sz w:val="20"/>
        </w:rPr>
        <w:t xml:space="preserve">       (c)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25 Oct 11 ICO </w:t>
      </w:r>
      <w:proofErr w:type="spellStart"/>
      <w:r>
        <w:rPr>
          <w:rFonts w:ascii="Courier New" w:hAnsi="Courier New" w:cs="Courier New"/>
          <w:color w:val="auto"/>
          <w:sz w:val="20"/>
        </w:rPr>
        <w:t>xxxxxxxxxxxxxxxx</w:t>
      </w:r>
      <w:proofErr w:type="spellEnd"/>
    </w:p>
    <w:p w:rsidR="00F774E6" w:rsidRPr="00306EBD" w:rsidRDefault="00F774E6" w:rsidP="00F774E6">
      <w:pPr>
        <w:rPr>
          <w:rFonts w:ascii="Courier New" w:hAnsi="Courier New" w:cs="Courier New"/>
          <w:color w:val="auto"/>
          <w:sz w:val="20"/>
        </w:rPr>
      </w:pPr>
      <w:r w:rsidRPr="00306EBD">
        <w:rPr>
          <w:rFonts w:ascii="Courier New" w:hAnsi="Courier New" w:cs="Courier New"/>
          <w:color w:val="auto"/>
          <w:sz w:val="20"/>
        </w:rPr>
        <w:t xml:space="preserve">       (d)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27 Oct 11 ICO </w:t>
      </w:r>
      <w:proofErr w:type="spellStart"/>
      <w:r>
        <w:rPr>
          <w:rFonts w:ascii="Courier New" w:hAnsi="Courier New" w:cs="Courier New"/>
          <w:color w:val="auto"/>
          <w:sz w:val="20"/>
        </w:rPr>
        <w:t>xxxxxxxxxxxxxxxx</w:t>
      </w:r>
      <w:proofErr w:type="spellEnd"/>
    </w:p>
    <w:p w:rsidR="00F774E6" w:rsidRPr="00306EBD" w:rsidRDefault="00F774E6" w:rsidP="00F774E6">
      <w:pPr>
        <w:rPr>
          <w:rFonts w:ascii="Courier New" w:hAnsi="Courier New" w:cs="Courier New"/>
          <w:color w:val="auto"/>
          <w:sz w:val="20"/>
        </w:rPr>
      </w:pPr>
      <w:r w:rsidRPr="00306EBD">
        <w:rPr>
          <w:rFonts w:ascii="Courier New" w:hAnsi="Courier New" w:cs="Courier New"/>
          <w:color w:val="auto"/>
          <w:sz w:val="20"/>
        </w:rPr>
        <w:t xml:space="preserve">       (e)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27 Oct 11 ICO </w:t>
      </w:r>
      <w:proofErr w:type="spellStart"/>
      <w:r>
        <w:rPr>
          <w:rFonts w:ascii="Courier New" w:hAnsi="Courier New" w:cs="Courier New"/>
          <w:color w:val="auto"/>
          <w:sz w:val="20"/>
        </w:rPr>
        <w:t>xxxxxxxxxxxxxxxx</w:t>
      </w:r>
      <w:proofErr w:type="spellEnd"/>
    </w:p>
    <w:p w:rsidR="00F774E6" w:rsidRPr="00306EBD" w:rsidRDefault="00F774E6" w:rsidP="00F774E6">
      <w:pPr>
        <w:rPr>
          <w:rFonts w:ascii="Courier New" w:hAnsi="Courier New" w:cs="Courier New"/>
          <w:color w:val="auto"/>
          <w:sz w:val="20"/>
        </w:rPr>
      </w:pPr>
      <w:r w:rsidRPr="00306EBD">
        <w:rPr>
          <w:rFonts w:ascii="Courier New" w:hAnsi="Courier New" w:cs="Courier New"/>
          <w:color w:val="auto"/>
          <w:sz w:val="20"/>
        </w:rPr>
        <w:t xml:space="preserve">       (f)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20 Oct 11 ICO </w:t>
      </w:r>
      <w:proofErr w:type="spellStart"/>
      <w:r>
        <w:rPr>
          <w:rFonts w:ascii="Courier New" w:hAnsi="Courier New" w:cs="Courier New"/>
          <w:color w:val="auto"/>
          <w:sz w:val="20"/>
        </w:rPr>
        <w:t>xxxxxxxxxxxxxxxx</w:t>
      </w:r>
      <w:proofErr w:type="spellEnd"/>
    </w:p>
    <w:p w:rsidR="00F774E6" w:rsidRPr="00306EBD" w:rsidRDefault="00F774E6" w:rsidP="00F774E6">
      <w:pPr>
        <w:rPr>
          <w:rFonts w:ascii="Courier New" w:hAnsi="Courier New" w:cs="Courier New"/>
          <w:color w:val="auto"/>
          <w:sz w:val="20"/>
        </w:rPr>
      </w:pPr>
    </w:p>
    <w:p w:rsidR="00F774E6" w:rsidRPr="00306EBD" w:rsidRDefault="00F774E6" w:rsidP="00F774E6">
      <w:pPr>
        <w:rPr>
          <w:rFonts w:ascii="Courier New" w:hAnsi="Courier New" w:cs="Courier New"/>
          <w:color w:val="auto"/>
          <w:sz w:val="20"/>
        </w:rPr>
      </w:pPr>
      <w:r w:rsidRPr="00306EBD">
        <w:rPr>
          <w:rFonts w:ascii="Courier New" w:hAnsi="Courier New" w:cs="Courier New"/>
          <w:color w:val="auto"/>
          <w:sz w:val="20"/>
        </w:rPr>
        <w:t>1.  Pursuant to reference (a) I approve the recommendations of the Physical Disability Board of Review set forth in references (b) through (f).</w:t>
      </w:r>
    </w:p>
    <w:p w:rsidR="00F774E6" w:rsidRPr="00306EBD" w:rsidRDefault="00F774E6" w:rsidP="00F774E6">
      <w:pPr>
        <w:rPr>
          <w:rFonts w:ascii="Courier New" w:hAnsi="Courier New" w:cs="Courier New"/>
          <w:color w:val="auto"/>
          <w:sz w:val="20"/>
        </w:rPr>
      </w:pPr>
    </w:p>
    <w:p w:rsidR="00F774E6" w:rsidRPr="00306EBD" w:rsidRDefault="00F774E6" w:rsidP="00F774E6">
      <w:pPr>
        <w:rPr>
          <w:rFonts w:ascii="Courier New" w:hAnsi="Courier New" w:cs="Courier New"/>
          <w:color w:val="auto"/>
          <w:sz w:val="20"/>
        </w:rPr>
      </w:pPr>
      <w:r w:rsidRPr="00306EBD">
        <w:rPr>
          <w:rFonts w:ascii="Courier New" w:hAnsi="Courier New" w:cs="Courier New"/>
          <w:color w:val="auto"/>
          <w:sz w:val="20"/>
        </w:rPr>
        <w:t>2.  The official records of the following individuals are to be corrected to reflect the stated disposition:</w:t>
      </w:r>
    </w:p>
    <w:p w:rsidR="00F774E6" w:rsidRPr="00306EBD" w:rsidRDefault="00F774E6" w:rsidP="00F774E6">
      <w:pPr>
        <w:rPr>
          <w:rFonts w:ascii="Courier New" w:hAnsi="Courier New" w:cs="Courier New"/>
          <w:color w:val="auto"/>
          <w:sz w:val="20"/>
        </w:rPr>
      </w:pPr>
    </w:p>
    <w:p w:rsidR="00F774E6" w:rsidRPr="00306EBD" w:rsidRDefault="00F774E6" w:rsidP="00F774E6">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a.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 xml:space="preserve"> XX 1149</w:t>
      </w:r>
      <w:r w:rsidRPr="00306EBD">
        <w:rPr>
          <w:rFonts w:ascii="Courier New" w:hAnsi="Courier New" w:cs="Courier New"/>
          <w:color w:val="auto"/>
          <w:sz w:val="20"/>
        </w:rPr>
        <w:t>:  Placement on the Permanent Disability Retired List with a 30 percent disability rating (increased from 10 percent) effective 15 January 2006.</w:t>
      </w:r>
    </w:p>
    <w:p w:rsidR="00F774E6" w:rsidRPr="00306EBD" w:rsidRDefault="00F774E6" w:rsidP="00F774E6">
      <w:pPr>
        <w:rPr>
          <w:rFonts w:ascii="Courier New" w:hAnsi="Courier New" w:cs="Courier New"/>
          <w:color w:val="auto"/>
          <w:sz w:val="20"/>
        </w:rPr>
      </w:pPr>
    </w:p>
    <w:p w:rsidR="00F774E6" w:rsidRPr="00306EBD" w:rsidRDefault="00F774E6" w:rsidP="00F774E6">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b.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 xml:space="preserve"> XX 5703</w:t>
      </w:r>
      <w:r w:rsidRPr="00306EBD">
        <w:rPr>
          <w:rFonts w:ascii="Courier New" w:hAnsi="Courier New" w:cs="Courier New"/>
          <w:color w:val="auto"/>
          <w:sz w:val="20"/>
        </w:rPr>
        <w:t>:  Separation from the Naval Service due to physical disability rated at 20 percent (increased from 10 percent) effective 1 December 2002.</w:t>
      </w:r>
    </w:p>
    <w:p w:rsidR="00F774E6" w:rsidRPr="00306EBD" w:rsidRDefault="00F774E6" w:rsidP="00F774E6">
      <w:pPr>
        <w:rPr>
          <w:rFonts w:ascii="Courier New" w:hAnsi="Courier New" w:cs="Courier New"/>
          <w:color w:val="auto"/>
          <w:sz w:val="20"/>
        </w:rPr>
      </w:pPr>
    </w:p>
    <w:p w:rsidR="00F774E6" w:rsidRPr="00306EBD" w:rsidRDefault="00F774E6" w:rsidP="00F774E6">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c.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-XX-5371</w:t>
      </w:r>
      <w:r w:rsidRPr="00306EBD">
        <w:rPr>
          <w:rFonts w:ascii="Courier New" w:hAnsi="Courier New" w:cs="Courier New"/>
          <w:color w:val="auto"/>
          <w:sz w:val="20"/>
        </w:rPr>
        <w:t>:  Separation from the Naval Service due to physical disability rated at 10 percent (increased from 0 percent) effective 15 November 2004.</w:t>
      </w:r>
    </w:p>
    <w:p w:rsidR="00F774E6" w:rsidRPr="00306EBD" w:rsidRDefault="00F774E6" w:rsidP="00F774E6">
      <w:pPr>
        <w:rPr>
          <w:rFonts w:ascii="Courier New" w:hAnsi="Courier New" w:cs="Courier New"/>
          <w:color w:val="auto"/>
          <w:sz w:val="20"/>
        </w:rPr>
      </w:pPr>
    </w:p>
    <w:p w:rsidR="00F774E6" w:rsidRPr="00306EBD" w:rsidRDefault="00F774E6" w:rsidP="00F774E6">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d.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 xml:space="preserve"> XX 9959</w:t>
      </w:r>
      <w:r w:rsidRPr="00306EBD">
        <w:rPr>
          <w:rFonts w:ascii="Courier New" w:hAnsi="Courier New" w:cs="Courier New"/>
          <w:color w:val="auto"/>
          <w:sz w:val="20"/>
        </w:rPr>
        <w:t>:  Placement on the Temporary Disability Retired List at 50 percent from 15 February 2008 through 14 August 2008 with final disability separation on 15 August 2008 with a 10 percent disability rating.</w:t>
      </w:r>
    </w:p>
    <w:p w:rsidR="00F774E6" w:rsidRPr="00306EBD" w:rsidRDefault="00F774E6" w:rsidP="00F774E6">
      <w:pPr>
        <w:rPr>
          <w:rFonts w:ascii="Courier New" w:hAnsi="Courier New" w:cs="Courier New"/>
          <w:color w:val="auto"/>
          <w:sz w:val="20"/>
        </w:rPr>
      </w:pPr>
    </w:p>
    <w:p w:rsidR="00F774E6" w:rsidRPr="00306EBD" w:rsidRDefault="00F774E6" w:rsidP="00F774E6">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e.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 xml:space="preserve"> XX 6809</w:t>
      </w:r>
      <w:r w:rsidRPr="00306EBD">
        <w:rPr>
          <w:rFonts w:ascii="Courier New" w:hAnsi="Courier New" w:cs="Courier New"/>
          <w:color w:val="auto"/>
          <w:sz w:val="20"/>
        </w:rPr>
        <w:t>:  Separation from the Naval Service due to physical disability rated at 20 percent (increased from 10 percent) effective 30 March 2009.</w:t>
      </w:r>
    </w:p>
    <w:p w:rsidR="00F774E6" w:rsidRPr="00306EBD" w:rsidRDefault="00F774E6" w:rsidP="00F774E6">
      <w:pPr>
        <w:rPr>
          <w:rFonts w:ascii="Courier New" w:hAnsi="Courier New" w:cs="Courier New"/>
          <w:color w:val="auto"/>
          <w:sz w:val="20"/>
        </w:rPr>
      </w:pPr>
    </w:p>
    <w:p w:rsidR="00F774E6" w:rsidRPr="00306EBD" w:rsidRDefault="00F774E6" w:rsidP="00F774E6">
      <w:pPr>
        <w:rPr>
          <w:rFonts w:ascii="Courier New" w:hAnsi="Courier New" w:cs="Courier New"/>
          <w:color w:val="auto"/>
          <w:sz w:val="20"/>
        </w:rPr>
      </w:pPr>
      <w:r w:rsidRPr="00306EBD">
        <w:rPr>
          <w:rFonts w:ascii="Courier New" w:hAnsi="Courier New" w:cs="Courier New"/>
          <w:color w:val="auto"/>
          <w:sz w:val="20"/>
        </w:rPr>
        <w:t>3.  Please ensure all necessary actions are taken to implement these decisions and the subject members are notified once those actions are completed.</w:t>
      </w:r>
    </w:p>
    <w:p w:rsidR="00F774E6" w:rsidRPr="00306EBD" w:rsidRDefault="00F774E6" w:rsidP="00F774E6">
      <w:pPr>
        <w:rPr>
          <w:rFonts w:ascii="Courier New" w:hAnsi="Courier New" w:cs="Courier New"/>
          <w:color w:val="auto"/>
          <w:sz w:val="20"/>
        </w:rPr>
      </w:pPr>
    </w:p>
    <w:p w:rsidR="00F774E6" w:rsidRPr="00306EBD" w:rsidRDefault="00F774E6" w:rsidP="00F774E6">
      <w:pPr>
        <w:rPr>
          <w:rFonts w:ascii="Courier New" w:hAnsi="Courier New" w:cs="Courier New"/>
          <w:color w:val="auto"/>
          <w:sz w:val="20"/>
        </w:rPr>
      </w:pPr>
    </w:p>
    <w:p w:rsidR="00F774E6" w:rsidRPr="00306EBD" w:rsidRDefault="00F774E6" w:rsidP="00F774E6">
      <w:pPr>
        <w:rPr>
          <w:rFonts w:ascii="Courier New" w:hAnsi="Courier New" w:cs="Courier New"/>
          <w:color w:val="auto"/>
          <w:sz w:val="20"/>
        </w:rPr>
      </w:pPr>
    </w:p>
    <w:p w:rsidR="00F774E6" w:rsidRPr="00306EBD" w:rsidRDefault="00F774E6" w:rsidP="00F774E6">
      <w:pPr>
        <w:tabs>
          <w:tab w:val="left" w:pos="4680"/>
        </w:tabs>
        <w:rPr>
          <w:rFonts w:ascii="Courier New" w:hAnsi="Courier New" w:cs="Courier New"/>
          <w:color w:val="auto"/>
          <w:sz w:val="20"/>
        </w:rPr>
      </w:pPr>
      <w:r w:rsidRPr="00306EBD">
        <w:rPr>
          <w:rFonts w:ascii="Courier New" w:hAnsi="Courier New" w:cs="Courier New"/>
          <w:color w:val="auto"/>
          <w:sz w:val="20"/>
        </w:rPr>
        <w:tab/>
      </w:r>
      <w:r>
        <w:rPr>
          <w:rFonts w:ascii="Courier New" w:hAnsi="Courier New" w:cs="Courier New"/>
          <w:color w:val="auto"/>
          <w:sz w:val="20"/>
        </w:rPr>
        <w:t xml:space="preserve"> </w:t>
      </w:r>
    </w:p>
    <w:p w:rsidR="00F774E6" w:rsidRPr="00306EBD" w:rsidRDefault="00F774E6" w:rsidP="00F774E6">
      <w:pPr>
        <w:tabs>
          <w:tab w:val="left" w:pos="4680"/>
        </w:tabs>
        <w:rPr>
          <w:rFonts w:ascii="Courier New" w:hAnsi="Courier New" w:cs="Courier New"/>
          <w:color w:val="auto"/>
          <w:sz w:val="20"/>
        </w:rPr>
      </w:pPr>
      <w:r w:rsidRPr="00306EBD">
        <w:rPr>
          <w:rFonts w:ascii="Courier New" w:hAnsi="Courier New" w:cs="Courier New"/>
          <w:color w:val="auto"/>
          <w:sz w:val="20"/>
        </w:rPr>
        <w:tab/>
        <w:t>Assistant General Counsel</w:t>
      </w:r>
    </w:p>
    <w:p w:rsidR="00F774E6" w:rsidRPr="00306EBD" w:rsidRDefault="00F774E6" w:rsidP="00F774E6">
      <w:pPr>
        <w:tabs>
          <w:tab w:val="left" w:pos="4680"/>
        </w:tabs>
        <w:rPr>
          <w:rFonts w:ascii="Courier New" w:hAnsi="Courier New" w:cs="Courier New"/>
          <w:color w:val="auto"/>
          <w:sz w:val="20"/>
        </w:rPr>
      </w:pPr>
      <w:r w:rsidRPr="00306EBD">
        <w:rPr>
          <w:rFonts w:ascii="Courier New" w:hAnsi="Courier New" w:cs="Courier New"/>
          <w:color w:val="auto"/>
          <w:sz w:val="20"/>
        </w:rPr>
        <w:tab/>
        <w:t xml:space="preserve">  (Manpower &amp; Reserve Affairs)</w:t>
      </w:r>
    </w:p>
    <w:p w:rsidR="00F774E6" w:rsidRPr="00C25746" w:rsidRDefault="00F774E6" w:rsidP="00F774E6">
      <w:pPr>
        <w:tabs>
          <w:tab w:val="left" w:pos="0"/>
          <w:tab w:val="left" w:pos="4320"/>
        </w:tabs>
        <w:spacing w:line="240" w:lineRule="exact"/>
        <w:rPr>
          <w:rFonts w:asciiTheme="minorHAnsi" w:hAnsiTheme="minorHAnsi"/>
          <w:color w:val="auto"/>
        </w:rPr>
      </w:pPr>
    </w:p>
    <w:p w:rsidR="00AA04B3" w:rsidRPr="00006186" w:rsidRDefault="00AA04B3" w:rsidP="00DF59D3">
      <w:pPr>
        <w:tabs>
          <w:tab w:val="left" w:pos="0"/>
          <w:tab w:val="left" w:pos="4320"/>
        </w:tabs>
        <w:spacing w:line="240" w:lineRule="exact"/>
        <w:jc w:val="both"/>
        <w:rPr>
          <w:rFonts w:asciiTheme="minorHAnsi" w:hAnsiTheme="minorHAnsi"/>
          <w:color w:val="auto"/>
        </w:rPr>
      </w:pPr>
    </w:p>
    <w:sectPr w:rsidR="00AA04B3" w:rsidRPr="00006186"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D33" w:rsidRDefault="00896D33">
      <w:r>
        <w:separator/>
      </w:r>
    </w:p>
  </w:endnote>
  <w:endnote w:type="continuationSeparator" w:id="0">
    <w:p w:rsidR="00896D33" w:rsidRDefault="00896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78" w:rsidRDefault="000D4179">
    <w:pPr>
      <w:pStyle w:val="Footer"/>
      <w:framePr w:wrap="around" w:vAnchor="text" w:hAnchor="margin" w:xAlign="center" w:y="1"/>
      <w:rPr>
        <w:rStyle w:val="PageNumber"/>
      </w:rPr>
    </w:pPr>
    <w:r>
      <w:rPr>
        <w:rStyle w:val="PageNumber"/>
      </w:rPr>
      <w:fldChar w:fldCharType="begin"/>
    </w:r>
    <w:r w:rsidR="00270178">
      <w:rPr>
        <w:rStyle w:val="PageNumber"/>
      </w:rPr>
      <w:instrText xml:space="preserve">PAGE  </w:instrText>
    </w:r>
    <w:r>
      <w:rPr>
        <w:rStyle w:val="PageNumber"/>
      </w:rPr>
      <w:fldChar w:fldCharType="separate"/>
    </w:r>
    <w:r w:rsidR="00270178">
      <w:rPr>
        <w:rStyle w:val="PageNumber"/>
        <w:noProof/>
      </w:rPr>
      <w:t>2</w:t>
    </w:r>
    <w:r>
      <w:rPr>
        <w:rStyle w:val="PageNumber"/>
      </w:rPr>
      <w:fldChar w:fldCharType="end"/>
    </w:r>
  </w:p>
  <w:p w:rsidR="00270178" w:rsidRDefault="0027017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78" w:rsidRPr="00AC713F" w:rsidRDefault="000D4179">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270178"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F774E6">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270178" w:rsidRPr="00396779" w:rsidRDefault="00270178"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1100136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D33" w:rsidRDefault="00896D33">
      <w:r>
        <w:separator/>
      </w:r>
    </w:p>
  </w:footnote>
  <w:footnote w:type="continuationSeparator" w:id="0">
    <w:p w:rsidR="00896D33" w:rsidRDefault="00896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6562"/>
  </w:hdrShapeDefaults>
  <w:footnotePr>
    <w:numRestart w:val="eachSect"/>
    <w:footnote w:id="-1"/>
    <w:footnote w:id="0"/>
  </w:footnotePr>
  <w:endnotePr>
    <w:endnote w:id="-1"/>
    <w:endnote w:id="0"/>
  </w:endnotePr>
  <w:compat/>
  <w:rsids>
    <w:rsidRoot w:val="001C28D1"/>
    <w:rsid w:val="000043D3"/>
    <w:rsid w:val="000059FA"/>
    <w:rsid w:val="00006186"/>
    <w:rsid w:val="00006F87"/>
    <w:rsid w:val="00010ABA"/>
    <w:rsid w:val="00012428"/>
    <w:rsid w:val="00013417"/>
    <w:rsid w:val="000145C2"/>
    <w:rsid w:val="0001473F"/>
    <w:rsid w:val="00014A9E"/>
    <w:rsid w:val="000205DA"/>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44941"/>
    <w:rsid w:val="00051622"/>
    <w:rsid w:val="00052234"/>
    <w:rsid w:val="00053D7C"/>
    <w:rsid w:val="00054EB5"/>
    <w:rsid w:val="000577C9"/>
    <w:rsid w:val="0006431E"/>
    <w:rsid w:val="00065E21"/>
    <w:rsid w:val="00070601"/>
    <w:rsid w:val="00072433"/>
    <w:rsid w:val="00075702"/>
    <w:rsid w:val="000775C2"/>
    <w:rsid w:val="000806AD"/>
    <w:rsid w:val="00082482"/>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179"/>
    <w:rsid w:val="000D43F9"/>
    <w:rsid w:val="000D4717"/>
    <w:rsid w:val="000D6457"/>
    <w:rsid w:val="000D7D55"/>
    <w:rsid w:val="000E0993"/>
    <w:rsid w:val="000E37E0"/>
    <w:rsid w:val="000E7034"/>
    <w:rsid w:val="000F02BE"/>
    <w:rsid w:val="000F427B"/>
    <w:rsid w:val="000F5CA2"/>
    <w:rsid w:val="000F7181"/>
    <w:rsid w:val="001008C1"/>
    <w:rsid w:val="001021D0"/>
    <w:rsid w:val="001023DB"/>
    <w:rsid w:val="00103CCF"/>
    <w:rsid w:val="0010417F"/>
    <w:rsid w:val="001042D2"/>
    <w:rsid w:val="0010530E"/>
    <w:rsid w:val="00105C07"/>
    <w:rsid w:val="00106AD8"/>
    <w:rsid w:val="00107EC5"/>
    <w:rsid w:val="001103CD"/>
    <w:rsid w:val="00114F20"/>
    <w:rsid w:val="001211AF"/>
    <w:rsid w:val="00121337"/>
    <w:rsid w:val="001219DF"/>
    <w:rsid w:val="00122ABE"/>
    <w:rsid w:val="001231DC"/>
    <w:rsid w:val="00123AC6"/>
    <w:rsid w:val="001272AE"/>
    <w:rsid w:val="001315DD"/>
    <w:rsid w:val="00132087"/>
    <w:rsid w:val="0013525F"/>
    <w:rsid w:val="00135385"/>
    <w:rsid w:val="001364D1"/>
    <w:rsid w:val="00142EBA"/>
    <w:rsid w:val="00143B79"/>
    <w:rsid w:val="00150B8A"/>
    <w:rsid w:val="00150DCB"/>
    <w:rsid w:val="00151912"/>
    <w:rsid w:val="00153740"/>
    <w:rsid w:val="001541C5"/>
    <w:rsid w:val="0015623F"/>
    <w:rsid w:val="00156585"/>
    <w:rsid w:val="00156BA9"/>
    <w:rsid w:val="0016110D"/>
    <w:rsid w:val="00161761"/>
    <w:rsid w:val="00166182"/>
    <w:rsid w:val="001669BD"/>
    <w:rsid w:val="00167EF9"/>
    <w:rsid w:val="001745DD"/>
    <w:rsid w:val="00177659"/>
    <w:rsid w:val="001779E5"/>
    <w:rsid w:val="00182A4C"/>
    <w:rsid w:val="00183F77"/>
    <w:rsid w:val="001844D8"/>
    <w:rsid w:val="00185B1B"/>
    <w:rsid w:val="00185DA8"/>
    <w:rsid w:val="00185ECB"/>
    <w:rsid w:val="001865E0"/>
    <w:rsid w:val="001870F0"/>
    <w:rsid w:val="00190E48"/>
    <w:rsid w:val="0019273F"/>
    <w:rsid w:val="00193814"/>
    <w:rsid w:val="00193AD5"/>
    <w:rsid w:val="00194930"/>
    <w:rsid w:val="001A08CD"/>
    <w:rsid w:val="001A0A1E"/>
    <w:rsid w:val="001A1C32"/>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5BE"/>
    <w:rsid w:val="001D7A56"/>
    <w:rsid w:val="001E0ABB"/>
    <w:rsid w:val="001E15C0"/>
    <w:rsid w:val="001E18E0"/>
    <w:rsid w:val="001E18E2"/>
    <w:rsid w:val="001E19D0"/>
    <w:rsid w:val="001E2A30"/>
    <w:rsid w:val="001E669C"/>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27AC5"/>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2AD1"/>
    <w:rsid w:val="00255049"/>
    <w:rsid w:val="00257DE5"/>
    <w:rsid w:val="00260531"/>
    <w:rsid w:val="0026318D"/>
    <w:rsid w:val="00270178"/>
    <w:rsid w:val="00270864"/>
    <w:rsid w:val="002712F7"/>
    <w:rsid w:val="0027159C"/>
    <w:rsid w:val="0027173A"/>
    <w:rsid w:val="00274549"/>
    <w:rsid w:val="00274922"/>
    <w:rsid w:val="00274E46"/>
    <w:rsid w:val="00276C86"/>
    <w:rsid w:val="002810A4"/>
    <w:rsid w:val="00284A26"/>
    <w:rsid w:val="00285BAC"/>
    <w:rsid w:val="00287006"/>
    <w:rsid w:val="00292AB2"/>
    <w:rsid w:val="00294437"/>
    <w:rsid w:val="002A3237"/>
    <w:rsid w:val="002A4C1F"/>
    <w:rsid w:val="002A58B7"/>
    <w:rsid w:val="002A5943"/>
    <w:rsid w:val="002A5C3C"/>
    <w:rsid w:val="002A685E"/>
    <w:rsid w:val="002A72C7"/>
    <w:rsid w:val="002B00FB"/>
    <w:rsid w:val="002B03B2"/>
    <w:rsid w:val="002B0749"/>
    <w:rsid w:val="002B2645"/>
    <w:rsid w:val="002B2E2E"/>
    <w:rsid w:val="002B6FA0"/>
    <w:rsid w:val="002C5F10"/>
    <w:rsid w:val="002C6E5B"/>
    <w:rsid w:val="002D18B4"/>
    <w:rsid w:val="002D231A"/>
    <w:rsid w:val="002D56C3"/>
    <w:rsid w:val="002D7338"/>
    <w:rsid w:val="002E1877"/>
    <w:rsid w:val="002E1C31"/>
    <w:rsid w:val="002E333A"/>
    <w:rsid w:val="002E3474"/>
    <w:rsid w:val="002E400C"/>
    <w:rsid w:val="002E49C3"/>
    <w:rsid w:val="002E5114"/>
    <w:rsid w:val="002E7570"/>
    <w:rsid w:val="002E764B"/>
    <w:rsid w:val="002F0E28"/>
    <w:rsid w:val="002F287E"/>
    <w:rsid w:val="002F2D63"/>
    <w:rsid w:val="002F4C0B"/>
    <w:rsid w:val="002F7F81"/>
    <w:rsid w:val="00300A36"/>
    <w:rsid w:val="0030678B"/>
    <w:rsid w:val="00310CD7"/>
    <w:rsid w:val="0032136A"/>
    <w:rsid w:val="00323E70"/>
    <w:rsid w:val="00325BA2"/>
    <w:rsid w:val="00326C08"/>
    <w:rsid w:val="00326F7F"/>
    <w:rsid w:val="003320E8"/>
    <w:rsid w:val="0033334F"/>
    <w:rsid w:val="0033555E"/>
    <w:rsid w:val="00336805"/>
    <w:rsid w:val="00337351"/>
    <w:rsid w:val="00340C4C"/>
    <w:rsid w:val="00341734"/>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5DBB"/>
    <w:rsid w:val="00387095"/>
    <w:rsid w:val="00390092"/>
    <w:rsid w:val="00393651"/>
    <w:rsid w:val="003958CD"/>
    <w:rsid w:val="00395E12"/>
    <w:rsid w:val="00396779"/>
    <w:rsid w:val="00397DB7"/>
    <w:rsid w:val="003A27B2"/>
    <w:rsid w:val="003A2BC6"/>
    <w:rsid w:val="003A40B4"/>
    <w:rsid w:val="003A41BA"/>
    <w:rsid w:val="003A6A99"/>
    <w:rsid w:val="003A7FF8"/>
    <w:rsid w:val="003B17AC"/>
    <w:rsid w:val="003B227A"/>
    <w:rsid w:val="003B5854"/>
    <w:rsid w:val="003B6764"/>
    <w:rsid w:val="003C5A02"/>
    <w:rsid w:val="003C6068"/>
    <w:rsid w:val="003C7B11"/>
    <w:rsid w:val="003D06FF"/>
    <w:rsid w:val="003D2BA3"/>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33F36"/>
    <w:rsid w:val="0043503A"/>
    <w:rsid w:val="004402D2"/>
    <w:rsid w:val="00442043"/>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2535"/>
    <w:rsid w:val="004761CC"/>
    <w:rsid w:val="00480D4A"/>
    <w:rsid w:val="00481DA1"/>
    <w:rsid w:val="00484212"/>
    <w:rsid w:val="0048708F"/>
    <w:rsid w:val="0049255F"/>
    <w:rsid w:val="0049445D"/>
    <w:rsid w:val="00495350"/>
    <w:rsid w:val="00497156"/>
    <w:rsid w:val="00497FB9"/>
    <w:rsid w:val="004A0C79"/>
    <w:rsid w:val="004A24D2"/>
    <w:rsid w:val="004A3214"/>
    <w:rsid w:val="004A3402"/>
    <w:rsid w:val="004A4136"/>
    <w:rsid w:val="004A417B"/>
    <w:rsid w:val="004B03F3"/>
    <w:rsid w:val="004B0CC9"/>
    <w:rsid w:val="004B2536"/>
    <w:rsid w:val="004B2EAE"/>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2185"/>
    <w:rsid w:val="005025EE"/>
    <w:rsid w:val="00510588"/>
    <w:rsid w:val="0051146C"/>
    <w:rsid w:val="00514449"/>
    <w:rsid w:val="005157BD"/>
    <w:rsid w:val="005166BF"/>
    <w:rsid w:val="00517B8D"/>
    <w:rsid w:val="005214A3"/>
    <w:rsid w:val="005222E7"/>
    <w:rsid w:val="00523A8B"/>
    <w:rsid w:val="00523E04"/>
    <w:rsid w:val="0052590B"/>
    <w:rsid w:val="00526591"/>
    <w:rsid w:val="00527178"/>
    <w:rsid w:val="005278CB"/>
    <w:rsid w:val="00532393"/>
    <w:rsid w:val="00534D42"/>
    <w:rsid w:val="005350A5"/>
    <w:rsid w:val="00536379"/>
    <w:rsid w:val="00537238"/>
    <w:rsid w:val="005400C5"/>
    <w:rsid w:val="00540BEF"/>
    <w:rsid w:val="00542C9A"/>
    <w:rsid w:val="005436C2"/>
    <w:rsid w:val="005442D4"/>
    <w:rsid w:val="0054586A"/>
    <w:rsid w:val="0054631F"/>
    <w:rsid w:val="00547D46"/>
    <w:rsid w:val="0055288D"/>
    <w:rsid w:val="00555259"/>
    <w:rsid w:val="00556EC5"/>
    <w:rsid w:val="00560D57"/>
    <w:rsid w:val="00562A94"/>
    <w:rsid w:val="005709F7"/>
    <w:rsid w:val="005710A9"/>
    <w:rsid w:val="00571D1B"/>
    <w:rsid w:val="005738F5"/>
    <w:rsid w:val="005751BC"/>
    <w:rsid w:val="0057538A"/>
    <w:rsid w:val="0058039C"/>
    <w:rsid w:val="0058438E"/>
    <w:rsid w:val="00593043"/>
    <w:rsid w:val="00595BF0"/>
    <w:rsid w:val="005A1846"/>
    <w:rsid w:val="005A258C"/>
    <w:rsid w:val="005A3560"/>
    <w:rsid w:val="005A464E"/>
    <w:rsid w:val="005A56D1"/>
    <w:rsid w:val="005A6C99"/>
    <w:rsid w:val="005A7D5D"/>
    <w:rsid w:val="005B011A"/>
    <w:rsid w:val="005B1D8F"/>
    <w:rsid w:val="005B1E94"/>
    <w:rsid w:val="005B5824"/>
    <w:rsid w:val="005B5B3D"/>
    <w:rsid w:val="005B64CF"/>
    <w:rsid w:val="005C16F3"/>
    <w:rsid w:val="005C3758"/>
    <w:rsid w:val="005D203A"/>
    <w:rsid w:val="005D3330"/>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5951"/>
    <w:rsid w:val="00637BDC"/>
    <w:rsid w:val="006418C9"/>
    <w:rsid w:val="00642BD6"/>
    <w:rsid w:val="00642DFF"/>
    <w:rsid w:val="00645046"/>
    <w:rsid w:val="0064527A"/>
    <w:rsid w:val="00645EA2"/>
    <w:rsid w:val="00653D2D"/>
    <w:rsid w:val="006573F2"/>
    <w:rsid w:val="006601ED"/>
    <w:rsid w:val="006609AD"/>
    <w:rsid w:val="00662F08"/>
    <w:rsid w:val="00663589"/>
    <w:rsid w:val="006640EB"/>
    <w:rsid w:val="006708E3"/>
    <w:rsid w:val="00670DDC"/>
    <w:rsid w:val="00671EB4"/>
    <w:rsid w:val="0067443B"/>
    <w:rsid w:val="00680B2F"/>
    <w:rsid w:val="00684E2B"/>
    <w:rsid w:val="00690BE5"/>
    <w:rsid w:val="00690FDA"/>
    <w:rsid w:val="00691E61"/>
    <w:rsid w:val="00693C5E"/>
    <w:rsid w:val="00694EEA"/>
    <w:rsid w:val="006955B4"/>
    <w:rsid w:val="00696476"/>
    <w:rsid w:val="006A10FA"/>
    <w:rsid w:val="006A1FF1"/>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2F23"/>
    <w:rsid w:val="006D4E0E"/>
    <w:rsid w:val="006D5CE2"/>
    <w:rsid w:val="006E06D1"/>
    <w:rsid w:val="006E1313"/>
    <w:rsid w:val="006E2DC8"/>
    <w:rsid w:val="006E4EBB"/>
    <w:rsid w:val="006E7356"/>
    <w:rsid w:val="006E77C8"/>
    <w:rsid w:val="006F149D"/>
    <w:rsid w:val="006F1A46"/>
    <w:rsid w:val="006F4F06"/>
    <w:rsid w:val="006F5A4E"/>
    <w:rsid w:val="00703B6C"/>
    <w:rsid w:val="00705C40"/>
    <w:rsid w:val="00706482"/>
    <w:rsid w:val="00706BEF"/>
    <w:rsid w:val="00706FF5"/>
    <w:rsid w:val="00707ECE"/>
    <w:rsid w:val="00710CE8"/>
    <w:rsid w:val="007116BC"/>
    <w:rsid w:val="007165CE"/>
    <w:rsid w:val="00720968"/>
    <w:rsid w:val="00721705"/>
    <w:rsid w:val="00721D12"/>
    <w:rsid w:val="00721F8B"/>
    <w:rsid w:val="007237CE"/>
    <w:rsid w:val="00724688"/>
    <w:rsid w:val="0073062D"/>
    <w:rsid w:val="0073254D"/>
    <w:rsid w:val="00736A49"/>
    <w:rsid w:val="007419A1"/>
    <w:rsid w:val="00743B71"/>
    <w:rsid w:val="00743C2D"/>
    <w:rsid w:val="00743E36"/>
    <w:rsid w:val="007446F7"/>
    <w:rsid w:val="00744EBB"/>
    <w:rsid w:val="00745B0A"/>
    <w:rsid w:val="007468AC"/>
    <w:rsid w:val="00746AE2"/>
    <w:rsid w:val="00750C82"/>
    <w:rsid w:val="007578DF"/>
    <w:rsid w:val="0076100C"/>
    <w:rsid w:val="007612A5"/>
    <w:rsid w:val="00762932"/>
    <w:rsid w:val="0076374D"/>
    <w:rsid w:val="00763F95"/>
    <w:rsid w:val="007651ED"/>
    <w:rsid w:val="00766C87"/>
    <w:rsid w:val="007769C4"/>
    <w:rsid w:val="00781BD4"/>
    <w:rsid w:val="007832BF"/>
    <w:rsid w:val="00784832"/>
    <w:rsid w:val="00785D77"/>
    <w:rsid w:val="00786111"/>
    <w:rsid w:val="00791F1E"/>
    <w:rsid w:val="00794F3D"/>
    <w:rsid w:val="00794FB1"/>
    <w:rsid w:val="00796045"/>
    <w:rsid w:val="007968AC"/>
    <w:rsid w:val="007969AB"/>
    <w:rsid w:val="007A0B39"/>
    <w:rsid w:val="007A14A4"/>
    <w:rsid w:val="007A168F"/>
    <w:rsid w:val="007A28E4"/>
    <w:rsid w:val="007A3BB3"/>
    <w:rsid w:val="007A5AD1"/>
    <w:rsid w:val="007A5B7B"/>
    <w:rsid w:val="007B0A06"/>
    <w:rsid w:val="007B2A40"/>
    <w:rsid w:val="007B5C5C"/>
    <w:rsid w:val="007B7B37"/>
    <w:rsid w:val="007B7C41"/>
    <w:rsid w:val="007C11E9"/>
    <w:rsid w:val="007C1B43"/>
    <w:rsid w:val="007C3198"/>
    <w:rsid w:val="007C36F7"/>
    <w:rsid w:val="007C433E"/>
    <w:rsid w:val="007C4452"/>
    <w:rsid w:val="007C4B3C"/>
    <w:rsid w:val="007C4DB1"/>
    <w:rsid w:val="007C6046"/>
    <w:rsid w:val="007D0292"/>
    <w:rsid w:val="007D065E"/>
    <w:rsid w:val="007D21AC"/>
    <w:rsid w:val="007D3882"/>
    <w:rsid w:val="007D558B"/>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6DE6"/>
    <w:rsid w:val="00837465"/>
    <w:rsid w:val="00841243"/>
    <w:rsid w:val="00841457"/>
    <w:rsid w:val="0084374E"/>
    <w:rsid w:val="00844842"/>
    <w:rsid w:val="00844DD0"/>
    <w:rsid w:val="0085089F"/>
    <w:rsid w:val="0085206E"/>
    <w:rsid w:val="00852AD4"/>
    <w:rsid w:val="00852BA8"/>
    <w:rsid w:val="00853718"/>
    <w:rsid w:val="00853C9D"/>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CC2"/>
    <w:rsid w:val="00883930"/>
    <w:rsid w:val="00896535"/>
    <w:rsid w:val="00896683"/>
    <w:rsid w:val="00896D33"/>
    <w:rsid w:val="0089750B"/>
    <w:rsid w:val="00897589"/>
    <w:rsid w:val="008A63A9"/>
    <w:rsid w:val="008A7F7E"/>
    <w:rsid w:val="008B04DB"/>
    <w:rsid w:val="008B27FD"/>
    <w:rsid w:val="008B3AF2"/>
    <w:rsid w:val="008B515D"/>
    <w:rsid w:val="008B5D31"/>
    <w:rsid w:val="008B6705"/>
    <w:rsid w:val="008B77C3"/>
    <w:rsid w:val="008C22F3"/>
    <w:rsid w:val="008C568C"/>
    <w:rsid w:val="008C7ABD"/>
    <w:rsid w:val="008D795D"/>
    <w:rsid w:val="008D7B07"/>
    <w:rsid w:val="008E1E94"/>
    <w:rsid w:val="008E2D99"/>
    <w:rsid w:val="008E45A3"/>
    <w:rsid w:val="008E4A60"/>
    <w:rsid w:val="008E5C8A"/>
    <w:rsid w:val="008E744D"/>
    <w:rsid w:val="008F1E08"/>
    <w:rsid w:val="00900D8F"/>
    <w:rsid w:val="009014E3"/>
    <w:rsid w:val="009026E8"/>
    <w:rsid w:val="00906EB7"/>
    <w:rsid w:val="009102BF"/>
    <w:rsid w:val="00911490"/>
    <w:rsid w:val="009115F2"/>
    <w:rsid w:val="00913337"/>
    <w:rsid w:val="00914ADB"/>
    <w:rsid w:val="00923B25"/>
    <w:rsid w:val="0092402E"/>
    <w:rsid w:val="009259BA"/>
    <w:rsid w:val="00926FCB"/>
    <w:rsid w:val="0093311A"/>
    <w:rsid w:val="00935FFF"/>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43E"/>
    <w:rsid w:val="00975C72"/>
    <w:rsid w:val="00976869"/>
    <w:rsid w:val="00977740"/>
    <w:rsid w:val="00977CB4"/>
    <w:rsid w:val="009809B8"/>
    <w:rsid w:val="0098222D"/>
    <w:rsid w:val="00985099"/>
    <w:rsid w:val="0099413E"/>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0EB4"/>
    <w:rsid w:val="009C22C8"/>
    <w:rsid w:val="009C3F82"/>
    <w:rsid w:val="009C72DD"/>
    <w:rsid w:val="009C7DF5"/>
    <w:rsid w:val="009D056C"/>
    <w:rsid w:val="009D060F"/>
    <w:rsid w:val="009D1ADE"/>
    <w:rsid w:val="009D37CA"/>
    <w:rsid w:val="009E09D0"/>
    <w:rsid w:val="009E1283"/>
    <w:rsid w:val="009E3A7F"/>
    <w:rsid w:val="009E4807"/>
    <w:rsid w:val="009E57B1"/>
    <w:rsid w:val="009E6379"/>
    <w:rsid w:val="009E75E0"/>
    <w:rsid w:val="009F7809"/>
    <w:rsid w:val="009F7AF5"/>
    <w:rsid w:val="00A00D14"/>
    <w:rsid w:val="00A01408"/>
    <w:rsid w:val="00A02457"/>
    <w:rsid w:val="00A03190"/>
    <w:rsid w:val="00A0404B"/>
    <w:rsid w:val="00A060FB"/>
    <w:rsid w:val="00A0798C"/>
    <w:rsid w:val="00A07BDD"/>
    <w:rsid w:val="00A1105B"/>
    <w:rsid w:val="00A1213C"/>
    <w:rsid w:val="00A130E8"/>
    <w:rsid w:val="00A13FD6"/>
    <w:rsid w:val="00A15B6B"/>
    <w:rsid w:val="00A15EB4"/>
    <w:rsid w:val="00A16876"/>
    <w:rsid w:val="00A200AA"/>
    <w:rsid w:val="00A20558"/>
    <w:rsid w:val="00A2186F"/>
    <w:rsid w:val="00A2270B"/>
    <w:rsid w:val="00A233A1"/>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10C2"/>
    <w:rsid w:val="00AC439D"/>
    <w:rsid w:val="00AC713F"/>
    <w:rsid w:val="00AD067E"/>
    <w:rsid w:val="00AD2801"/>
    <w:rsid w:val="00AD6870"/>
    <w:rsid w:val="00AD68C5"/>
    <w:rsid w:val="00AE1273"/>
    <w:rsid w:val="00AE2D29"/>
    <w:rsid w:val="00AE4624"/>
    <w:rsid w:val="00AE517B"/>
    <w:rsid w:val="00AE53A9"/>
    <w:rsid w:val="00AE5E14"/>
    <w:rsid w:val="00AE6115"/>
    <w:rsid w:val="00AE625B"/>
    <w:rsid w:val="00AF1668"/>
    <w:rsid w:val="00AF4FA5"/>
    <w:rsid w:val="00AF6AAF"/>
    <w:rsid w:val="00B07955"/>
    <w:rsid w:val="00B140B8"/>
    <w:rsid w:val="00B14FAA"/>
    <w:rsid w:val="00B15D30"/>
    <w:rsid w:val="00B20624"/>
    <w:rsid w:val="00B23436"/>
    <w:rsid w:val="00B237F1"/>
    <w:rsid w:val="00B26354"/>
    <w:rsid w:val="00B26CA0"/>
    <w:rsid w:val="00B32179"/>
    <w:rsid w:val="00B33007"/>
    <w:rsid w:val="00B331A9"/>
    <w:rsid w:val="00B36569"/>
    <w:rsid w:val="00B40A05"/>
    <w:rsid w:val="00B40A3E"/>
    <w:rsid w:val="00B427BB"/>
    <w:rsid w:val="00B4354D"/>
    <w:rsid w:val="00B449EE"/>
    <w:rsid w:val="00B50227"/>
    <w:rsid w:val="00B50510"/>
    <w:rsid w:val="00B516AC"/>
    <w:rsid w:val="00B522CD"/>
    <w:rsid w:val="00B55143"/>
    <w:rsid w:val="00B555C8"/>
    <w:rsid w:val="00B55917"/>
    <w:rsid w:val="00B643A6"/>
    <w:rsid w:val="00B64DD6"/>
    <w:rsid w:val="00B6710C"/>
    <w:rsid w:val="00B67E84"/>
    <w:rsid w:val="00B72076"/>
    <w:rsid w:val="00B72303"/>
    <w:rsid w:val="00B72C72"/>
    <w:rsid w:val="00B82277"/>
    <w:rsid w:val="00B83825"/>
    <w:rsid w:val="00B86E9A"/>
    <w:rsid w:val="00B90804"/>
    <w:rsid w:val="00B91676"/>
    <w:rsid w:val="00B95833"/>
    <w:rsid w:val="00B97E1A"/>
    <w:rsid w:val="00BA1824"/>
    <w:rsid w:val="00BA2D98"/>
    <w:rsid w:val="00BA30D1"/>
    <w:rsid w:val="00BA30E1"/>
    <w:rsid w:val="00BA4609"/>
    <w:rsid w:val="00BA5BE2"/>
    <w:rsid w:val="00BA7F46"/>
    <w:rsid w:val="00BB0A0A"/>
    <w:rsid w:val="00BB133C"/>
    <w:rsid w:val="00BB1B9D"/>
    <w:rsid w:val="00BB45B5"/>
    <w:rsid w:val="00BB6064"/>
    <w:rsid w:val="00BC09D1"/>
    <w:rsid w:val="00BC1CF3"/>
    <w:rsid w:val="00BC3573"/>
    <w:rsid w:val="00BC7F82"/>
    <w:rsid w:val="00BD400B"/>
    <w:rsid w:val="00BD40AB"/>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04B2"/>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87BE6"/>
    <w:rsid w:val="00C87F76"/>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2CD0"/>
    <w:rsid w:val="00CC39D2"/>
    <w:rsid w:val="00CC69EC"/>
    <w:rsid w:val="00CC7CE6"/>
    <w:rsid w:val="00CD15BE"/>
    <w:rsid w:val="00CD1EF2"/>
    <w:rsid w:val="00CD32BD"/>
    <w:rsid w:val="00CD34C7"/>
    <w:rsid w:val="00CD5653"/>
    <w:rsid w:val="00CD5E6D"/>
    <w:rsid w:val="00CD63C8"/>
    <w:rsid w:val="00CF158D"/>
    <w:rsid w:val="00CF4394"/>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60483"/>
    <w:rsid w:val="00D61ABB"/>
    <w:rsid w:val="00D63577"/>
    <w:rsid w:val="00D65B99"/>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626D"/>
    <w:rsid w:val="00DB6365"/>
    <w:rsid w:val="00DC0BF1"/>
    <w:rsid w:val="00DC41C3"/>
    <w:rsid w:val="00DC555A"/>
    <w:rsid w:val="00DC6409"/>
    <w:rsid w:val="00DD286D"/>
    <w:rsid w:val="00DD2CAF"/>
    <w:rsid w:val="00DD3593"/>
    <w:rsid w:val="00DD64E0"/>
    <w:rsid w:val="00DE0C67"/>
    <w:rsid w:val="00DE14D3"/>
    <w:rsid w:val="00DE24FB"/>
    <w:rsid w:val="00DE40A2"/>
    <w:rsid w:val="00DE5A7D"/>
    <w:rsid w:val="00DE6952"/>
    <w:rsid w:val="00DE7E74"/>
    <w:rsid w:val="00DF071B"/>
    <w:rsid w:val="00DF59D3"/>
    <w:rsid w:val="00DF6EF8"/>
    <w:rsid w:val="00E00A69"/>
    <w:rsid w:val="00E00FF5"/>
    <w:rsid w:val="00E017F0"/>
    <w:rsid w:val="00E01A0E"/>
    <w:rsid w:val="00E01FD6"/>
    <w:rsid w:val="00E041E4"/>
    <w:rsid w:val="00E0492E"/>
    <w:rsid w:val="00E1012B"/>
    <w:rsid w:val="00E103C8"/>
    <w:rsid w:val="00E1085B"/>
    <w:rsid w:val="00E1308B"/>
    <w:rsid w:val="00E13979"/>
    <w:rsid w:val="00E14581"/>
    <w:rsid w:val="00E15539"/>
    <w:rsid w:val="00E16541"/>
    <w:rsid w:val="00E2536E"/>
    <w:rsid w:val="00E25B8A"/>
    <w:rsid w:val="00E2632B"/>
    <w:rsid w:val="00E322F7"/>
    <w:rsid w:val="00E3369B"/>
    <w:rsid w:val="00E33FE7"/>
    <w:rsid w:val="00E36D76"/>
    <w:rsid w:val="00E405EA"/>
    <w:rsid w:val="00E408B7"/>
    <w:rsid w:val="00E41637"/>
    <w:rsid w:val="00E42789"/>
    <w:rsid w:val="00E43F59"/>
    <w:rsid w:val="00E43FEE"/>
    <w:rsid w:val="00E464F0"/>
    <w:rsid w:val="00E50BEB"/>
    <w:rsid w:val="00E50F1D"/>
    <w:rsid w:val="00E548FA"/>
    <w:rsid w:val="00E54D43"/>
    <w:rsid w:val="00E6092F"/>
    <w:rsid w:val="00E62049"/>
    <w:rsid w:val="00E629DA"/>
    <w:rsid w:val="00E6469F"/>
    <w:rsid w:val="00E670F8"/>
    <w:rsid w:val="00E67FAC"/>
    <w:rsid w:val="00E70296"/>
    <w:rsid w:val="00E7200B"/>
    <w:rsid w:val="00E73890"/>
    <w:rsid w:val="00E738CB"/>
    <w:rsid w:val="00E73C88"/>
    <w:rsid w:val="00E74437"/>
    <w:rsid w:val="00E7443D"/>
    <w:rsid w:val="00E81C3E"/>
    <w:rsid w:val="00E81F4C"/>
    <w:rsid w:val="00E82B6D"/>
    <w:rsid w:val="00EA1177"/>
    <w:rsid w:val="00EA118B"/>
    <w:rsid w:val="00EA11B6"/>
    <w:rsid w:val="00EA2181"/>
    <w:rsid w:val="00EA2DD8"/>
    <w:rsid w:val="00EA4475"/>
    <w:rsid w:val="00EA65D7"/>
    <w:rsid w:val="00EA681F"/>
    <w:rsid w:val="00EB3307"/>
    <w:rsid w:val="00EB3823"/>
    <w:rsid w:val="00EB47D8"/>
    <w:rsid w:val="00EB57D3"/>
    <w:rsid w:val="00EB5EFD"/>
    <w:rsid w:val="00EB679F"/>
    <w:rsid w:val="00EB76E4"/>
    <w:rsid w:val="00EC0E65"/>
    <w:rsid w:val="00EC2938"/>
    <w:rsid w:val="00EC38EF"/>
    <w:rsid w:val="00EC50C9"/>
    <w:rsid w:val="00EC544D"/>
    <w:rsid w:val="00EC5635"/>
    <w:rsid w:val="00EC58B4"/>
    <w:rsid w:val="00EC5BB2"/>
    <w:rsid w:val="00ED0951"/>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4951"/>
    <w:rsid w:val="00F1516A"/>
    <w:rsid w:val="00F22A26"/>
    <w:rsid w:val="00F24072"/>
    <w:rsid w:val="00F25268"/>
    <w:rsid w:val="00F26432"/>
    <w:rsid w:val="00F3197A"/>
    <w:rsid w:val="00F32139"/>
    <w:rsid w:val="00F33D56"/>
    <w:rsid w:val="00F34E08"/>
    <w:rsid w:val="00F41D91"/>
    <w:rsid w:val="00F42363"/>
    <w:rsid w:val="00F46964"/>
    <w:rsid w:val="00F46F9A"/>
    <w:rsid w:val="00F470FD"/>
    <w:rsid w:val="00F50F30"/>
    <w:rsid w:val="00F5126A"/>
    <w:rsid w:val="00F5126E"/>
    <w:rsid w:val="00F56446"/>
    <w:rsid w:val="00F6636A"/>
    <w:rsid w:val="00F667C5"/>
    <w:rsid w:val="00F67E31"/>
    <w:rsid w:val="00F67F9F"/>
    <w:rsid w:val="00F718A8"/>
    <w:rsid w:val="00F72183"/>
    <w:rsid w:val="00F76D01"/>
    <w:rsid w:val="00F774E6"/>
    <w:rsid w:val="00F81C35"/>
    <w:rsid w:val="00F82981"/>
    <w:rsid w:val="00F8311F"/>
    <w:rsid w:val="00F83248"/>
    <w:rsid w:val="00F83376"/>
    <w:rsid w:val="00F853AE"/>
    <w:rsid w:val="00F93C74"/>
    <w:rsid w:val="00F93DCC"/>
    <w:rsid w:val="00F9435D"/>
    <w:rsid w:val="00F9621A"/>
    <w:rsid w:val="00F97740"/>
    <w:rsid w:val="00FA1987"/>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4762183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117408067">
      <w:bodyDiv w:val="1"/>
      <w:marLeft w:val="0"/>
      <w:marRight w:val="0"/>
      <w:marTop w:val="0"/>
      <w:marBottom w:val="0"/>
      <w:divBdr>
        <w:top w:val="none" w:sz="0" w:space="0" w:color="auto"/>
        <w:left w:val="none" w:sz="0" w:space="0" w:color="auto"/>
        <w:bottom w:val="none" w:sz="0" w:space="0" w:color="auto"/>
        <w:right w:val="none" w:sz="0" w:space="0" w:color="auto"/>
      </w:divBdr>
      <w:divsChild>
        <w:div w:id="934947189">
          <w:marLeft w:val="0"/>
          <w:marRight w:val="0"/>
          <w:marTop w:val="0"/>
          <w:marBottom w:val="180"/>
          <w:divBdr>
            <w:top w:val="single" w:sz="12" w:space="0" w:color="FF3300"/>
            <w:left w:val="none" w:sz="0" w:space="0" w:color="auto"/>
            <w:bottom w:val="none" w:sz="0" w:space="0" w:color="auto"/>
            <w:right w:val="none" w:sz="0" w:space="0" w:color="auto"/>
          </w:divBdr>
          <w:divsChild>
            <w:div w:id="2129346726">
              <w:marLeft w:val="0"/>
              <w:marRight w:val="0"/>
              <w:marTop w:val="0"/>
              <w:marBottom w:val="0"/>
              <w:divBdr>
                <w:top w:val="none" w:sz="0" w:space="0" w:color="auto"/>
                <w:left w:val="none" w:sz="0" w:space="0" w:color="auto"/>
                <w:bottom w:val="none" w:sz="0" w:space="0" w:color="auto"/>
                <w:right w:val="none" w:sz="0" w:space="0" w:color="auto"/>
              </w:divBdr>
              <w:divsChild>
                <w:div w:id="1555312890">
                  <w:marLeft w:val="0"/>
                  <w:marRight w:val="-3584"/>
                  <w:marTop w:val="0"/>
                  <w:marBottom w:val="0"/>
                  <w:divBdr>
                    <w:top w:val="none" w:sz="0" w:space="0" w:color="auto"/>
                    <w:left w:val="none" w:sz="0" w:space="0" w:color="auto"/>
                    <w:bottom w:val="none" w:sz="0" w:space="0" w:color="auto"/>
                    <w:right w:val="none" w:sz="0" w:space="0" w:color="auto"/>
                  </w:divBdr>
                  <w:divsChild>
                    <w:div w:id="1304232335">
                      <w:marLeft w:val="0"/>
                      <w:marRight w:val="0"/>
                      <w:marTop w:val="360"/>
                      <w:marBottom w:val="360"/>
                      <w:divBdr>
                        <w:top w:val="none" w:sz="0" w:space="0" w:color="auto"/>
                        <w:left w:val="none" w:sz="0" w:space="0" w:color="auto"/>
                        <w:bottom w:val="none" w:sz="0" w:space="0" w:color="auto"/>
                        <w:right w:val="none" w:sz="0" w:space="0" w:color="auto"/>
                      </w:divBdr>
                      <w:divsChild>
                        <w:div w:id="126244851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14080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7AE0-3199-48BA-B5F2-73F8AFD2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2011-10-24T16:31:00Z</cp:lastPrinted>
  <dcterms:created xsi:type="dcterms:W3CDTF">2011-10-21T13:39:00Z</dcterms:created>
  <dcterms:modified xsi:type="dcterms:W3CDTF">2012-05-23T17:16:00Z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