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70" w:rsidRPr="00396779" w:rsidRDefault="00540BEF" w:rsidP="00510F9C">
      <w:pPr>
        <w:tabs>
          <w:tab w:val="left" w:pos="288"/>
          <w:tab w:val="left" w:pos="4752"/>
        </w:tabs>
        <w:spacing w:line="240" w:lineRule="exact"/>
        <w:jc w:val="center"/>
        <w:rPr>
          <w:rFonts w:asciiTheme="minorHAnsi" w:hAnsiTheme="minorHAnsi"/>
          <w:color w:val="auto"/>
        </w:rPr>
      </w:pPr>
      <w:r w:rsidRPr="00396779">
        <w:rPr>
          <w:rFonts w:asciiTheme="minorHAnsi" w:hAnsiTheme="minorHAnsi"/>
          <w:color w:val="auto"/>
        </w:rPr>
        <w:t>RECORD OF PROCEEDINGS</w:t>
      </w:r>
    </w:p>
    <w:p w:rsidR="00540BEF" w:rsidRPr="00396779" w:rsidRDefault="00540BEF" w:rsidP="00510F9C">
      <w:pPr>
        <w:tabs>
          <w:tab w:val="left" w:pos="288"/>
          <w:tab w:val="left" w:pos="4752"/>
        </w:tabs>
        <w:spacing w:line="240" w:lineRule="exact"/>
        <w:jc w:val="center"/>
        <w:rPr>
          <w:rFonts w:asciiTheme="minorHAnsi" w:hAnsiTheme="minorHAnsi"/>
          <w:color w:val="auto"/>
        </w:rPr>
      </w:pPr>
      <w:r w:rsidRPr="00396779">
        <w:rPr>
          <w:rFonts w:asciiTheme="minorHAnsi" w:hAnsiTheme="minorHAnsi"/>
          <w:color w:val="auto"/>
        </w:rPr>
        <w:t>PHYSICAL DISABILITY BOARD OF REVIEW</w:t>
      </w:r>
    </w:p>
    <w:p w:rsidR="00540BEF" w:rsidRPr="00396779" w:rsidRDefault="00540BEF" w:rsidP="00510F9C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aps/>
          <w:color w:val="auto"/>
        </w:rPr>
      </w:pPr>
    </w:p>
    <w:p w:rsidR="003C0C85" w:rsidRPr="003C0C85" w:rsidRDefault="00F629C0" w:rsidP="00B83575">
      <w:pPr>
        <w:tabs>
          <w:tab w:val="left" w:pos="288"/>
          <w:tab w:val="left" w:pos="6300"/>
          <w:tab w:val="left" w:pos="9270"/>
        </w:tabs>
        <w:spacing w:line="240" w:lineRule="exact"/>
        <w:jc w:val="both"/>
        <w:rPr>
          <w:rFonts w:asciiTheme="minorHAnsi" w:hAnsiTheme="minorHAnsi"/>
          <w:caps/>
          <w:color w:val="000000" w:themeColor="text1"/>
        </w:rPr>
      </w:pPr>
      <w:r w:rsidRPr="00FD6C41">
        <w:rPr>
          <w:rFonts w:asciiTheme="minorHAnsi" w:hAnsiTheme="minorHAnsi"/>
          <w:caps/>
          <w:color w:val="auto"/>
        </w:rPr>
        <w:t xml:space="preserve">NAME: </w:t>
      </w:r>
      <w:r>
        <w:rPr>
          <w:rFonts w:asciiTheme="minorHAnsi" w:hAnsiTheme="minorHAnsi"/>
          <w:caps/>
          <w:color w:val="auto"/>
        </w:rPr>
        <w:t xml:space="preserve"> </w:t>
      </w:r>
      <w:r w:rsidR="00207F15">
        <w:rPr>
          <w:rFonts w:asciiTheme="minorHAnsi" w:hAnsiTheme="minorHAnsi"/>
          <w:caps/>
          <w:color w:val="auto"/>
        </w:rPr>
        <w:t>xxxxxxxxxx</w:t>
      </w:r>
      <w:r w:rsidR="00B83575">
        <w:rPr>
          <w:rFonts w:asciiTheme="minorHAnsi" w:hAnsiTheme="minorHAnsi"/>
          <w:caps/>
          <w:color w:val="auto"/>
        </w:rPr>
        <w:tab/>
      </w:r>
      <w:r w:rsidRPr="00FD6C41">
        <w:rPr>
          <w:rFonts w:asciiTheme="minorHAnsi" w:hAnsiTheme="minorHAnsi"/>
          <w:caps/>
          <w:color w:val="auto"/>
        </w:rPr>
        <w:t>BRANCH OF SERVICE</w:t>
      </w:r>
      <w:r w:rsidRPr="00816CCB">
        <w:rPr>
          <w:rFonts w:asciiTheme="minorHAnsi" w:hAnsiTheme="minorHAnsi"/>
          <w:caps/>
          <w:color w:val="auto"/>
        </w:rPr>
        <w:t xml:space="preserve">: </w:t>
      </w:r>
      <w:r w:rsidR="004C24C5" w:rsidRPr="003C0C85">
        <w:rPr>
          <w:rFonts w:asciiTheme="minorHAnsi" w:hAnsiTheme="minorHAnsi"/>
          <w:caps/>
          <w:color w:val="auto"/>
        </w:rPr>
        <w:t xml:space="preserve"> </w:t>
      </w:r>
      <w:r w:rsidR="00332DE3" w:rsidRPr="003C0C85">
        <w:rPr>
          <w:rFonts w:asciiTheme="minorHAnsi" w:hAnsiTheme="minorHAnsi"/>
          <w:caps/>
          <w:color w:val="auto"/>
        </w:rPr>
        <w:t xml:space="preserve">Army </w:t>
      </w:r>
    </w:p>
    <w:p w:rsidR="00DE3AAD" w:rsidRDefault="00012733" w:rsidP="00B83575">
      <w:pPr>
        <w:tabs>
          <w:tab w:val="left" w:pos="288"/>
          <w:tab w:val="left" w:pos="6300"/>
          <w:tab w:val="left" w:pos="9270"/>
        </w:tabs>
        <w:spacing w:line="240" w:lineRule="exact"/>
        <w:jc w:val="both"/>
        <w:rPr>
          <w:rFonts w:asciiTheme="minorHAnsi" w:hAnsiTheme="minorHAnsi"/>
          <w:caps/>
          <w:color w:val="auto"/>
        </w:rPr>
      </w:pPr>
      <w:r>
        <w:rPr>
          <w:rFonts w:asciiTheme="minorHAnsi" w:hAnsiTheme="minorHAnsi"/>
          <w:caps/>
          <w:color w:val="auto"/>
        </w:rPr>
        <w:t>C</w:t>
      </w:r>
      <w:r w:rsidR="00DE3AAD" w:rsidRPr="00FD6C41">
        <w:rPr>
          <w:rFonts w:asciiTheme="minorHAnsi" w:hAnsiTheme="minorHAnsi"/>
          <w:caps/>
          <w:color w:val="auto"/>
        </w:rPr>
        <w:t xml:space="preserve">ASE NUMBER: </w:t>
      </w:r>
      <w:r w:rsidR="00DE3AAD">
        <w:rPr>
          <w:rFonts w:asciiTheme="minorHAnsi" w:hAnsiTheme="minorHAnsi"/>
          <w:caps/>
          <w:color w:val="auto"/>
        </w:rPr>
        <w:t xml:space="preserve"> </w:t>
      </w:r>
      <w:r w:rsidR="00DE3AAD" w:rsidRPr="00FD6C41">
        <w:rPr>
          <w:rFonts w:asciiTheme="minorHAnsi" w:hAnsiTheme="minorHAnsi"/>
          <w:caps/>
          <w:color w:val="auto"/>
        </w:rPr>
        <w:t>PD</w:t>
      </w:r>
      <w:r w:rsidR="00DE3AAD" w:rsidRPr="003C0C85">
        <w:rPr>
          <w:rFonts w:asciiTheme="minorHAnsi" w:hAnsiTheme="minorHAnsi"/>
          <w:caps/>
          <w:color w:val="auto"/>
        </w:rPr>
        <w:t>1</w:t>
      </w:r>
      <w:r w:rsidR="003C0C85" w:rsidRPr="003C0C85">
        <w:rPr>
          <w:rFonts w:asciiTheme="minorHAnsi" w:hAnsiTheme="minorHAnsi"/>
          <w:caps/>
          <w:color w:val="auto"/>
        </w:rPr>
        <w:t>100128</w:t>
      </w:r>
      <w:r w:rsidR="00DE3AAD" w:rsidRPr="00DE3AAD">
        <w:rPr>
          <w:rFonts w:asciiTheme="minorHAnsi" w:hAnsiTheme="minorHAnsi"/>
          <w:color w:val="auto"/>
        </w:rPr>
        <w:t xml:space="preserve"> </w:t>
      </w:r>
      <w:r w:rsidR="00B83575">
        <w:rPr>
          <w:rFonts w:asciiTheme="minorHAnsi" w:hAnsiTheme="minorHAnsi"/>
          <w:color w:val="auto"/>
        </w:rPr>
        <w:tab/>
      </w:r>
      <w:r w:rsidR="00DE3AAD" w:rsidRPr="00DE3AAD">
        <w:rPr>
          <w:rFonts w:asciiTheme="minorHAnsi" w:hAnsiTheme="minorHAnsi"/>
          <w:color w:val="auto"/>
        </w:rPr>
        <w:t>SEPARATION DATE:  200</w:t>
      </w:r>
      <w:r w:rsidR="003C0C85">
        <w:rPr>
          <w:rFonts w:asciiTheme="minorHAnsi" w:hAnsiTheme="minorHAnsi"/>
          <w:color w:val="auto"/>
        </w:rPr>
        <w:t>70619</w:t>
      </w:r>
    </w:p>
    <w:p w:rsidR="00827B29" w:rsidRPr="00784EA0" w:rsidRDefault="004F3639" w:rsidP="004B6EBE">
      <w:pPr>
        <w:tabs>
          <w:tab w:val="left" w:pos="288"/>
          <w:tab w:val="left" w:pos="3060"/>
        </w:tabs>
        <w:spacing w:line="240" w:lineRule="exact"/>
        <w:rPr>
          <w:rFonts w:asciiTheme="minorHAnsi" w:hAnsiTheme="minorHAnsi"/>
          <w:caps/>
          <w:color w:val="auto"/>
        </w:rPr>
      </w:pPr>
      <w:r w:rsidRPr="00FD6C41">
        <w:rPr>
          <w:rFonts w:asciiTheme="minorHAnsi" w:hAnsiTheme="minorHAnsi"/>
          <w:caps/>
          <w:color w:val="auto"/>
        </w:rPr>
        <w:t xml:space="preserve">BOARD DATE: </w:t>
      </w:r>
      <w:r>
        <w:rPr>
          <w:rFonts w:asciiTheme="minorHAnsi" w:hAnsiTheme="minorHAnsi"/>
          <w:caps/>
          <w:color w:val="auto"/>
        </w:rPr>
        <w:t xml:space="preserve"> </w:t>
      </w:r>
      <w:r w:rsidRPr="00655258">
        <w:rPr>
          <w:rFonts w:asciiTheme="minorHAnsi" w:hAnsiTheme="minorHAnsi"/>
          <w:caps/>
          <w:color w:val="auto"/>
        </w:rPr>
        <w:t>2011</w:t>
      </w:r>
      <w:r w:rsidR="00E32FC2">
        <w:rPr>
          <w:rFonts w:asciiTheme="minorHAnsi" w:hAnsiTheme="minorHAnsi"/>
          <w:caps/>
          <w:color w:val="auto"/>
        </w:rPr>
        <w:t>1212</w:t>
      </w:r>
      <w:r w:rsidR="009A46A3">
        <w:rPr>
          <w:rFonts w:asciiTheme="minorHAnsi" w:hAnsiTheme="minorHAnsi"/>
          <w:caps/>
          <w:color w:val="auto"/>
        </w:rPr>
        <w:t xml:space="preserve"> </w:t>
      </w:r>
    </w:p>
    <w:p w:rsidR="008E0D8F" w:rsidRDefault="008E0D8F" w:rsidP="00510F9C">
      <w:pPr>
        <w:pBdr>
          <w:bottom w:val="single" w:sz="12" w:space="1" w:color="auto"/>
        </w:pBd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  <w:u w:val="single"/>
        </w:rPr>
      </w:pPr>
    </w:p>
    <w:p w:rsidR="003F1206" w:rsidRDefault="003F1206" w:rsidP="00510F9C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</w:p>
    <w:p w:rsidR="00F63FC7" w:rsidRPr="00C472C7" w:rsidRDefault="00FB0E80" w:rsidP="00510F9C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  <w:r w:rsidRPr="0085006A">
        <w:rPr>
          <w:rFonts w:asciiTheme="minorHAnsi" w:hAnsiTheme="minorHAnsi"/>
          <w:color w:val="auto"/>
          <w:u w:val="single"/>
        </w:rPr>
        <w:t>SUMMARY OF CASE</w:t>
      </w:r>
      <w:r w:rsidRPr="0085006A">
        <w:rPr>
          <w:rFonts w:asciiTheme="minorHAnsi" w:hAnsiTheme="minorHAnsi"/>
          <w:color w:val="auto"/>
        </w:rPr>
        <w:t>:</w:t>
      </w:r>
      <w:r w:rsidRPr="00EC337D">
        <w:rPr>
          <w:rFonts w:asciiTheme="minorHAnsi" w:hAnsiTheme="minorHAnsi"/>
          <w:color w:val="auto"/>
        </w:rPr>
        <w:t xml:space="preserve">  </w:t>
      </w:r>
      <w:r w:rsidR="009759C2" w:rsidRPr="00EC337D">
        <w:rPr>
          <w:rFonts w:asciiTheme="minorHAnsi" w:hAnsiTheme="minorHAnsi"/>
          <w:color w:val="auto"/>
        </w:rPr>
        <w:t>Data extracted from the available evidence of record reflects that this covered individual (CI)</w:t>
      </w:r>
      <w:r w:rsidR="00570754" w:rsidRPr="00EC337D">
        <w:rPr>
          <w:rFonts w:asciiTheme="minorHAnsi" w:hAnsiTheme="minorHAnsi"/>
          <w:color w:val="auto"/>
        </w:rPr>
        <w:t xml:space="preserve"> </w:t>
      </w:r>
      <w:r w:rsidR="002C6E5B" w:rsidRPr="00AD7F8F">
        <w:rPr>
          <w:rFonts w:asciiTheme="minorHAnsi" w:hAnsiTheme="minorHAnsi"/>
          <w:color w:val="auto"/>
          <w:szCs w:val="24"/>
        </w:rPr>
        <w:t xml:space="preserve">was </w:t>
      </w:r>
      <w:r w:rsidR="00E322F7" w:rsidRPr="00AD7F8F">
        <w:rPr>
          <w:rFonts w:asciiTheme="minorHAnsi" w:hAnsiTheme="minorHAnsi"/>
          <w:color w:val="auto"/>
          <w:szCs w:val="24"/>
        </w:rPr>
        <w:t>an active duty</w:t>
      </w:r>
      <w:r w:rsidR="006D4E0E" w:rsidRPr="00AD7F8F">
        <w:rPr>
          <w:rFonts w:asciiTheme="minorHAnsi" w:hAnsiTheme="minorHAnsi"/>
          <w:color w:val="auto"/>
          <w:szCs w:val="24"/>
        </w:rPr>
        <w:t xml:space="preserve"> </w:t>
      </w:r>
      <w:r w:rsidR="003C0C85">
        <w:rPr>
          <w:rFonts w:asciiTheme="minorHAnsi" w:hAnsiTheme="minorHAnsi"/>
          <w:color w:val="auto"/>
          <w:szCs w:val="24"/>
        </w:rPr>
        <w:t>SGT/E-5</w:t>
      </w:r>
      <w:r w:rsidR="00705C40" w:rsidRPr="00AD7F8F">
        <w:rPr>
          <w:rFonts w:asciiTheme="minorHAnsi" w:hAnsiTheme="minorHAnsi"/>
          <w:color w:val="auto"/>
          <w:szCs w:val="24"/>
        </w:rPr>
        <w:t xml:space="preserve"> (</w:t>
      </w:r>
      <w:r w:rsidR="003C0C85">
        <w:rPr>
          <w:rFonts w:asciiTheme="minorHAnsi" w:hAnsiTheme="minorHAnsi"/>
          <w:color w:val="auto"/>
          <w:szCs w:val="24"/>
        </w:rPr>
        <w:t>42L</w:t>
      </w:r>
      <w:r w:rsidR="00C75F3D">
        <w:rPr>
          <w:rFonts w:asciiTheme="minorHAnsi" w:hAnsiTheme="minorHAnsi"/>
          <w:color w:val="auto"/>
          <w:szCs w:val="24"/>
        </w:rPr>
        <w:t xml:space="preserve">, </w:t>
      </w:r>
      <w:r w:rsidR="003C0C85">
        <w:rPr>
          <w:rFonts w:asciiTheme="minorHAnsi" w:hAnsiTheme="minorHAnsi"/>
          <w:color w:val="auto"/>
          <w:szCs w:val="24"/>
        </w:rPr>
        <w:t>Administrative Specialist</w:t>
      </w:r>
      <w:r w:rsidR="00E322F7" w:rsidRPr="00AD7F8F">
        <w:rPr>
          <w:rFonts w:asciiTheme="minorHAnsi" w:hAnsiTheme="minorHAnsi"/>
          <w:color w:val="auto"/>
          <w:szCs w:val="24"/>
        </w:rPr>
        <w:t>)</w:t>
      </w:r>
      <w:r w:rsidR="00C75F3D">
        <w:rPr>
          <w:rFonts w:asciiTheme="minorHAnsi" w:hAnsiTheme="minorHAnsi"/>
          <w:color w:val="auto"/>
          <w:szCs w:val="24"/>
        </w:rPr>
        <w:t xml:space="preserve"> </w:t>
      </w:r>
      <w:r w:rsidR="002C6E5B" w:rsidRPr="00AD7F8F">
        <w:rPr>
          <w:rFonts w:asciiTheme="minorHAnsi" w:hAnsiTheme="minorHAnsi"/>
          <w:color w:val="auto"/>
          <w:szCs w:val="24"/>
        </w:rPr>
        <w:t>medically separated for</w:t>
      </w:r>
      <w:r w:rsidR="003C0C85">
        <w:rPr>
          <w:rFonts w:asciiTheme="minorHAnsi" w:hAnsiTheme="minorHAnsi"/>
          <w:color w:val="auto"/>
          <w:szCs w:val="24"/>
        </w:rPr>
        <w:t xml:space="preserve"> </w:t>
      </w:r>
      <w:r w:rsidR="00473F3B">
        <w:rPr>
          <w:rFonts w:asciiTheme="minorHAnsi" w:hAnsiTheme="minorHAnsi"/>
          <w:color w:val="auto"/>
          <w:szCs w:val="24"/>
        </w:rPr>
        <w:t xml:space="preserve">major depressive disorder (MDD) </w:t>
      </w:r>
      <w:r w:rsidR="003C0C85">
        <w:rPr>
          <w:rFonts w:asciiTheme="minorHAnsi" w:hAnsiTheme="minorHAnsi"/>
          <w:color w:val="auto"/>
          <w:szCs w:val="24"/>
        </w:rPr>
        <w:t xml:space="preserve">and </w:t>
      </w:r>
      <w:r w:rsidR="009A46A3">
        <w:rPr>
          <w:rFonts w:asciiTheme="minorHAnsi" w:hAnsiTheme="minorHAnsi"/>
          <w:color w:val="auto"/>
          <w:szCs w:val="24"/>
        </w:rPr>
        <w:t>a left wrist condition</w:t>
      </w:r>
      <w:r w:rsidR="00C75F3D">
        <w:rPr>
          <w:rFonts w:asciiTheme="minorHAnsi" w:hAnsiTheme="minorHAnsi"/>
          <w:i/>
          <w:color w:val="auto"/>
          <w:szCs w:val="24"/>
        </w:rPr>
        <w:t>.</w:t>
      </w:r>
      <w:r w:rsidR="00DF7B4C">
        <w:rPr>
          <w:rFonts w:asciiTheme="minorHAnsi" w:hAnsiTheme="minorHAnsi"/>
          <w:color w:val="auto"/>
          <w:szCs w:val="24"/>
        </w:rPr>
        <w:t xml:space="preserve"> The CI initially </w:t>
      </w:r>
      <w:r w:rsidR="00A810DF">
        <w:rPr>
          <w:rFonts w:asciiTheme="minorHAnsi" w:hAnsiTheme="minorHAnsi"/>
          <w:color w:val="auto"/>
          <w:szCs w:val="24"/>
        </w:rPr>
        <w:t>fractured</w:t>
      </w:r>
      <w:r w:rsidR="00DF7B4C">
        <w:rPr>
          <w:rFonts w:asciiTheme="minorHAnsi" w:hAnsiTheme="minorHAnsi"/>
          <w:color w:val="auto"/>
          <w:szCs w:val="24"/>
        </w:rPr>
        <w:t xml:space="preserve"> his left wrist </w:t>
      </w:r>
      <w:r w:rsidR="00A810DF">
        <w:rPr>
          <w:rFonts w:asciiTheme="minorHAnsi" w:hAnsiTheme="minorHAnsi"/>
          <w:color w:val="auto"/>
          <w:szCs w:val="24"/>
        </w:rPr>
        <w:t>during physical training</w:t>
      </w:r>
      <w:r w:rsidR="00BA656A">
        <w:rPr>
          <w:rFonts w:asciiTheme="minorHAnsi" w:hAnsiTheme="minorHAnsi"/>
          <w:color w:val="auto"/>
          <w:szCs w:val="24"/>
        </w:rPr>
        <w:t>,</w:t>
      </w:r>
      <w:r w:rsidR="00A810DF">
        <w:rPr>
          <w:rFonts w:asciiTheme="minorHAnsi" w:hAnsiTheme="minorHAnsi"/>
          <w:color w:val="auto"/>
          <w:szCs w:val="24"/>
        </w:rPr>
        <w:t xml:space="preserve"> </w:t>
      </w:r>
      <w:r w:rsidR="00991220">
        <w:rPr>
          <w:rFonts w:asciiTheme="minorHAnsi" w:hAnsiTheme="minorHAnsi"/>
          <w:color w:val="auto"/>
          <w:szCs w:val="24"/>
        </w:rPr>
        <w:t>which required</w:t>
      </w:r>
      <w:r w:rsidR="009A46A3">
        <w:rPr>
          <w:rFonts w:asciiTheme="minorHAnsi" w:hAnsiTheme="minorHAnsi"/>
          <w:color w:val="auto"/>
          <w:szCs w:val="24"/>
        </w:rPr>
        <w:t xml:space="preserve"> surgical intervention (partial </w:t>
      </w:r>
      <w:proofErr w:type="spellStart"/>
      <w:r w:rsidR="009A46A3">
        <w:rPr>
          <w:rFonts w:asciiTheme="minorHAnsi" w:hAnsiTheme="minorHAnsi"/>
          <w:color w:val="auto"/>
          <w:szCs w:val="24"/>
        </w:rPr>
        <w:t>scaphoidectomy</w:t>
      </w:r>
      <w:proofErr w:type="spellEnd"/>
      <w:r w:rsidR="009A46A3">
        <w:rPr>
          <w:rFonts w:asciiTheme="minorHAnsi" w:hAnsiTheme="minorHAnsi"/>
          <w:color w:val="auto"/>
          <w:szCs w:val="24"/>
        </w:rPr>
        <w:t>)</w:t>
      </w:r>
      <w:r w:rsidR="00991220">
        <w:rPr>
          <w:rFonts w:asciiTheme="minorHAnsi" w:hAnsiTheme="minorHAnsi"/>
          <w:color w:val="auto"/>
          <w:szCs w:val="24"/>
        </w:rPr>
        <w:t xml:space="preserve"> and</w:t>
      </w:r>
      <w:r w:rsidR="00DF7B4C">
        <w:rPr>
          <w:rFonts w:asciiTheme="minorHAnsi" w:hAnsiTheme="minorHAnsi"/>
          <w:color w:val="auto"/>
          <w:szCs w:val="24"/>
        </w:rPr>
        <w:t xml:space="preserve"> did </w:t>
      </w:r>
      <w:r w:rsidR="00991220">
        <w:rPr>
          <w:rFonts w:asciiTheme="minorHAnsi" w:hAnsiTheme="minorHAnsi"/>
          <w:color w:val="auto"/>
          <w:szCs w:val="24"/>
        </w:rPr>
        <w:t xml:space="preserve">not </w:t>
      </w:r>
      <w:r w:rsidR="009A46A3">
        <w:rPr>
          <w:rFonts w:asciiTheme="minorHAnsi" w:hAnsiTheme="minorHAnsi"/>
          <w:color w:val="auto"/>
          <w:szCs w:val="24"/>
        </w:rPr>
        <w:t>respond</w:t>
      </w:r>
      <w:r w:rsidR="00DF7B4C">
        <w:rPr>
          <w:rFonts w:asciiTheme="minorHAnsi" w:hAnsiTheme="minorHAnsi"/>
          <w:color w:val="auto"/>
          <w:szCs w:val="24"/>
        </w:rPr>
        <w:t xml:space="preserve"> </w:t>
      </w:r>
      <w:r w:rsidR="008D0B39">
        <w:rPr>
          <w:rFonts w:asciiTheme="minorHAnsi" w:hAnsiTheme="minorHAnsi"/>
          <w:color w:val="auto"/>
          <w:szCs w:val="24"/>
        </w:rPr>
        <w:t>favorably</w:t>
      </w:r>
      <w:r w:rsidR="00DF7B4C">
        <w:rPr>
          <w:rFonts w:asciiTheme="minorHAnsi" w:hAnsiTheme="minorHAnsi"/>
          <w:color w:val="auto"/>
          <w:szCs w:val="24"/>
        </w:rPr>
        <w:t xml:space="preserve"> </w:t>
      </w:r>
      <w:r w:rsidR="00991220">
        <w:rPr>
          <w:rFonts w:asciiTheme="minorHAnsi" w:hAnsiTheme="minorHAnsi"/>
          <w:color w:val="auto"/>
          <w:szCs w:val="24"/>
        </w:rPr>
        <w:t xml:space="preserve">to </w:t>
      </w:r>
      <w:r w:rsidR="009A46A3">
        <w:rPr>
          <w:rFonts w:asciiTheme="minorHAnsi" w:hAnsiTheme="minorHAnsi"/>
          <w:color w:val="auto"/>
          <w:szCs w:val="24"/>
        </w:rPr>
        <w:t>attempts at rehabilitation</w:t>
      </w:r>
      <w:r w:rsidR="00DF7B4C">
        <w:rPr>
          <w:rFonts w:asciiTheme="minorHAnsi" w:hAnsiTheme="minorHAnsi"/>
          <w:color w:val="auto"/>
          <w:szCs w:val="24"/>
        </w:rPr>
        <w:t xml:space="preserve">.  He was also treated for </w:t>
      </w:r>
      <w:r w:rsidR="00BA656A">
        <w:rPr>
          <w:rFonts w:asciiTheme="minorHAnsi" w:hAnsiTheme="minorHAnsi"/>
          <w:color w:val="auto"/>
          <w:szCs w:val="24"/>
        </w:rPr>
        <w:t>MDD</w:t>
      </w:r>
      <w:r w:rsidR="00DF7B4C">
        <w:rPr>
          <w:rFonts w:asciiTheme="minorHAnsi" w:hAnsiTheme="minorHAnsi"/>
          <w:color w:val="auto"/>
          <w:szCs w:val="24"/>
        </w:rPr>
        <w:t xml:space="preserve"> prior to being deployed to Afghanistan in 2005</w:t>
      </w:r>
      <w:r w:rsidR="00A810DF">
        <w:rPr>
          <w:rFonts w:asciiTheme="minorHAnsi" w:hAnsiTheme="minorHAnsi"/>
          <w:color w:val="auto"/>
          <w:szCs w:val="24"/>
        </w:rPr>
        <w:t xml:space="preserve"> and again following redeployment</w:t>
      </w:r>
      <w:r w:rsidR="00DF7B4C">
        <w:rPr>
          <w:rFonts w:asciiTheme="minorHAnsi" w:hAnsiTheme="minorHAnsi"/>
          <w:color w:val="auto"/>
          <w:szCs w:val="24"/>
        </w:rPr>
        <w:t xml:space="preserve">.  He was unable </w:t>
      </w:r>
      <w:r w:rsidR="00A810DF">
        <w:rPr>
          <w:rFonts w:asciiTheme="minorHAnsi" w:hAnsiTheme="minorHAnsi"/>
          <w:color w:val="auto"/>
          <w:szCs w:val="24"/>
        </w:rPr>
        <w:t xml:space="preserve">to fully </w:t>
      </w:r>
      <w:r w:rsidR="00DF7B4C">
        <w:rPr>
          <w:rFonts w:asciiTheme="minorHAnsi" w:hAnsiTheme="minorHAnsi"/>
          <w:color w:val="auto"/>
          <w:szCs w:val="24"/>
        </w:rPr>
        <w:t xml:space="preserve">perform </w:t>
      </w:r>
      <w:r w:rsidR="00E322F7" w:rsidRPr="00C472C7">
        <w:rPr>
          <w:rFonts w:asciiTheme="minorHAnsi" w:hAnsiTheme="minorHAnsi"/>
          <w:color w:val="auto"/>
          <w:szCs w:val="24"/>
        </w:rPr>
        <w:t xml:space="preserve">within his </w:t>
      </w:r>
      <w:r w:rsidR="00432151">
        <w:rPr>
          <w:rFonts w:asciiTheme="minorHAnsi" w:hAnsiTheme="minorHAnsi"/>
          <w:color w:val="auto"/>
          <w:szCs w:val="24"/>
        </w:rPr>
        <w:t>military o</w:t>
      </w:r>
      <w:r w:rsidR="00705C40" w:rsidRPr="00DF7B4C">
        <w:rPr>
          <w:rFonts w:asciiTheme="minorHAnsi" w:hAnsiTheme="minorHAnsi"/>
          <w:color w:val="auto"/>
          <w:szCs w:val="24"/>
        </w:rPr>
        <w:t xml:space="preserve">ccupational </w:t>
      </w:r>
      <w:r w:rsidR="00432151">
        <w:rPr>
          <w:rFonts w:asciiTheme="minorHAnsi" w:hAnsiTheme="minorHAnsi"/>
          <w:color w:val="auto"/>
          <w:szCs w:val="24"/>
        </w:rPr>
        <w:t>s</w:t>
      </w:r>
      <w:r w:rsidR="003A40B4" w:rsidRPr="00DF7B4C">
        <w:rPr>
          <w:rFonts w:asciiTheme="minorHAnsi" w:hAnsiTheme="minorHAnsi"/>
          <w:color w:val="auto"/>
          <w:szCs w:val="24"/>
        </w:rPr>
        <w:t>pecialty</w:t>
      </w:r>
      <w:r w:rsidR="002752AE" w:rsidRPr="00DF7B4C">
        <w:rPr>
          <w:rFonts w:asciiTheme="minorHAnsi" w:hAnsiTheme="minorHAnsi"/>
          <w:color w:val="auto"/>
          <w:szCs w:val="24"/>
        </w:rPr>
        <w:t xml:space="preserve"> (MOS) or meet </w:t>
      </w:r>
      <w:r w:rsidR="0044411E" w:rsidRPr="00DF7B4C">
        <w:rPr>
          <w:rFonts w:asciiTheme="minorHAnsi" w:hAnsiTheme="minorHAnsi"/>
          <w:color w:val="auto"/>
          <w:szCs w:val="24"/>
        </w:rPr>
        <w:t xml:space="preserve">physical fitness </w:t>
      </w:r>
      <w:r w:rsidR="002752AE" w:rsidRPr="00DF7B4C">
        <w:rPr>
          <w:rFonts w:asciiTheme="minorHAnsi" w:hAnsiTheme="minorHAnsi"/>
          <w:color w:val="auto"/>
          <w:szCs w:val="24"/>
        </w:rPr>
        <w:t>standards</w:t>
      </w:r>
      <w:r w:rsidR="00555C66" w:rsidRPr="00DF7B4C">
        <w:rPr>
          <w:rFonts w:asciiTheme="minorHAnsi" w:hAnsiTheme="minorHAnsi"/>
          <w:color w:val="auto"/>
          <w:szCs w:val="24"/>
        </w:rPr>
        <w:t>.  He was issued</w:t>
      </w:r>
      <w:r w:rsidR="00E322F7" w:rsidRPr="00DF7B4C">
        <w:rPr>
          <w:rFonts w:asciiTheme="minorHAnsi" w:hAnsiTheme="minorHAnsi"/>
          <w:color w:val="auto"/>
          <w:szCs w:val="24"/>
        </w:rPr>
        <w:t xml:space="preserve"> permanent </w:t>
      </w:r>
      <w:r w:rsidR="009A46A3">
        <w:rPr>
          <w:rFonts w:asciiTheme="minorHAnsi" w:hAnsiTheme="minorHAnsi"/>
          <w:color w:val="auto"/>
          <w:szCs w:val="24"/>
        </w:rPr>
        <w:t>U3</w:t>
      </w:r>
      <w:r w:rsidR="002A5181">
        <w:rPr>
          <w:rFonts w:asciiTheme="minorHAnsi" w:hAnsiTheme="minorHAnsi"/>
          <w:color w:val="auto"/>
          <w:szCs w:val="24"/>
        </w:rPr>
        <w:t>/</w:t>
      </w:r>
      <w:r w:rsidR="003C0C85">
        <w:rPr>
          <w:rFonts w:asciiTheme="minorHAnsi" w:hAnsiTheme="minorHAnsi"/>
          <w:color w:val="auto"/>
          <w:szCs w:val="24"/>
        </w:rPr>
        <w:t xml:space="preserve">S3 </w:t>
      </w:r>
      <w:r w:rsidR="00E322F7" w:rsidRPr="003C0C85">
        <w:rPr>
          <w:rFonts w:asciiTheme="minorHAnsi" w:hAnsiTheme="minorHAnsi"/>
          <w:color w:val="auto"/>
          <w:szCs w:val="24"/>
        </w:rPr>
        <w:t>profile</w:t>
      </w:r>
      <w:r w:rsidR="009A46A3">
        <w:rPr>
          <w:rFonts w:asciiTheme="minorHAnsi" w:hAnsiTheme="minorHAnsi"/>
          <w:color w:val="auto"/>
          <w:szCs w:val="24"/>
        </w:rPr>
        <w:t>s</w:t>
      </w:r>
      <w:r w:rsidR="002A5181">
        <w:rPr>
          <w:rFonts w:asciiTheme="minorHAnsi" w:hAnsiTheme="minorHAnsi"/>
          <w:color w:val="auto"/>
          <w:szCs w:val="24"/>
        </w:rPr>
        <w:t>,</w:t>
      </w:r>
      <w:r w:rsidR="00E322F7" w:rsidRPr="003C0C85">
        <w:rPr>
          <w:rFonts w:asciiTheme="minorHAnsi" w:hAnsiTheme="minorHAnsi"/>
          <w:color w:val="auto"/>
          <w:szCs w:val="24"/>
        </w:rPr>
        <w:t xml:space="preserve"> </w:t>
      </w:r>
      <w:r w:rsidR="00E322F7" w:rsidRPr="00C472C7">
        <w:rPr>
          <w:rFonts w:asciiTheme="minorHAnsi" w:hAnsiTheme="minorHAnsi"/>
          <w:color w:val="auto"/>
          <w:szCs w:val="24"/>
        </w:rPr>
        <w:t xml:space="preserve">and </w:t>
      </w:r>
      <w:r w:rsidR="002A5181">
        <w:rPr>
          <w:rFonts w:asciiTheme="minorHAnsi" w:hAnsiTheme="minorHAnsi"/>
          <w:color w:val="auto"/>
          <w:szCs w:val="24"/>
        </w:rPr>
        <w:t>referred for</w:t>
      </w:r>
      <w:r w:rsidR="00E322F7" w:rsidRPr="00C472C7">
        <w:rPr>
          <w:rFonts w:asciiTheme="minorHAnsi" w:hAnsiTheme="minorHAnsi"/>
          <w:color w:val="auto"/>
          <w:szCs w:val="24"/>
        </w:rPr>
        <w:t xml:space="preserve"> a </w:t>
      </w:r>
      <w:r w:rsidR="00705C40" w:rsidRPr="00C472C7">
        <w:rPr>
          <w:rFonts w:asciiTheme="minorHAnsi" w:hAnsiTheme="minorHAnsi"/>
          <w:color w:val="auto"/>
          <w:szCs w:val="24"/>
        </w:rPr>
        <w:t>Medical Evaluation Board (</w:t>
      </w:r>
      <w:r w:rsidR="00E322F7" w:rsidRPr="00C472C7">
        <w:rPr>
          <w:rFonts w:asciiTheme="minorHAnsi" w:hAnsiTheme="minorHAnsi"/>
          <w:color w:val="auto"/>
          <w:szCs w:val="24"/>
        </w:rPr>
        <w:t>MEB</w:t>
      </w:r>
      <w:r w:rsidR="00705C40" w:rsidRPr="00C472C7">
        <w:rPr>
          <w:rFonts w:asciiTheme="minorHAnsi" w:hAnsiTheme="minorHAnsi"/>
          <w:color w:val="auto"/>
          <w:szCs w:val="24"/>
        </w:rPr>
        <w:t>)</w:t>
      </w:r>
      <w:r w:rsidR="00E322F7" w:rsidRPr="00C472C7">
        <w:rPr>
          <w:rFonts w:asciiTheme="minorHAnsi" w:hAnsiTheme="minorHAnsi"/>
          <w:color w:val="auto"/>
          <w:szCs w:val="24"/>
        </w:rPr>
        <w:t>.</w:t>
      </w:r>
      <w:r w:rsidR="003B5CEE">
        <w:rPr>
          <w:rFonts w:asciiTheme="minorHAnsi" w:hAnsiTheme="minorHAnsi"/>
          <w:color w:val="auto"/>
          <w:szCs w:val="24"/>
        </w:rPr>
        <w:t xml:space="preserve">  </w:t>
      </w:r>
      <w:r w:rsidR="004826D8" w:rsidRPr="004826D8">
        <w:rPr>
          <w:rFonts w:asciiTheme="minorHAnsi" w:hAnsiTheme="minorHAnsi"/>
          <w:color w:val="auto"/>
          <w:szCs w:val="24"/>
        </w:rPr>
        <w:t xml:space="preserve">Traumatic </w:t>
      </w:r>
      <w:r w:rsidR="003B5CEE">
        <w:rPr>
          <w:rFonts w:asciiTheme="minorHAnsi" w:hAnsiTheme="minorHAnsi"/>
          <w:color w:val="auto"/>
          <w:szCs w:val="24"/>
        </w:rPr>
        <w:t>a</w:t>
      </w:r>
      <w:r w:rsidR="004826D8" w:rsidRPr="004826D8">
        <w:rPr>
          <w:rFonts w:asciiTheme="minorHAnsi" w:hAnsiTheme="minorHAnsi"/>
          <w:color w:val="auto"/>
          <w:szCs w:val="24"/>
        </w:rPr>
        <w:t>rthritis</w:t>
      </w:r>
      <w:r w:rsidR="003B5CEE">
        <w:rPr>
          <w:rFonts w:asciiTheme="minorHAnsi" w:hAnsiTheme="minorHAnsi"/>
          <w:color w:val="auto"/>
          <w:szCs w:val="24"/>
        </w:rPr>
        <w:t xml:space="preserve"> of the left wrist</w:t>
      </w:r>
      <w:r w:rsidR="004826D8" w:rsidRPr="004826D8">
        <w:rPr>
          <w:rFonts w:asciiTheme="minorHAnsi" w:hAnsiTheme="minorHAnsi"/>
          <w:color w:val="auto"/>
          <w:szCs w:val="24"/>
        </w:rPr>
        <w:t xml:space="preserve">, </w:t>
      </w:r>
      <w:r w:rsidR="00BA656A">
        <w:rPr>
          <w:rFonts w:asciiTheme="minorHAnsi" w:hAnsiTheme="minorHAnsi"/>
          <w:color w:val="auto"/>
          <w:szCs w:val="24"/>
        </w:rPr>
        <w:t>MDD</w:t>
      </w:r>
      <w:r w:rsidR="004826D8" w:rsidRPr="004826D8">
        <w:rPr>
          <w:rFonts w:asciiTheme="minorHAnsi" w:hAnsiTheme="minorHAnsi"/>
          <w:color w:val="auto"/>
          <w:szCs w:val="24"/>
        </w:rPr>
        <w:t xml:space="preserve"> and </w:t>
      </w:r>
      <w:r w:rsidR="003B5CEE">
        <w:rPr>
          <w:rFonts w:asciiTheme="minorHAnsi" w:hAnsiTheme="minorHAnsi"/>
          <w:color w:val="auto"/>
          <w:szCs w:val="24"/>
        </w:rPr>
        <w:t>p</w:t>
      </w:r>
      <w:r w:rsidR="004826D8" w:rsidRPr="004826D8">
        <w:rPr>
          <w:rFonts w:asciiTheme="minorHAnsi" w:hAnsiTheme="minorHAnsi"/>
          <w:color w:val="auto"/>
          <w:szCs w:val="24"/>
        </w:rPr>
        <w:t>ost</w:t>
      </w:r>
      <w:r w:rsidR="003B5CEE">
        <w:rPr>
          <w:rFonts w:asciiTheme="minorHAnsi" w:hAnsiTheme="minorHAnsi"/>
          <w:color w:val="auto"/>
          <w:szCs w:val="24"/>
        </w:rPr>
        <w:t>t</w:t>
      </w:r>
      <w:r w:rsidR="004826D8" w:rsidRPr="004826D8">
        <w:rPr>
          <w:rFonts w:asciiTheme="minorHAnsi" w:hAnsiTheme="minorHAnsi"/>
          <w:color w:val="auto"/>
          <w:szCs w:val="24"/>
        </w:rPr>
        <w:t xml:space="preserve">raumatic </w:t>
      </w:r>
      <w:r w:rsidR="003B5CEE">
        <w:rPr>
          <w:rFonts w:asciiTheme="minorHAnsi" w:hAnsiTheme="minorHAnsi"/>
          <w:color w:val="auto"/>
          <w:szCs w:val="24"/>
        </w:rPr>
        <w:t>s</w:t>
      </w:r>
      <w:r w:rsidR="004826D8" w:rsidRPr="004826D8">
        <w:rPr>
          <w:rFonts w:asciiTheme="minorHAnsi" w:hAnsiTheme="minorHAnsi"/>
          <w:color w:val="auto"/>
          <w:szCs w:val="24"/>
        </w:rPr>
        <w:t xml:space="preserve">tress </w:t>
      </w:r>
      <w:r w:rsidR="003B5CEE">
        <w:rPr>
          <w:rFonts w:asciiTheme="minorHAnsi" w:hAnsiTheme="minorHAnsi"/>
          <w:color w:val="auto"/>
          <w:szCs w:val="24"/>
        </w:rPr>
        <w:t>d</w:t>
      </w:r>
      <w:r w:rsidR="004826D8" w:rsidRPr="004826D8">
        <w:rPr>
          <w:rFonts w:asciiTheme="minorHAnsi" w:hAnsiTheme="minorHAnsi"/>
          <w:color w:val="auto"/>
          <w:szCs w:val="24"/>
        </w:rPr>
        <w:t xml:space="preserve">isorder </w:t>
      </w:r>
      <w:r w:rsidR="00473F3B">
        <w:rPr>
          <w:rFonts w:asciiTheme="minorHAnsi" w:hAnsiTheme="minorHAnsi"/>
          <w:color w:val="auto"/>
          <w:szCs w:val="24"/>
        </w:rPr>
        <w:t xml:space="preserve">(PTSD) </w:t>
      </w:r>
      <w:r w:rsidR="000A33C8" w:rsidRPr="004826D8">
        <w:rPr>
          <w:rFonts w:asciiTheme="minorHAnsi" w:hAnsiTheme="minorHAnsi"/>
          <w:color w:val="auto"/>
          <w:szCs w:val="24"/>
        </w:rPr>
        <w:t>were</w:t>
      </w:r>
      <w:r w:rsidR="000A33C8" w:rsidRPr="00C472C7">
        <w:rPr>
          <w:rFonts w:asciiTheme="minorHAnsi" w:hAnsiTheme="minorHAnsi"/>
          <w:color w:val="auto"/>
          <w:szCs w:val="24"/>
        </w:rPr>
        <w:t xml:space="preserve"> forwarded to the Physical Evaluation Board (PEB) as </w:t>
      </w:r>
      <w:r w:rsidR="002A5181">
        <w:rPr>
          <w:rFonts w:asciiTheme="minorHAnsi" w:hAnsiTheme="minorHAnsi"/>
          <w:color w:val="auto"/>
          <w:szCs w:val="24"/>
        </w:rPr>
        <w:t xml:space="preserve">separate </w:t>
      </w:r>
      <w:r w:rsidR="000A33C8" w:rsidRPr="00C472C7">
        <w:rPr>
          <w:rFonts w:asciiTheme="minorHAnsi" w:hAnsiTheme="minorHAnsi"/>
          <w:color w:val="auto"/>
          <w:szCs w:val="24"/>
        </w:rPr>
        <w:t xml:space="preserve">medically unacceptable </w:t>
      </w:r>
      <w:r w:rsidR="002A5181">
        <w:rPr>
          <w:rFonts w:asciiTheme="minorHAnsi" w:hAnsiTheme="minorHAnsi"/>
          <w:color w:val="auto"/>
          <w:szCs w:val="24"/>
        </w:rPr>
        <w:t xml:space="preserve">conditions </w:t>
      </w:r>
      <w:r w:rsidR="000A33C8" w:rsidRPr="00C472C7">
        <w:rPr>
          <w:rFonts w:asciiTheme="minorHAnsi" w:hAnsiTheme="minorHAnsi"/>
          <w:color w:val="auto"/>
          <w:szCs w:val="24"/>
        </w:rPr>
        <w:t xml:space="preserve">IAW </w:t>
      </w:r>
      <w:r w:rsidR="000A33C8" w:rsidRPr="004826D8">
        <w:rPr>
          <w:rFonts w:asciiTheme="minorHAnsi" w:hAnsiTheme="minorHAnsi"/>
          <w:color w:val="auto"/>
          <w:szCs w:val="24"/>
        </w:rPr>
        <w:t>AR 40-501</w:t>
      </w:r>
      <w:r w:rsidR="004826D8">
        <w:rPr>
          <w:rFonts w:asciiTheme="minorHAnsi" w:hAnsiTheme="minorHAnsi"/>
          <w:color w:val="auto"/>
          <w:szCs w:val="24"/>
        </w:rPr>
        <w:t>.</w:t>
      </w:r>
      <w:r w:rsidR="003B5CEE">
        <w:rPr>
          <w:rFonts w:asciiTheme="minorHAnsi" w:hAnsiTheme="minorHAnsi"/>
          <w:color w:val="auto"/>
          <w:szCs w:val="24"/>
        </w:rPr>
        <w:t xml:space="preserve">  </w:t>
      </w:r>
      <w:r w:rsidR="002A5181">
        <w:rPr>
          <w:rFonts w:asciiTheme="minorHAnsi" w:hAnsiTheme="minorHAnsi"/>
          <w:color w:val="auto"/>
          <w:szCs w:val="24"/>
        </w:rPr>
        <w:t>Five</w:t>
      </w:r>
      <w:r w:rsidR="008D0B39" w:rsidRPr="008D0B39">
        <w:rPr>
          <w:rFonts w:asciiTheme="minorHAnsi" w:hAnsiTheme="minorHAnsi"/>
          <w:color w:val="auto"/>
          <w:szCs w:val="24"/>
        </w:rPr>
        <w:t xml:space="preserve"> other conditions, as identified in the rating chart below, were forwarded on the MEB submission as medically acceptable conditions.</w:t>
      </w:r>
      <w:r w:rsidR="008D0B39">
        <w:rPr>
          <w:rFonts w:asciiTheme="minorHAnsi" w:hAnsiTheme="minorHAnsi"/>
          <w:color w:val="auto"/>
          <w:szCs w:val="24"/>
        </w:rPr>
        <w:t xml:space="preserve">  </w:t>
      </w:r>
      <w:r w:rsidR="001A5E62" w:rsidRPr="00C472C7">
        <w:rPr>
          <w:rFonts w:asciiTheme="minorHAnsi" w:hAnsiTheme="minorHAnsi"/>
          <w:color w:val="auto"/>
          <w:szCs w:val="24"/>
        </w:rPr>
        <w:t>Other conditions included in the</w:t>
      </w:r>
      <w:r w:rsidR="00DC17F2">
        <w:rPr>
          <w:rFonts w:asciiTheme="minorHAnsi" w:hAnsiTheme="minorHAnsi"/>
          <w:color w:val="auto"/>
          <w:szCs w:val="24"/>
        </w:rPr>
        <w:t xml:space="preserve"> </w:t>
      </w:r>
      <w:r w:rsidR="00555C66" w:rsidRPr="00D93A41">
        <w:rPr>
          <w:rFonts w:asciiTheme="minorHAnsi" w:hAnsiTheme="minorHAnsi"/>
          <w:color w:val="auto"/>
          <w:szCs w:val="24"/>
        </w:rPr>
        <w:t>Disability Evaluation System (DES)</w:t>
      </w:r>
      <w:r w:rsidR="00555C66" w:rsidRPr="00555C66">
        <w:rPr>
          <w:rFonts w:asciiTheme="minorHAnsi" w:hAnsiTheme="minorHAnsi"/>
          <w:color w:val="auto"/>
          <w:szCs w:val="24"/>
        </w:rPr>
        <w:t xml:space="preserve"> </w:t>
      </w:r>
      <w:r w:rsidR="008D0B39">
        <w:rPr>
          <w:rFonts w:asciiTheme="minorHAnsi" w:hAnsiTheme="minorHAnsi"/>
          <w:color w:val="auto"/>
          <w:szCs w:val="24"/>
        </w:rPr>
        <w:t>file</w:t>
      </w:r>
      <w:r w:rsidR="001A5E62" w:rsidRPr="00C472C7">
        <w:rPr>
          <w:rFonts w:asciiTheme="minorHAnsi" w:hAnsiTheme="minorHAnsi"/>
          <w:color w:val="auto"/>
          <w:szCs w:val="24"/>
        </w:rPr>
        <w:t xml:space="preserve"> will be discussed below.</w:t>
      </w:r>
      <w:r w:rsidR="003B5CEE">
        <w:rPr>
          <w:rFonts w:asciiTheme="minorHAnsi" w:hAnsiTheme="minorHAnsi"/>
          <w:color w:val="auto"/>
          <w:szCs w:val="24"/>
        </w:rPr>
        <w:t xml:space="preserve">  </w:t>
      </w:r>
      <w:r w:rsidR="002A5181" w:rsidRPr="002A5181">
        <w:rPr>
          <w:rFonts w:asciiTheme="minorHAnsi" w:hAnsiTheme="minorHAnsi"/>
          <w:color w:val="auto"/>
          <w:szCs w:val="24"/>
        </w:rPr>
        <w:t>A PEB</w:t>
      </w:r>
      <w:r w:rsidR="00B20624" w:rsidRPr="00C472C7">
        <w:rPr>
          <w:rFonts w:asciiTheme="minorHAnsi" w:hAnsiTheme="minorHAnsi"/>
          <w:color w:val="auto"/>
          <w:szCs w:val="24"/>
        </w:rPr>
        <w:t xml:space="preserve"> adjudicated the </w:t>
      </w:r>
      <w:r w:rsidR="00BA656A">
        <w:rPr>
          <w:rFonts w:asciiTheme="minorHAnsi" w:hAnsiTheme="minorHAnsi"/>
          <w:color w:val="auto"/>
          <w:szCs w:val="24"/>
        </w:rPr>
        <w:t>MDD</w:t>
      </w:r>
      <w:r w:rsidR="00B20624" w:rsidRPr="004826D8">
        <w:rPr>
          <w:rFonts w:asciiTheme="minorHAnsi" w:hAnsiTheme="minorHAnsi"/>
          <w:color w:val="auto"/>
          <w:szCs w:val="24"/>
        </w:rPr>
        <w:t xml:space="preserve"> </w:t>
      </w:r>
      <w:r w:rsidR="00E32FC2">
        <w:rPr>
          <w:rFonts w:asciiTheme="minorHAnsi" w:hAnsiTheme="minorHAnsi"/>
          <w:color w:val="auto"/>
          <w:szCs w:val="24"/>
        </w:rPr>
        <w:t xml:space="preserve">as unfitting </w:t>
      </w:r>
      <w:r w:rsidR="00E32FC2" w:rsidRPr="00C472C7">
        <w:rPr>
          <w:rFonts w:asciiTheme="minorHAnsi" w:hAnsiTheme="minorHAnsi"/>
          <w:color w:val="auto"/>
          <w:szCs w:val="24"/>
        </w:rPr>
        <w:t xml:space="preserve">rated </w:t>
      </w:r>
      <w:r w:rsidR="00E32FC2" w:rsidRPr="004826D8">
        <w:rPr>
          <w:rFonts w:asciiTheme="minorHAnsi" w:hAnsiTheme="minorHAnsi"/>
          <w:color w:val="auto"/>
          <w:szCs w:val="24"/>
        </w:rPr>
        <w:t>10%</w:t>
      </w:r>
      <w:r w:rsidR="00E32FC2">
        <w:rPr>
          <w:rFonts w:asciiTheme="minorHAnsi" w:hAnsiTheme="minorHAnsi"/>
          <w:color w:val="auto"/>
          <w:szCs w:val="24"/>
        </w:rPr>
        <w:t xml:space="preserve"> </w:t>
      </w:r>
      <w:r w:rsidR="00E32FC2" w:rsidRPr="00C472C7">
        <w:rPr>
          <w:rFonts w:asciiTheme="minorHAnsi" w:hAnsiTheme="minorHAnsi"/>
          <w:color w:val="auto"/>
          <w:szCs w:val="24"/>
        </w:rPr>
        <w:t xml:space="preserve">with application of </w:t>
      </w:r>
      <w:proofErr w:type="spellStart"/>
      <w:r w:rsidR="00E32FC2" w:rsidRPr="004826D8">
        <w:rPr>
          <w:rFonts w:asciiTheme="minorHAnsi" w:hAnsiTheme="minorHAnsi"/>
          <w:color w:val="auto"/>
          <w:szCs w:val="24"/>
        </w:rPr>
        <w:t>DoDI</w:t>
      </w:r>
      <w:proofErr w:type="spellEnd"/>
      <w:r w:rsidR="00E32FC2" w:rsidRPr="004826D8">
        <w:rPr>
          <w:rFonts w:asciiTheme="minorHAnsi" w:hAnsiTheme="minorHAnsi"/>
          <w:color w:val="auto"/>
          <w:szCs w:val="24"/>
        </w:rPr>
        <w:t xml:space="preserve"> 1332.39 </w:t>
      </w:r>
      <w:r w:rsidR="00B20624" w:rsidRPr="004826D8">
        <w:rPr>
          <w:rFonts w:asciiTheme="minorHAnsi" w:hAnsiTheme="minorHAnsi"/>
          <w:color w:val="auto"/>
          <w:szCs w:val="24"/>
        </w:rPr>
        <w:t>and</w:t>
      </w:r>
      <w:r w:rsidR="00E32FC2">
        <w:rPr>
          <w:rFonts w:asciiTheme="minorHAnsi" w:hAnsiTheme="minorHAnsi"/>
          <w:color w:val="auto"/>
          <w:szCs w:val="24"/>
        </w:rPr>
        <w:t xml:space="preserve"> the</w:t>
      </w:r>
      <w:r w:rsidR="00B20624" w:rsidRPr="004826D8">
        <w:rPr>
          <w:rFonts w:asciiTheme="minorHAnsi" w:hAnsiTheme="minorHAnsi"/>
          <w:color w:val="auto"/>
          <w:szCs w:val="24"/>
        </w:rPr>
        <w:t xml:space="preserve"> </w:t>
      </w:r>
      <w:r w:rsidR="003B5CEE">
        <w:rPr>
          <w:rFonts w:asciiTheme="minorHAnsi" w:hAnsiTheme="minorHAnsi"/>
          <w:color w:val="auto"/>
          <w:szCs w:val="24"/>
        </w:rPr>
        <w:t>l</w:t>
      </w:r>
      <w:r w:rsidR="004826D8" w:rsidRPr="004826D8">
        <w:rPr>
          <w:rFonts w:asciiTheme="minorHAnsi" w:hAnsiTheme="minorHAnsi"/>
          <w:color w:val="auto"/>
          <w:szCs w:val="24"/>
        </w:rPr>
        <w:t xml:space="preserve">eft </w:t>
      </w:r>
      <w:r w:rsidR="003B5CEE">
        <w:rPr>
          <w:rFonts w:asciiTheme="minorHAnsi" w:hAnsiTheme="minorHAnsi"/>
          <w:color w:val="auto"/>
          <w:szCs w:val="24"/>
        </w:rPr>
        <w:t>w</w:t>
      </w:r>
      <w:r w:rsidR="004826D8" w:rsidRPr="004826D8">
        <w:rPr>
          <w:rFonts w:asciiTheme="minorHAnsi" w:hAnsiTheme="minorHAnsi"/>
          <w:color w:val="auto"/>
          <w:szCs w:val="24"/>
        </w:rPr>
        <w:t>rist</w:t>
      </w:r>
      <w:r w:rsidR="00B20624" w:rsidRPr="004826D8">
        <w:rPr>
          <w:rFonts w:asciiTheme="minorHAnsi" w:hAnsiTheme="minorHAnsi"/>
          <w:color w:val="auto"/>
          <w:szCs w:val="24"/>
        </w:rPr>
        <w:t xml:space="preserve"> </w:t>
      </w:r>
      <w:r w:rsidR="00C127F2" w:rsidRPr="004826D8">
        <w:rPr>
          <w:rFonts w:asciiTheme="minorHAnsi" w:hAnsiTheme="minorHAnsi"/>
          <w:color w:val="auto"/>
          <w:szCs w:val="24"/>
        </w:rPr>
        <w:t>condition</w:t>
      </w:r>
      <w:r w:rsidR="00C127F2">
        <w:rPr>
          <w:rFonts w:asciiTheme="minorHAnsi" w:hAnsiTheme="minorHAnsi"/>
          <w:color w:val="auto"/>
          <w:szCs w:val="24"/>
        </w:rPr>
        <w:t xml:space="preserve"> </w:t>
      </w:r>
      <w:r w:rsidR="00E32FC2">
        <w:rPr>
          <w:rFonts w:asciiTheme="minorHAnsi" w:hAnsiTheme="minorHAnsi"/>
          <w:color w:val="auto"/>
          <w:szCs w:val="24"/>
        </w:rPr>
        <w:t>as unfitting, rated</w:t>
      </w:r>
      <w:r w:rsidR="00B37345" w:rsidRPr="004826D8">
        <w:rPr>
          <w:rFonts w:asciiTheme="minorHAnsi" w:hAnsiTheme="minorHAnsi"/>
          <w:color w:val="auto"/>
          <w:szCs w:val="24"/>
        </w:rPr>
        <w:t xml:space="preserve"> </w:t>
      </w:r>
      <w:r w:rsidR="004826D8" w:rsidRPr="004826D8">
        <w:rPr>
          <w:rFonts w:asciiTheme="minorHAnsi" w:hAnsiTheme="minorHAnsi"/>
          <w:color w:val="auto"/>
          <w:szCs w:val="24"/>
        </w:rPr>
        <w:t>0</w:t>
      </w:r>
      <w:r w:rsidR="00D93A41" w:rsidRPr="004826D8">
        <w:rPr>
          <w:rFonts w:asciiTheme="minorHAnsi" w:hAnsiTheme="minorHAnsi"/>
          <w:color w:val="auto"/>
          <w:szCs w:val="24"/>
        </w:rPr>
        <w:t>%</w:t>
      </w:r>
      <w:r w:rsidR="00EF78FD">
        <w:rPr>
          <w:rFonts w:asciiTheme="minorHAnsi" w:hAnsiTheme="minorHAnsi"/>
          <w:color w:val="auto"/>
          <w:szCs w:val="24"/>
        </w:rPr>
        <w:t xml:space="preserve"> with likely application of the </w:t>
      </w:r>
      <w:r w:rsidR="00EF78FD" w:rsidRPr="00EF78FD">
        <w:rPr>
          <w:rFonts w:asciiTheme="minorHAnsi" w:hAnsiTheme="minorHAnsi"/>
          <w:color w:val="auto"/>
          <w:szCs w:val="24"/>
        </w:rPr>
        <w:t>US Army Physical Disability Agency (USAPDA) pain policy</w:t>
      </w:r>
      <w:r w:rsidR="00B20624" w:rsidRPr="004826D8">
        <w:rPr>
          <w:rFonts w:asciiTheme="minorHAnsi" w:hAnsiTheme="minorHAnsi"/>
          <w:color w:val="auto"/>
          <w:szCs w:val="24"/>
        </w:rPr>
        <w:t>.</w:t>
      </w:r>
      <w:r w:rsidR="003B5CEE">
        <w:rPr>
          <w:rFonts w:asciiTheme="minorHAnsi" w:hAnsiTheme="minorHAnsi"/>
          <w:color w:val="auto"/>
          <w:szCs w:val="24"/>
        </w:rPr>
        <w:t xml:space="preserve">  </w:t>
      </w:r>
      <w:r w:rsidR="008D0B39">
        <w:rPr>
          <w:rFonts w:asciiTheme="minorHAnsi" w:hAnsiTheme="minorHAnsi"/>
          <w:color w:val="auto"/>
          <w:szCs w:val="24"/>
        </w:rPr>
        <w:t xml:space="preserve">The PTSD condition was adjudicated as not unfitting.  </w:t>
      </w:r>
      <w:r w:rsidR="00B20624" w:rsidRPr="00C472C7">
        <w:rPr>
          <w:rFonts w:asciiTheme="minorHAnsi" w:hAnsiTheme="minorHAnsi"/>
          <w:color w:val="auto"/>
        </w:rPr>
        <w:t xml:space="preserve">The CI </w:t>
      </w:r>
      <w:r w:rsidR="00190E48" w:rsidRPr="00C472C7">
        <w:rPr>
          <w:rFonts w:asciiTheme="minorHAnsi" w:hAnsiTheme="minorHAnsi"/>
          <w:color w:val="auto"/>
        </w:rPr>
        <w:t xml:space="preserve">made no appeals </w:t>
      </w:r>
      <w:r w:rsidR="00B20624" w:rsidRPr="00C472C7">
        <w:rPr>
          <w:rFonts w:asciiTheme="minorHAnsi" w:hAnsiTheme="minorHAnsi"/>
          <w:color w:val="auto"/>
        </w:rPr>
        <w:t xml:space="preserve">and was medically separated with a </w:t>
      </w:r>
      <w:r w:rsidR="004826D8">
        <w:rPr>
          <w:rFonts w:asciiTheme="minorHAnsi" w:hAnsiTheme="minorHAnsi"/>
          <w:color w:val="auto"/>
        </w:rPr>
        <w:t>10</w:t>
      </w:r>
      <w:r w:rsidR="00B20624" w:rsidRPr="00C472C7">
        <w:rPr>
          <w:rFonts w:asciiTheme="minorHAnsi" w:hAnsiTheme="minorHAnsi"/>
          <w:color w:val="auto"/>
        </w:rPr>
        <w:t>% combined disability rating.</w:t>
      </w:r>
    </w:p>
    <w:p w:rsidR="008E0D8F" w:rsidRDefault="008E0D8F" w:rsidP="00510F9C">
      <w:pPr>
        <w:pBdr>
          <w:bottom w:val="single" w:sz="12" w:space="1" w:color="auto"/>
        </w:pBd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</w:p>
    <w:p w:rsidR="00DE598A" w:rsidRDefault="00DE598A" w:rsidP="00510F9C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  <w:u w:val="single"/>
        </w:rPr>
      </w:pPr>
    </w:p>
    <w:p w:rsidR="005C4D72" w:rsidRPr="005C4D72" w:rsidRDefault="002C6E5B" w:rsidP="00D141BF">
      <w:pPr>
        <w:tabs>
          <w:tab w:val="left" w:pos="288"/>
          <w:tab w:val="left" w:pos="4752"/>
        </w:tabs>
        <w:spacing w:line="240" w:lineRule="exact"/>
        <w:jc w:val="both"/>
        <w:rPr>
          <w:rFonts w:eastAsiaTheme="minorHAnsi" w:cstheme="minorBidi"/>
          <w:color w:val="auto"/>
          <w:szCs w:val="24"/>
        </w:rPr>
      </w:pPr>
      <w:r w:rsidRPr="00326C08">
        <w:rPr>
          <w:rFonts w:asciiTheme="minorHAnsi" w:hAnsiTheme="minorHAnsi"/>
          <w:color w:val="auto"/>
          <w:u w:val="single"/>
        </w:rPr>
        <w:t>CI CONTENTION</w:t>
      </w:r>
      <w:r w:rsidRPr="00326C08">
        <w:rPr>
          <w:rFonts w:asciiTheme="minorHAnsi" w:hAnsiTheme="minorHAnsi"/>
          <w:color w:val="auto"/>
        </w:rPr>
        <w:t>:</w:t>
      </w:r>
      <w:r w:rsidR="004826D8">
        <w:rPr>
          <w:rFonts w:asciiTheme="minorHAnsi" w:hAnsiTheme="minorHAnsi"/>
          <w:color w:val="auto"/>
        </w:rPr>
        <w:t xml:space="preserve">  </w:t>
      </w:r>
      <w:r w:rsidR="00432151">
        <w:rPr>
          <w:rFonts w:asciiTheme="minorHAnsi" w:hAnsiTheme="minorHAnsi"/>
          <w:color w:val="auto"/>
        </w:rPr>
        <w:t xml:space="preserve">“PTSD, lumbar strain, osteoarthritis and bursitis </w:t>
      </w:r>
      <w:proofErr w:type="spellStart"/>
      <w:r w:rsidR="00432151">
        <w:rPr>
          <w:rFonts w:asciiTheme="minorHAnsi" w:hAnsiTheme="minorHAnsi"/>
          <w:color w:val="auto"/>
        </w:rPr>
        <w:t>infrapatellar</w:t>
      </w:r>
      <w:proofErr w:type="spellEnd"/>
      <w:r w:rsidR="00432151">
        <w:rPr>
          <w:rFonts w:asciiTheme="minorHAnsi" w:hAnsiTheme="minorHAnsi"/>
          <w:color w:val="auto"/>
        </w:rPr>
        <w:t xml:space="preserve">, left knee, </w:t>
      </w:r>
      <w:proofErr w:type="spellStart"/>
      <w:r w:rsidR="00432151">
        <w:rPr>
          <w:rFonts w:asciiTheme="minorHAnsi" w:hAnsiTheme="minorHAnsi"/>
          <w:color w:val="auto"/>
        </w:rPr>
        <w:t>malunion</w:t>
      </w:r>
      <w:proofErr w:type="spellEnd"/>
      <w:r w:rsidR="00432151">
        <w:rPr>
          <w:rFonts w:asciiTheme="minorHAnsi" w:hAnsiTheme="minorHAnsi"/>
          <w:color w:val="auto"/>
        </w:rPr>
        <w:t xml:space="preserve"> of fracture </w:t>
      </w:r>
      <w:proofErr w:type="spellStart"/>
      <w:r w:rsidR="00432151">
        <w:rPr>
          <w:rFonts w:asciiTheme="minorHAnsi" w:hAnsiTheme="minorHAnsi"/>
          <w:color w:val="auto"/>
        </w:rPr>
        <w:t>c</w:t>
      </w:r>
      <w:r w:rsidR="004826D8">
        <w:rPr>
          <w:rFonts w:asciiTheme="minorHAnsi" w:hAnsiTheme="minorHAnsi"/>
          <w:color w:val="auto"/>
        </w:rPr>
        <w:t>arpol</w:t>
      </w:r>
      <w:proofErr w:type="spellEnd"/>
      <w:r w:rsidR="004826D8">
        <w:rPr>
          <w:rFonts w:asciiTheme="minorHAnsi" w:hAnsiTheme="minorHAnsi"/>
          <w:color w:val="auto"/>
        </w:rPr>
        <w:t xml:space="preserve"> </w:t>
      </w:r>
      <w:r w:rsidR="008D0B39">
        <w:rPr>
          <w:rFonts w:asciiTheme="minorHAnsi" w:hAnsiTheme="minorHAnsi"/>
          <w:color w:val="auto"/>
        </w:rPr>
        <w:t xml:space="preserve">[sic] </w:t>
      </w:r>
      <w:r w:rsidR="00432151">
        <w:rPr>
          <w:rFonts w:asciiTheme="minorHAnsi" w:hAnsiTheme="minorHAnsi"/>
          <w:color w:val="auto"/>
        </w:rPr>
        <w:t xml:space="preserve">bones </w:t>
      </w:r>
      <w:proofErr w:type="spellStart"/>
      <w:r w:rsidR="00432151">
        <w:rPr>
          <w:rFonts w:asciiTheme="minorHAnsi" w:hAnsiTheme="minorHAnsi"/>
          <w:color w:val="auto"/>
        </w:rPr>
        <w:t>s</w:t>
      </w:r>
      <w:r w:rsidR="004826D8">
        <w:rPr>
          <w:rFonts w:asciiTheme="minorHAnsi" w:hAnsiTheme="minorHAnsi"/>
          <w:color w:val="auto"/>
        </w:rPr>
        <w:t>cap</w:t>
      </w:r>
      <w:r w:rsidR="008D0B39">
        <w:rPr>
          <w:rFonts w:asciiTheme="minorHAnsi" w:hAnsiTheme="minorHAnsi"/>
          <w:color w:val="auto"/>
        </w:rPr>
        <w:t>h</w:t>
      </w:r>
      <w:r w:rsidR="00432151">
        <w:rPr>
          <w:rFonts w:asciiTheme="minorHAnsi" w:hAnsiTheme="minorHAnsi"/>
          <w:color w:val="auto"/>
        </w:rPr>
        <w:t>oid</w:t>
      </w:r>
      <w:proofErr w:type="spellEnd"/>
      <w:r w:rsidR="00432151">
        <w:rPr>
          <w:rFonts w:asciiTheme="minorHAnsi" w:hAnsiTheme="minorHAnsi"/>
          <w:color w:val="auto"/>
        </w:rPr>
        <w:t xml:space="preserve"> l</w:t>
      </w:r>
      <w:r w:rsidR="004826D8">
        <w:rPr>
          <w:rFonts w:asciiTheme="minorHAnsi" w:hAnsiTheme="minorHAnsi"/>
          <w:color w:val="auto"/>
        </w:rPr>
        <w:t xml:space="preserve">eft, </w:t>
      </w:r>
      <w:r w:rsidR="00432151">
        <w:rPr>
          <w:rFonts w:asciiTheme="minorHAnsi" w:hAnsiTheme="minorHAnsi"/>
          <w:color w:val="auto"/>
        </w:rPr>
        <w:t>tinnitus, hearing loss, m</w:t>
      </w:r>
      <w:r w:rsidR="008D0B39">
        <w:rPr>
          <w:rFonts w:asciiTheme="minorHAnsi" w:hAnsiTheme="minorHAnsi"/>
          <w:color w:val="auto"/>
        </w:rPr>
        <w:t>igrain</w:t>
      </w:r>
      <w:r w:rsidR="009A46A3">
        <w:rPr>
          <w:rFonts w:asciiTheme="minorHAnsi" w:hAnsiTheme="minorHAnsi"/>
          <w:color w:val="auto"/>
        </w:rPr>
        <w:t xml:space="preserve">e </w:t>
      </w:r>
      <w:r w:rsidR="00432151">
        <w:rPr>
          <w:rFonts w:asciiTheme="minorHAnsi" w:hAnsiTheme="minorHAnsi"/>
          <w:color w:val="auto"/>
        </w:rPr>
        <w:t>headaches, sinusitis, TBI, high blood p</w:t>
      </w:r>
      <w:r w:rsidR="004826D8">
        <w:rPr>
          <w:rFonts w:asciiTheme="minorHAnsi" w:hAnsiTheme="minorHAnsi"/>
          <w:color w:val="auto"/>
        </w:rPr>
        <w:t xml:space="preserve">ressure </w:t>
      </w:r>
      <w:r w:rsidR="009A46A3">
        <w:rPr>
          <w:rFonts w:asciiTheme="minorHAnsi" w:hAnsiTheme="minorHAnsi"/>
          <w:color w:val="auto"/>
        </w:rPr>
        <w:t>…</w:t>
      </w:r>
      <w:r w:rsidR="004826D8">
        <w:rPr>
          <w:rFonts w:asciiTheme="minorHAnsi" w:hAnsiTheme="minorHAnsi"/>
          <w:color w:val="auto"/>
        </w:rPr>
        <w:t xml:space="preserve"> Please help me get my retirement</w:t>
      </w:r>
      <w:r w:rsidR="00BA656A">
        <w:rPr>
          <w:rFonts w:asciiTheme="minorHAnsi" w:hAnsiTheme="minorHAnsi"/>
          <w:color w:val="auto"/>
        </w:rPr>
        <w:t>.</w:t>
      </w:r>
      <w:r w:rsidR="004826D8">
        <w:rPr>
          <w:rFonts w:asciiTheme="minorHAnsi" w:hAnsiTheme="minorHAnsi"/>
          <w:color w:val="auto"/>
        </w:rPr>
        <w:t xml:space="preserve">” </w:t>
      </w:r>
      <w:r w:rsidR="00D141BF">
        <w:rPr>
          <w:rFonts w:asciiTheme="minorHAnsi" w:hAnsiTheme="minorHAnsi"/>
          <w:color w:val="auto"/>
        </w:rPr>
        <w:t xml:space="preserve"> </w:t>
      </w:r>
      <w:r w:rsidR="00D141BF" w:rsidRPr="00D141BF">
        <w:rPr>
          <w:rFonts w:eastAsiaTheme="minorHAnsi" w:cstheme="minorBidi"/>
          <w:color w:val="auto"/>
          <w:szCs w:val="24"/>
        </w:rPr>
        <w:t>He</w:t>
      </w:r>
      <w:r w:rsidR="00D141BF" w:rsidRPr="005C4D72">
        <w:rPr>
          <w:rFonts w:eastAsiaTheme="minorHAnsi" w:cstheme="minorBidi"/>
          <w:color w:val="auto"/>
          <w:szCs w:val="24"/>
        </w:rPr>
        <w:t xml:space="preserve"> elaborates no specific contentions regarding rating or coding.</w:t>
      </w:r>
      <w:r w:rsidR="00D141BF">
        <w:rPr>
          <w:rFonts w:eastAsiaTheme="minorHAnsi" w:cstheme="minorBidi"/>
          <w:color w:val="auto"/>
          <w:szCs w:val="24"/>
        </w:rPr>
        <w:t xml:space="preserve">  </w:t>
      </w:r>
      <w:r w:rsidR="00ED5284" w:rsidRPr="004826D8">
        <w:rPr>
          <w:rFonts w:eastAsiaTheme="minorHAnsi" w:cstheme="minorBidi"/>
          <w:color w:val="auto"/>
          <w:szCs w:val="24"/>
        </w:rPr>
        <w:t>He</w:t>
      </w:r>
      <w:r w:rsidR="00ED5284" w:rsidRPr="005C4D72">
        <w:rPr>
          <w:rFonts w:eastAsiaTheme="minorHAnsi" w:cstheme="minorBidi"/>
          <w:color w:val="auto"/>
          <w:szCs w:val="24"/>
        </w:rPr>
        <w:t xml:space="preserve"> additionally lists all of his VA conditions and ratings as per the rating chart below</w:t>
      </w:r>
      <w:r w:rsidR="009A46A3">
        <w:rPr>
          <w:rFonts w:eastAsiaTheme="minorHAnsi" w:cstheme="minorBidi"/>
          <w:color w:val="auto"/>
          <w:szCs w:val="24"/>
        </w:rPr>
        <w:t>, with contention implied</w:t>
      </w:r>
      <w:r w:rsidR="00ED5284" w:rsidRPr="005C4D72">
        <w:rPr>
          <w:rFonts w:eastAsiaTheme="minorHAnsi" w:cstheme="minorBidi"/>
          <w:color w:val="auto"/>
          <w:szCs w:val="24"/>
        </w:rPr>
        <w:t xml:space="preserve">.  </w:t>
      </w:r>
    </w:p>
    <w:p w:rsidR="003E1682" w:rsidRDefault="003E1682" w:rsidP="00510F9C">
      <w:pPr>
        <w:pBdr>
          <w:bottom w:val="single" w:sz="12" w:space="1" w:color="auto"/>
        </w:pBdr>
        <w:spacing w:line="240" w:lineRule="exact"/>
        <w:rPr>
          <w:rFonts w:asciiTheme="minorHAnsi" w:hAnsiTheme="minorHAnsi"/>
          <w:color w:val="auto"/>
          <w:u w:val="single"/>
        </w:rPr>
      </w:pPr>
    </w:p>
    <w:p w:rsidR="000024F5" w:rsidRDefault="000024F5" w:rsidP="00510F9C">
      <w:pPr>
        <w:spacing w:line="240" w:lineRule="exact"/>
        <w:rPr>
          <w:rFonts w:asciiTheme="minorHAnsi" w:hAnsiTheme="minorHAnsi"/>
          <w:color w:val="auto"/>
          <w:u w:val="single"/>
        </w:rPr>
      </w:pPr>
    </w:p>
    <w:p w:rsidR="002338CA" w:rsidRDefault="007F0AB7" w:rsidP="00510F9C">
      <w:pPr>
        <w:spacing w:line="240" w:lineRule="exac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u w:val="single"/>
        </w:rPr>
        <w:t>R</w:t>
      </w:r>
      <w:r w:rsidR="002C6E5B" w:rsidRPr="00326C08">
        <w:rPr>
          <w:rFonts w:asciiTheme="minorHAnsi" w:hAnsiTheme="minorHAnsi"/>
          <w:color w:val="auto"/>
          <w:u w:val="single"/>
        </w:rPr>
        <w:t>ATING COMPARISON</w:t>
      </w:r>
      <w:r w:rsidR="002C6E5B" w:rsidRPr="00326C08">
        <w:rPr>
          <w:rFonts w:asciiTheme="minorHAnsi" w:hAnsiTheme="minorHAnsi"/>
          <w:color w:val="auto"/>
        </w:rPr>
        <w:t>:</w:t>
      </w:r>
    </w:p>
    <w:p w:rsidR="000F0928" w:rsidRPr="002A4119" w:rsidRDefault="000F0928" w:rsidP="00510F9C">
      <w:pPr>
        <w:spacing w:line="240" w:lineRule="exact"/>
        <w:rPr>
          <w:rFonts w:asciiTheme="minorHAnsi" w:hAnsiTheme="minorHAnsi"/>
          <w:color w:val="auto"/>
        </w:rPr>
      </w:pPr>
    </w:p>
    <w:tbl>
      <w:tblPr>
        <w:tblStyle w:val="TableGrid"/>
        <w:tblW w:w="9408" w:type="dxa"/>
        <w:jc w:val="center"/>
        <w:tblInd w:w="-25" w:type="dxa"/>
        <w:tblLayout w:type="fixed"/>
        <w:tblLook w:val="04A0"/>
      </w:tblPr>
      <w:tblGrid>
        <w:gridCol w:w="2654"/>
        <w:gridCol w:w="629"/>
        <w:gridCol w:w="91"/>
        <w:gridCol w:w="811"/>
        <w:gridCol w:w="2343"/>
        <w:gridCol w:w="1080"/>
        <w:gridCol w:w="810"/>
        <w:gridCol w:w="990"/>
      </w:tblGrid>
      <w:tr w:rsidR="002B4E22" w:rsidRPr="002A4119" w:rsidTr="009A46A3">
        <w:trPr>
          <w:trHeight w:val="143"/>
          <w:jc w:val="center"/>
        </w:trPr>
        <w:tc>
          <w:tcPr>
            <w:tcW w:w="4185" w:type="dxa"/>
            <w:gridSpan w:val="4"/>
            <w:tcBorders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2B4E22" w:rsidRPr="00B06930" w:rsidRDefault="00B731E4" w:rsidP="009A46A3">
            <w:pPr>
              <w:spacing w:line="220" w:lineRule="exact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 w:rsidRPr="00B06930">
              <w:rPr>
                <w:b/>
                <w:color w:val="auto"/>
                <w:sz w:val="20"/>
                <w:szCs w:val="20"/>
              </w:rPr>
              <w:t xml:space="preserve">Service </w:t>
            </w:r>
            <w:r w:rsidR="004826D8">
              <w:rPr>
                <w:b/>
                <w:color w:val="auto"/>
                <w:sz w:val="20"/>
                <w:szCs w:val="20"/>
              </w:rPr>
              <w:t>I</w:t>
            </w:r>
            <w:r w:rsidRPr="00B06930">
              <w:rPr>
                <w:b/>
                <w:color w:val="auto"/>
                <w:sz w:val="20"/>
                <w:szCs w:val="20"/>
              </w:rPr>
              <w:t>PEB – Dated 200</w:t>
            </w:r>
            <w:r w:rsidR="00433A3C">
              <w:rPr>
                <w:b/>
                <w:color w:val="auto"/>
                <w:sz w:val="20"/>
                <w:szCs w:val="20"/>
              </w:rPr>
              <w:t>70307</w:t>
            </w:r>
          </w:p>
        </w:tc>
        <w:tc>
          <w:tcPr>
            <w:tcW w:w="5223" w:type="dxa"/>
            <w:gridSpan w:val="4"/>
            <w:tcBorders>
              <w:lef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2B4E22" w:rsidRPr="00B06930" w:rsidRDefault="002B4E22" w:rsidP="009A46A3">
            <w:pPr>
              <w:spacing w:line="220" w:lineRule="exact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 w:rsidRPr="00B06930">
              <w:rPr>
                <w:b/>
                <w:color w:val="auto"/>
                <w:sz w:val="20"/>
                <w:szCs w:val="20"/>
              </w:rPr>
              <w:t>VA (</w:t>
            </w:r>
            <w:r w:rsidR="00EA1743">
              <w:rPr>
                <w:b/>
                <w:color w:val="auto"/>
                <w:sz w:val="20"/>
                <w:szCs w:val="20"/>
              </w:rPr>
              <w:t>4</w:t>
            </w:r>
            <w:r w:rsidR="0079154B" w:rsidRPr="00B06930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B06930">
              <w:rPr>
                <w:b/>
                <w:color w:val="auto"/>
                <w:sz w:val="20"/>
                <w:szCs w:val="20"/>
              </w:rPr>
              <w:t xml:space="preserve">Mo. </w:t>
            </w:r>
            <w:r w:rsidRPr="00EA1743">
              <w:rPr>
                <w:b/>
                <w:color w:val="auto"/>
                <w:sz w:val="20"/>
                <w:szCs w:val="20"/>
              </w:rPr>
              <w:t>After</w:t>
            </w:r>
            <w:r w:rsidRPr="00B06930">
              <w:rPr>
                <w:b/>
                <w:color w:val="auto"/>
                <w:sz w:val="20"/>
                <w:szCs w:val="20"/>
              </w:rPr>
              <w:t xml:space="preserve"> Separation) – All Effective </w:t>
            </w:r>
            <w:r w:rsidR="002D08F3" w:rsidRPr="002D08F3">
              <w:rPr>
                <w:b/>
                <w:color w:val="auto"/>
                <w:sz w:val="20"/>
                <w:szCs w:val="20"/>
              </w:rPr>
              <w:t>200</w:t>
            </w:r>
            <w:r w:rsidR="00EA1743">
              <w:rPr>
                <w:b/>
                <w:color w:val="auto"/>
                <w:sz w:val="20"/>
                <w:szCs w:val="20"/>
              </w:rPr>
              <w:t>70620</w:t>
            </w:r>
          </w:p>
        </w:tc>
      </w:tr>
      <w:tr w:rsidR="004B6EBE" w:rsidRPr="002A4119" w:rsidTr="009A46A3">
        <w:trPr>
          <w:trHeight w:val="197"/>
          <w:jc w:val="center"/>
        </w:trPr>
        <w:tc>
          <w:tcPr>
            <w:tcW w:w="265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4E22" w:rsidRPr="00B06930" w:rsidRDefault="002B4E22" w:rsidP="009A46A3">
            <w:pPr>
              <w:spacing w:line="220" w:lineRule="exact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 w:rsidRPr="00B06930">
              <w:rPr>
                <w:b/>
                <w:color w:val="auto"/>
                <w:sz w:val="20"/>
                <w:szCs w:val="20"/>
              </w:rPr>
              <w:t>Condition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B4E22" w:rsidRPr="00B06930" w:rsidRDefault="002B4E22" w:rsidP="009A46A3">
            <w:pPr>
              <w:spacing w:line="220" w:lineRule="exact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 w:rsidRPr="00B06930">
              <w:rPr>
                <w:b/>
                <w:color w:val="auto"/>
                <w:sz w:val="20"/>
                <w:szCs w:val="20"/>
              </w:rPr>
              <w:t>Code</w:t>
            </w:r>
          </w:p>
        </w:tc>
        <w:tc>
          <w:tcPr>
            <w:tcW w:w="811" w:type="dxa"/>
            <w:tcBorders>
              <w:bottom w:val="single" w:sz="4" w:space="0" w:color="000000" w:themeColor="text1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2B4E22" w:rsidRPr="00B06930" w:rsidRDefault="002B4E22" w:rsidP="009A46A3">
            <w:pPr>
              <w:spacing w:line="220" w:lineRule="exact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 w:rsidRPr="00B06930">
              <w:rPr>
                <w:b/>
                <w:color w:val="auto"/>
                <w:sz w:val="20"/>
                <w:szCs w:val="20"/>
              </w:rPr>
              <w:t>Rating</w:t>
            </w:r>
          </w:p>
        </w:tc>
        <w:tc>
          <w:tcPr>
            <w:tcW w:w="2343" w:type="dxa"/>
            <w:tcBorders>
              <w:left w:val="thinThickThinSmallGap" w:sz="2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B4E22" w:rsidRPr="00B06930" w:rsidRDefault="002B4E22" w:rsidP="009A46A3">
            <w:pPr>
              <w:spacing w:line="220" w:lineRule="exact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 w:rsidRPr="00B06930">
              <w:rPr>
                <w:b/>
                <w:color w:val="auto"/>
                <w:sz w:val="20"/>
                <w:szCs w:val="20"/>
              </w:rPr>
              <w:t>Condition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B4E22" w:rsidRPr="00B06930" w:rsidRDefault="002B4E22" w:rsidP="009A46A3">
            <w:pPr>
              <w:spacing w:line="220" w:lineRule="exact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 w:rsidRPr="00B06930">
              <w:rPr>
                <w:b/>
                <w:color w:val="auto"/>
                <w:sz w:val="20"/>
                <w:szCs w:val="20"/>
              </w:rPr>
              <w:t>Code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B4E22" w:rsidRPr="00B06930" w:rsidRDefault="002B4E22" w:rsidP="009A46A3">
            <w:pPr>
              <w:spacing w:line="220" w:lineRule="exact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 w:rsidRPr="00B06930">
              <w:rPr>
                <w:b/>
                <w:color w:val="auto"/>
                <w:sz w:val="20"/>
                <w:szCs w:val="20"/>
              </w:rPr>
              <w:t>Rating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B4E22" w:rsidRPr="00B06930" w:rsidRDefault="002B4E22" w:rsidP="009A46A3">
            <w:pPr>
              <w:spacing w:line="220" w:lineRule="exact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 w:rsidRPr="00B06930">
              <w:rPr>
                <w:b/>
                <w:color w:val="auto"/>
                <w:sz w:val="20"/>
                <w:szCs w:val="20"/>
              </w:rPr>
              <w:t>Exam</w:t>
            </w:r>
          </w:p>
        </w:tc>
      </w:tr>
      <w:tr w:rsidR="004B6EBE" w:rsidRPr="002A4119" w:rsidTr="009A46A3">
        <w:trPr>
          <w:trHeight w:val="170"/>
          <w:jc w:val="center"/>
        </w:trPr>
        <w:tc>
          <w:tcPr>
            <w:tcW w:w="26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A3C" w:rsidRPr="0086102A" w:rsidRDefault="00852EA7" w:rsidP="00BA656A">
            <w:pPr>
              <w:spacing w:line="200" w:lineRule="exact"/>
              <w:contextualSpacing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</w:t>
            </w:r>
            <w:r w:rsidR="00BA656A">
              <w:rPr>
                <w:color w:val="auto"/>
                <w:sz w:val="18"/>
                <w:szCs w:val="18"/>
              </w:rPr>
              <w:t>DD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33A3C" w:rsidRPr="0086102A" w:rsidRDefault="00433A3C" w:rsidP="009A46A3">
            <w:pPr>
              <w:spacing w:line="200" w:lineRule="exact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9434</w:t>
            </w:r>
          </w:p>
        </w:tc>
        <w:tc>
          <w:tcPr>
            <w:tcW w:w="811" w:type="dxa"/>
            <w:tcBorders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433A3C" w:rsidRPr="004C2063" w:rsidRDefault="00433A3C" w:rsidP="009A46A3">
            <w:pPr>
              <w:spacing w:line="200" w:lineRule="exact"/>
              <w:contextualSpacing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433A3C">
              <w:rPr>
                <w:color w:val="auto"/>
                <w:sz w:val="18"/>
                <w:szCs w:val="18"/>
              </w:rPr>
              <w:t>10%</w:t>
            </w:r>
          </w:p>
        </w:tc>
        <w:tc>
          <w:tcPr>
            <w:tcW w:w="2343" w:type="dxa"/>
            <w:vMerge w:val="restart"/>
            <w:tcBorders>
              <w:left w:val="thinThickThinSmallGap" w:sz="24" w:space="0" w:color="auto"/>
            </w:tcBorders>
            <w:shd w:val="clear" w:color="auto" w:fill="FFFFFF" w:themeFill="background1"/>
            <w:vAlign w:val="center"/>
          </w:tcPr>
          <w:p w:rsidR="00433A3C" w:rsidRPr="0086102A" w:rsidRDefault="00194B0B" w:rsidP="002A5181">
            <w:pPr>
              <w:spacing w:line="200" w:lineRule="exact"/>
              <w:contextualSpacing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PTSD w/MDD</w:t>
            </w:r>
          </w:p>
        </w:tc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433A3C" w:rsidRPr="0086102A" w:rsidRDefault="00433A3C" w:rsidP="009A46A3">
            <w:pPr>
              <w:spacing w:line="200" w:lineRule="exact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9411</w:t>
            </w:r>
          </w:p>
        </w:tc>
        <w:tc>
          <w:tcPr>
            <w:tcW w:w="810" w:type="dxa"/>
            <w:vMerge w:val="restart"/>
            <w:shd w:val="clear" w:color="auto" w:fill="FFFFFF" w:themeFill="background1"/>
            <w:vAlign w:val="center"/>
          </w:tcPr>
          <w:p w:rsidR="00433A3C" w:rsidRPr="0086102A" w:rsidRDefault="00433A3C" w:rsidP="009A46A3">
            <w:pPr>
              <w:spacing w:line="200" w:lineRule="exact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50%</w:t>
            </w:r>
          </w:p>
        </w:tc>
        <w:tc>
          <w:tcPr>
            <w:tcW w:w="990" w:type="dxa"/>
            <w:vMerge w:val="restart"/>
            <w:shd w:val="clear" w:color="auto" w:fill="FFFFFF" w:themeFill="background1"/>
            <w:vAlign w:val="center"/>
          </w:tcPr>
          <w:p w:rsidR="00433A3C" w:rsidRPr="0086102A" w:rsidRDefault="00433A3C" w:rsidP="009A46A3">
            <w:pPr>
              <w:spacing w:line="200" w:lineRule="exact"/>
              <w:contextualSpacing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EA1743">
              <w:rPr>
                <w:color w:val="auto"/>
                <w:sz w:val="18"/>
                <w:szCs w:val="18"/>
              </w:rPr>
              <w:t>20071031</w:t>
            </w:r>
          </w:p>
        </w:tc>
      </w:tr>
      <w:tr w:rsidR="00433A3C" w:rsidRPr="002A4119" w:rsidTr="009A46A3">
        <w:trPr>
          <w:trHeight w:val="161"/>
          <w:jc w:val="center"/>
        </w:trPr>
        <w:tc>
          <w:tcPr>
            <w:tcW w:w="26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A3C" w:rsidRPr="0086102A" w:rsidRDefault="00BA656A" w:rsidP="00BA656A">
            <w:pPr>
              <w:spacing w:line="200" w:lineRule="exact"/>
              <w:contextualSpacing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PTSD</w:t>
            </w:r>
          </w:p>
        </w:tc>
        <w:tc>
          <w:tcPr>
            <w:tcW w:w="1531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433A3C" w:rsidRPr="004C2063" w:rsidRDefault="00433A3C" w:rsidP="009A46A3">
            <w:pPr>
              <w:spacing w:line="200" w:lineRule="exact"/>
              <w:contextualSpacing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>
              <w:rPr>
                <w:color w:val="auto"/>
                <w:sz w:val="18"/>
                <w:szCs w:val="18"/>
              </w:rPr>
              <w:t>Not Unfitting</w:t>
            </w:r>
          </w:p>
        </w:tc>
        <w:tc>
          <w:tcPr>
            <w:tcW w:w="2343" w:type="dxa"/>
            <w:vMerge/>
            <w:tcBorders>
              <w:left w:val="thinThickThinSmallGap" w:sz="24" w:space="0" w:color="auto"/>
            </w:tcBorders>
            <w:shd w:val="clear" w:color="auto" w:fill="FFFFFF" w:themeFill="background1"/>
            <w:vAlign w:val="center"/>
          </w:tcPr>
          <w:p w:rsidR="00433A3C" w:rsidRPr="0086102A" w:rsidRDefault="00433A3C" w:rsidP="002A5181">
            <w:pPr>
              <w:spacing w:line="200" w:lineRule="exact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433A3C" w:rsidRPr="0086102A" w:rsidRDefault="00433A3C" w:rsidP="009A46A3">
            <w:pPr>
              <w:spacing w:line="200" w:lineRule="exact"/>
              <w:contextualSpacing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  <w:vAlign w:val="center"/>
          </w:tcPr>
          <w:p w:rsidR="00433A3C" w:rsidRPr="0086102A" w:rsidRDefault="00433A3C" w:rsidP="009A46A3">
            <w:pPr>
              <w:spacing w:line="200" w:lineRule="exact"/>
              <w:contextualSpacing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FFFFFF" w:themeFill="background1"/>
            <w:vAlign w:val="center"/>
          </w:tcPr>
          <w:p w:rsidR="00433A3C" w:rsidRPr="0086102A" w:rsidRDefault="00433A3C" w:rsidP="009A46A3">
            <w:pPr>
              <w:spacing w:line="200" w:lineRule="exact"/>
              <w:contextualSpacing/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57CCA" w:rsidRPr="002A4119" w:rsidTr="009A46A3">
        <w:trPr>
          <w:trHeight w:val="152"/>
          <w:jc w:val="center"/>
        </w:trPr>
        <w:tc>
          <w:tcPr>
            <w:tcW w:w="26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A3C" w:rsidRPr="0086102A" w:rsidRDefault="00433A3C" w:rsidP="002A5181">
            <w:pPr>
              <w:spacing w:line="200" w:lineRule="exact"/>
              <w:contextualSpacing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Traumatic Arthritis Left </w:t>
            </w:r>
            <w:r w:rsidR="004759AF">
              <w:rPr>
                <w:color w:val="auto"/>
                <w:sz w:val="18"/>
                <w:szCs w:val="18"/>
              </w:rPr>
              <w:t>Wrist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A3C" w:rsidRPr="0086102A" w:rsidRDefault="00433A3C" w:rsidP="009A46A3">
            <w:pPr>
              <w:spacing w:line="200" w:lineRule="exact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5010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433A3C" w:rsidRPr="0086102A" w:rsidRDefault="00433A3C" w:rsidP="009A46A3">
            <w:pPr>
              <w:spacing w:line="200" w:lineRule="exact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0%</w:t>
            </w:r>
          </w:p>
        </w:tc>
        <w:tc>
          <w:tcPr>
            <w:tcW w:w="2343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A3C" w:rsidRPr="0086102A" w:rsidRDefault="004B6EBE" w:rsidP="002A5181">
            <w:pPr>
              <w:spacing w:line="200" w:lineRule="exact"/>
              <w:contextualSpacing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Left Wrist Condition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33A3C" w:rsidRPr="0086102A" w:rsidRDefault="00EA1743" w:rsidP="009A46A3">
            <w:pPr>
              <w:spacing w:line="200" w:lineRule="exact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5010-5215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33A3C" w:rsidRPr="0086102A" w:rsidRDefault="00EA1743" w:rsidP="009A46A3">
            <w:pPr>
              <w:spacing w:line="200" w:lineRule="exact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10%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33A3C" w:rsidRPr="0086102A" w:rsidRDefault="00EA1743" w:rsidP="009A46A3">
            <w:pPr>
              <w:spacing w:line="200" w:lineRule="exact"/>
              <w:contextualSpacing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EA1743">
              <w:rPr>
                <w:color w:val="auto"/>
                <w:sz w:val="18"/>
                <w:szCs w:val="18"/>
              </w:rPr>
              <w:t>2007110</w:t>
            </w:r>
            <w:r w:rsidR="00194B0B">
              <w:rPr>
                <w:color w:val="auto"/>
                <w:sz w:val="18"/>
                <w:szCs w:val="18"/>
              </w:rPr>
              <w:t>6</w:t>
            </w:r>
          </w:p>
        </w:tc>
      </w:tr>
      <w:tr w:rsidR="00657CCA" w:rsidRPr="002A4119" w:rsidTr="009A46A3">
        <w:trPr>
          <w:trHeight w:val="134"/>
          <w:jc w:val="center"/>
        </w:trPr>
        <w:tc>
          <w:tcPr>
            <w:tcW w:w="26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7CCA" w:rsidRPr="0086102A" w:rsidRDefault="00657CCA" w:rsidP="002A5181">
            <w:pPr>
              <w:spacing w:line="200" w:lineRule="exact"/>
              <w:contextualSpacing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Left Knee Osteoarthritis</w:t>
            </w:r>
          </w:p>
        </w:tc>
        <w:tc>
          <w:tcPr>
            <w:tcW w:w="1531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657CCA" w:rsidRPr="0086102A" w:rsidRDefault="00657CCA" w:rsidP="009A46A3">
            <w:pPr>
              <w:spacing w:line="200" w:lineRule="exact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Not Unfitting</w:t>
            </w:r>
          </w:p>
        </w:tc>
        <w:tc>
          <w:tcPr>
            <w:tcW w:w="2343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7CCA" w:rsidRPr="0086102A" w:rsidRDefault="00657CCA" w:rsidP="002A5181">
            <w:pPr>
              <w:spacing w:line="200" w:lineRule="exact"/>
              <w:contextualSpacing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Left Knee Condition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57CCA" w:rsidRPr="0086102A" w:rsidRDefault="00657CCA" w:rsidP="009A46A3">
            <w:pPr>
              <w:spacing w:line="200" w:lineRule="exact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5010-5260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57CCA" w:rsidRPr="0086102A" w:rsidRDefault="00657CCA" w:rsidP="009A46A3">
            <w:pPr>
              <w:spacing w:line="200" w:lineRule="exact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10%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657CCA" w:rsidRPr="0086102A" w:rsidRDefault="00657CCA" w:rsidP="009A46A3">
            <w:pPr>
              <w:spacing w:line="200" w:lineRule="exact"/>
              <w:contextualSpacing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EA1743">
              <w:rPr>
                <w:color w:val="auto"/>
                <w:sz w:val="18"/>
                <w:szCs w:val="18"/>
              </w:rPr>
              <w:t>2007110</w:t>
            </w:r>
            <w:r>
              <w:rPr>
                <w:color w:val="auto"/>
                <w:sz w:val="18"/>
                <w:szCs w:val="18"/>
              </w:rPr>
              <w:t>6</w:t>
            </w:r>
          </w:p>
        </w:tc>
      </w:tr>
      <w:tr w:rsidR="00657CCA" w:rsidRPr="002A4119" w:rsidTr="009A46A3">
        <w:trPr>
          <w:trHeight w:val="107"/>
          <w:jc w:val="center"/>
        </w:trPr>
        <w:tc>
          <w:tcPr>
            <w:tcW w:w="26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7CCA" w:rsidRPr="0086102A" w:rsidRDefault="00657CCA" w:rsidP="002A5181">
            <w:pPr>
              <w:spacing w:line="200" w:lineRule="exact"/>
              <w:contextualSpacing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Hypertension</w:t>
            </w:r>
          </w:p>
        </w:tc>
        <w:tc>
          <w:tcPr>
            <w:tcW w:w="1531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657CCA" w:rsidRPr="00657CCA" w:rsidRDefault="00657CCA" w:rsidP="009A46A3">
            <w:pPr>
              <w:spacing w:line="200" w:lineRule="exact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170A83">
              <w:rPr>
                <w:color w:val="auto"/>
                <w:sz w:val="18"/>
                <w:szCs w:val="18"/>
              </w:rPr>
              <w:t>Not Unfitting</w:t>
            </w:r>
          </w:p>
        </w:tc>
        <w:tc>
          <w:tcPr>
            <w:tcW w:w="2343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7CCA" w:rsidRPr="004C2063" w:rsidRDefault="00D26A8C" w:rsidP="002A5181">
            <w:pPr>
              <w:spacing w:line="200" w:lineRule="exact"/>
              <w:contextualSpacing/>
              <w:rPr>
                <w:color w:val="auto"/>
                <w:sz w:val="18"/>
                <w:szCs w:val="18"/>
                <w:highlight w:val="yellow"/>
              </w:rPr>
            </w:pPr>
            <w:r>
              <w:rPr>
                <w:color w:val="auto"/>
                <w:sz w:val="18"/>
                <w:szCs w:val="18"/>
              </w:rPr>
              <w:t>Hypertension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57CCA" w:rsidRPr="0086102A" w:rsidRDefault="003D7FF0" w:rsidP="009A46A3">
            <w:pPr>
              <w:spacing w:line="200" w:lineRule="exact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7101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57CCA" w:rsidRPr="0086102A" w:rsidRDefault="003D7FF0" w:rsidP="009A46A3">
            <w:pPr>
              <w:spacing w:line="200" w:lineRule="exact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0%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657CCA" w:rsidRPr="0086102A" w:rsidRDefault="00DB47FB" w:rsidP="009A46A3">
            <w:pPr>
              <w:spacing w:line="200" w:lineRule="exact"/>
              <w:contextualSpacing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EA1743">
              <w:rPr>
                <w:color w:val="auto"/>
                <w:sz w:val="18"/>
                <w:szCs w:val="18"/>
              </w:rPr>
              <w:t>2007110</w:t>
            </w:r>
            <w:r>
              <w:rPr>
                <w:color w:val="auto"/>
                <w:sz w:val="18"/>
                <w:szCs w:val="18"/>
              </w:rPr>
              <w:t>6</w:t>
            </w:r>
          </w:p>
        </w:tc>
      </w:tr>
      <w:tr w:rsidR="00657CCA" w:rsidRPr="002A4119" w:rsidTr="009A46A3">
        <w:trPr>
          <w:trHeight w:val="134"/>
          <w:jc w:val="center"/>
        </w:trPr>
        <w:tc>
          <w:tcPr>
            <w:tcW w:w="26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7CCA" w:rsidRDefault="00657CCA" w:rsidP="002A5181">
            <w:pPr>
              <w:spacing w:line="200" w:lineRule="exact"/>
              <w:contextualSpacing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Allergic Rhinitis</w:t>
            </w:r>
          </w:p>
        </w:tc>
        <w:tc>
          <w:tcPr>
            <w:tcW w:w="1531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657CCA" w:rsidRPr="00657CCA" w:rsidRDefault="00657CCA" w:rsidP="009A46A3">
            <w:pPr>
              <w:spacing w:line="200" w:lineRule="exact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170A83">
              <w:rPr>
                <w:color w:val="auto"/>
                <w:sz w:val="18"/>
                <w:szCs w:val="18"/>
              </w:rPr>
              <w:t>Not Unfitting</w:t>
            </w:r>
          </w:p>
        </w:tc>
        <w:tc>
          <w:tcPr>
            <w:tcW w:w="2343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7CCA" w:rsidRDefault="00657CCA" w:rsidP="002A5181">
            <w:pPr>
              <w:spacing w:line="200" w:lineRule="exact"/>
              <w:contextualSpacing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Allergic Rhinitis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57CCA" w:rsidRPr="0086102A" w:rsidRDefault="003D7FF0" w:rsidP="009A46A3">
            <w:pPr>
              <w:spacing w:line="200" w:lineRule="exact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6522-6513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57CCA" w:rsidRPr="0086102A" w:rsidRDefault="003D7FF0" w:rsidP="009A46A3">
            <w:pPr>
              <w:spacing w:line="200" w:lineRule="exact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0%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657CCA" w:rsidRPr="0086102A" w:rsidRDefault="00DB47FB" w:rsidP="009A46A3">
            <w:pPr>
              <w:spacing w:line="200" w:lineRule="exact"/>
              <w:contextualSpacing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EA1743">
              <w:rPr>
                <w:color w:val="auto"/>
                <w:sz w:val="18"/>
                <w:szCs w:val="18"/>
              </w:rPr>
              <w:t>2007110</w:t>
            </w:r>
            <w:r>
              <w:rPr>
                <w:color w:val="auto"/>
                <w:sz w:val="18"/>
                <w:szCs w:val="18"/>
              </w:rPr>
              <w:t>6</w:t>
            </w:r>
          </w:p>
        </w:tc>
      </w:tr>
      <w:tr w:rsidR="00657CCA" w:rsidRPr="002A4119" w:rsidTr="009A46A3">
        <w:trPr>
          <w:trHeight w:val="134"/>
          <w:jc w:val="center"/>
        </w:trPr>
        <w:tc>
          <w:tcPr>
            <w:tcW w:w="26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7CCA" w:rsidRDefault="00657CCA" w:rsidP="002A5181">
            <w:pPr>
              <w:spacing w:line="200" w:lineRule="exact"/>
              <w:contextualSpacing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Hyperlipidemia</w:t>
            </w:r>
          </w:p>
        </w:tc>
        <w:tc>
          <w:tcPr>
            <w:tcW w:w="1531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657CCA" w:rsidRPr="00657CCA" w:rsidRDefault="00657CCA" w:rsidP="009A46A3">
            <w:pPr>
              <w:spacing w:line="200" w:lineRule="exact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170A83">
              <w:rPr>
                <w:color w:val="auto"/>
                <w:sz w:val="18"/>
                <w:szCs w:val="18"/>
              </w:rPr>
              <w:t>Not Unfitting</w:t>
            </w:r>
          </w:p>
        </w:tc>
        <w:tc>
          <w:tcPr>
            <w:tcW w:w="2343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7CCA" w:rsidRPr="00D26A8C" w:rsidRDefault="00D26A8C" w:rsidP="002A5181">
            <w:pPr>
              <w:spacing w:line="200" w:lineRule="exact"/>
              <w:contextualSpacing/>
              <w:rPr>
                <w:color w:val="auto"/>
                <w:sz w:val="18"/>
                <w:szCs w:val="18"/>
              </w:rPr>
            </w:pPr>
            <w:r w:rsidRPr="00D26A8C">
              <w:rPr>
                <w:color w:val="auto"/>
                <w:sz w:val="18"/>
                <w:szCs w:val="18"/>
              </w:rPr>
              <w:t>Not Service Connected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57CCA" w:rsidRPr="0086102A" w:rsidRDefault="00DB47FB" w:rsidP="009A46A3">
            <w:pPr>
              <w:spacing w:line="200" w:lineRule="exact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7099-7005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57CCA" w:rsidRPr="0086102A" w:rsidRDefault="00DB47FB" w:rsidP="009A46A3">
            <w:pPr>
              <w:spacing w:line="200" w:lineRule="exact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---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657CCA" w:rsidRPr="0086102A" w:rsidRDefault="00DB47FB" w:rsidP="009A46A3">
            <w:pPr>
              <w:spacing w:line="200" w:lineRule="exact"/>
              <w:contextualSpacing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EA1743">
              <w:rPr>
                <w:color w:val="auto"/>
                <w:sz w:val="18"/>
                <w:szCs w:val="18"/>
              </w:rPr>
              <w:t>2007110</w:t>
            </w:r>
            <w:r>
              <w:rPr>
                <w:color w:val="auto"/>
                <w:sz w:val="18"/>
                <w:szCs w:val="18"/>
              </w:rPr>
              <w:t>6</w:t>
            </w:r>
          </w:p>
        </w:tc>
      </w:tr>
      <w:tr w:rsidR="00DB47FB" w:rsidRPr="002A4119" w:rsidTr="009A46A3">
        <w:trPr>
          <w:trHeight w:val="134"/>
          <w:jc w:val="center"/>
        </w:trPr>
        <w:tc>
          <w:tcPr>
            <w:tcW w:w="26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7FB" w:rsidRDefault="00DB47FB" w:rsidP="002A5181">
            <w:pPr>
              <w:spacing w:line="200" w:lineRule="exact"/>
              <w:contextualSpacing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Nicotine Dependence</w:t>
            </w:r>
          </w:p>
        </w:tc>
        <w:tc>
          <w:tcPr>
            <w:tcW w:w="1531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DB47FB" w:rsidRPr="00657CCA" w:rsidRDefault="00DB47FB" w:rsidP="009A46A3">
            <w:pPr>
              <w:spacing w:line="200" w:lineRule="exact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170A83">
              <w:rPr>
                <w:color w:val="auto"/>
                <w:sz w:val="18"/>
                <w:szCs w:val="18"/>
              </w:rPr>
              <w:t>Not Unfitting</w:t>
            </w:r>
          </w:p>
        </w:tc>
        <w:tc>
          <w:tcPr>
            <w:tcW w:w="4233" w:type="dxa"/>
            <w:gridSpan w:val="3"/>
            <w:tcBorders>
              <w:left w:val="thinThickThinSmallGap" w:sz="24" w:space="0" w:color="auto"/>
            </w:tcBorders>
            <w:shd w:val="clear" w:color="auto" w:fill="FFFFFF" w:themeFill="background1"/>
            <w:vAlign w:val="center"/>
          </w:tcPr>
          <w:p w:rsidR="00DB47FB" w:rsidRPr="0086102A" w:rsidRDefault="00DB47FB" w:rsidP="009A46A3">
            <w:pPr>
              <w:spacing w:line="200" w:lineRule="exact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No VA Entry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DB47FB" w:rsidRPr="0086102A" w:rsidRDefault="002A5181" w:rsidP="009A46A3">
            <w:pPr>
              <w:spacing w:line="200" w:lineRule="exact"/>
              <w:contextualSpacing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EA1743">
              <w:rPr>
                <w:color w:val="auto"/>
                <w:sz w:val="18"/>
                <w:szCs w:val="18"/>
              </w:rPr>
              <w:t>2007110</w:t>
            </w:r>
            <w:r>
              <w:rPr>
                <w:color w:val="auto"/>
                <w:sz w:val="18"/>
                <w:szCs w:val="18"/>
              </w:rPr>
              <w:t>6</w:t>
            </w:r>
          </w:p>
        </w:tc>
      </w:tr>
      <w:tr w:rsidR="008D0B39" w:rsidRPr="002A4119" w:rsidTr="009A46A3">
        <w:trPr>
          <w:trHeight w:val="66"/>
          <w:jc w:val="center"/>
        </w:trPr>
        <w:tc>
          <w:tcPr>
            <w:tcW w:w="4185" w:type="dxa"/>
            <w:gridSpan w:val="4"/>
            <w:vMerge w:val="restart"/>
            <w:tcBorders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8D0B39" w:rsidRPr="004C2063" w:rsidRDefault="008D0B39" w:rsidP="009A46A3">
            <w:pPr>
              <w:spacing w:line="200" w:lineRule="exact"/>
              <w:contextualSpacing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86102A">
              <w:rPr>
                <w:color w:val="auto"/>
                <w:sz w:val="18"/>
                <w:szCs w:val="18"/>
              </w:rPr>
              <w:t>↓No Additional MEB</w:t>
            </w:r>
            <w:r>
              <w:rPr>
                <w:color w:val="auto"/>
                <w:sz w:val="18"/>
                <w:szCs w:val="18"/>
              </w:rPr>
              <w:t>/PEB</w:t>
            </w:r>
            <w:r w:rsidRPr="0086102A">
              <w:rPr>
                <w:color w:val="auto"/>
                <w:sz w:val="18"/>
                <w:szCs w:val="18"/>
              </w:rPr>
              <w:t xml:space="preserve"> Entries↓</w:t>
            </w:r>
          </w:p>
        </w:tc>
        <w:tc>
          <w:tcPr>
            <w:tcW w:w="2343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B39" w:rsidRPr="004C2063" w:rsidRDefault="008D0B39" w:rsidP="002A5181">
            <w:pPr>
              <w:spacing w:line="200" w:lineRule="exact"/>
              <w:contextualSpacing/>
              <w:rPr>
                <w:color w:val="auto"/>
                <w:sz w:val="18"/>
                <w:szCs w:val="18"/>
                <w:highlight w:val="yellow"/>
              </w:rPr>
            </w:pPr>
            <w:r w:rsidRPr="00EA1743">
              <w:rPr>
                <w:color w:val="auto"/>
                <w:sz w:val="18"/>
                <w:szCs w:val="18"/>
              </w:rPr>
              <w:t>Lumbar Strain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0B39" w:rsidRPr="0086102A" w:rsidRDefault="008D0B39" w:rsidP="009A46A3">
            <w:pPr>
              <w:spacing w:line="200" w:lineRule="exact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5237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8D0B39" w:rsidRPr="0086102A" w:rsidRDefault="008D0B39" w:rsidP="009A46A3">
            <w:pPr>
              <w:spacing w:line="200" w:lineRule="exact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20%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D0B39" w:rsidRPr="0086102A" w:rsidRDefault="008D0B39" w:rsidP="009A46A3">
            <w:pPr>
              <w:spacing w:line="200" w:lineRule="exact"/>
              <w:contextualSpacing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EA1743">
              <w:rPr>
                <w:color w:val="auto"/>
                <w:sz w:val="18"/>
                <w:szCs w:val="18"/>
              </w:rPr>
              <w:t>2007110</w:t>
            </w:r>
            <w:r>
              <w:rPr>
                <w:color w:val="auto"/>
                <w:sz w:val="18"/>
                <w:szCs w:val="18"/>
              </w:rPr>
              <w:t>6</w:t>
            </w:r>
          </w:p>
        </w:tc>
      </w:tr>
      <w:tr w:rsidR="008D0B39" w:rsidRPr="002A4119" w:rsidTr="009A46A3">
        <w:trPr>
          <w:trHeight w:val="71"/>
          <w:jc w:val="center"/>
        </w:trPr>
        <w:tc>
          <w:tcPr>
            <w:tcW w:w="4185" w:type="dxa"/>
            <w:gridSpan w:val="4"/>
            <w:vMerge/>
            <w:tcBorders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8D0B39" w:rsidRPr="0086102A" w:rsidRDefault="008D0B39" w:rsidP="009A46A3">
            <w:pPr>
              <w:spacing w:line="200" w:lineRule="exact"/>
              <w:contextualSpacing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343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B39" w:rsidRPr="0086102A" w:rsidRDefault="008D0B39" w:rsidP="002A5181">
            <w:pPr>
              <w:spacing w:line="200" w:lineRule="exact"/>
              <w:contextualSpacing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Bilateral </w:t>
            </w:r>
            <w:proofErr w:type="spellStart"/>
            <w:r>
              <w:rPr>
                <w:color w:val="auto"/>
                <w:sz w:val="18"/>
                <w:szCs w:val="18"/>
              </w:rPr>
              <w:t>Pes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Planus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B39" w:rsidRPr="0086102A" w:rsidRDefault="008D0B39" w:rsidP="009A46A3">
            <w:pPr>
              <w:spacing w:line="200" w:lineRule="exact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5276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0B39" w:rsidRPr="0086102A" w:rsidRDefault="008D0B39" w:rsidP="009A46A3">
            <w:pPr>
              <w:spacing w:line="200" w:lineRule="exact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10%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D0B39" w:rsidRPr="0086102A" w:rsidRDefault="008D0B39" w:rsidP="009A46A3">
            <w:pPr>
              <w:spacing w:line="200" w:lineRule="exact"/>
              <w:contextualSpacing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EA1743">
              <w:rPr>
                <w:color w:val="auto"/>
                <w:sz w:val="18"/>
                <w:szCs w:val="18"/>
              </w:rPr>
              <w:t>2007110</w:t>
            </w:r>
            <w:r>
              <w:rPr>
                <w:color w:val="auto"/>
                <w:sz w:val="18"/>
                <w:szCs w:val="18"/>
              </w:rPr>
              <w:t>6</w:t>
            </w:r>
          </w:p>
        </w:tc>
      </w:tr>
      <w:tr w:rsidR="008D0B39" w:rsidRPr="002A4119" w:rsidTr="009A46A3">
        <w:trPr>
          <w:trHeight w:val="161"/>
          <w:jc w:val="center"/>
        </w:trPr>
        <w:tc>
          <w:tcPr>
            <w:tcW w:w="4185" w:type="dxa"/>
            <w:gridSpan w:val="4"/>
            <w:vMerge/>
            <w:tcBorders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8D0B39" w:rsidRPr="0086102A" w:rsidRDefault="008D0B39" w:rsidP="009A46A3">
            <w:pPr>
              <w:spacing w:line="200" w:lineRule="exact"/>
              <w:contextualSpacing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343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B39" w:rsidRDefault="008D0B39" w:rsidP="002A5181">
            <w:pPr>
              <w:spacing w:line="200" w:lineRule="exact"/>
              <w:contextualSpacing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Tinnitus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B39" w:rsidRDefault="008D0B39" w:rsidP="009A46A3">
            <w:pPr>
              <w:spacing w:line="200" w:lineRule="exact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6260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0B39" w:rsidRDefault="008D0B39" w:rsidP="009A46A3">
            <w:pPr>
              <w:spacing w:line="200" w:lineRule="exact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10%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D0B39" w:rsidRPr="00EA1743" w:rsidRDefault="008D0B39" w:rsidP="009A46A3">
            <w:pPr>
              <w:spacing w:line="200" w:lineRule="exact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20071102</w:t>
            </w:r>
          </w:p>
        </w:tc>
      </w:tr>
      <w:tr w:rsidR="008D0B39" w:rsidRPr="002A4119" w:rsidTr="009A46A3">
        <w:trPr>
          <w:trHeight w:val="53"/>
          <w:jc w:val="center"/>
        </w:trPr>
        <w:tc>
          <w:tcPr>
            <w:tcW w:w="4185" w:type="dxa"/>
            <w:gridSpan w:val="4"/>
            <w:vMerge/>
            <w:tcBorders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8D0B39" w:rsidRPr="0086102A" w:rsidRDefault="008D0B39" w:rsidP="009A46A3">
            <w:pPr>
              <w:spacing w:line="200" w:lineRule="exact"/>
              <w:contextualSpacing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33" w:type="dxa"/>
            <w:gridSpan w:val="3"/>
            <w:tcBorders>
              <w:left w:val="thinThickThinSmallGap" w:sz="24" w:space="0" w:color="auto"/>
            </w:tcBorders>
            <w:shd w:val="clear" w:color="auto" w:fill="FFFFFF" w:themeFill="background1"/>
            <w:vAlign w:val="center"/>
          </w:tcPr>
          <w:p w:rsidR="008D0B39" w:rsidRPr="0086102A" w:rsidRDefault="008D0B39" w:rsidP="009A46A3">
            <w:pPr>
              <w:spacing w:line="200" w:lineRule="exact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6102A">
              <w:rPr>
                <w:rFonts w:cs="Times New Roman"/>
                <w:color w:val="auto"/>
                <w:sz w:val="18"/>
                <w:szCs w:val="18"/>
              </w:rPr>
              <w:t xml:space="preserve">0% </w:t>
            </w:r>
            <w:r>
              <w:rPr>
                <w:rFonts w:cs="Times New Roman"/>
                <w:color w:val="auto"/>
                <w:sz w:val="18"/>
                <w:szCs w:val="18"/>
              </w:rPr>
              <w:t>x</w:t>
            </w:r>
            <w:r w:rsidRPr="0086102A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</w:rPr>
              <w:t xml:space="preserve">2 </w:t>
            </w:r>
            <w:r w:rsidRPr="0086102A">
              <w:rPr>
                <w:rFonts w:cs="Times New Roman"/>
                <w:color w:val="auto"/>
                <w:sz w:val="18"/>
                <w:szCs w:val="18"/>
              </w:rPr>
              <w:t>/</w:t>
            </w:r>
            <w:r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r w:rsidRPr="0086102A">
              <w:rPr>
                <w:rFonts w:cs="Times New Roman"/>
                <w:color w:val="auto"/>
                <w:sz w:val="18"/>
                <w:szCs w:val="18"/>
              </w:rPr>
              <w:t xml:space="preserve">Not Service Connected </w:t>
            </w:r>
            <w:r>
              <w:rPr>
                <w:rFonts w:cs="Times New Roman"/>
                <w:color w:val="auto"/>
                <w:sz w:val="18"/>
                <w:szCs w:val="18"/>
              </w:rPr>
              <w:t>x</w:t>
            </w:r>
            <w:r w:rsidRPr="0086102A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D0B39" w:rsidRPr="0086102A" w:rsidRDefault="008D0B39" w:rsidP="009A46A3">
            <w:pPr>
              <w:spacing w:line="200" w:lineRule="exact"/>
              <w:contextualSpacing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EA1743">
              <w:rPr>
                <w:color w:val="auto"/>
                <w:sz w:val="18"/>
                <w:szCs w:val="18"/>
              </w:rPr>
              <w:t>2007110</w:t>
            </w:r>
            <w:r>
              <w:rPr>
                <w:color w:val="auto"/>
                <w:sz w:val="18"/>
                <w:szCs w:val="18"/>
              </w:rPr>
              <w:t>6</w:t>
            </w:r>
          </w:p>
        </w:tc>
      </w:tr>
      <w:tr w:rsidR="00657CCA" w:rsidRPr="002A4119" w:rsidTr="009A46A3">
        <w:trPr>
          <w:trHeight w:val="44"/>
          <w:jc w:val="center"/>
        </w:trPr>
        <w:tc>
          <w:tcPr>
            <w:tcW w:w="4185" w:type="dxa"/>
            <w:gridSpan w:val="4"/>
            <w:tcBorders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657CCA" w:rsidRPr="00B06930" w:rsidRDefault="00657CCA" w:rsidP="009A46A3">
            <w:pPr>
              <w:spacing w:line="220" w:lineRule="exact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 w:rsidRPr="00B06930">
              <w:rPr>
                <w:b/>
                <w:color w:val="auto"/>
                <w:sz w:val="20"/>
                <w:szCs w:val="20"/>
              </w:rPr>
              <w:t xml:space="preserve">Combined: </w:t>
            </w:r>
            <w:r>
              <w:rPr>
                <w:b/>
                <w:color w:val="auto"/>
                <w:sz w:val="20"/>
                <w:szCs w:val="20"/>
              </w:rPr>
              <w:t xml:space="preserve"> 10</w:t>
            </w:r>
            <w:r w:rsidRPr="00B06930">
              <w:rPr>
                <w:b/>
                <w:color w:val="auto"/>
                <w:sz w:val="20"/>
                <w:szCs w:val="20"/>
              </w:rPr>
              <w:t>%</w:t>
            </w:r>
          </w:p>
        </w:tc>
        <w:tc>
          <w:tcPr>
            <w:tcW w:w="5223" w:type="dxa"/>
            <w:gridSpan w:val="4"/>
            <w:tcBorders>
              <w:left w:val="thinThickThinSmallGap" w:sz="24" w:space="0" w:color="auto"/>
            </w:tcBorders>
            <w:shd w:val="clear" w:color="auto" w:fill="D9D9D9" w:themeFill="background1" w:themeFillShade="D9"/>
          </w:tcPr>
          <w:p w:rsidR="00657CCA" w:rsidRPr="00B06930" w:rsidRDefault="00657CCA" w:rsidP="009A46A3">
            <w:pPr>
              <w:spacing w:line="220" w:lineRule="exact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 w:rsidRPr="00B06930">
              <w:rPr>
                <w:b/>
                <w:color w:val="auto"/>
                <w:sz w:val="20"/>
                <w:szCs w:val="20"/>
              </w:rPr>
              <w:t xml:space="preserve">Combined:  </w:t>
            </w:r>
            <w:r>
              <w:rPr>
                <w:b/>
                <w:color w:val="auto"/>
                <w:sz w:val="20"/>
                <w:szCs w:val="20"/>
              </w:rPr>
              <w:t>70</w:t>
            </w:r>
            <w:r w:rsidRPr="00B06930">
              <w:rPr>
                <w:b/>
                <w:color w:val="auto"/>
                <w:sz w:val="20"/>
                <w:szCs w:val="20"/>
              </w:rPr>
              <w:t>%</w:t>
            </w:r>
          </w:p>
        </w:tc>
      </w:tr>
    </w:tbl>
    <w:p w:rsidR="004759AF" w:rsidRDefault="004759AF" w:rsidP="004759AF">
      <w:pPr>
        <w:pBdr>
          <w:bottom w:val="single" w:sz="12" w:space="1" w:color="auto"/>
        </w:pBdr>
        <w:spacing w:line="240" w:lineRule="exact"/>
        <w:rPr>
          <w:rFonts w:asciiTheme="minorHAnsi" w:hAnsiTheme="minorHAnsi"/>
          <w:color w:val="auto"/>
          <w:u w:val="single"/>
        </w:rPr>
      </w:pPr>
    </w:p>
    <w:p w:rsidR="00BA656A" w:rsidRDefault="00BA656A" w:rsidP="003B5CEE">
      <w:pPr>
        <w:spacing w:line="240" w:lineRule="exact"/>
        <w:jc w:val="both"/>
        <w:rPr>
          <w:rFonts w:asciiTheme="minorHAnsi" w:hAnsiTheme="minorHAnsi"/>
          <w:color w:val="auto"/>
          <w:szCs w:val="24"/>
          <w:u w:val="single"/>
        </w:rPr>
      </w:pPr>
    </w:p>
    <w:p w:rsidR="002C6E5B" w:rsidRDefault="002C6E5B" w:rsidP="003B5CEE">
      <w:pPr>
        <w:spacing w:line="240" w:lineRule="exact"/>
        <w:jc w:val="both"/>
        <w:rPr>
          <w:rFonts w:asciiTheme="minorHAnsi" w:hAnsiTheme="minorHAnsi"/>
          <w:color w:val="auto"/>
          <w:szCs w:val="24"/>
        </w:rPr>
      </w:pPr>
      <w:r w:rsidRPr="00396779">
        <w:rPr>
          <w:rFonts w:asciiTheme="minorHAnsi" w:hAnsiTheme="minorHAnsi"/>
          <w:color w:val="auto"/>
          <w:szCs w:val="24"/>
          <w:u w:val="single"/>
        </w:rPr>
        <w:lastRenderedPageBreak/>
        <w:t>ANALYSIS SUMMARY</w:t>
      </w:r>
      <w:r w:rsidRPr="00396779">
        <w:rPr>
          <w:rFonts w:asciiTheme="minorHAnsi" w:hAnsiTheme="minorHAnsi"/>
          <w:color w:val="auto"/>
          <w:szCs w:val="24"/>
        </w:rPr>
        <w:t>:</w:t>
      </w:r>
      <w:r w:rsidR="003B5CEE">
        <w:rPr>
          <w:rFonts w:asciiTheme="minorHAnsi" w:hAnsiTheme="minorHAnsi"/>
          <w:color w:val="auto"/>
          <w:szCs w:val="24"/>
        </w:rPr>
        <w:t xml:space="preserve">  </w:t>
      </w:r>
      <w:r w:rsidR="002A5181" w:rsidRPr="002A5181">
        <w:rPr>
          <w:color w:val="auto"/>
          <w:szCs w:val="24"/>
        </w:rPr>
        <w:t xml:space="preserve">The Board acknowledges the CI’s contention </w:t>
      </w:r>
      <w:r w:rsidR="00E32FC2">
        <w:rPr>
          <w:color w:val="auto"/>
          <w:szCs w:val="24"/>
        </w:rPr>
        <w:t>which</w:t>
      </w:r>
      <w:r w:rsidR="002A5181" w:rsidRPr="002A5181">
        <w:rPr>
          <w:color w:val="auto"/>
          <w:szCs w:val="24"/>
        </w:rPr>
        <w:t xml:space="preserve"> suggests </w:t>
      </w:r>
      <w:r w:rsidR="00E32FC2">
        <w:rPr>
          <w:color w:val="auto"/>
          <w:szCs w:val="24"/>
        </w:rPr>
        <w:t xml:space="preserve">that </w:t>
      </w:r>
      <w:r w:rsidR="00BA656A">
        <w:rPr>
          <w:color w:val="auto"/>
          <w:szCs w:val="24"/>
        </w:rPr>
        <w:t>s</w:t>
      </w:r>
      <w:r w:rsidR="002A5181" w:rsidRPr="002A5181">
        <w:rPr>
          <w:color w:val="auto"/>
          <w:szCs w:val="24"/>
        </w:rPr>
        <w:t xml:space="preserve">ervice ratings should have been conferred for other conditions documented at the time of separation.  The Board wishes to clarify that it is subject to the same laws for </w:t>
      </w:r>
      <w:r w:rsidR="00BA656A">
        <w:rPr>
          <w:color w:val="auto"/>
          <w:szCs w:val="24"/>
        </w:rPr>
        <w:t>s</w:t>
      </w:r>
      <w:r w:rsidR="002A5181" w:rsidRPr="002A5181">
        <w:rPr>
          <w:color w:val="auto"/>
          <w:szCs w:val="24"/>
        </w:rPr>
        <w:t>ervice disability entitlements as those under which the Disability Evaluati</w:t>
      </w:r>
      <w:r w:rsidR="00432151">
        <w:rPr>
          <w:color w:val="auto"/>
          <w:szCs w:val="24"/>
        </w:rPr>
        <w:t>on System (</w:t>
      </w:r>
      <w:r w:rsidR="002A5181" w:rsidRPr="002A5181">
        <w:rPr>
          <w:color w:val="auto"/>
          <w:szCs w:val="24"/>
        </w:rPr>
        <w:t xml:space="preserve">DES) operates.  </w:t>
      </w:r>
      <w:r w:rsidR="00432151">
        <w:rPr>
          <w:color w:val="auto"/>
          <w:szCs w:val="24"/>
        </w:rPr>
        <w:t xml:space="preserve">While the </w:t>
      </w:r>
      <w:r w:rsidR="003B5CEE" w:rsidRPr="003B5CEE">
        <w:rPr>
          <w:color w:val="auto"/>
          <w:szCs w:val="24"/>
        </w:rPr>
        <w:t xml:space="preserve">DES considers all of the service member's medical conditions, compensation can only be offered for those medical conditions that cut short a service member’s career, and then only to the degree of severity present at the time of final disposition. </w:t>
      </w:r>
      <w:r w:rsidR="00BA656A">
        <w:rPr>
          <w:color w:val="auto"/>
          <w:szCs w:val="24"/>
        </w:rPr>
        <w:t xml:space="preserve"> </w:t>
      </w:r>
      <w:r w:rsidR="003B5CEE" w:rsidRPr="003B5CEE">
        <w:rPr>
          <w:color w:val="auto"/>
          <w:szCs w:val="24"/>
        </w:rPr>
        <w:t>However</w:t>
      </w:r>
      <w:r w:rsidR="00BA656A">
        <w:rPr>
          <w:color w:val="auto"/>
          <w:szCs w:val="24"/>
        </w:rPr>
        <w:t>,</w:t>
      </w:r>
      <w:r w:rsidR="003B5CEE" w:rsidRPr="003B5CEE">
        <w:rPr>
          <w:color w:val="auto"/>
          <w:szCs w:val="24"/>
        </w:rPr>
        <w:t xml:space="preserve"> the </w:t>
      </w:r>
      <w:r w:rsidR="00432151">
        <w:rPr>
          <w:color w:val="auto"/>
          <w:szCs w:val="24"/>
        </w:rPr>
        <w:t>Department of Veteran Affairs (</w:t>
      </w:r>
      <w:r w:rsidR="00514464">
        <w:rPr>
          <w:color w:val="auto"/>
          <w:szCs w:val="24"/>
        </w:rPr>
        <w:t>D</w:t>
      </w:r>
      <w:r w:rsidR="003B5CEE" w:rsidRPr="003B5CEE">
        <w:rPr>
          <w:color w:val="auto"/>
          <w:szCs w:val="24"/>
        </w:rPr>
        <w:t xml:space="preserve">VA), operating under a different set of laws (Title 38, United States Code), is empowered to compensate service connected conditions and to periodically re-evaluate said conditions for the purpose of adjusting the veteran’s disability rating should </w:t>
      </w:r>
      <w:r w:rsidR="00BA656A">
        <w:rPr>
          <w:color w:val="auto"/>
          <w:szCs w:val="24"/>
        </w:rPr>
        <w:t>the</w:t>
      </w:r>
      <w:r w:rsidR="003B5CEE" w:rsidRPr="003B5CEE">
        <w:rPr>
          <w:color w:val="auto"/>
          <w:szCs w:val="24"/>
        </w:rPr>
        <w:t xml:space="preserve"> degree of impairment vary over time.</w:t>
      </w:r>
      <w:r w:rsidR="00C05B98">
        <w:rPr>
          <w:color w:val="auto"/>
          <w:szCs w:val="24"/>
        </w:rPr>
        <w:t xml:space="preserve">  </w:t>
      </w:r>
      <w:r w:rsidR="00C05B98" w:rsidRPr="00C05B98">
        <w:rPr>
          <w:color w:val="auto"/>
          <w:szCs w:val="24"/>
        </w:rPr>
        <w:t xml:space="preserve">The Board utilizes </w:t>
      </w:r>
      <w:r w:rsidR="00514464">
        <w:rPr>
          <w:color w:val="auto"/>
          <w:szCs w:val="24"/>
        </w:rPr>
        <w:t>D</w:t>
      </w:r>
      <w:r w:rsidR="00C05B98" w:rsidRPr="00C05B98">
        <w:rPr>
          <w:color w:val="auto"/>
          <w:szCs w:val="24"/>
        </w:rPr>
        <w:t xml:space="preserve">VA evidence proximal to separation in arriving at its recommendations and </w:t>
      </w:r>
      <w:proofErr w:type="spellStart"/>
      <w:r w:rsidR="00C05B98" w:rsidRPr="00C05B98">
        <w:rPr>
          <w:color w:val="auto"/>
          <w:szCs w:val="24"/>
        </w:rPr>
        <w:t>DoDI</w:t>
      </w:r>
      <w:proofErr w:type="spellEnd"/>
      <w:r w:rsidR="00C05B98" w:rsidRPr="00C05B98">
        <w:rPr>
          <w:color w:val="auto"/>
          <w:szCs w:val="24"/>
        </w:rPr>
        <w:t xml:space="preserve"> 6040.44 defines a 12</w:t>
      </w:r>
      <w:r w:rsidR="00BA656A">
        <w:rPr>
          <w:color w:val="auto"/>
          <w:szCs w:val="24"/>
        </w:rPr>
        <w:t>-</w:t>
      </w:r>
      <w:r w:rsidR="00C05B98" w:rsidRPr="00C05B98">
        <w:rPr>
          <w:color w:val="auto"/>
          <w:szCs w:val="24"/>
        </w:rPr>
        <w:t xml:space="preserve">month interval for special consideration to post-separation evidence. </w:t>
      </w:r>
      <w:r w:rsidR="00BA656A">
        <w:rPr>
          <w:color w:val="auto"/>
          <w:szCs w:val="24"/>
        </w:rPr>
        <w:t xml:space="preserve"> </w:t>
      </w:r>
      <w:r w:rsidR="00C05B98" w:rsidRPr="00C05B98">
        <w:rPr>
          <w:color w:val="auto"/>
          <w:szCs w:val="24"/>
        </w:rPr>
        <w:t xml:space="preserve">The Board’s authority as defined in </w:t>
      </w:r>
      <w:proofErr w:type="spellStart"/>
      <w:r w:rsidR="00C05B98" w:rsidRPr="00C05B98">
        <w:rPr>
          <w:color w:val="auto"/>
          <w:szCs w:val="24"/>
        </w:rPr>
        <w:t>DoDI</w:t>
      </w:r>
      <w:proofErr w:type="spellEnd"/>
      <w:r w:rsidR="00C05B98" w:rsidRPr="00C05B98">
        <w:rPr>
          <w:color w:val="auto"/>
          <w:szCs w:val="24"/>
        </w:rPr>
        <w:t xml:space="preserve"> 6044.40</w:t>
      </w:r>
      <w:r w:rsidR="00514464">
        <w:rPr>
          <w:color w:val="auto"/>
          <w:szCs w:val="24"/>
        </w:rPr>
        <w:t>;</w:t>
      </w:r>
      <w:r w:rsidR="00C05B98" w:rsidRPr="00C05B98">
        <w:rPr>
          <w:color w:val="auto"/>
          <w:szCs w:val="24"/>
        </w:rPr>
        <w:t xml:space="preserve"> however, resides in evaluating the fairness of DES fitness determinations and rating decisions for disability at the time of separation. </w:t>
      </w:r>
      <w:r w:rsidR="00BA656A">
        <w:rPr>
          <w:color w:val="auto"/>
          <w:szCs w:val="24"/>
        </w:rPr>
        <w:t xml:space="preserve"> </w:t>
      </w:r>
      <w:r w:rsidR="00C05B98" w:rsidRPr="00C05B98">
        <w:rPr>
          <w:color w:val="auto"/>
          <w:szCs w:val="24"/>
        </w:rPr>
        <w:t>Post-separation evidence therefore is probative only to the extent that it reasonably reflects the disability and fitness implications at the time of separation</w:t>
      </w:r>
    </w:p>
    <w:p w:rsidR="004C60A3" w:rsidRDefault="004C60A3" w:rsidP="00510F9C">
      <w:pPr>
        <w:spacing w:line="240" w:lineRule="exact"/>
        <w:rPr>
          <w:rFonts w:asciiTheme="minorHAnsi" w:hAnsiTheme="minorHAnsi"/>
          <w:color w:val="auto"/>
          <w:szCs w:val="24"/>
        </w:rPr>
      </w:pPr>
    </w:p>
    <w:p w:rsidR="00596ECD" w:rsidRDefault="00B82529" w:rsidP="00B7549E">
      <w:pPr>
        <w:spacing w:line="240" w:lineRule="exact"/>
        <w:jc w:val="both"/>
        <w:rPr>
          <w:color w:val="auto"/>
          <w:szCs w:val="24"/>
        </w:rPr>
      </w:pPr>
      <w:proofErr w:type="gramStart"/>
      <w:r>
        <w:rPr>
          <w:rFonts w:asciiTheme="minorHAnsi" w:hAnsiTheme="minorHAnsi"/>
          <w:color w:val="auto"/>
          <w:szCs w:val="24"/>
          <w:u w:val="single"/>
        </w:rPr>
        <w:t>Psychiatric Condition</w:t>
      </w:r>
      <w:r w:rsidR="00BA656A">
        <w:rPr>
          <w:rFonts w:asciiTheme="minorHAnsi" w:hAnsiTheme="minorHAnsi"/>
          <w:color w:val="auto"/>
          <w:szCs w:val="24"/>
          <w:u w:val="single"/>
        </w:rPr>
        <w:t>s</w:t>
      </w:r>
      <w:r>
        <w:rPr>
          <w:rFonts w:asciiTheme="minorHAnsi" w:hAnsiTheme="minorHAnsi"/>
          <w:color w:val="auto"/>
          <w:szCs w:val="24"/>
          <w:u w:val="single"/>
        </w:rPr>
        <w:t xml:space="preserve"> (</w:t>
      </w:r>
      <w:r w:rsidR="00473F3B">
        <w:rPr>
          <w:rFonts w:asciiTheme="minorHAnsi" w:hAnsiTheme="minorHAnsi"/>
          <w:color w:val="auto"/>
          <w:szCs w:val="24"/>
          <w:u w:val="single"/>
        </w:rPr>
        <w:t>MDD/PTSD</w:t>
      </w:r>
      <w:r>
        <w:rPr>
          <w:rFonts w:asciiTheme="minorHAnsi" w:hAnsiTheme="minorHAnsi"/>
          <w:color w:val="auto"/>
          <w:szCs w:val="24"/>
          <w:u w:val="single"/>
        </w:rPr>
        <w:t>)</w:t>
      </w:r>
      <w:r w:rsidR="00B70952" w:rsidRPr="00D548E6">
        <w:rPr>
          <w:rFonts w:asciiTheme="minorHAnsi" w:hAnsiTheme="minorHAnsi"/>
          <w:color w:val="auto"/>
          <w:szCs w:val="24"/>
        </w:rPr>
        <w:t>.</w:t>
      </w:r>
      <w:proofErr w:type="gramEnd"/>
      <w:r w:rsidR="00B70952" w:rsidRPr="00D548E6">
        <w:rPr>
          <w:rFonts w:asciiTheme="minorHAnsi" w:hAnsiTheme="minorHAnsi"/>
          <w:color w:val="auto"/>
          <w:szCs w:val="24"/>
        </w:rPr>
        <w:t xml:space="preserve">  The PEB rating, as described above, was derived from </w:t>
      </w:r>
      <w:proofErr w:type="spellStart"/>
      <w:r w:rsidR="00B70952" w:rsidRPr="00D548E6">
        <w:rPr>
          <w:rFonts w:asciiTheme="minorHAnsi" w:hAnsiTheme="minorHAnsi"/>
          <w:color w:val="auto"/>
          <w:szCs w:val="24"/>
        </w:rPr>
        <w:t>DoDI</w:t>
      </w:r>
      <w:proofErr w:type="spellEnd"/>
      <w:r w:rsidR="00B70952" w:rsidRPr="00D548E6">
        <w:rPr>
          <w:rFonts w:asciiTheme="minorHAnsi" w:hAnsiTheme="minorHAnsi"/>
          <w:color w:val="auto"/>
          <w:szCs w:val="24"/>
        </w:rPr>
        <w:t xml:space="preserve"> 1332.39 and preceded the promulgation of the National Defense Authorization Act 2008 mandate for </w:t>
      </w:r>
      <w:proofErr w:type="spellStart"/>
      <w:r w:rsidR="00B70952" w:rsidRPr="00D548E6">
        <w:rPr>
          <w:rFonts w:asciiTheme="minorHAnsi" w:hAnsiTheme="minorHAnsi"/>
          <w:color w:val="auto"/>
          <w:szCs w:val="24"/>
        </w:rPr>
        <w:t>DoD</w:t>
      </w:r>
      <w:proofErr w:type="spellEnd"/>
      <w:r w:rsidR="00B70952" w:rsidRPr="00D548E6">
        <w:rPr>
          <w:rFonts w:asciiTheme="minorHAnsi" w:hAnsiTheme="minorHAnsi"/>
          <w:color w:val="auto"/>
          <w:szCs w:val="24"/>
        </w:rPr>
        <w:t xml:space="preserve"> adherence to Veterans Administration Schedule for Rating Disabilities (VASRD) §4.129.  </w:t>
      </w:r>
      <w:r w:rsidR="00B70952">
        <w:rPr>
          <w:rFonts w:asciiTheme="minorHAnsi" w:hAnsiTheme="minorHAnsi"/>
          <w:color w:val="auto"/>
          <w:szCs w:val="24"/>
        </w:rPr>
        <w:t>T</w:t>
      </w:r>
      <w:r w:rsidR="00B70952" w:rsidRPr="00D548E6">
        <w:rPr>
          <w:rFonts w:asciiTheme="minorHAnsi" w:hAnsiTheme="minorHAnsi"/>
          <w:color w:val="auto"/>
          <w:szCs w:val="24"/>
        </w:rPr>
        <w:t xml:space="preserve">he VA </w:t>
      </w:r>
      <w:r w:rsidR="00596ECD">
        <w:rPr>
          <w:rFonts w:asciiTheme="minorHAnsi" w:hAnsiTheme="minorHAnsi"/>
          <w:color w:val="auto"/>
          <w:szCs w:val="24"/>
        </w:rPr>
        <w:t xml:space="preserve">rating decision did not reflect application of </w:t>
      </w:r>
      <w:r w:rsidR="00B70952" w:rsidRPr="00D548E6">
        <w:rPr>
          <w:rFonts w:asciiTheme="minorHAnsi" w:hAnsiTheme="minorHAnsi"/>
          <w:color w:val="auto"/>
          <w:szCs w:val="24"/>
        </w:rPr>
        <w:t xml:space="preserve">§4.129, </w:t>
      </w:r>
      <w:r w:rsidR="00596ECD">
        <w:rPr>
          <w:rFonts w:asciiTheme="minorHAnsi" w:hAnsiTheme="minorHAnsi"/>
          <w:color w:val="auto"/>
          <w:szCs w:val="24"/>
        </w:rPr>
        <w:t>nor did it stipulate</w:t>
      </w:r>
      <w:r w:rsidR="00B70952" w:rsidRPr="00D548E6">
        <w:rPr>
          <w:rFonts w:asciiTheme="minorHAnsi" w:hAnsiTheme="minorHAnsi"/>
          <w:color w:val="auto"/>
          <w:szCs w:val="24"/>
        </w:rPr>
        <w:t xml:space="preserve"> </w:t>
      </w:r>
      <w:r w:rsidR="00596ECD">
        <w:rPr>
          <w:rFonts w:asciiTheme="minorHAnsi" w:hAnsiTheme="minorHAnsi"/>
          <w:color w:val="auto"/>
          <w:szCs w:val="24"/>
        </w:rPr>
        <w:t>the attendant</w:t>
      </w:r>
      <w:r w:rsidR="00B70952" w:rsidRPr="00D548E6">
        <w:rPr>
          <w:rFonts w:asciiTheme="minorHAnsi" w:hAnsiTheme="minorHAnsi"/>
          <w:color w:val="auto"/>
          <w:szCs w:val="24"/>
        </w:rPr>
        <w:t xml:space="preserve"> follow-up evaluation within </w:t>
      </w:r>
      <w:r w:rsidR="00BA656A">
        <w:rPr>
          <w:rFonts w:asciiTheme="minorHAnsi" w:hAnsiTheme="minorHAnsi"/>
          <w:color w:val="auto"/>
          <w:szCs w:val="24"/>
        </w:rPr>
        <w:t>six</w:t>
      </w:r>
      <w:r w:rsidR="00B70952" w:rsidRPr="00D548E6">
        <w:rPr>
          <w:rFonts w:asciiTheme="minorHAnsi" w:hAnsiTheme="minorHAnsi"/>
          <w:color w:val="auto"/>
          <w:szCs w:val="24"/>
        </w:rPr>
        <w:t xml:space="preserve"> months</w:t>
      </w:r>
      <w:r w:rsidR="00B70952">
        <w:rPr>
          <w:rFonts w:asciiTheme="minorHAnsi" w:hAnsiTheme="minorHAnsi"/>
          <w:color w:val="auto"/>
          <w:szCs w:val="24"/>
        </w:rPr>
        <w:t>.</w:t>
      </w:r>
      <w:r>
        <w:rPr>
          <w:rFonts w:asciiTheme="minorHAnsi" w:hAnsiTheme="minorHAnsi"/>
          <w:color w:val="auto"/>
          <w:szCs w:val="24"/>
        </w:rPr>
        <w:t xml:space="preserve"> </w:t>
      </w:r>
      <w:r w:rsidR="00B70952" w:rsidRPr="00D548E6">
        <w:rPr>
          <w:rFonts w:asciiTheme="minorHAnsi" w:hAnsiTheme="minorHAnsi"/>
          <w:color w:val="auto"/>
          <w:szCs w:val="24"/>
        </w:rPr>
        <w:t xml:space="preserve"> </w:t>
      </w:r>
      <w:r w:rsidR="00B7549E">
        <w:rPr>
          <w:rFonts w:asciiTheme="minorHAnsi" w:hAnsiTheme="minorHAnsi"/>
          <w:color w:val="auto"/>
          <w:szCs w:val="24"/>
        </w:rPr>
        <w:t>A</w:t>
      </w:r>
      <w:r w:rsidR="00B70952" w:rsidRPr="008C25FB">
        <w:rPr>
          <w:rFonts w:asciiTheme="minorHAnsi" w:hAnsiTheme="minorHAnsi"/>
          <w:color w:val="auto"/>
          <w:szCs w:val="24"/>
        </w:rPr>
        <w:t xml:space="preserve"> salient question</w:t>
      </w:r>
      <w:r w:rsidR="00B70952" w:rsidRPr="00D548E6">
        <w:rPr>
          <w:rFonts w:asciiTheme="minorHAnsi" w:hAnsiTheme="minorHAnsi"/>
          <w:color w:val="auto"/>
          <w:szCs w:val="24"/>
        </w:rPr>
        <w:t xml:space="preserve"> before the Board is whether the CI’s psychiatric condition meets the §4.129 definition of “a mental disorder that develops in service as a result of a highly stressful event [that] is severe enough to bring about the veteran’s release from active military service.”  Should the Board decide that §4.129 is applicable in this case, then, IAW </w:t>
      </w:r>
      <w:proofErr w:type="spellStart"/>
      <w:r w:rsidR="00B70952" w:rsidRPr="00D548E6">
        <w:rPr>
          <w:rFonts w:asciiTheme="minorHAnsi" w:hAnsiTheme="minorHAnsi"/>
          <w:color w:val="auto"/>
          <w:szCs w:val="24"/>
        </w:rPr>
        <w:t>DoDI</w:t>
      </w:r>
      <w:proofErr w:type="spellEnd"/>
      <w:r w:rsidR="00B70952" w:rsidRPr="00D548E6">
        <w:rPr>
          <w:rFonts w:asciiTheme="minorHAnsi" w:hAnsiTheme="minorHAnsi"/>
          <w:color w:val="auto"/>
          <w:szCs w:val="24"/>
        </w:rPr>
        <w:t xml:space="preserve"> 6040.44 and </w:t>
      </w:r>
      <w:proofErr w:type="spellStart"/>
      <w:r w:rsidR="00B70952" w:rsidRPr="00D548E6">
        <w:rPr>
          <w:rFonts w:asciiTheme="minorHAnsi" w:hAnsiTheme="minorHAnsi"/>
          <w:color w:val="auto"/>
          <w:szCs w:val="24"/>
        </w:rPr>
        <w:t>DoD</w:t>
      </w:r>
      <w:proofErr w:type="spellEnd"/>
      <w:r w:rsidR="00B70952" w:rsidRPr="00D548E6">
        <w:rPr>
          <w:rFonts w:asciiTheme="minorHAnsi" w:hAnsiTheme="minorHAnsi"/>
          <w:color w:val="auto"/>
          <w:szCs w:val="24"/>
        </w:rPr>
        <w:t xml:space="preserve"> guidance the Board is obligated to recommend a minimum 50% §4.129 rating for a retroactive </w:t>
      </w:r>
      <w:r w:rsidR="00BA656A">
        <w:rPr>
          <w:rFonts w:asciiTheme="minorHAnsi" w:hAnsiTheme="minorHAnsi"/>
          <w:color w:val="auto"/>
          <w:szCs w:val="24"/>
        </w:rPr>
        <w:t>6-</w:t>
      </w:r>
      <w:r w:rsidR="00B70952" w:rsidRPr="00D548E6">
        <w:rPr>
          <w:rFonts w:asciiTheme="minorHAnsi" w:hAnsiTheme="minorHAnsi"/>
          <w:color w:val="auto"/>
          <w:szCs w:val="24"/>
        </w:rPr>
        <w:t xml:space="preserve">month period on the Temporary Disability Retired List (TDRL). </w:t>
      </w:r>
      <w:r>
        <w:rPr>
          <w:rFonts w:asciiTheme="minorHAnsi" w:hAnsiTheme="minorHAnsi"/>
          <w:color w:val="auto"/>
          <w:szCs w:val="24"/>
        </w:rPr>
        <w:t xml:space="preserve"> </w:t>
      </w:r>
      <w:r w:rsidR="00B7549E">
        <w:rPr>
          <w:rFonts w:asciiTheme="minorHAnsi" w:hAnsiTheme="minorHAnsi"/>
          <w:color w:val="auto"/>
          <w:szCs w:val="24"/>
        </w:rPr>
        <w:t xml:space="preserve">Linked with this decision is the Board’s assessment regarding the appropriateness of the PEB’s determination that PTSD was not, itself, unfitting.  </w:t>
      </w:r>
      <w:r w:rsidR="00596ECD" w:rsidRPr="00596ECD">
        <w:rPr>
          <w:color w:val="auto"/>
          <w:szCs w:val="24"/>
        </w:rPr>
        <w:t>The Bo</w:t>
      </w:r>
      <w:r w:rsidR="00432151">
        <w:rPr>
          <w:color w:val="auto"/>
          <w:szCs w:val="24"/>
        </w:rPr>
        <w:t xml:space="preserve">ard’s threshold for countering </w:t>
      </w:r>
      <w:r w:rsidR="00596ECD" w:rsidRPr="00596ECD">
        <w:rPr>
          <w:color w:val="auto"/>
          <w:szCs w:val="24"/>
        </w:rPr>
        <w:t xml:space="preserve">DES fitness determinations is higher than the VASRD §4.3 (reasonable doubt) standard used for its rating recommendations, but remains adherent to the </w:t>
      </w:r>
      <w:proofErr w:type="spellStart"/>
      <w:r w:rsidR="00596ECD" w:rsidRPr="00596ECD">
        <w:rPr>
          <w:color w:val="auto"/>
          <w:szCs w:val="24"/>
        </w:rPr>
        <w:t>DoDI</w:t>
      </w:r>
      <w:proofErr w:type="spellEnd"/>
      <w:r w:rsidR="00596ECD" w:rsidRPr="00596ECD">
        <w:rPr>
          <w:color w:val="auto"/>
          <w:szCs w:val="24"/>
        </w:rPr>
        <w:t xml:space="preserve"> 6040.44 “fair and equitable” standard.</w:t>
      </w:r>
      <w:r w:rsidR="00596ECD">
        <w:rPr>
          <w:b/>
          <w:color w:val="auto"/>
          <w:szCs w:val="24"/>
        </w:rPr>
        <w:t xml:space="preserve">  </w:t>
      </w:r>
      <w:r w:rsidR="00596ECD">
        <w:rPr>
          <w:color w:val="auto"/>
          <w:szCs w:val="24"/>
        </w:rPr>
        <w:t>In drawing its conclusions regarding these aspects of this case, the Board considered the evidence as elaborated below.</w:t>
      </w:r>
    </w:p>
    <w:p w:rsidR="00596ECD" w:rsidRDefault="00596ECD" w:rsidP="00B7549E">
      <w:pPr>
        <w:spacing w:line="240" w:lineRule="exact"/>
        <w:jc w:val="both"/>
        <w:rPr>
          <w:color w:val="auto"/>
          <w:szCs w:val="24"/>
        </w:rPr>
      </w:pPr>
    </w:p>
    <w:p w:rsidR="00EC450C" w:rsidRDefault="00EC450C" w:rsidP="00EC450C">
      <w:pPr>
        <w:spacing w:line="240" w:lineRule="exact"/>
        <w:jc w:val="both"/>
        <w:rPr>
          <w:rFonts w:asciiTheme="minorHAnsi" w:hAnsiTheme="minorHAnsi"/>
          <w:color w:val="auto"/>
          <w:szCs w:val="24"/>
        </w:rPr>
      </w:pPr>
      <w:r w:rsidRPr="00B70952">
        <w:rPr>
          <w:rFonts w:asciiTheme="minorHAnsi" w:hAnsiTheme="minorHAnsi"/>
          <w:color w:val="auto"/>
          <w:szCs w:val="24"/>
        </w:rPr>
        <w:t xml:space="preserve">The psychiatric addendum to the MEB narrative summary (NARSUM) was written </w:t>
      </w:r>
      <w:r>
        <w:rPr>
          <w:rFonts w:asciiTheme="minorHAnsi" w:hAnsiTheme="minorHAnsi"/>
          <w:color w:val="auto"/>
          <w:szCs w:val="24"/>
        </w:rPr>
        <w:t>four months</w:t>
      </w:r>
      <w:r w:rsidRPr="00B70952">
        <w:rPr>
          <w:rFonts w:asciiTheme="minorHAnsi" w:hAnsiTheme="minorHAnsi"/>
          <w:color w:val="auto"/>
          <w:szCs w:val="24"/>
        </w:rPr>
        <w:t xml:space="preserve"> prior to separation.  The severity of the CI’s </w:t>
      </w:r>
      <w:r w:rsidR="00E32FC2">
        <w:rPr>
          <w:rFonts w:asciiTheme="minorHAnsi" w:hAnsiTheme="minorHAnsi"/>
          <w:color w:val="auto"/>
          <w:szCs w:val="24"/>
        </w:rPr>
        <w:t xml:space="preserve">overall </w:t>
      </w:r>
      <w:r w:rsidRPr="00B70952">
        <w:rPr>
          <w:rFonts w:asciiTheme="minorHAnsi" w:hAnsiTheme="minorHAnsi"/>
          <w:color w:val="auto"/>
          <w:szCs w:val="24"/>
        </w:rPr>
        <w:t xml:space="preserve">psychiatric condition at the time of this addendum could best be described as moderate.  </w:t>
      </w:r>
      <w:r>
        <w:rPr>
          <w:rFonts w:asciiTheme="minorHAnsi" w:hAnsiTheme="minorHAnsi"/>
          <w:color w:val="auto"/>
          <w:szCs w:val="24"/>
        </w:rPr>
        <w:t xml:space="preserve">The CI’s history of depression dated to three years prior to separation, associated with an interpersonal conflict with a supervisor.  He was treated with outpatient counseling and an antidepressant, which he discontinued prior to a subsequent deployment to Afghanistan.  During this deployment he was exposed to the carnage of war, family health concerns at home, and an in-flight emergency on an aircraft which resulted in recurrence of psychiatric symptoms.  These included </w:t>
      </w:r>
      <w:r w:rsidRPr="0020579E">
        <w:rPr>
          <w:rFonts w:asciiTheme="minorHAnsi" w:hAnsiTheme="minorHAnsi"/>
          <w:color w:val="auto"/>
          <w:szCs w:val="24"/>
        </w:rPr>
        <w:t xml:space="preserve">nightmares </w:t>
      </w:r>
      <w:r>
        <w:rPr>
          <w:rFonts w:asciiTheme="minorHAnsi" w:hAnsiTheme="minorHAnsi"/>
          <w:color w:val="auto"/>
          <w:szCs w:val="24"/>
        </w:rPr>
        <w:t xml:space="preserve">related to the above events, </w:t>
      </w:r>
      <w:r w:rsidRPr="0020579E">
        <w:rPr>
          <w:rFonts w:asciiTheme="minorHAnsi" w:hAnsiTheme="minorHAnsi"/>
          <w:color w:val="auto"/>
          <w:szCs w:val="24"/>
        </w:rPr>
        <w:t xml:space="preserve">social avoidance and withdrawal, restlessness, irritability, </w:t>
      </w:r>
      <w:proofErr w:type="spellStart"/>
      <w:r w:rsidRPr="0020579E">
        <w:rPr>
          <w:rFonts w:asciiTheme="minorHAnsi" w:hAnsiTheme="minorHAnsi"/>
          <w:color w:val="auto"/>
          <w:szCs w:val="24"/>
        </w:rPr>
        <w:t>hypervigilance</w:t>
      </w:r>
      <w:proofErr w:type="spellEnd"/>
      <w:r w:rsidRPr="0020579E">
        <w:rPr>
          <w:rFonts w:asciiTheme="minorHAnsi" w:hAnsiTheme="minorHAnsi"/>
          <w:color w:val="auto"/>
          <w:szCs w:val="24"/>
        </w:rPr>
        <w:t>, and anxiety.</w:t>
      </w:r>
      <w:r>
        <w:rPr>
          <w:rFonts w:asciiTheme="minorHAnsi" w:hAnsiTheme="minorHAnsi"/>
          <w:color w:val="auto"/>
          <w:szCs w:val="24"/>
        </w:rPr>
        <w:t xml:space="preserve">  Following redeployment</w:t>
      </w:r>
      <w:r w:rsidR="00BA656A">
        <w:rPr>
          <w:rFonts w:asciiTheme="minorHAnsi" w:hAnsiTheme="minorHAnsi"/>
          <w:color w:val="auto"/>
          <w:szCs w:val="24"/>
        </w:rPr>
        <w:t>,</w:t>
      </w:r>
      <w:r>
        <w:rPr>
          <w:rFonts w:asciiTheme="minorHAnsi" w:hAnsiTheme="minorHAnsi"/>
          <w:color w:val="auto"/>
          <w:szCs w:val="24"/>
        </w:rPr>
        <w:t xml:space="preserve"> he endorsed symptoms of </w:t>
      </w:r>
      <w:proofErr w:type="spellStart"/>
      <w:r w:rsidRPr="00EA645D">
        <w:rPr>
          <w:rFonts w:asciiTheme="minorHAnsi" w:hAnsiTheme="minorHAnsi"/>
          <w:color w:val="auto"/>
          <w:szCs w:val="24"/>
        </w:rPr>
        <w:t>dysphoria</w:t>
      </w:r>
      <w:proofErr w:type="spellEnd"/>
      <w:r w:rsidRPr="00EA645D">
        <w:rPr>
          <w:rFonts w:asciiTheme="minorHAnsi" w:hAnsiTheme="minorHAnsi"/>
          <w:color w:val="auto"/>
          <w:szCs w:val="24"/>
        </w:rPr>
        <w:t xml:space="preserve">, decreased concentration, </w:t>
      </w:r>
      <w:proofErr w:type="spellStart"/>
      <w:proofErr w:type="gramStart"/>
      <w:r w:rsidRPr="00EA645D">
        <w:rPr>
          <w:rFonts w:asciiTheme="minorHAnsi" w:hAnsiTheme="minorHAnsi"/>
          <w:color w:val="auto"/>
          <w:szCs w:val="24"/>
        </w:rPr>
        <w:t>anhedonia</w:t>
      </w:r>
      <w:proofErr w:type="spellEnd"/>
      <w:proofErr w:type="gramEnd"/>
      <w:r w:rsidRPr="00EA645D">
        <w:rPr>
          <w:rFonts w:asciiTheme="minorHAnsi" w:hAnsiTheme="minorHAnsi"/>
          <w:color w:val="auto"/>
          <w:szCs w:val="24"/>
        </w:rPr>
        <w:t xml:space="preserve">, lack of interest, insomnia, </w:t>
      </w:r>
      <w:r>
        <w:rPr>
          <w:rFonts w:asciiTheme="minorHAnsi" w:hAnsiTheme="minorHAnsi"/>
          <w:color w:val="auto"/>
          <w:szCs w:val="24"/>
        </w:rPr>
        <w:t xml:space="preserve">decreased energy </w:t>
      </w:r>
      <w:r w:rsidRPr="00EA645D">
        <w:rPr>
          <w:rFonts w:asciiTheme="minorHAnsi" w:hAnsiTheme="minorHAnsi"/>
          <w:color w:val="auto"/>
          <w:szCs w:val="24"/>
        </w:rPr>
        <w:t>and hopelessness</w:t>
      </w:r>
      <w:r>
        <w:rPr>
          <w:rFonts w:asciiTheme="minorHAnsi" w:hAnsiTheme="minorHAnsi"/>
          <w:color w:val="auto"/>
          <w:szCs w:val="24"/>
        </w:rPr>
        <w:t>.  He resumed outpatient counseling and pharmacotherapy</w:t>
      </w:r>
      <w:r w:rsidR="00BA656A">
        <w:rPr>
          <w:rFonts w:asciiTheme="minorHAnsi" w:hAnsiTheme="minorHAnsi"/>
          <w:color w:val="auto"/>
          <w:szCs w:val="24"/>
        </w:rPr>
        <w:t>,</w:t>
      </w:r>
      <w:r>
        <w:rPr>
          <w:rFonts w:asciiTheme="minorHAnsi" w:hAnsiTheme="minorHAnsi"/>
          <w:color w:val="auto"/>
          <w:szCs w:val="24"/>
        </w:rPr>
        <w:t xml:space="preserve"> without significant improvement.  The examiner noted that there had been a </w:t>
      </w:r>
      <w:r w:rsidRPr="00BE19C2">
        <w:rPr>
          <w:rFonts w:asciiTheme="minorHAnsi" w:hAnsiTheme="minorHAnsi"/>
          <w:color w:val="auto"/>
          <w:szCs w:val="24"/>
        </w:rPr>
        <w:t xml:space="preserve">distinct decline in </w:t>
      </w:r>
      <w:r>
        <w:rPr>
          <w:rFonts w:asciiTheme="minorHAnsi" w:hAnsiTheme="minorHAnsi"/>
          <w:color w:val="auto"/>
          <w:szCs w:val="24"/>
        </w:rPr>
        <w:t>the CI’s</w:t>
      </w:r>
      <w:r w:rsidRPr="00BE19C2">
        <w:rPr>
          <w:rFonts w:asciiTheme="minorHAnsi" w:hAnsiTheme="minorHAnsi"/>
          <w:color w:val="auto"/>
          <w:szCs w:val="24"/>
        </w:rPr>
        <w:t xml:space="preserve"> duty</w:t>
      </w:r>
      <w:r>
        <w:rPr>
          <w:rFonts w:asciiTheme="minorHAnsi" w:hAnsiTheme="minorHAnsi"/>
          <w:color w:val="auto"/>
          <w:szCs w:val="24"/>
        </w:rPr>
        <w:t xml:space="preserve"> </w:t>
      </w:r>
      <w:r w:rsidRPr="00BE19C2">
        <w:rPr>
          <w:rFonts w:asciiTheme="minorHAnsi" w:hAnsiTheme="minorHAnsi"/>
          <w:color w:val="auto"/>
          <w:szCs w:val="24"/>
        </w:rPr>
        <w:t>performance</w:t>
      </w:r>
      <w:r>
        <w:rPr>
          <w:rFonts w:asciiTheme="minorHAnsi" w:hAnsiTheme="minorHAnsi"/>
          <w:color w:val="auto"/>
          <w:szCs w:val="24"/>
        </w:rPr>
        <w:t xml:space="preserve"> due to</w:t>
      </w:r>
      <w:r w:rsidRPr="00BE19C2">
        <w:rPr>
          <w:rFonts w:asciiTheme="minorHAnsi" w:hAnsiTheme="minorHAnsi"/>
          <w:color w:val="auto"/>
          <w:szCs w:val="24"/>
        </w:rPr>
        <w:t xml:space="preserve"> </w:t>
      </w:r>
      <w:r>
        <w:rPr>
          <w:rFonts w:asciiTheme="minorHAnsi" w:hAnsiTheme="minorHAnsi"/>
          <w:color w:val="auto"/>
          <w:szCs w:val="24"/>
        </w:rPr>
        <w:t>“</w:t>
      </w:r>
      <w:r w:rsidRPr="00BE19C2">
        <w:rPr>
          <w:rFonts w:asciiTheme="minorHAnsi" w:hAnsiTheme="minorHAnsi"/>
          <w:color w:val="auto"/>
          <w:szCs w:val="24"/>
        </w:rPr>
        <w:t>his decline in energy and concentration</w:t>
      </w:r>
      <w:r w:rsidR="00BA656A">
        <w:rPr>
          <w:rFonts w:asciiTheme="minorHAnsi" w:hAnsiTheme="minorHAnsi"/>
          <w:color w:val="auto"/>
          <w:szCs w:val="24"/>
        </w:rPr>
        <w:t>.</w:t>
      </w:r>
      <w:r w:rsidR="00253A60">
        <w:rPr>
          <w:rFonts w:asciiTheme="minorHAnsi" w:hAnsiTheme="minorHAnsi"/>
          <w:color w:val="auto"/>
          <w:szCs w:val="24"/>
        </w:rPr>
        <w:t>”</w:t>
      </w:r>
      <w:r w:rsidR="00A65C73">
        <w:rPr>
          <w:rFonts w:asciiTheme="minorHAnsi" w:hAnsiTheme="minorHAnsi"/>
          <w:color w:val="auto"/>
          <w:szCs w:val="24"/>
        </w:rPr>
        <w:t xml:space="preserve"> </w:t>
      </w:r>
      <w:r w:rsidR="00253A60">
        <w:rPr>
          <w:rFonts w:asciiTheme="minorHAnsi" w:hAnsiTheme="minorHAnsi"/>
          <w:color w:val="auto"/>
          <w:szCs w:val="24"/>
        </w:rPr>
        <w:t xml:space="preserve"> S</w:t>
      </w:r>
      <w:r w:rsidRPr="00BE19C2">
        <w:rPr>
          <w:rFonts w:asciiTheme="minorHAnsi" w:hAnsiTheme="minorHAnsi"/>
          <w:color w:val="auto"/>
          <w:szCs w:val="24"/>
        </w:rPr>
        <w:t xml:space="preserve">everal negative </w:t>
      </w:r>
      <w:r>
        <w:rPr>
          <w:rFonts w:asciiTheme="minorHAnsi" w:hAnsiTheme="minorHAnsi"/>
          <w:color w:val="auto"/>
          <w:szCs w:val="24"/>
        </w:rPr>
        <w:t>evaluations</w:t>
      </w:r>
      <w:r w:rsidRPr="00BE19C2">
        <w:rPr>
          <w:rFonts w:asciiTheme="minorHAnsi" w:hAnsiTheme="minorHAnsi"/>
          <w:color w:val="auto"/>
          <w:szCs w:val="24"/>
        </w:rPr>
        <w:t xml:space="preserve"> </w:t>
      </w:r>
      <w:r w:rsidR="00A65C73">
        <w:rPr>
          <w:rFonts w:asciiTheme="minorHAnsi" w:hAnsiTheme="minorHAnsi"/>
          <w:color w:val="auto"/>
          <w:szCs w:val="24"/>
        </w:rPr>
        <w:t>reflected</w:t>
      </w:r>
      <w:r w:rsidRPr="00BE19C2">
        <w:rPr>
          <w:rFonts w:asciiTheme="minorHAnsi" w:hAnsiTheme="minorHAnsi"/>
          <w:color w:val="auto"/>
          <w:szCs w:val="24"/>
        </w:rPr>
        <w:t xml:space="preserve"> his inability to perform at his regular pace</w:t>
      </w:r>
      <w:r w:rsidR="00BA656A">
        <w:rPr>
          <w:rFonts w:asciiTheme="minorHAnsi" w:hAnsiTheme="minorHAnsi"/>
          <w:color w:val="auto"/>
          <w:szCs w:val="24"/>
        </w:rPr>
        <w:t xml:space="preserve"> </w:t>
      </w:r>
      <w:r w:rsidR="00253A60">
        <w:rPr>
          <w:rFonts w:asciiTheme="minorHAnsi" w:hAnsiTheme="minorHAnsi"/>
          <w:color w:val="auto"/>
          <w:szCs w:val="24"/>
        </w:rPr>
        <w:t xml:space="preserve">and the </w:t>
      </w:r>
      <w:r w:rsidR="00BA656A">
        <w:rPr>
          <w:rFonts w:asciiTheme="minorHAnsi" w:hAnsiTheme="minorHAnsi"/>
          <w:color w:val="auto"/>
          <w:szCs w:val="24"/>
        </w:rPr>
        <w:t>c</w:t>
      </w:r>
      <w:r>
        <w:rPr>
          <w:rFonts w:asciiTheme="minorHAnsi" w:hAnsiTheme="minorHAnsi"/>
          <w:color w:val="auto"/>
          <w:szCs w:val="24"/>
        </w:rPr>
        <w:t xml:space="preserve">ommander’s statement </w:t>
      </w:r>
      <w:r w:rsidR="00A65C73">
        <w:rPr>
          <w:rFonts w:asciiTheme="minorHAnsi" w:hAnsiTheme="minorHAnsi"/>
          <w:color w:val="auto"/>
          <w:szCs w:val="24"/>
        </w:rPr>
        <w:t>labeled</w:t>
      </w:r>
      <w:r>
        <w:rPr>
          <w:rFonts w:asciiTheme="minorHAnsi" w:hAnsiTheme="minorHAnsi"/>
          <w:color w:val="auto"/>
          <w:szCs w:val="24"/>
        </w:rPr>
        <w:t xml:space="preserve"> the CI a “good NCO</w:t>
      </w:r>
      <w:r w:rsidR="00BA656A">
        <w:rPr>
          <w:rFonts w:asciiTheme="minorHAnsi" w:hAnsiTheme="minorHAnsi"/>
          <w:color w:val="auto"/>
          <w:szCs w:val="24"/>
        </w:rPr>
        <w:t>,</w:t>
      </w:r>
      <w:r>
        <w:rPr>
          <w:rFonts w:asciiTheme="minorHAnsi" w:hAnsiTheme="minorHAnsi"/>
          <w:color w:val="auto"/>
          <w:szCs w:val="24"/>
        </w:rPr>
        <w:t xml:space="preserve">” but cited an inability to concentrate on </w:t>
      </w:r>
      <w:r w:rsidR="00A65C73">
        <w:rPr>
          <w:rFonts w:asciiTheme="minorHAnsi" w:hAnsiTheme="minorHAnsi"/>
          <w:color w:val="auto"/>
          <w:szCs w:val="24"/>
        </w:rPr>
        <w:t xml:space="preserve">his </w:t>
      </w:r>
      <w:r>
        <w:rPr>
          <w:rFonts w:asciiTheme="minorHAnsi" w:hAnsiTheme="minorHAnsi"/>
          <w:color w:val="auto"/>
          <w:szCs w:val="24"/>
        </w:rPr>
        <w:t xml:space="preserve">tasks.  </w:t>
      </w:r>
      <w:r w:rsidR="00A65C73">
        <w:rPr>
          <w:rFonts w:asciiTheme="minorHAnsi" w:hAnsiTheme="minorHAnsi"/>
          <w:color w:val="auto"/>
          <w:szCs w:val="24"/>
        </w:rPr>
        <w:t xml:space="preserve">Previous evaluations had </w:t>
      </w:r>
      <w:r w:rsidRPr="00BE19C2">
        <w:rPr>
          <w:rFonts w:asciiTheme="minorHAnsi" w:hAnsiTheme="minorHAnsi"/>
          <w:color w:val="auto"/>
          <w:szCs w:val="24"/>
        </w:rPr>
        <w:t>cited superior performance.</w:t>
      </w:r>
      <w:r>
        <w:rPr>
          <w:rFonts w:asciiTheme="minorHAnsi" w:hAnsiTheme="minorHAnsi"/>
          <w:color w:val="auto"/>
          <w:szCs w:val="24"/>
        </w:rPr>
        <w:t xml:space="preserve">  </w:t>
      </w:r>
      <w:r w:rsidR="00A65C73">
        <w:rPr>
          <w:rFonts w:asciiTheme="minorHAnsi" w:hAnsiTheme="minorHAnsi"/>
          <w:color w:val="auto"/>
          <w:szCs w:val="24"/>
        </w:rPr>
        <w:t xml:space="preserve">The CI </w:t>
      </w:r>
      <w:r>
        <w:rPr>
          <w:rFonts w:asciiTheme="minorHAnsi" w:hAnsiTheme="minorHAnsi"/>
          <w:color w:val="auto"/>
          <w:szCs w:val="24"/>
        </w:rPr>
        <w:t xml:space="preserve">was in a stable marriage of 15 years and denied legal or substance abuse problems.  </w:t>
      </w:r>
      <w:r w:rsidR="00A65C73">
        <w:rPr>
          <w:rFonts w:asciiTheme="minorHAnsi" w:hAnsiTheme="minorHAnsi"/>
          <w:color w:val="auto"/>
          <w:szCs w:val="24"/>
        </w:rPr>
        <w:t>The</w:t>
      </w:r>
      <w:r>
        <w:rPr>
          <w:rFonts w:asciiTheme="minorHAnsi" w:hAnsiTheme="minorHAnsi"/>
          <w:color w:val="auto"/>
          <w:szCs w:val="24"/>
        </w:rPr>
        <w:t xml:space="preserve"> mental status exam (MSE) </w:t>
      </w:r>
      <w:r w:rsidR="00A65C73">
        <w:rPr>
          <w:rFonts w:asciiTheme="minorHAnsi" w:hAnsiTheme="minorHAnsi"/>
          <w:color w:val="auto"/>
          <w:szCs w:val="24"/>
        </w:rPr>
        <w:t>documented</w:t>
      </w:r>
      <w:r w:rsidRPr="00BE19C2">
        <w:rPr>
          <w:rFonts w:asciiTheme="minorHAnsi" w:hAnsiTheme="minorHAnsi"/>
          <w:color w:val="auto"/>
          <w:szCs w:val="24"/>
        </w:rPr>
        <w:t xml:space="preserve"> mild</w:t>
      </w:r>
      <w:r>
        <w:rPr>
          <w:rFonts w:asciiTheme="minorHAnsi" w:hAnsiTheme="minorHAnsi"/>
          <w:color w:val="auto"/>
          <w:szCs w:val="24"/>
        </w:rPr>
        <w:t xml:space="preserve"> </w:t>
      </w:r>
      <w:r w:rsidRPr="00BE19C2">
        <w:rPr>
          <w:rFonts w:asciiTheme="minorHAnsi" w:hAnsiTheme="minorHAnsi"/>
          <w:color w:val="auto"/>
          <w:szCs w:val="24"/>
        </w:rPr>
        <w:t>psychomotor restlessness</w:t>
      </w:r>
      <w:r w:rsidR="00A65C73">
        <w:rPr>
          <w:rFonts w:asciiTheme="minorHAnsi" w:hAnsiTheme="minorHAnsi"/>
          <w:color w:val="auto"/>
          <w:szCs w:val="24"/>
        </w:rPr>
        <w:t xml:space="preserve">, </w:t>
      </w:r>
      <w:proofErr w:type="spellStart"/>
      <w:r w:rsidR="00A65C73">
        <w:rPr>
          <w:rFonts w:asciiTheme="minorHAnsi" w:hAnsiTheme="minorHAnsi"/>
          <w:color w:val="auto"/>
          <w:szCs w:val="24"/>
        </w:rPr>
        <w:t>dysphoric</w:t>
      </w:r>
      <w:proofErr w:type="spellEnd"/>
      <w:r w:rsidR="00A65C73">
        <w:rPr>
          <w:rFonts w:asciiTheme="minorHAnsi" w:hAnsiTheme="minorHAnsi"/>
          <w:color w:val="auto"/>
          <w:szCs w:val="24"/>
        </w:rPr>
        <w:t xml:space="preserve"> mood, congruent affect, and cognitive findings of </w:t>
      </w:r>
      <w:r>
        <w:rPr>
          <w:rFonts w:asciiTheme="minorHAnsi" w:hAnsiTheme="minorHAnsi"/>
          <w:color w:val="auto"/>
          <w:szCs w:val="24"/>
        </w:rPr>
        <w:t xml:space="preserve">poor concentration and attention.  The exam was otherwise normal, without suicidal or homicidal ideations or signs of psychosis.  </w:t>
      </w:r>
      <w:r>
        <w:rPr>
          <w:rFonts w:asciiTheme="minorHAnsi" w:hAnsiTheme="minorHAnsi"/>
          <w:color w:val="auto"/>
          <w:szCs w:val="24"/>
        </w:rPr>
        <w:lastRenderedPageBreak/>
        <w:t xml:space="preserve">The examiner diagnosed severe recurrent </w:t>
      </w:r>
      <w:r w:rsidR="00BA656A">
        <w:rPr>
          <w:rFonts w:asciiTheme="minorHAnsi" w:hAnsiTheme="minorHAnsi"/>
          <w:color w:val="auto"/>
          <w:szCs w:val="24"/>
        </w:rPr>
        <w:t>MDD</w:t>
      </w:r>
      <w:r>
        <w:rPr>
          <w:rFonts w:asciiTheme="minorHAnsi" w:hAnsiTheme="minorHAnsi"/>
          <w:color w:val="auto"/>
          <w:szCs w:val="24"/>
        </w:rPr>
        <w:t xml:space="preserve"> and chronic PTSD, both with </w:t>
      </w:r>
      <w:proofErr w:type="spellStart"/>
      <w:r w:rsidR="00A65C73">
        <w:rPr>
          <w:rFonts w:asciiTheme="minorHAnsi" w:hAnsiTheme="minorHAnsi"/>
          <w:color w:val="auto"/>
          <w:szCs w:val="24"/>
        </w:rPr>
        <w:t>DoDI</w:t>
      </w:r>
      <w:proofErr w:type="spellEnd"/>
      <w:r w:rsidR="00A65C73">
        <w:rPr>
          <w:rFonts w:asciiTheme="minorHAnsi" w:hAnsiTheme="minorHAnsi"/>
          <w:color w:val="auto"/>
          <w:szCs w:val="24"/>
        </w:rPr>
        <w:t xml:space="preserve"> 1332.39 defined </w:t>
      </w:r>
      <w:r w:rsidR="00BA656A">
        <w:rPr>
          <w:rFonts w:asciiTheme="minorHAnsi" w:hAnsiTheme="minorHAnsi"/>
          <w:color w:val="auto"/>
          <w:szCs w:val="24"/>
        </w:rPr>
        <w:t>“</w:t>
      </w:r>
      <w:r>
        <w:rPr>
          <w:rFonts w:asciiTheme="minorHAnsi" w:hAnsiTheme="minorHAnsi"/>
          <w:color w:val="auto"/>
          <w:szCs w:val="24"/>
        </w:rPr>
        <w:t>mild</w:t>
      </w:r>
      <w:r w:rsidR="00BA656A">
        <w:rPr>
          <w:rFonts w:asciiTheme="minorHAnsi" w:hAnsiTheme="minorHAnsi"/>
          <w:color w:val="auto"/>
          <w:szCs w:val="24"/>
        </w:rPr>
        <w:t>”</w:t>
      </w:r>
      <w:r>
        <w:rPr>
          <w:rFonts w:asciiTheme="minorHAnsi" w:hAnsiTheme="minorHAnsi"/>
          <w:color w:val="auto"/>
          <w:szCs w:val="24"/>
        </w:rPr>
        <w:t xml:space="preserve"> impairment for </w:t>
      </w:r>
      <w:r w:rsidRPr="008276E7">
        <w:rPr>
          <w:rFonts w:asciiTheme="minorHAnsi" w:hAnsiTheme="minorHAnsi"/>
          <w:color w:val="auto"/>
          <w:szCs w:val="24"/>
        </w:rPr>
        <w:t>social and industrial adaptability</w:t>
      </w:r>
      <w:r>
        <w:rPr>
          <w:rFonts w:asciiTheme="minorHAnsi" w:hAnsiTheme="minorHAnsi"/>
          <w:color w:val="auto"/>
          <w:szCs w:val="24"/>
        </w:rPr>
        <w:t xml:space="preserve"> and</w:t>
      </w:r>
      <w:r w:rsidR="00BC6CB5">
        <w:rPr>
          <w:rFonts w:asciiTheme="minorHAnsi" w:hAnsiTheme="minorHAnsi"/>
          <w:color w:val="auto"/>
          <w:szCs w:val="24"/>
        </w:rPr>
        <w:t xml:space="preserve"> assigned a global assessment of f</w:t>
      </w:r>
      <w:r>
        <w:rPr>
          <w:rFonts w:asciiTheme="minorHAnsi" w:hAnsiTheme="minorHAnsi"/>
          <w:color w:val="auto"/>
          <w:szCs w:val="24"/>
        </w:rPr>
        <w:t>unctioning (GAF) of 50, connoting moderate to s</w:t>
      </w:r>
      <w:r w:rsidRPr="008276E7">
        <w:rPr>
          <w:rFonts w:asciiTheme="minorHAnsi" w:hAnsiTheme="minorHAnsi"/>
          <w:color w:val="auto"/>
          <w:szCs w:val="24"/>
        </w:rPr>
        <w:t xml:space="preserve">erious symptoms </w:t>
      </w:r>
      <w:r>
        <w:rPr>
          <w:rFonts w:asciiTheme="minorHAnsi" w:hAnsiTheme="minorHAnsi"/>
          <w:color w:val="auto"/>
          <w:szCs w:val="24"/>
        </w:rPr>
        <w:t>or</w:t>
      </w:r>
      <w:r w:rsidRPr="008276E7">
        <w:rPr>
          <w:rFonts w:asciiTheme="minorHAnsi" w:hAnsiTheme="minorHAnsi"/>
          <w:color w:val="auto"/>
          <w:szCs w:val="24"/>
        </w:rPr>
        <w:t xml:space="preserve"> impairment in social or </w:t>
      </w:r>
      <w:r>
        <w:rPr>
          <w:rFonts w:asciiTheme="minorHAnsi" w:hAnsiTheme="minorHAnsi"/>
          <w:color w:val="auto"/>
          <w:szCs w:val="24"/>
        </w:rPr>
        <w:t xml:space="preserve">occupational </w:t>
      </w:r>
      <w:r w:rsidRPr="008276E7">
        <w:rPr>
          <w:rFonts w:asciiTheme="minorHAnsi" w:hAnsiTheme="minorHAnsi"/>
          <w:color w:val="auto"/>
          <w:szCs w:val="24"/>
        </w:rPr>
        <w:t>functioning</w:t>
      </w:r>
      <w:r>
        <w:rPr>
          <w:rFonts w:asciiTheme="minorHAnsi" w:hAnsiTheme="minorHAnsi"/>
          <w:color w:val="auto"/>
          <w:szCs w:val="24"/>
        </w:rPr>
        <w:t xml:space="preserve">.  At the time of the VA </w:t>
      </w:r>
      <w:r w:rsidR="00432151">
        <w:rPr>
          <w:rFonts w:asciiTheme="minorHAnsi" w:hAnsiTheme="minorHAnsi"/>
          <w:color w:val="auto"/>
          <w:szCs w:val="24"/>
        </w:rPr>
        <w:t xml:space="preserve">compensation and </w:t>
      </w:r>
      <w:r w:rsidR="00BC6CB5">
        <w:rPr>
          <w:rFonts w:asciiTheme="minorHAnsi" w:hAnsiTheme="minorHAnsi"/>
          <w:color w:val="auto"/>
          <w:szCs w:val="24"/>
        </w:rPr>
        <w:t>p</w:t>
      </w:r>
      <w:r w:rsidR="00432151">
        <w:rPr>
          <w:rFonts w:asciiTheme="minorHAnsi" w:hAnsiTheme="minorHAnsi"/>
          <w:color w:val="auto"/>
          <w:szCs w:val="24"/>
        </w:rPr>
        <w:t>ension (</w:t>
      </w:r>
      <w:r>
        <w:rPr>
          <w:rFonts w:asciiTheme="minorHAnsi" w:hAnsiTheme="minorHAnsi"/>
          <w:color w:val="auto"/>
          <w:szCs w:val="24"/>
        </w:rPr>
        <w:t>C&amp;P</w:t>
      </w:r>
      <w:r w:rsidR="00432151">
        <w:rPr>
          <w:rFonts w:asciiTheme="minorHAnsi" w:hAnsiTheme="minorHAnsi"/>
          <w:color w:val="auto"/>
          <w:szCs w:val="24"/>
        </w:rPr>
        <w:t>)</w:t>
      </w:r>
      <w:r>
        <w:rPr>
          <w:rFonts w:asciiTheme="minorHAnsi" w:hAnsiTheme="minorHAnsi"/>
          <w:color w:val="auto"/>
          <w:szCs w:val="24"/>
        </w:rPr>
        <w:t xml:space="preserve"> exams </w:t>
      </w:r>
      <w:r w:rsidR="00BA656A">
        <w:rPr>
          <w:rFonts w:asciiTheme="minorHAnsi" w:hAnsiTheme="minorHAnsi"/>
          <w:color w:val="auto"/>
          <w:szCs w:val="24"/>
        </w:rPr>
        <w:t>five</w:t>
      </w:r>
      <w:r>
        <w:rPr>
          <w:rFonts w:asciiTheme="minorHAnsi" w:hAnsiTheme="minorHAnsi"/>
          <w:color w:val="auto"/>
          <w:szCs w:val="24"/>
        </w:rPr>
        <w:t xml:space="preserve"> months after separation</w:t>
      </w:r>
      <w:r w:rsidR="00BA656A">
        <w:rPr>
          <w:rFonts w:asciiTheme="minorHAnsi" w:hAnsiTheme="minorHAnsi"/>
          <w:color w:val="auto"/>
          <w:szCs w:val="24"/>
        </w:rPr>
        <w:t>,</w:t>
      </w:r>
      <w:r>
        <w:rPr>
          <w:rFonts w:asciiTheme="minorHAnsi" w:hAnsiTheme="minorHAnsi"/>
          <w:color w:val="auto"/>
          <w:szCs w:val="24"/>
        </w:rPr>
        <w:t xml:space="preserve"> the CI remained married with some strain in the relationship, but enjoyed a “wonderful” relationship with his three young children.  He was unemployed, apparently having quit a job after just two days due to inability to concentrate.  He had made no new friends since separation, but maintained friendships from prior duty stations.  He endorsed co</w:t>
      </w:r>
      <w:r w:rsidR="00253A60">
        <w:rPr>
          <w:rFonts w:asciiTheme="minorHAnsi" w:hAnsiTheme="minorHAnsi"/>
          <w:color w:val="auto"/>
          <w:szCs w:val="24"/>
        </w:rPr>
        <w:t>ntinued symptoms of depression</w:t>
      </w:r>
      <w:r>
        <w:rPr>
          <w:rFonts w:asciiTheme="minorHAnsi" w:hAnsiTheme="minorHAnsi"/>
          <w:color w:val="auto"/>
          <w:szCs w:val="24"/>
        </w:rPr>
        <w:t xml:space="preserve">, some suicidal thoughts, re-experiencing, increased arousal, and numbing.  </w:t>
      </w:r>
      <w:r w:rsidR="00253A60">
        <w:rPr>
          <w:rFonts w:asciiTheme="minorHAnsi" w:hAnsiTheme="minorHAnsi"/>
          <w:color w:val="auto"/>
          <w:szCs w:val="24"/>
        </w:rPr>
        <w:t>To this examiner</w:t>
      </w:r>
      <w:r w:rsidR="00BA656A">
        <w:rPr>
          <w:rFonts w:asciiTheme="minorHAnsi" w:hAnsiTheme="minorHAnsi"/>
          <w:color w:val="auto"/>
          <w:szCs w:val="24"/>
        </w:rPr>
        <w:t>,</w:t>
      </w:r>
      <w:r w:rsidR="00253A60">
        <w:rPr>
          <w:rFonts w:asciiTheme="minorHAnsi" w:hAnsiTheme="minorHAnsi"/>
          <w:color w:val="auto"/>
          <w:szCs w:val="24"/>
        </w:rPr>
        <w:t xml:space="preserve"> the CI related a several year history of panic attacks, </w:t>
      </w:r>
      <w:r w:rsidR="00BA656A">
        <w:rPr>
          <w:rFonts w:asciiTheme="minorHAnsi" w:hAnsiTheme="minorHAnsi"/>
          <w:color w:val="auto"/>
          <w:szCs w:val="24"/>
        </w:rPr>
        <w:t>two to three</w:t>
      </w:r>
      <w:r w:rsidR="00253A60">
        <w:rPr>
          <w:rFonts w:asciiTheme="minorHAnsi" w:hAnsiTheme="minorHAnsi"/>
          <w:color w:val="auto"/>
          <w:szCs w:val="24"/>
        </w:rPr>
        <w:t xml:space="preserve"> times per week and associated with physiologic symptoms</w:t>
      </w:r>
      <w:r w:rsidR="00E26C92">
        <w:rPr>
          <w:rFonts w:asciiTheme="minorHAnsi" w:hAnsiTheme="minorHAnsi"/>
          <w:color w:val="auto"/>
          <w:szCs w:val="24"/>
        </w:rPr>
        <w:t xml:space="preserve">; although there is no corroboration of such attacks in the </w:t>
      </w:r>
      <w:r w:rsidR="00BA656A">
        <w:rPr>
          <w:rFonts w:asciiTheme="minorHAnsi" w:hAnsiTheme="minorHAnsi"/>
          <w:color w:val="auto"/>
          <w:szCs w:val="24"/>
        </w:rPr>
        <w:t>s</w:t>
      </w:r>
      <w:r w:rsidR="00E26C92">
        <w:rPr>
          <w:rFonts w:asciiTheme="minorHAnsi" w:hAnsiTheme="minorHAnsi"/>
          <w:color w:val="auto"/>
          <w:szCs w:val="24"/>
        </w:rPr>
        <w:t>ervice file</w:t>
      </w:r>
      <w:r w:rsidR="00253A60">
        <w:rPr>
          <w:rFonts w:asciiTheme="minorHAnsi" w:hAnsiTheme="minorHAnsi"/>
          <w:color w:val="auto"/>
          <w:szCs w:val="24"/>
        </w:rPr>
        <w:t xml:space="preserve">.  </w:t>
      </w:r>
      <w:r w:rsidR="00E26C92">
        <w:rPr>
          <w:rFonts w:asciiTheme="minorHAnsi" w:hAnsiTheme="minorHAnsi"/>
          <w:color w:val="auto"/>
          <w:szCs w:val="24"/>
        </w:rPr>
        <w:t>The CI further stated that he</w:t>
      </w:r>
      <w:r>
        <w:rPr>
          <w:rFonts w:asciiTheme="minorHAnsi" w:hAnsiTheme="minorHAnsi"/>
          <w:color w:val="auto"/>
          <w:szCs w:val="24"/>
        </w:rPr>
        <w:t xml:space="preserve"> avoided crowds and had difficulty driving due to reminders of convoy operations.  On MSE</w:t>
      </w:r>
      <w:r w:rsidR="00BA656A">
        <w:rPr>
          <w:rFonts w:asciiTheme="minorHAnsi" w:hAnsiTheme="minorHAnsi"/>
          <w:color w:val="auto"/>
          <w:szCs w:val="24"/>
        </w:rPr>
        <w:t>,</w:t>
      </w:r>
      <w:r>
        <w:rPr>
          <w:rFonts w:asciiTheme="minorHAnsi" w:hAnsiTheme="minorHAnsi"/>
          <w:color w:val="auto"/>
          <w:szCs w:val="24"/>
        </w:rPr>
        <w:t xml:space="preserve"> he had a flat affect with an anxious and depressed mood.  The exam was otherwise unremarkable.  The examiner confirmed the diagnoses of depression and PTSD and assigned a GAF of 52</w:t>
      </w:r>
      <w:r w:rsidR="00BA656A">
        <w:rPr>
          <w:rFonts w:asciiTheme="minorHAnsi" w:hAnsiTheme="minorHAnsi"/>
          <w:color w:val="auto"/>
          <w:szCs w:val="24"/>
        </w:rPr>
        <w:t>,</w:t>
      </w:r>
      <w:r>
        <w:rPr>
          <w:rFonts w:asciiTheme="minorHAnsi" w:hAnsiTheme="minorHAnsi"/>
          <w:color w:val="auto"/>
          <w:szCs w:val="24"/>
        </w:rPr>
        <w:t xml:space="preserve"> connoting moderate symptoms.  </w:t>
      </w:r>
      <w:r w:rsidR="0038193B">
        <w:rPr>
          <w:rFonts w:asciiTheme="minorHAnsi" w:hAnsiTheme="minorHAnsi"/>
          <w:color w:val="auto"/>
          <w:szCs w:val="24"/>
        </w:rPr>
        <w:t>Conversely, a</w:t>
      </w:r>
      <w:r>
        <w:rPr>
          <w:rFonts w:asciiTheme="minorHAnsi" w:hAnsiTheme="minorHAnsi"/>
          <w:color w:val="auto"/>
          <w:szCs w:val="24"/>
        </w:rPr>
        <w:t xml:space="preserve"> non-psychiatric C&amp;P exam the following day noted symptoms of anxiety </w:t>
      </w:r>
      <w:r w:rsidR="0038193B">
        <w:rPr>
          <w:rFonts w:asciiTheme="minorHAnsi" w:hAnsiTheme="minorHAnsi"/>
          <w:color w:val="auto"/>
          <w:szCs w:val="24"/>
        </w:rPr>
        <w:t xml:space="preserve">but </w:t>
      </w:r>
      <w:r>
        <w:rPr>
          <w:rFonts w:asciiTheme="minorHAnsi" w:hAnsiTheme="minorHAnsi"/>
          <w:color w:val="auto"/>
          <w:szCs w:val="24"/>
        </w:rPr>
        <w:t>normal mood and affect.</w:t>
      </w:r>
      <w:r w:rsidR="0038193B" w:rsidRPr="0038193B">
        <w:rPr>
          <w:rFonts w:asciiTheme="minorHAnsi" w:hAnsiTheme="minorHAnsi"/>
          <w:color w:val="auto"/>
          <w:szCs w:val="24"/>
        </w:rPr>
        <w:t xml:space="preserve"> </w:t>
      </w:r>
      <w:r w:rsidR="0038193B">
        <w:rPr>
          <w:rFonts w:asciiTheme="minorHAnsi" w:hAnsiTheme="minorHAnsi"/>
          <w:color w:val="auto"/>
          <w:szCs w:val="24"/>
        </w:rPr>
        <w:t xml:space="preserve"> Specifically denied (via a template ex</w:t>
      </w:r>
      <w:r w:rsidR="009D7E6A">
        <w:rPr>
          <w:rFonts w:asciiTheme="minorHAnsi" w:hAnsiTheme="minorHAnsi"/>
          <w:color w:val="auto"/>
          <w:szCs w:val="24"/>
        </w:rPr>
        <w:t>am format) were panic attacks and</w:t>
      </w:r>
      <w:r w:rsidR="0038193B">
        <w:rPr>
          <w:rFonts w:asciiTheme="minorHAnsi" w:hAnsiTheme="minorHAnsi"/>
          <w:color w:val="auto"/>
          <w:szCs w:val="24"/>
        </w:rPr>
        <w:t xml:space="preserve"> other </w:t>
      </w:r>
      <w:r w:rsidR="009D7E6A">
        <w:rPr>
          <w:rFonts w:asciiTheme="minorHAnsi" w:hAnsiTheme="minorHAnsi"/>
          <w:color w:val="auto"/>
          <w:szCs w:val="24"/>
        </w:rPr>
        <w:t xml:space="preserve">symptoms </w:t>
      </w:r>
      <w:r w:rsidR="0038193B">
        <w:rPr>
          <w:rFonts w:asciiTheme="minorHAnsi" w:hAnsiTheme="minorHAnsi"/>
          <w:color w:val="auto"/>
          <w:szCs w:val="24"/>
        </w:rPr>
        <w:t xml:space="preserve">endorsed the previous day </w:t>
      </w:r>
      <w:r w:rsidR="009D7E6A">
        <w:rPr>
          <w:rFonts w:asciiTheme="minorHAnsi" w:hAnsiTheme="minorHAnsi"/>
          <w:color w:val="auto"/>
          <w:szCs w:val="24"/>
        </w:rPr>
        <w:t>to the psychiatric rating examiner as</w:t>
      </w:r>
      <w:r w:rsidR="0038193B">
        <w:rPr>
          <w:rFonts w:asciiTheme="minorHAnsi" w:hAnsiTheme="minorHAnsi"/>
          <w:color w:val="auto"/>
          <w:szCs w:val="24"/>
        </w:rPr>
        <w:t xml:space="preserve"> elaborated above.</w:t>
      </w:r>
    </w:p>
    <w:p w:rsidR="00EC450C" w:rsidRDefault="00EC450C" w:rsidP="00EC450C">
      <w:pPr>
        <w:spacing w:line="240" w:lineRule="exact"/>
        <w:jc w:val="both"/>
        <w:rPr>
          <w:rFonts w:asciiTheme="minorHAnsi" w:hAnsiTheme="minorHAnsi"/>
          <w:color w:val="auto"/>
          <w:szCs w:val="24"/>
        </w:rPr>
      </w:pPr>
    </w:p>
    <w:p w:rsidR="00B7549E" w:rsidRPr="0038193B" w:rsidRDefault="0038193B" w:rsidP="00B7549E">
      <w:pPr>
        <w:spacing w:line="240" w:lineRule="exact"/>
        <w:jc w:val="both"/>
        <w:rPr>
          <w:rFonts w:asciiTheme="minorHAnsi" w:hAnsiTheme="minorHAnsi"/>
          <w:color w:val="auto"/>
          <w:szCs w:val="24"/>
        </w:rPr>
      </w:pPr>
      <w:r w:rsidRPr="009B4154">
        <w:rPr>
          <w:rFonts w:asciiTheme="minorHAnsi" w:hAnsiTheme="minorHAnsi"/>
          <w:color w:val="auto"/>
          <w:szCs w:val="24"/>
        </w:rPr>
        <w:t>The Board directs its attention to the question of §4.129 applicability</w:t>
      </w:r>
      <w:r>
        <w:rPr>
          <w:rFonts w:asciiTheme="minorHAnsi" w:hAnsiTheme="minorHAnsi"/>
          <w:color w:val="auto"/>
          <w:szCs w:val="24"/>
        </w:rPr>
        <w:t>, the separate fitness determinations,</w:t>
      </w:r>
      <w:r w:rsidRPr="009B4154">
        <w:rPr>
          <w:rFonts w:asciiTheme="minorHAnsi" w:hAnsiTheme="minorHAnsi"/>
          <w:color w:val="auto"/>
          <w:szCs w:val="24"/>
        </w:rPr>
        <w:t xml:space="preserve"> and </w:t>
      </w:r>
      <w:r>
        <w:rPr>
          <w:rFonts w:asciiTheme="minorHAnsi" w:hAnsiTheme="minorHAnsi"/>
          <w:color w:val="auto"/>
          <w:szCs w:val="24"/>
        </w:rPr>
        <w:t>it</w:t>
      </w:r>
      <w:r w:rsidRPr="009B4154">
        <w:rPr>
          <w:rFonts w:asciiTheme="minorHAnsi" w:hAnsiTheme="minorHAnsi"/>
          <w:color w:val="auto"/>
          <w:szCs w:val="24"/>
        </w:rPr>
        <w:t xml:space="preserve"> rating recommendation</w:t>
      </w:r>
      <w:r w:rsidR="009D7E6A">
        <w:rPr>
          <w:rFonts w:asciiTheme="minorHAnsi" w:hAnsiTheme="minorHAnsi"/>
          <w:color w:val="auto"/>
          <w:szCs w:val="24"/>
        </w:rPr>
        <w:t>s</w:t>
      </w:r>
      <w:r w:rsidRPr="009B4154">
        <w:rPr>
          <w:rFonts w:asciiTheme="minorHAnsi" w:hAnsiTheme="minorHAnsi"/>
          <w:color w:val="auto"/>
          <w:szCs w:val="24"/>
        </w:rPr>
        <w:t xml:space="preserve"> based on the evidence just described.  </w:t>
      </w:r>
      <w:r w:rsidR="00B7549E">
        <w:rPr>
          <w:rFonts w:asciiTheme="minorHAnsi" w:hAnsiTheme="minorHAnsi"/>
          <w:color w:val="auto"/>
          <w:szCs w:val="24"/>
        </w:rPr>
        <w:t>The PEB’s DA Form 199 rationale in regard</w:t>
      </w:r>
      <w:r>
        <w:rPr>
          <w:rFonts w:asciiTheme="minorHAnsi" w:hAnsiTheme="minorHAnsi"/>
          <w:color w:val="auto"/>
          <w:szCs w:val="24"/>
        </w:rPr>
        <w:t>s to its PTSD decision</w:t>
      </w:r>
      <w:r w:rsidR="00B7549E">
        <w:rPr>
          <w:rFonts w:asciiTheme="minorHAnsi" w:hAnsiTheme="minorHAnsi"/>
          <w:color w:val="auto"/>
          <w:szCs w:val="24"/>
        </w:rPr>
        <w:t xml:space="preserve"> is excerpted below.</w:t>
      </w:r>
    </w:p>
    <w:p w:rsidR="00B7549E" w:rsidRDefault="00B7549E" w:rsidP="00B7549E">
      <w:pPr>
        <w:spacing w:line="240" w:lineRule="exact"/>
        <w:jc w:val="both"/>
        <w:rPr>
          <w:rFonts w:asciiTheme="minorHAnsi" w:hAnsiTheme="minorHAnsi"/>
          <w:color w:val="auto"/>
          <w:szCs w:val="24"/>
        </w:rPr>
      </w:pPr>
    </w:p>
    <w:p w:rsidR="00B7549E" w:rsidRPr="00B7549E" w:rsidRDefault="00B7549E" w:rsidP="00596ECD">
      <w:pPr>
        <w:spacing w:line="200" w:lineRule="exact"/>
        <w:ind w:left="720" w:right="720"/>
        <w:jc w:val="both"/>
        <w:rPr>
          <w:rFonts w:asciiTheme="minorHAnsi" w:hAnsiTheme="minorHAnsi"/>
          <w:color w:val="auto"/>
          <w:sz w:val="20"/>
        </w:rPr>
      </w:pPr>
      <w:r w:rsidRPr="00B7549E">
        <w:rPr>
          <w:rFonts w:asciiTheme="minorHAnsi" w:hAnsiTheme="minorHAnsi"/>
          <w:color w:val="auto"/>
          <w:sz w:val="20"/>
        </w:rPr>
        <w:t xml:space="preserve">The soldier's symptoms are consistent with major depressive disorder.  The additional diagnosis of PTSD, based upon exposure to combat casualties during duty as a 42L Administrative Specialist assigned to the 249th General Hospital at </w:t>
      </w:r>
      <w:proofErr w:type="spellStart"/>
      <w:r w:rsidRPr="00B7549E">
        <w:rPr>
          <w:rFonts w:asciiTheme="minorHAnsi" w:hAnsiTheme="minorHAnsi"/>
          <w:color w:val="auto"/>
          <w:sz w:val="20"/>
        </w:rPr>
        <w:t>Bagram</w:t>
      </w:r>
      <w:proofErr w:type="spellEnd"/>
      <w:r w:rsidRPr="00B7549E">
        <w:rPr>
          <w:rFonts w:asciiTheme="minorHAnsi" w:hAnsiTheme="minorHAnsi"/>
          <w:color w:val="auto"/>
          <w:sz w:val="20"/>
        </w:rPr>
        <w:t xml:space="preserve"> Air Field, Afghanistan from February 2005 to February 2006 without corroborated exposure to combat, is not appropriate.</w:t>
      </w:r>
    </w:p>
    <w:p w:rsidR="00B7549E" w:rsidRDefault="00B7549E" w:rsidP="00B7549E">
      <w:pPr>
        <w:spacing w:line="240" w:lineRule="exact"/>
        <w:jc w:val="both"/>
        <w:rPr>
          <w:rFonts w:asciiTheme="minorHAnsi" w:hAnsiTheme="minorHAnsi"/>
          <w:color w:val="auto"/>
          <w:szCs w:val="24"/>
        </w:rPr>
      </w:pPr>
    </w:p>
    <w:p w:rsidR="001870D0" w:rsidRDefault="00B7549E" w:rsidP="00B7549E">
      <w:pPr>
        <w:spacing w:line="240" w:lineRule="exact"/>
        <w:jc w:val="both"/>
        <w:rPr>
          <w:rFonts w:asciiTheme="minorHAnsi" w:hAnsiTheme="minorHAnsi"/>
          <w:color w:val="auto"/>
          <w:szCs w:val="24"/>
        </w:rPr>
      </w:pPr>
      <w:r w:rsidRPr="009B4154">
        <w:rPr>
          <w:rFonts w:asciiTheme="minorHAnsi" w:hAnsiTheme="minorHAnsi"/>
          <w:color w:val="auto"/>
          <w:szCs w:val="24"/>
        </w:rPr>
        <w:t xml:space="preserve">The Board considered that the MEB and VA </w:t>
      </w:r>
      <w:r w:rsidR="00E26C92">
        <w:rPr>
          <w:rFonts w:asciiTheme="minorHAnsi" w:hAnsiTheme="minorHAnsi"/>
          <w:color w:val="auto"/>
          <w:szCs w:val="24"/>
        </w:rPr>
        <w:t>psychiatrists</w:t>
      </w:r>
      <w:r w:rsidRPr="009B4154">
        <w:rPr>
          <w:rFonts w:asciiTheme="minorHAnsi" w:hAnsiTheme="minorHAnsi"/>
          <w:color w:val="auto"/>
          <w:szCs w:val="24"/>
        </w:rPr>
        <w:t xml:space="preserve"> </w:t>
      </w:r>
      <w:r w:rsidR="00E26C92">
        <w:rPr>
          <w:rFonts w:asciiTheme="minorHAnsi" w:hAnsiTheme="minorHAnsi"/>
          <w:color w:val="auto"/>
          <w:szCs w:val="24"/>
        </w:rPr>
        <w:t>made an Axis I diagnosis of</w:t>
      </w:r>
      <w:r w:rsidRPr="009B4154">
        <w:rPr>
          <w:rFonts w:asciiTheme="minorHAnsi" w:hAnsiTheme="minorHAnsi"/>
          <w:color w:val="auto"/>
          <w:szCs w:val="24"/>
        </w:rPr>
        <w:t xml:space="preserve"> PTSD, implying that they believed that Criterion A </w:t>
      </w:r>
      <w:r w:rsidRPr="008074B6">
        <w:rPr>
          <w:rFonts w:asciiTheme="minorHAnsi" w:hAnsiTheme="minorHAnsi"/>
          <w:color w:val="auto"/>
          <w:szCs w:val="24"/>
        </w:rPr>
        <w:t>stressors were present.  The Board</w:t>
      </w:r>
      <w:r w:rsidR="001870D0">
        <w:rPr>
          <w:rFonts w:asciiTheme="minorHAnsi" w:hAnsiTheme="minorHAnsi"/>
          <w:color w:val="auto"/>
          <w:szCs w:val="24"/>
        </w:rPr>
        <w:t xml:space="preserve"> </w:t>
      </w:r>
      <w:r w:rsidR="00E26C92">
        <w:rPr>
          <w:rFonts w:asciiTheme="minorHAnsi" w:hAnsiTheme="minorHAnsi"/>
          <w:color w:val="auto"/>
          <w:szCs w:val="24"/>
        </w:rPr>
        <w:t>did surmise</w:t>
      </w:r>
      <w:r w:rsidR="001870D0">
        <w:rPr>
          <w:rFonts w:asciiTheme="minorHAnsi" w:hAnsiTheme="minorHAnsi"/>
          <w:color w:val="auto"/>
          <w:szCs w:val="24"/>
        </w:rPr>
        <w:t>,</w:t>
      </w:r>
      <w:r w:rsidRPr="008074B6">
        <w:rPr>
          <w:rFonts w:asciiTheme="minorHAnsi" w:hAnsiTheme="minorHAnsi"/>
          <w:color w:val="auto"/>
          <w:szCs w:val="24"/>
        </w:rPr>
        <w:t xml:space="preserve"> however</w:t>
      </w:r>
      <w:r w:rsidR="001870D0">
        <w:rPr>
          <w:rFonts w:asciiTheme="minorHAnsi" w:hAnsiTheme="minorHAnsi"/>
          <w:color w:val="auto"/>
          <w:szCs w:val="24"/>
        </w:rPr>
        <w:t>,</w:t>
      </w:r>
      <w:r w:rsidRPr="008074B6">
        <w:rPr>
          <w:rFonts w:asciiTheme="minorHAnsi" w:hAnsiTheme="minorHAnsi"/>
          <w:color w:val="auto"/>
          <w:szCs w:val="24"/>
        </w:rPr>
        <w:t xml:space="preserve"> that the CI’s MOS duty impairment was completely accounted for by symptoms typical of </w:t>
      </w:r>
      <w:r>
        <w:rPr>
          <w:rFonts w:asciiTheme="minorHAnsi" w:hAnsiTheme="minorHAnsi"/>
          <w:color w:val="auto"/>
          <w:szCs w:val="24"/>
        </w:rPr>
        <w:t xml:space="preserve">his longstanding </w:t>
      </w:r>
      <w:r w:rsidR="00BA656A">
        <w:rPr>
          <w:rFonts w:asciiTheme="minorHAnsi" w:hAnsiTheme="minorHAnsi"/>
          <w:color w:val="auto"/>
          <w:szCs w:val="24"/>
        </w:rPr>
        <w:t>MDD</w:t>
      </w:r>
      <w:r>
        <w:rPr>
          <w:rFonts w:asciiTheme="minorHAnsi" w:hAnsiTheme="minorHAnsi"/>
          <w:color w:val="auto"/>
          <w:szCs w:val="24"/>
        </w:rPr>
        <w:t xml:space="preserve"> </w:t>
      </w:r>
      <w:r w:rsidR="001870D0">
        <w:rPr>
          <w:rFonts w:asciiTheme="minorHAnsi" w:hAnsiTheme="minorHAnsi"/>
          <w:color w:val="auto"/>
          <w:szCs w:val="24"/>
        </w:rPr>
        <w:t>predating</w:t>
      </w:r>
      <w:r>
        <w:rPr>
          <w:rFonts w:asciiTheme="minorHAnsi" w:hAnsiTheme="minorHAnsi"/>
          <w:color w:val="auto"/>
          <w:szCs w:val="24"/>
        </w:rPr>
        <w:t xml:space="preserve"> his deployment</w:t>
      </w:r>
      <w:r w:rsidRPr="008074B6">
        <w:rPr>
          <w:rFonts w:asciiTheme="minorHAnsi" w:hAnsiTheme="minorHAnsi"/>
          <w:color w:val="auto"/>
          <w:szCs w:val="24"/>
        </w:rPr>
        <w:t xml:space="preserve"> and could not confidently identify any symptoms typical of PTSD that led to </w:t>
      </w:r>
      <w:r w:rsidR="001870D0">
        <w:rPr>
          <w:rFonts w:asciiTheme="minorHAnsi" w:hAnsiTheme="minorHAnsi"/>
          <w:color w:val="auto"/>
          <w:szCs w:val="24"/>
        </w:rPr>
        <w:t xml:space="preserve">the </w:t>
      </w:r>
      <w:r w:rsidRPr="008074B6">
        <w:rPr>
          <w:rFonts w:asciiTheme="minorHAnsi" w:hAnsiTheme="minorHAnsi"/>
          <w:color w:val="auto"/>
          <w:szCs w:val="24"/>
        </w:rPr>
        <w:t xml:space="preserve">PEB’s finding of unfitness.  </w:t>
      </w:r>
      <w:r w:rsidR="001870D0" w:rsidRPr="008074B6">
        <w:rPr>
          <w:rFonts w:asciiTheme="minorHAnsi" w:hAnsiTheme="minorHAnsi"/>
          <w:color w:val="auto"/>
          <w:szCs w:val="24"/>
        </w:rPr>
        <w:t>The Board concludes therefore that the PE</w:t>
      </w:r>
      <w:r w:rsidR="00BC6CB5">
        <w:rPr>
          <w:rFonts w:asciiTheme="minorHAnsi" w:hAnsiTheme="minorHAnsi"/>
          <w:color w:val="auto"/>
          <w:szCs w:val="24"/>
        </w:rPr>
        <w:t>B’s fitness determinations for MDD</w:t>
      </w:r>
      <w:r w:rsidR="001870D0" w:rsidRPr="00862FF0">
        <w:rPr>
          <w:rFonts w:asciiTheme="minorHAnsi" w:hAnsiTheme="minorHAnsi"/>
          <w:color w:val="auto"/>
          <w:szCs w:val="24"/>
        </w:rPr>
        <w:t xml:space="preserve"> and PTSD </w:t>
      </w:r>
      <w:r w:rsidR="001870D0">
        <w:rPr>
          <w:rFonts w:asciiTheme="minorHAnsi" w:hAnsiTheme="minorHAnsi"/>
          <w:color w:val="auto"/>
          <w:szCs w:val="24"/>
        </w:rPr>
        <w:t>were</w:t>
      </w:r>
      <w:r w:rsidR="001870D0" w:rsidRPr="00862FF0">
        <w:rPr>
          <w:rFonts w:asciiTheme="minorHAnsi" w:hAnsiTheme="minorHAnsi"/>
          <w:color w:val="auto"/>
          <w:szCs w:val="24"/>
        </w:rPr>
        <w:t xml:space="preserve"> acceptable</w:t>
      </w:r>
      <w:r w:rsidR="001870D0">
        <w:rPr>
          <w:rFonts w:asciiTheme="minorHAnsi" w:hAnsiTheme="minorHAnsi"/>
          <w:color w:val="auto"/>
          <w:szCs w:val="24"/>
        </w:rPr>
        <w:t xml:space="preserve">.  Regarding its recommendation in regard to </w:t>
      </w:r>
      <w:r w:rsidR="001870D0" w:rsidRPr="008074B6">
        <w:rPr>
          <w:rFonts w:asciiTheme="minorHAnsi" w:hAnsiTheme="minorHAnsi"/>
          <w:color w:val="auto"/>
          <w:szCs w:val="24"/>
        </w:rPr>
        <w:t xml:space="preserve">§4.129 </w:t>
      </w:r>
      <w:r w:rsidR="001870D0">
        <w:rPr>
          <w:rFonts w:asciiTheme="minorHAnsi" w:hAnsiTheme="minorHAnsi"/>
          <w:color w:val="auto"/>
          <w:szCs w:val="24"/>
        </w:rPr>
        <w:t>applicability,</w:t>
      </w:r>
      <w:r w:rsidR="001870D0" w:rsidRPr="008074B6">
        <w:rPr>
          <w:rFonts w:asciiTheme="minorHAnsi" w:hAnsiTheme="minorHAnsi"/>
          <w:color w:val="auto"/>
          <w:szCs w:val="24"/>
        </w:rPr>
        <w:t xml:space="preserve"> </w:t>
      </w:r>
      <w:r w:rsidR="001870D0">
        <w:rPr>
          <w:rFonts w:asciiTheme="minorHAnsi" w:hAnsiTheme="minorHAnsi"/>
          <w:color w:val="auto"/>
          <w:szCs w:val="24"/>
        </w:rPr>
        <w:t>t</w:t>
      </w:r>
      <w:r w:rsidRPr="008074B6">
        <w:rPr>
          <w:rFonts w:asciiTheme="minorHAnsi" w:hAnsiTheme="minorHAnsi"/>
          <w:color w:val="auto"/>
          <w:szCs w:val="24"/>
        </w:rPr>
        <w:t xml:space="preserve">he Board </w:t>
      </w:r>
      <w:r w:rsidR="001870D0">
        <w:rPr>
          <w:rFonts w:asciiTheme="minorHAnsi" w:hAnsiTheme="minorHAnsi"/>
          <w:color w:val="auto"/>
          <w:szCs w:val="24"/>
        </w:rPr>
        <w:t xml:space="preserve">must note </w:t>
      </w:r>
      <w:r w:rsidRPr="008074B6">
        <w:rPr>
          <w:rFonts w:asciiTheme="minorHAnsi" w:hAnsiTheme="minorHAnsi"/>
          <w:color w:val="auto"/>
          <w:szCs w:val="24"/>
        </w:rPr>
        <w:t xml:space="preserve">that the VA elected not to apply </w:t>
      </w:r>
      <w:r w:rsidR="001870D0">
        <w:rPr>
          <w:rFonts w:asciiTheme="minorHAnsi" w:hAnsiTheme="minorHAnsi"/>
          <w:color w:val="auto"/>
          <w:szCs w:val="24"/>
        </w:rPr>
        <w:t>it</w:t>
      </w:r>
      <w:r w:rsidRPr="008074B6">
        <w:rPr>
          <w:rFonts w:asciiTheme="minorHAnsi" w:hAnsiTheme="minorHAnsi"/>
          <w:color w:val="auto"/>
          <w:szCs w:val="24"/>
        </w:rPr>
        <w:t xml:space="preserve">.  </w:t>
      </w:r>
      <w:r w:rsidR="001870D0">
        <w:rPr>
          <w:rFonts w:asciiTheme="minorHAnsi" w:hAnsiTheme="minorHAnsi"/>
          <w:color w:val="auto"/>
          <w:szCs w:val="24"/>
        </w:rPr>
        <w:t xml:space="preserve">The Board also points to two collateral issues which mitigate any practical import of applying </w:t>
      </w:r>
      <w:r w:rsidR="001870D0" w:rsidRPr="00862FF0">
        <w:rPr>
          <w:rFonts w:asciiTheme="minorHAnsi" w:hAnsiTheme="minorHAnsi"/>
          <w:color w:val="auto"/>
          <w:szCs w:val="24"/>
        </w:rPr>
        <w:t>§4.129</w:t>
      </w:r>
      <w:r w:rsidR="001870D0" w:rsidRPr="001870D0">
        <w:rPr>
          <w:rFonts w:asciiTheme="minorHAnsi" w:hAnsiTheme="minorHAnsi"/>
          <w:color w:val="auto"/>
          <w:szCs w:val="24"/>
        </w:rPr>
        <w:t xml:space="preserve"> </w:t>
      </w:r>
      <w:r w:rsidR="001870D0" w:rsidRPr="00862FF0">
        <w:rPr>
          <w:rFonts w:asciiTheme="minorHAnsi" w:hAnsiTheme="minorHAnsi"/>
          <w:color w:val="auto"/>
          <w:szCs w:val="24"/>
        </w:rPr>
        <w:t xml:space="preserve">to this case.  </w:t>
      </w:r>
      <w:r w:rsidR="001870D0">
        <w:rPr>
          <w:rFonts w:asciiTheme="minorHAnsi" w:hAnsiTheme="minorHAnsi"/>
          <w:color w:val="auto"/>
          <w:szCs w:val="24"/>
        </w:rPr>
        <w:t xml:space="preserve">One </w:t>
      </w:r>
      <w:r w:rsidR="00214D33">
        <w:rPr>
          <w:rFonts w:asciiTheme="minorHAnsi" w:hAnsiTheme="minorHAnsi"/>
          <w:color w:val="auto"/>
          <w:szCs w:val="24"/>
        </w:rPr>
        <w:t>such issue</w:t>
      </w:r>
      <w:r w:rsidR="001870D0">
        <w:rPr>
          <w:rFonts w:asciiTheme="minorHAnsi" w:hAnsiTheme="minorHAnsi"/>
          <w:color w:val="auto"/>
          <w:szCs w:val="24"/>
        </w:rPr>
        <w:t xml:space="preserve"> is that, although the fitness implications of each psychiatric disorder can be differentiated, the </w:t>
      </w:r>
      <w:r w:rsidR="00214D33">
        <w:rPr>
          <w:rFonts w:asciiTheme="minorHAnsi" w:hAnsiTheme="minorHAnsi" w:cstheme="minorHAnsi"/>
          <w:color w:val="auto"/>
          <w:szCs w:val="24"/>
        </w:rPr>
        <w:t>§</w:t>
      </w:r>
      <w:r w:rsidR="00214D33">
        <w:rPr>
          <w:rFonts w:asciiTheme="minorHAnsi" w:hAnsiTheme="minorHAnsi"/>
          <w:color w:val="auto"/>
          <w:szCs w:val="24"/>
        </w:rPr>
        <w:t>4.130 ratable impairment from MDD and PTSD cannot be separated without undue speculation</w:t>
      </w:r>
      <w:r w:rsidR="00BA656A">
        <w:rPr>
          <w:rFonts w:asciiTheme="minorHAnsi" w:hAnsiTheme="minorHAnsi"/>
          <w:color w:val="auto"/>
          <w:szCs w:val="24"/>
        </w:rPr>
        <w:t xml:space="preserve">, </w:t>
      </w:r>
      <w:r w:rsidR="00214D33">
        <w:rPr>
          <w:rFonts w:asciiTheme="minorHAnsi" w:hAnsiTheme="minorHAnsi"/>
          <w:color w:val="auto"/>
          <w:szCs w:val="24"/>
        </w:rPr>
        <w:t xml:space="preserve">nor does the VASRD allow for separate ratings of co-existent psychiatric conditions.  The Board’s rating recommendation will therefore encompass a </w:t>
      </w:r>
      <w:r w:rsidR="00214D33" w:rsidRPr="00214D33">
        <w:rPr>
          <w:rFonts w:asciiTheme="minorHAnsi" w:hAnsiTheme="minorHAnsi"/>
          <w:i/>
          <w:color w:val="auto"/>
          <w:szCs w:val="24"/>
        </w:rPr>
        <w:t>de facto</w:t>
      </w:r>
      <w:r w:rsidR="00214D33">
        <w:rPr>
          <w:rFonts w:asciiTheme="minorHAnsi" w:hAnsiTheme="minorHAnsi"/>
          <w:color w:val="auto"/>
          <w:szCs w:val="24"/>
        </w:rPr>
        <w:t xml:space="preserve"> rating for PTSD regardless of fitness adjudication or </w:t>
      </w:r>
      <w:r w:rsidR="00214D33" w:rsidRPr="00862FF0">
        <w:rPr>
          <w:rFonts w:asciiTheme="minorHAnsi" w:hAnsiTheme="minorHAnsi"/>
          <w:color w:val="auto"/>
          <w:szCs w:val="24"/>
        </w:rPr>
        <w:t>§4.129</w:t>
      </w:r>
      <w:r w:rsidR="00214D33">
        <w:rPr>
          <w:rFonts w:asciiTheme="minorHAnsi" w:hAnsiTheme="minorHAnsi"/>
          <w:color w:val="auto"/>
          <w:szCs w:val="24"/>
        </w:rPr>
        <w:t xml:space="preserve"> application.  The additional issue is that the Board’s permanent rating recommendation w</w:t>
      </w:r>
      <w:r w:rsidR="00195C28">
        <w:rPr>
          <w:rFonts w:asciiTheme="minorHAnsi" w:hAnsiTheme="minorHAnsi"/>
          <w:color w:val="auto"/>
          <w:szCs w:val="24"/>
        </w:rPr>
        <w:t>as</w:t>
      </w:r>
      <w:r w:rsidR="00214D33">
        <w:rPr>
          <w:rFonts w:asciiTheme="minorHAnsi" w:hAnsiTheme="minorHAnsi"/>
          <w:color w:val="auto"/>
          <w:szCs w:val="24"/>
        </w:rPr>
        <w:t xml:space="preserve"> </w:t>
      </w:r>
      <w:r w:rsidR="00214D33" w:rsidRPr="00862FF0">
        <w:rPr>
          <w:rFonts w:asciiTheme="minorHAnsi" w:hAnsiTheme="minorHAnsi"/>
          <w:color w:val="auto"/>
          <w:szCs w:val="24"/>
        </w:rPr>
        <w:t>§4.129</w:t>
      </w:r>
      <w:r w:rsidR="00214D33">
        <w:rPr>
          <w:rFonts w:asciiTheme="minorHAnsi" w:hAnsiTheme="minorHAnsi"/>
          <w:color w:val="auto"/>
          <w:szCs w:val="24"/>
        </w:rPr>
        <w:t xml:space="preserve"> to be followed, would rest on the VA’s C&amp;P evaluation which is already </w:t>
      </w:r>
      <w:r w:rsidR="009D7E6A">
        <w:rPr>
          <w:rFonts w:asciiTheme="minorHAnsi" w:hAnsiTheme="minorHAnsi"/>
          <w:color w:val="auto"/>
          <w:szCs w:val="24"/>
        </w:rPr>
        <w:t>significantly</w:t>
      </w:r>
      <w:r w:rsidR="00214D33">
        <w:rPr>
          <w:rFonts w:asciiTheme="minorHAnsi" w:hAnsiTheme="minorHAnsi"/>
          <w:color w:val="auto"/>
          <w:szCs w:val="24"/>
        </w:rPr>
        <w:t xml:space="preserve"> probative to the Board’s </w:t>
      </w:r>
      <w:r w:rsidR="009D7E6A">
        <w:rPr>
          <w:rFonts w:asciiTheme="minorHAnsi" w:hAnsiTheme="minorHAnsi"/>
          <w:color w:val="auto"/>
          <w:szCs w:val="24"/>
        </w:rPr>
        <w:t xml:space="preserve">separation rating </w:t>
      </w:r>
      <w:r w:rsidR="00214D33">
        <w:rPr>
          <w:rFonts w:asciiTheme="minorHAnsi" w:hAnsiTheme="minorHAnsi"/>
          <w:color w:val="auto"/>
          <w:szCs w:val="24"/>
        </w:rPr>
        <w:t>recommendation.  The Board therefore sees neither firm support for</w:t>
      </w:r>
      <w:r w:rsidR="009D7E6A">
        <w:rPr>
          <w:rFonts w:asciiTheme="minorHAnsi" w:hAnsiTheme="minorHAnsi"/>
          <w:color w:val="auto"/>
          <w:szCs w:val="24"/>
        </w:rPr>
        <w:t>,</w:t>
      </w:r>
      <w:r w:rsidR="00214D33">
        <w:rPr>
          <w:rFonts w:asciiTheme="minorHAnsi" w:hAnsiTheme="minorHAnsi"/>
          <w:color w:val="auto"/>
          <w:szCs w:val="24"/>
        </w:rPr>
        <w:t xml:space="preserve"> nor significant practical value to</w:t>
      </w:r>
      <w:r w:rsidR="009D7E6A">
        <w:rPr>
          <w:rFonts w:asciiTheme="minorHAnsi" w:hAnsiTheme="minorHAnsi"/>
          <w:color w:val="auto"/>
          <w:szCs w:val="24"/>
        </w:rPr>
        <w:t>,</w:t>
      </w:r>
      <w:r w:rsidR="00214D33">
        <w:rPr>
          <w:rFonts w:asciiTheme="minorHAnsi" w:hAnsiTheme="minorHAnsi"/>
          <w:color w:val="auto"/>
          <w:szCs w:val="24"/>
        </w:rPr>
        <w:t xml:space="preserve"> application of </w:t>
      </w:r>
      <w:r w:rsidR="00214D33" w:rsidRPr="00862FF0">
        <w:rPr>
          <w:rFonts w:asciiTheme="minorHAnsi" w:hAnsiTheme="minorHAnsi"/>
          <w:color w:val="auto"/>
          <w:szCs w:val="24"/>
        </w:rPr>
        <w:t>§4.129</w:t>
      </w:r>
      <w:r w:rsidR="00E26C92">
        <w:rPr>
          <w:rFonts w:asciiTheme="minorHAnsi" w:hAnsiTheme="minorHAnsi"/>
          <w:color w:val="auto"/>
          <w:szCs w:val="24"/>
        </w:rPr>
        <w:t xml:space="preserve"> in the circumstances of this case</w:t>
      </w:r>
      <w:r w:rsidR="00214D33">
        <w:rPr>
          <w:rFonts w:asciiTheme="minorHAnsi" w:hAnsiTheme="minorHAnsi"/>
          <w:color w:val="auto"/>
          <w:szCs w:val="24"/>
        </w:rPr>
        <w:t>.</w:t>
      </w:r>
    </w:p>
    <w:p w:rsidR="001870D0" w:rsidRDefault="001870D0" w:rsidP="00B7549E">
      <w:pPr>
        <w:spacing w:line="240" w:lineRule="exact"/>
        <w:jc w:val="both"/>
        <w:rPr>
          <w:rFonts w:asciiTheme="minorHAnsi" w:hAnsiTheme="minorHAnsi"/>
          <w:color w:val="auto"/>
          <w:szCs w:val="24"/>
        </w:rPr>
      </w:pPr>
    </w:p>
    <w:p w:rsidR="00B70952" w:rsidRPr="004759AF" w:rsidRDefault="00862FF0" w:rsidP="00B10C6C">
      <w:pPr>
        <w:spacing w:line="240" w:lineRule="exact"/>
        <w:jc w:val="both"/>
        <w:rPr>
          <w:rFonts w:asciiTheme="minorHAnsi" w:hAnsiTheme="minorHAnsi"/>
          <w:color w:val="auto"/>
          <w:szCs w:val="24"/>
        </w:rPr>
      </w:pPr>
      <w:r w:rsidRPr="00862FF0">
        <w:rPr>
          <w:rFonts w:asciiTheme="minorHAnsi" w:hAnsiTheme="minorHAnsi"/>
          <w:color w:val="auto"/>
          <w:szCs w:val="24"/>
        </w:rPr>
        <w:t xml:space="preserve">Turning attention to the permanent rating recommendation, all members agreed that the </w:t>
      </w:r>
      <w:r w:rsidR="00214D33">
        <w:rPr>
          <w:rFonts w:asciiTheme="minorHAnsi" w:hAnsiTheme="minorHAnsi" w:cstheme="minorHAnsi"/>
          <w:color w:val="auto"/>
          <w:szCs w:val="24"/>
        </w:rPr>
        <w:t>§</w:t>
      </w:r>
      <w:r w:rsidR="00214D33">
        <w:rPr>
          <w:rFonts w:asciiTheme="minorHAnsi" w:hAnsiTheme="minorHAnsi"/>
          <w:color w:val="auto"/>
          <w:szCs w:val="24"/>
        </w:rPr>
        <w:t xml:space="preserve">4.130 </w:t>
      </w:r>
      <w:r w:rsidRPr="00862FF0">
        <w:rPr>
          <w:rFonts w:asciiTheme="minorHAnsi" w:hAnsiTheme="minorHAnsi"/>
          <w:color w:val="auto"/>
          <w:szCs w:val="24"/>
        </w:rPr>
        <w:t xml:space="preserve">threshold </w:t>
      </w:r>
      <w:r w:rsidR="00214D33">
        <w:rPr>
          <w:rFonts w:asciiTheme="minorHAnsi" w:hAnsiTheme="minorHAnsi"/>
          <w:color w:val="auto"/>
          <w:szCs w:val="24"/>
        </w:rPr>
        <w:t xml:space="preserve">for a </w:t>
      </w:r>
      <w:r w:rsidR="00214D33" w:rsidRPr="00862FF0">
        <w:rPr>
          <w:rFonts w:asciiTheme="minorHAnsi" w:hAnsiTheme="minorHAnsi"/>
          <w:color w:val="auto"/>
          <w:szCs w:val="24"/>
        </w:rPr>
        <w:t xml:space="preserve">10% </w:t>
      </w:r>
      <w:r w:rsidR="00214D33">
        <w:rPr>
          <w:rFonts w:asciiTheme="minorHAnsi" w:hAnsiTheme="minorHAnsi"/>
          <w:color w:val="auto"/>
          <w:szCs w:val="24"/>
        </w:rPr>
        <w:t xml:space="preserve">rating </w:t>
      </w:r>
      <w:r w:rsidRPr="00862FF0">
        <w:rPr>
          <w:rFonts w:asciiTheme="minorHAnsi" w:hAnsiTheme="minorHAnsi"/>
          <w:color w:val="auto"/>
          <w:szCs w:val="24"/>
        </w:rPr>
        <w:t xml:space="preserve">was </w:t>
      </w:r>
      <w:r w:rsidR="00214D33">
        <w:rPr>
          <w:rFonts w:asciiTheme="minorHAnsi" w:hAnsiTheme="minorHAnsi"/>
          <w:color w:val="auto"/>
          <w:szCs w:val="24"/>
        </w:rPr>
        <w:t>easily</w:t>
      </w:r>
      <w:r w:rsidRPr="00862FF0">
        <w:rPr>
          <w:rFonts w:asciiTheme="minorHAnsi" w:hAnsiTheme="minorHAnsi"/>
          <w:color w:val="auto"/>
          <w:szCs w:val="24"/>
        </w:rPr>
        <w:t xml:space="preserve"> exceeded and that the 70% threshold was not approached.  The Board’s deliberations were centered therefore on arguments for a 30% v</w:t>
      </w:r>
      <w:r w:rsidR="00195C28">
        <w:rPr>
          <w:rFonts w:asciiTheme="minorHAnsi" w:hAnsiTheme="minorHAnsi"/>
          <w:color w:val="auto"/>
          <w:szCs w:val="24"/>
        </w:rPr>
        <w:t>ersus</w:t>
      </w:r>
      <w:r w:rsidRPr="00862FF0">
        <w:rPr>
          <w:rFonts w:asciiTheme="minorHAnsi" w:hAnsiTheme="minorHAnsi"/>
          <w:color w:val="auto"/>
          <w:szCs w:val="24"/>
        </w:rPr>
        <w:t xml:space="preserve"> 50% permanent rating recommendation.  The Board</w:t>
      </w:r>
      <w:r w:rsidR="00B70952" w:rsidRPr="00862FF0">
        <w:rPr>
          <w:rFonts w:asciiTheme="minorHAnsi" w:hAnsiTheme="minorHAnsi"/>
          <w:color w:val="auto"/>
          <w:szCs w:val="24"/>
        </w:rPr>
        <w:t xml:space="preserve"> agreed that the MEB </w:t>
      </w:r>
      <w:r w:rsidR="00214D33">
        <w:rPr>
          <w:rFonts w:asciiTheme="minorHAnsi" w:hAnsiTheme="minorHAnsi"/>
          <w:color w:val="auto"/>
          <w:szCs w:val="24"/>
        </w:rPr>
        <w:t>psychiatric evaluation</w:t>
      </w:r>
      <w:r w:rsidR="00B70952" w:rsidRPr="00862FF0">
        <w:rPr>
          <w:rFonts w:asciiTheme="minorHAnsi" w:hAnsiTheme="minorHAnsi"/>
          <w:color w:val="auto"/>
          <w:szCs w:val="24"/>
        </w:rPr>
        <w:t xml:space="preserve"> </w:t>
      </w:r>
      <w:r w:rsidR="00214D33">
        <w:rPr>
          <w:rFonts w:asciiTheme="minorHAnsi" w:hAnsiTheme="minorHAnsi"/>
          <w:color w:val="auto"/>
          <w:szCs w:val="24"/>
        </w:rPr>
        <w:t>could justify a</w:t>
      </w:r>
      <w:r w:rsidR="00B70952" w:rsidRPr="00862FF0">
        <w:rPr>
          <w:rFonts w:asciiTheme="minorHAnsi" w:hAnsiTheme="minorHAnsi"/>
          <w:color w:val="auto"/>
          <w:szCs w:val="24"/>
        </w:rPr>
        <w:t xml:space="preserve"> §4.130 rating of 50% (occupational and social impairment with reduced reliability and productivity) based on the </w:t>
      </w:r>
      <w:r w:rsidR="00214D33">
        <w:rPr>
          <w:rFonts w:asciiTheme="minorHAnsi" w:hAnsiTheme="minorHAnsi"/>
          <w:color w:val="auto"/>
          <w:szCs w:val="24"/>
        </w:rPr>
        <w:t>distinct</w:t>
      </w:r>
      <w:r w:rsidR="008074B6" w:rsidRPr="00862FF0">
        <w:rPr>
          <w:rFonts w:asciiTheme="minorHAnsi" w:hAnsiTheme="minorHAnsi"/>
          <w:color w:val="auto"/>
          <w:szCs w:val="24"/>
        </w:rPr>
        <w:t xml:space="preserve"> evidence </w:t>
      </w:r>
      <w:r w:rsidR="00214D33">
        <w:rPr>
          <w:rFonts w:asciiTheme="minorHAnsi" w:hAnsiTheme="minorHAnsi"/>
          <w:color w:val="auto"/>
          <w:szCs w:val="24"/>
        </w:rPr>
        <w:t>for</w:t>
      </w:r>
      <w:r w:rsidR="008074B6" w:rsidRPr="00862FF0">
        <w:rPr>
          <w:rFonts w:asciiTheme="minorHAnsi" w:hAnsiTheme="minorHAnsi"/>
          <w:color w:val="auto"/>
          <w:szCs w:val="24"/>
        </w:rPr>
        <w:t xml:space="preserve"> </w:t>
      </w:r>
      <w:r w:rsidR="00214D33">
        <w:rPr>
          <w:rFonts w:asciiTheme="minorHAnsi" w:hAnsiTheme="minorHAnsi"/>
          <w:color w:val="auto"/>
          <w:szCs w:val="24"/>
        </w:rPr>
        <w:t>declining</w:t>
      </w:r>
      <w:r w:rsidR="008074B6" w:rsidRPr="00862FF0">
        <w:rPr>
          <w:rFonts w:asciiTheme="minorHAnsi" w:hAnsiTheme="minorHAnsi"/>
          <w:color w:val="auto"/>
          <w:szCs w:val="24"/>
        </w:rPr>
        <w:t xml:space="preserve"> duty performance due to the</w:t>
      </w:r>
      <w:r w:rsidR="00B70952" w:rsidRPr="00862FF0">
        <w:rPr>
          <w:rFonts w:asciiTheme="minorHAnsi" w:hAnsiTheme="minorHAnsi"/>
          <w:color w:val="auto"/>
          <w:szCs w:val="24"/>
        </w:rPr>
        <w:t xml:space="preserve"> </w:t>
      </w:r>
      <w:r w:rsidR="00B70952" w:rsidRPr="00862FF0">
        <w:rPr>
          <w:rFonts w:asciiTheme="minorHAnsi" w:hAnsiTheme="minorHAnsi"/>
          <w:color w:val="auto"/>
          <w:szCs w:val="24"/>
        </w:rPr>
        <w:lastRenderedPageBreak/>
        <w:t xml:space="preserve">pervasive symptoms of depression.  </w:t>
      </w:r>
      <w:r w:rsidR="008074B6" w:rsidRPr="00862FF0">
        <w:rPr>
          <w:rFonts w:asciiTheme="minorHAnsi" w:hAnsiTheme="minorHAnsi"/>
          <w:color w:val="auto"/>
          <w:szCs w:val="24"/>
        </w:rPr>
        <w:t xml:space="preserve">There is, however, </w:t>
      </w:r>
      <w:r w:rsidR="00214D33">
        <w:rPr>
          <w:rFonts w:asciiTheme="minorHAnsi" w:hAnsiTheme="minorHAnsi"/>
          <w:color w:val="auto"/>
          <w:szCs w:val="24"/>
        </w:rPr>
        <w:t xml:space="preserve">also an argument </w:t>
      </w:r>
      <w:r w:rsidR="008074B6" w:rsidRPr="00862FF0">
        <w:rPr>
          <w:rFonts w:asciiTheme="minorHAnsi" w:hAnsiTheme="minorHAnsi"/>
          <w:color w:val="auto"/>
          <w:szCs w:val="24"/>
        </w:rPr>
        <w:t>for a 30% rating (occupational and social impairment with occasional decrease in work efficiency and intermittent periods of inability to perform occupational tasks), considering the CI’s generally intact interpersonal functioning</w:t>
      </w:r>
      <w:r w:rsidR="00214D33">
        <w:rPr>
          <w:rFonts w:asciiTheme="minorHAnsi" w:hAnsiTheme="minorHAnsi"/>
          <w:color w:val="auto"/>
          <w:szCs w:val="24"/>
        </w:rPr>
        <w:t xml:space="preserve"> and the fact that his occupational impairment was co-mingled with separately ratable physical impairment</w:t>
      </w:r>
      <w:r w:rsidR="008074B6" w:rsidRPr="00862FF0">
        <w:rPr>
          <w:rFonts w:asciiTheme="minorHAnsi" w:hAnsiTheme="minorHAnsi"/>
          <w:color w:val="auto"/>
          <w:szCs w:val="24"/>
        </w:rPr>
        <w:t xml:space="preserve">.  </w:t>
      </w:r>
      <w:r w:rsidR="00214D33">
        <w:rPr>
          <w:rFonts w:asciiTheme="minorHAnsi" w:hAnsiTheme="minorHAnsi"/>
          <w:color w:val="auto"/>
          <w:szCs w:val="24"/>
        </w:rPr>
        <w:t xml:space="preserve">The VA evidence clearly demonstrated that the CI was in a stormy occupational period, although his family interactions were described in a more favorable light than depicted by the MEB exam.  The VA examiner, in fact, cited </w:t>
      </w:r>
      <w:r w:rsidR="00214D33">
        <w:rPr>
          <w:rFonts w:asciiTheme="minorHAnsi" w:hAnsiTheme="minorHAnsi" w:cstheme="minorHAnsi"/>
          <w:color w:val="auto"/>
          <w:szCs w:val="24"/>
        </w:rPr>
        <w:t>§</w:t>
      </w:r>
      <w:r w:rsidR="00214D33">
        <w:rPr>
          <w:rFonts w:asciiTheme="minorHAnsi" w:hAnsiTheme="minorHAnsi"/>
          <w:color w:val="auto"/>
          <w:szCs w:val="24"/>
        </w:rPr>
        <w:t>4.130 language</w:t>
      </w:r>
      <w:r w:rsidR="00991220">
        <w:rPr>
          <w:rFonts w:asciiTheme="minorHAnsi" w:hAnsiTheme="minorHAnsi"/>
          <w:color w:val="auto"/>
          <w:szCs w:val="24"/>
        </w:rPr>
        <w:t xml:space="preserve"> for a 50% rating in his opinion.  </w:t>
      </w:r>
      <w:r w:rsidR="008076FF">
        <w:rPr>
          <w:rFonts w:asciiTheme="minorHAnsi" w:hAnsiTheme="minorHAnsi"/>
          <w:color w:val="auto"/>
          <w:szCs w:val="24"/>
        </w:rPr>
        <w:t xml:space="preserve">However, all members agreed that the psychiatric acuity documented by the VA examiner was mitigated somewhat by probative value concerns raised by the contradictory evidence noted above.  </w:t>
      </w:r>
      <w:r w:rsidR="00B70952" w:rsidRPr="00862FF0">
        <w:rPr>
          <w:rFonts w:asciiTheme="minorHAnsi" w:hAnsiTheme="minorHAnsi"/>
          <w:color w:val="auto"/>
          <w:szCs w:val="24"/>
        </w:rPr>
        <w:t xml:space="preserve">After due deliberation, </w:t>
      </w:r>
      <w:r w:rsidR="00B70952" w:rsidRPr="008076FF">
        <w:rPr>
          <w:rFonts w:asciiTheme="minorHAnsi" w:hAnsiTheme="minorHAnsi"/>
          <w:color w:val="auto"/>
          <w:szCs w:val="24"/>
        </w:rPr>
        <w:t xml:space="preserve">and in consideration of the </w:t>
      </w:r>
      <w:r w:rsidR="00991220" w:rsidRPr="008076FF">
        <w:rPr>
          <w:rFonts w:asciiTheme="minorHAnsi" w:hAnsiTheme="minorHAnsi"/>
          <w:color w:val="auto"/>
          <w:szCs w:val="24"/>
        </w:rPr>
        <w:t xml:space="preserve">totality of </w:t>
      </w:r>
      <w:r w:rsidR="00B70952" w:rsidRPr="008076FF">
        <w:rPr>
          <w:rFonts w:asciiTheme="minorHAnsi" w:hAnsiTheme="minorHAnsi"/>
          <w:color w:val="auto"/>
          <w:szCs w:val="24"/>
        </w:rPr>
        <w:t xml:space="preserve">evidence and VASRD §4.3 (reasonable doubt), the Board recommends </w:t>
      </w:r>
      <w:r w:rsidR="00991220" w:rsidRPr="008076FF">
        <w:rPr>
          <w:rFonts w:asciiTheme="minorHAnsi" w:hAnsiTheme="minorHAnsi"/>
          <w:color w:val="auto"/>
          <w:szCs w:val="24"/>
        </w:rPr>
        <w:t xml:space="preserve">30% </w:t>
      </w:r>
      <w:r w:rsidR="00B70952" w:rsidRPr="008076FF">
        <w:rPr>
          <w:rFonts w:asciiTheme="minorHAnsi" w:hAnsiTheme="minorHAnsi"/>
          <w:color w:val="auto"/>
          <w:szCs w:val="24"/>
        </w:rPr>
        <w:t>as the fair permanent separation rating for M</w:t>
      </w:r>
      <w:r w:rsidR="00195C28">
        <w:rPr>
          <w:rFonts w:asciiTheme="minorHAnsi" w:hAnsiTheme="minorHAnsi"/>
          <w:color w:val="auto"/>
          <w:szCs w:val="24"/>
        </w:rPr>
        <w:t>DD</w:t>
      </w:r>
      <w:r w:rsidR="00B70952" w:rsidRPr="008076FF">
        <w:rPr>
          <w:rFonts w:asciiTheme="minorHAnsi" w:hAnsiTheme="minorHAnsi"/>
          <w:color w:val="auto"/>
          <w:szCs w:val="24"/>
        </w:rPr>
        <w:t>.</w:t>
      </w:r>
    </w:p>
    <w:p w:rsidR="003F2EEE" w:rsidRPr="006560B6" w:rsidRDefault="003F2EEE" w:rsidP="00B10C6C">
      <w:pPr>
        <w:spacing w:line="240" w:lineRule="exact"/>
        <w:jc w:val="both"/>
        <w:rPr>
          <w:rFonts w:asciiTheme="minorHAnsi" w:hAnsiTheme="minorHAnsi"/>
          <w:color w:val="auto"/>
          <w:szCs w:val="24"/>
          <w:highlight w:val="yellow"/>
        </w:rPr>
      </w:pPr>
    </w:p>
    <w:p w:rsidR="003F2EEE" w:rsidRPr="004B6EBE" w:rsidRDefault="004759AF" w:rsidP="00B10C6C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  <w:szCs w:val="24"/>
        </w:rPr>
      </w:pPr>
      <w:proofErr w:type="gramStart"/>
      <w:r w:rsidRPr="004759AF">
        <w:rPr>
          <w:rFonts w:asciiTheme="minorHAnsi" w:hAnsiTheme="minorHAnsi"/>
          <w:color w:val="auto"/>
          <w:szCs w:val="24"/>
          <w:u w:val="single"/>
        </w:rPr>
        <w:t>Left Wrist</w:t>
      </w:r>
      <w:r w:rsidR="003F2EEE" w:rsidRPr="004759AF">
        <w:rPr>
          <w:rFonts w:asciiTheme="minorHAnsi" w:hAnsiTheme="minorHAnsi"/>
          <w:color w:val="auto"/>
          <w:szCs w:val="24"/>
          <w:u w:val="single"/>
        </w:rPr>
        <w:t xml:space="preserve"> Condition</w:t>
      </w:r>
      <w:r w:rsidR="003F2EEE" w:rsidRPr="004759AF">
        <w:rPr>
          <w:rFonts w:asciiTheme="minorHAnsi" w:hAnsiTheme="minorHAnsi"/>
          <w:color w:val="auto"/>
          <w:szCs w:val="24"/>
        </w:rPr>
        <w:t>.</w:t>
      </w:r>
      <w:proofErr w:type="gramEnd"/>
      <w:r w:rsidR="003F2EEE" w:rsidRPr="004759AF">
        <w:rPr>
          <w:rFonts w:asciiTheme="minorHAnsi" w:hAnsiTheme="minorHAnsi"/>
          <w:color w:val="auto"/>
          <w:szCs w:val="24"/>
        </w:rPr>
        <w:t xml:space="preserve">  </w:t>
      </w:r>
      <w:r w:rsidR="008D0B39">
        <w:rPr>
          <w:rFonts w:asciiTheme="minorHAnsi" w:hAnsiTheme="minorHAnsi"/>
          <w:color w:val="auto"/>
          <w:szCs w:val="24"/>
        </w:rPr>
        <w:t xml:space="preserve">The CI </w:t>
      </w:r>
      <w:r w:rsidR="00991220">
        <w:rPr>
          <w:rFonts w:asciiTheme="minorHAnsi" w:hAnsiTheme="minorHAnsi"/>
          <w:color w:val="auto"/>
          <w:szCs w:val="24"/>
        </w:rPr>
        <w:t xml:space="preserve">was left with significantly impaired </w:t>
      </w:r>
      <w:r w:rsidR="00991220" w:rsidRPr="00664296">
        <w:rPr>
          <w:rFonts w:asciiTheme="minorHAnsi" w:hAnsiTheme="minorHAnsi"/>
          <w:color w:val="auto"/>
          <w:szCs w:val="24"/>
        </w:rPr>
        <w:t>range</w:t>
      </w:r>
      <w:r w:rsidR="00195C28">
        <w:rPr>
          <w:rFonts w:asciiTheme="minorHAnsi" w:hAnsiTheme="minorHAnsi"/>
          <w:color w:val="auto"/>
          <w:szCs w:val="24"/>
        </w:rPr>
        <w:t xml:space="preserve"> </w:t>
      </w:r>
      <w:r w:rsidR="00991220" w:rsidRPr="00664296">
        <w:rPr>
          <w:rFonts w:asciiTheme="minorHAnsi" w:hAnsiTheme="minorHAnsi"/>
          <w:color w:val="auto"/>
          <w:szCs w:val="24"/>
        </w:rPr>
        <w:t>of</w:t>
      </w:r>
      <w:r w:rsidR="00195C28">
        <w:rPr>
          <w:rFonts w:asciiTheme="minorHAnsi" w:hAnsiTheme="minorHAnsi"/>
          <w:color w:val="auto"/>
          <w:szCs w:val="24"/>
        </w:rPr>
        <w:t xml:space="preserve"> </w:t>
      </w:r>
      <w:r w:rsidR="00991220" w:rsidRPr="00664296">
        <w:rPr>
          <w:rFonts w:asciiTheme="minorHAnsi" w:hAnsiTheme="minorHAnsi"/>
          <w:color w:val="auto"/>
          <w:szCs w:val="24"/>
        </w:rPr>
        <w:t xml:space="preserve">motion (ROM) </w:t>
      </w:r>
      <w:r w:rsidR="00991220">
        <w:rPr>
          <w:rFonts w:asciiTheme="minorHAnsi" w:hAnsiTheme="minorHAnsi"/>
          <w:color w:val="auto"/>
          <w:szCs w:val="24"/>
        </w:rPr>
        <w:t xml:space="preserve">of his wrist after failure to respond to post-operative rehabilitation or a subsequent carpal tunnel release.  </w:t>
      </w:r>
      <w:r w:rsidRPr="00664296">
        <w:rPr>
          <w:rFonts w:asciiTheme="minorHAnsi" w:hAnsiTheme="minorHAnsi"/>
          <w:color w:val="auto"/>
          <w:szCs w:val="24"/>
        </w:rPr>
        <w:t xml:space="preserve">There were </w:t>
      </w:r>
      <w:r>
        <w:rPr>
          <w:rFonts w:asciiTheme="minorHAnsi" w:hAnsiTheme="minorHAnsi"/>
          <w:color w:val="auto"/>
          <w:szCs w:val="24"/>
        </w:rPr>
        <w:t>two goniomet</w:t>
      </w:r>
      <w:r w:rsidR="008D0B39">
        <w:rPr>
          <w:rFonts w:asciiTheme="minorHAnsi" w:hAnsiTheme="minorHAnsi"/>
          <w:color w:val="auto"/>
          <w:szCs w:val="24"/>
        </w:rPr>
        <w:t xml:space="preserve">ric </w:t>
      </w:r>
      <w:r w:rsidRPr="00664296">
        <w:rPr>
          <w:rFonts w:asciiTheme="minorHAnsi" w:hAnsiTheme="minorHAnsi"/>
          <w:color w:val="auto"/>
          <w:szCs w:val="24"/>
        </w:rPr>
        <w:t>evaluations in evidence which the Board weighed in arriving at its rating recommendation.</w:t>
      </w:r>
      <w:r w:rsidR="000416D2">
        <w:rPr>
          <w:rFonts w:asciiTheme="minorHAnsi" w:hAnsiTheme="minorHAnsi"/>
          <w:color w:val="auto"/>
          <w:szCs w:val="24"/>
        </w:rPr>
        <w:t xml:space="preserve"> </w:t>
      </w:r>
      <w:r w:rsidRPr="00664296">
        <w:rPr>
          <w:rFonts w:asciiTheme="minorHAnsi" w:hAnsiTheme="minorHAnsi"/>
          <w:color w:val="auto"/>
          <w:szCs w:val="24"/>
        </w:rPr>
        <w:t xml:space="preserve"> </w:t>
      </w:r>
      <w:r w:rsidRPr="006A631B">
        <w:rPr>
          <w:rFonts w:asciiTheme="minorHAnsi" w:hAnsiTheme="minorHAnsi"/>
          <w:color w:val="auto"/>
          <w:szCs w:val="24"/>
        </w:rPr>
        <w:t>Both of these</w:t>
      </w:r>
      <w:r w:rsidRPr="00664296">
        <w:rPr>
          <w:rFonts w:asciiTheme="minorHAnsi" w:hAnsiTheme="minorHAnsi"/>
          <w:color w:val="auto"/>
          <w:szCs w:val="24"/>
        </w:rPr>
        <w:t xml:space="preserve"> exams are summarized in the chart below.</w:t>
      </w:r>
    </w:p>
    <w:p w:rsidR="004759AF" w:rsidRPr="00C34CEB" w:rsidRDefault="004759AF" w:rsidP="004759AF">
      <w:pPr>
        <w:spacing w:line="180" w:lineRule="exact"/>
        <w:rPr>
          <w:rFonts w:asciiTheme="minorHAnsi" w:hAnsiTheme="minorHAnsi"/>
          <w:color w:val="auto"/>
          <w:sz w:val="18"/>
          <w:szCs w:val="18"/>
          <w:u w:val="single"/>
        </w:rPr>
      </w:pPr>
    </w:p>
    <w:tbl>
      <w:tblPr>
        <w:tblW w:w="7704" w:type="dxa"/>
        <w:jc w:val="center"/>
        <w:tblInd w:w="-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34"/>
        <w:gridCol w:w="2160"/>
        <w:gridCol w:w="2610"/>
      </w:tblGrid>
      <w:tr w:rsidR="004759AF" w:rsidRPr="00C34CEB" w:rsidTr="00F2281B">
        <w:trPr>
          <w:jc w:val="center"/>
        </w:trPr>
        <w:tc>
          <w:tcPr>
            <w:tcW w:w="2934" w:type="dxa"/>
            <w:shd w:val="clear" w:color="auto" w:fill="D9D9D9" w:themeFill="background1" w:themeFillShade="D9"/>
            <w:vAlign w:val="center"/>
          </w:tcPr>
          <w:p w:rsidR="004759AF" w:rsidRPr="00F2281B" w:rsidRDefault="004B6EBE" w:rsidP="00F2281B">
            <w:pPr>
              <w:spacing w:line="240" w:lineRule="exact"/>
              <w:contextualSpacing/>
              <w:jc w:val="center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F2281B">
              <w:rPr>
                <w:rFonts w:asciiTheme="minorHAnsi" w:eastAsia="Calibri" w:hAnsiTheme="minorHAnsi"/>
                <w:color w:val="auto"/>
                <w:sz w:val="22"/>
                <w:szCs w:val="22"/>
              </w:rPr>
              <w:t xml:space="preserve">Wrist </w:t>
            </w:r>
            <w:r w:rsidR="004759AF" w:rsidRPr="00F2281B">
              <w:rPr>
                <w:rFonts w:asciiTheme="minorHAnsi" w:eastAsia="Calibri" w:hAnsiTheme="minorHAnsi"/>
                <w:color w:val="auto"/>
                <w:sz w:val="22"/>
                <w:szCs w:val="22"/>
              </w:rPr>
              <w:t xml:space="preserve">ROM 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4759AF" w:rsidRPr="00F2281B" w:rsidRDefault="004759AF" w:rsidP="00F2281B">
            <w:pPr>
              <w:spacing w:line="240" w:lineRule="exact"/>
              <w:contextualSpacing/>
              <w:jc w:val="center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F2281B">
              <w:rPr>
                <w:rFonts w:asciiTheme="minorHAnsi" w:eastAsia="Calibri" w:hAnsiTheme="minorHAnsi"/>
                <w:color w:val="auto"/>
                <w:sz w:val="22"/>
                <w:szCs w:val="22"/>
              </w:rPr>
              <w:t>MEB ~ 4 Mo. Pre-Sep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4759AF" w:rsidRPr="00F2281B" w:rsidRDefault="004759AF" w:rsidP="00F2281B">
            <w:pPr>
              <w:spacing w:line="240" w:lineRule="exact"/>
              <w:contextualSpacing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F2281B">
              <w:rPr>
                <w:rFonts w:asciiTheme="minorHAnsi" w:eastAsia="Calibri" w:hAnsiTheme="minorHAnsi"/>
                <w:color w:val="auto"/>
                <w:sz w:val="22"/>
                <w:szCs w:val="22"/>
              </w:rPr>
              <w:t>VA</w:t>
            </w:r>
            <w:r w:rsidRPr="00F2281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C&amp;P </w:t>
            </w:r>
            <w:r w:rsidRPr="00F2281B">
              <w:rPr>
                <w:rFonts w:asciiTheme="minorHAnsi" w:eastAsia="Calibri" w:hAnsiTheme="minorHAnsi"/>
                <w:color w:val="auto"/>
                <w:sz w:val="22"/>
                <w:szCs w:val="22"/>
              </w:rPr>
              <w:t xml:space="preserve">~ </w:t>
            </w:r>
            <w:r w:rsidR="00E54B7D" w:rsidRPr="00F2281B">
              <w:rPr>
                <w:rFonts w:asciiTheme="minorHAnsi" w:eastAsia="Calibri" w:hAnsiTheme="minorHAnsi"/>
                <w:color w:val="auto"/>
                <w:sz w:val="22"/>
                <w:szCs w:val="22"/>
              </w:rPr>
              <w:t>5</w:t>
            </w:r>
            <w:r w:rsidRPr="00F2281B">
              <w:rPr>
                <w:rFonts w:asciiTheme="minorHAnsi" w:eastAsia="Calibri" w:hAnsiTheme="minorHAnsi"/>
                <w:color w:val="auto"/>
                <w:sz w:val="22"/>
                <w:szCs w:val="22"/>
              </w:rPr>
              <w:t xml:space="preserve"> Mo. </w:t>
            </w:r>
            <w:r w:rsidR="00991220" w:rsidRPr="00F2281B">
              <w:rPr>
                <w:rFonts w:asciiTheme="minorHAnsi" w:eastAsia="Calibri" w:hAnsiTheme="minorHAnsi"/>
                <w:color w:val="auto"/>
                <w:sz w:val="22"/>
                <w:szCs w:val="22"/>
              </w:rPr>
              <w:t>Post</w:t>
            </w:r>
            <w:r w:rsidRPr="00F2281B">
              <w:rPr>
                <w:rFonts w:asciiTheme="minorHAnsi" w:eastAsia="Calibri" w:hAnsiTheme="minorHAnsi"/>
                <w:color w:val="auto"/>
                <w:sz w:val="22"/>
                <w:szCs w:val="22"/>
              </w:rPr>
              <w:t>-Sep</w:t>
            </w:r>
          </w:p>
        </w:tc>
      </w:tr>
      <w:tr w:rsidR="004759AF" w:rsidRPr="00C34CEB" w:rsidTr="00F2281B">
        <w:trPr>
          <w:jc w:val="center"/>
        </w:trPr>
        <w:tc>
          <w:tcPr>
            <w:tcW w:w="2934" w:type="dxa"/>
            <w:vAlign w:val="center"/>
          </w:tcPr>
          <w:p w:rsidR="004759AF" w:rsidRPr="00F2281B" w:rsidRDefault="00F2281B" w:rsidP="00F2281B">
            <w:pPr>
              <w:spacing w:line="240" w:lineRule="exact"/>
              <w:contextualSpacing/>
              <w:jc w:val="center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F2281B">
              <w:rPr>
                <w:rFonts w:asciiTheme="minorHAnsi" w:eastAsia="Calibri" w:hAnsiTheme="minorHAnsi"/>
                <w:color w:val="auto"/>
                <w:sz w:val="22"/>
                <w:szCs w:val="22"/>
              </w:rPr>
              <w:t>Dorsiflexion/Extension</w:t>
            </w:r>
            <w:r w:rsidR="004759AF" w:rsidRPr="00F2281B">
              <w:rPr>
                <w:rFonts w:asciiTheme="minorHAnsi" w:eastAsia="Calibri" w:hAnsiTheme="minorHAnsi"/>
                <w:color w:val="auto"/>
                <w:sz w:val="22"/>
                <w:szCs w:val="22"/>
              </w:rPr>
              <w:t xml:space="preserve">   (0-70)</w:t>
            </w:r>
          </w:p>
        </w:tc>
        <w:tc>
          <w:tcPr>
            <w:tcW w:w="2160" w:type="dxa"/>
            <w:vAlign w:val="center"/>
          </w:tcPr>
          <w:p w:rsidR="004759AF" w:rsidRPr="00F2281B" w:rsidRDefault="005E5DEA" w:rsidP="00F2281B">
            <w:pPr>
              <w:spacing w:line="240" w:lineRule="exact"/>
              <w:contextualSpacing/>
              <w:jc w:val="center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F2281B">
              <w:rPr>
                <w:rFonts w:asciiTheme="minorHAnsi" w:eastAsia="Calibri" w:hAnsiTheme="minorHAnsi"/>
                <w:color w:val="auto"/>
                <w:sz w:val="22"/>
                <w:szCs w:val="22"/>
              </w:rPr>
              <w:t>40</w:t>
            </w:r>
            <w:r w:rsidR="004759AF" w:rsidRPr="00F2281B">
              <w:rPr>
                <w:rFonts w:asciiTheme="minorHAnsi" w:eastAsia="Calibri" w:hAnsiTheme="minorHAnsi"/>
                <w:color w:val="auto"/>
                <w:sz w:val="22"/>
                <w:szCs w:val="22"/>
              </w:rPr>
              <w:t>⁰</w:t>
            </w:r>
          </w:p>
        </w:tc>
        <w:tc>
          <w:tcPr>
            <w:tcW w:w="2610" w:type="dxa"/>
            <w:vAlign w:val="center"/>
          </w:tcPr>
          <w:p w:rsidR="004759AF" w:rsidRPr="00F2281B" w:rsidRDefault="00E54B7D" w:rsidP="00F2281B">
            <w:pPr>
              <w:spacing w:line="240" w:lineRule="exact"/>
              <w:contextualSpacing/>
              <w:jc w:val="center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F2281B">
              <w:rPr>
                <w:rFonts w:asciiTheme="minorHAnsi" w:eastAsia="Calibri" w:hAnsiTheme="minorHAnsi"/>
                <w:color w:val="auto"/>
                <w:sz w:val="22"/>
                <w:szCs w:val="22"/>
              </w:rPr>
              <w:t>45</w:t>
            </w:r>
            <w:r w:rsidR="004759AF" w:rsidRPr="00F2281B">
              <w:rPr>
                <w:rFonts w:asciiTheme="minorHAnsi" w:eastAsia="Calibri" w:hAnsiTheme="minorHAnsi"/>
                <w:color w:val="auto"/>
                <w:sz w:val="22"/>
                <w:szCs w:val="22"/>
              </w:rPr>
              <w:t>⁰</w:t>
            </w:r>
            <w:r w:rsidR="00874E28" w:rsidRPr="00F2281B">
              <w:rPr>
                <w:rFonts w:asciiTheme="minorHAnsi" w:eastAsia="Calibri" w:hAnsiTheme="minorHAnsi"/>
                <w:color w:val="auto"/>
                <w:sz w:val="22"/>
                <w:szCs w:val="22"/>
              </w:rPr>
              <w:t xml:space="preserve"> w</w:t>
            </w:r>
            <w:r w:rsidR="00F2281B">
              <w:rPr>
                <w:rFonts w:asciiTheme="minorHAnsi" w:eastAsia="Calibri" w:hAnsiTheme="minorHAnsi"/>
                <w:color w:val="auto"/>
                <w:sz w:val="22"/>
                <w:szCs w:val="22"/>
              </w:rPr>
              <w:t>/</w:t>
            </w:r>
            <w:r w:rsidR="00874E28" w:rsidRPr="00F2281B">
              <w:rPr>
                <w:rFonts w:asciiTheme="minorHAnsi" w:eastAsia="Calibri" w:hAnsiTheme="minorHAnsi"/>
                <w:color w:val="auto"/>
                <w:sz w:val="22"/>
                <w:szCs w:val="22"/>
              </w:rPr>
              <w:t xml:space="preserve"> pain at 0⁰</w:t>
            </w:r>
          </w:p>
        </w:tc>
      </w:tr>
      <w:tr w:rsidR="004759AF" w:rsidRPr="00C34CEB" w:rsidTr="00F2281B">
        <w:trPr>
          <w:jc w:val="center"/>
        </w:trPr>
        <w:tc>
          <w:tcPr>
            <w:tcW w:w="2934" w:type="dxa"/>
            <w:vAlign w:val="center"/>
          </w:tcPr>
          <w:p w:rsidR="004759AF" w:rsidRPr="00F2281B" w:rsidRDefault="004759AF" w:rsidP="00F2281B">
            <w:pPr>
              <w:spacing w:line="240" w:lineRule="exact"/>
              <w:contextualSpacing/>
              <w:jc w:val="center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F2281B">
              <w:rPr>
                <w:rFonts w:asciiTheme="minorHAnsi" w:eastAsia="Calibri" w:hAnsiTheme="minorHAnsi"/>
                <w:color w:val="auto"/>
                <w:sz w:val="22"/>
                <w:szCs w:val="22"/>
              </w:rPr>
              <w:t>Palmar Flexion (0-80)</w:t>
            </w:r>
          </w:p>
        </w:tc>
        <w:tc>
          <w:tcPr>
            <w:tcW w:w="2160" w:type="dxa"/>
            <w:vAlign w:val="center"/>
          </w:tcPr>
          <w:p w:rsidR="004759AF" w:rsidRPr="00F2281B" w:rsidRDefault="008D0B39" w:rsidP="00F2281B">
            <w:pPr>
              <w:spacing w:line="240" w:lineRule="exact"/>
              <w:contextualSpacing/>
              <w:jc w:val="center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F2281B">
              <w:rPr>
                <w:rFonts w:asciiTheme="minorHAnsi" w:eastAsia="Calibri" w:hAnsiTheme="minorHAnsi"/>
                <w:color w:val="auto"/>
                <w:sz w:val="22"/>
                <w:szCs w:val="22"/>
              </w:rPr>
              <w:t>---</w:t>
            </w:r>
          </w:p>
        </w:tc>
        <w:tc>
          <w:tcPr>
            <w:tcW w:w="2610" w:type="dxa"/>
            <w:vAlign w:val="center"/>
          </w:tcPr>
          <w:p w:rsidR="004759AF" w:rsidRPr="00F2281B" w:rsidRDefault="00874E28" w:rsidP="00F2281B">
            <w:pPr>
              <w:spacing w:line="240" w:lineRule="exact"/>
              <w:contextualSpacing/>
              <w:jc w:val="center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F2281B">
              <w:rPr>
                <w:rFonts w:asciiTheme="minorHAnsi" w:eastAsia="Calibri" w:hAnsiTheme="minorHAnsi"/>
                <w:color w:val="auto"/>
                <w:sz w:val="22"/>
                <w:szCs w:val="22"/>
              </w:rPr>
              <w:t>65</w:t>
            </w:r>
            <w:r w:rsidR="004759AF" w:rsidRPr="00F2281B">
              <w:rPr>
                <w:rFonts w:asciiTheme="minorHAnsi" w:eastAsia="Calibri" w:hAnsiTheme="minorHAnsi"/>
                <w:color w:val="auto"/>
                <w:sz w:val="22"/>
                <w:szCs w:val="22"/>
              </w:rPr>
              <w:t>⁰</w:t>
            </w:r>
            <w:r w:rsidRPr="00F2281B">
              <w:rPr>
                <w:rFonts w:asciiTheme="minorHAnsi" w:eastAsia="Calibri" w:hAnsiTheme="minorHAnsi"/>
                <w:color w:val="auto"/>
                <w:sz w:val="22"/>
                <w:szCs w:val="22"/>
              </w:rPr>
              <w:t xml:space="preserve"> w</w:t>
            </w:r>
            <w:r w:rsidR="00F2281B">
              <w:rPr>
                <w:rFonts w:asciiTheme="minorHAnsi" w:eastAsia="Calibri" w:hAnsiTheme="minorHAnsi"/>
                <w:color w:val="auto"/>
                <w:sz w:val="22"/>
                <w:szCs w:val="22"/>
              </w:rPr>
              <w:t>/</w:t>
            </w:r>
            <w:r w:rsidRPr="00F2281B">
              <w:rPr>
                <w:rFonts w:asciiTheme="minorHAnsi" w:eastAsia="Calibri" w:hAnsiTheme="minorHAnsi"/>
                <w:color w:val="auto"/>
                <w:sz w:val="22"/>
                <w:szCs w:val="22"/>
              </w:rPr>
              <w:t xml:space="preserve"> pain at 0⁰</w:t>
            </w:r>
          </w:p>
        </w:tc>
      </w:tr>
      <w:tr w:rsidR="004759AF" w:rsidRPr="00C34CEB" w:rsidTr="00F2281B">
        <w:trPr>
          <w:jc w:val="center"/>
        </w:trPr>
        <w:tc>
          <w:tcPr>
            <w:tcW w:w="2934" w:type="dxa"/>
            <w:vAlign w:val="center"/>
          </w:tcPr>
          <w:p w:rsidR="004759AF" w:rsidRPr="00F2281B" w:rsidRDefault="004759AF" w:rsidP="00F2281B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</w:pPr>
            <w:r w:rsidRPr="00F2281B"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  <w:t>Comment</w:t>
            </w:r>
          </w:p>
        </w:tc>
        <w:tc>
          <w:tcPr>
            <w:tcW w:w="2160" w:type="dxa"/>
            <w:vAlign w:val="center"/>
          </w:tcPr>
          <w:p w:rsidR="004759AF" w:rsidRPr="00F2281B" w:rsidRDefault="00EA5EB2" w:rsidP="00F2281B">
            <w:pPr>
              <w:pStyle w:val="ListParagraph"/>
              <w:spacing w:after="0" w:line="240" w:lineRule="exact"/>
              <w:ind w:left="0"/>
              <w:jc w:val="center"/>
              <w:rPr>
                <w:rFonts w:eastAsia="Calibri" w:cs="Times New Roman"/>
              </w:rPr>
            </w:pPr>
            <w:r w:rsidRPr="00F2281B">
              <w:rPr>
                <w:rFonts w:eastAsia="Calibri" w:cs="Times New Roman"/>
              </w:rPr>
              <w:t>Painful motion</w:t>
            </w:r>
            <w:r w:rsidR="00F2281B">
              <w:rPr>
                <w:rFonts w:eastAsia="Calibri" w:cs="Times New Roman"/>
              </w:rPr>
              <w:t>.</w:t>
            </w:r>
          </w:p>
        </w:tc>
        <w:tc>
          <w:tcPr>
            <w:tcW w:w="2610" w:type="dxa"/>
            <w:vAlign w:val="center"/>
          </w:tcPr>
          <w:p w:rsidR="004759AF" w:rsidRPr="00F2281B" w:rsidRDefault="00EA5EB2" w:rsidP="00F2281B">
            <w:pPr>
              <w:pStyle w:val="ListParagraph"/>
              <w:spacing w:after="0" w:line="240" w:lineRule="exact"/>
              <w:ind w:left="0"/>
              <w:jc w:val="center"/>
              <w:rPr>
                <w:rFonts w:eastAsia="Calibri" w:cs="Times New Roman"/>
              </w:rPr>
            </w:pPr>
            <w:r w:rsidRPr="00F2281B">
              <w:rPr>
                <w:rFonts w:eastAsia="Calibri" w:cs="Times New Roman"/>
              </w:rPr>
              <w:t>Painful motion</w:t>
            </w:r>
            <w:r w:rsidR="00F2281B">
              <w:rPr>
                <w:rFonts w:eastAsia="Calibri" w:cs="Times New Roman"/>
              </w:rPr>
              <w:t>.</w:t>
            </w:r>
          </w:p>
        </w:tc>
      </w:tr>
      <w:tr w:rsidR="004759AF" w:rsidRPr="00C34CEB" w:rsidTr="00F2281B">
        <w:trPr>
          <w:jc w:val="center"/>
        </w:trPr>
        <w:tc>
          <w:tcPr>
            <w:tcW w:w="2934" w:type="dxa"/>
            <w:vAlign w:val="center"/>
          </w:tcPr>
          <w:p w:rsidR="004759AF" w:rsidRPr="00F2281B" w:rsidRDefault="004759AF" w:rsidP="00F2281B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</w:pPr>
            <w:r w:rsidRPr="00F2281B"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  <w:t>§4.71a Rating</w:t>
            </w:r>
          </w:p>
        </w:tc>
        <w:tc>
          <w:tcPr>
            <w:tcW w:w="2160" w:type="dxa"/>
            <w:vAlign w:val="center"/>
          </w:tcPr>
          <w:p w:rsidR="004759AF" w:rsidRPr="00F2281B" w:rsidRDefault="00E54B7D" w:rsidP="00F2281B">
            <w:pPr>
              <w:pStyle w:val="ListParagraph"/>
              <w:spacing w:after="0" w:line="240" w:lineRule="exact"/>
              <w:ind w:left="0"/>
              <w:jc w:val="center"/>
              <w:rPr>
                <w:rFonts w:eastAsia="Calibri" w:cs="Times New Roman"/>
              </w:rPr>
            </w:pPr>
            <w:r w:rsidRPr="00F2281B">
              <w:rPr>
                <w:rFonts w:eastAsia="Calibri" w:cs="Times New Roman"/>
              </w:rPr>
              <w:t>10</w:t>
            </w:r>
            <w:r w:rsidR="004759AF" w:rsidRPr="00F2281B">
              <w:rPr>
                <w:rFonts w:eastAsia="Calibri" w:cs="Times New Roman"/>
              </w:rPr>
              <w:t>%</w:t>
            </w:r>
            <w:r w:rsidR="00E46135" w:rsidRPr="00F2281B">
              <w:rPr>
                <w:rFonts w:eastAsia="Calibri" w:cs="Times New Roman"/>
              </w:rPr>
              <w:t>*</w:t>
            </w:r>
          </w:p>
        </w:tc>
        <w:tc>
          <w:tcPr>
            <w:tcW w:w="2610" w:type="dxa"/>
            <w:vAlign w:val="center"/>
          </w:tcPr>
          <w:p w:rsidR="004759AF" w:rsidRPr="00F2281B" w:rsidRDefault="00EA5EB2" w:rsidP="00F2281B">
            <w:pPr>
              <w:pStyle w:val="ListParagraph"/>
              <w:spacing w:after="0" w:line="240" w:lineRule="exact"/>
              <w:ind w:left="0"/>
              <w:jc w:val="center"/>
              <w:rPr>
                <w:rFonts w:eastAsia="Calibri" w:cs="Times New Roman"/>
              </w:rPr>
            </w:pPr>
            <w:r w:rsidRPr="00F2281B">
              <w:rPr>
                <w:rFonts w:eastAsia="Calibri" w:cs="Times New Roman"/>
              </w:rPr>
              <w:t>10</w:t>
            </w:r>
            <w:r w:rsidR="004759AF" w:rsidRPr="00F2281B">
              <w:rPr>
                <w:rFonts w:eastAsia="Calibri" w:cs="Times New Roman"/>
              </w:rPr>
              <w:t>%</w:t>
            </w:r>
            <w:r w:rsidR="00E46135" w:rsidRPr="00F2281B">
              <w:rPr>
                <w:rFonts w:eastAsia="Calibri" w:cs="Times New Roman"/>
              </w:rPr>
              <w:t>*</w:t>
            </w:r>
          </w:p>
        </w:tc>
      </w:tr>
    </w:tbl>
    <w:p w:rsidR="00E46135" w:rsidRDefault="00E46135" w:rsidP="00E46135">
      <w:pPr>
        <w:tabs>
          <w:tab w:val="left" w:pos="4860"/>
        </w:tabs>
        <w:spacing w:line="240" w:lineRule="exact"/>
        <w:rPr>
          <w:rFonts w:asciiTheme="minorHAnsi" w:hAnsiTheme="minorHAnsi"/>
          <w:color w:val="auto"/>
          <w:sz w:val="18"/>
          <w:szCs w:val="24"/>
        </w:rPr>
      </w:pPr>
      <w:r>
        <w:rPr>
          <w:color w:val="auto"/>
          <w:sz w:val="18"/>
          <w:szCs w:val="24"/>
        </w:rPr>
        <w:tab/>
      </w:r>
      <w:r w:rsidRPr="00F2281B">
        <w:rPr>
          <w:color w:val="auto"/>
          <w:sz w:val="22"/>
          <w:szCs w:val="22"/>
        </w:rPr>
        <w:t xml:space="preserve">* Conceding </w:t>
      </w:r>
      <w:r w:rsidRPr="00F2281B">
        <w:rPr>
          <w:rFonts w:asciiTheme="minorHAnsi" w:hAnsiTheme="minorHAnsi"/>
          <w:color w:val="auto"/>
          <w:sz w:val="22"/>
          <w:szCs w:val="22"/>
        </w:rPr>
        <w:t>§4.59 (painful motion)</w:t>
      </w:r>
      <w:r>
        <w:rPr>
          <w:rFonts w:asciiTheme="minorHAnsi" w:hAnsiTheme="minorHAnsi"/>
          <w:color w:val="auto"/>
          <w:sz w:val="18"/>
          <w:szCs w:val="24"/>
        </w:rPr>
        <w:t>.</w:t>
      </w:r>
    </w:p>
    <w:p w:rsidR="004759AF" w:rsidRDefault="004759AF" w:rsidP="00510F9C">
      <w:pPr>
        <w:spacing w:line="240" w:lineRule="exact"/>
        <w:rPr>
          <w:rFonts w:asciiTheme="minorHAnsi" w:hAnsiTheme="minorHAnsi"/>
          <w:color w:val="auto"/>
          <w:szCs w:val="24"/>
          <w:u w:val="single"/>
        </w:rPr>
      </w:pPr>
    </w:p>
    <w:p w:rsidR="000416D2" w:rsidRDefault="000416D2" w:rsidP="005F6629">
      <w:pPr>
        <w:spacing w:line="240" w:lineRule="exact"/>
        <w:jc w:val="both"/>
        <w:rPr>
          <w:rFonts w:asciiTheme="minorHAnsi" w:eastAsia="HiddenHorzOCR" w:hAnsiTheme="minorHAnsi"/>
          <w:color w:val="auto"/>
          <w:szCs w:val="24"/>
        </w:rPr>
      </w:pPr>
      <w:r>
        <w:rPr>
          <w:rFonts w:asciiTheme="minorHAnsi" w:eastAsia="HiddenHorzOCR" w:hAnsiTheme="minorHAnsi"/>
          <w:color w:val="auto"/>
          <w:szCs w:val="24"/>
        </w:rPr>
        <w:t xml:space="preserve">The MEB </w:t>
      </w:r>
      <w:r w:rsidR="005E5DEA">
        <w:rPr>
          <w:rFonts w:asciiTheme="minorHAnsi" w:eastAsia="HiddenHorzOCR" w:hAnsiTheme="minorHAnsi"/>
          <w:color w:val="auto"/>
          <w:szCs w:val="24"/>
        </w:rPr>
        <w:t xml:space="preserve">narrative summary included </w:t>
      </w:r>
      <w:r w:rsidR="00666D58">
        <w:rPr>
          <w:rFonts w:asciiTheme="minorHAnsi" w:eastAsia="HiddenHorzOCR" w:hAnsiTheme="minorHAnsi"/>
          <w:color w:val="auto"/>
          <w:szCs w:val="24"/>
        </w:rPr>
        <w:t xml:space="preserve">a history of daily left wrist pain that impaired the CI’s ability to perform activities of daily living.  </w:t>
      </w:r>
      <w:r w:rsidR="005E5DEA">
        <w:rPr>
          <w:rFonts w:asciiTheme="minorHAnsi" w:eastAsia="HiddenHorzOCR" w:hAnsiTheme="minorHAnsi"/>
          <w:color w:val="auto"/>
          <w:szCs w:val="24"/>
        </w:rPr>
        <w:t xml:space="preserve">ROM measurements were limited by pain, to include no measured palmar flexion due to pain.  </w:t>
      </w:r>
      <w:r w:rsidR="00F2281B">
        <w:rPr>
          <w:rFonts w:asciiTheme="minorHAnsi" w:eastAsia="HiddenHorzOCR" w:hAnsiTheme="minorHAnsi"/>
          <w:color w:val="auto"/>
          <w:szCs w:val="24"/>
        </w:rPr>
        <w:t xml:space="preserve">An orthopedic consultant </w:t>
      </w:r>
      <w:r w:rsidR="005E5DEA">
        <w:rPr>
          <w:rFonts w:asciiTheme="minorHAnsi" w:eastAsia="HiddenHorzOCR" w:hAnsiTheme="minorHAnsi"/>
          <w:color w:val="auto"/>
          <w:szCs w:val="24"/>
        </w:rPr>
        <w:t xml:space="preserve">reported that left grip strength was roughly half that measured for the right hand.  At the </w:t>
      </w:r>
      <w:r w:rsidR="00F2281B">
        <w:rPr>
          <w:rFonts w:asciiTheme="minorHAnsi" w:eastAsia="HiddenHorzOCR" w:hAnsiTheme="minorHAnsi"/>
          <w:color w:val="auto"/>
          <w:szCs w:val="24"/>
        </w:rPr>
        <w:t xml:space="preserve">VA </w:t>
      </w:r>
      <w:r w:rsidR="005E5DEA">
        <w:rPr>
          <w:rFonts w:asciiTheme="minorHAnsi" w:eastAsia="HiddenHorzOCR" w:hAnsiTheme="minorHAnsi"/>
          <w:color w:val="auto"/>
          <w:szCs w:val="24"/>
        </w:rPr>
        <w:t>C&amp;P exam, however, the CI was able to palmar flex to 65</w:t>
      </w:r>
      <w:r w:rsidR="005E5DEA" w:rsidRPr="005E5DEA">
        <w:rPr>
          <w:rFonts w:asciiTheme="minorHAnsi" w:eastAsia="HiddenHorzOCR" w:hAnsiTheme="minorHAnsi"/>
          <w:color w:val="auto"/>
          <w:szCs w:val="24"/>
        </w:rPr>
        <w:t>⁰</w:t>
      </w:r>
      <w:r w:rsidR="005E5DEA">
        <w:rPr>
          <w:rFonts w:asciiTheme="minorHAnsi" w:eastAsia="HiddenHorzOCR" w:hAnsiTheme="minorHAnsi"/>
          <w:color w:val="auto"/>
          <w:szCs w:val="24"/>
        </w:rPr>
        <w:t xml:space="preserve"> </w:t>
      </w:r>
      <w:r w:rsidR="00F2281B">
        <w:rPr>
          <w:rFonts w:asciiTheme="minorHAnsi" w:eastAsia="HiddenHorzOCR" w:hAnsiTheme="minorHAnsi"/>
          <w:color w:val="auto"/>
          <w:szCs w:val="24"/>
        </w:rPr>
        <w:t xml:space="preserve">(albeit </w:t>
      </w:r>
      <w:r w:rsidR="005E5DEA">
        <w:rPr>
          <w:rFonts w:asciiTheme="minorHAnsi" w:eastAsia="HiddenHorzOCR" w:hAnsiTheme="minorHAnsi"/>
          <w:color w:val="auto"/>
          <w:szCs w:val="24"/>
        </w:rPr>
        <w:t xml:space="preserve">with pain throughout </w:t>
      </w:r>
      <w:r w:rsidR="00F2281B">
        <w:rPr>
          <w:rFonts w:asciiTheme="minorHAnsi" w:eastAsia="HiddenHorzOCR" w:hAnsiTheme="minorHAnsi"/>
          <w:color w:val="auto"/>
          <w:szCs w:val="24"/>
        </w:rPr>
        <w:t>full ROM)</w:t>
      </w:r>
      <w:r w:rsidR="00666D58">
        <w:rPr>
          <w:rFonts w:asciiTheme="minorHAnsi" w:eastAsia="HiddenHorzOCR" w:hAnsiTheme="minorHAnsi"/>
          <w:color w:val="auto"/>
          <w:szCs w:val="24"/>
        </w:rPr>
        <w:t xml:space="preserve">, and there was no reported impact on </w:t>
      </w:r>
      <w:r w:rsidR="00195C28">
        <w:rPr>
          <w:rFonts w:asciiTheme="minorHAnsi" w:eastAsia="HiddenHorzOCR" w:hAnsiTheme="minorHAnsi"/>
          <w:color w:val="auto"/>
          <w:szCs w:val="24"/>
        </w:rPr>
        <w:t>activities of daily living</w:t>
      </w:r>
      <w:r w:rsidR="005E5DEA">
        <w:rPr>
          <w:rFonts w:asciiTheme="minorHAnsi" w:eastAsia="HiddenHorzOCR" w:hAnsiTheme="minorHAnsi"/>
          <w:color w:val="auto"/>
          <w:szCs w:val="24"/>
        </w:rPr>
        <w:t xml:space="preserve">.  </w:t>
      </w:r>
      <w:r w:rsidR="00666D58">
        <w:rPr>
          <w:rFonts w:asciiTheme="minorHAnsi" w:eastAsia="HiddenHorzOCR" w:hAnsiTheme="minorHAnsi"/>
          <w:color w:val="auto"/>
          <w:szCs w:val="24"/>
        </w:rPr>
        <w:t>There was no additional loss of motion with repetitive use.</w:t>
      </w:r>
      <w:r w:rsidR="00EF78FD">
        <w:rPr>
          <w:rFonts w:asciiTheme="minorHAnsi" w:eastAsia="HiddenHorzOCR" w:hAnsiTheme="minorHAnsi"/>
          <w:color w:val="auto"/>
          <w:szCs w:val="24"/>
        </w:rPr>
        <w:t xml:space="preserve">  </w:t>
      </w:r>
      <w:r w:rsidR="005F6629">
        <w:rPr>
          <w:rFonts w:asciiTheme="minorHAnsi" w:eastAsia="HiddenHorzOCR" w:hAnsiTheme="minorHAnsi"/>
          <w:color w:val="auto"/>
          <w:szCs w:val="24"/>
        </w:rPr>
        <w:t xml:space="preserve">Radiographs showed post-surgical and degenerative changes consistent with the </w:t>
      </w:r>
      <w:r w:rsidR="00F2281B">
        <w:rPr>
          <w:rFonts w:asciiTheme="minorHAnsi" w:eastAsia="HiddenHorzOCR" w:hAnsiTheme="minorHAnsi"/>
          <w:color w:val="auto"/>
          <w:szCs w:val="24"/>
        </w:rPr>
        <w:t>clinical</w:t>
      </w:r>
      <w:r w:rsidR="005F6629">
        <w:rPr>
          <w:rFonts w:asciiTheme="minorHAnsi" w:eastAsia="HiddenHorzOCR" w:hAnsiTheme="minorHAnsi"/>
          <w:color w:val="auto"/>
          <w:szCs w:val="24"/>
        </w:rPr>
        <w:t xml:space="preserve"> history.  </w:t>
      </w:r>
      <w:r w:rsidR="005F6629" w:rsidRPr="005F6629">
        <w:rPr>
          <w:rFonts w:asciiTheme="minorHAnsi" w:eastAsia="HiddenHorzOCR" w:hAnsiTheme="minorHAnsi"/>
          <w:color w:val="auto"/>
          <w:szCs w:val="24"/>
        </w:rPr>
        <w:t xml:space="preserve">The PEB and VA chose different coding options for the condition, but this did not bear on rating.  The PEB’s DA Form 199 reflected </w:t>
      </w:r>
      <w:r w:rsidR="00E46135">
        <w:rPr>
          <w:rFonts w:asciiTheme="minorHAnsi" w:eastAsia="HiddenHorzOCR" w:hAnsiTheme="minorHAnsi"/>
          <w:color w:val="auto"/>
          <w:szCs w:val="24"/>
        </w:rPr>
        <w:t xml:space="preserve">likely </w:t>
      </w:r>
      <w:r w:rsidR="005F6629" w:rsidRPr="005F6629">
        <w:rPr>
          <w:rFonts w:asciiTheme="minorHAnsi" w:eastAsia="HiddenHorzOCR" w:hAnsiTheme="minorHAnsi"/>
          <w:color w:val="auto"/>
          <w:szCs w:val="24"/>
        </w:rPr>
        <w:t xml:space="preserve">application of the USAPDA pain policy for rating, </w:t>
      </w:r>
      <w:r w:rsidR="005F6629">
        <w:rPr>
          <w:rFonts w:asciiTheme="minorHAnsi" w:eastAsia="HiddenHorzOCR" w:hAnsiTheme="minorHAnsi"/>
          <w:color w:val="auto"/>
          <w:szCs w:val="24"/>
        </w:rPr>
        <w:t>and</w:t>
      </w:r>
      <w:r w:rsidR="005F6629" w:rsidRPr="005F6629">
        <w:rPr>
          <w:rFonts w:asciiTheme="minorHAnsi" w:eastAsia="HiddenHorzOCR" w:hAnsiTheme="minorHAnsi"/>
          <w:color w:val="auto"/>
          <w:szCs w:val="24"/>
        </w:rPr>
        <w:t xml:space="preserve"> its 0% determination was </w:t>
      </w:r>
      <w:r w:rsidR="005F6629">
        <w:rPr>
          <w:rFonts w:asciiTheme="minorHAnsi" w:eastAsia="HiddenHorzOCR" w:hAnsiTheme="minorHAnsi"/>
          <w:color w:val="auto"/>
          <w:szCs w:val="24"/>
        </w:rPr>
        <w:t xml:space="preserve">not </w:t>
      </w:r>
      <w:r w:rsidR="005F6629" w:rsidRPr="005F6629">
        <w:rPr>
          <w:rFonts w:asciiTheme="minorHAnsi" w:eastAsia="HiddenHorzOCR" w:hAnsiTheme="minorHAnsi"/>
          <w:color w:val="auto"/>
          <w:szCs w:val="24"/>
        </w:rPr>
        <w:t>consistent with §4.71a standards.</w:t>
      </w:r>
      <w:r w:rsidR="005F6629">
        <w:rPr>
          <w:rFonts w:asciiTheme="minorHAnsi" w:eastAsia="HiddenHorzOCR" w:hAnsiTheme="minorHAnsi"/>
          <w:color w:val="auto"/>
          <w:szCs w:val="24"/>
        </w:rPr>
        <w:t xml:space="preserve">  </w:t>
      </w:r>
      <w:r w:rsidR="00F2281B">
        <w:rPr>
          <w:rFonts w:asciiTheme="minorHAnsi" w:eastAsia="HiddenHorzOCR" w:hAnsiTheme="minorHAnsi"/>
          <w:color w:val="auto"/>
          <w:szCs w:val="24"/>
        </w:rPr>
        <w:t xml:space="preserve">There is not compensable ROM impairment under the single </w:t>
      </w:r>
      <w:r w:rsidR="00F2281B" w:rsidRPr="005F6629">
        <w:rPr>
          <w:rFonts w:asciiTheme="minorHAnsi" w:eastAsia="HiddenHorzOCR" w:hAnsiTheme="minorHAnsi"/>
          <w:color w:val="auto"/>
          <w:szCs w:val="24"/>
        </w:rPr>
        <w:t xml:space="preserve">§4.71a </w:t>
      </w:r>
      <w:r w:rsidR="00F2281B">
        <w:rPr>
          <w:rFonts w:asciiTheme="minorHAnsi" w:eastAsia="HiddenHorzOCR" w:hAnsiTheme="minorHAnsi"/>
          <w:color w:val="auto"/>
          <w:szCs w:val="24"/>
        </w:rPr>
        <w:t>code for limitation of motion at the wrist (5215)</w:t>
      </w:r>
      <w:r w:rsidR="00C862BB">
        <w:rPr>
          <w:rFonts w:asciiTheme="minorHAnsi" w:eastAsia="HiddenHorzOCR" w:hAnsiTheme="minorHAnsi"/>
          <w:color w:val="auto"/>
          <w:szCs w:val="24"/>
        </w:rPr>
        <w:t>.  A</w:t>
      </w:r>
      <w:r w:rsidR="00F2281B">
        <w:rPr>
          <w:rFonts w:asciiTheme="minorHAnsi" w:eastAsia="HiddenHorzOCR" w:hAnsiTheme="minorHAnsi"/>
          <w:color w:val="auto"/>
          <w:szCs w:val="24"/>
        </w:rPr>
        <w:t xml:space="preserve">pplication of </w:t>
      </w:r>
      <w:r w:rsidR="00F2281B" w:rsidRPr="00E46135">
        <w:rPr>
          <w:rFonts w:asciiTheme="minorHAnsi" w:eastAsia="HiddenHorzOCR" w:hAnsiTheme="minorHAnsi"/>
          <w:color w:val="auto"/>
          <w:szCs w:val="24"/>
        </w:rPr>
        <w:t>§4.59 (painful motion</w:t>
      </w:r>
      <w:r w:rsidR="00F2281B">
        <w:rPr>
          <w:rFonts w:asciiTheme="minorHAnsi" w:eastAsia="HiddenHorzOCR" w:hAnsiTheme="minorHAnsi"/>
          <w:color w:val="auto"/>
          <w:szCs w:val="24"/>
        </w:rPr>
        <w:t xml:space="preserve">) is required to achieve the minimal compensable rating (10%) under either that code or </w:t>
      </w:r>
      <w:r w:rsidR="00C862BB">
        <w:rPr>
          <w:rFonts w:asciiTheme="minorHAnsi" w:eastAsia="HiddenHorzOCR" w:hAnsiTheme="minorHAnsi"/>
          <w:color w:val="auto"/>
          <w:szCs w:val="24"/>
        </w:rPr>
        <w:t>any analogous coding defaulting to 5003 (degenerative arthritis) criteria, i.e. the 5010 (traumatic arthritis) code.</w:t>
      </w:r>
      <w:r w:rsidR="00F2281B">
        <w:rPr>
          <w:rFonts w:asciiTheme="minorHAnsi" w:eastAsia="HiddenHorzOCR" w:hAnsiTheme="minorHAnsi"/>
          <w:color w:val="auto"/>
          <w:szCs w:val="24"/>
        </w:rPr>
        <w:t xml:space="preserve"> </w:t>
      </w:r>
      <w:r w:rsidR="00C862BB">
        <w:rPr>
          <w:rFonts w:asciiTheme="minorHAnsi" w:eastAsia="HiddenHorzOCR" w:hAnsiTheme="minorHAnsi"/>
          <w:color w:val="auto"/>
          <w:szCs w:val="24"/>
        </w:rPr>
        <w:t xml:space="preserve"> </w:t>
      </w:r>
      <w:r w:rsidR="00E46135">
        <w:rPr>
          <w:rFonts w:asciiTheme="minorHAnsi" w:eastAsia="HiddenHorzOCR" w:hAnsiTheme="minorHAnsi"/>
          <w:color w:val="auto"/>
          <w:szCs w:val="24"/>
        </w:rPr>
        <w:t xml:space="preserve">There was no evidence of </w:t>
      </w:r>
      <w:proofErr w:type="spellStart"/>
      <w:r w:rsidR="00E46135">
        <w:rPr>
          <w:rFonts w:asciiTheme="minorHAnsi" w:eastAsia="HiddenHorzOCR" w:hAnsiTheme="minorHAnsi"/>
          <w:color w:val="auto"/>
          <w:szCs w:val="24"/>
        </w:rPr>
        <w:t>ankylosis</w:t>
      </w:r>
      <w:proofErr w:type="spellEnd"/>
      <w:r w:rsidR="00E46135">
        <w:rPr>
          <w:rFonts w:asciiTheme="minorHAnsi" w:eastAsia="HiddenHorzOCR" w:hAnsiTheme="minorHAnsi"/>
          <w:color w:val="auto"/>
          <w:szCs w:val="24"/>
        </w:rPr>
        <w:t xml:space="preserve"> or </w:t>
      </w:r>
      <w:r w:rsidR="00C862BB">
        <w:rPr>
          <w:rFonts w:asciiTheme="minorHAnsi" w:eastAsia="HiddenHorzOCR" w:hAnsiTheme="minorHAnsi"/>
          <w:color w:val="auto"/>
          <w:szCs w:val="24"/>
        </w:rPr>
        <w:t>availability of any alternate codes which would support a rating higher than 10%</w:t>
      </w:r>
      <w:r w:rsidR="00E46135" w:rsidRPr="00E46135">
        <w:rPr>
          <w:rFonts w:asciiTheme="minorHAnsi" w:eastAsia="HiddenHorzOCR" w:hAnsiTheme="minorHAnsi"/>
          <w:color w:val="auto"/>
          <w:szCs w:val="24"/>
        </w:rPr>
        <w:t xml:space="preserve">.  After due deliberation, considering all of the evidence, the Board recommends a separation rating of </w:t>
      </w:r>
      <w:r w:rsidR="00E46135">
        <w:rPr>
          <w:rFonts w:asciiTheme="minorHAnsi" w:eastAsia="HiddenHorzOCR" w:hAnsiTheme="minorHAnsi"/>
          <w:color w:val="auto"/>
          <w:szCs w:val="24"/>
        </w:rPr>
        <w:t>1</w:t>
      </w:r>
      <w:r w:rsidR="00E46135" w:rsidRPr="00E46135">
        <w:rPr>
          <w:rFonts w:asciiTheme="minorHAnsi" w:eastAsia="HiddenHorzOCR" w:hAnsiTheme="minorHAnsi"/>
          <w:color w:val="auto"/>
          <w:szCs w:val="24"/>
        </w:rPr>
        <w:t xml:space="preserve">0% for the </w:t>
      </w:r>
      <w:r w:rsidR="00E46135">
        <w:rPr>
          <w:rFonts w:asciiTheme="minorHAnsi" w:eastAsia="HiddenHorzOCR" w:hAnsiTheme="minorHAnsi"/>
          <w:color w:val="auto"/>
          <w:szCs w:val="24"/>
        </w:rPr>
        <w:t>left wrist</w:t>
      </w:r>
      <w:r w:rsidR="00E46135" w:rsidRPr="00E46135">
        <w:rPr>
          <w:rFonts w:asciiTheme="minorHAnsi" w:eastAsia="HiddenHorzOCR" w:hAnsiTheme="minorHAnsi"/>
          <w:color w:val="auto"/>
          <w:szCs w:val="24"/>
        </w:rPr>
        <w:t xml:space="preserve"> condition.</w:t>
      </w:r>
      <w:r w:rsidR="00C862BB">
        <w:rPr>
          <w:rFonts w:asciiTheme="minorHAnsi" w:eastAsia="HiddenHorzOCR" w:hAnsiTheme="minorHAnsi"/>
          <w:color w:val="auto"/>
          <w:szCs w:val="24"/>
        </w:rPr>
        <w:t xml:space="preserve">  </w:t>
      </w:r>
      <w:r w:rsidR="00405566">
        <w:rPr>
          <w:rFonts w:asciiTheme="minorHAnsi" w:eastAsia="HiddenHorzOCR" w:hAnsiTheme="minorHAnsi"/>
          <w:color w:val="auto"/>
          <w:szCs w:val="24"/>
        </w:rPr>
        <w:t>The action o</w:t>
      </w:r>
      <w:r w:rsidR="00E97BE9">
        <w:rPr>
          <w:rFonts w:asciiTheme="minorHAnsi" w:eastAsia="HiddenHorzOCR" w:hAnsiTheme="minorHAnsi"/>
          <w:color w:val="auto"/>
          <w:szCs w:val="24"/>
        </w:rPr>
        <w:t>fficer prefers the 5215 code given the significant, albeit non-compensable, ROM limitations.</w:t>
      </w:r>
    </w:p>
    <w:p w:rsidR="00D91040" w:rsidRPr="000416D2" w:rsidRDefault="00D91040" w:rsidP="00510F9C">
      <w:pPr>
        <w:spacing w:line="240" w:lineRule="exact"/>
        <w:jc w:val="both"/>
        <w:rPr>
          <w:rFonts w:asciiTheme="minorHAnsi" w:eastAsia="HiddenHorzOCR" w:hAnsiTheme="minorHAnsi"/>
          <w:color w:val="auto"/>
          <w:szCs w:val="24"/>
          <w:u w:val="single"/>
        </w:rPr>
      </w:pPr>
      <w:r w:rsidRPr="000416D2">
        <w:rPr>
          <w:rFonts w:asciiTheme="minorHAnsi" w:eastAsia="HiddenHorzOCR" w:hAnsiTheme="minorHAnsi"/>
          <w:color w:val="auto"/>
          <w:szCs w:val="24"/>
        </w:rPr>
        <w:t xml:space="preserve"> </w:t>
      </w:r>
    </w:p>
    <w:p w:rsidR="00FF26DF" w:rsidRPr="00664296" w:rsidRDefault="00FF26DF" w:rsidP="00B10C6C">
      <w:pPr>
        <w:spacing w:line="240" w:lineRule="exact"/>
        <w:jc w:val="both"/>
        <w:rPr>
          <w:rFonts w:asciiTheme="minorHAnsi" w:eastAsia="HiddenHorzOCR" w:hAnsiTheme="minorHAnsi"/>
          <w:color w:val="auto"/>
          <w:szCs w:val="24"/>
        </w:rPr>
      </w:pPr>
      <w:proofErr w:type="gramStart"/>
      <w:r w:rsidRPr="00664296">
        <w:rPr>
          <w:rFonts w:asciiTheme="minorHAnsi" w:eastAsia="HiddenHorzOCR" w:hAnsiTheme="minorHAnsi"/>
          <w:color w:val="auto"/>
          <w:szCs w:val="24"/>
          <w:u w:val="single"/>
        </w:rPr>
        <w:t>Other PEB Conditions</w:t>
      </w:r>
      <w:r w:rsidRPr="00664296">
        <w:rPr>
          <w:rFonts w:asciiTheme="minorHAnsi" w:eastAsia="HiddenHorzOCR" w:hAnsiTheme="minorHAnsi"/>
          <w:color w:val="auto"/>
          <w:szCs w:val="24"/>
        </w:rPr>
        <w:t>.</w:t>
      </w:r>
      <w:proofErr w:type="gramEnd"/>
      <w:r w:rsidRPr="00664296">
        <w:rPr>
          <w:rFonts w:asciiTheme="minorHAnsi" w:eastAsia="HiddenHorzOCR" w:hAnsiTheme="minorHAnsi"/>
          <w:color w:val="auto"/>
          <w:szCs w:val="24"/>
        </w:rPr>
        <w:t xml:space="preserve"> </w:t>
      </w:r>
      <w:r w:rsidR="00195C28">
        <w:rPr>
          <w:rFonts w:asciiTheme="minorHAnsi" w:eastAsia="HiddenHorzOCR" w:hAnsiTheme="minorHAnsi"/>
          <w:color w:val="auto"/>
          <w:szCs w:val="24"/>
        </w:rPr>
        <w:t xml:space="preserve"> </w:t>
      </w:r>
      <w:r w:rsidRPr="00664296">
        <w:rPr>
          <w:rFonts w:asciiTheme="minorHAnsi" w:eastAsia="HiddenHorzOCR" w:hAnsiTheme="minorHAnsi"/>
          <w:color w:val="auto"/>
          <w:szCs w:val="24"/>
        </w:rPr>
        <w:t xml:space="preserve">The other conditions forwarded by the MEB and adjudicated as not unfitting by the PEB were </w:t>
      </w:r>
      <w:r w:rsidRPr="00455151">
        <w:rPr>
          <w:rFonts w:asciiTheme="minorHAnsi" w:eastAsia="HiddenHorzOCR" w:hAnsiTheme="minorHAnsi"/>
          <w:color w:val="auto"/>
          <w:szCs w:val="24"/>
        </w:rPr>
        <w:t>left knee osteoarthritis</w:t>
      </w:r>
      <w:r>
        <w:rPr>
          <w:rFonts w:asciiTheme="minorHAnsi" w:eastAsia="HiddenHorzOCR" w:hAnsiTheme="minorHAnsi"/>
          <w:color w:val="auto"/>
          <w:szCs w:val="24"/>
        </w:rPr>
        <w:t xml:space="preserve">, </w:t>
      </w:r>
      <w:r w:rsidRPr="00455151">
        <w:rPr>
          <w:rFonts w:asciiTheme="minorHAnsi" w:eastAsia="HiddenHorzOCR" w:hAnsiTheme="minorHAnsi"/>
          <w:color w:val="auto"/>
          <w:szCs w:val="24"/>
        </w:rPr>
        <w:t>hypertension</w:t>
      </w:r>
      <w:r>
        <w:rPr>
          <w:rFonts w:asciiTheme="minorHAnsi" w:eastAsia="HiddenHorzOCR" w:hAnsiTheme="minorHAnsi"/>
          <w:color w:val="auto"/>
          <w:szCs w:val="24"/>
        </w:rPr>
        <w:t xml:space="preserve">, </w:t>
      </w:r>
      <w:r w:rsidRPr="00455151">
        <w:rPr>
          <w:rFonts w:asciiTheme="minorHAnsi" w:eastAsia="HiddenHorzOCR" w:hAnsiTheme="minorHAnsi"/>
          <w:color w:val="auto"/>
          <w:szCs w:val="24"/>
        </w:rPr>
        <w:t>allergic rhinitis</w:t>
      </w:r>
      <w:r>
        <w:rPr>
          <w:rFonts w:asciiTheme="minorHAnsi" w:eastAsia="HiddenHorzOCR" w:hAnsiTheme="minorHAnsi"/>
          <w:color w:val="auto"/>
          <w:szCs w:val="24"/>
        </w:rPr>
        <w:t xml:space="preserve">, </w:t>
      </w:r>
      <w:r w:rsidRPr="00455151">
        <w:rPr>
          <w:rFonts w:asciiTheme="minorHAnsi" w:eastAsia="HiddenHorzOCR" w:hAnsiTheme="minorHAnsi"/>
          <w:color w:val="auto"/>
          <w:szCs w:val="24"/>
        </w:rPr>
        <w:t>hyperlipidemia</w:t>
      </w:r>
      <w:r>
        <w:rPr>
          <w:rFonts w:asciiTheme="minorHAnsi" w:eastAsia="HiddenHorzOCR" w:hAnsiTheme="minorHAnsi"/>
          <w:color w:val="auto"/>
          <w:szCs w:val="24"/>
        </w:rPr>
        <w:t xml:space="preserve">, </w:t>
      </w:r>
      <w:r w:rsidRPr="00455151">
        <w:rPr>
          <w:rFonts w:asciiTheme="minorHAnsi" w:eastAsia="HiddenHorzOCR" w:hAnsiTheme="minorHAnsi"/>
          <w:color w:val="auto"/>
          <w:szCs w:val="24"/>
        </w:rPr>
        <w:t>and nicotine dependence</w:t>
      </w:r>
      <w:r w:rsidRPr="00664296">
        <w:rPr>
          <w:rFonts w:asciiTheme="minorHAnsi" w:eastAsia="HiddenHorzOCR" w:hAnsiTheme="minorHAnsi"/>
          <w:color w:val="auto"/>
          <w:szCs w:val="24"/>
        </w:rPr>
        <w:t xml:space="preserve">.  </w:t>
      </w:r>
      <w:r>
        <w:rPr>
          <w:rFonts w:asciiTheme="minorHAnsi" w:eastAsia="HiddenHorzOCR" w:hAnsiTheme="minorHAnsi"/>
          <w:color w:val="auto"/>
          <w:szCs w:val="24"/>
        </w:rPr>
        <w:t>The left knee condition carried a L2 pr</w:t>
      </w:r>
      <w:r w:rsidR="00E97BE9">
        <w:rPr>
          <w:rFonts w:asciiTheme="minorHAnsi" w:eastAsia="HiddenHorzOCR" w:hAnsiTheme="minorHAnsi"/>
          <w:color w:val="auto"/>
          <w:szCs w:val="24"/>
        </w:rPr>
        <w:t xml:space="preserve">ofile and was mentioned in </w:t>
      </w:r>
      <w:r w:rsidR="00405566">
        <w:rPr>
          <w:rFonts w:asciiTheme="minorHAnsi" w:eastAsia="HiddenHorzOCR" w:hAnsiTheme="minorHAnsi"/>
          <w:color w:val="auto"/>
          <w:szCs w:val="24"/>
        </w:rPr>
        <w:t>the c</w:t>
      </w:r>
      <w:r>
        <w:rPr>
          <w:rFonts w:asciiTheme="minorHAnsi" w:eastAsia="HiddenHorzOCR" w:hAnsiTheme="minorHAnsi"/>
          <w:color w:val="auto"/>
          <w:szCs w:val="24"/>
        </w:rPr>
        <w:t xml:space="preserve">ommander’s statement, but not </w:t>
      </w:r>
      <w:r w:rsidR="00D53139">
        <w:rPr>
          <w:rFonts w:asciiTheme="minorHAnsi" w:eastAsia="HiddenHorzOCR" w:hAnsiTheme="minorHAnsi"/>
          <w:color w:val="auto"/>
          <w:szCs w:val="24"/>
        </w:rPr>
        <w:t xml:space="preserve">specifically </w:t>
      </w:r>
      <w:r>
        <w:rPr>
          <w:rFonts w:asciiTheme="minorHAnsi" w:eastAsia="HiddenHorzOCR" w:hAnsiTheme="minorHAnsi"/>
          <w:color w:val="auto"/>
          <w:szCs w:val="24"/>
        </w:rPr>
        <w:t xml:space="preserve">implicated as a cause of MOS duty impairment.  Evaluation revealed a full ROM, no instability, and minimal degenerative changes on imaging studies.  The </w:t>
      </w:r>
      <w:r w:rsidRPr="00FF26DF">
        <w:rPr>
          <w:rFonts w:asciiTheme="minorHAnsi" w:eastAsia="HiddenHorzOCR" w:hAnsiTheme="minorHAnsi"/>
          <w:color w:val="auto"/>
          <w:szCs w:val="24"/>
        </w:rPr>
        <w:t xml:space="preserve">condition was judged </w:t>
      </w:r>
      <w:r w:rsidR="00E97BE9">
        <w:rPr>
          <w:rFonts w:asciiTheme="minorHAnsi" w:eastAsia="HiddenHorzOCR" w:hAnsiTheme="minorHAnsi"/>
          <w:color w:val="auto"/>
          <w:szCs w:val="24"/>
        </w:rPr>
        <w:t>to meet retention standards</w:t>
      </w:r>
      <w:r w:rsidRPr="00FF26DF">
        <w:rPr>
          <w:rFonts w:asciiTheme="minorHAnsi" w:eastAsia="HiddenHorzOCR" w:hAnsiTheme="minorHAnsi"/>
          <w:color w:val="auto"/>
          <w:szCs w:val="24"/>
        </w:rPr>
        <w:t xml:space="preserve"> by the MEB.  None of the other conditions we</w:t>
      </w:r>
      <w:r w:rsidR="00405566">
        <w:rPr>
          <w:rFonts w:asciiTheme="minorHAnsi" w:eastAsia="HiddenHorzOCR" w:hAnsiTheme="minorHAnsi"/>
          <w:color w:val="auto"/>
          <w:szCs w:val="24"/>
        </w:rPr>
        <w:t>re profiled, implicated in the c</w:t>
      </w:r>
      <w:r w:rsidRPr="00FF26DF">
        <w:rPr>
          <w:rFonts w:asciiTheme="minorHAnsi" w:eastAsia="HiddenHorzOCR" w:hAnsiTheme="minorHAnsi"/>
          <w:color w:val="auto"/>
          <w:szCs w:val="24"/>
        </w:rPr>
        <w:t>ommander’s statement or noted as failing retention standards.  All were</w:t>
      </w:r>
      <w:r w:rsidRPr="00664296">
        <w:rPr>
          <w:rFonts w:asciiTheme="minorHAnsi" w:eastAsia="HiddenHorzOCR" w:hAnsiTheme="minorHAnsi"/>
          <w:color w:val="auto"/>
          <w:szCs w:val="24"/>
        </w:rPr>
        <w:t xml:space="preserve"> reviewed by the </w:t>
      </w:r>
      <w:r w:rsidR="00195C28" w:rsidRPr="00664296">
        <w:rPr>
          <w:rFonts w:asciiTheme="minorHAnsi" w:eastAsia="HiddenHorzOCR" w:hAnsiTheme="minorHAnsi"/>
          <w:color w:val="auto"/>
          <w:szCs w:val="24"/>
        </w:rPr>
        <w:t xml:space="preserve">action officer </w:t>
      </w:r>
      <w:r w:rsidRPr="00664296">
        <w:rPr>
          <w:rFonts w:asciiTheme="minorHAnsi" w:eastAsia="HiddenHorzOCR" w:hAnsiTheme="minorHAnsi"/>
          <w:color w:val="auto"/>
          <w:szCs w:val="24"/>
        </w:rPr>
        <w:t xml:space="preserve">and considered by the Board.  There was no indication from the record that any of these conditions significantly interfered with satisfactory </w:t>
      </w:r>
      <w:r w:rsidRPr="00FF26DF">
        <w:rPr>
          <w:rFonts w:asciiTheme="minorHAnsi" w:eastAsia="HiddenHorzOCR" w:hAnsiTheme="minorHAnsi"/>
          <w:color w:val="auto"/>
          <w:szCs w:val="24"/>
        </w:rPr>
        <w:t>performance of MOS duty requirements</w:t>
      </w:r>
      <w:r w:rsidRPr="00664296">
        <w:rPr>
          <w:rFonts w:asciiTheme="minorHAnsi" w:eastAsia="HiddenHorzOCR" w:hAnsiTheme="minorHAnsi"/>
          <w:color w:val="auto"/>
          <w:szCs w:val="24"/>
        </w:rPr>
        <w:t>.  All evidence considered</w:t>
      </w:r>
      <w:proofErr w:type="gramStart"/>
      <w:r w:rsidRPr="00664296">
        <w:rPr>
          <w:rFonts w:asciiTheme="minorHAnsi" w:eastAsia="HiddenHorzOCR" w:hAnsiTheme="minorHAnsi"/>
          <w:color w:val="auto"/>
          <w:szCs w:val="24"/>
        </w:rPr>
        <w:t>,</w:t>
      </w:r>
      <w:proofErr w:type="gramEnd"/>
      <w:r w:rsidRPr="00664296">
        <w:rPr>
          <w:rFonts w:asciiTheme="minorHAnsi" w:eastAsia="HiddenHorzOCR" w:hAnsiTheme="minorHAnsi"/>
          <w:color w:val="auto"/>
          <w:szCs w:val="24"/>
        </w:rPr>
        <w:t xml:space="preserve"> </w:t>
      </w:r>
      <w:r w:rsidRPr="00664296">
        <w:rPr>
          <w:rFonts w:asciiTheme="minorHAnsi" w:eastAsia="HiddenHorzOCR" w:hAnsiTheme="minorHAnsi"/>
          <w:color w:val="auto"/>
          <w:szCs w:val="24"/>
        </w:rPr>
        <w:lastRenderedPageBreak/>
        <w:t xml:space="preserve">there is not reasonable doubt in the CI’s favor supporting </w:t>
      </w:r>
      <w:r w:rsidR="00E97BE9">
        <w:rPr>
          <w:rFonts w:asciiTheme="minorHAnsi" w:eastAsia="HiddenHorzOCR" w:hAnsiTheme="minorHAnsi"/>
          <w:color w:val="auto"/>
          <w:szCs w:val="24"/>
        </w:rPr>
        <w:t>a change from</w:t>
      </w:r>
      <w:r w:rsidRPr="00664296">
        <w:rPr>
          <w:rFonts w:asciiTheme="minorHAnsi" w:eastAsia="HiddenHorzOCR" w:hAnsiTheme="minorHAnsi"/>
          <w:color w:val="auto"/>
          <w:szCs w:val="24"/>
        </w:rPr>
        <w:t xml:space="preserve"> the PEB fitness adjudication for any of the stated conditions.</w:t>
      </w:r>
    </w:p>
    <w:p w:rsidR="00F1737C" w:rsidRPr="00391858" w:rsidRDefault="00F1737C" w:rsidP="00F1737C">
      <w:pPr>
        <w:pBdr>
          <w:bottom w:val="single" w:sz="12" w:space="1" w:color="auto"/>
        </w:pBd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b/>
          <w:color w:val="auto"/>
          <w:u w:val="single"/>
        </w:rPr>
      </w:pPr>
    </w:p>
    <w:p w:rsidR="00F1737C" w:rsidRDefault="00F1737C" w:rsidP="00F1737C">
      <w:pPr>
        <w:spacing w:line="240" w:lineRule="exact"/>
        <w:rPr>
          <w:rFonts w:asciiTheme="minorHAnsi" w:hAnsiTheme="minorHAnsi"/>
          <w:b/>
          <w:color w:val="auto"/>
          <w:szCs w:val="24"/>
          <w:u w:val="single"/>
        </w:rPr>
      </w:pPr>
    </w:p>
    <w:p w:rsidR="00C56FC8" w:rsidRPr="009C78FD" w:rsidRDefault="00C56FC8" w:rsidP="00510F9C">
      <w:pPr>
        <w:spacing w:line="240" w:lineRule="exact"/>
        <w:jc w:val="both"/>
        <w:rPr>
          <w:rFonts w:asciiTheme="minorHAnsi" w:eastAsiaTheme="minorHAnsi" w:hAnsiTheme="minorHAnsi"/>
          <w:color w:val="auto"/>
          <w:szCs w:val="24"/>
        </w:rPr>
      </w:pPr>
      <w:r w:rsidRPr="009C78FD">
        <w:rPr>
          <w:rFonts w:asciiTheme="minorHAnsi" w:hAnsiTheme="minorHAnsi"/>
          <w:color w:val="auto"/>
          <w:szCs w:val="24"/>
          <w:u w:val="single"/>
        </w:rPr>
        <w:t>BOARD FINDINGS</w:t>
      </w:r>
      <w:r w:rsidRPr="009C78FD">
        <w:rPr>
          <w:rFonts w:asciiTheme="minorHAnsi" w:hAnsiTheme="minorHAnsi"/>
          <w:color w:val="auto"/>
          <w:szCs w:val="24"/>
        </w:rPr>
        <w:t>:</w:t>
      </w:r>
      <w:r w:rsidRPr="009C78FD">
        <w:rPr>
          <w:rFonts w:asciiTheme="minorHAnsi" w:eastAsiaTheme="minorHAnsi" w:hAnsiTheme="minorHAnsi"/>
          <w:color w:val="auto"/>
          <w:szCs w:val="24"/>
        </w:rPr>
        <w:t xml:space="preserve">  IAW </w:t>
      </w:r>
      <w:proofErr w:type="spellStart"/>
      <w:r w:rsidRPr="009C78FD">
        <w:rPr>
          <w:rFonts w:asciiTheme="minorHAnsi" w:eastAsiaTheme="minorHAnsi" w:hAnsiTheme="minorHAnsi"/>
          <w:color w:val="auto"/>
          <w:szCs w:val="24"/>
        </w:rPr>
        <w:t>DoDI</w:t>
      </w:r>
      <w:proofErr w:type="spellEnd"/>
      <w:r w:rsidRPr="009C78FD">
        <w:rPr>
          <w:rFonts w:asciiTheme="minorHAnsi" w:eastAsiaTheme="minorHAnsi" w:hAnsiTheme="minorHAnsi"/>
          <w:color w:val="auto"/>
          <w:szCs w:val="24"/>
        </w:rPr>
        <w:t xml:space="preserve"> 6040.44, provisions of </w:t>
      </w:r>
      <w:proofErr w:type="spellStart"/>
      <w:r w:rsidRPr="009C78FD">
        <w:rPr>
          <w:rFonts w:asciiTheme="minorHAnsi" w:eastAsiaTheme="minorHAnsi" w:hAnsiTheme="minorHAnsi"/>
          <w:color w:val="auto"/>
          <w:szCs w:val="24"/>
        </w:rPr>
        <w:t>DoD</w:t>
      </w:r>
      <w:proofErr w:type="spellEnd"/>
      <w:r w:rsidRPr="009C78FD">
        <w:rPr>
          <w:rFonts w:asciiTheme="minorHAnsi" w:eastAsiaTheme="minorHAnsi" w:hAnsiTheme="minorHAnsi"/>
          <w:color w:val="auto"/>
          <w:szCs w:val="24"/>
        </w:rPr>
        <w:t xml:space="preserve"> or Military Department regulations or guidelines relied upon by </w:t>
      </w:r>
      <w:r w:rsidRPr="00E97734">
        <w:rPr>
          <w:rFonts w:asciiTheme="minorHAnsi" w:eastAsiaTheme="minorHAnsi" w:hAnsiTheme="minorHAnsi"/>
          <w:color w:val="auto"/>
          <w:szCs w:val="24"/>
        </w:rPr>
        <w:t>the PEB will not be considered by the Board to the extent they were inconsistent with the VASRD in effect at the time of the adjudication.</w:t>
      </w:r>
      <w:r w:rsidR="000A428C" w:rsidRPr="00E97734">
        <w:rPr>
          <w:rFonts w:asciiTheme="minorHAnsi" w:eastAsiaTheme="minorHAnsi" w:hAnsiTheme="minorHAnsi"/>
          <w:color w:val="auto"/>
          <w:szCs w:val="24"/>
        </w:rPr>
        <w:t xml:space="preserve">  As discussed above, PEB reliance on the USAPDA pain policy for rating the left wrist and on </w:t>
      </w:r>
      <w:proofErr w:type="spellStart"/>
      <w:r w:rsidR="000A428C" w:rsidRPr="00E97734">
        <w:rPr>
          <w:rFonts w:asciiTheme="minorHAnsi" w:eastAsiaTheme="minorHAnsi" w:hAnsiTheme="minorHAnsi"/>
          <w:color w:val="auto"/>
          <w:szCs w:val="24"/>
        </w:rPr>
        <w:t>DoDI</w:t>
      </w:r>
      <w:proofErr w:type="spellEnd"/>
      <w:r w:rsidR="000A428C" w:rsidRPr="00E97734">
        <w:rPr>
          <w:rFonts w:asciiTheme="minorHAnsi" w:eastAsiaTheme="minorHAnsi" w:hAnsiTheme="minorHAnsi"/>
          <w:color w:val="auto"/>
          <w:szCs w:val="24"/>
        </w:rPr>
        <w:t xml:space="preserve"> 1332.39 for rating depression was operant in this case and the conditions were adjudicated independently of that policy and regulation by the Board.  In the matter of the </w:t>
      </w:r>
      <w:r w:rsidR="00195C28">
        <w:rPr>
          <w:rFonts w:asciiTheme="minorHAnsi" w:eastAsiaTheme="minorHAnsi" w:hAnsiTheme="minorHAnsi"/>
          <w:color w:val="auto"/>
          <w:szCs w:val="24"/>
        </w:rPr>
        <w:t>MDD</w:t>
      </w:r>
      <w:r w:rsidR="000A428C" w:rsidRPr="00E97734">
        <w:rPr>
          <w:rFonts w:asciiTheme="minorHAnsi" w:eastAsiaTheme="minorHAnsi" w:hAnsiTheme="minorHAnsi"/>
          <w:color w:val="auto"/>
          <w:szCs w:val="24"/>
        </w:rPr>
        <w:t xml:space="preserve"> condition, the Board unanimously recommends a rating of </w:t>
      </w:r>
      <w:r w:rsidR="00E97BE9" w:rsidRPr="00E97734">
        <w:rPr>
          <w:rFonts w:asciiTheme="minorHAnsi" w:eastAsiaTheme="minorHAnsi" w:hAnsiTheme="minorHAnsi"/>
          <w:color w:val="auto"/>
          <w:szCs w:val="24"/>
        </w:rPr>
        <w:t>30%</w:t>
      </w:r>
      <w:r w:rsidR="00121E50">
        <w:rPr>
          <w:rFonts w:asciiTheme="minorHAnsi" w:eastAsiaTheme="minorHAnsi" w:hAnsiTheme="minorHAnsi"/>
          <w:color w:val="auto"/>
          <w:szCs w:val="24"/>
        </w:rPr>
        <w:t>,</w:t>
      </w:r>
      <w:r w:rsidR="000A428C" w:rsidRPr="00E97734">
        <w:rPr>
          <w:rFonts w:asciiTheme="minorHAnsi" w:eastAsiaTheme="minorHAnsi" w:hAnsiTheme="minorHAnsi"/>
          <w:color w:val="auto"/>
          <w:szCs w:val="24"/>
        </w:rPr>
        <w:t xml:space="preserve"> coded 9434 IAW VASRD §4.130.  In the matter of the left wrist condition, the Board unanimously recommends a rating of 10%</w:t>
      </w:r>
      <w:r w:rsidR="00121E50">
        <w:rPr>
          <w:rFonts w:asciiTheme="minorHAnsi" w:eastAsiaTheme="minorHAnsi" w:hAnsiTheme="minorHAnsi"/>
          <w:color w:val="auto"/>
          <w:szCs w:val="24"/>
        </w:rPr>
        <w:t>,</w:t>
      </w:r>
      <w:r w:rsidR="000A428C" w:rsidRPr="00E97734">
        <w:rPr>
          <w:rFonts w:asciiTheme="minorHAnsi" w:eastAsiaTheme="minorHAnsi" w:hAnsiTheme="minorHAnsi"/>
          <w:color w:val="auto"/>
          <w:szCs w:val="24"/>
        </w:rPr>
        <w:t xml:space="preserve"> coded 5</w:t>
      </w:r>
      <w:r w:rsidR="00E97BE9" w:rsidRPr="00E97734">
        <w:rPr>
          <w:rFonts w:asciiTheme="minorHAnsi" w:eastAsiaTheme="minorHAnsi" w:hAnsiTheme="minorHAnsi"/>
          <w:color w:val="auto"/>
          <w:szCs w:val="24"/>
        </w:rPr>
        <w:t>215</w:t>
      </w:r>
      <w:r w:rsidR="000A428C" w:rsidRPr="00E97734">
        <w:rPr>
          <w:rFonts w:asciiTheme="minorHAnsi" w:eastAsiaTheme="minorHAnsi" w:hAnsiTheme="minorHAnsi"/>
          <w:color w:val="auto"/>
          <w:szCs w:val="24"/>
        </w:rPr>
        <w:t xml:space="preserve"> IAW VASRD §4.71a.  In the matter of the </w:t>
      </w:r>
      <w:r w:rsidR="00195C28">
        <w:rPr>
          <w:rFonts w:asciiTheme="minorHAnsi" w:eastAsiaTheme="minorHAnsi" w:hAnsiTheme="minorHAnsi"/>
          <w:color w:val="auto"/>
          <w:szCs w:val="24"/>
        </w:rPr>
        <w:t>PTSD</w:t>
      </w:r>
      <w:r w:rsidR="000A428C" w:rsidRPr="00E97734">
        <w:rPr>
          <w:rFonts w:asciiTheme="minorHAnsi" w:eastAsiaTheme="minorHAnsi" w:hAnsiTheme="minorHAnsi"/>
          <w:color w:val="auto"/>
          <w:szCs w:val="24"/>
        </w:rPr>
        <w:t xml:space="preserve">, the Board unanimously recommends no change from the PEB adjudication as not unfitting.  In the matter of the </w:t>
      </w:r>
      <w:r w:rsidR="000A428C" w:rsidRPr="00E97734">
        <w:rPr>
          <w:rFonts w:asciiTheme="minorHAnsi" w:eastAsia="HiddenHorzOCR" w:hAnsiTheme="minorHAnsi"/>
          <w:color w:val="auto"/>
          <w:szCs w:val="24"/>
        </w:rPr>
        <w:t>left knee osteoarthritis, hypertension, allergic rhinitis, hyperlipidemia, and nicotine dependence</w:t>
      </w:r>
      <w:r w:rsidR="000A428C" w:rsidRPr="00E97734">
        <w:rPr>
          <w:rFonts w:asciiTheme="minorHAnsi" w:eastAsiaTheme="minorHAnsi" w:hAnsiTheme="minorHAnsi"/>
          <w:color w:val="auto"/>
          <w:szCs w:val="24"/>
        </w:rPr>
        <w:t xml:space="preserve"> or any other medical conditions eligible for Board consideration</w:t>
      </w:r>
      <w:r w:rsidR="00195C28">
        <w:rPr>
          <w:rFonts w:asciiTheme="minorHAnsi" w:eastAsiaTheme="minorHAnsi" w:hAnsiTheme="minorHAnsi"/>
          <w:color w:val="auto"/>
          <w:szCs w:val="24"/>
        </w:rPr>
        <w:t>,</w:t>
      </w:r>
      <w:r w:rsidR="000A428C" w:rsidRPr="00E97734">
        <w:rPr>
          <w:rFonts w:asciiTheme="minorHAnsi" w:eastAsiaTheme="minorHAnsi" w:hAnsiTheme="minorHAnsi"/>
          <w:color w:val="auto"/>
          <w:szCs w:val="24"/>
        </w:rPr>
        <w:t xml:space="preserve"> the Board unanimously agrees that it cannot recommend any findings of unfit for additional rating at separation.</w:t>
      </w:r>
    </w:p>
    <w:p w:rsidR="00F1737C" w:rsidRPr="00391858" w:rsidRDefault="00F1737C" w:rsidP="00F1737C">
      <w:pPr>
        <w:pBdr>
          <w:bottom w:val="single" w:sz="12" w:space="1" w:color="auto"/>
        </w:pBd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b/>
          <w:color w:val="auto"/>
          <w:u w:val="single"/>
        </w:rPr>
      </w:pPr>
    </w:p>
    <w:p w:rsidR="00865FA3" w:rsidRDefault="00865FA3" w:rsidP="00195C28">
      <w:pPr>
        <w:spacing w:line="240" w:lineRule="exact"/>
        <w:jc w:val="both"/>
        <w:rPr>
          <w:rFonts w:asciiTheme="minorHAnsi" w:hAnsiTheme="minorHAnsi"/>
          <w:color w:val="auto"/>
          <w:szCs w:val="24"/>
          <w:u w:val="single"/>
        </w:rPr>
      </w:pPr>
    </w:p>
    <w:p w:rsidR="008208C3" w:rsidRPr="000A428C" w:rsidRDefault="00C56FC8" w:rsidP="00195C28">
      <w:pPr>
        <w:spacing w:line="240" w:lineRule="exact"/>
        <w:jc w:val="both"/>
        <w:rPr>
          <w:rFonts w:asciiTheme="minorHAnsi" w:hAnsiTheme="minorHAnsi"/>
          <w:color w:val="auto"/>
        </w:rPr>
      </w:pPr>
      <w:r w:rsidRPr="00396779">
        <w:rPr>
          <w:rFonts w:asciiTheme="minorHAnsi" w:hAnsiTheme="minorHAnsi"/>
          <w:color w:val="auto"/>
          <w:szCs w:val="24"/>
          <w:u w:val="single"/>
        </w:rPr>
        <w:t>RECOMMENDATION</w:t>
      </w:r>
      <w:r w:rsidRPr="00396779">
        <w:rPr>
          <w:rFonts w:asciiTheme="minorHAnsi" w:hAnsiTheme="minorHAnsi"/>
          <w:color w:val="auto"/>
          <w:szCs w:val="24"/>
        </w:rPr>
        <w:t>:</w:t>
      </w:r>
      <w:r w:rsidRPr="00396779">
        <w:rPr>
          <w:rFonts w:asciiTheme="minorHAnsi" w:hAnsiTheme="minorHAnsi"/>
          <w:color w:val="000080"/>
          <w:szCs w:val="24"/>
        </w:rPr>
        <w:t xml:space="preserve"> </w:t>
      </w:r>
      <w:r w:rsidR="000A428C">
        <w:rPr>
          <w:rFonts w:asciiTheme="minorHAnsi" w:hAnsiTheme="minorHAnsi"/>
          <w:color w:val="auto"/>
        </w:rPr>
        <w:t xml:space="preserve"> </w:t>
      </w:r>
      <w:r w:rsidR="008208C3" w:rsidRPr="00396779">
        <w:rPr>
          <w:rFonts w:asciiTheme="minorHAnsi" w:hAnsiTheme="minorHAnsi"/>
          <w:color w:val="auto"/>
          <w:szCs w:val="24"/>
        </w:rPr>
        <w:t xml:space="preserve">The Board recommends that the CI’s prior determination be modified as follows and that the discharge with severance pay be </w:t>
      </w:r>
      <w:proofErr w:type="spellStart"/>
      <w:r w:rsidR="008208C3" w:rsidRPr="00396779">
        <w:rPr>
          <w:rFonts w:asciiTheme="minorHAnsi" w:hAnsiTheme="minorHAnsi"/>
          <w:color w:val="auto"/>
          <w:szCs w:val="24"/>
        </w:rPr>
        <w:t>recharacterized</w:t>
      </w:r>
      <w:proofErr w:type="spellEnd"/>
      <w:r w:rsidR="008208C3" w:rsidRPr="00396779">
        <w:rPr>
          <w:rFonts w:asciiTheme="minorHAnsi" w:hAnsiTheme="minorHAnsi"/>
          <w:color w:val="auto"/>
          <w:szCs w:val="24"/>
        </w:rPr>
        <w:t xml:space="preserve"> to reflect </w:t>
      </w:r>
      <w:r w:rsidR="008208C3" w:rsidRPr="00B427BB">
        <w:rPr>
          <w:rFonts w:asciiTheme="minorHAnsi" w:hAnsiTheme="minorHAnsi"/>
          <w:color w:val="auto"/>
          <w:szCs w:val="24"/>
        </w:rPr>
        <w:t>permanent disability retirement, effective as of the date of his</w:t>
      </w:r>
      <w:r w:rsidR="00911B11">
        <w:rPr>
          <w:rFonts w:asciiTheme="minorHAnsi" w:hAnsiTheme="minorHAnsi"/>
          <w:color w:val="auto"/>
          <w:szCs w:val="24"/>
        </w:rPr>
        <w:t xml:space="preserve"> prior medical separation:</w:t>
      </w:r>
    </w:p>
    <w:p w:rsidR="004101B2" w:rsidRPr="00AF01B2" w:rsidRDefault="004101B2" w:rsidP="00510F9C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</w:p>
    <w:tbl>
      <w:tblPr>
        <w:tblW w:w="0" w:type="auto"/>
        <w:jc w:val="center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0"/>
        <w:gridCol w:w="1620"/>
        <w:gridCol w:w="1224"/>
      </w:tblGrid>
      <w:tr w:rsidR="004101B2" w:rsidRPr="00AF01B2" w:rsidTr="00E97BE9">
        <w:trPr>
          <w:trHeight w:val="206"/>
          <w:jc w:val="center"/>
        </w:trPr>
        <w:tc>
          <w:tcPr>
            <w:tcW w:w="657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101B2" w:rsidRPr="00AF01B2" w:rsidRDefault="004101B2" w:rsidP="00103948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  <w:r w:rsidRPr="00AF01B2">
              <w:rPr>
                <w:rFonts w:asciiTheme="minorHAnsi" w:hAnsiTheme="minorHAnsi"/>
                <w:b/>
                <w:color w:val="auto"/>
                <w:szCs w:val="24"/>
              </w:rPr>
              <w:t>UNFITTING CONDITION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101B2" w:rsidRPr="00AF01B2" w:rsidRDefault="004101B2" w:rsidP="00103948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  <w:r w:rsidRPr="00AF01B2">
              <w:rPr>
                <w:rFonts w:asciiTheme="minorHAnsi" w:hAnsiTheme="minorHAnsi"/>
                <w:b/>
                <w:color w:val="auto"/>
                <w:szCs w:val="24"/>
              </w:rPr>
              <w:t>VASRD CODE</w:t>
            </w:r>
          </w:p>
        </w:tc>
        <w:tc>
          <w:tcPr>
            <w:tcW w:w="1224" w:type="dxa"/>
            <w:shd w:val="clear" w:color="auto" w:fill="D9D9D9"/>
            <w:vAlign w:val="center"/>
          </w:tcPr>
          <w:p w:rsidR="004101B2" w:rsidRPr="00AF01B2" w:rsidRDefault="004101B2" w:rsidP="00103948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  <w:r w:rsidRPr="00AF01B2">
              <w:rPr>
                <w:rFonts w:asciiTheme="minorHAnsi" w:hAnsiTheme="minorHAnsi"/>
                <w:b/>
                <w:color w:val="auto"/>
                <w:szCs w:val="24"/>
              </w:rPr>
              <w:t>RATING</w:t>
            </w:r>
          </w:p>
        </w:tc>
      </w:tr>
      <w:tr w:rsidR="004101B2" w:rsidRPr="00AF01B2" w:rsidTr="00E97BE9">
        <w:trPr>
          <w:jc w:val="center"/>
        </w:trPr>
        <w:tc>
          <w:tcPr>
            <w:tcW w:w="6570" w:type="dxa"/>
            <w:tcBorders>
              <w:right w:val="single" w:sz="4" w:space="0" w:color="auto"/>
            </w:tcBorders>
            <w:vAlign w:val="center"/>
          </w:tcPr>
          <w:p w:rsidR="004101B2" w:rsidRPr="00E97734" w:rsidRDefault="000A428C" w:rsidP="00103948">
            <w:pPr>
              <w:tabs>
                <w:tab w:val="left" w:pos="288"/>
                <w:tab w:val="left" w:pos="4752"/>
              </w:tabs>
              <w:spacing w:line="240" w:lineRule="exact"/>
              <w:rPr>
                <w:rFonts w:asciiTheme="minorHAnsi" w:hAnsiTheme="minorHAnsi"/>
                <w:color w:val="auto"/>
                <w:szCs w:val="24"/>
              </w:rPr>
            </w:pPr>
            <w:r w:rsidRPr="00E97734">
              <w:rPr>
                <w:rFonts w:asciiTheme="minorHAnsi" w:hAnsiTheme="minorHAnsi"/>
                <w:color w:val="auto"/>
                <w:szCs w:val="24"/>
              </w:rPr>
              <w:t>Major Depressive Disorder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101B2" w:rsidRPr="00E97734" w:rsidRDefault="000A428C" w:rsidP="00103948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E97734">
              <w:rPr>
                <w:rFonts w:asciiTheme="minorHAnsi" w:hAnsiTheme="minorHAnsi"/>
                <w:color w:val="auto"/>
                <w:szCs w:val="24"/>
              </w:rPr>
              <w:t>9434</w:t>
            </w:r>
          </w:p>
        </w:tc>
        <w:tc>
          <w:tcPr>
            <w:tcW w:w="1224" w:type="dxa"/>
            <w:vAlign w:val="center"/>
          </w:tcPr>
          <w:p w:rsidR="004101B2" w:rsidRPr="00E97734" w:rsidRDefault="00E97BE9" w:rsidP="00E97734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E97734">
              <w:rPr>
                <w:rFonts w:asciiTheme="minorHAnsi" w:hAnsiTheme="minorHAnsi"/>
                <w:color w:val="auto"/>
                <w:szCs w:val="24"/>
              </w:rPr>
              <w:t>30%</w:t>
            </w:r>
          </w:p>
        </w:tc>
      </w:tr>
      <w:tr w:rsidR="000A428C" w:rsidRPr="00AF01B2" w:rsidTr="00E97BE9">
        <w:trPr>
          <w:jc w:val="center"/>
        </w:trPr>
        <w:tc>
          <w:tcPr>
            <w:tcW w:w="6570" w:type="dxa"/>
            <w:tcBorders>
              <w:right w:val="single" w:sz="4" w:space="0" w:color="auto"/>
            </w:tcBorders>
            <w:vAlign w:val="center"/>
          </w:tcPr>
          <w:p w:rsidR="000A428C" w:rsidRPr="00E97734" w:rsidRDefault="00E97BE9" w:rsidP="00E97BE9">
            <w:pPr>
              <w:tabs>
                <w:tab w:val="left" w:pos="288"/>
                <w:tab w:val="left" w:pos="4752"/>
              </w:tabs>
              <w:spacing w:line="240" w:lineRule="exact"/>
              <w:rPr>
                <w:rFonts w:asciiTheme="minorHAnsi" w:hAnsiTheme="minorHAnsi"/>
                <w:color w:val="auto"/>
                <w:szCs w:val="24"/>
              </w:rPr>
            </w:pPr>
            <w:r w:rsidRPr="00E97734">
              <w:rPr>
                <w:rFonts w:asciiTheme="minorHAnsi" w:hAnsiTheme="minorHAnsi"/>
                <w:color w:val="auto"/>
                <w:szCs w:val="24"/>
              </w:rPr>
              <w:t xml:space="preserve">Surgical Residuals, </w:t>
            </w:r>
            <w:r w:rsidR="000A428C" w:rsidRPr="00E97734">
              <w:rPr>
                <w:rFonts w:asciiTheme="minorHAnsi" w:hAnsiTheme="minorHAnsi"/>
                <w:color w:val="auto"/>
                <w:szCs w:val="24"/>
              </w:rPr>
              <w:t xml:space="preserve">Left Wrist </w:t>
            </w:r>
            <w:r w:rsidRPr="00E97734">
              <w:rPr>
                <w:rFonts w:asciiTheme="minorHAnsi" w:hAnsiTheme="minorHAnsi"/>
                <w:color w:val="auto"/>
                <w:szCs w:val="24"/>
              </w:rPr>
              <w:t>Fracture</w:t>
            </w:r>
            <w:r w:rsidR="000A428C" w:rsidRPr="00E97734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0A428C" w:rsidRPr="00E97734" w:rsidRDefault="000A428C" w:rsidP="00E97BE9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E97734">
              <w:rPr>
                <w:rFonts w:asciiTheme="minorHAnsi" w:hAnsiTheme="minorHAnsi"/>
                <w:color w:val="auto"/>
                <w:szCs w:val="24"/>
              </w:rPr>
              <w:t>5</w:t>
            </w:r>
            <w:r w:rsidR="00E97BE9" w:rsidRPr="00E97734">
              <w:rPr>
                <w:rFonts w:asciiTheme="minorHAnsi" w:hAnsiTheme="minorHAnsi"/>
                <w:color w:val="auto"/>
                <w:szCs w:val="24"/>
              </w:rPr>
              <w:t>215</w:t>
            </w:r>
          </w:p>
        </w:tc>
        <w:tc>
          <w:tcPr>
            <w:tcW w:w="1224" w:type="dxa"/>
            <w:vAlign w:val="center"/>
          </w:tcPr>
          <w:p w:rsidR="000A428C" w:rsidRPr="00E97734" w:rsidRDefault="000A428C" w:rsidP="00103948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E97734">
              <w:rPr>
                <w:rFonts w:asciiTheme="minorHAnsi" w:hAnsiTheme="minorHAnsi"/>
                <w:color w:val="auto"/>
                <w:szCs w:val="24"/>
              </w:rPr>
              <w:t>10%</w:t>
            </w:r>
          </w:p>
        </w:tc>
      </w:tr>
      <w:tr w:rsidR="004101B2" w:rsidRPr="00AF01B2" w:rsidTr="00E97BE9">
        <w:tblPrEx>
          <w:tblLook w:val="0000"/>
        </w:tblPrEx>
        <w:trPr>
          <w:gridBefore w:val="1"/>
          <w:wBefore w:w="6570" w:type="dxa"/>
          <w:trHeight w:val="143"/>
          <w:jc w:val="center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01B2" w:rsidRPr="00E97734" w:rsidRDefault="004101B2" w:rsidP="000A428C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  <w:r w:rsidRPr="00E97734">
              <w:rPr>
                <w:rFonts w:asciiTheme="minorHAnsi" w:hAnsiTheme="minorHAnsi"/>
                <w:b/>
                <w:color w:val="auto"/>
                <w:szCs w:val="24"/>
              </w:rPr>
              <w:t>COMBINED</w:t>
            </w:r>
          </w:p>
        </w:tc>
        <w:tc>
          <w:tcPr>
            <w:tcW w:w="122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01B2" w:rsidRPr="00E97734" w:rsidRDefault="00E97BE9" w:rsidP="00E97734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  <w:r w:rsidRPr="00E97734">
              <w:rPr>
                <w:rFonts w:asciiTheme="minorHAnsi" w:hAnsiTheme="minorHAnsi"/>
                <w:b/>
                <w:color w:val="auto"/>
                <w:szCs w:val="24"/>
              </w:rPr>
              <w:t xml:space="preserve"> 40%</w:t>
            </w:r>
          </w:p>
        </w:tc>
      </w:tr>
    </w:tbl>
    <w:p w:rsidR="00A83C15" w:rsidRPr="00391858" w:rsidRDefault="00A83C15" w:rsidP="00510F9C">
      <w:pPr>
        <w:tabs>
          <w:tab w:val="left" w:pos="288"/>
          <w:tab w:val="left" w:pos="1710"/>
        </w:tabs>
        <w:spacing w:line="240" w:lineRule="exact"/>
        <w:rPr>
          <w:rFonts w:asciiTheme="minorHAnsi" w:hAnsiTheme="minorHAnsi"/>
          <w:b/>
          <w:caps/>
          <w:color w:val="auto"/>
          <w:u w:val="single"/>
        </w:rPr>
      </w:pPr>
      <w:r w:rsidRPr="00391858">
        <w:rPr>
          <w:rFonts w:asciiTheme="minorHAnsi" w:hAnsiTheme="minorHAnsi"/>
          <w:b/>
          <w:color w:val="auto"/>
          <w:u w:val="single"/>
        </w:rPr>
        <w:t>______________________________________________________________________________</w:t>
      </w:r>
    </w:p>
    <w:p w:rsidR="00106AD8" w:rsidRPr="00391858" w:rsidRDefault="00106AD8" w:rsidP="00510F9C">
      <w:pPr>
        <w:tabs>
          <w:tab w:val="left" w:pos="288"/>
          <w:tab w:val="left" w:pos="4752"/>
        </w:tabs>
        <w:spacing w:line="240" w:lineRule="exact"/>
        <w:rPr>
          <w:b/>
          <w:color w:val="auto"/>
          <w:szCs w:val="24"/>
        </w:rPr>
      </w:pPr>
    </w:p>
    <w:p w:rsidR="00D91DA6" w:rsidRPr="00006186" w:rsidRDefault="00FB1725" w:rsidP="00510F9C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The following documentary evidence was considered:</w:t>
      </w:r>
    </w:p>
    <w:p w:rsidR="00EB5EFD" w:rsidRPr="00006186" w:rsidRDefault="00EB5EFD" w:rsidP="00510F9C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</w:p>
    <w:p w:rsidR="00114F20" w:rsidRPr="00006186" w:rsidRDefault="00FB1725" w:rsidP="00510F9C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Exhibit A.  DD Form </w:t>
      </w:r>
      <w:proofErr w:type="gramStart"/>
      <w:r>
        <w:rPr>
          <w:rFonts w:asciiTheme="minorHAnsi" w:hAnsiTheme="minorHAnsi"/>
          <w:color w:val="auto"/>
        </w:rPr>
        <w:t>294,</w:t>
      </w:r>
      <w:proofErr w:type="gramEnd"/>
      <w:r>
        <w:rPr>
          <w:rFonts w:asciiTheme="minorHAnsi" w:hAnsiTheme="minorHAnsi"/>
          <w:color w:val="auto"/>
        </w:rPr>
        <w:t xml:space="preserve"> dated 20</w:t>
      </w:r>
      <w:r w:rsidR="00433A3C">
        <w:rPr>
          <w:rFonts w:asciiTheme="minorHAnsi" w:hAnsiTheme="minorHAnsi"/>
          <w:color w:val="auto"/>
        </w:rPr>
        <w:t>110322</w:t>
      </w:r>
      <w:r>
        <w:rPr>
          <w:rFonts w:asciiTheme="minorHAnsi" w:hAnsiTheme="minorHAnsi"/>
          <w:color w:val="auto"/>
        </w:rPr>
        <w:t>, w/</w:t>
      </w:r>
      <w:proofErr w:type="spellStart"/>
      <w:r>
        <w:rPr>
          <w:rFonts w:asciiTheme="minorHAnsi" w:hAnsiTheme="minorHAnsi"/>
          <w:color w:val="auto"/>
        </w:rPr>
        <w:t>atchs</w:t>
      </w:r>
      <w:proofErr w:type="spellEnd"/>
      <w:r>
        <w:rPr>
          <w:rFonts w:asciiTheme="minorHAnsi" w:hAnsiTheme="minorHAnsi"/>
          <w:color w:val="auto"/>
        </w:rPr>
        <w:t>.</w:t>
      </w:r>
    </w:p>
    <w:p w:rsidR="00114F20" w:rsidRPr="00006186" w:rsidRDefault="00FB1725" w:rsidP="00510F9C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Exhibit B.  </w:t>
      </w:r>
      <w:proofErr w:type="gramStart"/>
      <w:r>
        <w:rPr>
          <w:rFonts w:asciiTheme="minorHAnsi" w:hAnsiTheme="minorHAnsi"/>
          <w:color w:val="auto"/>
        </w:rPr>
        <w:t>Service Treatment Record.</w:t>
      </w:r>
      <w:proofErr w:type="gramEnd"/>
    </w:p>
    <w:p w:rsidR="00114F20" w:rsidRPr="00006186" w:rsidRDefault="00FB1725" w:rsidP="00510F9C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Exhibit C.  </w:t>
      </w:r>
      <w:proofErr w:type="gramStart"/>
      <w:r>
        <w:rPr>
          <w:rFonts w:asciiTheme="minorHAnsi" w:hAnsiTheme="minorHAnsi"/>
          <w:color w:val="auto"/>
        </w:rPr>
        <w:t>Department of Veterans' Affairs Treatment Record.</w:t>
      </w:r>
      <w:proofErr w:type="gramEnd"/>
    </w:p>
    <w:p w:rsidR="00D91DA6" w:rsidRPr="00006186" w:rsidRDefault="00D91DA6" w:rsidP="00510F9C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</w:p>
    <w:p w:rsidR="00114F20" w:rsidRPr="00006186" w:rsidRDefault="00114F20" w:rsidP="00510F9C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</w:p>
    <w:p w:rsidR="00114F20" w:rsidRPr="00006186" w:rsidRDefault="00114F20" w:rsidP="00510F9C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</w:p>
    <w:p w:rsidR="00114F20" w:rsidRPr="00006186" w:rsidRDefault="00114F20" w:rsidP="00510F9C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</w:p>
    <w:p w:rsidR="00B848A8" w:rsidRPr="00E44BE4" w:rsidRDefault="00FB1725" w:rsidP="00B848A8">
      <w:pPr>
        <w:pStyle w:val="PlainText"/>
        <w:ind w:left="2160" w:firstLine="720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</w:rPr>
        <w:t xml:space="preserve">        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07F15">
        <w:rPr>
          <w:rFonts w:asciiTheme="minorHAnsi" w:hAnsiTheme="minorHAnsi"/>
          <w:caps/>
        </w:rPr>
        <w:t>xxxxxxxxxx</w:t>
      </w:r>
      <w:bookmarkStart w:id="0" w:name="_GoBack"/>
      <w:bookmarkEnd w:id="0"/>
    </w:p>
    <w:p w:rsidR="00D91DA6" w:rsidRPr="00006186" w:rsidRDefault="00FB1725" w:rsidP="00510F9C">
      <w:pPr>
        <w:tabs>
          <w:tab w:val="left" w:pos="0"/>
          <w:tab w:val="left" w:pos="4320"/>
        </w:tabs>
        <w:spacing w:line="240" w:lineRule="exac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                          </w:t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 w:rsidR="00E54B7D">
        <w:rPr>
          <w:rFonts w:asciiTheme="minorHAnsi" w:hAnsiTheme="minorHAnsi"/>
          <w:color w:val="auto"/>
        </w:rPr>
        <w:t>President</w:t>
      </w:r>
    </w:p>
    <w:p w:rsidR="00981B1C" w:rsidRPr="00981B1C" w:rsidRDefault="00FB1725" w:rsidP="00E97734">
      <w:pPr>
        <w:tabs>
          <w:tab w:val="left" w:pos="288"/>
          <w:tab w:val="left" w:pos="4320"/>
          <w:tab w:val="left" w:pos="4410"/>
          <w:tab w:val="left" w:pos="4770"/>
          <w:tab w:val="left" w:pos="4860"/>
          <w:tab w:val="left" w:pos="5040"/>
        </w:tabs>
        <w:spacing w:line="240" w:lineRule="exact"/>
        <w:jc w:val="both"/>
        <w:rPr>
          <w:rFonts w:ascii="Times New Roman" w:hAnsi="Times New Roman"/>
          <w:color w:val="auto"/>
          <w:szCs w:val="24"/>
        </w:rPr>
      </w:pPr>
      <w:r>
        <w:rPr>
          <w:rFonts w:asciiTheme="minorHAnsi" w:hAnsiTheme="minorHAnsi"/>
          <w:color w:val="auto"/>
        </w:rPr>
        <w:tab/>
        <w:t xml:space="preserve">                           </w:t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  <w:t>Physical Disability Board of Review</w:t>
      </w:r>
    </w:p>
    <w:p w:rsidR="00A361B8" w:rsidRDefault="00A361B8" w:rsidP="00510F9C">
      <w:pPr>
        <w:spacing w:line="240" w:lineRule="exact"/>
        <w:rPr>
          <w:rFonts w:ascii="Times New Roman" w:hAnsi="Times New Roman"/>
          <w:b/>
          <w:color w:val="auto"/>
          <w:szCs w:val="24"/>
        </w:rPr>
      </w:pPr>
    </w:p>
    <w:p w:rsidR="00A361B8" w:rsidRDefault="00A361B8">
      <w:pPr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br w:type="page"/>
      </w:r>
    </w:p>
    <w:p w:rsidR="00A361B8" w:rsidRDefault="00A361B8" w:rsidP="00A361B8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SFMR-RB</w:t>
      </w:r>
    </w:p>
    <w:p w:rsidR="00A361B8" w:rsidRDefault="00A361B8" w:rsidP="00A361B8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0"/>
        </w:rPr>
      </w:pPr>
    </w:p>
    <w:p w:rsidR="00A361B8" w:rsidRDefault="00A361B8" w:rsidP="00A361B8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0"/>
        </w:rPr>
      </w:pPr>
      <w:r>
        <w:rPr>
          <w:rFonts w:ascii="Arial" w:hAnsi="Arial" w:cs="Arial"/>
          <w:b/>
          <w:bCs/>
          <w:color w:val="auto"/>
          <w:sz w:val="20"/>
        </w:rPr>
        <w:t>DEPARTMENT OF THE ARMY</w:t>
      </w:r>
    </w:p>
    <w:p w:rsidR="00A361B8" w:rsidRDefault="00A361B8" w:rsidP="00A361B8">
      <w:pPr>
        <w:autoSpaceDE w:val="0"/>
        <w:autoSpaceDN w:val="0"/>
        <w:adjustRightInd w:val="0"/>
        <w:rPr>
          <w:rFonts w:ascii="Arial" w:hAnsi="Arial" w:cs="Arial"/>
          <w:color w:val="auto"/>
          <w:sz w:val="14"/>
          <w:szCs w:val="14"/>
        </w:rPr>
      </w:pPr>
      <w:r>
        <w:rPr>
          <w:rFonts w:ascii="Arial" w:hAnsi="Arial" w:cs="Arial"/>
          <w:color w:val="auto"/>
          <w:sz w:val="14"/>
          <w:szCs w:val="14"/>
        </w:rPr>
        <w:t>ARMY REVIEW BOARDS AGENCY</w:t>
      </w:r>
    </w:p>
    <w:p w:rsidR="00A361B8" w:rsidRDefault="00A361B8" w:rsidP="00A361B8">
      <w:pPr>
        <w:autoSpaceDE w:val="0"/>
        <w:autoSpaceDN w:val="0"/>
        <w:adjustRightInd w:val="0"/>
        <w:rPr>
          <w:rFonts w:ascii="Arial" w:hAnsi="Arial" w:cs="Arial"/>
          <w:color w:val="auto"/>
          <w:sz w:val="14"/>
          <w:szCs w:val="14"/>
        </w:rPr>
      </w:pPr>
      <w:r>
        <w:rPr>
          <w:rFonts w:ascii="Arial" w:hAnsi="Arial" w:cs="Arial"/>
          <w:color w:val="auto"/>
          <w:sz w:val="14"/>
          <w:szCs w:val="14"/>
        </w:rPr>
        <w:t xml:space="preserve">1901 SOUTH </w:t>
      </w:r>
      <w:r>
        <w:rPr>
          <w:rFonts w:ascii="Arial" w:hAnsi="Arial" w:cs="Arial"/>
          <w:b/>
          <w:bCs/>
          <w:color w:val="auto"/>
          <w:sz w:val="16"/>
          <w:szCs w:val="16"/>
        </w:rPr>
        <w:t xml:space="preserve">BELL </w:t>
      </w:r>
      <w:r>
        <w:rPr>
          <w:rFonts w:ascii="Arial" w:hAnsi="Arial" w:cs="Arial"/>
          <w:color w:val="auto"/>
          <w:sz w:val="14"/>
          <w:szCs w:val="14"/>
        </w:rPr>
        <w:t>STREET 2ND FLOOR</w:t>
      </w:r>
    </w:p>
    <w:p w:rsidR="00A361B8" w:rsidRDefault="00A361B8" w:rsidP="00A361B8">
      <w:pPr>
        <w:autoSpaceDE w:val="0"/>
        <w:autoSpaceDN w:val="0"/>
        <w:adjustRightInd w:val="0"/>
        <w:rPr>
          <w:rFonts w:ascii="Arial" w:hAnsi="Arial" w:cs="Arial"/>
          <w:color w:val="auto"/>
          <w:sz w:val="14"/>
          <w:szCs w:val="14"/>
        </w:rPr>
      </w:pPr>
      <w:r>
        <w:rPr>
          <w:rFonts w:ascii="Arial" w:hAnsi="Arial" w:cs="Arial"/>
          <w:color w:val="auto"/>
          <w:sz w:val="14"/>
          <w:szCs w:val="14"/>
        </w:rPr>
        <w:t>ARLINGTON, VA 22202-4508</w:t>
      </w:r>
    </w:p>
    <w:p w:rsidR="00A361B8" w:rsidRDefault="00A361B8" w:rsidP="00A361B8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38"/>
          <w:szCs w:val="38"/>
        </w:rPr>
      </w:pPr>
    </w:p>
    <w:p w:rsidR="00A361B8" w:rsidRDefault="00A361B8" w:rsidP="00A361B8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36"/>
          <w:szCs w:val="36"/>
        </w:rPr>
      </w:pPr>
      <w:r>
        <w:rPr>
          <w:rFonts w:ascii="Arial" w:hAnsi="Arial" w:cs="Arial"/>
          <w:b/>
          <w:bCs/>
          <w:color w:val="auto"/>
          <w:sz w:val="38"/>
          <w:szCs w:val="38"/>
        </w:rPr>
        <w:t xml:space="preserve">05 JAN </w:t>
      </w:r>
      <w:r>
        <w:rPr>
          <w:rFonts w:ascii="Arial" w:hAnsi="Arial" w:cs="Arial"/>
          <w:b/>
          <w:bCs/>
          <w:color w:val="auto"/>
          <w:sz w:val="36"/>
          <w:szCs w:val="36"/>
        </w:rPr>
        <w:t>2012</w:t>
      </w:r>
    </w:p>
    <w:p w:rsidR="00A361B8" w:rsidRDefault="00A361B8" w:rsidP="00A361B8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</w:p>
    <w:p w:rsidR="00A361B8" w:rsidRDefault="00A361B8" w:rsidP="00A361B8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MEMORANDUM FOR Commander, US Army Physical Disability Agency</w:t>
      </w:r>
    </w:p>
    <w:p w:rsidR="00A361B8" w:rsidRDefault="00A361B8" w:rsidP="00A361B8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(TAPD-ZB </w:t>
      </w:r>
      <w:proofErr w:type="gramStart"/>
      <w:r>
        <w:rPr>
          <w:rFonts w:ascii="Arial" w:hAnsi="Arial" w:cs="Arial"/>
          <w:color w:val="auto"/>
          <w:sz w:val="22"/>
          <w:szCs w:val="22"/>
        </w:rPr>
        <w:t>/ ,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2900 Crystal Drive, Suite 300, Arlington, VA 22202</w:t>
      </w:r>
    </w:p>
    <w:p w:rsidR="00A361B8" w:rsidRDefault="00A361B8" w:rsidP="00A361B8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</w:p>
    <w:p w:rsidR="00A361B8" w:rsidRDefault="00A361B8" w:rsidP="00A361B8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SUBJECT: Department of Defense Physical Disability Board of Review Recommendation</w:t>
      </w:r>
    </w:p>
    <w:p w:rsidR="00A361B8" w:rsidRDefault="00A361B8" w:rsidP="00A361B8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for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AR20110024591 (PD201100128)</w:t>
      </w:r>
    </w:p>
    <w:p w:rsidR="00A361B8" w:rsidRDefault="00A361B8" w:rsidP="00A361B8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</w:p>
    <w:p w:rsidR="00A361B8" w:rsidRDefault="00A361B8" w:rsidP="00A361B8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1. Under the authority of Title 10, United States Code, section 1554(a), I approve the</w:t>
      </w:r>
    </w:p>
    <w:p w:rsidR="00A361B8" w:rsidRDefault="00A361B8" w:rsidP="00A361B8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enclosed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recommendation of the Department of Defense Physical Disability Board of</w:t>
      </w:r>
    </w:p>
    <w:p w:rsidR="00A361B8" w:rsidRDefault="00A361B8" w:rsidP="00A361B8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Review (</w:t>
      </w:r>
      <w:proofErr w:type="spellStart"/>
      <w:r>
        <w:rPr>
          <w:rFonts w:ascii="Arial" w:hAnsi="Arial" w:cs="Arial"/>
          <w:color w:val="auto"/>
          <w:sz w:val="22"/>
          <w:szCs w:val="22"/>
        </w:rPr>
        <w:t>DoD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PDBR) pertaining to the individual named in the subject line above to</w:t>
      </w:r>
    </w:p>
    <w:p w:rsidR="00A361B8" w:rsidRDefault="00A361B8" w:rsidP="00A361B8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auto"/>
          <w:sz w:val="22"/>
          <w:szCs w:val="22"/>
        </w:rPr>
        <w:t>recharacterize</w:t>
      </w:r>
      <w:proofErr w:type="spellEnd"/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the individual's separation as a permanent disability retirement with the</w:t>
      </w:r>
    </w:p>
    <w:p w:rsidR="00A361B8" w:rsidRDefault="00A361B8" w:rsidP="00A361B8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combined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disability rating of 40% effective the date of the individual's original medical</w:t>
      </w:r>
    </w:p>
    <w:p w:rsidR="00A361B8" w:rsidRDefault="00A361B8" w:rsidP="00A361B8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separation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for disability with severance pay.</w:t>
      </w:r>
    </w:p>
    <w:p w:rsidR="00A361B8" w:rsidRDefault="00A361B8" w:rsidP="00A361B8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2. I direct that all the Department of the Army records of the individual concerned be</w:t>
      </w:r>
    </w:p>
    <w:p w:rsidR="00A361B8" w:rsidRDefault="00A361B8" w:rsidP="00A361B8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corrected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accordingly no later than 120 days from the date of this memorandum:</w:t>
      </w:r>
    </w:p>
    <w:p w:rsidR="00A361B8" w:rsidRDefault="00A361B8" w:rsidP="00A361B8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</w:p>
    <w:p w:rsidR="00A361B8" w:rsidRDefault="00A361B8" w:rsidP="00A361B8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a. Providing a correction to the individual's separation document showing that</w:t>
      </w:r>
    </w:p>
    <w:p w:rsidR="00A361B8" w:rsidRDefault="00A361B8" w:rsidP="00A361B8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the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individual was separated by reason of permanent disability retirement effective the</w:t>
      </w:r>
    </w:p>
    <w:p w:rsidR="00A361B8" w:rsidRDefault="00A361B8" w:rsidP="00A361B8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date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of the original medical separation for disability with severance pay.</w:t>
      </w:r>
    </w:p>
    <w:p w:rsidR="00A361B8" w:rsidRDefault="00A361B8" w:rsidP="00A361B8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</w:p>
    <w:p w:rsidR="00A361B8" w:rsidRDefault="00A361B8" w:rsidP="00A361B8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b. Providing orders showing that the individual was retired with permanent</w:t>
      </w:r>
    </w:p>
    <w:p w:rsidR="00A361B8" w:rsidRDefault="00A361B8" w:rsidP="00A361B8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disability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effective the date of the original medical separation for disability with</w:t>
      </w:r>
    </w:p>
    <w:p w:rsidR="00A361B8" w:rsidRDefault="00A361B8" w:rsidP="00A361B8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severance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pay.</w:t>
      </w:r>
    </w:p>
    <w:p w:rsidR="00A361B8" w:rsidRDefault="00A361B8" w:rsidP="00A361B8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</w:p>
    <w:p w:rsidR="00A361B8" w:rsidRDefault="00A361B8" w:rsidP="00A361B8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c. Adjusting pay and allowances accordingly. Pay and allowance adjustment will</w:t>
      </w:r>
    </w:p>
    <w:p w:rsidR="00A361B8" w:rsidRDefault="00A361B8" w:rsidP="00A361B8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account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for recoupment of severance pay, and payment of permanent retired pay at</w:t>
      </w:r>
    </w:p>
    <w:p w:rsidR="00A361B8" w:rsidRDefault="00A361B8" w:rsidP="00A361B8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40% effective the date of the original medical separation for disability with severance</w:t>
      </w:r>
    </w:p>
    <w:p w:rsidR="00A361B8" w:rsidRDefault="00A361B8" w:rsidP="00A361B8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pay</w:t>
      </w:r>
      <w:proofErr w:type="gramEnd"/>
      <w:r>
        <w:rPr>
          <w:rFonts w:ascii="Arial" w:hAnsi="Arial" w:cs="Arial"/>
          <w:color w:val="auto"/>
          <w:sz w:val="22"/>
          <w:szCs w:val="22"/>
        </w:rPr>
        <w:t>.</w:t>
      </w:r>
    </w:p>
    <w:p w:rsidR="00A361B8" w:rsidRDefault="00A361B8" w:rsidP="00A361B8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</w:p>
    <w:p w:rsidR="00A361B8" w:rsidRDefault="00A361B8" w:rsidP="00A361B8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d. Affording the individual the opportunity to elect Survivor Benefit Plan (SBP)</w:t>
      </w:r>
    </w:p>
    <w:p w:rsidR="00A361B8" w:rsidRDefault="00A361B8" w:rsidP="00A361B8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and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medical TRICARE retiree options.</w:t>
      </w:r>
    </w:p>
    <w:p w:rsidR="00A361B8" w:rsidRDefault="00A361B8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br w:type="page"/>
      </w:r>
    </w:p>
    <w:p w:rsidR="00A361B8" w:rsidRDefault="00A361B8" w:rsidP="00A361B8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SFMR-RB</w:t>
      </w:r>
    </w:p>
    <w:p w:rsidR="00A361B8" w:rsidRDefault="00A361B8" w:rsidP="00A361B8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</w:p>
    <w:p w:rsidR="00A361B8" w:rsidRDefault="00A361B8" w:rsidP="00A361B8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SUBJECT: Department of Defense Physical Disability Board of Review Recommendation</w:t>
      </w:r>
    </w:p>
    <w:p w:rsidR="00A361B8" w:rsidRDefault="00A361B8" w:rsidP="00A361B8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for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AR2011 0024591 (PD2011 00128)</w:t>
      </w:r>
    </w:p>
    <w:p w:rsidR="00A361B8" w:rsidRDefault="00A361B8" w:rsidP="00A361B8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</w:p>
    <w:p w:rsidR="00A361B8" w:rsidRDefault="00A361B8" w:rsidP="00A361B8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3. I request that a copy of the corrections and any related correspondence be provided</w:t>
      </w:r>
    </w:p>
    <w:p w:rsidR="00A361B8" w:rsidRDefault="00A361B8" w:rsidP="00A361B8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to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the individual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concemed</w:t>
      </w:r>
      <w:proofErr w:type="spellEnd"/>
      <w:r>
        <w:rPr>
          <w:rFonts w:ascii="Arial" w:hAnsi="Arial" w:cs="Arial"/>
          <w:color w:val="auto"/>
          <w:sz w:val="22"/>
          <w:szCs w:val="22"/>
        </w:rPr>
        <w:t>, counsel (if any), any Members of Congress who have</w:t>
      </w:r>
    </w:p>
    <w:p w:rsidR="00A361B8" w:rsidRDefault="00A361B8" w:rsidP="00A361B8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shown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interest, and to the Army Review Boards Agency with a copy of this</w:t>
      </w:r>
    </w:p>
    <w:p w:rsidR="00A361B8" w:rsidRDefault="00A361B8" w:rsidP="00A361B8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memorandum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without enclosures.</w:t>
      </w:r>
    </w:p>
    <w:p w:rsidR="00A361B8" w:rsidRDefault="00A361B8" w:rsidP="00A361B8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</w:p>
    <w:p w:rsidR="00A361B8" w:rsidRDefault="00A361B8" w:rsidP="00A361B8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BY ORDER OF THE SECRETARY OF T</w:t>
      </w:r>
    </w:p>
    <w:p w:rsidR="00A361B8" w:rsidRDefault="00A361B8" w:rsidP="00A361B8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</w:p>
    <w:p w:rsidR="00A361B8" w:rsidRDefault="00A361B8" w:rsidP="00A361B8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Encl</w:t>
      </w:r>
    </w:p>
    <w:p w:rsidR="00A361B8" w:rsidRDefault="00A361B8" w:rsidP="00A361B8">
      <w:pPr>
        <w:autoSpaceDE w:val="0"/>
        <w:autoSpaceDN w:val="0"/>
        <w:adjustRightInd w:val="0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CF:</w:t>
      </w:r>
    </w:p>
    <w:p w:rsidR="00A361B8" w:rsidRDefault="00A361B8" w:rsidP="00A361B8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Cs w:val="24"/>
        </w:rPr>
        <w:t xml:space="preserve">( ) 000 </w:t>
      </w:r>
      <w:r>
        <w:rPr>
          <w:rFonts w:ascii="Arial" w:hAnsi="Arial" w:cs="Arial"/>
          <w:color w:val="auto"/>
          <w:sz w:val="22"/>
          <w:szCs w:val="22"/>
        </w:rPr>
        <w:t>PDBR</w:t>
      </w:r>
    </w:p>
    <w:p w:rsidR="00C2272E" w:rsidRDefault="00A361B8" w:rsidP="00A361B8">
      <w:pPr>
        <w:spacing w:line="240" w:lineRule="exact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( ) OVA</w:t>
      </w:r>
    </w:p>
    <w:sectPr w:rsidR="00C2272E" w:rsidSect="002A5C3C">
      <w:footerReference w:type="default" r:id="rId8"/>
      <w:footnotePr>
        <w:numRestart w:val="eachSect"/>
      </w:footnotePr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4A6" w:rsidRDefault="00F374A6">
      <w:r>
        <w:separator/>
      </w:r>
    </w:p>
  </w:endnote>
  <w:endnote w:type="continuationSeparator" w:id="0">
    <w:p w:rsidR="00F374A6" w:rsidRDefault="00F37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6984766"/>
      <w:docPartObj>
        <w:docPartGallery w:val="Page Numbers (Bottom of Page)"/>
        <w:docPartUnique/>
      </w:docPartObj>
    </w:sdtPr>
    <w:sdtContent>
      <w:p w:rsidR="00E97BE9" w:rsidRPr="00684CE6" w:rsidRDefault="00CE2CF8" w:rsidP="00F65ED5">
        <w:pPr>
          <w:pStyle w:val="Footer"/>
          <w:jc w:val="right"/>
          <w:rPr>
            <w:color w:val="auto"/>
          </w:rPr>
        </w:pPr>
        <w:r w:rsidRPr="00684CE6">
          <w:rPr>
            <w:color w:val="auto"/>
          </w:rPr>
          <w:fldChar w:fldCharType="begin"/>
        </w:r>
        <w:r w:rsidR="00E97BE9" w:rsidRPr="00684CE6">
          <w:rPr>
            <w:color w:val="auto"/>
          </w:rPr>
          <w:instrText xml:space="preserve"> PAGE   \* MERGEFORMAT </w:instrText>
        </w:r>
        <w:r w:rsidRPr="00684CE6">
          <w:rPr>
            <w:color w:val="auto"/>
          </w:rPr>
          <w:fldChar w:fldCharType="separate"/>
        </w:r>
        <w:r w:rsidR="00A361B8">
          <w:rPr>
            <w:noProof/>
            <w:color w:val="auto"/>
          </w:rPr>
          <w:t>2</w:t>
        </w:r>
        <w:r w:rsidRPr="00684CE6">
          <w:rPr>
            <w:color w:val="auto"/>
          </w:rPr>
          <w:fldChar w:fldCharType="end"/>
        </w:r>
        <w:r w:rsidR="00E97BE9" w:rsidRPr="00684CE6">
          <w:rPr>
            <w:color w:val="auto"/>
          </w:rPr>
          <w:t xml:space="preserve">                                                           PD</w:t>
        </w:r>
        <w:r w:rsidR="00E97BE9">
          <w:rPr>
            <w:color w:val="auto"/>
          </w:rPr>
          <w:t>1100128</w:t>
        </w:r>
      </w:p>
    </w:sdtContent>
  </w:sdt>
  <w:p w:rsidR="00E97BE9" w:rsidRPr="00684CE6" w:rsidRDefault="00E97BE9">
    <w:pPr>
      <w:pStyle w:val="Footer"/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4A6" w:rsidRDefault="00F374A6">
      <w:r>
        <w:separator/>
      </w:r>
    </w:p>
  </w:footnote>
  <w:footnote w:type="continuationSeparator" w:id="0">
    <w:p w:rsidR="00F374A6" w:rsidRDefault="00F37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2CC"/>
    <w:multiLevelType w:val="hybridMultilevel"/>
    <w:tmpl w:val="BFA47516"/>
    <w:lvl w:ilvl="0" w:tplc="7018B9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7CCC"/>
    <w:multiLevelType w:val="hybridMultilevel"/>
    <w:tmpl w:val="F26CA91A"/>
    <w:lvl w:ilvl="0" w:tplc="8F7AB93E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268AC"/>
    <w:multiLevelType w:val="hybridMultilevel"/>
    <w:tmpl w:val="D526C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F14EEB"/>
    <w:multiLevelType w:val="hybridMultilevel"/>
    <w:tmpl w:val="A5C28332"/>
    <w:lvl w:ilvl="0" w:tplc="7018B9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71C56"/>
    <w:multiLevelType w:val="hybridMultilevel"/>
    <w:tmpl w:val="E8F47BEC"/>
    <w:lvl w:ilvl="0" w:tplc="8426079A">
      <w:numFmt w:val="bullet"/>
      <w:lvlText w:val=""/>
      <w:lvlJc w:val="left"/>
      <w:pPr>
        <w:ind w:left="61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5">
    <w:nsid w:val="17BA7C44"/>
    <w:multiLevelType w:val="hybridMultilevel"/>
    <w:tmpl w:val="7C126282"/>
    <w:lvl w:ilvl="0" w:tplc="7018B9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422F0"/>
    <w:multiLevelType w:val="hybridMultilevel"/>
    <w:tmpl w:val="DF66D326"/>
    <w:lvl w:ilvl="0" w:tplc="7018B9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45D80"/>
    <w:multiLevelType w:val="hybridMultilevel"/>
    <w:tmpl w:val="A8927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538FD"/>
    <w:multiLevelType w:val="hybridMultilevel"/>
    <w:tmpl w:val="6AA8201E"/>
    <w:lvl w:ilvl="0" w:tplc="7018B9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A3FF5"/>
    <w:multiLevelType w:val="hybridMultilevel"/>
    <w:tmpl w:val="CDACECDE"/>
    <w:lvl w:ilvl="0" w:tplc="DF86C5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F193D"/>
    <w:multiLevelType w:val="hybridMultilevel"/>
    <w:tmpl w:val="9C4EF4C6"/>
    <w:lvl w:ilvl="0" w:tplc="3B98A07E">
      <w:numFmt w:val="bullet"/>
      <w:lvlText w:val=""/>
      <w:lvlJc w:val="left"/>
      <w:pPr>
        <w:ind w:left="61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1">
    <w:nsid w:val="431821A9"/>
    <w:multiLevelType w:val="hybridMultilevel"/>
    <w:tmpl w:val="100E3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06437"/>
    <w:multiLevelType w:val="hybridMultilevel"/>
    <w:tmpl w:val="F88001A6"/>
    <w:lvl w:ilvl="0" w:tplc="5E7A03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56844"/>
    <w:multiLevelType w:val="hybridMultilevel"/>
    <w:tmpl w:val="979A8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172F4"/>
    <w:multiLevelType w:val="hybridMultilevel"/>
    <w:tmpl w:val="3B98A040"/>
    <w:lvl w:ilvl="0" w:tplc="C5A261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637FB"/>
    <w:multiLevelType w:val="hybridMultilevel"/>
    <w:tmpl w:val="E81C20AE"/>
    <w:lvl w:ilvl="0" w:tplc="41C210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20263"/>
    <w:multiLevelType w:val="hybridMultilevel"/>
    <w:tmpl w:val="5ABA2AD0"/>
    <w:lvl w:ilvl="0" w:tplc="C3D8CF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4670E"/>
    <w:multiLevelType w:val="hybridMultilevel"/>
    <w:tmpl w:val="7C92692E"/>
    <w:lvl w:ilvl="0" w:tplc="20A6E1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DA16B7"/>
    <w:multiLevelType w:val="hybridMultilevel"/>
    <w:tmpl w:val="3BD2466C"/>
    <w:lvl w:ilvl="0" w:tplc="AABA22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5"/>
  </w:num>
  <w:num w:numId="10">
    <w:abstractNumId w:val="10"/>
  </w:num>
  <w:num w:numId="11">
    <w:abstractNumId w:val="4"/>
  </w:num>
  <w:num w:numId="12">
    <w:abstractNumId w:val="13"/>
  </w:num>
  <w:num w:numId="13">
    <w:abstractNumId w:val="7"/>
  </w:num>
  <w:num w:numId="14">
    <w:abstractNumId w:val="14"/>
  </w:num>
  <w:num w:numId="15">
    <w:abstractNumId w:val="18"/>
  </w:num>
  <w:num w:numId="16">
    <w:abstractNumId w:val="1"/>
  </w:num>
  <w:num w:numId="17">
    <w:abstractNumId w:val="16"/>
  </w:num>
  <w:num w:numId="18">
    <w:abstractNumId w:val="9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intFractionalCharacterWidth/>
  <w:embedSystemFonts/>
  <w:activeWritingStyle w:appName="MSWord" w:lang="en-US" w:vendorID="8" w:dllVersion="513" w:checkStyle="1"/>
  <w:proofState w:spelling="clean" w:grammar="clean"/>
  <w:stylePaneFormatFilter w:val="3F01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1C28D1"/>
    <w:rsid w:val="000024F5"/>
    <w:rsid w:val="000059FA"/>
    <w:rsid w:val="00006186"/>
    <w:rsid w:val="00006F87"/>
    <w:rsid w:val="00007107"/>
    <w:rsid w:val="00010ABA"/>
    <w:rsid w:val="00010B0F"/>
    <w:rsid w:val="00012428"/>
    <w:rsid w:val="00012733"/>
    <w:rsid w:val="00013417"/>
    <w:rsid w:val="000145C2"/>
    <w:rsid w:val="0001473F"/>
    <w:rsid w:val="00014A9E"/>
    <w:rsid w:val="00021361"/>
    <w:rsid w:val="00022CF3"/>
    <w:rsid w:val="00023913"/>
    <w:rsid w:val="00023D43"/>
    <w:rsid w:val="00024DE7"/>
    <w:rsid w:val="00026092"/>
    <w:rsid w:val="00030776"/>
    <w:rsid w:val="00032E07"/>
    <w:rsid w:val="000332CA"/>
    <w:rsid w:val="0003374E"/>
    <w:rsid w:val="000344D8"/>
    <w:rsid w:val="000344E6"/>
    <w:rsid w:val="00035C3A"/>
    <w:rsid w:val="00036432"/>
    <w:rsid w:val="00036E4B"/>
    <w:rsid w:val="00037929"/>
    <w:rsid w:val="000379D0"/>
    <w:rsid w:val="00040FC4"/>
    <w:rsid w:val="000416D2"/>
    <w:rsid w:val="000416F8"/>
    <w:rsid w:val="00042C26"/>
    <w:rsid w:val="00043382"/>
    <w:rsid w:val="00044623"/>
    <w:rsid w:val="000452D7"/>
    <w:rsid w:val="0005054E"/>
    <w:rsid w:val="00051622"/>
    <w:rsid w:val="00051A11"/>
    <w:rsid w:val="00052234"/>
    <w:rsid w:val="00053D7C"/>
    <w:rsid w:val="000575C5"/>
    <w:rsid w:val="000577C9"/>
    <w:rsid w:val="00060FFD"/>
    <w:rsid w:val="0006431E"/>
    <w:rsid w:val="000652EA"/>
    <w:rsid w:val="00065E21"/>
    <w:rsid w:val="000673ED"/>
    <w:rsid w:val="00070DED"/>
    <w:rsid w:val="00072433"/>
    <w:rsid w:val="0007488B"/>
    <w:rsid w:val="00075702"/>
    <w:rsid w:val="00075A0C"/>
    <w:rsid w:val="000775C2"/>
    <w:rsid w:val="000806AD"/>
    <w:rsid w:val="00080BDF"/>
    <w:rsid w:val="00082482"/>
    <w:rsid w:val="00084CF2"/>
    <w:rsid w:val="00085D7B"/>
    <w:rsid w:val="0008708B"/>
    <w:rsid w:val="00092619"/>
    <w:rsid w:val="00092C66"/>
    <w:rsid w:val="000949DD"/>
    <w:rsid w:val="00094E4F"/>
    <w:rsid w:val="000A2BCE"/>
    <w:rsid w:val="000A31E2"/>
    <w:rsid w:val="000A33C8"/>
    <w:rsid w:val="000A41E3"/>
    <w:rsid w:val="000A428C"/>
    <w:rsid w:val="000A4BBA"/>
    <w:rsid w:val="000A5071"/>
    <w:rsid w:val="000B0AD2"/>
    <w:rsid w:val="000B1022"/>
    <w:rsid w:val="000B2FB8"/>
    <w:rsid w:val="000B4C99"/>
    <w:rsid w:val="000B675E"/>
    <w:rsid w:val="000C06F6"/>
    <w:rsid w:val="000C1D34"/>
    <w:rsid w:val="000C2362"/>
    <w:rsid w:val="000C2FA8"/>
    <w:rsid w:val="000C3250"/>
    <w:rsid w:val="000C3C13"/>
    <w:rsid w:val="000C4D5F"/>
    <w:rsid w:val="000C53F9"/>
    <w:rsid w:val="000C5813"/>
    <w:rsid w:val="000C75CF"/>
    <w:rsid w:val="000C7B83"/>
    <w:rsid w:val="000C7DE4"/>
    <w:rsid w:val="000D0AE6"/>
    <w:rsid w:val="000D15E7"/>
    <w:rsid w:val="000D1A24"/>
    <w:rsid w:val="000D1CF4"/>
    <w:rsid w:val="000D1DBC"/>
    <w:rsid w:val="000D21C7"/>
    <w:rsid w:val="000D248A"/>
    <w:rsid w:val="000D25E6"/>
    <w:rsid w:val="000D2CFD"/>
    <w:rsid w:val="000D35D8"/>
    <w:rsid w:val="000D43F9"/>
    <w:rsid w:val="000D4717"/>
    <w:rsid w:val="000D6457"/>
    <w:rsid w:val="000D7D55"/>
    <w:rsid w:val="000E0993"/>
    <w:rsid w:val="000E2E50"/>
    <w:rsid w:val="000E37E0"/>
    <w:rsid w:val="000E3F20"/>
    <w:rsid w:val="000E4CBF"/>
    <w:rsid w:val="000E5577"/>
    <w:rsid w:val="000E7034"/>
    <w:rsid w:val="000F02BE"/>
    <w:rsid w:val="000F0928"/>
    <w:rsid w:val="000F427B"/>
    <w:rsid w:val="000F43D0"/>
    <w:rsid w:val="000F4F18"/>
    <w:rsid w:val="000F688E"/>
    <w:rsid w:val="000F7181"/>
    <w:rsid w:val="001007CE"/>
    <w:rsid w:val="001008C1"/>
    <w:rsid w:val="001023DB"/>
    <w:rsid w:val="00102B8D"/>
    <w:rsid w:val="00103948"/>
    <w:rsid w:val="00103CCF"/>
    <w:rsid w:val="0010417F"/>
    <w:rsid w:val="001042D2"/>
    <w:rsid w:val="0010530E"/>
    <w:rsid w:val="00105C07"/>
    <w:rsid w:val="00106AD8"/>
    <w:rsid w:val="00107EC5"/>
    <w:rsid w:val="001103CD"/>
    <w:rsid w:val="00113D2A"/>
    <w:rsid w:val="00114F20"/>
    <w:rsid w:val="0011590B"/>
    <w:rsid w:val="001211AF"/>
    <w:rsid w:val="001219DF"/>
    <w:rsid w:val="00121E50"/>
    <w:rsid w:val="0012220B"/>
    <w:rsid w:val="00122ABE"/>
    <w:rsid w:val="001231DC"/>
    <w:rsid w:val="0012489B"/>
    <w:rsid w:val="001272AE"/>
    <w:rsid w:val="00130756"/>
    <w:rsid w:val="001315DD"/>
    <w:rsid w:val="0013525F"/>
    <w:rsid w:val="00135385"/>
    <w:rsid w:val="001364D1"/>
    <w:rsid w:val="001374C7"/>
    <w:rsid w:val="001421FD"/>
    <w:rsid w:val="001425C8"/>
    <w:rsid w:val="00142EBA"/>
    <w:rsid w:val="00143B79"/>
    <w:rsid w:val="00145965"/>
    <w:rsid w:val="00150B8A"/>
    <w:rsid w:val="00150DCB"/>
    <w:rsid w:val="00151912"/>
    <w:rsid w:val="00153740"/>
    <w:rsid w:val="00153D88"/>
    <w:rsid w:val="001541C5"/>
    <w:rsid w:val="00154778"/>
    <w:rsid w:val="0015623F"/>
    <w:rsid w:val="00156585"/>
    <w:rsid w:val="00156BA9"/>
    <w:rsid w:val="00161642"/>
    <w:rsid w:val="00161761"/>
    <w:rsid w:val="00166182"/>
    <w:rsid w:val="0017139A"/>
    <w:rsid w:val="001724C8"/>
    <w:rsid w:val="001732C4"/>
    <w:rsid w:val="001745DD"/>
    <w:rsid w:val="00174FDE"/>
    <w:rsid w:val="00174FE3"/>
    <w:rsid w:val="00177659"/>
    <w:rsid w:val="001779E5"/>
    <w:rsid w:val="00180826"/>
    <w:rsid w:val="00181240"/>
    <w:rsid w:val="00182A4C"/>
    <w:rsid w:val="00183F77"/>
    <w:rsid w:val="00183FB3"/>
    <w:rsid w:val="001844D8"/>
    <w:rsid w:val="00185DA8"/>
    <w:rsid w:val="00185ECB"/>
    <w:rsid w:val="001865E0"/>
    <w:rsid w:val="001870D0"/>
    <w:rsid w:val="001870F0"/>
    <w:rsid w:val="00190E48"/>
    <w:rsid w:val="0019273F"/>
    <w:rsid w:val="00193814"/>
    <w:rsid w:val="00193AAB"/>
    <w:rsid w:val="00193AD5"/>
    <w:rsid w:val="00194930"/>
    <w:rsid w:val="00194B0B"/>
    <w:rsid w:val="00195AAC"/>
    <w:rsid w:val="00195C28"/>
    <w:rsid w:val="001A025E"/>
    <w:rsid w:val="001A08CD"/>
    <w:rsid w:val="001A0A1E"/>
    <w:rsid w:val="001A1AC0"/>
    <w:rsid w:val="001A2182"/>
    <w:rsid w:val="001A323E"/>
    <w:rsid w:val="001A5320"/>
    <w:rsid w:val="001A5E62"/>
    <w:rsid w:val="001A6848"/>
    <w:rsid w:val="001A7538"/>
    <w:rsid w:val="001B06FB"/>
    <w:rsid w:val="001B0B1A"/>
    <w:rsid w:val="001B20E6"/>
    <w:rsid w:val="001B4C0B"/>
    <w:rsid w:val="001B4EC2"/>
    <w:rsid w:val="001B5B59"/>
    <w:rsid w:val="001B60E0"/>
    <w:rsid w:val="001B755A"/>
    <w:rsid w:val="001B7C8C"/>
    <w:rsid w:val="001C0688"/>
    <w:rsid w:val="001C181A"/>
    <w:rsid w:val="001C1877"/>
    <w:rsid w:val="001C2053"/>
    <w:rsid w:val="001C252F"/>
    <w:rsid w:val="001C28D1"/>
    <w:rsid w:val="001C3473"/>
    <w:rsid w:val="001C5BDA"/>
    <w:rsid w:val="001C5CFC"/>
    <w:rsid w:val="001C7231"/>
    <w:rsid w:val="001C7418"/>
    <w:rsid w:val="001C7EBE"/>
    <w:rsid w:val="001D0051"/>
    <w:rsid w:val="001D169A"/>
    <w:rsid w:val="001D2224"/>
    <w:rsid w:val="001D31AA"/>
    <w:rsid w:val="001D3DC0"/>
    <w:rsid w:val="001D4F88"/>
    <w:rsid w:val="001D68CF"/>
    <w:rsid w:val="001D6A8C"/>
    <w:rsid w:val="001D7A56"/>
    <w:rsid w:val="001E15C0"/>
    <w:rsid w:val="001E18E0"/>
    <w:rsid w:val="001E18E2"/>
    <w:rsid w:val="001E19D0"/>
    <w:rsid w:val="001E2A30"/>
    <w:rsid w:val="001E2FF1"/>
    <w:rsid w:val="001E41FE"/>
    <w:rsid w:val="001E635C"/>
    <w:rsid w:val="001F0297"/>
    <w:rsid w:val="00200AA0"/>
    <w:rsid w:val="00202325"/>
    <w:rsid w:val="00202736"/>
    <w:rsid w:val="00203652"/>
    <w:rsid w:val="00204562"/>
    <w:rsid w:val="0020579E"/>
    <w:rsid w:val="00205B4F"/>
    <w:rsid w:val="002060B6"/>
    <w:rsid w:val="002066B5"/>
    <w:rsid w:val="00207F15"/>
    <w:rsid w:val="00211612"/>
    <w:rsid w:val="002119B6"/>
    <w:rsid w:val="00212B40"/>
    <w:rsid w:val="00213BD0"/>
    <w:rsid w:val="00214D33"/>
    <w:rsid w:val="00214DBA"/>
    <w:rsid w:val="002151AB"/>
    <w:rsid w:val="0021548C"/>
    <w:rsid w:val="00215C4C"/>
    <w:rsid w:val="00215ED6"/>
    <w:rsid w:val="00216049"/>
    <w:rsid w:val="002163FA"/>
    <w:rsid w:val="00216825"/>
    <w:rsid w:val="00217606"/>
    <w:rsid w:val="00217C09"/>
    <w:rsid w:val="00220F5C"/>
    <w:rsid w:val="002216BF"/>
    <w:rsid w:val="00221B9B"/>
    <w:rsid w:val="00222268"/>
    <w:rsid w:val="00225080"/>
    <w:rsid w:val="00225196"/>
    <w:rsid w:val="00225CB4"/>
    <w:rsid w:val="00226B1A"/>
    <w:rsid w:val="00227F0B"/>
    <w:rsid w:val="00227F61"/>
    <w:rsid w:val="0023049F"/>
    <w:rsid w:val="002310C3"/>
    <w:rsid w:val="002316F6"/>
    <w:rsid w:val="00232C9B"/>
    <w:rsid w:val="00232E73"/>
    <w:rsid w:val="00232F09"/>
    <w:rsid w:val="002335D5"/>
    <w:rsid w:val="002338CA"/>
    <w:rsid w:val="00233FE5"/>
    <w:rsid w:val="00234B3B"/>
    <w:rsid w:val="00234D98"/>
    <w:rsid w:val="00236018"/>
    <w:rsid w:val="002374C9"/>
    <w:rsid w:val="0024162D"/>
    <w:rsid w:val="0024174E"/>
    <w:rsid w:val="00242238"/>
    <w:rsid w:val="0024227D"/>
    <w:rsid w:val="00242D14"/>
    <w:rsid w:val="002432F4"/>
    <w:rsid w:val="0024539A"/>
    <w:rsid w:val="00246860"/>
    <w:rsid w:val="002468D9"/>
    <w:rsid w:val="00246DFF"/>
    <w:rsid w:val="00246E89"/>
    <w:rsid w:val="0025183C"/>
    <w:rsid w:val="00252351"/>
    <w:rsid w:val="002528EC"/>
    <w:rsid w:val="00253A60"/>
    <w:rsid w:val="00253EAA"/>
    <w:rsid w:val="00255049"/>
    <w:rsid w:val="00257AFF"/>
    <w:rsid w:val="00257DE5"/>
    <w:rsid w:val="00260531"/>
    <w:rsid w:val="00260B9A"/>
    <w:rsid w:val="00262EA5"/>
    <w:rsid w:val="0026318D"/>
    <w:rsid w:val="00264148"/>
    <w:rsid w:val="002660AF"/>
    <w:rsid w:val="00270420"/>
    <w:rsid w:val="00270864"/>
    <w:rsid w:val="002712F7"/>
    <w:rsid w:val="0027159C"/>
    <w:rsid w:val="002722F2"/>
    <w:rsid w:val="00274549"/>
    <w:rsid w:val="00274E46"/>
    <w:rsid w:val="002752AE"/>
    <w:rsid w:val="002769AF"/>
    <w:rsid w:val="00276C86"/>
    <w:rsid w:val="00276FD0"/>
    <w:rsid w:val="00277217"/>
    <w:rsid w:val="002810A4"/>
    <w:rsid w:val="00282DB6"/>
    <w:rsid w:val="00284A26"/>
    <w:rsid w:val="00285095"/>
    <w:rsid w:val="00287006"/>
    <w:rsid w:val="00292397"/>
    <w:rsid w:val="00292AB2"/>
    <w:rsid w:val="00293DB6"/>
    <w:rsid w:val="00293FE8"/>
    <w:rsid w:val="00294437"/>
    <w:rsid w:val="00297A45"/>
    <w:rsid w:val="00297E20"/>
    <w:rsid w:val="002A233F"/>
    <w:rsid w:val="002A3237"/>
    <w:rsid w:val="002A4119"/>
    <w:rsid w:val="002A5181"/>
    <w:rsid w:val="002A58B7"/>
    <w:rsid w:val="002A5943"/>
    <w:rsid w:val="002A5C3C"/>
    <w:rsid w:val="002A685E"/>
    <w:rsid w:val="002A72C7"/>
    <w:rsid w:val="002B0204"/>
    <w:rsid w:val="002B03B2"/>
    <w:rsid w:val="002B0749"/>
    <w:rsid w:val="002B2645"/>
    <w:rsid w:val="002B303A"/>
    <w:rsid w:val="002B32E9"/>
    <w:rsid w:val="002B4E22"/>
    <w:rsid w:val="002B6FA0"/>
    <w:rsid w:val="002C0DEA"/>
    <w:rsid w:val="002C34F6"/>
    <w:rsid w:val="002C3B6D"/>
    <w:rsid w:val="002C5D9D"/>
    <w:rsid w:val="002C5F10"/>
    <w:rsid w:val="002C6E5B"/>
    <w:rsid w:val="002D08F3"/>
    <w:rsid w:val="002D18B4"/>
    <w:rsid w:val="002D231A"/>
    <w:rsid w:val="002D5330"/>
    <w:rsid w:val="002D5F57"/>
    <w:rsid w:val="002D73D4"/>
    <w:rsid w:val="002D7787"/>
    <w:rsid w:val="002E1877"/>
    <w:rsid w:val="002E1C31"/>
    <w:rsid w:val="002E2E0F"/>
    <w:rsid w:val="002E333A"/>
    <w:rsid w:val="002E3474"/>
    <w:rsid w:val="002E400C"/>
    <w:rsid w:val="002E49C3"/>
    <w:rsid w:val="002E5114"/>
    <w:rsid w:val="002E5988"/>
    <w:rsid w:val="002E65E6"/>
    <w:rsid w:val="002E7072"/>
    <w:rsid w:val="002E7570"/>
    <w:rsid w:val="002E764B"/>
    <w:rsid w:val="002F0D6A"/>
    <w:rsid w:val="002F0E28"/>
    <w:rsid w:val="002F287E"/>
    <w:rsid w:val="002F2981"/>
    <w:rsid w:val="002F2D63"/>
    <w:rsid w:val="002F6AD8"/>
    <w:rsid w:val="002F7F81"/>
    <w:rsid w:val="00300A36"/>
    <w:rsid w:val="00301B45"/>
    <w:rsid w:val="00304465"/>
    <w:rsid w:val="00305856"/>
    <w:rsid w:val="0030678B"/>
    <w:rsid w:val="00306D16"/>
    <w:rsid w:val="00307595"/>
    <w:rsid w:val="00310CD7"/>
    <w:rsid w:val="00313D7A"/>
    <w:rsid w:val="003142F6"/>
    <w:rsid w:val="0032136A"/>
    <w:rsid w:val="00323A90"/>
    <w:rsid w:val="00323E70"/>
    <w:rsid w:val="003258A7"/>
    <w:rsid w:val="00325BA2"/>
    <w:rsid w:val="003262BD"/>
    <w:rsid w:val="00326B1C"/>
    <w:rsid w:val="00326C08"/>
    <w:rsid w:val="00326F7F"/>
    <w:rsid w:val="00330311"/>
    <w:rsid w:val="00330D55"/>
    <w:rsid w:val="003320E8"/>
    <w:rsid w:val="003328FD"/>
    <w:rsid w:val="00332DE3"/>
    <w:rsid w:val="0033334F"/>
    <w:rsid w:val="00334514"/>
    <w:rsid w:val="0033555E"/>
    <w:rsid w:val="00336805"/>
    <w:rsid w:val="00337351"/>
    <w:rsid w:val="00341A54"/>
    <w:rsid w:val="00344A4F"/>
    <w:rsid w:val="00344D17"/>
    <w:rsid w:val="0034669F"/>
    <w:rsid w:val="00351498"/>
    <w:rsid w:val="00352B22"/>
    <w:rsid w:val="00352CBF"/>
    <w:rsid w:val="00354547"/>
    <w:rsid w:val="003549F5"/>
    <w:rsid w:val="003567DE"/>
    <w:rsid w:val="003574F3"/>
    <w:rsid w:val="00357831"/>
    <w:rsid w:val="003604A5"/>
    <w:rsid w:val="0036319E"/>
    <w:rsid w:val="003632A4"/>
    <w:rsid w:val="00363362"/>
    <w:rsid w:val="00364630"/>
    <w:rsid w:val="00365767"/>
    <w:rsid w:val="003659C0"/>
    <w:rsid w:val="003660DF"/>
    <w:rsid w:val="00367D4F"/>
    <w:rsid w:val="00370743"/>
    <w:rsid w:val="00370EF5"/>
    <w:rsid w:val="0037135B"/>
    <w:rsid w:val="00372251"/>
    <w:rsid w:val="00373F64"/>
    <w:rsid w:val="00374EA1"/>
    <w:rsid w:val="0037520D"/>
    <w:rsid w:val="00375724"/>
    <w:rsid w:val="00375809"/>
    <w:rsid w:val="00375CF1"/>
    <w:rsid w:val="0037628C"/>
    <w:rsid w:val="00376B81"/>
    <w:rsid w:val="00376E08"/>
    <w:rsid w:val="00377BD2"/>
    <w:rsid w:val="00380FD4"/>
    <w:rsid w:val="0038193B"/>
    <w:rsid w:val="00381E16"/>
    <w:rsid w:val="003821E1"/>
    <w:rsid w:val="003840F6"/>
    <w:rsid w:val="00384866"/>
    <w:rsid w:val="003857D4"/>
    <w:rsid w:val="00385D6F"/>
    <w:rsid w:val="00386D43"/>
    <w:rsid w:val="00387095"/>
    <w:rsid w:val="00387E95"/>
    <w:rsid w:val="00390092"/>
    <w:rsid w:val="00391858"/>
    <w:rsid w:val="00393651"/>
    <w:rsid w:val="00394926"/>
    <w:rsid w:val="00394FF9"/>
    <w:rsid w:val="00395651"/>
    <w:rsid w:val="00395E12"/>
    <w:rsid w:val="003962A8"/>
    <w:rsid w:val="00396779"/>
    <w:rsid w:val="00397DB7"/>
    <w:rsid w:val="003A27B2"/>
    <w:rsid w:val="003A40B4"/>
    <w:rsid w:val="003A41BA"/>
    <w:rsid w:val="003A5491"/>
    <w:rsid w:val="003A5958"/>
    <w:rsid w:val="003A6A99"/>
    <w:rsid w:val="003A6E60"/>
    <w:rsid w:val="003A7FF8"/>
    <w:rsid w:val="003B17AC"/>
    <w:rsid w:val="003B227A"/>
    <w:rsid w:val="003B3A77"/>
    <w:rsid w:val="003B4319"/>
    <w:rsid w:val="003B5854"/>
    <w:rsid w:val="003B5CEE"/>
    <w:rsid w:val="003B6764"/>
    <w:rsid w:val="003B7A8B"/>
    <w:rsid w:val="003C0C85"/>
    <w:rsid w:val="003C294B"/>
    <w:rsid w:val="003C5046"/>
    <w:rsid w:val="003C6068"/>
    <w:rsid w:val="003C7AEC"/>
    <w:rsid w:val="003D2BA3"/>
    <w:rsid w:val="003D316B"/>
    <w:rsid w:val="003D3C22"/>
    <w:rsid w:val="003D56A0"/>
    <w:rsid w:val="003D69F5"/>
    <w:rsid w:val="003D7089"/>
    <w:rsid w:val="003D7DDB"/>
    <w:rsid w:val="003D7FF0"/>
    <w:rsid w:val="003E024F"/>
    <w:rsid w:val="003E02C7"/>
    <w:rsid w:val="003E0543"/>
    <w:rsid w:val="003E061D"/>
    <w:rsid w:val="003E0B5A"/>
    <w:rsid w:val="003E1682"/>
    <w:rsid w:val="003E31E3"/>
    <w:rsid w:val="003E3E93"/>
    <w:rsid w:val="003E46D1"/>
    <w:rsid w:val="003E6214"/>
    <w:rsid w:val="003F070E"/>
    <w:rsid w:val="003F1206"/>
    <w:rsid w:val="003F28DB"/>
    <w:rsid w:val="003F2EEE"/>
    <w:rsid w:val="003F58B0"/>
    <w:rsid w:val="003F776F"/>
    <w:rsid w:val="004007E9"/>
    <w:rsid w:val="00400810"/>
    <w:rsid w:val="00401825"/>
    <w:rsid w:val="00401BBC"/>
    <w:rsid w:val="00403BFB"/>
    <w:rsid w:val="00404B45"/>
    <w:rsid w:val="00405566"/>
    <w:rsid w:val="00405BCF"/>
    <w:rsid w:val="00406CC5"/>
    <w:rsid w:val="004074A4"/>
    <w:rsid w:val="004101B2"/>
    <w:rsid w:val="004123D7"/>
    <w:rsid w:val="00412658"/>
    <w:rsid w:val="004129DA"/>
    <w:rsid w:val="00415EA4"/>
    <w:rsid w:val="0041604B"/>
    <w:rsid w:val="004172DB"/>
    <w:rsid w:val="00420A1D"/>
    <w:rsid w:val="00421485"/>
    <w:rsid w:val="004216DA"/>
    <w:rsid w:val="00422B75"/>
    <w:rsid w:val="00424612"/>
    <w:rsid w:val="0042528C"/>
    <w:rsid w:val="00425672"/>
    <w:rsid w:val="00425A6A"/>
    <w:rsid w:val="00427F54"/>
    <w:rsid w:val="004316FD"/>
    <w:rsid w:val="00432151"/>
    <w:rsid w:val="00433A3C"/>
    <w:rsid w:val="00433F36"/>
    <w:rsid w:val="00434860"/>
    <w:rsid w:val="0043503A"/>
    <w:rsid w:val="00437B8A"/>
    <w:rsid w:val="00437D18"/>
    <w:rsid w:val="00437D77"/>
    <w:rsid w:val="004435BE"/>
    <w:rsid w:val="0044384F"/>
    <w:rsid w:val="0044411E"/>
    <w:rsid w:val="00444472"/>
    <w:rsid w:val="00444F80"/>
    <w:rsid w:val="00445599"/>
    <w:rsid w:val="00446018"/>
    <w:rsid w:val="0045027B"/>
    <w:rsid w:val="004504E7"/>
    <w:rsid w:val="00451F9D"/>
    <w:rsid w:val="00453167"/>
    <w:rsid w:val="004543BC"/>
    <w:rsid w:val="00455151"/>
    <w:rsid w:val="0045645D"/>
    <w:rsid w:val="004574C6"/>
    <w:rsid w:val="00457743"/>
    <w:rsid w:val="00457BCF"/>
    <w:rsid w:val="00457DCE"/>
    <w:rsid w:val="00460E3F"/>
    <w:rsid w:val="0046111A"/>
    <w:rsid w:val="00462F68"/>
    <w:rsid w:val="0046369B"/>
    <w:rsid w:val="004640E9"/>
    <w:rsid w:val="00466CED"/>
    <w:rsid w:val="00466EB5"/>
    <w:rsid w:val="00467592"/>
    <w:rsid w:val="00467690"/>
    <w:rsid w:val="004718E7"/>
    <w:rsid w:val="00472289"/>
    <w:rsid w:val="00472535"/>
    <w:rsid w:val="00473F3B"/>
    <w:rsid w:val="004759AF"/>
    <w:rsid w:val="004761CC"/>
    <w:rsid w:val="004766C9"/>
    <w:rsid w:val="00480D4A"/>
    <w:rsid w:val="00481DA1"/>
    <w:rsid w:val="004826D8"/>
    <w:rsid w:val="00483A2B"/>
    <w:rsid w:val="00484212"/>
    <w:rsid w:val="00484BA9"/>
    <w:rsid w:val="0048599A"/>
    <w:rsid w:val="00486818"/>
    <w:rsid w:val="0049255F"/>
    <w:rsid w:val="0049445D"/>
    <w:rsid w:val="00495350"/>
    <w:rsid w:val="00495E3C"/>
    <w:rsid w:val="00497156"/>
    <w:rsid w:val="004A0C79"/>
    <w:rsid w:val="004A24D2"/>
    <w:rsid w:val="004A3214"/>
    <w:rsid w:val="004A4136"/>
    <w:rsid w:val="004A417B"/>
    <w:rsid w:val="004A4378"/>
    <w:rsid w:val="004A712D"/>
    <w:rsid w:val="004B03F3"/>
    <w:rsid w:val="004B0CC9"/>
    <w:rsid w:val="004B2536"/>
    <w:rsid w:val="004B46D7"/>
    <w:rsid w:val="004B6AF3"/>
    <w:rsid w:val="004B6EBE"/>
    <w:rsid w:val="004B715E"/>
    <w:rsid w:val="004B7169"/>
    <w:rsid w:val="004B79C9"/>
    <w:rsid w:val="004C00DD"/>
    <w:rsid w:val="004C05CF"/>
    <w:rsid w:val="004C0776"/>
    <w:rsid w:val="004C1EF8"/>
    <w:rsid w:val="004C2063"/>
    <w:rsid w:val="004C24C5"/>
    <w:rsid w:val="004C47D5"/>
    <w:rsid w:val="004C4CAF"/>
    <w:rsid w:val="004C5E33"/>
    <w:rsid w:val="004C60A3"/>
    <w:rsid w:val="004C6CDA"/>
    <w:rsid w:val="004D10D4"/>
    <w:rsid w:val="004D16BD"/>
    <w:rsid w:val="004D2AAB"/>
    <w:rsid w:val="004D6E90"/>
    <w:rsid w:val="004D6F2B"/>
    <w:rsid w:val="004E0248"/>
    <w:rsid w:val="004E21A3"/>
    <w:rsid w:val="004E32EA"/>
    <w:rsid w:val="004E6866"/>
    <w:rsid w:val="004F0C58"/>
    <w:rsid w:val="004F3222"/>
    <w:rsid w:val="004F3639"/>
    <w:rsid w:val="004F3BFA"/>
    <w:rsid w:val="004F4E3C"/>
    <w:rsid w:val="004F5A1A"/>
    <w:rsid w:val="004F77A3"/>
    <w:rsid w:val="005000AB"/>
    <w:rsid w:val="00500F3C"/>
    <w:rsid w:val="005025EE"/>
    <w:rsid w:val="00503401"/>
    <w:rsid w:val="00503DDF"/>
    <w:rsid w:val="00505524"/>
    <w:rsid w:val="00506688"/>
    <w:rsid w:val="00510588"/>
    <w:rsid w:val="00510F9C"/>
    <w:rsid w:val="0051146C"/>
    <w:rsid w:val="0051220B"/>
    <w:rsid w:val="00512253"/>
    <w:rsid w:val="00512484"/>
    <w:rsid w:val="00514449"/>
    <w:rsid w:val="00514464"/>
    <w:rsid w:val="00515419"/>
    <w:rsid w:val="005157BD"/>
    <w:rsid w:val="005214A3"/>
    <w:rsid w:val="005222E7"/>
    <w:rsid w:val="00523A8B"/>
    <w:rsid w:val="00523E04"/>
    <w:rsid w:val="00525003"/>
    <w:rsid w:val="0052590B"/>
    <w:rsid w:val="005261A5"/>
    <w:rsid w:val="00526591"/>
    <w:rsid w:val="00526B4F"/>
    <w:rsid w:val="00527178"/>
    <w:rsid w:val="005278CB"/>
    <w:rsid w:val="00534665"/>
    <w:rsid w:val="00534D42"/>
    <w:rsid w:val="005350A5"/>
    <w:rsid w:val="00536379"/>
    <w:rsid w:val="00537238"/>
    <w:rsid w:val="00537634"/>
    <w:rsid w:val="005400C5"/>
    <w:rsid w:val="005404CD"/>
    <w:rsid w:val="00540BE0"/>
    <w:rsid w:val="00540BEF"/>
    <w:rsid w:val="00542C9A"/>
    <w:rsid w:val="005436C2"/>
    <w:rsid w:val="005442D4"/>
    <w:rsid w:val="0054586A"/>
    <w:rsid w:val="0054631F"/>
    <w:rsid w:val="00546C24"/>
    <w:rsid w:val="005471BA"/>
    <w:rsid w:val="00547BE6"/>
    <w:rsid w:val="0055034F"/>
    <w:rsid w:val="0055288D"/>
    <w:rsid w:val="00555259"/>
    <w:rsid w:val="00555C66"/>
    <w:rsid w:val="005569EF"/>
    <w:rsid w:val="00556BDE"/>
    <w:rsid w:val="00560D57"/>
    <w:rsid w:val="00562A94"/>
    <w:rsid w:val="00563FAD"/>
    <w:rsid w:val="005701C1"/>
    <w:rsid w:val="005703BF"/>
    <w:rsid w:val="00570754"/>
    <w:rsid w:val="005709F7"/>
    <w:rsid w:val="005710A9"/>
    <w:rsid w:val="00571B11"/>
    <w:rsid w:val="00571D1B"/>
    <w:rsid w:val="00571DA3"/>
    <w:rsid w:val="005738F5"/>
    <w:rsid w:val="00573D34"/>
    <w:rsid w:val="00575963"/>
    <w:rsid w:val="00575EBE"/>
    <w:rsid w:val="0058039C"/>
    <w:rsid w:val="00580A63"/>
    <w:rsid w:val="00583379"/>
    <w:rsid w:val="0058417C"/>
    <w:rsid w:val="00586EC6"/>
    <w:rsid w:val="00587DDE"/>
    <w:rsid w:val="00593043"/>
    <w:rsid w:val="00595B60"/>
    <w:rsid w:val="00595BF0"/>
    <w:rsid w:val="00596ECD"/>
    <w:rsid w:val="00597E16"/>
    <w:rsid w:val="005A0B1D"/>
    <w:rsid w:val="005A1846"/>
    <w:rsid w:val="005A258C"/>
    <w:rsid w:val="005A3560"/>
    <w:rsid w:val="005A464E"/>
    <w:rsid w:val="005A62FC"/>
    <w:rsid w:val="005A6C99"/>
    <w:rsid w:val="005A7D5D"/>
    <w:rsid w:val="005B0040"/>
    <w:rsid w:val="005B011A"/>
    <w:rsid w:val="005B0283"/>
    <w:rsid w:val="005B1ADA"/>
    <w:rsid w:val="005B1D8F"/>
    <w:rsid w:val="005B1E94"/>
    <w:rsid w:val="005B5B3D"/>
    <w:rsid w:val="005B64CF"/>
    <w:rsid w:val="005C0E87"/>
    <w:rsid w:val="005C16F3"/>
    <w:rsid w:val="005C3758"/>
    <w:rsid w:val="005C4D72"/>
    <w:rsid w:val="005C50C1"/>
    <w:rsid w:val="005C62C2"/>
    <w:rsid w:val="005D2306"/>
    <w:rsid w:val="005D4A74"/>
    <w:rsid w:val="005D5E91"/>
    <w:rsid w:val="005D67EF"/>
    <w:rsid w:val="005E3064"/>
    <w:rsid w:val="005E5DEA"/>
    <w:rsid w:val="005E6AEE"/>
    <w:rsid w:val="005E72B2"/>
    <w:rsid w:val="005F1115"/>
    <w:rsid w:val="005F1AB6"/>
    <w:rsid w:val="005F27F2"/>
    <w:rsid w:val="005F2B27"/>
    <w:rsid w:val="005F3567"/>
    <w:rsid w:val="005F3AFE"/>
    <w:rsid w:val="005F424D"/>
    <w:rsid w:val="005F55F5"/>
    <w:rsid w:val="005F5EC1"/>
    <w:rsid w:val="005F6629"/>
    <w:rsid w:val="005F67A9"/>
    <w:rsid w:val="005F6B6D"/>
    <w:rsid w:val="006008F8"/>
    <w:rsid w:val="00601D64"/>
    <w:rsid w:val="00605AAB"/>
    <w:rsid w:val="00606BEB"/>
    <w:rsid w:val="0061014A"/>
    <w:rsid w:val="0061054B"/>
    <w:rsid w:val="00612FB0"/>
    <w:rsid w:val="0061356D"/>
    <w:rsid w:val="00613E26"/>
    <w:rsid w:val="00615641"/>
    <w:rsid w:val="00616959"/>
    <w:rsid w:val="0062036E"/>
    <w:rsid w:val="006211D0"/>
    <w:rsid w:val="00621595"/>
    <w:rsid w:val="0062359D"/>
    <w:rsid w:val="00623634"/>
    <w:rsid w:val="00624D0C"/>
    <w:rsid w:val="006274B4"/>
    <w:rsid w:val="006307BA"/>
    <w:rsid w:val="006315BA"/>
    <w:rsid w:val="00634C4A"/>
    <w:rsid w:val="0063532E"/>
    <w:rsid w:val="00637063"/>
    <w:rsid w:val="0063737C"/>
    <w:rsid w:val="00637BDC"/>
    <w:rsid w:val="00640622"/>
    <w:rsid w:val="006418C9"/>
    <w:rsid w:val="00642BD6"/>
    <w:rsid w:val="00645046"/>
    <w:rsid w:val="0064527A"/>
    <w:rsid w:val="006458FD"/>
    <w:rsid w:val="00645EA2"/>
    <w:rsid w:val="00651E6D"/>
    <w:rsid w:val="00653D2D"/>
    <w:rsid w:val="006555E7"/>
    <w:rsid w:val="006560B6"/>
    <w:rsid w:val="006573F2"/>
    <w:rsid w:val="00657CCA"/>
    <w:rsid w:val="00662AD0"/>
    <w:rsid w:val="00662F08"/>
    <w:rsid w:val="00663589"/>
    <w:rsid w:val="006649CD"/>
    <w:rsid w:val="00665D75"/>
    <w:rsid w:val="00666D58"/>
    <w:rsid w:val="006708E3"/>
    <w:rsid w:val="00670DDC"/>
    <w:rsid w:val="00671389"/>
    <w:rsid w:val="00671EB4"/>
    <w:rsid w:val="00673CDC"/>
    <w:rsid w:val="0067443B"/>
    <w:rsid w:val="006770AA"/>
    <w:rsid w:val="00682486"/>
    <w:rsid w:val="00684CE6"/>
    <w:rsid w:val="00684E2B"/>
    <w:rsid w:val="00684E79"/>
    <w:rsid w:val="006850F2"/>
    <w:rsid w:val="00687C7E"/>
    <w:rsid w:val="00690569"/>
    <w:rsid w:val="00690FDA"/>
    <w:rsid w:val="00691E61"/>
    <w:rsid w:val="00692E65"/>
    <w:rsid w:val="006937C6"/>
    <w:rsid w:val="00693C5E"/>
    <w:rsid w:val="00693CEE"/>
    <w:rsid w:val="00694EEA"/>
    <w:rsid w:val="006955B4"/>
    <w:rsid w:val="00695DEF"/>
    <w:rsid w:val="00696476"/>
    <w:rsid w:val="00696C74"/>
    <w:rsid w:val="006A10FA"/>
    <w:rsid w:val="006A40E6"/>
    <w:rsid w:val="006A516B"/>
    <w:rsid w:val="006A5362"/>
    <w:rsid w:val="006A543A"/>
    <w:rsid w:val="006A5C07"/>
    <w:rsid w:val="006A75FA"/>
    <w:rsid w:val="006B07D5"/>
    <w:rsid w:val="006B1309"/>
    <w:rsid w:val="006B31E6"/>
    <w:rsid w:val="006B3923"/>
    <w:rsid w:val="006B3F3E"/>
    <w:rsid w:val="006B4AA2"/>
    <w:rsid w:val="006B53C4"/>
    <w:rsid w:val="006B586B"/>
    <w:rsid w:val="006B5923"/>
    <w:rsid w:val="006B67D9"/>
    <w:rsid w:val="006B6C14"/>
    <w:rsid w:val="006B715E"/>
    <w:rsid w:val="006C1D6E"/>
    <w:rsid w:val="006C2EF6"/>
    <w:rsid w:val="006C3A68"/>
    <w:rsid w:val="006C3B08"/>
    <w:rsid w:val="006C6AB1"/>
    <w:rsid w:val="006C6E6B"/>
    <w:rsid w:val="006D145F"/>
    <w:rsid w:val="006D2000"/>
    <w:rsid w:val="006D2D39"/>
    <w:rsid w:val="006D2F31"/>
    <w:rsid w:val="006D4250"/>
    <w:rsid w:val="006D4E0E"/>
    <w:rsid w:val="006D5861"/>
    <w:rsid w:val="006D5CE2"/>
    <w:rsid w:val="006D7854"/>
    <w:rsid w:val="006E06D1"/>
    <w:rsid w:val="006E1313"/>
    <w:rsid w:val="006E2DC8"/>
    <w:rsid w:val="006E7356"/>
    <w:rsid w:val="006E77C8"/>
    <w:rsid w:val="006F0F9C"/>
    <w:rsid w:val="006F149D"/>
    <w:rsid w:val="006F1A46"/>
    <w:rsid w:val="006F4D68"/>
    <w:rsid w:val="006F4F06"/>
    <w:rsid w:val="006F5A4E"/>
    <w:rsid w:val="006F5D37"/>
    <w:rsid w:val="006F6005"/>
    <w:rsid w:val="007005EA"/>
    <w:rsid w:val="00703B6C"/>
    <w:rsid w:val="00703BB0"/>
    <w:rsid w:val="00704519"/>
    <w:rsid w:val="00704C88"/>
    <w:rsid w:val="00704EA1"/>
    <w:rsid w:val="00705C40"/>
    <w:rsid w:val="00706482"/>
    <w:rsid w:val="00706754"/>
    <w:rsid w:val="00706970"/>
    <w:rsid w:val="00706BEF"/>
    <w:rsid w:val="00707ECE"/>
    <w:rsid w:val="00710CE8"/>
    <w:rsid w:val="00711350"/>
    <w:rsid w:val="00711538"/>
    <w:rsid w:val="007116BC"/>
    <w:rsid w:val="00711961"/>
    <w:rsid w:val="00711CA6"/>
    <w:rsid w:val="007165CE"/>
    <w:rsid w:val="00717CEB"/>
    <w:rsid w:val="0072035D"/>
    <w:rsid w:val="00720968"/>
    <w:rsid w:val="00721705"/>
    <w:rsid w:val="00721B7A"/>
    <w:rsid w:val="00721D12"/>
    <w:rsid w:val="00721F8B"/>
    <w:rsid w:val="007237CE"/>
    <w:rsid w:val="00724688"/>
    <w:rsid w:val="007272F1"/>
    <w:rsid w:val="0073062D"/>
    <w:rsid w:val="0073093B"/>
    <w:rsid w:val="0073254D"/>
    <w:rsid w:val="007340F3"/>
    <w:rsid w:val="00735704"/>
    <w:rsid w:val="00736A49"/>
    <w:rsid w:val="007419A1"/>
    <w:rsid w:val="00743B71"/>
    <w:rsid w:val="00743C2D"/>
    <w:rsid w:val="00743E36"/>
    <w:rsid w:val="00743F05"/>
    <w:rsid w:val="007441C1"/>
    <w:rsid w:val="007442D9"/>
    <w:rsid w:val="007446F7"/>
    <w:rsid w:val="00744EBB"/>
    <w:rsid w:val="00745B0A"/>
    <w:rsid w:val="00745DBE"/>
    <w:rsid w:val="007468AC"/>
    <w:rsid w:val="00746AE2"/>
    <w:rsid w:val="00750C82"/>
    <w:rsid w:val="00750E3A"/>
    <w:rsid w:val="00752035"/>
    <w:rsid w:val="0076100C"/>
    <w:rsid w:val="007612A5"/>
    <w:rsid w:val="00763CAE"/>
    <w:rsid w:val="00763F95"/>
    <w:rsid w:val="007651ED"/>
    <w:rsid w:val="00766C87"/>
    <w:rsid w:val="00771043"/>
    <w:rsid w:val="00773AF7"/>
    <w:rsid w:val="00774FFD"/>
    <w:rsid w:val="00780378"/>
    <w:rsid w:val="0078085E"/>
    <w:rsid w:val="00781BD4"/>
    <w:rsid w:val="00782562"/>
    <w:rsid w:val="007828B4"/>
    <w:rsid w:val="00784832"/>
    <w:rsid w:val="00784EA0"/>
    <w:rsid w:val="00785D77"/>
    <w:rsid w:val="00786111"/>
    <w:rsid w:val="00790963"/>
    <w:rsid w:val="0079154B"/>
    <w:rsid w:val="00791F1E"/>
    <w:rsid w:val="007927BE"/>
    <w:rsid w:val="007935B8"/>
    <w:rsid w:val="00794ADE"/>
    <w:rsid w:val="00794F3D"/>
    <w:rsid w:val="00795CE9"/>
    <w:rsid w:val="00796045"/>
    <w:rsid w:val="007968AC"/>
    <w:rsid w:val="007969AB"/>
    <w:rsid w:val="007973D8"/>
    <w:rsid w:val="00797801"/>
    <w:rsid w:val="007A0861"/>
    <w:rsid w:val="007A0B39"/>
    <w:rsid w:val="007A14A4"/>
    <w:rsid w:val="007A168F"/>
    <w:rsid w:val="007A2346"/>
    <w:rsid w:val="007A28E4"/>
    <w:rsid w:val="007A3BB3"/>
    <w:rsid w:val="007A3F91"/>
    <w:rsid w:val="007A5AD1"/>
    <w:rsid w:val="007A5B7B"/>
    <w:rsid w:val="007A65A9"/>
    <w:rsid w:val="007B0128"/>
    <w:rsid w:val="007B0A06"/>
    <w:rsid w:val="007B0B24"/>
    <w:rsid w:val="007B1C83"/>
    <w:rsid w:val="007B4181"/>
    <w:rsid w:val="007B5C5C"/>
    <w:rsid w:val="007B6CE0"/>
    <w:rsid w:val="007B7B37"/>
    <w:rsid w:val="007B7C41"/>
    <w:rsid w:val="007C05C5"/>
    <w:rsid w:val="007C11E9"/>
    <w:rsid w:val="007C238B"/>
    <w:rsid w:val="007C433E"/>
    <w:rsid w:val="007C4452"/>
    <w:rsid w:val="007C4B3C"/>
    <w:rsid w:val="007C4DB1"/>
    <w:rsid w:val="007C6046"/>
    <w:rsid w:val="007C6F0C"/>
    <w:rsid w:val="007D0292"/>
    <w:rsid w:val="007D136C"/>
    <w:rsid w:val="007D21AC"/>
    <w:rsid w:val="007D24B0"/>
    <w:rsid w:val="007D3882"/>
    <w:rsid w:val="007D39E4"/>
    <w:rsid w:val="007D3FE7"/>
    <w:rsid w:val="007D568A"/>
    <w:rsid w:val="007D574E"/>
    <w:rsid w:val="007D57C0"/>
    <w:rsid w:val="007D67CB"/>
    <w:rsid w:val="007D6BFE"/>
    <w:rsid w:val="007E2046"/>
    <w:rsid w:val="007E3883"/>
    <w:rsid w:val="007E4876"/>
    <w:rsid w:val="007E48CD"/>
    <w:rsid w:val="007E4ACB"/>
    <w:rsid w:val="007E4FBB"/>
    <w:rsid w:val="007E55BF"/>
    <w:rsid w:val="007E59E3"/>
    <w:rsid w:val="007E5E39"/>
    <w:rsid w:val="007E71B1"/>
    <w:rsid w:val="007E7B4E"/>
    <w:rsid w:val="007E7F02"/>
    <w:rsid w:val="007F0292"/>
    <w:rsid w:val="007F0AB7"/>
    <w:rsid w:val="007F0CE2"/>
    <w:rsid w:val="007F0EFF"/>
    <w:rsid w:val="007F1375"/>
    <w:rsid w:val="007F1AFD"/>
    <w:rsid w:val="007F30E4"/>
    <w:rsid w:val="0080064F"/>
    <w:rsid w:val="00801B85"/>
    <w:rsid w:val="00803850"/>
    <w:rsid w:val="008039E8"/>
    <w:rsid w:val="00804385"/>
    <w:rsid w:val="00804E0E"/>
    <w:rsid w:val="00805AFD"/>
    <w:rsid w:val="008074B6"/>
    <w:rsid w:val="008076FF"/>
    <w:rsid w:val="008078D8"/>
    <w:rsid w:val="0080798E"/>
    <w:rsid w:val="00811D5B"/>
    <w:rsid w:val="00813C51"/>
    <w:rsid w:val="00816CCB"/>
    <w:rsid w:val="00817572"/>
    <w:rsid w:val="00817713"/>
    <w:rsid w:val="008208C3"/>
    <w:rsid w:val="008220F1"/>
    <w:rsid w:val="0082340B"/>
    <w:rsid w:val="00823D6A"/>
    <w:rsid w:val="008276E7"/>
    <w:rsid w:val="00827B29"/>
    <w:rsid w:val="00827DB6"/>
    <w:rsid w:val="008304B2"/>
    <w:rsid w:val="00830999"/>
    <w:rsid w:val="00830D5E"/>
    <w:rsid w:val="00830F69"/>
    <w:rsid w:val="00831940"/>
    <w:rsid w:val="008324D9"/>
    <w:rsid w:val="00833418"/>
    <w:rsid w:val="0083387F"/>
    <w:rsid w:val="00834458"/>
    <w:rsid w:val="00834AEA"/>
    <w:rsid w:val="00835841"/>
    <w:rsid w:val="00835BF8"/>
    <w:rsid w:val="00835FB7"/>
    <w:rsid w:val="00837465"/>
    <w:rsid w:val="0084002E"/>
    <w:rsid w:val="00840159"/>
    <w:rsid w:val="00840621"/>
    <w:rsid w:val="00840E8C"/>
    <w:rsid w:val="00841243"/>
    <w:rsid w:val="00841457"/>
    <w:rsid w:val="0084374E"/>
    <w:rsid w:val="00844842"/>
    <w:rsid w:val="00844A53"/>
    <w:rsid w:val="00844B99"/>
    <w:rsid w:val="00844DD0"/>
    <w:rsid w:val="008455C8"/>
    <w:rsid w:val="00846407"/>
    <w:rsid w:val="0085006A"/>
    <w:rsid w:val="0085089F"/>
    <w:rsid w:val="0085206E"/>
    <w:rsid w:val="00852273"/>
    <w:rsid w:val="0085293D"/>
    <w:rsid w:val="00852AD4"/>
    <w:rsid w:val="00852BA8"/>
    <w:rsid w:val="00852BF0"/>
    <w:rsid w:val="00852EA7"/>
    <w:rsid w:val="00853718"/>
    <w:rsid w:val="008541EF"/>
    <w:rsid w:val="00854EB8"/>
    <w:rsid w:val="00856AC7"/>
    <w:rsid w:val="00856FA4"/>
    <w:rsid w:val="008577E2"/>
    <w:rsid w:val="00860E60"/>
    <w:rsid w:val="0086102A"/>
    <w:rsid w:val="0086162B"/>
    <w:rsid w:val="00861710"/>
    <w:rsid w:val="00861D5C"/>
    <w:rsid w:val="00861E7C"/>
    <w:rsid w:val="00862FF0"/>
    <w:rsid w:val="00865207"/>
    <w:rsid w:val="008656A7"/>
    <w:rsid w:val="00865FA3"/>
    <w:rsid w:val="00866231"/>
    <w:rsid w:val="00871262"/>
    <w:rsid w:val="0087170E"/>
    <w:rsid w:val="0087178B"/>
    <w:rsid w:val="00871D4E"/>
    <w:rsid w:val="00871E7B"/>
    <w:rsid w:val="008721BB"/>
    <w:rsid w:val="00874E28"/>
    <w:rsid w:val="0087566D"/>
    <w:rsid w:val="00875B50"/>
    <w:rsid w:val="00875B51"/>
    <w:rsid w:val="00875F2D"/>
    <w:rsid w:val="008764DC"/>
    <w:rsid w:val="00882CC2"/>
    <w:rsid w:val="0088325A"/>
    <w:rsid w:val="00883930"/>
    <w:rsid w:val="00884535"/>
    <w:rsid w:val="008902BE"/>
    <w:rsid w:val="0089038F"/>
    <w:rsid w:val="00890CDA"/>
    <w:rsid w:val="00891BBA"/>
    <w:rsid w:val="00892079"/>
    <w:rsid w:val="00892B90"/>
    <w:rsid w:val="00896535"/>
    <w:rsid w:val="00896683"/>
    <w:rsid w:val="00896E71"/>
    <w:rsid w:val="0089750B"/>
    <w:rsid w:val="00897589"/>
    <w:rsid w:val="008A0D4F"/>
    <w:rsid w:val="008A39D7"/>
    <w:rsid w:val="008A55DE"/>
    <w:rsid w:val="008A5C34"/>
    <w:rsid w:val="008A63A9"/>
    <w:rsid w:val="008A7073"/>
    <w:rsid w:val="008A716F"/>
    <w:rsid w:val="008A79F0"/>
    <w:rsid w:val="008A7F7E"/>
    <w:rsid w:val="008B04DB"/>
    <w:rsid w:val="008B09B4"/>
    <w:rsid w:val="008B1DF4"/>
    <w:rsid w:val="008B27FD"/>
    <w:rsid w:val="008B2FDB"/>
    <w:rsid w:val="008B3AF2"/>
    <w:rsid w:val="008B446D"/>
    <w:rsid w:val="008B515D"/>
    <w:rsid w:val="008B5D31"/>
    <w:rsid w:val="008B6705"/>
    <w:rsid w:val="008C22F3"/>
    <w:rsid w:val="008C3FD0"/>
    <w:rsid w:val="008C4F01"/>
    <w:rsid w:val="008D0B39"/>
    <w:rsid w:val="008D1484"/>
    <w:rsid w:val="008D29E7"/>
    <w:rsid w:val="008D5104"/>
    <w:rsid w:val="008D75F4"/>
    <w:rsid w:val="008D795D"/>
    <w:rsid w:val="008D7B07"/>
    <w:rsid w:val="008E0D8F"/>
    <w:rsid w:val="008E0F4E"/>
    <w:rsid w:val="008E1E94"/>
    <w:rsid w:val="008E2D99"/>
    <w:rsid w:val="008E30D4"/>
    <w:rsid w:val="008E38B0"/>
    <w:rsid w:val="008E4A60"/>
    <w:rsid w:val="008E744D"/>
    <w:rsid w:val="008F1E08"/>
    <w:rsid w:val="008F30F4"/>
    <w:rsid w:val="008F6FC8"/>
    <w:rsid w:val="0090045D"/>
    <w:rsid w:val="00900D8F"/>
    <w:rsid w:val="009014E3"/>
    <w:rsid w:val="009020ED"/>
    <w:rsid w:val="009026E8"/>
    <w:rsid w:val="00902FDD"/>
    <w:rsid w:val="00905EEF"/>
    <w:rsid w:val="00906EB7"/>
    <w:rsid w:val="009102BF"/>
    <w:rsid w:val="00911490"/>
    <w:rsid w:val="009115F2"/>
    <w:rsid w:val="00911B11"/>
    <w:rsid w:val="00914ADB"/>
    <w:rsid w:val="00917182"/>
    <w:rsid w:val="009226F0"/>
    <w:rsid w:val="00923B25"/>
    <w:rsid w:val="0092402E"/>
    <w:rsid w:val="009259BA"/>
    <w:rsid w:val="00926FCB"/>
    <w:rsid w:val="009303BB"/>
    <w:rsid w:val="0093108A"/>
    <w:rsid w:val="0093311A"/>
    <w:rsid w:val="009346D0"/>
    <w:rsid w:val="009419B4"/>
    <w:rsid w:val="00941A4C"/>
    <w:rsid w:val="00942645"/>
    <w:rsid w:val="009461E6"/>
    <w:rsid w:val="00950A3A"/>
    <w:rsid w:val="0095340A"/>
    <w:rsid w:val="00953AF6"/>
    <w:rsid w:val="0095423E"/>
    <w:rsid w:val="00954581"/>
    <w:rsid w:val="0095466C"/>
    <w:rsid w:val="00954E5B"/>
    <w:rsid w:val="00955316"/>
    <w:rsid w:val="00955E45"/>
    <w:rsid w:val="009576BC"/>
    <w:rsid w:val="00957899"/>
    <w:rsid w:val="00960357"/>
    <w:rsid w:val="0096168C"/>
    <w:rsid w:val="00961840"/>
    <w:rsid w:val="009625E3"/>
    <w:rsid w:val="00962DE7"/>
    <w:rsid w:val="00962F2D"/>
    <w:rsid w:val="00963A7A"/>
    <w:rsid w:val="009672CD"/>
    <w:rsid w:val="00972996"/>
    <w:rsid w:val="009732B8"/>
    <w:rsid w:val="00974647"/>
    <w:rsid w:val="0097514A"/>
    <w:rsid w:val="009759C2"/>
    <w:rsid w:val="00975C72"/>
    <w:rsid w:val="00976869"/>
    <w:rsid w:val="00977740"/>
    <w:rsid w:val="00977CB4"/>
    <w:rsid w:val="009809B8"/>
    <w:rsid w:val="00981086"/>
    <w:rsid w:val="009818AF"/>
    <w:rsid w:val="00981B1C"/>
    <w:rsid w:val="0098222D"/>
    <w:rsid w:val="00984EBF"/>
    <w:rsid w:val="00985099"/>
    <w:rsid w:val="00985D32"/>
    <w:rsid w:val="00986514"/>
    <w:rsid w:val="00986FCC"/>
    <w:rsid w:val="00991220"/>
    <w:rsid w:val="009935C3"/>
    <w:rsid w:val="0099421F"/>
    <w:rsid w:val="00994FC8"/>
    <w:rsid w:val="009A0DE3"/>
    <w:rsid w:val="009A1643"/>
    <w:rsid w:val="009A215A"/>
    <w:rsid w:val="009A46A3"/>
    <w:rsid w:val="009A49D3"/>
    <w:rsid w:val="009A4F1B"/>
    <w:rsid w:val="009A66C5"/>
    <w:rsid w:val="009A66E7"/>
    <w:rsid w:val="009A78C2"/>
    <w:rsid w:val="009A79BA"/>
    <w:rsid w:val="009B0527"/>
    <w:rsid w:val="009B14D1"/>
    <w:rsid w:val="009B1534"/>
    <w:rsid w:val="009B4154"/>
    <w:rsid w:val="009B4963"/>
    <w:rsid w:val="009B4A3B"/>
    <w:rsid w:val="009B69D3"/>
    <w:rsid w:val="009B7BA7"/>
    <w:rsid w:val="009B7C01"/>
    <w:rsid w:val="009C0938"/>
    <w:rsid w:val="009C0C22"/>
    <w:rsid w:val="009C15D9"/>
    <w:rsid w:val="009C22C8"/>
    <w:rsid w:val="009C3F82"/>
    <w:rsid w:val="009C582A"/>
    <w:rsid w:val="009C5C56"/>
    <w:rsid w:val="009C72DD"/>
    <w:rsid w:val="009C78FD"/>
    <w:rsid w:val="009C7DF5"/>
    <w:rsid w:val="009D056C"/>
    <w:rsid w:val="009D060F"/>
    <w:rsid w:val="009D1ADE"/>
    <w:rsid w:val="009D3652"/>
    <w:rsid w:val="009D37CA"/>
    <w:rsid w:val="009D4229"/>
    <w:rsid w:val="009D4268"/>
    <w:rsid w:val="009D7E6A"/>
    <w:rsid w:val="009E09D0"/>
    <w:rsid w:val="009E1283"/>
    <w:rsid w:val="009E3A7F"/>
    <w:rsid w:val="009E4C9B"/>
    <w:rsid w:val="009E4DFC"/>
    <w:rsid w:val="009E5789"/>
    <w:rsid w:val="009E57B1"/>
    <w:rsid w:val="009E6379"/>
    <w:rsid w:val="009F020F"/>
    <w:rsid w:val="009F3B63"/>
    <w:rsid w:val="009F43E2"/>
    <w:rsid w:val="009F6292"/>
    <w:rsid w:val="009F7809"/>
    <w:rsid w:val="009F7AF5"/>
    <w:rsid w:val="00A00613"/>
    <w:rsid w:val="00A006F1"/>
    <w:rsid w:val="00A007A7"/>
    <w:rsid w:val="00A00D14"/>
    <w:rsid w:val="00A01408"/>
    <w:rsid w:val="00A02457"/>
    <w:rsid w:val="00A03190"/>
    <w:rsid w:val="00A0404B"/>
    <w:rsid w:val="00A06F66"/>
    <w:rsid w:val="00A0798C"/>
    <w:rsid w:val="00A07BDD"/>
    <w:rsid w:val="00A07F12"/>
    <w:rsid w:val="00A1105B"/>
    <w:rsid w:val="00A1213C"/>
    <w:rsid w:val="00A130E8"/>
    <w:rsid w:val="00A15B6B"/>
    <w:rsid w:val="00A15EB4"/>
    <w:rsid w:val="00A16172"/>
    <w:rsid w:val="00A16876"/>
    <w:rsid w:val="00A200AA"/>
    <w:rsid w:val="00A20558"/>
    <w:rsid w:val="00A211DD"/>
    <w:rsid w:val="00A2186F"/>
    <w:rsid w:val="00A2270B"/>
    <w:rsid w:val="00A23B89"/>
    <w:rsid w:val="00A23FE3"/>
    <w:rsid w:val="00A248C3"/>
    <w:rsid w:val="00A2496E"/>
    <w:rsid w:val="00A2515A"/>
    <w:rsid w:val="00A253E8"/>
    <w:rsid w:val="00A258B7"/>
    <w:rsid w:val="00A25A0C"/>
    <w:rsid w:val="00A25A83"/>
    <w:rsid w:val="00A262B6"/>
    <w:rsid w:val="00A31FE2"/>
    <w:rsid w:val="00A32743"/>
    <w:rsid w:val="00A361B8"/>
    <w:rsid w:val="00A40FFB"/>
    <w:rsid w:val="00A41468"/>
    <w:rsid w:val="00A414A9"/>
    <w:rsid w:val="00A42C51"/>
    <w:rsid w:val="00A44141"/>
    <w:rsid w:val="00A44CCA"/>
    <w:rsid w:val="00A44D75"/>
    <w:rsid w:val="00A476F4"/>
    <w:rsid w:val="00A47CF1"/>
    <w:rsid w:val="00A50418"/>
    <w:rsid w:val="00A54A47"/>
    <w:rsid w:val="00A56D26"/>
    <w:rsid w:val="00A571A7"/>
    <w:rsid w:val="00A5749A"/>
    <w:rsid w:val="00A575E1"/>
    <w:rsid w:val="00A57BA8"/>
    <w:rsid w:val="00A608FB"/>
    <w:rsid w:val="00A60D83"/>
    <w:rsid w:val="00A60F68"/>
    <w:rsid w:val="00A63DF3"/>
    <w:rsid w:val="00A65C73"/>
    <w:rsid w:val="00A65C78"/>
    <w:rsid w:val="00A660A8"/>
    <w:rsid w:val="00A66A45"/>
    <w:rsid w:val="00A67591"/>
    <w:rsid w:val="00A67CA6"/>
    <w:rsid w:val="00A70E7B"/>
    <w:rsid w:val="00A717EA"/>
    <w:rsid w:val="00A73B84"/>
    <w:rsid w:val="00A7411D"/>
    <w:rsid w:val="00A756C4"/>
    <w:rsid w:val="00A7592B"/>
    <w:rsid w:val="00A76094"/>
    <w:rsid w:val="00A768E2"/>
    <w:rsid w:val="00A810DF"/>
    <w:rsid w:val="00A82C52"/>
    <w:rsid w:val="00A838E8"/>
    <w:rsid w:val="00A83C15"/>
    <w:rsid w:val="00A84EC4"/>
    <w:rsid w:val="00A86CB6"/>
    <w:rsid w:val="00A90D55"/>
    <w:rsid w:val="00A944D8"/>
    <w:rsid w:val="00A959E7"/>
    <w:rsid w:val="00A95BBA"/>
    <w:rsid w:val="00A961EE"/>
    <w:rsid w:val="00AA020A"/>
    <w:rsid w:val="00AA04B3"/>
    <w:rsid w:val="00AA1253"/>
    <w:rsid w:val="00AA1ED0"/>
    <w:rsid w:val="00AA1F5B"/>
    <w:rsid w:val="00AA28EF"/>
    <w:rsid w:val="00AA3593"/>
    <w:rsid w:val="00AA38CA"/>
    <w:rsid w:val="00AA493E"/>
    <w:rsid w:val="00AA73AF"/>
    <w:rsid w:val="00AB0A8A"/>
    <w:rsid w:val="00AB1754"/>
    <w:rsid w:val="00AB1F8D"/>
    <w:rsid w:val="00AB27DD"/>
    <w:rsid w:val="00AB592E"/>
    <w:rsid w:val="00AC37BE"/>
    <w:rsid w:val="00AC439D"/>
    <w:rsid w:val="00AC62CC"/>
    <w:rsid w:val="00AC713F"/>
    <w:rsid w:val="00AC7329"/>
    <w:rsid w:val="00AC7D96"/>
    <w:rsid w:val="00AD00E4"/>
    <w:rsid w:val="00AD067E"/>
    <w:rsid w:val="00AD168B"/>
    <w:rsid w:val="00AD1B4E"/>
    <w:rsid w:val="00AD2801"/>
    <w:rsid w:val="00AD3496"/>
    <w:rsid w:val="00AD49A1"/>
    <w:rsid w:val="00AD5771"/>
    <w:rsid w:val="00AD6870"/>
    <w:rsid w:val="00AD68C5"/>
    <w:rsid w:val="00AD7F8F"/>
    <w:rsid w:val="00AE0BF9"/>
    <w:rsid w:val="00AE1273"/>
    <w:rsid w:val="00AE18C5"/>
    <w:rsid w:val="00AE2CF4"/>
    <w:rsid w:val="00AE2D29"/>
    <w:rsid w:val="00AE2F15"/>
    <w:rsid w:val="00AE4624"/>
    <w:rsid w:val="00AE4B3E"/>
    <w:rsid w:val="00AE5E14"/>
    <w:rsid w:val="00AE6115"/>
    <w:rsid w:val="00AE625B"/>
    <w:rsid w:val="00AF01B2"/>
    <w:rsid w:val="00AF1103"/>
    <w:rsid w:val="00AF1668"/>
    <w:rsid w:val="00AF28DE"/>
    <w:rsid w:val="00AF4FA5"/>
    <w:rsid w:val="00AF6ECC"/>
    <w:rsid w:val="00B022DC"/>
    <w:rsid w:val="00B04562"/>
    <w:rsid w:val="00B0472F"/>
    <w:rsid w:val="00B06930"/>
    <w:rsid w:val="00B0773A"/>
    <w:rsid w:val="00B07955"/>
    <w:rsid w:val="00B10C6C"/>
    <w:rsid w:val="00B1176B"/>
    <w:rsid w:val="00B140B8"/>
    <w:rsid w:val="00B14FAA"/>
    <w:rsid w:val="00B15BED"/>
    <w:rsid w:val="00B15D30"/>
    <w:rsid w:val="00B16D18"/>
    <w:rsid w:val="00B16EFF"/>
    <w:rsid w:val="00B177DE"/>
    <w:rsid w:val="00B20624"/>
    <w:rsid w:val="00B23436"/>
    <w:rsid w:val="00B237F1"/>
    <w:rsid w:val="00B23F10"/>
    <w:rsid w:val="00B24328"/>
    <w:rsid w:val="00B24ED4"/>
    <w:rsid w:val="00B24F33"/>
    <w:rsid w:val="00B26354"/>
    <w:rsid w:val="00B26CA0"/>
    <w:rsid w:val="00B31965"/>
    <w:rsid w:val="00B32179"/>
    <w:rsid w:val="00B32341"/>
    <w:rsid w:val="00B32C2B"/>
    <w:rsid w:val="00B33007"/>
    <w:rsid w:val="00B331A9"/>
    <w:rsid w:val="00B33498"/>
    <w:rsid w:val="00B33598"/>
    <w:rsid w:val="00B36569"/>
    <w:rsid w:val="00B37345"/>
    <w:rsid w:val="00B37F53"/>
    <w:rsid w:val="00B40A05"/>
    <w:rsid w:val="00B40A3E"/>
    <w:rsid w:val="00B427BB"/>
    <w:rsid w:val="00B43BA2"/>
    <w:rsid w:val="00B449EE"/>
    <w:rsid w:val="00B454AE"/>
    <w:rsid w:val="00B50227"/>
    <w:rsid w:val="00B50510"/>
    <w:rsid w:val="00B522CD"/>
    <w:rsid w:val="00B55143"/>
    <w:rsid w:val="00B555C8"/>
    <w:rsid w:val="00B55917"/>
    <w:rsid w:val="00B5646A"/>
    <w:rsid w:val="00B56F3D"/>
    <w:rsid w:val="00B57921"/>
    <w:rsid w:val="00B57E78"/>
    <w:rsid w:val="00B57EB8"/>
    <w:rsid w:val="00B609F6"/>
    <w:rsid w:val="00B60E75"/>
    <w:rsid w:val="00B643A6"/>
    <w:rsid w:val="00B64DD6"/>
    <w:rsid w:val="00B66505"/>
    <w:rsid w:val="00B6710C"/>
    <w:rsid w:val="00B67E84"/>
    <w:rsid w:val="00B70952"/>
    <w:rsid w:val="00B72076"/>
    <w:rsid w:val="00B72303"/>
    <w:rsid w:val="00B72C72"/>
    <w:rsid w:val="00B72ED9"/>
    <w:rsid w:val="00B731E4"/>
    <w:rsid w:val="00B751CE"/>
    <w:rsid w:val="00B7549E"/>
    <w:rsid w:val="00B75A8B"/>
    <w:rsid w:val="00B75B61"/>
    <w:rsid w:val="00B76796"/>
    <w:rsid w:val="00B771E0"/>
    <w:rsid w:val="00B7793B"/>
    <w:rsid w:val="00B77EE7"/>
    <w:rsid w:val="00B80EDD"/>
    <w:rsid w:val="00B812BD"/>
    <w:rsid w:val="00B81964"/>
    <w:rsid w:val="00B82277"/>
    <w:rsid w:val="00B82529"/>
    <w:rsid w:val="00B83575"/>
    <w:rsid w:val="00B83F87"/>
    <w:rsid w:val="00B8478F"/>
    <w:rsid w:val="00B848A8"/>
    <w:rsid w:val="00B91676"/>
    <w:rsid w:val="00B9322B"/>
    <w:rsid w:val="00B955D5"/>
    <w:rsid w:val="00B95833"/>
    <w:rsid w:val="00BA1824"/>
    <w:rsid w:val="00BA18DF"/>
    <w:rsid w:val="00BA2D98"/>
    <w:rsid w:val="00BA2F0C"/>
    <w:rsid w:val="00BA30D1"/>
    <w:rsid w:val="00BA30E1"/>
    <w:rsid w:val="00BA4609"/>
    <w:rsid w:val="00BA5BE2"/>
    <w:rsid w:val="00BA656A"/>
    <w:rsid w:val="00BA7F46"/>
    <w:rsid w:val="00BB05C2"/>
    <w:rsid w:val="00BB0A0A"/>
    <w:rsid w:val="00BB133C"/>
    <w:rsid w:val="00BB1675"/>
    <w:rsid w:val="00BB1F04"/>
    <w:rsid w:val="00BB45B5"/>
    <w:rsid w:val="00BB4DDE"/>
    <w:rsid w:val="00BB6064"/>
    <w:rsid w:val="00BB65CE"/>
    <w:rsid w:val="00BB7012"/>
    <w:rsid w:val="00BC09D1"/>
    <w:rsid w:val="00BC1CF3"/>
    <w:rsid w:val="00BC2BE0"/>
    <w:rsid w:val="00BC3573"/>
    <w:rsid w:val="00BC6CB5"/>
    <w:rsid w:val="00BC7F82"/>
    <w:rsid w:val="00BD1844"/>
    <w:rsid w:val="00BD2A49"/>
    <w:rsid w:val="00BD3683"/>
    <w:rsid w:val="00BD40AB"/>
    <w:rsid w:val="00BD6297"/>
    <w:rsid w:val="00BD6806"/>
    <w:rsid w:val="00BD7433"/>
    <w:rsid w:val="00BD7831"/>
    <w:rsid w:val="00BD7C10"/>
    <w:rsid w:val="00BE046F"/>
    <w:rsid w:val="00BE0DEB"/>
    <w:rsid w:val="00BE19C2"/>
    <w:rsid w:val="00BE2AB8"/>
    <w:rsid w:val="00BE2FC1"/>
    <w:rsid w:val="00BE3142"/>
    <w:rsid w:val="00BE4039"/>
    <w:rsid w:val="00BE6365"/>
    <w:rsid w:val="00BE6A1D"/>
    <w:rsid w:val="00BF01B7"/>
    <w:rsid w:val="00BF099B"/>
    <w:rsid w:val="00BF0B7F"/>
    <w:rsid w:val="00BF2988"/>
    <w:rsid w:val="00BF4720"/>
    <w:rsid w:val="00BF4F49"/>
    <w:rsid w:val="00BF6759"/>
    <w:rsid w:val="00BF70A6"/>
    <w:rsid w:val="00BF7B4F"/>
    <w:rsid w:val="00BF7B63"/>
    <w:rsid w:val="00C0359D"/>
    <w:rsid w:val="00C038EC"/>
    <w:rsid w:val="00C05B98"/>
    <w:rsid w:val="00C05C6D"/>
    <w:rsid w:val="00C072D7"/>
    <w:rsid w:val="00C104DB"/>
    <w:rsid w:val="00C10F5B"/>
    <w:rsid w:val="00C1122B"/>
    <w:rsid w:val="00C127F2"/>
    <w:rsid w:val="00C13B34"/>
    <w:rsid w:val="00C13F26"/>
    <w:rsid w:val="00C1474E"/>
    <w:rsid w:val="00C14C37"/>
    <w:rsid w:val="00C157AA"/>
    <w:rsid w:val="00C162E1"/>
    <w:rsid w:val="00C16BE4"/>
    <w:rsid w:val="00C16E9F"/>
    <w:rsid w:val="00C1713D"/>
    <w:rsid w:val="00C17523"/>
    <w:rsid w:val="00C177F1"/>
    <w:rsid w:val="00C17EE6"/>
    <w:rsid w:val="00C217F7"/>
    <w:rsid w:val="00C2272E"/>
    <w:rsid w:val="00C22F3A"/>
    <w:rsid w:val="00C23311"/>
    <w:rsid w:val="00C24AD9"/>
    <w:rsid w:val="00C25978"/>
    <w:rsid w:val="00C261C6"/>
    <w:rsid w:val="00C26621"/>
    <w:rsid w:val="00C26E7C"/>
    <w:rsid w:val="00C276CD"/>
    <w:rsid w:val="00C27827"/>
    <w:rsid w:val="00C30A97"/>
    <w:rsid w:val="00C31DDC"/>
    <w:rsid w:val="00C3223A"/>
    <w:rsid w:val="00C34168"/>
    <w:rsid w:val="00C34326"/>
    <w:rsid w:val="00C34CEB"/>
    <w:rsid w:val="00C36201"/>
    <w:rsid w:val="00C368E8"/>
    <w:rsid w:val="00C36C3D"/>
    <w:rsid w:val="00C372C7"/>
    <w:rsid w:val="00C42443"/>
    <w:rsid w:val="00C42CBA"/>
    <w:rsid w:val="00C4338C"/>
    <w:rsid w:val="00C43C2B"/>
    <w:rsid w:val="00C45B27"/>
    <w:rsid w:val="00C472C7"/>
    <w:rsid w:val="00C5019E"/>
    <w:rsid w:val="00C51962"/>
    <w:rsid w:val="00C5377C"/>
    <w:rsid w:val="00C53E8A"/>
    <w:rsid w:val="00C54DF3"/>
    <w:rsid w:val="00C560A7"/>
    <w:rsid w:val="00C56FC8"/>
    <w:rsid w:val="00C60F23"/>
    <w:rsid w:val="00C6170B"/>
    <w:rsid w:val="00C62EB2"/>
    <w:rsid w:val="00C64C87"/>
    <w:rsid w:val="00C665FE"/>
    <w:rsid w:val="00C71BEC"/>
    <w:rsid w:val="00C74D3A"/>
    <w:rsid w:val="00C75F3D"/>
    <w:rsid w:val="00C80511"/>
    <w:rsid w:val="00C826F5"/>
    <w:rsid w:val="00C83740"/>
    <w:rsid w:val="00C84AD1"/>
    <w:rsid w:val="00C85579"/>
    <w:rsid w:val="00C862BB"/>
    <w:rsid w:val="00C862F1"/>
    <w:rsid w:val="00C863E5"/>
    <w:rsid w:val="00C87BE6"/>
    <w:rsid w:val="00C87F76"/>
    <w:rsid w:val="00C931FC"/>
    <w:rsid w:val="00C932C5"/>
    <w:rsid w:val="00C94CB6"/>
    <w:rsid w:val="00C94FFD"/>
    <w:rsid w:val="00C95299"/>
    <w:rsid w:val="00C95A72"/>
    <w:rsid w:val="00C9650E"/>
    <w:rsid w:val="00C97000"/>
    <w:rsid w:val="00C975BD"/>
    <w:rsid w:val="00CA068D"/>
    <w:rsid w:val="00CA1228"/>
    <w:rsid w:val="00CA1B0A"/>
    <w:rsid w:val="00CA1C73"/>
    <w:rsid w:val="00CA282D"/>
    <w:rsid w:val="00CA3F73"/>
    <w:rsid w:val="00CA4670"/>
    <w:rsid w:val="00CA5F89"/>
    <w:rsid w:val="00CA6B1A"/>
    <w:rsid w:val="00CB1B18"/>
    <w:rsid w:val="00CB20DC"/>
    <w:rsid w:val="00CB23DC"/>
    <w:rsid w:val="00CB2487"/>
    <w:rsid w:val="00CB28E2"/>
    <w:rsid w:val="00CB2F20"/>
    <w:rsid w:val="00CB758D"/>
    <w:rsid w:val="00CB7A3E"/>
    <w:rsid w:val="00CB7FF7"/>
    <w:rsid w:val="00CC0D0E"/>
    <w:rsid w:val="00CC1253"/>
    <w:rsid w:val="00CC19B3"/>
    <w:rsid w:val="00CC2044"/>
    <w:rsid w:val="00CC39D2"/>
    <w:rsid w:val="00CC507F"/>
    <w:rsid w:val="00CC69EC"/>
    <w:rsid w:val="00CC78A2"/>
    <w:rsid w:val="00CC7DF8"/>
    <w:rsid w:val="00CD15BE"/>
    <w:rsid w:val="00CD1EF2"/>
    <w:rsid w:val="00CD32BD"/>
    <w:rsid w:val="00CD34C7"/>
    <w:rsid w:val="00CD5653"/>
    <w:rsid w:val="00CD5E6D"/>
    <w:rsid w:val="00CD63C8"/>
    <w:rsid w:val="00CD76F8"/>
    <w:rsid w:val="00CE02E8"/>
    <w:rsid w:val="00CE069E"/>
    <w:rsid w:val="00CE0DE0"/>
    <w:rsid w:val="00CE2CF8"/>
    <w:rsid w:val="00CE3722"/>
    <w:rsid w:val="00CF158D"/>
    <w:rsid w:val="00CF2166"/>
    <w:rsid w:val="00CF4340"/>
    <w:rsid w:val="00CF4394"/>
    <w:rsid w:val="00CF48B4"/>
    <w:rsid w:val="00D000A9"/>
    <w:rsid w:val="00D00384"/>
    <w:rsid w:val="00D005DB"/>
    <w:rsid w:val="00D0064E"/>
    <w:rsid w:val="00D00981"/>
    <w:rsid w:val="00D02596"/>
    <w:rsid w:val="00D0280D"/>
    <w:rsid w:val="00D02AEF"/>
    <w:rsid w:val="00D05669"/>
    <w:rsid w:val="00D061EB"/>
    <w:rsid w:val="00D06952"/>
    <w:rsid w:val="00D07A72"/>
    <w:rsid w:val="00D10577"/>
    <w:rsid w:val="00D12405"/>
    <w:rsid w:val="00D12A4E"/>
    <w:rsid w:val="00D1323B"/>
    <w:rsid w:val="00D141BF"/>
    <w:rsid w:val="00D14BAE"/>
    <w:rsid w:val="00D1648B"/>
    <w:rsid w:val="00D16819"/>
    <w:rsid w:val="00D17DD9"/>
    <w:rsid w:val="00D20AC0"/>
    <w:rsid w:val="00D2321B"/>
    <w:rsid w:val="00D23350"/>
    <w:rsid w:val="00D237E7"/>
    <w:rsid w:val="00D23DE4"/>
    <w:rsid w:val="00D25A5C"/>
    <w:rsid w:val="00D26873"/>
    <w:rsid w:val="00D26A8C"/>
    <w:rsid w:val="00D31683"/>
    <w:rsid w:val="00D336C8"/>
    <w:rsid w:val="00D339E8"/>
    <w:rsid w:val="00D3654A"/>
    <w:rsid w:val="00D3662E"/>
    <w:rsid w:val="00D40B1F"/>
    <w:rsid w:val="00D40D75"/>
    <w:rsid w:val="00D43978"/>
    <w:rsid w:val="00D43CBD"/>
    <w:rsid w:val="00D449F0"/>
    <w:rsid w:val="00D462D7"/>
    <w:rsid w:val="00D5062C"/>
    <w:rsid w:val="00D50C8C"/>
    <w:rsid w:val="00D52393"/>
    <w:rsid w:val="00D523E4"/>
    <w:rsid w:val="00D5279D"/>
    <w:rsid w:val="00D52A1B"/>
    <w:rsid w:val="00D52AA7"/>
    <w:rsid w:val="00D52FCC"/>
    <w:rsid w:val="00D53139"/>
    <w:rsid w:val="00D53F14"/>
    <w:rsid w:val="00D54BE4"/>
    <w:rsid w:val="00D54DDB"/>
    <w:rsid w:val="00D554BC"/>
    <w:rsid w:val="00D560DC"/>
    <w:rsid w:val="00D56602"/>
    <w:rsid w:val="00D60483"/>
    <w:rsid w:val="00D61ABB"/>
    <w:rsid w:val="00D62D5C"/>
    <w:rsid w:val="00D63577"/>
    <w:rsid w:val="00D67FD7"/>
    <w:rsid w:val="00D72410"/>
    <w:rsid w:val="00D73D53"/>
    <w:rsid w:val="00D7408A"/>
    <w:rsid w:val="00D74261"/>
    <w:rsid w:val="00D7441B"/>
    <w:rsid w:val="00D75589"/>
    <w:rsid w:val="00D76AB2"/>
    <w:rsid w:val="00D80490"/>
    <w:rsid w:val="00D829AD"/>
    <w:rsid w:val="00D82EE2"/>
    <w:rsid w:val="00D83D1B"/>
    <w:rsid w:val="00D84133"/>
    <w:rsid w:val="00D8545C"/>
    <w:rsid w:val="00D86E57"/>
    <w:rsid w:val="00D87788"/>
    <w:rsid w:val="00D877C8"/>
    <w:rsid w:val="00D90CA8"/>
    <w:rsid w:val="00D91040"/>
    <w:rsid w:val="00D910C2"/>
    <w:rsid w:val="00D9168C"/>
    <w:rsid w:val="00D9189B"/>
    <w:rsid w:val="00D91DA6"/>
    <w:rsid w:val="00D921A0"/>
    <w:rsid w:val="00D93A41"/>
    <w:rsid w:val="00D93B9A"/>
    <w:rsid w:val="00D95984"/>
    <w:rsid w:val="00D95C64"/>
    <w:rsid w:val="00D9706F"/>
    <w:rsid w:val="00D972D4"/>
    <w:rsid w:val="00DA195B"/>
    <w:rsid w:val="00DA27F3"/>
    <w:rsid w:val="00DA2D1E"/>
    <w:rsid w:val="00DA3EC8"/>
    <w:rsid w:val="00DA40C1"/>
    <w:rsid w:val="00DA5564"/>
    <w:rsid w:val="00DA6B55"/>
    <w:rsid w:val="00DA6B97"/>
    <w:rsid w:val="00DA6CEE"/>
    <w:rsid w:val="00DB0015"/>
    <w:rsid w:val="00DB0359"/>
    <w:rsid w:val="00DB0ABB"/>
    <w:rsid w:val="00DB2AAD"/>
    <w:rsid w:val="00DB44E2"/>
    <w:rsid w:val="00DB47FB"/>
    <w:rsid w:val="00DB4A6D"/>
    <w:rsid w:val="00DB5941"/>
    <w:rsid w:val="00DB626D"/>
    <w:rsid w:val="00DB6365"/>
    <w:rsid w:val="00DB756C"/>
    <w:rsid w:val="00DC07B7"/>
    <w:rsid w:val="00DC0BF1"/>
    <w:rsid w:val="00DC17F2"/>
    <w:rsid w:val="00DC41C3"/>
    <w:rsid w:val="00DC49F6"/>
    <w:rsid w:val="00DC4A3C"/>
    <w:rsid w:val="00DC4FA4"/>
    <w:rsid w:val="00DC5B37"/>
    <w:rsid w:val="00DD286D"/>
    <w:rsid w:val="00DD2CAF"/>
    <w:rsid w:val="00DD3593"/>
    <w:rsid w:val="00DD64E0"/>
    <w:rsid w:val="00DD7BE0"/>
    <w:rsid w:val="00DE0C67"/>
    <w:rsid w:val="00DE39FD"/>
    <w:rsid w:val="00DE3AAD"/>
    <w:rsid w:val="00DE598A"/>
    <w:rsid w:val="00DE6952"/>
    <w:rsid w:val="00DE7E74"/>
    <w:rsid w:val="00DF071B"/>
    <w:rsid w:val="00DF5C84"/>
    <w:rsid w:val="00DF6EF8"/>
    <w:rsid w:val="00DF7B4C"/>
    <w:rsid w:val="00E00A69"/>
    <w:rsid w:val="00E017BC"/>
    <w:rsid w:val="00E017F0"/>
    <w:rsid w:val="00E01A0E"/>
    <w:rsid w:val="00E0346A"/>
    <w:rsid w:val="00E041E4"/>
    <w:rsid w:val="00E04AEE"/>
    <w:rsid w:val="00E1012B"/>
    <w:rsid w:val="00E103C8"/>
    <w:rsid w:val="00E1085B"/>
    <w:rsid w:val="00E1308B"/>
    <w:rsid w:val="00E14581"/>
    <w:rsid w:val="00E14623"/>
    <w:rsid w:val="00E15539"/>
    <w:rsid w:val="00E16541"/>
    <w:rsid w:val="00E17EC9"/>
    <w:rsid w:val="00E202F4"/>
    <w:rsid w:val="00E207C3"/>
    <w:rsid w:val="00E21386"/>
    <w:rsid w:val="00E242AF"/>
    <w:rsid w:val="00E24849"/>
    <w:rsid w:val="00E2536E"/>
    <w:rsid w:val="00E25B8A"/>
    <w:rsid w:val="00E25EF8"/>
    <w:rsid w:val="00E2632B"/>
    <w:rsid w:val="00E26C92"/>
    <w:rsid w:val="00E26F75"/>
    <w:rsid w:val="00E27423"/>
    <w:rsid w:val="00E322F7"/>
    <w:rsid w:val="00E32FC2"/>
    <w:rsid w:val="00E3369B"/>
    <w:rsid w:val="00E362D2"/>
    <w:rsid w:val="00E36D76"/>
    <w:rsid w:val="00E40478"/>
    <w:rsid w:val="00E405EA"/>
    <w:rsid w:val="00E408B7"/>
    <w:rsid w:val="00E41637"/>
    <w:rsid w:val="00E42789"/>
    <w:rsid w:val="00E43F59"/>
    <w:rsid w:val="00E46135"/>
    <w:rsid w:val="00E464F0"/>
    <w:rsid w:val="00E46EF3"/>
    <w:rsid w:val="00E47370"/>
    <w:rsid w:val="00E473E9"/>
    <w:rsid w:val="00E47B47"/>
    <w:rsid w:val="00E50BEB"/>
    <w:rsid w:val="00E548FA"/>
    <w:rsid w:val="00E54B7D"/>
    <w:rsid w:val="00E57703"/>
    <w:rsid w:val="00E57EAE"/>
    <w:rsid w:val="00E57ED4"/>
    <w:rsid w:val="00E57FED"/>
    <w:rsid w:val="00E6092F"/>
    <w:rsid w:val="00E62049"/>
    <w:rsid w:val="00E629DA"/>
    <w:rsid w:val="00E64374"/>
    <w:rsid w:val="00E6469F"/>
    <w:rsid w:val="00E65D39"/>
    <w:rsid w:val="00E670F8"/>
    <w:rsid w:val="00E6741B"/>
    <w:rsid w:val="00E67FAC"/>
    <w:rsid w:val="00E7200B"/>
    <w:rsid w:val="00E738CB"/>
    <w:rsid w:val="00E73C88"/>
    <w:rsid w:val="00E74437"/>
    <w:rsid w:val="00E7443D"/>
    <w:rsid w:val="00E75ACE"/>
    <w:rsid w:val="00E771AF"/>
    <w:rsid w:val="00E80386"/>
    <w:rsid w:val="00E809C3"/>
    <w:rsid w:val="00E81A1A"/>
    <w:rsid w:val="00E81C3E"/>
    <w:rsid w:val="00E82359"/>
    <w:rsid w:val="00E82B6D"/>
    <w:rsid w:val="00E83187"/>
    <w:rsid w:val="00E831E9"/>
    <w:rsid w:val="00E8608F"/>
    <w:rsid w:val="00E86C1D"/>
    <w:rsid w:val="00E9127F"/>
    <w:rsid w:val="00E9763D"/>
    <w:rsid w:val="00E97734"/>
    <w:rsid w:val="00E97BE9"/>
    <w:rsid w:val="00EA1177"/>
    <w:rsid w:val="00EA118B"/>
    <w:rsid w:val="00EA11B6"/>
    <w:rsid w:val="00EA1743"/>
    <w:rsid w:val="00EA2181"/>
    <w:rsid w:val="00EA2DD8"/>
    <w:rsid w:val="00EA4475"/>
    <w:rsid w:val="00EA52FE"/>
    <w:rsid w:val="00EA5EB2"/>
    <w:rsid w:val="00EA645D"/>
    <w:rsid w:val="00EA681F"/>
    <w:rsid w:val="00EB04C6"/>
    <w:rsid w:val="00EB06A6"/>
    <w:rsid w:val="00EB3307"/>
    <w:rsid w:val="00EB3823"/>
    <w:rsid w:val="00EB47D8"/>
    <w:rsid w:val="00EB57D3"/>
    <w:rsid w:val="00EB5EFD"/>
    <w:rsid w:val="00EB679F"/>
    <w:rsid w:val="00EB76E4"/>
    <w:rsid w:val="00EC0E65"/>
    <w:rsid w:val="00EC1251"/>
    <w:rsid w:val="00EC2938"/>
    <w:rsid w:val="00EC337D"/>
    <w:rsid w:val="00EC38EF"/>
    <w:rsid w:val="00EC450C"/>
    <w:rsid w:val="00EC50C9"/>
    <w:rsid w:val="00EC58B4"/>
    <w:rsid w:val="00EC5BB2"/>
    <w:rsid w:val="00ED12F0"/>
    <w:rsid w:val="00ED290C"/>
    <w:rsid w:val="00ED2A6C"/>
    <w:rsid w:val="00ED4773"/>
    <w:rsid w:val="00ED5284"/>
    <w:rsid w:val="00ED664B"/>
    <w:rsid w:val="00ED6A61"/>
    <w:rsid w:val="00ED7DA4"/>
    <w:rsid w:val="00EE03BB"/>
    <w:rsid w:val="00EE0552"/>
    <w:rsid w:val="00EE0B44"/>
    <w:rsid w:val="00EE125D"/>
    <w:rsid w:val="00EE23DE"/>
    <w:rsid w:val="00EE48BB"/>
    <w:rsid w:val="00EE6FE0"/>
    <w:rsid w:val="00EE704A"/>
    <w:rsid w:val="00EE7840"/>
    <w:rsid w:val="00EF2E75"/>
    <w:rsid w:val="00EF4026"/>
    <w:rsid w:val="00EF4C74"/>
    <w:rsid w:val="00EF5268"/>
    <w:rsid w:val="00EF608E"/>
    <w:rsid w:val="00EF6C4A"/>
    <w:rsid w:val="00EF78FD"/>
    <w:rsid w:val="00F0044B"/>
    <w:rsid w:val="00F03525"/>
    <w:rsid w:val="00F0424D"/>
    <w:rsid w:val="00F04957"/>
    <w:rsid w:val="00F05807"/>
    <w:rsid w:val="00F06451"/>
    <w:rsid w:val="00F07052"/>
    <w:rsid w:val="00F0706C"/>
    <w:rsid w:val="00F11EBE"/>
    <w:rsid w:val="00F12293"/>
    <w:rsid w:val="00F12BA8"/>
    <w:rsid w:val="00F130D0"/>
    <w:rsid w:val="00F14933"/>
    <w:rsid w:val="00F1516A"/>
    <w:rsid w:val="00F15EE5"/>
    <w:rsid w:val="00F171F9"/>
    <w:rsid w:val="00F1737C"/>
    <w:rsid w:val="00F2281B"/>
    <w:rsid w:val="00F22A26"/>
    <w:rsid w:val="00F24072"/>
    <w:rsid w:val="00F26432"/>
    <w:rsid w:val="00F3197A"/>
    <w:rsid w:val="00F32139"/>
    <w:rsid w:val="00F33D56"/>
    <w:rsid w:val="00F34E08"/>
    <w:rsid w:val="00F374A6"/>
    <w:rsid w:val="00F41D91"/>
    <w:rsid w:val="00F41F52"/>
    <w:rsid w:val="00F42363"/>
    <w:rsid w:val="00F427C4"/>
    <w:rsid w:val="00F437D2"/>
    <w:rsid w:val="00F43D6C"/>
    <w:rsid w:val="00F46964"/>
    <w:rsid w:val="00F46F9A"/>
    <w:rsid w:val="00F470FD"/>
    <w:rsid w:val="00F50F30"/>
    <w:rsid w:val="00F5126A"/>
    <w:rsid w:val="00F5126E"/>
    <w:rsid w:val="00F516EF"/>
    <w:rsid w:val="00F51755"/>
    <w:rsid w:val="00F5580D"/>
    <w:rsid w:val="00F56EA1"/>
    <w:rsid w:val="00F606D5"/>
    <w:rsid w:val="00F611B3"/>
    <w:rsid w:val="00F61659"/>
    <w:rsid w:val="00F6196E"/>
    <w:rsid w:val="00F624DD"/>
    <w:rsid w:val="00F629C0"/>
    <w:rsid w:val="00F63FC7"/>
    <w:rsid w:val="00F65E1F"/>
    <w:rsid w:val="00F65ED5"/>
    <w:rsid w:val="00F6608B"/>
    <w:rsid w:val="00F6636A"/>
    <w:rsid w:val="00F667C5"/>
    <w:rsid w:val="00F67E31"/>
    <w:rsid w:val="00F718A8"/>
    <w:rsid w:val="00F72183"/>
    <w:rsid w:val="00F76D01"/>
    <w:rsid w:val="00F77213"/>
    <w:rsid w:val="00F80B43"/>
    <w:rsid w:val="00F81C35"/>
    <w:rsid w:val="00F82981"/>
    <w:rsid w:val="00F8311F"/>
    <w:rsid w:val="00F83248"/>
    <w:rsid w:val="00F83376"/>
    <w:rsid w:val="00F853AE"/>
    <w:rsid w:val="00F908D5"/>
    <w:rsid w:val="00F913B9"/>
    <w:rsid w:val="00F91592"/>
    <w:rsid w:val="00F93C74"/>
    <w:rsid w:val="00F93DCC"/>
    <w:rsid w:val="00F9435D"/>
    <w:rsid w:val="00F966F9"/>
    <w:rsid w:val="00F96F61"/>
    <w:rsid w:val="00F97740"/>
    <w:rsid w:val="00FA0C8F"/>
    <w:rsid w:val="00FA2DEF"/>
    <w:rsid w:val="00FA2F7B"/>
    <w:rsid w:val="00FA3242"/>
    <w:rsid w:val="00FA3C97"/>
    <w:rsid w:val="00FA3D30"/>
    <w:rsid w:val="00FA4B49"/>
    <w:rsid w:val="00FA54F8"/>
    <w:rsid w:val="00FA78C8"/>
    <w:rsid w:val="00FA7A2F"/>
    <w:rsid w:val="00FB09FE"/>
    <w:rsid w:val="00FB0E80"/>
    <w:rsid w:val="00FB101D"/>
    <w:rsid w:val="00FB1725"/>
    <w:rsid w:val="00FB2493"/>
    <w:rsid w:val="00FB42B7"/>
    <w:rsid w:val="00FB4484"/>
    <w:rsid w:val="00FB593A"/>
    <w:rsid w:val="00FB6410"/>
    <w:rsid w:val="00FB6E82"/>
    <w:rsid w:val="00FB792E"/>
    <w:rsid w:val="00FB7CF0"/>
    <w:rsid w:val="00FC0042"/>
    <w:rsid w:val="00FC1E67"/>
    <w:rsid w:val="00FC2A13"/>
    <w:rsid w:val="00FC4284"/>
    <w:rsid w:val="00FC4576"/>
    <w:rsid w:val="00FC5FF5"/>
    <w:rsid w:val="00FC6285"/>
    <w:rsid w:val="00FC78FB"/>
    <w:rsid w:val="00FC7DBC"/>
    <w:rsid w:val="00FD076A"/>
    <w:rsid w:val="00FD0AA0"/>
    <w:rsid w:val="00FD1D5A"/>
    <w:rsid w:val="00FD5059"/>
    <w:rsid w:val="00FD554D"/>
    <w:rsid w:val="00FD5BCC"/>
    <w:rsid w:val="00FD6850"/>
    <w:rsid w:val="00FD7B23"/>
    <w:rsid w:val="00FE2A48"/>
    <w:rsid w:val="00FE5D0A"/>
    <w:rsid w:val="00FE6469"/>
    <w:rsid w:val="00FF05D0"/>
    <w:rsid w:val="00FF06CE"/>
    <w:rsid w:val="00FF0FF7"/>
    <w:rsid w:val="00FF1022"/>
    <w:rsid w:val="00FF10A2"/>
    <w:rsid w:val="00FF1438"/>
    <w:rsid w:val="00FF26DF"/>
    <w:rsid w:val="00FF2B8D"/>
    <w:rsid w:val="00FF3A38"/>
    <w:rsid w:val="00FF3C25"/>
    <w:rsid w:val="00FF4129"/>
    <w:rsid w:val="00FF44F7"/>
    <w:rsid w:val="00FF4C90"/>
    <w:rsid w:val="00FF5806"/>
    <w:rsid w:val="00FF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4C90"/>
    <w:rPr>
      <w:color w:val="0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436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36C2"/>
  </w:style>
  <w:style w:type="paragraph" w:styleId="Header">
    <w:name w:val="header"/>
    <w:basedOn w:val="Normal"/>
    <w:rsid w:val="005436C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436C2"/>
    <w:pPr>
      <w:tabs>
        <w:tab w:val="left" w:pos="720"/>
      </w:tabs>
      <w:spacing w:line="240" w:lineRule="exact"/>
      <w:ind w:right="-360"/>
    </w:pPr>
    <w:rPr>
      <w:rFonts w:ascii="Times New Roman" w:hAnsi="Times New Roman"/>
      <w:color w:val="000080"/>
    </w:rPr>
  </w:style>
  <w:style w:type="paragraph" w:styleId="BodyText3">
    <w:name w:val="Body Text 3"/>
    <w:basedOn w:val="Normal"/>
    <w:rsid w:val="005436C2"/>
    <w:pPr>
      <w:tabs>
        <w:tab w:val="left" w:pos="288"/>
        <w:tab w:val="left" w:pos="4752"/>
      </w:tabs>
      <w:spacing w:line="240" w:lineRule="exact"/>
      <w:ind w:right="-360"/>
      <w:jc w:val="both"/>
    </w:pPr>
    <w:rPr>
      <w:color w:val="000080"/>
    </w:rPr>
  </w:style>
  <w:style w:type="paragraph" w:styleId="PlainText">
    <w:name w:val="Plain Text"/>
    <w:basedOn w:val="Normal"/>
    <w:link w:val="PlainTextChar"/>
    <w:uiPriority w:val="99"/>
    <w:unhideWhenUsed/>
    <w:rsid w:val="00D91DA6"/>
    <w:rPr>
      <w:rFonts w:ascii="Consolas" w:eastAsia="Calibri" w:hAnsi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1DA6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379D0"/>
    <w:rPr>
      <w:color w:val="008080"/>
      <w:sz w:val="24"/>
    </w:rPr>
  </w:style>
  <w:style w:type="paragraph" w:styleId="BalloonText">
    <w:name w:val="Balloon Text"/>
    <w:basedOn w:val="Normal"/>
    <w:link w:val="BalloonTextChar"/>
    <w:rsid w:val="00037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79D0"/>
    <w:rPr>
      <w:rFonts w:ascii="Tahoma" w:hAnsi="Tahoma" w:cs="Tahoma"/>
      <w:color w:val="008080"/>
      <w:sz w:val="16"/>
      <w:szCs w:val="16"/>
    </w:rPr>
  </w:style>
  <w:style w:type="table" w:styleId="TableGrid">
    <w:name w:val="Table Grid"/>
    <w:basedOn w:val="TableNormal"/>
    <w:uiPriority w:val="59"/>
    <w:rsid w:val="006F1A4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5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LineNumber">
    <w:name w:val="line number"/>
    <w:basedOn w:val="DefaultParagraphFont"/>
    <w:rsid w:val="004766C9"/>
  </w:style>
  <w:style w:type="character" w:styleId="CommentReference">
    <w:name w:val="annotation reference"/>
    <w:basedOn w:val="DefaultParagraphFont"/>
    <w:rsid w:val="004611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111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6111A"/>
    <w:rPr>
      <w:color w:val="008080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461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111A"/>
    <w:rPr>
      <w:b/>
      <w:bCs/>
      <w:color w:val="008080"/>
      <w:sz w:val="20"/>
    </w:rPr>
  </w:style>
  <w:style w:type="character" w:styleId="Hyperlink">
    <w:name w:val="Hyperlink"/>
    <w:basedOn w:val="DefaultParagraphFont"/>
    <w:rsid w:val="00750E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50E3A"/>
    <w:rPr>
      <w:color w:val="800080" w:themeColor="followedHyperlink"/>
      <w:u w:val="single"/>
    </w:rPr>
  </w:style>
  <w:style w:type="paragraph" w:customStyle="1" w:styleId="Default">
    <w:name w:val="Default"/>
    <w:rsid w:val="00B848A8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AB66D-6721-450D-995D-7C17ECC6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3102</Words>
  <Characters>17839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Pre-installed Company</Company>
  <LinksUpToDate>false</LinksUpToDate>
  <CharactersWithSpaces>20900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creator>JOHN J. D'ORAZIO</dc:creator>
  <cp:lastModifiedBy>alicia.dupree</cp:lastModifiedBy>
  <cp:revision>12</cp:revision>
  <cp:lastPrinted>2011-12-14T17:08:00Z</cp:lastPrinted>
  <dcterms:created xsi:type="dcterms:W3CDTF">2011-12-12T15:53:00Z</dcterms:created>
  <dcterms:modified xsi:type="dcterms:W3CDTF">2012-08-28T17:12:00Z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-1105890195</vt:i4>
  </property>
</Properties>
</file>