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510F9C">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510F9C">
      <w:pPr>
        <w:tabs>
          <w:tab w:val="left" w:pos="288"/>
          <w:tab w:val="left" w:pos="4752"/>
        </w:tabs>
        <w:spacing w:line="240" w:lineRule="exact"/>
        <w:jc w:val="both"/>
        <w:rPr>
          <w:rFonts w:asciiTheme="minorHAnsi" w:hAnsiTheme="minorHAnsi"/>
          <w:caps/>
          <w:color w:val="auto"/>
        </w:rPr>
      </w:pPr>
    </w:p>
    <w:p w:rsidR="001926D3" w:rsidRPr="00D355BF" w:rsidRDefault="00F629C0" w:rsidP="00E0346A">
      <w:pPr>
        <w:tabs>
          <w:tab w:val="left" w:pos="288"/>
          <w:tab w:val="left" w:pos="4752"/>
          <w:tab w:val="left" w:pos="5130"/>
          <w:tab w:val="left" w:pos="9270"/>
        </w:tabs>
        <w:spacing w:line="240" w:lineRule="exact"/>
        <w:jc w:val="both"/>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123870">
        <w:rPr>
          <w:rFonts w:asciiTheme="minorHAnsi" w:hAnsiTheme="minorHAnsi"/>
          <w:caps/>
          <w:color w:val="auto"/>
        </w:rPr>
        <w:t>xxxxxxxxxx</w:t>
      </w:r>
      <w:r w:rsidR="00EA5089">
        <w:rPr>
          <w:rFonts w:asciiTheme="minorHAnsi" w:hAnsiTheme="minorHAnsi"/>
          <w:caps/>
          <w:color w:val="auto"/>
        </w:rPr>
        <w:tab/>
        <w:t xml:space="preserve">                </w:t>
      </w:r>
      <w:r w:rsidR="000C3276">
        <w:rPr>
          <w:rFonts w:asciiTheme="minorHAnsi" w:hAnsiTheme="minorHAnsi"/>
          <w:caps/>
          <w:color w:val="auto"/>
        </w:rPr>
        <w:t xml:space="preserve"> </w:t>
      </w:r>
      <w:r w:rsidR="00EA5089">
        <w:rPr>
          <w:rFonts w:asciiTheme="minorHAnsi" w:hAnsiTheme="minorHAnsi"/>
          <w:caps/>
          <w:color w:val="auto"/>
        </w:rPr>
        <w:t>Branch</w:t>
      </w:r>
      <w:r w:rsidRPr="00FD6C41">
        <w:rPr>
          <w:rFonts w:asciiTheme="minorHAnsi" w:hAnsiTheme="minorHAnsi"/>
          <w:caps/>
          <w:color w:val="auto"/>
        </w:rPr>
        <w:t xml:space="preserve"> OF SERVICE</w:t>
      </w:r>
      <w:r w:rsidRPr="00816CCB">
        <w:rPr>
          <w:rFonts w:asciiTheme="minorHAnsi" w:hAnsiTheme="minorHAnsi"/>
          <w:caps/>
          <w:color w:val="auto"/>
        </w:rPr>
        <w:t xml:space="preserve">: </w:t>
      </w:r>
      <w:r w:rsidR="00332DE3" w:rsidRPr="00D355BF">
        <w:rPr>
          <w:rFonts w:asciiTheme="minorHAnsi" w:hAnsiTheme="minorHAnsi"/>
          <w:caps/>
          <w:color w:val="auto"/>
        </w:rPr>
        <w:t xml:space="preserve">marine corps </w:t>
      </w:r>
    </w:p>
    <w:p w:rsidR="00DE3AAD" w:rsidRDefault="00012733" w:rsidP="00E0346A">
      <w:pPr>
        <w:tabs>
          <w:tab w:val="left" w:pos="288"/>
          <w:tab w:val="left" w:pos="4752"/>
          <w:tab w:val="left" w:pos="5130"/>
          <w:tab w:val="left" w:pos="9270"/>
        </w:tabs>
        <w:spacing w:line="240" w:lineRule="exact"/>
        <w:jc w:val="both"/>
        <w:rPr>
          <w:rFonts w:asciiTheme="minorHAnsi" w:hAnsiTheme="minorHAnsi"/>
          <w:caps/>
          <w:color w:val="auto"/>
        </w:rPr>
      </w:pPr>
      <w:r w:rsidRPr="00D355BF">
        <w:rPr>
          <w:rFonts w:asciiTheme="minorHAnsi" w:hAnsiTheme="minorHAnsi"/>
          <w:caps/>
          <w:color w:val="auto"/>
        </w:rPr>
        <w:t>C</w:t>
      </w:r>
      <w:r w:rsidR="00DE3AAD" w:rsidRPr="00D355BF">
        <w:rPr>
          <w:rFonts w:asciiTheme="minorHAnsi" w:hAnsiTheme="minorHAnsi"/>
          <w:caps/>
          <w:color w:val="auto"/>
        </w:rPr>
        <w:t>ASE NUMBER:  PD</w:t>
      </w:r>
      <w:r w:rsidR="00C648A2" w:rsidRPr="00D355BF">
        <w:rPr>
          <w:rFonts w:asciiTheme="minorHAnsi" w:hAnsiTheme="minorHAnsi"/>
          <w:caps/>
          <w:color w:val="auto"/>
        </w:rPr>
        <w:t>11</w:t>
      </w:r>
      <w:r w:rsidR="00DE3AAD" w:rsidRPr="00D355BF">
        <w:rPr>
          <w:rFonts w:asciiTheme="minorHAnsi" w:hAnsiTheme="minorHAnsi"/>
          <w:caps/>
          <w:color w:val="auto"/>
        </w:rPr>
        <w:t>00</w:t>
      </w:r>
      <w:r w:rsidR="00C648A2" w:rsidRPr="00D355BF">
        <w:rPr>
          <w:rFonts w:asciiTheme="minorHAnsi" w:hAnsiTheme="minorHAnsi"/>
          <w:caps/>
          <w:color w:val="auto"/>
        </w:rPr>
        <w:t>116</w:t>
      </w:r>
      <w:r w:rsidR="00DE3AAD" w:rsidRPr="00D355BF">
        <w:rPr>
          <w:rFonts w:asciiTheme="minorHAnsi" w:hAnsiTheme="minorHAnsi"/>
          <w:color w:val="auto"/>
        </w:rPr>
        <w:t xml:space="preserve"> </w:t>
      </w:r>
      <w:r w:rsidR="00DE3AAD" w:rsidRPr="00D355BF">
        <w:rPr>
          <w:rFonts w:asciiTheme="minorHAnsi" w:hAnsiTheme="minorHAnsi"/>
          <w:color w:val="auto"/>
        </w:rPr>
        <w:tab/>
        <w:t xml:space="preserve">         </w:t>
      </w:r>
      <w:r w:rsidR="001926D3" w:rsidRPr="00D355BF">
        <w:rPr>
          <w:rFonts w:asciiTheme="minorHAnsi" w:hAnsiTheme="minorHAnsi"/>
          <w:color w:val="auto"/>
        </w:rPr>
        <w:t xml:space="preserve">       </w:t>
      </w:r>
      <w:r w:rsidR="000C3276">
        <w:rPr>
          <w:rFonts w:asciiTheme="minorHAnsi" w:hAnsiTheme="minorHAnsi"/>
          <w:color w:val="auto"/>
        </w:rPr>
        <w:t xml:space="preserve"> </w:t>
      </w:r>
      <w:r w:rsidR="00DE3AAD" w:rsidRPr="00D355BF">
        <w:rPr>
          <w:rFonts w:asciiTheme="minorHAnsi" w:hAnsiTheme="minorHAnsi"/>
          <w:color w:val="auto"/>
        </w:rPr>
        <w:t xml:space="preserve">SEPARATION DATE:  </w:t>
      </w:r>
      <w:r w:rsidR="001926D3" w:rsidRPr="00D355BF">
        <w:rPr>
          <w:rFonts w:asciiTheme="minorHAnsi" w:hAnsiTheme="minorHAnsi"/>
          <w:color w:val="auto"/>
        </w:rPr>
        <w:t>2</w:t>
      </w:r>
      <w:r w:rsidR="001926D3">
        <w:rPr>
          <w:rFonts w:asciiTheme="minorHAnsi" w:hAnsiTheme="minorHAnsi"/>
          <w:color w:val="auto"/>
        </w:rPr>
        <w:t>0040430</w:t>
      </w:r>
    </w:p>
    <w:p w:rsidR="008B2359" w:rsidRDefault="004F3639" w:rsidP="00510F9C">
      <w:pPr>
        <w:tabs>
          <w:tab w:val="left" w:pos="288"/>
          <w:tab w:val="left" w:pos="5130"/>
        </w:tabs>
        <w:spacing w:line="240" w:lineRule="exact"/>
        <w:jc w:val="both"/>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2011</w:t>
      </w:r>
      <w:r w:rsidR="008B2359">
        <w:rPr>
          <w:rFonts w:asciiTheme="minorHAnsi" w:hAnsiTheme="minorHAnsi"/>
          <w:caps/>
          <w:color w:val="auto"/>
        </w:rPr>
        <w:t>0930</w:t>
      </w:r>
    </w:p>
    <w:p w:rsidR="008E0D8F" w:rsidRDefault="008E0D8F" w:rsidP="00510F9C">
      <w:pPr>
        <w:pBdr>
          <w:bottom w:val="single" w:sz="12" w:space="1" w:color="auto"/>
        </w:pBdr>
        <w:tabs>
          <w:tab w:val="left" w:pos="288"/>
          <w:tab w:val="left" w:pos="4752"/>
        </w:tabs>
        <w:spacing w:line="240" w:lineRule="exact"/>
        <w:jc w:val="both"/>
        <w:rPr>
          <w:rFonts w:asciiTheme="minorHAnsi" w:hAnsiTheme="minorHAnsi"/>
          <w:color w:val="auto"/>
          <w:u w:val="single"/>
        </w:rPr>
      </w:pPr>
    </w:p>
    <w:p w:rsidR="008A10B1" w:rsidRDefault="008A10B1" w:rsidP="006F2D2E">
      <w:pPr>
        <w:tabs>
          <w:tab w:val="left" w:pos="288"/>
          <w:tab w:val="left" w:pos="4752"/>
        </w:tabs>
        <w:spacing w:line="240" w:lineRule="exact"/>
        <w:jc w:val="both"/>
        <w:rPr>
          <w:rFonts w:asciiTheme="minorHAnsi" w:hAnsiTheme="minorHAnsi"/>
          <w:color w:val="auto"/>
          <w:u w:val="single"/>
        </w:rPr>
      </w:pPr>
    </w:p>
    <w:p w:rsidR="008E0D8F" w:rsidRDefault="00FB0E80" w:rsidP="006F2D2E">
      <w:pPr>
        <w:tabs>
          <w:tab w:val="left" w:pos="288"/>
          <w:tab w:val="left" w:pos="4752"/>
        </w:tabs>
        <w:spacing w:line="240" w:lineRule="exact"/>
        <w:jc w:val="both"/>
        <w:rPr>
          <w:rFonts w:asciiTheme="minorHAnsi" w:hAnsiTheme="minorHAnsi"/>
          <w:color w:val="auto"/>
        </w:rPr>
      </w:pPr>
      <w:r w:rsidRPr="00D355BF">
        <w:rPr>
          <w:rFonts w:asciiTheme="minorHAnsi" w:hAnsiTheme="minorHAnsi"/>
          <w:color w:val="auto"/>
          <w:u w:val="single"/>
        </w:rPr>
        <w:t>SUMMARY OF CASE</w:t>
      </w:r>
      <w:r w:rsidRPr="00D355BF">
        <w:rPr>
          <w:rFonts w:asciiTheme="minorHAnsi" w:hAnsiTheme="minorHAnsi"/>
          <w:color w:val="auto"/>
        </w:rPr>
        <w:t xml:space="preserve">:  </w:t>
      </w:r>
      <w:r w:rsidR="009759C2" w:rsidRPr="00D355BF">
        <w:rPr>
          <w:rFonts w:asciiTheme="minorHAnsi" w:hAnsiTheme="minorHAnsi"/>
          <w:color w:val="auto"/>
        </w:rPr>
        <w:t>Data extracted from the available evidence of record reflects that this covered individual (CI)</w:t>
      </w:r>
      <w:r w:rsidR="00570754" w:rsidRPr="00D355BF">
        <w:rPr>
          <w:rFonts w:asciiTheme="minorHAnsi" w:hAnsiTheme="minorHAnsi"/>
          <w:color w:val="auto"/>
        </w:rPr>
        <w:t xml:space="preserve"> </w:t>
      </w:r>
      <w:r w:rsidR="002C6E5B" w:rsidRPr="00D355BF">
        <w:rPr>
          <w:rFonts w:asciiTheme="minorHAnsi" w:hAnsiTheme="minorHAnsi"/>
          <w:color w:val="auto"/>
          <w:szCs w:val="24"/>
        </w:rPr>
        <w:t xml:space="preserve">was </w:t>
      </w:r>
      <w:r w:rsidR="00E322F7" w:rsidRPr="00D355BF">
        <w:rPr>
          <w:rFonts w:asciiTheme="minorHAnsi" w:hAnsiTheme="minorHAnsi"/>
          <w:color w:val="auto"/>
          <w:szCs w:val="24"/>
        </w:rPr>
        <w:t>an active duty</w:t>
      </w:r>
      <w:r w:rsidR="006D4E0E" w:rsidRPr="00D355BF">
        <w:rPr>
          <w:rFonts w:asciiTheme="minorHAnsi" w:hAnsiTheme="minorHAnsi"/>
          <w:color w:val="auto"/>
          <w:szCs w:val="24"/>
        </w:rPr>
        <w:t xml:space="preserve"> </w:t>
      </w:r>
      <w:r w:rsidR="002E65E6" w:rsidRPr="00D355BF">
        <w:rPr>
          <w:rFonts w:asciiTheme="minorHAnsi" w:hAnsiTheme="minorHAnsi"/>
          <w:color w:val="auto"/>
          <w:szCs w:val="24"/>
        </w:rPr>
        <w:t>member,</w:t>
      </w:r>
      <w:r w:rsidR="006D4E0E" w:rsidRPr="00D355BF">
        <w:rPr>
          <w:rFonts w:asciiTheme="minorHAnsi" w:hAnsiTheme="minorHAnsi"/>
          <w:color w:val="auto"/>
          <w:szCs w:val="24"/>
        </w:rPr>
        <w:t xml:space="preserve"> </w:t>
      </w:r>
      <w:r w:rsidR="00C648A2" w:rsidRPr="00D355BF">
        <w:rPr>
          <w:rFonts w:asciiTheme="minorHAnsi" w:hAnsiTheme="minorHAnsi"/>
          <w:color w:val="auto"/>
          <w:szCs w:val="24"/>
        </w:rPr>
        <w:t>Sergeant (E-5)</w:t>
      </w:r>
      <w:r w:rsidR="00705C40" w:rsidRPr="00D355BF">
        <w:rPr>
          <w:rFonts w:asciiTheme="minorHAnsi" w:hAnsiTheme="minorHAnsi"/>
          <w:color w:val="auto"/>
          <w:szCs w:val="24"/>
        </w:rPr>
        <w:t xml:space="preserve"> (</w:t>
      </w:r>
      <w:r w:rsidR="00C648A2" w:rsidRPr="00D355BF">
        <w:rPr>
          <w:rFonts w:asciiTheme="minorHAnsi" w:hAnsiTheme="minorHAnsi"/>
          <w:color w:val="auto"/>
          <w:szCs w:val="24"/>
        </w:rPr>
        <w:t>6</w:t>
      </w:r>
      <w:r w:rsidR="00E11B1D">
        <w:rPr>
          <w:rFonts w:asciiTheme="minorHAnsi" w:hAnsiTheme="minorHAnsi"/>
          <w:color w:val="auto"/>
          <w:szCs w:val="24"/>
        </w:rPr>
        <w:t>173</w:t>
      </w:r>
      <w:r w:rsidR="00541608" w:rsidRPr="00D355BF">
        <w:rPr>
          <w:rFonts w:asciiTheme="minorHAnsi" w:hAnsiTheme="minorHAnsi"/>
          <w:color w:val="auto"/>
          <w:szCs w:val="24"/>
        </w:rPr>
        <w:t xml:space="preserve"> </w:t>
      </w:r>
      <w:r w:rsidR="00BE0147">
        <w:rPr>
          <w:rFonts w:asciiTheme="minorHAnsi" w:hAnsiTheme="minorHAnsi"/>
          <w:color w:val="auto"/>
          <w:szCs w:val="24"/>
        </w:rPr>
        <w:t>Aircrew Chief) medi</w:t>
      </w:r>
      <w:r w:rsidR="002C6E5B" w:rsidRPr="00D355BF">
        <w:rPr>
          <w:rFonts w:asciiTheme="minorHAnsi" w:hAnsiTheme="minorHAnsi"/>
          <w:color w:val="auto"/>
          <w:szCs w:val="24"/>
        </w:rPr>
        <w:t>cally separated for</w:t>
      </w:r>
      <w:r w:rsidR="00C648A2" w:rsidRPr="00D355BF">
        <w:rPr>
          <w:rFonts w:asciiTheme="minorHAnsi" w:hAnsiTheme="minorHAnsi"/>
          <w:color w:val="auto"/>
          <w:szCs w:val="24"/>
        </w:rPr>
        <w:t xml:space="preserve"> </w:t>
      </w:r>
      <w:r w:rsidR="006F2D2E">
        <w:rPr>
          <w:rFonts w:asciiTheme="minorHAnsi" w:hAnsiTheme="minorHAnsi"/>
          <w:color w:val="auto"/>
          <w:szCs w:val="24"/>
        </w:rPr>
        <w:t>r</w:t>
      </w:r>
      <w:r w:rsidR="00D355BF" w:rsidRPr="00D355BF">
        <w:rPr>
          <w:rFonts w:asciiTheme="minorHAnsi" w:hAnsiTheme="minorHAnsi"/>
          <w:color w:val="auto"/>
          <w:szCs w:val="24"/>
        </w:rPr>
        <w:t xml:space="preserve">ight L5/S1 </w:t>
      </w:r>
      <w:r w:rsidR="006F2D2E">
        <w:rPr>
          <w:rFonts w:asciiTheme="minorHAnsi" w:hAnsiTheme="minorHAnsi"/>
          <w:color w:val="auto"/>
          <w:szCs w:val="24"/>
        </w:rPr>
        <w:t>d</w:t>
      </w:r>
      <w:r w:rsidR="00D355BF" w:rsidRPr="00D355BF">
        <w:rPr>
          <w:rFonts w:asciiTheme="minorHAnsi" w:hAnsiTheme="minorHAnsi"/>
          <w:color w:val="auto"/>
          <w:szCs w:val="24"/>
        </w:rPr>
        <w:t xml:space="preserve">iscectomy, </w:t>
      </w:r>
      <w:r w:rsidR="006F2D2E">
        <w:rPr>
          <w:rFonts w:asciiTheme="minorHAnsi" w:hAnsiTheme="minorHAnsi"/>
          <w:color w:val="auto"/>
          <w:szCs w:val="24"/>
        </w:rPr>
        <w:t>c</w:t>
      </w:r>
      <w:r w:rsidR="00C648A2" w:rsidRPr="00D355BF">
        <w:rPr>
          <w:rFonts w:asciiTheme="minorHAnsi" w:hAnsiTheme="minorHAnsi"/>
          <w:color w:val="auto"/>
          <w:szCs w:val="24"/>
        </w:rPr>
        <w:t xml:space="preserve">hronic </w:t>
      </w:r>
      <w:r w:rsidR="006F2D2E">
        <w:rPr>
          <w:rFonts w:asciiTheme="minorHAnsi" w:hAnsiTheme="minorHAnsi"/>
          <w:color w:val="auto"/>
          <w:szCs w:val="24"/>
        </w:rPr>
        <w:t>l</w:t>
      </w:r>
      <w:r w:rsidR="00C648A2" w:rsidRPr="00D355BF">
        <w:rPr>
          <w:rFonts w:asciiTheme="minorHAnsi" w:hAnsiTheme="minorHAnsi"/>
          <w:color w:val="auto"/>
          <w:szCs w:val="24"/>
        </w:rPr>
        <w:t xml:space="preserve">ow </w:t>
      </w:r>
      <w:r w:rsidR="006F2D2E">
        <w:rPr>
          <w:rFonts w:asciiTheme="minorHAnsi" w:hAnsiTheme="minorHAnsi"/>
          <w:color w:val="auto"/>
          <w:szCs w:val="24"/>
        </w:rPr>
        <w:t>b</w:t>
      </w:r>
      <w:r w:rsidR="00C648A2" w:rsidRPr="00D355BF">
        <w:rPr>
          <w:rFonts w:asciiTheme="minorHAnsi" w:hAnsiTheme="minorHAnsi"/>
          <w:color w:val="auto"/>
          <w:szCs w:val="24"/>
        </w:rPr>
        <w:t xml:space="preserve">ack </w:t>
      </w:r>
      <w:r w:rsidR="006F2D2E">
        <w:rPr>
          <w:rFonts w:asciiTheme="minorHAnsi" w:hAnsiTheme="minorHAnsi"/>
          <w:color w:val="auto"/>
          <w:szCs w:val="24"/>
        </w:rPr>
        <w:t>p</w:t>
      </w:r>
      <w:r w:rsidR="00C648A2" w:rsidRPr="00D355BF">
        <w:rPr>
          <w:rFonts w:asciiTheme="minorHAnsi" w:hAnsiTheme="minorHAnsi"/>
          <w:color w:val="auto"/>
          <w:szCs w:val="24"/>
        </w:rPr>
        <w:t xml:space="preserve">ain with </w:t>
      </w:r>
      <w:r w:rsidR="006F2D2E">
        <w:rPr>
          <w:rFonts w:asciiTheme="minorHAnsi" w:hAnsiTheme="minorHAnsi"/>
          <w:color w:val="auto"/>
          <w:szCs w:val="24"/>
        </w:rPr>
        <w:t>r</w:t>
      </w:r>
      <w:r w:rsidR="00C648A2" w:rsidRPr="00D355BF">
        <w:rPr>
          <w:rFonts w:asciiTheme="minorHAnsi" w:hAnsiTheme="minorHAnsi"/>
          <w:color w:val="auto"/>
          <w:szCs w:val="24"/>
        </w:rPr>
        <w:t xml:space="preserve">adicular </w:t>
      </w:r>
      <w:r w:rsidR="006F2D2E">
        <w:rPr>
          <w:rFonts w:asciiTheme="minorHAnsi" w:hAnsiTheme="minorHAnsi"/>
          <w:color w:val="auto"/>
          <w:szCs w:val="24"/>
        </w:rPr>
        <w:t>s</w:t>
      </w:r>
      <w:r w:rsidR="00C648A2" w:rsidRPr="00D355BF">
        <w:rPr>
          <w:rFonts w:asciiTheme="minorHAnsi" w:hAnsiTheme="minorHAnsi"/>
          <w:color w:val="auto"/>
          <w:szCs w:val="24"/>
        </w:rPr>
        <w:t xml:space="preserve">ymptoms, </w:t>
      </w:r>
      <w:r w:rsidR="00D355BF" w:rsidRPr="00D355BF">
        <w:rPr>
          <w:rFonts w:asciiTheme="minorHAnsi" w:hAnsiTheme="minorHAnsi"/>
          <w:color w:val="auto"/>
          <w:szCs w:val="24"/>
        </w:rPr>
        <w:t xml:space="preserve">and </w:t>
      </w:r>
      <w:r w:rsidR="006F2D2E">
        <w:rPr>
          <w:rFonts w:asciiTheme="minorHAnsi" w:hAnsiTheme="minorHAnsi"/>
          <w:color w:val="auto"/>
          <w:szCs w:val="24"/>
        </w:rPr>
        <w:t>p</w:t>
      </w:r>
      <w:r w:rsidR="00541608" w:rsidRPr="00D355BF">
        <w:rPr>
          <w:rFonts w:asciiTheme="minorHAnsi" w:hAnsiTheme="minorHAnsi"/>
          <w:color w:val="auto"/>
          <w:szCs w:val="24"/>
        </w:rPr>
        <w:t xml:space="preserve">ersistent </w:t>
      </w:r>
      <w:r w:rsidR="006F2D2E">
        <w:rPr>
          <w:rFonts w:asciiTheme="minorHAnsi" w:hAnsiTheme="minorHAnsi"/>
          <w:color w:val="auto"/>
          <w:szCs w:val="24"/>
        </w:rPr>
        <w:t>r</w:t>
      </w:r>
      <w:r w:rsidR="00541608" w:rsidRPr="00D355BF">
        <w:rPr>
          <w:rFonts w:asciiTheme="minorHAnsi" w:hAnsiTheme="minorHAnsi"/>
          <w:color w:val="auto"/>
          <w:szCs w:val="24"/>
        </w:rPr>
        <w:t xml:space="preserve">ight and </w:t>
      </w:r>
      <w:r w:rsidR="006F2D2E">
        <w:rPr>
          <w:rFonts w:asciiTheme="minorHAnsi" w:hAnsiTheme="minorHAnsi"/>
          <w:color w:val="auto"/>
          <w:szCs w:val="24"/>
        </w:rPr>
        <w:t>s</w:t>
      </w:r>
      <w:r w:rsidR="00541608" w:rsidRPr="00D355BF">
        <w:rPr>
          <w:rFonts w:asciiTheme="minorHAnsi" w:hAnsiTheme="minorHAnsi"/>
          <w:color w:val="auto"/>
          <w:szCs w:val="24"/>
        </w:rPr>
        <w:t xml:space="preserve">ome S1 </w:t>
      </w:r>
      <w:r w:rsidR="006F2D2E">
        <w:rPr>
          <w:rFonts w:asciiTheme="minorHAnsi" w:hAnsiTheme="minorHAnsi"/>
          <w:color w:val="auto"/>
          <w:szCs w:val="24"/>
        </w:rPr>
        <w:t>r</w:t>
      </w:r>
      <w:r w:rsidR="00541608" w:rsidRPr="00D355BF">
        <w:rPr>
          <w:rFonts w:asciiTheme="minorHAnsi" w:hAnsiTheme="minorHAnsi"/>
          <w:color w:val="auto"/>
          <w:szCs w:val="24"/>
        </w:rPr>
        <w:t>adiculopathy</w:t>
      </w:r>
      <w:r w:rsidR="00BE0147">
        <w:rPr>
          <w:rFonts w:asciiTheme="minorHAnsi" w:hAnsiTheme="minorHAnsi"/>
          <w:color w:val="auto"/>
          <w:szCs w:val="24"/>
        </w:rPr>
        <w:t xml:space="preserve">.  </w:t>
      </w:r>
      <w:r w:rsidR="00E322F7" w:rsidRPr="00D355BF">
        <w:rPr>
          <w:rFonts w:asciiTheme="minorHAnsi" w:hAnsiTheme="minorHAnsi"/>
          <w:color w:val="auto"/>
          <w:szCs w:val="24"/>
        </w:rPr>
        <w:t xml:space="preserve">He did not respond adequately </w:t>
      </w:r>
      <w:r w:rsidR="00C75F3D" w:rsidRPr="00D355BF">
        <w:rPr>
          <w:rFonts w:asciiTheme="minorHAnsi" w:hAnsiTheme="minorHAnsi"/>
          <w:color w:val="auto"/>
          <w:szCs w:val="24"/>
        </w:rPr>
        <w:t xml:space="preserve">to treatment and was unable to </w:t>
      </w:r>
      <w:r w:rsidR="00E322F7" w:rsidRPr="00D355BF">
        <w:rPr>
          <w:rFonts w:asciiTheme="minorHAnsi" w:hAnsiTheme="minorHAnsi"/>
          <w:color w:val="auto"/>
          <w:szCs w:val="24"/>
        </w:rPr>
        <w:t xml:space="preserve">perform within his </w:t>
      </w:r>
      <w:r w:rsidR="00EA5089">
        <w:rPr>
          <w:rFonts w:asciiTheme="minorHAnsi" w:hAnsiTheme="minorHAnsi"/>
          <w:color w:val="auto"/>
          <w:szCs w:val="24"/>
        </w:rPr>
        <w:t>m</w:t>
      </w:r>
      <w:r w:rsidR="009020ED" w:rsidRPr="00D355BF">
        <w:rPr>
          <w:rFonts w:asciiTheme="minorHAnsi" w:hAnsiTheme="minorHAnsi"/>
          <w:color w:val="auto"/>
          <w:szCs w:val="24"/>
        </w:rPr>
        <w:t xml:space="preserve">ilitary </w:t>
      </w:r>
      <w:r w:rsidR="00EA5089">
        <w:rPr>
          <w:rFonts w:asciiTheme="minorHAnsi" w:hAnsiTheme="minorHAnsi"/>
          <w:color w:val="auto"/>
          <w:szCs w:val="24"/>
        </w:rPr>
        <w:t>o</w:t>
      </w:r>
      <w:r w:rsidR="00705C40" w:rsidRPr="00D355BF">
        <w:rPr>
          <w:rFonts w:asciiTheme="minorHAnsi" w:hAnsiTheme="minorHAnsi"/>
          <w:color w:val="auto"/>
          <w:szCs w:val="24"/>
        </w:rPr>
        <w:t xml:space="preserve">ccupational </w:t>
      </w:r>
      <w:r w:rsidR="00EA5089">
        <w:rPr>
          <w:rFonts w:asciiTheme="minorHAnsi" w:hAnsiTheme="minorHAnsi"/>
          <w:color w:val="auto"/>
          <w:szCs w:val="24"/>
        </w:rPr>
        <w:t>s</w:t>
      </w:r>
      <w:r w:rsidR="003A40B4" w:rsidRPr="00D355BF">
        <w:rPr>
          <w:rFonts w:asciiTheme="minorHAnsi" w:hAnsiTheme="minorHAnsi"/>
          <w:color w:val="auto"/>
          <w:szCs w:val="24"/>
        </w:rPr>
        <w:t>pecialty</w:t>
      </w:r>
      <w:r w:rsidR="002752AE" w:rsidRPr="00D355BF">
        <w:rPr>
          <w:rFonts w:asciiTheme="minorHAnsi" w:hAnsiTheme="minorHAnsi"/>
          <w:color w:val="auto"/>
          <w:szCs w:val="24"/>
        </w:rPr>
        <w:t xml:space="preserve"> (MOS) or meet </w:t>
      </w:r>
      <w:r w:rsidR="0044411E" w:rsidRPr="00D355BF">
        <w:rPr>
          <w:rFonts w:asciiTheme="minorHAnsi" w:hAnsiTheme="minorHAnsi"/>
          <w:color w:val="auto"/>
          <w:szCs w:val="24"/>
        </w:rPr>
        <w:t xml:space="preserve">physical fitness </w:t>
      </w:r>
      <w:r w:rsidR="002752AE" w:rsidRPr="00D355BF">
        <w:rPr>
          <w:rFonts w:asciiTheme="minorHAnsi" w:hAnsiTheme="minorHAnsi"/>
          <w:color w:val="auto"/>
          <w:szCs w:val="24"/>
        </w:rPr>
        <w:t>standards</w:t>
      </w:r>
      <w:r w:rsidR="00555C66" w:rsidRPr="00D355BF">
        <w:rPr>
          <w:rFonts w:asciiTheme="minorHAnsi" w:hAnsiTheme="minorHAnsi"/>
          <w:color w:val="auto"/>
          <w:szCs w:val="24"/>
        </w:rPr>
        <w:t xml:space="preserve">.  </w:t>
      </w:r>
      <w:r w:rsidR="004B7145" w:rsidRPr="00555C66">
        <w:rPr>
          <w:rFonts w:asciiTheme="minorHAnsi" w:hAnsiTheme="minorHAnsi"/>
          <w:color w:val="auto"/>
          <w:szCs w:val="24"/>
        </w:rPr>
        <w:t xml:space="preserve">He was </w:t>
      </w:r>
      <w:r w:rsidR="004B7145" w:rsidRPr="004B7145">
        <w:rPr>
          <w:rFonts w:asciiTheme="minorHAnsi" w:hAnsiTheme="minorHAnsi"/>
          <w:color w:val="auto"/>
          <w:szCs w:val="24"/>
        </w:rPr>
        <w:t xml:space="preserve">placed on limited duty </w:t>
      </w:r>
      <w:r w:rsidR="004B7145">
        <w:rPr>
          <w:rFonts w:asciiTheme="minorHAnsi" w:hAnsiTheme="minorHAnsi"/>
          <w:color w:val="auto"/>
          <w:szCs w:val="24"/>
        </w:rPr>
        <w:t xml:space="preserve">and </w:t>
      </w:r>
      <w:r w:rsidR="00555C66" w:rsidRPr="00D355BF">
        <w:rPr>
          <w:rFonts w:asciiTheme="minorHAnsi" w:hAnsiTheme="minorHAnsi"/>
          <w:color w:val="auto"/>
          <w:szCs w:val="24"/>
        </w:rPr>
        <w:t xml:space="preserve"> </w:t>
      </w:r>
      <w:r w:rsidR="00E322F7" w:rsidRPr="00D355BF">
        <w:rPr>
          <w:rFonts w:asciiTheme="minorHAnsi" w:hAnsiTheme="minorHAnsi"/>
          <w:color w:val="auto"/>
          <w:szCs w:val="24"/>
        </w:rPr>
        <w:t xml:space="preserve">underwent a </w:t>
      </w:r>
      <w:r w:rsidR="00705C40" w:rsidRPr="00D355BF">
        <w:rPr>
          <w:rFonts w:asciiTheme="minorHAnsi" w:hAnsiTheme="minorHAnsi"/>
          <w:color w:val="auto"/>
          <w:szCs w:val="24"/>
        </w:rPr>
        <w:t>Medical Evaluation Board (</w:t>
      </w:r>
      <w:r w:rsidR="00E322F7" w:rsidRPr="00D355BF">
        <w:rPr>
          <w:rFonts w:asciiTheme="minorHAnsi" w:hAnsiTheme="minorHAnsi"/>
          <w:color w:val="auto"/>
          <w:szCs w:val="24"/>
        </w:rPr>
        <w:t>MEB</w:t>
      </w:r>
      <w:r w:rsidR="00705C40" w:rsidRPr="00D355BF">
        <w:rPr>
          <w:rFonts w:asciiTheme="minorHAnsi" w:hAnsiTheme="minorHAnsi"/>
          <w:color w:val="auto"/>
          <w:szCs w:val="24"/>
        </w:rPr>
        <w:t>)</w:t>
      </w:r>
      <w:r w:rsidR="00E322F7" w:rsidRPr="00D355BF">
        <w:rPr>
          <w:rFonts w:asciiTheme="minorHAnsi" w:hAnsiTheme="minorHAnsi"/>
          <w:color w:val="auto"/>
          <w:szCs w:val="24"/>
        </w:rPr>
        <w:t>.</w:t>
      </w:r>
      <w:r w:rsidR="004B7145">
        <w:rPr>
          <w:rFonts w:asciiTheme="minorHAnsi" w:hAnsiTheme="minorHAnsi"/>
          <w:color w:val="auto"/>
          <w:szCs w:val="24"/>
        </w:rPr>
        <w:t xml:space="preserve">  </w:t>
      </w:r>
      <w:r w:rsidR="00541608" w:rsidRPr="00D355BF">
        <w:rPr>
          <w:rFonts w:asciiTheme="minorHAnsi" w:hAnsiTheme="minorHAnsi"/>
          <w:color w:val="auto"/>
          <w:szCs w:val="24"/>
        </w:rPr>
        <w:t xml:space="preserve">Status </w:t>
      </w:r>
      <w:r w:rsidR="004B7145">
        <w:rPr>
          <w:rFonts w:asciiTheme="minorHAnsi" w:hAnsiTheme="minorHAnsi"/>
          <w:color w:val="auto"/>
          <w:szCs w:val="24"/>
        </w:rPr>
        <w:t>p</w:t>
      </w:r>
      <w:r w:rsidR="00541608" w:rsidRPr="00D355BF">
        <w:rPr>
          <w:rFonts w:asciiTheme="minorHAnsi" w:hAnsiTheme="minorHAnsi"/>
          <w:color w:val="auto"/>
          <w:szCs w:val="24"/>
        </w:rPr>
        <w:t xml:space="preserve">ost </w:t>
      </w:r>
      <w:r w:rsidR="004B7145">
        <w:rPr>
          <w:rFonts w:asciiTheme="minorHAnsi" w:hAnsiTheme="minorHAnsi"/>
          <w:color w:val="auto"/>
          <w:szCs w:val="24"/>
        </w:rPr>
        <w:t>r</w:t>
      </w:r>
      <w:r w:rsidR="00541608" w:rsidRPr="00D355BF">
        <w:rPr>
          <w:rFonts w:asciiTheme="minorHAnsi" w:hAnsiTheme="minorHAnsi"/>
          <w:color w:val="auto"/>
          <w:szCs w:val="24"/>
        </w:rPr>
        <w:t xml:space="preserve">ight L5/S1 </w:t>
      </w:r>
      <w:r w:rsidR="004B7145">
        <w:rPr>
          <w:rFonts w:asciiTheme="minorHAnsi" w:hAnsiTheme="minorHAnsi"/>
          <w:color w:val="auto"/>
          <w:szCs w:val="24"/>
        </w:rPr>
        <w:t>d</w:t>
      </w:r>
      <w:r w:rsidR="00541608" w:rsidRPr="00D355BF">
        <w:rPr>
          <w:rFonts w:asciiTheme="minorHAnsi" w:hAnsiTheme="minorHAnsi"/>
          <w:color w:val="auto"/>
          <w:szCs w:val="24"/>
        </w:rPr>
        <w:t xml:space="preserve">iscectomy, </w:t>
      </w:r>
      <w:r w:rsidR="004B7145">
        <w:rPr>
          <w:rFonts w:asciiTheme="minorHAnsi" w:hAnsiTheme="minorHAnsi"/>
          <w:color w:val="auto"/>
          <w:szCs w:val="24"/>
        </w:rPr>
        <w:t>p</w:t>
      </w:r>
      <w:r w:rsidR="00541608" w:rsidRPr="00D355BF">
        <w:rPr>
          <w:rFonts w:asciiTheme="minorHAnsi" w:hAnsiTheme="minorHAnsi"/>
          <w:color w:val="auto"/>
          <w:szCs w:val="24"/>
        </w:rPr>
        <w:t xml:space="preserve">ersistent </w:t>
      </w:r>
      <w:r w:rsidR="004B7145">
        <w:rPr>
          <w:rFonts w:asciiTheme="minorHAnsi" w:hAnsiTheme="minorHAnsi"/>
          <w:color w:val="auto"/>
          <w:szCs w:val="24"/>
        </w:rPr>
        <w:t>r</w:t>
      </w:r>
      <w:r w:rsidR="00541608" w:rsidRPr="00D355BF">
        <w:rPr>
          <w:rFonts w:asciiTheme="minorHAnsi" w:hAnsiTheme="minorHAnsi"/>
          <w:color w:val="auto"/>
          <w:szCs w:val="24"/>
        </w:rPr>
        <w:t>ight</w:t>
      </w:r>
      <w:r w:rsidR="004B7145">
        <w:rPr>
          <w:rFonts w:asciiTheme="minorHAnsi" w:hAnsiTheme="minorHAnsi"/>
          <w:color w:val="auto"/>
          <w:szCs w:val="24"/>
        </w:rPr>
        <w:t xml:space="preserve"> </w:t>
      </w:r>
      <w:r w:rsidR="00541608" w:rsidRPr="00D355BF">
        <w:rPr>
          <w:rFonts w:asciiTheme="minorHAnsi" w:hAnsiTheme="minorHAnsi"/>
          <w:color w:val="auto"/>
          <w:szCs w:val="24"/>
        </w:rPr>
        <w:t xml:space="preserve">and </w:t>
      </w:r>
      <w:r w:rsidR="004B7145">
        <w:rPr>
          <w:rFonts w:asciiTheme="minorHAnsi" w:hAnsiTheme="minorHAnsi"/>
          <w:color w:val="auto"/>
          <w:szCs w:val="24"/>
        </w:rPr>
        <w:t>s</w:t>
      </w:r>
      <w:r w:rsidR="00541608" w:rsidRPr="00D355BF">
        <w:rPr>
          <w:rFonts w:asciiTheme="minorHAnsi" w:hAnsiTheme="minorHAnsi"/>
          <w:color w:val="auto"/>
          <w:szCs w:val="24"/>
        </w:rPr>
        <w:t xml:space="preserve">ome S1 </w:t>
      </w:r>
      <w:r w:rsidR="004B7145">
        <w:rPr>
          <w:rFonts w:asciiTheme="minorHAnsi" w:hAnsiTheme="minorHAnsi"/>
          <w:color w:val="auto"/>
          <w:szCs w:val="24"/>
        </w:rPr>
        <w:t>r</w:t>
      </w:r>
      <w:r w:rsidR="00541608" w:rsidRPr="00D355BF">
        <w:rPr>
          <w:rFonts w:asciiTheme="minorHAnsi" w:hAnsiTheme="minorHAnsi"/>
          <w:color w:val="auto"/>
          <w:szCs w:val="24"/>
        </w:rPr>
        <w:t xml:space="preserve">adiculopathy, </w:t>
      </w:r>
      <w:r w:rsidR="00764D53" w:rsidRPr="00D355BF">
        <w:rPr>
          <w:rFonts w:asciiTheme="minorHAnsi" w:hAnsiTheme="minorHAnsi"/>
          <w:color w:val="auto"/>
          <w:szCs w:val="24"/>
        </w:rPr>
        <w:t xml:space="preserve">and </w:t>
      </w:r>
      <w:r w:rsidR="00EA5089">
        <w:rPr>
          <w:rFonts w:asciiTheme="minorHAnsi" w:hAnsiTheme="minorHAnsi"/>
          <w:color w:val="auto"/>
          <w:szCs w:val="24"/>
        </w:rPr>
        <w:t xml:space="preserve">associated </w:t>
      </w:r>
      <w:r w:rsidR="00764D53" w:rsidRPr="00D355BF">
        <w:rPr>
          <w:rFonts w:asciiTheme="minorHAnsi" w:hAnsiTheme="minorHAnsi"/>
          <w:color w:val="auto"/>
          <w:szCs w:val="24"/>
        </w:rPr>
        <w:t>chronic</w:t>
      </w:r>
      <w:r w:rsidR="00541608" w:rsidRPr="00D355BF">
        <w:rPr>
          <w:rFonts w:asciiTheme="minorHAnsi" w:hAnsiTheme="minorHAnsi"/>
          <w:color w:val="auto"/>
          <w:szCs w:val="24"/>
        </w:rPr>
        <w:t xml:space="preserve"> </w:t>
      </w:r>
      <w:r w:rsidR="004B7145">
        <w:rPr>
          <w:rFonts w:asciiTheme="minorHAnsi" w:hAnsiTheme="minorHAnsi"/>
          <w:color w:val="auto"/>
          <w:szCs w:val="24"/>
        </w:rPr>
        <w:t>l</w:t>
      </w:r>
      <w:r w:rsidR="00541608" w:rsidRPr="00D355BF">
        <w:rPr>
          <w:rFonts w:asciiTheme="minorHAnsi" w:hAnsiTheme="minorHAnsi"/>
          <w:color w:val="auto"/>
          <w:szCs w:val="24"/>
        </w:rPr>
        <w:t xml:space="preserve">ow </w:t>
      </w:r>
      <w:r w:rsidR="004B7145">
        <w:rPr>
          <w:rFonts w:asciiTheme="minorHAnsi" w:hAnsiTheme="minorHAnsi"/>
          <w:color w:val="auto"/>
          <w:szCs w:val="24"/>
        </w:rPr>
        <w:t>b</w:t>
      </w:r>
      <w:r w:rsidR="00541608" w:rsidRPr="00D355BF">
        <w:rPr>
          <w:rFonts w:asciiTheme="minorHAnsi" w:hAnsiTheme="minorHAnsi"/>
          <w:color w:val="auto"/>
          <w:szCs w:val="24"/>
        </w:rPr>
        <w:t xml:space="preserve">ack </w:t>
      </w:r>
      <w:r w:rsidR="004B7145">
        <w:rPr>
          <w:rFonts w:asciiTheme="minorHAnsi" w:hAnsiTheme="minorHAnsi"/>
          <w:color w:val="auto"/>
          <w:szCs w:val="24"/>
        </w:rPr>
        <w:t>p</w:t>
      </w:r>
      <w:r w:rsidR="00541608" w:rsidRPr="00D355BF">
        <w:rPr>
          <w:rFonts w:asciiTheme="minorHAnsi" w:hAnsiTheme="minorHAnsi"/>
          <w:color w:val="auto"/>
          <w:szCs w:val="24"/>
        </w:rPr>
        <w:t xml:space="preserve">ain with </w:t>
      </w:r>
      <w:r w:rsidR="004B7145">
        <w:rPr>
          <w:rFonts w:asciiTheme="minorHAnsi" w:hAnsiTheme="minorHAnsi"/>
          <w:color w:val="auto"/>
          <w:szCs w:val="24"/>
        </w:rPr>
        <w:t>r</w:t>
      </w:r>
      <w:r w:rsidR="00541608" w:rsidRPr="00D355BF">
        <w:rPr>
          <w:rFonts w:asciiTheme="minorHAnsi" w:hAnsiTheme="minorHAnsi"/>
          <w:color w:val="auto"/>
          <w:szCs w:val="24"/>
        </w:rPr>
        <w:t xml:space="preserve">adicular </w:t>
      </w:r>
      <w:r w:rsidR="004B7145">
        <w:rPr>
          <w:rFonts w:asciiTheme="minorHAnsi" w:hAnsiTheme="minorHAnsi"/>
          <w:color w:val="auto"/>
          <w:szCs w:val="24"/>
        </w:rPr>
        <w:t>s</w:t>
      </w:r>
      <w:r w:rsidR="00541608" w:rsidRPr="00D355BF">
        <w:rPr>
          <w:rFonts w:asciiTheme="minorHAnsi" w:hAnsiTheme="minorHAnsi"/>
          <w:color w:val="auto"/>
          <w:szCs w:val="24"/>
        </w:rPr>
        <w:t xml:space="preserve">ymptoms </w:t>
      </w:r>
      <w:r w:rsidR="000A33C8" w:rsidRPr="00D355BF">
        <w:rPr>
          <w:rFonts w:asciiTheme="minorHAnsi" w:hAnsiTheme="minorHAnsi"/>
          <w:color w:val="auto"/>
          <w:szCs w:val="24"/>
        </w:rPr>
        <w:t xml:space="preserve">were forwarded to the Physical Evaluation Board (PEB) as medically unacceptable IAW </w:t>
      </w:r>
      <w:r w:rsidR="00AB1F8D" w:rsidRPr="00D355BF">
        <w:rPr>
          <w:rFonts w:asciiTheme="minorHAnsi" w:hAnsiTheme="minorHAnsi"/>
          <w:color w:val="auto"/>
          <w:szCs w:val="24"/>
        </w:rPr>
        <w:t>SECNAVINST 1850.4E</w:t>
      </w:r>
      <w:r w:rsidR="00376E08" w:rsidRPr="00D355BF">
        <w:rPr>
          <w:rFonts w:asciiTheme="minorHAnsi" w:hAnsiTheme="minorHAnsi"/>
          <w:color w:val="auto"/>
          <w:szCs w:val="24"/>
        </w:rPr>
        <w:t>.</w:t>
      </w:r>
      <w:r w:rsidR="004B7145">
        <w:rPr>
          <w:rFonts w:asciiTheme="minorHAnsi" w:hAnsiTheme="minorHAnsi"/>
          <w:color w:val="auto"/>
          <w:szCs w:val="24"/>
        </w:rPr>
        <w:t xml:space="preserve">  </w:t>
      </w:r>
      <w:r w:rsidR="001A5E62" w:rsidRPr="00C472C7">
        <w:rPr>
          <w:rFonts w:asciiTheme="minorHAnsi" w:hAnsiTheme="minorHAnsi"/>
          <w:color w:val="auto"/>
          <w:szCs w:val="24"/>
        </w:rPr>
        <w:t>No other conditions appeared on the MEB’s submission.  Other conditions included in the</w:t>
      </w:r>
      <w:r w:rsidR="00DC17F2">
        <w:rPr>
          <w:rFonts w:asciiTheme="minorHAnsi" w:hAnsiTheme="minorHAnsi"/>
          <w:color w:val="auto"/>
          <w:szCs w:val="24"/>
        </w:rPr>
        <w:t xml:space="preserve"> </w:t>
      </w:r>
      <w:r w:rsidR="00555C66" w:rsidRPr="00D93A41">
        <w:rPr>
          <w:rFonts w:asciiTheme="minorHAnsi" w:hAnsiTheme="minorHAnsi"/>
          <w:color w:val="auto"/>
          <w:szCs w:val="24"/>
        </w:rPr>
        <w:t>Disability Evaluation System (DES)</w:t>
      </w:r>
      <w:r w:rsidR="00555C66" w:rsidRPr="00555C66">
        <w:rPr>
          <w:rFonts w:asciiTheme="minorHAnsi" w:hAnsiTheme="minorHAnsi"/>
          <w:color w:val="auto"/>
          <w:szCs w:val="24"/>
        </w:rPr>
        <w:t xml:space="preserve"> </w:t>
      </w:r>
      <w:r w:rsidR="001A5E62" w:rsidRPr="00C472C7">
        <w:rPr>
          <w:rFonts w:asciiTheme="minorHAnsi" w:hAnsiTheme="minorHAnsi"/>
          <w:color w:val="auto"/>
          <w:szCs w:val="24"/>
        </w:rPr>
        <w:t>packet will be discussed below.</w:t>
      </w:r>
      <w:r w:rsidR="004B7145">
        <w:rPr>
          <w:rFonts w:asciiTheme="minorHAnsi" w:hAnsiTheme="minorHAnsi"/>
          <w:color w:val="auto"/>
          <w:szCs w:val="24"/>
        </w:rPr>
        <w:t xml:space="preserve">  </w:t>
      </w:r>
      <w:r w:rsidR="00B20624" w:rsidRPr="00C472C7">
        <w:rPr>
          <w:rFonts w:asciiTheme="minorHAnsi" w:hAnsiTheme="minorHAnsi"/>
          <w:color w:val="auto"/>
          <w:szCs w:val="24"/>
        </w:rPr>
        <w:t xml:space="preserve">The </w:t>
      </w:r>
      <w:r w:rsidR="00C665FE">
        <w:rPr>
          <w:rFonts w:asciiTheme="minorHAnsi" w:hAnsiTheme="minorHAnsi"/>
          <w:color w:val="auto"/>
          <w:szCs w:val="24"/>
        </w:rPr>
        <w:t>I</w:t>
      </w:r>
      <w:r w:rsidR="00FB792E" w:rsidRPr="00C472C7">
        <w:rPr>
          <w:rFonts w:asciiTheme="minorHAnsi" w:hAnsiTheme="minorHAnsi"/>
          <w:color w:val="auto"/>
          <w:szCs w:val="24"/>
        </w:rPr>
        <w:t xml:space="preserve">nformal </w:t>
      </w:r>
      <w:r w:rsidR="00B20624" w:rsidRPr="00C472C7">
        <w:rPr>
          <w:rFonts w:asciiTheme="minorHAnsi" w:hAnsiTheme="minorHAnsi"/>
          <w:color w:val="auto"/>
          <w:szCs w:val="24"/>
        </w:rPr>
        <w:t>PEB</w:t>
      </w:r>
      <w:r w:rsidR="007828B4" w:rsidRPr="00C472C7">
        <w:rPr>
          <w:rFonts w:asciiTheme="minorHAnsi" w:hAnsiTheme="minorHAnsi"/>
          <w:color w:val="auto"/>
          <w:szCs w:val="24"/>
        </w:rPr>
        <w:t xml:space="preserve"> (IPEB)</w:t>
      </w:r>
      <w:r w:rsidR="00B20624" w:rsidRPr="00C472C7">
        <w:rPr>
          <w:rFonts w:asciiTheme="minorHAnsi" w:hAnsiTheme="minorHAnsi"/>
          <w:color w:val="auto"/>
          <w:szCs w:val="24"/>
        </w:rPr>
        <w:t xml:space="preserve"> adjudicated the </w:t>
      </w:r>
      <w:r w:rsidR="00D355BF" w:rsidRPr="00C648A2">
        <w:rPr>
          <w:rFonts w:asciiTheme="minorHAnsi" w:hAnsiTheme="minorHAnsi"/>
          <w:color w:val="auto"/>
          <w:szCs w:val="24"/>
        </w:rPr>
        <w:t xml:space="preserve">Status Post Right L5/S </w:t>
      </w:r>
      <w:r w:rsidR="00D355BF">
        <w:rPr>
          <w:rFonts w:asciiTheme="minorHAnsi" w:hAnsiTheme="minorHAnsi"/>
          <w:color w:val="auto"/>
          <w:szCs w:val="24"/>
        </w:rPr>
        <w:t>1</w:t>
      </w:r>
      <w:r w:rsidR="00D355BF" w:rsidRPr="00C648A2">
        <w:rPr>
          <w:rFonts w:asciiTheme="minorHAnsi" w:hAnsiTheme="minorHAnsi"/>
          <w:color w:val="auto"/>
          <w:szCs w:val="24"/>
        </w:rPr>
        <w:t xml:space="preserve"> Discectomy</w:t>
      </w:r>
      <w:r w:rsidR="00D355BF" w:rsidRPr="00C472C7">
        <w:rPr>
          <w:rFonts w:asciiTheme="minorHAnsi" w:hAnsiTheme="minorHAnsi"/>
          <w:color w:val="auto"/>
          <w:szCs w:val="24"/>
        </w:rPr>
        <w:t xml:space="preserve"> </w:t>
      </w:r>
      <w:r w:rsidR="00D355BF">
        <w:rPr>
          <w:rFonts w:asciiTheme="minorHAnsi" w:hAnsiTheme="minorHAnsi"/>
          <w:color w:val="auto"/>
          <w:szCs w:val="24"/>
        </w:rPr>
        <w:t xml:space="preserve">condition </w:t>
      </w:r>
      <w:r w:rsidR="00B20624" w:rsidRPr="00C472C7">
        <w:rPr>
          <w:rFonts w:asciiTheme="minorHAnsi" w:hAnsiTheme="minorHAnsi"/>
          <w:color w:val="auto"/>
          <w:szCs w:val="24"/>
        </w:rPr>
        <w:t xml:space="preserve">as unfitting, rated </w:t>
      </w:r>
      <w:r w:rsidR="00D355BF" w:rsidRPr="00D355BF">
        <w:rPr>
          <w:rFonts w:asciiTheme="minorHAnsi" w:hAnsiTheme="minorHAnsi"/>
          <w:color w:val="auto"/>
          <w:szCs w:val="24"/>
        </w:rPr>
        <w:t>20</w:t>
      </w:r>
      <w:r w:rsidR="00D93A41" w:rsidRPr="00D355BF">
        <w:rPr>
          <w:rFonts w:asciiTheme="minorHAnsi" w:hAnsiTheme="minorHAnsi"/>
          <w:color w:val="auto"/>
          <w:szCs w:val="24"/>
        </w:rPr>
        <w:t>%</w:t>
      </w:r>
      <w:r w:rsidR="00B80EDD" w:rsidRPr="00D355BF">
        <w:rPr>
          <w:rFonts w:asciiTheme="minorHAnsi" w:hAnsiTheme="minorHAnsi"/>
          <w:color w:val="auto"/>
          <w:szCs w:val="24"/>
        </w:rPr>
        <w:t>,</w:t>
      </w:r>
      <w:r w:rsidR="00B20624" w:rsidRPr="00D355BF">
        <w:rPr>
          <w:rFonts w:asciiTheme="minorHAnsi" w:hAnsiTheme="minorHAnsi"/>
          <w:color w:val="auto"/>
          <w:szCs w:val="24"/>
        </w:rPr>
        <w:t xml:space="preserve"> with application of </w:t>
      </w:r>
      <w:r w:rsidR="00065E21" w:rsidRPr="00D355BF">
        <w:rPr>
          <w:rFonts w:asciiTheme="minorHAnsi" w:hAnsiTheme="minorHAnsi"/>
          <w:color w:val="auto"/>
          <w:szCs w:val="24"/>
        </w:rPr>
        <w:t>SECNAVINST 1850.4E</w:t>
      </w:r>
      <w:r w:rsidR="004B7145">
        <w:rPr>
          <w:rFonts w:asciiTheme="minorHAnsi" w:hAnsiTheme="minorHAnsi"/>
          <w:color w:val="auto"/>
          <w:szCs w:val="24"/>
        </w:rPr>
        <w:t>.</w:t>
      </w:r>
      <w:r w:rsidR="002B0204" w:rsidRPr="00D355BF">
        <w:rPr>
          <w:rFonts w:asciiTheme="minorHAnsi" w:hAnsiTheme="minorHAnsi"/>
          <w:color w:val="auto"/>
          <w:szCs w:val="24"/>
        </w:rPr>
        <w:t xml:space="preserve"> </w:t>
      </w:r>
      <w:r w:rsidR="00EA5089">
        <w:rPr>
          <w:rFonts w:asciiTheme="minorHAnsi" w:hAnsiTheme="minorHAnsi"/>
          <w:color w:val="auto"/>
          <w:szCs w:val="24"/>
        </w:rPr>
        <w:t xml:space="preserve"> </w:t>
      </w:r>
      <w:r w:rsidR="00B20624" w:rsidRPr="00C472C7">
        <w:rPr>
          <w:rFonts w:asciiTheme="minorHAnsi" w:hAnsiTheme="minorHAnsi"/>
          <w:color w:val="auto"/>
        </w:rPr>
        <w:t xml:space="preserve">The CI </w:t>
      </w:r>
      <w:r w:rsidR="00190E48" w:rsidRPr="00C472C7">
        <w:rPr>
          <w:rFonts w:asciiTheme="minorHAnsi" w:hAnsiTheme="minorHAnsi"/>
          <w:color w:val="auto"/>
        </w:rPr>
        <w:t xml:space="preserve">made </w:t>
      </w:r>
      <w:r w:rsidR="004B7145">
        <w:rPr>
          <w:rFonts w:asciiTheme="minorHAnsi" w:hAnsiTheme="minorHAnsi"/>
          <w:color w:val="auto"/>
        </w:rPr>
        <w:t xml:space="preserve">an </w:t>
      </w:r>
      <w:r w:rsidR="00190E48" w:rsidRPr="00C472C7">
        <w:rPr>
          <w:rFonts w:asciiTheme="minorHAnsi" w:hAnsiTheme="minorHAnsi"/>
          <w:color w:val="auto"/>
        </w:rPr>
        <w:t>appeal</w:t>
      </w:r>
      <w:r w:rsidR="004B7145">
        <w:rPr>
          <w:rFonts w:asciiTheme="minorHAnsi" w:hAnsiTheme="minorHAnsi"/>
          <w:color w:val="auto"/>
        </w:rPr>
        <w:t xml:space="preserve"> to </w:t>
      </w:r>
      <w:r w:rsidR="00146A7B">
        <w:rPr>
          <w:rFonts w:asciiTheme="minorHAnsi" w:hAnsiTheme="minorHAnsi"/>
          <w:color w:val="auto"/>
        </w:rPr>
        <w:t xml:space="preserve">the </w:t>
      </w:r>
      <w:r w:rsidR="004B7145">
        <w:rPr>
          <w:rFonts w:asciiTheme="minorHAnsi" w:hAnsiTheme="minorHAnsi"/>
          <w:color w:val="auto"/>
        </w:rPr>
        <w:t>FPEB</w:t>
      </w:r>
      <w:r w:rsidR="00190E48" w:rsidRPr="00C472C7">
        <w:rPr>
          <w:rFonts w:asciiTheme="minorHAnsi" w:hAnsiTheme="minorHAnsi"/>
          <w:color w:val="auto"/>
        </w:rPr>
        <w:t xml:space="preserve">, </w:t>
      </w:r>
      <w:r w:rsidR="00B20624" w:rsidRPr="00C472C7">
        <w:rPr>
          <w:rFonts w:asciiTheme="minorHAnsi" w:hAnsiTheme="minorHAnsi"/>
          <w:color w:val="auto"/>
        </w:rPr>
        <w:t xml:space="preserve">and was medically separated with a </w:t>
      </w:r>
      <w:r w:rsidR="00D355BF">
        <w:rPr>
          <w:rFonts w:asciiTheme="minorHAnsi" w:hAnsiTheme="minorHAnsi"/>
          <w:color w:val="auto"/>
        </w:rPr>
        <w:t>20</w:t>
      </w:r>
      <w:r w:rsidR="00B20624" w:rsidRPr="00C472C7">
        <w:rPr>
          <w:rFonts w:asciiTheme="minorHAnsi" w:hAnsiTheme="minorHAnsi"/>
          <w:color w:val="auto"/>
        </w:rPr>
        <w:t>% combined disability rating.</w:t>
      </w:r>
    </w:p>
    <w:p w:rsidR="00B71BC9" w:rsidRDefault="00B71BC9" w:rsidP="00510F9C">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510F9C">
      <w:pPr>
        <w:tabs>
          <w:tab w:val="left" w:pos="288"/>
          <w:tab w:val="left" w:pos="4752"/>
        </w:tabs>
        <w:spacing w:line="240" w:lineRule="exact"/>
        <w:jc w:val="both"/>
        <w:rPr>
          <w:rFonts w:asciiTheme="minorHAnsi" w:hAnsiTheme="minorHAnsi"/>
          <w:color w:val="auto"/>
          <w:u w:val="single"/>
        </w:rPr>
      </w:pPr>
    </w:p>
    <w:p w:rsidR="00ED5284" w:rsidRPr="005C4D72" w:rsidRDefault="002C6E5B" w:rsidP="00510F9C">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 CONTENTION</w:t>
      </w:r>
      <w:r w:rsidRPr="00326C08">
        <w:rPr>
          <w:rFonts w:asciiTheme="minorHAnsi" w:hAnsiTheme="minorHAnsi"/>
          <w:color w:val="auto"/>
        </w:rPr>
        <w:t>:</w:t>
      </w:r>
      <w:r w:rsidR="00D355BF">
        <w:rPr>
          <w:rFonts w:asciiTheme="minorHAnsi" w:hAnsiTheme="minorHAnsi"/>
          <w:color w:val="auto"/>
        </w:rPr>
        <w:t xml:space="preserve">  </w:t>
      </w:r>
      <w:r w:rsidR="004058AC">
        <w:rPr>
          <w:rFonts w:asciiTheme="minorHAnsi" w:hAnsiTheme="minorHAnsi"/>
          <w:color w:val="auto"/>
        </w:rPr>
        <w:t>The CI stated “</w:t>
      </w:r>
      <w:r w:rsidR="00D355BF" w:rsidRPr="00D355BF">
        <w:rPr>
          <w:rFonts w:asciiTheme="minorHAnsi" w:hAnsiTheme="minorHAnsi"/>
          <w:color w:val="auto"/>
        </w:rPr>
        <w:t>The condition wa</w:t>
      </w:r>
      <w:r w:rsidR="00D355BF">
        <w:rPr>
          <w:rFonts w:asciiTheme="minorHAnsi" w:hAnsiTheme="minorHAnsi"/>
          <w:color w:val="auto"/>
        </w:rPr>
        <w:t>s</w:t>
      </w:r>
      <w:r w:rsidR="00D355BF" w:rsidRPr="00D355BF">
        <w:rPr>
          <w:rFonts w:asciiTheme="minorHAnsi" w:hAnsiTheme="minorHAnsi"/>
          <w:color w:val="auto"/>
        </w:rPr>
        <w:t xml:space="preserve"> a direct result of</w:t>
      </w:r>
      <w:r w:rsidR="00D355BF">
        <w:rPr>
          <w:rFonts w:asciiTheme="minorHAnsi" w:hAnsiTheme="minorHAnsi"/>
          <w:color w:val="auto"/>
        </w:rPr>
        <w:t xml:space="preserve"> </w:t>
      </w:r>
      <w:r w:rsidR="00D355BF" w:rsidRPr="00D355BF">
        <w:rPr>
          <w:rFonts w:asciiTheme="minorHAnsi" w:hAnsiTheme="minorHAnsi"/>
          <w:color w:val="auto"/>
        </w:rPr>
        <w:t>a Doctors admitted error and was debilitating to the point that</w:t>
      </w:r>
      <w:r w:rsidR="00D355BF">
        <w:rPr>
          <w:rFonts w:asciiTheme="minorHAnsi" w:hAnsiTheme="minorHAnsi"/>
          <w:color w:val="auto"/>
        </w:rPr>
        <w:t xml:space="preserve"> V</w:t>
      </w:r>
      <w:r w:rsidR="00D355BF" w:rsidRPr="00D355BF">
        <w:rPr>
          <w:rFonts w:asciiTheme="minorHAnsi" w:hAnsiTheme="minorHAnsi"/>
          <w:color w:val="auto"/>
        </w:rPr>
        <w:t>A f</w:t>
      </w:r>
      <w:r w:rsidR="00D355BF">
        <w:rPr>
          <w:rFonts w:asciiTheme="minorHAnsi" w:hAnsiTheme="minorHAnsi"/>
          <w:color w:val="auto"/>
        </w:rPr>
        <w:t>oun</w:t>
      </w:r>
      <w:r w:rsidR="00D355BF" w:rsidRPr="00D355BF">
        <w:rPr>
          <w:rFonts w:asciiTheme="minorHAnsi" w:hAnsiTheme="minorHAnsi"/>
          <w:color w:val="auto"/>
        </w:rPr>
        <w:t>d me Individually</w:t>
      </w:r>
      <w:r w:rsidR="00D355BF">
        <w:rPr>
          <w:rFonts w:asciiTheme="minorHAnsi" w:hAnsiTheme="minorHAnsi"/>
          <w:color w:val="auto"/>
        </w:rPr>
        <w:t xml:space="preserve"> </w:t>
      </w:r>
      <w:r w:rsidR="00D355BF" w:rsidRPr="00D355BF">
        <w:rPr>
          <w:rFonts w:asciiTheme="minorHAnsi" w:hAnsiTheme="minorHAnsi"/>
          <w:color w:val="auto"/>
        </w:rPr>
        <w:t>Unemployable.</w:t>
      </w:r>
      <w:r w:rsidR="00D355BF">
        <w:rPr>
          <w:rFonts w:asciiTheme="minorHAnsi" w:hAnsiTheme="minorHAnsi"/>
          <w:color w:val="auto"/>
        </w:rPr>
        <w:t xml:space="preserve">  Also Social Security has rated me 100% disabled</w:t>
      </w:r>
      <w:r w:rsidR="004058AC">
        <w:rPr>
          <w:rFonts w:asciiTheme="minorHAnsi" w:hAnsiTheme="minorHAnsi"/>
          <w:color w:val="auto"/>
        </w:rPr>
        <w:t>”</w:t>
      </w:r>
      <w:r w:rsidR="00D355BF">
        <w:rPr>
          <w:rFonts w:asciiTheme="minorHAnsi" w:hAnsiTheme="minorHAnsi"/>
          <w:color w:val="auto"/>
        </w:rPr>
        <w:t>.</w:t>
      </w:r>
      <w:r w:rsidR="004058AC">
        <w:rPr>
          <w:rFonts w:asciiTheme="minorHAnsi" w:hAnsiTheme="minorHAnsi"/>
          <w:color w:val="auto"/>
        </w:rPr>
        <w:t xml:space="preserve">  </w:t>
      </w:r>
      <w:r w:rsidR="00ED5284" w:rsidRPr="00D355BF">
        <w:rPr>
          <w:rFonts w:eastAsiaTheme="minorHAnsi" w:cstheme="minorBidi"/>
          <w:color w:val="auto"/>
          <w:szCs w:val="24"/>
        </w:rPr>
        <w:t>He</w:t>
      </w:r>
      <w:r w:rsidR="00ED5284" w:rsidRPr="005C4D72">
        <w:rPr>
          <w:rFonts w:eastAsiaTheme="minorHAnsi" w:cstheme="minorBidi"/>
          <w:color w:val="auto"/>
          <w:szCs w:val="24"/>
        </w:rPr>
        <w:t xml:space="preserve"> elaborates no specific contentions regarding rating or coding and mentions no additionally contended conditions.</w:t>
      </w:r>
    </w:p>
    <w:p w:rsidR="003E1682" w:rsidRDefault="003E1682" w:rsidP="00510F9C">
      <w:pPr>
        <w:pBdr>
          <w:bottom w:val="single" w:sz="12" w:space="1" w:color="auto"/>
        </w:pBdr>
        <w:spacing w:line="240" w:lineRule="exact"/>
        <w:rPr>
          <w:rFonts w:asciiTheme="minorHAnsi" w:hAnsiTheme="minorHAnsi"/>
          <w:color w:val="auto"/>
          <w:u w:val="single"/>
        </w:rPr>
      </w:pPr>
    </w:p>
    <w:p w:rsidR="004B7145" w:rsidRDefault="004B7145">
      <w:pPr>
        <w:rPr>
          <w:rFonts w:asciiTheme="minorHAnsi" w:hAnsiTheme="minorHAnsi"/>
          <w:color w:val="auto"/>
          <w:u w:val="single"/>
        </w:rPr>
      </w:pPr>
    </w:p>
    <w:p w:rsidR="002151AB" w:rsidRPr="00FF1022" w:rsidRDefault="007F0AB7" w:rsidP="00510F9C">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0F0928" w:rsidRPr="002A4119" w:rsidRDefault="000F0928" w:rsidP="00510F9C">
      <w:pPr>
        <w:spacing w:line="240" w:lineRule="exact"/>
        <w:rPr>
          <w:rFonts w:asciiTheme="minorHAnsi" w:hAnsiTheme="minorHAnsi"/>
          <w:color w:val="auto"/>
        </w:rPr>
      </w:pPr>
    </w:p>
    <w:tbl>
      <w:tblPr>
        <w:tblStyle w:val="TableGrid"/>
        <w:tblW w:w="9576" w:type="dxa"/>
        <w:jc w:val="center"/>
        <w:tblLayout w:type="fixed"/>
        <w:tblLook w:val="04A0"/>
      </w:tblPr>
      <w:tblGrid>
        <w:gridCol w:w="2628"/>
        <w:gridCol w:w="720"/>
        <w:gridCol w:w="806"/>
        <w:gridCol w:w="2542"/>
        <w:gridCol w:w="1062"/>
        <w:gridCol w:w="828"/>
        <w:gridCol w:w="990"/>
      </w:tblGrid>
      <w:tr w:rsidR="002B4E22" w:rsidRPr="002A4119" w:rsidTr="00F020FB">
        <w:trPr>
          <w:trHeight w:val="233"/>
          <w:jc w:val="center"/>
        </w:trPr>
        <w:tc>
          <w:tcPr>
            <w:tcW w:w="4154" w:type="dxa"/>
            <w:gridSpan w:val="3"/>
            <w:tcBorders>
              <w:right w:val="thinThickThinSmallGap" w:sz="24" w:space="0" w:color="auto"/>
            </w:tcBorders>
            <w:shd w:val="clear" w:color="auto" w:fill="D9D9D9" w:themeFill="background1" w:themeFillShade="D9"/>
            <w:vAlign w:val="center"/>
          </w:tcPr>
          <w:p w:rsidR="002B4E22" w:rsidRPr="00B06930" w:rsidRDefault="00B731E4" w:rsidP="00F020FB">
            <w:pPr>
              <w:spacing w:line="200" w:lineRule="exact"/>
              <w:contextualSpacing/>
              <w:jc w:val="center"/>
              <w:rPr>
                <w:b/>
                <w:color w:val="auto"/>
                <w:sz w:val="20"/>
                <w:szCs w:val="20"/>
              </w:rPr>
            </w:pPr>
            <w:r w:rsidRPr="00B06930">
              <w:rPr>
                <w:b/>
                <w:color w:val="auto"/>
                <w:sz w:val="20"/>
                <w:szCs w:val="20"/>
              </w:rPr>
              <w:t xml:space="preserve">Service </w:t>
            </w:r>
            <w:r w:rsidR="00F020FB">
              <w:rPr>
                <w:b/>
                <w:color w:val="auto"/>
                <w:sz w:val="20"/>
                <w:szCs w:val="20"/>
              </w:rPr>
              <w:t>(I</w:t>
            </w:r>
            <w:r w:rsidRPr="00B06930">
              <w:rPr>
                <w:b/>
                <w:color w:val="auto"/>
                <w:sz w:val="20"/>
                <w:szCs w:val="20"/>
              </w:rPr>
              <w:t>PEB – Dated 200</w:t>
            </w:r>
            <w:r w:rsidR="00F020FB">
              <w:rPr>
                <w:b/>
                <w:color w:val="auto"/>
                <w:sz w:val="20"/>
                <w:szCs w:val="20"/>
              </w:rPr>
              <w:t>31222</w:t>
            </w:r>
          </w:p>
        </w:tc>
        <w:tc>
          <w:tcPr>
            <w:tcW w:w="5422" w:type="dxa"/>
            <w:gridSpan w:val="4"/>
            <w:tcBorders>
              <w:left w:val="thinThickThinSmallGap" w:sz="24" w:space="0" w:color="auto"/>
            </w:tcBorders>
            <w:shd w:val="clear" w:color="auto" w:fill="D9D9D9" w:themeFill="background1" w:themeFillShade="D9"/>
            <w:vAlign w:val="center"/>
          </w:tcPr>
          <w:p w:rsidR="002B4E22" w:rsidRPr="0077041C" w:rsidRDefault="002B4E22" w:rsidP="00E11B1D">
            <w:pPr>
              <w:spacing w:line="200" w:lineRule="exact"/>
              <w:contextualSpacing/>
              <w:jc w:val="center"/>
              <w:rPr>
                <w:b/>
                <w:color w:val="auto"/>
                <w:sz w:val="20"/>
                <w:szCs w:val="20"/>
              </w:rPr>
            </w:pPr>
            <w:r w:rsidRPr="0077041C">
              <w:rPr>
                <w:b/>
                <w:color w:val="auto"/>
                <w:sz w:val="20"/>
                <w:szCs w:val="20"/>
              </w:rPr>
              <w:t>VA (</w:t>
            </w:r>
            <w:r w:rsidR="00E11B1D">
              <w:rPr>
                <w:b/>
                <w:color w:val="auto"/>
                <w:sz w:val="20"/>
                <w:szCs w:val="20"/>
              </w:rPr>
              <w:t>1</w:t>
            </w:r>
            <w:r w:rsidR="0079154B" w:rsidRPr="0077041C">
              <w:rPr>
                <w:b/>
                <w:color w:val="auto"/>
                <w:sz w:val="20"/>
                <w:szCs w:val="20"/>
              </w:rPr>
              <w:t xml:space="preserve"> </w:t>
            </w:r>
            <w:r w:rsidRPr="0077041C">
              <w:rPr>
                <w:b/>
                <w:color w:val="auto"/>
                <w:sz w:val="20"/>
                <w:szCs w:val="20"/>
              </w:rPr>
              <w:t>Mo. Pr</w:t>
            </w:r>
            <w:r w:rsidR="007272F1" w:rsidRPr="0077041C">
              <w:rPr>
                <w:b/>
                <w:color w:val="auto"/>
                <w:sz w:val="20"/>
                <w:szCs w:val="20"/>
              </w:rPr>
              <w:t>e</w:t>
            </w:r>
            <w:r w:rsidRPr="0077041C">
              <w:rPr>
                <w:b/>
                <w:color w:val="auto"/>
                <w:sz w:val="20"/>
                <w:szCs w:val="20"/>
              </w:rPr>
              <w:t xml:space="preserve"> Separation) – All Effective Date </w:t>
            </w:r>
            <w:r w:rsidR="002D08F3" w:rsidRPr="0077041C">
              <w:rPr>
                <w:b/>
                <w:color w:val="auto"/>
                <w:sz w:val="20"/>
                <w:szCs w:val="20"/>
              </w:rPr>
              <w:t>200</w:t>
            </w:r>
            <w:r w:rsidR="00F020FB" w:rsidRPr="0077041C">
              <w:rPr>
                <w:b/>
                <w:color w:val="auto"/>
                <w:sz w:val="20"/>
                <w:szCs w:val="20"/>
              </w:rPr>
              <w:t>40501</w:t>
            </w:r>
          </w:p>
        </w:tc>
      </w:tr>
      <w:tr w:rsidR="002B4E22" w:rsidRPr="002A4119" w:rsidTr="004058AC">
        <w:trPr>
          <w:trHeight w:val="278"/>
          <w:jc w:val="center"/>
        </w:trPr>
        <w:tc>
          <w:tcPr>
            <w:tcW w:w="2628"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Condition</w:t>
            </w:r>
          </w:p>
        </w:tc>
        <w:tc>
          <w:tcPr>
            <w:tcW w:w="72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Code</w:t>
            </w:r>
          </w:p>
        </w:tc>
        <w:tc>
          <w:tcPr>
            <w:tcW w:w="806"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B0472F">
            <w:pPr>
              <w:spacing w:line="200" w:lineRule="exact"/>
              <w:contextualSpacing/>
              <w:jc w:val="center"/>
              <w:rPr>
                <w:b/>
                <w:color w:val="auto"/>
                <w:sz w:val="20"/>
                <w:szCs w:val="20"/>
              </w:rPr>
            </w:pPr>
            <w:r w:rsidRPr="00B06930">
              <w:rPr>
                <w:b/>
                <w:color w:val="auto"/>
                <w:sz w:val="20"/>
                <w:szCs w:val="20"/>
              </w:rPr>
              <w:t>Rating</w:t>
            </w:r>
          </w:p>
        </w:tc>
        <w:tc>
          <w:tcPr>
            <w:tcW w:w="2542"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77041C" w:rsidRDefault="002B4E22" w:rsidP="00B0472F">
            <w:pPr>
              <w:spacing w:line="200" w:lineRule="exact"/>
              <w:contextualSpacing/>
              <w:jc w:val="center"/>
              <w:rPr>
                <w:b/>
                <w:color w:val="auto"/>
                <w:sz w:val="20"/>
                <w:szCs w:val="20"/>
              </w:rPr>
            </w:pPr>
            <w:r w:rsidRPr="0077041C">
              <w:rPr>
                <w:b/>
                <w:color w:val="auto"/>
                <w:sz w:val="20"/>
                <w:szCs w:val="20"/>
              </w:rPr>
              <w:t>Condition</w:t>
            </w:r>
          </w:p>
        </w:tc>
        <w:tc>
          <w:tcPr>
            <w:tcW w:w="1062" w:type="dxa"/>
            <w:tcBorders>
              <w:bottom w:val="single" w:sz="4" w:space="0" w:color="000000" w:themeColor="text1"/>
            </w:tcBorders>
            <w:shd w:val="clear" w:color="auto" w:fill="D9D9D9" w:themeFill="background1" w:themeFillShade="D9"/>
            <w:vAlign w:val="center"/>
          </w:tcPr>
          <w:p w:rsidR="002B4E22" w:rsidRPr="0077041C" w:rsidRDefault="002B4E22" w:rsidP="00B0472F">
            <w:pPr>
              <w:spacing w:line="200" w:lineRule="exact"/>
              <w:contextualSpacing/>
              <w:jc w:val="center"/>
              <w:rPr>
                <w:b/>
                <w:color w:val="auto"/>
                <w:sz w:val="20"/>
                <w:szCs w:val="20"/>
              </w:rPr>
            </w:pPr>
            <w:r w:rsidRPr="0077041C">
              <w:rPr>
                <w:b/>
                <w:color w:val="auto"/>
                <w:sz w:val="20"/>
                <w:szCs w:val="20"/>
              </w:rPr>
              <w:t>Code</w:t>
            </w:r>
          </w:p>
        </w:tc>
        <w:tc>
          <w:tcPr>
            <w:tcW w:w="828" w:type="dxa"/>
            <w:tcBorders>
              <w:bottom w:val="single" w:sz="4" w:space="0" w:color="000000" w:themeColor="text1"/>
            </w:tcBorders>
            <w:shd w:val="clear" w:color="auto" w:fill="D9D9D9" w:themeFill="background1" w:themeFillShade="D9"/>
            <w:vAlign w:val="center"/>
          </w:tcPr>
          <w:p w:rsidR="002B4E22" w:rsidRPr="0077041C" w:rsidRDefault="002B4E22" w:rsidP="00B0472F">
            <w:pPr>
              <w:spacing w:line="200" w:lineRule="exact"/>
              <w:contextualSpacing/>
              <w:jc w:val="center"/>
              <w:rPr>
                <w:b/>
                <w:color w:val="auto"/>
                <w:sz w:val="20"/>
                <w:szCs w:val="20"/>
              </w:rPr>
            </w:pPr>
            <w:r w:rsidRPr="0077041C">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77041C" w:rsidRDefault="002B4E22" w:rsidP="00B0472F">
            <w:pPr>
              <w:spacing w:line="200" w:lineRule="exact"/>
              <w:contextualSpacing/>
              <w:jc w:val="center"/>
              <w:rPr>
                <w:b/>
                <w:color w:val="auto"/>
                <w:sz w:val="20"/>
                <w:szCs w:val="20"/>
              </w:rPr>
            </w:pPr>
            <w:r w:rsidRPr="0077041C">
              <w:rPr>
                <w:b/>
                <w:color w:val="auto"/>
                <w:sz w:val="20"/>
                <w:szCs w:val="20"/>
              </w:rPr>
              <w:t>Exam</w:t>
            </w:r>
          </w:p>
        </w:tc>
      </w:tr>
      <w:tr w:rsidR="00F020FB" w:rsidRPr="002A4119" w:rsidTr="004058AC">
        <w:trPr>
          <w:trHeight w:val="287"/>
          <w:jc w:val="center"/>
        </w:trPr>
        <w:tc>
          <w:tcPr>
            <w:tcW w:w="2628" w:type="dxa"/>
            <w:tcBorders>
              <w:right w:val="single" w:sz="4" w:space="0" w:color="auto"/>
            </w:tcBorders>
            <w:shd w:val="clear" w:color="auto" w:fill="FFFFFF" w:themeFill="background1"/>
            <w:vAlign w:val="center"/>
          </w:tcPr>
          <w:p w:rsidR="00F020FB" w:rsidRPr="0086102A" w:rsidRDefault="004058AC" w:rsidP="00EA5089">
            <w:pPr>
              <w:spacing w:line="180" w:lineRule="exact"/>
              <w:contextualSpacing/>
              <w:rPr>
                <w:color w:val="auto"/>
                <w:sz w:val="18"/>
                <w:szCs w:val="18"/>
              </w:rPr>
            </w:pPr>
            <w:r>
              <w:rPr>
                <w:color w:val="auto"/>
                <w:sz w:val="18"/>
                <w:szCs w:val="18"/>
              </w:rPr>
              <w:t>R</w:t>
            </w:r>
            <w:r w:rsidR="00EA5089">
              <w:rPr>
                <w:color w:val="auto"/>
                <w:sz w:val="18"/>
                <w:szCs w:val="18"/>
              </w:rPr>
              <w:t xml:space="preserve">ight </w:t>
            </w:r>
            <w:r>
              <w:rPr>
                <w:color w:val="auto"/>
                <w:sz w:val="18"/>
                <w:szCs w:val="18"/>
              </w:rPr>
              <w:t>L5/S</w:t>
            </w:r>
            <w:r w:rsidR="00F020FB">
              <w:rPr>
                <w:color w:val="auto"/>
                <w:sz w:val="18"/>
                <w:szCs w:val="18"/>
              </w:rPr>
              <w:t>1</w:t>
            </w:r>
            <w:r w:rsidR="00F020FB" w:rsidRPr="00D355BF">
              <w:rPr>
                <w:color w:val="auto"/>
                <w:sz w:val="18"/>
                <w:szCs w:val="18"/>
              </w:rPr>
              <w:t xml:space="preserve"> D</w:t>
            </w:r>
            <w:r w:rsidR="00EA5089">
              <w:rPr>
                <w:color w:val="auto"/>
                <w:sz w:val="18"/>
                <w:szCs w:val="18"/>
              </w:rPr>
              <w:t>iscectomy</w:t>
            </w:r>
          </w:p>
        </w:tc>
        <w:tc>
          <w:tcPr>
            <w:tcW w:w="720" w:type="dxa"/>
            <w:tcBorders>
              <w:left w:val="single" w:sz="4" w:space="0" w:color="auto"/>
            </w:tcBorders>
            <w:shd w:val="clear" w:color="auto" w:fill="FFFFFF" w:themeFill="background1"/>
            <w:vAlign w:val="center"/>
          </w:tcPr>
          <w:p w:rsidR="00F020FB" w:rsidRPr="0086102A" w:rsidRDefault="00F020FB" w:rsidP="00B0472F">
            <w:pPr>
              <w:spacing w:line="180" w:lineRule="exact"/>
              <w:contextualSpacing/>
              <w:jc w:val="center"/>
              <w:rPr>
                <w:color w:val="auto"/>
                <w:sz w:val="18"/>
                <w:szCs w:val="18"/>
              </w:rPr>
            </w:pPr>
            <w:r>
              <w:rPr>
                <w:color w:val="auto"/>
                <w:sz w:val="18"/>
                <w:szCs w:val="18"/>
              </w:rPr>
              <w:t>5295</w:t>
            </w:r>
          </w:p>
        </w:tc>
        <w:tc>
          <w:tcPr>
            <w:tcW w:w="806" w:type="dxa"/>
            <w:tcBorders>
              <w:right w:val="thinThickThinSmallGap" w:sz="24" w:space="0" w:color="auto"/>
            </w:tcBorders>
            <w:shd w:val="clear" w:color="auto" w:fill="FFFFFF" w:themeFill="background1"/>
            <w:vAlign w:val="center"/>
          </w:tcPr>
          <w:p w:rsidR="00F020FB" w:rsidRPr="004C2063" w:rsidRDefault="00F020FB" w:rsidP="00B0472F">
            <w:pPr>
              <w:spacing w:line="180" w:lineRule="exact"/>
              <w:contextualSpacing/>
              <w:jc w:val="center"/>
              <w:rPr>
                <w:color w:val="auto"/>
                <w:sz w:val="18"/>
                <w:szCs w:val="18"/>
                <w:highlight w:val="yellow"/>
              </w:rPr>
            </w:pPr>
            <w:r>
              <w:rPr>
                <w:color w:val="auto"/>
                <w:sz w:val="18"/>
                <w:szCs w:val="18"/>
              </w:rPr>
              <w:t>20</w:t>
            </w:r>
            <w:r w:rsidRPr="004C2063">
              <w:rPr>
                <w:color w:val="auto"/>
                <w:sz w:val="18"/>
                <w:szCs w:val="18"/>
              </w:rPr>
              <w:t>%</w:t>
            </w:r>
          </w:p>
        </w:tc>
        <w:tc>
          <w:tcPr>
            <w:tcW w:w="2542" w:type="dxa"/>
            <w:vMerge w:val="restart"/>
            <w:tcBorders>
              <w:left w:val="thinThickThinSmallGap" w:sz="24" w:space="0" w:color="auto"/>
            </w:tcBorders>
            <w:shd w:val="clear" w:color="auto" w:fill="FFFFFF" w:themeFill="background1"/>
          </w:tcPr>
          <w:p w:rsidR="00F020FB" w:rsidRPr="0077041C" w:rsidRDefault="00E11B1D" w:rsidP="00EA5089">
            <w:pPr>
              <w:spacing w:line="180" w:lineRule="exact"/>
              <w:contextualSpacing/>
              <w:rPr>
                <w:color w:val="auto"/>
                <w:sz w:val="18"/>
                <w:szCs w:val="18"/>
              </w:rPr>
            </w:pPr>
            <w:r>
              <w:rPr>
                <w:color w:val="auto"/>
                <w:sz w:val="18"/>
                <w:szCs w:val="18"/>
              </w:rPr>
              <w:t>S/P</w:t>
            </w:r>
            <w:r w:rsidR="00F020FB" w:rsidRPr="0077041C">
              <w:rPr>
                <w:color w:val="auto"/>
                <w:sz w:val="18"/>
                <w:szCs w:val="18"/>
              </w:rPr>
              <w:t xml:space="preserve"> HNP, L5-S1 </w:t>
            </w:r>
            <w:r w:rsidR="00EA5089">
              <w:rPr>
                <w:color w:val="auto"/>
                <w:sz w:val="18"/>
                <w:szCs w:val="18"/>
              </w:rPr>
              <w:t>with residuals</w:t>
            </w:r>
          </w:p>
        </w:tc>
        <w:tc>
          <w:tcPr>
            <w:tcW w:w="1062" w:type="dxa"/>
            <w:vMerge w:val="restart"/>
            <w:shd w:val="clear" w:color="auto" w:fill="FFFFFF" w:themeFill="background1"/>
          </w:tcPr>
          <w:p w:rsidR="00F020FB" w:rsidRPr="0077041C" w:rsidRDefault="00F020FB" w:rsidP="00F020FB">
            <w:pPr>
              <w:spacing w:line="180" w:lineRule="exact"/>
              <w:contextualSpacing/>
              <w:jc w:val="center"/>
              <w:rPr>
                <w:color w:val="auto"/>
                <w:sz w:val="18"/>
                <w:szCs w:val="18"/>
              </w:rPr>
            </w:pPr>
            <w:r w:rsidRPr="0077041C">
              <w:rPr>
                <w:color w:val="auto"/>
                <w:sz w:val="18"/>
                <w:szCs w:val="18"/>
              </w:rPr>
              <w:t>5243</w:t>
            </w:r>
          </w:p>
        </w:tc>
        <w:tc>
          <w:tcPr>
            <w:tcW w:w="828" w:type="dxa"/>
            <w:vMerge w:val="restart"/>
            <w:shd w:val="clear" w:color="auto" w:fill="FFFFFF" w:themeFill="background1"/>
          </w:tcPr>
          <w:p w:rsidR="00F020FB" w:rsidRPr="0077041C" w:rsidRDefault="00F020FB" w:rsidP="00F020FB">
            <w:pPr>
              <w:spacing w:line="180" w:lineRule="exact"/>
              <w:contextualSpacing/>
              <w:jc w:val="center"/>
              <w:rPr>
                <w:color w:val="auto"/>
                <w:sz w:val="18"/>
                <w:szCs w:val="18"/>
              </w:rPr>
            </w:pPr>
            <w:r w:rsidRPr="0077041C">
              <w:rPr>
                <w:color w:val="auto"/>
                <w:sz w:val="18"/>
                <w:szCs w:val="18"/>
              </w:rPr>
              <w:t>20%</w:t>
            </w:r>
          </w:p>
        </w:tc>
        <w:tc>
          <w:tcPr>
            <w:tcW w:w="990" w:type="dxa"/>
            <w:vMerge w:val="restart"/>
            <w:shd w:val="clear" w:color="auto" w:fill="FFFFFF" w:themeFill="background1"/>
          </w:tcPr>
          <w:p w:rsidR="00F020FB" w:rsidRPr="0077041C" w:rsidRDefault="00F020FB" w:rsidP="00F020FB">
            <w:pPr>
              <w:spacing w:line="180" w:lineRule="exact"/>
              <w:contextualSpacing/>
              <w:jc w:val="center"/>
              <w:rPr>
                <w:color w:val="auto"/>
                <w:sz w:val="18"/>
                <w:szCs w:val="18"/>
              </w:rPr>
            </w:pPr>
            <w:r w:rsidRPr="0077041C">
              <w:rPr>
                <w:color w:val="auto"/>
                <w:sz w:val="18"/>
                <w:szCs w:val="18"/>
              </w:rPr>
              <w:t>20040413</w:t>
            </w:r>
          </w:p>
        </w:tc>
      </w:tr>
      <w:tr w:rsidR="004058AC" w:rsidRPr="002A4119" w:rsidTr="004058AC">
        <w:trPr>
          <w:trHeight w:val="287"/>
          <w:jc w:val="center"/>
        </w:trPr>
        <w:tc>
          <w:tcPr>
            <w:tcW w:w="2628" w:type="dxa"/>
            <w:tcBorders>
              <w:right w:val="single" w:sz="4" w:space="0" w:color="auto"/>
            </w:tcBorders>
            <w:shd w:val="clear" w:color="auto" w:fill="FFFFFF" w:themeFill="background1"/>
            <w:vAlign w:val="center"/>
          </w:tcPr>
          <w:p w:rsidR="004058AC" w:rsidRPr="0086102A" w:rsidRDefault="004058AC" w:rsidP="00EA5089">
            <w:pPr>
              <w:spacing w:line="180" w:lineRule="exact"/>
              <w:contextualSpacing/>
              <w:rPr>
                <w:color w:val="auto"/>
                <w:sz w:val="18"/>
                <w:szCs w:val="18"/>
              </w:rPr>
            </w:pPr>
            <w:r w:rsidRPr="00F020FB">
              <w:rPr>
                <w:color w:val="auto"/>
                <w:sz w:val="18"/>
                <w:szCs w:val="18"/>
              </w:rPr>
              <w:t>C</w:t>
            </w:r>
            <w:r w:rsidR="00EA5089">
              <w:rPr>
                <w:color w:val="auto"/>
                <w:sz w:val="18"/>
                <w:szCs w:val="18"/>
              </w:rPr>
              <w:t xml:space="preserve">hronic </w:t>
            </w:r>
            <w:r w:rsidRPr="00F020FB">
              <w:rPr>
                <w:color w:val="auto"/>
                <w:sz w:val="18"/>
                <w:szCs w:val="18"/>
              </w:rPr>
              <w:t xml:space="preserve">LBP </w:t>
            </w:r>
          </w:p>
        </w:tc>
        <w:tc>
          <w:tcPr>
            <w:tcW w:w="1526" w:type="dxa"/>
            <w:gridSpan w:val="2"/>
            <w:vMerge w:val="restart"/>
            <w:tcBorders>
              <w:left w:val="single" w:sz="4" w:space="0" w:color="auto"/>
              <w:right w:val="thinThickThinSmallGap" w:sz="24" w:space="0" w:color="auto"/>
            </w:tcBorders>
            <w:shd w:val="clear" w:color="auto" w:fill="FFFFFF" w:themeFill="background1"/>
            <w:vAlign w:val="center"/>
          </w:tcPr>
          <w:p w:rsidR="004058AC" w:rsidRPr="004C2063" w:rsidRDefault="004058AC" w:rsidP="004058AC">
            <w:pPr>
              <w:spacing w:line="180" w:lineRule="exact"/>
              <w:contextualSpacing/>
              <w:jc w:val="center"/>
              <w:rPr>
                <w:color w:val="auto"/>
                <w:sz w:val="18"/>
                <w:szCs w:val="18"/>
                <w:highlight w:val="yellow"/>
              </w:rPr>
            </w:pPr>
            <w:r>
              <w:rPr>
                <w:color w:val="auto"/>
                <w:sz w:val="18"/>
                <w:szCs w:val="18"/>
              </w:rPr>
              <w:t>Cat II</w:t>
            </w:r>
          </w:p>
        </w:tc>
        <w:tc>
          <w:tcPr>
            <w:tcW w:w="2542" w:type="dxa"/>
            <w:vMerge/>
            <w:tcBorders>
              <w:left w:val="thinThickThinSmallGap" w:sz="24" w:space="0" w:color="auto"/>
            </w:tcBorders>
            <w:shd w:val="clear" w:color="auto" w:fill="FFFFFF" w:themeFill="background1"/>
            <w:vAlign w:val="center"/>
          </w:tcPr>
          <w:p w:rsidR="004058AC" w:rsidRPr="0077041C" w:rsidRDefault="004058AC" w:rsidP="00B0472F">
            <w:pPr>
              <w:spacing w:line="180" w:lineRule="exact"/>
              <w:contextualSpacing/>
              <w:rPr>
                <w:color w:val="auto"/>
                <w:sz w:val="18"/>
                <w:szCs w:val="18"/>
              </w:rPr>
            </w:pPr>
          </w:p>
        </w:tc>
        <w:tc>
          <w:tcPr>
            <w:tcW w:w="1062" w:type="dxa"/>
            <w:vMerge/>
            <w:shd w:val="clear" w:color="auto" w:fill="FFFFFF" w:themeFill="background1"/>
            <w:vAlign w:val="center"/>
          </w:tcPr>
          <w:p w:rsidR="004058AC" w:rsidRPr="0077041C" w:rsidRDefault="004058AC" w:rsidP="00B0472F">
            <w:pPr>
              <w:spacing w:line="180" w:lineRule="exact"/>
              <w:contextualSpacing/>
              <w:jc w:val="center"/>
              <w:rPr>
                <w:color w:val="auto"/>
                <w:sz w:val="18"/>
                <w:szCs w:val="18"/>
              </w:rPr>
            </w:pPr>
          </w:p>
        </w:tc>
        <w:tc>
          <w:tcPr>
            <w:tcW w:w="828" w:type="dxa"/>
            <w:vMerge/>
            <w:shd w:val="clear" w:color="auto" w:fill="FFFFFF" w:themeFill="background1"/>
            <w:vAlign w:val="center"/>
          </w:tcPr>
          <w:p w:rsidR="004058AC" w:rsidRPr="0077041C" w:rsidRDefault="004058AC"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4058AC" w:rsidRPr="0077041C" w:rsidRDefault="004058AC" w:rsidP="00B0472F">
            <w:pPr>
              <w:spacing w:line="180" w:lineRule="exact"/>
              <w:contextualSpacing/>
              <w:jc w:val="center"/>
              <w:rPr>
                <w:color w:val="auto"/>
                <w:sz w:val="18"/>
                <w:szCs w:val="18"/>
              </w:rPr>
            </w:pPr>
          </w:p>
        </w:tc>
      </w:tr>
      <w:tr w:rsidR="004058AC" w:rsidRPr="002A4119" w:rsidTr="004058AC">
        <w:trPr>
          <w:trHeight w:val="287"/>
          <w:jc w:val="center"/>
        </w:trPr>
        <w:tc>
          <w:tcPr>
            <w:tcW w:w="2628" w:type="dxa"/>
            <w:tcBorders>
              <w:right w:val="single" w:sz="4" w:space="0" w:color="auto"/>
            </w:tcBorders>
            <w:shd w:val="clear" w:color="auto" w:fill="FFFFFF" w:themeFill="background1"/>
            <w:vAlign w:val="center"/>
          </w:tcPr>
          <w:p w:rsidR="004058AC" w:rsidRPr="0086102A" w:rsidRDefault="004058AC" w:rsidP="00EA5089">
            <w:pPr>
              <w:spacing w:line="180" w:lineRule="exact"/>
              <w:contextualSpacing/>
              <w:rPr>
                <w:color w:val="auto"/>
                <w:sz w:val="18"/>
                <w:szCs w:val="18"/>
              </w:rPr>
            </w:pPr>
            <w:r w:rsidRPr="00F020FB">
              <w:rPr>
                <w:color w:val="auto"/>
                <w:sz w:val="18"/>
                <w:szCs w:val="18"/>
              </w:rPr>
              <w:t>R</w:t>
            </w:r>
            <w:r w:rsidR="00EA5089">
              <w:rPr>
                <w:color w:val="auto"/>
                <w:sz w:val="18"/>
                <w:szCs w:val="18"/>
              </w:rPr>
              <w:t xml:space="preserve">ight </w:t>
            </w:r>
            <w:r w:rsidRPr="00F020FB">
              <w:rPr>
                <w:color w:val="auto"/>
                <w:sz w:val="18"/>
                <w:szCs w:val="18"/>
              </w:rPr>
              <w:t>S</w:t>
            </w:r>
            <w:r>
              <w:rPr>
                <w:color w:val="auto"/>
                <w:sz w:val="18"/>
                <w:szCs w:val="18"/>
              </w:rPr>
              <w:t>1</w:t>
            </w:r>
            <w:r w:rsidRPr="00F020FB">
              <w:rPr>
                <w:color w:val="auto"/>
                <w:sz w:val="18"/>
                <w:szCs w:val="18"/>
              </w:rPr>
              <w:t xml:space="preserve"> R</w:t>
            </w:r>
            <w:r w:rsidR="00EA5089">
              <w:rPr>
                <w:color w:val="auto"/>
                <w:sz w:val="18"/>
                <w:szCs w:val="18"/>
              </w:rPr>
              <w:t>adiculopathy</w:t>
            </w:r>
          </w:p>
        </w:tc>
        <w:tc>
          <w:tcPr>
            <w:tcW w:w="1526" w:type="dxa"/>
            <w:gridSpan w:val="2"/>
            <w:vMerge/>
            <w:tcBorders>
              <w:left w:val="single" w:sz="4" w:space="0" w:color="auto"/>
              <w:right w:val="thinThickThinSmallGap" w:sz="24" w:space="0" w:color="auto"/>
            </w:tcBorders>
            <w:shd w:val="clear" w:color="auto" w:fill="FFFFFF" w:themeFill="background1"/>
            <w:vAlign w:val="center"/>
          </w:tcPr>
          <w:p w:rsidR="004058AC" w:rsidRPr="0086102A" w:rsidRDefault="004058AC" w:rsidP="00B0472F">
            <w:pPr>
              <w:spacing w:line="180" w:lineRule="exact"/>
              <w:contextualSpacing/>
              <w:jc w:val="center"/>
              <w:rPr>
                <w:color w:val="auto"/>
                <w:sz w:val="18"/>
                <w:szCs w:val="18"/>
              </w:rPr>
            </w:pPr>
          </w:p>
        </w:tc>
        <w:tc>
          <w:tcPr>
            <w:tcW w:w="2542" w:type="dxa"/>
            <w:vMerge/>
            <w:tcBorders>
              <w:left w:val="thinThickThinSmallGap" w:sz="24" w:space="0" w:color="auto"/>
            </w:tcBorders>
            <w:shd w:val="clear" w:color="auto" w:fill="FFFFFF" w:themeFill="background1"/>
            <w:vAlign w:val="center"/>
          </w:tcPr>
          <w:p w:rsidR="004058AC" w:rsidRPr="0077041C" w:rsidRDefault="004058AC" w:rsidP="00B0472F">
            <w:pPr>
              <w:spacing w:line="180" w:lineRule="exact"/>
              <w:contextualSpacing/>
              <w:rPr>
                <w:color w:val="auto"/>
                <w:sz w:val="18"/>
                <w:szCs w:val="18"/>
              </w:rPr>
            </w:pPr>
          </w:p>
        </w:tc>
        <w:tc>
          <w:tcPr>
            <w:tcW w:w="1062" w:type="dxa"/>
            <w:vMerge/>
            <w:shd w:val="clear" w:color="auto" w:fill="FFFFFF" w:themeFill="background1"/>
            <w:vAlign w:val="center"/>
          </w:tcPr>
          <w:p w:rsidR="004058AC" w:rsidRPr="0077041C" w:rsidRDefault="004058AC" w:rsidP="00B0472F">
            <w:pPr>
              <w:spacing w:line="180" w:lineRule="exact"/>
              <w:contextualSpacing/>
              <w:jc w:val="center"/>
              <w:rPr>
                <w:color w:val="auto"/>
                <w:sz w:val="18"/>
                <w:szCs w:val="18"/>
              </w:rPr>
            </w:pPr>
          </w:p>
        </w:tc>
        <w:tc>
          <w:tcPr>
            <w:tcW w:w="828" w:type="dxa"/>
            <w:vMerge/>
            <w:shd w:val="clear" w:color="auto" w:fill="FFFFFF" w:themeFill="background1"/>
            <w:vAlign w:val="center"/>
          </w:tcPr>
          <w:p w:rsidR="004058AC" w:rsidRPr="0077041C" w:rsidRDefault="004058AC" w:rsidP="00B0472F">
            <w:pPr>
              <w:spacing w:line="180" w:lineRule="exact"/>
              <w:contextualSpacing/>
              <w:jc w:val="center"/>
              <w:rPr>
                <w:color w:val="auto"/>
                <w:sz w:val="18"/>
                <w:szCs w:val="18"/>
              </w:rPr>
            </w:pPr>
          </w:p>
        </w:tc>
        <w:tc>
          <w:tcPr>
            <w:tcW w:w="990" w:type="dxa"/>
            <w:vMerge/>
            <w:shd w:val="clear" w:color="auto" w:fill="FFFFFF" w:themeFill="background1"/>
            <w:vAlign w:val="center"/>
          </w:tcPr>
          <w:p w:rsidR="004058AC" w:rsidRPr="0077041C" w:rsidRDefault="004058AC" w:rsidP="00B0472F">
            <w:pPr>
              <w:spacing w:line="180" w:lineRule="exact"/>
              <w:contextualSpacing/>
              <w:jc w:val="center"/>
              <w:rPr>
                <w:color w:val="auto"/>
                <w:sz w:val="18"/>
                <w:szCs w:val="18"/>
              </w:rPr>
            </w:pPr>
          </w:p>
        </w:tc>
      </w:tr>
      <w:tr w:rsidR="00F020FB" w:rsidRPr="002A4119" w:rsidTr="00F020FB">
        <w:trPr>
          <w:trHeight w:val="287"/>
          <w:jc w:val="center"/>
        </w:trPr>
        <w:tc>
          <w:tcPr>
            <w:tcW w:w="4154" w:type="dxa"/>
            <w:gridSpan w:val="3"/>
            <w:vMerge w:val="restart"/>
            <w:tcBorders>
              <w:right w:val="thinThickThinSmallGap" w:sz="24" w:space="0" w:color="auto"/>
            </w:tcBorders>
            <w:shd w:val="clear" w:color="auto" w:fill="FFFFFF" w:themeFill="background1"/>
            <w:vAlign w:val="center"/>
          </w:tcPr>
          <w:p w:rsidR="00F020FB" w:rsidRPr="0086102A" w:rsidRDefault="00F020FB" w:rsidP="00B0472F">
            <w:pPr>
              <w:spacing w:line="18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2542" w:type="dxa"/>
            <w:tcBorders>
              <w:left w:val="thinThickThinSmallGap" w:sz="24" w:space="0" w:color="auto"/>
              <w:right w:val="single" w:sz="4" w:space="0" w:color="auto"/>
            </w:tcBorders>
            <w:shd w:val="clear" w:color="auto" w:fill="FFFFFF" w:themeFill="background1"/>
            <w:vAlign w:val="center"/>
          </w:tcPr>
          <w:p w:rsidR="00F020FB" w:rsidRPr="0077041C" w:rsidRDefault="00F020FB" w:rsidP="00EA5089">
            <w:pPr>
              <w:spacing w:line="180" w:lineRule="exact"/>
              <w:contextualSpacing/>
              <w:rPr>
                <w:color w:val="auto"/>
                <w:sz w:val="18"/>
                <w:szCs w:val="18"/>
              </w:rPr>
            </w:pPr>
            <w:r w:rsidRPr="0077041C">
              <w:rPr>
                <w:color w:val="auto"/>
                <w:sz w:val="18"/>
                <w:szCs w:val="18"/>
              </w:rPr>
              <w:t>D</w:t>
            </w:r>
            <w:r w:rsidR="00EA5089">
              <w:rPr>
                <w:color w:val="auto"/>
                <w:sz w:val="18"/>
                <w:szCs w:val="18"/>
              </w:rPr>
              <w:t>epressive Disorder</w:t>
            </w:r>
            <w:r w:rsidRPr="0077041C">
              <w:rPr>
                <w:color w:val="auto"/>
                <w:sz w:val="18"/>
                <w:szCs w:val="18"/>
              </w:rPr>
              <w:t>, NOS</w:t>
            </w:r>
          </w:p>
        </w:tc>
        <w:tc>
          <w:tcPr>
            <w:tcW w:w="1062" w:type="dxa"/>
            <w:tcBorders>
              <w:left w:val="single" w:sz="4" w:space="0" w:color="auto"/>
              <w:right w:val="single" w:sz="4" w:space="0" w:color="auto"/>
            </w:tcBorders>
            <w:shd w:val="clear" w:color="auto" w:fill="FFFFFF" w:themeFill="background1"/>
            <w:vAlign w:val="center"/>
          </w:tcPr>
          <w:p w:rsidR="00F020FB" w:rsidRPr="0077041C" w:rsidRDefault="00F020FB" w:rsidP="00F020FB">
            <w:pPr>
              <w:spacing w:line="180" w:lineRule="exact"/>
              <w:contextualSpacing/>
              <w:jc w:val="center"/>
              <w:rPr>
                <w:color w:val="auto"/>
                <w:sz w:val="18"/>
                <w:szCs w:val="18"/>
              </w:rPr>
            </w:pPr>
            <w:r w:rsidRPr="0077041C">
              <w:rPr>
                <w:color w:val="auto"/>
                <w:sz w:val="18"/>
                <w:szCs w:val="18"/>
              </w:rPr>
              <w:t>9434</w:t>
            </w:r>
          </w:p>
        </w:tc>
        <w:tc>
          <w:tcPr>
            <w:tcW w:w="828" w:type="dxa"/>
            <w:tcBorders>
              <w:left w:val="single" w:sz="4" w:space="0" w:color="auto"/>
              <w:right w:val="single" w:sz="4" w:space="0" w:color="auto"/>
            </w:tcBorders>
            <w:shd w:val="clear" w:color="auto" w:fill="FFFFFF" w:themeFill="background1"/>
            <w:vAlign w:val="center"/>
          </w:tcPr>
          <w:p w:rsidR="00F020FB" w:rsidRPr="0077041C" w:rsidRDefault="00F020FB" w:rsidP="00F020FB">
            <w:pPr>
              <w:spacing w:line="180" w:lineRule="exact"/>
              <w:contextualSpacing/>
              <w:jc w:val="center"/>
              <w:rPr>
                <w:color w:val="auto"/>
                <w:sz w:val="18"/>
                <w:szCs w:val="18"/>
              </w:rPr>
            </w:pPr>
            <w:r w:rsidRPr="0077041C">
              <w:rPr>
                <w:color w:val="auto"/>
                <w:sz w:val="18"/>
                <w:szCs w:val="18"/>
              </w:rPr>
              <w:t>30%</w:t>
            </w:r>
          </w:p>
        </w:tc>
        <w:tc>
          <w:tcPr>
            <w:tcW w:w="990" w:type="dxa"/>
            <w:tcBorders>
              <w:left w:val="single" w:sz="4" w:space="0" w:color="auto"/>
            </w:tcBorders>
            <w:shd w:val="clear" w:color="auto" w:fill="FFFFFF" w:themeFill="background1"/>
            <w:vAlign w:val="center"/>
          </w:tcPr>
          <w:p w:rsidR="00F020FB" w:rsidRPr="0077041C" w:rsidRDefault="00F020FB" w:rsidP="0077041C">
            <w:pPr>
              <w:spacing w:line="180" w:lineRule="exact"/>
              <w:contextualSpacing/>
              <w:jc w:val="center"/>
              <w:rPr>
                <w:color w:val="auto"/>
                <w:sz w:val="18"/>
                <w:szCs w:val="18"/>
              </w:rPr>
            </w:pPr>
            <w:r w:rsidRPr="0077041C">
              <w:rPr>
                <w:color w:val="auto"/>
                <w:sz w:val="18"/>
                <w:szCs w:val="18"/>
              </w:rPr>
              <w:t>200404</w:t>
            </w:r>
            <w:r w:rsidR="0077041C" w:rsidRPr="0077041C">
              <w:rPr>
                <w:color w:val="auto"/>
                <w:sz w:val="18"/>
                <w:szCs w:val="18"/>
              </w:rPr>
              <w:t>09</w:t>
            </w:r>
          </w:p>
        </w:tc>
      </w:tr>
      <w:tr w:rsidR="00F020FB" w:rsidRPr="002A4119" w:rsidTr="0077041C">
        <w:trPr>
          <w:trHeight w:val="287"/>
          <w:jc w:val="center"/>
        </w:trPr>
        <w:tc>
          <w:tcPr>
            <w:tcW w:w="4154" w:type="dxa"/>
            <w:gridSpan w:val="3"/>
            <w:vMerge/>
            <w:tcBorders>
              <w:right w:val="thinThickThinSmallGap" w:sz="24" w:space="0" w:color="auto"/>
            </w:tcBorders>
            <w:shd w:val="clear" w:color="auto" w:fill="FFFFFF" w:themeFill="background1"/>
            <w:vAlign w:val="center"/>
          </w:tcPr>
          <w:p w:rsidR="00F020FB" w:rsidRPr="0086102A" w:rsidRDefault="00F020FB" w:rsidP="00B0472F">
            <w:pPr>
              <w:spacing w:line="180" w:lineRule="exact"/>
              <w:contextualSpacing/>
              <w:jc w:val="center"/>
              <w:rPr>
                <w:color w:val="auto"/>
                <w:sz w:val="18"/>
                <w:szCs w:val="18"/>
              </w:rPr>
            </w:pPr>
          </w:p>
        </w:tc>
        <w:tc>
          <w:tcPr>
            <w:tcW w:w="2542" w:type="dxa"/>
            <w:tcBorders>
              <w:left w:val="thinThickThinSmallGap" w:sz="24" w:space="0" w:color="auto"/>
              <w:right w:val="single" w:sz="4" w:space="0" w:color="auto"/>
            </w:tcBorders>
            <w:shd w:val="clear" w:color="auto" w:fill="FFFFFF" w:themeFill="background1"/>
            <w:vAlign w:val="center"/>
          </w:tcPr>
          <w:p w:rsidR="00F020FB" w:rsidRPr="0077041C" w:rsidRDefault="0077041C" w:rsidP="00EA5089">
            <w:pPr>
              <w:spacing w:line="180" w:lineRule="exact"/>
              <w:contextualSpacing/>
              <w:rPr>
                <w:color w:val="auto"/>
                <w:sz w:val="18"/>
                <w:szCs w:val="18"/>
              </w:rPr>
            </w:pPr>
            <w:r w:rsidRPr="0077041C">
              <w:rPr>
                <w:color w:val="auto"/>
                <w:sz w:val="18"/>
                <w:szCs w:val="18"/>
              </w:rPr>
              <w:t>P</w:t>
            </w:r>
            <w:r w:rsidR="00EA5089">
              <w:rPr>
                <w:color w:val="auto"/>
                <w:sz w:val="18"/>
                <w:szCs w:val="18"/>
              </w:rPr>
              <w:t xml:space="preserve">atellofemoral </w:t>
            </w:r>
            <w:r w:rsidRPr="0077041C">
              <w:rPr>
                <w:color w:val="auto"/>
                <w:sz w:val="18"/>
                <w:szCs w:val="18"/>
              </w:rPr>
              <w:t>S</w:t>
            </w:r>
            <w:r w:rsidR="00EA5089">
              <w:rPr>
                <w:color w:val="auto"/>
                <w:sz w:val="18"/>
                <w:szCs w:val="18"/>
              </w:rPr>
              <w:t>yndrome</w:t>
            </w:r>
            <w:r w:rsidRPr="0077041C">
              <w:rPr>
                <w:color w:val="auto"/>
                <w:sz w:val="18"/>
                <w:szCs w:val="18"/>
              </w:rPr>
              <w:t>,</w:t>
            </w:r>
            <w:r w:rsidR="00EA5089">
              <w:rPr>
                <w:color w:val="auto"/>
                <w:sz w:val="18"/>
                <w:szCs w:val="18"/>
              </w:rPr>
              <w:t xml:space="preserve"> Left Knee</w:t>
            </w:r>
          </w:p>
        </w:tc>
        <w:tc>
          <w:tcPr>
            <w:tcW w:w="1062" w:type="dxa"/>
            <w:tcBorders>
              <w:left w:val="single" w:sz="4" w:space="0" w:color="auto"/>
              <w:right w:val="single" w:sz="4" w:space="0" w:color="auto"/>
            </w:tcBorders>
            <w:shd w:val="clear" w:color="auto" w:fill="FFFFFF" w:themeFill="background1"/>
            <w:vAlign w:val="center"/>
          </w:tcPr>
          <w:p w:rsidR="00F020FB" w:rsidRPr="0077041C" w:rsidRDefault="0077041C" w:rsidP="0077041C">
            <w:pPr>
              <w:spacing w:line="180" w:lineRule="exact"/>
              <w:contextualSpacing/>
              <w:jc w:val="center"/>
              <w:rPr>
                <w:color w:val="auto"/>
                <w:sz w:val="18"/>
                <w:szCs w:val="18"/>
              </w:rPr>
            </w:pPr>
            <w:r w:rsidRPr="0077041C">
              <w:rPr>
                <w:color w:val="auto"/>
                <w:sz w:val="18"/>
                <w:szCs w:val="18"/>
              </w:rPr>
              <w:t>5260-5024</w:t>
            </w:r>
          </w:p>
        </w:tc>
        <w:tc>
          <w:tcPr>
            <w:tcW w:w="828" w:type="dxa"/>
            <w:tcBorders>
              <w:left w:val="single" w:sz="4" w:space="0" w:color="auto"/>
              <w:right w:val="single" w:sz="4" w:space="0" w:color="auto"/>
            </w:tcBorders>
            <w:shd w:val="clear" w:color="auto" w:fill="FFFFFF" w:themeFill="background1"/>
            <w:vAlign w:val="center"/>
          </w:tcPr>
          <w:p w:rsidR="00F020FB" w:rsidRPr="0077041C" w:rsidRDefault="0077041C" w:rsidP="0077041C">
            <w:pPr>
              <w:spacing w:line="180" w:lineRule="exact"/>
              <w:contextualSpacing/>
              <w:jc w:val="center"/>
              <w:rPr>
                <w:color w:val="auto"/>
                <w:sz w:val="18"/>
                <w:szCs w:val="18"/>
              </w:rPr>
            </w:pPr>
            <w:r w:rsidRPr="0077041C">
              <w:rPr>
                <w:color w:val="auto"/>
                <w:sz w:val="18"/>
                <w:szCs w:val="18"/>
              </w:rPr>
              <w:t>10%</w:t>
            </w:r>
          </w:p>
        </w:tc>
        <w:tc>
          <w:tcPr>
            <w:tcW w:w="990" w:type="dxa"/>
            <w:tcBorders>
              <w:left w:val="single" w:sz="4" w:space="0" w:color="auto"/>
            </w:tcBorders>
            <w:shd w:val="clear" w:color="auto" w:fill="FFFFFF" w:themeFill="background1"/>
            <w:vAlign w:val="center"/>
          </w:tcPr>
          <w:p w:rsidR="00F020FB" w:rsidRPr="0077041C" w:rsidRDefault="00F020FB" w:rsidP="00B0472F">
            <w:pPr>
              <w:spacing w:line="180" w:lineRule="exact"/>
              <w:contextualSpacing/>
              <w:jc w:val="center"/>
              <w:rPr>
                <w:color w:val="auto"/>
                <w:sz w:val="18"/>
                <w:szCs w:val="18"/>
              </w:rPr>
            </w:pPr>
            <w:r w:rsidRPr="0077041C">
              <w:rPr>
                <w:color w:val="auto"/>
                <w:sz w:val="18"/>
                <w:szCs w:val="18"/>
              </w:rPr>
              <w:t>20040413</w:t>
            </w:r>
          </w:p>
        </w:tc>
      </w:tr>
      <w:tr w:rsidR="00F020FB" w:rsidRPr="002A4119" w:rsidTr="0077041C">
        <w:trPr>
          <w:trHeight w:val="287"/>
          <w:jc w:val="center"/>
        </w:trPr>
        <w:tc>
          <w:tcPr>
            <w:tcW w:w="4154" w:type="dxa"/>
            <w:gridSpan w:val="3"/>
            <w:vMerge/>
            <w:tcBorders>
              <w:right w:val="thinThickThinSmallGap" w:sz="24" w:space="0" w:color="auto"/>
            </w:tcBorders>
            <w:shd w:val="clear" w:color="auto" w:fill="FFFFFF" w:themeFill="background1"/>
            <w:vAlign w:val="center"/>
          </w:tcPr>
          <w:p w:rsidR="00F020FB" w:rsidRPr="0086102A" w:rsidRDefault="00F020FB" w:rsidP="00B0472F">
            <w:pPr>
              <w:spacing w:line="180" w:lineRule="exact"/>
              <w:contextualSpacing/>
              <w:jc w:val="center"/>
              <w:rPr>
                <w:color w:val="auto"/>
                <w:sz w:val="18"/>
                <w:szCs w:val="18"/>
              </w:rPr>
            </w:pPr>
          </w:p>
        </w:tc>
        <w:tc>
          <w:tcPr>
            <w:tcW w:w="2542" w:type="dxa"/>
            <w:tcBorders>
              <w:left w:val="thinThickThinSmallGap" w:sz="24" w:space="0" w:color="auto"/>
              <w:right w:val="single" w:sz="4" w:space="0" w:color="auto"/>
            </w:tcBorders>
            <w:shd w:val="clear" w:color="auto" w:fill="FFFFFF" w:themeFill="background1"/>
            <w:vAlign w:val="center"/>
          </w:tcPr>
          <w:p w:rsidR="00F020FB" w:rsidRPr="0077041C" w:rsidRDefault="0077041C" w:rsidP="00EA5089">
            <w:pPr>
              <w:spacing w:line="180" w:lineRule="exact"/>
              <w:contextualSpacing/>
              <w:rPr>
                <w:color w:val="auto"/>
                <w:sz w:val="18"/>
                <w:szCs w:val="18"/>
              </w:rPr>
            </w:pPr>
            <w:r w:rsidRPr="0077041C">
              <w:rPr>
                <w:color w:val="auto"/>
                <w:sz w:val="18"/>
                <w:szCs w:val="18"/>
              </w:rPr>
              <w:t>H</w:t>
            </w:r>
            <w:r w:rsidR="00EA5089">
              <w:rPr>
                <w:color w:val="auto"/>
                <w:sz w:val="18"/>
                <w:szCs w:val="18"/>
              </w:rPr>
              <w:t>ypertension</w:t>
            </w:r>
          </w:p>
        </w:tc>
        <w:tc>
          <w:tcPr>
            <w:tcW w:w="1062" w:type="dxa"/>
            <w:tcBorders>
              <w:left w:val="single" w:sz="4" w:space="0" w:color="auto"/>
              <w:right w:val="single" w:sz="4" w:space="0" w:color="auto"/>
            </w:tcBorders>
            <w:shd w:val="clear" w:color="auto" w:fill="FFFFFF" w:themeFill="background1"/>
            <w:vAlign w:val="center"/>
          </w:tcPr>
          <w:p w:rsidR="00F020FB" w:rsidRPr="0077041C" w:rsidRDefault="0077041C" w:rsidP="0077041C">
            <w:pPr>
              <w:spacing w:line="180" w:lineRule="exact"/>
              <w:contextualSpacing/>
              <w:jc w:val="center"/>
              <w:rPr>
                <w:color w:val="auto"/>
                <w:sz w:val="18"/>
                <w:szCs w:val="18"/>
              </w:rPr>
            </w:pPr>
            <w:r w:rsidRPr="0077041C">
              <w:rPr>
                <w:color w:val="auto"/>
                <w:sz w:val="18"/>
                <w:szCs w:val="18"/>
              </w:rPr>
              <w:t>7101</w:t>
            </w:r>
          </w:p>
        </w:tc>
        <w:tc>
          <w:tcPr>
            <w:tcW w:w="828" w:type="dxa"/>
            <w:tcBorders>
              <w:left w:val="single" w:sz="4" w:space="0" w:color="auto"/>
              <w:right w:val="single" w:sz="4" w:space="0" w:color="auto"/>
            </w:tcBorders>
            <w:shd w:val="clear" w:color="auto" w:fill="FFFFFF" w:themeFill="background1"/>
            <w:vAlign w:val="center"/>
          </w:tcPr>
          <w:p w:rsidR="00F020FB" w:rsidRPr="0077041C" w:rsidRDefault="0077041C" w:rsidP="0077041C">
            <w:pPr>
              <w:spacing w:line="180" w:lineRule="exact"/>
              <w:contextualSpacing/>
              <w:jc w:val="center"/>
              <w:rPr>
                <w:color w:val="auto"/>
                <w:sz w:val="18"/>
                <w:szCs w:val="18"/>
              </w:rPr>
            </w:pPr>
            <w:r w:rsidRPr="0077041C">
              <w:rPr>
                <w:color w:val="auto"/>
                <w:sz w:val="18"/>
                <w:szCs w:val="18"/>
              </w:rPr>
              <w:t>10%</w:t>
            </w:r>
          </w:p>
        </w:tc>
        <w:tc>
          <w:tcPr>
            <w:tcW w:w="990" w:type="dxa"/>
            <w:tcBorders>
              <w:left w:val="single" w:sz="4" w:space="0" w:color="auto"/>
            </w:tcBorders>
            <w:shd w:val="clear" w:color="auto" w:fill="FFFFFF" w:themeFill="background1"/>
            <w:vAlign w:val="center"/>
          </w:tcPr>
          <w:p w:rsidR="00F020FB" w:rsidRPr="0077041C" w:rsidRDefault="00F020FB" w:rsidP="00B0472F">
            <w:pPr>
              <w:spacing w:line="180" w:lineRule="exact"/>
              <w:contextualSpacing/>
              <w:jc w:val="center"/>
              <w:rPr>
                <w:color w:val="auto"/>
                <w:sz w:val="18"/>
                <w:szCs w:val="18"/>
              </w:rPr>
            </w:pPr>
            <w:r w:rsidRPr="0077041C">
              <w:rPr>
                <w:color w:val="auto"/>
                <w:sz w:val="18"/>
                <w:szCs w:val="18"/>
              </w:rPr>
              <w:t>20040413</w:t>
            </w:r>
          </w:p>
        </w:tc>
      </w:tr>
      <w:tr w:rsidR="00F020FB" w:rsidRPr="002A4119" w:rsidTr="0077041C">
        <w:trPr>
          <w:trHeight w:val="287"/>
          <w:jc w:val="center"/>
        </w:trPr>
        <w:tc>
          <w:tcPr>
            <w:tcW w:w="4154" w:type="dxa"/>
            <w:gridSpan w:val="3"/>
            <w:vMerge/>
            <w:tcBorders>
              <w:right w:val="thinThickThinSmallGap" w:sz="24" w:space="0" w:color="auto"/>
            </w:tcBorders>
            <w:shd w:val="clear" w:color="auto" w:fill="FFFFFF" w:themeFill="background1"/>
            <w:vAlign w:val="center"/>
          </w:tcPr>
          <w:p w:rsidR="00F020FB" w:rsidRPr="0086102A" w:rsidRDefault="00F020FB" w:rsidP="00B0472F">
            <w:pPr>
              <w:spacing w:line="180" w:lineRule="exact"/>
              <w:contextualSpacing/>
              <w:jc w:val="center"/>
              <w:rPr>
                <w:color w:val="auto"/>
                <w:sz w:val="18"/>
                <w:szCs w:val="18"/>
              </w:rPr>
            </w:pPr>
          </w:p>
        </w:tc>
        <w:tc>
          <w:tcPr>
            <w:tcW w:w="2542" w:type="dxa"/>
            <w:tcBorders>
              <w:left w:val="thinThickThinSmallGap" w:sz="24" w:space="0" w:color="auto"/>
              <w:right w:val="single" w:sz="4" w:space="0" w:color="auto"/>
            </w:tcBorders>
            <w:shd w:val="clear" w:color="auto" w:fill="FFFFFF" w:themeFill="background1"/>
            <w:vAlign w:val="center"/>
          </w:tcPr>
          <w:p w:rsidR="00F020FB" w:rsidRPr="0077041C" w:rsidRDefault="0077041C" w:rsidP="00EA5089">
            <w:pPr>
              <w:spacing w:line="180" w:lineRule="exact"/>
              <w:contextualSpacing/>
              <w:rPr>
                <w:color w:val="auto"/>
                <w:sz w:val="18"/>
                <w:szCs w:val="18"/>
              </w:rPr>
            </w:pPr>
            <w:r w:rsidRPr="0077041C">
              <w:rPr>
                <w:color w:val="auto"/>
                <w:sz w:val="18"/>
                <w:szCs w:val="18"/>
              </w:rPr>
              <w:t>T</w:t>
            </w:r>
            <w:r w:rsidR="00EA5089">
              <w:rPr>
                <w:color w:val="auto"/>
                <w:sz w:val="18"/>
                <w:szCs w:val="18"/>
              </w:rPr>
              <w:t>innitus</w:t>
            </w:r>
          </w:p>
        </w:tc>
        <w:tc>
          <w:tcPr>
            <w:tcW w:w="1062" w:type="dxa"/>
            <w:tcBorders>
              <w:left w:val="single" w:sz="4" w:space="0" w:color="auto"/>
              <w:right w:val="single" w:sz="4" w:space="0" w:color="auto"/>
            </w:tcBorders>
            <w:shd w:val="clear" w:color="auto" w:fill="FFFFFF" w:themeFill="background1"/>
            <w:vAlign w:val="center"/>
          </w:tcPr>
          <w:p w:rsidR="00F020FB" w:rsidRPr="0077041C" w:rsidRDefault="0077041C" w:rsidP="0077041C">
            <w:pPr>
              <w:spacing w:line="180" w:lineRule="exact"/>
              <w:contextualSpacing/>
              <w:jc w:val="center"/>
              <w:rPr>
                <w:color w:val="auto"/>
                <w:sz w:val="18"/>
                <w:szCs w:val="18"/>
              </w:rPr>
            </w:pPr>
            <w:r w:rsidRPr="0077041C">
              <w:rPr>
                <w:color w:val="auto"/>
                <w:sz w:val="18"/>
                <w:szCs w:val="18"/>
              </w:rPr>
              <w:t>6260</w:t>
            </w:r>
          </w:p>
        </w:tc>
        <w:tc>
          <w:tcPr>
            <w:tcW w:w="828" w:type="dxa"/>
            <w:tcBorders>
              <w:left w:val="single" w:sz="4" w:space="0" w:color="auto"/>
              <w:right w:val="single" w:sz="4" w:space="0" w:color="auto"/>
            </w:tcBorders>
            <w:shd w:val="clear" w:color="auto" w:fill="FFFFFF" w:themeFill="background1"/>
            <w:vAlign w:val="center"/>
          </w:tcPr>
          <w:p w:rsidR="00F020FB" w:rsidRPr="0077041C" w:rsidRDefault="0077041C" w:rsidP="0077041C">
            <w:pPr>
              <w:spacing w:line="180" w:lineRule="exact"/>
              <w:contextualSpacing/>
              <w:jc w:val="center"/>
              <w:rPr>
                <w:color w:val="auto"/>
                <w:sz w:val="18"/>
                <w:szCs w:val="18"/>
              </w:rPr>
            </w:pPr>
            <w:r w:rsidRPr="0077041C">
              <w:rPr>
                <w:color w:val="auto"/>
                <w:sz w:val="18"/>
                <w:szCs w:val="18"/>
              </w:rPr>
              <w:t>10%</w:t>
            </w:r>
          </w:p>
        </w:tc>
        <w:tc>
          <w:tcPr>
            <w:tcW w:w="990" w:type="dxa"/>
            <w:tcBorders>
              <w:left w:val="single" w:sz="4" w:space="0" w:color="auto"/>
            </w:tcBorders>
            <w:shd w:val="clear" w:color="auto" w:fill="FFFFFF" w:themeFill="background1"/>
            <w:vAlign w:val="center"/>
          </w:tcPr>
          <w:p w:rsidR="00F020FB" w:rsidRPr="0077041C" w:rsidRDefault="00F020FB" w:rsidP="00B0472F">
            <w:pPr>
              <w:spacing w:line="180" w:lineRule="exact"/>
              <w:contextualSpacing/>
              <w:jc w:val="center"/>
              <w:rPr>
                <w:color w:val="auto"/>
                <w:sz w:val="18"/>
                <w:szCs w:val="18"/>
              </w:rPr>
            </w:pPr>
            <w:r w:rsidRPr="0077041C">
              <w:rPr>
                <w:color w:val="auto"/>
                <w:sz w:val="18"/>
                <w:szCs w:val="18"/>
              </w:rPr>
              <w:t>20040413</w:t>
            </w:r>
          </w:p>
        </w:tc>
      </w:tr>
      <w:tr w:rsidR="00F020FB" w:rsidRPr="002A4119" w:rsidTr="0077041C">
        <w:trPr>
          <w:trHeight w:val="287"/>
          <w:jc w:val="center"/>
        </w:trPr>
        <w:tc>
          <w:tcPr>
            <w:tcW w:w="4154" w:type="dxa"/>
            <w:gridSpan w:val="3"/>
            <w:vMerge/>
            <w:tcBorders>
              <w:right w:val="thinThickThinSmallGap" w:sz="24" w:space="0" w:color="auto"/>
            </w:tcBorders>
            <w:shd w:val="clear" w:color="auto" w:fill="FFFFFF" w:themeFill="background1"/>
            <w:vAlign w:val="center"/>
          </w:tcPr>
          <w:p w:rsidR="00F020FB" w:rsidRPr="0086102A" w:rsidRDefault="00F020FB" w:rsidP="00B0472F">
            <w:pPr>
              <w:spacing w:line="180" w:lineRule="exact"/>
              <w:contextualSpacing/>
              <w:jc w:val="center"/>
              <w:rPr>
                <w:color w:val="auto"/>
                <w:sz w:val="18"/>
                <w:szCs w:val="18"/>
              </w:rPr>
            </w:pPr>
          </w:p>
        </w:tc>
        <w:tc>
          <w:tcPr>
            <w:tcW w:w="2542" w:type="dxa"/>
            <w:tcBorders>
              <w:left w:val="thinThickThinSmallGap" w:sz="24" w:space="0" w:color="auto"/>
              <w:right w:val="single" w:sz="4" w:space="0" w:color="auto"/>
            </w:tcBorders>
            <w:shd w:val="clear" w:color="auto" w:fill="FFFFFF" w:themeFill="background1"/>
            <w:vAlign w:val="center"/>
          </w:tcPr>
          <w:p w:rsidR="00F020FB" w:rsidRPr="0077041C" w:rsidRDefault="00EA5089" w:rsidP="00EA5089">
            <w:pPr>
              <w:spacing w:line="180" w:lineRule="exact"/>
              <w:contextualSpacing/>
              <w:rPr>
                <w:color w:val="auto"/>
                <w:sz w:val="18"/>
                <w:szCs w:val="18"/>
              </w:rPr>
            </w:pPr>
            <w:r w:rsidRPr="0077041C">
              <w:rPr>
                <w:color w:val="auto"/>
                <w:sz w:val="18"/>
                <w:szCs w:val="18"/>
              </w:rPr>
              <w:t>P</w:t>
            </w:r>
            <w:r>
              <w:rPr>
                <w:color w:val="auto"/>
                <w:sz w:val="18"/>
                <w:szCs w:val="18"/>
              </w:rPr>
              <w:t xml:space="preserve">atellofemoral </w:t>
            </w:r>
            <w:r w:rsidRPr="0077041C">
              <w:rPr>
                <w:color w:val="auto"/>
                <w:sz w:val="18"/>
                <w:szCs w:val="18"/>
              </w:rPr>
              <w:t>S</w:t>
            </w:r>
            <w:r>
              <w:rPr>
                <w:color w:val="auto"/>
                <w:sz w:val="18"/>
                <w:szCs w:val="18"/>
              </w:rPr>
              <w:t>yndrome</w:t>
            </w:r>
            <w:r w:rsidRPr="0077041C">
              <w:rPr>
                <w:color w:val="auto"/>
                <w:sz w:val="18"/>
                <w:szCs w:val="18"/>
              </w:rPr>
              <w:t>,</w:t>
            </w:r>
            <w:r>
              <w:rPr>
                <w:color w:val="auto"/>
                <w:sz w:val="18"/>
                <w:szCs w:val="18"/>
              </w:rPr>
              <w:t xml:space="preserve"> Right Knee</w:t>
            </w:r>
          </w:p>
        </w:tc>
        <w:tc>
          <w:tcPr>
            <w:tcW w:w="1062" w:type="dxa"/>
            <w:tcBorders>
              <w:left w:val="single" w:sz="4" w:space="0" w:color="auto"/>
              <w:right w:val="single" w:sz="4" w:space="0" w:color="auto"/>
            </w:tcBorders>
            <w:shd w:val="clear" w:color="auto" w:fill="FFFFFF" w:themeFill="background1"/>
            <w:vAlign w:val="center"/>
          </w:tcPr>
          <w:p w:rsidR="00F020FB" w:rsidRPr="0077041C" w:rsidRDefault="0077041C" w:rsidP="0077041C">
            <w:pPr>
              <w:spacing w:line="180" w:lineRule="exact"/>
              <w:contextualSpacing/>
              <w:jc w:val="center"/>
              <w:rPr>
                <w:color w:val="auto"/>
                <w:sz w:val="18"/>
                <w:szCs w:val="18"/>
              </w:rPr>
            </w:pPr>
            <w:r w:rsidRPr="0077041C">
              <w:rPr>
                <w:color w:val="auto"/>
                <w:sz w:val="18"/>
                <w:szCs w:val="18"/>
              </w:rPr>
              <w:t>5260-5024</w:t>
            </w:r>
          </w:p>
        </w:tc>
        <w:tc>
          <w:tcPr>
            <w:tcW w:w="828" w:type="dxa"/>
            <w:tcBorders>
              <w:left w:val="single" w:sz="4" w:space="0" w:color="auto"/>
              <w:right w:val="single" w:sz="4" w:space="0" w:color="auto"/>
            </w:tcBorders>
            <w:shd w:val="clear" w:color="auto" w:fill="FFFFFF" w:themeFill="background1"/>
            <w:vAlign w:val="center"/>
          </w:tcPr>
          <w:p w:rsidR="00F020FB" w:rsidRPr="0077041C" w:rsidRDefault="0077041C" w:rsidP="0077041C">
            <w:pPr>
              <w:spacing w:line="180" w:lineRule="exact"/>
              <w:contextualSpacing/>
              <w:jc w:val="center"/>
              <w:rPr>
                <w:color w:val="auto"/>
                <w:sz w:val="18"/>
                <w:szCs w:val="18"/>
              </w:rPr>
            </w:pPr>
            <w:r w:rsidRPr="0077041C">
              <w:rPr>
                <w:color w:val="auto"/>
                <w:sz w:val="18"/>
                <w:szCs w:val="18"/>
              </w:rPr>
              <w:t>10%</w:t>
            </w:r>
          </w:p>
        </w:tc>
        <w:tc>
          <w:tcPr>
            <w:tcW w:w="990" w:type="dxa"/>
            <w:tcBorders>
              <w:left w:val="single" w:sz="4" w:space="0" w:color="auto"/>
            </w:tcBorders>
            <w:shd w:val="clear" w:color="auto" w:fill="FFFFFF" w:themeFill="background1"/>
            <w:vAlign w:val="center"/>
          </w:tcPr>
          <w:p w:rsidR="00F020FB" w:rsidRPr="0077041C" w:rsidRDefault="00F020FB" w:rsidP="00B0472F">
            <w:pPr>
              <w:spacing w:line="180" w:lineRule="exact"/>
              <w:contextualSpacing/>
              <w:jc w:val="center"/>
              <w:rPr>
                <w:color w:val="auto"/>
                <w:sz w:val="18"/>
                <w:szCs w:val="18"/>
              </w:rPr>
            </w:pPr>
            <w:r w:rsidRPr="0077041C">
              <w:rPr>
                <w:color w:val="auto"/>
                <w:sz w:val="18"/>
                <w:szCs w:val="18"/>
              </w:rPr>
              <w:t>20040413</w:t>
            </w:r>
          </w:p>
        </w:tc>
      </w:tr>
      <w:tr w:rsidR="00F020FB" w:rsidRPr="002A4119" w:rsidTr="004058AC">
        <w:trPr>
          <w:trHeight w:val="260"/>
          <w:jc w:val="center"/>
        </w:trPr>
        <w:tc>
          <w:tcPr>
            <w:tcW w:w="4154" w:type="dxa"/>
            <w:gridSpan w:val="3"/>
            <w:vMerge/>
            <w:tcBorders>
              <w:right w:val="thinThickThinSmallGap" w:sz="24" w:space="0" w:color="auto"/>
            </w:tcBorders>
            <w:shd w:val="clear" w:color="auto" w:fill="FFFFFF" w:themeFill="background1"/>
            <w:vAlign w:val="center"/>
          </w:tcPr>
          <w:p w:rsidR="00F020FB" w:rsidRPr="0086102A" w:rsidRDefault="00F020FB" w:rsidP="00B0472F">
            <w:pPr>
              <w:spacing w:line="180" w:lineRule="exact"/>
              <w:contextualSpacing/>
              <w:jc w:val="center"/>
              <w:rPr>
                <w:color w:val="auto"/>
                <w:sz w:val="18"/>
                <w:szCs w:val="18"/>
              </w:rPr>
            </w:pPr>
          </w:p>
        </w:tc>
        <w:tc>
          <w:tcPr>
            <w:tcW w:w="4432" w:type="dxa"/>
            <w:gridSpan w:val="3"/>
            <w:tcBorders>
              <w:left w:val="thinThickThinSmallGap" w:sz="24" w:space="0" w:color="auto"/>
            </w:tcBorders>
            <w:shd w:val="clear" w:color="auto" w:fill="FFFFFF" w:themeFill="background1"/>
            <w:vAlign w:val="center"/>
          </w:tcPr>
          <w:p w:rsidR="00F020FB" w:rsidRPr="0077041C" w:rsidRDefault="00F020FB" w:rsidP="0077041C">
            <w:pPr>
              <w:spacing w:line="180" w:lineRule="exact"/>
              <w:contextualSpacing/>
              <w:jc w:val="center"/>
              <w:rPr>
                <w:color w:val="auto"/>
                <w:sz w:val="18"/>
                <w:szCs w:val="18"/>
              </w:rPr>
            </w:pPr>
            <w:r w:rsidRPr="0077041C">
              <w:rPr>
                <w:rFonts w:cs="Times New Roman"/>
                <w:color w:val="auto"/>
                <w:sz w:val="18"/>
                <w:szCs w:val="18"/>
              </w:rPr>
              <w:t xml:space="preserve">0% x </w:t>
            </w:r>
            <w:r w:rsidR="0077041C" w:rsidRPr="0077041C">
              <w:rPr>
                <w:rFonts w:cs="Times New Roman"/>
                <w:color w:val="auto"/>
                <w:sz w:val="18"/>
                <w:szCs w:val="18"/>
              </w:rPr>
              <w:t>3</w:t>
            </w:r>
            <w:r w:rsidRPr="0077041C">
              <w:rPr>
                <w:rFonts w:cs="Times New Roman"/>
                <w:color w:val="auto"/>
                <w:sz w:val="18"/>
                <w:szCs w:val="18"/>
              </w:rPr>
              <w:t xml:space="preserve">/Not Service Connected x </w:t>
            </w:r>
            <w:r w:rsidR="0077041C" w:rsidRPr="0077041C">
              <w:rPr>
                <w:rFonts w:cs="Times New Roman"/>
                <w:color w:val="auto"/>
                <w:sz w:val="18"/>
                <w:szCs w:val="18"/>
              </w:rPr>
              <w:t>3</w:t>
            </w:r>
          </w:p>
        </w:tc>
        <w:tc>
          <w:tcPr>
            <w:tcW w:w="990" w:type="dxa"/>
            <w:shd w:val="clear" w:color="auto" w:fill="FFFFFF" w:themeFill="background1"/>
            <w:vAlign w:val="center"/>
          </w:tcPr>
          <w:p w:rsidR="00F020FB" w:rsidRPr="0077041C" w:rsidRDefault="00F020FB" w:rsidP="00B0472F">
            <w:pPr>
              <w:spacing w:line="180" w:lineRule="exact"/>
              <w:contextualSpacing/>
              <w:jc w:val="center"/>
              <w:rPr>
                <w:color w:val="auto"/>
                <w:sz w:val="18"/>
                <w:szCs w:val="18"/>
              </w:rPr>
            </w:pPr>
            <w:r w:rsidRPr="0077041C">
              <w:rPr>
                <w:color w:val="auto"/>
                <w:sz w:val="18"/>
                <w:szCs w:val="18"/>
              </w:rPr>
              <w:t>20040413</w:t>
            </w:r>
          </w:p>
        </w:tc>
      </w:tr>
      <w:tr w:rsidR="00F020FB" w:rsidRPr="002A4119" w:rsidTr="00F020FB">
        <w:trPr>
          <w:trHeight w:val="242"/>
          <w:jc w:val="center"/>
        </w:trPr>
        <w:tc>
          <w:tcPr>
            <w:tcW w:w="4154" w:type="dxa"/>
            <w:gridSpan w:val="3"/>
            <w:tcBorders>
              <w:right w:val="thinThickThinSmallGap" w:sz="24" w:space="0" w:color="auto"/>
            </w:tcBorders>
            <w:shd w:val="clear" w:color="auto" w:fill="D9D9D9" w:themeFill="background1" w:themeFillShade="D9"/>
            <w:vAlign w:val="center"/>
          </w:tcPr>
          <w:p w:rsidR="00F020FB" w:rsidRPr="00B06930" w:rsidRDefault="00F020FB" w:rsidP="0077041C">
            <w:pPr>
              <w:spacing w:line="200" w:lineRule="exact"/>
              <w:contextualSpacing/>
              <w:jc w:val="center"/>
              <w:rPr>
                <w:b/>
                <w:color w:val="auto"/>
                <w:sz w:val="20"/>
                <w:szCs w:val="20"/>
              </w:rPr>
            </w:pPr>
            <w:r w:rsidRPr="00B06930">
              <w:rPr>
                <w:b/>
                <w:color w:val="auto"/>
                <w:sz w:val="20"/>
                <w:szCs w:val="20"/>
              </w:rPr>
              <w:t xml:space="preserve">Combined: </w:t>
            </w:r>
            <w:r>
              <w:rPr>
                <w:b/>
                <w:color w:val="auto"/>
                <w:sz w:val="20"/>
                <w:szCs w:val="20"/>
              </w:rPr>
              <w:t xml:space="preserve"> </w:t>
            </w:r>
            <w:r w:rsidR="0077041C">
              <w:rPr>
                <w:b/>
                <w:color w:val="auto"/>
                <w:sz w:val="20"/>
                <w:szCs w:val="20"/>
              </w:rPr>
              <w:t>20</w:t>
            </w:r>
            <w:r w:rsidRPr="00B06930">
              <w:rPr>
                <w:b/>
                <w:color w:val="auto"/>
                <w:sz w:val="20"/>
                <w:szCs w:val="20"/>
              </w:rPr>
              <w:t>%</w:t>
            </w:r>
          </w:p>
        </w:tc>
        <w:tc>
          <w:tcPr>
            <w:tcW w:w="5422" w:type="dxa"/>
            <w:gridSpan w:val="4"/>
            <w:tcBorders>
              <w:left w:val="thinThickThinSmallGap" w:sz="24" w:space="0" w:color="auto"/>
            </w:tcBorders>
            <w:shd w:val="clear" w:color="auto" w:fill="D9D9D9" w:themeFill="background1" w:themeFillShade="D9"/>
            <w:vAlign w:val="center"/>
          </w:tcPr>
          <w:p w:rsidR="00F020FB" w:rsidRPr="00B06930" w:rsidRDefault="00F020FB" w:rsidP="0077041C">
            <w:pPr>
              <w:spacing w:line="200" w:lineRule="exact"/>
              <w:contextualSpacing/>
              <w:jc w:val="center"/>
              <w:rPr>
                <w:b/>
                <w:color w:val="auto"/>
                <w:sz w:val="20"/>
                <w:szCs w:val="20"/>
              </w:rPr>
            </w:pPr>
            <w:r w:rsidRPr="00B06930">
              <w:rPr>
                <w:b/>
                <w:color w:val="auto"/>
                <w:sz w:val="20"/>
                <w:szCs w:val="20"/>
              </w:rPr>
              <w:t xml:space="preserve">Combined:  </w:t>
            </w:r>
            <w:r w:rsidR="0077041C">
              <w:rPr>
                <w:b/>
                <w:color w:val="auto"/>
                <w:sz w:val="20"/>
                <w:szCs w:val="20"/>
              </w:rPr>
              <w:t>6</w:t>
            </w:r>
            <w:r>
              <w:rPr>
                <w:b/>
                <w:color w:val="auto"/>
                <w:sz w:val="20"/>
                <w:szCs w:val="20"/>
              </w:rPr>
              <w:t>0</w:t>
            </w:r>
            <w:r w:rsidRPr="00B06930">
              <w:rPr>
                <w:b/>
                <w:color w:val="auto"/>
                <w:sz w:val="20"/>
                <w:szCs w:val="20"/>
              </w:rPr>
              <w:t>%</w:t>
            </w:r>
          </w:p>
        </w:tc>
      </w:tr>
    </w:tbl>
    <w:p w:rsidR="00437D18" w:rsidRPr="00391858" w:rsidRDefault="00437D18" w:rsidP="00510F9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38DE" w:rsidRDefault="00C138DE" w:rsidP="00C6170B">
      <w:pPr>
        <w:rPr>
          <w:rFonts w:asciiTheme="minorHAnsi" w:hAnsiTheme="minorHAnsi"/>
          <w:color w:val="auto"/>
          <w:szCs w:val="24"/>
          <w:u w:val="single"/>
        </w:rPr>
      </w:pPr>
    </w:p>
    <w:p w:rsidR="008B2359" w:rsidRDefault="008B2359" w:rsidP="00DC4F39">
      <w:pPr>
        <w:tabs>
          <w:tab w:val="left" w:pos="288"/>
          <w:tab w:val="left" w:pos="4752"/>
        </w:tabs>
        <w:spacing w:line="240" w:lineRule="exact"/>
        <w:jc w:val="both"/>
        <w:rPr>
          <w:rFonts w:asciiTheme="minorHAnsi" w:hAnsiTheme="minorHAnsi"/>
          <w:color w:val="auto"/>
          <w:szCs w:val="24"/>
          <w:u w:val="single"/>
        </w:rPr>
      </w:pPr>
    </w:p>
    <w:p w:rsidR="008B2359" w:rsidRDefault="008B2359" w:rsidP="00DC4F39">
      <w:pPr>
        <w:tabs>
          <w:tab w:val="left" w:pos="288"/>
          <w:tab w:val="left" w:pos="4752"/>
        </w:tabs>
        <w:spacing w:line="240" w:lineRule="exact"/>
        <w:jc w:val="both"/>
        <w:rPr>
          <w:rFonts w:asciiTheme="minorHAnsi" w:hAnsiTheme="minorHAnsi"/>
          <w:color w:val="auto"/>
          <w:szCs w:val="24"/>
          <w:u w:val="single"/>
        </w:rPr>
      </w:pPr>
    </w:p>
    <w:p w:rsidR="003F5E80" w:rsidRDefault="002C6E5B" w:rsidP="008B2359">
      <w:pPr>
        <w:tabs>
          <w:tab w:val="left" w:pos="288"/>
          <w:tab w:val="left" w:pos="4752"/>
        </w:tabs>
        <w:spacing w:line="240" w:lineRule="exact"/>
        <w:jc w:val="both"/>
        <w:rPr>
          <w:rFonts w:asciiTheme="minorHAnsi" w:hAnsiTheme="minorHAnsi"/>
          <w:color w:val="auto"/>
          <w:szCs w:val="24"/>
        </w:rPr>
      </w:pPr>
      <w:r w:rsidRPr="00DC4F39">
        <w:rPr>
          <w:rFonts w:asciiTheme="minorHAnsi" w:hAnsiTheme="minorHAnsi"/>
          <w:color w:val="auto"/>
          <w:szCs w:val="24"/>
          <w:u w:val="single"/>
        </w:rPr>
        <w:lastRenderedPageBreak/>
        <w:t>ANALYSIS SUMMARY</w:t>
      </w:r>
      <w:r w:rsidRPr="00396779">
        <w:rPr>
          <w:rFonts w:asciiTheme="minorHAnsi" w:hAnsiTheme="minorHAnsi"/>
          <w:color w:val="auto"/>
          <w:szCs w:val="24"/>
        </w:rPr>
        <w:t>:</w:t>
      </w:r>
      <w:r w:rsidR="00DC4F39">
        <w:rPr>
          <w:rFonts w:asciiTheme="minorHAnsi" w:hAnsiTheme="minorHAnsi"/>
          <w:color w:val="auto"/>
          <w:szCs w:val="24"/>
        </w:rPr>
        <w:t xml:space="preserve">  </w:t>
      </w:r>
      <w:r w:rsidR="00DC4F39" w:rsidRPr="007B5D59">
        <w:rPr>
          <w:rFonts w:asciiTheme="minorHAnsi" w:hAnsiTheme="minorHAnsi"/>
          <w:color w:val="auto"/>
          <w:szCs w:val="24"/>
        </w:rPr>
        <w:t>The Board acknowledges the sentiment expressed in the CI’s application regarding the significant impact that</w:t>
      </w:r>
      <w:r w:rsidR="00DC4F39">
        <w:rPr>
          <w:rFonts w:asciiTheme="minorHAnsi" w:hAnsiTheme="minorHAnsi"/>
          <w:color w:val="auto"/>
          <w:szCs w:val="24"/>
        </w:rPr>
        <w:t xml:space="preserve"> </w:t>
      </w:r>
      <w:r w:rsidR="00DC4F39" w:rsidRPr="007B5D59">
        <w:rPr>
          <w:rFonts w:asciiTheme="minorHAnsi" w:hAnsiTheme="minorHAnsi"/>
          <w:color w:val="auto"/>
          <w:szCs w:val="24"/>
        </w:rPr>
        <w:t>his</w:t>
      </w:r>
      <w:r w:rsidR="00DC4F39">
        <w:rPr>
          <w:rFonts w:asciiTheme="minorHAnsi" w:hAnsiTheme="minorHAnsi"/>
          <w:color w:val="auto"/>
          <w:szCs w:val="24"/>
        </w:rPr>
        <w:t xml:space="preserve"> </w:t>
      </w:r>
      <w:r w:rsidR="00DC4F39" w:rsidRPr="007B5D59">
        <w:rPr>
          <w:rFonts w:asciiTheme="minorHAnsi" w:hAnsiTheme="minorHAnsi"/>
          <w:color w:val="auto"/>
          <w:szCs w:val="24"/>
        </w:rPr>
        <w:t xml:space="preserve">service-incurred conditions have had </w:t>
      </w:r>
      <w:r w:rsidR="00DC4F39" w:rsidRPr="00DC4F39">
        <w:rPr>
          <w:rFonts w:asciiTheme="minorHAnsi" w:hAnsiTheme="minorHAnsi"/>
          <w:color w:val="auto"/>
          <w:szCs w:val="24"/>
        </w:rPr>
        <w:t>on his</w:t>
      </w:r>
      <w:r w:rsidR="00DC4F39">
        <w:rPr>
          <w:rFonts w:asciiTheme="minorHAnsi" w:hAnsiTheme="minorHAnsi"/>
          <w:color w:val="auto"/>
          <w:szCs w:val="24"/>
        </w:rPr>
        <w:t xml:space="preserve"> </w:t>
      </w:r>
      <w:r w:rsidR="00DC4F39" w:rsidRPr="007B5D59">
        <w:rPr>
          <w:rFonts w:asciiTheme="minorHAnsi" w:hAnsiTheme="minorHAnsi"/>
          <w:color w:val="auto"/>
          <w:szCs w:val="24"/>
        </w:rPr>
        <w:t>quality of</w:t>
      </w:r>
      <w:r w:rsidR="000C3276">
        <w:rPr>
          <w:rFonts w:asciiTheme="minorHAnsi" w:hAnsiTheme="minorHAnsi"/>
          <w:color w:val="auto"/>
          <w:szCs w:val="24"/>
        </w:rPr>
        <w:t xml:space="preserve"> </w:t>
      </w:r>
      <w:r w:rsidR="00DC4F39" w:rsidRPr="007B5D59">
        <w:rPr>
          <w:rFonts w:asciiTheme="minorHAnsi" w:hAnsiTheme="minorHAnsi"/>
          <w:color w:val="auto"/>
          <w:szCs w:val="24"/>
        </w:rPr>
        <w:t>life.</w:t>
      </w:r>
      <w:r w:rsidR="00DC4F39">
        <w:rPr>
          <w:rFonts w:asciiTheme="minorHAnsi" w:hAnsiTheme="minorHAnsi"/>
          <w:color w:val="auto"/>
          <w:szCs w:val="24"/>
        </w:rPr>
        <w:t xml:space="preserve">  </w:t>
      </w:r>
      <w:r w:rsidR="00DC4F39" w:rsidRPr="007B5D59">
        <w:rPr>
          <w:rFonts w:asciiTheme="minorHAnsi" w:hAnsiTheme="minorHAnsi"/>
          <w:color w:val="auto"/>
          <w:szCs w:val="24"/>
        </w:rPr>
        <w:t>However, the Military Services, by law, can only rate and compensate for those conditions that were found unfitting for continued military service based on the severity of the condition at the time of separation and not based on possible future changes.  The VA however can rate and compensate all service connected conditions without regard to their impact on</w:t>
      </w:r>
      <w:r w:rsidR="00DC4F39">
        <w:rPr>
          <w:rFonts w:asciiTheme="minorHAnsi" w:hAnsiTheme="minorHAnsi"/>
          <w:color w:val="auto"/>
          <w:szCs w:val="24"/>
        </w:rPr>
        <w:t xml:space="preserve"> </w:t>
      </w:r>
      <w:r w:rsidR="00DC4F39" w:rsidRPr="007B5D59">
        <w:rPr>
          <w:rFonts w:asciiTheme="minorHAnsi" w:hAnsiTheme="minorHAnsi"/>
          <w:color w:val="auto"/>
          <w:szCs w:val="24"/>
        </w:rPr>
        <w:t>performance of military duties, including conditions developing after separation that are direct complications of a service connected condition.  The VA can also increase or decrease ratings based on the changing severity of each condition over time.</w:t>
      </w:r>
      <w:r w:rsidR="00DC4F39">
        <w:rPr>
          <w:rFonts w:asciiTheme="minorHAnsi" w:hAnsiTheme="minorHAnsi"/>
          <w:color w:val="auto"/>
          <w:szCs w:val="24"/>
        </w:rPr>
        <w:t xml:space="preserve">  </w:t>
      </w:r>
      <w:r w:rsidR="00DC4F39" w:rsidRPr="007B5D59">
        <w:rPr>
          <w:rFonts w:asciiTheme="minorHAnsi" w:hAnsiTheme="minorHAnsi"/>
          <w:color w:val="auto"/>
          <w:szCs w:val="24"/>
        </w:rPr>
        <w:t>The Board’s role is confined to the review of medical records and all evidence at hand to assess the fairness of PEB rating determinations, compared to VASRD standards, based on severity at the time of separation.  It must also judge the fairness of PEB fitness adjudications based on the fitness consequences of conditions as they existed at the time of separation.</w:t>
      </w:r>
      <w:r w:rsidR="00DC4F39">
        <w:rPr>
          <w:rFonts w:asciiTheme="minorHAnsi" w:hAnsiTheme="minorHAnsi"/>
          <w:color w:val="auto"/>
          <w:szCs w:val="24"/>
        </w:rPr>
        <w:t xml:space="preserve">  </w:t>
      </w:r>
      <w:r w:rsidR="00DC4F39" w:rsidRPr="007B5D59">
        <w:rPr>
          <w:rFonts w:asciiTheme="minorHAnsi" w:hAnsiTheme="minorHAnsi"/>
          <w:color w:val="auto"/>
          <w:szCs w:val="24"/>
        </w:rPr>
        <w:t xml:space="preserve">The Board’s threshold for countering DES fitness determinations is higher than the VASRD §4.3 reasonable doubt standard used for its rating recommendations; but, remains adherent to the </w:t>
      </w:r>
      <w:proofErr w:type="spellStart"/>
      <w:r w:rsidR="00DC4F39" w:rsidRPr="007B5D59">
        <w:rPr>
          <w:rFonts w:asciiTheme="minorHAnsi" w:hAnsiTheme="minorHAnsi"/>
          <w:color w:val="auto"/>
          <w:szCs w:val="24"/>
        </w:rPr>
        <w:t>DoDI</w:t>
      </w:r>
      <w:proofErr w:type="spellEnd"/>
      <w:r w:rsidR="00DC4F39" w:rsidRPr="007B5D59">
        <w:rPr>
          <w:rFonts w:asciiTheme="minorHAnsi" w:hAnsiTheme="minorHAnsi"/>
          <w:color w:val="auto"/>
          <w:szCs w:val="24"/>
        </w:rPr>
        <w:t xml:space="preserve"> 6040.44 “fair and equitable” standard.</w:t>
      </w:r>
      <w:r w:rsidR="00DC4F39">
        <w:rPr>
          <w:rFonts w:asciiTheme="minorHAnsi" w:hAnsiTheme="minorHAnsi"/>
          <w:color w:val="auto"/>
          <w:szCs w:val="24"/>
        </w:rPr>
        <w:t xml:space="preserve">  </w:t>
      </w:r>
      <w:r w:rsidR="00DC4F39" w:rsidRPr="001F5378">
        <w:rPr>
          <w:rFonts w:asciiTheme="minorHAnsi" w:hAnsiTheme="minorHAnsi"/>
          <w:color w:val="auto"/>
          <w:szCs w:val="24"/>
        </w:rPr>
        <w:t>Furthermore, a ‘crystal ball’ requirement is not imposed on the service PEBs by the Board; and, the 12</w:t>
      </w:r>
      <w:r w:rsidR="00263E9F">
        <w:rPr>
          <w:rFonts w:asciiTheme="minorHAnsi" w:hAnsiTheme="minorHAnsi"/>
          <w:color w:val="auto"/>
          <w:szCs w:val="24"/>
        </w:rPr>
        <w:t>-</w:t>
      </w:r>
      <w:r w:rsidR="00DC4F39" w:rsidRPr="001F5378">
        <w:rPr>
          <w:rFonts w:asciiTheme="minorHAnsi" w:hAnsiTheme="minorHAnsi"/>
          <w:color w:val="auto"/>
          <w:szCs w:val="24"/>
        </w:rPr>
        <w:t xml:space="preserve">month window specified in </w:t>
      </w:r>
      <w:proofErr w:type="spellStart"/>
      <w:r w:rsidR="00DC4F39" w:rsidRPr="001F5378">
        <w:rPr>
          <w:rFonts w:asciiTheme="minorHAnsi" w:hAnsiTheme="minorHAnsi"/>
          <w:color w:val="auto"/>
          <w:szCs w:val="24"/>
        </w:rPr>
        <w:t>DoDI</w:t>
      </w:r>
      <w:proofErr w:type="spellEnd"/>
      <w:r w:rsidR="00DC4F39" w:rsidRPr="001F5378">
        <w:rPr>
          <w:rFonts w:asciiTheme="minorHAnsi" w:hAnsiTheme="minorHAnsi"/>
          <w:color w:val="auto"/>
          <w:szCs w:val="24"/>
        </w:rPr>
        <w:t xml:space="preserve"> 6040.44 is appropriate for rating comparisons but not for new developments after separation.</w:t>
      </w:r>
      <w:r w:rsidR="008B2359">
        <w:rPr>
          <w:rFonts w:asciiTheme="minorHAnsi" w:hAnsiTheme="minorHAnsi"/>
          <w:color w:val="auto"/>
          <w:szCs w:val="24"/>
        </w:rPr>
        <w:t xml:space="preserve">  </w:t>
      </w:r>
      <w:r w:rsidR="003F5E80" w:rsidRPr="00D53297">
        <w:rPr>
          <w:rFonts w:asciiTheme="minorHAnsi" w:hAnsiTheme="minorHAnsi"/>
          <w:color w:val="auto"/>
          <w:szCs w:val="24"/>
        </w:rPr>
        <w:t xml:space="preserve">It is noted for the record that the Board has neither the jurisdiction nor authority to scrutinize or render opinions in reference to the CI’s statements in the application regarding suspected </w:t>
      </w:r>
      <w:r w:rsidR="003F5E80">
        <w:rPr>
          <w:rFonts w:asciiTheme="minorHAnsi" w:hAnsiTheme="minorHAnsi"/>
          <w:color w:val="auto"/>
          <w:szCs w:val="24"/>
        </w:rPr>
        <w:t xml:space="preserve">medical errors </w:t>
      </w:r>
      <w:r w:rsidR="000C3276">
        <w:rPr>
          <w:rFonts w:asciiTheme="minorHAnsi" w:hAnsiTheme="minorHAnsi"/>
          <w:color w:val="auto"/>
          <w:szCs w:val="24"/>
        </w:rPr>
        <w:t>of his case.</w:t>
      </w:r>
    </w:p>
    <w:p w:rsidR="002F6AD8" w:rsidRDefault="002F6AD8" w:rsidP="00DC4F39">
      <w:pPr>
        <w:spacing w:line="240" w:lineRule="exact"/>
        <w:jc w:val="both"/>
        <w:rPr>
          <w:rFonts w:asciiTheme="minorHAnsi" w:hAnsiTheme="minorHAnsi"/>
          <w:color w:val="auto"/>
          <w:szCs w:val="24"/>
          <w:u w:val="single"/>
        </w:rPr>
      </w:pPr>
    </w:p>
    <w:p w:rsidR="002F100B" w:rsidRDefault="0077041C" w:rsidP="00DC4F39">
      <w:pPr>
        <w:autoSpaceDE w:val="0"/>
        <w:autoSpaceDN w:val="0"/>
        <w:adjustRightInd w:val="0"/>
        <w:spacing w:line="240" w:lineRule="exact"/>
        <w:jc w:val="both"/>
        <w:rPr>
          <w:rFonts w:asciiTheme="minorHAnsi" w:eastAsia="HiddenHorzOCR" w:hAnsiTheme="minorHAnsi"/>
          <w:color w:val="auto"/>
          <w:szCs w:val="24"/>
        </w:rPr>
      </w:pPr>
      <w:proofErr w:type="gramStart"/>
      <w:r w:rsidRPr="0077041C">
        <w:rPr>
          <w:rFonts w:asciiTheme="minorHAnsi" w:hAnsiTheme="minorHAnsi"/>
          <w:color w:val="auto"/>
          <w:szCs w:val="24"/>
          <w:u w:val="single"/>
        </w:rPr>
        <w:t>Right L5/S 1 Discectomy</w:t>
      </w:r>
      <w:r w:rsidR="006870B1">
        <w:rPr>
          <w:rFonts w:asciiTheme="minorHAnsi" w:hAnsiTheme="minorHAnsi"/>
          <w:color w:val="auto"/>
          <w:szCs w:val="24"/>
          <w:u w:val="single"/>
        </w:rPr>
        <w:t>.</w:t>
      </w:r>
      <w:proofErr w:type="gramEnd"/>
      <w:r w:rsidR="006870B1">
        <w:rPr>
          <w:rFonts w:asciiTheme="minorHAnsi" w:hAnsiTheme="minorHAnsi"/>
          <w:color w:val="auto"/>
          <w:szCs w:val="24"/>
        </w:rPr>
        <w:t xml:space="preserve"> </w:t>
      </w:r>
      <w:r w:rsidR="007A2B76">
        <w:rPr>
          <w:rFonts w:asciiTheme="minorHAnsi" w:hAnsiTheme="minorHAnsi"/>
          <w:color w:val="auto"/>
          <w:szCs w:val="24"/>
        </w:rPr>
        <w:t>The CI first experienced the onset of low back pain in January 2002 with no specific mechanism of injury.  An MRI in September 2002 demonstrated a protruding intervert</w:t>
      </w:r>
      <w:r w:rsidR="004C6B48">
        <w:rPr>
          <w:rFonts w:asciiTheme="minorHAnsi" w:hAnsiTheme="minorHAnsi"/>
          <w:color w:val="auto"/>
          <w:szCs w:val="24"/>
        </w:rPr>
        <w:t>eb</w:t>
      </w:r>
      <w:r w:rsidR="007A2B76">
        <w:rPr>
          <w:rFonts w:asciiTheme="minorHAnsi" w:hAnsiTheme="minorHAnsi"/>
          <w:color w:val="auto"/>
          <w:szCs w:val="24"/>
        </w:rPr>
        <w:t>ral disc at L5-S1 with mild effaceme</w:t>
      </w:r>
      <w:r w:rsidR="000D00E4">
        <w:rPr>
          <w:rFonts w:asciiTheme="minorHAnsi" w:hAnsiTheme="minorHAnsi"/>
          <w:color w:val="auto"/>
          <w:szCs w:val="24"/>
        </w:rPr>
        <w:t>n</w:t>
      </w:r>
      <w:r w:rsidR="007A2B76">
        <w:rPr>
          <w:rFonts w:asciiTheme="minorHAnsi" w:hAnsiTheme="minorHAnsi"/>
          <w:color w:val="auto"/>
          <w:szCs w:val="24"/>
        </w:rPr>
        <w:t>t of the right S1 nerve root (there was also a minimally bulging intervertebral disc at L4-L5 apparently not causing symptoms).  Initial non-surgical therapy did not improve his symptoms and a repeat MRI demonstrate</w:t>
      </w:r>
      <w:r w:rsidR="00146A7B">
        <w:rPr>
          <w:rFonts w:asciiTheme="minorHAnsi" w:hAnsiTheme="minorHAnsi"/>
          <w:color w:val="auto"/>
          <w:szCs w:val="24"/>
        </w:rPr>
        <w:t>d</w:t>
      </w:r>
      <w:r w:rsidR="007A2B76">
        <w:rPr>
          <w:rFonts w:asciiTheme="minorHAnsi" w:hAnsiTheme="minorHAnsi"/>
          <w:color w:val="auto"/>
          <w:szCs w:val="24"/>
        </w:rPr>
        <w:t xml:space="preserve"> progression of the disc protrusion at L5-S1 consistent with his radiculopathy symptoms.  The CI underwent L5/S1 disce</w:t>
      </w:r>
      <w:r w:rsidR="000D00E4">
        <w:rPr>
          <w:rFonts w:asciiTheme="minorHAnsi" w:hAnsiTheme="minorHAnsi"/>
          <w:color w:val="auto"/>
          <w:szCs w:val="24"/>
        </w:rPr>
        <w:t>c</w:t>
      </w:r>
      <w:r w:rsidR="007A2B76">
        <w:rPr>
          <w:rFonts w:asciiTheme="minorHAnsi" w:hAnsiTheme="minorHAnsi"/>
          <w:color w:val="auto"/>
          <w:szCs w:val="24"/>
        </w:rPr>
        <w:t>tomy on 22 July 2003 which was complicated by damage to the L5/S1 nerve root</w:t>
      </w:r>
      <w:r w:rsidR="004C6B48">
        <w:rPr>
          <w:rFonts w:asciiTheme="minorHAnsi" w:hAnsiTheme="minorHAnsi"/>
          <w:color w:val="auto"/>
          <w:szCs w:val="24"/>
        </w:rPr>
        <w:t xml:space="preserve"> (t</w:t>
      </w:r>
      <w:r w:rsidR="007A2B76">
        <w:rPr>
          <w:rFonts w:asciiTheme="minorHAnsi" w:hAnsiTheme="minorHAnsi"/>
          <w:color w:val="auto"/>
          <w:szCs w:val="24"/>
        </w:rPr>
        <w:t>he operative report states, “…several fascicles of the S1 nerve root were disrupted.”</w:t>
      </w:r>
      <w:r w:rsidR="004C6B48">
        <w:rPr>
          <w:rFonts w:asciiTheme="minorHAnsi" w:hAnsiTheme="minorHAnsi"/>
          <w:color w:val="auto"/>
          <w:szCs w:val="24"/>
        </w:rPr>
        <w:t>).</w:t>
      </w:r>
      <w:r w:rsidR="007A2B76">
        <w:rPr>
          <w:rFonts w:asciiTheme="minorHAnsi" w:hAnsiTheme="minorHAnsi"/>
          <w:color w:val="auto"/>
          <w:szCs w:val="24"/>
        </w:rPr>
        <w:t xml:space="preserve">  Post-operatively the CI’s back pain was unresolved, and there was lack of sensation on the lateral right foot.  </w:t>
      </w:r>
      <w:r w:rsidR="00DC4F39">
        <w:rPr>
          <w:rFonts w:asciiTheme="minorHAnsi" w:hAnsiTheme="minorHAnsi"/>
          <w:color w:val="auto"/>
          <w:szCs w:val="24"/>
        </w:rPr>
        <w:t xml:space="preserve">MRI imaging </w:t>
      </w:r>
      <w:r w:rsidR="000D00E4">
        <w:rPr>
          <w:rFonts w:asciiTheme="minorHAnsi" w:hAnsiTheme="minorHAnsi"/>
          <w:color w:val="auto"/>
          <w:szCs w:val="24"/>
        </w:rPr>
        <w:t xml:space="preserve">following surgery </w:t>
      </w:r>
      <w:r w:rsidR="00DC4F39">
        <w:rPr>
          <w:rFonts w:asciiTheme="minorHAnsi" w:hAnsiTheme="minorHAnsi"/>
          <w:color w:val="auto"/>
          <w:szCs w:val="24"/>
        </w:rPr>
        <w:t xml:space="preserve">showed post-operative changes without findings that </w:t>
      </w:r>
      <w:r w:rsidR="00C53EBA">
        <w:rPr>
          <w:rFonts w:asciiTheme="minorHAnsi" w:hAnsiTheme="minorHAnsi"/>
          <w:color w:val="auto"/>
          <w:szCs w:val="24"/>
        </w:rPr>
        <w:t xml:space="preserve">suggested additional </w:t>
      </w:r>
      <w:r w:rsidR="007A2B76">
        <w:rPr>
          <w:rFonts w:asciiTheme="minorHAnsi" w:hAnsiTheme="minorHAnsi"/>
          <w:color w:val="auto"/>
          <w:szCs w:val="24"/>
        </w:rPr>
        <w:t xml:space="preserve">surgery was </w:t>
      </w:r>
      <w:r w:rsidR="00C53EBA">
        <w:rPr>
          <w:rFonts w:asciiTheme="minorHAnsi" w:hAnsiTheme="minorHAnsi"/>
          <w:color w:val="auto"/>
          <w:szCs w:val="24"/>
        </w:rPr>
        <w:t>indicated.</w:t>
      </w:r>
      <w:r w:rsidR="008B2359">
        <w:rPr>
          <w:rFonts w:asciiTheme="minorHAnsi" w:hAnsiTheme="minorHAnsi"/>
          <w:color w:val="auto"/>
          <w:szCs w:val="24"/>
        </w:rPr>
        <w:t xml:space="preserve">  </w:t>
      </w:r>
      <w:r w:rsidR="008A18BA">
        <w:rPr>
          <w:rFonts w:asciiTheme="minorHAnsi" w:hAnsiTheme="minorHAnsi"/>
          <w:color w:val="auto"/>
          <w:szCs w:val="24"/>
        </w:rPr>
        <w:t xml:space="preserve">At </w:t>
      </w:r>
      <w:r w:rsidR="00595CCE">
        <w:rPr>
          <w:rFonts w:asciiTheme="minorHAnsi" w:hAnsiTheme="minorHAnsi"/>
          <w:color w:val="auto"/>
          <w:szCs w:val="24"/>
        </w:rPr>
        <w:t>the MEB</w:t>
      </w:r>
      <w:r w:rsidR="008A18BA">
        <w:rPr>
          <w:rFonts w:asciiTheme="minorHAnsi" w:hAnsiTheme="minorHAnsi"/>
          <w:color w:val="auto"/>
          <w:szCs w:val="24"/>
        </w:rPr>
        <w:t xml:space="preserve"> </w:t>
      </w:r>
      <w:r w:rsidR="00C33AEE">
        <w:rPr>
          <w:rFonts w:asciiTheme="minorHAnsi" w:hAnsiTheme="minorHAnsi"/>
          <w:color w:val="auto"/>
          <w:szCs w:val="24"/>
        </w:rPr>
        <w:t xml:space="preserve">examination </w:t>
      </w:r>
      <w:r w:rsidR="008A18BA">
        <w:rPr>
          <w:rFonts w:asciiTheme="minorHAnsi" w:hAnsiTheme="minorHAnsi"/>
          <w:color w:val="auto"/>
          <w:szCs w:val="24"/>
        </w:rPr>
        <w:t>6 October 2003</w:t>
      </w:r>
      <w:r w:rsidR="004A07B7">
        <w:rPr>
          <w:rFonts w:asciiTheme="minorHAnsi" w:hAnsiTheme="minorHAnsi"/>
          <w:color w:val="auto"/>
          <w:szCs w:val="24"/>
        </w:rPr>
        <w:t xml:space="preserve">, the CI </w:t>
      </w:r>
      <w:r w:rsidR="007A2B76">
        <w:rPr>
          <w:rFonts w:asciiTheme="minorHAnsi" w:hAnsiTheme="minorHAnsi"/>
          <w:color w:val="auto"/>
          <w:szCs w:val="24"/>
        </w:rPr>
        <w:t xml:space="preserve">had </w:t>
      </w:r>
      <w:r w:rsidR="00C53EBA">
        <w:rPr>
          <w:rFonts w:asciiTheme="minorHAnsi" w:hAnsiTheme="minorHAnsi"/>
          <w:color w:val="auto"/>
          <w:szCs w:val="24"/>
        </w:rPr>
        <w:t xml:space="preserve">a </w:t>
      </w:r>
      <w:r w:rsidR="007A2B76">
        <w:rPr>
          <w:rFonts w:asciiTheme="minorHAnsi" w:hAnsiTheme="minorHAnsi"/>
          <w:color w:val="auto"/>
          <w:szCs w:val="24"/>
        </w:rPr>
        <w:t>decrease in forward flexion; t</w:t>
      </w:r>
      <w:r w:rsidR="007A2B76">
        <w:rPr>
          <w:rFonts w:asciiTheme="minorHAnsi" w:eastAsia="HiddenHorzOCR" w:hAnsiTheme="minorHAnsi"/>
          <w:color w:val="auto"/>
          <w:szCs w:val="24"/>
        </w:rPr>
        <w:t xml:space="preserve">he examiner stated, “He is unable to bend [and touch] his toes secondary to back pain.”  Although there was </w:t>
      </w:r>
      <w:r w:rsidR="008A18BA">
        <w:rPr>
          <w:rFonts w:asciiTheme="minorHAnsi" w:hAnsiTheme="minorHAnsi"/>
          <w:color w:val="auto"/>
          <w:szCs w:val="24"/>
        </w:rPr>
        <w:t>absence of the right ankle reflex and lack of sensation along the lateral right foot and posterior-lateral calf</w:t>
      </w:r>
      <w:r w:rsidR="007A2B76">
        <w:rPr>
          <w:rFonts w:asciiTheme="minorHAnsi" w:hAnsiTheme="minorHAnsi"/>
          <w:color w:val="auto"/>
          <w:szCs w:val="24"/>
        </w:rPr>
        <w:t xml:space="preserve">, </w:t>
      </w:r>
      <w:r w:rsidR="007A2B76">
        <w:rPr>
          <w:rFonts w:asciiTheme="minorHAnsi" w:eastAsia="HiddenHorzOCR" w:hAnsiTheme="minorHAnsi"/>
          <w:color w:val="auto"/>
          <w:szCs w:val="24"/>
        </w:rPr>
        <w:t>strength in both legs was normal (5 out of 5), and g</w:t>
      </w:r>
      <w:r w:rsidR="00C33AEE">
        <w:rPr>
          <w:rFonts w:asciiTheme="minorHAnsi" w:eastAsia="HiddenHorzOCR" w:hAnsiTheme="minorHAnsi"/>
          <w:color w:val="auto"/>
          <w:szCs w:val="24"/>
        </w:rPr>
        <w:t>ait was normal.</w:t>
      </w:r>
      <w:r w:rsidR="00DC4F39">
        <w:rPr>
          <w:rFonts w:asciiTheme="minorHAnsi" w:eastAsia="HiddenHorzOCR" w:hAnsiTheme="minorHAnsi"/>
          <w:color w:val="auto"/>
          <w:szCs w:val="24"/>
        </w:rPr>
        <w:t xml:space="preserve">  A neurosurgery progress note dated </w:t>
      </w:r>
      <w:r w:rsidR="00DC4F39">
        <w:rPr>
          <w:rFonts w:asciiTheme="minorHAnsi" w:hAnsiTheme="minorHAnsi"/>
          <w:color w:val="auto"/>
          <w:szCs w:val="24"/>
        </w:rPr>
        <w:t>2 October 2003 recorded thoracolumbar flexion of 75</w:t>
      </w:r>
      <w:r w:rsidR="00DC4F39" w:rsidRPr="00DC4F39">
        <w:rPr>
          <w:rFonts w:eastAsia="Calibri"/>
          <w:color w:val="auto"/>
          <w:szCs w:val="24"/>
        </w:rPr>
        <w:t>⁰</w:t>
      </w:r>
      <w:r w:rsidR="00DC4F39">
        <w:rPr>
          <w:rFonts w:asciiTheme="minorHAnsi" w:hAnsiTheme="minorHAnsi"/>
          <w:color w:val="auto"/>
          <w:szCs w:val="24"/>
        </w:rPr>
        <w:t xml:space="preserve"> with intact strength.  </w:t>
      </w:r>
      <w:r w:rsidR="00446731">
        <w:rPr>
          <w:rFonts w:asciiTheme="minorHAnsi" w:eastAsia="HiddenHorzOCR" w:hAnsiTheme="minorHAnsi"/>
          <w:color w:val="auto"/>
          <w:szCs w:val="24"/>
        </w:rPr>
        <w:t xml:space="preserve">The </w:t>
      </w:r>
      <w:r w:rsidR="004771CC">
        <w:rPr>
          <w:rFonts w:asciiTheme="minorHAnsi" w:eastAsia="HiddenHorzOCR" w:hAnsiTheme="minorHAnsi"/>
          <w:color w:val="auto"/>
          <w:szCs w:val="24"/>
        </w:rPr>
        <w:t xml:space="preserve">20 </w:t>
      </w:r>
      <w:r w:rsidR="00446731">
        <w:rPr>
          <w:rFonts w:asciiTheme="minorHAnsi" w:eastAsia="HiddenHorzOCR" w:hAnsiTheme="minorHAnsi"/>
          <w:color w:val="auto"/>
          <w:szCs w:val="24"/>
        </w:rPr>
        <w:t xml:space="preserve">February 2004 neurosurgery note </w:t>
      </w:r>
      <w:r w:rsidR="004771CC">
        <w:rPr>
          <w:rFonts w:asciiTheme="minorHAnsi" w:eastAsia="HiddenHorzOCR" w:hAnsiTheme="minorHAnsi"/>
          <w:color w:val="auto"/>
          <w:szCs w:val="24"/>
        </w:rPr>
        <w:t>reports that at the time of an 11 February 2004 follow up appointment the CI stated his pain was controlled with medication and felt he could continue to serve in the Marine</w:t>
      </w:r>
      <w:r w:rsidR="00C53EBA">
        <w:rPr>
          <w:rFonts w:asciiTheme="minorHAnsi" w:eastAsia="HiddenHorzOCR" w:hAnsiTheme="minorHAnsi"/>
          <w:color w:val="auto"/>
          <w:szCs w:val="24"/>
        </w:rPr>
        <w:t xml:space="preserve"> Corps</w:t>
      </w:r>
      <w:r w:rsidR="004771CC">
        <w:rPr>
          <w:rFonts w:asciiTheme="minorHAnsi" w:eastAsia="HiddenHorzOCR" w:hAnsiTheme="minorHAnsi"/>
          <w:color w:val="auto"/>
          <w:szCs w:val="24"/>
        </w:rPr>
        <w:t xml:space="preserve">. The neurosurgeon initially thought this was reasonable since the CI’s strength was intact and the </w:t>
      </w:r>
      <w:r w:rsidR="007A2B76">
        <w:rPr>
          <w:rFonts w:asciiTheme="minorHAnsi" w:eastAsia="HiddenHorzOCR" w:hAnsiTheme="minorHAnsi"/>
          <w:color w:val="auto"/>
          <w:szCs w:val="24"/>
        </w:rPr>
        <w:t xml:space="preserve">non-narcotic </w:t>
      </w:r>
      <w:r w:rsidR="004771CC">
        <w:rPr>
          <w:rFonts w:asciiTheme="minorHAnsi" w:eastAsia="HiddenHorzOCR" w:hAnsiTheme="minorHAnsi"/>
          <w:color w:val="auto"/>
          <w:szCs w:val="24"/>
        </w:rPr>
        <w:t>medications</w:t>
      </w:r>
      <w:r w:rsidR="007A2B76">
        <w:rPr>
          <w:rFonts w:asciiTheme="minorHAnsi" w:eastAsia="HiddenHorzOCR" w:hAnsiTheme="minorHAnsi"/>
          <w:color w:val="auto"/>
          <w:szCs w:val="24"/>
        </w:rPr>
        <w:t xml:space="preserve"> he was using did not interfere with mentation.  However, service treatment records documented emergency room visits for pain for which nar</w:t>
      </w:r>
      <w:r w:rsidR="00C53EBA">
        <w:rPr>
          <w:rFonts w:asciiTheme="minorHAnsi" w:eastAsia="HiddenHorzOCR" w:hAnsiTheme="minorHAnsi"/>
          <w:color w:val="auto"/>
          <w:szCs w:val="24"/>
        </w:rPr>
        <w:t>cotic medication was prescribed.</w:t>
      </w:r>
      <w:r w:rsidR="008B2359">
        <w:rPr>
          <w:rFonts w:asciiTheme="minorHAnsi" w:eastAsia="HiddenHorzOCR" w:hAnsiTheme="minorHAnsi"/>
          <w:color w:val="auto"/>
          <w:szCs w:val="24"/>
        </w:rPr>
        <w:t xml:space="preserve">  </w:t>
      </w:r>
      <w:r w:rsidR="00126247">
        <w:rPr>
          <w:rFonts w:asciiTheme="minorHAnsi" w:eastAsia="HiddenHorzOCR" w:hAnsiTheme="minorHAnsi"/>
          <w:color w:val="auto"/>
          <w:szCs w:val="24"/>
        </w:rPr>
        <w:t xml:space="preserve">At </w:t>
      </w:r>
      <w:r w:rsidR="00FE2E79">
        <w:rPr>
          <w:rFonts w:asciiTheme="minorHAnsi" w:eastAsia="HiddenHorzOCR" w:hAnsiTheme="minorHAnsi"/>
          <w:color w:val="auto"/>
          <w:szCs w:val="24"/>
        </w:rPr>
        <w:t xml:space="preserve">the </w:t>
      </w:r>
      <w:r w:rsidR="00126247">
        <w:rPr>
          <w:rFonts w:asciiTheme="minorHAnsi" w:eastAsia="HiddenHorzOCR" w:hAnsiTheme="minorHAnsi"/>
          <w:color w:val="auto"/>
          <w:szCs w:val="24"/>
        </w:rPr>
        <w:t xml:space="preserve">VA </w:t>
      </w:r>
      <w:r w:rsidR="00FE2E79">
        <w:rPr>
          <w:rFonts w:asciiTheme="minorHAnsi" w:eastAsia="HiddenHorzOCR" w:hAnsiTheme="minorHAnsi"/>
          <w:color w:val="auto"/>
          <w:szCs w:val="24"/>
        </w:rPr>
        <w:t>compensation and pension (</w:t>
      </w:r>
      <w:r w:rsidR="00126247">
        <w:rPr>
          <w:rFonts w:asciiTheme="minorHAnsi" w:eastAsia="HiddenHorzOCR" w:hAnsiTheme="minorHAnsi"/>
          <w:color w:val="auto"/>
          <w:szCs w:val="24"/>
        </w:rPr>
        <w:t>C&amp;P</w:t>
      </w:r>
      <w:r w:rsidR="00FE2E79">
        <w:rPr>
          <w:rFonts w:asciiTheme="minorHAnsi" w:eastAsia="HiddenHorzOCR" w:hAnsiTheme="minorHAnsi"/>
          <w:color w:val="auto"/>
          <w:szCs w:val="24"/>
        </w:rPr>
        <w:t>)</w:t>
      </w:r>
      <w:r w:rsidR="00126247">
        <w:rPr>
          <w:rFonts w:asciiTheme="minorHAnsi" w:eastAsia="HiddenHorzOCR" w:hAnsiTheme="minorHAnsi"/>
          <w:color w:val="auto"/>
          <w:szCs w:val="24"/>
        </w:rPr>
        <w:t xml:space="preserve"> examination</w:t>
      </w:r>
      <w:r w:rsidR="001508CA">
        <w:rPr>
          <w:rFonts w:asciiTheme="minorHAnsi" w:eastAsia="HiddenHorzOCR" w:hAnsiTheme="minorHAnsi"/>
          <w:color w:val="auto"/>
          <w:szCs w:val="24"/>
        </w:rPr>
        <w:t xml:space="preserve"> </w:t>
      </w:r>
      <w:r w:rsidR="004771CC">
        <w:rPr>
          <w:rFonts w:asciiTheme="minorHAnsi" w:eastAsia="HiddenHorzOCR" w:hAnsiTheme="minorHAnsi"/>
          <w:color w:val="auto"/>
          <w:szCs w:val="24"/>
        </w:rPr>
        <w:t>13 April 2004</w:t>
      </w:r>
      <w:r w:rsidR="00FE2E79">
        <w:rPr>
          <w:rFonts w:asciiTheme="minorHAnsi" w:eastAsia="HiddenHorzOCR" w:hAnsiTheme="minorHAnsi"/>
          <w:color w:val="auto"/>
          <w:szCs w:val="24"/>
        </w:rPr>
        <w:t xml:space="preserve">, </w:t>
      </w:r>
      <w:r w:rsidR="001508CA">
        <w:rPr>
          <w:rFonts w:asciiTheme="minorHAnsi" w:eastAsia="HiddenHorzOCR" w:hAnsiTheme="minorHAnsi"/>
          <w:color w:val="auto"/>
          <w:szCs w:val="24"/>
        </w:rPr>
        <w:t>one month prior to separation</w:t>
      </w:r>
      <w:r w:rsidR="00126247">
        <w:rPr>
          <w:rFonts w:asciiTheme="minorHAnsi" w:eastAsia="HiddenHorzOCR" w:hAnsiTheme="minorHAnsi"/>
          <w:color w:val="auto"/>
          <w:szCs w:val="24"/>
        </w:rPr>
        <w:t>,</w:t>
      </w:r>
      <w:r w:rsidR="00FE2E79">
        <w:rPr>
          <w:rFonts w:asciiTheme="minorHAnsi" w:eastAsia="HiddenHorzOCR" w:hAnsiTheme="minorHAnsi"/>
          <w:color w:val="auto"/>
          <w:szCs w:val="24"/>
        </w:rPr>
        <w:t xml:space="preserve"> t</w:t>
      </w:r>
      <w:r w:rsidR="004771CC">
        <w:rPr>
          <w:rFonts w:asciiTheme="minorHAnsi" w:eastAsia="HiddenHorzOCR" w:hAnsiTheme="minorHAnsi"/>
          <w:color w:val="auto"/>
          <w:szCs w:val="24"/>
        </w:rPr>
        <w:t>he examiner recorded that the back condition did not cause incapacitation</w:t>
      </w:r>
      <w:r w:rsidR="000C3276">
        <w:rPr>
          <w:rFonts w:asciiTheme="minorHAnsi" w:eastAsia="HiddenHorzOCR" w:hAnsiTheme="minorHAnsi"/>
          <w:color w:val="auto"/>
          <w:szCs w:val="24"/>
        </w:rPr>
        <w:t>,</w:t>
      </w:r>
      <w:r w:rsidR="004771CC">
        <w:rPr>
          <w:rFonts w:asciiTheme="minorHAnsi" w:eastAsia="HiddenHorzOCR" w:hAnsiTheme="minorHAnsi"/>
          <w:color w:val="auto"/>
          <w:szCs w:val="24"/>
        </w:rPr>
        <w:t xml:space="preserve"> and when experiencing pain the CI could function with medication</w:t>
      </w:r>
      <w:r w:rsidR="00C53EBA">
        <w:rPr>
          <w:rFonts w:asciiTheme="minorHAnsi" w:eastAsia="HiddenHorzOCR" w:hAnsiTheme="minorHAnsi"/>
          <w:color w:val="auto"/>
          <w:szCs w:val="24"/>
        </w:rPr>
        <w:t xml:space="preserve"> (narcotic pain medications listed)</w:t>
      </w:r>
      <w:r w:rsidR="004771CC">
        <w:rPr>
          <w:rFonts w:asciiTheme="minorHAnsi" w:eastAsia="HiddenHorzOCR" w:hAnsiTheme="minorHAnsi"/>
          <w:color w:val="auto"/>
          <w:szCs w:val="24"/>
        </w:rPr>
        <w:t xml:space="preserve">.  </w:t>
      </w:r>
      <w:r w:rsidR="00DA7FC1">
        <w:rPr>
          <w:rFonts w:asciiTheme="minorHAnsi" w:eastAsia="HiddenHorzOCR" w:hAnsiTheme="minorHAnsi"/>
          <w:color w:val="auto"/>
          <w:szCs w:val="24"/>
        </w:rPr>
        <w:t>However, p</w:t>
      </w:r>
      <w:r w:rsidR="004771CC">
        <w:rPr>
          <w:rFonts w:asciiTheme="minorHAnsi" w:eastAsia="HiddenHorzOCR" w:hAnsiTheme="minorHAnsi"/>
          <w:color w:val="auto"/>
          <w:szCs w:val="24"/>
        </w:rPr>
        <w:t>ain inhibited hi</w:t>
      </w:r>
      <w:r w:rsidR="00FE2E79">
        <w:rPr>
          <w:rFonts w:asciiTheme="minorHAnsi" w:eastAsia="HiddenHorzOCR" w:hAnsiTheme="minorHAnsi"/>
          <w:color w:val="auto"/>
          <w:szCs w:val="24"/>
        </w:rPr>
        <w:t>s</w:t>
      </w:r>
      <w:r w:rsidR="004771CC">
        <w:rPr>
          <w:rFonts w:asciiTheme="minorHAnsi" w:eastAsia="HiddenHorzOCR" w:hAnsiTheme="minorHAnsi"/>
          <w:color w:val="auto"/>
          <w:szCs w:val="24"/>
        </w:rPr>
        <w:t xml:space="preserve"> ability to function in a normal manner</w:t>
      </w:r>
      <w:r w:rsidR="00FE2E79">
        <w:rPr>
          <w:rFonts w:asciiTheme="minorHAnsi" w:eastAsia="HiddenHorzOCR" w:hAnsiTheme="minorHAnsi"/>
          <w:color w:val="auto"/>
          <w:szCs w:val="24"/>
        </w:rPr>
        <w:t xml:space="preserve"> and he a</w:t>
      </w:r>
      <w:r w:rsidR="004771CC">
        <w:rPr>
          <w:rFonts w:asciiTheme="minorHAnsi" w:eastAsia="HiddenHorzOCR" w:hAnsiTheme="minorHAnsi"/>
          <w:color w:val="auto"/>
          <w:szCs w:val="24"/>
        </w:rPr>
        <w:t>voided lifting heavy objects</w:t>
      </w:r>
      <w:r w:rsidR="00FE2E79">
        <w:rPr>
          <w:rFonts w:asciiTheme="minorHAnsi" w:eastAsia="HiddenHorzOCR" w:hAnsiTheme="minorHAnsi"/>
          <w:color w:val="auto"/>
          <w:szCs w:val="24"/>
        </w:rPr>
        <w:t xml:space="preserve">.  Other than the marked decrease in forward flexion </w:t>
      </w:r>
      <w:r w:rsidR="00DA7FC1">
        <w:rPr>
          <w:rFonts w:asciiTheme="minorHAnsi" w:eastAsia="HiddenHorzOCR" w:hAnsiTheme="minorHAnsi"/>
          <w:color w:val="auto"/>
          <w:szCs w:val="24"/>
        </w:rPr>
        <w:t xml:space="preserve">of </w:t>
      </w:r>
      <w:r w:rsidR="00363910">
        <w:rPr>
          <w:rFonts w:asciiTheme="minorHAnsi" w:eastAsia="HiddenHorzOCR" w:hAnsiTheme="minorHAnsi"/>
          <w:color w:val="auto"/>
          <w:szCs w:val="24"/>
        </w:rPr>
        <w:t>30</w:t>
      </w:r>
      <w:r w:rsidR="00363910" w:rsidRPr="008B2359">
        <w:rPr>
          <w:rFonts w:asciiTheme="minorHAnsi" w:eastAsia="HiddenHorzOCR" w:hAnsiTheme="minorHAnsi"/>
          <w:color w:val="auto"/>
          <w:szCs w:val="24"/>
        </w:rPr>
        <w:t>⁰</w:t>
      </w:r>
      <w:r w:rsidR="00363910">
        <w:rPr>
          <w:rFonts w:asciiTheme="minorHAnsi" w:eastAsia="HiddenHorzOCR" w:hAnsiTheme="minorHAnsi"/>
          <w:color w:val="auto"/>
          <w:szCs w:val="24"/>
        </w:rPr>
        <w:t xml:space="preserve"> </w:t>
      </w:r>
      <w:r w:rsidR="00FE2E79">
        <w:rPr>
          <w:rFonts w:asciiTheme="minorHAnsi" w:eastAsia="HiddenHorzOCR" w:hAnsiTheme="minorHAnsi"/>
          <w:color w:val="auto"/>
          <w:szCs w:val="24"/>
        </w:rPr>
        <w:t xml:space="preserve">compared to the previous recorded examination, </w:t>
      </w:r>
      <w:r w:rsidR="00363910">
        <w:rPr>
          <w:rFonts w:asciiTheme="minorHAnsi" w:eastAsia="HiddenHorzOCR" w:hAnsiTheme="minorHAnsi"/>
          <w:color w:val="auto"/>
          <w:szCs w:val="24"/>
        </w:rPr>
        <w:t xml:space="preserve">the remainder of the examination was similar </w:t>
      </w:r>
      <w:r w:rsidR="00C53EBA">
        <w:rPr>
          <w:rFonts w:asciiTheme="minorHAnsi" w:eastAsia="HiddenHorzOCR" w:hAnsiTheme="minorHAnsi"/>
          <w:color w:val="auto"/>
          <w:szCs w:val="24"/>
        </w:rPr>
        <w:t>to the October 2003 NARSUM and n</w:t>
      </w:r>
      <w:r w:rsidR="00C53EBA" w:rsidRPr="008B2359">
        <w:rPr>
          <w:rFonts w:asciiTheme="minorHAnsi" w:eastAsia="HiddenHorzOCR" w:hAnsiTheme="minorHAnsi"/>
          <w:color w:val="auto"/>
          <w:szCs w:val="24"/>
        </w:rPr>
        <w:t>eurosurger</w:t>
      </w:r>
      <w:r w:rsidR="008B2359" w:rsidRPr="008B2359">
        <w:rPr>
          <w:rFonts w:asciiTheme="minorHAnsi" w:eastAsia="HiddenHorzOCR" w:hAnsiTheme="minorHAnsi"/>
          <w:color w:val="auto"/>
          <w:szCs w:val="24"/>
        </w:rPr>
        <w:t>y</w:t>
      </w:r>
      <w:r w:rsidR="00C53EBA">
        <w:rPr>
          <w:rFonts w:asciiTheme="minorHAnsi" w:eastAsia="HiddenHorzOCR" w:hAnsiTheme="minorHAnsi"/>
          <w:color w:val="auto"/>
          <w:szCs w:val="24"/>
        </w:rPr>
        <w:t xml:space="preserve"> examinations </w:t>
      </w:r>
      <w:r w:rsidR="00363910">
        <w:rPr>
          <w:rFonts w:asciiTheme="minorHAnsi" w:eastAsia="HiddenHorzOCR" w:hAnsiTheme="minorHAnsi"/>
          <w:color w:val="auto"/>
          <w:szCs w:val="24"/>
        </w:rPr>
        <w:t>with decreased sensation over the right lateral foot, normal strength, intact reflexes, absence of muscle spasm, with normal gait and normal posture.  A</w:t>
      </w:r>
      <w:r w:rsidR="002F100B">
        <w:rPr>
          <w:rFonts w:asciiTheme="minorHAnsi" w:eastAsia="HiddenHorzOCR" w:hAnsiTheme="minorHAnsi"/>
          <w:color w:val="auto"/>
          <w:szCs w:val="24"/>
        </w:rPr>
        <w:t xml:space="preserve"> C&amp;P </w:t>
      </w:r>
      <w:r w:rsidR="00363910">
        <w:rPr>
          <w:rFonts w:asciiTheme="minorHAnsi" w:eastAsia="HiddenHorzOCR" w:hAnsiTheme="minorHAnsi"/>
          <w:color w:val="auto"/>
          <w:szCs w:val="24"/>
        </w:rPr>
        <w:t xml:space="preserve">examination </w:t>
      </w:r>
      <w:r w:rsidR="00F24447">
        <w:rPr>
          <w:rFonts w:asciiTheme="minorHAnsi" w:eastAsia="HiddenHorzOCR" w:hAnsiTheme="minorHAnsi"/>
          <w:color w:val="auto"/>
          <w:szCs w:val="24"/>
        </w:rPr>
        <w:t xml:space="preserve">15 months after separation, </w:t>
      </w:r>
      <w:r w:rsidR="002F100B">
        <w:rPr>
          <w:rFonts w:asciiTheme="minorHAnsi" w:eastAsia="HiddenHorzOCR" w:hAnsiTheme="minorHAnsi"/>
          <w:color w:val="auto"/>
          <w:szCs w:val="24"/>
        </w:rPr>
        <w:t>22 July 2005</w:t>
      </w:r>
      <w:r w:rsidR="00F24447">
        <w:rPr>
          <w:rFonts w:asciiTheme="minorHAnsi" w:eastAsia="HiddenHorzOCR" w:hAnsiTheme="minorHAnsi"/>
          <w:color w:val="auto"/>
          <w:szCs w:val="24"/>
        </w:rPr>
        <w:t>,</w:t>
      </w:r>
      <w:r w:rsidR="002F100B">
        <w:rPr>
          <w:rFonts w:asciiTheme="minorHAnsi" w:eastAsia="HiddenHorzOCR" w:hAnsiTheme="minorHAnsi"/>
          <w:color w:val="auto"/>
          <w:szCs w:val="24"/>
        </w:rPr>
        <w:t xml:space="preserve"> was noted for </w:t>
      </w:r>
      <w:r w:rsidR="00F24447">
        <w:rPr>
          <w:rFonts w:asciiTheme="minorHAnsi" w:eastAsia="HiddenHorzOCR" w:hAnsiTheme="minorHAnsi"/>
          <w:color w:val="auto"/>
          <w:szCs w:val="24"/>
        </w:rPr>
        <w:t>i</w:t>
      </w:r>
      <w:r w:rsidR="00C53EBA">
        <w:rPr>
          <w:rFonts w:asciiTheme="minorHAnsi" w:eastAsia="HiddenHorzOCR" w:hAnsiTheme="minorHAnsi"/>
          <w:color w:val="auto"/>
          <w:szCs w:val="24"/>
        </w:rPr>
        <w:t xml:space="preserve">ncreased </w:t>
      </w:r>
      <w:r w:rsidR="00F24447">
        <w:rPr>
          <w:rFonts w:asciiTheme="minorHAnsi" w:eastAsia="HiddenHorzOCR" w:hAnsiTheme="minorHAnsi"/>
          <w:color w:val="auto"/>
          <w:szCs w:val="24"/>
        </w:rPr>
        <w:t xml:space="preserve">range of motion with </w:t>
      </w:r>
      <w:r w:rsidR="002F100B">
        <w:rPr>
          <w:rFonts w:asciiTheme="minorHAnsi" w:eastAsia="HiddenHorzOCR" w:hAnsiTheme="minorHAnsi"/>
          <w:color w:val="auto"/>
          <w:szCs w:val="24"/>
        </w:rPr>
        <w:t>flexion of 50</w:t>
      </w:r>
      <w:r w:rsidR="00DA7FC1" w:rsidRPr="00DC4F39">
        <w:rPr>
          <w:rFonts w:eastAsia="Calibri"/>
          <w:color w:val="auto"/>
          <w:szCs w:val="24"/>
        </w:rPr>
        <w:t>⁰</w:t>
      </w:r>
      <w:r w:rsidR="002F100B">
        <w:rPr>
          <w:rFonts w:asciiTheme="minorHAnsi" w:eastAsia="HiddenHorzOCR" w:hAnsiTheme="minorHAnsi"/>
          <w:color w:val="auto"/>
          <w:szCs w:val="24"/>
        </w:rPr>
        <w:t xml:space="preserve"> and combined </w:t>
      </w:r>
      <w:r w:rsidR="00C53EBA">
        <w:rPr>
          <w:rFonts w:asciiTheme="minorHAnsi" w:eastAsia="HiddenHorzOCR" w:hAnsiTheme="minorHAnsi"/>
          <w:color w:val="auto"/>
          <w:szCs w:val="24"/>
        </w:rPr>
        <w:t xml:space="preserve">range of motion </w:t>
      </w:r>
      <w:r w:rsidR="002F100B">
        <w:rPr>
          <w:rFonts w:asciiTheme="minorHAnsi" w:eastAsia="HiddenHorzOCR" w:hAnsiTheme="minorHAnsi"/>
          <w:color w:val="auto"/>
          <w:szCs w:val="24"/>
        </w:rPr>
        <w:t>of 170</w:t>
      </w:r>
      <w:r w:rsidR="00DA7FC1" w:rsidRPr="00DC4F39">
        <w:rPr>
          <w:rFonts w:eastAsia="Calibri"/>
          <w:color w:val="auto"/>
          <w:szCs w:val="24"/>
        </w:rPr>
        <w:t>⁰</w:t>
      </w:r>
      <w:r w:rsidR="00F24447">
        <w:rPr>
          <w:rFonts w:asciiTheme="minorHAnsi" w:eastAsia="HiddenHorzOCR" w:hAnsiTheme="minorHAnsi"/>
          <w:color w:val="auto"/>
          <w:szCs w:val="24"/>
        </w:rPr>
        <w:t xml:space="preserve">, but </w:t>
      </w:r>
      <w:r w:rsidR="00DA7FC1">
        <w:rPr>
          <w:rFonts w:asciiTheme="minorHAnsi" w:eastAsia="HiddenHorzOCR" w:hAnsiTheme="minorHAnsi"/>
          <w:color w:val="auto"/>
          <w:szCs w:val="24"/>
        </w:rPr>
        <w:t xml:space="preserve">with an </w:t>
      </w:r>
      <w:r w:rsidR="00F24447">
        <w:rPr>
          <w:rFonts w:asciiTheme="minorHAnsi" w:eastAsia="HiddenHorzOCR" w:hAnsiTheme="minorHAnsi"/>
          <w:color w:val="auto"/>
          <w:szCs w:val="24"/>
        </w:rPr>
        <w:t>antalgic gait.</w:t>
      </w:r>
    </w:p>
    <w:p w:rsidR="004D2E7E" w:rsidRDefault="004D2E7E" w:rsidP="004D2E7E">
      <w:pPr>
        <w:autoSpaceDE w:val="0"/>
        <w:autoSpaceDN w:val="0"/>
        <w:adjustRightInd w:val="0"/>
        <w:spacing w:line="240" w:lineRule="exact"/>
        <w:jc w:val="both"/>
        <w:rPr>
          <w:rFonts w:asciiTheme="minorHAnsi" w:eastAsia="HiddenHorzOCR" w:hAnsiTheme="minorHAnsi"/>
          <w:color w:val="auto"/>
          <w:szCs w:val="24"/>
        </w:rPr>
      </w:pPr>
    </w:p>
    <w:p w:rsidR="00446731" w:rsidRDefault="004D2E7E" w:rsidP="00DC4F39">
      <w:pPr>
        <w:autoSpaceDE w:val="0"/>
        <w:autoSpaceDN w:val="0"/>
        <w:adjustRightInd w:val="0"/>
        <w:spacing w:line="240" w:lineRule="exact"/>
        <w:jc w:val="both"/>
        <w:rPr>
          <w:rFonts w:asciiTheme="minorHAnsi" w:eastAsia="HiddenHorzOCR" w:hAnsiTheme="minorHAnsi"/>
          <w:color w:val="auto"/>
          <w:szCs w:val="24"/>
        </w:rPr>
      </w:pPr>
      <w:r w:rsidRPr="004D2E7E">
        <w:rPr>
          <w:rFonts w:asciiTheme="minorHAnsi" w:eastAsia="HiddenHorzOCR" w:hAnsiTheme="minorHAnsi"/>
          <w:color w:val="auto"/>
          <w:szCs w:val="24"/>
        </w:rPr>
        <w:lastRenderedPageBreak/>
        <w:t xml:space="preserve">The PEB’s DA Form 199 reflected use of </w:t>
      </w:r>
      <w:r w:rsidR="00146A7B" w:rsidRPr="004D2E7E">
        <w:rPr>
          <w:rFonts w:asciiTheme="minorHAnsi" w:eastAsia="HiddenHorzOCR" w:hAnsiTheme="minorHAnsi"/>
          <w:color w:val="auto"/>
          <w:szCs w:val="24"/>
        </w:rPr>
        <w:t xml:space="preserve">Veteran Administration Schedule for Rating Disabilities (VASRD) </w:t>
      </w:r>
      <w:r w:rsidRPr="004D2E7E">
        <w:rPr>
          <w:rFonts w:asciiTheme="minorHAnsi" w:eastAsia="HiddenHorzOCR" w:hAnsiTheme="minorHAnsi"/>
          <w:color w:val="auto"/>
          <w:szCs w:val="24"/>
        </w:rPr>
        <w:t xml:space="preserve">rating criteria for lumbosacral strain (5295) that had been superseded by new VASRD criteria </w:t>
      </w:r>
      <w:r>
        <w:rPr>
          <w:rFonts w:asciiTheme="minorHAnsi" w:eastAsia="HiddenHorzOCR" w:hAnsiTheme="minorHAnsi"/>
          <w:color w:val="auto"/>
          <w:szCs w:val="24"/>
        </w:rPr>
        <w:t xml:space="preserve">four </w:t>
      </w:r>
      <w:r w:rsidRPr="004D2E7E">
        <w:rPr>
          <w:rFonts w:asciiTheme="minorHAnsi" w:eastAsia="HiddenHorzOCR" w:hAnsiTheme="minorHAnsi"/>
          <w:color w:val="auto"/>
          <w:szCs w:val="24"/>
        </w:rPr>
        <w:t xml:space="preserve">months before the time of the PEB.  The 2003 </w:t>
      </w:r>
      <w:r w:rsidR="00146A7B" w:rsidRPr="004D2E7E">
        <w:rPr>
          <w:rFonts w:asciiTheme="minorHAnsi" w:eastAsia="HiddenHorzOCR" w:hAnsiTheme="minorHAnsi"/>
          <w:color w:val="auto"/>
          <w:szCs w:val="24"/>
        </w:rPr>
        <w:t xml:space="preserve">VASRD </w:t>
      </w:r>
      <w:r w:rsidRPr="004D2E7E">
        <w:rPr>
          <w:rFonts w:asciiTheme="minorHAnsi" w:eastAsia="HiddenHorzOCR" w:hAnsiTheme="minorHAnsi"/>
          <w:color w:val="auto"/>
          <w:szCs w:val="24"/>
        </w:rPr>
        <w:t xml:space="preserve">coding and rating standards for the spine were changed to the current §4.71a rating standards on </w:t>
      </w:r>
      <w:r w:rsidRPr="00201F97">
        <w:rPr>
          <w:rFonts w:asciiTheme="minorHAnsi" w:eastAsia="HiddenHorzOCR" w:hAnsiTheme="minorHAnsi"/>
          <w:color w:val="auto"/>
          <w:szCs w:val="24"/>
        </w:rPr>
        <w:t>26 September</w:t>
      </w:r>
      <w:r w:rsidRPr="004D2E7E">
        <w:rPr>
          <w:rFonts w:asciiTheme="minorHAnsi" w:eastAsia="HiddenHorzOCR" w:hAnsiTheme="minorHAnsi"/>
          <w:color w:val="auto"/>
          <w:szCs w:val="24"/>
        </w:rPr>
        <w:t xml:space="preserve"> 2003.  </w:t>
      </w:r>
      <w:r w:rsidR="00A70752">
        <w:rPr>
          <w:rFonts w:asciiTheme="minorHAnsi" w:eastAsia="HiddenHorzOCR" w:hAnsiTheme="minorHAnsi"/>
          <w:color w:val="auto"/>
          <w:szCs w:val="24"/>
        </w:rPr>
        <w:t>The P</w:t>
      </w:r>
      <w:r w:rsidR="002176EE">
        <w:rPr>
          <w:rFonts w:asciiTheme="minorHAnsi" w:eastAsia="HiddenHorzOCR" w:hAnsiTheme="minorHAnsi"/>
          <w:color w:val="auto"/>
          <w:szCs w:val="24"/>
        </w:rPr>
        <w:t xml:space="preserve">EB </w:t>
      </w:r>
      <w:r w:rsidR="00F60A56">
        <w:rPr>
          <w:rFonts w:asciiTheme="minorHAnsi" w:eastAsia="HiddenHorzOCR" w:hAnsiTheme="minorHAnsi"/>
          <w:color w:val="auto"/>
          <w:szCs w:val="24"/>
        </w:rPr>
        <w:t xml:space="preserve">rated the CI’s back condition 20% using </w:t>
      </w:r>
      <w:r w:rsidR="00A70752">
        <w:rPr>
          <w:rFonts w:asciiTheme="minorHAnsi" w:eastAsia="HiddenHorzOCR" w:hAnsiTheme="minorHAnsi"/>
          <w:color w:val="auto"/>
          <w:szCs w:val="24"/>
        </w:rPr>
        <w:t>5295, lumbosacral strain</w:t>
      </w:r>
      <w:r>
        <w:rPr>
          <w:rFonts w:asciiTheme="minorHAnsi" w:eastAsia="HiddenHorzOCR" w:hAnsiTheme="minorHAnsi"/>
          <w:color w:val="auto"/>
          <w:szCs w:val="24"/>
        </w:rPr>
        <w:t xml:space="preserve">.  </w:t>
      </w:r>
      <w:r w:rsidR="00F24447">
        <w:rPr>
          <w:rFonts w:asciiTheme="minorHAnsi" w:eastAsia="HiddenHorzOCR" w:hAnsiTheme="minorHAnsi"/>
          <w:color w:val="auto"/>
          <w:szCs w:val="24"/>
        </w:rPr>
        <w:t>Applying the new VASRD criteria in effect at the time of the PEB, the CI’s back condition would rate 10% based on the examination evidence available at the time of the PEB.</w:t>
      </w:r>
      <w:r>
        <w:rPr>
          <w:rFonts w:asciiTheme="minorHAnsi" w:eastAsia="HiddenHorzOCR" w:hAnsiTheme="minorHAnsi"/>
          <w:color w:val="auto"/>
          <w:szCs w:val="24"/>
        </w:rPr>
        <w:t xml:space="preserve">  </w:t>
      </w:r>
      <w:r w:rsidR="00446731">
        <w:rPr>
          <w:rFonts w:asciiTheme="minorHAnsi" w:eastAsia="HiddenHorzOCR" w:hAnsiTheme="minorHAnsi"/>
          <w:color w:val="auto"/>
          <w:szCs w:val="24"/>
        </w:rPr>
        <w:t>T</w:t>
      </w:r>
      <w:r w:rsidR="006D05F5">
        <w:rPr>
          <w:rFonts w:asciiTheme="minorHAnsi" w:eastAsia="HiddenHorzOCR" w:hAnsiTheme="minorHAnsi"/>
          <w:color w:val="auto"/>
          <w:szCs w:val="24"/>
        </w:rPr>
        <w:t xml:space="preserve">he VA </w:t>
      </w:r>
      <w:r w:rsidR="00446731">
        <w:rPr>
          <w:rFonts w:asciiTheme="minorHAnsi" w:eastAsia="HiddenHorzOCR" w:hAnsiTheme="minorHAnsi"/>
          <w:color w:val="auto"/>
          <w:szCs w:val="24"/>
        </w:rPr>
        <w:t xml:space="preserve">use of the </w:t>
      </w:r>
      <w:r w:rsidR="006D05F5">
        <w:rPr>
          <w:rFonts w:asciiTheme="minorHAnsi" w:eastAsia="HiddenHorzOCR" w:hAnsiTheme="minorHAnsi"/>
          <w:color w:val="auto"/>
          <w:szCs w:val="24"/>
        </w:rPr>
        <w:t>code</w:t>
      </w:r>
      <w:r w:rsidR="00600D20">
        <w:rPr>
          <w:rFonts w:asciiTheme="minorHAnsi" w:eastAsia="HiddenHorzOCR" w:hAnsiTheme="minorHAnsi"/>
          <w:color w:val="auto"/>
          <w:szCs w:val="24"/>
        </w:rPr>
        <w:t xml:space="preserve"> 5243</w:t>
      </w:r>
      <w:r w:rsidR="001508CA">
        <w:rPr>
          <w:rFonts w:asciiTheme="minorHAnsi" w:eastAsia="HiddenHorzOCR" w:hAnsiTheme="minorHAnsi"/>
          <w:color w:val="auto"/>
          <w:szCs w:val="24"/>
        </w:rPr>
        <w:t xml:space="preserve">, </w:t>
      </w:r>
      <w:r w:rsidR="00446731">
        <w:rPr>
          <w:rFonts w:asciiTheme="minorHAnsi" w:eastAsia="HiddenHorzOCR" w:hAnsiTheme="minorHAnsi"/>
          <w:color w:val="auto"/>
          <w:szCs w:val="24"/>
        </w:rPr>
        <w:t xml:space="preserve">for </w:t>
      </w:r>
      <w:r w:rsidR="00A52BFB">
        <w:rPr>
          <w:rFonts w:asciiTheme="minorHAnsi" w:eastAsia="HiddenHorzOCR" w:hAnsiTheme="minorHAnsi"/>
          <w:color w:val="auto"/>
          <w:szCs w:val="24"/>
        </w:rPr>
        <w:t>intervertebral disc syndrome</w:t>
      </w:r>
      <w:r w:rsidR="001508CA">
        <w:rPr>
          <w:rFonts w:asciiTheme="minorHAnsi" w:eastAsia="HiddenHorzOCR" w:hAnsiTheme="minorHAnsi"/>
          <w:color w:val="auto"/>
          <w:szCs w:val="24"/>
        </w:rPr>
        <w:t>,</w:t>
      </w:r>
      <w:r w:rsidR="00A52BFB">
        <w:rPr>
          <w:rFonts w:asciiTheme="minorHAnsi" w:eastAsia="HiddenHorzOCR" w:hAnsiTheme="minorHAnsi"/>
          <w:color w:val="auto"/>
          <w:szCs w:val="24"/>
        </w:rPr>
        <w:t xml:space="preserve"> </w:t>
      </w:r>
      <w:r w:rsidR="00446731">
        <w:rPr>
          <w:rFonts w:asciiTheme="minorHAnsi" w:eastAsia="HiddenHorzOCR" w:hAnsiTheme="minorHAnsi"/>
          <w:color w:val="auto"/>
          <w:szCs w:val="24"/>
        </w:rPr>
        <w:t>reflects use of current VASRD guidelines that were in effect at the time of VA adjudication</w:t>
      </w:r>
      <w:r w:rsidR="008A10B1">
        <w:rPr>
          <w:rFonts w:asciiTheme="minorHAnsi" w:eastAsia="HiddenHorzOCR" w:hAnsiTheme="minorHAnsi"/>
          <w:color w:val="auto"/>
          <w:szCs w:val="24"/>
        </w:rPr>
        <w:t xml:space="preserve">.  </w:t>
      </w:r>
      <w:r>
        <w:rPr>
          <w:rFonts w:asciiTheme="minorHAnsi" w:eastAsia="HiddenHorzOCR" w:hAnsiTheme="minorHAnsi"/>
          <w:color w:val="auto"/>
          <w:szCs w:val="24"/>
        </w:rPr>
        <w:t>While the C&amp;P examination stated there were no incapacitating attacks, th</w:t>
      </w:r>
      <w:r w:rsidR="00446731">
        <w:rPr>
          <w:rFonts w:asciiTheme="minorHAnsi" w:eastAsia="HiddenHorzOCR" w:hAnsiTheme="minorHAnsi"/>
          <w:color w:val="auto"/>
          <w:szCs w:val="24"/>
        </w:rPr>
        <w:t>e VA rating decision indicate</w:t>
      </w:r>
      <w:r>
        <w:rPr>
          <w:rFonts w:asciiTheme="minorHAnsi" w:eastAsia="HiddenHorzOCR" w:hAnsiTheme="minorHAnsi"/>
          <w:color w:val="auto"/>
          <w:szCs w:val="24"/>
        </w:rPr>
        <w:t>d</w:t>
      </w:r>
      <w:r w:rsidR="00446731">
        <w:rPr>
          <w:rFonts w:asciiTheme="minorHAnsi" w:eastAsia="HiddenHorzOCR" w:hAnsiTheme="minorHAnsi"/>
          <w:color w:val="auto"/>
          <w:szCs w:val="24"/>
        </w:rPr>
        <w:t xml:space="preserve"> </w:t>
      </w:r>
      <w:r w:rsidR="000C3276">
        <w:rPr>
          <w:rFonts w:asciiTheme="minorHAnsi" w:eastAsia="HiddenHorzOCR" w:hAnsiTheme="minorHAnsi"/>
          <w:color w:val="auto"/>
          <w:szCs w:val="24"/>
        </w:rPr>
        <w:t xml:space="preserve">its </w:t>
      </w:r>
      <w:r w:rsidR="00146A7B">
        <w:rPr>
          <w:rFonts w:asciiTheme="minorHAnsi" w:eastAsia="HiddenHorzOCR" w:hAnsiTheme="minorHAnsi"/>
          <w:color w:val="auto"/>
          <w:szCs w:val="24"/>
        </w:rPr>
        <w:t xml:space="preserve">20% </w:t>
      </w:r>
      <w:r w:rsidR="00446731">
        <w:rPr>
          <w:rFonts w:asciiTheme="minorHAnsi" w:eastAsia="HiddenHorzOCR" w:hAnsiTheme="minorHAnsi"/>
          <w:color w:val="auto"/>
          <w:szCs w:val="24"/>
        </w:rPr>
        <w:t xml:space="preserve">rating </w:t>
      </w:r>
      <w:r w:rsidR="000C3276">
        <w:rPr>
          <w:rFonts w:asciiTheme="minorHAnsi" w:eastAsia="HiddenHorzOCR" w:hAnsiTheme="minorHAnsi"/>
          <w:color w:val="auto"/>
          <w:szCs w:val="24"/>
        </w:rPr>
        <w:t xml:space="preserve">was </w:t>
      </w:r>
      <w:r w:rsidR="00446731">
        <w:rPr>
          <w:rFonts w:asciiTheme="minorHAnsi" w:eastAsia="HiddenHorzOCR" w:hAnsiTheme="minorHAnsi"/>
          <w:color w:val="auto"/>
          <w:szCs w:val="24"/>
        </w:rPr>
        <w:t>based on recurrent moderate attacks and range of motion con</w:t>
      </w:r>
      <w:r>
        <w:rPr>
          <w:rFonts w:asciiTheme="minorHAnsi" w:eastAsia="HiddenHorzOCR" w:hAnsiTheme="minorHAnsi"/>
          <w:color w:val="auto"/>
          <w:szCs w:val="24"/>
        </w:rPr>
        <w:t>siderations.</w:t>
      </w:r>
    </w:p>
    <w:p w:rsidR="006409D6" w:rsidRDefault="006409D6" w:rsidP="006409D6">
      <w:pPr>
        <w:spacing w:line="240" w:lineRule="exact"/>
        <w:jc w:val="both"/>
        <w:rPr>
          <w:rFonts w:eastAsia="Calibri"/>
          <w:color w:val="auto"/>
          <w:szCs w:val="24"/>
        </w:rPr>
      </w:pPr>
    </w:p>
    <w:p w:rsidR="004D2E7E" w:rsidRDefault="006409D6" w:rsidP="004D2E7E">
      <w:pPr>
        <w:spacing w:line="240" w:lineRule="exact"/>
        <w:jc w:val="both"/>
        <w:rPr>
          <w:rFonts w:asciiTheme="minorHAnsi" w:hAnsiTheme="minorHAnsi"/>
          <w:color w:val="auto"/>
          <w:szCs w:val="24"/>
        </w:rPr>
      </w:pPr>
      <w:r w:rsidRPr="00075A30">
        <w:rPr>
          <w:rFonts w:eastAsia="Calibri"/>
          <w:color w:val="auto"/>
          <w:szCs w:val="24"/>
        </w:rPr>
        <w:t>The Board notes that both the MEB and VA exams were sufficiently well documented in terms of ratable data for</w:t>
      </w:r>
      <w:r>
        <w:rPr>
          <w:rFonts w:eastAsia="Calibri"/>
          <w:color w:val="auto"/>
          <w:szCs w:val="24"/>
        </w:rPr>
        <w:t xml:space="preserve"> the current VASRD</w:t>
      </w:r>
      <w:r w:rsidRPr="00075A30">
        <w:rPr>
          <w:rFonts w:eastAsia="Calibri"/>
          <w:color w:val="auto"/>
          <w:szCs w:val="24"/>
        </w:rPr>
        <w:t>, and that the CI’s overall condition and described physical findings were congruent between these two exams</w:t>
      </w:r>
      <w:r>
        <w:rPr>
          <w:rFonts w:eastAsia="Calibri"/>
          <w:color w:val="auto"/>
          <w:szCs w:val="24"/>
        </w:rPr>
        <w:t xml:space="preserve"> except for the degree of forward flexion</w:t>
      </w:r>
      <w:r w:rsidRPr="00075A30">
        <w:rPr>
          <w:rFonts w:eastAsia="Calibri"/>
          <w:color w:val="auto"/>
          <w:szCs w:val="24"/>
        </w:rPr>
        <w:t>.</w:t>
      </w:r>
      <w:r w:rsidR="00DA7FC1">
        <w:rPr>
          <w:rFonts w:eastAsia="Calibri"/>
          <w:color w:val="auto"/>
          <w:szCs w:val="24"/>
        </w:rPr>
        <w:t xml:space="preserve">  </w:t>
      </w:r>
      <w:r w:rsidR="004D2E7E" w:rsidRPr="00231CFF">
        <w:rPr>
          <w:color w:val="auto"/>
          <w:szCs w:val="24"/>
        </w:rPr>
        <w:t xml:space="preserve">In its assignment of probative value to the disparate </w:t>
      </w:r>
      <w:r>
        <w:rPr>
          <w:color w:val="auto"/>
          <w:szCs w:val="24"/>
        </w:rPr>
        <w:t xml:space="preserve">flexion results, </w:t>
      </w:r>
      <w:r w:rsidR="004D2E7E" w:rsidRPr="00231CFF">
        <w:rPr>
          <w:color w:val="auto"/>
          <w:szCs w:val="24"/>
        </w:rPr>
        <w:t xml:space="preserve">the Board must acknowledge that VA C&amp;P spine examinations may predispose a lowered pain threshold or increased symptom reporting since the examinee is generally quite aware that the severity of symptoms and pain tolerance on ROM and other testing is directly correlated with the resulting rating and financial gain.  The measurement of ROM reflecting pain with motion is dependent on the examinee’s reported pain, </w:t>
      </w:r>
      <w:r w:rsidR="004D2E7E" w:rsidRPr="001E4FE7">
        <w:rPr>
          <w:color w:val="auto"/>
          <w:szCs w:val="24"/>
        </w:rPr>
        <w:t xml:space="preserve">and strength testing is dependent on examinee effort, </w:t>
      </w:r>
      <w:r w:rsidR="004D2E7E" w:rsidRPr="00231CFF">
        <w:rPr>
          <w:color w:val="auto"/>
          <w:szCs w:val="24"/>
        </w:rPr>
        <w:t>with scant ability by the examiner to objectively confirm it.</w:t>
      </w:r>
      <w:r w:rsidR="00DA7FC1">
        <w:rPr>
          <w:color w:val="auto"/>
          <w:szCs w:val="24"/>
        </w:rPr>
        <w:t xml:space="preserve">  </w:t>
      </w:r>
      <w:r>
        <w:rPr>
          <w:rFonts w:asciiTheme="minorHAnsi" w:eastAsia="HiddenHorzOCR" w:hAnsiTheme="minorHAnsi"/>
          <w:color w:val="auto"/>
          <w:szCs w:val="24"/>
        </w:rPr>
        <w:t>T</w:t>
      </w:r>
      <w:r w:rsidRPr="00363910">
        <w:rPr>
          <w:rFonts w:asciiTheme="minorHAnsi" w:eastAsia="HiddenHorzOCR" w:hAnsiTheme="minorHAnsi"/>
          <w:color w:val="auto"/>
          <w:szCs w:val="24"/>
        </w:rPr>
        <w:t xml:space="preserve">he Board carefully considered the whole record in order to develop a consistent picture of the CI’s </w:t>
      </w:r>
      <w:r>
        <w:rPr>
          <w:rFonts w:asciiTheme="minorHAnsi" w:eastAsia="HiddenHorzOCR" w:hAnsiTheme="minorHAnsi"/>
          <w:color w:val="auto"/>
          <w:szCs w:val="24"/>
        </w:rPr>
        <w:t xml:space="preserve">back </w:t>
      </w:r>
      <w:r w:rsidRPr="00363910">
        <w:rPr>
          <w:rFonts w:asciiTheme="minorHAnsi" w:eastAsia="HiddenHorzOCR" w:hAnsiTheme="minorHAnsi"/>
          <w:color w:val="auto"/>
          <w:szCs w:val="24"/>
        </w:rPr>
        <w:t>condition</w:t>
      </w:r>
      <w:r>
        <w:rPr>
          <w:rFonts w:asciiTheme="minorHAnsi" w:eastAsia="HiddenHorzOCR" w:hAnsiTheme="minorHAnsi"/>
          <w:color w:val="auto"/>
          <w:szCs w:val="24"/>
        </w:rPr>
        <w:t xml:space="preserve"> and </w:t>
      </w:r>
      <w:r w:rsidR="004D2E7E" w:rsidRPr="00231CFF">
        <w:rPr>
          <w:color w:val="auto"/>
          <w:szCs w:val="24"/>
        </w:rPr>
        <w:t xml:space="preserve">agreed in this case that the </w:t>
      </w:r>
      <w:r>
        <w:rPr>
          <w:color w:val="auto"/>
          <w:szCs w:val="24"/>
        </w:rPr>
        <w:t xml:space="preserve">range of motion documented in the October 2003 neurosurgery examination likely reflected an underestimation of the impairment while the </w:t>
      </w:r>
      <w:r w:rsidR="00DA7FC1">
        <w:rPr>
          <w:color w:val="auto"/>
          <w:szCs w:val="24"/>
        </w:rPr>
        <w:t xml:space="preserve">flexion recorded in the </w:t>
      </w:r>
      <w:r>
        <w:rPr>
          <w:color w:val="auto"/>
          <w:szCs w:val="24"/>
        </w:rPr>
        <w:t xml:space="preserve">first C&amp;P examination reflected an overestimation of the impairment compared to other features of the examination and subsequent C&amp;P examination.  Board members agreed the condition most nearly approximated the 20% </w:t>
      </w:r>
      <w:r w:rsidR="00DA7FC1">
        <w:rPr>
          <w:color w:val="auto"/>
          <w:szCs w:val="24"/>
        </w:rPr>
        <w:t xml:space="preserve">rating </w:t>
      </w:r>
      <w:r>
        <w:rPr>
          <w:color w:val="auto"/>
          <w:szCs w:val="24"/>
        </w:rPr>
        <w:t>based on</w:t>
      </w:r>
      <w:r w:rsidR="00DA7FC1">
        <w:rPr>
          <w:color w:val="auto"/>
          <w:szCs w:val="24"/>
        </w:rPr>
        <w:t xml:space="preserve"> the preponderance of evidence of all examinations considered in their totality.  </w:t>
      </w:r>
      <w:r w:rsidR="004D2E7E" w:rsidRPr="007B03F8">
        <w:rPr>
          <w:rFonts w:asciiTheme="minorHAnsi" w:hAnsiTheme="minorHAnsi"/>
          <w:color w:val="auto"/>
          <w:szCs w:val="24"/>
        </w:rPr>
        <w:t xml:space="preserve">There was no evidence of incapacitating episodes due to intervertebral disc disease that would meet the criteria for a minimum rating under the alternative formula for incapacitating episodes due to intervertebral </w:t>
      </w:r>
      <w:r w:rsidR="0022666A">
        <w:rPr>
          <w:rFonts w:asciiTheme="minorHAnsi" w:hAnsiTheme="minorHAnsi"/>
          <w:color w:val="auto"/>
          <w:szCs w:val="24"/>
        </w:rPr>
        <w:t xml:space="preserve">disc </w:t>
      </w:r>
      <w:r w:rsidR="004D2E7E" w:rsidRPr="007B03F8">
        <w:rPr>
          <w:rFonts w:asciiTheme="minorHAnsi" w:hAnsiTheme="minorHAnsi"/>
          <w:color w:val="auto"/>
          <w:szCs w:val="24"/>
        </w:rPr>
        <w:t xml:space="preserve">disease.  </w:t>
      </w:r>
      <w:r w:rsidR="0076085B">
        <w:rPr>
          <w:rFonts w:asciiTheme="minorHAnsi" w:hAnsiTheme="minorHAnsi"/>
          <w:color w:val="auto"/>
          <w:szCs w:val="24"/>
        </w:rPr>
        <w:t xml:space="preserve">While the reported mild sensory changes and decreased Achilles tendon reflex were consistent with the CI’s radiculopathy, they were not impairing of functioning and would not be considered separately unfitting.  Motor strength testing was consistently normal and evidence of the record reflects that pain was the reason the CI was unable to perform all the functions of his military specialty.  VASRD rating criteria under the general rating formula for diseases and injuries of the spine takes into account pain, whether it radiates or not.  </w:t>
      </w:r>
      <w:r w:rsidR="0076085B" w:rsidRPr="00C06240">
        <w:rPr>
          <w:rFonts w:asciiTheme="minorHAnsi" w:hAnsiTheme="minorHAnsi"/>
          <w:color w:val="auto"/>
          <w:szCs w:val="24"/>
        </w:rPr>
        <w:t>All evidence considered</w:t>
      </w:r>
      <w:proofErr w:type="gramStart"/>
      <w:r w:rsidR="0076085B" w:rsidRPr="00C06240">
        <w:rPr>
          <w:rFonts w:asciiTheme="minorHAnsi" w:hAnsiTheme="minorHAnsi"/>
          <w:color w:val="auto"/>
          <w:szCs w:val="24"/>
        </w:rPr>
        <w:t>,</w:t>
      </w:r>
      <w:proofErr w:type="gramEnd"/>
      <w:r w:rsidR="0076085B" w:rsidRPr="00C06240">
        <w:rPr>
          <w:rFonts w:asciiTheme="minorHAnsi" w:hAnsiTheme="minorHAnsi"/>
          <w:color w:val="auto"/>
          <w:szCs w:val="24"/>
        </w:rPr>
        <w:t xml:space="preserve"> there is not reasonable doubt in the CI’s favor supporting addition of </w:t>
      </w:r>
      <w:r w:rsidR="0076085B">
        <w:rPr>
          <w:rFonts w:asciiTheme="minorHAnsi" w:hAnsiTheme="minorHAnsi"/>
          <w:color w:val="auto"/>
          <w:szCs w:val="24"/>
        </w:rPr>
        <w:t>lumbar radiculopathy</w:t>
      </w:r>
      <w:r w:rsidR="0076085B" w:rsidRPr="00C06240">
        <w:rPr>
          <w:rFonts w:asciiTheme="minorHAnsi" w:hAnsiTheme="minorHAnsi"/>
          <w:color w:val="auto"/>
          <w:szCs w:val="24"/>
        </w:rPr>
        <w:t xml:space="preserve"> as an unfitting condition for separation rating.</w:t>
      </w:r>
      <w:r w:rsidR="00D968EC">
        <w:rPr>
          <w:rFonts w:asciiTheme="minorHAnsi" w:hAnsiTheme="minorHAnsi"/>
          <w:color w:val="auto"/>
          <w:szCs w:val="24"/>
        </w:rPr>
        <w:t xml:space="preserve">  </w:t>
      </w:r>
      <w:r w:rsidR="004D2E7E" w:rsidRPr="007B03F8">
        <w:rPr>
          <w:rFonts w:asciiTheme="minorHAnsi" w:hAnsiTheme="minorHAnsi"/>
          <w:color w:val="auto"/>
          <w:szCs w:val="24"/>
        </w:rPr>
        <w:t xml:space="preserve">After due deliberation, considering all of the evidence, the Board </w:t>
      </w:r>
      <w:r w:rsidR="003F5E80">
        <w:rPr>
          <w:rFonts w:asciiTheme="minorHAnsi" w:hAnsiTheme="minorHAnsi"/>
          <w:color w:val="auto"/>
          <w:szCs w:val="24"/>
        </w:rPr>
        <w:t xml:space="preserve">concludes that </w:t>
      </w:r>
      <w:r w:rsidR="004D2E7E" w:rsidRPr="007B03F8">
        <w:rPr>
          <w:rFonts w:asciiTheme="minorHAnsi" w:hAnsiTheme="minorHAnsi"/>
          <w:color w:val="auto"/>
          <w:szCs w:val="24"/>
        </w:rPr>
        <w:t>a separation rating of 20% for the back pain condition, coded</w:t>
      </w:r>
      <w:r w:rsidR="0076085B">
        <w:rPr>
          <w:rFonts w:asciiTheme="minorHAnsi" w:hAnsiTheme="minorHAnsi"/>
          <w:color w:val="auto"/>
          <w:szCs w:val="24"/>
        </w:rPr>
        <w:t xml:space="preserve"> </w:t>
      </w:r>
      <w:r w:rsidR="004D2E7E">
        <w:rPr>
          <w:rFonts w:asciiTheme="minorHAnsi" w:eastAsia="HiddenHorzOCR" w:hAnsiTheme="minorHAnsi"/>
          <w:color w:val="auto"/>
          <w:szCs w:val="24"/>
        </w:rPr>
        <w:t>5243, intervertebral disc syndrome</w:t>
      </w:r>
      <w:r w:rsidR="003F5E80">
        <w:rPr>
          <w:rFonts w:asciiTheme="minorHAnsi" w:eastAsia="HiddenHorzOCR" w:hAnsiTheme="minorHAnsi"/>
          <w:color w:val="auto"/>
          <w:szCs w:val="24"/>
        </w:rPr>
        <w:t xml:space="preserve"> is warranted</w:t>
      </w:r>
      <w:r w:rsidR="0076085B">
        <w:rPr>
          <w:rFonts w:asciiTheme="minorHAnsi" w:eastAsia="HiddenHorzOCR" w:hAnsiTheme="minorHAnsi"/>
          <w:color w:val="auto"/>
          <w:szCs w:val="24"/>
        </w:rPr>
        <w:t>.</w:t>
      </w:r>
      <w:r w:rsidR="004D2E7E">
        <w:rPr>
          <w:rFonts w:asciiTheme="minorHAnsi" w:eastAsia="HiddenHorzOCR" w:hAnsiTheme="minorHAnsi"/>
          <w:color w:val="auto"/>
          <w:szCs w:val="24"/>
        </w:rPr>
        <w:t xml:space="preserve"> </w:t>
      </w:r>
      <w:r w:rsidR="008B2359">
        <w:rPr>
          <w:rFonts w:asciiTheme="minorHAnsi" w:eastAsia="HiddenHorzOCR" w:hAnsiTheme="minorHAnsi"/>
          <w:color w:val="auto"/>
          <w:szCs w:val="24"/>
        </w:rPr>
        <w:t xml:space="preserve"> </w:t>
      </w:r>
      <w:r w:rsidR="003F5E80">
        <w:rPr>
          <w:rFonts w:asciiTheme="minorHAnsi" w:hAnsiTheme="minorHAnsi"/>
          <w:color w:val="auto"/>
          <w:szCs w:val="24"/>
        </w:rPr>
        <w:t>Although the Board considered the CI’s back condition under the new VASRD spine rules in effect at the time of his PEB, no recommendation for an increase in the rating for the back condition resulted and therefore no change to the original PEB coding or rating is recommended.</w:t>
      </w:r>
    </w:p>
    <w:p w:rsidR="003F5E80" w:rsidRPr="007B03F8" w:rsidRDefault="003F5E80" w:rsidP="004D2E7E">
      <w:pPr>
        <w:spacing w:line="240" w:lineRule="exact"/>
        <w:jc w:val="both"/>
        <w:rPr>
          <w:rFonts w:asciiTheme="minorHAnsi" w:hAnsiTheme="minorHAnsi"/>
          <w:color w:val="auto"/>
          <w:szCs w:val="24"/>
        </w:rPr>
      </w:pPr>
    </w:p>
    <w:p w:rsidR="0076085B" w:rsidRDefault="004C60A3" w:rsidP="00233BAB">
      <w:pPr>
        <w:spacing w:line="240" w:lineRule="exact"/>
        <w:jc w:val="both"/>
        <w:rPr>
          <w:rFonts w:asciiTheme="minorHAnsi" w:eastAsia="HiddenHorzOCR" w:hAnsiTheme="minorHAnsi"/>
          <w:color w:val="auto"/>
          <w:szCs w:val="24"/>
        </w:rPr>
      </w:pPr>
      <w:r w:rsidRPr="003F1206">
        <w:rPr>
          <w:rFonts w:asciiTheme="minorHAnsi" w:eastAsia="HiddenHorzOCR" w:hAnsiTheme="minorHAnsi"/>
          <w:color w:val="auto"/>
          <w:szCs w:val="24"/>
          <w:u w:val="single"/>
        </w:rPr>
        <w:t>Ot</w:t>
      </w:r>
      <w:r w:rsidR="003604A5" w:rsidRPr="003F1206">
        <w:rPr>
          <w:rFonts w:asciiTheme="minorHAnsi" w:eastAsia="HiddenHorzOCR" w:hAnsiTheme="minorHAnsi"/>
          <w:color w:val="auto"/>
          <w:szCs w:val="24"/>
          <w:u w:val="single"/>
        </w:rPr>
        <w:t xml:space="preserve">her </w:t>
      </w:r>
      <w:proofErr w:type="gramStart"/>
      <w:r w:rsidR="000B2FB8" w:rsidRPr="003F1206">
        <w:rPr>
          <w:rFonts w:asciiTheme="minorHAnsi" w:eastAsia="HiddenHorzOCR" w:hAnsiTheme="minorHAnsi"/>
          <w:color w:val="auto"/>
          <w:szCs w:val="24"/>
          <w:u w:val="single"/>
        </w:rPr>
        <w:t xml:space="preserve">PEB </w:t>
      </w:r>
      <w:r w:rsidR="003604A5" w:rsidRPr="003F1206">
        <w:rPr>
          <w:rFonts w:asciiTheme="minorHAnsi" w:eastAsia="HiddenHorzOCR" w:hAnsiTheme="minorHAnsi"/>
          <w:color w:val="auto"/>
          <w:szCs w:val="24"/>
          <w:u w:val="single"/>
        </w:rPr>
        <w:t xml:space="preserve"> Conditions</w:t>
      </w:r>
      <w:proofErr w:type="gramEnd"/>
      <w:r w:rsidR="003604A5" w:rsidRPr="00EC337D">
        <w:rPr>
          <w:rFonts w:asciiTheme="minorHAnsi" w:eastAsia="HiddenHorzOCR" w:hAnsiTheme="minorHAnsi"/>
          <w:color w:val="auto"/>
          <w:szCs w:val="24"/>
        </w:rPr>
        <w:t>.</w:t>
      </w:r>
      <w:r w:rsidR="002F2981">
        <w:rPr>
          <w:rFonts w:asciiTheme="minorHAnsi" w:eastAsia="HiddenHorzOCR" w:hAnsiTheme="minorHAnsi"/>
          <w:color w:val="auto"/>
          <w:szCs w:val="24"/>
        </w:rPr>
        <w:t xml:space="preserve"> </w:t>
      </w:r>
      <w:r w:rsidR="00233BAB">
        <w:rPr>
          <w:rFonts w:asciiTheme="minorHAnsi" w:eastAsia="HiddenHorzOCR" w:hAnsiTheme="minorHAnsi"/>
          <w:color w:val="auto"/>
          <w:szCs w:val="24"/>
        </w:rPr>
        <w:t xml:space="preserve">  </w:t>
      </w:r>
      <w:r w:rsidR="00EC337D" w:rsidRPr="00711350">
        <w:rPr>
          <w:rFonts w:asciiTheme="minorHAnsi" w:eastAsia="HiddenHorzOCR" w:hAnsiTheme="minorHAnsi"/>
          <w:color w:val="auto"/>
          <w:szCs w:val="24"/>
        </w:rPr>
        <w:t xml:space="preserve">The other conditions forwarded by the MEB and adjudicated as not unfitting by the PEB were </w:t>
      </w:r>
      <w:r w:rsidR="00233BAB">
        <w:rPr>
          <w:rFonts w:asciiTheme="minorHAnsi" w:eastAsia="HiddenHorzOCR" w:hAnsiTheme="minorHAnsi"/>
          <w:color w:val="auto"/>
          <w:szCs w:val="24"/>
        </w:rPr>
        <w:t>chronic low back pain with radicular symptoms and persistent right and S1 radiculopathy</w:t>
      </w:r>
      <w:r w:rsidR="00244048">
        <w:rPr>
          <w:rFonts w:asciiTheme="minorHAnsi" w:eastAsia="HiddenHorzOCR" w:hAnsiTheme="minorHAnsi"/>
          <w:color w:val="auto"/>
          <w:szCs w:val="24"/>
        </w:rPr>
        <w:t xml:space="preserve">.  </w:t>
      </w:r>
      <w:r w:rsidR="0076085B">
        <w:rPr>
          <w:rFonts w:asciiTheme="minorHAnsi" w:eastAsia="HiddenHorzOCR" w:hAnsiTheme="minorHAnsi"/>
          <w:color w:val="auto"/>
          <w:szCs w:val="24"/>
        </w:rPr>
        <w:t>Both of these conditions were related category 2 diagnoses associated with the primary unfitting diagnosis rated by the PEB and</w:t>
      </w:r>
      <w:r w:rsidR="00D968EC">
        <w:rPr>
          <w:rFonts w:asciiTheme="minorHAnsi" w:eastAsia="HiddenHorzOCR" w:hAnsiTheme="minorHAnsi"/>
          <w:color w:val="auto"/>
          <w:szCs w:val="24"/>
        </w:rPr>
        <w:t xml:space="preserve"> are</w:t>
      </w:r>
      <w:r w:rsidR="0076085B">
        <w:rPr>
          <w:rFonts w:asciiTheme="minorHAnsi" w:eastAsia="HiddenHorzOCR" w:hAnsiTheme="minorHAnsi"/>
          <w:color w:val="auto"/>
          <w:szCs w:val="24"/>
        </w:rPr>
        <w:t xml:space="preserve"> discussed above.</w:t>
      </w:r>
    </w:p>
    <w:p w:rsidR="0076085B" w:rsidRDefault="0076085B" w:rsidP="00B47C05">
      <w:pPr>
        <w:spacing w:line="240" w:lineRule="exact"/>
        <w:jc w:val="both"/>
        <w:rPr>
          <w:rFonts w:asciiTheme="minorHAnsi" w:eastAsia="HiddenHorzOCR" w:hAnsiTheme="minorHAnsi"/>
          <w:color w:val="auto"/>
          <w:szCs w:val="24"/>
        </w:rPr>
      </w:pPr>
    </w:p>
    <w:p w:rsidR="00EC337D" w:rsidRDefault="00EC337D" w:rsidP="00B47C05">
      <w:pPr>
        <w:spacing w:line="240" w:lineRule="exact"/>
        <w:jc w:val="both"/>
        <w:rPr>
          <w:rFonts w:asciiTheme="minorHAnsi" w:hAnsiTheme="minorHAnsi"/>
          <w:color w:val="auto"/>
          <w:szCs w:val="24"/>
        </w:rPr>
      </w:pPr>
      <w:proofErr w:type="gramStart"/>
      <w:r w:rsidRPr="00EC337D">
        <w:rPr>
          <w:rFonts w:asciiTheme="minorHAnsi" w:hAnsiTheme="minorHAnsi"/>
          <w:color w:val="auto"/>
          <w:szCs w:val="24"/>
          <w:u w:val="single"/>
        </w:rPr>
        <w:t>Remaining Conditions</w:t>
      </w:r>
      <w:r w:rsidRPr="00EC337D">
        <w:rPr>
          <w:rFonts w:asciiTheme="minorHAnsi" w:hAnsiTheme="minorHAnsi"/>
          <w:color w:val="auto"/>
          <w:szCs w:val="24"/>
        </w:rPr>
        <w:t>.</w:t>
      </w:r>
      <w:proofErr w:type="gramEnd"/>
      <w:r w:rsidRPr="00EC337D">
        <w:rPr>
          <w:rFonts w:asciiTheme="minorHAnsi" w:hAnsiTheme="minorHAnsi"/>
          <w:color w:val="auto"/>
          <w:szCs w:val="24"/>
        </w:rPr>
        <w:t xml:space="preserve">  </w:t>
      </w:r>
      <w:r w:rsidRPr="00711350">
        <w:rPr>
          <w:rFonts w:asciiTheme="minorHAnsi" w:hAnsiTheme="minorHAnsi"/>
          <w:color w:val="auto"/>
          <w:szCs w:val="24"/>
        </w:rPr>
        <w:t xml:space="preserve">Other conditions identified in the DES file were </w:t>
      </w:r>
      <w:r w:rsidR="00945501">
        <w:rPr>
          <w:rFonts w:asciiTheme="minorHAnsi" w:hAnsiTheme="minorHAnsi"/>
          <w:color w:val="auto"/>
          <w:szCs w:val="24"/>
        </w:rPr>
        <w:t>hypertension</w:t>
      </w:r>
      <w:r w:rsidR="008A10B1">
        <w:rPr>
          <w:rFonts w:asciiTheme="minorHAnsi" w:hAnsiTheme="minorHAnsi"/>
          <w:color w:val="auto"/>
          <w:szCs w:val="24"/>
        </w:rPr>
        <w:t xml:space="preserve">, </w:t>
      </w:r>
      <w:r w:rsidR="00945501">
        <w:rPr>
          <w:rFonts w:asciiTheme="minorHAnsi" w:hAnsiTheme="minorHAnsi"/>
          <w:color w:val="auto"/>
          <w:szCs w:val="24"/>
        </w:rPr>
        <w:t>hypercholesterolemia</w:t>
      </w:r>
      <w:r w:rsidR="008A10B1">
        <w:rPr>
          <w:rFonts w:asciiTheme="minorHAnsi" w:hAnsiTheme="minorHAnsi"/>
          <w:color w:val="auto"/>
          <w:szCs w:val="24"/>
        </w:rPr>
        <w:t xml:space="preserve">, </w:t>
      </w:r>
      <w:proofErr w:type="gramStart"/>
      <w:r w:rsidR="008A10B1">
        <w:rPr>
          <w:rFonts w:asciiTheme="minorHAnsi" w:hAnsiTheme="minorHAnsi"/>
          <w:color w:val="auto"/>
          <w:szCs w:val="24"/>
        </w:rPr>
        <w:t>gastroesophageal</w:t>
      </w:r>
      <w:proofErr w:type="gramEnd"/>
      <w:r w:rsidR="008A10B1">
        <w:rPr>
          <w:rFonts w:asciiTheme="minorHAnsi" w:hAnsiTheme="minorHAnsi"/>
          <w:color w:val="auto"/>
          <w:szCs w:val="24"/>
        </w:rPr>
        <w:t xml:space="preserve"> reflux, </w:t>
      </w:r>
      <w:r w:rsidR="00B47C05">
        <w:rPr>
          <w:rFonts w:asciiTheme="minorHAnsi" w:hAnsiTheme="minorHAnsi"/>
          <w:color w:val="auto"/>
          <w:szCs w:val="24"/>
        </w:rPr>
        <w:t xml:space="preserve">history of </w:t>
      </w:r>
      <w:r w:rsidR="008A10B1">
        <w:rPr>
          <w:rFonts w:asciiTheme="minorHAnsi" w:hAnsiTheme="minorHAnsi"/>
          <w:color w:val="auto"/>
          <w:szCs w:val="24"/>
        </w:rPr>
        <w:t>knee problems (patellofemoral pain syndrome),</w:t>
      </w:r>
      <w:r w:rsidR="00B47C05">
        <w:rPr>
          <w:rFonts w:asciiTheme="minorHAnsi" w:hAnsiTheme="minorHAnsi"/>
          <w:color w:val="auto"/>
          <w:szCs w:val="24"/>
        </w:rPr>
        <w:t xml:space="preserve"> a</w:t>
      </w:r>
      <w:r w:rsidR="008A10B1">
        <w:rPr>
          <w:rFonts w:asciiTheme="minorHAnsi" w:hAnsiTheme="minorHAnsi"/>
          <w:color w:val="auto"/>
          <w:szCs w:val="24"/>
        </w:rPr>
        <w:t>lcohol dependence</w:t>
      </w:r>
      <w:r w:rsidR="00B47C05">
        <w:rPr>
          <w:rFonts w:asciiTheme="minorHAnsi" w:hAnsiTheme="minorHAnsi"/>
          <w:color w:val="auto"/>
          <w:szCs w:val="24"/>
        </w:rPr>
        <w:t xml:space="preserve">, and </w:t>
      </w:r>
      <w:r w:rsidR="008A10B1">
        <w:rPr>
          <w:rFonts w:asciiTheme="minorHAnsi" w:hAnsiTheme="minorHAnsi"/>
          <w:color w:val="auto"/>
          <w:szCs w:val="24"/>
        </w:rPr>
        <w:t>depressive disorder</w:t>
      </w:r>
      <w:r w:rsidR="00B47C05">
        <w:rPr>
          <w:rFonts w:asciiTheme="minorHAnsi" w:hAnsiTheme="minorHAnsi"/>
          <w:color w:val="auto"/>
          <w:szCs w:val="24"/>
        </w:rPr>
        <w:t xml:space="preserve">.  The CI had a longstanding history of alcohol dependence since prior to military service.  In March 2002, over one year before the </w:t>
      </w:r>
      <w:r w:rsidR="00B47C05">
        <w:rPr>
          <w:rFonts w:asciiTheme="minorHAnsi" w:hAnsiTheme="minorHAnsi"/>
          <w:color w:val="auto"/>
          <w:szCs w:val="24"/>
        </w:rPr>
        <w:lastRenderedPageBreak/>
        <w:t>MEB, he self referred for treatment of alcohol dependence with depression</w:t>
      </w:r>
      <w:r w:rsidR="008B2359">
        <w:rPr>
          <w:rFonts w:asciiTheme="minorHAnsi" w:hAnsiTheme="minorHAnsi"/>
          <w:color w:val="auto"/>
          <w:szCs w:val="24"/>
        </w:rPr>
        <w:t xml:space="preserve">.  </w:t>
      </w:r>
      <w:r w:rsidR="00B47C05">
        <w:rPr>
          <w:rFonts w:asciiTheme="minorHAnsi" w:hAnsiTheme="minorHAnsi"/>
          <w:color w:val="auto"/>
          <w:szCs w:val="24"/>
        </w:rPr>
        <w:t xml:space="preserve">At the time of the MEB </w:t>
      </w:r>
      <w:r w:rsidR="008A10B1" w:rsidRPr="008A10B1">
        <w:rPr>
          <w:rFonts w:asciiTheme="minorHAnsi" w:hAnsiTheme="minorHAnsi"/>
          <w:color w:val="auto"/>
          <w:szCs w:val="24"/>
        </w:rPr>
        <w:t>NARSUM</w:t>
      </w:r>
      <w:r w:rsidR="00B47C05">
        <w:rPr>
          <w:rFonts w:asciiTheme="minorHAnsi" w:hAnsiTheme="minorHAnsi"/>
          <w:color w:val="auto"/>
          <w:szCs w:val="24"/>
        </w:rPr>
        <w:t xml:space="preserve">, the CI was abstaining from alcohol and was not </w:t>
      </w:r>
      <w:r w:rsidR="008A10B1" w:rsidRPr="008A10B1">
        <w:rPr>
          <w:rFonts w:asciiTheme="minorHAnsi" w:hAnsiTheme="minorHAnsi"/>
          <w:color w:val="auto"/>
          <w:szCs w:val="24"/>
        </w:rPr>
        <w:t>requiring treatment</w:t>
      </w:r>
      <w:r w:rsidR="00B47C05">
        <w:rPr>
          <w:rFonts w:asciiTheme="minorHAnsi" w:hAnsiTheme="minorHAnsi"/>
          <w:color w:val="auto"/>
          <w:szCs w:val="24"/>
        </w:rPr>
        <w:t xml:space="preserve"> for depression.</w:t>
      </w:r>
      <w:r w:rsidR="008B2359">
        <w:rPr>
          <w:rFonts w:asciiTheme="minorHAnsi" w:hAnsiTheme="minorHAnsi"/>
          <w:color w:val="auto"/>
          <w:szCs w:val="24"/>
        </w:rPr>
        <w:t xml:space="preserve">  </w:t>
      </w:r>
      <w:r w:rsidR="00192344">
        <w:rPr>
          <w:rFonts w:asciiTheme="minorHAnsi" w:hAnsiTheme="minorHAnsi"/>
          <w:color w:val="auto"/>
          <w:szCs w:val="24"/>
        </w:rPr>
        <w:t>Although the C&amp;P</w:t>
      </w:r>
      <w:r w:rsidR="00344917">
        <w:rPr>
          <w:rFonts w:asciiTheme="minorHAnsi" w:hAnsiTheme="minorHAnsi"/>
          <w:color w:val="auto"/>
          <w:szCs w:val="24"/>
        </w:rPr>
        <w:t xml:space="preserve"> examination </w:t>
      </w:r>
      <w:r w:rsidR="00192344">
        <w:rPr>
          <w:rFonts w:asciiTheme="minorHAnsi" w:hAnsiTheme="minorHAnsi"/>
          <w:color w:val="auto"/>
          <w:szCs w:val="24"/>
        </w:rPr>
        <w:t>in April</w:t>
      </w:r>
      <w:r w:rsidR="00344917">
        <w:rPr>
          <w:rFonts w:asciiTheme="minorHAnsi" w:hAnsiTheme="minorHAnsi"/>
          <w:color w:val="auto"/>
          <w:szCs w:val="24"/>
        </w:rPr>
        <w:t xml:space="preserve"> 2004 at the time of separation recorded </w:t>
      </w:r>
      <w:r w:rsidR="00192344">
        <w:rPr>
          <w:rFonts w:asciiTheme="minorHAnsi" w:hAnsiTheme="minorHAnsi"/>
          <w:color w:val="auto"/>
          <w:szCs w:val="24"/>
        </w:rPr>
        <w:t>moderate symptoms, there was no evid</w:t>
      </w:r>
      <w:r w:rsidR="00344917">
        <w:rPr>
          <w:rFonts w:asciiTheme="minorHAnsi" w:hAnsiTheme="minorHAnsi"/>
          <w:color w:val="auto"/>
          <w:szCs w:val="24"/>
        </w:rPr>
        <w:t>e</w:t>
      </w:r>
      <w:r w:rsidR="00192344">
        <w:rPr>
          <w:rFonts w:asciiTheme="minorHAnsi" w:hAnsiTheme="minorHAnsi"/>
          <w:color w:val="auto"/>
          <w:szCs w:val="24"/>
        </w:rPr>
        <w:t>nc</w:t>
      </w:r>
      <w:r w:rsidR="00344917">
        <w:rPr>
          <w:rFonts w:asciiTheme="minorHAnsi" w:hAnsiTheme="minorHAnsi"/>
          <w:color w:val="auto"/>
          <w:szCs w:val="24"/>
        </w:rPr>
        <w:t>e</w:t>
      </w:r>
      <w:r w:rsidR="00192344">
        <w:rPr>
          <w:rFonts w:asciiTheme="minorHAnsi" w:hAnsiTheme="minorHAnsi"/>
          <w:color w:val="auto"/>
          <w:szCs w:val="24"/>
        </w:rPr>
        <w:t xml:space="preserve"> </w:t>
      </w:r>
      <w:r w:rsidR="00344917">
        <w:rPr>
          <w:rFonts w:asciiTheme="minorHAnsi" w:hAnsiTheme="minorHAnsi"/>
          <w:color w:val="auto"/>
          <w:szCs w:val="24"/>
        </w:rPr>
        <w:t xml:space="preserve">in service records between the time of the MEB and separation </w:t>
      </w:r>
      <w:r w:rsidR="00192344">
        <w:rPr>
          <w:rFonts w:asciiTheme="minorHAnsi" w:hAnsiTheme="minorHAnsi"/>
          <w:color w:val="auto"/>
          <w:szCs w:val="24"/>
        </w:rPr>
        <w:t xml:space="preserve">to </w:t>
      </w:r>
      <w:r w:rsidR="00344917">
        <w:rPr>
          <w:rFonts w:asciiTheme="minorHAnsi" w:hAnsiTheme="minorHAnsi"/>
          <w:color w:val="auto"/>
          <w:szCs w:val="24"/>
        </w:rPr>
        <w:t xml:space="preserve">indicate </w:t>
      </w:r>
      <w:r w:rsidR="00192344">
        <w:rPr>
          <w:rFonts w:asciiTheme="minorHAnsi" w:hAnsiTheme="minorHAnsi"/>
          <w:color w:val="auto"/>
          <w:szCs w:val="24"/>
        </w:rPr>
        <w:t>it interfered with perform</w:t>
      </w:r>
      <w:r w:rsidR="00344917">
        <w:rPr>
          <w:rFonts w:asciiTheme="minorHAnsi" w:hAnsiTheme="minorHAnsi"/>
          <w:color w:val="auto"/>
          <w:szCs w:val="24"/>
        </w:rPr>
        <w:t>a</w:t>
      </w:r>
      <w:r w:rsidR="00192344">
        <w:rPr>
          <w:rFonts w:asciiTheme="minorHAnsi" w:hAnsiTheme="minorHAnsi"/>
          <w:color w:val="auto"/>
          <w:szCs w:val="24"/>
        </w:rPr>
        <w:t>nc</w:t>
      </w:r>
      <w:r w:rsidR="00344917">
        <w:rPr>
          <w:rFonts w:asciiTheme="minorHAnsi" w:hAnsiTheme="minorHAnsi"/>
          <w:color w:val="auto"/>
          <w:szCs w:val="24"/>
        </w:rPr>
        <w:t>e</w:t>
      </w:r>
      <w:r w:rsidR="00192344">
        <w:rPr>
          <w:rFonts w:asciiTheme="minorHAnsi" w:hAnsiTheme="minorHAnsi"/>
          <w:color w:val="auto"/>
          <w:szCs w:val="24"/>
        </w:rPr>
        <w:t xml:space="preserve"> of d</w:t>
      </w:r>
      <w:r w:rsidR="00344917">
        <w:rPr>
          <w:rFonts w:asciiTheme="minorHAnsi" w:hAnsiTheme="minorHAnsi"/>
          <w:color w:val="auto"/>
          <w:szCs w:val="24"/>
        </w:rPr>
        <w:t>uties.</w:t>
      </w:r>
      <w:r w:rsidR="008B2359">
        <w:rPr>
          <w:rFonts w:asciiTheme="minorHAnsi" w:hAnsiTheme="minorHAnsi"/>
          <w:color w:val="auto"/>
          <w:szCs w:val="24"/>
        </w:rPr>
        <w:t xml:space="preserve">  </w:t>
      </w:r>
      <w:r w:rsidRPr="00711350">
        <w:rPr>
          <w:rFonts w:asciiTheme="minorHAnsi" w:hAnsiTheme="minorHAnsi"/>
          <w:color w:val="auto"/>
          <w:szCs w:val="24"/>
        </w:rPr>
        <w:t>Several additional non-acute conditions or medical complaints were also documented.</w:t>
      </w:r>
      <w:r w:rsidR="00B47C05">
        <w:rPr>
          <w:rFonts w:asciiTheme="minorHAnsi" w:hAnsiTheme="minorHAnsi"/>
          <w:color w:val="auto"/>
          <w:szCs w:val="24"/>
        </w:rPr>
        <w:t xml:space="preserve">  </w:t>
      </w:r>
      <w:r w:rsidRPr="00945501">
        <w:rPr>
          <w:rFonts w:asciiTheme="minorHAnsi" w:hAnsiTheme="minorHAnsi"/>
          <w:color w:val="auto"/>
          <w:szCs w:val="24"/>
        </w:rPr>
        <w:t xml:space="preserve">None of these conditions were clinically </w:t>
      </w:r>
      <w:r w:rsidR="00B47C05">
        <w:rPr>
          <w:rFonts w:asciiTheme="minorHAnsi" w:hAnsiTheme="minorHAnsi"/>
          <w:color w:val="auto"/>
          <w:szCs w:val="24"/>
        </w:rPr>
        <w:t xml:space="preserve">or occupationally significant </w:t>
      </w:r>
      <w:r w:rsidRPr="00945501">
        <w:rPr>
          <w:rFonts w:asciiTheme="minorHAnsi" w:hAnsiTheme="minorHAnsi"/>
          <w:color w:val="auto"/>
          <w:szCs w:val="24"/>
        </w:rPr>
        <w:t>during the MEB period</w:t>
      </w:r>
      <w:r w:rsidR="006008F8" w:rsidRPr="00945501">
        <w:rPr>
          <w:rFonts w:asciiTheme="minorHAnsi" w:hAnsiTheme="minorHAnsi"/>
          <w:color w:val="auto"/>
          <w:szCs w:val="24"/>
        </w:rPr>
        <w:t>,</w:t>
      </w:r>
      <w:r w:rsidRPr="00945501">
        <w:rPr>
          <w:rFonts w:asciiTheme="minorHAnsi" w:hAnsiTheme="minorHAnsi"/>
          <w:color w:val="auto"/>
          <w:szCs w:val="24"/>
        </w:rPr>
        <w:t xml:space="preserve"> none </w:t>
      </w:r>
      <w:r w:rsidR="00B56F3D" w:rsidRPr="00945501">
        <w:rPr>
          <w:rFonts w:asciiTheme="minorHAnsi" w:hAnsiTheme="minorHAnsi"/>
          <w:color w:val="auto"/>
          <w:szCs w:val="24"/>
        </w:rPr>
        <w:t xml:space="preserve">were the </w:t>
      </w:r>
      <w:r w:rsidR="00E83187" w:rsidRPr="00945501">
        <w:rPr>
          <w:rFonts w:asciiTheme="minorHAnsi" w:hAnsiTheme="minorHAnsi"/>
          <w:color w:val="auto"/>
          <w:szCs w:val="24"/>
        </w:rPr>
        <w:t>basis</w:t>
      </w:r>
      <w:r w:rsidR="00B56F3D" w:rsidRPr="00945501">
        <w:rPr>
          <w:rFonts w:asciiTheme="minorHAnsi" w:hAnsiTheme="minorHAnsi"/>
          <w:color w:val="auto"/>
          <w:szCs w:val="24"/>
        </w:rPr>
        <w:t xml:space="preserve"> </w:t>
      </w:r>
      <w:r w:rsidR="005C62C2" w:rsidRPr="00945501">
        <w:rPr>
          <w:rFonts w:asciiTheme="minorHAnsi" w:hAnsiTheme="minorHAnsi"/>
          <w:color w:val="auto"/>
          <w:szCs w:val="24"/>
        </w:rPr>
        <w:t xml:space="preserve">for limited duty </w:t>
      </w:r>
      <w:r w:rsidRPr="00945501">
        <w:rPr>
          <w:rFonts w:asciiTheme="minorHAnsi" w:hAnsiTheme="minorHAnsi"/>
          <w:color w:val="auto"/>
          <w:szCs w:val="24"/>
        </w:rPr>
        <w:t xml:space="preserve">and none were implicated in the </w:t>
      </w:r>
      <w:r w:rsidR="00945501">
        <w:rPr>
          <w:rFonts w:asciiTheme="minorHAnsi" w:hAnsiTheme="minorHAnsi"/>
          <w:color w:val="auto"/>
          <w:szCs w:val="24"/>
        </w:rPr>
        <w:t xml:space="preserve">commanders </w:t>
      </w:r>
      <w:r w:rsidR="00B47C05">
        <w:rPr>
          <w:rFonts w:asciiTheme="minorHAnsi" w:hAnsiTheme="minorHAnsi"/>
          <w:color w:val="auto"/>
          <w:szCs w:val="24"/>
        </w:rPr>
        <w:t>NMA</w:t>
      </w:r>
      <w:r w:rsidRPr="00945501">
        <w:rPr>
          <w:rFonts w:asciiTheme="minorHAnsi" w:hAnsiTheme="minorHAnsi"/>
          <w:color w:val="auto"/>
          <w:szCs w:val="24"/>
        </w:rPr>
        <w:t xml:space="preserve">.  These conditions were reviewed by the </w:t>
      </w:r>
      <w:r w:rsidR="003B4319" w:rsidRPr="00945501">
        <w:rPr>
          <w:rFonts w:asciiTheme="minorHAnsi" w:hAnsiTheme="minorHAnsi"/>
          <w:color w:val="auto"/>
          <w:szCs w:val="24"/>
        </w:rPr>
        <w:t>a</w:t>
      </w:r>
      <w:r w:rsidRPr="00945501">
        <w:rPr>
          <w:rFonts w:asciiTheme="minorHAnsi" w:hAnsiTheme="minorHAnsi"/>
          <w:color w:val="auto"/>
          <w:szCs w:val="24"/>
        </w:rPr>
        <w:t xml:space="preserve">ction </w:t>
      </w:r>
      <w:r w:rsidR="003B4319" w:rsidRPr="00945501">
        <w:rPr>
          <w:rFonts w:asciiTheme="minorHAnsi" w:hAnsiTheme="minorHAnsi"/>
          <w:color w:val="auto"/>
          <w:szCs w:val="24"/>
        </w:rPr>
        <w:t>o</w:t>
      </w:r>
      <w:r w:rsidRPr="00945501">
        <w:rPr>
          <w:rFonts w:asciiTheme="minorHAnsi" w:hAnsiTheme="minorHAnsi"/>
          <w:color w:val="auto"/>
          <w:szCs w:val="24"/>
        </w:rPr>
        <w:t>fficer and considered by the Board.  It was determined that none could be argued as unfitting and subject to separation rating.</w:t>
      </w:r>
      <w:r w:rsidR="00B47C05">
        <w:rPr>
          <w:rFonts w:asciiTheme="minorHAnsi" w:hAnsiTheme="minorHAnsi"/>
          <w:color w:val="auto"/>
          <w:szCs w:val="24"/>
        </w:rPr>
        <w:t xml:space="preserve">  </w:t>
      </w:r>
      <w:r w:rsidRPr="00945501">
        <w:rPr>
          <w:rFonts w:asciiTheme="minorHAnsi" w:hAnsiTheme="minorHAnsi"/>
          <w:color w:val="auto"/>
          <w:szCs w:val="24"/>
        </w:rPr>
        <w:t>Additionally</w:t>
      </w:r>
      <w:r w:rsidR="00945501">
        <w:rPr>
          <w:rFonts w:asciiTheme="minorHAnsi" w:hAnsiTheme="minorHAnsi"/>
          <w:color w:val="auto"/>
          <w:szCs w:val="24"/>
        </w:rPr>
        <w:t xml:space="preserve">, tinnitus </w:t>
      </w:r>
      <w:r w:rsidRPr="00945501">
        <w:rPr>
          <w:rFonts w:asciiTheme="minorHAnsi" w:hAnsiTheme="minorHAnsi"/>
          <w:color w:val="auto"/>
          <w:szCs w:val="24"/>
        </w:rPr>
        <w:t xml:space="preserve">and several other non-acute conditions were noted in the VA rating decision </w:t>
      </w:r>
      <w:r w:rsidR="00B47C05">
        <w:rPr>
          <w:rFonts w:asciiTheme="minorHAnsi" w:hAnsiTheme="minorHAnsi"/>
          <w:color w:val="auto"/>
          <w:szCs w:val="24"/>
        </w:rPr>
        <w:t xml:space="preserve">following </w:t>
      </w:r>
      <w:r w:rsidRPr="00945501">
        <w:rPr>
          <w:rFonts w:asciiTheme="minorHAnsi" w:hAnsiTheme="minorHAnsi"/>
          <w:color w:val="auto"/>
          <w:szCs w:val="24"/>
        </w:rPr>
        <w:t>separation, but were not documented in the DES file.  The Board does not have the authority under DoDI 6040.44 to render fitness or rating recommendations for any conditions not considered by the DES.</w:t>
      </w:r>
      <w:r w:rsidR="00817572" w:rsidRPr="00945501">
        <w:rPr>
          <w:rFonts w:asciiTheme="minorHAnsi" w:hAnsiTheme="minorHAnsi"/>
          <w:color w:val="auto"/>
          <w:szCs w:val="24"/>
        </w:rPr>
        <w:t xml:space="preserve">  The</w:t>
      </w:r>
      <w:r w:rsidR="00817572" w:rsidRPr="00B56F3D">
        <w:rPr>
          <w:rFonts w:asciiTheme="minorHAnsi" w:hAnsiTheme="minorHAnsi"/>
          <w:color w:val="auto"/>
          <w:szCs w:val="24"/>
        </w:rPr>
        <w:t xml:space="preserve"> Board, therefore, has no reasonable basis for recommending any additional unfitting conditions for separation rating.</w:t>
      </w:r>
    </w:p>
    <w:p w:rsidR="00F1737C" w:rsidRPr="00391858" w:rsidRDefault="00F1737C" w:rsidP="00B47C05">
      <w:pPr>
        <w:pBdr>
          <w:bottom w:val="single" w:sz="12" w:space="1" w:color="auto"/>
        </w:pBdr>
        <w:tabs>
          <w:tab w:val="left" w:pos="288"/>
          <w:tab w:val="left" w:pos="4752"/>
        </w:tabs>
        <w:spacing w:line="240" w:lineRule="exact"/>
        <w:jc w:val="both"/>
        <w:rPr>
          <w:rFonts w:asciiTheme="minorHAnsi" w:hAnsiTheme="minorHAnsi"/>
          <w:b/>
          <w:color w:val="auto"/>
          <w:u w:val="single"/>
        </w:rPr>
      </w:pPr>
    </w:p>
    <w:p w:rsidR="00F1737C" w:rsidRDefault="00F1737C" w:rsidP="00B47C05">
      <w:pPr>
        <w:spacing w:line="240" w:lineRule="exact"/>
        <w:jc w:val="both"/>
        <w:rPr>
          <w:rFonts w:asciiTheme="minorHAnsi" w:hAnsiTheme="minorHAnsi"/>
          <w:b/>
          <w:color w:val="auto"/>
          <w:szCs w:val="24"/>
          <w:u w:val="single"/>
        </w:rPr>
      </w:pPr>
    </w:p>
    <w:p w:rsidR="00387F1C" w:rsidRPr="00664296" w:rsidRDefault="00C56FC8" w:rsidP="00387F1C">
      <w:pPr>
        <w:spacing w:line="240" w:lineRule="exact"/>
        <w:jc w:val="both"/>
        <w:rPr>
          <w:rFonts w:asciiTheme="minorHAnsi" w:hAnsiTheme="minorHAnsi"/>
          <w:color w:val="auto"/>
          <w:szCs w:val="24"/>
        </w:rPr>
      </w:pPr>
      <w:r w:rsidRPr="009C78FD">
        <w:rPr>
          <w:rFonts w:asciiTheme="minorHAnsi" w:hAnsiTheme="minorHAnsi"/>
          <w:color w:val="auto"/>
          <w:szCs w:val="24"/>
          <w:u w:val="single"/>
        </w:rPr>
        <w:t>BOARD FINDINGS</w:t>
      </w:r>
      <w:r w:rsidRPr="009C78FD">
        <w:rPr>
          <w:rFonts w:asciiTheme="minorHAnsi" w:hAnsiTheme="minorHAnsi"/>
          <w:color w:val="auto"/>
          <w:szCs w:val="24"/>
        </w:rPr>
        <w:t>:</w:t>
      </w:r>
      <w:r w:rsidRPr="009C78FD">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8B2359">
        <w:rPr>
          <w:rFonts w:asciiTheme="minorHAnsi" w:eastAsiaTheme="minorHAnsi" w:hAnsiTheme="minorHAnsi"/>
          <w:color w:val="auto"/>
          <w:szCs w:val="24"/>
        </w:rPr>
        <w:t xml:space="preserve">  </w:t>
      </w:r>
      <w:r w:rsidR="00387F1C" w:rsidRPr="00664296">
        <w:rPr>
          <w:rFonts w:asciiTheme="minorHAnsi" w:eastAsiaTheme="minorHAnsi" w:hAnsiTheme="minorHAnsi"/>
          <w:color w:val="auto"/>
          <w:szCs w:val="24"/>
        </w:rPr>
        <w:t>The Board did not surmise from the record or PEB ruling in this case that any prerogatives outside the VASRD were exercised</w:t>
      </w:r>
      <w:r w:rsidR="00387F1C">
        <w:rPr>
          <w:rFonts w:asciiTheme="minorHAnsi" w:eastAsiaTheme="minorHAnsi" w:hAnsiTheme="minorHAnsi"/>
          <w:color w:val="auto"/>
          <w:szCs w:val="24"/>
        </w:rPr>
        <w:t>, however it appears the PEB applied VASRD criteria that were superseded by new rating criteria.</w:t>
      </w:r>
      <w:r w:rsidR="00387F1C" w:rsidRPr="00CC3048">
        <w:rPr>
          <w:rFonts w:asciiTheme="minorHAnsi" w:eastAsiaTheme="minorHAnsi" w:hAnsiTheme="minorHAnsi"/>
          <w:color w:val="auto"/>
          <w:szCs w:val="24"/>
        </w:rPr>
        <w:t xml:space="preserve"> </w:t>
      </w:r>
      <w:r w:rsidR="00387F1C">
        <w:rPr>
          <w:rFonts w:asciiTheme="minorHAnsi" w:eastAsiaTheme="minorHAnsi" w:hAnsiTheme="minorHAnsi"/>
          <w:color w:val="auto"/>
          <w:szCs w:val="24"/>
        </w:rPr>
        <w:t xml:space="preserve"> The Board applied VASRD rating criteria in effect at the time of the CI’s separation in contrast to the PEB’s adjudication.  </w:t>
      </w:r>
      <w:r w:rsidR="004C6B48">
        <w:rPr>
          <w:rFonts w:asciiTheme="minorHAnsi" w:eastAsiaTheme="minorHAnsi" w:hAnsiTheme="minorHAnsi"/>
          <w:color w:val="auto"/>
          <w:szCs w:val="24"/>
        </w:rPr>
        <w:t xml:space="preserve">In the matter of the </w:t>
      </w:r>
      <w:r w:rsidR="00387F1C">
        <w:rPr>
          <w:rFonts w:asciiTheme="minorHAnsi" w:eastAsiaTheme="minorHAnsi" w:hAnsiTheme="minorHAnsi"/>
          <w:color w:val="auto"/>
          <w:szCs w:val="24"/>
        </w:rPr>
        <w:t xml:space="preserve">back condition, right L5/S1 discectomy with associated </w:t>
      </w:r>
      <w:r w:rsidR="004C6B48">
        <w:rPr>
          <w:rFonts w:asciiTheme="minorHAnsi" w:eastAsiaTheme="minorHAnsi" w:hAnsiTheme="minorHAnsi"/>
          <w:color w:val="auto"/>
          <w:szCs w:val="24"/>
        </w:rPr>
        <w:t xml:space="preserve">chronic low back pain </w:t>
      </w:r>
      <w:r w:rsidR="00387F1C">
        <w:rPr>
          <w:rFonts w:asciiTheme="minorHAnsi" w:eastAsiaTheme="minorHAnsi" w:hAnsiTheme="minorHAnsi"/>
          <w:color w:val="auto"/>
          <w:szCs w:val="24"/>
        </w:rPr>
        <w:t xml:space="preserve">and right S1 </w:t>
      </w:r>
      <w:r w:rsidR="004C6B48">
        <w:rPr>
          <w:rFonts w:asciiTheme="minorHAnsi" w:eastAsiaTheme="minorHAnsi" w:hAnsiTheme="minorHAnsi"/>
          <w:color w:val="auto"/>
          <w:szCs w:val="24"/>
        </w:rPr>
        <w:t xml:space="preserve">radiculopathy, </w:t>
      </w:r>
      <w:r w:rsidR="00C054F2" w:rsidRPr="001F5378">
        <w:rPr>
          <w:rFonts w:asciiTheme="minorHAnsi" w:hAnsiTheme="minorHAnsi"/>
          <w:color w:val="auto"/>
          <w:szCs w:val="24"/>
        </w:rPr>
        <w:t>and IAW VASRD §4.71a, the Board unanimously recommends no change in the PEB adjudication at separation.</w:t>
      </w:r>
      <w:r w:rsidR="00C054F2">
        <w:rPr>
          <w:rFonts w:asciiTheme="minorHAnsi" w:hAnsiTheme="minorHAnsi"/>
          <w:color w:val="auto"/>
          <w:szCs w:val="24"/>
        </w:rPr>
        <w:t xml:space="preserve">  </w:t>
      </w:r>
      <w:r w:rsidR="00387F1C" w:rsidRPr="00664296">
        <w:rPr>
          <w:rFonts w:asciiTheme="minorHAnsi" w:hAnsiTheme="minorHAnsi"/>
          <w:color w:val="auto"/>
          <w:szCs w:val="24"/>
        </w:rPr>
        <w:t xml:space="preserve">In the matter of </w:t>
      </w:r>
      <w:r w:rsidR="00387F1C">
        <w:rPr>
          <w:rFonts w:asciiTheme="minorHAnsi" w:hAnsiTheme="minorHAnsi"/>
          <w:color w:val="auto"/>
          <w:szCs w:val="24"/>
        </w:rPr>
        <w:t xml:space="preserve">hypertension, hypercholesterolemia, gastroesophageal reflux, history of knee problems (patellofemoral pain syndrome), alcohol dependence, and depressive disorder, </w:t>
      </w:r>
      <w:r w:rsidR="00387F1C" w:rsidRPr="002A1B9B">
        <w:rPr>
          <w:rFonts w:asciiTheme="minorHAnsi" w:hAnsiTheme="minorHAnsi"/>
          <w:color w:val="auto"/>
          <w:szCs w:val="24"/>
        </w:rPr>
        <w:t>or</w:t>
      </w:r>
      <w:r w:rsidR="00387F1C" w:rsidRPr="00664296">
        <w:rPr>
          <w:rFonts w:asciiTheme="minorHAnsi" w:hAnsiTheme="minorHAnsi"/>
          <w:color w:val="auto"/>
          <w:szCs w:val="24"/>
        </w:rPr>
        <w:t xml:space="preserve"> any other medical conditions eligible for Board consideration; the Board </w:t>
      </w:r>
      <w:r w:rsidR="00387F1C" w:rsidRPr="008B2359">
        <w:rPr>
          <w:rFonts w:asciiTheme="minorHAnsi" w:hAnsiTheme="minorHAnsi"/>
          <w:color w:val="auto"/>
          <w:szCs w:val="24"/>
        </w:rPr>
        <w:t xml:space="preserve">unanimously </w:t>
      </w:r>
      <w:r w:rsidR="00387F1C" w:rsidRPr="00664296">
        <w:rPr>
          <w:rFonts w:asciiTheme="minorHAnsi" w:hAnsiTheme="minorHAnsi"/>
          <w:color w:val="auto"/>
          <w:szCs w:val="24"/>
        </w:rPr>
        <w:t>agrees that it cannot</w:t>
      </w:r>
      <w:r w:rsidR="00387F1C" w:rsidRPr="00664296">
        <w:rPr>
          <w:rFonts w:asciiTheme="minorHAnsi" w:hAnsiTheme="minorHAnsi"/>
          <w:color w:val="000080"/>
          <w:szCs w:val="24"/>
        </w:rPr>
        <w:t xml:space="preserve"> </w:t>
      </w:r>
      <w:r w:rsidR="00387F1C" w:rsidRPr="00664296">
        <w:rPr>
          <w:rFonts w:asciiTheme="minorHAnsi" w:hAnsiTheme="minorHAnsi"/>
          <w:color w:val="auto"/>
          <w:szCs w:val="24"/>
        </w:rPr>
        <w:t>recommend any findings of unfit for additional rating at separation.</w:t>
      </w:r>
    </w:p>
    <w:p w:rsidR="00387F1C" w:rsidRPr="00391858" w:rsidRDefault="00387F1C" w:rsidP="00387F1C">
      <w:pPr>
        <w:pBdr>
          <w:bottom w:val="single" w:sz="12" w:space="1" w:color="auto"/>
        </w:pBdr>
        <w:tabs>
          <w:tab w:val="left" w:pos="288"/>
          <w:tab w:val="left" w:pos="4752"/>
        </w:tabs>
        <w:spacing w:line="240" w:lineRule="exact"/>
        <w:jc w:val="both"/>
        <w:rPr>
          <w:rFonts w:asciiTheme="minorHAnsi" w:hAnsiTheme="minorHAnsi"/>
          <w:b/>
          <w:color w:val="auto"/>
          <w:u w:val="single"/>
        </w:rPr>
      </w:pPr>
    </w:p>
    <w:p w:rsidR="00387F1C" w:rsidRDefault="00387F1C" w:rsidP="00B47C05">
      <w:pPr>
        <w:spacing w:line="240" w:lineRule="exact"/>
        <w:jc w:val="both"/>
        <w:rPr>
          <w:rFonts w:asciiTheme="minorHAnsi" w:eastAsiaTheme="minorHAnsi" w:hAnsiTheme="minorHAnsi"/>
          <w:color w:val="auto"/>
          <w:szCs w:val="24"/>
        </w:rPr>
      </w:pPr>
    </w:p>
    <w:p w:rsidR="0022666A" w:rsidRDefault="00C56FC8" w:rsidP="0022666A">
      <w:pPr>
        <w:spacing w:line="240" w:lineRule="exact"/>
        <w:jc w:val="both"/>
        <w:rPr>
          <w:rFonts w:asciiTheme="minorHAnsi" w:hAnsiTheme="minorHAnsi"/>
          <w:color w:val="auto"/>
          <w:szCs w:val="24"/>
        </w:rPr>
      </w:pPr>
      <w:r w:rsidRPr="00396779">
        <w:rPr>
          <w:rFonts w:asciiTheme="minorHAnsi" w:hAnsiTheme="minorHAnsi"/>
          <w:color w:val="auto"/>
          <w:szCs w:val="24"/>
          <w:u w:val="single"/>
        </w:rPr>
        <w:t>RECOMMENDATION</w:t>
      </w:r>
      <w:r w:rsidR="0022666A">
        <w:rPr>
          <w:rFonts w:asciiTheme="minorHAnsi" w:hAnsiTheme="minorHAnsi"/>
          <w:color w:val="auto"/>
          <w:szCs w:val="24"/>
        </w:rPr>
        <w:t xml:space="preserve">:  </w:t>
      </w:r>
      <w:r w:rsidR="0022666A" w:rsidRPr="00396779">
        <w:rPr>
          <w:rFonts w:asciiTheme="minorHAnsi" w:hAnsiTheme="minorHAnsi"/>
          <w:color w:val="auto"/>
          <w:szCs w:val="24"/>
        </w:rPr>
        <w:t>The Board</w:t>
      </w:r>
      <w:r w:rsidR="0022666A">
        <w:rPr>
          <w:rFonts w:asciiTheme="minorHAnsi" w:hAnsiTheme="minorHAnsi"/>
          <w:color w:val="auto"/>
          <w:szCs w:val="24"/>
        </w:rPr>
        <w:t>,</w:t>
      </w:r>
      <w:r w:rsidR="0022666A" w:rsidRPr="00396779">
        <w:rPr>
          <w:rFonts w:asciiTheme="minorHAnsi" w:hAnsiTheme="minorHAnsi"/>
          <w:color w:val="auto"/>
          <w:szCs w:val="24"/>
        </w:rPr>
        <w:t xml:space="preserve"> therefore</w:t>
      </w:r>
      <w:r w:rsidR="0022666A">
        <w:rPr>
          <w:rFonts w:asciiTheme="minorHAnsi" w:hAnsiTheme="minorHAnsi"/>
          <w:color w:val="auto"/>
          <w:szCs w:val="24"/>
        </w:rPr>
        <w:t>,</w:t>
      </w:r>
      <w:r w:rsidR="0022666A" w:rsidRPr="00396779">
        <w:rPr>
          <w:rFonts w:asciiTheme="minorHAnsi" w:hAnsiTheme="minorHAnsi"/>
          <w:color w:val="auto"/>
          <w:szCs w:val="24"/>
        </w:rPr>
        <w:t xml:space="preserve"> recommends that there be no </w:t>
      </w:r>
      <w:proofErr w:type="spellStart"/>
      <w:r w:rsidR="0022666A" w:rsidRPr="00396779">
        <w:rPr>
          <w:rFonts w:asciiTheme="minorHAnsi" w:hAnsiTheme="minorHAnsi"/>
          <w:color w:val="auto"/>
          <w:szCs w:val="24"/>
        </w:rPr>
        <w:t>recharacterization</w:t>
      </w:r>
      <w:proofErr w:type="spellEnd"/>
      <w:r w:rsidR="0022666A" w:rsidRPr="00396779">
        <w:rPr>
          <w:rFonts w:asciiTheme="minorHAnsi" w:hAnsiTheme="minorHAnsi"/>
          <w:color w:val="auto"/>
          <w:szCs w:val="24"/>
        </w:rPr>
        <w:t xml:space="preserve"> of the CI’s </w:t>
      </w:r>
      <w:r w:rsidR="0022666A" w:rsidRPr="00B427BB">
        <w:rPr>
          <w:rFonts w:asciiTheme="minorHAnsi" w:hAnsiTheme="minorHAnsi"/>
          <w:color w:val="auto"/>
          <w:szCs w:val="24"/>
        </w:rPr>
        <w:t>disability and separation determination</w:t>
      </w:r>
      <w:r w:rsidR="0022666A">
        <w:rPr>
          <w:rFonts w:asciiTheme="minorHAnsi" w:hAnsiTheme="minorHAnsi"/>
          <w:color w:val="auto"/>
          <w:szCs w:val="24"/>
        </w:rPr>
        <w:t xml:space="preserve">, as follows: </w:t>
      </w:r>
    </w:p>
    <w:p w:rsidR="004101B2" w:rsidRPr="00AF01B2" w:rsidRDefault="004101B2" w:rsidP="0022666A">
      <w:pPr>
        <w:spacing w:line="240" w:lineRule="exact"/>
        <w:jc w:val="both"/>
        <w:rPr>
          <w:rFonts w:asciiTheme="minorHAnsi" w:hAnsiTheme="minorHAnsi"/>
          <w:color w:val="auto"/>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480"/>
        <w:gridCol w:w="1710"/>
        <w:gridCol w:w="1170"/>
      </w:tblGrid>
      <w:tr w:rsidR="00A95BBA" w:rsidRPr="00AF01B2" w:rsidTr="00103948">
        <w:trPr>
          <w:trHeight w:val="233"/>
          <w:jc w:val="center"/>
        </w:trPr>
        <w:tc>
          <w:tcPr>
            <w:tcW w:w="648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171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A95BBA" w:rsidRPr="00AF01B2" w:rsidTr="00103948">
        <w:trPr>
          <w:jc w:val="center"/>
        </w:trPr>
        <w:tc>
          <w:tcPr>
            <w:tcW w:w="6480" w:type="dxa"/>
            <w:vAlign w:val="center"/>
          </w:tcPr>
          <w:p w:rsidR="00A95BBA" w:rsidRPr="00C7691B" w:rsidRDefault="00C7691B" w:rsidP="00C7691B">
            <w:pPr>
              <w:tabs>
                <w:tab w:val="left" w:pos="288"/>
                <w:tab w:val="left" w:pos="4752"/>
              </w:tabs>
              <w:spacing w:line="240" w:lineRule="exact"/>
              <w:rPr>
                <w:rFonts w:asciiTheme="minorHAnsi" w:hAnsiTheme="minorHAnsi"/>
                <w:color w:val="auto"/>
                <w:szCs w:val="24"/>
              </w:rPr>
            </w:pPr>
            <w:r w:rsidRPr="008B2359">
              <w:rPr>
                <w:color w:val="auto"/>
                <w:szCs w:val="24"/>
              </w:rPr>
              <w:t>Right L5/S1 Discectomy</w:t>
            </w:r>
          </w:p>
        </w:tc>
        <w:tc>
          <w:tcPr>
            <w:tcW w:w="1710" w:type="dxa"/>
            <w:vAlign w:val="center"/>
          </w:tcPr>
          <w:p w:rsidR="00A95BBA" w:rsidRPr="00AF01B2" w:rsidRDefault="00C7691B" w:rsidP="00C7691B">
            <w:pPr>
              <w:tabs>
                <w:tab w:val="left" w:pos="288"/>
                <w:tab w:val="left" w:pos="4752"/>
              </w:tabs>
              <w:spacing w:line="240" w:lineRule="exact"/>
              <w:jc w:val="center"/>
              <w:rPr>
                <w:rFonts w:asciiTheme="minorHAnsi" w:hAnsiTheme="minorHAnsi"/>
                <w:color w:val="auto"/>
                <w:szCs w:val="24"/>
              </w:rPr>
            </w:pPr>
            <w:r w:rsidRPr="008B2359">
              <w:rPr>
                <w:rFonts w:asciiTheme="minorHAnsi" w:hAnsiTheme="minorHAnsi"/>
                <w:color w:val="auto"/>
                <w:szCs w:val="24"/>
              </w:rPr>
              <w:t>5295</w:t>
            </w:r>
          </w:p>
        </w:tc>
        <w:tc>
          <w:tcPr>
            <w:tcW w:w="1170" w:type="dxa"/>
            <w:vAlign w:val="center"/>
          </w:tcPr>
          <w:p w:rsidR="00A95BBA" w:rsidRPr="00AF01B2" w:rsidRDefault="0053487C" w:rsidP="00103948">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20</w:t>
            </w:r>
            <w:r w:rsidR="00A95BBA" w:rsidRPr="00AF01B2">
              <w:rPr>
                <w:rFonts w:asciiTheme="minorHAnsi" w:hAnsiTheme="minorHAnsi"/>
                <w:color w:val="auto"/>
                <w:szCs w:val="24"/>
              </w:rPr>
              <w:t>%</w:t>
            </w:r>
          </w:p>
        </w:tc>
      </w:tr>
      <w:tr w:rsidR="00A95BBA" w:rsidRPr="00AF01B2" w:rsidTr="00103948">
        <w:tblPrEx>
          <w:tblLook w:val="0000"/>
        </w:tblPrEx>
        <w:trPr>
          <w:gridBefore w:val="1"/>
          <w:wBefore w:w="6480"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AF01B2" w:rsidRDefault="00A95BBA" w:rsidP="00103948">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vAlign w:val="center"/>
          </w:tcPr>
          <w:p w:rsidR="00A95BBA" w:rsidRPr="00AF01B2" w:rsidRDefault="0053487C" w:rsidP="00103948">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00A95BBA" w:rsidRPr="00AF01B2">
              <w:rPr>
                <w:rFonts w:asciiTheme="minorHAnsi" w:hAnsiTheme="minorHAnsi"/>
                <w:b/>
                <w:color w:val="auto"/>
                <w:szCs w:val="24"/>
              </w:rPr>
              <w:t>%</w:t>
            </w:r>
          </w:p>
        </w:tc>
      </w:tr>
    </w:tbl>
    <w:p w:rsidR="00A83C15" w:rsidRPr="00391858" w:rsidRDefault="00A83C15" w:rsidP="00510F9C">
      <w:pPr>
        <w:tabs>
          <w:tab w:val="left" w:pos="288"/>
          <w:tab w:val="left" w:pos="1710"/>
        </w:tabs>
        <w:spacing w:line="240" w:lineRule="exact"/>
        <w:rPr>
          <w:rFonts w:asciiTheme="minorHAnsi" w:hAnsiTheme="minorHAnsi"/>
          <w:b/>
          <w:caps/>
          <w:color w:val="auto"/>
          <w:u w:val="single"/>
        </w:rPr>
      </w:pPr>
      <w:r w:rsidRPr="00391858">
        <w:rPr>
          <w:rFonts w:asciiTheme="minorHAnsi" w:hAnsiTheme="minorHAnsi"/>
          <w:b/>
          <w:color w:val="auto"/>
          <w:u w:val="single"/>
        </w:rPr>
        <w:t>_____________________________________________________________________________</w:t>
      </w:r>
    </w:p>
    <w:p w:rsidR="00160E2C" w:rsidRDefault="00160E2C"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510F9C">
      <w:pPr>
        <w:tabs>
          <w:tab w:val="left" w:pos="288"/>
          <w:tab w:val="left" w:pos="4752"/>
        </w:tabs>
        <w:spacing w:line="240" w:lineRule="exact"/>
        <w:jc w:val="both"/>
        <w:rPr>
          <w:rFonts w:asciiTheme="minorHAnsi" w:hAnsiTheme="minorHAnsi"/>
          <w:color w:val="auto"/>
        </w:rPr>
      </w:pP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77041C">
        <w:rPr>
          <w:rFonts w:asciiTheme="minorHAnsi" w:hAnsiTheme="minorHAnsi"/>
          <w:color w:val="auto"/>
        </w:rPr>
        <w:t>110321</w:t>
      </w:r>
      <w:r>
        <w:rPr>
          <w:rFonts w:asciiTheme="minorHAnsi" w:hAnsiTheme="minorHAnsi"/>
          <w:color w:val="auto"/>
        </w:rPr>
        <w:t>, w/atchs.</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B.  Service Treatment Record.</w:t>
      </w:r>
    </w:p>
    <w:p w:rsidR="00114F20" w:rsidRPr="00006186" w:rsidRDefault="00FB1725" w:rsidP="00510F9C">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Department of Veterans' Affairs Treatment Record.</w:t>
      </w:r>
    </w:p>
    <w:p w:rsidR="00D91DA6" w:rsidRPr="00006186" w:rsidRDefault="00D91DA6" w:rsidP="00510F9C">
      <w:pPr>
        <w:tabs>
          <w:tab w:val="left" w:pos="288"/>
          <w:tab w:val="left" w:pos="4752"/>
        </w:tabs>
        <w:spacing w:line="240" w:lineRule="exact"/>
        <w:jc w:val="both"/>
        <w:rPr>
          <w:rFonts w:asciiTheme="minorHAnsi" w:hAnsiTheme="minorHAnsi"/>
          <w:color w:val="auto"/>
        </w:rPr>
      </w:pPr>
    </w:p>
    <w:p w:rsidR="00114F20"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114F20" w:rsidRPr="00006186" w:rsidRDefault="00114F20" w:rsidP="00510F9C">
      <w:pPr>
        <w:tabs>
          <w:tab w:val="left" w:pos="288"/>
          <w:tab w:val="left" w:pos="4752"/>
        </w:tabs>
        <w:spacing w:line="240" w:lineRule="exact"/>
        <w:jc w:val="both"/>
        <w:rPr>
          <w:rFonts w:asciiTheme="minorHAnsi" w:hAnsiTheme="minorHAnsi"/>
          <w:color w:val="auto"/>
        </w:rPr>
      </w:pPr>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Pr>
          <w:rFonts w:asciiTheme="minorHAnsi" w:hAnsiTheme="minorHAnsi"/>
          <w:color w:val="auto"/>
        </w:rPr>
        <w:tab/>
      </w:r>
      <w:r>
        <w:rPr>
          <w:rFonts w:asciiTheme="minorHAnsi" w:hAnsiTheme="minorHAnsi"/>
          <w:color w:val="auto"/>
        </w:rPr>
        <w:tab/>
      </w:r>
      <w:r w:rsidR="00123870">
        <w:rPr>
          <w:rFonts w:asciiTheme="minorHAnsi" w:hAnsiTheme="minorHAnsi"/>
          <w:color w:val="auto"/>
        </w:rPr>
        <w:t xml:space="preserve"> </w:t>
      </w:r>
      <w:bookmarkStart w:id="0" w:name="_GoBack"/>
      <w:bookmarkEnd w:id="0"/>
    </w:p>
    <w:p w:rsidR="00D91DA6" w:rsidRPr="00006186" w:rsidRDefault="00FB1725" w:rsidP="00510F9C">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E360C6">
        <w:rPr>
          <w:rFonts w:asciiTheme="minorHAnsi" w:hAnsiTheme="minorHAnsi"/>
          <w:color w:val="auto"/>
        </w:rPr>
        <w:t xml:space="preserve"> </w:t>
      </w:r>
      <w:r w:rsidR="00E360C6">
        <w:rPr>
          <w:rFonts w:asciiTheme="minorHAnsi" w:hAnsiTheme="minorHAnsi"/>
          <w:color w:val="auto"/>
        </w:rPr>
        <w:tab/>
      </w:r>
      <w:r w:rsidR="00E360C6">
        <w:rPr>
          <w:rFonts w:asciiTheme="minorHAnsi" w:hAnsiTheme="minorHAnsi"/>
          <w:color w:val="auto"/>
        </w:rPr>
        <w:tab/>
      </w:r>
      <w:r>
        <w:rPr>
          <w:rFonts w:asciiTheme="minorHAnsi" w:hAnsiTheme="minorHAnsi"/>
          <w:color w:val="auto"/>
        </w:rPr>
        <w:t>Director</w:t>
      </w:r>
    </w:p>
    <w:p w:rsidR="00350E1E" w:rsidRDefault="00FB1725" w:rsidP="00C054F2">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Pr>
          <w:rFonts w:asciiTheme="minorHAnsi" w:hAnsiTheme="minorHAnsi"/>
          <w:color w:val="auto"/>
        </w:rPr>
        <w:tab/>
        <w:t xml:space="preserve">                           </w:t>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r>
      <w:r>
        <w:rPr>
          <w:rFonts w:asciiTheme="minorHAnsi" w:hAnsiTheme="minorHAnsi"/>
          <w:color w:val="auto"/>
        </w:rPr>
        <w:tab/>
        <w:t>Physical Disability Board of Review</w:t>
      </w:r>
    </w:p>
    <w:p w:rsidR="00350E1E" w:rsidRDefault="002878C3">
      <w:pPr>
        <w:rPr>
          <w:rFonts w:asciiTheme="minorHAnsi" w:hAnsiTheme="minorHAnsi"/>
          <w:color w:val="auto"/>
        </w:rPr>
      </w:pPr>
      <w:r>
        <w:rPr>
          <w:noProof/>
        </w:rPr>
        <w:lastRenderedPageBreak/>
        <w:drawing>
          <wp:inline distT="0" distB="0" distL="0" distR="0">
            <wp:extent cx="5943600" cy="7704306"/>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3600" cy="7704306"/>
                    </a:xfrm>
                    <a:prstGeom prst="rect">
                      <a:avLst/>
                    </a:prstGeom>
                    <a:noFill/>
                    <a:ln w="9525">
                      <a:noFill/>
                      <a:miter lim="800000"/>
                      <a:headEnd/>
                      <a:tailEnd/>
                    </a:ln>
                  </pic:spPr>
                </pic:pic>
              </a:graphicData>
            </a:graphic>
          </wp:inline>
        </w:drawing>
      </w:r>
    </w:p>
    <w:p w:rsidR="00233BAB" w:rsidRDefault="00233BAB" w:rsidP="00C054F2">
      <w:pPr>
        <w:tabs>
          <w:tab w:val="left" w:pos="288"/>
          <w:tab w:val="left" w:pos="4320"/>
          <w:tab w:val="left" w:pos="4410"/>
          <w:tab w:val="left" w:pos="4770"/>
          <w:tab w:val="left" w:pos="4860"/>
          <w:tab w:val="left" w:pos="5040"/>
        </w:tabs>
        <w:spacing w:line="240" w:lineRule="exact"/>
        <w:jc w:val="both"/>
        <w:rPr>
          <w:rFonts w:asciiTheme="minorHAnsi" w:hAnsiTheme="minorHAnsi"/>
          <w:color w:val="auto"/>
          <w:szCs w:val="24"/>
          <w:u w:val="single"/>
        </w:rPr>
      </w:pPr>
    </w:p>
    <w:sectPr w:rsidR="00233BAB" w:rsidSect="002A5C3C">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E1E" w:rsidRDefault="00350E1E">
      <w:r>
        <w:separator/>
      </w:r>
    </w:p>
  </w:endnote>
  <w:endnote w:type="continuationSeparator" w:id="0">
    <w:p w:rsidR="00350E1E" w:rsidRDefault="00350E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350E1E" w:rsidRPr="00684CE6" w:rsidRDefault="00350E1E" w:rsidP="00F65ED5">
        <w:pPr>
          <w:pStyle w:val="Footer"/>
          <w:jc w:val="right"/>
          <w:rPr>
            <w:color w:val="auto"/>
          </w:rPr>
        </w:pPr>
        <w:r w:rsidRPr="00684CE6">
          <w:rPr>
            <w:color w:val="auto"/>
          </w:rPr>
          <w:fldChar w:fldCharType="begin"/>
        </w:r>
        <w:r w:rsidRPr="00684CE6">
          <w:rPr>
            <w:color w:val="auto"/>
          </w:rPr>
          <w:instrText xml:space="preserve"> PAGE   \* MERGEFORMAT </w:instrText>
        </w:r>
        <w:r w:rsidRPr="00684CE6">
          <w:rPr>
            <w:color w:val="auto"/>
          </w:rPr>
          <w:fldChar w:fldCharType="separate"/>
        </w:r>
        <w:r w:rsidR="002878C3">
          <w:rPr>
            <w:noProof/>
            <w:color w:val="auto"/>
          </w:rPr>
          <w:t>5</w:t>
        </w:r>
        <w:r w:rsidRPr="00684CE6">
          <w:rPr>
            <w:color w:val="auto"/>
          </w:rPr>
          <w:fldChar w:fldCharType="end"/>
        </w:r>
        <w:r w:rsidRPr="00684CE6">
          <w:rPr>
            <w:color w:val="auto"/>
          </w:rPr>
          <w:t xml:space="preserve">                                                           PD</w:t>
        </w:r>
        <w:r>
          <w:rPr>
            <w:color w:val="auto"/>
          </w:rPr>
          <w:t xml:space="preserve"> </w:t>
        </w:r>
        <w:r w:rsidRPr="0077041C">
          <w:rPr>
            <w:color w:val="auto"/>
          </w:rPr>
          <w:t>1100</w:t>
        </w:r>
        <w:r>
          <w:rPr>
            <w:color w:val="auto"/>
          </w:rPr>
          <w:t>116</w:t>
        </w:r>
      </w:p>
    </w:sdtContent>
  </w:sdt>
  <w:p w:rsidR="00350E1E" w:rsidRPr="00684CE6" w:rsidRDefault="00350E1E">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E1E" w:rsidRDefault="00350E1E">
      <w:r>
        <w:separator/>
      </w:r>
    </w:p>
  </w:footnote>
  <w:footnote w:type="continuationSeparator" w:id="0">
    <w:p w:rsidR="00350E1E" w:rsidRDefault="00350E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515"/>
    <w:rsid w:val="00012733"/>
    <w:rsid w:val="00013417"/>
    <w:rsid w:val="000145C2"/>
    <w:rsid w:val="0001473F"/>
    <w:rsid w:val="00014A9E"/>
    <w:rsid w:val="00021361"/>
    <w:rsid w:val="0002162C"/>
    <w:rsid w:val="00022CF3"/>
    <w:rsid w:val="00023913"/>
    <w:rsid w:val="00023D43"/>
    <w:rsid w:val="00024DE7"/>
    <w:rsid w:val="00026092"/>
    <w:rsid w:val="00030776"/>
    <w:rsid w:val="00032E07"/>
    <w:rsid w:val="000332CA"/>
    <w:rsid w:val="0003374E"/>
    <w:rsid w:val="000344D8"/>
    <w:rsid w:val="000344E6"/>
    <w:rsid w:val="00035077"/>
    <w:rsid w:val="00035C3A"/>
    <w:rsid w:val="00036E4B"/>
    <w:rsid w:val="00037929"/>
    <w:rsid w:val="000379D0"/>
    <w:rsid w:val="00040FC4"/>
    <w:rsid w:val="000416F8"/>
    <w:rsid w:val="00042C26"/>
    <w:rsid w:val="00043382"/>
    <w:rsid w:val="00044623"/>
    <w:rsid w:val="000452D7"/>
    <w:rsid w:val="00051622"/>
    <w:rsid w:val="00051A11"/>
    <w:rsid w:val="00052234"/>
    <w:rsid w:val="00053D7C"/>
    <w:rsid w:val="000575C5"/>
    <w:rsid w:val="000577C9"/>
    <w:rsid w:val="00060FFD"/>
    <w:rsid w:val="0006431E"/>
    <w:rsid w:val="000652EA"/>
    <w:rsid w:val="00065E21"/>
    <w:rsid w:val="000673ED"/>
    <w:rsid w:val="00070DED"/>
    <w:rsid w:val="00072433"/>
    <w:rsid w:val="0007488B"/>
    <w:rsid w:val="00075702"/>
    <w:rsid w:val="00075A0C"/>
    <w:rsid w:val="000775C2"/>
    <w:rsid w:val="000806AD"/>
    <w:rsid w:val="00080BDF"/>
    <w:rsid w:val="00082482"/>
    <w:rsid w:val="00084CF2"/>
    <w:rsid w:val="00085D7B"/>
    <w:rsid w:val="0008708B"/>
    <w:rsid w:val="00092619"/>
    <w:rsid w:val="00092C66"/>
    <w:rsid w:val="000949DD"/>
    <w:rsid w:val="00094E4F"/>
    <w:rsid w:val="000A03F9"/>
    <w:rsid w:val="000A2BCE"/>
    <w:rsid w:val="000A33C8"/>
    <w:rsid w:val="000A41E3"/>
    <w:rsid w:val="000A4BBA"/>
    <w:rsid w:val="000A5071"/>
    <w:rsid w:val="000B0AD2"/>
    <w:rsid w:val="000B1022"/>
    <w:rsid w:val="000B2FB8"/>
    <w:rsid w:val="000B4C99"/>
    <w:rsid w:val="000C06F6"/>
    <w:rsid w:val="000C1D34"/>
    <w:rsid w:val="000C2362"/>
    <w:rsid w:val="000C2FA8"/>
    <w:rsid w:val="000C3276"/>
    <w:rsid w:val="000C3C13"/>
    <w:rsid w:val="000C4D5F"/>
    <w:rsid w:val="000C53F9"/>
    <w:rsid w:val="000C5813"/>
    <w:rsid w:val="000C75CF"/>
    <w:rsid w:val="000C7B83"/>
    <w:rsid w:val="000C7DE4"/>
    <w:rsid w:val="000D00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BF"/>
    <w:rsid w:val="000E5577"/>
    <w:rsid w:val="000E7034"/>
    <w:rsid w:val="000F02BE"/>
    <w:rsid w:val="000F0928"/>
    <w:rsid w:val="000F427B"/>
    <w:rsid w:val="000F43D0"/>
    <w:rsid w:val="000F4669"/>
    <w:rsid w:val="000F4F18"/>
    <w:rsid w:val="000F688E"/>
    <w:rsid w:val="000F7181"/>
    <w:rsid w:val="001007CE"/>
    <w:rsid w:val="001008C1"/>
    <w:rsid w:val="001023DB"/>
    <w:rsid w:val="00102B8D"/>
    <w:rsid w:val="00103213"/>
    <w:rsid w:val="00103948"/>
    <w:rsid w:val="00103CCF"/>
    <w:rsid w:val="0010417F"/>
    <w:rsid w:val="001042D2"/>
    <w:rsid w:val="0010530E"/>
    <w:rsid w:val="00105C07"/>
    <w:rsid w:val="00106AD8"/>
    <w:rsid w:val="00107170"/>
    <w:rsid w:val="00107EC5"/>
    <w:rsid w:val="001103CD"/>
    <w:rsid w:val="00111C9B"/>
    <w:rsid w:val="00113D2A"/>
    <w:rsid w:val="00114F20"/>
    <w:rsid w:val="0011590B"/>
    <w:rsid w:val="001211AF"/>
    <w:rsid w:val="001219DF"/>
    <w:rsid w:val="0012220B"/>
    <w:rsid w:val="00122ABE"/>
    <w:rsid w:val="001231DC"/>
    <w:rsid w:val="00123870"/>
    <w:rsid w:val="0012489B"/>
    <w:rsid w:val="00126247"/>
    <w:rsid w:val="001272AE"/>
    <w:rsid w:val="00130756"/>
    <w:rsid w:val="001315DD"/>
    <w:rsid w:val="0013525F"/>
    <w:rsid w:val="00135385"/>
    <w:rsid w:val="001364D1"/>
    <w:rsid w:val="001374C7"/>
    <w:rsid w:val="001421FD"/>
    <w:rsid w:val="001425C8"/>
    <w:rsid w:val="00142EBA"/>
    <w:rsid w:val="00143B79"/>
    <w:rsid w:val="00145965"/>
    <w:rsid w:val="00146A7B"/>
    <w:rsid w:val="001508CA"/>
    <w:rsid w:val="00150B8A"/>
    <w:rsid w:val="00150DCB"/>
    <w:rsid w:val="00151912"/>
    <w:rsid w:val="00153740"/>
    <w:rsid w:val="00153D88"/>
    <w:rsid w:val="001541C5"/>
    <w:rsid w:val="0015623F"/>
    <w:rsid w:val="00156585"/>
    <w:rsid w:val="00156BA9"/>
    <w:rsid w:val="00160E2C"/>
    <w:rsid w:val="00161642"/>
    <w:rsid w:val="00161761"/>
    <w:rsid w:val="00162EEB"/>
    <w:rsid w:val="00166182"/>
    <w:rsid w:val="0017139A"/>
    <w:rsid w:val="001724C8"/>
    <w:rsid w:val="001732C4"/>
    <w:rsid w:val="001740A6"/>
    <w:rsid w:val="001745DD"/>
    <w:rsid w:val="00174FDE"/>
    <w:rsid w:val="00174FE3"/>
    <w:rsid w:val="00177659"/>
    <w:rsid w:val="001779E5"/>
    <w:rsid w:val="00180826"/>
    <w:rsid w:val="00181240"/>
    <w:rsid w:val="00182A4C"/>
    <w:rsid w:val="00183F77"/>
    <w:rsid w:val="00183FB3"/>
    <w:rsid w:val="001844D8"/>
    <w:rsid w:val="00185DA8"/>
    <w:rsid w:val="00185ECB"/>
    <w:rsid w:val="001865E0"/>
    <w:rsid w:val="001870F0"/>
    <w:rsid w:val="00190E48"/>
    <w:rsid w:val="00192344"/>
    <w:rsid w:val="001926D3"/>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164"/>
    <w:rsid w:val="001C7231"/>
    <w:rsid w:val="001C7418"/>
    <w:rsid w:val="001C7EBE"/>
    <w:rsid w:val="001D0051"/>
    <w:rsid w:val="001D169A"/>
    <w:rsid w:val="001D2224"/>
    <w:rsid w:val="001D2FD1"/>
    <w:rsid w:val="001D31AA"/>
    <w:rsid w:val="001D3DC0"/>
    <w:rsid w:val="001D4F88"/>
    <w:rsid w:val="001D68CF"/>
    <w:rsid w:val="001D6A8C"/>
    <w:rsid w:val="001D7A56"/>
    <w:rsid w:val="001E15C0"/>
    <w:rsid w:val="001E18E0"/>
    <w:rsid w:val="001E18E2"/>
    <w:rsid w:val="001E19D0"/>
    <w:rsid w:val="001E1B30"/>
    <w:rsid w:val="001E2A30"/>
    <w:rsid w:val="001E2FF1"/>
    <w:rsid w:val="001E41FE"/>
    <w:rsid w:val="001E635C"/>
    <w:rsid w:val="001F0297"/>
    <w:rsid w:val="001F20F3"/>
    <w:rsid w:val="001F3005"/>
    <w:rsid w:val="001F4C3C"/>
    <w:rsid w:val="00200AA0"/>
    <w:rsid w:val="00201F97"/>
    <w:rsid w:val="00202325"/>
    <w:rsid w:val="00202736"/>
    <w:rsid w:val="00203652"/>
    <w:rsid w:val="00204562"/>
    <w:rsid w:val="00205B4F"/>
    <w:rsid w:val="002060B6"/>
    <w:rsid w:val="002066B5"/>
    <w:rsid w:val="00211612"/>
    <w:rsid w:val="002119B6"/>
    <w:rsid w:val="00212B40"/>
    <w:rsid w:val="00213BD0"/>
    <w:rsid w:val="00214DBA"/>
    <w:rsid w:val="002151AB"/>
    <w:rsid w:val="0021548C"/>
    <w:rsid w:val="00215C4C"/>
    <w:rsid w:val="00215ED6"/>
    <w:rsid w:val="00216049"/>
    <w:rsid w:val="002163FA"/>
    <w:rsid w:val="00217606"/>
    <w:rsid w:val="002176EE"/>
    <w:rsid w:val="00217C09"/>
    <w:rsid w:val="00220F5C"/>
    <w:rsid w:val="002216BF"/>
    <w:rsid w:val="00221B9B"/>
    <w:rsid w:val="00222268"/>
    <w:rsid w:val="00225080"/>
    <w:rsid w:val="00225196"/>
    <w:rsid w:val="00225CB4"/>
    <w:rsid w:val="0022666A"/>
    <w:rsid w:val="00226B1A"/>
    <w:rsid w:val="00227F0B"/>
    <w:rsid w:val="0023049F"/>
    <w:rsid w:val="002310C3"/>
    <w:rsid w:val="002316F6"/>
    <w:rsid w:val="00232262"/>
    <w:rsid w:val="00232C9B"/>
    <w:rsid w:val="00232E73"/>
    <w:rsid w:val="00232F09"/>
    <w:rsid w:val="002335D5"/>
    <w:rsid w:val="002338CA"/>
    <w:rsid w:val="00233BAB"/>
    <w:rsid w:val="00233FE5"/>
    <w:rsid w:val="00234B3B"/>
    <w:rsid w:val="00234D98"/>
    <w:rsid w:val="00236018"/>
    <w:rsid w:val="002374C9"/>
    <w:rsid w:val="0024050A"/>
    <w:rsid w:val="0024174E"/>
    <w:rsid w:val="00242238"/>
    <w:rsid w:val="0024227D"/>
    <w:rsid w:val="00242D14"/>
    <w:rsid w:val="002432F4"/>
    <w:rsid w:val="00244048"/>
    <w:rsid w:val="00246860"/>
    <w:rsid w:val="002468D9"/>
    <w:rsid w:val="00246DFF"/>
    <w:rsid w:val="00246E89"/>
    <w:rsid w:val="0025183C"/>
    <w:rsid w:val="00252351"/>
    <w:rsid w:val="002528EC"/>
    <w:rsid w:val="00253EAA"/>
    <w:rsid w:val="00255049"/>
    <w:rsid w:val="00257AFF"/>
    <w:rsid w:val="00257DE5"/>
    <w:rsid w:val="00260531"/>
    <w:rsid w:val="00260B9A"/>
    <w:rsid w:val="00262EA5"/>
    <w:rsid w:val="0026318D"/>
    <w:rsid w:val="00263E9F"/>
    <w:rsid w:val="00264148"/>
    <w:rsid w:val="002660AF"/>
    <w:rsid w:val="00270864"/>
    <w:rsid w:val="002712F7"/>
    <w:rsid w:val="0027159C"/>
    <w:rsid w:val="002722F2"/>
    <w:rsid w:val="00274549"/>
    <w:rsid w:val="00274E46"/>
    <w:rsid w:val="002752AE"/>
    <w:rsid w:val="002769AF"/>
    <w:rsid w:val="00276C86"/>
    <w:rsid w:val="00276FD0"/>
    <w:rsid w:val="00277217"/>
    <w:rsid w:val="002810A4"/>
    <w:rsid w:val="00282DB6"/>
    <w:rsid w:val="00284A26"/>
    <w:rsid w:val="00285095"/>
    <w:rsid w:val="00287006"/>
    <w:rsid w:val="002878C3"/>
    <w:rsid w:val="00292397"/>
    <w:rsid w:val="00292AB2"/>
    <w:rsid w:val="00293DB6"/>
    <w:rsid w:val="00293FE8"/>
    <w:rsid w:val="00294437"/>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C0DEA"/>
    <w:rsid w:val="002C34F6"/>
    <w:rsid w:val="002C3B6D"/>
    <w:rsid w:val="002C5D9D"/>
    <w:rsid w:val="002C5F10"/>
    <w:rsid w:val="002C6E5B"/>
    <w:rsid w:val="002D08F3"/>
    <w:rsid w:val="002D18B4"/>
    <w:rsid w:val="002D231A"/>
    <w:rsid w:val="002D5330"/>
    <w:rsid w:val="002D5E6D"/>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100B"/>
    <w:rsid w:val="002F287E"/>
    <w:rsid w:val="002F2981"/>
    <w:rsid w:val="002F2D63"/>
    <w:rsid w:val="002F6AD8"/>
    <w:rsid w:val="002F7F81"/>
    <w:rsid w:val="00300A36"/>
    <w:rsid w:val="00301B45"/>
    <w:rsid w:val="00305856"/>
    <w:rsid w:val="0030678B"/>
    <w:rsid w:val="00306D16"/>
    <w:rsid w:val="00307595"/>
    <w:rsid w:val="00310CD7"/>
    <w:rsid w:val="00313D7A"/>
    <w:rsid w:val="0032136A"/>
    <w:rsid w:val="00323A90"/>
    <w:rsid w:val="00323E70"/>
    <w:rsid w:val="003258A7"/>
    <w:rsid w:val="00325BA2"/>
    <w:rsid w:val="003262BD"/>
    <w:rsid w:val="00326B1C"/>
    <w:rsid w:val="00326C08"/>
    <w:rsid w:val="00326F7F"/>
    <w:rsid w:val="00330311"/>
    <w:rsid w:val="00330D55"/>
    <w:rsid w:val="003320E8"/>
    <w:rsid w:val="003328FD"/>
    <w:rsid w:val="00332DE3"/>
    <w:rsid w:val="0033334F"/>
    <w:rsid w:val="00334514"/>
    <w:rsid w:val="0033555E"/>
    <w:rsid w:val="00336805"/>
    <w:rsid w:val="00337351"/>
    <w:rsid w:val="00341A54"/>
    <w:rsid w:val="00344917"/>
    <w:rsid w:val="00344A4F"/>
    <w:rsid w:val="00344D17"/>
    <w:rsid w:val="0034669F"/>
    <w:rsid w:val="00350E1E"/>
    <w:rsid w:val="00351081"/>
    <w:rsid w:val="00351498"/>
    <w:rsid w:val="00352B22"/>
    <w:rsid w:val="00352CBF"/>
    <w:rsid w:val="00354547"/>
    <w:rsid w:val="003549F5"/>
    <w:rsid w:val="003567DE"/>
    <w:rsid w:val="003574F3"/>
    <w:rsid w:val="00357831"/>
    <w:rsid w:val="003604A5"/>
    <w:rsid w:val="00362E30"/>
    <w:rsid w:val="0036319E"/>
    <w:rsid w:val="003632A4"/>
    <w:rsid w:val="00363362"/>
    <w:rsid w:val="00363910"/>
    <w:rsid w:val="00365767"/>
    <w:rsid w:val="003659C0"/>
    <w:rsid w:val="003660DF"/>
    <w:rsid w:val="00367D4F"/>
    <w:rsid w:val="00370743"/>
    <w:rsid w:val="00370EF5"/>
    <w:rsid w:val="0037135B"/>
    <w:rsid w:val="00372251"/>
    <w:rsid w:val="00373F64"/>
    <w:rsid w:val="00374EA1"/>
    <w:rsid w:val="0037520D"/>
    <w:rsid w:val="00375724"/>
    <w:rsid w:val="00375809"/>
    <w:rsid w:val="00375CF1"/>
    <w:rsid w:val="0037628C"/>
    <w:rsid w:val="00376B81"/>
    <w:rsid w:val="00376E08"/>
    <w:rsid w:val="00377BD2"/>
    <w:rsid w:val="00380FD4"/>
    <w:rsid w:val="00381E16"/>
    <w:rsid w:val="003821E1"/>
    <w:rsid w:val="003840F6"/>
    <w:rsid w:val="00384866"/>
    <w:rsid w:val="003857D4"/>
    <w:rsid w:val="00385D6F"/>
    <w:rsid w:val="00386D43"/>
    <w:rsid w:val="00387095"/>
    <w:rsid w:val="00387E95"/>
    <w:rsid w:val="00387F1C"/>
    <w:rsid w:val="00390092"/>
    <w:rsid w:val="00391858"/>
    <w:rsid w:val="00393651"/>
    <w:rsid w:val="00393C32"/>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FF8"/>
    <w:rsid w:val="003B17AC"/>
    <w:rsid w:val="003B227A"/>
    <w:rsid w:val="003B3A77"/>
    <w:rsid w:val="003B4319"/>
    <w:rsid w:val="003B5854"/>
    <w:rsid w:val="003B6764"/>
    <w:rsid w:val="003B7A8B"/>
    <w:rsid w:val="003C294B"/>
    <w:rsid w:val="003C5046"/>
    <w:rsid w:val="003C6068"/>
    <w:rsid w:val="003C7AEC"/>
    <w:rsid w:val="003D2BA3"/>
    <w:rsid w:val="003D316B"/>
    <w:rsid w:val="003D3C22"/>
    <w:rsid w:val="003D56A0"/>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5E80"/>
    <w:rsid w:val="003F776F"/>
    <w:rsid w:val="004007E9"/>
    <w:rsid w:val="00400810"/>
    <w:rsid w:val="00401825"/>
    <w:rsid w:val="00401BBC"/>
    <w:rsid w:val="00403BFB"/>
    <w:rsid w:val="00404B45"/>
    <w:rsid w:val="004058AC"/>
    <w:rsid w:val="00405BCF"/>
    <w:rsid w:val="00406CC5"/>
    <w:rsid w:val="004074A4"/>
    <w:rsid w:val="004101B2"/>
    <w:rsid w:val="004123D7"/>
    <w:rsid w:val="00412658"/>
    <w:rsid w:val="004129DA"/>
    <w:rsid w:val="00415DE6"/>
    <w:rsid w:val="00415EA4"/>
    <w:rsid w:val="0041604B"/>
    <w:rsid w:val="004172DB"/>
    <w:rsid w:val="00420A1D"/>
    <w:rsid w:val="00421485"/>
    <w:rsid w:val="004215C3"/>
    <w:rsid w:val="004216DA"/>
    <w:rsid w:val="00422B75"/>
    <w:rsid w:val="00424612"/>
    <w:rsid w:val="0042528C"/>
    <w:rsid w:val="00425672"/>
    <w:rsid w:val="00425A6A"/>
    <w:rsid w:val="00427F54"/>
    <w:rsid w:val="004316FD"/>
    <w:rsid w:val="00433F36"/>
    <w:rsid w:val="00434860"/>
    <w:rsid w:val="0043503A"/>
    <w:rsid w:val="00437B8A"/>
    <w:rsid w:val="00437D18"/>
    <w:rsid w:val="00437D77"/>
    <w:rsid w:val="00443217"/>
    <w:rsid w:val="004435BE"/>
    <w:rsid w:val="0044384F"/>
    <w:rsid w:val="0044411E"/>
    <w:rsid w:val="00444472"/>
    <w:rsid w:val="00444F80"/>
    <w:rsid w:val="00445599"/>
    <w:rsid w:val="00446018"/>
    <w:rsid w:val="00446731"/>
    <w:rsid w:val="0045027B"/>
    <w:rsid w:val="004504E7"/>
    <w:rsid w:val="00451F9D"/>
    <w:rsid w:val="00452B24"/>
    <w:rsid w:val="00453167"/>
    <w:rsid w:val="004543BC"/>
    <w:rsid w:val="0045645D"/>
    <w:rsid w:val="004570FD"/>
    <w:rsid w:val="004574C6"/>
    <w:rsid w:val="00457743"/>
    <w:rsid w:val="00457BCF"/>
    <w:rsid w:val="00457DCE"/>
    <w:rsid w:val="00460E3F"/>
    <w:rsid w:val="0046111A"/>
    <w:rsid w:val="00461AB2"/>
    <w:rsid w:val="00462F68"/>
    <w:rsid w:val="0046369B"/>
    <w:rsid w:val="004640E9"/>
    <w:rsid w:val="00466CED"/>
    <w:rsid w:val="00466EB5"/>
    <w:rsid w:val="00467592"/>
    <w:rsid w:val="00467690"/>
    <w:rsid w:val="004718E7"/>
    <w:rsid w:val="00472289"/>
    <w:rsid w:val="00472535"/>
    <w:rsid w:val="004761CC"/>
    <w:rsid w:val="004766C9"/>
    <w:rsid w:val="004771CC"/>
    <w:rsid w:val="00480D4A"/>
    <w:rsid w:val="00481DA1"/>
    <w:rsid w:val="00483A2B"/>
    <w:rsid w:val="00484212"/>
    <w:rsid w:val="00484BA9"/>
    <w:rsid w:val="0048599A"/>
    <w:rsid w:val="00486818"/>
    <w:rsid w:val="0049255F"/>
    <w:rsid w:val="0049445D"/>
    <w:rsid w:val="00495350"/>
    <w:rsid w:val="00495E3C"/>
    <w:rsid w:val="00497156"/>
    <w:rsid w:val="004A07B7"/>
    <w:rsid w:val="004A0C79"/>
    <w:rsid w:val="004A1CEC"/>
    <w:rsid w:val="004A24D2"/>
    <w:rsid w:val="004A3214"/>
    <w:rsid w:val="004A4136"/>
    <w:rsid w:val="004A417B"/>
    <w:rsid w:val="004A4378"/>
    <w:rsid w:val="004A712D"/>
    <w:rsid w:val="004A751B"/>
    <w:rsid w:val="004B03F3"/>
    <w:rsid w:val="004B0CC9"/>
    <w:rsid w:val="004B2536"/>
    <w:rsid w:val="004B46D7"/>
    <w:rsid w:val="004B6AF3"/>
    <w:rsid w:val="004B7145"/>
    <w:rsid w:val="004B715E"/>
    <w:rsid w:val="004B7169"/>
    <w:rsid w:val="004B79C9"/>
    <w:rsid w:val="004C00DD"/>
    <w:rsid w:val="004C05CF"/>
    <w:rsid w:val="004C0776"/>
    <w:rsid w:val="004C1EF8"/>
    <w:rsid w:val="004C2063"/>
    <w:rsid w:val="004C24C5"/>
    <w:rsid w:val="004C47D5"/>
    <w:rsid w:val="004C4CAF"/>
    <w:rsid w:val="004C5E33"/>
    <w:rsid w:val="004C60A3"/>
    <w:rsid w:val="004C6B48"/>
    <w:rsid w:val="004C6CDA"/>
    <w:rsid w:val="004D10D4"/>
    <w:rsid w:val="004D16BD"/>
    <w:rsid w:val="004D2AAB"/>
    <w:rsid w:val="004D2E7E"/>
    <w:rsid w:val="004D6E90"/>
    <w:rsid w:val="004D6F2B"/>
    <w:rsid w:val="004E0248"/>
    <w:rsid w:val="004E102C"/>
    <w:rsid w:val="004E21A3"/>
    <w:rsid w:val="004E32EA"/>
    <w:rsid w:val="004E4349"/>
    <w:rsid w:val="004E6866"/>
    <w:rsid w:val="004F0C58"/>
    <w:rsid w:val="004F3222"/>
    <w:rsid w:val="004F3639"/>
    <w:rsid w:val="004F3BFA"/>
    <w:rsid w:val="004F4E3C"/>
    <w:rsid w:val="004F5A1A"/>
    <w:rsid w:val="004F77A3"/>
    <w:rsid w:val="005000AB"/>
    <w:rsid w:val="00500F3C"/>
    <w:rsid w:val="005025EE"/>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87C"/>
    <w:rsid w:val="00534D42"/>
    <w:rsid w:val="005350A5"/>
    <w:rsid w:val="00536379"/>
    <w:rsid w:val="00537238"/>
    <w:rsid w:val="005400C5"/>
    <w:rsid w:val="005404CD"/>
    <w:rsid w:val="00540BE0"/>
    <w:rsid w:val="00540BEF"/>
    <w:rsid w:val="00541608"/>
    <w:rsid w:val="00541761"/>
    <w:rsid w:val="00542C9A"/>
    <w:rsid w:val="005436C2"/>
    <w:rsid w:val="005442D4"/>
    <w:rsid w:val="0054586A"/>
    <w:rsid w:val="0054631F"/>
    <w:rsid w:val="00546C24"/>
    <w:rsid w:val="005471BA"/>
    <w:rsid w:val="00547BE6"/>
    <w:rsid w:val="0055034F"/>
    <w:rsid w:val="0055288D"/>
    <w:rsid w:val="00555259"/>
    <w:rsid w:val="00555C66"/>
    <w:rsid w:val="005569EF"/>
    <w:rsid w:val="00556BDE"/>
    <w:rsid w:val="00560D57"/>
    <w:rsid w:val="00562A94"/>
    <w:rsid w:val="00563FAD"/>
    <w:rsid w:val="005701C1"/>
    <w:rsid w:val="005703BF"/>
    <w:rsid w:val="00570754"/>
    <w:rsid w:val="005709F7"/>
    <w:rsid w:val="005710A9"/>
    <w:rsid w:val="00571B11"/>
    <w:rsid w:val="00571D1B"/>
    <w:rsid w:val="00571DA3"/>
    <w:rsid w:val="005738F5"/>
    <w:rsid w:val="00573D34"/>
    <w:rsid w:val="00575963"/>
    <w:rsid w:val="00575EBE"/>
    <w:rsid w:val="0058039C"/>
    <w:rsid w:val="00580A63"/>
    <w:rsid w:val="00583379"/>
    <w:rsid w:val="0058417C"/>
    <w:rsid w:val="00586EC6"/>
    <w:rsid w:val="00587DDE"/>
    <w:rsid w:val="00593043"/>
    <w:rsid w:val="00595B60"/>
    <w:rsid w:val="00595BF0"/>
    <w:rsid w:val="00595CCE"/>
    <w:rsid w:val="00597E16"/>
    <w:rsid w:val="005A0B1D"/>
    <w:rsid w:val="005A1846"/>
    <w:rsid w:val="005A258C"/>
    <w:rsid w:val="005A3560"/>
    <w:rsid w:val="005A464E"/>
    <w:rsid w:val="005A62FC"/>
    <w:rsid w:val="005A6C99"/>
    <w:rsid w:val="005A7D5D"/>
    <w:rsid w:val="005B0040"/>
    <w:rsid w:val="005B011A"/>
    <w:rsid w:val="005B0283"/>
    <w:rsid w:val="005B1ADA"/>
    <w:rsid w:val="005B1D8F"/>
    <w:rsid w:val="005B1E94"/>
    <w:rsid w:val="005B4F97"/>
    <w:rsid w:val="005B5B3D"/>
    <w:rsid w:val="005B64CF"/>
    <w:rsid w:val="005C0E87"/>
    <w:rsid w:val="005C16F3"/>
    <w:rsid w:val="005C3758"/>
    <w:rsid w:val="005C4D72"/>
    <w:rsid w:val="005C50C1"/>
    <w:rsid w:val="005C62C2"/>
    <w:rsid w:val="005D2306"/>
    <w:rsid w:val="005D4A74"/>
    <w:rsid w:val="005D5E91"/>
    <w:rsid w:val="005D67EF"/>
    <w:rsid w:val="005E3064"/>
    <w:rsid w:val="005E5EAE"/>
    <w:rsid w:val="005E6AEE"/>
    <w:rsid w:val="005E72B2"/>
    <w:rsid w:val="005F1115"/>
    <w:rsid w:val="005F1AB6"/>
    <w:rsid w:val="005F27F2"/>
    <w:rsid w:val="005F2B27"/>
    <w:rsid w:val="005F3567"/>
    <w:rsid w:val="005F3AFE"/>
    <w:rsid w:val="005F424D"/>
    <w:rsid w:val="005F55F5"/>
    <w:rsid w:val="005F5EC1"/>
    <w:rsid w:val="005F67A9"/>
    <w:rsid w:val="005F6B6D"/>
    <w:rsid w:val="006008F8"/>
    <w:rsid w:val="00600D20"/>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622"/>
    <w:rsid w:val="006409D6"/>
    <w:rsid w:val="006418C9"/>
    <w:rsid w:val="00642BD6"/>
    <w:rsid w:val="00645046"/>
    <w:rsid w:val="0064527A"/>
    <w:rsid w:val="006458FD"/>
    <w:rsid w:val="00645EA2"/>
    <w:rsid w:val="00651E6D"/>
    <w:rsid w:val="00653D2D"/>
    <w:rsid w:val="006555E7"/>
    <w:rsid w:val="006560B6"/>
    <w:rsid w:val="006573F2"/>
    <w:rsid w:val="00662AD0"/>
    <w:rsid w:val="00662F08"/>
    <w:rsid w:val="00663589"/>
    <w:rsid w:val="006649CD"/>
    <w:rsid w:val="00665D75"/>
    <w:rsid w:val="006708E3"/>
    <w:rsid w:val="00670DDC"/>
    <w:rsid w:val="00671389"/>
    <w:rsid w:val="00671EB4"/>
    <w:rsid w:val="00673CDC"/>
    <w:rsid w:val="0067443B"/>
    <w:rsid w:val="006770AA"/>
    <w:rsid w:val="00682486"/>
    <w:rsid w:val="00684CE6"/>
    <w:rsid w:val="00684E2B"/>
    <w:rsid w:val="006870B1"/>
    <w:rsid w:val="00687C7E"/>
    <w:rsid w:val="00690569"/>
    <w:rsid w:val="00690FDA"/>
    <w:rsid w:val="00691E61"/>
    <w:rsid w:val="00693056"/>
    <w:rsid w:val="006937C6"/>
    <w:rsid w:val="00693C5E"/>
    <w:rsid w:val="00693CEE"/>
    <w:rsid w:val="00694EEA"/>
    <w:rsid w:val="006955B4"/>
    <w:rsid w:val="00695DEF"/>
    <w:rsid w:val="00696476"/>
    <w:rsid w:val="00696C74"/>
    <w:rsid w:val="006A10FA"/>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6AB1"/>
    <w:rsid w:val="006C6E6B"/>
    <w:rsid w:val="006D05F5"/>
    <w:rsid w:val="006D145F"/>
    <w:rsid w:val="006D2000"/>
    <w:rsid w:val="006D2D39"/>
    <w:rsid w:val="006D2F31"/>
    <w:rsid w:val="006D4250"/>
    <w:rsid w:val="006D4E0E"/>
    <w:rsid w:val="006D5861"/>
    <w:rsid w:val="006D5CE2"/>
    <w:rsid w:val="006D7854"/>
    <w:rsid w:val="006E06D1"/>
    <w:rsid w:val="006E1313"/>
    <w:rsid w:val="006E2DC8"/>
    <w:rsid w:val="006E7356"/>
    <w:rsid w:val="006E77C8"/>
    <w:rsid w:val="006F0F9C"/>
    <w:rsid w:val="006F149D"/>
    <w:rsid w:val="006F1A46"/>
    <w:rsid w:val="006F1FED"/>
    <w:rsid w:val="006F2D2E"/>
    <w:rsid w:val="006F4F06"/>
    <w:rsid w:val="006F5A4E"/>
    <w:rsid w:val="006F5D37"/>
    <w:rsid w:val="006F6005"/>
    <w:rsid w:val="006F6E4E"/>
    <w:rsid w:val="007005EA"/>
    <w:rsid w:val="00703B6C"/>
    <w:rsid w:val="00703BB0"/>
    <w:rsid w:val="00704519"/>
    <w:rsid w:val="00704C88"/>
    <w:rsid w:val="00704EA1"/>
    <w:rsid w:val="00705B5D"/>
    <w:rsid w:val="00705C40"/>
    <w:rsid w:val="00706482"/>
    <w:rsid w:val="00706754"/>
    <w:rsid w:val="00706BEF"/>
    <w:rsid w:val="00707ECE"/>
    <w:rsid w:val="00710CE8"/>
    <w:rsid w:val="00711350"/>
    <w:rsid w:val="007115EB"/>
    <w:rsid w:val="007116BC"/>
    <w:rsid w:val="00711961"/>
    <w:rsid w:val="00711CA6"/>
    <w:rsid w:val="007165CE"/>
    <w:rsid w:val="00717CEB"/>
    <w:rsid w:val="0072035D"/>
    <w:rsid w:val="00720968"/>
    <w:rsid w:val="00721705"/>
    <w:rsid w:val="00721B7A"/>
    <w:rsid w:val="00721D12"/>
    <w:rsid w:val="00721F8B"/>
    <w:rsid w:val="007237CE"/>
    <w:rsid w:val="00724688"/>
    <w:rsid w:val="007272F1"/>
    <w:rsid w:val="0073062D"/>
    <w:rsid w:val="0073093B"/>
    <w:rsid w:val="0073254D"/>
    <w:rsid w:val="007340F3"/>
    <w:rsid w:val="0073506A"/>
    <w:rsid w:val="00735704"/>
    <w:rsid w:val="00736A49"/>
    <w:rsid w:val="00736E4E"/>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6085B"/>
    <w:rsid w:val="0076100C"/>
    <w:rsid w:val="007612A5"/>
    <w:rsid w:val="00763CAE"/>
    <w:rsid w:val="00763F95"/>
    <w:rsid w:val="00764D53"/>
    <w:rsid w:val="007651ED"/>
    <w:rsid w:val="00766C87"/>
    <w:rsid w:val="0077041C"/>
    <w:rsid w:val="00771043"/>
    <w:rsid w:val="00773AF7"/>
    <w:rsid w:val="00774FFD"/>
    <w:rsid w:val="00780378"/>
    <w:rsid w:val="0078085E"/>
    <w:rsid w:val="00781BD4"/>
    <w:rsid w:val="00782562"/>
    <w:rsid w:val="007828B4"/>
    <w:rsid w:val="00782950"/>
    <w:rsid w:val="00784832"/>
    <w:rsid w:val="00784EA0"/>
    <w:rsid w:val="00785D77"/>
    <w:rsid w:val="00786111"/>
    <w:rsid w:val="00790963"/>
    <w:rsid w:val="0079154B"/>
    <w:rsid w:val="00791F1E"/>
    <w:rsid w:val="007921F9"/>
    <w:rsid w:val="007927BE"/>
    <w:rsid w:val="007935B8"/>
    <w:rsid w:val="00794ADE"/>
    <w:rsid w:val="00794F3D"/>
    <w:rsid w:val="00795CE9"/>
    <w:rsid w:val="00796045"/>
    <w:rsid w:val="007968AC"/>
    <w:rsid w:val="007969AB"/>
    <w:rsid w:val="007973D8"/>
    <w:rsid w:val="00797801"/>
    <w:rsid w:val="007A0B39"/>
    <w:rsid w:val="007A14A4"/>
    <w:rsid w:val="007A168F"/>
    <w:rsid w:val="007A2346"/>
    <w:rsid w:val="007A28E4"/>
    <w:rsid w:val="007A2B76"/>
    <w:rsid w:val="007A3BB3"/>
    <w:rsid w:val="007A3F91"/>
    <w:rsid w:val="007A5AD1"/>
    <w:rsid w:val="007A5B7B"/>
    <w:rsid w:val="007A65A9"/>
    <w:rsid w:val="007B0128"/>
    <w:rsid w:val="007B0A06"/>
    <w:rsid w:val="007B0B24"/>
    <w:rsid w:val="007B1C83"/>
    <w:rsid w:val="007B3C36"/>
    <w:rsid w:val="007B4181"/>
    <w:rsid w:val="007B5C5C"/>
    <w:rsid w:val="007B6CE0"/>
    <w:rsid w:val="007B7B37"/>
    <w:rsid w:val="007B7C41"/>
    <w:rsid w:val="007C05C5"/>
    <w:rsid w:val="007C11E9"/>
    <w:rsid w:val="007C1C24"/>
    <w:rsid w:val="007C433E"/>
    <w:rsid w:val="007C4452"/>
    <w:rsid w:val="007C4B3C"/>
    <w:rsid w:val="007C4DB1"/>
    <w:rsid w:val="007C6046"/>
    <w:rsid w:val="007C6F0C"/>
    <w:rsid w:val="007D0292"/>
    <w:rsid w:val="007D136C"/>
    <w:rsid w:val="007D21AC"/>
    <w:rsid w:val="007D24B0"/>
    <w:rsid w:val="007D3882"/>
    <w:rsid w:val="007D39E4"/>
    <w:rsid w:val="007D3FE7"/>
    <w:rsid w:val="007D568A"/>
    <w:rsid w:val="007D574E"/>
    <w:rsid w:val="007D57C0"/>
    <w:rsid w:val="007D67CB"/>
    <w:rsid w:val="007D6BFE"/>
    <w:rsid w:val="007E18F5"/>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DB5"/>
    <w:rsid w:val="0080064F"/>
    <w:rsid w:val="00801B85"/>
    <w:rsid w:val="00803850"/>
    <w:rsid w:val="008039E8"/>
    <w:rsid w:val="00804385"/>
    <w:rsid w:val="00804E0E"/>
    <w:rsid w:val="00805AFD"/>
    <w:rsid w:val="008078D8"/>
    <w:rsid w:val="0080798E"/>
    <w:rsid w:val="00811D5B"/>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60E60"/>
    <w:rsid w:val="0086102A"/>
    <w:rsid w:val="0086162B"/>
    <w:rsid w:val="00861710"/>
    <w:rsid w:val="00861D5C"/>
    <w:rsid w:val="00861E7C"/>
    <w:rsid w:val="00865207"/>
    <w:rsid w:val="008656A7"/>
    <w:rsid w:val="00865FA3"/>
    <w:rsid w:val="00866231"/>
    <w:rsid w:val="00871262"/>
    <w:rsid w:val="0087170E"/>
    <w:rsid w:val="00871D4E"/>
    <w:rsid w:val="00871E7B"/>
    <w:rsid w:val="008721BB"/>
    <w:rsid w:val="0087566D"/>
    <w:rsid w:val="00875B50"/>
    <w:rsid w:val="00875B51"/>
    <w:rsid w:val="00875F2D"/>
    <w:rsid w:val="008764DC"/>
    <w:rsid w:val="00882CC2"/>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D4F"/>
    <w:rsid w:val="008A10B1"/>
    <w:rsid w:val="008A18BA"/>
    <w:rsid w:val="008A39D7"/>
    <w:rsid w:val="008A4445"/>
    <w:rsid w:val="008A55DE"/>
    <w:rsid w:val="008A5C34"/>
    <w:rsid w:val="008A63A9"/>
    <w:rsid w:val="008A7073"/>
    <w:rsid w:val="008A79F0"/>
    <w:rsid w:val="008A7F7E"/>
    <w:rsid w:val="008B04DB"/>
    <w:rsid w:val="008B09B4"/>
    <w:rsid w:val="008B1DF4"/>
    <w:rsid w:val="008B2359"/>
    <w:rsid w:val="008B27FD"/>
    <w:rsid w:val="008B2FDB"/>
    <w:rsid w:val="008B3AF2"/>
    <w:rsid w:val="008B446D"/>
    <w:rsid w:val="008B483B"/>
    <w:rsid w:val="008B515D"/>
    <w:rsid w:val="008B5D31"/>
    <w:rsid w:val="008B6705"/>
    <w:rsid w:val="008C11EB"/>
    <w:rsid w:val="008C22F3"/>
    <w:rsid w:val="008C3FD0"/>
    <w:rsid w:val="008C4F01"/>
    <w:rsid w:val="008D1484"/>
    <w:rsid w:val="008D29E7"/>
    <w:rsid w:val="008D5104"/>
    <w:rsid w:val="008D75F4"/>
    <w:rsid w:val="008D795D"/>
    <w:rsid w:val="008D7B07"/>
    <w:rsid w:val="008E037F"/>
    <w:rsid w:val="008E0D8F"/>
    <w:rsid w:val="008E0F4E"/>
    <w:rsid w:val="008E1E94"/>
    <w:rsid w:val="008E2D99"/>
    <w:rsid w:val="008E30D4"/>
    <w:rsid w:val="008E38B0"/>
    <w:rsid w:val="008E4A60"/>
    <w:rsid w:val="008E744D"/>
    <w:rsid w:val="008F1E08"/>
    <w:rsid w:val="008F6FC8"/>
    <w:rsid w:val="0090045D"/>
    <w:rsid w:val="00900D8F"/>
    <w:rsid w:val="009014E3"/>
    <w:rsid w:val="009020ED"/>
    <w:rsid w:val="009026E8"/>
    <w:rsid w:val="00902FDD"/>
    <w:rsid w:val="00905EEF"/>
    <w:rsid w:val="00906EB7"/>
    <w:rsid w:val="009102BF"/>
    <w:rsid w:val="00911490"/>
    <w:rsid w:val="009115F2"/>
    <w:rsid w:val="00911B11"/>
    <w:rsid w:val="0091285A"/>
    <w:rsid w:val="00914ADB"/>
    <w:rsid w:val="00917182"/>
    <w:rsid w:val="00923B25"/>
    <w:rsid w:val="0092402E"/>
    <w:rsid w:val="009259BA"/>
    <w:rsid w:val="00926FCB"/>
    <w:rsid w:val="009303BB"/>
    <w:rsid w:val="0093108A"/>
    <w:rsid w:val="0093311A"/>
    <w:rsid w:val="00933BA8"/>
    <w:rsid w:val="009346D0"/>
    <w:rsid w:val="009419B4"/>
    <w:rsid w:val="00941A4C"/>
    <w:rsid w:val="00942645"/>
    <w:rsid w:val="00945501"/>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647"/>
    <w:rsid w:val="0097514A"/>
    <w:rsid w:val="009759C2"/>
    <w:rsid w:val="00975C72"/>
    <w:rsid w:val="00976869"/>
    <w:rsid w:val="00977740"/>
    <w:rsid w:val="00977CB4"/>
    <w:rsid w:val="009809B8"/>
    <w:rsid w:val="00981086"/>
    <w:rsid w:val="009818AF"/>
    <w:rsid w:val="00981B1C"/>
    <w:rsid w:val="0098222D"/>
    <w:rsid w:val="00985099"/>
    <w:rsid w:val="00985D32"/>
    <w:rsid w:val="00986514"/>
    <w:rsid w:val="00986FCC"/>
    <w:rsid w:val="009929F5"/>
    <w:rsid w:val="009935C3"/>
    <w:rsid w:val="0099421F"/>
    <w:rsid w:val="00994FC8"/>
    <w:rsid w:val="009A0DE3"/>
    <w:rsid w:val="009A1643"/>
    <w:rsid w:val="009A215A"/>
    <w:rsid w:val="009A3B3D"/>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E09D0"/>
    <w:rsid w:val="009E1283"/>
    <w:rsid w:val="009E3A7F"/>
    <w:rsid w:val="009E4C9B"/>
    <w:rsid w:val="009E4DFC"/>
    <w:rsid w:val="009E5789"/>
    <w:rsid w:val="009E57B1"/>
    <w:rsid w:val="009E6379"/>
    <w:rsid w:val="009F020F"/>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55E"/>
    <w:rsid w:val="00A248C3"/>
    <w:rsid w:val="00A2496E"/>
    <w:rsid w:val="00A2515A"/>
    <w:rsid w:val="00A253E8"/>
    <w:rsid w:val="00A258B7"/>
    <w:rsid w:val="00A25A0C"/>
    <w:rsid w:val="00A25A83"/>
    <w:rsid w:val="00A262B6"/>
    <w:rsid w:val="00A31FE2"/>
    <w:rsid w:val="00A32743"/>
    <w:rsid w:val="00A37A28"/>
    <w:rsid w:val="00A40FFB"/>
    <w:rsid w:val="00A41468"/>
    <w:rsid w:val="00A414A9"/>
    <w:rsid w:val="00A4376F"/>
    <w:rsid w:val="00A44141"/>
    <w:rsid w:val="00A44CCA"/>
    <w:rsid w:val="00A44D75"/>
    <w:rsid w:val="00A47CF1"/>
    <w:rsid w:val="00A50418"/>
    <w:rsid w:val="00A52BFB"/>
    <w:rsid w:val="00A54A47"/>
    <w:rsid w:val="00A56D26"/>
    <w:rsid w:val="00A571A7"/>
    <w:rsid w:val="00A5749A"/>
    <w:rsid w:val="00A57BA8"/>
    <w:rsid w:val="00A608FB"/>
    <w:rsid w:val="00A60D83"/>
    <w:rsid w:val="00A60F68"/>
    <w:rsid w:val="00A63DF3"/>
    <w:rsid w:val="00A65C78"/>
    <w:rsid w:val="00A660A8"/>
    <w:rsid w:val="00A66A45"/>
    <w:rsid w:val="00A67591"/>
    <w:rsid w:val="00A67CA6"/>
    <w:rsid w:val="00A70752"/>
    <w:rsid w:val="00A70E7B"/>
    <w:rsid w:val="00A717EA"/>
    <w:rsid w:val="00A73B84"/>
    <w:rsid w:val="00A7411D"/>
    <w:rsid w:val="00A756C4"/>
    <w:rsid w:val="00A7592B"/>
    <w:rsid w:val="00A76094"/>
    <w:rsid w:val="00A768E2"/>
    <w:rsid w:val="00A81152"/>
    <w:rsid w:val="00A82C52"/>
    <w:rsid w:val="00A838E8"/>
    <w:rsid w:val="00A83C15"/>
    <w:rsid w:val="00A84EC4"/>
    <w:rsid w:val="00A86CB6"/>
    <w:rsid w:val="00A90D55"/>
    <w:rsid w:val="00A944D8"/>
    <w:rsid w:val="00A959E7"/>
    <w:rsid w:val="00A95BBA"/>
    <w:rsid w:val="00A961EE"/>
    <w:rsid w:val="00AA04B3"/>
    <w:rsid w:val="00AA1253"/>
    <w:rsid w:val="00AA1ED0"/>
    <w:rsid w:val="00AA1F5B"/>
    <w:rsid w:val="00AA28EF"/>
    <w:rsid w:val="00AA3593"/>
    <w:rsid w:val="00AA38CA"/>
    <w:rsid w:val="00AA493E"/>
    <w:rsid w:val="00AA5FD9"/>
    <w:rsid w:val="00AA73AF"/>
    <w:rsid w:val="00AB0A8A"/>
    <w:rsid w:val="00AB1754"/>
    <w:rsid w:val="00AB1F8D"/>
    <w:rsid w:val="00AB27DD"/>
    <w:rsid w:val="00AB592E"/>
    <w:rsid w:val="00AC37BE"/>
    <w:rsid w:val="00AC439D"/>
    <w:rsid w:val="00AC535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376"/>
    <w:rsid w:val="00AE0BF9"/>
    <w:rsid w:val="00AE1273"/>
    <w:rsid w:val="00AE18C5"/>
    <w:rsid w:val="00AE2CF4"/>
    <w:rsid w:val="00AE2D29"/>
    <w:rsid w:val="00AE2F15"/>
    <w:rsid w:val="00AE4624"/>
    <w:rsid w:val="00AE4B3E"/>
    <w:rsid w:val="00AE4FA6"/>
    <w:rsid w:val="00AE5E14"/>
    <w:rsid w:val="00AE6115"/>
    <w:rsid w:val="00AE625B"/>
    <w:rsid w:val="00AF01B2"/>
    <w:rsid w:val="00AF1103"/>
    <w:rsid w:val="00AF1668"/>
    <w:rsid w:val="00AF28DE"/>
    <w:rsid w:val="00AF4FA5"/>
    <w:rsid w:val="00AF6ECC"/>
    <w:rsid w:val="00B022DC"/>
    <w:rsid w:val="00B04562"/>
    <w:rsid w:val="00B0472F"/>
    <w:rsid w:val="00B06930"/>
    <w:rsid w:val="00B0773A"/>
    <w:rsid w:val="00B07955"/>
    <w:rsid w:val="00B110B0"/>
    <w:rsid w:val="00B1176B"/>
    <w:rsid w:val="00B140B8"/>
    <w:rsid w:val="00B14FAA"/>
    <w:rsid w:val="00B15BED"/>
    <w:rsid w:val="00B15D30"/>
    <w:rsid w:val="00B16D18"/>
    <w:rsid w:val="00B177DE"/>
    <w:rsid w:val="00B202F8"/>
    <w:rsid w:val="00B20624"/>
    <w:rsid w:val="00B2162E"/>
    <w:rsid w:val="00B23436"/>
    <w:rsid w:val="00B237F1"/>
    <w:rsid w:val="00B23F10"/>
    <w:rsid w:val="00B24328"/>
    <w:rsid w:val="00B24ED4"/>
    <w:rsid w:val="00B24F33"/>
    <w:rsid w:val="00B26354"/>
    <w:rsid w:val="00B26CA0"/>
    <w:rsid w:val="00B3174A"/>
    <w:rsid w:val="00B31965"/>
    <w:rsid w:val="00B32179"/>
    <w:rsid w:val="00B32341"/>
    <w:rsid w:val="00B32C2B"/>
    <w:rsid w:val="00B33007"/>
    <w:rsid w:val="00B331A9"/>
    <w:rsid w:val="00B33498"/>
    <w:rsid w:val="00B33598"/>
    <w:rsid w:val="00B36569"/>
    <w:rsid w:val="00B365B7"/>
    <w:rsid w:val="00B36FF3"/>
    <w:rsid w:val="00B37345"/>
    <w:rsid w:val="00B37F53"/>
    <w:rsid w:val="00B40A05"/>
    <w:rsid w:val="00B40A3E"/>
    <w:rsid w:val="00B427BB"/>
    <w:rsid w:val="00B43BA2"/>
    <w:rsid w:val="00B449EE"/>
    <w:rsid w:val="00B454AE"/>
    <w:rsid w:val="00B47C05"/>
    <w:rsid w:val="00B50227"/>
    <w:rsid w:val="00B50510"/>
    <w:rsid w:val="00B522CD"/>
    <w:rsid w:val="00B55143"/>
    <w:rsid w:val="00B555C8"/>
    <w:rsid w:val="00B55917"/>
    <w:rsid w:val="00B5646A"/>
    <w:rsid w:val="00B56F3D"/>
    <w:rsid w:val="00B57921"/>
    <w:rsid w:val="00B57E78"/>
    <w:rsid w:val="00B57EB8"/>
    <w:rsid w:val="00B609F6"/>
    <w:rsid w:val="00B60E75"/>
    <w:rsid w:val="00B643A6"/>
    <w:rsid w:val="00B64DD6"/>
    <w:rsid w:val="00B66505"/>
    <w:rsid w:val="00B6710C"/>
    <w:rsid w:val="00B67974"/>
    <w:rsid w:val="00B67E84"/>
    <w:rsid w:val="00B71BC9"/>
    <w:rsid w:val="00B72076"/>
    <w:rsid w:val="00B72303"/>
    <w:rsid w:val="00B72C72"/>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322B"/>
    <w:rsid w:val="00B94F24"/>
    <w:rsid w:val="00B95414"/>
    <w:rsid w:val="00B955D5"/>
    <w:rsid w:val="00B95833"/>
    <w:rsid w:val="00BA1824"/>
    <w:rsid w:val="00BA2D98"/>
    <w:rsid w:val="00BA2F0C"/>
    <w:rsid w:val="00BA30D1"/>
    <w:rsid w:val="00BA30E1"/>
    <w:rsid w:val="00BA4609"/>
    <w:rsid w:val="00BA5BE2"/>
    <w:rsid w:val="00BA7F46"/>
    <w:rsid w:val="00BB0A0A"/>
    <w:rsid w:val="00BB133C"/>
    <w:rsid w:val="00BB1F04"/>
    <w:rsid w:val="00BB441A"/>
    <w:rsid w:val="00BB45B5"/>
    <w:rsid w:val="00BB4DDE"/>
    <w:rsid w:val="00BB6064"/>
    <w:rsid w:val="00BB65CE"/>
    <w:rsid w:val="00BB7012"/>
    <w:rsid w:val="00BC09D1"/>
    <w:rsid w:val="00BC1CF3"/>
    <w:rsid w:val="00BC2BE0"/>
    <w:rsid w:val="00BC3573"/>
    <w:rsid w:val="00BC7F82"/>
    <w:rsid w:val="00BD2A49"/>
    <w:rsid w:val="00BD3683"/>
    <w:rsid w:val="00BD40AB"/>
    <w:rsid w:val="00BD610E"/>
    <w:rsid w:val="00BD6297"/>
    <w:rsid w:val="00BD6806"/>
    <w:rsid w:val="00BD7433"/>
    <w:rsid w:val="00BD7831"/>
    <w:rsid w:val="00BD7C10"/>
    <w:rsid w:val="00BE0147"/>
    <w:rsid w:val="00BE046F"/>
    <w:rsid w:val="00BE0DEB"/>
    <w:rsid w:val="00BE2AB8"/>
    <w:rsid w:val="00BE2FC1"/>
    <w:rsid w:val="00BE3142"/>
    <w:rsid w:val="00BE4039"/>
    <w:rsid w:val="00BE6365"/>
    <w:rsid w:val="00BF01B7"/>
    <w:rsid w:val="00BF0B7F"/>
    <w:rsid w:val="00BF2988"/>
    <w:rsid w:val="00BF4720"/>
    <w:rsid w:val="00BF4F49"/>
    <w:rsid w:val="00BF6759"/>
    <w:rsid w:val="00BF70A6"/>
    <w:rsid w:val="00BF7B4F"/>
    <w:rsid w:val="00BF7B63"/>
    <w:rsid w:val="00C0359D"/>
    <w:rsid w:val="00C038EC"/>
    <w:rsid w:val="00C054F2"/>
    <w:rsid w:val="00C05C6D"/>
    <w:rsid w:val="00C072D7"/>
    <w:rsid w:val="00C104DB"/>
    <w:rsid w:val="00C10F5B"/>
    <w:rsid w:val="00C1122B"/>
    <w:rsid w:val="00C127F2"/>
    <w:rsid w:val="00C138DE"/>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3AEE"/>
    <w:rsid w:val="00C34168"/>
    <w:rsid w:val="00C34326"/>
    <w:rsid w:val="00C34CEB"/>
    <w:rsid w:val="00C36201"/>
    <w:rsid w:val="00C368E8"/>
    <w:rsid w:val="00C36C3D"/>
    <w:rsid w:val="00C372C7"/>
    <w:rsid w:val="00C42443"/>
    <w:rsid w:val="00C42CBA"/>
    <w:rsid w:val="00C4338C"/>
    <w:rsid w:val="00C43C2B"/>
    <w:rsid w:val="00C45B27"/>
    <w:rsid w:val="00C472C7"/>
    <w:rsid w:val="00C5019E"/>
    <w:rsid w:val="00C51962"/>
    <w:rsid w:val="00C5377C"/>
    <w:rsid w:val="00C53E8A"/>
    <w:rsid w:val="00C53EBA"/>
    <w:rsid w:val="00C54DF3"/>
    <w:rsid w:val="00C560A7"/>
    <w:rsid w:val="00C56FC8"/>
    <w:rsid w:val="00C57A8D"/>
    <w:rsid w:val="00C60F23"/>
    <w:rsid w:val="00C6170B"/>
    <w:rsid w:val="00C62EB2"/>
    <w:rsid w:val="00C648A2"/>
    <w:rsid w:val="00C64C87"/>
    <w:rsid w:val="00C659BF"/>
    <w:rsid w:val="00C665FE"/>
    <w:rsid w:val="00C70B70"/>
    <w:rsid w:val="00C71BEC"/>
    <w:rsid w:val="00C74D3A"/>
    <w:rsid w:val="00C75F3D"/>
    <w:rsid w:val="00C7691B"/>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5E9D"/>
    <w:rsid w:val="00C9650E"/>
    <w:rsid w:val="00C97000"/>
    <w:rsid w:val="00C975BD"/>
    <w:rsid w:val="00CA068D"/>
    <w:rsid w:val="00CA1228"/>
    <w:rsid w:val="00CA1C73"/>
    <w:rsid w:val="00CA282D"/>
    <w:rsid w:val="00CA2A04"/>
    <w:rsid w:val="00CA3F73"/>
    <w:rsid w:val="00CA4670"/>
    <w:rsid w:val="00CA5F89"/>
    <w:rsid w:val="00CA6B1A"/>
    <w:rsid w:val="00CB1B18"/>
    <w:rsid w:val="00CB20DC"/>
    <w:rsid w:val="00CB23DC"/>
    <w:rsid w:val="00CB2487"/>
    <w:rsid w:val="00CB28E2"/>
    <w:rsid w:val="00CB2F20"/>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F158D"/>
    <w:rsid w:val="00CF2166"/>
    <w:rsid w:val="00CF4340"/>
    <w:rsid w:val="00CF4394"/>
    <w:rsid w:val="00CF48B4"/>
    <w:rsid w:val="00D000A9"/>
    <w:rsid w:val="00D00384"/>
    <w:rsid w:val="00D005DB"/>
    <w:rsid w:val="00D0064E"/>
    <w:rsid w:val="00D00981"/>
    <w:rsid w:val="00D02596"/>
    <w:rsid w:val="00D0280D"/>
    <w:rsid w:val="00D02AEF"/>
    <w:rsid w:val="00D05669"/>
    <w:rsid w:val="00D061EB"/>
    <w:rsid w:val="00D06952"/>
    <w:rsid w:val="00D07A72"/>
    <w:rsid w:val="00D10577"/>
    <w:rsid w:val="00D12405"/>
    <w:rsid w:val="00D12A4E"/>
    <w:rsid w:val="00D1323B"/>
    <w:rsid w:val="00D14BAE"/>
    <w:rsid w:val="00D1648B"/>
    <w:rsid w:val="00D16819"/>
    <w:rsid w:val="00D17DD9"/>
    <w:rsid w:val="00D20AC0"/>
    <w:rsid w:val="00D2321B"/>
    <w:rsid w:val="00D23350"/>
    <w:rsid w:val="00D237E7"/>
    <w:rsid w:val="00D23DE4"/>
    <w:rsid w:val="00D25A5C"/>
    <w:rsid w:val="00D26873"/>
    <w:rsid w:val="00D31683"/>
    <w:rsid w:val="00D336C8"/>
    <w:rsid w:val="00D339E8"/>
    <w:rsid w:val="00D355BF"/>
    <w:rsid w:val="00D3654A"/>
    <w:rsid w:val="00D3662E"/>
    <w:rsid w:val="00D40B1F"/>
    <w:rsid w:val="00D40D75"/>
    <w:rsid w:val="00D43978"/>
    <w:rsid w:val="00D43CBD"/>
    <w:rsid w:val="00D449F0"/>
    <w:rsid w:val="00D44EC6"/>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133"/>
    <w:rsid w:val="00D8508B"/>
    <w:rsid w:val="00D8545C"/>
    <w:rsid w:val="00D86E57"/>
    <w:rsid w:val="00D87788"/>
    <w:rsid w:val="00D877C8"/>
    <w:rsid w:val="00D91040"/>
    <w:rsid w:val="00D910C2"/>
    <w:rsid w:val="00D9168C"/>
    <w:rsid w:val="00D9189B"/>
    <w:rsid w:val="00D91DA6"/>
    <w:rsid w:val="00D921A0"/>
    <w:rsid w:val="00D93A41"/>
    <w:rsid w:val="00D93B9A"/>
    <w:rsid w:val="00D95984"/>
    <w:rsid w:val="00D95C64"/>
    <w:rsid w:val="00D968EC"/>
    <w:rsid w:val="00D9706F"/>
    <w:rsid w:val="00D972D4"/>
    <w:rsid w:val="00DA195B"/>
    <w:rsid w:val="00DA1A17"/>
    <w:rsid w:val="00DA27F3"/>
    <w:rsid w:val="00DA2D1E"/>
    <w:rsid w:val="00DA3EC8"/>
    <w:rsid w:val="00DA40C1"/>
    <w:rsid w:val="00DA5564"/>
    <w:rsid w:val="00DA6B55"/>
    <w:rsid w:val="00DA6B97"/>
    <w:rsid w:val="00DA6CEE"/>
    <w:rsid w:val="00DA7FC1"/>
    <w:rsid w:val="00DB0015"/>
    <w:rsid w:val="00DB0359"/>
    <w:rsid w:val="00DB0ABB"/>
    <w:rsid w:val="00DB2AAD"/>
    <w:rsid w:val="00DB44E2"/>
    <w:rsid w:val="00DB4A6D"/>
    <w:rsid w:val="00DB5941"/>
    <w:rsid w:val="00DB626D"/>
    <w:rsid w:val="00DB6365"/>
    <w:rsid w:val="00DB7361"/>
    <w:rsid w:val="00DC07B7"/>
    <w:rsid w:val="00DC0BF1"/>
    <w:rsid w:val="00DC17F2"/>
    <w:rsid w:val="00DC341A"/>
    <w:rsid w:val="00DC41C3"/>
    <w:rsid w:val="00DC4A3C"/>
    <w:rsid w:val="00DC4F39"/>
    <w:rsid w:val="00DC4FA4"/>
    <w:rsid w:val="00DC5B37"/>
    <w:rsid w:val="00DD286D"/>
    <w:rsid w:val="00DD2CAF"/>
    <w:rsid w:val="00DD3593"/>
    <w:rsid w:val="00DD64E0"/>
    <w:rsid w:val="00DD7BE0"/>
    <w:rsid w:val="00DE0C67"/>
    <w:rsid w:val="00DE3AAD"/>
    <w:rsid w:val="00DE598A"/>
    <w:rsid w:val="00DE6952"/>
    <w:rsid w:val="00DE7E74"/>
    <w:rsid w:val="00DF071B"/>
    <w:rsid w:val="00DF5C84"/>
    <w:rsid w:val="00DF6EF8"/>
    <w:rsid w:val="00E00A69"/>
    <w:rsid w:val="00E01333"/>
    <w:rsid w:val="00E017BC"/>
    <w:rsid w:val="00E017F0"/>
    <w:rsid w:val="00E01A0E"/>
    <w:rsid w:val="00E0346A"/>
    <w:rsid w:val="00E041E4"/>
    <w:rsid w:val="00E04AEE"/>
    <w:rsid w:val="00E1012B"/>
    <w:rsid w:val="00E103C8"/>
    <w:rsid w:val="00E1085B"/>
    <w:rsid w:val="00E11B1D"/>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5C6"/>
    <w:rsid w:val="00E26F75"/>
    <w:rsid w:val="00E27423"/>
    <w:rsid w:val="00E322F7"/>
    <w:rsid w:val="00E3369B"/>
    <w:rsid w:val="00E360C6"/>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5350"/>
    <w:rsid w:val="00E57703"/>
    <w:rsid w:val="00E578EA"/>
    <w:rsid w:val="00E57ED4"/>
    <w:rsid w:val="00E57FED"/>
    <w:rsid w:val="00E6092F"/>
    <w:rsid w:val="00E61BE8"/>
    <w:rsid w:val="00E62049"/>
    <w:rsid w:val="00E629DA"/>
    <w:rsid w:val="00E64374"/>
    <w:rsid w:val="00E6469F"/>
    <w:rsid w:val="00E65D39"/>
    <w:rsid w:val="00E670F8"/>
    <w:rsid w:val="00E6741B"/>
    <w:rsid w:val="00E67FAC"/>
    <w:rsid w:val="00E7200B"/>
    <w:rsid w:val="00E738CB"/>
    <w:rsid w:val="00E73C88"/>
    <w:rsid w:val="00E74437"/>
    <w:rsid w:val="00E7443D"/>
    <w:rsid w:val="00E75ACE"/>
    <w:rsid w:val="00E771AF"/>
    <w:rsid w:val="00E80386"/>
    <w:rsid w:val="00E809C3"/>
    <w:rsid w:val="00E81A1A"/>
    <w:rsid w:val="00E81C3E"/>
    <w:rsid w:val="00E82359"/>
    <w:rsid w:val="00E82B6D"/>
    <w:rsid w:val="00E83187"/>
    <w:rsid w:val="00E831E9"/>
    <w:rsid w:val="00E852D3"/>
    <w:rsid w:val="00E8608F"/>
    <w:rsid w:val="00E86C1D"/>
    <w:rsid w:val="00E9763D"/>
    <w:rsid w:val="00EA1177"/>
    <w:rsid w:val="00EA118B"/>
    <w:rsid w:val="00EA11B6"/>
    <w:rsid w:val="00EA2181"/>
    <w:rsid w:val="00EA2DD8"/>
    <w:rsid w:val="00EA4475"/>
    <w:rsid w:val="00EA5089"/>
    <w:rsid w:val="00EA52FE"/>
    <w:rsid w:val="00EA681F"/>
    <w:rsid w:val="00EB04C6"/>
    <w:rsid w:val="00EB06A6"/>
    <w:rsid w:val="00EB3307"/>
    <w:rsid w:val="00EB3823"/>
    <w:rsid w:val="00EB47D8"/>
    <w:rsid w:val="00EB57D3"/>
    <w:rsid w:val="00EB5EFD"/>
    <w:rsid w:val="00EB679F"/>
    <w:rsid w:val="00EB74CA"/>
    <w:rsid w:val="00EB76E4"/>
    <w:rsid w:val="00EC0E65"/>
    <w:rsid w:val="00EC1251"/>
    <w:rsid w:val="00EC2938"/>
    <w:rsid w:val="00EC337D"/>
    <w:rsid w:val="00EC38EF"/>
    <w:rsid w:val="00EC50C9"/>
    <w:rsid w:val="00EC58B4"/>
    <w:rsid w:val="00EC5BB2"/>
    <w:rsid w:val="00ED12F0"/>
    <w:rsid w:val="00ED290C"/>
    <w:rsid w:val="00ED2A6C"/>
    <w:rsid w:val="00ED4773"/>
    <w:rsid w:val="00ED5284"/>
    <w:rsid w:val="00ED664B"/>
    <w:rsid w:val="00ED6A61"/>
    <w:rsid w:val="00ED72B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20FB"/>
    <w:rsid w:val="00F03525"/>
    <w:rsid w:val="00F0424D"/>
    <w:rsid w:val="00F04957"/>
    <w:rsid w:val="00F05807"/>
    <w:rsid w:val="00F06451"/>
    <w:rsid w:val="00F07052"/>
    <w:rsid w:val="00F0706C"/>
    <w:rsid w:val="00F11EBE"/>
    <w:rsid w:val="00F12293"/>
    <w:rsid w:val="00F12BA8"/>
    <w:rsid w:val="00F130D0"/>
    <w:rsid w:val="00F14933"/>
    <w:rsid w:val="00F1516A"/>
    <w:rsid w:val="00F15EE5"/>
    <w:rsid w:val="00F171F9"/>
    <w:rsid w:val="00F1737C"/>
    <w:rsid w:val="00F22A26"/>
    <w:rsid w:val="00F24072"/>
    <w:rsid w:val="00F24447"/>
    <w:rsid w:val="00F26432"/>
    <w:rsid w:val="00F26FFA"/>
    <w:rsid w:val="00F3197A"/>
    <w:rsid w:val="00F32139"/>
    <w:rsid w:val="00F33D56"/>
    <w:rsid w:val="00F34E08"/>
    <w:rsid w:val="00F41D91"/>
    <w:rsid w:val="00F41F52"/>
    <w:rsid w:val="00F42363"/>
    <w:rsid w:val="00F427C4"/>
    <w:rsid w:val="00F432A5"/>
    <w:rsid w:val="00F43D6C"/>
    <w:rsid w:val="00F46964"/>
    <w:rsid w:val="00F46F9A"/>
    <w:rsid w:val="00F470FD"/>
    <w:rsid w:val="00F50F30"/>
    <w:rsid w:val="00F5126A"/>
    <w:rsid w:val="00F5126E"/>
    <w:rsid w:val="00F516EF"/>
    <w:rsid w:val="00F51755"/>
    <w:rsid w:val="00F5580D"/>
    <w:rsid w:val="00F56EA1"/>
    <w:rsid w:val="00F606D5"/>
    <w:rsid w:val="00F60A56"/>
    <w:rsid w:val="00F611B3"/>
    <w:rsid w:val="00F6196E"/>
    <w:rsid w:val="00F624DD"/>
    <w:rsid w:val="00F629C0"/>
    <w:rsid w:val="00F63FC7"/>
    <w:rsid w:val="00F65B2B"/>
    <w:rsid w:val="00F65E1F"/>
    <w:rsid w:val="00F65ED5"/>
    <w:rsid w:val="00F6608B"/>
    <w:rsid w:val="00F6636A"/>
    <w:rsid w:val="00F667C5"/>
    <w:rsid w:val="00F67E31"/>
    <w:rsid w:val="00F718A8"/>
    <w:rsid w:val="00F71B2F"/>
    <w:rsid w:val="00F72183"/>
    <w:rsid w:val="00F76D01"/>
    <w:rsid w:val="00F80B43"/>
    <w:rsid w:val="00F8117B"/>
    <w:rsid w:val="00F81C35"/>
    <w:rsid w:val="00F82981"/>
    <w:rsid w:val="00F82B24"/>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7"/>
    <w:rsid w:val="00FA3D30"/>
    <w:rsid w:val="00FA4B49"/>
    <w:rsid w:val="00FA54F8"/>
    <w:rsid w:val="00FA78C8"/>
    <w:rsid w:val="00FA7A2F"/>
    <w:rsid w:val="00FB09FE"/>
    <w:rsid w:val="00FB0E80"/>
    <w:rsid w:val="00FB101D"/>
    <w:rsid w:val="00FB1725"/>
    <w:rsid w:val="00FB2493"/>
    <w:rsid w:val="00FB3E27"/>
    <w:rsid w:val="00FB42B7"/>
    <w:rsid w:val="00FB4484"/>
    <w:rsid w:val="00FB51E7"/>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B23"/>
    <w:rsid w:val="00FE2A48"/>
    <w:rsid w:val="00FE2E79"/>
    <w:rsid w:val="00FE5D0A"/>
    <w:rsid w:val="00FE6469"/>
    <w:rsid w:val="00FF05D0"/>
    <w:rsid w:val="00FF06CE"/>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color w:val="008080"/>
      <w:sz w:val="20"/>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0F4669"/>
    <w:pPr>
      <w:autoSpaceDE w:val="0"/>
      <w:autoSpaceDN w:val="0"/>
      <w:adjustRightInd w:val="0"/>
    </w:pPr>
    <w:rPr>
      <w:rFonts w:ascii="Times New Roman" w:hAnsi="Times New Roman"/>
      <w:color w:val="000000"/>
      <w:szCs w:val="24"/>
    </w:rPr>
  </w:style>
  <w:style w:type="paragraph" w:styleId="NoSpacing">
    <w:name w:val="No Spacing"/>
    <w:uiPriority w:val="1"/>
    <w:qFormat/>
    <w:rsid w:val="00F82B24"/>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717823296">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520CA-FF1F-407A-A4D9-7E5A383CD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Pages>
  <Words>2239</Words>
  <Characters>12692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11</cp:revision>
  <cp:lastPrinted>2011-10-04T17:48:00Z</cp:lastPrinted>
  <dcterms:created xsi:type="dcterms:W3CDTF">2011-10-03T10:50:00Z</dcterms:created>
  <dcterms:modified xsi:type="dcterms:W3CDTF">2012-08-28T13:59:00Z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