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7C4AEE">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7C4AEE">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E212F9">
      <w:pPr>
        <w:tabs>
          <w:tab w:val="left" w:pos="288"/>
          <w:tab w:val="left" w:pos="4752"/>
        </w:tabs>
        <w:spacing w:line="240" w:lineRule="exact"/>
        <w:jc w:val="both"/>
        <w:rPr>
          <w:rFonts w:asciiTheme="minorHAnsi" w:hAnsiTheme="minorHAnsi"/>
          <w:caps/>
          <w:color w:val="auto"/>
        </w:rPr>
      </w:pPr>
    </w:p>
    <w:p w:rsidR="00E77A7F" w:rsidRDefault="00F629C0" w:rsidP="00E212F9">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7C64E9">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E77A7F">
        <w:rPr>
          <w:rFonts w:asciiTheme="minorHAnsi" w:hAnsiTheme="minorHAnsi"/>
          <w:caps/>
          <w:color w:val="auto"/>
        </w:rPr>
        <w:t xml:space="preserve">      </w:t>
      </w:r>
      <w:r w:rsidR="007C64E9">
        <w:rPr>
          <w:rFonts w:asciiTheme="minorHAnsi" w:hAnsiTheme="minorHAnsi"/>
          <w:caps/>
          <w:color w:val="auto"/>
        </w:rPr>
        <w:t xml:space="preserve">      </w:t>
      </w:r>
      <w:r w:rsidR="00E77A7F">
        <w:rPr>
          <w:rFonts w:asciiTheme="minorHAnsi" w:hAnsiTheme="minorHAnsi"/>
          <w:caps/>
          <w:color w:val="auto"/>
        </w:rPr>
        <w:t xml:space="preserve">  </w:t>
      </w:r>
      <w:r w:rsidR="00E212F9">
        <w:rPr>
          <w:rFonts w:asciiTheme="minorHAnsi" w:hAnsiTheme="minorHAnsi"/>
          <w:caps/>
          <w:color w:val="auto"/>
        </w:rPr>
        <w:t xml:space="preserve">               </w:t>
      </w:r>
      <w:r w:rsidR="00E212F9">
        <w:rPr>
          <w:rFonts w:asciiTheme="minorHAnsi" w:hAnsiTheme="minorHAnsi"/>
          <w:caps/>
          <w:color w:val="auto"/>
        </w:rPr>
        <w:tab/>
      </w:r>
      <w:r w:rsidR="007C64E9">
        <w:rPr>
          <w:rFonts w:asciiTheme="minorHAnsi" w:hAnsiTheme="minorHAnsi"/>
          <w:caps/>
          <w:color w:val="auto"/>
        </w:rPr>
        <w:tab/>
      </w:r>
      <w:r w:rsidRPr="00FD6C41">
        <w:rPr>
          <w:rFonts w:asciiTheme="minorHAnsi" w:hAnsiTheme="minorHAnsi"/>
          <w:caps/>
          <w:color w:val="auto"/>
        </w:rPr>
        <w:t>BRANCH OF SERVICE</w:t>
      </w:r>
      <w:r w:rsidRPr="00816CCB">
        <w:rPr>
          <w:rFonts w:asciiTheme="minorHAnsi" w:hAnsiTheme="minorHAnsi"/>
          <w:caps/>
          <w:color w:val="auto"/>
        </w:rPr>
        <w:t xml:space="preserve">: </w:t>
      </w:r>
      <w:r w:rsidR="00591738">
        <w:rPr>
          <w:rFonts w:asciiTheme="minorHAnsi" w:hAnsiTheme="minorHAnsi"/>
          <w:caps/>
          <w:color w:val="auto"/>
        </w:rPr>
        <w:t>marine corps</w:t>
      </w:r>
    </w:p>
    <w:p w:rsidR="00DE3AAD" w:rsidRDefault="00012733" w:rsidP="00E212F9">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E77A7F">
        <w:rPr>
          <w:rFonts w:asciiTheme="minorHAnsi" w:hAnsiTheme="minorHAnsi"/>
          <w:caps/>
          <w:color w:val="auto"/>
        </w:rPr>
        <w:t>PD1</w:t>
      </w:r>
      <w:r w:rsidR="00E77A7F">
        <w:rPr>
          <w:rFonts w:asciiTheme="minorHAnsi" w:hAnsiTheme="minorHAnsi"/>
          <w:caps/>
          <w:color w:val="auto"/>
        </w:rPr>
        <w:t>1</w:t>
      </w:r>
      <w:r w:rsidR="00DE3AAD" w:rsidRPr="00E77A7F">
        <w:rPr>
          <w:rFonts w:asciiTheme="minorHAnsi" w:hAnsiTheme="minorHAnsi"/>
          <w:caps/>
          <w:color w:val="auto"/>
        </w:rPr>
        <w:t>00</w:t>
      </w:r>
      <w:r w:rsidR="00E77A7F">
        <w:rPr>
          <w:rFonts w:asciiTheme="minorHAnsi" w:hAnsiTheme="minorHAnsi"/>
          <w:caps/>
          <w:color w:val="auto"/>
        </w:rPr>
        <w:t>114</w:t>
      </w:r>
      <w:r w:rsidR="00DE3AAD" w:rsidRPr="00DE3AAD">
        <w:rPr>
          <w:rFonts w:asciiTheme="minorHAnsi" w:hAnsiTheme="minorHAnsi"/>
          <w:color w:val="auto"/>
        </w:rPr>
        <w:t xml:space="preserve"> </w:t>
      </w:r>
      <w:r w:rsidR="00AD15B0">
        <w:rPr>
          <w:rFonts w:asciiTheme="minorHAnsi" w:hAnsiTheme="minorHAnsi"/>
          <w:color w:val="auto"/>
        </w:rPr>
        <w:t xml:space="preserve">                                   </w:t>
      </w:r>
      <w:r w:rsidR="00E212F9">
        <w:rPr>
          <w:rFonts w:asciiTheme="minorHAnsi" w:hAnsiTheme="minorHAnsi"/>
          <w:color w:val="auto"/>
        </w:rPr>
        <w:tab/>
      </w:r>
      <w:r w:rsidR="00AD15B0" w:rsidRPr="001F29F9">
        <w:rPr>
          <w:color w:val="000000" w:themeColor="text1"/>
          <w:szCs w:val="24"/>
        </w:rPr>
        <w:t>DATE OF PLACEMENT ON TDRL:</w:t>
      </w:r>
      <w:r w:rsidR="00DE3AAD" w:rsidRPr="00DE3AAD">
        <w:rPr>
          <w:rFonts w:asciiTheme="minorHAnsi" w:hAnsiTheme="minorHAnsi"/>
          <w:color w:val="auto"/>
        </w:rPr>
        <w:t xml:space="preserve">  200</w:t>
      </w:r>
      <w:r w:rsidR="00254F54">
        <w:rPr>
          <w:rFonts w:asciiTheme="minorHAnsi" w:hAnsiTheme="minorHAnsi"/>
          <w:color w:val="auto"/>
        </w:rPr>
        <w:t>507</w:t>
      </w:r>
      <w:r w:rsidR="00AD15B0">
        <w:rPr>
          <w:rFonts w:asciiTheme="minorHAnsi" w:hAnsiTheme="minorHAnsi"/>
          <w:color w:val="auto"/>
        </w:rPr>
        <w:t>30</w:t>
      </w:r>
    </w:p>
    <w:p w:rsidR="004F3639" w:rsidRPr="00FD6C41" w:rsidRDefault="004F3639" w:rsidP="00E212F9">
      <w:pPr>
        <w:tabs>
          <w:tab w:val="left" w:pos="288"/>
          <w:tab w:val="left" w:pos="4752"/>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00702CC8">
        <w:rPr>
          <w:rFonts w:asciiTheme="minorHAnsi" w:hAnsiTheme="minorHAnsi"/>
          <w:caps/>
          <w:color w:val="auto"/>
        </w:rPr>
        <w:t>20120221</w:t>
      </w:r>
      <w:r w:rsidR="00AD15B0">
        <w:rPr>
          <w:rFonts w:asciiTheme="minorHAnsi" w:hAnsiTheme="minorHAnsi"/>
          <w:caps/>
          <w:color w:val="auto"/>
        </w:rPr>
        <w:t xml:space="preserve">                                          </w:t>
      </w:r>
      <w:r w:rsidR="00E212F9">
        <w:rPr>
          <w:rFonts w:asciiTheme="minorHAnsi" w:hAnsiTheme="minorHAnsi"/>
          <w:caps/>
          <w:color w:val="auto"/>
        </w:rPr>
        <w:tab/>
      </w:r>
      <w:r w:rsidR="00AD15B0" w:rsidRPr="001F29F9">
        <w:rPr>
          <w:caps/>
          <w:color w:val="000000" w:themeColor="text1"/>
          <w:szCs w:val="24"/>
        </w:rPr>
        <w:t xml:space="preserve">Date of Permanent </w:t>
      </w:r>
      <w:r w:rsidR="00AD15B0" w:rsidRPr="001F29F9">
        <w:rPr>
          <w:color w:val="000000" w:themeColor="text1"/>
          <w:szCs w:val="24"/>
        </w:rPr>
        <w:t>SEPARATION:</w:t>
      </w:r>
      <w:r w:rsidR="00B36D9D">
        <w:rPr>
          <w:rFonts w:asciiTheme="minorHAnsi" w:hAnsiTheme="minorHAnsi"/>
          <w:caps/>
          <w:color w:val="auto"/>
        </w:rPr>
        <w:t xml:space="preserve"> 20070809</w:t>
      </w:r>
    </w:p>
    <w:p w:rsidR="008E0D8F" w:rsidRPr="007C4AEE" w:rsidRDefault="00B36D9D" w:rsidP="007C4AEE">
      <w:pPr>
        <w:tabs>
          <w:tab w:val="left" w:pos="288"/>
          <w:tab w:val="left" w:pos="5130"/>
        </w:tabs>
        <w:spacing w:line="240" w:lineRule="exact"/>
        <w:jc w:val="both"/>
        <w:rPr>
          <w:rFonts w:asciiTheme="minorHAnsi" w:hAnsiTheme="minorHAnsi"/>
          <w:b/>
          <w:color w:val="auto"/>
        </w:rPr>
      </w:pPr>
      <w:r w:rsidRPr="007C4AEE">
        <w:rPr>
          <w:rFonts w:asciiTheme="minorHAnsi" w:hAnsiTheme="minorHAnsi"/>
          <w:b/>
          <w:color w:val="auto"/>
        </w:rPr>
        <w:t>_________________________________________________________________________</w:t>
      </w:r>
      <w:r w:rsidR="007C4AEE">
        <w:rPr>
          <w:rFonts w:asciiTheme="minorHAnsi" w:hAnsiTheme="minorHAnsi"/>
          <w:b/>
          <w:color w:val="auto"/>
        </w:rPr>
        <w:t>__</w:t>
      </w:r>
      <w:r w:rsidRPr="007C4AEE">
        <w:rPr>
          <w:rFonts w:asciiTheme="minorHAnsi" w:hAnsiTheme="minorHAnsi"/>
          <w:b/>
          <w:color w:val="auto"/>
        </w:rPr>
        <w:t>___</w:t>
      </w:r>
    </w:p>
    <w:p w:rsidR="00FF4C90" w:rsidRPr="007C4AEE" w:rsidRDefault="00FF4C90" w:rsidP="007C4AEE">
      <w:pPr>
        <w:tabs>
          <w:tab w:val="left" w:pos="288"/>
          <w:tab w:val="left" w:pos="4752"/>
        </w:tabs>
        <w:spacing w:line="240" w:lineRule="exact"/>
        <w:jc w:val="both"/>
        <w:rPr>
          <w:rFonts w:asciiTheme="minorHAnsi" w:hAnsiTheme="minorHAnsi"/>
          <w:b/>
          <w:color w:val="auto"/>
        </w:rPr>
      </w:pPr>
    </w:p>
    <w:p w:rsidR="00F63FC7" w:rsidRPr="00431737" w:rsidRDefault="00FB0E80" w:rsidP="00431737">
      <w:pPr>
        <w:autoSpaceDE w:val="0"/>
        <w:autoSpaceDN w:val="0"/>
        <w:adjustRightInd w:val="0"/>
        <w:spacing w:line="240" w:lineRule="exact"/>
        <w:jc w:val="both"/>
        <w:rPr>
          <w: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2E65E6">
        <w:rPr>
          <w:rFonts w:asciiTheme="minorHAnsi" w:hAnsiTheme="minorHAnsi"/>
          <w:color w:val="auto"/>
          <w:szCs w:val="24"/>
        </w:rPr>
        <w:t>member,</w:t>
      </w:r>
      <w:r w:rsidR="006D4E0E" w:rsidRPr="00AD7F8F">
        <w:rPr>
          <w:rFonts w:asciiTheme="minorHAnsi" w:hAnsiTheme="minorHAnsi"/>
          <w:color w:val="auto"/>
          <w:szCs w:val="24"/>
        </w:rPr>
        <w:t xml:space="preserve"> </w:t>
      </w:r>
      <w:r w:rsidR="00EF2724">
        <w:rPr>
          <w:rFonts w:asciiTheme="minorHAnsi" w:hAnsiTheme="minorHAnsi"/>
          <w:color w:val="auto"/>
          <w:szCs w:val="24"/>
        </w:rPr>
        <w:t>Sgt</w:t>
      </w:r>
      <w:r w:rsidR="00D02391">
        <w:rPr>
          <w:rFonts w:asciiTheme="minorHAnsi" w:hAnsiTheme="minorHAnsi"/>
          <w:color w:val="auto"/>
          <w:szCs w:val="24"/>
        </w:rPr>
        <w:t>/E-5</w:t>
      </w:r>
      <w:r w:rsidR="00705C40" w:rsidRPr="00AD7F8F">
        <w:rPr>
          <w:rFonts w:asciiTheme="minorHAnsi" w:hAnsiTheme="minorHAnsi"/>
          <w:color w:val="auto"/>
          <w:szCs w:val="24"/>
        </w:rPr>
        <w:t xml:space="preserve"> (</w:t>
      </w:r>
      <w:r w:rsidR="00D02391">
        <w:rPr>
          <w:rFonts w:asciiTheme="minorHAnsi" w:hAnsiTheme="minorHAnsi"/>
          <w:color w:val="auto"/>
          <w:szCs w:val="24"/>
        </w:rPr>
        <w:t>0311</w:t>
      </w:r>
      <w:r w:rsidR="00C75F3D">
        <w:rPr>
          <w:rFonts w:asciiTheme="minorHAnsi" w:hAnsiTheme="minorHAnsi"/>
          <w:color w:val="auto"/>
          <w:szCs w:val="24"/>
        </w:rPr>
        <w:t xml:space="preserve">, </w:t>
      </w:r>
      <w:r w:rsidR="00D02391">
        <w:rPr>
          <w:rFonts w:asciiTheme="minorHAnsi" w:hAnsiTheme="minorHAnsi"/>
          <w:color w:val="auto"/>
          <w:szCs w:val="24"/>
        </w:rPr>
        <w:t>Rifleman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w:t>
      </w:r>
      <w:r w:rsidR="00D54A1A">
        <w:rPr>
          <w:rFonts w:asciiTheme="minorHAnsi" w:hAnsiTheme="minorHAnsi"/>
          <w:color w:val="auto"/>
          <w:szCs w:val="24"/>
        </w:rPr>
        <w:t>s</w:t>
      </w:r>
      <w:r w:rsidR="002C6E5B" w:rsidRPr="00AD7F8F">
        <w:rPr>
          <w:rFonts w:asciiTheme="minorHAnsi" w:hAnsiTheme="minorHAnsi"/>
          <w:color w:val="auto"/>
          <w:szCs w:val="24"/>
        </w:rPr>
        <w:t xml:space="preserve">eparated for </w:t>
      </w:r>
      <w:r w:rsidR="00CE0E1F">
        <w:rPr>
          <w:rFonts w:asciiTheme="minorHAnsi" w:hAnsiTheme="minorHAnsi"/>
          <w:color w:val="auto"/>
          <w:szCs w:val="24"/>
        </w:rPr>
        <w:t>traumatic brain injury</w:t>
      </w:r>
      <w:r w:rsidR="00431737">
        <w:rPr>
          <w:rFonts w:asciiTheme="minorHAnsi" w:hAnsiTheme="minorHAnsi"/>
          <w:color w:val="auto"/>
          <w:szCs w:val="24"/>
        </w:rPr>
        <w:t xml:space="preserve"> (TBI)</w:t>
      </w:r>
      <w:r w:rsidR="00CE0E1F">
        <w:rPr>
          <w:rFonts w:asciiTheme="minorHAnsi" w:hAnsiTheme="minorHAnsi"/>
          <w:color w:val="auto"/>
          <w:szCs w:val="24"/>
        </w:rPr>
        <w:t>.</w:t>
      </w:r>
      <w:r w:rsidR="00174C55">
        <w:rPr>
          <w:rFonts w:asciiTheme="minorHAnsi" w:hAnsiTheme="minorHAnsi"/>
          <w:color w:val="auto"/>
          <w:szCs w:val="24"/>
        </w:rPr>
        <w:t xml:space="preserve"> </w:t>
      </w:r>
      <w:r w:rsidR="00174C55">
        <w:rPr>
          <w:color w:val="auto"/>
          <w:szCs w:val="24"/>
        </w:rPr>
        <w:t>The CI</w:t>
      </w:r>
      <w:r w:rsidR="00174C55" w:rsidRPr="00174C55">
        <w:rPr>
          <w:color w:val="auto"/>
          <w:szCs w:val="24"/>
        </w:rPr>
        <w:t xml:space="preserve"> was serving in Iraq in July 2004</w:t>
      </w:r>
      <w:r w:rsidR="00D54A1A">
        <w:rPr>
          <w:color w:val="auto"/>
          <w:szCs w:val="24"/>
        </w:rPr>
        <w:t>,</w:t>
      </w:r>
      <w:r w:rsidR="00174C55" w:rsidRPr="00174C55">
        <w:rPr>
          <w:color w:val="auto"/>
          <w:szCs w:val="24"/>
        </w:rPr>
        <w:t xml:space="preserve"> </w:t>
      </w:r>
      <w:r w:rsidR="00174C55">
        <w:rPr>
          <w:color w:val="auto"/>
          <w:szCs w:val="24"/>
        </w:rPr>
        <w:t xml:space="preserve">when </w:t>
      </w:r>
      <w:r w:rsidR="00174C55" w:rsidRPr="00174C55">
        <w:rPr>
          <w:color w:val="auto"/>
          <w:szCs w:val="24"/>
        </w:rPr>
        <w:t>he suffered</w:t>
      </w:r>
      <w:r w:rsidR="00EF2724">
        <w:rPr>
          <w:color w:val="auto"/>
          <w:szCs w:val="24"/>
        </w:rPr>
        <w:t xml:space="preserve"> </w:t>
      </w:r>
      <w:proofErr w:type="gramStart"/>
      <w:r w:rsidR="00EF2724">
        <w:rPr>
          <w:color w:val="auto"/>
          <w:szCs w:val="24"/>
        </w:rPr>
        <w:t>a</w:t>
      </w:r>
      <w:r w:rsidR="00174C55" w:rsidRPr="00174C55">
        <w:rPr>
          <w:color w:val="auto"/>
          <w:szCs w:val="24"/>
        </w:rPr>
        <w:t xml:space="preserve"> </w:t>
      </w:r>
      <w:r w:rsidR="00D54A1A" w:rsidRPr="00174C55">
        <w:rPr>
          <w:color w:val="auto"/>
          <w:szCs w:val="24"/>
        </w:rPr>
        <w:t>shrapnel</w:t>
      </w:r>
      <w:proofErr w:type="gramEnd"/>
      <w:r w:rsidR="00174C55" w:rsidRPr="00174C55">
        <w:rPr>
          <w:color w:val="auto"/>
          <w:szCs w:val="24"/>
        </w:rPr>
        <w:t xml:space="preserve"> wound to the temporal region as a</w:t>
      </w:r>
      <w:r w:rsidR="00174C55">
        <w:rPr>
          <w:color w:val="auto"/>
          <w:szCs w:val="24"/>
        </w:rPr>
        <w:t xml:space="preserve"> </w:t>
      </w:r>
      <w:r w:rsidR="00174C55" w:rsidRPr="00174C55">
        <w:rPr>
          <w:color w:val="auto"/>
          <w:szCs w:val="24"/>
        </w:rPr>
        <w:t xml:space="preserve">result of an </w:t>
      </w:r>
      <w:r w:rsidR="00174C55">
        <w:rPr>
          <w:color w:val="auto"/>
          <w:szCs w:val="24"/>
        </w:rPr>
        <w:t>improvised explosive device (IED)</w:t>
      </w:r>
      <w:r w:rsidR="00174C55" w:rsidRPr="00174C55">
        <w:rPr>
          <w:color w:val="auto"/>
          <w:szCs w:val="24"/>
        </w:rPr>
        <w:t xml:space="preserve"> blast</w:t>
      </w:r>
      <w:r w:rsidR="00D54A1A">
        <w:rPr>
          <w:color w:val="auto"/>
          <w:szCs w:val="24"/>
        </w:rPr>
        <w:t>.</w:t>
      </w:r>
      <w:r w:rsidR="00431737">
        <w:rPr>
          <w:i/>
          <w:color w:val="auto"/>
          <w:szCs w:val="24"/>
        </w:rPr>
        <w:t xml:space="preserve">  </w:t>
      </w:r>
      <w:r w:rsidR="00E322F7" w:rsidRPr="00C472C7">
        <w:rPr>
          <w:rFonts w:asciiTheme="minorHAnsi" w:hAnsiTheme="minorHAnsi"/>
          <w:color w:val="auto"/>
          <w:szCs w:val="24"/>
        </w:rPr>
        <w:t xml:space="preserve">He did not respond adequately </w:t>
      </w:r>
      <w:r w:rsidR="00C75F3D" w:rsidRPr="00C472C7">
        <w:rPr>
          <w:rFonts w:asciiTheme="minorHAnsi" w:hAnsiTheme="minorHAnsi"/>
          <w:color w:val="auto"/>
          <w:szCs w:val="24"/>
        </w:rPr>
        <w:t xml:space="preserve">to treatment and was unable to </w:t>
      </w:r>
      <w:r w:rsidR="00E322F7" w:rsidRPr="00C472C7">
        <w:rPr>
          <w:rFonts w:asciiTheme="minorHAnsi" w:hAnsiTheme="minorHAnsi"/>
          <w:color w:val="auto"/>
          <w:szCs w:val="24"/>
        </w:rPr>
        <w:t xml:space="preserve">perform within </w:t>
      </w:r>
      <w:r w:rsidR="00E322F7" w:rsidRPr="00174C55">
        <w:rPr>
          <w:rFonts w:asciiTheme="minorHAnsi" w:hAnsiTheme="minorHAnsi"/>
          <w:color w:val="auto"/>
          <w:szCs w:val="24"/>
        </w:rPr>
        <w:t xml:space="preserve">his </w:t>
      </w:r>
      <w:r w:rsidR="009020ED" w:rsidRPr="00174C55">
        <w:rPr>
          <w:rFonts w:asciiTheme="minorHAnsi" w:hAnsiTheme="minorHAnsi"/>
          <w:color w:val="auto"/>
          <w:szCs w:val="24"/>
        </w:rPr>
        <w:t>Military O</w:t>
      </w:r>
      <w:r w:rsidR="00705C40" w:rsidRPr="00174C55">
        <w:rPr>
          <w:rFonts w:asciiTheme="minorHAnsi" w:hAnsiTheme="minorHAnsi"/>
          <w:color w:val="auto"/>
          <w:szCs w:val="24"/>
        </w:rPr>
        <w:t xml:space="preserve">ccupational </w:t>
      </w:r>
      <w:r w:rsidR="009020ED" w:rsidRPr="00174C55">
        <w:rPr>
          <w:rFonts w:asciiTheme="minorHAnsi" w:hAnsiTheme="minorHAnsi"/>
          <w:color w:val="auto"/>
          <w:szCs w:val="24"/>
        </w:rPr>
        <w:t>S</w:t>
      </w:r>
      <w:r w:rsidR="003A40B4" w:rsidRPr="00174C55">
        <w:rPr>
          <w:rFonts w:asciiTheme="minorHAnsi" w:hAnsiTheme="minorHAnsi"/>
          <w:color w:val="auto"/>
          <w:szCs w:val="24"/>
        </w:rPr>
        <w:t>pecialty</w:t>
      </w:r>
      <w:r w:rsidR="002752AE" w:rsidRPr="00174C55">
        <w:rPr>
          <w:rFonts w:asciiTheme="minorHAnsi" w:hAnsiTheme="minorHAnsi"/>
          <w:color w:val="auto"/>
          <w:szCs w:val="24"/>
        </w:rPr>
        <w:t xml:space="preserve"> (MOS) or meet </w:t>
      </w:r>
      <w:r w:rsidR="0044411E" w:rsidRPr="00174C55">
        <w:rPr>
          <w:rFonts w:asciiTheme="minorHAnsi" w:hAnsiTheme="minorHAnsi"/>
          <w:color w:val="auto"/>
          <w:szCs w:val="24"/>
        </w:rPr>
        <w:t xml:space="preserve">physical fitness </w:t>
      </w:r>
      <w:r w:rsidR="002752AE" w:rsidRPr="00174C55">
        <w:rPr>
          <w:rFonts w:asciiTheme="minorHAnsi" w:hAnsiTheme="minorHAnsi"/>
          <w:color w:val="auto"/>
          <w:szCs w:val="24"/>
        </w:rPr>
        <w:t>standards</w:t>
      </w:r>
      <w:r w:rsidR="00591738">
        <w:rPr>
          <w:rFonts w:asciiTheme="minorHAnsi" w:hAnsiTheme="minorHAnsi"/>
          <w:color w:val="auto"/>
          <w:szCs w:val="24"/>
        </w:rPr>
        <w:t xml:space="preserve">. </w:t>
      </w:r>
      <w:r w:rsidR="00555C66" w:rsidRPr="00174C55">
        <w:rPr>
          <w:rFonts w:asciiTheme="minorHAnsi" w:hAnsiTheme="minorHAnsi"/>
          <w:color w:val="auto"/>
          <w:szCs w:val="24"/>
        </w:rPr>
        <w:t xml:space="preserve">He was </w:t>
      </w:r>
      <w:r w:rsidR="002E65E6" w:rsidRPr="00174C55">
        <w:rPr>
          <w:rFonts w:asciiTheme="minorHAnsi" w:hAnsiTheme="minorHAnsi"/>
          <w:color w:val="auto"/>
          <w:szCs w:val="24"/>
        </w:rPr>
        <w:t>placed on l</w:t>
      </w:r>
      <w:r w:rsidR="0044411E" w:rsidRPr="00174C55">
        <w:rPr>
          <w:rFonts w:asciiTheme="minorHAnsi" w:hAnsiTheme="minorHAnsi"/>
          <w:color w:val="auto"/>
          <w:szCs w:val="24"/>
        </w:rPr>
        <w:t xml:space="preserve">imited </w:t>
      </w:r>
      <w:r w:rsidR="002E65E6" w:rsidRPr="00174C55">
        <w:rPr>
          <w:rFonts w:asciiTheme="minorHAnsi" w:hAnsiTheme="minorHAnsi"/>
          <w:color w:val="auto"/>
          <w:szCs w:val="24"/>
        </w:rPr>
        <w:t>d</w:t>
      </w:r>
      <w:r w:rsidR="0044411E" w:rsidRPr="00174C55">
        <w:rPr>
          <w:rFonts w:asciiTheme="minorHAnsi" w:hAnsiTheme="minorHAnsi"/>
          <w:color w:val="auto"/>
          <w:szCs w:val="24"/>
        </w:rPr>
        <w:t>uty</w:t>
      </w:r>
      <w:r w:rsidR="00B32341" w:rsidRPr="00174C55">
        <w:rPr>
          <w:rFonts w:asciiTheme="minorHAnsi" w:hAnsiTheme="minorHAnsi"/>
          <w:color w:val="auto"/>
          <w:szCs w:val="24"/>
        </w:rPr>
        <w:t xml:space="preserve"> </w:t>
      </w:r>
      <w:r w:rsidR="00431737">
        <w:rPr>
          <w:rFonts w:asciiTheme="minorHAnsi" w:hAnsiTheme="minorHAnsi"/>
          <w:color w:val="auto"/>
          <w:szCs w:val="24"/>
        </w:rPr>
        <w:t xml:space="preserve">(LIMDU) </w:t>
      </w:r>
      <w:r w:rsidR="00E322F7" w:rsidRPr="00174C55">
        <w:rPr>
          <w:rFonts w:asciiTheme="minorHAnsi" w:hAnsiTheme="minorHAnsi"/>
          <w:color w:val="auto"/>
          <w:szCs w:val="24"/>
        </w:rPr>
        <w:t xml:space="preserve">and underwent a </w:t>
      </w:r>
      <w:r w:rsidR="00705C40" w:rsidRPr="00174C55">
        <w:rPr>
          <w:rFonts w:asciiTheme="minorHAnsi" w:hAnsiTheme="minorHAnsi"/>
          <w:color w:val="auto"/>
          <w:szCs w:val="24"/>
        </w:rPr>
        <w:t>Medical Evaluation Board (</w:t>
      </w:r>
      <w:r w:rsidR="00E322F7" w:rsidRPr="00174C55">
        <w:rPr>
          <w:rFonts w:asciiTheme="minorHAnsi" w:hAnsiTheme="minorHAnsi"/>
          <w:color w:val="auto"/>
          <w:szCs w:val="24"/>
        </w:rPr>
        <w:t>MEB</w:t>
      </w:r>
      <w:r w:rsidR="00705C40" w:rsidRPr="00174C55">
        <w:rPr>
          <w:rFonts w:asciiTheme="minorHAnsi" w:hAnsiTheme="minorHAnsi"/>
          <w:color w:val="auto"/>
          <w:szCs w:val="24"/>
        </w:rPr>
        <w:t>)</w:t>
      </w:r>
      <w:r w:rsidR="00E322F7" w:rsidRPr="00174C55">
        <w:rPr>
          <w:rFonts w:asciiTheme="minorHAnsi" w:hAnsiTheme="minorHAnsi"/>
          <w:color w:val="auto"/>
          <w:szCs w:val="24"/>
        </w:rPr>
        <w:t>.</w:t>
      </w:r>
      <w:r w:rsidR="00174C55" w:rsidRPr="00174C55">
        <w:rPr>
          <w:rFonts w:asciiTheme="minorHAnsi" w:hAnsiTheme="minorHAnsi"/>
          <w:color w:val="auto"/>
          <w:szCs w:val="24"/>
        </w:rPr>
        <w:t xml:space="preserve">  </w:t>
      </w:r>
      <w:r w:rsidR="00431737">
        <w:rPr>
          <w:rFonts w:asciiTheme="minorHAnsi" w:hAnsiTheme="minorHAnsi"/>
          <w:color w:val="auto"/>
          <w:szCs w:val="24"/>
        </w:rPr>
        <w:t>TBI</w:t>
      </w:r>
      <w:r w:rsidR="000A33C8" w:rsidRPr="00174C55">
        <w:rPr>
          <w:rFonts w:asciiTheme="minorHAnsi" w:hAnsiTheme="minorHAnsi"/>
          <w:color w:val="auto"/>
          <w:szCs w:val="24"/>
        </w:rPr>
        <w:t xml:space="preserve"> w</w:t>
      </w:r>
      <w:r w:rsidR="00CE0E1F" w:rsidRPr="00174C55">
        <w:rPr>
          <w:rFonts w:asciiTheme="minorHAnsi" w:hAnsiTheme="minorHAnsi"/>
          <w:color w:val="auto"/>
          <w:szCs w:val="24"/>
        </w:rPr>
        <w:t>as</w:t>
      </w:r>
      <w:r w:rsidR="000A33C8" w:rsidRPr="00174C55">
        <w:rPr>
          <w:rFonts w:asciiTheme="minorHAnsi" w:hAnsiTheme="minorHAnsi"/>
          <w:color w:val="auto"/>
          <w:szCs w:val="24"/>
        </w:rPr>
        <w:t xml:space="preserve"> forwarded to the Physical Evaluation Board (PEB) as medically unacceptable IAW </w:t>
      </w:r>
      <w:r w:rsidR="00AB1F8D" w:rsidRPr="00174C55">
        <w:rPr>
          <w:rFonts w:asciiTheme="minorHAnsi" w:hAnsiTheme="minorHAnsi"/>
          <w:color w:val="auto"/>
          <w:szCs w:val="24"/>
        </w:rPr>
        <w:t>SECNAVINST 1850.4E</w:t>
      </w:r>
      <w:r w:rsidR="00376E08" w:rsidRPr="00174C55">
        <w:rPr>
          <w:rFonts w:asciiTheme="minorHAnsi" w:hAnsiTheme="minorHAnsi"/>
          <w:color w:val="auto"/>
          <w:szCs w:val="24"/>
        </w:rPr>
        <w:t>.</w:t>
      </w:r>
      <w:r w:rsidR="00174C55" w:rsidRPr="00174C55">
        <w:rPr>
          <w:rFonts w:asciiTheme="minorHAnsi" w:hAnsiTheme="minorHAnsi"/>
          <w:color w:val="auto"/>
          <w:szCs w:val="24"/>
        </w:rPr>
        <w:t xml:space="preserve">  </w:t>
      </w:r>
      <w:r w:rsidR="00CE0E1F" w:rsidRPr="00174C55">
        <w:rPr>
          <w:rFonts w:asciiTheme="minorHAnsi" w:hAnsiTheme="minorHAnsi"/>
          <w:color w:val="auto"/>
          <w:szCs w:val="24"/>
        </w:rPr>
        <w:t xml:space="preserve">Two </w:t>
      </w:r>
      <w:proofErr w:type="gramStart"/>
      <w:r w:rsidR="00954E5B" w:rsidRPr="00174C55">
        <w:rPr>
          <w:rFonts w:asciiTheme="minorHAnsi" w:hAnsiTheme="minorHAnsi"/>
          <w:color w:val="auto"/>
          <w:szCs w:val="24"/>
        </w:rPr>
        <w:t>other</w:t>
      </w:r>
      <w:proofErr w:type="gramEnd"/>
      <w:r w:rsidR="00954E5B" w:rsidRPr="00174C55">
        <w:rPr>
          <w:rFonts w:asciiTheme="minorHAnsi" w:hAnsiTheme="minorHAnsi"/>
          <w:color w:val="auto"/>
          <w:szCs w:val="24"/>
        </w:rPr>
        <w:t xml:space="preserve"> conditions, as identified in the rating chart below, were forwarded on the </w:t>
      </w:r>
      <w:r w:rsidR="00B04562" w:rsidRPr="00174C55">
        <w:rPr>
          <w:rFonts w:asciiTheme="minorHAnsi" w:hAnsiTheme="minorHAnsi"/>
          <w:color w:val="auto"/>
          <w:szCs w:val="24"/>
        </w:rPr>
        <w:t xml:space="preserve">MEB submission </w:t>
      </w:r>
      <w:r w:rsidR="00954E5B" w:rsidRPr="00174C55">
        <w:rPr>
          <w:rFonts w:asciiTheme="minorHAnsi" w:hAnsiTheme="minorHAnsi"/>
          <w:color w:val="auto"/>
          <w:szCs w:val="24"/>
        </w:rPr>
        <w:t xml:space="preserve">as medically </w:t>
      </w:r>
      <w:r w:rsidR="00CE0E1F" w:rsidRPr="00174C55">
        <w:rPr>
          <w:rFonts w:asciiTheme="minorHAnsi" w:hAnsiTheme="minorHAnsi"/>
          <w:color w:val="auto"/>
          <w:szCs w:val="24"/>
        </w:rPr>
        <w:t>un</w:t>
      </w:r>
      <w:r w:rsidR="00954E5B" w:rsidRPr="00174C55">
        <w:rPr>
          <w:rFonts w:asciiTheme="minorHAnsi" w:hAnsiTheme="minorHAnsi"/>
          <w:color w:val="auto"/>
          <w:szCs w:val="24"/>
        </w:rPr>
        <w:t>acceptable conditions</w:t>
      </w:r>
      <w:r w:rsidR="00B04562" w:rsidRPr="00174C55">
        <w:rPr>
          <w:rFonts w:asciiTheme="minorHAnsi" w:hAnsiTheme="minorHAnsi"/>
          <w:color w:val="auto"/>
          <w:szCs w:val="24"/>
        </w:rPr>
        <w:t>.</w:t>
      </w:r>
      <w:r w:rsidR="00591738">
        <w:rPr>
          <w:rFonts w:asciiTheme="minorHAnsi" w:hAnsiTheme="minorHAnsi"/>
          <w:color w:val="auto"/>
          <w:szCs w:val="24"/>
        </w:rPr>
        <w:t xml:space="preserve"> </w:t>
      </w:r>
      <w:r w:rsidR="00431737">
        <w:rPr>
          <w:rFonts w:asciiTheme="minorHAnsi" w:hAnsiTheme="minorHAnsi"/>
          <w:color w:val="auto"/>
          <w:szCs w:val="24"/>
        </w:rPr>
        <w:t xml:space="preserve">The </w:t>
      </w:r>
      <w:r w:rsidR="00B20624" w:rsidRPr="00174C55">
        <w:rPr>
          <w:rFonts w:asciiTheme="minorHAnsi" w:hAnsiTheme="minorHAnsi"/>
          <w:color w:val="auto"/>
          <w:szCs w:val="24"/>
        </w:rPr>
        <w:t>PEB</w:t>
      </w:r>
      <w:r w:rsidR="007828B4" w:rsidRPr="00174C55">
        <w:rPr>
          <w:rFonts w:asciiTheme="minorHAnsi" w:hAnsiTheme="minorHAnsi"/>
          <w:color w:val="auto"/>
          <w:szCs w:val="24"/>
        </w:rPr>
        <w:t xml:space="preserve"> </w:t>
      </w:r>
      <w:r w:rsidR="00B20624" w:rsidRPr="00174C55">
        <w:rPr>
          <w:rFonts w:asciiTheme="minorHAnsi" w:hAnsiTheme="minorHAnsi"/>
          <w:color w:val="auto"/>
          <w:szCs w:val="24"/>
        </w:rPr>
        <w:t xml:space="preserve">adjudicated the </w:t>
      </w:r>
      <w:r w:rsidR="00431737">
        <w:rPr>
          <w:rFonts w:asciiTheme="minorHAnsi" w:hAnsiTheme="minorHAnsi"/>
          <w:color w:val="auto"/>
          <w:szCs w:val="24"/>
        </w:rPr>
        <w:t xml:space="preserve">TBI </w:t>
      </w:r>
      <w:r w:rsidR="00C127F2" w:rsidRPr="00174C55">
        <w:rPr>
          <w:rFonts w:asciiTheme="minorHAnsi" w:hAnsiTheme="minorHAnsi"/>
          <w:color w:val="auto"/>
          <w:szCs w:val="24"/>
        </w:rPr>
        <w:t xml:space="preserve">condition </w:t>
      </w:r>
      <w:r w:rsidR="00B20624" w:rsidRPr="00174C55">
        <w:rPr>
          <w:rFonts w:asciiTheme="minorHAnsi" w:hAnsiTheme="minorHAnsi"/>
          <w:color w:val="auto"/>
          <w:szCs w:val="24"/>
        </w:rPr>
        <w:t xml:space="preserve">as unfitting, rated </w:t>
      </w:r>
      <w:r w:rsidR="004A1799" w:rsidRPr="00174C55">
        <w:rPr>
          <w:rFonts w:asciiTheme="minorHAnsi" w:hAnsiTheme="minorHAnsi"/>
          <w:color w:val="auto"/>
          <w:szCs w:val="24"/>
        </w:rPr>
        <w:t>60</w:t>
      </w:r>
      <w:r w:rsidR="00B20624" w:rsidRPr="00174C55">
        <w:rPr>
          <w:rFonts w:asciiTheme="minorHAnsi" w:hAnsiTheme="minorHAnsi"/>
          <w:color w:val="auto"/>
          <w:szCs w:val="24"/>
        </w:rPr>
        <w:t>%</w:t>
      </w:r>
      <w:r w:rsidR="00B80EDD" w:rsidRPr="00174C55">
        <w:rPr>
          <w:rFonts w:asciiTheme="minorHAnsi" w:hAnsiTheme="minorHAnsi"/>
          <w:color w:val="auto"/>
          <w:szCs w:val="24"/>
        </w:rPr>
        <w:t>,</w:t>
      </w:r>
      <w:r w:rsidR="00B20624" w:rsidRPr="00174C55">
        <w:rPr>
          <w:rFonts w:asciiTheme="minorHAnsi" w:hAnsiTheme="minorHAnsi"/>
          <w:color w:val="auto"/>
          <w:szCs w:val="24"/>
        </w:rPr>
        <w:t xml:space="preserve"> with application of the </w:t>
      </w:r>
      <w:r w:rsidR="00065E21" w:rsidRPr="00174C55">
        <w:rPr>
          <w:rFonts w:asciiTheme="minorHAnsi" w:hAnsiTheme="minorHAnsi"/>
          <w:color w:val="auto"/>
          <w:szCs w:val="24"/>
        </w:rPr>
        <w:t>SECNAVINST 1850.4E</w:t>
      </w:r>
      <w:r w:rsidR="00B20624" w:rsidRPr="00174C55">
        <w:rPr>
          <w:rFonts w:asciiTheme="minorHAnsi" w:hAnsiTheme="minorHAnsi"/>
          <w:color w:val="auto"/>
          <w:szCs w:val="24"/>
        </w:rPr>
        <w:t>.</w:t>
      </w:r>
      <w:r w:rsidR="00721771">
        <w:rPr>
          <w:rFonts w:asciiTheme="minorHAnsi" w:hAnsiTheme="minorHAnsi"/>
          <w:color w:val="auto"/>
          <w:szCs w:val="24"/>
        </w:rPr>
        <w:t xml:space="preserve">  </w:t>
      </w:r>
      <w:r w:rsidR="004A1799" w:rsidRPr="00174C55">
        <w:rPr>
          <w:rFonts w:asciiTheme="minorHAnsi" w:hAnsiTheme="minorHAnsi"/>
          <w:color w:val="auto"/>
          <w:szCs w:val="24"/>
        </w:rPr>
        <w:t xml:space="preserve">The </w:t>
      </w:r>
      <w:r w:rsidR="00AD7F8F" w:rsidRPr="00174C55">
        <w:rPr>
          <w:rFonts w:asciiTheme="minorHAnsi" w:hAnsiTheme="minorHAnsi"/>
          <w:color w:val="auto"/>
          <w:szCs w:val="24"/>
        </w:rPr>
        <w:t xml:space="preserve">CI </w:t>
      </w:r>
      <w:r w:rsidR="008B04DB" w:rsidRPr="00174C55">
        <w:rPr>
          <w:rFonts w:asciiTheme="minorHAnsi" w:hAnsiTheme="minorHAnsi"/>
          <w:color w:val="auto"/>
          <w:szCs w:val="24"/>
        </w:rPr>
        <w:t xml:space="preserve">was placed on </w:t>
      </w:r>
      <w:r w:rsidR="00705C40" w:rsidRPr="00174C55">
        <w:rPr>
          <w:rFonts w:asciiTheme="minorHAnsi" w:hAnsiTheme="minorHAnsi"/>
          <w:color w:val="auto"/>
          <w:szCs w:val="24"/>
        </w:rPr>
        <w:t>Temporary Disability Retired List (</w:t>
      </w:r>
      <w:r w:rsidR="008B04DB" w:rsidRPr="00174C55">
        <w:rPr>
          <w:rFonts w:asciiTheme="minorHAnsi" w:hAnsiTheme="minorHAnsi"/>
          <w:color w:val="auto"/>
          <w:szCs w:val="24"/>
        </w:rPr>
        <w:t>TDRL</w:t>
      </w:r>
      <w:r w:rsidR="00705C40" w:rsidRPr="00174C55">
        <w:rPr>
          <w:rFonts w:asciiTheme="minorHAnsi" w:hAnsiTheme="minorHAnsi"/>
          <w:color w:val="auto"/>
          <w:szCs w:val="24"/>
        </w:rPr>
        <w:t>)</w:t>
      </w:r>
      <w:r w:rsidR="002F2981" w:rsidRPr="00174C55">
        <w:rPr>
          <w:rFonts w:asciiTheme="minorHAnsi" w:hAnsiTheme="minorHAnsi"/>
          <w:color w:val="auto"/>
          <w:szCs w:val="24"/>
        </w:rPr>
        <w:t xml:space="preserve"> </w:t>
      </w:r>
      <w:r w:rsidR="008B04DB" w:rsidRPr="00174C55">
        <w:rPr>
          <w:rFonts w:asciiTheme="minorHAnsi" w:hAnsiTheme="minorHAnsi"/>
          <w:color w:val="auto"/>
          <w:szCs w:val="24"/>
        </w:rPr>
        <w:t>with ratings as</w:t>
      </w:r>
      <w:r w:rsidR="008B04DB" w:rsidRPr="00C472C7">
        <w:rPr>
          <w:rFonts w:asciiTheme="minorHAnsi" w:hAnsiTheme="minorHAnsi"/>
          <w:color w:val="auto"/>
          <w:szCs w:val="24"/>
        </w:rPr>
        <w:t xml:space="preserve"> reflected in the chart below.</w:t>
      </w:r>
      <w:r w:rsidR="00591738">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no appeals, </w:t>
      </w:r>
      <w:r w:rsidR="00B20624" w:rsidRPr="00C472C7">
        <w:rPr>
          <w:rFonts w:asciiTheme="minorHAnsi" w:hAnsiTheme="minorHAnsi"/>
          <w:color w:val="auto"/>
        </w:rPr>
        <w:t xml:space="preserve">and was medically separated with a </w:t>
      </w:r>
      <w:r w:rsidR="00174C55">
        <w:rPr>
          <w:rFonts w:asciiTheme="minorHAnsi" w:hAnsiTheme="minorHAnsi"/>
          <w:color w:val="auto"/>
        </w:rPr>
        <w:t>20</w:t>
      </w:r>
      <w:r w:rsidR="00B20624" w:rsidRPr="00C472C7">
        <w:rPr>
          <w:rFonts w:asciiTheme="minorHAnsi" w:hAnsiTheme="minorHAnsi"/>
          <w:color w:val="auto"/>
        </w:rPr>
        <w:t>% combined disability rating.</w:t>
      </w:r>
    </w:p>
    <w:p w:rsidR="008E0D8F" w:rsidRDefault="008E0D8F" w:rsidP="007C4AEE">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7C4AEE">
      <w:pPr>
        <w:tabs>
          <w:tab w:val="left" w:pos="288"/>
          <w:tab w:val="left" w:pos="4752"/>
        </w:tabs>
        <w:spacing w:line="240" w:lineRule="exact"/>
        <w:jc w:val="both"/>
        <w:rPr>
          <w:rFonts w:asciiTheme="minorHAnsi" w:hAnsiTheme="minorHAnsi"/>
          <w:color w:val="auto"/>
          <w:u w:val="single"/>
        </w:rPr>
      </w:pPr>
    </w:p>
    <w:p w:rsidR="005C4D72" w:rsidRPr="005C4D72" w:rsidRDefault="002C6E5B" w:rsidP="007C4AEE">
      <w:pPr>
        <w:autoSpaceDE w:val="0"/>
        <w:autoSpaceDN w:val="0"/>
        <w:adjustRightInd w:val="0"/>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D54A1A">
        <w:rPr>
          <w:rFonts w:asciiTheme="minorHAnsi" w:hAnsiTheme="minorHAnsi"/>
          <w:color w:val="auto"/>
        </w:rPr>
        <w:t xml:space="preserve">  The CI states:  “</w:t>
      </w:r>
      <w:r w:rsidR="00D54A1A" w:rsidRPr="00D54A1A">
        <w:rPr>
          <w:color w:val="auto"/>
          <w:szCs w:val="24"/>
        </w:rPr>
        <w:t xml:space="preserve">I was originally given a rating </w:t>
      </w:r>
      <w:r w:rsidR="00D54A1A" w:rsidRPr="00D54A1A">
        <w:rPr>
          <w:rFonts w:cs="Arial"/>
          <w:color w:val="auto"/>
          <w:szCs w:val="24"/>
        </w:rPr>
        <w:t xml:space="preserve">of </w:t>
      </w:r>
      <w:r w:rsidR="00D54A1A" w:rsidRPr="00D54A1A">
        <w:rPr>
          <w:color w:val="auto"/>
          <w:szCs w:val="24"/>
        </w:rPr>
        <w:t>60% and released to tempor</w:t>
      </w:r>
      <w:r w:rsidR="00D54A1A">
        <w:rPr>
          <w:color w:val="auto"/>
          <w:szCs w:val="24"/>
        </w:rPr>
        <w:t>a</w:t>
      </w:r>
      <w:r w:rsidR="00D54A1A" w:rsidRPr="00D54A1A">
        <w:rPr>
          <w:color w:val="auto"/>
          <w:szCs w:val="24"/>
        </w:rPr>
        <w:t>ry medical retirement; 18 months later that r</w:t>
      </w:r>
      <w:r w:rsidR="00D54A1A">
        <w:rPr>
          <w:color w:val="auto"/>
          <w:szCs w:val="24"/>
        </w:rPr>
        <w:t>at</w:t>
      </w:r>
      <w:r w:rsidR="00D54A1A" w:rsidRPr="00D54A1A">
        <w:rPr>
          <w:color w:val="auto"/>
          <w:szCs w:val="24"/>
        </w:rPr>
        <w:t xml:space="preserve">ing was reduced to 20% with </w:t>
      </w:r>
      <w:r w:rsidR="00D54A1A" w:rsidRPr="00D54A1A">
        <w:rPr>
          <w:rFonts w:cs="Arial"/>
          <w:color w:val="auto"/>
          <w:szCs w:val="24"/>
        </w:rPr>
        <w:t>no</w:t>
      </w:r>
      <w:r w:rsidR="00D54A1A">
        <w:rPr>
          <w:rFonts w:cs="Arial"/>
          <w:color w:val="auto"/>
          <w:szCs w:val="24"/>
        </w:rPr>
        <w:t xml:space="preserve"> </w:t>
      </w:r>
      <w:r w:rsidR="00D54A1A" w:rsidRPr="00D54A1A">
        <w:rPr>
          <w:color w:val="auto"/>
          <w:szCs w:val="24"/>
        </w:rPr>
        <w:t xml:space="preserve">change in my medical condition. </w:t>
      </w:r>
      <w:r w:rsidR="00D54A1A">
        <w:rPr>
          <w:color w:val="auto"/>
          <w:szCs w:val="24"/>
        </w:rPr>
        <w:t>I</w:t>
      </w:r>
      <w:r w:rsidR="00D54A1A" w:rsidRPr="00D54A1A">
        <w:rPr>
          <w:color w:val="auto"/>
          <w:szCs w:val="24"/>
        </w:rPr>
        <w:t xml:space="preserve"> still suffer from debilitating migraine headaches and sensitivity </w:t>
      </w:r>
      <w:r w:rsidR="00D54A1A" w:rsidRPr="00D54A1A">
        <w:rPr>
          <w:rFonts w:cs="Arial"/>
          <w:color w:val="auto"/>
          <w:szCs w:val="24"/>
        </w:rPr>
        <w:t xml:space="preserve">to </w:t>
      </w:r>
      <w:r w:rsidR="00D54A1A" w:rsidRPr="00D54A1A">
        <w:rPr>
          <w:color w:val="auto"/>
          <w:szCs w:val="24"/>
        </w:rPr>
        <w:t>noise and light caused by massive head</w:t>
      </w:r>
      <w:r w:rsidR="00D54A1A">
        <w:rPr>
          <w:color w:val="auto"/>
          <w:szCs w:val="24"/>
        </w:rPr>
        <w:t xml:space="preserve"> </w:t>
      </w:r>
      <w:r w:rsidR="00D54A1A" w:rsidRPr="00D54A1A">
        <w:rPr>
          <w:color w:val="auto"/>
          <w:szCs w:val="24"/>
        </w:rPr>
        <w:t xml:space="preserve">trauma which included a piece </w:t>
      </w:r>
      <w:r w:rsidR="00D54A1A" w:rsidRPr="00D54A1A">
        <w:rPr>
          <w:rFonts w:cs="Arial"/>
          <w:color w:val="auto"/>
          <w:szCs w:val="24"/>
        </w:rPr>
        <w:t xml:space="preserve">of </w:t>
      </w:r>
      <w:r w:rsidR="00D54A1A" w:rsidRPr="00D54A1A">
        <w:rPr>
          <w:color w:val="auto"/>
          <w:szCs w:val="24"/>
        </w:rPr>
        <w:t>shrapnel penetrating 3 inches into my brain and major brain surgery</w:t>
      </w:r>
      <w:r w:rsidR="00591738">
        <w:rPr>
          <w:color w:val="auto"/>
          <w:szCs w:val="24"/>
        </w:rPr>
        <w:t xml:space="preserve">.” </w:t>
      </w:r>
      <w:r w:rsidR="00ED5284" w:rsidRPr="00D54A1A">
        <w:rPr>
          <w:rFonts w:eastAsiaTheme="minorHAnsi" w:cstheme="minorBidi"/>
          <w:color w:val="auto"/>
          <w:szCs w:val="24"/>
        </w:rPr>
        <w:t>He</w:t>
      </w:r>
      <w:r w:rsidR="00ED5284" w:rsidRPr="005C4D72">
        <w:rPr>
          <w:rFonts w:eastAsiaTheme="minorHAnsi" w:cstheme="minorBidi"/>
          <w:color w:val="auto"/>
          <w:szCs w:val="24"/>
        </w:rPr>
        <w:t xml:space="preserve"> elaborates no specific contentions regarding rating or coding and mentions no additionally contended conditions.</w:t>
      </w:r>
    </w:p>
    <w:p w:rsidR="003E1682" w:rsidRDefault="003E1682" w:rsidP="007C4AEE">
      <w:pPr>
        <w:pBdr>
          <w:bottom w:val="single" w:sz="12" w:space="1" w:color="auto"/>
        </w:pBdr>
        <w:spacing w:line="240" w:lineRule="exact"/>
        <w:rPr>
          <w:rFonts w:asciiTheme="minorHAnsi" w:hAnsiTheme="minorHAnsi"/>
          <w:color w:val="auto"/>
          <w:u w:val="single"/>
        </w:rPr>
      </w:pPr>
    </w:p>
    <w:p w:rsidR="000024F5" w:rsidRDefault="000024F5" w:rsidP="007C4AEE">
      <w:pPr>
        <w:spacing w:line="240" w:lineRule="exact"/>
        <w:rPr>
          <w:rFonts w:asciiTheme="minorHAnsi" w:hAnsiTheme="minorHAnsi"/>
          <w:color w:val="auto"/>
          <w:u w:val="single"/>
        </w:rPr>
      </w:pPr>
    </w:p>
    <w:p w:rsidR="006A4B24" w:rsidRDefault="006A4B24" w:rsidP="007C4AEE">
      <w:pPr>
        <w:spacing w:line="240" w:lineRule="exact"/>
        <w:rPr>
          <w:rFonts w:asciiTheme="minorHAnsi" w:hAnsiTheme="minorHAnsi"/>
          <w:color w:val="auto"/>
          <w:szCs w:val="24"/>
          <w:u w:val="single"/>
        </w:rPr>
      </w:pPr>
      <w:r>
        <w:rPr>
          <w:rFonts w:asciiTheme="minorHAnsi" w:hAnsiTheme="minorHAnsi"/>
          <w:color w:val="auto"/>
          <w:szCs w:val="24"/>
          <w:u w:val="single"/>
        </w:rPr>
        <w:br w:type="page"/>
      </w:r>
    </w:p>
    <w:p w:rsidR="00D54A1A" w:rsidRPr="00985D32" w:rsidRDefault="00D54A1A" w:rsidP="00D54A1A">
      <w:pPr>
        <w:tabs>
          <w:tab w:val="left" w:pos="288"/>
          <w:tab w:val="left" w:pos="4752"/>
        </w:tabs>
        <w:spacing w:line="240" w:lineRule="exact"/>
        <w:jc w:val="both"/>
        <w:rPr>
          <w:rFonts w:asciiTheme="minorHAnsi" w:hAnsiTheme="minorHAnsi"/>
          <w:color w:val="auto"/>
          <w:szCs w:val="24"/>
          <w:u w:val="single"/>
        </w:rPr>
      </w:pPr>
      <w:r w:rsidRPr="00985D32">
        <w:rPr>
          <w:rFonts w:asciiTheme="minorHAnsi" w:hAnsiTheme="minorHAnsi"/>
          <w:color w:val="auto"/>
          <w:szCs w:val="24"/>
          <w:u w:val="single"/>
        </w:rPr>
        <w:lastRenderedPageBreak/>
        <w:t xml:space="preserve">Rating </w:t>
      </w:r>
      <w:r w:rsidR="00E66461">
        <w:rPr>
          <w:rFonts w:asciiTheme="minorHAnsi" w:hAnsiTheme="minorHAnsi"/>
          <w:color w:val="auto"/>
          <w:szCs w:val="24"/>
          <w:u w:val="single"/>
        </w:rPr>
        <w:t xml:space="preserve">Comparison </w:t>
      </w:r>
      <w:r w:rsidRPr="00985D32">
        <w:rPr>
          <w:rFonts w:asciiTheme="minorHAnsi" w:hAnsiTheme="minorHAnsi"/>
          <w:color w:val="auto"/>
          <w:szCs w:val="24"/>
          <w:u w:val="single"/>
        </w:rPr>
        <w:t>Chart</w:t>
      </w:r>
      <w:r w:rsidR="00E66461">
        <w:rPr>
          <w:rFonts w:asciiTheme="minorHAnsi" w:hAnsiTheme="minorHAnsi"/>
          <w:color w:val="auto"/>
          <w:szCs w:val="24"/>
          <w:u w:val="single"/>
        </w:rPr>
        <w:t>:</w:t>
      </w:r>
    </w:p>
    <w:p w:rsidR="00D54A1A" w:rsidRDefault="00D54A1A" w:rsidP="00D54A1A">
      <w:pPr>
        <w:tabs>
          <w:tab w:val="left" w:pos="288"/>
          <w:tab w:val="left" w:pos="4752"/>
        </w:tabs>
        <w:spacing w:line="240" w:lineRule="exact"/>
        <w:jc w:val="both"/>
        <w:rPr>
          <w:rFonts w:asciiTheme="minorHAnsi" w:hAnsiTheme="minorHAnsi"/>
          <w:b/>
          <w:color w:val="auto"/>
          <w:szCs w:val="24"/>
          <w:u w:val="single"/>
        </w:rPr>
      </w:pPr>
    </w:p>
    <w:p w:rsidR="004A7888" w:rsidRPr="00FF1022" w:rsidRDefault="004A7888" w:rsidP="00D54A1A">
      <w:pPr>
        <w:tabs>
          <w:tab w:val="left" w:pos="288"/>
          <w:tab w:val="left" w:pos="4752"/>
        </w:tabs>
        <w:spacing w:line="240" w:lineRule="exact"/>
        <w:jc w:val="both"/>
        <w:rPr>
          <w:rFonts w:asciiTheme="minorHAnsi" w:hAnsiTheme="minorHAnsi"/>
          <w:b/>
          <w:color w:val="auto"/>
          <w:szCs w:val="24"/>
          <w:u w:val="single"/>
        </w:rPr>
      </w:pPr>
    </w:p>
    <w:tbl>
      <w:tblPr>
        <w:tblStyle w:val="TableGrid"/>
        <w:tblW w:w="9890" w:type="dxa"/>
        <w:jc w:val="center"/>
        <w:tblInd w:w="346" w:type="dxa"/>
        <w:tblLayout w:type="fixed"/>
        <w:tblLook w:val="04A0"/>
      </w:tblPr>
      <w:tblGrid>
        <w:gridCol w:w="1970"/>
        <w:gridCol w:w="1080"/>
        <w:gridCol w:w="720"/>
        <w:gridCol w:w="651"/>
        <w:gridCol w:w="2594"/>
        <w:gridCol w:w="1080"/>
        <w:gridCol w:w="810"/>
        <w:gridCol w:w="985"/>
      </w:tblGrid>
      <w:tr w:rsidR="00D54A1A" w:rsidRPr="00FF1022" w:rsidTr="001D5582">
        <w:trPr>
          <w:trHeight w:val="233"/>
          <w:jc w:val="center"/>
        </w:trPr>
        <w:tc>
          <w:tcPr>
            <w:tcW w:w="4421" w:type="dxa"/>
            <w:gridSpan w:val="4"/>
            <w:tcBorders>
              <w:right w:val="thinThickThinSmallGap" w:sz="24" w:space="0" w:color="auto"/>
            </w:tcBorders>
            <w:shd w:val="clear" w:color="auto" w:fill="D9D9D9" w:themeFill="background1" w:themeFillShade="D9"/>
            <w:vAlign w:val="center"/>
          </w:tcPr>
          <w:p w:rsidR="00D54A1A" w:rsidRPr="00B06930" w:rsidRDefault="00D54A1A" w:rsidP="001D13C4">
            <w:pPr>
              <w:spacing w:line="200" w:lineRule="exact"/>
              <w:contextualSpacing/>
              <w:jc w:val="center"/>
              <w:rPr>
                <w:b/>
                <w:color w:val="auto"/>
                <w:sz w:val="20"/>
                <w:szCs w:val="20"/>
              </w:rPr>
            </w:pPr>
            <w:r w:rsidRPr="00B06930">
              <w:rPr>
                <w:b/>
                <w:color w:val="auto"/>
                <w:sz w:val="20"/>
                <w:szCs w:val="20"/>
              </w:rPr>
              <w:t xml:space="preserve">Final Service </w:t>
            </w:r>
            <w:r w:rsidR="001D13C4">
              <w:rPr>
                <w:b/>
                <w:color w:val="auto"/>
                <w:sz w:val="20"/>
                <w:szCs w:val="20"/>
              </w:rPr>
              <w:t>I</w:t>
            </w:r>
            <w:r w:rsidRPr="00B06930">
              <w:rPr>
                <w:b/>
                <w:color w:val="auto"/>
                <w:sz w:val="20"/>
                <w:szCs w:val="20"/>
              </w:rPr>
              <w:t>PEB – Dated 200</w:t>
            </w:r>
            <w:r w:rsidR="001D13C4">
              <w:rPr>
                <w:b/>
                <w:color w:val="auto"/>
                <w:sz w:val="20"/>
                <w:szCs w:val="20"/>
              </w:rPr>
              <w:t>70504</w:t>
            </w:r>
          </w:p>
        </w:tc>
        <w:tc>
          <w:tcPr>
            <w:tcW w:w="5469" w:type="dxa"/>
            <w:gridSpan w:val="4"/>
            <w:tcBorders>
              <w:left w:val="thinThickThinSmallGap" w:sz="24" w:space="0" w:color="auto"/>
            </w:tcBorders>
            <w:shd w:val="clear" w:color="auto" w:fill="D9D9D9" w:themeFill="background1" w:themeFillShade="D9"/>
            <w:vAlign w:val="center"/>
          </w:tcPr>
          <w:p w:rsidR="00D54A1A" w:rsidRPr="00B06930" w:rsidRDefault="00D54A1A" w:rsidP="00254F54">
            <w:pPr>
              <w:spacing w:line="200" w:lineRule="exact"/>
              <w:contextualSpacing/>
              <w:jc w:val="center"/>
              <w:rPr>
                <w:b/>
                <w:color w:val="auto"/>
                <w:sz w:val="20"/>
                <w:szCs w:val="20"/>
              </w:rPr>
            </w:pPr>
            <w:r w:rsidRPr="006937C6">
              <w:rPr>
                <w:b/>
                <w:color w:val="auto"/>
                <w:sz w:val="20"/>
                <w:szCs w:val="20"/>
              </w:rPr>
              <w:t>VA*</w:t>
            </w:r>
            <w:r w:rsidRPr="00B06930">
              <w:rPr>
                <w:b/>
                <w:color w:val="auto"/>
                <w:sz w:val="20"/>
                <w:szCs w:val="20"/>
              </w:rPr>
              <w:t xml:space="preserve"> – All Effective Date </w:t>
            </w:r>
            <w:r w:rsidRPr="002D08F3">
              <w:rPr>
                <w:b/>
                <w:color w:val="auto"/>
                <w:sz w:val="20"/>
                <w:szCs w:val="20"/>
              </w:rPr>
              <w:t>200</w:t>
            </w:r>
            <w:r w:rsidR="00254F54">
              <w:rPr>
                <w:b/>
                <w:color w:val="auto"/>
                <w:sz w:val="20"/>
                <w:szCs w:val="20"/>
              </w:rPr>
              <w:t>50730</w:t>
            </w:r>
          </w:p>
        </w:tc>
      </w:tr>
      <w:tr w:rsidR="00D54A1A" w:rsidRPr="00FF1022" w:rsidTr="00AD15B0">
        <w:trPr>
          <w:trHeight w:val="233"/>
          <w:jc w:val="center"/>
        </w:trPr>
        <w:tc>
          <w:tcPr>
            <w:tcW w:w="1970" w:type="dxa"/>
            <w:tcBorders>
              <w:bottom w:val="single" w:sz="4" w:space="0" w:color="000000" w:themeColor="text1"/>
            </w:tcBorders>
            <w:shd w:val="clear" w:color="auto" w:fill="D9D9D9" w:themeFill="background1" w:themeFillShade="D9"/>
            <w:vAlign w:val="center"/>
          </w:tcPr>
          <w:p w:rsidR="00D54A1A" w:rsidRPr="00B06930" w:rsidRDefault="00D54A1A" w:rsidP="00CE407B">
            <w:pPr>
              <w:spacing w:line="200" w:lineRule="exact"/>
              <w:contextualSpacing/>
              <w:jc w:val="center"/>
              <w:rPr>
                <w:b/>
                <w:color w:val="auto"/>
                <w:sz w:val="20"/>
                <w:szCs w:val="20"/>
              </w:rPr>
            </w:pPr>
            <w:r w:rsidRPr="00B06930">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D54A1A" w:rsidRPr="00B06930" w:rsidRDefault="00D54A1A" w:rsidP="00CE407B">
            <w:pPr>
              <w:spacing w:line="200" w:lineRule="exact"/>
              <w:contextualSpacing/>
              <w:jc w:val="center"/>
              <w:rPr>
                <w:b/>
                <w:color w:val="auto"/>
                <w:sz w:val="20"/>
                <w:szCs w:val="20"/>
              </w:rPr>
            </w:pPr>
            <w:r w:rsidRPr="00B06930">
              <w:rPr>
                <w:b/>
                <w:color w:val="auto"/>
                <w:sz w:val="20"/>
                <w:szCs w:val="20"/>
              </w:rPr>
              <w:t>Code</w:t>
            </w:r>
          </w:p>
        </w:tc>
        <w:tc>
          <w:tcPr>
            <w:tcW w:w="1371" w:type="dxa"/>
            <w:gridSpan w:val="2"/>
            <w:tcBorders>
              <w:bottom w:val="single" w:sz="4" w:space="0" w:color="000000" w:themeColor="text1"/>
              <w:right w:val="thinThickThinSmallGap" w:sz="24" w:space="0" w:color="auto"/>
            </w:tcBorders>
            <w:shd w:val="clear" w:color="auto" w:fill="D9D9D9" w:themeFill="background1" w:themeFillShade="D9"/>
            <w:vAlign w:val="center"/>
          </w:tcPr>
          <w:p w:rsidR="00D54A1A" w:rsidRPr="00B06930" w:rsidRDefault="00D54A1A" w:rsidP="00CE407B">
            <w:pPr>
              <w:spacing w:line="200" w:lineRule="exact"/>
              <w:contextualSpacing/>
              <w:jc w:val="center"/>
              <w:rPr>
                <w:b/>
                <w:color w:val="auto"/>
                <w:sz w:val="20"/>
                <w:szCs w:val="20"/>
              </w:rPr>
            </w:pPr>
            <w:r w:rsidRPr="00B06930">
              <w:rPr>
                <w:b/>
                <w:color w:val="auto"/>
                <w:sz w:val="20"/>
                <w:szCs w:val="20"/>
              </w:rPr>
              <w:t>Rating</w:t>
            </w:r>
          </w:p>
        </w:tc>
        <w:tc>
          <w:tcPr>
            <w:tcW w:w="2594" w:type="dxa"/>
            <w:vMerge w:val="restart"/>
            <w:tcBorders>
              <w:left w:val="thinThickThinSmallGap" w:sz="24" w:space="0" w:color="auto"/>
            </w:tcBorders>
            <w:shd w:val="clear" w:color="auto" w:fill="D9D9D9" w:themeFill="background1" w:themeFillShade="D9"/>
            <w:vAlign w:val="center"/>
          </w:tcPr>
          <w:p w:rsidR="00D54A1A" w:rsidRPr="00B06930" w:rsidRDefault="00D54A1A" w:rsidP="00CE407B">
            <w:pPr>
              <w:spacing w:line="200" w:lineRule="exact"/>
              <w:contextualSpacing/>
              <w:jc w:val="center"/>
              <w:rPr>
                <w:b/>
                <w:color w:val="auto"/>
                <w:sz w:val="20"/>
                <w:szCs w:val="20"/>
              </w:rPr>
            </w:pPr>
            <w:r w:rsidRPr="00B06930">
              <w:rPr>
                <w:b/>
                <w:color w:val="auto"/>
                <w:sz w:val="20"/>
                <w:szCs w:val="20"/>
              </w:rPr>
              <w:t>Condition</w:t>
            </w:r>
          </w:p>
        </w:tc>
        <w:tc>
          <w:tcPr>
            <w:tcW w:w="1080" w:type="dxa"/>
            <w:vMerge w:val="restart"/>
            <w:shd w:val="clear" w:color="auto" w:fill="D9D9D9" w:themeFill="background1" w:themeFillShade="D9"/>
            <w:vAlign w:val="center"/>
          </w:tcPr>
          <w:p w:rsidR="00D54A1A" w:rsidRPr="00B06930" w:rsidRDefault="00D54A1A" w:rsidP="00CE407B">
            <w:pPr>
              <w:spacing w:line="200" w:lineRule="exact"/>
              <w:contextualSpacing/>
              <w:jc w:val="center"/>
              <w:rPr>
                <w:b/>
                <w:color w:val="auto"/>
                <w:sz w:val="20"/>
                <w:szCs w:val="20"/>
              </w:rPr>
            </w:pPr>
            <w:r w:rsidRPr="00B06930">
              <w:rPr>
                <w:b/>
                <w:color w:val="auto"/>
                <w:sz w:val="20"/>
                <w:szCs w:val="20"/>
              </w:rPr>
              <w:t>Code</w:t>
            </w:r>
          </w:p>
        </w:tc>
        <w:tc>
          <w:tcPr>
            <w:tcW w:w="810" w:type="dxa"/>
            <w:vMerge w:val="restart"/>
            <w:shd w:val="clear" w:color="auto" w:fill="D9D9D9" w:themeFill="background1" w:themeFillShade="D9"/>
            <w:vAlign w:val="center"/>
          </w:tcPr>
          <w:p w:rsidR="00D54A1A" w:rsidRPr="00B06930" w:rsidRDefault="00D54A1A" w:rsidP="00CE407B">
            <w:pPr>
              <w:spacing w:line="200" w:lineRule="exact"/>
              <w:contextualSpacing/>
              <w:jc w:val="center"/>
              <w:rPr>
                <w:b/>
                <w:color w:val="auto"/>
                <w:sz w:val="20"/>
                <w:szCs w:val="20"/>
              </w:rPr>
            </w:pPr>
            <w:r w:rsidRPr="00B06930">
              <w:rPr>
                <w:b/>
                <w:color w:val="auto"/>
                <w:sz w:val="20"/>
                <w:szCs w:val="20"/>
              </w:rPr>
              <w:t>Rating</w:t>
            </w:r>
          </w:p>
        </w:tc>
        <w:tc>
          <w:tcPr>
            <w:tcW w:w="985" w:type="dxa"/>
            <w:vMerge w:val="restart"/>
            <w:shd w:val="clear" w:color="auto" w:fill="D9D9D9" w:themeFill="background1" w:themeFillShade="D9"/>
            <w:vAlign w:val="center"/>
          </w:tcPr>
          <w:p w:rsidR="00D54A1A" w:rsidRPr="00B06930" w:rsidRDefault="00D54A1A" w:rsidP="00CE407B">
            <w:pPr>
              <w:spacing w:line="200" w:lineRule="exact"/>
              <w:contextualSpacing/>
              <w:jc w:val="center"/>
              <w:rPr>
                <w:b/>
                <w:color w:val="auto"/>
                <w:sz w:val="20"/>
                <w:szCs w:val="20"/>
              </w:rPr>
            </w:pPr>
            <w:r w:rsidRPr="00B06930">
              <w:rPr>
                <w:b/>
                <w:color w:val="auto"/>
                <w:sz w:val="20"/>
                <w:szCs w:val="20"/>
              </w:rPr>
              <w:t>Exam</w:t>
            </w:r>
          </w:p>
        </w:tc>
      </w:tr>
      <w:tr w:rsidR="001D5582" w:rsidRPr="00FF1022" w:rsidTr="00AD15B0">
        <w:trPr>
          <w:trHeight w:val="152"/>
          <w:jc w:val="center"/>
        </w:trPr>
        <w:tc>
          <w:tcPr>
            <w:tcW w:w="1970" w:type="dxa"/>
            <w:shd w:val="clear" w:color="auto" w:fill="D9D9D9" w:themeFill="background1" w:themeFillShade="D9"/>
            <w:vAlign w:val="center"/>
          </w:tcPr>
          <w:p w:rsidR="00D54A1A" w:rsidRPr="00B06930" w:rsidRDefault="00D54A1A" w:rsidP="00AD15B0">
            <w:pPr>
              <w:spacing w:line="200" w:lineRule="exact"/>
              <w:contextualSpacing/>
              <w:jc w:val="center"/>
              <w:rPr>
                <w:b/>
                <w:color w:val="auto"/>
                <w:sz w:val="20"/>
                <w:szCs w:val="20"/>
              </w:rPr>
            </w:pPr>
            <w:r w:rsidRPr="00B06930">
              <w:rPr>
                <w:b/>
                <w:color w:val="auto"/>
                <w:sz w:val="20"/>
                <w:szCs w:val="20"/>
              </w:rPr>
              <w:t xml:space="preserve">On TDRL </w:t>
            </w:r>
            <w:r>
              <w:rPr>
                <w:b/>
                <w:color w:val="auto"/>
                <w:sz w:val="20"/>
                <w:szCs w:val="20"/>
              </w:rPr>
              <w:t>–</w:t>
            </w:r>
            <w:r w:rsidRPr="00B06930">
              <w:rPr>
                <w:b/>
                <w:color w:val="auto"/>
                <w:sz w:val="20"/>
                <w:szCs w:val="20"/>
              </w:rPr>
              <w:t xml:space="preserve"> 200</w:t>
            </w:r>
            <w:r w:rsidR="001D13C4">
              <w:rPr>
                <w:b/>
                <w:color w:val="auto"/>
                <w:sz w:val="20"/>
                <w:szCs w:val="20"/>
              </w:rPr>
              <w:t>507</w:t>
            </w:r>
            <w:r w:rsidR="00AD15B0">
              <w:rPr>
                <w:b/>
                <w:color w:val="auto"/>
                <w:sz w:val="20"/>
                <w:szCs w:val="20"/>
              </w:rPr>
              <w:t>30</w:t>
            </w:r>
          </w:p>
        </w:tc>
        <w:tc>
          <w:tcPr>
            <w:tcW w:w="1080" w:type="dxa"/>
            <w:shd w:val="clear" w:color="auto" w:fill="D9D9D9" w:themeFill="background1" w:themeFillShade="D9"/>
            <w:vAlign w:val="center"/>
          </w:tcPr>
          <w:p w:rsidR="00D54A1A" w:rsidRPr="00B06930" w:rsidRDefault="00D54A1A" w:rsidP="00CE407B">
            <w:pPr>
              <w:spacing w:line="200" w:lineRule="exact"/>
              <w:contextualSpacing/>
              <w:jc w:val="center"/>
              <w:rPr>
                <w:color w:val="auto"/>
                <w:sz w:val="20"/>
                <w:szCs w:val="20"/>
              </w:rPr>
            </w:pPr>
          </w:p>
        </w:tc>
        <w:tc>
          <w:tcPr>
            <w:tcW w:w="720" w:type="dxa"/>
            <w:tcBorders>
              <w:right w:val="single" w:sz="4" w:space="0" w:color="auto"/>
            </w:tcBorders>
            <w:shd w:val="clear" w:color="auto" w:fill="D9D9D9" w:themeFill="background1" w:themeFillShade="D9"/>
            <w:vAlign w:val="center"/>
          </w:tcPr>
          <w:p w:rsidR="00D54A1A" w:rsidRPr="00B06930" w:rsidRDefault="00D54A1A" w:rsidP="00CE407B">
            <w:pPr>
              <w:spacing w:line="200" w:lineRule="exact"/>
              <w:contextualSpacing/>
              <w:jc w:val="center"/>
              <w:rPr>
                <w:b/>
                <w:color w:val="auto"/>
                <w:sz w:val="20"/>
                <w:szCs w:val="20"/>
              </w:rPr>
            </w:pPr>
            <w:r w:rsidRPr="00B06930">
              <w:rPr>
                <w:b/>
                <w:color w:val="auto"/>
                <w:sz w:val="20"/>
                <w:szCs w:val="20"/>
              </w:rPr>
              <w:t>TDRL</w:t>
            </w:r>
          </w:p>
        </w:tc>
        <w:tc>
          <w:tcPr>
            <w:tcW w:w="651" w:type="dxa"/>
            <w:tcBorders>
              <w:left w:val="single" w:sz="4" w:space="0" w:color="auto"/>
              <w:right w:val="thinThickThinSmallGap" w:sz="24" w:space="0" w:color="auto"/>
            </w:tcBorders>
            <w:shd w:val="clear" w:color="auto" w:fill="D9D9D9" w:themeFill="background1" w:themeFillShade="D9"/>
            <w:vAlign w:val="center"/>
          </w:tcPr>
          <w:p w:rsidR="00D54A1A" w:rsidRPr="00B06930" w:rsidRDefault="00D54A1A" w:rsidP="00CE407B">
            <w:pPr>
              <w:tabs>
                <w:tab w:val="left" w:pos="206"/>
                <w:tab w:val="center" w:pos="387"/>
              </w:tabs>
              <w:spacing w:line="200" w:lineRule="exact"/>
              <w:contextualSpacing/>
              <w:jc w:val="center"/>
              <w:rPr>
                <w:b/>
                <w:color w:val="auto"/>
                <w:sz w:val="20"/>
                <w:szCs w:val="20"/>
              </w:rPr>
            </w:pPr>
            <w:r w:rsidRPr="00B06930">
              <w:rPr>
                <w:b/>
                <w:color w:val="auto"/>
                <w:sz w:val="20"/>
                <w:szCs w:val="20"/>
              </w:rPr>
              <w:t>Sep.</w:t>
            </w:r>
          </w:p>
        </w:tc>
        <w:tc>
          <w:tcPr>
            <w:tcW w:w="2594" w:type="dxa"/>
            <w:vMerge/>
            <w:tcBorders>
              <w:left w:val="thinThickThinSmallGap" w:sz="24" w:space="0" w:color="auto"/>
            </w:tcBorders>
            <w:shd w:val="clear" w:color="auto" w:fill="D9D9D9" w:themeFill="background1" w:themeFillShade="D9"/>
            <w:vAlign w:val="center"/>
          </w:tcPr>
          <w:p w:rsidR="00D54A1A" w:rsidRPr="00B06930" w:rsidRDefault="00D54A1A" w:rsidP="00CE407B">
            <w:pPr>
              <w:spacing w:line="200" w:lineRule="exact"/>
              <w:contextualSpacing/>
              <w:rPr>
                <w:b/>
                <w:color w:val="auto"/>
                <w:sz w:val="20"/>
                <w:szCs w:val="20"/>
              </w:rPr>
            </w:pPr>
          </w:p>
        </w:tc>
        <w:tc>
          <w:tcPr>
            <w:tcW w:w="1080" w:type="dxa"/>
            <w:vMerge/>
            <w:shd w:val="clear" w:color="auto" w:fill="C6D9F1" w:themeFill="text2" w:themeFillTint="33"/>
          </w:tcPr>
          <w:p w:rsidR="00D54A1A" w:rsidRPr="00B06930" w:rsidRDefault="00D54A1A" w:rsidP="00CE407B">
            <w:pPr>
              <w:spacing w:line="200" w:lineRule="exact"/>
              <w:contextualSpacing/>
              <w:jc w:val="center"/>
              <w:rPr>
                <w:color w:val="auto"/>
                <w:sz w:val="20"/>
                <w:szCs w:val="20"/>
              </w:rPr>
            </w:pPr>
          </w:p>
        </w:tc>
        <w:tc>
          <w:tcPr>
            <w:tcW w:w="810" w:type="dxa"/>
            <w:vMerge/>
            <w:shd w:val="clear" w:color="auto" w:fill="C6D9F1" w:themeFill="text2" w:themeFillTint="33"/>
          </w:tcPr>
          <w:p w:rsidR="00D54A1A" w:rsidRPr="00B06930" w:rsidRDefault="00D54A1A" w:rsidP="00CE407B">
            <w:pPr>
              <w:spacing w:line="200" w:lineRule="exact"/>
              <w:contextualSpacing/>
              <w:jc w:val="center"/>
              <w:rPr>
                <w:color w:val="auto"/>
                <w:sz w:val="20"/>
                <w:szCs w:val="20"/>
              </w:rPr>
            </w:pPr>
          </w:p>
        </w:tc>
        <w:tc>
          <w:tcPr>
            <w:tcW w:w="985" w:type="dxa"/>
            <w:vMerge/>
            <w:shd w:val="clear" w:color="auto" w:fill="C6D9F1" w:themeFill="text2" w:themeFillTint="33"/>
          </w:tcPr>
          <w:p w:rsidR="00D54A1A" w:rsidRPr="00B06930" w:rsidRDefault="00D54A1A" w:rsidP="00CE407B">
            <w:pPr>
              <w:spacing w:line="200" w:lineRule="exact"/>
              <w:contextualSpacing/>
              <w:jc w:val="center"/>
              <w:rPr>
                <w:color w:val="auto"/>
                <w:sz w:val="20"/>
                <w:szCs w:val="20"/>
              </w:rPr>
            </w:pPr>
          </w:p>
        </w:tc>
      </w:tr>
      <w:tr w:rsidR="00C74E67" w:rsidRPr="00FF1022" w:rsidTr="00AF46C3">
        <w:trPr>
          <w:trHeight w:val="125"/>
          <w:jc w:val="center"/>
        </w:trPr>
        <w:tc>
          <w:tcPr>
            <w:tcW w:w="4421" w:type="dxa"/>
            <w:gridSpan w:val="4"/>
            <w:tcBorders>
              <w:right w:val="thinThickThinSmallGap" w:sz="24" w:space="0" w:color="auto"/>
            </w:tcBorders>
            <w:shd w:val="clear" w:color="auto" w:fill="FFFFFF" w:themeFill="background1"/>
            <w:vAlign w:val="center"/>
          </w:tcPr>
          <w:p w:rsidR="00C74E67" w:rsidRPr="00AD15B0" w:rsidRDefault="00C74E67" w:rsidP="00E212F9">
            <w:pPr>
              <w:spacing w:line="180" w:lineRule="exact"/>
              <w:rPr>
                <w:color w:val="auto"/>
                <w:sz w:val="18"/>
                <w:szCs w:val="18"/>
              </w:rPr>
            </w:pPr>
            <w:r w:rsidRPr="00AD15B0">
              <w:rPr>
                <w:color w:val="auto"/>
                <w:sz w:val="18"/>
                <w:szCs w:val="18"/>
              </w:rPr>
              <w:t>Traumatic Brain Injury</w:t>
            </w:r>
          </w:p>
        </w:tc>
        <w:tc>
          <w:tcPr>
            <w:tcW w:w="5469" w:type="dxa"/>
            <w:gridSpan w:val="4"/>
            <w:tcBorders>
              <w:left w:val="thinThickThinSmallGap" w:sz="24" w:space="0" w:color="auto"/>
            </w:tcBorders>
            <w:shd w:val="clear" w:color="auto" w:fill="FFFFFF" w:themeFill="background1"/>
            <w:vAlign w:val="center"/>
          </w:tcPr>
          <w:p w:rsidR="00C74E67" w:rsidRDefault="00C74E67" w:rsidP="00E212F9">
            <w:pPr>
              <w:spacing w:line="180" w:lineRule="exact"/>
              <w:contextualSpacing/>
              <w:jc w:val="center"/>
              <w:rPr>
                <w:color w:val="auto"/>
                <w:sz w:val="18"/>
                <w:szCs w:val="18"/>
              </w:rPr>
            </w:pPr>
          </w:p>
        </w:tc>
      </w:tr>
      <w:tr w:rsidR="00957901" w:rsidRPr="00FF1022" w:rsidTr="00AD15B0">
        <w:trPr>
          <w:trHeight w:val="125"/>
          <w:jc w:val="center"/>
        </w:trPr>
        <w:tc>
          <w:tcPr>
            <w:tcW w:w="1970" w:type="dxa"/>
            <w:tcBorders>
              <w:right w:val="single" w:sz="4" w:space="0" w:color="auto"/>
            </w:tcBorders>
            <w:shd w:val="clear" w:color="auto" w:fill="FFFFFF" w:themeFill="background1"/>
            <w:vAlign w:val="center"/>
          </w:tcPr>
          <w:p w:rsidR="00957901" w:rsidRPr="00AD15B0" w:rsidRDefault="00957901" w:rsidP="00E212F9">
            <w:pPr>
              <w:spacing w:line="180" w:lineRule="exact"/>
              <w:contextualSpacing/>
              <w:rPr>
                <w:color w:val="auto"/>
                <w:sz w:val="18"/>
                <w:szCs w:val="18"/>
              </w:rPr>
            </w:pPr>
            <w:r w:rsidRPr="00AD15B0">
              <w:rPr>
                <w:color w:val="auto"/>
                <w:sz w:val="18"/>
                <w:szCs w:val="18"/>
              </w:rPr>
              <w:t>Epilepsy, grand mal</w:t>
            </w:r>
          </w:p>
        </w:tc>
        <w:tc>
          <w:tcPr>
            <w:tcW w:w="1080" w:type="dxa"/>
            <w:tcBorders>
              <w:left w:val="single" w:sz="4" w:space="0" w:color="auto"/>
            </w:tcBorders>
            <w:shd w:val="clear" w:color="auto" w:fill="FFFFFF" w:themeFill="background1"/>
            <w:vAlign w:val="center"/>
          </w:tcPr>
          <w:p w:rsidR="00957901" w:rsidRDefault="00957901" w:rsidP="00E212F9">
            <w:pPr>
              <w:spacing w:line="180" w:lineRule="exact"/>
              <w:contextualSpacing/>
              <w:jc w:val="center"/>
              <w:rPr>
                <w:color w:val="auto"/>
                <w:sz w:val="18"/>
                <w:szCs w:val="18"/>
              </w:rPr>
            </w:pPr>
            <w:r>
              <w:rPr>
                <w:color w:val="auto"/>
                <w:sz w:val="18"/>
                <w:szCs w:val="18"/>
              </w:rPr>
              <w:t>8045-8910</w:t>
            </w:r>
          </w:p>
        </w:tc>
        <w:tc>
          <w:tcPr>
            <w:tcW w:w="720" w:type="dxa"/>
            <w:tcBorders>
              <w:right w:val="single" w:sz="4" w:space="0" w:color="auto"/>
            </w:tcBorders>
            <w:shd w:val="clear" w:color="auto" w:fill="FFFFFF" w:themeFill="background1"/>
            <w:vAlign w:val="center"/>
          </w:tcPr>
          <w:p w:rsidR="00957901" w:rsidRDefault="00957901" w:rsidP="00E212F9">
            <w:pPr>
              <w:spacing w:line="180" w:lineRule="exact"/>
              <w:jc w:val="center"/>
              <w:rPr>
                <w:color w:val="auto"/>
                <w:sz w:val="18"/>
                <w:szCs w:val="18"/>
              </w:rPr>
            </w:pPr>
            <w:r>
              <w:rPr>
                <w:color w:val="auto"/>
                <w:sz w:val="18"/>
                <w:szCs w:val="18"/>
              </w:rPr>
              <w:t>40%</w:t>
            </w:r>
          </w:p>
        </w:tc>
        <w:tc>
          <w:tcPr>
            <w:tcW w:w="651" w:type="dxa"/>
            <w:tcBorders>
              <w:left w:val="single" w:sz="4" w:space="0" w:color="auto"/>
              <w:right w:val="thinThickThinSmallGap" w:sz="24" w:space="0" w:color="auto"/>
            </w:tcBorders>
            <w:shd w:val="clear" w:color="auto" w:fill="FFFFFF" w:themeFill="background1"/>
            <w:vAlign w:val="center"/>
          </w:tcPr>
          <w:p w:rsidR="00957901" w:rsidRDefault="00957901" w:rsidP="00E212F9">
            <w:pPr>
              <w:spacing w:line="180" w:lineRule="exact"/>
              <w:jc w:val="center"/>
              <w:rPr>
                <w:color w:val="auto"/>
                <w:sz w:val="18"/>
                <w:szCs w:val="18"/>
              </w:rPr>
            </w:pPr>
            <w:r>
              <w:rPr>
                <w:color w:val="auto"/>
                <w:sz w:val="18"/>
                <w:szCs w:val="18"/>
              </w:rPr>
              <w:t>10%</w:t>
            </w:r>
          </w:p>
        </w:tc>
        <w:tc>
          <w:tcPr>
            <w:tcW w:w="2594" w:type="dxa"/>
            <w:tcBorders>
              <w:left w:val="thinThickThinSmallGap" w:sz="24" w:space="0" w:color="auto"/>
              <w:right w:val="single" w:sz="4" w:space="0" w:color="000000" w:themeColor="text1"/>
            </w:tcBorders>
            <w:shd w:val="clear" w:color="auto" w:fill="FFFFFF" w:themeFill="background1"/>
            <w:vAlign w:val="center"/>
          </w:tcPr>
          <w:p w:rsidR="00957901" w:rsidRDefault="00957901" w:rsidP="00E212F9">
            <w:pPr>
              <w:spacing w:line="180" w:lineRule="exact"/>
              <w:contextualSpacing/>
              <w:rPr>
                <w:color w:val="auto"/>
                <w:sz w:val="18"/>
                <w:szCs w:val="18"/>
              </w:rPr>
            </w:pPr>
            <w:r>
              <w:rPr>
                <w:color w:val="auto"/>
                <w:sz w:val="18"/>
                <w:szCs w:val="18"/>
              </w:rPr>
              <w:t>Post-Traumatic Seizure</w:t>
            </w:r>
          </w:p>
        </w:tc>
        <w:tc>
          <w:tcPr>
            <w:tcW w:w="1080" w:type="dxa"/>
            <w:tcBorders>
              <w:left w:val="single" w:sz="4" w:space="0" w:color="000000" w:themeColor="text1"/>
              <w:right w:val="single" w:sz="4" w:space="0" w:color="000000" w:themeColor="text1"/>
            </w:tcBorders>
            <w:shd w:val="clear" w:color="auto" w:fill="FFFFFF" w:themeFill="background1"/>
            <w:vAlign w:val="center"/>
          </w:tcPr>
          <w:p w:rsidR="00957901" w:rsidRDefault="00957901" w:rsidP="00E212F9">
            <w:pPr>
              <w:spacing w:line="180" w:lineRule="exact"/>
              <w:contextualSpacing/>
              <w:jc w:val="center"/>
              <w:rPr>
                <w:color w:val="auto"/>
                <w:sz w:val="18"/>
                <w:szCs w:val="18"/>
              </w:rPr>
            </w:pPr>
            <w:r>
              <w:rPr>
                <w:color w:val="auto"/>
                <w:sz w:val="18"/>
                <w:szCs w:val="18"/>
              </w:rPr>
              <w:t>9304-8911</w:t>
            </w:r>
          </w:p>
        </w:tc>
        <w:tc>
          <w:tcPr>
            <w:tcW w:w="810" w:type="dxa"/>
            <w:tcBorders>
              <w:left w:val="single" w:sz="4" w:space="0" w:color="000000" w:themeColor="text1"/>
              <w:right w:val="single" w:sz="4" w:space="0" w:color="000000" w:themeColor="text1"/>
            </w:tcBorders>
            <w:shd w:val="clear" w:color="auto" w:fill="FFFFFF" w:themeFill="background1"/>
            <w:vAlign w:val="center"/>
          </w:tcPr>
          <w:p w:rsidR="00957901" w:rsidRDefault="00957901" w:rsidP="00E212F9">
            <w:pPr>
              <w:spacing w:line="180" w:lineRule="exact"/>
              <w:contextualSpacing/>
              <w:jc w:val="center"/>
              <w:rPr>
                <w:color w:val="auto"/>
                <w:sz w:val="18"/>
                <w:szCs w:val="18"/>
              </w:rPr>
            </w:pPr>
            <w:r>
              <w:rPr>
                <w:color w:val="auto"/>
                <w:sz w:val="18"/>
                <w:szCs w:val="18"/>
              </w:rPr>
              <w:t>10%</w:t>
            </w:r>
          </w:p>
        </w:tc>
        <w:tc>
          <w:tcPr>
            <w:tcW w:w="985" w:type="dxa"/>
            <w:tcBorders>
              <w:left w:val="single" w:sz="4" w:space="0" w:color="000000" w:themeColor="text1"/>
            </w:tcBorders>
            <w:shd w:val="clear" w:color="auto" w:fill="FFFFFF" w:themeFill="background1"/>
            <w:vAlign w:val="center"/>
          </w:tcPr>
          <w:p w:rsidR="00957901" w:rsidRDefault="00957901" w:rsidP="00E212F9">
            <w:pPr>
              <w:spacing w:line="180" w:lineRule="exact"/>
              <w:contextualSpacing/>
              <w:jc w:val="center"/>
              <w:rPr>
                <w:color w:val="auto"/>
                <w:sz w:val="18"/>
                <w:szCs w:val="18"/>
              </w:rPr>
            </w:pPr>
            <w:r>
              <w:rPr>
                <w:color w:val="auto"/>
                <w:sz w:val="18"/>
                <w:szCs w:val="18"/>
              </w:rPr>
              <w:t>20071203</w:t>
            </w:r>
          </w:p>
        </w:tc>
      </w:tr>
      <w:tr w:rsidR="00AD15B0" w:rsidRPr="00FF1022" w:rsidTr="006F0F98">
        <w:trPr>
          <w:trHeight w:val="125"/>
          <w:jc w:val="center"/>
        </w:trPr>
        <w:tc>
          <w:tcPr>
            <w:tcW w:w="1970" w:type="dxa"/>
            <w:tcBorders>
              <w:right w:val="single" w:sz="4" w:space="0" w:color="auto"/>
            </w:tcBorders>
            <w:shd w:val="clear" w:color="auto" w:fill="FFFFFF" w:themeFill="background1"/>
            <w:vAlign w:val="center"/>
          </w:tcPr>
          <w:p w:rsidR="00AD15B0" w:rsidRPr="00AD15B0" w:rsidRDefault="00AD15B0" w:rsidP="00E212F9">
            <w:pPr>
              <w:spacing w:line="180" w:lineRule="exact"/>
              <w:contextualSpacing/>
              <w:rPr>
                <w:color w:val="auto"/>
                <w:sz w:val="18"/>
                <w:szCs w:val="18"/>
              </w:rPr>
            </w:pPr>
            <w:r w:rsidRPr="00AD15B0">
              <w:rPr>
                <w:color w:val="auto"/>
                <w:sz w:val="18"/>
                <w:szCs w:val="18"/>
              </w:rPr>
              <w:t>Dementia Due to Head Trauma</w:t>
            </w:r>
          </w:p>
        </w:tc>
        <w:tc>
          <w:tcPr>
            <w:tcW w:w="1080" w:type="dxa"/>
            <w:tcBorders>
              <w:left w:val="single" w:sz="4" w:space="0" w:color="auto"/>
            </w:tcBorders>
            <w:shd w:val="clear" w:color="auto" w:fill="FFFFFF" w:themeFill="background1"/>
            <w:vAlign w:val="center"/>
          </w:tcPr>
          <w:p w:rsidR="00AD15B0" w:rsidRPr="001D13C4" w:rsidRDefault="00AD15B0" w:rsidP="00E212F9">
            <w:pPr>
              <w:spacing w:line="180" w:lineRule="exact"/>
              <w:contextualSpacing/>
              <w:jc w:val="center"/>
              <w:rPr>
                <w:color w:val="auto"/>
                <w:sz w:val="18"/>
                <w:szCs w:val="18"/>
              </w:rPr>
            </w:pPr>
            <w:r>
              <w:rPr>
                <w:color w:val="auto"/>
                <w:sz w:val="18"/>
                <w:szCs w:val="18"/>
              </w:rPr>
              <w:t>8045-9304</w:t>
            </w:r>
          </w:p>
        </w:tc>
        <w:tc>
          <w:tcPr>
            <w:tcW w:w="720" w:type="dxa"/>
            <w:tcBorders>
              <w:right w:val="single" w:sz="4" w:space="0" w:color="auto"/>
            </w:tcBorders>
            <w:shd w:val="clear" w:color="auto" w:fill="FFFFFF" w:themeFill="background1"/>
            <w:vAlign w:val="center"/>
          </w:tcPr>
          <w:p w:rsidR="00AD15B0" w:rsidRPr="001D13C4" w:rsidRDefault="00AD15B0" w:rsidP="00E212F9">
            <w:pPr>
              <w:spacing w:line="180" w:lineRule="exact"/>
              <w:jc w:val="center"/>
              <w:rPr>
                <w:color w:val="auto"/>
              </w:rPr>
            </w:pPr>
            <w:r>
              <w:rPr>
                <w:color w:val="auto"/>
                <w:sz w:val="18"/>
                <w:szCs w:val="18"/>
              </w:rPr>
              <w:t>30</w:t>
            </w:r>
            <w:r w:rsidRPr="001D13C4">
              <w:rPr>
                <w:color w:val="auto"/>
                <w:sz w:val="18"/>
                <w:szCs w:val="18"/>
              </w:rPr>
              <w:t>%</w:t>
            </w:r>
          </w:p>
        </w:tc>
        <w:tc>
          <w:tcPr>
            <w:tcW w:w="651" w:type="dxa"/>
            <w:tcBorders>
              <w:left w:val="single" w:sz="4" w:space="0" w:color="auto"/>
              <w:right w:val="thinThickThinSmallGap" w:sz="24" w:space="0" w:color="auto"/>
            </w:tcBorders>
            <w:shd w:val="clear" w:color="auto" w:fill="FFFFFF" w:themeFill="background1"/>
            <w:vAlign w:val="center"/>
          </w:tcPr>
          <w:p w:rsidR="00AD15B0" w:rsidRPr="001D13C4" w:rsidRDefault="00AD15B0" w:rsidP="00E212F9">
            <w:pPr>
              <w:spacing w:line="180" w:lineRule="exact"/>
              <w:jc w:val="center"/>
              <w:rPr>
                <w:color w:val="auto"/>
              </w:rPr>
            </w:pPr>
            <w:r>
              <w:rPr>
                <w:color w:val="auto"/>
                <w:sz w:val="18"/>
                <w:szCs w:val="18"/>
              </w:rPr>
              <w:t>10</w:t>
            </w:r>
            <w:r w:rsidRPr="001D13C4">
              <w:rPr>
                <w:color w:val="auto"/>
                <w:sz w:val="18"/>
                <w:szCs w:val="18"/>
              </w:rPr>
              <w:t>%</w:t>
            </w:r>
          </w:p>
        </w:tc>
        <w:tc>
          <w:tcPr>
            <w:tcW w:w="4484" w:type="dxa"/>
            <w:gridSpan w:val="3"/>
            <w:vMerge w:val="restart"/>
            <w:tcBorders>
              <w:left w:val="thinThickThinSmallGap" w:sz="24" w:space="0" w:color="auto"/>
              <w:right w:val="single" w:sz="4" w:space="0" w:color="000000" w:themeColor="text1"/>
            </w:tcBorders>
            <w:shd w:val="clear" w:color="auto" w:fill="FFFFFF" w:themeFill="background1"/>
            <w:vAlign w:val="center"/>
          </w:tcPr>
          <w:p w:rsidR="00AD15B0" w:rsidRPr="006A4B24" w:rsidRDefault="00AD15B0" w:rsidP="00E212F9">
            <w:pPr>
              <w:spacing w:line="180" w:lineRule="exact"/>
              <w:contextualSpacing/>
              <w:jc w:val="center"/>
              <w:rPr>
                <w:color w:val="auto"/>
                <w:sz w:val="18"/>
                <w:szCs w:val="18"/>
              </w:rPr>
            </w:pPr>
            <w:r>
              <w:rPr>
                <w:color w:val="auto"/>
                <w:sz w:val="18"/>
                <w:szCs w:val="18"/>
              </w:rPr>
              <w:t>NO VA ENTRIES</w:t>
            </w:r>
          </w:p>
        </w:tc>
        <w:tc>
          <w:tcPr>
            <w:tcW w:w="985" w:type="dxa"/>
            <w:vMerge w:val="restart"/>
            <w:tcBorders>
              <w:left w:val="single" w:sz="4" w:space="0" w:color="000000" w:themeColor="text1"/>
            </w:tcBorders>
            <w:shd w:val="clear" w:color="auto" w:fill="FFFFFF" w:themeFill="background1"/>
            <w:vAlign w:val="center"/>
          </w:tcPr>
          <w:p w:rsidR="00AD15B0" w:rsidRPr="006A4B24" w:rsidRDefault="00AD15B0" w:rsidP="00E212F9">
            <w:pPr>
              <w:spacing w:line="180" w:lineRule="exact"/>
              <w:contextualSpacing/>
              <w:jc w:val="center"/>
              <w:rPr>
                <w:color w:val="auto"/>
                <w:sz w:val="18"/>
                <w:szCs w:val="18"/>
              </w:rPr>
            </w:pPr>
          </w:p>
        </w:tc>
      </w:tr>
      <w:tr w:rsidR="00AD15B0" w:rsidRPr="00FF1022" w:rsidTr="006F0F98">
        <w:trPr>
          <w:trHeight w:val="125"/>
          <w:jc w:val="center"/>
        </w:trPr>
        <w:tc>
          <w:tcPr>
            <w:tcW w:w="1970" w:type="dxa"/>
            <w:tcBorders>
              <w:right w:val="single" w:sz="4" w:space="0" w:color="auto"/>
            </w:tcBorders>
            <w:shd w:val="clear" w:color="auto" w:fill="FFFFFF" w:themeFill="background1"/>
          </w:tcPr>
          <w:p w:rsidR="00AD15B0" w:rsidRPr="00AD15B0" w:rsidRDefault="00AD15B0" w:rsidP="00E212F9">
            <w:pPr>
              <w:spacing w:line="180" w:lineRule="exact"/>
              <w:contextualSpacing/>
              <w:jc w:val="both"/>
              <w:rPr>
                <w:color w:val="auto"/>
                <w:sz w:val="18"/>
                <w:szCs w:val="18"/>
              </w:rPr>
            </w:pPr>
            <w:r w:rsidRPr="00AD15B0">
              <w:rPr>
                <w:color w:val="auto"/>
                <w:sz w:val="18"/>
                <w:szCs w:val="18"/>
              </w:rPr>
              <w:t>Cognitive Disorder</w:t>
            </w:r>
          </w:p>
        </w:tc>
        <w:tc>
          <w:tcPr>
            <w:tcW w:w="2451" w:type="dxa"/>
            <w:gridSpan w:val="3"/>
            <w:tcBorders>
              <w:left w:val="single" w:sz="4" w:space="0" w:color="auto"/>
              <w:right w:val="thinThickThinSmallGap" w:sz="24" w:space="0" w:color="auto"/>
            </w:tcBorders>
            <w:shd w:val="clear" w:color="auto" w:fill="FFFFFF" w:themeFill="background1"/>
            <w:vAlign w:val="center"/>
          </w:tcPr>
          <w:p w:rsidR="00AD15B0" w:rsidRPr="001D13C4" w:rsidRDefault="00AD15B0" w:rsidP="00E212F9">
            <w:pPr>
              <w:spacing w:line="180" w:lineRule="exact"/>
              <w:jc w:val="center"/>
              <w:rPr>
                <w:color w:val="auto"/>
                <w:sz w:val="18"/>
                <w:szCs w:val="18"/>
              </w:rPr>
            </w:pPr>
            <w:r w:rsidRPr="001D13C4">
              <w:rPr>
                <w:color w:val="auto"/>
                <w:sz w:val="18"/>
                <w:szCs w:val="18"/>
              </w:rPr>
              <w:t>CAT II</w:t>
            </w:r>
          </w:p>
        </w:tc>
        <w:tc>
          <w:tcPr>
            <w:tcW w:w="4484" w:type="dxa"/>
            <w:gridSpan w:val="3"/>
            <w:vMerge/>
            <w:tcBorders>
              <w:left w:val="thinThickThinSmallGap" w:sz="24" w:space="0" w:color="auto"/>
              <w:right w:val="single" w:sz="4" w:space="0" w:color="000000" w:themeColor="text1"/>
            </w:tcBorders>
            <w:shd w:val="clear" w:color="auto" w:fill="FFFFFF" w:themeFill="background1"/>
          </w:tcPr>
          <w:p w:rsidR="00AD15B0" w:rsidRPr="006A4B24" w:rsidRDefault="00AD15B0" w:rsidP="00E212F9">
            <w:pPr>
              <w:spacing w:line="180" w:lineRule="exact"/>
              <w:contextualSpacing/>
              <w:jc w:val="center"/>
              <w:rPr>
                <w:color w:val="auto"/>
                <w:sz w:val="18"/>
                <w:szCs w:val="18"/>
              </w:rPr>
            </w:pPr>
          </w:p>
        </w:tc>
        <w:tc>
          <w:tcPr>
            <w:tcW w:w="985" w:type="dxa"/>
            <w:vMerge/>
            <w:tcBorders>
              <w:left w:val="single" w:sz="4" w:space="0" w:color="000000" w:themeColor="text1"/>
            </w:tcBorders>
            <w:shd w:val="clear" w:color="auto" w:fill="FFFFFF" w:themeFill="background1"/>
          </w:tcPr>
          <w:p w:rsidR="00AD15B0" w:rsidRPr="006A4B24" w:rsidRDefault="00AD15B0" w:rsidP="00E212F9">
            <w:pPr>
              <w:spacing w:line="180" w:lineRule="exact"/>
              <w:contextualSpacing/>
              <w:jc w:val="center"/>
              <w:rPr>
                <w:color w:val="auto"/>
                <w:sz w:val="18"/>
                <w:szCs w:val="18"/>
              </w:rPr>
            </w:pPr>
          </w:p>
        </w:tc>
      </w:tr>
      <w:tr w:rsidR="00630CB1" w:rsidRPr="00FF1022" w:rsidTr="00AD15B0">
        <w:trPr>
          <w:trHeight w:val="360"/>
          <w:jc w:val="center"/>
        </w:trPr>
        <w:tc>
          <w:tcPr>
            <w:tcW w:w="1970" w:type="dxa"/>
            <w:tcBorders>
              <w:right w:val="single" w:sz="4" w:space="0" w:color="auto"/>
            </w:tcBorders>
            <w:shd w:val="clear" w:color="auto" w:fill="FFFFFF" w:themeFill="background1"/>
          </w:tcPr>
          <w:p w:rsidR="00630CB1" w:rsidRPr="00AD15B0" w:rsidRDefault="00630CB1" w:rsidP="002A3F9A">
            <w:pPr>
              <w:spacing w:line="180" w:lineRule="exact"/>
              <w:contextualSpacing/>
              <w:jc w:val="both"/>
              <w:rPr>
                <w:color w:val="auto"/>
                <w:sz w:val="18"/>
                <w:szCs w:val="18"/>
              </w:rPr>
            </w:pPr>
            <w:r w:rsidRPr="00AD15B0">
              <w:rPr>
                <w:color w:val="auto"/>
                <w:sz w:val="18"/>
                <w:szCs w:val="18"/>
              </w:rPr>
              <w:t xml:space="preserve">Status Post Craniotomy with Debridement </w:t>
            </w:r>
            <w:r w:rsidR="002A3F9A">
              <w:rPr>
                <w:color w:val="auto"/>
                <w:sz w:val="18"/>
                <w:szCs w:val="18"/>
              </w:rPr>
              <w:t>a</w:t>
            </w:r>
            <w:r w:rsidRPr="00AD15B0">
              <w:rPr>
                <w:color w:val="auto"/>
                <w:sz w:val="18"/>
                <w:szCs w:val="18"/>
              </w:rPr>
              <w:t xml:space="preserve">nd Removal </w:t>
            </w:r>
            <w:r w:rsidR="002A3F9A">
              <w:rPr>
                <w:color w:val="auto"/>
                <w:sz w:val="18"/>
                <w:szCs w:val="18"/>
              </w:rPr>
              <w:t>o</w:t>
            </w:r>
            <w:r w:rsidRPr="00AD15B0">
              <w:rPr>
                <w:color w:val="auto"/>
                <w:sz w:val="18"/>
                <w:szCs w:val="18"/>
              </w:rPr>
              <w:t>f Shrapnel….</w:t>
            </w:r>
          </w:p>
        </w:tc>
        <w:tc>
          <w:tcPr>
            <w:tcW w:w="2451" w:type="dxa"/>
            <w:gridSpan w:val="3"/>
            <w:tcBorders>
              <w:right w:val="thinThickThinSmallGap" w:sz="24" w:space="0" w:color="auto"/>
            </w:tcBorders>
            <w:shd w:val="clear" w:color="auto" w:fill="FFFFFF" w:themeFill="background1"/>
            <w:vAlign w:val="center"/>
          </w:tcPr>
          <w:p w:rsidR="00630CB1" w:rsidRPr="001D13C4" w:rsidRDefault="00630CB1" w:rsidP="00E212F9">
            <w:pPr>
              <w:spacing w:line="180" w:lineRule="exact"/>
              <w:contextualSpacing/>
              <w:jc w:val="center"/>
              <w:rPr>
                <w:color w:val="auto"/>
                <w:sz w:val="18"/>
                <w:szCs w:val="18"/>
              </w:rPr>
            </w:pPr>
            <w:r>
              <w:rPr>
                <w:color w:val="auto"/>
                <w:sz w:val="18"/>
                <w:szCs w:val="18"/>
              </w:rPr>
              <w:t>CAT II</w:t>
            </w:r>
          </w:p>
        </w:tc>
        <w:tc>
          <w:tcPr>
            <w:tcW w:w="2594" w:type="dxa"/>
            <w:vMerge w:val="restart"/>
            <w:tcBorders>
              <w:left w:val="thinThickThinSmallGap" w:sz="24" w:space="0" w:color="auto"/>
              <w:right w:val="single" w:sz="4" w:space="0" w:color="auto"/>
            </w:tcBorders>
            <w:shd w:val="clear" w:color="auto" w:fill="FFFFFF" w:themeFill="background1"/>
          </w:tcPr>
          <w:p w:rsidR="00630CB1" w:rsidRPr="006A4B24" w:rsidRDefault="00630CB1" w:rsidP="00E212F9">
            <w:pPr>
              <w:spacing w:line="180" w:lineRule="exact"/>
              <w:contextualSpacing/>
              <w:rPr>
                <w:color w:val="auto"/>
                <w:sz w:val="18"/>
                <w:szCs w:val="18"/>
              </w:rPr>
            </w:pPr>
            <w:r>
              <w:rPr>
                <w:color w:val="auto"/>
                <w:sz w:val="18"/>
                <w:szCs w:val="18"/>
              </w:rPr>
              <w:t xml:space="preserve">Status Post Craniotomy with Debridement And Removal Of Shrapnel …with residual Craniotomy Defect and </w:t>
            </w:r>
            <w:proofErr w:type="spellStart"/>
            <w:r>
              <w:rPr>
                <w:color w:val="auto"/>
                <w:sz w:val="18"/>
                <w:szCs w:val="18"/>
              </w:rPr>
              <w:t>Encephalomalacia</w:t>
            </w:r>
            <w:proofErr w:type="spellEnd"/>
            <w:r>
              <w:rPr>
                <w:color w:val="auto"/>
                <w:sz w:val="18"/>
                <w:szCs w:val="18"/>
              </w:rPr>
              <w:t>, Right Temporal Area</w:t>
            </w:r>
          </w:p>
        </w:tc>
        <w:tc>
          <w:tcPr>
            <w:tcW w:w="1080" w:type="dxa"/>
            <w:vMerge w:val="restart"/>
            <w:tcBorders>
              <w:left w:val="single" w:sz="4" w:space="0" w:color="auto"/>
              <w:right w:val="single" w:sz="4" w:space="0" w:color="auto"/>
            </w:tcBorders>
            <w:shd w:val="clear" w:color="auto" w:fill="FFFFFF" w:themeFill="background1"/>
            <w:vAlign w:val="center"/>
          </w:tcPr>
          <w:p w:rsidR="00630CB1" w:rsidRPr="006A4B24" w:rsidRDefault="00630CB1" w:rsidP="00E212F9">
            <w:pPr>
              <w:spacing w:line="180" w:lineRule="exact"/>
              <w:contextualSpacing/>
              <w:jc w:val="center"/>
              <w:rPr>
                <w:color w:val="auto"/>
                <w:sz w:val="18"/>
                <w:szCs w:val="18"/>
              </w:rPr>
            </w:pPr>
            <w:r>
              <w:rPr>
                <w:color w:val="auto"/>
                <w:sz w:val="18"/>
                <w:szCs w:val="18"/>
              </w:rPr>
              <w:t>8045-5296</w:t>
            </w:r>
          </w:p>
        </w:tc>
        <w:tc>
          <w:tcPr>
            <w:tcW w:w="810" w:type="dxa"/>
            <w:vMerge w:val="restart"/>
            <w:tcBorders>
              <w:left w:val="single" w:sz="4" w:space="0" w:color="auto"/>
            </w:tcBorders>
            <w:shd w:val="clear" w:color="auto" w:fill="FFFFFF" w:themeFill="background1"/>
            <w:vAlign w:val="center"/>
          </w:tcPr>
          <w:p w:rsidR="00630CB1" w:rsidRPr="006A4B24" w:rsidRDefault="00630CB1" w:rsidP="00E212F9">
            <w:pPr>
              <w:spacing w:line="180" w:lineRule="exact"/>
              <w:contextualSpacing/>
              <w:jc w:val="center"/>
              <w:rPr>
                <w:color w:val="auto"/>
                <w:sz w:val="18"/>
                <w:szCs w:val="18"/>
              </w:rPr>
            </w:pPr>
            <w:r>
              <w:rPr>
                <w:color w:val="auto"/>
                <w:sz w:val="18"/>
                <w:szCs w:val="18"/>
              </w:rPr>
              <w:t>10%</w:t>
            </w:r>
          </w:p>
        </w:tc>
        <w:tc>
          <w:tcPr>
            <w:tcW w:w="985" w:type="dxa"/>
            <w:vMerge w:val="restart"/>
            <w:shd w:val="clear" w:color="auto" w:fill="FFFFFF" w:themeFill="background1"/>
            <w:vAlign w:val="center"/>
          </w:tcPr>
          <w:p w:rsidR="00630CB1" w:rsidRPr="006A4B24" w:rsidRDefault="00630CB1" w:rsidP="00E212F9">
            <w:pPr>
              <w:spacing w:line="180" w:lineRule="exact"/>
              <w:contextualSpacing/>
              <w:jc w:val="center"/>
              <w:rPr>
                <w:color w:val="auto"/>
                <w:sz w:val="18"/>
                <w:szCs w:val="18"/>
              </w:rPr>
            </w:pPr>
            <w:r w:rsidRPr="006A4B24">
              <w:rPr>
                <w:color w:val="auto"/>
                <w:sz w:val="18"/>
                <w:szCs w:val="18"/>
              </w:rPr>
              <w:t>200</w:t>
            </w:r>
            <w:r>
              <w:rPr>
                <w:color w:val="auto"/>
                <w:sz w:val="18"/>
                <w:szCs w:val="18"/>
              </w:rPr>
              <w:t>71203</w:t>
            </w:r>
          </w:p>
        </w:tc>
      </w:tr>
      <w:tr w:rsidR="00630CB1" w:rsidRPr="00FF1022" w:rsidTr="00AD15B0">
        <w:trPr>
          <w:trHeight w:val="270"/>
          <w:jc w:val="center"/>
        </w:trPr>
        <w:tc>
          <w:tcPr>
            <w:tcW w:w="1970" w:type="dxa"/>
            <w:tcBorders>
              <w:right w:val="single" w:sz="4" w:space="0" w:color="auto"/>
            </w:tcBorders>
            <w:shd w:val="clear" w:color="auto" w:fill="FFFFFF" w:themeFill="background1"/>
          </w:tcPr>
          <w:p w:rsidR="00630CB1" w:rsidRPr="00AD15B0" w:rsidRDefault="00630CB1" w:rsidP="002A3F9A">
            <w:pPr>
              <w:spacing w:line="180" w:lineRule="exact"/>
              <w:contextualSpacing/>
              <w:jc w:val="both"/>
              <w:rPr>
                <w:color w:val="auto"/>
                <w:sz w:val="18"/>
                <w:szCs w:val="18"/>
              </w:rPr>
            </w:pPr>
            <w:r w:rsidRPr="00AD15B0">
              <w:rPr>
                <w:color w:val="auto"/>
                <w:sz w:val="18"/>
                <w:szCs w:val="18"/>
              </w:rPr>
              <w:t>Skull</w:t>
            </w:r>
            <w:r w:rsidR="002A3F9A" w:rsidRPr="00AD15B0">
              <w:rPr>
                <w:color w:val="auto"/>
                <w:sz w:val="18"/>
                <w:szCs w:val="18"/>
              </w:rPr>
              <w:t xml:space="preserve">, Loss </w:t>
            </w:r>
            <w:r w:rsidR="002A3F9A">
              <w:rPr>
                <w:color w:val="auto"/>
                <w:sz w:val="18"/>
                <w:szCs w:val="18"/>
              </w:rPr>
              <w:t>o</w:t>
            </w:r>
            <w:r w:rsidR="002A3F9A" w:rsidRPr="00AD15B0">
              <w:rPr>
                <w:color w:val="auto"/>
                <w:sz w:val="18"/>
                <w:szCs w:val="18"/>
              </w:rPr>
              <w:t xml:space="preserve">f Part </w:t>
            </w:r>
            <w:r w:rsidR="002A3F9A">
              <w:rPr>
                <w:color w:val="auto"/>
                <w:sz w:val="18"/>
                <w:szCs w:val="18"/>
              </w:rPr>
              <w:t>o</w:t>
            </w:r>
            <w:r w:rsidR="002A3F9A" w:rsidRPr="00AD15B0">
              <w:rPr>
                <w:color w:val="auto"/>
                <w:sz w:val="18"/>
                <w:szCs w:val="18"/>
              </w:rPr>
              <w:t xml:space="preserve">f, Both Inner </w:t>
            </w:r>
            <w:r w:rsidR="002A3F9A">
              <w:rPr>
                <w:color w:val="auto"/>
                <w:sz w:val="18"/>
                <w:szCs w:val="18"/>
              </w:rPr>
              <w:t>a</w:t>
            </w:r>
            <w:r w:rsidR="002A3F9A" w:rsidRPr="00AD15B0">
              <w:rPr>
                <w:color w:val="auto"/>
                <w:sz w:val="18"/>
                <w:szCs w:val="18"/>
              </w:rPr>
              <w:t>nd Outer Tables</w:t>
            </w:r>
          </w:p>
        </w:tc>
        <w:tc>
          <w:tcPr>
            <w:tcW w:w="2451" w:type="dxa"/>
            <w:gridSpan w:val="3"/>
            <w:vMerge w:val="restart"/>
            <w:tcBorders>
              <w:right w:val="thinThickThinSmallGap" w:sz="24" w:space="0" w:color="auto"/>
            </w:tcBorders>
            <w:shd w:val="clear" w:color="auto" w:fill="FFFFFF" w:themeFill="background1"/>
            <w:vAlign w:val="center"/>
          </w:tcPr>
          <w:p w:rsidR="00630CB1" w:rsidRDefault="00630CB1" w:rsidP="00E212F9">
            <w:pPr>
              <w:spacing w:line="180" w:lineRule="exact"/>
              <w:contextualSpacing/>
              <w:jc w:val="center"/>
              <w:rPr>
                <w:color w:val="auto"/>
                <w:sz w:val="18"/>
                <w:szCs w:val="18"/>
              </w:rPr>
            </w:pPr>
            <w:r>
              <w:rPr>
                <w:color w:val="auto"/>
                <w:sz w:val="18"/>
                <w:szCs w:val="18"/>
              </w:rPr>
              <w:t>Not addressed</w:t>
            </w:r>
          </w:p>
        </w:tc>
        <w:tc>
          <w:tcPr>
            <w:tcW w:w="2594" w:type="dxa"/>
            <w:vMerge/>
            <w:tcBorders>
              <w:left w:val="thinThickThinSmallGap" w:sz="24" w:space="0" w:color="auto"/>
              <w:right w:val="single" w:sz="4" w:space="0" w:color="auto"/>
            </w:tcBorders>
            <w:shd w:val="clear" w:color="auto" w:fill="FFFFFF" w:themeFill="background1"/>
          </w:tcPr>
          <w:p w:rsidR="00630CB1" w:rsidRDefault="00630CB1" w:rsidP="00E212F9">
            <w:pPr>
              <w:spacing w:line="180" w:lineRule="exact"/>
              <w:contextualSpacing/>
              <w:rPr>
                <w:color w:val="auto"/>
                <w:sz w:val="18"/>
                <w:szCs w:val="18"/>
              </w:rPr>
            </w:pPr>
          </w:p>
        </w:tc>
        <w:tc>
          <w:tcPr>
            <w:tcW w:w="1080" w:type="dxa"/>
            <w:vMerge/>
            <w:tcBorders>
              <w:left w:val="single" w:sz="4" w:space="0" w:color="auto"/>
              <w:right w:val="single" w:sz="4" w:space="0" w:color="auto"/>
            </w:tcBorders>
            <w:shd w:val="clear" w:color="auto" w:fill="FFFFFF" w:themeFill="background1"/>
            <w:vAlign w:val="center"/>
          </w:tcPr>
          <w:p w:rsidR="00630CB1" w:rsidRDefault="00630CB1" w:rsidP="00E212F9">
            <w:pPr>
              <w:spacing w:line="180" w:lineRule="exact"/>
              <w:contextualSpacing/>
              <w:jc w:val="center"/>
              <w:rPr>
                <w:color w:val="auto"/>
                <w:sz w:val="18"/>
                <w:szCs w:val="18"/>
              </w:rPr>
            </w:pPr>
          </w:p>
        </w:tc>
        <w:tc>
          <w:tcPr>
            <w:tcW w:w="810" w:type="dxa"/>
            <w:vMerge/>
            <w:tcBorders>
              <w:left w:val="single" w:sz="4" w:space="0" w:color="auto"/>
            </w:tcBorders>
            <w:shd w:val="clear" w:color="auto" w:fill="FFFFFF" w:themeFill="background1"/>
            <w:vAlign w:val="center"/>
          </w:tcPr>
          <w:p w:rsidR="00630CB1" w:rsidRDefault="00630CB1" w:rsidP="00E212F9">
            <w:pPr>
              <w:spacing w:line="180" w:lineRule="exact"/>
              <w:contextualSpacing/>
              <w:jc w:val="center"/>
              <w:rPr>
                <w:color w:val="auto"/>
                <w:sz w:val="18"/>
                <w:szCs w:val="18"/>
              </w:rPr>
            </w:pPr>
          </w:p>
        </w:tc>
        <w:tc>
          <w:tcPr>
            <w:tcW w:w="985" w:type="dxa"/>
            <w:vMerge/>
            <w:shd w:val="clear" w:color="auto" w:fill="FFFFFF" w:themeFill="background1"/>
            <w:vAlign w:val="center"/>
          </w:tcPr>
          <w:p w:rsidR="00630CB1" w:rsidRPr="006A4B24" w:rsidRDefault="00630CB1" w:rsidP="00E212F9">
            <w:pPr>
              <w:spacing w:line="180" w:lineRule="exact"/>
              <w:contextualSpacing/>
              <w:jc w:val="center"/>
              <w:rPr>
                <w:color w:val="auto"/>
                <w:sz w:val="18"/>
                <w:szCs w:val="18"/>
              </w:rPr>
            </w:pPr>
          </w:p>
        </w:tc>
      </w:tr>
      <w:tr w:rsidR="00630CB1" w:rsidRPr="00FF1022" w:rsidTr="00AD15B0">
        <w:trPr>
          <w:trHeight w:val="270"/>
          <w:jc w:val="center"/>
        </w:trPr>
        <w:tc>
          <w:tcPr>
            <w:tcW w:w="1970" w:type="dxa"/>
            <w:tcBorders>
              <w:right w:val="single" w:sz="4" w:space="0" w:color="auto"/>
            </w:tcBorders>
            <w:shd w:val="clear" w:color="auto" w:fill="FFFFFF" w:themeFill="background1"/>
          </w:tcPr>
          <w:p w:rsidR="00630CB1" w:rsidRPr="00AD15B0" w:rsidRDefault="00630CB1" w:rsidP="00E212F9">
            <w:pPr>
              <w:spacing w:line="180" w:lineRule="exact"/>
              <w:contextualSpacing/>
              <w:jc w:val="both"/>
              <w:rPr>
                <w:color w:val="auto"/>
                <w:sz w:val="18"/>
                <w:szCs w:val="18"/>
              </w:rPr>
            </w:pPr>
            <w:proofErr w:type="spellStart"/>
            <w:r w:rsidRPr="00AD15B0">
              <w:rPr>
                <w:color w:val="auto"/>
                <w:sz w:val="18"/>
                <w:szCs w:val="18"/>
              </w:rPr>
              <w:t>Encephalomalacia</w:t>
            </w:r>
            <w:proofErr w:type="spellEnd"/>
          </w:p>
        </w:tc>
        <w:tc>
          <w:tcPr>
            <w:tcW w:w="2451" w:type="dxa"/>
            <w:gridSpan w:val="3"/>
            <w:vMerge/>
            <w:tcBorders>
              <w:right w:val="thinThickThinSmallGap" w:sz="24" w:space="0" w:color="auto"/>
            </w:tcBorders>
            <w:shd w:val="clear" w:color="auto" w:fill="FFFFFF" w:themeFill="background1"/>
            <w:vAlign w:val="center"/>
          </w:tcPr>
          <w:p w:rsidR="00630CB1" w:rsidRDefault="00630CB1" w:rsidP="00E212F9">
            <w:pPr>
              <w:spacing w:line="180" w:lineRule="exact"/>
              <w:contextualSpacing/>
              <w:jc w:val="center"/>
              <w:rPr>
                <w:color w:val="auto"/>
                <w:sz w:val="18"/>
                <w:szCs w:val="18"/>
              </w:rPr>
            </w:pPr>
          </w:p>
        </w:tc>
        <w:tc>
          <w:tcPr>
            <w:tcW w:w="2594" w:type="dxa"/>
            <w:vMerge/>
            <w:tcBorders>
              <w:left w:val="thinThickThinSmallGap" w:sz="24" w:space="0" w:color="auto"/>
              <w:right w:val="single" w:sz="4" w:space="0" w:color="auto"/>
            </w:tcBorders>
            <w:shd w:val="clear" w:color="auto" w:fill="FFFFFF" w:themeFill="background1"/>
          </w:tcPr>
          <w:p w:rsidR="00630CB1" w:rsidRDefault="00630CB1" w:rsidP="00E212F9">
            <w:pPr>
              <w:spacing w:line="180" w:lineRule="exact"/>
              <w:contextualSpacing/>
              <w:rPr>
                <w:color w:val="auto"/>
                <w:sz w:val="18"/>
                <w:szCs w:val="18"/>
              </w:rPr>
            </w:pPr>
          </w:p>
        </w:tc>
        <w:tc>
          <w:tcPr>
            <w:tcW w:w="1080" w:type="dxa"/>
            <w:vMerge/>
            <w:tcBorders>
              <w:left w:val="single" w:sz="4" w:space="0" w:color="auto"/>
              <w:right w:val="single" w:sz="4" w:space="0" w:color="auto"/>
            </w:tcBorders>
            <w:shd w:val="clear" w:color="auto" w:fill="FFFFFF" w:themeFill="background1"/>
            <w:vAlign w:val="center"/>
          </w:tcPr>
          <w:p w:rsidR="00630CB1" w:rsidRDefault="00630CB1" w:rsidP="00E212F9">
            <w:pPr>
              <w:spacing w:line="180" w:lineRule="exact"/>
              <w:contextualSpacing/>
              <w:jc w:val="center"/>
              <w:rPr>
                <w:color w:val="auto"/>
                <w:sz w:val="18"/>
                <w:szCs w:val="18"/>
              </w:rPr>
            </w:pPr>
          </w:p>
        </w:tc>
        <w:tc>
          <w:tcPr>
            <w:tcW w:w="810" w:type="dxa"/>
            <w:vMerge/>
            <w:tcBorders>
              <w:left w:val="single" w:sz="4" w:space="0" w:color="auto"/>
            </w:tcBorders>
            <w:shd w:val="clear" w:color="auto" w:fill="FFFFFF" w:themeFill="background1"/>
            <w:vAlign w:val="center"/>
          </w:tcPr>
          <w:p w:rsidR="00630CB1" w:rsidRDefault="00630CB1" w:rsidP="00E212F9">
            <w:pPr>
              <w:spacing w:line="180" w:lineRule="exact"/>
              <w:contextualSpacing/>
              <w:jc w:val="center"/>
              <w:rPr>
                <w:color w:val="auto"/>
                <w:sz w:val="18"/>
                <w:szCs w:val="18"/>
              </w:rPr>
            </w:pPr>
          </w:p>
        </w:tc>
        <w:tc>
          <w:tcPr>
            <w:tcW w:w="985" w:type="dxa"/>
            <w:vMerge/>
            <w:shd w:val="clear" w:color="auto" w:fill="FFFFFF" w:themeFill="background1"/>
            <w:vAlign w:val="center"/>
          </w:tcPr>
          <w:p w:rsidR="00630CB1" w:rsidRPr="006A4B24" w:rsidRDefault="00630CB1" w:rsidP="00E212F9">
            <w:pPr>
              <w:spacing w:line="180" w:lineRule="exact"/>
              <w:contextualSpacing/>
              <w:jc w:val="center"/>
              <w:rPr>
                <w:color w:val="auto"/>
                <w:sz w:val="18"/>
                <w:szCs w:val="18"/>
              </w:rPr>
            </w:pPr>
          </w:p>
        </w:tc>
      </w:tr>
      <w:tr w:rsidR="006A4B24" w:rsidRPr="00FF1022" w:rsidTr="002A3F9A">
        <w:trPr>
          <w:trHeight w:val="188"/>
          <w:jc w:val="center"/>
        </w:trPr>
        <w:tc>
          <w:tcPr>
            <w:tcW w:w="1970" w:type="dxa"/>
            <w:tcBorders>
              <w:right w:val="single" w:sz="4" w:space="0" w:color="auto"/>
            </w:tcBorders>
            <w:shd w:val="clear" w:color="auto" w:fill="FFFFFF" w:themeFill="background1"/>
            <w:vAlign w:val="center"/>
          </w:tcPr>
          <w:p w:rsidR="006A4B24" w:rsidRPr="00AD15B0" w:rsidRDefault="006A4B24" w:rsidP="002A3F9A">
            <w:pPr>
              <w:spacing w:line="180" w:lineRule="exact"/>
              <w:contextualSpacing/>
              <w:rPr>
                <w:color w:val="auto"/>
                <w:sz w:val="18"/>
                <w:szCs w:val="18"/>
              </w:rPr>
            </w:pPr>
            <w:r w:rsidRPr="00AD15B0">
              <w:rPr>
                <w:color w:val="auto"/>
                <w:sz w:val="18"/>
                <w:szCs w:val="18"/>
              </w:rPr>
              <w:t>Migraine Headaches</w:t>
            </w:r>
          </w:p>
        </w:tc>
        <w:tc>
          <w:tcPr>
            <w:tcW w:w="2451" w:type="dxa"/>
            <w:gridSpan w:val="3"/>
            <w:tcBorders>
              <w:right w:val="thinThickThinSmallGap" w:sz="24" w:space="0" w:color="auto"/>
            </w:tcBorders>
            <w:shd w:val="clear" w:color="auto" w:fill="FFFFFF" w:themeFill="background1"/>
            <w:vAlign w:val="center"/>
          </w:tcPr>
          <w:p w:rsidR="006A4B24" w:rsidRPr="001D13C4" w:rsidRDefault="006A4B24" w:rsidP="00E212F9">
            <w:pPr>
              <w:spacing w:line="180" w:lineRule="exact"/>
              <w:contextualSpacing/>
              <w:jc w:val="center"/>
              <w:rPr>
                <w:color w:val="auto"/>
                <w:sz w:val="18"/>
                <w:szCs w:val="18"/>
              </w:rPr>
            </w:pPr>
            <w:r>
              <w:rPr>
                <w:color w:val="auto"/>
                <w:sz w:val="18"/>
                <w:szCs w:val="18"/>
              </w:rPr>
              <w:t>CAT II</w:t>
            </w:r>
          </w:p>
        </w:tc>
        <w:tc>
          <w:tcPr>
            <w:tcW w:w="2594" w:type="dxa"/>
            <w:tcBorders>
              <w:left w:val="thinThickThinSmallGap" w:sz="24" w:space="0" w:color="auto"/>
              <w:right w:val="single" w:sz="4" w:space="0" w:color="auto"/>
            </w:tcBorders>
            <w:shd w:val="clear" w:color="auto" w:fill="FFFFFF" w:themeFill="background1"/>
          </w:tcPr>
          <w:p w:rsidR="006A4B24" w:rsidRPr="006A4B24" w:rsidRDefault="0022508D" w:rsidP="00E212F9">
            <w:pPr>
              <w:spacing w:line="180" w:lineRule="exact"/>
              <w:contextualSpacing/>
              <w:rPr>
                <w:color w:val="auto"/>
                <w:sz w:val="18"/>
                <w:szCs w:val="18"/>
              </w:rPr>
            </w:pPr>
            <w:r>
              <w:rPr>
                <w:color w:val="auto"/>
                <w:sz w:val="18"/>
                <w:szCs w:val="18"/>
              </w:rPr>
              <w:t>Postt</w:t>
            </w:r>
            <w:r w:rsidR="006A4B24">
              <w:rPr>
                <w:color w:val="auto"/>
                <w:sz w:val="18"/>
                <w:szCs w:val="18"/>
              </w:rPr>
              <w:t>raumatic Migraines Headaches</w:t>
            </w:r>
          </w:p>
        </w:tc>
        <w:tc>
          <w:tcPr>
            <w:tcW w:w="1080" w:type="dxa"/>
            <w:tcBorders>
              <w:left w:val="single" w:sz="4" w:space="0" w:color="auto"/>
              <w:right w:val="single" w:sz="4" w:space="0" w:color="auto"/>
            </w:tcBorders>
            <w:shd w:val="clear" w:color="auto" w:fill="FFFFFF" w:themeFill="background1"/>
            <w:vAlign w:val="center"/>
          </w:tcPr>
          <w:p w:rsidR="006A4B24" w:rsidRPr="006A4B24" w:rsidRDefault="006A4B24" w:rsidP="00E212F9">
            <w:pPr>
              <w:spacing w:line="180" w:lineRule="exact"/>
              <w:contextualSpacing/>
              <w:jc w:val="center"/>
              <w:rPr>
                <w:color w:val="auto"/>
                <w:sz w:val="18"/>
                <w:szCs w:val="18"/>
              </w:rPr>
            </w:pPr>
            <w:r>
              <w:rPr>
                <w:color w:val="auto"/>
                <w:sz w:val="18"/>
                <w:szCs w:val="18"/>
              </w:rPr>
              <w:t>8045-8100</w:t>
            </w:r>
          </w:p>
        </w:tc>
        <w:tc>
          <w:tcPr>
            <w:tcW w:w="810" w:type="dxa"/>
            <w:tcBorders>
              <w:left w:val="single" w:sz="4" w:space="0" w:color="auto"/>
            </w:tcBorders>
            <w:shd w:val="clear" w:color="auto" w:fill="FFFFFF" w:themeFill="background1"/>
            <w:vAlign w:val="center"/>
          </w:tcPr>
          <w:p w:rsidR="006A4B24" w:rsidRPr="006A4B24" w:rsidRDefault="001B619B" w:rsidP="00E212F9">
            <w:pPr>
              <w:spacing w:line="180" w:lineRule="exact"/>
              <w:contextualSpacing/>
              <w:jc w:val="center"/>
              <w:rPr>
                <w:color w:val="auto"/>
                <w:sz w:val="18"/>
                <w:szCs w:val="18"/>
              </w:rPr>
            </w:pPr>
            <w:r>
              <w:rPr>
                <w:color w:val="auto"/>
                <w:sz w:val="18"/>
                <w:szCs w:val="18"/>
              </w:rPr>
              <w:t>10%</w:t>
            </w:r>
          </w:p>
        </w:tc>
        <w:tc>
          <w:tcPr>
            <w:tcW w:w="985" w:type="dxa"/>
            <w:shd w:val="clear" w:color="auto" w:fill="FFFFFF" w:themeFill="background1"/>
            <w:vAlign w:val="center"/>
          </w:tcPr>
          <w:p w:rsidR="006A4B24" w:rsidRPr="006A4B24" w:rsidRDefault="006A4B24" w:rsidP="00E212F9">
            <w:pPr>
              <w:spacing w:line="180" w:lineRule="exact"/>
              <w:contextualSpacing/>
              <w:jc w:val="center"/>
              <w:rPr>
                <w:color w:val="auto"/>
                <w:sz w:val="18"/>
                <w:szCs w:val="18"/>
              </w:rPr>
            </w:pPr>
            <w:r w:rsidRPr="006A4B24">
              <w:rPr>
                <w:color w:val="auto"/>
                <w:sz w:val="18"/>
                <w:szCs w:val="18"/>
              </w:rPr>
              <w:t>200</w:t>
            </w:r>
            <w:r w:rsidR="001B619B">
              <w:rPr>
                <w:color w:val="auto"/>
                <w:sz w:val="18"/>
                <w:szCs w:val="18"/>
              </w:rPr>
              <w:t>71203</w:t>
            </w:r>
          </w:p>
        </w:tc>
      </w:tr>
      <w:tr w:rsidR="00AD15B0" w:rsidRPr="00FF1022" w:rsidTr="00AD15B0">
        <w:trPr>
          <w:trHeight w:val="188"/>
          <w:jc w:val="center"/>
        </w:trPr>
        <w:tc>
          <w:tcPr>
            <w:tcW w:w="1970" w:type="dxa"/>
            <w:tcBorders>
              <w:right w:val="single" w:sz="4" w:space="0" w:color="auto"/>
            </w:tcBorders>
            <w:shd w:val="clear" w:color="auto" w:fill="FFFFFF" w:themeFill="background1"/>
          </w:tcPr>
          <w:p w:rsidR="00AD15B0" w:rsidRPr="00AD15B0" w:rsidRDefault="00AD15B0" w:rsidP="002A3F9A">
            <w:pPr>
              <w:spacing w:line="180" w:lineRule="exact"/>
              <w:contextualSpacing/>
              <w:jc w:val="both"/>
              <w:rPr>
                <w:color w:val="auto"/>
                <w:sz w:val="18"/>
                <w:szCs w:val="18"/>
              </w:rPr>
            </w:pPr>
            <w:r w:rsidRPr="00AD15B0">
              <w:rPr>
                <w:color w:val="auto"/>
                <w:sz w:val="18"/>
                <w:szCs w:val="18"/>
              </w:rPr>
              <w:t xml:space="preserve">Cerebral Contusion </w:t>
            </w:r>
            <w:r w:rsidR="002A3F9A">
              <w:rPr>
                <w:color w:val="auto"/>
                <w:sz w:val="18"/>
                <w:szCs w:val="18"/>
              </w:rPr>
              <w:t>a</w:t>
            </w:r>
            <w:r w:rsidRPr="00AD15B0">
              <w:rPr>
                <w:color w:val="auto"/>
                <w:sz w:val="18"/>
                <w:szCs w:val="18"/>
              </w:rPr>
              <w:t>nd Seizures</w:t>
            </w:r>
          </w:p>
        </w:tc>
        <w:tc>
          <w:tcPr>
            <w:tcW w:w="2451" w:type="dxa"/>
            <w:gridSpan w:val="3"/>
            <w:tcBorders>
              <w:right w:val="thinThickThinSmallGap" w:sz="24" w:space="0" w:color="auto"/>
            </w:tcBorders>
            <w:shd w:val="clear" w:color="auto" w:fill="FFFFFF" w:themeFill="background1"/>
            <w:vAlign w:val="center"/>
          </w:tcPr>
          <w:p w:rsidR="00AD15B0" w:rsidRPr="001D13C4" w:rsidRDefault="00AD15B0" w:rsidP="00E212F9">
            <w:pPr>
              <w:spacing w:line="180" w:lineRule="exact"/>
              <w:contextualSpacing/>
              <w:jc w:val="center"/>
              <w:rPr>
                <w:color w:val="auto"/>
                <w:sz w:val="18"/>
                <w:szCs w:val="18"/>
              </w:rPr>
            </w:pPr>
            <w:r>
              <w:rPr>
                <w:color w:val="auto"/>
                <w:sz w:val="18"/>
                <w:szCs w:val="18"/>
              </w:rPr>
              <w:t>CAT II</w:t>
            </w:r>
          </w:p>
        </w:tc>
        <w:tc>
          <w:tcPr>
            <w:tcW w:w="4484" w:type="dxa"/>
            <w:gridSpan w:val="3"/>
            <w:tcBorders>
              <w:left w:val="thinThickThinSmallGap" w:sz="24" w:space="0" w:color="auto"/>
            </w:tcBorders>
            <w:shd w:val="clear" w:color="auto" w:fill="FFFFFF" w:themeFill="background1"/>
            <w:vAlign w:val="center"/>
          </w:tcPr>
          <w:p w:rsidR="00AD15B0" w:rsidRDefault="00AD15B0" w:rsidP="00E212F9">
            <w:pPr>
              <w:spacing w:line="180" w:lineRule="exact"/>
              <w:contextualSpacing/>
              <w:jc w:val="center"/>
              <w:rPr>
                <w:color w:val="auto"/>
                <w:sz w:val="18"/>
                <w:szCs w:val="18"/>
                <w:highlight w:val="yellow"/>
              </w:rPr>
            </w:pPr>
            <w:r>
              <w:rPr>
                <w:color w:val="auto"/>
                <w:sz w:val="18"/>
                <w:szCs w:val="18"/>
              </w:rPr>
              <w:t>NO VA ENTRY</w:t>
            </w:r>
          </w:p>
        </w:tc>
        <w:tc>
          <w:tcPr>
            <w:tcW w:w="985" w:type="dxa"/>
            <w:shd w:val="clear" w:color="auto" w:fill="FFFFFF" w:themeFill="background1"/>
            <w:vAlign w:val="center"/>
          </w:tcPr>
          <w:p w:rsidR="00AD15B0" w:rsidRPr="0042528C" w:rsidRDefault="00AD15B0" w:rsidP="00E212F9">
            <w:pPr>
              <w:spacing w:line="180" w:lineRule="exact"/>
              <w:contextualSpacing/>
              <w:jc w:val="center"/>
              <w:rPr>
                <w:color w:val="auto"/>
                <w:sz w:val="18"/>
                <w:szCs w:val="18"/>
                <w:highlight w:val="yellow"/>
              </w:rPr>
            </w:pPr>
          </w:p>
        </w:tc>
      </w:tr>
      <w:tr w:rsidR="00D54A1A" w:rsidRPr="00FF1022" w:rsidTr="00AD15B0">
        <w:trPr>
          <w:trHeight w:val="188"/>
          <w:jc w:val="center"/>
        </w:trPr>
        <w:tc>
          <w:tcPr>
            <w:tcW w:w="4421" w:type="dxa"/>
            <w:gridSpan w:val="4"/>
            <w:vMerge w:val="restart"/>
            <w:tcBorders>
              <w:right w:val="thinThickThinSmallGap" w:sz="24" w:space="0" w:color="auto"/>
            </w:tcBorders>
            <w:shd w:val="clear" w:color="auto" w:fill="FFFFFF" w:themeFill="background1"/>
            <w:vAlign w:val="center"/>
          </w:tcPr>
          <w:p w:rsidR="00D54A1A" w:rsidRPr="0042528C" w:rsidRDefault="00D54A1A" w:rsidP="00E212F9">
            <w:pPr>
              <w:spacing w:line="180" w:lineRule="exact"/>
              <w:contextualSpacing/>
              <w:jc w:val="center"/>
              <w:rPr>
                <w:color w:val="auto"/>
                <w:sz w:val="18"/>
                <w:szCs w:val="18"/>
              </w:rPr>
            </w:pPr>
            <w:r w:rsidRPr="0042528C">
              <w:rPr>
                <w:color w:val="auto"/>
                <w:sz w:val="18"/>
                <w:szCs w:val="18"/>
              </w:rPr>
              <w:t>↓No Additional MEB</w:t>
            </w:r>
            <w:r>
              <w:rPr>
                <w:color w:val="auto"/>
                <w:sz w:val="18"/>
                <w:szCs w:val="18"/>
              </w:rPr>
              <w:t>/PEB</w:t>
            </w:r>
            <w:r w:rsidRPr="0042528C">
              <w:rPr>
                <w:color w:val="auto"/>
                <w:sz w:val="18"/>
                <w:szCs w:val="18"/>
              </w:rPr>
              <w:t xml:space="preserve"> Entries↓</w:t>
            </w:r>
          </w:p>
        </w:tc>
        <w:tc>
          <w:tcPr>
            <w:tcW w:w="2594" w:type="dxa"/>
            <w:tcBorders>
              <w:left w:val="thinThickThinSmallGap" w:sz="24" w:space="0" w:color="auto"/>
            </w:tcBorders>
            <w:shd w:val="clear" w:color="auto" w:fill="FFFFFF" w:themeFill="background1"/>
          </w:tcPr>
          <w:p w:rsidR="00D54A1A" w:rsidRPr="006A4B24" w:rsidRDefault="001B619B" w:rsidP="00E212F9">
            <w:pPr>
              <w:spacing w:line="180" w:lineRule="exact"/>
              <w:jc w:val="both"/>
              <w:rPr>
                <w:color w:val="auto"/>
                <w:sz w:val="18"/>
                <w:szCs w:val="18"/>
              </w:rPr>
            </w:pPr>
            <w:r>
              <w:rPr>
                <w:color w:val="auto"/>
                <w:sz w:val="18"/>
                <w:szCs w:val="18"/>
              </w:rPr>
              <w:t>Tinnitus</w:t>
            </w:r>
          </w:p>
        </w:tc>
        <w:tc>
          <w:tcPr>
            <w:tcW w:w="1080" w:type="dxa"/>
            <w:shd w:val="clear" w:color="auto" w:fill="FFFFFF" w:themeFill="background1"/>
            <w:vAlign w:val="center"/>
          </w:tcPr>
          <w:p w:rsidR="00D54A1A" w:rsidRPr="006A4B24" w:rsidRDefault="001B619B" w:rsidP="00E212F9">
            <w:pPr>
              <w:spacing w:line="180" w:lineRule="exact"/>
              <w:contextualSpacing/>
              <w:jc w:val="center"/>
              <w:rPr>
                <w:color w:val="auto"/>
                <w:sz w:val="18"/>
                <w:szCs w:val="18"/>
              </w:rPr>
            </w:pPr>
            <w:r>
              <w:rPr>
                <w:color w:val="auto"/>
                <w:sz w:val="18"/>
                <w:szCs w:val="18"/>
              </w:rPr>
              <w:t>6260</w:t>
            </w:r>
          </w:p>
        </w:tc>
        <w:tc>
          <w:tcPr>
            <w:tcW w:w="810" w:type="dxa"/>
            <w:shd w:val="clear" w:color="auto" w:fill="FFFFFF" w:themeFill="background1"/>
            <w:vAlign w:val="center"/>
          </w:tcPr>
          <w:p w:rsidR="00D54A1A" w:rsidRPr="006A4B24" w:rsidRDefault="001B619B" w:rsidP="00E212F9">
            <w:pPr>
              <w:spacing w:line="180" w:lineRule="exact"/>
              <w:contextualSpacing/>
              <w:jc w:val="center"/>
              <w:rPr>
                <w:color w:val="auto"/>
                <w:sz w:val="18"/>
                <w:szCs w:val="18"/>
              </w:rPr>
            </w:pPr>
            <w:r>
              <w:rPr>
                <w:color w:val="auto"/>
                <w:sz w:val="18"/>
                <w:szCs w:val="18"/>
              </w:rPr>
              <w:t>10%</w:t>
            </w:r>
          </w:p>
        </w:tc>
        <w:tc>
          <w:tcPr>
            <w:tcW w:w="985" w:type="dxa"/>
            <w:shd w:val="clear" w:color="auto" w:fill="FFFFFF" w:themeFill="background1"/>
            <w:vAlign w:val="center"/>
          </w:tcPr>
          <w:p w:rsidR="00D54A1A" w:rsidRPr="006A4B24" w:rsidRDefault="001B619B" w:rsidP="00E212F9">
            <w:pPr>
              <w:spacing w:line="180" w:lineRule="exact"/>
              <w:contextualSpacing/>
              <w:jc w:val="center"/>
              <w:rPr>
                <w:color w:val="auto"/>
                <w:sz w:val="18"/>
                <w:szCs w:val="18"/>
              </w:rPr>
            </w:pPr>
            <w:proofErr w:type="spellStart"/>
            <w:r>
              <w:rPr>
                <w:color w:val="auto"/>
                <w:sz w:val="18"/>
                <w:szCs w:val="18"/>
              </w:rPr>
              <w:t>Unk</w:t>
            </w:r>
            <w:proofErr w:type="spellEnd"/>
          </w:p>
        </w:tc>
      </w:tr>
      <w:tr w:rsidR="00DF31BF" w:rsidRPr="00FF1022" w:rsidTr="00AD15B0">
        <w:trPr>
          <w:trHeight w:val="188"/>
          <w:jc w:val="center"/>
        </w:trPr>
        <w:tc>
          <w:tcPr>
            <w:tcW w:w="4421" w:type="dxa"/>
            <w:gridSpan w:val="4"/>
            <w:vMerge/>
            <w:tcBorders>
              <w:right w:val="thinThickThinSmallGap" w:sz="24" w:space="0" w:color="auto"/>
            </w:tcBorders>
            <w:shd w:val="clear" w:color="auto" w:fill="FFFFFF" w:themeFill="background1"/>
            <w:vAlign w:val="center"/>
          </w:tcPr>
          <w:p w:rsidR="00DF31BF" w:rsidRPr="0042528C" w:rsidRDefault="00DF31BF" w:rsidP="00E212F9">
            <w:pPr>
              <w:spacing w:line="180" w:lineRule="exact"/>
              <w:contextualSpacing/>
              <w:jc w:val="center"/>
              <w:rPr>
                <w:color w:val="auto"/>
                <w:sz w:val="18"/>
                <w:szCs w:val="18"/>
              </w:rPr>
            </w:pPr>
          </w:p>
        </w:tc>
        <w:tc>
          <w:tcPr>
            <w:tcW w:w="2594" w:type="dxa"/>
            <w:tcBorders>
              <w:left w:val="thinThickThinSmallGap" w:sz="24" w:space="0" w:color="auto"/>
            </w:tcBorders>
            <w:shd w:val="clear" w:color="auto" w:fill="FFFFFF" w:themeFill="background1"/>
          </w:tcPr>
          <w:p w:rsidR="00DF31BF" w:rsidRDefault="00D12AA3" w:rsidP="00E212F9">
            <w:pPr>
              <w:spacing w:line="180" w:lineRule="exact"/>
              <w:jc w:val="both"/>
              <w:rPr>
                <w:color w:val="auto"/>
                <w:sz w:val="18"/>
                <w:szCs w:val="18"/>
              </w:rPr>
            </w:pPr>
            <w:r>
              <w:rPr>
                <w:color w:val="auto"/>
                <w:sz w:val="18"/>
                <w:szCs w:val="18"/>
              </w:rPr>
              <w:t>Retained Metallic Foreign Bodies Right Mandible</w:t>
            </w:r>
          </w:p>
        </w:tc>
        <w:tc>
          <w:tcPr>
            <w:tcW w:w="1080" w:type="dxa"/>
            <w:shd w:val="clear" w:color="auto" w:fill="FFFFFF" w:themeFill="background1"/>
            <w:vAlign w:val="center"/>
          </w:tcPr>
          <w:p w:rsidR="00DF31BF" w:rsidRDefault="00D12AA3" w:rsidP="00E212F9">
            <w:pPr>
              <w:spacing w:line="180" w:lineRule="exact"/>
              <w:contextualSpacing/>
              <w:jc w:val="center"/>
              <w:rPr>
                <w:color w:val="auto"/>
                <w:sz w:val="18"/>
                <w:szCs w:val="18"/>
              </w:rPr>
            </w:pPr>
            <w:r>
              <w:rPr>
                <w:color w:val="auto"/>
                <w:sz w:val="18"/>
                <w:szCs w:val="18"/>
              </w:rPr>
              <w:t>5325</w:t>
            </w:r>
          </w:p>
        </w:tc>
        <w:tc>
          <w:tcPr>
            <w:tcW w:w="810" w:type="dxa"/>
            <w:shd w:val="clear" w:color="auto" w:fill="FFFFFF" w:themeFill="background1"/>
            <w:vAlign w:val="center"/>
          </w:tcPr>
          <w:p w:rsidR="00DF31BF" w:rsidRDefault="00D12AA3" w:rsidP="00E212F9">
            <w:pPr>
              <w:spacing w:line="180" w:lineRule="exact"/>
              <w:contextualSpacing/>
              <w:jc w:val="center"/>
              <w:rPr>
                <w:color w:val="auto"/>
                <w:sz w:val="18"/>
                <w:szCs w:val="18"/>
              </w:rPr>
            </w:pPr>
            <w:r>
              <w:rPr>
                <w:color w:val="auto"/>
                <w:sz w:val="18"/>
                <w:szCs w:val="18"/>
              </w:rPr>
              <w:t>10%</w:t>
            </w:r>
          </w:p>
        </w:tc>
        <w:tc>
          <w:tcPr>
            <w:tcW w:w="985" w:type="dxa"/>
            <w:shd w:val="clear" w:color="auto" w:fill="FFFFFF" w:themeFill="background1"/>
            <w:vAlign w:val="center"/>
          </w:tcPr>
          <w:p w:rsidR="00DF31BF" w:rsidRDefault="00D12AA3" w:rsidP="00E212F9">
            <w:pPr>
              <w:spacing w:line="180" w:lineRule="exact"/>
              <w:contextualSpacing/>
              <w:jc w:val="center"/>
              <w:rPr>
                <w:color w:val="auto"/>
                <w:sz w:val="18"/>
                <w:szCs w:val="18"/>
              </w:rPr>
            </w:pPr>
            <w:r>
              <w:rPr>
                <w:color w:val="auto"/>
                <w:sz w:val="18"/>
                <w:szCs w:val="18"/>
              </w:rPr>
              <w:t>20071203</w:t>
            </w:r>
          </w:p>
        </w:tc>
      </w:tr>
      <w:tr w:rsidR="00D12AA3" w:rsidRPr="00FF1022" w:rsidTr="00AD15B0">
        <w:trPr>
          <w:trHeight w:val="188"/>
          <w:jc w:val="center"/>
        </w:trPr>
        <w:tc>
          <w:tcPr>
            <w:tcW w:w="4421" w:type="dxa"/>
            <w:gridSpan w:val="4"/>
            <w:vMerge/>
            <w:tcBorders>
              <w:right w:val="thinThickThinSmallGap" w:sz="24" w:space="0" w:color="auto"/>
            </w:tcBorders>
            <w:shd w:val="clear" w:color="auto" w:fill="FFFFFF" w:themeFill="background1"/>
            <w:vAlign w:val="center"/>
          </w:tcPr>
          <w:p w:rsidR="00D12AA3" w:rsidRPr="0042528C" w:rsidRDefault="00D12AA3" w:rsidP="00E212F9">
            <w:pPr>
              <w:spacing w:line="180" w:lineRule="exact"/>
              <w:contextualSpacing/>
              <w:jc w:val="center"/>
              <w:rPr>
                <w:color w:val="auto"/>
                <w:sz w:val="18"/>
                <w:szCs w:val="18"/>
              </w:rPr>
            </w:pPr>
          </w:p>
        </w:tc>
        <w:tc>
          <w:tcPr>
            <w:tcW w:w="2594" w:type="dxa"/>
            <w:tcBorders>
              <w:left w:val="thinThickThinSmallGap" w:sz="24" w:space="0" w:color="auto"/>
            </w:tcBorders>
            <w:shd w:val="clear" w:color="auto" w:fill="FFFFFF" w:themeFill="background1"/>
          </w:tcPr>
          <w:p w:rsidR="00D12AA3" w:rsidRDefault="00D12AA3" w:rsidP="00E212F9">
            <w:pPr>
              <w:spacing w:line="180" w:lineRule="exact"/>
              <w:jc w:val="both"/>
              <w:rPr>
                <w:color w:val="auto"/>
                <w:sz w:val="18"/>
                <w:szCs w:val="18"/>
              </w:rPr>
            </w:pPr>
            <w:r>
              <w:rPr>
                <w:color w:val="auto"/>
                <w:sz w:val="18"/>
                <w:szCs w:val="18"/>
              </w:rPr>
              <w:t>Residual Scar, Right Side Of Face</w:t>
            </w:r>
          </w:p>
        </w:tc>
        <w:tc>
          <w:tcPr>
            <w:tcW w:w="1080" w:type="dxa"/>
            <w:shd w:val="clear" w:color="auto" w:fill="FFFFFF" w:themeFill="background1"/>
            <w:vAlign w:val="center"/>
          </w:tcPr>
          <w:p w:rsidR="00D12AA3" w:rsidRDefault="00D12AA3" w:rsidP="00E212F9">
            <w:pPr>
              <w:spacing w:line="180" w:lineRule="exact"/>
              <w:contextualSpacing/>
              <w:jc w:val="center"/>
              <w:rPr>
                <w:color w:val="auto"/>
                <w:sz w:val="18"/>
                <w:szCs w:val="18"/>
              </w:rPr>
            </w:pPr>
            <w:r>
              <w:rPr>
                <w:color w:val="auto"/>
                <w:sz w:val="18"/>
                <w:szCs w:val="18"/>
              </w:rPr>
              <w:t>7800</w:t>
            </w:r>
          </w:p>
        </w:tc>
        <w:tc>
          <w:tcPr>
            <w:tcW w:w="810" w:type="dxa"/>
            <w:shd w:val="clear" w:color="auto" w:fill="FFFFFF" w:themeFill="background1"/>
            <w:vAlign w:val="center"/>
          </w:tcPr>
          <w:p w:rsidR="00D12AA3" w:rsidRDefault="00D12AA3" w:rsidP="00E212F9">
            <w:pPr>
              <w:spacing w:line="180" w:lineRule="exact"/>
              <w:contextualSpacing/>
              <w:jc w:val="center"/>
              <w:rPr>
                <w:color w:val="auto"/>
                <w:sz w:val="18"/>
                <w:szCs w:val="18"/>
              </w:rPr>
            </w:pPr>
            <w:r>
              <w:rPr>
                <w:color w:val="auto"/>
                <w:sz w:val="18"/>
                <w:szCs w:val="18"/>
              </w:rPr>
              <w:t>30%</w:t>
            </w:r>
          </w:p>
        </w:tc>
        <w:tc>
          <w:tcPr>
            <w:tcW w:w="985" w:type="dxa"/>
            <w:shd w:val="clear" w:color="auto" w:fill="FFFFFF" w:themeFill="background1"/>
            <w:vAlign w:val="center"/>
          </w:tcPr>
          <w:p w:rsidR="00D12AA3" w:rsidRDefault="00D12AA3" w:rsidP="00E212F9">
            <w:pPr>
              <w:spacing w:line="180" w:lineRule="exact"/>
              <w:contextualSpacing/>
              <w:jc w:val="center"/>
              <w:rPr>
                <w:color w:val="auto"/>
                <w:sz w:val="18"/>
                <w:szCs w:val="18"/>
              </w:rPr>
            </w:pPr>
            <w:r>
              <w:rPr>
                <w:color w:val="auto"/>
                <w:sz w:val="18"/>
                <w:szCs w:val="18"/>
              </w:rPr>
              <w:t>20071203</w:t>
            </w:r>
          </w:p>
        </w:tc>
      </w:tr>
      <w:tr w:rsidR="00D54A1A" w:rsidRPr="00FF1022" w:rsidTr="001D5582">
        <w:trPr>
          <w:trHeight w:val="188"/>
          <w:jc w:val="center"/>
        </w:trPr>
        <w:tc>
          <w:tcPr>
            <w:tcW w:w="4421" w:type="dxa"/>
            <w:gridSpan w:val="4"/>
            <w:vMerge/>
            <w:tcBorders>
              <w:bottom w:val="single" w:sz="4" w:space="0" w:color="000000" w:themeColor="text1"/>
              <w:right w:val="thinThickThinSmallGap" w:sz="24" w:space="0" w:color="auto"/>
            </w:tcBorders>
            <w:shd w:val="clear" w:color="auto" w:fill="FFFFFF" w:themeFill="background1"/>
          </w:tcPr>
          <w:p w:rsidR="00D54A1A" w:rsidRPr="0042528C" w:rsidRDefault="00D54A1A" w:rsidP="00E212F9">
            <w:pPr>
              <w:spacing w:line="180" w:lineRule="exact"/>
              <w:contextualSpacing/>
              <w:jc w:val="both"/>
              <w:rPr>
                <w:color w:val="auto"/>
                <w:sz w:val="18"/>
                <w:szCs w:val="18"/>
              </w:rPr>
            </w:pPr>
          </w:p>
        </w:tc>
        <w:tc>
          <w:tcPr>
            <w:tcW w:w="4484" w:type="dxa"/>
            <w:gridSpan w:val="3"/>
            <w:tcBorders>
              <w:left w:val="thinThickThinSmallGap" w:sz="24" w:space="0" w:color="auto"/>
              <w:bottom w:val="single" w:sz="4" w:space="0" w:color="000000" w:themeColor="text1"/>
            </w:tcBorders>
            <w:shd w:val="clear" w:color="auto" w:fill="FFFFFF" w:themeFill="background1"/>
            <w:vAlign w:val="center"/>
          </w:tcPr>
          <w:p w:rsidR="00D54A1A" w:rsidRPr="0042528C" w:rsidRDefault="00254F54" w:rsidP="00E212F9">
            <w:pPr>
              <w:spacing w:line="180" w:lineRule="exact"/>
              <w:contextualSpacing/>
              <w:jc w:val="center"/>
              <w:rPr>
                <w:color w:val="auto"/>
                <w:sz w:val="18"/>
                <w:szCs w:val="18"/>
              </w:rPr>
            </w:pPr>
            <w:r>
              <w:rPr>
                <w:rFonts w:cs="Times New Roman"/>
                <w:color w:val="auto"/>
                <w:sz w:val="18"/>
                <w:szCs w:val="18"/>
              </w:rPr>
              <w:t>0</w:t>
            </w:r>
            <w:r w:rsidR="00D54A1A" w:rsidRPr="0086102A">
              <w:rPr>
                <w:rFonts w:cs="Times New Roman"/>
                <w:color w:val="auto"/>
                <w:sz w:val="18"/>
                <w:szCs w:val="18"/>
              </w:rPr>
              <w:t xml:space="preserve">% </w:t>
            </w:r>
            <w:r w:rsidR="00D54A1A">
              <w:rPr>
                <w:rFonts w:cs="Times New Roman"/>
                <w:color w:val="auto"/>
                <w:sz w:val="18"/>
                <w:szCs w:val="18"/>
              </w:rPr>
              <w:t>x</w:t>
            </w:r>
            <w:r w:rsidR="00D54A1A" w:rsidRPr="0086102A">
              <w:rPr>
                <w:rFonts w:cs="Times New Roman"/>
                <w:color w:val="auto"/>
                <w:sz w:val="18"/>
                <w:szCs w:val="18"/>
              </w:rPr>
              <w:t xml:space="preserve"> </w:t>
            </w:r>
            <w:r>
              <w:rPr>
                <w:rFonts w:cs="Times New Roman"/>
                <w:color w:val="auto"/>
                <w:sz w:val="18"/>
                <w:szCs w:val="18"/>
              </w:rPr>
              <w:t>2</w:t>
            </w:r>
            <w:r w:rsidR="00D54A1A">
              <w:rPr>
                <w:rFonts w:cs="Times New Roman"/>
                <w:color w:val="auto"/>
                <w:sz w:val="18"/>
                <w:szCs w:val="18"/>
              </w:rPr>
              <w:t>/</w:t>
            </w:r>
            <w:r w:rsidR="00D54A1A" w:rsidRPr="0086102A">
              <w:rPr>
                <w:rFonts w:cs="Times New Roman"/>
                <w:color w:val="auto"/>
                <w:sz w:val="18"/>
                <w:szCs w:val="18"/>
              </w:rPr>
              <w:t xml:space="preserve">Not Service Connected </w:t>
            </w:r>
            <w:r w:rsidR="00D54A1A">
              <w:rPr>
                <w:rFonts w:cs="Times New Roman"/>
                <w:color w:val="auto"/>
                <w:sz w:val="18"/>
                <w:szCs w:val="18"/>
              </w:rPr>
              <w:t>x</w:t>
            </w:r>
            <w:r w:rsidR="00D54A1A" w:rsidRPr="0086102A">
              <w:rPr>
                <w:rFonts w:cs="Times New Roman"/>
                <w:color w:val="auto"/>
                <w:sz w:val="18"/>
                <w:szCs w:val="18"/>
              </w:rPr>
              <w:t xml:space="preserve"> </w:t>
            </w:r>
            <w:r>
              <w:rPr>
                <w:rFonts w:cs="Times New Roman"/>
                <w:color w:val="auto"/>
                <w:sz w:val="18"/>
                <w:szCs w:val="18"/>
              </w:rPr>
              <w:t>7</w:t>
            </w:r>
          </w:p>
        </w:tc>
        <w:tc>
          <w:tcPr>
            <w:tcW w:w="985" w:type="dxa"/>
            <w:tcBorders>
              <w:bottom w:val="single" w:sz="4" w:space="0" w:color="000000" w:themeColor="text1"/>
            </w:tcBorders>
            <w:shd w:val="clear" w:color="auto" w:fill="FFFFFF" w:themeFill="background1"/>
            <w:vAlign w:val="center"/>
          </w:tcPr>
          <w:p w:rsidR="00D54A1A" w:rsidRPr="00D12AA3" w:rsidRDefault="00D12AA3" w:rsidP="00E212F9">
            <w:pPr>
              <w:spacing w:line="180" w:lineRule="exact"/>
              <w:contextualSpacing/>
              <w:jc w:val="center"/>
              <w:rPr>
                <w:color w:val="auto"/>
                <w:sz w:val="18"/>
                <w:szCs w:val="18"/>
              </w:rPr>
            </w:pPr>
            <w:r w:rsidRPr="00D12AA3">
              <w:rPr>
                <w:color w:val="auto"/>
                <w:sz w:val="18"/>
                <w:szCs w:val="18"/>
              </w:rPr>
              <w:t>20071117</w:t>
            </w:r>
          </w:p>
          <w:p w:rsidR="00D12AA3" w:rsidRPr="00D12AA3" w:rsidRDefault="00D12AA3" w:rsidP="00E212F9">
            <w:pPr>
              <w:spacing w:line="180" w:lineRule="exact"/>
              <w:contextualSpacing/>
              <w:jc w:val="center"/>
              <w:rPr>
                <w:color w:val="auto"/>
                <w:sz w:val="18"/>
                <w:szCs w:val="18"/>
              </w:rPr>
            </w:pPr>
            <w:r w:rsidRPr="00D12AA3">
              <w:rPr>
                <w:color w:val="auto"/>
                <w:sz w:val="18"/>
                <w:szCs w:val="18"/>
              </w:rPr>
              <w:t>20070727</w:t>
            </w:r>
          </w:p>
          <w:p w:rsidR="00D12AA3" w:rsidRPr="0042528C" w:rsidRDefault="00D12AA3" w:rsidP="00E212F9">
            <w:pPr>
              <w:spacing w:line="180" w:lineRule="exact"/>
              <w:contextualSpacing/>
              <w:jc w:val="center"/>
              <w:rPr>
                <w:color w:val="auto"/>
                <w:sz w:val="18"/>
                <w:szCs w:val="18"/>
                <w:highlight w:val="yellow"/>
              </w:rPr>
            </w:pPr>
            <w:r w:rsidRPr="00D12AA3">
              <w:rPr>
                <w:color w:val="auto"/>
                <w:sz w:val="18"/>
                <w:szCs w:val="18"/>
              </w:rPr>
              <w:t>20071203</w:t>
            </w:r>
          </w:p>
        </w:tc>
      </w:tr>
      <w:tr w:rsidR="00D54A1A" w:rsidRPr="00FF1022" w:rsidTr="001D5582">
        <w:trPr>
          <w:trHeight w:val="242"/>
          <w:jc w:val="center"/>
        </w:trPr>
        <w:tc>
          <w:tcPr>
            <w:tcW w:w="4421" w:type="dxa"/>
            <w:gridSpan w:val="4"/>
            <w:tcBorders>
              <w:right w:val="thinThickThinSmallGap" w:sz="24" w:space="0" w:color="auto"/>
            </w:tcBorders>
            <w:shd w:val="clear" w:color="auto" w:fill="D9D9D9" w:themeFill="background1" w:themeFillShade="D9"/>
            <w:vAlign w:val="center"/>
          </w:tcPr>
          <w:p w:rsidR="00D54A1A" w:rsidRPr="00B06930" w:rsidRDefault="001D5582" w:rsidP="004A4565">
            <w:pPr>
              <w:spacing w:line="200" w:lineRule="exact"/>
              <w:contextualSpacing/>
              <w:jc w:val="center"/>
              <w:rPr>
                <w:b/>
                <w:color w:val="auto"/>
                <w:sz w:val="20"/>
                <w:szCs w:val="20"/>
              </w:rPr>
            </w:pPr>
            <w:r>
              <w:rPr>
                <w:b/>
                <w:color w:val="auto"/>
                <w:sz w:val="20"/>
                <w:szCs w:val="20"/>
              </w:rPr>
              <w:t xml:space="preserve">Final </w:t>
            </w:r>
            <w:r w:rsidR="00D54A1A" w:rsidRPr="00B06930">
              <w:rPr>
                <w:b/>
                <w:color w:val="auto"/>
                <w:sz w:val="20"/>
                <w:szCs w:val="20"/>
              </w:rPr>
              <w:t xml:space="preserve">Combined:  </w:t>
            </w:r>
            <w:r w:rsidR="004A4565">
              <w:rPr>
                <w:b/>
                <w:color w:val="auto"/>
                <w:sz w:val="20"/>
                <w:szCs w:val="20"/>
              </w:rPr>
              <w:t>20</w:t>
            </w:r>
            <w:r w:rsidR="00D54A1A" w:rsidRPr="00B06930">
              <w:rPr>
                <w:b/>
                <w:color w:val="auto"/>
                <w:sz w:val="20"/>
                <w:szCs w:val="20"/>
              </w:rPr>
              <w:t>%</w:t>
            </w:r>
          </w:p>
        </w:tc>
        <w:tc>
          <w:tcPr>
            <w:tcW w:w="5469" w:type="dxa"/>
            <w:gridSpan w:val="4"/>
            <w:tcBorders>
              <w:left w:val="thinThickThinSmallGap" w:sz="24" w:space="0" w:color="auto"/>
            </w:tcBorders>
            <w:shd w:val="clear" w:color="auto" w:fill="D9D9D9" w:themeFill="background1" w:themeFillShade="D9"/>
            <w:vAlign w:val="center"/>
          </w:tcPr>
          <w:p w:rsidR="00D54A1A" w:rsidRPr="00B06930" w:rsidRDefault="00D54A1A" w:rsidP="00254F54">
            <w:pPr>
              <w:spacing w:line="200" w:lineRule="exact"/>
              <w:contextualSpacing/>
              <w:jc w:val="center"/>
              <w:rPr>
                <w:b/>
                <w:color w:val="auto"/>
                <w:sz w:val="20"/>
                <w:szCs w:val="20"/>
              </w:rPr>
            </w:pPr>
            <w:r w:rsidRPr="00B06930">
              <w:rPr>
                <w:b/>
                <w:color w:val="auto"/>
                <w:sz w:val="20"/>
                <w:szCs w:val="20"/>
              </w:rPr>
              <w:t xml:space="preserve">Combined:  </w:t>
            </w:r>
            <w:r w:rsidR="00254F54">
              <w:rPr>
                <w:b/>
                <w:color w:val="auto"/>
                <w:sz w:val="20"/>
                <w:szCs w:val="20"/>
              </w:rPr>
              <w:t>6</w:t>
            </w:r>
            <w:r>
              <w:rPr>
                <w:b/>
                <w:color w:val="auto"/>
                <w:sz w:val="20"/>
                <w:szCs w:val="20"/>
              </w:rPr>
              <w:t>0</w:t>
            </w:r>
            <w:r w:rsidRPr="00B06930">
              <w:rPr>
                <w:b/>
                <w:color w:val="auto"/>
                <w:sz w:val="20"/>
                <w:szCs w:val="20"/>
              </w:rPr>
              <w:t>%</w:t>
            </w:r>
          </w:p>
        </w:tc>
      </w:tr>
    </w:tbl>
    <w:p w:rsidR="00D54A1A" w:rsidRDefault="00D54A1A" w:rsidP="00D54A1A">
      <w:pPr>
        <w:pBdr>
          <w:bottom w:val="single" w:sz="12" w:space="1" w:color="auto"/>
        </w:pBdr>
        <w:tabs>
          <w:tab w:val="left" w:pos="288"/>
          <w:tab w:val="left" w:pos="4752"/>
        </w:tabs>
        <w:spacing w:line="240" w:lineRule="exact"/>
        <w:jc w:val="both"/>
        <w:rPr>
          <w:rFonts w:asciiTheme="minorHAnsi" w:hAnsiTheme="minorHAnsi"/>
          <w:color w:val="auto"/>
          <w:sz w:val="18"/>
          <w:szCs w:val="18"/>
        </w:rPr>
      </w:pPr>
      <w:r w:rsidRPr="006937C6">
        <w:rPr>
          <w:rFonts w:asciiTheme="minorHAnsi" w:hAnsiTheme="minorHAnsi"/>
          <w:color w:val="auto"/>
          <w:sz w:val="18"/>
          <w:szCs w:val="18"/>
        </w:rPr>
        <w:t>* VA rating based on exam most proximate to date of permanent separation.</w:t>
      </w:r>
    </w:p>
    <w:p w:rsidR="004A7888" w:rsidRPr="007C4AEE" w:rsidRDefault="004A7888" w:rsidP="007C4AEE">
      <w:pPr>
        <w:pBdr>
          <w:bottom w:val="single" w:sz="12" w:space="1" w:color="auto"/>
        </w:pBdr>
        <w:tabs>
          <w:tab w:val="left" w:pos="288"/>
          <w:tab w:val="left" w:pos="4752"/>
        </w:tabs>
        <w:spacing w:line="240" w:lineRule="exact"/>
        <w:jc w:val="both"/>
        <w:rPr>
          <w:rFonts w:asciiTheme="minorHAnsi" w:hAnsiTheme="minorHAnsi"/>
          <w:color w:val="auto"/>
          <w:szCs w:val="24"/>
        </w:rPr>
      </w:pPr>
    </w:p>
    <w:p w:rsidR="004A4565" w:rsidRPr="007C4AEE" w:rsidRDefault="004A4565" w:rsidP="007C4AEE">
      <w:pPr>
        <w:spacing w:line="240" w:lineRule="exact"/>
        <w:jc w:val="both"/>
        <w:rPr>
          <w:rFonts w:asciiTheme="minorHAnsi" w:hAnsiTheme="minorHAnsi"/>
          <w:color w:val="auto"/>
          <w:szCs w:val="24"/>
          <w:u w:val="single"/>
        </w:rPr>
      </w:pPr>
    </w:p>
    <w:p w:rsidR="004C60A3" w:rsidRPr="007C4AEE" w:rsidRDefault="002C6E5B" w:rsidP="007C4AEE">
      <w:pPr>
        <w:spacing w:line="240" w:lineRule="exact"/>
        <w:jc w:val="both"/>
        <w:rPr>
          <w:rFonts w:asciiTheme="minorHAnsi" w:hAnsiTheme="minorHAnsi"/>
          <w:color w:val="auto"/>
          <w:szCs w:val="24"/>
        </w:rPr>
      </w:pPr>
      <w:r w:rsidRPr="007C4AEE">
        <w:rPr>
          <w:color w:val="auto"/>
          <w:szCs w:val="24"/>
          <w:u w:val="single"/>
        </w:rPr>
        <w:t>ANALYSIS SUMMARY</w:t>
      </w:r>
      <w:r w:rsidRPr="007C4AEE">
        <w:rPr>
          <w:color w:val="auto"/>
          <w:szCs w:val="24"/>
        </w:rPr>
        <w:t>:</w:t>
      </w:r>
      <w:r w:rsidR="000C2C3A" w:rsidRPr="007C4AEE">
        <w:rPr>
          <w:color w:val="auto"/>
          <w:szCs w:val="24"/>
        </w:rPr>
        <w:t xml:space="preserve">  The Board acknowledges the sentiment expressed in the CI’s application regarding the significant impairment with which his service-incurred cond</w:t>
      </w:r>
      <w:r w:rsidR="00591738">
        <w:rPr>
          <w:color w:val="auto"/>
          <w:szCs w:val="24"/>
        </w:rPr>
        <w:t xml:space="preserve">ition continues to burden him. </w:t>
      </w:r>
      <w:r w:rsidR="000C2C3A" w:rsidRPr="007C4AEE">
        <w:rPr>
          <w:color w:val="auto"/>
          <w:szCs w:val="24"/>
        </w:rPr>
        <w:t xml:space="preserve">It is a fact, however, that the </w:t>
      </w:r>
      <w:r w:rsidR="00431737">
        <w:rPr>
          <w:color w:val="auto"/>
          <w:szCs w:val="24"/>
        </w:rPr>
        <w:t>Disability Evaluation System (</w:t>
      </w:r>
      <w:r w:rsidR="000C2C3A" w:rsidRPr="007C4AEE">
        <w:rPr>
          <w:color w:val="auto"/>
          <w:szCs w:val="24"/>
        </w:rPr>
        <w:t>DES</w:t>
      </w:r>
      <w:r w:rsidR="00431737">
        <w:rPr>
          <w:color w:val="auto"/>
          <w:szCs w:val="24"/>
        </w:rPr>
        <w:t>)</w:t>
      </w:r>
      <w:r w:rsidR="000C2C3A" w:rsidRPr="007C4AEE">
        <w:rPr>
          <w:color w:val="auto"/>
          <w:szCs w:val="24"/>
        </w:rPr>
        <w:t xml:space="preserve"> has neither the role nor the authority to compensate service members for anticipated future severity or potential complications of conditions resulting in medical separation.</w:t>
      </w:r>
      <w:r w:rsidR="00EF2724" w:rsidRPr="007C4AEE">
        <w:rPr>
          <w:color w:val="auto"/>
          <w:szCs w:val="24"/>
        </w:rPr>
        <w:t xml:space="preserve"> </w:t>
      </w:r>
      <w:r w:rsidR="000C2C3A" w:rsidRPr="007C4AEE">
        <w:rPr>
          <w:color w:val="auto"/>
          <w:szCs w:val="24"/>
        </w:rPr>
        <w:t>This role and authority is granted by Congress to</w:t>
      </w:r>
      <w:r w:rsidR="00591738">
        <w:rPr>
          <w:color w:val="auto"/>
          <w:szCs w:val="24"/>
        </w:rPr>
        <w:t xml:space="preserve"> the </w:t>
      </w:r>
      <w:r w:rsidR="001B390F" w:rsidRPr="001B390F">
        <w:rPr>
          <w:color w:val="auto"/>
          <w:szCs w:val="24"/>
        </w:rPr>
        <w:t>Department of Veteran</w:t>
      </w:r>
      <w:r w:rsidR="00431737">
        <w:rPr>
          <w:color w:val="auto"/>
          <w:szCs w:val="24"/>
        </w:rPr>
        <w:t>s’</w:t>
      </w:r>
      <w:r w:rsidR="001B390F" w:rsidRPr="001B390F">
        <w:rPr>
          <w:color w:val="auto"/>
          <w:szCs w:val="24"/>
        </w:rPr>
        <w:t xml:space="preserve"> Affairs (DVA)</w:t>
      </w:r>
      <w:r w:rsidR="00591738">
        <w:rPr>
          <w:color w:val="auto"/>
          <w:szCs w:val="24"/>
        </w:rPr>
        <w:t xml:space="preserve">. </w:t>
      </w:r>
      <w:r w:rsidR="000C2C3A" w:rsidRPr="007C4AEE">
        <w:rPr>
          <w:color w:val="auto"/>
          <w:szCs w:val="24"/>
        </w:rPr>
        <w:t xml:space="preserve">The Board utilizes </w:t>
      </w:r>
      <w:r w:rsidR="001B390F">
        <w:rPr>
          <w:color w:val="auto"/>
          <w:szCs w:val="24"/>
        </w:rPr>
        <w:t>D</w:t>
      </w:r>
      <w:r w:rsidR="000C2C3A" w:rsidRPr="007C4AEE">
        <w:rPr>
          <w:color w:val="auto"/>
          <w:szCs w:val="24"/>
        </w:rPr>
        <w:t xml:space="preserve">VA evidence proximal to separation in arriving at its recommendations; and, </w:t>
      </w:r>
      <w:proofErr w:type="spellStart"/>
      <w:r w:rsidR="000C2C3A" w:rsidRPr="007C4AEE">
        <w:rPr>
          <w:color w:val="auto"/>
          <w:szCs w:val="24"/>
        </w:rPr>
        <w:t>DoDI</w:t>
      </w:r>
      <w:proofErr w:type="spellEnd"/>
      <w:r w:rsidR="000C2C3A" w:rsidRPr="007C4AEE">
        <w:rPr>
          <w:color w:val="auto"/>
          <w:szCs w:val="24"/>
        </w:rPr>
        <w:t xml:space="preserve"> 6040.44 defines a 12 month interval for special consideration to post-separation evidence. The Board’s authority as defined in </w:t>
      </w:r>
      <w:proofErr w:type="spellStart"/>
      <w:r w:rsidR="000C2C3A" w:rsidRPr="007C4AEE">
        <w:rPr>
          <w:color w:val="auto"/>
          <w:szCs w:val="24"/>
        </w:rPr>
        <w:t>DoDI</w:t>
      </w:r>
      <w:proofErr w:type="spellEnd"/>
      <w:r w:rsidR="000C2C3A" w:rsidRPr="007C4AEE">
        <w:rPr>
          <w:color w:val="auto"/>
          <w:szCs w:val="24"/>
        </w:rPr>
        <w:t xml:space="preserve"> 6044.40, however, resides in evaluating the fairness of DES fitness determinations and rating decisions for disabi</w:t>
      </w:r>
      <w:r w:rsidR="00200C9B" w:rsidRPr="007C4AEE">
        <w:rPr>
          <w:color w:val="auto"/>
          <w:szCs w:val="24"/>
        </w:rPr>
        <w:t>l</w:t>
      </w:r>
      <w:r w:rsidR="00591738">
        <w:rPr>
          <w:color w:val="auto"/>
          <w:szCs w:val="24"/>
        </w:rPr>
        <w:t xml:space="preserve">ity at the time of separation. </w:t>
      </w:r>
      <w:r w:rsidR="000C2C3A" w:rsidRPr="007C4AEE">
        <w:rPr>
          <w:color w:val="auto"/>
          <w:szCs w:val="24"/>
        </w:rPr>
        <w:t>Post-separation evidence therefore is probative only to the extent that it reasonably reflects the disability and fitness implications at the time of separation.</w:t>
      </w:r>
    </w:p>
    <w:p w:rsidR="003F2EEE" w:rsidRPr="007C4AEE" w:rsidRDefault="003F2EEE" w:rsidP="007C4AEE">
      <w:pPr>
        <w:spacing w:line="240" w:lineRule="exact"/>
        <w:jc w:val="both"/>
        <w:rPr>
          <w:rFonts w:asciiTheme="minorHAnsi" w:hAnsiTheme="minorHAnsi"/>
          <w:color w:val="auto"/>
          <w:szCs w:val="24"/>
          <w:highlight w:val="yellow"/>
        </w:rPr>
      </w:pPr>
    </w:p>
    <w:p w:rsidR="004C3972" w:rsidRPr="007C4AEE" w:rsidRDefault="001D13C4" w:rsidP="007C4AEE">
      <w:pPr>
        <w:spacing w:line="240" w:lineRule="exact"/>
        <w:jc w:val="both"/>
        <w:rPr>
          <w:color w:val="auto"/>
          <w:szCs w:val="24"/>
        </w:rPr>
      </w:pPr>
      <w:proofErr w:type="gramStart"/>
      <w:r w:rsidRPr="007C4AEE">
        <w:rPr>
          <w:color w:val="auto"/>
          <w:szCs w:val="24"/>
          <w:u w:val="single"/>
        </w:rPr>
        <w:t>Traumatic brain injury</w:t>
      </w:r>
      <w:r w:rsidRPr="007C4AEE">
        <w:rPr>
          <w:color w:val="auto"/>
          <w:szCs w:val="24"/>
        </w:rPr>
        <w:t>.</w:t>
      </w:r>
      <w:proofErr w:type="gramEnd"/>
      <w:r w:rsidRPr="007C4AEE">
        <w:rPr>
          <w:color w:val="auto"/>
          <w:szCs w:val="24"/>
        </w:rPr>
        <w:t xml:space="preserve"> </w:t>
      </w:r>
      <w:r w:rsidR="006F46AF" w:rsidRPr="007C4AEE">
        <w:rPr>
          <w:color w:val="auto"/>
          <w:szCs w:val="24"/>
        </w:rPr>
        <w:t xml:space="preserve"> </w:t>
      </w:r>
      <w:r w:rsidR="004C3972" w:rsidRPr="007C4AEE">
        <w:rPr>
          <w:rFonts w:asciiTheme="minorHAnsi" w:hAnsiTheme="minorHAnsi" w:cstheme="minorHAnsi"/>
          <w:color w:val="auto"/>
          <w:szCs w:val="24"/>
        </w:rPr>
        <w:t xml:space="preserve">The CI suffered </w:t>
      </w:r>
      <w:proofErr w:type="gramStart"/>
      <w:r w:rsidR="00172199" w:rsidRPr="007C4AEE">
        <w:rPr>
          <w:rFonts w:asciiTheme="minorHAnsi" w:hAnsiTheme="minorHAnsi" w:cstheme="minorHAnsi"/>
          <w:color w:val="auto"/>
          <w:szCs w:val="24"/>
        </w:rPr>
        <w:t>a shrapnel</w:t>
      </w:r>
      <w:proofErr w:type="gramEnd"/>
      <w:r w:rsidR="004C3972" w:rsidRPr="007C4AEE">
        <w:rPr>
          <w:rFonts w:asciiTheme="minorHAnsi" w:hAnsiTheme="minorHAnsi" w:cstheme="minorHAnsi"/>
          <w:color w:val="auto"/>
          <w:szCs w:val="24"/>
        </w:rPr>
        <w:t xml:space="preserve"> wound to the temporal region as a</w:t>
      </w:r>
      <w:r w:rsidR="00172199" w:rsidRPr="007C4AEE">
        <w:rPr>
          <w:rFonts w:asciiTheme="minorHAnsi" w:hAnsiTheme="minorHAnsi" w:cstheme="minorHAnsi"/>
          <w:color w:val="auto"/>
          <w:szCs w:val="24"/>
        </w:rPr>
        <w:t xml:space="preserve"> </w:t>
      </w:r>
      <w:r w:rsidR="004C3972" w:rsidRPr="007C4AEE">
        <w:rPr>
          <w:rFonts w:asciiTheme="minorHAnsi" w:hAnsiTheme="minorHAnsi" w:cstheme="minorHAnsi"/>
          <w:color w:val="auto"/>
          <w:szCs w:val="24"/>
        </w:rPr>
        <w:t>result of an IED blast</w:t>
      </w:r>
      <w:r w:rsidR="00172199" w:rsidRPr="007C4AEE">
        <w:rPr>
          <w:rFonts w:asciiTheme="minorHAnsi" w:hAnsiTheme="minorHAnsi" w:cstheme="minorHAnsi"/>
          <w:color w:val="auto"/>
          <w:szCs w:val="24"/>
        </w:rPr>
        <w:t xml:space="preserve"> in Iraq on 7 July 2004</w:t>
      </w:r>
      <w:r w:rsidR="004C3972" w:rsidRPr="007C4AEE">
        <w:rPr>
          <w:rFonts w:asciiTheme="minorHAnsi" w:hAnsiTheme="minorHAnsi" w:cstheme="minorHAnsi"/>
          <w:color w:val="auto"/>
          <w:szCs w:val="24"/>
        </w:rPr>
        <w:t xml:space="preserve">. He was </w:t>
      </w:r>
      <w:proofErr w:type="spellStart"/>
      <w:r w:rsidR="004C3972" w:rsidRPr="007C4AEE">
        <w:rPr>
          <w:rFonts w:asciiTheme="minorHAnsi" w:hAnsiTheme="minorHAnsi" w:cstheme="minorHAnsi"/>
          <w:color w:val="auto"/>
          <w:szCs w:val="24"/>
        </w:rPr>
        <w:t>medevaced</w:t>
      </w:r>
      <w:proofErr w:type="spellEnd"/>
      <w:r w:rsidR="004C3972" w:rsidRPr="007C4AEE">
        <w:rPr>
          <w:rFonts w:asciiTheme="minorHAnsi" w:hAnsiTheme="minorHAnsi" w:cstheme="minorHAnsi"/>
          <w:color w:val="auto"/>
          <w:szCs w:val="24"/>
        </w:rPr>
        <w:t xml:space="preserve"> to Baghdad where he underwent craniotomy and shrapnel removal</w:t>
      </w:r>
      <w:r w:rsidR="00172199" w:rsidRPr="007C4AEE">
        <w:rPr>
          <w:rFonts w:asciiTheme="minorHAnsi" w:hAnsiTheme="minorHAnsi" w:cstheme="minorHAnsi"/>
          <w:color w:val="auto"/>
          <w:szCs w:val="24"/>
        </w:rPr>
        <w:t xml:space="preserve">, debridement of necrotic brain tissue, evacuation of a small hematoma and </w:t>
      </w:r>
      <w:proofErr w:type="spellStart"/>
      <w:r w:rsidR="00172199" w:rsidRPr="007C4AEE">
        <w:rPr>
          <w:rFonts w:asciiTheme="minorHAnsi" w:hAnsiTheme="minorHAnsi" w:cstheme="minorHAnsi"/>
          <w:color w:val="auto"/>
          <w:szCs w:val="24"/>
        </w:rPr>
        <w:t>cranioplasty</w:t>
      </w:r>
      <w:proofErr w:type="spellEnd"/>
      <w:r w:rsidR="004C3972" w:rsidRPr="007C4AEE">
        <w:rPr>
          <w:rFonts w:asciiTheme="minorHAnsi" w:hAnsiTheme="minorHAnsi" w:cstheme="minorHAnsi"/>
          <w:color w:val="auto"/>
          <w:szCs w:val="24"/>
        </w:rPr>
        <w:t>.</w:t>
      </w:r>
      <w:r w:rsidR="00591738">
        <w:rPr>
          <w:rFonts w:asciiTheme="minorHAnsi" w:hAnsiTheme="minorHAnsi" w:cstheme="minorHAnsi"/>
          <w:color w:val="auto"/>
          <w:szCs w:val="24"/>
        </w:rPr>
        <w:t xml:space="preserve"> </w:t>
      </w:r>
      <w:r w:rsidR="001F0724" w:rsidRPr="007C4AEE">
        <w:rPr>
          <w:rFonts w:asciiTheme="minorHAnsi" w:hAnsiTheme="minorHAnsi" w:cstheme="minorHAnsi"/>
          <w:color w:val="auto"/>
          <w:szCs w:val="24"/>
        </w:rPr>
        <w:t xml:space="preserve">Other injuries included multiple shrapnel wounds to the right face and arm and mastoid fractures with fluid in the </w:t>
      </w:r>
      <w:r w:rsidR="00591738">
        <w:rPr>
          <w:rFonts w:asciiTheme="minorHAnsi" w:hAnsiTheme="minorHAnsi" w:cstheme="minorHAnsi"/>
          <w:color w:val="auto"/>
          <w:szCs w:val="24"/>
        </w:rPr>
        <w:t xml:space="preserve">air cells of the mastoid bone. </w:t>
      </w:r>
      <w:r w:rsidR="001F0724" w:rsidRPr="007C4AEE">
        <w:rPr>
          <w:rFonts w:asciiTheme="minorHAnsi" w:hAnsiTheme="minorHAnsi" w:cstheme="minorHAnsi"/>
          <w:color w:val="auto"/>
          <w:szCs w:val="24"/>
        </w:rPr>
        <w:t>Since the i</w:t>
      </w:r>
      <w:r w:rsidR="00EF2724" w:rsidRPr="007C4AEE">
        <w:rPr>
          <w:rFonts w:asciiTheme="minorHAnsi" w:hAnsiTheme="minorHAnsi" w:cstheme="minorHAnsi"/>
          <w:color w:val="auto"/>
          <w:szCs w:val="24"/>
        </w:rPr>
        <w:t>njury he suffered from</w:t>
      </w:r>
      <w:r w:rsidR="001F0724" w:rsidRPr="007C4AEE">
        <w:rPr>
          <w:rFonts w:asciiTheme="minorHAnsi" w:hAnsiTheme="minorHAnsi" w:cstheme="minorHAnsi"/>
          <w:color w:val="auto"/>
          <w:szCs w:val="24"/>
        </w:rPr>
        <w:t xml:space="preserve"> headaches and one iso</w:t>
      </w:r>
      <w:r w:rsidR="00591738">
        <w:rPr>
          <w:rFonts w:asciiTheme="minorHAnsi" w:hAnsiTheme="minorHAnsi" w:cstheme="minorHAnsi"/>
          <w:color w:val="auto"/>
          <w:szCs w:val="24"/>
        </w:rPr>
        <w:t xml:space="preserve">lated seizure in October 2004. </w:t>
      </w:r>
      <w:r w:rsidR="001F0724" w:rsidRPr="007C4AEE">
        <w:rPr>
          <w:rFonts w:asciiTheme="minorHAnsi" w:hAnsiTheme="minorHAnsi" w:cstheme="minorHAnsi"/>
          <w:color w:val="auto"/>
          <w:szCs w:val="24"/>
        </w:rPr>
        <w:t xml:space="preserve">Initially he was treated with </w:t>
      </w:r>
      <w:proofErr w:type="spellStart"/>
      <w:r w:rsidR="001F0724" w:rsidRPr="007C4AEE">
        <w:rPr>
          <w:rFonts w:asciiTheme="minorHAnsi" w:hAnsiTheme="minorHAnsi" w:cstheme="minorHAnsi"/>
          <w:color w:val="auto"/>
          <w:szCs w:val="24"/>
        </w:rPr>
        <w:t>Keppra</w:t>
      </w:r>
      <w:proofErr w:type="spellEnd"/>
      <w:r w:rsidR="001F0724" w:rsidRPr="007C4AEE">
        <w:rPr>
          <w:rFonts w:asciiTheme="minorHAnsi" w:hAnsiTheme="minorHAnsi" w:cstheme="minorHAnsi"/>
          <w:color w:val="auto"/>
          <w:szCs w:val="24"/>
        </w:rPr>
        <w:t xml:space="preserve"> for seizure prophylaxis but was changed to </w:t>
      </w:r>
      <w:proofErr w:type="spellStart"/>
      <w:r w:rsidR="001F0724" w:rsidRPr="007C4AEE">
        <w:rPr>
          <w:rFonts w:asciiTheme="minorHAnsi" w:hAnsiTheme="minorHAnsi" w:cstheme="minorHAnsi"/>
          <w:color w:val="auto"/>
          <w:szCs w:val="24"/>
        </w:rPr>
        <w:t>Topamax</w:t>
      </w:r>
      <w:proofErr w:type="spellEnd"/>
      <w:r w:rsidR="001F0724" w:rsidRPr="007C4AEE">
        <w:rPr>
          <w:rFonts w:asciiTheme="minorHAnsi" w:hAnsiTheme="minorHAnsi" w:cstheme="minorHAnsi"/>
          <w:color w:val="auto"/>
          <w:szCs w:val="24"/>
        </w:rPr>
        <w:t xml:space="preserve"> and has been seizure free </w:t>
      </w:r>
      <w:r w:rsidR="00591738">
        <w:rPr>
          <w:rFonts w:asciiTheme="minorHAnsi" w:hAnsiTheme="minorHAnsi" w:cstheme="minorHAnsi"/>
          <w:color w:val="auto"/>
          <w:szCs w:val="24"/>
        </w:rPr>
        <w:t xml:space="preserve">since then. </w:t>
      </w:r>
      <w:r w:rsidR="001F0724" w:rsidRPr="007C4AEE">
        <w:rPr>
          <w:rFonts w:asciiTheme="minorHAnsi" w:hAnsiTheme="minorHAnsi" w:cstheme="minorHAnsi"/>
          <w:color w:val="auto"/>
          <w:szCs w:val="24"/>
        </w:rPr>
        <w:t>His head</w:t>
      </w:r>
      <w:r w:rsidR="00C21AF6">
        <w:rPr>
          <w:rFonts w:asciiTheme="minorHAnsi" w:hAnsiTheme="minorHAnsi" w:cstheme="minorHAnsi"/>
          <w:color w:val="auto"/>
          <w:szCs w:val="24"/>
        </w:rPr>
        <w:t>aches i</w:t>
      </w:r>
      <w:r w:rsidR="001F0724" w:rsidRPr="007C4AEE">
        <w:rPr>
          <w:rFonts w:asciiTheme="minorHAnsi" w:hAnsiTheme="minorHAnsi" w:cstheme="minorHAnsi"/>
          <w:color w:val="auto"/>
          <w:szCs w:val="24"/>
        </w:rPr>
        <w:t xml:space="preserve">mproved in frequency but not in severity. They </w:t>
      </w:r>
      <w:r w:rsidR="00C21AF6">
        <w:rPr>
          <w:rFonts w:asciiTheme="minorHAnsi" w:hAnsiTheme="minorHAnsi" w:cstheme="minorHAnsi"/>
          <w:color w:val="auto"/>
          <w:szCs w:val="24"/>
        </w:rPr>
        <w:t>we</w:t>
      </w:r>
      <w:r w:rsidR="001F0724" w:rsidRPr="007C4AEE">
        <w:rPr>
          <w:rFonts w:asciiTheme="minorHAnsi" w:hAnsiTheme="minorHAnsi" w:cstheme="minorHAnsi"/>
          <w:color w:val="auto"/>
          <w:szCs w:val="24"/>
        </w:rPr>
        <w:t>re located behind the eyes, associat</w:t>
      </w:r>
      <w:r w:rsidR="00EF2724" w:rsidRPr="007C4AEE">
        <w:rPr>
          <w:rFonts w:asciiTheme="minorHAnsi" w:hAnsiTheme="minorHAnsi" w:cstheme="minorHAnsi"/>
          <w:color w:val="auto"/>
          <w:szCs w:val="24"/>
        </w:rPr>
        <w:t>e</w:t>
      </w:r>
      <w:r w:rsidR="00591738">
        <w:rPr>
          <w:rFonts w:asciiTheme="minorHAnsi" w:hAnsiTheme="minorHAnsi" w:cstheme="minorHAnsi"/>
          <w:color w:val="auto"/>
          <w:szCs w:val="24"/>
        </w:rPr>
        <w:t xml:space="preserve">d with nausea and photophobia. </w:t>
      </w:r>
      <w:r w:rsidR="001F0724" w:rsidRPr="007C4AEE">
        <w:rPr>
          <w:rFonts w:asciiTheme="minorHAnsi" w:hAnsiTheme="minorHAnsi" w:cstheme="minorHAnsi"/>
          <w:color w:val="auto"/>
          <w:szCs w:val="24"/>
        </w:rPr>
        <w:t>He also ha</w:t>
      </w:r>
      <w:r w:rsidR="00C21AF6">
        <w:rPr>
          <w:rFonts w:asciiTheme="minorHAnsi" w:hAnsiTheme="minorHAnsi" w:cstheme="minorHAnsi"/>
          <w:color w:val="auto"/>
          <w:szCs w:val="24"/>
        </w:rPr>
        <w:t>d</w:t>
      </w:r>
      <w:r w:rsidR="001F0724" w:rsidRPr="007C4AEE">
        <w:rPr>
          <w:rFonts w:asciiTheme="minorHAnsi" w:hAnsiTheme="minorHAnsi" w:cstheme="minorHAnsi"/>
          <w:color w:val="auto"/>
          <w:szCs w:val="24"/>
        </w:rPr>
        <w:t xml:space="preserve"> constant pain over the injury site.</w:t>
      </w:r>
      <w:r w:rsidR="00591738">
        <w:rPr>
          <w:rFonts w:asciiTheme="minorHAnsi" w:hAnsiTheme="minorHAnsi" w:cstheme="minorHAnsi"/>
          <w:color w:val="auto"/>
          <w:szCs w:val="24"/>
        </w:rPr>
        <w:t xml:space="preserve"> </w:t>
      </w:r>
      <w:r w:rsidR="0010591A" w:rsidRPr="007C4AEE">
        <w:rPr>
          <w:rFonts w:asciiTheme="minorHAnsi" w:hAnsiTheme="minorHAnsi" w:cstheme="minorHAnsi"/>
          <w:color w:val="auto"/>
          <w:szCs w:val="24"/>
        </w:rPr>
        <w:t>Given the severity of h</w:t>
      </w:r>
      <w:r w:rsidR="00C21AF6">
        <w:rPr>
          <w:rFonts w:asciiTheme="minorHAnsi" w:hAnsiTheme="minorHAnsi" w:cstheme="minorHAnsi"/>
          <w:color w:val="auto"/>
          <w:szCs w:val="24"/>
        </w:rPr>
        <w:t>is injury and the fact that he wa</w:t>
      </w:r>
      <w:r w:rsidR="0010591A" w:rsidRPr="007C4AEE">
        <w:rPr>
          <w:rFonts w:asciiTheme="minorHAnsi" w:hAnsiTheme="minorHAnsi" w:cstheme="minorHAnsi"/>
          <w:color w:val="auto"/>
          <w:szCs w:val="24"/>
        </w:rPr>
        <w:t xml:space="preserve">s at increased risk for a seizure disorder due to the penetrating nature of his TBI, he was considered unsuitable for continued military service.  </w:t>
      </w:r>
    </w:p>
    <w:p w:rsidR="00041A4A" w:rsidRPr="007C4AEE" w:rsidRDefault="00041A4A" w:rsidP="007C4AEE">
      <w:pPr>
        <w:autoSpaceDE w:val="0"/>
        <w:autoSpaceDN w:val="0"/>
        <w:adjustRightInd w:val="0"/>
        <w:spacing w:line="240" w:lineRule="exact"/>
        <w:jc w:val="both"/>
        <w:rPr>
          <w:rFonts w:asciiTheme="minorHAnsi" w:hAnsiTheme="minorHAnsi" w:cstheme="minorHAnsi"/>
          <w:color w:val="auto"/>
          <w:szCs w:val="24"/>
        </w:rPr>
      </w:pPr>
    </w:p>
    <w:p w:rsidR="00CE407B" w:rsidRPr="001B390F" w:rsidRDefault="00431737" w:rsidP="007C4AEE">
      <w:pPr>
        <w:autoSpaceDE w:val="0"/>
        <w:autoSpaceDN w:val="0"/>
        <w:adjustRightInd w:val="0"/>
        <w:spacing w:line="240" w:lineRule="exact"/>
        <w:jc w:val="both"/>
        <w:rPr>
          <w:rFonts w:asciiTheme="minorHAnsi" w:hAnsiTheme="minorHAnsi" w:cstheme="minorHAnsi"/>
          <w:color w:val="auto"/>
          <w:szCs w:val="24"/>
        </w:rPr>
      </w:pPr>
      <w:r>
        <w:rPr>
          <w:rFonts w:asciiTheme="minorHAnsi" w:hAnsiTheme="minorHAnsi" w:cstheme="minorHAnsi"/>
          <w:color w:val="auto"/>
          <w:szCs w:val="24"/>
        </w:rPr>
        <w:t xml:space="preserve">The initial </w:t>
      </w:r>
      <w:r w:rsidR="00041A4A" w:rsidRPr="007C4AEE">
        <w:rPr>
          <w:rFonts w:asciiTheme="minorHAnsi" w:hAnsiTheme="minorHAnsi" w:cstheme="minorHAnsi"/>
          <w:color w:val="auto"/>
          <w:szCs w:val="24"/>
        </w:rPr>
        <w:t>PEB on 7 June 2005</w:t>
      </w:r>
      <w:r>
        <w:rPr>
          <w:rFonts w:asciiTheme="minorHAnsi" w:hAnsiTheme="minorHAnsi" w:cstheme="minorHAnsi"/>
          <w:color w:val="auto"/>
          <w:szCs w:val="24"/>
        </w:rPr>
        <w:t xml:space="preserve">, two months prior to </w:t>
      </w:r>
      <w:r w:rsidR="00024710" w:rsidRPr="007C4AEE">
        <w:rPr>
          <w:rFonts w:asciiTheme="minorHAnsi" w:hAnsiTheme="minorHAnsi" w:cstheme="minorHAnsi"/>
          <w:color w:val="auto"/>
          <w:szCs w:val="24"/>
        </w:rPr>
        <w:t>se</w:t>
      </w:r>
      <w:r w:rsidR="00FB6A0B" w:rsidRPr="007C4AEE">
        <w:rPr>
          <w:rFonts w:asciiTheme="minorHAnsi" w:hAnsiTheme="minorHAnsi" w:cstheme="minorHAnsi"/>
          <w:color w:val="auto"/>
          <w:szCs w:val="24"/>
        </w:rPr>
        <w:t>paration to the TDRL, rated TBI-</w:t>
      </w:r>
      <w:r w:rsidR="00024710" w:rsidRPr="007C4AEE">
        <w:rPr>
          <w:rFonts w:asciiTheme="minorHAnsi" w:hAnsiTheme="minorHAnsi" w:cstheme="minorHAnsi"/>
          <w:color w:val="auto"/>
          <w:szCs w:val="24"/>
        </w:rPr>
        <w:t>combat related, using code 8045-8910 (epilepsy, grand mal) at 40% and code 8045-9304 (dementia due to head trauma) at 30%, for</w:t>
      </w:r>
      <w:r w:rsidR="00FB6A0B" w:rsidRPr="007C4AEE">
        <w:rPr>
          <w:rFonts w:asciiTheme="minorHAnsi" w:hAnsiTheme="minorHAnsi" w:cstheme="minorHAnsi"/>
          <w:color w:val="auto"/>
          <w:szCs w:val="24"/>
        </w:rPr>
        <w:t xml:space="preserve"> </w:t>
      </w:r>
      <w:r w:rsidR="00591738">
        <w:rPr>
          <w:rFonts w:asciiTheme="minorHAnsi" w:hAnsiTheme="minorHAnsi" w:cstheme="minorHAnsi"/>
          <w:color w:val="auto"/>
          <w:szCs w:val="24"/>
        </w:rPr>
        <w:t xml:space="preserve">a combined TDRL rating of 60%. </w:t>
      </w:r>
      <w:r w:rsidR="001F0724" w:rsidRPr="007C4AEE">
        <w:rPr>
          <w:rFonts w:asciiTheme="minorHAnsi" w:hAnsiTheme="minorHAnsi" w:cstheme="minorHAnsi"/>
          <w:color w:val="auto"/>
          <w:szCs w:val="24"/>
        </w:rPr>
        <w:t xml:space="preserve">Cognitive disorder, </w:t>
      </w:r>
      <w:r w:rsidR="00200C9B" w:rsidRPr="007C4AEE">
        <w:rPr>
          <w:rFonts w:asciiTheme="minorHAnsi" w:hAnsiTheme="minorHAnsi" w:cstheme="minorHAnsi"/>
          <w:color w:val="auto"/>
          <w:szCs w:val="24"/>
        </w:rPr>
        <w:t>status post (</w:t>
      </w:r>
      <w:r w:rsidR="001F0724" w:rsidRPr="007C4AEE">
        <w:rPr>
          <w:rFonts w:asciiTheme="minorHAnsi" w:hAnsiTheme="minorHAnsi" w:cstheme="minorHAnsi"/>
          <w:color w:val="auto"/>
          <w:szCs w:val="24"/>
        </w:rPr>
        <w:t>S/P</w:t>
      </w:r>
      <w:r w:rsidR="00200C9B" w:rsidRPr="007C4AEE">
        <w:rPr>
          <w:rFonts w:asciiTheme="minorHAnsi" w:hAnsiTheme="minorHAnsi" w:cstheme="minorHAnsi"/>
          <w:color w:val="auto"/>
          <w:szCs w:val="24"/>
        </w:rPr>
        <w:t>)</w:t>
      </w:r>
      <w:r w:rsidR="001F0724" w:rsidRPr="007C4AEE">
        <w:rPr>
          <w:rFonts w:asciiTheme="minorHAnsi" w:hAnsiTheme="minorHAnsi" w:cstheme="minorHAnsi"/>
          <w:color w:val="auto"/>
          <w:szCs w:val="24"/>
        </w:rPr>
        <w:t xml:space="preserve"> craniotomy with foreign body removal, migraine headaches and cerebral contusion with isolated seizure were all adjudicated as related category II conditions.</w:t>
      </w:r>
      <w:r w:rsidR="00591738">
        <w:rPr>
          <w:rFonts w:asciiTheme="minorHAnsi" w:hAnsiTheme="minorHAnsi" w:cstheme="minorHAnsi"/>
          <w:color w:val="auto"/>
          <w:szCs w:val="24"/>
        </w:rPr>
        <w:t xml:space="preserve"> </w:t>
      </w:r>
      <w:r>
        <w:rPr>
          <w:rFonts w:asciiTheme="minorHAnsi" w:hAnsiTheme="minorHAnsi" w:cstheme="minorHAnsi"/>
          <w:color w:val="auto"/>
          <w:szCs w:val="24"/>
        </w:rPr>
        <w:t xml:space="preserve">The final </w:t>
      </w:r>
      <w:r w:rsidR="00CE407B" w:rsidRPr="007C4AEE">
        <w:rPr>
          <w:rFonts w:asciiTheme="minorHAnsi" w:hAnsiTheme="minorHAnsi" w:cstheme="minorHAnsi"/>
          <w:color w:val="auto"/>
          <w:szCs w:val="24"/>
        </w:rPr>
        <w:t>PEB on</w:t>
      </w:r>
      <w:r>
        <w:rPr>
          <w:rFonts w:asciiTheme="minorHAnsi" w:hAnsiTheme="minorHAnsi" w:cstheme="minorHAnsi"/>
          <w:color w:val="auto"/>
          <w:szCs w:val="24"/>
        </w:rPr>
        <w:t xml:space="preserve">  </w:t>
      </w:r>
      <w:r w:rsidR="00CE407B" w:rsidRPr="007C4AEE">
        <w:rPr>
          <w:rFonts w:asciiTheme="minorHAnsi" w:hAnsiTheme="minorHAnsi" w:cstheme="minorHAnsi"/>
          <w:color w:val="auto"/>
          <w:szCs w:val="24"/>
        </w:rPr>
        <w:t xml:space="preserve"> </w:t>
      </w:r>
      <w:r>
        <w:rPr>
          <w:rFonts w:asciiTheme="minorHAnsi" w:hAnsiTheme="minorHAnsi" w:cstheme="minorHAnsi"/>
          <w:color w:val="auto"/>
          <w:szCs w:val="24"/>
        </w:rPr>
        <w:t xml:space="preserve">             4 May 2007, three months prior to </w:t>
      </w:r>
      <w:r w:rsidR="00CE407B" w:rsidRPr="007C4AEE">
        <w:rPr>
          <w:rFonts w:asciiTheme="minorHAnsi" w:hAnsiTheme="minorHAnsi" w:cstheme="minorHAnsi"/>
          <w:color w:val="auto"/>
          <w:szCs w:val="24"/>
        </w:rPr>
        <w:t>sepa</w:t>
      </w:r>
      <w:r w:rsidR="00FB6A0B" w:rsidRPr="007C4AEE">
        <w:rPr>
          <w:rFonts w:asciiTheme="minorHAnsi" w:hAnsiTheme="minorHAnsi" w:cstheme="minorHAnsi"/>
          <w:color w:val="auto"/>
          <w:szCs w:val="24"/>
        </w:rPr>
        <w:t>ration from the TDRL, rated TBI-</w:t>
      </w:r>
      <w:r w:rsidR="00CE407B" w:rsidRPr="007C4AEE">
        <w:rPr>
          <w:rFonts w:asciiTheme="minorHAnsi" w:hAnsiTheme="minorHAnsi" w:cstheme="minorHAnsi"/>
          <w:color w:val="auto"/>
          <w:szCs w:val="24"/>
        </w:rPr>
        <w:t xml:space="preserve">combat related, using code 8045-8910 (epilepsy, grand mal) at 10% and code 8045-9304 (dementia due to head trauma) at 10%, for </w:t>
      </w:r>
      <w:r w:rsidR="00251737">
        <w:rPr>
          <w:rFonts w:asciiTheme="minorHAnsi" w:hAnsiTheme="minorHAnsi" w:cstheme="minorHAnsi"/>
          <w:color w:val="auto"/>
          <w:szCs w:val="24"/>
        </w:rPr>
        <w:t xml:space="preserve">a combined </w:t>
      </w:r>
      <w:r w:rsidR="00591738">
        <w:rPr>
          <w:rFonts w:asciiTheme="minorHAnsi" w:hAnsiTheme="minorHAnsi" w:cstheme="minorHAnsi"/>
          <w:color w:val="auto"/>
          <w:szCs w:val="24"/>
        </w:rPr>
        <w:t>rating of 20%.</w:t>
      </w:r>
      <w:r>
        <w:rPr>
          <w:rFonts w:asciiTheme="minorHAnsi" w:hAnsiTheme="minorHAnsi" w:cstheme="minorHAnsi"/>
          <w:color w:val="auto"/>
          <w:szCs w:val="24"/>
        </w:rPr>
        <w:t xml:space="preserve"> </w:t>
      </w:r>
      <w:r w:rsidR="00591738">
        <w:rPr>
          <w:rFonts w:asciiTheme="minorHAnsi" w:hAnsiTheme="minorHAnsi" w:cstheme="minorHAnsi"/>
          <w:color w:val="auto"/>
          <w:szCs w:val="24"/>
        </w:rPr>
        <w:t xml:space="preserve"> </w:t>
      </w:r>
      <w:r w:rsidR="00CE407B" w:rsidRPr="007C4AEE">
        <w:rPr>
          <w:rFonts w:asciiTheme="minorHAnsi" w:hAnsiTheme="minorHAnsi" w:cstheme="minorHAnsi"/>
          <w:color w:val="auto"/>
          <w:szCs w:val="24"/>
        </w:rPr>
        <w:t>Cognitive disorder</w:t>
      </w:r>
      <w:r w:rsidR="001F0724" w:rsidRPr="007C4AEE">
        <w:rPr>
          <w:rFonts w:asciiTheme="minorHAnsi" w:hAnsiTheme="minorHAnsi" w:cstheme="minorHAnsi"/>
          <w:color w:val="auto"/>
          <w:szCs w:val="24"/>
        </w:rPr>
        <w:t>, S/P craniotomy with foreign body removal, migraine headaches and cerebral contusion with isolated seizure were again adjudicated as related category II conditions.</w:t>
      </w:r>
      <w:r w:rsidR="00591738">
        <w:rPr>
          <w:rFonts w:asciiTheme="minorHAnsi" w:hAnsiTheme="minorHAnsi" w:cstheme="minorHAnsi"/>
          <w:color w:val="auto"/>
          <w:szCs w:val="24"/>
        </w:rPr>
        <w:t xml:space="preserve"> </w:t>
      </w:r>
      <w:r w:rsidR="00475962" w:rsidRPr="007C4AEE">
        <w:rPr>
          <w:rFonts w:asciiTheme="minorHAnsi" w:hAnsiTheme="minorHAnsi" w:cstheme="minorHAnsi"/>
          <w:color w:val="auto"/>
          <w:szCs w:val="24"/>
        </w:rPr>
        <w:t xml:space="preserve">The </w:t>
      </w:r>
      <w:r w:rsidR="00475962" w:rsidRPr="001B390F">
        <w:rPr>
          <w:rFonts w:asciiTheme="minorHAnsi" w:hAnsiTheme="minorHAnsi" w:cstheme="minorHAnsi"/>
          <w:color w:val="auto"/>
          <w:szCs w:val="24"/>
        </w:rPr>
        <w:t>VA Rating Decision on 26 August 2</w:t>
      </w:r>
      <w:r w:rsidR="0022508D">
        <w:rPr>
          <w:rFonts w:asciiTheme="minorHAnsi" w:hAnsiTheme="minorHAnsi" w:cstheme="minorHAnsi"/>
          <w:color w:val="auto"/>
          <w:szCs w:val="24"/>
        </w:rPr>
        <w:t xml:space="preserve">005, one month after </w:t>
      </w:r>
      <w:r>
        <w:rPr>
          <w:rFonts w:asciiTheme="minorHAnsi" w:hAnsiTheme="minorHAnsi" w:cstheme="minorHAnsi"/>
          <w:color w:val="auto"/>
          <w:szCs w:val="24"/>
        </w:rPr>
        <w:t>separation to the TDRL, service-</w:t>
      </w:r>
      <w:r w:rsidR="00475962" w:rsidRPr="001B390F">
        <w:rPr>
          <w:rFonts w:asciiTheme="minorHAnsi" w:hAnsiTheme="minorHAnsi" w:cstheme="minorHAnsi"/>
          <w:color w:val="auto"/>
          <w:szCs w:val="24"/>
        </w:rPr>
        <w:t>connected post-traumatic seizure, coded 9304-8910, with a 10% rating and post-traumatic migraine headaches, coded 9304-8045, also at 10%.  Residual scar on the right face was rated at 30%, code 7800, and a subsequent VA Rating Decision on 29 October 2007, three months after final se</w:t>
      </w:r>
      <w:r>
        <w:rPr>
          <w:rFonts w:asciiTheme="minorHAnsi" w:hAnsiTheme="minorHAnsi" w:cstheme="minorHAnsi"/>
          <w:color w:val="auto"/>
          <w:szCs w:val="24"/>
        </w:rPr>
        <w:t>paration from the TDRL, service-</w:t>
      </w:r>
      <w:r w:rsidR="00475962" w:rsidRPr="001B390F">
        <w:rPr>
          <w:rFonts w:asciiTheme="minorHAnsi" w:hAnsiTheme="minorHAnsi" w:cstheme="minorHAnsi"/>
          <w:color w:val="auto"/>
          <w:szCs w:val="24"/>
        </w:rPr>
        <w:t>connected S/P craniotomy with foreign body removal and debridement with residual defect, coded 8045-5296 (for the skull defect) with a 10% rating.</w:t>
      </w:r>
    </w:p>
    <w:p w:rsidR="00CE407B" w:rsidRPr="001B390F" w:rsidRDefault="00CE407B" w:rsidP="007C4AEE">
      <w:pPr>
        <w:autoSpaceDE w:val="0"/>
        <w:autoSpaceDN w:val="0"/>
        <w:adjustRightInd w:val="0"/>
        <w:spacing w:line="240" w:lineRule="exact"/>
        <w:jc w:val="both"/>
        <w:rPr>
          <w:rFonts w:asciiTheme="minorHAnsi" w:hAnsiTheme="minorHAnsi" w:cstheme="minorHAnsi"/>
          <w:color w:val="auto"/>
          <w:szCs w:val="24"/>
        </w:rPr>
      </w:pPr>
    </w:p>
    <w:p w:rsidR="00B669AB" w:rsidRPr="001B390F" w:rsidRDefault="00882D96" w:rsidP="00B631AD">
      <w:pPr>
        <w:spacing w:line="240" w:lineRule="exact"/>
        <w:jc w:val="both"/>
        <w:rPr>
          <w:rFonts w:asciiTheme="minorHAnsi" w:eastAsia="HiddenHorzOCR" w:hAnsiTheme="minorHAnsi"/>
          <w:color w:val="auto"/>
          <w:szCs w:val="24"/>
        </w:rPr>
      </w:pPr>
      <w:r w:rsidRPr="001B390F">
        <w:rPr>
          <w:color w:val="auto"/>
          <w:szCs w:val="24"/>
        </w:rPr>
        <w:t xml:space="preserve">The Board considered at length </w:t>
      </w:r>
      <w:r w:rsidR="00913448" w:rsidRPr="001B390F">
        <w:rPr>
          <w:color w:val="auto"/>
          <w:szCs w:val="24"/>
        </w:rPr>
        <w:t xml:space="preserve">both the TDRL rating </w:t>
      </w:r>
      <w:r w:rsidR="00C21AF6" w:rsidRPr="001B390F">
        <w:rPr>
          <w:color w:val="auto"/>
          <w:szCs w:val="24"/>
        </w:rPr>
        <w:t xml:space="preserve">and </w:t>
      </w:r>
      <w:r w:rsidRPr="001B390F">
        <w:rPr>
          <w:color w:val="auto"/>
          <w:szCs w:val="24"/>
        </w:rPr>
        <w:t xml:space="preserve">the final rating recommendations at separation from the TDRL. </w:t>
      </w:r>
      <w:r w:rsidR="00041A4A" w:rsidRPr="001B390F">
        <w:rPr>
          <w:rFonts w:asciiTheme="minorHAnsi" w:eastAsia="HiddenHorzOCR" w:hAnsiTheme="minorHAnsi"/>
          <w:color w:val="auto"/>
          <w:szCs w:val="24"/>
        </w:rPr>
        <w:t>The VASRD in effect at separation in 2005 stated that “</w:t>
      </w:r>
      <w:r w:rsidR="00041A4A" w:rsidRPr="001B390F">
        <w:rPr>
          <w:rFonts w:asciiTheme="minorHAnsi" w:hAnsiTheme="minorHAnsi" w:cstheme="minorHAnsi"/>
          <w:color w:val="auto"/>
          <w:szCs w:val="24"/>
        </w:rPr>
        <w:t>purely subjective complaints such as headache, dizziness, insomnia, etc., recognized as symptomatic of brain trauma, will be rated 10 percent and no more under diagnostic code 9304 (</w:t>
      </w:r>
      <w:r w:rsidR="00591738" w:rsidRPr="001B390F">
        <w:rPr>
          <w:rFonts w:asciiTheme="minorHAnsi" w:hAnsiTheme="minorHAnsi" w:cstheme="minorHAnsi"/>
          <w:color w:val="auto"/>
          <w:szCs w:val="24"/>
        </w:rPr>
        <w:t xml:space="preserve">dementia due to brain trauma). </w:t>
      </w:r>
      <w:r w:rsidR="00041A4A" w:rsidRPr="001B390F">
        <w:rPr>
          <w:rFonts w:asciiTheme="minorHAnsi" w:hAnsiTheme="minorHAnsi" w:cstheme="minorHAnsi"/>
          <w:color w:val="auto"/>
          <w:szCs w:val="24"/>
        </w:rPr>
        <w:t xml:space="preserve">This 10 percent rating will not be combined with any other rating for a disability due to brain trauma. Ratings in excess of 10 percent for brain disease due to trauma under diagnostic code 9304 are not assignable in the absence of a diagnosis of multi-infarct dementia </w:t>
      </w:r>
      <w:r w:rsidR="00591738" w:rsidRPr="001B390F">
        <w:rPr>
          <w:rFonts w:asciiTheme="minorHAnsi" w:hAnsiTheme="minorHAnsi" w:cstheme="minorHAnsi"/>
          <w:color w:val="auto"/>
          <w:szCs w:val="24"/>
        </w:rPr>
        <w:t xml:space="preserve">associated with brain trauma.” </w:t>
      </w:r>
      <w:r w:rsidR="00B669AB" w:rsidRPr="001B390F">
        <w:rPr>
          <w:rFonts w:asciiTheme="minorHAnsi" w:hAnsiTheme="minorHAnsi" w:cstheme="minorHAnsi"/>
          <w:color w:val="auto"/>
          <w:szCs w:val="24"/>
        </w:rPr>
        <w:t xml:space="preserve">VA </w:t>
      </w:r>
      <w:r w:rsidR="0022508D">
        <w:rPr>
          <w:color w:val="auto"/>
          <w:szCs w:val="24"/>
        </w:rPr>
        <w:t>training l</w:t>
      </w:r>
      <w:r w:rsidR="00041A4A" w:rsidRPr="001B390F">
        <w:rPr>
          <w:color w:val="auto"/>
          <w:szCs w:val="24"/>
        </w:rPr>
        <w:t xml:space="preserve">etter, </w:t>
      </w:r>
      <w:r w:rsidR="00B669AB" w:rsidRPr="001B390F">
        <w:rPr>
          <w:rFonts w:cs="Calibri"/>
          <w:color w:val="auto"/>
          <w:szCs w:val="24"/>
        </w:rPr>
        <w:t xml:space="preserve">TL06-03 (dated 13 February 2006), was in effect at the time of final separation and specifically addressed the complexity of TBI, </w:t>
      </w:r>
      <w:r w:rsidR="00B631AD" w:rsidRPr="001B390F">
        <w:rPr>
          <w:rFonts w:cs="Calibri"/>
          <w:color w:val="auto"/>
          <w:szCs w:val="24"/>
        </w:rPr>
        <w:t>serving as an educational tool for understanding the nature and causes of TBI, diagnosis and symptoms associated with the condition, complications resulting from TBI, and general rating considerations. Understanding</w:t>
      </w:r>
      <w:r w:rsidR="00B669AB" w:rsidRPr="001B390F">
        <w:rPr>
          <w:color w:val="auto"/>
          <w:szCs w:val="24"/>
        </w:rPr>
        <w:t xml:space="preserve"> TL07-05, effective 31 August</w:t>
      </w:r>
      <w:r w:rsidR="00041A4A" w:rsidRPr="001B390F">
        <w:rPr>
          <w:color w:val="auto"/>
          <w:szCs w:val="24"/>
        </w:rPr>
        <w:t xml:space="preserve"> 2007, recommended separate ratings under the applicable codes for each DES-eligible condition which is a direct </w:t>
      </w:r>
      <w:proofErr w:type="spellStart"/>
      <w:r w:rsidR="00041A4A" w:rsidRPr="001B390F">
        <w:rPr>
          <w:color w:val="auto"/>
          <w:szCs w:val="24"/>
        </w:rPr>
        <w:t>sequela</w:t>
      </w:r>
      <w:proofErr w:type="spellEnd"/>
      <w:r w:rsidR="00041A4A" w:rsidRPr="001B390F">
        <w:rPr>
          <w:color w:val="auto"/>
          <w:szCs w:val="24"/>
        </w:rPr>
        <w:t xml:space="preserve"> of TBI in evidence (e.g., headache, tinnitus, dizziness, etc.) and was </w:t>
      </w:r>
      <w:r w:rsidR="00B669AB" w:rsidRPr="001B390F">
        <w:rPr>
          <w:color w:val="auto"/>
          <w:szCs w:val="24"/>
        </w:rPr>
        <w:t xml:space="preserve">not </w:t>
      </w:r>
      <w:r w:rsidR="00041A4A" w:rsidRPr="001B390F">
        <w:rPr>
          <w:color w:val="auto"/>
          <w:szCs w:val="24"/>
        </w:rPr>
        <w:t>in effect at the time o</w:t>
      </w:r>
      <w:r w:rsidR="00591738" w:rsidRPr="001B390F">
        <w:rPr>
          <w:color w:val="auto"/>
          <w:szCs w:val="24"/>
        </w:rPr>
        <w:t xml:space="preserve">f separation on 9 August 2007. </w:t>
      </w:r>
      <w:r w:rsidR="00041A4A" w:rsidRPr="001B390F">
        <w:rPr>
          <w:color w:val="auto"/>
          <w:szCs w:val="24"/>
        </w:rPr>
        <w:t xml:space="preserve">The current VASRD criteria, effective 23 October 2008 are </w:t>
      </w:r>
      <w:r w:rsidR="00B669AB" w:rsidRPr="001B390F">
        <w:rPr>
          <w:color w:val="auto"/>
          <w:szCs w:val="24"/>
        </w:rPr>
        <w:t xml:space="preserve">also </w:t>
      </w:r>
      <w:r w:rsidR="00041A4A" w:rsidRPr="001B390F">
        <w:rPr>
          <w:color w:val="auto"/>
          <w:szCs w:val="24"/>
        </w:rPr>
        <w:t>not applicable to this case.</w:t>
      </w:r>
      <w:r w:rsidR="00591738" w:rsidRPr="001B390F">
        <w:rPr>
          <w:color w:val="auto"/>
          <w:szCs w:val="24"/>
        </w:rPr>
        <w:t xml:space="preserve"> </w:t>
      </w:r>
      <w:r w:rsidR="00B753B1" w:rsidRPr="001B390F">
        <w:rPr>
          <w:color w:val="auto"/>
          <w:szCs w:val="24"/>
        </w:rPr>
        <w:t>The Board thus considered</w:t>
      </w:r>
      <w:r w:rsidR="00B753B1" w:rsidRPr="001B390F">
        <w:rPr>
          <w:rFonts w:asciiTheme="minorHAnsi" w:eastAsia="HiddenHorzOCR" w:hAnsiTheme="minorHAnsi"/>
          <w:color w:val="auto"/>
          <w:szCs w:val="24"/>
        </w:rPr>
        <w:t xml:space="preserve"> </w:t>
      </w:r>
      <w:r w:rsidR="00B669AB" w:rsidRPr="001B390F">
        <w:rPr>
          <w:rFonts w:asciiTheme="minorHAnsi" w:eastAsia="HiddenHorzOCR" w:hAnsiTheme="minorHAnsi"/>
          <w:color w:val="auto"/>
          <w:szCs w:val="24"/>
        </w:rPr>
        <w:t>separate ratings</w:t>
      </w:r>
      <w:r w:rsidR="0057700E" w:rsidRPr="001B390F">
        <w:rPr>
          <w:rFonts w:asciiTheme="minorHAnsi" w:eastAsia="HiddenHorzOCR" w:hAnsiTheme="minorHAnsi"/>
          <w:color w:val="auto"/>
          <w:szCs w:val="24"/>
        </w:rPr>
        <w:t xml:space="preserve">, </w:t>
      </w:r>
      <w:r w:rsidR="0057700E" w:rsidRPr="001B390F">
        <w:rPr>
          <w:rFonts w:cs="Calibri"/>
          <w:color w:val="auto"/>
          <w:szCs w:val="24"/>
        </w:rPr>
        <w:t>coding “outside” of 8045 when a more favorable rating could be achieved under an alternate code,</w:t>
      </w:r>
      <w:r w:rsidR="00B669AB" w:rsidRPr="001B390F">
        <w:rPr>
          <w:rFonts w:asciiTheme="minorHAnsi" w:eastAsia="HiddenHorzOCR" w:hAnsiTheme="minorHAnsi"/>
          <w:color w:val="auto"/>
          <w:szCs w:val="24"/>
        </w:rPr>
        <w:t xml:space="preserve"> for </w:t>
      </w:r>
      <w:r w:rsidR="00B753B1" w:rsidRPr="001B390F">
        <w:rPr>
          <w:rFonts w:asciiTheme="minorHAnsi" w:eastAsia="HiddenHorzOCR" w:hAnsiTheme="minorHAnsi"/>
          <w:color w:val="auto"/>
          <w:szCs w:val="24"/>
        </w:rPr>
        <w:t>his</w:t>
      </w:r>
      <w:r w:rsidR="0010591A" w:rsidRPr="001B390F">
        <w:rPr>
          <w:rFonts w:asciiTheme="minorHAnsi" w:eastAsia="HiddenHorzOCR" w:hAnsiTheme="minorHAnsi"/>
          <w:color w:val="auto"/>
          <w:szCs w:val="24"/>
        </w:rPr>
        <w:t xml:space="preserve"> DES-eligible </w:t>
      </w:r>
      <w:proofErr w:type="spellStart"/>
      <w:r w:rsidR="0010591A" w:rsidRPr="001B390F">
        <w:rPr>
          <w:rFonts w:asciiTheme="minorHAnsi" w:eastAsia="HiddenHorzOCR" w:hAnsiTheme="minorHAnsi"/>
          <w:color w:val="auto"/>
          <w:szCs w:val="24"/>
        </w:rPr>
        <w:t>sequela</w:t>
      </w:r>
      <w:proofErr w:type="spellEnd"/>
      <w:r w:rsidR="0010591A" w:rsidRPr="001B390F">
        <w:rPr>
          <w:rFonts w:asciiTheme="minorHAnsi" w:eastAsia="HiddenHorzOCR" w:hAnsiTheme="minorHAnsi"/>
          <w:color w:val="auto"/>
          <w:szCs w:val="24"/>
        </w:rPr>
        <w:t xml:space="preserve"> of the TBI </w:t>
      </w:r>
      <w:r w:rsidR="00B753B1" w:rsidRPr="001B390F">
        <w:rPr>
          <w:rFonts w:asciiTheme="minorHAnsi" w:eastAsia="HiddenHorzOCR" w:hAnsiTheme="minorHAnsi"/>
          <w:color w:val="auto"/>
          <w:szCs w:val="24"/>
        </w:rPr>
        <w:t xml:space="preserve">which </w:t>
      </w:r>
      <w:r w:rsidR="0010591A" w:rsidRPr="001B390F">
        <w:rPr>
          <w:rFonts w:asciiTheme="minorHAnsi" w:eastAsia="HiddenHorzOCR" w:hAnsiTheme="minorHAnsi"/>
          <w:color w:val="auto"/>
          <w:szCs w:val="24"/>
        </w:rPr>
        <w:t xml:space="preserve">included headaches, </w:t>
      </w:r>
      <w:r w:rsidR="00171F3C" w:rsidRPr="001B390F">
        <w:rPr>
          <w:rFonts w:asciiTheme="minorHAnsi" w:eastAsia="HiddenHorzOCR" w:hAnsiTheme="minorHAnsi"/>
          <w:color w:val="auto"/>
          <w:szCs w:val="24"/>
        </w:rPr>
        <w:t>cognitive impairment, and an isolated seizure.</w:t>
      </w:r>
      <w:r w:rsidR="0010591A" w:rsidRPr="001B390F">
        <w:rPr>
          <w:rFonts w:asciiTheme="minorHAnsi" w:eastAsia="HiddenHorzOCR" w:hAnsiTheme="minorHAnsi"/>
          <w:color w:val="auto"/>
          <w:szCs w:val="24"/>
        </w:rPr>
        <w:t xml:space="preserve"> </w:t>
      </w:r>
    </w:p>
    <w:p w:rsidR="00B669AB" w:rsidRPr="001B390F" w:rsidRDefault="00B669AB" w:rsidP="007C4AEE">
      <w:pPr>
        <w:spacing w:line="240" w:lineRule="exact"/>
        <w:jc w:val="both"/>
        <w:rPr>
          <w:rFonts w:asciiTheme="minorHAnsi" w:eastAsia="HiddenHorzOCR" w:hAnsiTheme="minorHAnsi"/>
          <w:color w:val="auto"/>
          <w:szCs w:val="24"/>
        </w:rPr>
      </w:pPr>
    </w:p>
    <w:p w:rsidR="00E877AB" w:rsidRPr="007C4AEE" w:rsidRDefault="00B61308" w:rsidP="007C4AEE">
      <w:pPr>
        <w:spacing w:line="240" w:lineRule="exact"/>
        <w:jc w:val="both"/>
        <w:rPr>
          <w:rFonts w:asciiTheme="minorHAnsi" w:hAnsiTheme="minorHAnsi"/>
          <w:color w:val="auto"/>
          <w:szCs w:val="24"/>
        </w:rPr>
      </w:pPr>
      <w:r w:rsidRPr="001B390F">
        <w:rPr>
          <w:rFonts w:asciiTheme="minorHAnsi" w:eastAsia="HiddenHorzOCR" w:hAnsiTheme="minorHAnsi"/>
          <w:color w:val="auto"/>
          <w:szCs w:val="24"/>
        </w:rPr>
        <w:t>Regarding the headaches</w:t>
      </w:r>
      <w:r w:rsidR="00C21AF6" w:rsidRPr="001B390F">
        <w:rPr>
          <w:rFonts w:asciiTheme="minorHAnsi" w:eastAsia="HiddenHorzOCR" w:hAnsiTheme="minorHAnsi"/>
          <w:color w:val="auto"/>
          <w:szCs w:val="24"/>
        </w:rPr>
        <w:t>,</w:t>
      </w:r>
      <w:r w:rsidRPr="001B390F">
        <w:rPr>
          <w:rFonts w:asciiTheme="minorHAnsi" w:eastAsia="HiddenHorzOCR" w:hAnsiTheme="minorHAnsi"/>
          <w:color w:val="auto"/>
          <w:szCs w:val="24"/>
        </w:rPr>
        <w:t xml:space="preserve"> the TDRL </w:t>
      </w:r>
      <w:r w:rsidR="00431737">
        <w:rPr>
          <w:rFonts w:asciiTheme="minorHAnsi" w:eastAsia="HiddenHorzOCR" w:hAnsiTheme="minorHAnsi"/>
          <w:color w:val="auto"/>
          <w:szCs w:val="24"/>
        </w:rPr>
        <w:t>narrative summary (</w:t>
      </w:r>
      <w:r w:rsidRPr="001B390F">
        <w:rPr>
          <w:rFonts w:asciiTheme="minorHAnsi" w:eastAsia="HiddenHorzOCR" w:hAnsiTheme="minorHAnsi"/>
          <w:color w:val="auto"/>
          <w:szCs w:val="24"/>
        </w:rPr>
        <w:t>NARSUM</w:t>
      </w:r>
      <w:r w:rsidR="00431737">
        <w:rPr>
          <w:rFonts w:asciiTheme="minorHAnsi" w:eastAsia="HiddenHorzOCR" w:hAnsiTheme="minorHAnsi"/>
          <w:color w:val="auto"/>
          <w:szCs w:val="24"/>
        </w:rPr>
        <w:t>)</w:t>
      </w:r>
      <w:r w:rsidRPr="001B390F">
        <w:rPr>
          <w:rFonts w:asciiTheme="minorHAnsi" w:eastAsia="HiddenHorzOCR" w:hAnsiTheme="minorHAnsi"/>
          <w:color w:val="auto"/>
          <w:szCs w:val="24"/>
        </w:rPr>
        <w:t xml:space="preserve"> </w:t>
      </w:r>
      <w:r w:rsidR="00D8028B" w:rsidRPr="001B390F">
        <w:rPr>
          <w:rFonts w:asciiTheme="minorHAnsi" w:eastAsia="HiddenHorzOCR" w:hAnsiTheme="minorHAnsi"/>
          <w:color w:val="auto"/>
          <w:szCs w:val="24"/>
        </w:rPr>
        <w:t xml:space="preserve">on 26 February 2007, five months before final separation, </w:t>
      </w:r>
      <w:r w:rsidRPr="001B390F">
        <w:rPr>
          <w:rFonts w:asciiTheme="minorHAnsi" w:eastAsia="HiddenHorzOCR" w:hAnsiTheme="minorHAnsi"/>
          <w:color w:val="auto"/>
          <w:szCs w:val="24"/>
        </w:rPr>
        <w:t xml:space="preserve">stated </w:t>
      </w:r>
      <w:r w:rsidRPr="001B390F">
        <w:rPr>
          <w:rFonts w:asciiTheme="minorHAnsi" w:eastAsia="HiddenHorzOCR" w:hAnsiTheme="minorHAnsi" w:cstheme="minorHAnsi"/>
          <w:color w:val="auto"/>
          <w:szCs w:val="24"/>
        </w:rPr>
        <w:t>that “</w:t>
      </w:r>
      <w:r w:rsidRPr="001B390F">
        <w:rPr>
          <w:rFonts w:asciiTheme="minorHAnsi" w:hAnsiTheme="minorHAnsi" w:cstheme="minorHAnsi"/>
          <w:color w:val="auto"/>
          <w:szCs w:val="24"/>
        </w:rPr>
        <w:t xml:space="preserve">he still suffers from frequent HA's that occur weekly.  They are severe and he has difficulty functioning.” Symptoms associated with </w:t>
      </w:r>
      <w:r w:rsidR="00F3053E" w:rsidRPr="001B390F">
        <w:rPr>
          <w:rFonts w:asciiTheme="minorHAnsi" w:hAnsiTheme="minorHAnsi" w:cstheme="minorHAnsi"/>
          <w:color w:val="auto"/>
          <w:szCs w:val="24"/>
        </w:rPr>
        <w:t>his headaches have included photophobia, nausea and dizziness, with the treatment records indicating that he had to take medication and lie down in a dark room for the headache t</w:t>
      </w:r>
      <w:r w:rsidR="00591738" w:rsidRPr="001B390F">
        <w:rPr>
          <w:rFonts w:asciiTheme="minorHAnsi" w:hAnsiTheme="minorHAnsi" w:cstheme="minorHAnsi"/>
          <w:color w:val="auto"/>
          <w:szCs w:val="24"/>
        </w:rPr>
        <w:t xml:space="preserve">o resolve. </w:t>
      </w:r>
      <w:r w:rsidR="00F3053E" w:rsidRPr="001B390F">
        <w:rPr>
          <w:rFonts w:asciiTheme="minorHAnsi" w:hAnsiTheme="minorHAnsi" w:cstheme="minorHAnsi"/>
          <w:color w:val="auto"/>
          <w:szCs w:val="24"/>
        </w:rPr>
        <w:t>These would appear to be prostrating attacks that did not allow him t</w:t>
      </w:r>
      <w:r w:rsidR="00591738" w:rsidRPr="001B390F">
        <w:rPr>
          <w:rFonts w:asciiTheme="minorHAnsi" w:hAnsiTheme="minorHAnsi" w:cstheme="minorHAnsi"/>
          <w:color w:val="auto"/>
          <w:szCs w:val="24"/>
        </w:rPr>
        <w:t>o continue current activities</w:t>
      </w:r>
      <w:r w:rsidR="00B631AD" w:rsidRPr="001B390F">
        <w:rPr>
          <w:rFonts w:asciiTheme="minorHAnsi" w:hAnsiTheme="minorHAnsi" w:cstheme="minorHAnsi"/>
          <w:color w:val="auto"/>
          <w:szCs w:val="24"/>
        </w:rPr>
        <w:t xml:space="preserve"> and </w:t>
      </w:r>
      <w:r w:rsidR="00006C97" w:rsidRPr="001B390F">
        <w:rPr>
          <w:rFonts w:asciiTheme="minorHAnsi" w:hAnsiTheme="minorHAnsi" w:cstheme="minorHAnsi"/>
          <w:color w:val="auto"/>
          <w:szCs w:val="24"/>
        </w:rPr>
        <w:t xml:space="preserve">the condition </w:t>
      </w:r>
      <w:r w:rsidR="00B631AD" w:rsidRPr="001B390F">
        <w:rPr>
          <w:rFonts w:asciiTheme="minorHAnsi" w:hAnsiTheme="minorHAnsi" w:cstheme="minorHAnsi"/>
          <w:color w:val="auto"/>
          <w:szCs w:val="24"/>
        </w:rPr>
        <w:t>could be considered unfitting</w:t>
      </w:r>
      <w:r w:rsidR="00591738" w:rsidRPr="001B390F">
        <w:rPr>
          <w:rFonts w:asciiTheme="minorHAnsi" w:hAnsiTheme="minorHAnsi" w:cstheme="minorHAnsi"/>
          <w:color w:val="auto"/>
          <w:szCs w:val="24"/>
        </w:rPr>
        <w:t xml:space="preserve">. </w:t>
      </w:r>
      <w:r w:rsidR="006F0F98" w:rsidRPr="001B390F">
        <w:rPr>
          <w:rFonts w:asciiTheme="minorHAnsi" w:hAnsiTheme="minorHAnsi"/>
          <w:color w:val="auto"/>
          <w:szCs w:val="24"/>
        </w:rPr>
        <w:t xml:space="preserve">The Board’s threshold for countering DES fitness determinations is higher than the VASRD §4.3 (reasonable doubt) standard used for its rating recommendations, but remains adherent to the </w:t>
      </w:r>
      <w:proofErr w:type="spellStart"/>
      <w:r w:rsidR="006F0F98" w:rsidRPr="001B390F">
        <w:rPr>
          <w:rFonts w:asciiTheme="minorHAnsi" w:hAnsiTheme="minorHAnsi"/>
          <w:color w:val="auto"/>
          <w:szCs w:val="24"/>
        </w:rPr>
        <w:t>DoDI</w:t>
      </w:r>
      <w:proofErr w:type="spellEnd"/>
      <w:r w:rsidR="006F0F98" w:rsidRPr="001B390F">
        <w:rPr>
          <w:rFonts w:asciiTheme="minorHAnsi" w:hAnsiTheme="minorHAnsi"/>
          <w:color w:val="auto"/>
          <w:szCs w:val="24"/>
        </w:rPr>
        <w:t xml:space="preserve"> 6040.44 “fair and equitable” standard. After due deliberation, the Board agreed that the preponderance of the evidence with regard to the functional impairment of headaches favors its recommendation as an additionally unfitting condition for separation rating.  </w:t>
      </w:r>
      <w:r w:rsidR="00F36BC5" w:rsidRPr="001B390F">
        <w:rPr>
          <w:rFonts w:asciiTheme="minorHAnsi" w:hAnsiTheme="minorHAnsi"/>
          <w:color w:val="auto"/>
          <w:szCs w:val="24"/>
        </w:rPr>
        <w:t>After careful consideration of all available inform</w:t>
      </w:r>
      <w:r w:rsidR="001859A2" w:rsidRPr="001B390F">
        <w:rPr>
          <w:rFonts w:asciiTheme="minorHAnsi" w:hAnsiTheme="minorHAnsi"/>
          <w:color w:val="auto"/>
          <w:szCs w:val="24"/>
        </w:rPr>
        <w:t>ation, the Board decided, by simple majority</w:t>
      </w:r>
      <w:r w:rsidR="005E4C1E" w:rsidRPr="001B390F">
        <w:rPr>
          <w:rFonts w:asciiTheme="minorHAnsi" w:hAnsiTheme="minorHAnsi"/>
          <w:color w:val="auto"/>
          <w:szCs w:val="24"/>
        </w:rPr>
        <w:t>,</w:t>
      </w:r>
      <w:r w:rsidR="00F36BC5" w:rsidRPr="001B390F">
        <w:rPr>
          <w:rFonts w:asciiTheme="minorHAnsi" w:hAnsiTheme="minorHAnsi"/>
          <w:color w:val="auto"/>
          <w:szCs w:val="24"/>
        </w:rPr>
        <w:t xml:space="preserve"> that </w:t>
      </w:r>
      <w:r w:rsidR="00B631AD" w:rsidRPr="001B390F">
        <w:rPr>
          <w:rFonts w:asciiTheme="minorHAnsi" w:hAnsiTheme="minorHAnsi"/>
          <w:color w:val="auto"/>
          <w:szCs w:val="24"/>
        </w:rPr>
        <w:t>while headaches can result from a TBI, this CI’s headaches may have resulted secondary to his penetrating brain injury and not his TBI. T</w:t>
      </w:r>
      <w:r w:rsidR="00F36BC5" w:rsidRPr="001B390F">
        <w:rPr>
          <w:rFonts w:asciiTheme="minorHAnsi" w:hAnsiTheme="minorHAnsi"/>
          <w:color w:val="auto"/>
          <w:szCs w:val="24"/>
        </w:rPr>
        <w:t xml:space="preserve">his condition is </w:t>
      </w:r>
      <w:r w:rsidR="00B631AD" w:rsidRPr="001B390F">
        <w:rPr>
          <w:rFonts w:asciiTheme="minorHAnsi" w:hAnsiTheme="minorHAnsi"/>
          <w:color w:val="auto"/>
          <w:szCs w:val="24"/>
        </w:rPr>
        <w:t xml:space="preserve">therefore </w:t>
      </w:r>
      <w:r w:rsidR="00F36BC5" w:rsidRPr="001B390F">
        <w:rPr>
          <w:rFonts w:asciiTheme="minorHAnsi" w:hAnsiTheme="minorHAnsi"/>
          <w:color w:val="auto"/>
          <w:szCs w:val="24"/>
        </w:rPr>
        <w:t>rated separately</w:t>
      </w:r>
      <w:r w:rsidR="00B669AB" w:rsidRPr="001B390F">
        <w:rPr>
          <w:rFonts w:asciiTheme="minorHAnsi" w:hAnsiTheme="minorHAnsi"/>
          <w:color w:val="auto"/>
          <w:szCs w:val="24"/>
        </w:rPr>
        <w:t xml:space="preserve"> </w:t>
      </w:r>
      <w:r w:rsidR="00B631AD" w:rsidRPr="001B390F">
        <w:rPr>
          <w:rFonts w:asciiTheme="minorHAnsi" w:hAnsiTheme="minorHAnsi"/>
          <w:color w:val="auto"/>
          <w:szCs w:val="24"/>
        </w:rPr>
        <w:t>f</w:t>
      </w:r>
      <w:r w:rsidR="00192984" w:rsidRPr="001B390F">
        <w:rPr>
          <w:rFonts w:asciiTheme="minorHAnsi" w:hAnsiTheme="minorHAnsi"/>
          <w:color w:val="auto"/>
          <w:szCs w:val="24"/>
        </w:rPr>
        <w:t>ro</w:t>
      </w:r>
      <w:r w:rsidR="00B631AD" w:rsidRPr="001B390F">
        <w:rPr>
          <w:rFonts w:asciiTheme="minorHAnsi" w:hAnsiTheme="minorHAnsi"/>
          <w:color w:val="auto"/>
          <w:szCs w:val="24"/>
        </w:rPr>
        <w:t xml:space="preserve">m TBI </w:t>
      </w:r>
      <w:r w:rsidR="00B669AB" w:rsidRPr="001B390F">
        <w:rPr>
          <w:rFonts w:asciiTheme="minorHAnsi" w:hAnsiTheme="minorHAnsi"/>
          <w:color w:val="auto"/>
          <w:szCs w:val="24"/>
        </w:rPr>
        <w:t xml:space="preserve">as headaches (code </w:t>
      </w:r>
      <w:r w:rsidR="00F36BC5" w:rsidRPr="001B390F">
        <w:rPr>
          <w:rFonts w:asciiTheme="minorHAnsi" w:hAnsiTheme="minorHAnsi"/>
          <w:color w:val="auto"/>
          <w:szCs w:val="24"/>
        </w:rPr>
        <w:t>81</w:t>
      </w:r>
      <w:r w:rsidR="002B4B49" w:rsidRPr="001B390F">
        <w:rPr>
          <w:rFonts w:asciiTheme="minorHAnsi" w:hAnsiTheme="minorHAnsi"/>
          <w:color w:val="auto"/>
          <w:szCs w:val="24"/>
        </w:rPr>
        <w:t xml:space="preserve">00, </w:t>
      </w:r>
      <w:r w:rsidR="002B4B49" w:rsidRPr="001B390F">
        <w:rPr>
          <w:rFonts w:asciiTheme="minorHAnsi" w:hAnsiTheme="minorHAnsi"/>
          <w:color w:val="auto"/>
          <w:szCs w:val="24"/>
        </w:rPr>
        <w:lastRenderedPageBreak/>
        <w:t>migraine</w:t>
      </w:r>
      <w:r w:rsidR="00591738" w:rsidRPr="001B390F">
        <w:rPr>
          <w:rFonts w:asciiTheme="minorHAnsi" w:hAnsiTheme="minorHAnsi"/>
          <w:color w:val="auto"/>
          <w:szCs w:val="24"/>
        </w:rPr>
        <w:t xml:space="preserve">). </w:t>
      </w:r>
      <w:r w:rsidR="00AD187C" w:rsidRPr="001B390F">
        <w:rPr>
          <w:rFonts w:asciiTheme="minorHAnsi" w:hAnsiTheme="minorHAnsi"/>
          <w:color w:val="auto"/>
          <w:szCs w:val="24"/>
        </w:rPr>
        <w:t>As</w:t>
      </w:r>
      <w:r w:rsidR="00F36BC5" w:rsidRPr="001B390F">
        <w:rPr>
          <w:rFonts w:asciiTheme="minorHAnsi" w:hAnsiTheme="minorHAnsi"/>
          <w:color w:val="auto"/>
          <w:szCs w:val="24"/>
        </w:rPr>
        <w:t xml:space="preserve"> there was evidence of prostrating attacks on a weekly basis, a 30% rating is applied</w:t>
      </w:r>
      <w:r w:rsidR="00871C4E" w:rsidRPr="001B390F">
        <w:rPr>
          <w:rFonts w:asciiTheme="minorHAnsi" w:hAnsiTheme="minorHAnsi"/>
          <w:color w:val="auto"/>
          <w:szCs w:val="24"/>
        </w:rPr>
        <w:t xml:space="preserve"> </w:t>
      </w:r>
      <w:r w:rsidR="001859A2" w:rsidRPr="001B390F">
        <w:rPr>
          <w:rFonts w:asciiTheme="minorHAnsi" w:hAnsiTheme="minorHAnsi"/>
          <w:color w:val="auto"/>
          <w:szCs w:val="24"/>
        </w:rPr>
        <w:t xml:space="preserve">for both the TDRL </w:t>
      </w:r>
      <w:r w:rsidR="00C21AF6" w:rsidRPr="001B390F">
        <w:rPr>
          <w:rFonts w:asciiTheme="minorHAnsi" w:hAnsiTheme="minorHAnsi"/>
          <w:color w:val="auto"/>
          <w:szCs w:val="24"/>
        </w:rPr>
        <w:t xml:space="preserve">disability </w:t>
      </w:r>
      <w:r w:rsidR="00871C4E" w:rsidRPr="001B390F">
        <w:rPr>
          <w:rFonts w:asciiTheme="minorHAnsi" w:hAnsiTheme="minorHAnsi"/>
          <w:color w:val="auto"/>
          <w:szCs w:val="24"/>
        </w:rPr>
        <w:t xml:space="preserve">rating and the final </w:t>
      </w:r>
      <w:r w:rsidR="00C21AF6" w:rsidRPr="001B390F">
        <w:rPr>
          <w:rFonts w:asciiTheme="minorHAnsi" w:hAnsiTheme="minorHAnsi"/>
          <w:color w:val="auto"/>
          <w:szCs w:val="24"/>
        </w:rPr>
        <w:t xml:space="preserve">disability </w:t>
      </w:r>
      <w:r w:rsidR="00871C4E" w:rsidRPr="001B390F">
        <w:rPr>
          <w:rFonts w:asciiTheme="minorHAnsi" w:hAnsiTheme="minorHAnsi"/>
          <w:color w:val="auto"/>
          <w:szCs w:val="24"/>
        </w:rPr>
        <w:t>rating</w:t>
      </w:r>
      <w:r w:rsidR="00AD187C" w:rsidRPr="001B390F">
        <w:rPr>
          <w:rFonts w:asciiTheme="minorHAnsi" w:hAnsiTheme="minorHAnsi"/>
          <w:color w:val="auto"/>
          <w:szCs w:val="24"/>
        </w:rPr>
        <w:t xml:space="preserve"> IAW</w:t>
      </w:r>
      <w:r w:rsidR="00192984" w:rsidRPr="001B390F">
        <w:rPr>
          <w:rFonts w:asciiTheme="minorHAnsi" w:hAnsiTheme="minorHAnsi"/>
          <w:color w:val="auto"/>
          <w:szCs w:val="24"/>
        </w:rPr>
        <w:t xml:space="preserve"> VASRD §4.124a.</w:t>
      </w:r>
    </w:p>
    <w:p w:rsidR="00E877AB" w:rsidRPr="007C4AEE" w:rsidRDefault="00E877AB" w:rsidP="007C4AEE">
      <w:pPr>
        <w:spacing w:line="240" w:lineRule="exact"/>
        <w:jc w:val="both"/>
        <w:rPr>
          <w:rFonts w:asciiTheme="minorHAnsi" w:hAnsiTheme="minorHAnsi"/>
          <w:color w:val="auto"/>
          <w:szCs w:val="24"/>
        </w:rPr>
      </w:pPr>
    </w:p>
    <w:p w:rsidR="003D4519" w:rsidRPr="007C4AEE" w:rsidRDefault="00371DA3" w:rsidP="007C4AEE">
      <w:pPr>
        <w:spacing w:line="240" w:lineRule="exact"/>
        <w:jc w:val="both"/>
        <w:rPr>
          <w:rFonts w:asciiTheme="minorHAnsi" w:hAnsiTheme="minorHAnsi"/>
          <w:color w:val="auto"/>
          <w:szCs w:val="24"/>
        </w:rPr>
      </w:pPr>
      <w:r w:rsidRPr="007C4AEE">
        <w:rPr>
          <w:rFonts w:asciiTheme="minorHAnsi" w:hAnsiTheme="minorHAnsi" w:cstheme="minorHAnsi"/>
          <w:color w:val="auto"/>
          <w:szCs w:val="24"/>
        </w:rPr>
        <w:t>Regarding</w:t>
      </w:r>
      <w:r w:rsidR="0022508D">
        <w:rPr>
          <w:rFonts w:asciiTheme="minorHAnsi" w:hAnsiTheme="minorHAnsi" w:cstheme="minorHAnsi"/>
          <w:color w:val="auto"/>
          <w:szCs w:val="24"/>
        </w:rPr>
        <w:t xml:space="preserve"> the cognitive impairment, the </w:t>
      </w:r>
      <w:r w:rsidRPr="007C4AEE">
        <w:rPr>
          <w:rFonts w:asciiTheme="minorHAnsi" w:hAnsiTheme="minorHAnsi" w:cstheme="minorHAnsi"/>
          <w:color w:val="auto"/>
          <w:szCs w:val="24"/>
        </w:rPr>
        <w:t>PEB on 4 May 2007 rated his dementia due to head tr</w:t>
      </w:r>
      <w:r w:rsidR="00591738">
        <w:rPr>
          <w:rFonts w:asciiTheme="minorHAnsi" w:hAnsiTheme="minorHAnsi" w:cstheme="minorHAnsi"/>
          <w:color w:val="auto"/>
          <w:szCs w:val="24"/>
        </w:rPr>
        <w:t xml:space="preserve">auma, coded 8045-9304, at 10%. </w:t>
      </w:r>
      <w:r w:rsidR="006D5C00" w:rsidRPr="007C4AEE">
        <w:rPr>
          <w:rFonts w:asciiTheme="minorHAnsi" w:hAnsiTheme="minorHAnsi" w:cstheme="minorHAnsi"/>
          <w:color w:val="auto"/>
          <w:szCs w:val="24"/>
        </w:rPr>
        <w:t>The neuropsychological testing on 22</w:t>
      </w:r>
      <w:r w:rsidR="00431737">
        <w:rPr>
          <w:rFonts w:asciiTheme="minorHAnsi" w:hAnsiTheme="minorHAnsi" w:cstheme="minorHAnsi"/>
          <w:color w:val="auto"/>
          <w:szCs w:val="24"/>
        </w:rPr>
        <w:t xml:space="preserve"> April 2005, three months prior to</w:t>
      </w:r>
      <w:r w:rsidR="006D5C00" w:rsidRPr="007C4AEE">
        <w:rPr>
          <w:rFonts w:asciiTheme="minorHAnsi" w:hAnsiTheme="minorHAnsi" w:cstheme="minorHAnsi"/>
          <w:color w:val="auto"/>
          <w:szCs w:val="24"/>
        </w:rPr>
        <w:t xml:space="preserve"> separation to the TDRL, </w:t>
      </w:r>
      <w:r w:rsidR="00D8028B" w:rsidRPr="007C4AEE">
        <w:rPr>
          <w:rFonts w:asciiTheme="minorHAnsi" w:hAnsiTheme="minorHAnsi" w:cstheme="minorHAnsi"/>
          <w:color w:val="auto"/>
          <w:szCs w:val="24"/>
        </w:rPr>
        <w:t>noted “fairly intact levels of overall functioning,” with some focal impairments including memory, verbal learning and processing visual/spatial information.  It stated that these impairments were significant enough to negatively impact his functional abilities in a competitive workplace</w:t>
      </w:r>
      <w:r w:rsidR="009C142C" w:rsidRPr="007C4AEE">
        <w:rPr>
          <w:rFonts w:asciiTheme="minorHAnsi" w:hAnsiTheme="minorHAnsi" w:cstheme="minorHAnsi"/>
          <w:color w:val="auto"/>
          <w:szCs w:val="24"/>
        </w:rPr>
        <w:t xml:space="preserve"> though he was able to use compensatory strategies to improve his recall</w:t>
      </w:r>
      <w:r w:rsidR="00591738">
        <w:rPr>
          <w:rFonts w:asciiTheme="minorHAnsi" w:hAnsiTheme="minorHAnsi" w:cstheme="minorHAnsi"/>
          <w:color w:val="auto"/>
          <w:szCs w:val="24"/>
        </w:rPr>
        <w:t>.</w:t>
      </w:r>
      <w:r w:rsidR="0022508D">
        <w:rPr>
          <w:rFonts w:asciiTheme="minorHAnsi" w:hAnsiTheme="minorHAnsi" w:cstheme="minorHAnsi"/>
          <w:color w:val="auto"/>
          <w:szCs w:val="24"/>
        </w:rPr>
        <w:t xml:space="preserve"> </w:t>
      </w:r>
      <w:r w:rsidR="00591738">
        <w:rPr>
          <w:rFonts w:asciiTheme="minorHAnsi" w:hAnsiTheme="minorHAnsi" w:cstheme="minorHAnsi"/>
          <w:color w:val="auto"/>
          <w:szCs w:val="24"/>
        </w:rPr>
        <w:t xml:space="preserve"> </w:t>
      </w:r>
      <w:r w:rsidR="00D8028B" w:rsidRPr="007C4AEE">
        <w:rPr>
          <w:rFonts w:asciiTheme="minorHAnsi" w:hAnsiTheme="minorHAnsi" w:cstheme="minorHAnsi"/>
          <w:color w:val="auto"/>
          <w:szCs w:val="24"/>
        </w:rPr>
        <w:t xml:space="preserve">The TDRL NARSUM </w:t>
      </w:r>
      <w:r w:rsidR="00D8028B" w:rsidRPr="007C4AEE">
        <w:rPr>
          <w:rFonts w:asciiTheme="minorHAnsi" w:eastAsia="HiddenHorzOCR" w:hAnsiTheme="minorHAnsi"/>
          <w:color w:val="auto"/>
          <w:szCs w:val="24"/>
        </w:rPr>
        <w:t>five month</w:t>
      </w:r>
      <w:r w:rsidR="00431737">
        <w:rPr>
          <w:rFonts w:asciiTheme="minorHAnsi" w:eastAsia="HiddenHorzOCR" w:hAnsiTheme="minorHAnsi"/>
          <w:color w:val="auto"/>
          <w:szCs w:val="24"/>
        </w:rPr>
        <w:t>s prior</w:t>
      </w:r>
      <w:r w:rsidR="00D8028B" w:rsidRPr="007C4AEE">
        <w:rPr>
          <w:rFonts w:asciiTheme="minorHAnsi" w:eastAsia="HiddenHorzOCR" w:hAnsiTheme="minorHAnsi"/>
          <w:color w:val="auto"/>
          <w:szCs w:val="24"/>
        </w:rPr>
        <w:t xml:space="preserve"> </w:t>
      </w:r>
      <w:r w:rsidR="0022508D">
        <w:rPr>
          <w:rFonts w:asciiTheme="minorHAnsi" w:eastAsia="HiddenHorzOCR" w:hAnsiTheme="minorHAnsi"/>
          <w:color w:val="auto"/>
          <w:szCs w:val="24"/>
        </w:rPr>
        <w:t xml:space="preserve">to </w:t>
      </w:r>
      <w:r w:rsidR="00D8028B" w:rsidRPr="007C4AEE">
        <w:rPr>
          <w:rFonts w:asciiTheme="minorHAnsi" w:eastAsia="HiddenHorzOCR" w:hAnsiTheme="minorHAnsi"/>
          <w:color w:val="auto"/>
          <w:szCs w:val="24"/>
        </w:rPr>
        <w:t>final separation noted that he was “doing well wi</w:t>
      </w:r>
      <w:r w:rsidR="00591738">
        <w:rPr>
          <w:rFonts w:asciiTheme="minorHAnsi" w:eastAsia="HiddenHorzOCR" w:hAnsiTheme="minorHAnsi"/>
          <w:color w:val="auto"/>
          <w:szCs w:val="24"/>
        </w:rPr>
        <w:t xml:space="preserve">thout cognitive difficulties.” </w:t>
      </w:r>
      <w:r w:rsidR="00D8028B" w:rsidRPr="007C4AEE">
        <w:rPr>
          <w:rFonts w:asciiTheme="minorHAnsi" w:eastAsia="HiddenHorzOCR" w:hAnsiTheme="minorHAnsi"/>
          <w:color w:val="auto"/>
          <w:szCs w:val="24"/>
        </w:rPr>
        <w:t xml:space="preserve">His cognitive impairments were subtle and not </w:t>
      </w:r>
      <w:r w:rsidR="009C142C" w:rsidRPr="007C4AEE">
        <w:rPr>
          <w:rFonts w:asciiTheme="minorHAnsi" w:eastAsia="HiddenHorzOCR" w:hAnsiTheme="minorHAnsi"/>
          <w:color w:val="auto"/>
          <w:szCs w:val="24"/>
        </w:rPr>
        <w:t xml:space="preserve">likely to be </w:t>
      </w:r>
      <w:r w:rsidR="00D8028B" w:rsidRPr="007C4AEE">
        <w:rPr>
          <w:rFonts w:asciiTheme="minorHAnsi" w:eastAsia="HiddenHorzOCR" w:hAnsiTheme="minorHAnsi"/>
          <w:color w:val="auto"/>
          <w:szCs w:val="24"/>
        </w:rPr>
        <w:t>readily apparent during routine mental status examinations.</w:t>
      </w:r>
      <w:r w:rsidR="00D7769F" w:rsidRPr="007C4AEE">
        <w:rPr>
          <w:rFonts w:asciiTheme="minorHAnsi" w:eastAsia="HiddenHorzOCR" w:hAnsiTheme="minorHAnsi"/>
          <w:color w:val="auto"/>
          <w:szCs w:val="24"/>
        </w:rPr>
        <w:t xml:space="preserve">  This co</w:t>
      </w:r>
      <w:r w:rsidR="00431737">
        <w:rPr>
          <w:rFonts w:asciiTheme="minorHAnsi" w:eastAsia="HiddenHorzOCR" w:hAnsiTheme="minorHAnsi"/>
          <w:color w:val="auto"/>
          <w:szCs w:val="24"/>
        </w:rPr>
        <w:t xml:space="preserve">ndition </w:t>
      </w:r>
      <w:r w:rsidR="00251737">
        <w:rPr>
          <w:rFonts w:asciiTheme="minorHAnsi" w:eastAsia="HiddenHorzOCR" w:hAnsiTheme="minorHAnsi"/>
          <w:color w:val="auto"/>
          <w:szCs w:val="24"/>
        </w:rPr>
        <w:t>is rated utilizing the general r</w:t>
      </w:r>
      <w:r w:rsidR="00D7769F" w:rsidRPr="007C4AEE">
        <w:rPr>
          <w:rFonts w:asciiTheme="minorHAnsi" w:eastAsia="HiddenHorzOCR" w:hAnsiTheme="minorHAnsi"/>
          <w:color w:val="auto"/>
          <w:szCs w:val="24"/>
        </w:rPr>
        <w:t xml:space="preserve">ating </w:t>
      </w:r>
      <w:r w:rsidR="00431737">
        <w:rPr>
          <w:rFonts w:asciiTheme="minorHAnsi" w:eastAsia="HiddenHorzOCR" w:hAnsiTheme="minorHAnsi"/>
          <w:color w:val="auto"/>
          <w:szCs w:val="24"/>
        </w:rPr>
        <w:t>formula for mental d</w:t>
      </w:r>
      <w:r w:rsidR="00D7769F" w:rsidRPr="007C4AEE">
        <w:rPr>
          <w:rFonts w:asciiTheme="minorHAnsi" w:eastAsia="HiddenHorzOCR" w:hAnsiTheme="minorHAnsi"/>
          <w:color w:val="auto"/>
          <w:szCs w:val="24"/>
        </w:rPr>
        <w:t xml:space="preserve">isorders </w:t>
      </w:r>
      <w:r w:rsidR="00D7769F" w:rsidRPr="007C4AEE">
        <w:rPr>
          <w:rFonts w:asciiTheme="minorHAnsi" w:hAnsiTheme="minorHAnsi"/>
          <w:color w:val="auto"/>
          <w:szCs w:val="24"/>
        </w:rPr>
        <w:t xml:space="preserve">IAW VASRD §4.130. </w:t>
      </w:r>
      <w:r w:rsidR="00D7769F" w:rsidRPr="007C4AEE">
        <w:rPr>
          <w:color w:val="auto"/>
          <w:szCs w:val="24"/>
        </w:rPr>
        <w:t xml:space="preserve">The social and occupational impairment described in the NARSUM and VA </w:t>
      </w:r>
      <w:r w:rsidR="0022508D">
        <w:rPr>
          <w:color w:val="auto"/>
          <w:szCs w:val="24"/>
        </w:rPr>
        <w:t>Compensation and Pension (</w:t>
      </w:r>
      <w:r w:rsidR="00D7769F" w:rsidRPr="007C4AEE">
        <w:rPr>
          <w:color w:val="auto"/>
          <w:szCs w:val="24"/>
        </w:rPr>
        <w:t>C&amp;P</w:t>
      </w:r>
      <w:r w:rsidR="0022508D">
        <w:rPr>
          <w:color w:val="auto"/>
          <w:szCs w:val="24"/>
        </w:rPr>
        <w:t>)</w:t>
      </w:r>
      <w:r w:rsidR="00D7769F" w:rsidRPr="007C4AEE">
        <w:rPr>
          <w:color w:val="auto"/>
          <w:szCs w:val="24"/>
        </w:rPr>
        <w:t xml:space="preserve"> exam appeared to the Board to most closely approximate the 10% description IAW </w:t>
      </w:r>
      <w:r w:rsidR="00D7769F" w:rsidRPr="007C4AEE">
        <w:rPr>
          <w:rFonts w:eastAsia="Calibri"/>
          <w:color w:val="000000"/>
          <w:szCs w:val="24"/>
        </w:rPr>
        <w:t>VASRD §4.30</w:t>
      </w:r>
      <w:r w:rsidR="00591738">
        <w:rPr>
          <w:color w:val="auto"/>
          <w:szCs w:val="24"/>
        </w:rPr>
        <w:t xml:space="preserve">. </w:t>
      </w:r>
      <w:r w:rsidR="00D7769F" w:rsidRPr="007C4AEE">
        <w:rPr>
          <w:rFonts w:eastAsiaTheme="minorHAnsi" w:cstheme="minorBidi"/>
          <w:color w:val="auto"/>
          <w:szCs w:val="24"/>
        </w:rPr>
        <w:t>The Board agreed that the 10% descriptor, “</w:t>
      </w:r>
      <w:r w:rsidR="009C142C" w:rsidRPr="007C4AEE">
        <w:rPr>
          <w:color w:val="000000" w:themeColor="text1"/>
          <w:szCs w:val="24"/>
        </w:rPr>
        <w:t>occupational and social impairment due to mild or transient symptoms which decrease work efficiency and ability to perform occupational tasks only during periods of significant stress,</w:t>
      </w:r>
      <w:r w:rsidR="005E4C1E" w:rsidRPr="007C4AEE">
        <w:rPr>
          <w:color w:val="000000" w:themeColor="text1"/>
          <w:szCs w:val="24"/>
        </w:rPr>
        <w:t>”</w:t>
      </w:r>
      <w:r w:rsidR="009C142C" w:rsidRPr="007C4AEE">
        <w:rPr>
          <w:color w:val="000000" w:themeColor="text1"/>
          <w:szCs w:val="24"/>
        </w:rPr>
        <w:t xml:space="preserve"> </w:t>
      </w:r>
      <w:r w:rsidR="00D7769F" w:rsidRPr="007C4AEE">
        <w:rPr>
          <w:rFonts w:asciiTheme="minorHAnsi" w:hAnsiTheme="minorHAnsi"/>
          <w:color w:val="auto"/>
          <w:szCs w:val="24"/>
        </w:rPr>
        <w:t xml:space="preserve">was the most appropriate fit for the CI’s </w:t>
      </w:r>
      <w:r w:rsidR="009C142C" w:rsidRPr="007C4AEE">
        <w:rPr>
          <w:rFonts w:asciiTheme="minorHAnsi" w:hAnsiTheme="minorHAnsi"/>
          <w:color w:val="auto"/>
          <w:szCs w:val="24"/>
        </w:rPr>
        <w:t>c</w:t>
      </w:r>
      <w:r w:rsidR="00D7769F" w:rsidRPr="007C4AEE">
        <w:rPr>
          <w:rFonts w:asciiTheme="minorHAnsi" w:hAnsiTheme="minorHAnsi"/>
          <w:color w:val="auto"/>
          <w:szCs w:val="24"/>
        </w:rPr>
        <w:t>ognitive impairment</w:t>
      </w:r>
      <w:r w:rsidR="009C142C" w:rsidRPr="007C4AEE">
        <w:rPr>
          <w:rFonts w:asciiTheme="minorHAnsi" w:hAnsiTheme="minorHAnsi"/>
          <w:color w:val="auto"/>
          <w:szCs w:val="24"/>
        </w:rPr>
        <w:t xml:space="preserve"> due to TBI</w:t>
      </w:r>
      <w:r w:rsidR="00D7769F" w:rsidRPr="007C4AEE">
        <w:rPr>
          <w:rFonts w:asciiTheme="minorHAnsi" w:hAnsiTheme="minorHAnsi"/>
          <w:color w:val="auto"/>
          <w:szCs w:val="24"/>
        </w:rPr>
        <w:t>.</w:t>
      </w:r>
      <w:r w:rsidR="00591738">
        <w:rPr>
          <w:rFonts w:asciiTheme="minorHAnsi" w:hAnsiTheme="minorHAnsi"/>
          <w:color w:val="auto"/>
          <w:szCs w:val="24"/>
        </w:rPr>
        <w:t xml:space="preserve"> </w:t>
      </w:r>
      <w:r w:rsidR="0022508D">
        <w:rPr>
          <w:rFonts w:asciiTheme="minorHAnsi" w:hAnsiTheme="minorHAnsi"/>
          <w:color w:val="auto"/>
          <w:szCs w:val="24"/>
        </w:rPr>
        <w:t xml:space="preserve"> </w:t>
      </w:r>
      <w:r w:rsidR="003D4519" w:rsidRPr="007C4AEE">
        <w:rPr>
          <w:rFonts w:asciiTheme="minorHAnsi" w:hAnsiTheme="minorHAnsi"/>
          <w:color w:val="auto"/>
          <w:szCs w:val="24"/>
        </w:rPr>
        <w:t>After careful consideration of all available information, the Board decided unanimously that his cognitive impairment is rated separately</w:t>
      </w:r>
      <w:r w:rsidR="002B4B49" w:rsidRPr="007C4AEE">
        <w:rPr>
          <w:rFonts w:asciiTheme="minorHAnsi" w:hAnsiTheme="minorHAnsi"/>
          <w:color w:val="auto"/>
          <w:szCs w:val="24"/>
        </w:rPr>
        <w:t xml:space="preserve">, </w:t>
      </w:r>
      <w:r w:rsidR="003D4519" w:rsidRPr="007C4AEE">
        <w:rPr>
          <w:rFonts w:asciiTheme="minorHAnsi" w:hAnsiTheme="minorHAnsi"/>
          <w:color w:val="auto"/>
          <w:szCs w:val="24"/>
        </w:rPr>
        <w:t xml:space="preserve">code </w:t>
      </w:r>
      <w:r w:rsidR="0005696A" w:rsidRPr="007C4AEE">
        <w:rPr>
          <w:rFonts w:asciiTheme="minorHAnsi" w:hAnsiTheme="minorHAnsi"/>
          <w:color w:val="auto"/>
          <w:szCs w:val="24"/>
        </w:rPr>
        <w:t>8045-</w:t>
      </w:r>
      <w:r w:rsidR="002B4B49" w:rsidRPr="007C4AEE">
        <w:rPr>
          <w:rFonts w:asciiTheme="minorHAnsi" w:hAnsiTheme="minorHAnsi"/>
          <w:color w:val="auto"/>
          <w:szCs w:val="24"/>
        </w:rPr>
        <w:t>9304, (dementia due to head trauma</w:t>
      </w:r>
      <w:r w:rsidR="003D4519" w:rsidRPr="007C4AEE">
        <w:rPr>
          <w:rFonts w:asciiTheme="minorHAnsi" w:hAnsiTheme="minorHAnsi"/>
          <w:color w:val="auto"/>
          <w:szCs w:val="24"/>
        </w:rPr>
        <w:t xml:space="preserve">) with a </w:t>
      </w:r>
      <w:r w:rsidR="0005696A" w:rsidRPr="007C4AEE">
        <w:rPr>
          <w:rFonts w:asciiTheme="minorHAnsi" w:hAnsiTheme="minorHAnsi"/>
          <w:color w:val="auto"/>
          <w:szCs w:val="24"/>
        </w:rPr>
        <w:t xml:space="preserve">30% TDRL rating and a </w:t>
      </w:r>
      <w:r w:rsidR="003D4519" w:rsidRPr="007C4AEE">
        <w:rPr>
          <w:rFonts w:asciiTheme="minorHAnsi" w:hAnsiTheme="minorHAnsi"/>
          <w:color w:val="auto"/>
          <w:szCs w:val="24"/>
        </w:rPr>
        <w:t xml:space="preserve">10% </w:t>
      </w:r>
      <w:r w:rsidR="0005696A" w:rsidRPr="007C4AEE">
        <w:rPr>
          <w:rFonts w:asciiTheme="minorHAnsi" w:hAnsiTheme="minorHAnsi"/>
          <w:color w:val="auto"/>
          <w:szCs w:val="24"/>
        </w:rPr>
        <w:t xml:space="preserve">final </w:t>
      </w:r>
      <w:r w:rsidR="003D4519" w:rsidRPr="007C4AEE">
        <w:rPr>
          <w:rFonts w:asciiTheme="minorHAnsi" w:hAnsiTheme="minorHAnsi"/>
          <w:color w:val="auto"/>
          <w:szCs w:val="24"/>
        </w:rPr>
        <w:t>rating.</w:t>
      </w:r>
    </w:p>
    <w:p w:rsidR="003D4519" w:rsidRPr="007C4AEE" w:rsidRDefault="003D4519" w:rsidP="007C4AEE">
      <w:pPr>
        <w:spacing w:line="240" w:lineRule="exact"/>
        <w:jc w:val="both"/>
        <w:rPr>
          <w:rFonts w:asciiTheme="minorHAnsi" w:hAnsiTheme="minorHAnsi"/>
          <w:color w:val="auto"/>
          <w:szCs w:val="24"/>
        </w:rPr>
      </w:pPr>
    </w:p>
    <w:p w:rsidR="007E781B" w:rsidRPr="007C4AEE" w:rsidRDefault="003D4519" w:rsidP="007C4AEE">
      <w:pPr>
        <w:spacing w:line="240" w:lineRule="exact"/>
        <w:jc w:val="both"/>
        <w:rPr>
          <w:rFonts w:asciiTheme="minorHAnsi" w:hAnsiTheme="minorHAnsi"/>
          <w:color w:val="auto"/>
          <w:szCs w:val="24"/>
        </w:rPr>
      </w:pPr>
      <w:r w:rsidRPr="007C4AEE">
        <w:rPr>
          <w:rFonts w:asciiTheme="minorHAnsi" w:hAnsiTheme="minorHAnsi"/>
          <w:color w:val="auto"/>
          <w:szCs w:val="24"/>
        </w:rPr>
        <w:t>Regarding</w:t>
      </w:r>
      <w:r w:rsidR="002B4B49" w:rsidRPr="007C4AEE">
        <w:rPr>
          <w:rFonts w:asciiTheme="minorHAnsi" w:hAnsiTheme="minorHAnsi"/>
          <w:color w:val="auto"/>
          <w:szCs w:val="24"/>
        </w:rPr>
        <w:t xml:space="preserve"> the seizure disorder</w:t>
      </w:r>
      <w:r w:rsidR="004A467B" w:rsidRPr="007C4AEE">
        <w:rPr>
          <w:rFonts w:asciiTheme="minorHAnsi" w:hAnsiTheme="minorHAnsi"/>
          <w:color w:val="auto"/>
          <w:szCs w:val="24"/>
        </w:rPr>
        <w:t xml:space="preserve"> condition the records document </w:t>
      </w:r>
      <w:r w:rsidR="004A467B" w:rsidRPr="007C4AEE">
        <w:rPr>
          <w:rFonts w:asciiTheme="minorHAnsi" w:hAnsiTheme="minorHAnsi" w:cstheme="minorHAnsi"/>
          <w:color w:val="auto"/>
          <w:szCs w:val="24"/>
        </w:rPr>
        <w:t>one witnessed isolated seizure in October 2004</w:t>
      </w:r>
      <w:r w:rsidR="00591738">
        <w:rPr>
          <w:rFonts w:asciiTheme="minorHAnsi" w:hAnsiTheme="minorHAnsi" w:cstheme="minorHAnsi"/>
          <w:color w:val="auto"/>
          <w:szCs w:val="24"/>
        </w:rPr>
        <w:t xml:space="preserve">. </w:t>
      </w:r>
      <w:r w:rsidR="004A467B" w:rsidRPr="007C4AEE">
        <w:rPr>
          <w:rFonts w:asciiTheme="minorHAnsi" w:hAnsiTheme="minorHAnsi" w:cstheme="minorHAnsi"/>
          <w:color w:val="auto"/>
          <w:szCs w:val="24"/>
        </w:rPr>
        <w:t>He was placed on anti-seizure medications and has not ha</w:t>
      </w:r>
      <w:r w:rsidR="00591738">
        <w:rPr>
          <w:rFonts w:asciiTheme="minorHAnsi" w:hAnsiTheme="minorHAnsi" w:cstheme="minorHAnsi"/>
          <w:color w:val="auto"/>
          <w:szCs w:val="24"/>
        </w:rPr>
        <w:t xml:space="preserve">d any subsequent seizures. </w:t>
      </w:r>
      <w:r w:rsidR="00431737">
        <w:rPr>
          <w:rFonts w:asciiTheme="minorHAnsi" w:hAnsiTheme="minorHAnsi" w:cstheme="minorHAnsi"/>
          <w:color w:val="auto"/>
          <w:szCs w:val="24"/>
        </w:rPr>
        <w:t xml:space="preserve">The initial </w:t>
      </w:r>
      <w:r w:rsidR="004A467B" w:rsidRPr="007C4AEE">
        <w:rPr>
          <w:rFonts w:asciiTheme="minorHAnsi" w:hAnsiTheme="minorHAnsi" w:cstheme="minorHAnsi"/>
          <w:color w:val="auto"/>
          <w:szCs w:val="24"/>
        </w:rPr>
        <w:t>PEB</w:t>
      </w:r>
      <w:r w:rsidR="00C824D6" w:rsidRPr="007C4AEE">
        <w:rPr>
          <w:rFonts w:asciiTheme="minorHAnsi" w:hAnsiTheme="minorHAnsi" w:cstheme="minorHAnsi"/>
          <w:color w:val="auto"/>
          <w:szCs w:val="24"/>
        </w:rPr>
        <w:t xml:space="preserve"> on</w:t>
      </w:r>
      <w:r w:rsidR="004A467B" w:rsidRPr="007C4AEE">
        <w:rPr>
          <w:rFonts w:asciiTheme="minorHAnsi" w:hAnsiTheme="minorHAnsi" w:cstheme="minorHAnsi"/>
          <w:color w:val="auto"/>
          <w:szCs w:val="24"/>
        </w:rPr>
        <w:t xml:space="preserve"> </w:t>
      </w:r>
      <w:r w:rsidR="00C824D6" w:rsidRPr="007C4AEE">
        <w:rPr>
          <w:rFonts w:asciiTheme="minorHAnsi" w:hAnsiTheme="minorHAnsi" w:cstheme="minorHAnsi"/>
          <w:color w:val="auto"/>
          <w:szCs w:val="24"/>
        </w:rPr>
        <w:t xml:space="preserve">7 June 2005 </w:t>
      </w:r>
      <w:r w:rsidR="004A467B" w:rsidRPr="007C4AEE">
        <w:rPr>
          <w:rFonts w:asciiTheme="minorHAnsi" w:hAnsiTheme="minorHAnsi" w:cstheme="minorHAnsi"/>
          <w:color w:val="auto"/>
          <w:szCs w:val="24"/>
        </w:rPr>
        <w:t>adjudicated the seizure condition due to TBI, coded 8045-8910 (epilepsy, grand mal</w:t>
      </w:r>
      <w:r w:rsidR="00C824D6" w:rsidRPr="007C4AEE">
        <w:rPr>
          <w:rFonts w:asciiTheme="minorHAnsi" w:hAnsiTheme="minorHAnsi" w:cstheme="minorHAnsi"/>
          <w:color w:val="auto"/>
          <w:szCs w:val="24"/>
        </w:rPr>
        <w:t>)</w:t>
      </w:r>
      <w:r w:rsidR="004A467B" w:rsidRPr="007C4AEE">
        <w:rPr>
          <w:rFonts w:asciiTheme="minorHAnsi" w:hAnsiTheme="minorHAnsi" w:cstheme="minorHAnsi"/>
          <w:color w:val="auto"/>
          <w:szCs w:val="24"/>
        </w:rPr>
        <w:t xml:space="preserve">, </w:t>
      </w:r>
      <w:r w:rsidR="00C824D6" w:rsidRPr="007C4AEE">
        <w:rPr>
          <w:rFonts w:asciiTheme="minorHAnsi" w:hAnsiTheme="minorHAnsi" w:cstheme="minorHAnsi"/>
          <w:color w:val="auto"/>
          <w:szCs w:val="24"/>
        </w:rPr>
        <w:t>with a</w:t>
      </w:r>
      <w:r w:rsidR="004A467B" w:rsidRPr="007C4AEE">
        <w:rPr>
          <w:rFonts w:asciiTheme="minorHAnsi" w:hAnsiTheme="minorHAnsi" w:cstheme="minorHAnsi"/>
          <w:color w:val="auto"/>
          <w:szCs w:val="24"/>
        </w:rPr>
        <w:t xml:space="preserve"> 40%</w:t>
      </w:r>
      <w:r w:rsidR="00C824D6" w:rsidRPr="007C4AEE">
        <w:rPr>
          <w:rFonts w:asciiTheme="minorHAnsi" w:hAnsiTheme="minorHAnsi" w:cstheme="minorHAnsi"/>
          <w:color w:val="auto"/>
          <w:szCs w:val="24"/>
        </w:rPr>
        <w:t xml:space="preserve"> rating.</w:t>
      </w:r>
      <w:r w:rsidR="00431737">
        <w:rPr>
          <w:rFonts w:asciiTheme="minorHAnsi" w:hAnsiTheme="minorHAnsi" w:cstheme="minorHAnsi"/>
          <w:color w:val="auto"/>
          <w:szCs w:val="24"/>
        </w:rPr>
        <w:t xml:space="preserve"> The final </w:t>
      </w:r>
      <w:r w:rsidR="004A467B" w:rsidRPr="007C4AEE">
        <w:rPr>
          <w:rFonts w:asciiTheme="minorHAnsi" w:hAnsiTheme="minorHAnsi" w:cstheme="minorHAnsi"/>
          <w:color w:val="auto"/>
          <w:szCs w:val="24"/>
        </w:rPr>
        <w:t>PEB</w:t>
      </w:r>
      <w:r w:rsidR="00C824D6" w:rsidRPr="007C4AEE">
        <w:rPr>
          <w:rFonts w:asciiTheme="minorHAnsi" w:hAnsiTheme="minorHAnsi" w:cstheme="minorHAnsi"/>
          <w:color w:val="auto"/>
          <w:szCs w:val="24"/>
        </w:rPr>
        <w:t xml:space="preserve"> on 4 May 2007 adjudicated the sam</w:t>
      </w:r>
      <w:r w:rsidR="00591738">
        <w:rPr>
          <w:rFonts w:asciiTheme="minorHAnsi" w:hAnsiTheme="minorHAnsi" w:cstheme="minorHAnsi"/>
          <w:color w:val="auto"/>
          <w:szCs w:val="24"/>
        </w:rPr>
        <w:t xml:space="preserve">e condition with a 10% rating. </w:t>
      </w:r>
      <w:r w:rsidR="00C824D6" w:rsidRPr="007C4AEE">
        <w:rPr>
          <w:rFonts w:asciiTheme="minorHAnsi" w:hAnsiTheme="minorHAnsi" w:cstheme="minorHAnsi"/>
          <w:color w:val="auto"/>
          <w:szCs w:val="24"/>
        </w:rPr>
        <w:t>The JDETS notes documented that he was off seizure medications and had n</w:t>
      </w:r>
      <w:r w:rsidR="00591738">
        <w:rPr>
          <w:rFonts w:asciiTheme="minorHAnsi" w:hAnsiTheme="minorHAnsi" w:cstheme="minorHAnsi"/>
          <w:color w:val="auto"/>
          <w:szCs w:val="24"/>
        </w:rPr>
        <w:t xml:space="preserve">o seizures since October 2004. </w:t>
      </w:r>
      <w:r w:rsidR="00C824D6" w:rsidRPr="007C4AEE">
        <w:rPr>
          <w:rFonts w:asciiTheme="minorHAnsi" w:hAnsiTheme="minorHAnsi" w:cstheme="minorHAnsi"/>
          <w:color w:val="auto"/>
          <w:szCs w:val="24"/>
        </w:rPr>
        <w:t>Code 8910 assigns a 10% rating for a confirmed diagnosis of epilep</w:t>
      </w:r>
      <w:r w:rsidR="00591738">
        <w:rPr>
          <w:rFonts w:asciiTheme="minorHAnsi" w:hAnsiTheme="minorHAnsi" w:cstheme="minorHAnsi"/>
          <w:color w:val="auto"/>
          <w:szCs w:val="24"/>
        </w:rPr>
        <w:t xml:space="preserve">sy with a history of seizures. </w:t>
      </w:r>
      <w:r w:rsidR="00C824D6" w:rsidRPr="007C4AEE">
        <w:rPr>
          <w:rFonts w:asciiTheme="minorHAnsi" w:hAnsiTheme="minorHAnsi" w:cstheme="minorHAnsi"/>
          <w:color w:val="auto"/>
          <w:szCs w:val="24"/>
        </w:rPr>
        <w:t>With no major seizures in the previous two years a 20% rating would not be appropriate.</w:t>
      </w:r>
      <w:r w:rsidR="00591738">
        <w:rPr>
          <w:rFonts w:asciiTheme="minorHAnsi" w:hAnsiTheme="minorHAnsi" w:cstheme="minorHAnsi"/>
          <w:color w:val="auto"/>
          <w:szCs w:val="24"/>
        </w:rPr>
        <w:t xml:space="preserve"> </w:t>
      </w:r>
      <w:r w:rsidR="007E781B" w:rsidRPr="007C4AEE">
        <w:rPr>
          <w:rFonts w:asciiTheme="minorHAnsi" w:hAnsiTheme="minorHAnsi"/>
          <w:color w:val="auto"/>
          <w:szCs w:val="24"/>
        </w:rPr>
        <w:t xml:space="preserve">After careful consideration of all available information, the Board decided unanimously that his </w:t>
      </w:r>
      <w:r w:rsidR="00B00811" w:rsidRPr="007C4AEE">
        <w:rPr>
          <w:rFonts w:asciiTheme="minorHAnsi" w:hAnsiTheme="minorHAnsi"/>
          <w:color w:val="auto"/>
          <w:szCs w:val="24"/>
        </w:rPr>
        <w:t xml:space="preserve">seizure disorder </w:t>
      </w:r>
      <w:r w:rsidR="003C2917" w:rsidRPr="007C4AEE">
        <w:rPr>
          <w:rFonts w:asciiTheme="minorHAnsi" w:hAnsiTheme="minorHAnsi"/>
          <w:color w:val="auto"/>
          <w:szCs w:val="24"/>
        </w:rPr>
        <w:t xml:space="preserve">due to TBI </w:t>
      </w:r>
      <w:r w:rsidR="007E781B" w:rsidRPr="007C4AEE">
        <w:rPr>
          <w:rFonts w:asciiTheme="minorHAnsi" w:hAnsiTheme="minorHAnsi"/>
          <w:color w:val="auto"/>
          <w:szCs w:val="24"/>
        </w:rPr>
        <w:t>is rated separately</w:t>
      </w:r>
      <w:r w:rsidR="002B4B49" w:rsidRPr="007C4AEE">
        <w:rPr>
          <w:rFonts w:asciiTheme="minorHAnsi" w:hAnsiTheme="minorHAnsi"/>
          <w:color w:val="auto"/>
          <w:szCs w:val="24"/>
        </w:rPr>
        <w:t xml:space="preserve">, </w:t>
      </w:r>
      <w:r w:rsidR="007E781B" w:rsidRPr="007C4AEE">
        <w:rPr>
          <w:rFonts w:asciiTheme="minorHAnsi" w:hAnsiTheme="minorHAnsi"/>
          <w:color w:val="auto"/>
          <w:szCs w:val="24"/>
        </w:rPr>
        <w:t xml:space="preserve">code </w:t>
      </w:r>
      <w:r w:rsidR="0005696A" w:rsidRPr="007C4AEE">
        <w:rPr>
          <w:rFonts w:asciiTheme="minorHAnsi" w:hAnsiTheme="minorHAnsi"/>
          <w:color w:val="auto"/>
          <w:szCs w:val="24"/>
        </w:rPr>
        <w:t>8045-</w:t>
      </w:r>
      <w:r w:rsidR="00B00811" w:rsidRPr="007C4AEE">
        <w:rPr>
          <w:rFonts w:asciiTheme="minorHAnsi" w:hAnsiTheme="minorHAnsi" w:cstheme="minorHAnsi"/>
          <w:color w:val="auto"/>
          <w:szCs w:val="24"/>
        </w:rPr>
        <w:t>8910 (epilepsy, grand mal)</w:t>
      </w:r>
      <w:r w:rsidR="00F239D4" w:rsidRPr="007C4AEE">
        <w:rPr>
          <w:rFonts w:asciiTheme="minorHAnsi" w:hAnsiTheme="minorHAnsi" w:cstheme="minorHAnsi"/>
          <w:color w:val="auto"/>
          <w:szCs w:val="24"/>
        </w:rPr>
        <w:t>,</w:t>
      </w:r>
      <w:r w:rsidR="00B00811" w:rsidRPr="007C4AEE">
        <w:rPr>
          <w:rFonts w:asciiTheme="minorHAnsi" w:hAnsiTheme="minorHAnsi" w:cstheme="minorHAnsi"/>
          <w:color w:val="auto"/>
          <w:szCs w:val="24"/>
        </w:rPr>
        <w:t xml:space="preserve"> </w:t>
      </w:r>
      <w:r w:rsidR="007E781B" w:rsidRPr="007C4AEE">
        <w:rPr>
          <w:rFonts w:asciiTheme="minorHAnsi" w:hAnsiTheme="minorHAnsi"/>
          <w:color w:val="auto"/>
          <w:szCs w:val="24"/>
        </w:rPr>
        <w:t xml:space="preserve">and recommends a </w:t>
      </w:r>
      <w:r w:rsidR="0005696A" w:rsidRPr="007C4AEE">
        <w:rPr>
          <w:rFonts w:asciiTheme="minorHAnsi" w:hAnsiTheme="minorHAnsi"/>
          <w:color w:val="auto"/>
          <w:szCs w:val="24"/>
        </w:rPr>
        <w:t xml:space="preserve">40% TDRL rating and a </w:t>
      </w:r>
      <w:r w:rsidR="007E781B" w:rsidRPr="007C4AEE">
        <w:rPr>
          <w:rFonts w:asciiTheme="minorHAnsi" w:hAnsiTheme="minorHAnsi"/>
          <w:color w:val="auto"/>
          <w:szCs w:val="24"/>
        </w:rPr>
        <w:t xml:space="preserve">10% </w:t>
      </w:r>
      <w:r w:rsidR="0005696A" w:rsidRPr="007C4AEE">
        <w:rPr>
          <w:rFonts w:asciiTheme="minorHAnsi" w:hAnsiTheme="minorHAnsi"/>
          <w:color w:val="auto"/>
          <w:szCs w:val="24"/>
        </w:rPr>
        <w:t xml:space="preserve">final </w:t>
      </w:r>
      <w:r w:rsidR="007E781B" w:rsidRPr="007C4AEE">
        <w:rPr>
          <w:rFonts w:asciiTheme="minorHAnsi" w:hAnsiTheme="minorHAnsi"/>
          <w:color w:val="auto"/>
          <w:szCs w:val="24"/>
        </w:rPr>
        <w:t>rating.</w:t>
      </w:r>
    </w:p>
    <w:p w:rsidR="00BA29F7" w:rsidRPr="007C4AEE" w:rsidRDefault="00BA29F7" w:rsidP="007C4AEE">
      <w:pPr>
        <w:spacing w:line="240" w:lineRule="exact"/>
        <w:jc w:val="both"/>
        <w:rPr>
          <w:rFonts w:asciiTheme="minorHAnsi" w:hAnsiTheme="minorHAnsi"/>
          <w:color w:val="auto"/>
          <w:szCs w:val="24"/>
        </w:rPr>
      </w:pPr>
    </w:p>
    <w:p w:rsidR="00EC337D" w:rsidRPr="007C4AEE" w:rsidRDefault="004C60A3" w:rsidP="007C4AEE">
      <w:pPr>
        <w:spacing w:line="240" w:lineRule="exact"/>
        <w:jc w:val="both"/>
        <w:rPr>
          <w:rFonts w:asciiTheme="minorHAnsi" w:eastAsia="HiddenHorzOCR" w:hAnsiTheme="minorHAnsi"/>
          <w:color w:val="auto"/>
          <w:szCs w:val="24"/>
        </w:rPr>
      </w:pPr>
      <w:proofErr w:type="gramStart"/>
      <w:r w:rsidRPr="007C4AEE">
        <w:rPr>
          <w:rFonts w:asciiTheme="minorHAnsi" w:eastAsia="HiddenHorzOCR" w:hAnsiTheme="minorHAnsi"/>
          <w:color w:val="auto"/>
          <w:szCs w:val="24"/>
          <w:u w:val="single"/>
        </w:rPr>
        <w:t>Ot</w:t>
      </w:r>
      <w:r w:rsidR="003604A5" w:rsidRPr="007C4AEE">
        <w:rPr>
          <w:rFonts w:asciiTheme="minorHAnsi" w:eastAsia="HiddenHorzOCR" w:hAnsiTheme="minorHAnsi"/>
          <w:color w:val="auto"/>
          <w:szCs w:val="24"/>
          <w:u w:val="single"/>
        </w:rPr>
        <w:t xml:space="preserve">her </w:t>
      </w:r>
      <w:r w:rsidR="000B2FB8" w:rsidRPr="007C4AEE">
        <w:rPr>
          <w:rFonts w:asciiTheme="minorHAnsi" w:eastAsia="HiddenHorzOCR" w:hAnsiTheme="minorHAnsi"/>
          <w:color w:val="auto"/>
          <w:szCs w:val="24"/>
          <w:u w:val="single"/>
        </w:rPr>
        <w:t xml:space="preserve">PEB </w:t>
      </w:r>
      <w:r w:rsidR="003604A5" w:rsidRPr="007C4AEE">
        <w:rPr>
          <w:rFonts w:asciiTheme="minorHAnsi" w:eastAsia="HiddenHorzOCR" w:hAnsiTheme="minorHAnsi"/>
          <w:color w:val="auto"/>
          <w:szCs w:val="24"/>
          <w:u w:val="single"/>
        </w:rPr>
        <w:t>Conditions</w:t>
      </w:r>
      <w:r w:rsidR="003604A5" w:rsidRPr="007C4AEE">
        <w:rPr>
          <w:rFonts w:asciiTheme="minorHAnsi" w:eastAsia="HiddenHorzOCR" w:hAnsiTheme="minorHAnsi"/>
          <w:color w:val="auto"/>
          <w:szCs w:val="24"/>
        </w:rPr>
        <w:t>.</w:t>
      </w:r>
      <w:proofErr w:type="gramEnd"/>
      <w:r w:rsidR="002F2981" w:rsidRPr="007C4AEE">
        <w:rPr>
          <w:rFonts w:asciiTheme="minorHAnsi" w:eastAsia="HiddenHorzOCR" w:hAnsiTheme="minorHAnsi"/>
          <w:color w:val="auto"/>
          <w:szCs w:val="24"/>
        </w:rPr>
        <w:t xml:space="preserve"> </w:t>
      </w:r>
      <w:r w:rsidR="00EC337D" w:rsidRPr="007C4AEE">
        <w:rPr>
          <w:rFonts w:asciiTheme="minorHAnsi" w:eastAsia="HiddenHorzOCR" w:hAnsiTheme="minorHAnsi"/>
          <w:color w:val="auto"/>
          <w:szCs w:val="24"/>
        </w:rPr>
        <w:t xml:space="preserve">The other conditions adjudicated as </w:t>
      </w:r>
      <w:r w:rsidR="0022508D">
        <w:rPr>
          <w:rFonts w:asciiTheme="minorHAnsi" w:eastAsia="HiddenHorzOCR" w:hAnsiTheme="minorHAnsi"/>
          <w:color w:val="auto"/>
          <w:szCs w:val="24"/>
        </w:rPr>
        <w:t>c</w:t>
      </w:r>
      <w:r w:rsidR="00370D45" w:rsidRPr="007C4AEE">
        <w:rPr>
          <w:rFonts w:asciiTheme="minorHAnsi" w:eastAsia="HiddenHorzOCR" w:hAnsiTheme="minorHAnsi"/>
          <w:color w:val="auto"/>
          <w:szCs w:val="24"/>
        </w:rPr>
        <w:t xml:space="preserve">ategory II conditions related to the TBI were </w:t>
      </w:r>
      <w:r w:rsidR="00EA2DAF" w:rsidRPr="007C4AEE">
        <w:rPr>
          <w:rFonts w:asciiTheme="minorHAnsi" w:eastAsia="HiddenHorzOCR" w:hAnsiTheme="minorHAnsi"/>
          <w:color w:val="auto"/>
          <w:szCs w:val="24"/>
        </w:rPr>
        <w:t>cognitive disorder, status post craniotomy with debridement and removal of shrapnel, migraine headaches and cerebral contusion and isolated seizures</w:t>
      </w:r>
      <w:r w:rsidR="00591738">
        <w:rPr>
          <w:rFonts w:asciiTheme="minorHAnsi" w:eastAsia="HiddenHorzOCR" w:hAnsiTheme="minorHAnsi"/>
          <w:color w:val="auto"/>
          <w:szCs w:val="24"/>
        </w:rPr>
        <w:t xml:space="preserve">. </w:t>
      </w:r>
      <w:r w:rsidR="00FB6A0B" w:rsidRPr="007C4AEE">
        <w:rPr>
          <w:rFonts w:asciiTheme="minorHAnsi" w:eastAsia="HiddenHorzOCR" w:hAnsiTheme="minorHAnsi"/>
          <w:color w:val="auto"/>
          <w:szCs w:val="24"/>
        </w:rPr>
        <w:t>The status post craniotomy with debridement and removal of shrapnel condition did result in a tender scar and a skull defect that were subject to VA ratings but w</w:t>
      </w:r>
      <w:r w:rsidR="00C21AF6">
        <w:rPr>
          <w:rFonts w:asciiTheme="minorHAnsi" w:eastAsia="HiddenHorzOCR" w:hAnsiTheme="minorHAnsi"/>
          <w:color w:val="auto"/>
          <w:szCs w:val="24"/>
        </w:rPr>
        <w:t>as</w:t>
      </w:r>
      <w:r w:rsidR="00FB6A0B" w:rsidRPr="007C4AEE">
        <w:rPr>
          <w:rFonts w:asciiTheme="minorHAnsi" w:eastAsia="HiddenHorzOCR" w:hAnsiTheme="minorHAnsi"/>
          <w:color w:val="auto"/>
          <w:szCs w:val="24"/>
        </w:rPr>
        <w:t xml:space="preserve"> not </w:t>
      </w:r>
      <w:r w:rsidR="0066071C" w:rsidRPr="007C4AEE">
        <w:rPr>
          <w:rFonts w:asciiTheme="minorHAnsi" w:eastAsia="HiddenHorzOCR" w:hAnsiTheme="minorHAnsi"/>
          <w:color w:val="auto"/>
          <w:szCs w:val="24"/>
        </w:rPr>
        <w:t xml:space="preserve">considered </w:t>
      </w:r>
      <w:proofErr w:type="gramStart"/>
      <w:r w:rsidR="0066071C" w:rsidRPr="007C4AEE">
        <w:rPr>
          <w:rFonts w:asciiTheme="minorHAnsi" w:eastAsia="HiddenHorzOCR" w:hAnsiTheme="minorHAnsi"/>
          <w:color w:val="auto"/>
          <w:szCs w:val="24"/>
        </w:rPr>
        <w:t>to be</w:t>
      </w:r>
      <w:proofErr w:type="gramEnd"/>
      <w:r w:rsidR="0066071C" w:rsidRPr="007C4AEE">
        <w:rPr>
          <w:rFonts w:asciiTheme="minorHAnsi" w:eastAsia="HiddenHorzOCR" w:hAnsiTheme="minorHAnsi"/>
          <w:color w:val="auto"/>
          <w:szCs w:val="24"/>
        </w:rPr>
        <w:t xml:space="preserve"> separately </w:t>
      </w:r>
      <w:r w:rsidR="00FB6A0B" w:rsidRPr="007C4AEE">
        <w:rPr>
          <w:rFonts w:asciiTheme="minorHAnsi" w:eastAsia="HiddenHorzOCR" w:hAnsiTheme="minorHAnsi"/>
          <w:color w:val="auto"/>
          <w:szCs w:val="24"/>
        </w:rPr>
        <w:t xml:space="preserve">unfitting </w:t>
      </w:r>
      <w:r w:rsidR="0066071C" w:rsidRPr="007C4AEE">
        <w:rPr>
          <w:rFonts w:asciiTheme="minorHAnsi" w:eastAsia="HiddenHorzOCR" w:hAnsiTheme="minorHAnsi"/>
          <w:color w:val="auto"/>
          <w:szCs w:val="24"/>
        </w:rPr>
        <w:t>by the PEB</w:t>
      </w:r>
      <w:r w:rsidR="00FB6A0B" w:rsidRPr="007C4AEE">
        <w:rPr>
          <w:rFonts w:asciiTheme="minorHAnsi" w:eastAsia="HiddenHorzOCR" w:hAnsiTheme="minorHAnsi"/>
          <w:color w:val="auto"/>
          <w:szCs w:val="24"/>
        </w:rPr>
        <w:t>.</w:t>
      </w:r>
      <w:r w:rsidR="00591738">
        <w:rPr>
          <w:rFonts w:asciiTheme="minorHAnsi" w:eastAsia="HiddenHorzOCR" w:hAnsiTheme="minorHAnsi"/>
          <w:color w:val="auto"/>
          <w:szCs w:val="24"/>
        </w:rPr>
        <w:t xml:space="preserve"> </w:t>
      </w:r>
      <w:r w:rsidR="00AF46C3" w:rsidRPr="007C4AEE">
        <w:rPr>
          <w:rFonts w:asciiTheme="minorHAnsi" w:eastAsia="HiddenHorzOCR" w:hAnsiTheme="minorHAnsi"/>
          <w:color w:val="auto"/>
          <w:szCs w:val="24"/>
        </w:rPr>
        <w:t>The Board considered at length whether the</w:t>
      </w:r>
      <w:r w:rsidR="0005696A" w:rsidRPr="007C4AEE">
        <w:rPr>
          <w:rFonts w:asciiTheme="minorHAnsi" w:hAnsiTheme="minorHAnsi"/>
          <w:color w:val="auto"/>
          <w:szCs w:val="24"/>
        </w:rPr>
        <w:t xml:space="preserve"> status post craniotomy for shrapnel removal with residual skull </w:t>
      </w:r>
      <w:r w:rsidR="0005696A" w:rsidRPr="00ED4D80">
        <w:rPr>
          <w:rFonts w:asciiTheme="minorHAnsi" w:hAnsiTheme="minorHAnsi"/>
          <w:color w:val="auto"/>
          <w:szCs w:val="24"/>
        </w:rPr>
        <w:t>defect</w:t>
      </w:r>
      <w:r w:rsidR="00AF46C3" w:rsidRPr="00ED4D80">
        <w:rPr>
          <w:rFonts w:asciiTheme="minorHAnsi" w:hAnsiTheme="minorHAnsi"/>
          <w:color w:val="auto"/>
          <w:szCs w:val="24"/>
        </w:rPr>
        <w:t xml:space="preserve"> was in fact unfitting. The condition is clearly a </w:t>
      </w:r>
      <w:proofErr w:type="spellStart"/>
      <w:r w:rsidR="00AF46C3" w:rsidRPr="00ED4D80">
        <w:rPr>
          <w:rFonts w:asciiTheme="minorHAnsi" w:hAnsiTheme="minorHAnsi"/>
          <w:color w:val="auto"/>
          <w:szCs w:val="24"/>
        </w:rPr>
        <w:t>sequela</w:t>
      </w:r>
      <w:proofErr w:type="spellEnd"/>
      <w:r w:rsidR="00AF46C3" w:rsidRPr="00ED4D80">
        <w:rPr>
          <w:rFonts w:asciiTheme="minorHAnsi" w:hAnsiTheme="minorHAnsi"/>
          <w:color w:val="auto"/>
          <w:szCs w:val="24"/>
        </w:rPr>
        <w:t xml:space="preserve"> of a very significant cranial wound that itself does raise doubts as to his continued fitness for duties as an active duty Marine. </w:t>
      </w:r>
      <w:r w:rsidR="00DA1AFB" w:rsidRPr="00ED4D80">
        <w:rPr>
          <w:rFonts w:asciiTheme="minorHAnsi" w:hAnsiTheme="minorHAnsi"/>
          <w:color w:val="auto"/>
          <w:szCs w:val="24"/>
        </w:rPr>
        <w:t xml:space="preserve">As stated above, the Board’s threshold for countering DES fitness determinations is higher than the VASRD §4.3 (reasonable doubt) standard used for its rating recommendations, but remains adherent to the </w:t>
      </w:r>
      <w:proofErr w:type="spellStart"/>
      <w:r w:rsidR="00DA1AFB" w:rsidRPr="00ED4D80">
        <w:rPr>
          <w:rFonts w:asciiTheme="minorHAnsi" w:hAnsiTheme="minorHAnsi"/>
          <w:color w:val="auto"/>
          <w:szCs w:val="24"/>
        </w:rPr>
        <w:t>DoDI</w:t>
      </w:r>
      <w:proofErr w:type="spellEnd"/>
      <w:r w:rsidR="00DA1AFB" w:rsidRPr="00ED4D80">
        <w:rPr>
          <w:rFonts w:asciiTheme="minorHAnsi" w:hAnsiTheme="minorHAnsi"/>
          <w:color w:val="auto"/>
          <w:szCs w:val="24"/>
        </w:rPr>
        <w:t xml:space="preserve"> 6040.44 “fair and equitable” standard. After due deliberation, a majority of the Board agreed that the preponderance of the evidence with regard to the functional impairment of the skull defect favors its recommendation as an additionally unfitting condition for separation rating. </w:t>
      </w:r>
      <w:r w:rsidR="00AF46C3" w:rsidRPr="00ED4D80">
        <w:rPr>
          <w:rFonts w:asciiTheme="minorHAnsi" w:hAnsiTheme="minorHAnsi"/>
          <w:color w:val="auto"/>
          <w:szCs w:val="24"/>
        </w:rPr>
        <w:t>The VASRD does allow for a 10% rating for the cranial defect and the Board</w:t>
      </w:r>
      <w:r w:rsidR="0005696A" w:rsidRPr="00ED4D80">
        <w:rPr>
          <w:rFonts w:asciiTheme="minorHAnsi" w:hAnsiTheme="minorHAnsi"/>
          <w:color w:val="auto"/>
          <w:szCs w:val="24"/>
        </w:rPr>
        <w:t>, by simple majority,</w:t>
      </w:r>
      <w:r w:rsidR="00AF46C3" w:rsidRPr="00ED4D80">
        <w:rPr>
          <w:rFonts w:asciiTheme="minorHAnsi" w:hAnsiTheme="minorHAnsi"/>
          <w:color w:val="auto"/>
          <w:szCs w:val="24"/>
        </w:rPr>
        <w:t xml:space="preserve"> recommends addition of this condition as unfitting, coded 5296, with a 10% </w:t>
      </w:r>
      <w:r w:rsidR="003335F6" w:rsidRPr="00ED4D80">
        <w:rPr>
          <w:rFonts w:asciiTheme="minorHAnsi" w:hAnsiTheme="minorHAnsi"/>
          <w:color w:val="auto"/>
          <w:szCs w:val="24"/>
        </w:rPr>
        <w:t xml:space="preserve">TDRL </w:t>
      </w:r>
      <w:r w:rsidR="00AF46C3" w:rsidRPr="00ED4D80">
        <w:rPr>
          <w:rFonts w:asciiTheme="minorHAnsi" w:hAnsiTheme="minorHAnsi"/>
          <w:color w:val="auto"/>
          <w:szCs w:val="24"/>
        </w:rPr>
        <w:t>rating</w:t>
      </w:r>
      <w:r w:rsidR="003335F6" w:rsidRPr="00ED4D80">
        <w:rPr>
          <w:rFonts w:asciiTheme="minorHAnsi" w:hAnsiTheme="minorHAnsi"/>
          <w:color w:val="auto"/>
          <w:szCs w:val="24"/>
        </w:rPr>
        <w:t xml:space="preserve"> and a 10%</w:t>
      </w:r>
      <w:r w:rsidR="003335F6" w:rsidRPr="007C4AEE">
        <w:rPr>
          <w:rFonts w:asciiTheme="minorHAnsi" w:hAnsiTheme="minorHAnsi"/>
          <w:color w:val="auto"/>
          <w:szCs w:val="24"/>
        </w:rPr>
        <w:t xml:space="preserve"> final rating</w:t>
      </w:r>
      <w:r w:rsidR="00AF46C3" w:rsidRPr="007C4AEE">
        <w:rPr>
          <w:rFonts w:asciiTheme="minorHAnsi" w:hAnsiTheme="minorHAnsi"/>
          <w:color w:val="auto"/>
          <w:szCs w:val="24"/>
        </w:rPr>
        <w:t>.</w:t>
      </w:r>
      <w:r w:rsidR="00591738">
        <w:rPr>
          <w:rFonts w:asciiTheme="minorHAnsi" w:eastAsia="HiddenHorzOCR" w:hAnsiTheme="minorHAnsi"/>
          <w:color w:val="auto"/>
          <w:szCs w:val="24"/>
        </w:rPr>
        <w:t xml:space="preserve"> </w:t>
      </w:r>
      <w:r w:rsidR="00FB6A0B" w:rsidRPr="007C4AEE">
        <w:rPr>
          <w:rFonts w:asciiTheme="minorHAnsi" w:eastAsia="HiddenHorzOCR" w:hAnsiTheme="minorHAnsi"/>
          <w:color w:val="auto"/>
          <w:szCs w:val="24"/>
        </w:rPr>
        <w:t>The other</w:t>
      </w:r>
      <w:r w:rsidR="00370D45" w:rsidRPr="007C4AEE">
        <w:rPr>
          <w:rFonts w:asciiTheme="minorHAnsi" w:eastAsia="HiddenHorzOCR" w:hAnsiTheme="minorHAnsi"/>
          <w:color w:val="auto"/>
          <w:szCs w:val="24"/>
        </w:rPr>
        <w:t xml:space="preserve"> conditions are addressed above</w:t>
      </w:r>
      <w:r w:rsidR="00F239D4" w:rsidRPr="007C4AEE">
        <w:rPr>
          <w:rFonts w:asciiTheme="minorHAnsi" w:eastAsia="HiddenHorzOCR" w:hAnsiTheme="minorHAnsi"/>
          <w:color w:val="auto"/>
          <w:szCs w:val="24"/>
        </w:rPr>
        <w:t>,</w:t>
      </w:r>
      <w:r w:rsidR="00FB6A0B" w:rsidRPr="007C4AEE">
        <w:rPr>
          <w:rFonts w:asciiTheme="minorHAnsi" w:eastAsia="HiddenHorzOCR" w:hAnsiTheme="minorHAnsi"/>
          <w:color w:val="auto"/>
          <w:szCs w:val="24"/>
        </w:rPr>
        <w:t xml:space="preserve"> </w:t>
      </w:r>
      <w:r w:rsidR="00370D45" w:rsidRPr="007C4AEE">
        <w:rPr>
          <w:rFonts w:asciiTheme="minorHAnsi" w:hAnsiTheme="minorHAnsi"/>
          <w:color w:val="auto"/>
          <w:szCs w:val="24"/>
        </w:rPr>
        <w:t xml:space="preserve">in compliance with </w:t>
      </w:r>
      <w:r w:rsidR="00E877AB" w:rsidRPr="007C4AEE">
        <w:rPr>
          <w:rFonts w:asciiTheme="minorHAnsi" w:hAnsiTheme="minorHAnsi"/>
          <w:color w:val="auto"/>
          <w:szCs w:val="24"/>
        </w:rPr>
        <w:t xml:space="preserve">VASRD and </w:t>
      </w:r>
      <w:r w:rsidR="00370D45" w:rsidRPr="007C4AEE">
        <w:rPr>
          <w:rFonts w:asciiTheme="minorHAnsi" w:hAnsiTheme="minorHAnsi"/>
          <w:color w:val="auto"/>
          <w:szCs w:val="24"/>
        </w:rPr>
        <w:t xml:space="preserve">VA </w:t>
      </w:r>
      <w:r w:rsidR="00F239D4" w:rsidRPr="007C4AEE">
        <w:rPr>
          <w:rFonts w:asciiTheme="minorHAnsi" w:hAnsiTheme="minorHAnsi"/>
          <w:color w:val="auto"/>
          <w:szCs w:val="24"/>
        </w:rPr>
        <w:t>TL06-03</w:t>
      </w:r>
      <w:r w:rsidR="00370D45" w:rsidRPr="007C4AEE">
        <w:rPr>
          <w:rFonts w:asciiTheme="minorHAnsi" w:hAnsiTheme="minorHAnsi"/>
          <w:color w:val="auto"/>
          <w:szCs w:val="24"/>
        </w:rPr>
        <w:t xml:space="preserve">, effective </w:t>
      </w:r>
      <w:r w:rsidR="00F239D4" w:rsidRPr="007C4AEE">
        <w:rPr>
          <w:rFonts w:asciiTheme="minorHAnsi" w:hAnsiTheme="minorHAnsi"/>
          <w:color w:val="auto"/>
          <w:szCs w:val="24"/>
        </w:rPr>
        <w:t>13 February 2006</w:t>
      </w:r>
      <w:r w:rsidR="00BA29F7" w:rsidRPr="007C4AEE">
        <w:rPr>
          <w:rFonts w:asciiTheme="minorHAnsi" w:hAnsiTheme="minorHAnsi"/>
          <w:color w:val="auto"/>
          <w:szCs w:val="24"/>
        </w:rPr>
        <w:t>, for</w:t>
      </w:r>
      <w:r w:rsidR="00370D45" w:rsidRPr="007C4AEE">
        <w:rPr>
          <w:rFonts w:asciiTheme="minorHAnsi" w:eastAsia="HiddenHorzOCR" w:hAnsiTheme="minorHAnsi"/>
          <w:color w:val="auto"/>
          <w:szCs w:val="24"/>
        </w:rPr>
        <w:t xml:space="preserve"> </w:t>
      </w:r>
      <w:r w:rsidR="00BA29F7" w:rsidRPr="007C4AEE">
        <w:rPr>
          <w:color w:val="auto"/>
          <w:szCs w:val="24"/>
        </w:rPr>
        <w:t>separate ratings under the applicable codes for each DES-eligible condition.</w:t>
      </w:r>
    </w:p>
    <w:p w:rsidR="00EC337D" w:rsidRPr="007C4AEE" w:rsidRDefault="00EC337D" w:rsidP="007C4AEE">
      <w:pPr>
        <w:spacing w:line="240" w:lineRule="exact"/>
        <w:jc w:val="both"/>
        <w:rPr>
          <w:rFonts w:asciiTheme="minorHAnsi" w:eastAsia="HiddenHorzOCR" w:hAnsiTheme="minorHAnsi"/>
          <w:color w:val="auto"/>
          <w:szCs w:val="24"/>
        </w:rPr>
      </w:pPr>
    </w:p>
    <w:p w:rsidR="004A7888" w:rsidRDefault="004A7888" w:rsidP="007C4AEE">
      <w:pPr>
        <w:spacing w:line="240" w:lineRule="exact"/>
        <w:jc w:val="both"/>
        <w:rPr>
          <w:rFonts w:asciiTheme="minorHAnsi" w:hAnsiTheme="minorHAnsi"/>
          <w:color w:val="auto"/>
          <w:szCs w:val="24"/>
          <w:u w:val="single"/>
        </w:rPr>
      </w:pPr>
    </w:p>
    <w:p w:rsidR="004A7888" w:rsidRDefault="004A7888" w:rsidP="007C4AEE">
      <w:pPr>
        <w:spacing w:line="240" w:lineRule="exact"/>
        <w:jc w:val="both"/>
        <w:rPr>
          <w:rFonts w:asciiTheme="minorHAnsi" w:hAnsiTheme="minorHAnsi"/>
          <w:color w:val="auto"/>
          <w:szCs w:val="24"/>
          <w:u w:val="single"/>
        </w:rPr>
      </w:pPr>
    </w:p>
    <w:p w:rsidR="00EC337D" w:rsidRPr="007C4AEE" w:rsidRDefault="00EC337D" w:rsidP="007C4AEE">
      <w:pPr>
        <w:spacing w:line="240" w:lineRule="exact"/>
        <w:jc w:val="both"/>
        <w:rPr>
          <w:rFonts w:asciiTheme="minorHAnsi" w:hAnsiTheme="minorHAnsi"/>
          <w:i/>
          <w:color w:val="auto"/>
          <w:szCs w:val="24"/>
        </w:rPr>
      </w:pPr>
      <w:proofErr w:type="gramStart"/>
      <w:r w:rsidRPr="007C4AEE">
        <w:rPr>
          <w:rFonts w:asciiTheme="minorHAnsi" w:hAnsiTheme="minorHAnsi"/>
          <w:color w:val="auto"/>
          <w:szCs w:val="24"/>
          <w:u w:val="single"/>
        </w:rPr>
        <w:t>Remaining Conditions</w:t>
      </w:r>
      <w:r w:rsidRPr="007C4AEE">
        <w:rPr>
          <w:rFonts w:asciiTheme="minorHAnsi" w:hAnsiTheme="minorHAnsi"/>
          <w:color w:val="auto"/>
          <w:szCs w:val="24"/>
        </w:rPr>
        <w:t>.</w:t>
      </w:r>
      <w:proofErr w:type="gramEnd"/>
      <w:r w:rsidRPr="007C4AEE">
        <w:rPr>
          <w:rFonts w:asciiTheme="minorHAnsi" w:hAnsiTheme="minorHAnsi"/>
          <w:color w:val="auto"/>
          <w:szCs w:val="24"/>
        </w:rPr>
        <w:t xml:space="preserve">  Other conditions </w:t>
      </w:r>
      <w:r w:rsidR="006310C9" w:rsidRPr="007C4AEE">
        <w:rPr>
          <w:rFonts w:asciiTheme="minorHAnsi" w:hAnsiTheme="minorHAnsi"/>
          <w:color w:val="auto"/>
          <w:szCs w:val="24"/>
        </w:rPr>
        <w:t xml:space="preserve">identified in the DES file were; scars, left foot, posterior neck, right arm, and from </w:t>
      </w:r>
      <w:proofErr w:type="spellStart"/>
      <w:r w:rsidR="006310C9" w:rsidRPr="007C4AEE">
        <w:rPr>
          <w:rFonts w:asciiTheme="minorHAnsi" w:hAnsiTheme="minorHAnsi"/>
          <w:color w:val="auto"/>
          <w:szCs w:val="24"/>
        </w:rPr>
        <w:t>varicocele</w:t>
      </w:r>
      <w:proofErr w:type="spellEnd"/>
      <w:r w:rsidR="006310C9" w:rsidRPr="007C4AEE">
        <w:rPr>
          <w:rFonts w:asciiTheme="minorHAnsi" w:hAnsiTheme="minorHAnsi"/>
          <w:color w:val="auto"/>
          <w:szCs w:val="24"/>
        </w:rPr>
        <w:t xml:space="preserve"> repair; hearing loss; </w:t>
      </w:r>
      <w:r w:rsidR="004371E2" w:rsidRPr="007C4AEE">
        <w:rPr>
          <w:rFonts w:asciiTheme="minorHAnsi" w:hAnsiTheme="minorHAnsi"/>
          <w:color w:val="auto"/>
          <w:szCs w:val="24"/>
        </w:rPr>
        <w:t>sleeping problems</w:t>
      </w:r>
      <w:r w:rsidR="006310C9" w:rsidRPr="007C4AEE">
        <w:rPr>
          <w:rFonts w:asciiTheme="minorHAnsi" w:hAnsiTheme="minorHAnsi"/>
          <w:color w:val="auto"/>
          <w:szCs w:val="24"/>
        </w:rPr>
        <w:t xml:space="preserve">; broken bones; </w:t>
      </w:r>
      <w:r w:rsidR="00A509B5" w:rsidRPr="007C4AEE">
        <w:rPr>
          <w:rFonts w:asciiTheme="minorHAnsi" w:hAnsiTheme="minorHAnsi"/>
          <w:color w:val="auto"/>
          <w:szCs w:val="24"/>
        </w:rPr>
        <w:t xml:space="preserve">and </w:t>
      </w:r>
      <w:r w:rsidR="004371E2" w:rsidRPr="007C4AEE">
        <w:rPr>
          <w:rFonts w:asciiTheme="minorHAnsi" w:hAnsiTheme="minorHAnsi"/>
          <w:color w:val="auto"/>
          <w:szCs w:val="24"/>
        </w:rPr>
        <w:t>depression</w:t>
      </w:r>
      <w:r w:rsidR="00591738">
        <w:rPr>
          <w:rFonts w:asciiTheme="minorHAnsi" w:hAnsiTheme="minorHAnsi"/>
          <w:color w:val="auto"/>
          <w:szCs w:val="24"/>
        </w:rPr>
        <w:t xml:space="preserve">. </w:t>
      </w:r>
      <w:r w:rsidRPr="007C4AEE">
        <w:rPr>
          <w:rFonts w:asciiTheme="minorHAnsi" w:hAnsiTheme="minorHAnsi"/>
          <w:color w:val="auto"/>
          <w:szCs w:val="24"/>
        </w:rPr>
        <w:t>Several additional non-acute conditions or medical co</w:t>
      </w:r>
      <w:r w:rsidR="00591738">
        <w:rPr>
          <w:rFonts w:asciiTheme="minorHAnsi" w:hAnsiTheme="minorHAnsi"/>
          <w:color w:val="auto"/>
          <w:szCs w:val="24"/>
        </w:rPr>
        <w:t xml:space="preserve">mplaints were also documented. </w:t>
      </w:r>
      <w:r w:rsidRPr="007C4AEE">
        <w:rPr>
          <w:rFonts w:asciiTheme="minorHAnsi" w:hAnsiTheme="minorHAnsi"/>
          <w:color w:val="auto"/>
          <w:szCs w:val="24"/>
        </w:rPr>
        <w:t xml:space="preserve">None of these conditions were </w:t>
      </w:r>
      <w:r w:rsidR="00882D96" w:rsidRPr="007C4AEE">
        <w:rPr>
          <w:color w:val="auto"/>
          <w:szCs w:val="24"/>
        </w:rPr>
        <w:t>significant</w:t>
      </w:r>
      <w:r w:rsidR="00C348CC" w:rsidRPr="007C4AEE">
        <w:rPr>
          <w:color w:val="auto"/>
          <w:szCs w:val="24"/>
        </w:rPr>
        <w:t xml:space="preserve"> clinically or occupationally</w:t>
      </w:r>
      <w:r w:rsidR="00C348CC" w:rsidRPr="007C4AEE">
        <w:rPr>
          <w:szCs w:val="24"/>
        </w:rPr>
        <w:t xml:space="preserve"> </w:t>
      </w:r>
      <w:r w:rsidRPr="007C4AEE">
        <w:rPr>
          <w:rFonts w:asciiTheme="minorHAnsi" w:hAnsiTheme="minorHAnsi"/>
          <w:color w:val="auto"/>
          <w:szCs w:val="24"/>
        </w:rPr>
        <w:t>during the MEB period</w:t>
      </w:r>
      <w:r w:rsidR="006008F8" w:rsidRPr="007C4AEE">
        <w:rPr>
          <w:rFonts w:asciiTheme="minorHAnsi" w:hAnsiTheme="minorHAnsi"/>
          <w:color w:val="auto"/>
          <w:szCs w:val="24"/>
        </w:rPr>
        <w:t>,</w:t>
      </w:r>
      <w:r w:rsidRPr="007C4AEE">
        <w:rPr>
          <w:rFonts w:asciiTheme="minorHAnsi" w:hAnsiTheme="minorHAnsi"/>
          <w:color w:val="auto"/>
          <w:szCs w:val="24"/>
        </w:rPr>
        <w:t xml:space="preserve"> none </w:t>
      </w:r>
      <w:r w:rsidR="00B56F3D" w:rsidRPr="007C4AEE">
        <w:rPr>
          <w:rFonts w:asciiTheme="minorHAnsi" w:hAnsiTheme="minorHAnsi"/>
          <w:color w:val="auto"/>
          <w:szCs w:val="24"/>
        </w:rPr>
        <w:t>were the bas</w:t>
      </w:r>
      <w:r w:rsidR="00F516EF" w:rsidRPr="007C4AEE">
        <w:rPr>
          <w:rFonts w:asciiTheme="minorHAnsi" w:hAnsiTheme="minorHAnsi"/>
          <w:color w:val="auto"/>
          <w:szCs w:val="24"/>
        </w:rPr>
        <w:t>es</w:t>
      </w:r>
      <w:r w:rsidR="00B56F3D" w:rsidRPr="007C4AEE">
        <w:rPr>
          <w:rFonts w:asciiTheme="minorHAnsi" w:hAnsiTheme="minorHAnsi"/>
          <w:color w:val="auto"/>
          <w:szCs w:val="24"/>
        </w:rPr>
        <w:t xml:space="preserve"> </w:t>
      </w:r>
      <w:r w:rsidR="0022508D">
        <w:rPr>
          <w:rFonts w:asciiTheme="minorHAnsi" w:hAnsiTheme="minorHAnsi"/>
          <w:color w:val="auto"/>
          <w:szCs w:val="24"/>
        </w:rPr>
        <w:t>for LIMDU</w:t>
      </w:r>
      <w:r w:rsidR="005C62C2" w:rsidRPr="007C4AEE">
        <w:rPr>
          <w:rFonts w:asciiTheme="minorHAnsi" w:hAnsiTheme="minorHAnsi"/>
          <w:color w:val="auto"/>
          <w:szCs w:val="24"/>
        </w:rPr>
        <w:t xml:space="preserve"> </w:t>
      </w:r>
      <w:r w:rsidRPr="007C4AEE">
        <w:rPr>
          <w:rFonts w:asciiTheme="minorHAnsi" w:hAnsiTheme="minorHAnsi"/>
          <w:color w:val="auto"/>
          <w:szCs w:val="24"/>
        </w:rPr>
        <w:t xml:space="preserve">and none were implicated in </w:t>
      </w:r>
      <w:r w:rsidR="0022508D">
        <w:rPr>
          <w:rFonts w:asciiTheme="minorHAnsi" w:hAnsiTheme="minorHAnsi"/>
          <w:color w:val="auto"/>
          <w:szCs w:val="24"/>
        </w:rPr>
        <w:t>commander’s non-medical assessment (</w:t>
      </w:r>
      <w:r w:rsidR="00B5646A" w:rsidRPr="007C4AEE">
        <w:rPr>
          <w:rFonts w:asciiTheme="minorHAnsi" w:hAnsiTheme="minorHAnsi"/>
          <w:color w:val="auto"/>
          <w:szCs w:val="24"/>
        </w:rPr>
        <w:t>NMA</w:t>
      </w:r>
      <w:r w:rsidR="0022508D">
        <w:rPr>
          <w:rFonts w:asciiTheme="minorHAnsi" w:hAnsiTheme="minorHAnsi"/>
          <w:color w:val="auto"/>
          <w:szCs w:val="24"/>
        </w:rPr>
        <w:t>)</w:t>
      </w:r>
      <w:r w:rsidRPr="007C4AEE">
        <w:rPr>
          <w:rFonts w:asciiTheme="minorHAnsi" w:hAnsiTheme="minorHAnsi"/>
          <w:color w:val="auto"/>
          <w:szCs w:val="24"/>
        </w:rPr>
        <w:t xml:space="preserve">.  These conditions were reviewed by the </w:t>
      </w:r>
      <w:r w:rsidR="003B4319" w:rsidRPr="007C4AEE">
        <w:rPr>
          <w:rFonts w:asciiTheme="minorHAnsi" w:hAnsiTheme="minorHAnsi"/>
          <w:color w:val="auto"/>
          <w:szCs w:val="24"/>
        </w:rPr>
        <w:t>a</w:t>
      </w:r>
      <w:r w:rsidRPr="007C4AEE">
        <w:rPr>
          <w:rFonts w:asciiTheme="minorHAnsi" w:hAnsiTheme="minorHAnsi"/>
          <w:color w:val="auto"/>
          <w:szCs w:val="24"/>
        </w:rPr>
        <w:t xml:space="preserve">ction </w:t>
      </w:r>
      <w:r w:rsidR="003B4319" w:rsidRPr="007C4AEE">
        <w:rPr>
          <w:rFonts w:asciiTheme="minorHAnsi" w:hAnsiTheme="minorHAnsi"/>
          <w:color w:val="auto"/>
          <w:szCs w:val="24"/>
        </w:rPr>
        <w:t>o</w:t>
      </w:r>
      <w:r w:rsidRPr="007C4AEE">
        <w:rPr>
          <w:rFonts w:asciiTheme="minorHAnsi" w:hAnsiTheme="minorHAnsi"/>
          <w:color w:val="auto"/>
          <w:szCs w:val="24"/>
        </w:rPr>
        <w:t>ffice</w:t>
      </w:r>
      <w:r w:rsidR="00591738">
        <w:rPr>
          <w:rFonts w:asciiTheme="minorHAnsi" w:hAnsiTheme="minorHAnsi"/>
          <w:color w:val="auto"/>
          <w:szCs w:val="24"/>
        </w:rPr>
        <w:t xml:space="preserve">r and considered by the Board. </w:t>
      </w:r>
      <w:r w:rsidRPr="007C4AEE">
        <w:rPr>
          <w:rFonts w:asciiTheme="minorHAnsi" w:hAnsiTheme="minorHAnsi"/>
          <w:color w:val="auto"/>
          <w:szCs w:val="24"/>
        </w:rPr>
        <w:t>It was determined that none could be argued as unfitting an</w:t>
      </w:r>
      <w:r w:rsidR="00591738">
        <w:rPr>
          <w:rFonts w:asciiTheme="minorHAnsi" w:hAnsiTheme="minorHAnsi"/>
          <w:color w:val="auto"/>
          <w:szCs w:val="24"/>
        </w:rPr>
        <w:t>d subject to separation rating.</w:t>
      </w:r>
      <w:r w:rsidRPr="007C4AEE">
        <w:rPr>
          <w:rFonts w:asciiTheme="minorHAnsi" w:hAnsiTheme="minorHAnsi"/>
          <w:color w:val="auto"/>
          <w:szCs w:val="24"/>
        </w:rPr>
        <w:t xml:space="preserve"> Additionally </w:t>
      </w:r>
      <w:r w:rsidR="004371E2" w:rsidRPr="007C4AEE">
        <w:rPr>
          <w:rFonts w:asciiTheme="minorHAnsi" w:hAnsiTheme="minorHAnsi"/>
          <w:color w:val="auto"/>
          <w:szCs w:val="24"/>
        </w:rPr>
        <w:t>retained foreign bodies to mandible, left eye condition</w:t>
      </w:r>
      <w:r w:rsidR="00AA0385" w:rsidRPr="007C4AEE">
        <w:rPr>
          <w:rFonts w:asciiTheme="minorHAnsi" w:hAnsiTheme="minorHAnsi"/>
          <w:color w:val="auto"/>
          <w:szCs w:val="24"/>
        </w:rPr>
        <w:t>, inferti</w:t>
      </w:r>
      <w:r w:rsidR="00E877AB" w:rsidRPr="007C4AEE">
        <w:rPr>
          <w:rFonts w:asciiTheme="minorHAnsi" w:hAnsiTheme="minorHAnsi"/>
          <w:color w:val="auto"/>
          <w:szCs w:val="24"/>
        </w:rPr>
        <w:t>lity, learning dysfunction,</w:t>
      </w:r>
      <w:r w:rsidR="00F239D4" w:rsidRPr="007C4AEE">
        <w:rPr>
          <w:rFonts w:asciiTheme="minorHAnsi" w:hAnsiTheme="minorHAnsi"/>
          <w:color w:val="auto"/>
          <w:szCs w:val="24"/>
        </w:rPr>
        <w:t xml:space="preserve"> tinnitus</w:t>
      </w:r>
      <w:r w:rsidRPr="007C4AEE">
        <w:rPr>
          <w:rFonts w:asciiTheme="minorHAnsi" w:hAnsiTheme="minorHAnsi"/>
          <w:color w:val="auto"/>
          <w:szCs w:val="24"/>
        </w:rPr>
        <w:t xml:space="preserve"> and several other non-acute conditions were</w:t>
      </w:r>
      <w:r w:rsidR="0022508D">
        <w:rPr>
          <w:rFonts w:asciiTheme="minorHAnsi" w:hAnsiTheme="minorHAnsi"/>
          <w:color w:val="auto"/>
          <w:szCs w:val="24"/>
        </w:rPr>
        <w:t xml:space="preserve"> noted in the VARD</w:t>
      </w:r>
      <w:r w:rsidRPr="007C4AEE">
        <w:rPr>
          <w:rFonts w:asciiTheme="minorHAnsi" w:hAnsiTheme="minorHAnsi"/>
          <w:color w:val="auto"/>
          <w:szCs w:val="24"/>
        </w:rPr>
        <w:t xml:space="preserve"> proximal to separation, but were n</w:t>
      </w:r>
      <w:r w:rsidR="00591738">
        <w:rPr>
          <w:rFonts w:asciiTheme="minorHAnsi" w:hAnsiTheme="minorHAnsi"/>
          <w:color w:val="auto"/>
          <w:szCs w:val="24"/>
        </w:rPr>
        <w:t xml:space="preserve">ot documented in the DES file. </w:t>
      </w:r>
      <w:r w:rsidRPr="007C4AEE">
        <w:rPr>
          <w:rFonts w:asciiTheme="minorHAnsi" w:hAnsiTheme="minorHAnsi"/>
          <w:color w:val="auto"/>
          <w:szCs w:val="24"/>
        </w:rPr>
        <w:t xml:space="preserve">The Board does not have the authority under </w:t>
      </w:r>
      <w:proofErr w:type="spellStart"/>
      <w:r w:rsidRPr="007C4AEE">
        <w:rPr>
          <w:rFonts w:asciiTheme="minorHAnsi" w:hAnsiTheme="minorHAnsi"/>
          <w:color w:val="auto"/>
          <w:szCs w:val="24"/>
        </w:rPr>
        <w:t>DoDI</w:t>
      </w:r>
      <w:proofErr w:type="spellEnd"/>
      <w:r w:rsidRPr="007C4AEE">
        <w:rPr>
          <w:rFonts w:asciiTheme="minorHAnsi" w:hAnsiTheme="minorHAnsi"/>
          <w:color w:val="auto"/>
          <w:szCs w:val="24"/>
        </w:rPr>
        <w:t xml:space="preserve"> 6040.44 to render fitness or rating recommendations for any conditions not considered by the DES.</w:t>
      </w:r>
      <w:r w:rsidR="00591738">
        <w:rPr>
          <w:rFonts w:asciiTheme="minorHAnsi" w:hAnsiTheme="minorHAnsi"/>
          <w:color w:val="auto"/>
          <w:szCs w:val="24"/>
        </w:rPr>
        <w:t xml:space="preserve"> </w:t>
      </w:r>
      <w:r w:rsidR="00817572" w:rsidRPr="007C4AEE">
        <w:rPr>
          <w:rFonts w:asciiTheme="minorHAnsi" w:hAnsiTheme="minorHAnsi"/>
          <w:color w:val="auto"/>
          <w:szCs w:val="24"/>
        </w:rPr>
        <w:t>The Board, therefore, has no reasonable basis for recommending any additional unfitting conditions for separation rating.</w:t>
      </w:r>
    </w:p>
    <w:p w:rsidR="00F1737C" w:rsidRPr="007C4AEE" w:rsidRDefault="00F1737C" w:rsidP="007C4AEE">
      <w:pPr>
        <w:pBdr>
          <w:bottom w:val="single" w:sz="12" w:space="1" w:color="auto"/>
        </w:pBdr>
        <w:tabs>
          <w:tab w:val="left" w:pos="288"/>
          <w:tab w:val="left" w:pos="4752"/>
        </w:tabs>
        <w:spacing w:line="240" w:lineRule="exact"/>
        <w:jc w:val="both"/>
        <w:rPr>
          <w:rFonts w:asciiTheme="minorHAnsi" w:hAnsiTheme="minorHAnsi"/>
          <w:b/>
          <w:color w:val="auto"/>
          <w:szCs w:val="24"/>
          <w:u w:val="single"/>
        </w:rPr>
      </w:pPr>
    </w:p>
    <w:p w:rsidR="00F1737C" w:rsidRPr="007C4AEE" w:rsidRDefault="00F1737C" w:rsidP="007C4AEE">
      <w:pPr>
        <w:spacing w:line="240" w:lineRule="exact"/>
        <w:jc w:val="both"/>
        <w:rPr>
          <w:rFonts w:asciiTheme="minorHAnsi" w:hAnsiTheme="minorHAnsi"/>
          <w:b/>
          <w:color w:val="auto"/>
          <w:szCs w:val="24"/>
          <w:u w:val="single"/>
        </w:rPr>
      </w:pPr>
    </w:p>
    <w:p w:rsidR="00D759CC" w:rsidRPr="007C4AEE" w:rsidRDefault="00C56FC8" w:rsidP="007C4AEE">
      <w:pPr>
        <w:spacing w:line="240" w:lineRule="exact"/>
        <w:jc w:val="both"/>
        <w:rPr>
          <w:rFonts w:asciiTheme="minorHAnsi" w:eastAsiaTheme="minorHAnsi" w:hAnsiTheme="minorHAnsi"/>
          <w:color w:val="auto"/>
          <w:szCs w:val="24"/>
        </w:rPr>
      </w:pPr>
      <w:r w:rsidRPr="007C4AEE">
        <w:rPr>
          <w:rFonts w:asciiTheme="minorHAnsi" w:hAnsiTheme="minorHAnsi"/>
          <w:color w:val="auto"/>
          <w:szCs w:val="24"/>
          <w:u w:val="single"/>
        </w:rPr>
        <w:t>BOARD FINDINGS</w:t>
      </w:r>
      <w:r w:rsidRPr="007C4AEE">
        <w:rPr>
          <w:rFonts w:asciiTheme="minorHAnsi" w:hAnsiTheme="minorHAnsi"/>
          <w:color w:val="auto"/>
          <w:szCs w:val="24"/>
        </w:rPr>
        <w:t>:</w:t>
      </w:r>
      <w:r w:rsidRPr="007C4AEE">
        <w:rPr>
          <w:rFonts w:asciiTheme="minorHAnsi" w:eastAsiaTheme="minorHAnsi" w:hAnsiTheme="minorHAnsi"/>
          <w:color w:val="auto"/>
          <w:szCs w:val="24"/>
        </w:rPr>
        <w:t xml:space="preserve">  IAW </w:t>
      </w:r>
      <w:proofErr w:type="spellStart"/>
      <w:r w:rsidRPr="007C4AEE">
        <w:rPr>
          <w:rFonts w:asciiTheme="minorHAnsi" w:eastAsiaTheme="minorHAnsi" w:hAnsiTheme="minorHAnsi"/>
          <w:color w:val="auto"/>
          <w:szCs w:val="24"/>
        </w:rPr>
        <w:t>DoDI</w:t>
      </w:r>
      <w:proofErr w:type="spellEnd"/>
      <w:r w:rsidRPr="007C4AEE">
        <w:rPr>
          <w:rFonts w:asciiTheme="minorHAnsi" w:eastAsiaTheme="minorHAnsi" w:hAnsiTheme="minorHAnsi"/>
          <w:color w:val="auto"/>
          <w:szCs w:val="24"/>
        </w:rPr>
        <w:t xml:space="preserve"> 6040.44, provisions of </w:t>
      </w:r>
      <w:proofErr w:type="spellStart"/>
      <w:r w:rsidRPr="007C4AEE">
        <w:rPr>
          <w:rFonts w:asciiTheme="minorHAnsi" w:eastAsiaTheme="minorHAnsi" w:hAnsiTheme="minorHAnsi"/>
          <w:color w:val="auto"/>
          <w:szCs w:val="24"/>
        </w:rPr>
        <w:t>DoD</w:t>
      </w:r>
      <w:proofErr w:type="spellEnd"/>
      <w:r w:rsidRPr="007C4AEE">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sidR="00591738">
        <w:rPr>
          <w:rFonts w:asciiTheme="minorHAnsi" w:eastAsiaTheme="minorHAnsi" w:hAnsiTheme="minorHAnsi"/>
          <w:color w:val="auto"/>
          <w:szCs w:val="24"/>
        </w:rPr>
        <w:t xml:space="preserve"> </w:t>
      </w:r>
      <w:r w:rsidR="00C21AF6" w:rsidRPr="007C4AEE">
        <w:rPr>
          <w:rFonts w:asciiTheme="minorHAnsi" w:eastAsiaTheme="minorHAnsi" w:hAnsiTheme="minorHAnsi"/>
          <w:color w:val="auto"/>
          <w:szCs w:val="24"/>
        </w:rPr>
        <w:t xml:space="preserve">In the matter of the </w:t>
      </w:r>
      <w:r w:rsidR="0022508D">
        <w:rPr>
          <w:rFonts w:asciiTheme="minorHAnsi" w:hAnsiTheme="minorHAnsi"/>
          <w:color w:val="auto"/>
          <w:szCs w:val="24"/>
        </w:rPr>
        <w:t>seizure d</w:t>
      </w:r>
      <w:r w:rsidR="00C21AF6" w:rsidRPr="007C4AEE">
        <w:rPr>
          <w:rFonts w:asciiTheme="minorHAnsi" w:hAnsiTheme="minorHAnsi"/>
          <w:color w:val="auto"/>
          <w:szCs w:val="24"/>
        </w:rPr>
        <w:t>isorder the Board decided unanimously that his seizure disorder is rated separately, code 8045-</w:t>
      </w:r>
      <w:r w:rsidR="00C21AF6" w:rsidRPr="007C4AEE">
        <w:rPr>
          <w:rFonts w:asciiTheme="minorHAnsi" w:hAnsiTheme="minorHAnsi" w:cstheme="minorHAnsi"/>
          <w:color w:val="auto"/>
          <w:szCs w:val="24"/>
        </w:rPr>
        <w:t xml:space="preserve">8910 (epilepsy, grand mal), </w:t>
      </w:r>
      <w:r w:rsidR="00C21AF6" w:rsidRPr="007C4AEE">
        <w:rPr>
          <w:rFonts w:asciiTheme="minorHAnsi" w:hAnsiTheme="minorHAnsi"/>
          <w:color w:val="auto"/>
          <w:szCs w:val="24"/>
        </w:rPr>
        <w:t>with a 40% TDRL rating and a 10%</w:t>
      </w:r>
      <w:r w:rsidR="00C21AF6">
        <w:rPr>
          <w:rFonts w:asciiTheme="minorHAnsi" w:hAnsiTheme="minorHAnsi"/>
          <w:color w:val="auto"/>
          <w:szCs w:val="24"/>
        </w:rPr>
        <w:t xml:space="preserve"> </w:t>
      </w:r>
      <w:r w:rsidR="00C21AF6" w:rsidRPr="007C4AEE">
        <w:rPr>
          <w:rFonts w:asciiTheme="minorHAnsi" w:hAnsiTheme="minorHAnsi"/>
          <w:color w:val="auto"/>
          <w:szCs w:val="24"/>
        </w:rPr>
        <w:t xml:space="preserve">final </w:t>
      </w:r>
      <w:r w:rsidR="00C21AF6">
        <w:rPr>
          <w:rFonts w:asciiTheme="minorHAnsi" w:hAnsiTheme="minorHAnsi"/>
          <w:color w:val="auto"/>
          <w:szCs w:val="24"/>
        </w:rPr>
        <w:t>rating.</w:t>
      </w:r>
      <w:r w:rsidR="00C21AF6" w:rsidRPr="007C4AEE">
        <w:rPr>
          <w:rFonts w:asciiTheme="minorHAnsi" w:hAnsiTheme="minorHAnsi"/>
          <w:color w:val="auto"/>
          <w:szCs w:val="24"/>
        </w:rPr>
        <w:t xml:space="preserve"> </w:t>
      </w:r>
      <w:r w:rsidR="00D759CC" w:rsidRPr="007C4AEE">
        <w:rPr>
          <w:rFonts w:asciiTheme="minorHAnsi" w:eastAsiaTheme="minorHAnsi" w:hAnsiTheme="minorHAnsi"/>
          <w:color w:val="auto"/>
          <w:szCs w:val="24"/>
        </w:rPr>
        <w:t xml:space="preserve">In the matter of the </w:t>
      </w:r>
      <w:r w:rsidR="0022508D">
        <w:rPr>
          <w:rFonts w:asciiTheme="minorHAnsi" w:eastAsiaTheme="minorHAnsi" w:hAnsiTheme="minorHAnsi"/>
          <w:color w:val="auto"/>
          <w:szCs w:val="24"/>
        </w:rPr>
        <w:t>c</w:t>
      </w:r>
      <w:r w:rsidR="00D759CC" w:rsidRPr="007C4AEE">
        <w:rPr>
          <w:rFonts w:asciiTheme="minorHAnsi" w:hAnsiTheme="minorHAnsi"/>
          <w:color w:val="auto"/>
          <w:szCs w:val="24"/>
        </w:rPr>
        <w:t xml:space="preserve">ognitive </w:t>
      </w:r>
      <w:r w:rsidR="0022508D">
        <w:rPr>
          <w:rFonts w:asciiTheme="minorHAnsi" w:hAnsiTheme="minorHAnsi"/>
          <w:color w:val="auto"/>
          <w:szCs w:val="24"/>
        </w:rPr>
        <w:t>d</w:t>
      </w:r>
      <w:r w:rsidR="00D759CC" w:rsidRPr="007C4AEE">
        <w:rPr>
          <w:rFonts w:asciiTheme="minorHAnsi" w:hAnsiTheme="minorHAnsi"/>
          <w:color w:val="auto"/>
          <w:szCs w:val="24"/>
        </w:rPr>
        <w:t xml:space="preserve">isorder </w:t>
      </w:r>
      <w:r w:rsidR="0022508D">
        <w:rPr>
          <w:rFonts w:asciiTheme="minorHAnsi" w:hAnsiTheme="minorHAnsi"/>
          <w:color w:val="auto"/>
          <w:szCs w:val="24"/>
        </w:rPr>
        <w:t>d</w:t>
      </w:r>
      <w:r w:rsidR="00D759CC" w:rsidRPr="007C4AEE">
        <w:rPr>
          <w:rFonts w:asciiTheme="minorHAnsi" w:hAnsiTheme="minorHAnsi"/>
          <w:color w:val="auto"/>
          <w:szCs w:val="24"/>
        </w:rPr>
        <w:t xml:space="preserve">ue </w:t>
      </w:r>
      <w:r w:rsidR="00D759CC" w:rsidRPr="00ED4D80">
        <w:rPr>
          <w:rFonts w:asciiTheme="minorHAnsi" w:hAnsiTheme="minorHAnsi"/>
          <w:color w:val="auto"/>
          <w:szCs w:val="24"/>
        </w:rPr>
        <w:t>to TBI</w:t>
      </w:r>
      <w:r w:rsidR="006C4C87" w:rsidRPr="00ED4D80">
        <w:rPr>
          <w:rFonts w:asciiTheme="minorHAnsi" w:hAnsiTheme="minorHAnsi"/>
          <w:color w:val="auto"/>
          <w:szCs w:val="24"/>
        </w:rPr>
        <w:t xml:space="preserve"> the Board decided unanimously that </w:t>
      </w:r>
      <w:r w:rsidR="00E877AB" w:rsidRPr="00ED4D80">
        <w:rPr>
          <w:rFonts w:asciiTheme="minorHAnsi" w:hAnsiTheme="minorHAnsi"/>
          <w:color w:val="auto"/>
          <w:szCs w:val="24"/>
        </w:rPr>
        <w:t xml:space="preserve">the </w:t>
      </w:r>
      <w:r w:rsidR="006C4C87" w:rsidRPr="00ED4D80">
        <w:rPr>
          <w:rFonts w:asciiTheme="minorHAnsi" w:hAnsiTheme="minorHAnsi"/>
          <w:color w:val="auto"/>
          <w:szCs w:val="24"/>
        </w:rPr>
        <w:t>cognitive impairment is rated separately</w:t>
      </w:r>
      <w:r w:rsidR="00F239D4" w:rsidRPr="00ED4D80">
        <w:rPr>
          <w:rFonts w:asciiTheme="minorHAnsi" w:hAnsiTheme="minorHAnsi"/>
          <w:color w:val="auto"/>
          <w:szCs w:val="24"/>
        </w:rPr>
        <w:t xml:space="preserve">, </w:t>
      </w:r>
      <w:r w:rsidR="006C4C87" w:rsidRPr="00ED4D80">
        <w:rPr>
          <w:rFonts w:asciiTheme="minorHAnsi" w:hAnsiTheme="minorHAnsi"/>
          <w:color w:val="auto"/>
          <w:szCs w:val="24"/>
        </w:rPr>
        <w:t xml:space="preserve">code </w:t>
      </w:r>
      <w:r w:rsidR="00E877AB" w:rsidRPr="00ED4D80">
        <w:rPr>
          <w:rFonts w:asciiTheme="minorHAnsi" w:hAnsiTheme="minorHAnsi"/>
          <w:color w:val="auto"/>
          <w:szCs w:val="24"/>
        </w:rPr>
        <w:t>8045-</w:t>
      </w:r>
      <w:r w:rsidR="00F239D4" w:rsidRPr="00ED4D80">
        <w:rPr>
          <w:rFonts w:asciiTheme="minorHAnsi" w:hAnsiTheme="minorHAnsi"/>
          <w:color w:val="auto"/>
          <w:szCs w:val="24"/>
        </w:rPr>
        <w:t>9304</w:t>
      </w:r>
      <w:r w:rsidR="006C4C87" w:rsidRPr="00ED4D80">
        <w:rPr>
          <w:rFonts w:asciiTheme="minorHAnsi" w:hAnsiTheme="minorHAnsi"/>
          <w:color w:val="auto"/>
          <w:szCs w:val="24"/>
        </w:rPr>
        <w:t xml:space="preserve"> </w:t>
      </w:r>
      <w:r w:rsidR="00F239D4" w:rsidRPr="00ED4D80">
        <w:rPr>
          <w:rFonts w:asciiTheme="minorHAnsi" w:hAnsiTheme="minorHAnsi"/>
          <w:color w:val="auto"/>
          <w:szCs w:val="24"/>
        </w:rPr>
        <w:t>(dementia due to head trauma</w:t>
      </w:r>
      <w:r w:rsidR="006C4C87" w:rsidRPr="00ED4D80">
        <w:rPr>
          <w:rFonts w:asciiTheme="minorHAnsi" w:hAnsiTheme="minorHAnsi"/>
          <w:color w:val="auto"/>
          <w:szCs w:val="24"/>
        </w:rPr>
        <w:t xml:space="preserve">) with a </w:t>
      </w:r>
      <w:r w:rsidR="00E877AB" w:rsidRPr="00ED4D80">
        <w:rPr>
          <w:rFonts w:asciiTheme="minorHAnsi" w:hAnsiTheme="minorHAnsi"/>
          <w:color w:val="auto"/>
          <w:szCs w:val="24"/>
        </w:rPr>
        <w:t xml:space="preserve">30% TDRL rating and a </w:t>
      </w:r>
      <w:r w:rsidR="006C4C87" w:rsidRPr="00ED4D80">
        <w:rPr>
          <w:rFonts w:asciiTheme="minorHAnsi" w:hAnsiTheme="minorHAnsi"/>
          <w:color w:val="auto"/>
          <w:szCs w:val="24"/>
        </w:rPr>
        <w:t xml:space="preserve">10% </w:t>
      </w:r>
      <w:r w:rsidR="00E877AB" w:rsidRPr="00ED4D80">
        <w:rPr>
          <w:rFonts w:asciiTheme="minorHAnsi" w:hAnsiTheme="minorHAnsi"/>
          <w:color w:val="auto"/>
          <w:szCs w:val="24"/>
        </w:rPr>
        <w:t xml:space="preserve">final </w:t>
      </w:r>
      <w:r w:rsidR="00591738" w:rsidRPr="00ED4D80">
        <w:rPr>
          <w:rFonts w:asciiTheme="minorHAnsi" w:hAnsiTheme="minorHAnsi"/>
          <w:color w:val="auto"/>
          <w:szCs w:val="24"/>
        </w:rPr>
        <w:t xml:space="preserve">rating. </w:t>
      </w:r>
      <w:r w:rsidR="00D759CC" w:rsidRPr="00ED4D80">
        <w:rPr>
          <w:rFonts w:asciiTheme="minorHAnsi" w:eastAsiaTheme="minorHAnsi" w:hAnsiTheme="minorHAnsi"/>
          <w:color w:val="auto"/>
          <w:szCs w:val="24"/>
        </w:rPr>
        <w:t xml:space="preserve">In the matter of the </w:t>
      </w:r>
      <w:r w:rsidR="0022508D">
        <w:rPr>
          <w:rFonts w:asciiTheme="minorHAnsi" w:eastAsiaTheme="minorHAnsi" w:hAnsiTheme="minorHAnsi"/>
          <w:color w:val="auto"/>
          <w:szCs w:val="24"/>
        </w:rPr>
        <w:t>h</w:t>
      </w:r>
      <w:r w:rsidR="00D759CC" w:rsidRPr="00ED4D80">
        <w:rPr>
          <w:rFonts w:asciiTheme="minorHAnsi" w:hAnsiTheme="minorHAnsi"/>
          <w:color w:val="auto"/>
          <w:szCs w:val="24"/>
        </w:rPr>
        <w:t xml:space="preserve">eadache </w:t>
      </w:r>
      <w:r w:rsidR="0022508D">
        <w:rPr>
          <w:rFonts w:asciiTheme="minorHAnsi" w:hAnsiTheme="minorHAnsi"/>
          <w:color w:val="auto"/>
          <w:szCs w:val="24"/>
        </w:rPr>
        <w:t>c</w:t>
      </w:r>
      <w:r w:rsidR="00D759CC" w:rsidRPr="00ED4D80">
        <w:rPr>
          <w:rFonts w:asciiTheme="minorHAnsi" w:hAnsiTheme="minorHAnsi"/>
          <w:color w:val="auto"/>
          <w:szCs w:val="24"/>
        </w:rPr>
        <w:t xml:space="preserve">ondition </w:t>
      </w:r>
      <w:r w:rsidR="00200C9B" w:rsidRPr="00ED4D80">
        <w:rPr>
          <w:rFonts w:asciiTheme="minorHAnsi" w:hAnsiTheme="minorHAnsi"/>
          <w:color w:val="auto"/>
          <w:szCs w:val="24"/>
        </w:rPr>
        <w:t>the Board decided</w:t>
      </w:r>
      <w:r w:rsidR="00E877AB" w:rsidRPr="00ED4D80">
        <w:rPr>
          <w:rFonts w:asciiTheme="minorHAnsi" w:hAnsiTheme="minorHAnsi"/>
          <w:color w:val="auto"/>
          <w:szCs w:val="24"/>
        </w:rPr>
        <w:t>, by simple majority,</w:t>
      </w:r>
      <w:r w:rsidR="00200C9B" w:rsidRPr="00ED4D80">
        <w:rPr>
          <w:rFonts w:asciiTheme="minorHAnsi" w:hAnsiTheme="minorHAnsi"/>
          <w:color w:val="auto"/>
          <w:szCs w:val="24"/>
        </w:rPr>
        <w:t xml:space="preserve"> </w:t>
      </w:r>
      <w:r w:rsidR="000C7767" w:rsidRPr="00ED4D80">
        <w:rPr>
          <w:rFonts w:asciiTheme="minorHAnsi" w:hAnsiTheme="minorHAnsi"/>
          <w:color w:val="auto"/>
          <w:szCs w:val="24"/>
        </w:rPr>
        <w:t>that</w:t>
      </w:r>
      <w:r w:rsidR="00200C9B" w:rsidRPr="00ED4D80">
        <w:rPr>
          <w:rFonts w:asciiTheme="minorHAnsi" w:hAnsiTheme="minorHAnsi"/>
          <w:color w:val="auto"/>
          <w:szCs w:val="24"/>
        </w:rPr>
        <w:t xml:space="preserve"> </w:t>
      </w:r>
      <w:r w:rsidR="000C7767" w:rsidRPr="00ED4D80">
        <w:rPr>
          <w:rFonts w:asciiTheme="minorHAnsi" w:hAnsiTheme="minorHAnsi"/>
          <w:color w:val="auto"/>
          <w:szCs w:val="24"/>
        </w:rPr>
        <w:t xml:space="preserve">the </w:t>
      </w:r>
      <w:r w:rsidR="00200C9B" w:rsidRPr="00ED4D80">
        <w:rPr>
          <w:rFonts w:asciiTheme="minorHAnsi" w:hAnsiTheme="minorHAnsi"/>
          <w:color w:val="auto"/>
          <w:szCs w:val="24"/>
        </w:rPr>
        <w:t xml:space="preserve">condition </w:t>
      </w:r>
      <w:r w:rsidR="00C21AF6" w:rsidRPr="00ED4D80">
        <w:rPr>
          <w:rFonts w:asciiTheme="minorHAnsi" w:hAnsiTheme="minorHAnsi"/>
          <w:color w:val="auto"/>
          <w:szCs w:val="24"/>
        </w:rPr>
        <w:t>should be</w:t>
      </w:r>
      <w:r w:rsidR="00200C9B" w:rsidRPr="00ED4D80">
        <w:rPr>
          <w:rFonts w:asciiTheme="minorHAnsi" w:hAnsiTheme="minorHAnsi"/>
          <w:color w:val="auto"/>
          <w:szCs w:val="24"/>
        </w:rPr>
        <w:t xml:space="preserve"> rated separately</w:t>
      </w:r>
      <w:r w:rsidR="00F239D4" w:rsidRPr="00ED4D80">
        <w:rPr>
          <w:rFonts w:asciiTheme="minorHAnsi" w:hAnsiTheme="minorHAnsi"/>
          <w:color w:val="auto"/>
          <w:szCs w:val="24"/>
        </w:rPr>
        <w:t>,</w:t>
      </w:r>
      <w:r w:rsidR="00200C9B" w:rsidRPr="00ED4D80">
        <w:rPr>
          <w:rFonts w:asciiTheme="minorHAnsi" w:hAnsiTheme="minorHAnsi"/>
          <w:color w:val="auto"/>
          <w:szCs w:val="24"/>
        </w:rPr>
        <w:t xml:space="preserve"> code 81</w:t>
      </w:r>
      <w:r w:rsidR="00F239D4" w:rsidRPr="00ED4D80">
        <w:rPr>
          <w:rFonts w:asciiTheme="minorHAnsi" w:hAnsiTheme="minorHAnsi"/>
          <w:color w:val="auto"/>
          <w:szCs w:val="24"/>
        </w:rPr>
        <w:t>00 (migraine</w:t>
      </w:r>
      <w:r w:rsidR="00200C9B" w:rsidRPr="00ED4D80">
        <w:rPr>
          <w:rFonts w:asciiTheme="minorHAnsi" w:hAnsiTheme="minorHAnsi"/>
          <w:color w:val="auto"/>
          <w:szCs w:val="24"/>
        </w:rPr>
        <w:t>)</w:t>
      </w:r>
      <w:r w:rsidR="006C4C87" w:rsidRPr="00ED4D80">
        <w:rPr>
          <w:rFonts w:asciiTheme="minorHAnsi" w:hAnsiTheme="minorHAnsi"/>
          <w:color w:val="auto"/>
          <w:szCs w:val="24"/>
        </w:rPr>
        <w:t xml:space="preserve"> with a 30% rating</w:t>
      </w:r>
      <w:r w:rsidR="00EB4D1F" w:rsidRPr="00ED4D80">
        <w:rPr>
          <w:rFonts w:asciiTheme="minorHAnsi" w:hAnsiTheme="minorHAnsi"/>
          <w:color w:val="auto"/>
          <w:szCs w:val="24"/>
        </w:rPr>
        <w:t xml:space="preserve"> </w:t>
      </w:r>
      <w:r w:rsidR="00EB4D1F" w:rsidRPr="00ED4D80">
        <w:rPr>
          <w:rFonts w:asciiTheme="minorHAnsi" w:eastAsiaTheme="minorHAnsi" w:hAnsiTheme="minorHAnsi"/>
          <w:color w:val="auto"/>
          <w:szCs w:val="24"/>
        </w:rPr>
        <w:t>for both the TDRL and final ratings</w:t>
      </w:r>
      <w:r w:rsidR="00200C9B" w:rsidRPr="00ED4D80">
        <w:rPr>
          <w:rFonts w:asciiTheme="minorHAnsi" w:hAnsiTheme="minorHAnsi"/>
          <w:color w:val="auto"/>
          <w:szCs w:val="24"/>
        </w:rPr>
        <w:t>.</w:t>
      </w:r>
      <w:r w:rsidR="00FB76B1" w:rsidRPr="00ED4D80">
        <w:rPr>
          <w:rFonts w:asciiTheme="minorHAnsi" w:hAnsiTheme="minorHAnsi"/>
          <w:color w:val="auto"/>
          <w:szCs w:val="24"/>
        </w:rPr>
        <w:t xml:space="preserve"> </w:t>
      </w:r>
      <w:r w:rsidR="00FB76B1" w:rsidRPr="00ED4D80">
        <w:rPr>
          <w:color w:val="auto"/>
          <w:szCs w:val="24"/>
        </w:rPr>
        <w:t xml:space="preserve">The single voter for dissent (who recommended a 10% TDRL rating and a 10% final rating, code 8045-8100) </w:t>
      </w:r>
      <w:r w:rsidR="004015FE" w:rsidRPr="00ED4D80">
        <w:rPr>
          <w:color w:val="auto"/>
          <w:szCs w:val="24"/>
        </w:rPr>
        <w:t xml:space="preserve">submitted the </w:t>
      </w:r>
      <w:proofErr w:type="spellStart"/>
      <w:r w:rsidR="004015FE" w:rsidRPr="00ED4D80">
        <w:rPr>
          <w:color w:val="auto"/>
          <w:szCs w:val="24"/>
        </w:rPr>
        <w:t>addended</w:t>
      </w:r>
      <w:proofErr w:type="spellEnd"/>
      <w:r w:rsidR="004015FE" w:rsidRPr="00ED4D80">
        <w:rPr>
          <w:color w:val="auto"/>
          <w:szCs w:val="24"/>
        </w:rPr>
        <w:t xml:space="preserve"> minority opinion</w:t>
      </w:r>
      <w:r w:rsidR="00FB76B1" w:rsidRPr="00ED4D80">
        <w:rPr>
          <w:color w:val="auto"/>
          <w:szCs w:val="24"/>
        </w:rPr>
        <w:t xml:space="preserve">. </w:t>
      </w:r>
      <w:r w:rsidR="00C066A2" w:rsidRPr="00ED4D80">
        <w:rPr>
          <w:rFonts w:asciiTheme="minorHAnsi" w:eastAsiaTheme="minorHAnsi" w:hAnsiTheme="minorHAnsi"/>
          <w:color w:val="auto"/>
          <w:szCs w:val="24"/>
        </w:rPr>
        <w:t xml:space="preserve">In the matter of the </w:t>
      </w:r>
      <w:r w:rsidR="00C066A2" w:rsidRPr="00ED4D80">
        <w:rPr>
          <w:rFonts w:asciiTheme="minorHAnsi" w:eastAsia="HiddenHorzOCR" w:hAnsiTheme="minorHAnsi"/>
          <w:color w:val="auto"/>
          <w:szCs w:val="24"/>
        </w:rPr>
        <w:t>status post craniotomy</w:t>
      </w:r>
      <w:r w:rsidR="006C4C87" w:rsidRPr="00ED4D80">
        <w:rPr>
          <w:rFonts w:asciiTheme="minorHAnsi" w:hAnsiTheme="minorHAnsi"/>
          <w:color w:val="auto"/>
          <w:szCs w:val="24"/>
        </w:rPr>
        <w:t xml:space="preserve"> </w:t>
      </w:r>
      <w:r w:rsidR="00C066A2" w:rsidRPr="00ED4D80">
        <w:rPr>
          <w:rFonts w:asciiTheme="minorHAnsi" w:hAnsiTheme="minorHAnsi"/>
          <w:color w:val="auto"/>
          <w:szCs w:val="24"/>
        </w:rPr>
        <w:t>with residual s</w:t>
      </w:r>
      <w:r w:rsidR="00FB76B1" w:rsidRPr="00ED4D80">
        <w:rPr>
          <w:rFonts w:asciiTheme="minorHAnsi" w:hAnsiTheme="minorHAnsi"/>
          <w:color w:val="auto"/>
          <w:szCs w:val="24"/>
        </w:rPr>
        <w:t>kull defect</w:t>
      </w:r>
      <w:r w:rsidR="00C066A2" w:rsidRPr="00ED4D80">
        <w:rPr>
          <w:rFonts w:asciiTheme="minorHAnsi" w:eastAsiaTheme="minorHAnsi" w:hAnsiTheme="minorHAnsi"/>
          <w:color w:val="auto"/>
          <w:szCs w:val="24"/>
        </w:rPr>
        <w:t xml:space="preserve"> the Board</w:t>
      </w:r>
      <w:r w:rsidR="00FB76B1" w:rsidRPr="00ED4D80">
        <w:rPr>
          <w:rFonts w:asciiTheme="minorHAnsi" w:eastAsiaTheme="minorHAnsi" w:hAnsiTheme="minorHAnsi"/>
          <w:color w:val="auto"/>
          <w:szCs w:val="24"/>
        </w:rPr>
        <w:t>, by simple majority,</w:t>
      </w:r>
      <w:r w:rsidR="00C066A2" w:rsidRPr="00ED4D80">
        <w:rPr>
          <w:rFonts w:asciiTheme="minorHAnsi" w:eastAsiaTheme="minorHAnsi" w:hAnsiTheme="minorHAnsi"/>
          <w:color w:val="auto"/>
          <w:szCs w:val="24"/>
        </w:rPr>
        <w:t xml:space="preserve"> recommends a rating of 10%</w:t>
      </w:r>
      <w:r w:rsidR="00EB4D1F" w:rsidRPr="00ED4D80">
        <w:rPr>
          <w:rFonts w:asciiTheme="minorHAnsi" w:eastAsiaTheme="minorHAnsi" w:hAnsiTheme="minorHAnsi"/>
          <w:color w:val="auto"/>
          <w:szCs w:val="24"/>
        </w:rPr>
        <w:t xml:space="preserve"> for both the TDRL and final ratings</w:t>
      </w:r>
      <w:r w:rsidR="00C066A2" w:rsidRPr="00ED4D80">
        <w:rPr>
          <w:rFonts w:asciiTheme="minorHAnsi" w:eastAsiaTheme="minorHAnsi" w:hAnsiTheme="minorHAnsi"/>
          <w:color w:val="auto"/>
          <w:szCs w:val="24"/>
        </w:rPr>
        <w:t>, coded 5296.</w:t>
      </w:r>
      <w:r w:rsidR="00FB76B1" w:rsidRPr="00ED4D80">
        <w:rPr>
          <w:rFonts w:asciiTheme="minorHAnsi" w:eastAsiaTheme="minorHAnsi" w:hAnsiTheme="minorHAnsi"/>
          <w:color w:val="auto"/>
          <w:szCs w:val="24"/>
        </w:rPr>
        <w:t xml:space="preserve"> </w:t>
      </w:r>
      <w:r w:rsidR="00FB76B1" w:rsidRPr="00ED4D80">
        <w:rPr>
          <w:color w:val="auto"/>
          <w:szCs w:val="24"/>
        </w:rPr>
        <w:t>The single voter for dissent did not feel that the condition was separately unfitting</w:t>
      </w:r>
      <w:r w:rsidR="004015FE" w:rsidRPr="00ED4D80">
        <w:rPr>
          <w:color w:val="auto"/>
          <w:szCs w:val="24"/>
        </w:rPr>
        <w:t xml:space="preserve">, and addressed the subject further in the </w:t>
      </w:r>
      <w:proofErr w:type="spellStart"/>
      <w:r w:rsidR="004015FE" w:rsidRPr="00ED4D80">
        <w:rPr>
          <w:color w:val="auto"/>
          <w:szCs w:val="24"/>
        </w:rPr>
        <w:t>addended</w:t>
      </w:r>
      <w:proofErr w:type="spellEnd"/>
      <w:r w:rsidR="004015FE" w:rsidRPr="00ED4D80">
        <w:rPr>
          <w:color w:val="auto"/>
          <w:szCs w:val="24"/>
        </w:rPr>
        <w:t xml:space="preserve"> minority opinion.</w:t>
      </w:r>
      <w:r w:rsidR="00FB76B1" w:rsidRPr="00ED4D80">
        <w:rPr>
          <w:color w:val="auto"/>
          <w:szCs w:val="24"/>
        </w:rPr>
        <w:t xml:space="preserve"> </w:t>
      </w:r>
      <w:r w:rsidR="00D759CC" w:rsidRPr="00ED4D80">
        <w:rPr>
          <w:rFonts w:asciiTheme="minorHAnsi" w:eastAsiaTheme="minorHAnsi" w:hAnsiTheme="minorHAnsi"/>
          <w:color w:val="auto"/>
          <w:szCs w:val="24"/>
        </w:rPr>
        <w:t xml:space="preserve">In the matter of the </w:t>
      </w:r>
      <w:r w:rsidR="00D759CC" w:rsidRPr="00ED4D80">
        <w:rPr>
          <w:rFonts w:asciiTheme="minorHAnsi" w:eastAsia="HiddenHorzOCR" w:hAnsiTheme="minorHAnsi"/>
          <w:color w:val="auto"/>
          <w:szCs w:val="24"/>
        </w:rPr>
        <w:t>status post craniotomy with debridement and removal of shrapnel,</w:t>
      </w:r>
      <w:r w:rsidR="009E00C0" w:rsidRPr="00ED4D80">
        <w:rPr>
          <w:rFonts w:asciiTheme="minorHAnsi" w:eastAsia="HiddenHorzOCR" w:hAnsiTheme="minorHAnsi"/>
          <w:color w:val="auto"/>
          <w:szCs w:val="24"/>
        </w:rPr>
        <w:t xml:space="preserve"> </w:t>
      </w:r>
      <w:r w:rsidR="009E00C0" w:rsidRPr="00ED4D80">
        <w:rPr>
          <w:rFonts w:asciiTheme="minorHAnsi" w:hAnsiTheme="minorHAnsi"/>
          <w:color w:val="auto"/>
          <w:szCs w:val="24"/>
        </w:rPr>
        <w:t xml:space="preserve">residual scar right face, scars, left foot, posterior neck, right arm, and from </w:t>
      </w:r>
      <w:proofErr w:type="spellStart"/>
      <w:r w:rsidR="009E00C0" w:rsidRPr="00ED4D80">
        <w:rPr>
          <w:rFonts w:asciiTheme="minorHAnsi" w:hAnsiTheme="minorHAnsi"/>
          <w:color w:val="auto"/>
          <w:szCs w:val="24"/>
        </w:rPr>
        <w:t>varicocele</w:t>
      </w:r>
      <w:proofErr w:type="spellEnd"/>
      <w:r w:rsidR="009E00C0" w:rsidRPr="00ED4D80">
        <w:rPr>
          <w:rFonts w:asciiTheme="minorHAnsi" w:hAnsiTheme="minorHAnsi"/>
          <w:color w:val="auto"/>
          <w:szCs w:val="24"/>
        </w:rPr>
        <w:t xml:space="preserve"> repair</w:t>
      </w:r>
      <w:r w:rsidR="009E00C0" w:rsidRPr="007C4AEE">
        <w:rPr>
          <w:rFonts w:asciiTheme="minorHAnsi" w:hAnsiTheme="minorHAnsi"/>
          <w:color w:val="auto"/>
          <w:szCs w:val="24"/>
        </w:rPr>
        <w:t>; hearing loss; sleeping problems</w:t>
      </w:r>
      <w:r w:rsidR="006337C9" w:rsidRPr="007C4AEE">
        <w:rPr>
          <w:rFonts w:asciiTheme="minorHAnsi" w:hAnsiTheme="minorHAnsi"/>
          <w:color w:val="auto"/>
          <w:szCs w:val="24"/>
        </w:rPr>
        <w:t>; broken bones;</w:t>
      </w:r>
      <w:r w:rsidR="009E00C0" w:rsidRPr="007C4AEE">
        <w:rPr>
          <w:rFonts w:asciiTheme="minorHAnsi" w:hAnsiTheme="minorHAnsi"/>
          <w:color w:val="auto"/>
          <w:szCs w:val="24"/>
        </w:rPr>
        <w:t xml:space="preserve"> depression</w:t>
      </w:r>
      <w:r w:rsidR="006337C9" w:rsidRPr="007C4AEE">
        <w:rPr>
          <w:rFonts w:asciiTheme="minorHAnsi" w:hAnsiTheme="minorHAnsi"/>
          <w:color w:val="auto"/>
          <w:szCs w:val="24"/>
        </w:rPr>
        <w:t xml:space="preserve"> </w:t>
      </w:r>
      <w:r w:rsidR="006337C9" w:rsidRPr="007C4AEE">
        <w:rPr>
          <w:rFonts w:asciiTheme="minorHAnsi" w:eastAsiaTheme="minorHAnsi" w:hAnsiTheme="minorHAnsi"/>
          <w:color w:val="auto"/>
          <w:szCs w:val="24"/>
        </w:rPr>
        <w:t>or any other medical condition eligible for Board consideration; the Board unanimously agrees that it cannot recommend a finding of unfit for additional rating at separation.</w:t>
      </w:r>
      <w:r w:rsidR="006337C9" w:rsidRPr="007C4AEE">
        <w:rPr>
          <w:rFonts w:asciiTheme="minorHAnsi" w:hAnsiTheme="minorHAnsi"/>
          <w:color w:val="auto"/>
          <w:szCs w:val="24"/>
        </w:rPr>
        <w:t xml:space="preserve">  </w:t>
      </w:r>
    </w:p>
    <w:p w:rsidR="00F1737C" w:rsidRPr="007C4AEE" w:rsidRDefault="00F1737C" w:rsidP="007C4AEE">
      <w:pPr>
        <w:pBdr>
          <w:bottom w:val="single" w:sz="12" w:space="1" w:color="auto"/>
        </w:pBdr>
        <w:tabs>
          <w:tab w:val="left" w:pos="288"/>
          <w:tab w:val="left" w:pos="4752"/>
        </w:tabs>
        <w:spacing w:line="240" w:lineRule="exact"/>
        <w:jc w:val="both"/>
        <w:rPr>
          <w:rFonts w:asciiTheme="minorHAnsi" w:hAnsiTheme="minorHAnsi"/>
          <w:b/>
          <w:color w:val="auto"/>
          <w:szCs w:val="24"/>
          <w:u w:val="single"/>
        </w:rPr>
      </w:pPr>
    </w:p>
    <w:p w:rsidR="00F1737C" w:rsidRPr="007C4AEE" w:rsidRDefault="00F1737C" w:rsidP="007C4AEE">
      <w:pPr>
        <w:spacing w:line="240" w:lineRule="exact"/>
        <w:jc w:val="both"/>
        <w:rPr>
          <w:rFonts w:asciiTheme="minorHAnsi" w:hAnsiTheme="minorHAnsi"/>
          <w:b/>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E212F9" w:rsidRDefault="00E212F9" w:rsidP="007C4AEE">
      <w:pPr>
        <w:spacing w:line="240" w:lineRule="exact"/>
        <w:jc w:val="both"/>
        <w:rPr>
          <w:rFonts w:asciiTheme="minorHAnsi" w:hAnsiTheme="minorHAnsi"/>
          <w:color w:val="auto"/>
          <w:szCs w:val="24"/>
          <w:u w:val="single"/>
        </w:rPr>
      </w:pPr>
    </w:p>
    <w:p w:rsidR="008208C3" w:rsidRPr="007C4AEE" w:rsidRDefault="00C56FC8" w:rsidP="007C4AEE">
      <w:pPr>
        <w:spacing w:line="240" w:lineRule="exact"/>
        <w:jc w:val="both"/>
        <w:rPr>
          <w:rFonts w:asciiTheme="minorHAnsi" w:hAnsiTheme="minorHAnsi"/>
          <w:color w:val="auto"/>
          <w:szCs w:val="24"/>
        </w:rPr>
      </w:pPr>
      <w:r w:rsidRPr="007C4AEE">
        <w:rPr>
          <w:rFonts w:asciiTheme="minorHAnsi" w:hAnsiTheme="minorHAnsi"/>
          <w:color w:val="auto"/>
          <w:szCs w:val="24"/>
          <w:u w:val="single"/>
        </w:rPr>
        <w:t>RECOMMENDATION</w:t>
      </w:r>
      <w:r w:rsidRPr="007C4AEE">
        <w:rPr>
          <w:rFonts w:asciiTheme="minorHAnsi" w:hAnsiTheme="minorHAnsi"/>
          <w:color w:val="auto"/>
          <w:szCs w:val="24"/>
        </w:rPr>
        <w:t>:</w:t>
      </w:r>
      <w:r w:rsidRPr="007C4AEE">
        <w:rPr>
          <w:rFonts w:asciiTheme="minorHAnsi" w:hAnsiTheme="minorHAnsi"/>
          <w:color w:val="000080"/>
          <w:szCs w:val="24"/>
        </w:rPr>
        <w:t xml:space="preserve"> </w:t>
      </w:r>
      <w:r w:rsidR="005A387F" w:rsidRPr="007C4AEE">
        <w:rPr>
          <w:rFonts w:asciiTheme="minorHAnsi" w:hAnsiTheme="minorHAnsi"/>
          <w:color w:val="auto"/>
          <w:szCs w:val="24"/>
        </w:rPr>
        <w:t xml:space="preserve"> </w:t>
      </w:r>
      <w:r w:rsidR="008208C3" w:rsidRPr="007C4AEE">
        <w:rPr>
          <w:rFonts w:asciiTheme="minorHAnsi" w:hAnsiTheme="minorHAnsi"/>
          <w:color w:val="auto"/>
          <w:szCs w:val="24"/>
        </w:rPr>
        <w:t xml:space="preserve">The Board recommends that the CI’s prior determination be modified as follows and that the discharge with severance pay be </w:t>
      </w:r>
      <w:proofErr w:type="spellStart"/>
      <w:r w:rsidR="008208C3" w:rsidRPr="007C4AEE">
        <w:rPr>
          <w:rFonts w:asciiTheme="minorHAnsi" w:hAnsiTheme="minorHAnsi"/>
          <w:color w:val="auto"/>
          <w:szCs w:val="24"/>
        </w:rPr>
        <w:t>recharacterized</w:t>
      </w:r>
      <w:proofErr w:type="spellEnd"/>
      <w:r w:rsidR="008208C3" w:rsidRPr="007C4AEE">
        <w:rPr>
          <w:rFonts w:asciiTheme="minorHAnsi" w:hAnsiTheme="minorHAnsi"/>
          <w:color w:val="auto"/>
          <w:szCs w:val="24"/>
        </w:rPr>
        <w:t xml:space="preserve"> to reflect permanent disability retirement, effective as of the date of his</w:t>
      </w:r>
      <w:r w:rsidR="00911B11" w:rsidRPr="007C4AEE">
        <w:rPr>
          <w:rFonts w:asciiTheme="minorHAnsi" w:hAnsiTheme="minorHAnsi"/>
          <w:color w:val="auto"/>
          <w:szCs w:val="24"/>
        </w:rPr>
        <w:t xml:space="preserve"> prior medical separation:</w:t>
      </w:r>
    </w:p>
    <w:p w:rsidR="005A387F" w:rsidRPr="007C4AEE" w:rsidRDefault="005A387F" w:rsidP="007C4AEE">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0"/>
        <w:gridCol w:w="1530"/>
        <w:gridCol w:w="1170"/>
        <w:gridCol w:w="1530"/>
      </w:tblGrid>
      <w:tr w:rsidR="005A387F" w:rsidRPr="00AF01B2" w:rsidTr="005B4F60">
        <w:trPr>
          <w:jc w:val="center"/>
        </w:trPr>
        <w:tc>
          <w:tcPr>
            <w:tcW w:w="5130" w:type="dxa"/>
            <w:shd w:val="clear" w:color="auto" w:fill="D9D9D9"/>
            <w:vAlign w:val="center"/>
          </w:tcPr>
          <w:p w:rsidR="005A387F" w:rsidRPr="00AF01B2" w:rsidRDefault="005A387F" w:rsidP="00475962">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530" w:type="dxa"/>
            <w:shd w:val="clear" w:color="auto" w:fill="D9D9D9"/>
            <w:vAlign w:val="center"/>
          </w:tcPr>
          <w:p w:rsidR="005A387F" w:rsidRPr="00AF01B2" w:rsidRDefault="005A387F" w:rsidP="00475962">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5A387F" w:rsidRPr="008F6F11" w:rsidRDefault="005A387F" w:rsidP="00475962">
            <w:pPr>
              <w:tabs>
                <w:tab w:val="left" w:pos="288"/>
                <w:tab w:val="left" w:pos="4752"/>
              </w:tabs>
              <w:spacing w:line="240" w:lineRule="exact"/>
              <w:jc w:val="center"/>
              <w:rPr>
                <w:rFonts w:asciiTheme="minorHAnsi" w:hAnsiTheme="minorHAnsi"/>
                <w:b/>
                <w:color w:val="auto"/>
                <w:szCs w:val="24"/>
              </w:rPr>
            </w:pPr>
            <w:r w:rsidRPr="008F6F11">
              <w:rPr>
                <w:rFonts w:asciiTheme="minorHAnsi" w:hAnsiTheme="minorHAnsi"/>
                <w:b/>
                <w:color w:val="auto"/>
                <w:szCs w:val="24"/>
              </w:rPr>
              <w:t>TDRL RATING</w:t>
            </w:r>
          </w:p>
        </w:tc>
        <w:tc>
          <w:tcPr>
            <w:tcW w:w="1530" w:type="dxa"/>
            <w:shd w:val="pct15" w:color="auto" w:fill="auto"/>
            <w:vAlign w:val="center"/>
          </w:tcPr>
          <w:p w:rsidR="005A387F" w:rsidRPr="008F6F11" w:rsidRDefault="005A387F" w:rsidP="00475962">
            <w:pPr>
              <w:tabs>
                <w:tab w:val="left" w:pos="288"/>
                <w:tab w:val="left" w:pos="4752"/>
              </w:tabs>
              <w:spacing w:line="240" w:lineRule="exact"/>
              <w:jc w:val="center"/>
              <w:rPr>
                <w:rFonts w:asciiTheme="minorHAnsi" w:hAnsiTheme="minorHAnsi"/>
                <w:b/>
                <w:color w:val="auto"/>
                <w:szCs w:val="24"/>
              </w:rPr>
            </w:pPr>
            <w:r w:rsidRPr="008F6F11">
              <w:rPr>
                <w:rFonts w:asciiTheme="minorHAnsi" w:hAnsiTheme="minorHAnsi"/>
                <w:b/>
                <w:color w:val="auto"/>
                <w:szCs w:val="24"/>
              </w:rPr>
              <w:t>PERMANENT</w:t>
            </w:r>
          </w:p>
          <w:p w:rsidR="005A387F" w:rsidRPr="008F6F11" w:rsidRDefault="005A387F" w:rsidP="00475962">
            <w:pPr>
              <w:tabs>
                <w:tab w:val="left" w:pos="288"/>
                <w:tab w:val="left" w:pos="4752"/>
              </w:tabs>
              <w:spacing w:line="240" w:lineRule="exact"/>
              <w:jc w:val="center"/>
              <w:rPr>
                <w:rFonts w:asciiTheme="minorHAnsi" w:hAnsiTheme="minorHAnsi"/>
                <w:b/>
                <w:color w:val="auto"/>
                <w:szCs w:val="24"/>
              </w:rPr>
            </w:pPr>
            <w:r w:rsidRPr="008F6F11">
              <w:rPr>
                <w:rFonts w:asciiTheme="minorHAnsi" w:hAnsiTheme="minorHAnsi"/>
                <w:b/>
                <w:color w:val="auto"/>
                <w:szCs w:val="24"/>
              </w:rPr>
              <w:t>RATING</w:t>
            </w:r>
          </w:p>
        </w:tc>
      </w:tr>
      <w:tr w:rsidR="00630CB1" w:rsidRPr="00AF01B2" w:rsidTr="005B4F60">
        <w:trPr>
          <w:trHeight w:val="314"/>
          <w:jc w:val="center"/>
        </w:trPr>
        <w:tc>
          <w:tcPr>
            <w:tcW w:w="5130" w:type="dxa"/>
            <w:vAlign w:val="center"/>
          </w:tcPr>
          <w:p w:rsidR="00630CB1" w:rsidRDefault="00630CB1" w:rsidP="00475962">
            <w:pPr>
              <w:tabs>
                <w:tab w:val="left" w:pos="288"/>
                <w:tab w:val="left" w:pos="3538"/>
              </w:tabs>
              <w:spacing w:line="240" w:lineRule="exact"/>
              <w:rPr>
                <w:rFonts w:asciiTheme="minorHAnsi" w:hAnsiTheme="minorHAnsi"/>
                <w:color w:val="auto"/>
                <w:szCs w:val="24"/>
              </w:rPr>
            </w:pPr>
            <w:r>
              <w:rPr>
                <w:rFonts w:asciiTheme="minorHAnsi" w:hAnsiTheme="minorHAnsi"/>
                <w:color w:val="auto"/>
                <w:szCs w:val="24"/>
              </w:rPr>
              <w:t>Seizure Disorder Due to TBI</w:t>
            </w:r>
          </w:p>
        </w:tc>
        <w:tc>
          <w:tcPr>
            <w:tcW w:w="1530" w:type="dxa"/>
            <w:tcBorders>
              <w:bottom w:val="single" w:sz="4" w:space="0" w:color="000000"/>
            </w:tcBorders>
            <w:vAlign w:val="center"/>
          </w:tcPr>
          <w:p w:rsidR="00630CB1" w:rsidRDefault="00E877AB" w:rsidP="00475962">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8045-</w:t>
            </w:r>
            <w:r w:rsidR="00630CB1">
              <w:rPr>
                <w:rFonts w:asciiTheme="minorHAnsi" w:hAnsiTheme="minorHAnsi"/>
                <w:color w:val="auto"/>
                <w:szCs w:val="24"/>
              </w:rPr>
              <w:t>8910</w:t>
            </w:r>
          </w:p>
        </w:tc>
        <w:tc>
          <w:tcPr>
            <w:tcW w:w="1170" w:type="dxa"/>
            <w:tcBorders>
              <w:bottom w:val="single" w:sz="4" w:space="0" w:color="000000"/>
            </w:tcBorders>
            <w:vAlign w:val="center"/>
          </w:tcPr>
          <w:p w:rsidR="00630CB1" w:rsidRDefault="00630CB1" w:rsidP="00475962">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40%</w:t>
            </w:r>
          </w:p>
        </w:tc>
        <w:tc>
          <w:tcPr>
            <w:tcW w:w="1530" w:type="dxa"/>
            <w:tcBorders>
              <w:bottom w:val="single" w:sz="4" w:space="0" w:color="000000"/>
            </w:tcBorders>
            <w:vAlign w:val="center"/>
          </w:tcPr>
          <w:p w:rsidR="00630CB1" w:rsidRDefault="00630CB1" w:rsidP="00475962">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5B4F60" w:rsidRPr="00AF01B2" w:rsidTr="005B4F60">
        <w:trPr>
          <w:trHeight w:val="314"/>
          <w:jc w:val="center"/>
        </w:trPr>
        <w:tc>
          <w:tcPr>
            <w:tcW w:w="5130" w:type="dxa"/>
            <w:vAlign w:val="center"/>
          </w:tcPr>
          <w:p w:rsidR="005B4F60" w:rsidRPr="008D404E" w:rsidRDefault="005B4F60" w:rsidP="005B4F60">
            <w:pPr>
              <w:tabs>
                <w:tab w:val="left" w:pos="288"/>
                <w:tab w:val="left" w:pos="3538"/>
              </w:tabs>
              <w:spacing w:line="240" w:lineRule="exact"/>
              <w:rPr>
                <w:rFonts w:asciiTheme="minorHAnsi" w:hAnsiTheme="minorHAnsi"/>
                <w:color w:val="auto"/>
                <w:szCs w:val="24"/>
                <w:highlight w:val="yellow"/>
              </w:rPr>
            </w:pPr>
            <w:r>
              <w:rPr>
                <w:rFonts w:asciiTheme="minorHAnsi" w:hAnsiTheme="minorHAnsi"/>
                <w:color w:val="auto"/>
                <w:szCs w:val="24"/>
              </w:rPr>
              <w:t>Cognitive Disorder Due to TBI</w:t>
            </w:r>
          </w:p>
        </w:tc>
        <w:tc>
          <w:tcPr>
            <w:tcW w:w="1530" w:type="dxa"/>
            <w:tcBorders>
              <w:bottom w:val="single" w:sz="4" w:space="0" w:color="000000"/>
            </w:tcBorders>
            <w:vAlign w:val="center"/>
          </w:tcPr>
          <w:p w:rsidR="005B4F60" w:rsidRPr="00F427C4" w:rsidRDefault="00E877AB" w:rsidP="005B4F60">
            <w:pPr>
              <w:tabs>
                <w:tab w:val="left" w:pos="288"/>
                <w:tab w:val="left" w:pos="4752"/>
              </w:tabs>
              <w:spacing w:line="240" w:lineRule="exact"/>
              <w:jc w:val="center"/>
              <w:rPr>
                <w:rFonts w:asciiTheme="minorHAnsi" w:hAnsiTheme="minorHAnsi"/>
                <w:color w:val="auto"/>
                <w:szCs w:val="24"/>
                <w:highlight w:val="yellow"/>
              </w:rPr>
            </w:pPr>
            <w:r>
              <w:rPr>
                <w:rFonts w:asciiTheme="minorHAnsi" w:hAnsiTheme="minorHAnsi"/>
                <w:color w:val="auto"/>
                <w:szCs w:val="24"/>
              </w:rPr>
              <w:t>8045-</w:t>
            </w:r>
            <w:r w:rsidR="005B4F60" w:rsidRPr="00AF01B2">
              <w:rPr>
                <w:rFonts w:asciiTheme="minorHAnsi" w:hAnsiTheme="minorHAnsi"/>
                <w:color w:val="auto"/>
                <w:szCs w:val="24"/>
              </w:rPr>
              <w:t>9</w:t>
            </w:r>
            <w:r w:rsidR="005B4F60">
              <w:rPr>
                <w:rFonts w:asciiTheme="minorHAnsi" w:hAnsiTheme="minorHAnsi"/>
                <w:color w:val="auto"/>
                <w:szCs w:val="24"/>
              </w:rPr>
              <w:t>304</w:t>
            </w:r>
          </w:p>
        </w:tc>
        <w:tc>
          <w:tcPr>
            <w:tcW w:w="1170" w:type="dxa"/>
            <w:tcBorders>
              <w:bottom w:val="single" w:sz="4" w:space="0" w:color="000000"/>
            </w:tcBorders>
            <w:vAlign w:val="center"/>
          </w:tcPr>
          <w:p w:rsidR="005B4F60" w:rsidRPr="008F6F11" w:rsidRDefault="005B4F60" w:rsidP="005B4F6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w:t>
            </w:r>
            <w:r w:rsidRPr="008F6F11">
              <w:rPr>
                <w:rFonts w:asciiTheme="minorHAnsi" w:hAnsiTheme="minorHAnsi"/>
                <w:color w:val="auto"/>
                <w:szCs w:val="24"/>
              </w:rPr>
              <w:t>0%</w:t>
            </w:r>
          </w:p>
        </w:tc>
        <w:tc>
          <w:tcPr>
            <w:tcW w:w="1530" w:type="dxa"/>
            <w:tcBorders>
              <w:bottom w:val="single" w:sz="4" w:space="0" w:color="000000"/>
            </w:tcBorders>
            <w:vAlign w:val="center"/>
          </w:tcPr>
          <w:p w:rsidR="005B4F60" w:rsidRPr="008F6F11" w:rsidRDefault="005B4F60" w:rsidP="005B4F6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w:t>
            </w:r>
            <w:r w:rsidRPr="008F6F11">
              <w:rPr>
                <w:rFonts w:asciiTheme="minorHAnsi" w:hAnsiTheme="minorHAnsi"/>
                <w:color w:val="auto"/>
                <w:szCs w:val="24"/>
              </w:rPr>
              <w:t>0%</w:t>
            </w:r>
          </w:p>
        </w:tc>
      </w:tr>
      <w:tr w:rsidR="005B4F60" w:rsidRPr="00AF01B2" w:rsidTr="005B4F60">
        <w:trPr>
          <w:trHeight w:val="332"/>
          <w:jc w:val="center"/>
        </w:trPr>
        <w:tc>
          <w:tcPr>
            <w:tcW w:w="5130" w:type="dxa"/>
            <w:vAlign w:val="center"/>
          </w:tcPr>
          <w:p w:rsidR="005B4F60" w:rsidRPr="00AF01B2" w:rsidRDefault="005B4F60" w:rsidP="005B4F60">
            <w:pPr>
              <w:tabs>
                <w:tab w:val="left" w:pos="288"/>
                <w:tab w:val="left" w:pos="3538"/>
              </w:tabs>
              <w:spacing w:line="240" w:lineRule="exact"/>
              <w:rPr>
                <w:rFonts w:asciiTheme="minorHAnsi" w:hAnsiTheme="minorHAnsi"/>
                <w:color w:val="auto"/>
                <w:szCs w:val="24"/>
              </w:rPr>
            </w:pPr>
            <w:r w:rsidRPr="008D404E">
              <w:rPr>
                <w:rFonts w:asciiTheme="minorHAnsi" w:hAnsiTheme="minorHAnsi"/>
                <w:color w:val="auto"/>
                <w:szCs w:val="24"/>
              </w:rPr>
              <w:t>Headache Condition</w:t>
            </w:r>
          </w:p>
        </w:tc>
        <w:tc>
          <w:tcPr>
            <w:tcW w:w="1530" w:type="dxa"/>
            <w:tcBorders>
              <w:bottom w:val="single" w:sz="4" w:space="0" w:color="000000"/>
            </w:tcBorders>
            <w:vAlign w:val="center"/>
          </w:tcPr>
          <w:p w:rsidR="005B4F60" w:rsidRPr="00AF01B2" w:rsidRDefault="005B4F60" w:rsidP="005B4F60">
            <w:pPr>
              <w:tabs>
                <w:tab w:val="left" w:pos="288"/>
                <w:tab w:val="left" w:pos="4752"/>
              </w:tabs>
              <w:spacing w:line="240" w:lineRule="exact"/>
              <w:jc w:val="center"/>
              <w:rPr>
                <w:rFonts w:asciiTheme="minorHAnsi" w:hAnsiTheme="minorHAnsi"/>
                <w:color w:val="auto"/>
                <w:szCs w:val="24"/>
              </w:rPr>
            </w:pPr>
            <w:r w:rsidRPr="00D67B1A">
              <w:rPr>
                <w:rFonts w:asciiTheme="minorHAnsi" w:hAnsiTheme="minorHAnsi"/>
                <w:color w:val="auto"/>
                <w:szCs w:val="24"/>
              </w:rPr>
              <w:t>81</w:t>
            </w:r>
            <w:r>
              <w:rPr>
                <w:rFonts w:asciiTheme="minorHAnsi" w:hAnsiTheme="minorHAnsi"/>
                <w:color w:val="auto"/>
                <w:szCs w:val="24"/>
              </w:rPr>
              <w:t>00</w:t>
            </w:r>
          </w:p>
        </w:tc>
        <w:tc>
          <w:tcPr>
            <w:tcW w:w="1170" w:type="dxa"/>
            <w:tcBorders>
              <w:bottom w:val="single" w:sz="4" w:space="0" w:color="000000"/>
            </w:tcBorders>
            <w:shd w:val="clear" w:color="auto" w:fill="FFFFFF" w:themeFill="background1"/>
            <w:vAlign w:val="center"/>
          </w:tcPr>
          <w:p w:rsidR="005B4F60" w:rsidRPr="008F6F11" w:rsidRDefault="005B4F60" w:rsidP="00D11A3F">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30%</w:t>
            </w:r>
          </w:p>
        </w:tc>
        <w:tc>
          <w:tcPr>
            <w:tcW w:w="1530" w:type="dxa"/>
            <w:tcBorders>
              <w:bottom w:val="single" w:sz="4" w:space="0" w:color="000000"/>
            </w:tcBorders>
            <w:vAlign w:val="center"/>
          </w:tcPr>
          <w:p w:rsidR="005B4F60" w:rsidRPr="008F6F11" w:rsidRDefault="005B4F60" w:rsidP="005B4F6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w:t>
            </w:r>
            <w:r w:rsidRPr="008F6F11">
              <w:rPr>
                <w:rFonts w:asciiTheme="minorHAnsi" w:hAnsiTheme="minorHAnsi"/>
                <w:color w:val="auto"/>
                <w:szCs w:val="24"/>
              </w:rPr>
              <w:t>0%</w:t>
            </w:r>
          </w:p>
        </w:tc>
      </w:tr>
      <w:tr w:rsidR="005B4F60" w:rsidRPr="00AF01B2" w:rsidTr="005B4F60">
        <w:trPr>
          <w:trHeight w:val="332"/>
          <w:jc w:val="center"/>
        </w:trPr>
        <w:tc>
          <w:tcPr>
            <w:tcW w:w="5130" w:type="dxa"/>
            <w:vAlign w:val="center"/>
          </w:tcPr>
          <w:p w:rsidR="005B4F60" w:rsidRPr="00AF01B2" w:rsidRDefault="005B4F60" w:rsidP="005B4F60">
            <w:pPr>
              <w:tabs>
                <w:tab w:val="left" w:pos="288"/>
                <w:tab w:val="left" w:pos="3538"/>
              </w:tabs>
              <w:spacing w:line="240" w:lineRule="exact"/>
              <w:rPr>
                <w:rFonts w:asciiTheme="minorHAnsi" w:hAnsiTheme="minorHAnsi"/>
                <w:color w:val="auto"/>
                <w:szCs w:val="24"/>
              </w:rPr>
            </w:pPr>
            <w:r>
              <w:rPr>
                <w:rFonts w:asciiTheme="minorHAnsi" w:hAnsiTheme="minorHAnsi"/>
                <w:color w:val="auto"/>
                <w:szCs w:val="24"/>
              </w:rPr>
              <w:t>Status Post Craniotomy for Shrapnel Removal with Residual Skull Defect</w:t>
            </w:r>
          </w:p>
        </w:tc>
        <w:tc>
          <w:tcPr>
            <w:tcW w:w="1530" w:type="dxa"/>
            <w:tcBorders>
              <w:bottom w:val="single" w:sz="4" w:space="0" w:color="000000"/>
            </w:tcBorders>
            <w:vAlign w:val="center"/>
          </w:tcPr>
          <w:p w:rsidR="005B4F60" w:rsidRPr="00AF01B2" w:rsidRDefault="005B4F60" w:rsidP="005B4F60">
            <w:pPr>
              <w:tabs>
                <w:tab w:val="left" w:pos="288"/>
                <w:tab w:val="left" w:pos="4752"/>
              </w:tabs>
              <w:spacing w:line="240" w:lineRule="exact"/>
              <w:jc w:val="center"/>
              <w:rPr>
                <w:rFonts w:asciiTheme="minorHAnsi" w:hAnsiTheme="minorHAnsi"/>
                <w:color w:val="auto"/>
                <w:szCs w:val="24"/>
              </w:rPr>
            </w:pPr>
            <w:r w:rsidRPr="005B4F60">
              <w:rPr>
                <w:rFonts w:asciiTheme="minorHAnsi" w:hAnsiTheme="minorHAnsi"/>
                <w:color w:val="auto"/>
                <w:szCs w:val="24"/>
              </w:rPr>
              <w:t>5296</w:t>
            </w:r>
          </w:p>
        </w:tc>
        <w:tc>
          <w:tcPr>
            <w:tcW w:w="1170" w:type="dxa"/>
            <w:tcBorders>
              <w:bottom w:val="single" w:sz="4" w:space="0" w:color="000000"/>
            </w:tcBorders>
            <w:shd w:val="clear" w:color="auto" w:fill="FFFFFF" w:themeFill="background1"/>
            <w:vAlign w:val="center"/>
          </w:tcPr>
          <w:p w:rsidR="005B4F60" w:rsidRPr="008F6F11" w:rsidRDefault="005B4F60" w:rsidP="005B4F6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c>
          <w:tcPr>
            <w:tcW w:w="1530" w:type="dxa"/>
            <w:tcBorders>
              <w:bottom w:val="single" w:sz="4" w:space="0" w:color="000000"/>
            </w:tcBorders>
            <w:vAlign w:val="center"/>
          </w:tcPr>
          <w:p w:rsidR="005B4F60" w:rsidRPr="008F6F11" w:rsidRDefault="005B4F60" w:rsidP="005B4F6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5B4F60" w:rsidRPr="00AF01B2" w:rsidTr="005B4F60">
        <w:tblPrEx>
          <w:tblLook w:val="0000"/>
        </w:tblPrEx>
        <w:trPr>
          <w:gridBefore w:val="1"/>
          <w:wBefore w:w="5130" w:type="dxa"/>
          <w:trHeight w:val="188"/>
          <w:jc w:val="center"/>
        </w:trPr>
        <w:tc>
          <w:tcPr>
            <w:tcW w:w="1530" w:type="dxa"/>
            <w:tcBorders>
              <w:left w:val="single" w:sz="4" w:space="0" w:color="auto"/>
            </w:tcBorders>
            <w:shd w:val="pct15" w:color="auto" w:fill="auto"/>
            <w:vAlign w:val="center"/>
          </w:tcPr>
          <w:p w:rsidR="005B4F60" w:rsidRPr="00AF01B2" w:rsidRDefault="005B4F60" w:rsidP="00475962">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left w:val="single" w:sz="4" w:space="0" w:color="auto"/>
            </w:tcBorders>
            <w:shd w:val="pct15" w:color="auto" w:fill="auto"/>
            <w:vAlign w:val="center"/>
          </w:tcPr>
          <w:p w:rsidR="005B4F60" w:rsidRPr="008F6F11" w:rsidRDefault="005B4F60" w:rsidP="00475962">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7</w:t>
            </w:r>
            <w:r w:rsidRPr="008F6F11">
              <w:rPr>
                <w:rFonts w:asciiTheme="minorHAnsi" w:hAnsiTheme="minorHAnsi"/>
                <w:b/>
                <w:color w:val="auto"/>
                <w:szCs w:val="24"/>
              </w:rPr>
              <w:t>0%</w:t>
            </w:r>
          </w:p>
        </w:tc>
        <w:tc>
          <w:tcPr>
            <w:tcW w:w="1530" w:type="dxa"/>
            <w:shd w:val="pct15" w:color="auto" w:fill="auto"/>
            <w:vAlign w:val="center"/>
          </w:tcPr>
          <w:p w:rsidR="005B4F60" w:rsidRPr="008F6F11" w:rsidRDefault="005B4F60" w:rsidP="00475962">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5</w:t>
            </w:r>
            <w:r w:rsidRPr="008F6F11">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D54A1A">
        <w:rPr>
          <w:rFonts w:asciiTheme="minorHAnsi" w:hAnsiTheme="minorHAnsi"/>
          <w:color w:val="auto"/>
        </w:rPr>
        <w:t>110316</w:t>
      </w:r>
      <w:r w:rsidR="0022508D">
        <w:rPr>
          <w:rFonts w:asciiTheme="minorHAnsi" w:hAnsiTheme="minorHAnsi"/>
          <w:color w:val="auto"/>
        </w:rPr>
        <w:t>, w/</w:t>
      </w:r>
      <w:proofErr w:type="spellStart"/>
      <w:r w:rsidR="0022508D">
        <w:rPr>
          <w:rFonts w:asciiTheme="minorHAnsi" w:hAnsiTheme="minorHAnsi"/>
          <w:color w:val="auto"/>
        </w:rPr>
        <w:t>atchs</w:t>
      </w:r>
      <w:proofErr w:type="spell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Service Treatment </w:t>
      </w:r>
      <w:r w:rsidR="0022508D">
        <w:rPr>
          <w:rFonts w:asciiTheme="minorHAnsi" w:hAnsiTheme="minorHAnsi"/>
          <w:color w:val="auto"/>
        </w:rPr>
        <w:t>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w:t>
      </w:r>
      <w:r w:rsidR="0022508D">
        <w:rPr>
          <w:rFonts w:asciiTheme="minorHAnsi" w:hAnsiTheme="minorHAnsi"/>
          <w:color w:val="auto"/>
        </w:rPr>
        <w: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E10098" w:rsidRPr="00006186" w:rsidRDefault="00E10098" w:rsidP="00E1009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President</w:t>
      </w:r>
    </w:p>
    <w:p w:rsidR="007C64E9" w:rsidRDefault="00E10098" w:rsidP="008008C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7C64E9" w:rsidRDefault="007C64E9">
      <w:pPr>
        <w:rPr>
          <w:rFonts w:asciiTheme="minorHAnsi" w:hAnsiTheme="minorHAnsi"/>
          <w:color w:val="auto"/>
        </w:rPr>
      </w:pPr>
      <w:r>
        <w:rPr>
          <w:rFonts w:asciiTheme="minorHAnsi" w:hAnsiTheme="minorHAnsi"/>
          <w:color w:val="auto"/>
        </w:rPr>
        <w:br w:type="page"/>
      </w:r>
    </w:p>
    <w:p w:rsidR="00E212F9" w:rsidRDefault="00E212F9" w:rsidP="00E212F9">
      <w:pPr>
        <w:tabs>
          <w:tab w:val="left" w:pos="288"/>
          <w:tab w:val="left" w:pos="4320"/>
          <w:tab w:val="left" w:pos="4410"/>
          <w:tab w:val="left" w:pos="4770"/>
          <w:tab w:val="left" w:pos="4860"/>
          <w:tab w:val="left" w:pos="5040"/>
        </w:tabs>
        <w:spacing w:line="240" w:lineRule="exact"/>
        <w:jc w:val="both"/>
        <w:rPr>
          <w:rFonts w:asciiTheme="minorHAnsi" w:hAnsiTheme="minorHAnsi" w:cstheme="minorHAnsi"/>
          <w:color w:val="auto"/>
          <w:szCs w:val="24"/>
        </w:rPr>
      </w:pPr>
      <w:r>
        <w:rPr>
          <w:rFonts w:asciiTheme="minorHAnsi" w:hAnsiTheme="minorHAnsi" w:cstheme="minorHAnsi"/>
          <w:color w:val="auto"/>
          <w:szCs w:val="24"/>
          <w:u w:val="single"/>
        </w:rPr>
        <w:lastRenderedPageBreak/>
        <w:t xml:space="preserve">MINORITY OPINION: </w:t>
      </w:r>
      <w:r>
        <w:rPr>
          <w:rFonts w:asciiTheme="minorHAnsi" w:hAnsiTheme="minorHAnsi" w:cstheme="minorHAnsi"/>
          <w:color w:val="auto"/>
          <w:szCs w:val="24"/>
        </w:rPr>
        <w:t xml:space="preserve">   The minority voter agrees with the majority on the seizure and cognitive disorder coding and rating as </w:t>
      </w:r>
      <w:r w:rsidRPr="00ED4D80">
        <w:rPr>
          <w:rFonts w:asciiTheme="minorHAnsi" w:hAnsiTheme="minorHAnsi" w:cstheme="minorHAnsi"/>
          <w:color w:val="auto"/>
          <w:szCs w:val="24"/>
        </w:rPr>
        <w:t>recommended above.  However, in</w:t>
      </w:r>
      <w:r w:rsidRPr="00ED4D80">
        <w:rPr>
          <w:rFonts w:asciiTheme="minorHAnsi" w:eastAsiaTheme="minorHAnsi" w:hAnsiTheme="minorHAnsi" w:cstheme="minorHAnsi"/>
          <w:color w:val="auto"/>
          <w:szCs w:val="24"/>
        </w:rPr>
        <w:t xml:space="preserve"> the matter of the h</w:t>
      </w:r>
      <w:r w:rsidRPr="00ED4D80">
        <w:rPr>
          <w:rFonts w:asciiTheme="minorHAnsi" w:hAnsiTheme="minorHAnsi" w:cstheme="minorHAnsi"/>
          <w:color w:val="auto"/>
          <w:szCs w:val="24"/>
        </w:rPr>
        <w:t xml:space="preserve">eadache condition, it should be rated </w:t>
      </w:r>
      <w:r w:rsidR="002A3F9A" w:rsidRPr="00ED4D80">
        <w:rPr>
          <w:rFonts w:asciiTheme="minorHAnsi" w:hAnsiTheme="minorHAnsi" w:cstheme="minorHAnsi"/>
          <w:color w:val="auto"/>
          <w:szCs w:val="24"/>
        </w:rPr>
        <w:t xml:space="preserve">as a subjective complaint associated with TBI and evaluated at 10 percent </w:t>
      </w:r>
      <w:r w:rsidR="0022508D">
        <w:rPr>
          <w:rFonts w:asciiTheme="minorHAnsi" w:hAnsiTheme="minorHAnsi" w:cstheme="minorHAnsi"/>
          <w:color w:val="auto"/>
          <w:szCs w:val="24"/>
        </w:rPr>
        <w:t>in accordance with VA t</w:t>
      </w:r>
      <w:r w:rsidRPr="00ED4D80">
        <w:rPr>
          <w:rFonts w:asciiTheme="minorHAnsi" w:hAnsiTheme="minorHAnsi" w:cstheme="minorHAnsi"/>
          <w:color w:val="auto"/>
          <w:szCs w:val="24"/>
        </w:rPr>
        <w:t xml:space="preserve">raining </w:t>
      </w:r>
      <w:r w:rsidR="0022508D">
        <w:rPr>
          <w:rFonts w:asciiTheme="minorHAnsi" w:hAnsiTheme="minorHAnsi" w:cstheme="minorHAnsi"/>
          <w:color w:val="auto"/>
          <w:szCs w:val="24"/>
        </w:rPr>
        <w:t>l</w:t>
      </w:r>
      <w:r w:rsidRPr="00ED4D80">
        <w:rPr>
          <w:rFonts w:asciiTheme="minorHAnsi" w:hAnsiTheme="minorHAnsi" w:cstheme="minorHAnsi"/>
          <w:color w:val="auto"/>
          <w:szCs w:val="24"/>
        </w:rPr>
        <w:t xml:space="preserve">etter 06-03.  </w:t>
      </w:r>
      <w:r w:rsidR="0060004C" w:rsidRPr="00ED4D80">
        <w:rPr>
          <w:rFonts w:asciiTheme="minorHAnsi" w:hAnsiTheme="minorHAnsi" w:cstheme="minorHAnsi"/>
          <w:color w:val="auto"/>
          <w:szCs w:val="24"/>
        </w:rPr>
        <w:t xml:space="preserve">There is no evidence to support that the </w:t>
      </w:r>
      <w:r w:rsidR="0060004C" w:rsidRPr="00ED4D80">
        <w:rPr>
          <w:rFonts w:asciiTheme="minorHAnsi" w:hAnsiTheme="minorHAnsi"/>
          <w:color w:val="auto"/>
          <w:szCs w:val="24"/>
        </w:rPr>
        <w:t>headaches were secondary to his penetrating brain injury as the majority argued, and u</w:t>
      </w:r>
      <w:r w:rsidR="002A3F9A" w:rsidRPr="00ED4D80">
        <w:rPr>
          <w:rFonts w:asciiTheme="minorHAnsi" w:hAnsiTheme="minorHAnsi" w:cstheme="minorHAnsi"/>
          <w:color w:val="auto"/>
          <w:szCs w:val="24"/>
        </w:rPr>
        <w:t>ndue speculation would be required to</w:t>
      </w:r>
      <w:r w:rsidR="0022508D">
        <w:rPr>
          <w:rFonts w:asciiTheme="minorHAnsi" w:hAnsiTheme="minorHAnsi" w:cstheme="minorHAnsi"/>
          <w:color w:val="auto"/>
          <w:szCs w:val="24"/>
        </w:rPr>
        <w:t xml:space="preserve"> attribute the post</w:t>
      </w:r>
      <w:r w:rsidR="0060004C" w:rsidRPr="00ED4D80">
        <w:rPr>
          <w:rFonts w:asciiTheme="minorHAnsi" w:hAnsiTheme="minorHAnsi" w:cstheme="minorHAnsi"/>
          <w:color w:val="auto"/>
          <w:szCs w:val="24"/>
        </w:rPr>
        <w:t xml:space="preserve">traumatic headaches to it.  </w:t>
      </w:r>
      <w:r w:rsidR="002A3F9A" w:rsidRPr="00ED4D80">
        <w:rPr>
          <w:rFonts w:asciiTheme="minorHAnsi" w:hAnsiTheme="minorHAnsi" w:cstheme="minorHAnsi"/>
          <w:color w:val="auto"/>
          <w:szCs w:val="24"/>
        </w:rPr>
        <w:t xml:space="preserve"> </w:t>
      </w:r>
      <w:r w:rsidRPr="00ED4D80">
        <w:rPr>
          <w:rFonts w:asciiTheme="minorHAnsi" w:hAnsiTheme="minorHAnsi" w:cstheme="minorHAnsi"/>
          <w:color w:val="auto"/>
          <w:szCs w:val="24"/>
        </w:rPr>
        <w:t xml:space="preserve">  In the interest of consistency and fairness to other service members who separated</w:t>
      </w:r>
      <w:r>
        <w:rPr>
          <w:rFonts w:asciiTheme="minorHAnsi" w:hAnsiTheme="minorHAnsi" w:cstheme="minorHAnsi"/>
          <w:color w:val="auto"/>
          <w:szCs w:val="24"/>
        </w:rPr>
        <w:t xml:space="preserve"> for TBI during the same time period, the most accurate and equitable way to rate the headache condition </w:t>
      </w:r>
      <w:r w:rsidR="0060004C">
        <w:rPr>
          <w:rFonts w:asciiTheme="minorHAnsi" w:hAnsiTheme="minorHAnsi" w:cstheme="minorHAnsi"/>
          <w:color w:val="auto"/>
          <w:szCs w:val="24"/>
        </w:rPr>
        <w:t>would be</w:t>
      </w:r>
      <w:r>
        <w:rPr>
          <w:rFonts w:asciiTheme="minorHAnsi" w:hAnsiTheme="minorHAnsi" w:cstheme="minorHAnsi"/>
          <w:color w:val="auto"/>
          <w:szCs w:val="24"/>
        </w:rPr>
        <w:t xml:space="preserve"> to limit it to 10 percent per the VASRD and VA </w:t>
      </w:r>
      <w:r w:rsidR="0022508D">
        <w:rPr>
          <w:rFonts w:asciiTheme="minorHAnsi" w:hAnsiTheme="minorHAnsi" w:cstheme="minorHAnsi"/>
          <w:color w:val="auto"/>
          <w:szCs w:val="24"/>
        </w:rPr>
        <w:t xml:space="preserve">training </w:t>
      </w:r>
      <w:proofErr w:type="spellStart"/>
      <w:r w:rsidR="0022508D">
        <w:rPr>
          <w:rFonts w:asciiTheme="minorHAnsi" w:hAnsiTheme="minorHAnsi" w:cstheme="minorHAnsi"/>
          <w:color w:val="auto"/>
          <w:szCs w:val="24"/>
        </w:rPr>
        <w:t>t</w:t>
      </w:r>
      <w:r>
        <w:rPr>
          <w:rFonts w:asciiTheme="minorHAnsi" w:hAnsiTheme="minorHAnsi" w:cstheme="minorHAnsi"/>
          <w:color w:val="auto"/>
          <w:szCs w:val="24"/>
        </w:rPr>
        <w:t>etter</w:t>
      </w:r>
      <w:proofErr w:type="spellEnd"/>
      <w:r>
        <w:rPr>
          <w:rFonts w:asciiTheme="minorHAnsi" w:hAnsiTheme="minorHAnsi" w:cstheme="minorHAnsi"/>
          <w:color w:val="auto"/>
          <w:szCs w:val="24"/>
        </w:rPr>
        <w:t>, for purely subjective complaints coded 8045-8100 at the TDRL rating and a 10 percent final rating.</w:t>
      </w:r>
      <w:r w:rsidR="0060004C" w:rsidRPr="0060004C">
        <w:rPr>
          <w:rFonts w:asciiTheme="minorHAnsi" w:hAnsiTheme="minorHAnsi" w:cstheme="minorHAnsi"/>
          <w:color w:val="auto"/>
          <w:szCs w:val="24"/>
        </w:rPr>
        <w:t xml:space="preserve"> </w:t>
      </w:r>
      <w:r w:rsidR="0060004C">
        <w:rPr>
          <w:rFonts w:asciiTheme="minorHAnsi" w:hAnsiTheme="minorHAnsi" w:cstheme="minorHAnsi"/>
          <w:color w:val="auto"/>
          <w:szCs w:val="24"/>
        </w:rPr>
        <w:t xml:space="preserve"> This would also be consistent with the way that the VA coded and rated it on the</w:t>
      </w:r>
      <w:r w:rsidR="004A7888">
        <w:rPr>
          <w:rFonts w:asciiTheme="minorHAnsi" w:hAnsiTheme="minorHAnsi" w:cstheme="minorHAnsi"/>
          <w:color w:val="auto"/>
          <w:szCs w:val="24"/>
        </w:rPr>
        <w:t>ir</w:t>
      </w:r>
      <w:r w:rsidR="0060004C">
        <w:rPr>
          <w:rFonts w:asciiTheme="minorHAnsi" w:hAnsiTheme="minorHAnsi" w:cstheme="minorHAnsi"/>
          <w:color w:val="auto"/>
          <w:szCs w:val="24"/>
        </w:rPr>
        <w:t xml:space="preserve"> April 2008 rating decision.</w:t>
      </w:r>
    </w:p>
    <w:p w:rsidR="00E212F9" w:rsidRDefault="00E212F9" w:rsidP="00E212F9">
      <w:pPr>
        <w:tabs>
          <w:tab w:val="left" w:pos="288"/>
          <w:tab w:val="left" w:pos="4320"/>
          <w:tab w:val="left" w:pos="4410"/>
          <w:tab w:val="left" w:pos="4770"/>
          <w:tab w:val="left" w:pos="4860"/>
          <w:tab w:val="left" w:pos="5040"/>
        </w:tabs>
        <w:spacing w:line="240" w:lineRule="exact"/>
        <w:jc w:val="both"/>
        <w:rPr>
          <w:rFonts w:asciiTheme="minorHAnsi" w:hAnsiTheme="minorHAnsi" w:cstheme="minorHAnsi"/>
          <w:color w:val="auto"/>
          <w:szCs w:val="24"/>
        </w:rPr>
      </w:pPr>
    </w:p>
    <w:p w:rsidR="00E212F9" w:rsidRDefault="00E212F9" w:rsidP="00E212F9">
      <w:pPr>
        <w:tabs>
          <w:tab w:val="left" w:pos="288"/>
          <w:tab w:val="left" w:pos="4320"/>
          <w:tab w:val="left" w:pos="4410"/>
          <w:tab w:val="left" w:pos="4770"/>
          <w:tab w:val="left" w:pos="4860"/>
          <w:tab w:val="left" w:pos="5040"/>
        </w:tabs>
        <w:spacing w:line="240" w:lineRule="exact"/>
        <w:jc w:val="both"/>
        <w:rPr>
          <w:rFonts w:asciiTheme="minorHAnsi" w:hAnsiTheme="minorHAnsi" w:cstheme="minorHAnsi"/>
          <w:color w:val="auto"/>
          <w:szCs w:val="24"/>
        </w:rPr>
      </w:pPr>
      <w:r>
        <w:rPr>
          <w:rFonts w:asciiTheme="minorHAnsi" w:eastAsiaTheme="minorHAnsi" w:hAnsiTheme="minorHAnsi" w:cstheme="minorHAnsi"/>
          <w:color w:val="auto"/>
          <w:szCs w:val="24"/>
        </w:rPr>
        <w:t>In the matter of the s</w:t>
      </w:r>
      <w:r>
        <w:rPr>
          <w:rFonts w:asciiTheme="minorHAnsi" w:eastAsia="HiddenHorzOCR" w:hAnsiTheme="minorHAnsi" w:cstheme="minorHAnsi"/>
          <w:color w:val="auto"/>
          <w:szCs w:val="24"/>
        </w:rPr>
        <w:t>tatus post craniotomy</w:t>
      </w:r>
      <w:r>
        <w:rPr>
          <w:rFonts w:asciiTheme="minorHAnsi" w:hAnsiTheme="minorHAnsi" w:cstheme="minorHAnsi"/>
          <w:color w:val="auto"/>
          <w:szCs w:val="24"/>
        </w:rPr>
        <w:t xml:space="preserve"> for shrapnel removal with residual skull defect,</w:t>
      </w:r>
      <w:r>
        <w:rPr>
          <w:rFonts w:asciiTheme="minorHAnsi" w:eastAsiaTheme="minorHAnsi" w:hAnsiTheme="minorHAnsi" w:cstheme="minorHAnsi"/>
          <w:color w:val="auto"/>
          <w:szCs w:val="24"/>
        </w:rPr>
        <w:t xml:space="preserve"> the minority voter recommends a finding of not unfitting.  The documentation in the CI’s record does not </w:t>
      </w:r>
      <w:r>
        <w:rPr>
          <w:rFonts w:asciiTheme="minorHAnsi" w:hAnsiTheme="minorHAnsi" w:cstheme="minorHAnsi"/>
          <w:color w:val="auto"/>
          <w:szCs w:val="24"/>
        </w:rPr>
        <w:t>provide any factual evidence to support an unfitting condition.  It should not be assumed that having the condition warrants it as unfitting.  Furthermore, there is no evidence in the record showing the condition interfered with the CI’s ability to perform within his MOS.    There</w:t>
      </w:r>
      <w:r w:rsidR="0060004C">
        <w:rPr>
          <w:rFonts w:asciiTheme="minorHAnsi" w:hAnsiTheme="minorHAnsi" w:cstheme="minorHAnsi"/>
          <w:color w:val="auto"/>
          <w:szCs w:val="24"/>
        </w:rPr>
        <w:t>fore, there</w:t>
      </w:r>
      <w:r>
        <w:rPr>
          <w:rFonts w:asciiTheme="minorHAnsi" w:hAnsiTheme="minorHAnsi" w:cstheme="minorHAnsi"/>
          <w:color w:val="auto"/>
          <w:szCs w:val="24"/>
        </w:rPr>
        <w:t xml:space="preserve"> is not reasonable doubt in the CI’s favor for a finding of unfitting for the status post craniotomy for shrapnel removal with residual skull defect.  </w:t>
      </w:r>
    </w:p>
    <w:p w:rsidR="00E212F9" w:rsidRDefault="00E212F9" w:rsidP="00E212F9">
      <w:pPr>
        <w:tabs>
          <w:tab w:val="left" w:pos="288"/>
          <w:tab w:val="left" w:pos="4320"/>
          <w:tab w:val="left" w:pos="4410"/>
          <w:tab w:val="left" w:pos="4770"/>
          <w:tab w:val="left" w:pos="4860"/>
          <w:tab w:val="left" w:pos="5040"/>
        </w:tabs>
        <w:spacing w:line="240" w:lineRule="exact"/>
        <w:jc w:val="both"/>
        <w:rPr>
          <w:rFonts w:asciiTheme="minorHAnsi" w:hAnsiTheme="minorHAnsi" w:cstheme="minorHAnsi"/>
          <w:color w:val="auto"/>
          <w:szCs w:val="24"/>
        </w:rPr>
      </w:pPr>
    </w:p>
    <w:p w:rsidR="00E212F9" w:rsidRDefault="00E212F9" w:rsidP="00E212F9">
      <w:pPr>
        <w:spacing w:line="240" w:lineRule="exact"/>
        <w:jc w:val="both"/>
        <w:rPr>
          <w:rFonts w:asciiTheme="minorHAnsi" w:hAnsiTheme="minorHAnsi" w:cstheme="minorHAnsi"/>
          <w:color w:val="auto"/>
          <w:szCs w:val="24"/>
        </w:rPr>
      </w:pPr>
      <w:r>
        <w:rPr>
          <w:rFonts w:asciiTheme="minorHAnsi" w:hAnsiTheme="minorHAnsi" w:cstheme="minorHAnsi"/>
          <w:color w:val="auto"/>
          <w:szCs w:val="24"/>
        </w:rPr>
        <w:t xml:space="preserve">The minority voter respectfully recommends the determination be modified as follows and the discharge with severance pay </w:t>
      </w:r>
      <w:proofErr w:type="gramStart"/>
      <w:r>
        <w:rPr>
          <w:rFonts w:asciiTheme="minorHAnsi" w:hAnsiTheme="minorHAnsi" w:cstheme="minorHAnsi"/>
          <w:color w:val="auto"/>
          <w:szCs w:val="24"/>
        </w:rPr>
        <w:t>be</w:t>
      </w:r>
      <w:proofErr w:type="gramEnd"/>
      <w:r>
        <w:rPr>
          <w:rFonts w:asciiTheme="minorHAnsi" w:hAnsiTheme="minorHAnsi" w:cstheme="minorHAnsi"/>
          <w:color w:val="auto"/>
          <w:szCs w:val="24"/>
        </w:rPr>
        <w:t xml:space="preserve"> </w:t>
      </w:r>
      <w:proofErr w:type="spellStart"/>
      <w:r>
        <w:rPr>
          <w:rFonts w:asciiTheme="minorHAnsi" w:hAnsiTheme="minorHAnsi" w:cstheme="minorHAnsi"/>
          <w:color w:val="auto"/>
          <w:szCs w:val="24"/>
        </w:rPr>
        <w:t>recharacterized</w:t>
      </w:r>
      <w:proofErr w:type="spellEnd"/>
      <w:r>
        <w:rPr>
          <w:rFonts w:asciiTheme="minorHAnsi" w:hAnsiTheme="minorHAnsi" w:cstheme="minorHAnsi"/>
          <w:color w:val="auto"/>
          <w:szCs w:val="24"/>
        </w:rPr>
        <w:t xml:space="preserve"> to reflect permanent disability retirement, </w:t>
      </w:r>
      <w:r w:rsidR="0060004C">
        <w:rPr>
          <w:rFonts w:asciiTheme="minorHAnsi" w:hAnsiTheme="minorHAnsi" w:cstheme="minorHAnsi"/>
          <w:color w:val="auto"/>
          <w:szCs w:val="24"/>
        </w:rPr>
        <w:t>effective the</w:t>
      </w:r>
      <w:r>
        <w:rPr>
          <w:rFonts w:asciiTheme="minorHAnsi" w:hAnsiTheme="minorHAnsi" w:cstheme="minorHAnsi"/>
          <w:color w:val="auto"/>
          <w:szCs w:val="24"/>
        </w:rPr>
        <w:t xml:space="preserve"> date of the CI’s prior medical separation:</w:t>
      </w:r>
    </w:p>
    <w:p w:rsidR="00E212F9" w:rsidRDefault="00E212F9" w:rsidP="00E212F9">
      <w:pPr>
        <w:tabs>
          <w:tab w:val="left" w:pos="288"/>
          <w:tab w:val="left" w:pos="4320"/>
          <w:tab w:val="left" w:pos="4410"/>
          <w:tab w:val="left" w:pos="4770"/>
          <w:tab w:val="left" w:pos="4860"/>
          <w:tab w:val="left" w:pos="5040"/>
        </w:tabs>
        <w:spacing w:line="240" w:lineRule="exact"/>
        <w:jc w:val="both"/>
        <w:rPr>
          <w:rFonts w:asciiTheme="minorHAnsi" w:hAnsiTheme="minorHAnsi" w:cs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30"/>
        <w:gridCol w:w="1530"/>
        <w:gridCol w:w="1170"/>
        <w:gridCol w:w="1530"/>
      </w:tblGrid>
      <w:tr w:rsidR="00E212F9" w:rsidTr="00E212F9">
        <w:trPr>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212F9" w:rsidRDefault="00E212F9">
            <w:pPr>
              <w:tabs>
                <w:tab w:val="left" w:pos="288"/>
                <w:tab w:val="left" w:pos="4752"/>
              </w:tabs>
              <w:spacing w:line="240" w:lineRule="exact"/>
              <w:jc w:val="center"/>
              <w:rPr>
                <w:rFonts w:asciiTheme="minorHAnsi" w:hAnsiTheme="minorHAnsi" w:cstheme="minorHAnsi"/>
                <w:b/>
                <w:color w:val="auto"/>
                <w:szCs w:val="24"/>
              </w:rPr>
            </w:pPr>
            <w:r>
              <w:rPr>
                <w:rFonts w:asciiTheme="minorHAnsi" w:hAnsiTheme="minorHAnsi" w:cstheme="minorHAnsi"/>
                <w:b/>
                <w:color w:val="auto"/>
                <w:szCs w:val="24"/>
              </w:rPr>
              <w:t>UNFITTING CONDITION</w:t>
            </w:r>
          </w:p>
        </w:tc>
        <w:tc>
          <w:tcPr>
            <w:tcW w:w="153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212F9" w:rsidRDefault="00E212F9">
            <w:pPr>
              <w:tabs>
                <w:tab w:val="left" w:pos="288"/>
                <w:tab w:val="left" w:pos="4752"/>
              </w:tabs>
              <w:spacing w:line="240" w:lineRule="exact"/>
              <w:jc w:val="center"/>
              <w:rPr>
                <w:rFonts w:asciiTheme="minorHAnsi" w:hAnsiTheme="minorHAnsi" w:cstheme="minorHAnsi"/>
                <w:b/>
                <w:color w:val="auto"/>
                <w:szCs w:val="24"/>
              </w:rPr>
            </w:pPr>
            <w:r>
              <w:rPr>
                <w:rFonts w:asciiTheme="minorHAnsi" w:hAnsiTheme="minorHAnsi" w:cstheme="minorHAnsi"/>
                <w:b/>
                <w:color w:val="auto"/>
                <w:szCs w:val="24"/>
              </w:rPr>
              <w:t>VASRD CODE</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E212F9" w:rsidRDefault="00E212F9">
            <w:pPr>
              <w:tabs>
                <w:tab w:val="left" w:pos="288"/>
                <w:tab w:val="left" w:pos="4752"/>
              </w:tabs>
              <w:spacing w:line="240" w:lineRule="exact"/>
              <w:jc w:val="center"/>
              <w:rPr>
                <w:rFonts w:asciiTheme="minorHAnsi" w:hAnsiTheme="minorHAnsi" w:cstheme="minorHAnsi"/>
                <w:b/>
                <w:color w:val="auto"/>
                <w:szCs w:val="24"/>
              </w:rPr>
            </w:pPr>
            <w:r>
              <w:rPr>
                <w:rFonts w:asciiTheme="minorHAnsi" w:hAnsiTheme="minorHAnsi" w:cstheme="minorHAnsi"/>
                <w:b/>
                <w:color w:val="auto"/>
                <w:szCs w:val="24"/>
              </w:rPr>
              <w:t>TDRL RATING</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212F9" w:rsidRDefault="00E212F9">
            <w:pPr>
              <w:tabs>
                <w:tab w:val="left" w:pos="288"/>
                <w:tab w:val="left" w:pos="4752"/>
              </w:tabs>
              <w:spacing w:line="240" w:lineRule="exact"/>
              <w:jc w:val="center"/>
              <w:rPr>
                <w:rFonts w:asciiTheme="minorHAnsi" w:hAnsiTheme="minorHAnsi" w:cstheme="minorHAnsi"/>
                <w:b/>
                <w:color w:val="auto"/>
                <w:szCs w:val="24"/>
              </w:rPr>
            </w:pPr>
            <w:r>
              <w:rPr>
                <w:rFonts w:asciiTheme="minorHAnsi" w:hAnsiTheme="minorHAnsi" w:cstheme="minorHAnsi"/>
                <w:b/>
                <w:color w:val="auto"/>
                <w:szCs w:val="24"/>
              </w:rPr>
              <w:t>PERMANENT</w:t>
            </w:r>
          </w:p>
          <w:p w:rsidR="00E212F9" w:rsidRDefault="00E212F9">
            <w:pPr>
              <w:tabs>
                <w:tab w:val="left" w:pos="288"/>
                <w:tab w:val="left" w:pos="4752"/>
              </w:tabs>
              <w:spacing w:line="240" w:lineRule="exact"/>
              <w:jc w:val="center"/>
              <w:rPr>
                <w:rFonts w:asciiTheme="minorHAnsi" w:hAnsiTheme="minorHAnsi" w:cstheme="minorHAnsi"/>
                <w:b/>
                <w:color w:val="auto"/>
                <w:szCs w:val="24"/>
              </w:rPr>
            </w:pPr>
            <w:r>
              <w:rPr>
                <w:rFonts w:asciiTheme="minorHAnsi" w:hAnsiTheme="minorHAnsi" w:cstheme="minorHAnsi"/>
                <w:b/>
                <w:color w:val="auto"/>
                <w:szCs w:val="24"/>
              </w:rPr>
              <w:t>RATING</w:t>
            </w:r>
          </w:p>
        </w:tc>
      </w:tr>
      <w:tr w:rsidR="00E212F9" w:rsidTr="00E212F9">
        <w:trPr>
          <w:trHeight w:val="314"/>
          <w:jc w:val="center"/>
        </w:trPr>
        <w:tc>
          <w:tcPr>
            <w:tcW w:w="5130" w:type="dxa"/>
            <w:tcBorders>
              <w:top w:val="single" w:sz="4" w:space="0" w:color="000000"/>
              <w:left w:val="single" w:sz="4" w:space="0" w:color="000000"/>
              <w:bottom w:val="single" w:sz="4" w:space="0" w:color="000000"/>
              <w:right w:val="single" w:sz="4" w:space="0" w:color="000000"/>
            </w:tcBorders>
            <w:vAlign w:val="center"/>
            <w:hideMark/>
          </w:tcPr>
          <w:p w:rsidR="00E212F9" w:rsidRDefault="00E212F9">
            <w:pPr>
              <w:tabs>
                <w:tab w:val="left" w:pos="288"/>
                <w:tab w:val="left" w:pos="3538"/>
              </w:tabs>
              <w:spacing w:line="240" w:lineRule="exact"/>
              <w:rPr>
                <w:rFonts w:asciiTheme="minorHAnsi" w:hAnsiTheme="minorHAnsi" w:cstheme="minorHAnsi"/>
                <w:color w:val="auto"/>
                <w:szCs w:val="24"/>
              </w:rPr>
            </w:pPr>
            <w:r>
              <w:rPr>
                <w:rFonts w:asciiTheme="minorHAnsi" w:hAnsiTheme="minorHAnsi" w:cstheme="minorHAnsi"/>
                <w:color w:val="auto"/>
                <w:szCs w:val="24"/>
              </w:rPr>
              <w:t>Seizure Disorder Due to TBI</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E212F9" w:rsidRDefault="00E212F9">
            <w:pPr>
              <w:tabs>
                <w:tab w:val="left" w:pos="288"/>
                <w:tab w:val="left" w:pos="4752"/>
              </w:tabs>
              <w:spacing w:line="240" w:lineRule="exact"/>
              <w:jc w:val="center"/>
              <w:rPr>
                <w:rFonts w:asciiTheme="minorHAnsi" w:hAnsiTheme="minorHAnsi" w:cstheme="minorHAnsi"/>
                <w:color w:val="auto"/>
                <w:szCs w:val="24"/>
              </w:rPr>
            </w:pPr>
            <w:r>
              <w:rPr>
                <w:rFonts w:asciiTheme="minorHAnsi" w:hAnsiTheme="minorHAnsi" w:cstheme="minorHAnsi"/>
                <w:color w:val="auto"/>
                <w:szCs w:val="24"/>
              </w:rPr>
              <w:t>8045-8910</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212F9" w:rsidRDefault="00E212F9">
            <w:pPr>
              <w:tabs>
                <w:tab w:val="left" w:pos="288"/>
                <w:tab w:val="left" w:pos="4752"/>
              </w:tabs>
              <w:spacing w:line="240" w:lineRule="exact"/>
              <w:jc w:val="center"/>
              <w:rPr>
                <w:rFonts w:asciiTheme="minorHAnsi" w:hAnsiTheme="minorHAnsi" w:cstheme="minorHAnsi"/>
                <w:color w:val="auto"/>
                <w:szCs w:val="24"/>
              </w:rPr>
            </w:pPr>
            <w:r>
              <w:rPr>
                <w:rFonts w:asciiTheme="minorHAnsi" w:hAnsiTheme="minorHAnsi" w:cstheme="minorHAnsi"/>
                <w:color w:val="auto"/>
                <w:szCs w:val="24"/>
              </w:rPr>
              <w:t>40%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E212F9" w:rsidRDefault="00E212F9">
            <w:pPr>
              <w:tabs>
                <w:tab w:val="left" w:pos="288"/>
                <w:tab w:val="left" w:pos="4752"/>
              </w:tabs>
              <w:spacing w:line="240" w:lineRule="exact"/>
              <w:jc w:val="center"/>
              <w:rPr>
                <w:rFonts w:asciiTheme="minorHAnsi" w:hAnsiTheme="minorHAnsi" w:cstheme="minorHAnsi"/>
                <w:color w:val="auto"/>
                <w:szCs w:val="24"/>
              </w:rPr>
            </w:pPr>
            <w:r>
              <w:rPr>
                <w:rFonts w:asciiTheme="minorHAnsi" w:hAnsiTheme="minorHAnsi" w:cstheme="minorHAnsi"/>
                <w:color w:val="auto"/>
                <w:szCs w:val="24"/>
              </w:rPr>
              <w:t>10%</w:t>
            </w:r>
          </w:p>
        </w:tc>
      </w:tr>
      <w:tr w:rsidR="00E212F9" w:rsidTr="00E212F9">
        <w:trPr>
          <w:trHeight w:val="314"/>
          <w:jc w:val="center"/>
        </w:trPr>
        <w:tc>
          <w:tcPr>
            <w:tcW w:w="5130" w:type="dxa"/>
            <w:tcBorders>
              <w:top w:val="single" w:sz="4" w:space="0" w:color="000000"/>
              <w:left w:val="single" w:sz="4" w:space="0" w:color="000000"/>
              <w:bottom w:val="single" w:sz="4" w:space="0" w:color="000000"/>
              <w:right w:val="single" w:sz="4" w:space="0" w:color="000000"/>
            </w:tcBorders>
            <w:vAlign w:val="center"/>
            <w:hideMark/>
          </w:tcPr>
          <w:p w:rsidR="00E212F9" w:rsidRDefault="00E212F9">
            <w:pPr>
              <w:tabs>
                <w:tab w:val="left" w:pos="288"/>
                <w:tab w:val="left" w:pos="3538"/>
              </w:tabs>
              <w:spacing w:line="240" w:lineRule="exact"/>
              <w:rPr>
                <w:rFonts w:asciiTheme="minorHAnsi" w:hAnsiTheme="minorHAnsi" w:cstheme="minorHAnsi"/>
                <w:color w:val="auto"/>
                <w:szCs w:val="24"/>
                <w:highlight w:val="yellow"/>
              </w:rPr>
            </w:pPr>
            <w:r>
              <w:rPr>
                <w:rFonts w:asciiTheme="minorHAnsi" w:hAnsiTheme="minorHAnsi" w:cstheme="minorHAnsi"/>
                <w:color w:val="auto"/>
                <w:szCs w:val="24"/>
              </w:rPr>
              <w:t>Cognitive Disorder Due to TBI</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E212F9" w:rsidRDefault="00E212F9">
            <w:pPr>
              <w:tabs>
                <w:tab w:val="left" w:pos="288"/>
                <w:tab w:val="left" w:pos="4752"/>
              </w:tabs>
              <w:spacing w:line="240" w:lineRule="exact"/>
              <w:jc w:val="center"/>
              <w:rPr>
                <w:rFonts w:asciiTheme="minorHAnsi" w:hAnsiTheme="minorHAnsi" w:cstheme="minorHAnsi"/>
                <w:color w:val="auto"/>
                <w:szCs w:val="24"/>
                <w:highlight w:val="yellow"/>
              </w:rPr>
            </w:pPr>
            <w:r>
              <w:rPr>
                <w:rFonts w:asciiTheme="minorHAnsi" w:hAnsiTheme="minorHAnsi" w:cstheme="minorHAnsi"/>
                <w:color w:val="auto"/>
                <w:szCs w:val="24"/>
              </w:rPr>
              <w:t>8045-9304</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E212F9" w:rsidRDefault="00E212F9">
            <w:pPr>
              <w:tabs>
                <w:tab w:val="left" w:pos="288"/>
                <w:tab w:val="left" w:pos="4752"/>
              </w:tabs>
              <w:spacing w:line="240" w:lineRule="exact"/>
              <w:jc w:val="center"/>
              <w:rPr>
                <w:rFonts w:asciiTheme="minorHAnsi" w:hAnsiTheme="minorHAnsi" w:cstheme="minorHAnsi"/>
                <w:color w:val="auto"/>
                <w:szCs w:val="24"/>
              </w:rPr>
            </w:pPr>
            <w:r>
              <w:rPr>
                <w:rFonts w:asciiTheme="minorHAnsi" w:hAnsiTheme="minorHAnsi" w:cstheme="minorHAnsi"/>
                <w:color w:val="auto"/>
                <w:szCs w:val="24"/>
              </w:rPr>
              <w:t>30%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E212F9" w:rsidRDefault="00E212F9">
            <w:pPr>
              <w:tabs>
                <w:tab w:val="left" w:pos="288"/>
                <w:tab w:val="left" w:pos="4752"/>
              </w:tabs>
              <w:spacing w:line="240" w:lineRule="exact"/>
              <w:jc w:val="center"/>
              <w:rPr>
                <w:rFonts w:asciiTheme="minorHAnsi" w:hAnsiTheme="minorHAnsi" w:cstheme="minorHAnsi"/>
                <w:color w:val="auto"/>
                <w:szCs w:val="24"/>
              </w:rPr>
            </w:pPr>
            <w:r>
              <w:rPr>
                <w:rFonts w:asciiTheme="minorHAnsi" w:hAnsiTheme="minorHAnsi" w:cstheme="minorHAnsi"/>
                <w:color w:val="auto"/>
                <w:szCs w:val="24"/>
              </w:rPr>
              <w:t>10%</w:t>
            </w:r>
          </w:p>
        </w:tc>
      </w:tr>
      <w:tr w:rsidR="00E212F9" w:rsidTr="00E212F9">
        <w:trPr>
          <w:trHeight w:val="332"/>
          <w:jc w:val="center"/>
        </w:trPr>
        <w:tc>
          <w:tcPr>
            <w:tcW w:w="5130" w:type="dxa"/>
            <w:tcBorders>
              <w:top w:val="single" w:sz="4" w:space="0" w:color="000000"/>
              <w:left w:val="single" w:sz="4" w:space="0" w:color="000000"/>
              <w:bottom w:val="single" w:sz="4" w:space="0" w:color="000000"/>
              <w:right w:val="single" w:sz="4" w:space="0" w:color="000000"/>
            </w:tcBorders>
            <w:vAlign w:val="center"/>
            <w:hideMark/>
          </w:tcPr>
          <w:p w:rsidR="00E212F9" w:rsidRDefault="00E212F9">
            <w:pPr>
              <w:tabs>
                <w:tab w:val="left" w:pos="288"/>
                <w:tab w:val="left" w:pos="3538"/>
              </w:tabs>
              <w:spacing w:line="240" w:lineRule="exact"/>
              <w:rPr>
                <w:rFonts w:asciiTheme="minorHAnsi" w:hAnsiTheme="minorHAnsi" w:cstheme="minorHAnsi"/>
                <w:color w:val="auto"/>
                <w:szCs w:val="24"/>
              </w:rPr>
            </w:pPr>
            <w:r>
              <w:rPr>
                <w:rFonts w:asciiTheme="minorHAnsi" w:hAnsiTheme="minorHAnsi" w:cstheme="minorHAnsi"/>
                <w:color w:val="auto"/>
                <w:szCs w:val="24"/>
              </w:rPr>
              <w:t>Headache Condition</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E212F9" w:rsidRDefault="00E212F9">
            <w:pPr>
              <w:tabs>
                <w:tab w:val="left" w:pos="288"/>
                <w:tab w:val="left" w:pos="4752"/>
              </w:tabs>
              <w:spacing w:line="240" w:lineRule="exact"/>
              <w:jc w:val="center"/>
              <w:rPr>
                <w:rFonts w:asciiTheme="minorHAnsi" w:hAnsiTheme="minorHAnsi" w:cstheme="minorHAnsi"/>
                <w:color w:val="auto"/>
                <w:szCs w:val="24"/>
              </w:rPr>
            </w:pPr>
            <w:r>
              <w:rPr>
                <w:rFonts w:asciiTheme="minorHAnsi" w:hAnsiTheme="minorHAnsi" w:cstheme="minorHAnsi"/>
                <w:color w:val="auto"/>
                <w:szCs w:val="24"/>
              </w:rPr>
              <w:t>8045-8100</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E212F9" w:rsidRDefault="00E212F9">
            <w:pPr>
              <w:tabs>
                <w:tab w:val="left" w:pos="288"/>
                <w:tab w:val="left" w:pos="4752"/>
              </w:tabs>
              <w:spacing w:line="240" w:lineRule="exact"/>
              <w:jc w:val="center"/>
              <w:rPr>
                <w:rFonts w:asciiTheme="minorHAnsi" w:hAnsiTheme="minorHAnsi" w:cstheme="minorHAnsi"/>
                <w:color w:val="auto"/>
                <w:szCs w:val="24"/>
              </w:rPr>
            </w:pPr>
            <w:r>
              <w:rPr>
                <w:rFonts w:asciiTheme="minorHAnsi" w:hAnsiTheme="minorHAnsi" w:cstheme="minorHAnsi"/>
                <w:color w:val="auto"/>
                <w:szCs w:val="24"/>
              </w:rPr>
              <w:t>10%</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E212F9" w:rsidRDefault="00E212F9">
            <w:pPr>
              <w:tabs>
                <w:tab w:val="left" w:pos="288"/>
                <w:tab w:val="left" w:pos="4752"/>
              </w:tabs>
              <w:spacing w:line="240" w:lineRule="exact"/>
              <w:jc w:val="center"/>
              <w:rPr>
                <w:rFonts w:asciiTheme="minorHAnsi" w:hAnsiTheme="minorHAnsi" w:cstheme="minorHAnsi"/>
                <w:color w:val="auto"/>
                <w:szCs w:val="24"/>
              </w:rPr>
            </w:pPr>
            <w:r>
              <w:rPr>
                <w:rFonts w:asciiTheme="minorHAnsi" w:hAnsiTheme="minorHAnsi" w:cstheme="minorHAnsi"/>
                <w:color w:val="auto"/>
                <w:szCs w:val="24"/>
              </w:rPr>
              <w:t>10%</w:t>
            </w:r>
          </w:p>
        </w:tc>
      </w:tr>
      <w:tr w:rsidR="00E212F9" w:rsidTr="00E212F9">
        <w:trPr>
          <w:trHeight w:val="332"/>
          <w:jc w:val="center"/>
        </w:trPr>
        <w:tc>
          <w:tcPr>
            <w:tcW w:w="5130" w:type="dxa"/>
            <w:tcBorders>
              <w:top w:val="single" w:sz="4" w:space="0" w:color="000000"/>
              <w:left w:val="single" w:sz="4" w:space="0" w:color="000000"/>
              <w:bottom w:val="single" w:sz="4" w:space="0" w:color="000000"/>
              <w:right w:val="single" w:sz="4" w:space="0" w:color="000000"/>
            </w:tcBorders>
            <w:vAlign w:val="center"/>
            <w:hideMark/>
          </w:tcPr>
          <w:p w:rsidR="00E212F9" w:rsidRDefault="00E212F9">
            <w:pPr>
              <w:tabs>
                <w:tab w:val="left" w:pos="288"/>
                <w:tab w:val="left" w:pos="3538"/>
              </w:tabs>
              <w:spacing w:line="240" w:lineRule="exact"/>
              <w:rPr>
                <w:rFonts w:asciiTheme="minorHAnsi" w:hAnsiTheme="minorHAnsi" w:cstheme="minorHAnsi"/>
                <w:color w:val="auto"/>
                <w:szCs w:val="24"/>
              </w:rPr>
            </w:pPr>
            <w:r>
              <w:rPr>
                <w:rFonts w:asciiTheme="minorHAnsi" w:hAnsiTheme="minorHAnsi" w:cstheme="minorHAnsi"/>
                <w:color w:val="auto"/>
                <w:szCs w:val="24"/>
              </w:rPr>
              <w:t>Status Post Craniotomy for Shrapnel Removal with Residual Skull Defect</w:t>
            </w:r>
          </w:p>
        </w:tc>
        <w:tc>
          <w:tcPr>
            <w:tcW w:w="4230" w:type="dxa"/>
            <w:gridSpan w:val="3"/>
            <w:tcBorders>
              <w:top w:val="single" w:sz="4" w:space="0" w:color="000000"/>
              <w:left w:val="single" w:sz="4" w:space="0" w:color="000000"/>
              <w:bottom w:val="single" w:sz="4" w:space="0" w:color="000000"/>
              <w:right w:val="single" w:sz="4" w:space="0" w:color="000000"/>
            </w:tcBorders>
            <w:vAlign w:val="center"/>
            <w:hideMark/>
          </w:tcPr>
          <w:p w:rsidR="00E212F9" w:rsidRDefault="00E212F9">
            <w:pPr>
              <w:tabs>
                <w:tab w:val="left" w:pos="288"/>
                <w:tab w:val="left" w:pos="4752"/>
              </w:tabs>
              <w:spacing w:line="240" w:lineRule="exact"/>
              <w:jc w:val="center"/>
              <w:rPr>
                <w:rFonts w:asciiTheme="minorHAnsi" w:hAnsiTheme="minorHAnsi" w:cstheme="minorHAnsi"/>
                <w:color w:val="auto"/>
                <w:szCs w:val="24"/>
              </w:rPr>
            </w:pPr>
            <w:r>
              <w:rPr>
                <w:rFonts w:asciiTheme="minorHAnsi" w:hAnsiTheme="minorHAnsi" w:cstheme="minorHAnsi"/>
                <w:color w:val="auto"/>
                <w:szCs w:val="24"/>
              </w:rPr>
              <w:t>Not unfitting</w:t>
            </w:r>
          </w:p>
        </w:tc>
      </w:tr>
      <w:tr w:rsidR="00E212F9" w:rsidTr="00E212F9">
        <w:trPr>
          <w:gridBefore w:val="1"/>
          <w:wBefore w:w="5130" w:type="dxa"/>
          <w:trHeight w:val="188"/>
          <w:jc w:val="center"/>
        </w:trPr>
        <w:tc>
          <w:tcPr>
            <w:tcW w:w="153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E212F9" w:rsidRDefault="00E212F9">
            <w:pPr>
              <w:tabs>
                <w:tab w:val="left" w:pos="288"/>
                <w:tab w:val="left" w:pos="4752"/>
              </w:tabs>
              <w:spacing w:line="240" w:lineRule="exact"/>
              <w:jc w:val="center"/>
              <w:rPr>
                <w:rFonts w:asciiTheme="minorHAnsi" w:hAnsiTheme="minorHAnsi" w:cstheme="minorHAnsi"/>
                <w:b/>
                <w:color w:val="auto"/>
                <w:szCs w:val="24"/>
              </w:rPr>
            </w:pPr>
            <w:r>
              <w:rPr>
                <w:rFonts w:asciiTheme="minorHAnsi" w:hAnsiTheme="minorHAnsi" w:cstheme="minorHAnsi"/>
                <w:b/>
                <w:color w:val="auto"/>
                <w:szCs w:val="24"/>
              </w:rPr>
              <w:t>COMBINED</w:t>
            </w:r>
          </w:p>
        </w:tc>
        <w:tc>
          <w:tcPr>
            <w:tcW w:w="1170" w:type="dxa"/>
            <w:tcBorders>
              <w:top w:val="single" w:sz="4" w:space="0" w:color="000000"/>
              <w:left w:val="single" w:sz="4" w:space="0" w:color="auto"/>
              <w:bottom w:val="single" w:sz="4" w:space="0" w:color="000000"/>
              <w:right w:val="single" w:sz="4" w:space="0" w:color="000000"/>
            </w:tcBorders>
            <w:shd w:val="pct15" w:color="auto" w:fill="auto"/>
            <w:vAlign w:val="center"/>
            <w:hideMark/>
          </w:tcPr>
          <w:p w:rsidR="00E212F9" w:rsidRDefault="00E212F9">
            <w:pPr>
              <w:tabs>
                <w:tab w:val="left" w:pos="288"/>
                <w:tab w:val="left" w:pos="4752"/>
              </w:tabs>
              <w:spacing w:line="240" w:lineRule="exact"/>
              <w:jc w:val="center"/>
              <w:rPr>
                <w:rFonts w:asciiTheme="minorHAnsi" w:hAnsiTheme="minorHAnsi" w:cstheme="minorHAnsi"/>
                <w:b/>
                <w:color w:val="auto"/>
                <w:szCs w:val="24"/>
              </w:rPr>
            </w:pPr>
            <w:r>
              <w:rPr>
                <w:rFonts w:asciiTheme="minorHAnsi" w:hAnsiTheme="minorHAnsi" w:cstheme="minorHAnsi"/>
                <w:b/>
                <w:color w:val="auto"/>
                <w:szCs w:val="24"/>
              </w:rPr>
              <w:t>60%</w:t>
            </w:r>
          </w:p>
        </w:tc>
        <w:tc>
          <w:tcPr>
            <w:tcW w:w="153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E212F9" w:rsidRDefault="00E212F9">
            <w:pPr>
              <w:tabs>
                <w:tab w:val="left" w:pos="288"/>
                <w:tab w:val="left" w:pos="4752"/>
              </w:tabs>
              <w:spacing w:line="240" w:lineRule="exact"/>
              <w:jc w:val="center"/>
              <w:rPr>
                <w:rFonts w:asciiTheme="minorHAnsi" w:hAnsiTheme="minorHAnsi" w:cstheme="minorHAnsi"/>
                <w:b/>
                <w:color w:val="auto"/>
                <w:szCs w:val="24"/>
              </w:rPr>
            </w:pPr>
            <w:r>
              <w:rPr>
                <w:rFonts w:asciiTheme="minorHAnsi" w:hAnsiTheme="minorHAnsi" w:cstheme="minorHAnsi"/>
                <w:b/>
                <w:color w:val="auto"/>
                <w:szCs w:val="24"/>
              </w:rPr>
              <w:t>30%</w:t>
            </w:r>
          </w:p>
        </w:tc>
      </w:tr>
    </w:tbl>
    <w:p w:rsidR="00E212F9" w:rsidRDefault="00E212F9" w:rsidP="008008C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E212F9" w:rsidRDefault="00E212F9" w:rsidP="008008C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7C64E9" w:rsidRDefault="007C64E9">
      <w:pPr>
        <w:rPr>
          <w:rFonts w:asciiTheme="minorHAnsi" w:hAnsiTheme="minorHAnsi"/>
          <w:color w:val="auto"/>
        </w:rPr>
      </w:pPr>
      <w:r>
        <w:rPr>
          <w:rFonts w:asciiTheme="minorHAnsi" w:hAnsiTheme="minorHAnsi"/>
          <w:color w:val="auto"/>
        </w:rPr>
        <w:br w:type="page"/>
      </w: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lastRenderedPageBreak/>
        <w:t>MEMORANDUM FOR DEPUTY COMMANDANT, MANPOWER &amp; RESERVE AFFAIRS</w:t>
      </w: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ab/>
        <w:t xml:space="preserve">         COMMANDER, NAVY PERSONNEL COMMAND</w:t>
      </w: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ab/>
        <w:t xml:space="preserve">                          </w:t>
      </w:r>
    </w:p>
    <w:p w:rsidR="007C64E9" w:rsidRPr="007C64E9" w:rsidRDefault="007C64E9" w:rsidP="007C64E9">
      <w:pPr>
        <w:rPr>
          <w:rFonts w:asciiTheme="minorHAnsi" w:hAnsiTheme="minorHAnsi" w:cstheme="minorHAnsi"/>
          <w:color w:val="auto"/>
          <w:szCs w:val="24"/>
        </w:rPr>
      </w:pPr>
      <w:proofErr w:type="spellStart"/>
      <w:r w:rsidRPr="007C64E9">
        <w:rPr>
          <w:rFonts w:asciiTheme="minorHAnsi" w:hAnsiTheme="minorHAnsi" w:cstheme="minorHAnsi"/>
          <w:color w:val="auto"/>
          <w:szCs w:val="24"/>
        </w:rPr>
        <w:t>Subj</w:t>
      </w:r>
      <w:proofErr w:type="spellEnd"/>
      <w:r w:rsidRPr="007C64E9">
        <w:rPr>
          <w:rFonts w:asciiTheme="minorHAnsi" w:hAnsiTheme="minorHAnsi" w:cstheme="minorHAnsi"/>
          <w:color w:val="auto"/>
          <w:szCs w:val="24"/>
        </w:rPr>
        <w:t xml:space="preserve">:  PHYSICAL DISABILITY BOARD OF REVIEW (PDBR) RECOMMENDATIONS          </w:t>
      </w:r>
    </w:p>
    <w:p w:rsidR="007C64E9" w:rsidRPr="007C64E9" w:rsidRDefault="007C64E9" w:rsidP="007C64E9">
      <w:pPr>
        <w:rPr>
          <w:rFonts w:asciiTheme="minorHAnsi" w:hAnsiTheme="minorHAnsi" w:cstheme="minorHAnsi"/>
          <w:color w:val="auto"/>
          <w:szCs w:val="24"/>
        </w:rPr>
      </w:pP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 xml:space="preserve">Ref:   (a) </w:t>
      </w:r>
      <w:proofErr w:type="spellStart"/>
      <w:r w:rsidRPr="007C64E9">
        <w:rPr>
          <w:rFonts w:asciiTheme="minorHAnsi" w:hAnsiTheme="minorHAnsi" w:cstheme="minorHAnsi"/>
          <w:color w:val="auto"/>
          <w:szCs w:val="24"/>
        </w:rPr>
        <w:t>DoDI</w:t>
      </w:r>
      <w:proofErr w:type="spellEnd"/>
      <w:r w:rsidRPr="007C64E9">
        <w:rPr>
          <w:rFonts w:asciiTheme="minorHAnsi" w:hAnsiTheme="minorHAnsi" w:cstheme="minorHAnsi"/>
          <w:color w:val="auto"/>
          <w:szCs w:val="24"/>
        </w:rPr>
        <w:t xml:space="preserve"> 6040.44</w:t>
      </w: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 xml:space="preserve">       (b) PDBR </w:t>
      </w:r>
      <w:proofErr w:type="spellStart"/>
      <w:r w:rsidRPr="007C64E9">
        <w:rPr>
          <w:rFonts w:asciiTheme="minorHAnsi" w:hAnsiTheme="minorHAnsi" w:cstheme="minorHAnsi"/>
          <w:color w:val="auto"/>
          <w:szCs w:val="24"/>
        </w:rPr>
        <w:t>ltr</w:t>
      </w:r>
      <w:proofErr w:type="spellEnd"/>
      <w:r w:rsidRPr="007C64E9">
        <w:rPr>
          <w:rFonts w:asciiTheme="minorHAnsi" w:hAnsiTheme="minorHAnsi" w:cstheme="minorHAnsi"/>
          <w:color w:val="auto"/>
          <w:szCs w:val="24"/>
        </w:rPr>
        <w:t xml:space="preserve"> </w:t>
      </w:r>
      <w:proofErr w:type="spellStart"/>
      <w:r w:rsidRPr="007C64E9">
        <w:rPr>
          <w:rFonts w:asciiTheme="minorHAnsi" w:hAnsiTheme="minorHAnsi" w:cstheme="minorHAnsi"/>
          <w:color w:val="auto"/>
          <w:szCs w:val="24"/>
        </w:rPr>
        <w:t>dtd</w:t>
      </w:r>
      <w:proofErr w:type="spellEnd"/>
      <w:r w:rsidRPr="007C64E9">
        <w:rPr>
          <w:rFonts w:asciiTheme="minorHAnsi" w:hAnsiTheme="minorHAnsi" w:cstheme="minorHAnsi"/>
          <w:color w:val="auto"/>
          <w:szCs w:val="24"/>
        </w:rPr>
        <w:t xml:space="preserve"> 19 Mar 12  </w:t>
      </w: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 xml:space="preserve">       (c) PDBR </w:t>
      </w:r>
      <w:proofErr w:type="spellStart"/>
      <w:r w:rsidRPr="007C64E9">
        <w:rPr>
          <w:rFonts w:asciiTheme="minorHAnsi" w:hAnsiTheme="minorHAnsi" w:cstheme="minorHAnsi"/>
          <w:color w:val="auto"/>
          <w:szCs w:val="24"/>
        </w:rPr>
        <w:t>ltr</w:t>
      </w:r>
      <w:proofErr w:type="spellEnd"/>
      <w:r w:rsidRPr="007C64E9">
        <w:rPr>
          <w:rFonts w:asciiTheme="minorHAnsi" w:hAnsiTheme="minorHAnsi" w:cstheme="minorHAnsi"/>
          <w:color w:val="auto"/>
          <w:szCs w:val="24"/>
        </w:rPr>
        <w:t xml:space="preserve"> </w:t>
      </w:r>
      <w:proofErr w:type="spellStart"/>
      <w:r w:rsidRPr="007C64E9">
        <w:rPr>
          <w:rFonts w:asciiTheme="minorHAnsi" w:hAnsiTheme="minorHAnsi" w:cstheme="minorHAnsi"/>
          <w:color w:val="auto"/>
          <w:szCs w:val="24"/>
        </w:rPr>
        <w:t>dtd</w:t>
      </w:r>
      <w:proofErr w:type="spellEnd"/>
      <w:r w:rsidRPr="007C64E9">
        <w:rPr>
          <w:rFonts w:asciiTheme="minorHAnsi" w:hAnsiTheme="minorHAnsi" w:cstheme="minorHAnsi"/>
          <w:color w:val="auto"/>
          <w:szCs w:val="24"/>
        </w:rPr>
        <w:t xml:space="preserve"> 15 Mar 12  </w:t>
      </w: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 xml:space="preserve">       (d) PDBR </w:t>
      </w:r>
      <w:proofErr w:type="spellStart"/>
      <w:r w:rsidRPr="007C64E9">
        <w:rPr>
          <w:rFonts w:asciiTheme="minorHAnsi" w:hAnsiTheme="minorHAnsi" w:cstheme="minorHAnsi"/>
          <w:color w:val="auto"/>
          <w:szCs w:val="24"/>
        </w:rPr>
        <w:t>ltr</w:t>
      </w:r>
      <w:proofErr w:type="spellEnd"/>
      <w:r w:rsidRPr="007C64E9">
        <w:rPr>
          <w:rFonts w:asciiTheme="minorHAnsi" w:hAnsiTheme="minorHAnsi" w:cstheme="minorHAnsi"/>
          <w:color w:val="auto"/>
          <w:szCs w:val="24"/>
        </w:rPr>
        <w:t xml:space="preserve"> </w:t>
      </w:r>
      <w:proofErr w:type="spellStart"/>
      <w:r w:rsidRPr="007C64E9">
        <w:rPr>
          <w:rFonts w:asciiTheme="minorHAnsi" w:hAnsiTheme="minorHAnsi" w:cstheme="minorHAnsi"/>
          <w:color w:val="auto"/>
          <w:szCs w:val="24"/>
        </w:rPr>
        <w:t>dtd</w:t>
      </w:r>
      <w:proofErr w:type="spellEnd"/>
      <w:r w:rsidRPr="007C64E9">
        <w:rPr>
          <w:rFonts w:asciiTheme="minorHAnsi" w:hAnsiTheme="minorHAnsi" w:cstheme="minorHAnsi"/>
          <w:color w:val="auto"/>
          <w:szCs w:val="24"/>
        </w:rPr>
        <w:t xml:space="preserve"> 22 Mar 12  </w:t>
      </w: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 xml:space="preserve">       (e) PDBR </w:t>
      </w:r>
      <w:proofErr w:type="spellStart"/>
      <w:r w:rsidRPr="007C64E9">
        <w:rPr>
          <w:rFonts w:asciiTheme="minorHAnsi" w:hAnsiTheme="minorHAnsi" w:cstheme="minorHAnsi"/>
          <w:color w:val="auto"/>
          <w:szCs w:val="24"/>
        </w:rPr>
        <w:t>ltr</w:t>
      </w:r>
      <w:proofErr w:type="spellEnd"/>
      <w:r w:rsidRPr="007C64E9">
        <w:rPr>
          <w:rFonts w:asciiTheme="minorHAnsi" w:hAnsiTheme="minorHAnsi" w:cstheme="minorHAnsi"/>
          <w:color w:val="auto"/>
          <w:szCs w:val="24"/>
        </w:rPr>
        <w:t xml:space="preserve"> </w:t>
      </w:r>
      <w:proofErr w:type="spellStart"/>
      <w:r w:rsidRPr="007C64E9">
        <w:rPr>
          <w:rFonts w:asciiTheme="minorHAnsi" w:hAnsiTheme="minorHAnsi" w:cstheme="minorHAnsi"/>
          <w:color w:val="auto"/>
          <w:szCs w:val="24"/>
        </w:rPr>
        <w:t>dtd</w:t>
      </w:r>
      <w:proofErr w:type="spellEnd"/>
      <w:r w:rsidRPr="007C64E9">
        <w:rPr>
          <w:rFonts w:asciiTheme="minorHAnsi" w:hAnsiTheme="minorHAnsi" w:cstheme="minorHAnsi"/>
          <w:color w:val="auto"/>
          <w:szCs w:val="24"/>
        </w:rPr>
        <w:t xml:space="preserve"> 22 Mar 12  </w:t>
      </w: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 xml:space="preserve">          </w:t>
      </w: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1.  Pursuant to reference (a) I approve the recommendations of the Physical Disability Board of Review set forth in references (b) through (e).</w:t>
      </w:r>
    </w:p>
    <w:p w:rsidR="007C64E9" w:rsidRPr="007C64E9" w:rsidRDefault="007C64E9" w:rsidP="007C64E9">
      <w:pPr>
        <w:rPr>
          <w:rFonts w:asciiTheme="minorHAnsi" w:hAnsiTheme="minorHAnsi" w:cstheme="minorHAnsi"/>
          <w:color w:val="auto"/>
          <w:szCs w:val="24"/>
        </w:rPr>
      </w:pP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2.  The official records of the following individuals are to be corrected to reflect the stated disposition:</w:t>
      </w:r>
    </w:p>
    <w:p w:rsidR="007C64E9" w:rsidRPr="007C64E9" w:rsidRDefault="007C64E9" w:rsidP="007C64E9">
      <w:pPr>
        <w:rPr>
          <w:rFonts w:asciiTheme="minorHAnsi" w:hAnsiTheme="minorHAnsi" w:cstheme="minorHAnsi"/>
          <w:color w:val="auto"/>
          <w:szCs w:val="24"/>
        </w:rPr>
      </w:pP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 xml:space="preserve">    a.  </w:t>
      </w:r>
      <w:r w:rsidRPr="007C64E9">
        <w:rPr>
          <w:rFonts w:asciiTheme="minorHAnsi" w:hAnsiTheme="minorHAnsi" w:cstheme="minorHAnsi"/>
          <w:color w:val="auto"/>
          <w:szCs w:val="24"/>
          <w:u w:val="single"/>
        </w:rPr>
        <w:t xml:space="preserve"> </w:t>
      </w:r>
      <w:r w:rsidRPr="007C64E9">
        <w:rPr>
          <w:rFonts w:asciiTheme="minorHAnsi" w:hAnsiTheme="minorHAnsi" w:cstheme="minorHAnsi"/>
          <w:color w:val="auto"/>
          <w:szCs w:val="24"/>
        </w:rPr>
        <w:t>Placement on the Temporary Disability Retired List with a 70 percent disability rating for the period 31 August 2005 through 27 February 2006 followed by placement on the Permanent Disability Retired List with a final rating of 50 percent effective 28 February 2006.</w:t>
      </w:r>
    </w:p>
    <w:p w:rsidR="007C64E9" w:rsidRPr="007C64E9" w:rsidRDefault="007C64E9" w:rsidP="007C64E9">
      <w:pPr>
        <w:rPr>
          <w:rFonts w:asciiTheme="minorHAnsi" w:hAnsiTheme="minorHAnsi" w:cstheme="minorHAnsi"/>
          <w:color w:val="auto"/>
          <w:szCs w:val="24"/>
          <w:u w:val="single"/>
        </w:rPr>
      </w:pP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 xml:space="preserve">    b.  </w:t>
      </w:r>
      <w:r w:rsidRPr="007C64E9">
        <w:rPr>
          <w:rFonts w:asciiTheme="minorHAnsi" w:hAnsiTheme="minorHAnsi" w:cstheme="minorHAnsi"/>
          <w:color w:val="auto"/>
          <w:szCs w:val="24"/>
          <w:u w:val="single"/>
        </w:rPr>
        <w:t xml:space="preserve"> </w:t>
      </w:r>
      <w:r w:rsidRPr="007C64E9">
        <w:rPr>
          <w:rFonts w:asciiTheme="minorHAnsi" w:hAnsiTheme="minorHAnsi" w:cstheme="minorHAnsi"/>
          <w:color w:val="auto"/>
          <w:szCs w:val="24"/>
        </w:rPr>
        <w:t>Placement on the Temporary Disability Retired List with 60 percent disability rating for the period 5 August 2008 through 4 February 2009 followed by assignment to the Permanent Disability Retired List with a 40 percent disability rating effective 5 February 2009.</w:t>
      </w: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ab/>
      </w: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 xml:space="preserve">    c.  </w:t>
      </w:r>
      <w:r w:rsidRPr="007C64E9">
        <w:rPr>
          <w:rFonts w:asciiTheme="minorHAnsi" w:hAnsiTheme="minorHAnsi" w:cstheme="minorHAnsi"/>
          <w:color w:val="auto"/>
          <w:szCs w:val="24"/>
          <w:u w:val="single"/>
        </w:rPr>
        <w:t xml:space="preserve"> </w:t>
      </w:r>
      <w:r w:rsidRPr="007C64E9">
        <w:rPr>
          <w:rFonts w:asciiTheme="minorHAnsi" w:hAnsiTheme="minorHAnsi" w:cstheme="minorHAnsi"/>
          <w:color w:val="auto"/>
          <w:szCs w:val="24"/>
        </w:rPr>
        <w:t>Disability separation with entitlement to disability severance pay with a rating of 20 percent (increased from 10 percent) effective 30 April 2002.</w:t>
      </w:r>
    </w:p>
    <w:p w:rsidR="007C64E9" w:rsidRPr="007C64E9" w:rsidRDefault="007C64E9" w:rsidP="007C64E9">
      <w:pPr>
        <w:rPr>
          <w:rFonts w:asciiTheme="minorHAnsi" w:hAnsiTheme="minorHAnsi" w:cstheme="minorHAnsi"/>
          <w:color w:val="auto"/>
          <w:szCs w:val="24"/>
        </w:rPr>
      </w:pP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 xml:space="preserve">    d.  </w:t>
      </w:r>
      <w:r w:rsidRPr="007C64E9">
        <w:rPr>
          <w:rFonts w:asciiTheme="minorHAnsi" w:hAnsiTheme="minorHAnsi" w:cstheme="minorHAnsi"/>
          <w:color w:val="auto"/>
          <w:szCs w:val="24"/>
          <w:u w:val="single"/>
        </w:rPr>
        <w:t xml:space="preserve"> </w:t>
      </w:r>
      <w:r w:rsidRPr="007C64E9">
        <w:rPr>
          <w:rFonts w:asciiTheme="minorHAnsi" w:hAnsiTheme="minorHAnsi" w:cstheme="minorHAnsi"/>
          <w:color w:val="auto"/>
          <w:szCs w:val="24"/>
        </w:rPr>
        <w:t>Disability separation with entitlement to disability severance pay with a rating of 10 percent (increased from zero percent) effective 18 January 2002.</w:t>
      </w:r>
    </w:p>
    <w:p w:rsidR="007C64E9" w:rsidRPr="007C64E9" w:rsidRDefault="007C64E9" w:rsidP="007C64E9">
      <w:pPr>
        <w:rPr>
          <w:rFonts w:asciiTheme="minorHAnsi" w:hAnsiTheme="minorHAnsi" w:cstheme="minorHAnsi"/>
          <w:color w:val="auto"/>
          <w:szCs w:val="24"/>
        </w:rPr>
      </w:pPr>
    </w:p>
    <w:p w:rsidR="007C64E9" w:rsidRPr="007C64E9" w:rsidRDefault="007C64E9" w:rsidP="007C64E9">
      <w:pPr>
        <w:rPr>
          <w:rFonts w:asciiTheme="minorHAnsi" w:hAnsiTheme="minorHAnsi" w:cstheme="minorHAnsi"/>
          <w:color w:val="auto"/>
          <w:szCs w:val="24"/>
        </w:rPr>
      </w:pPr>
      <w:r w:rsidRPr="007C64E9">
        <w:rPr>
          <w:rFonts w:asciiTheme="minorHAnsi" w:hAnsiTheme="minorHAnsi" w:cstheme="minorHAnsi"/>
          <w:color w:val="auto"/>
          <w:szCs w:val="24"/>
        </w:rPr>
        <w:t>3.  Please ensure all necessary actions are taken to implement these decisions, including the recoupment of disability severance pay, if warranted, and notification to the subject members once those actions are completed.</w:t>
      </w:r>
    </w:p>
    <w:p w:rsidR="007C64E9" w:rsidRPr="007C64E9" w:rsidRDefault="007C64E9" w:rsidP="007C64E9">
      <w:pPr>
        <w:rPr>
          <w:rFonts w:asciiTheme="minorHAnsi" w:hAnsiTheme="minorHAnsi" w:cstheme="minorHAnsi"/>
          <w:color w:val="auto"/>
          <w:szCs w:val="24"/>
        </w:rPr>
      </w:pPr>
    </w:p>
    <w:p w:rsidR="007C64E9" w:rsidRPr="007C64E9" w:rsidRDefault="007C64E9" w:rsidP="007C64E9">
      <w:pPr>
        <w:rPr>
          <w:rFonts w:asciiTheme="minorHAnsi" w:hAnsiTheme="minorHAnsi" w:cstheme="minorHAnsi"/>
          <w:color w:val="auto"/>
          <w:szCs w:val="24"/>
        </w:rPr>
      </w:pPr>
    </w:p>
    <w:p w:rsidR="007C64E9" w:rsidRPr="007C64E9" w:rsidRDefault="007C64E9" w:rsidP="007C64E9">
      <w:pPr>
        <w:rPr>
          <w:rFonts w:asciiTheme="minorHAnsi" w:hAnsiTheme="minorHAnsi" w:cstheme="minorHAnsi"/>
          <w:color w:val="auto"/>
          <w:szCs w:val="24"/>
        </w:rPr>
      </w:pPr>
    </w:p>
    <w:p w:rsidR="007C64E9" w:rsidRPr="007C64E9" w:rsidRDefault="007C64E9" w:rsidP="007C64E9">
      <w:pPr>
        <w:tabs>
          <w:tab w:val="left" w:pos="4680"/>
        </w:tabs>
        <w:rPr>
          <w:rFonts w:asciiTheme="minorHAnsi" w:hAnsiTheme="minorHAnsi" w:cstheme="minorHAnsi"/>
          <w:color w:val="auto"/>
          <w:szCs w:val="24"/>
        </w:rPr>
      </w:pPr>
      <w:r w:rsidRPr="007C64E9">
        <w:rPr>
          <w:rFonts w:asciiTheme="minorHAnsi" w:hAnsiTheme="minorHAnsi" w:cstheme="minorHAnsi"/>
          <w:color w:val="auto"/>
          <w:szCs w:val="24"/>
        </w:rPr>
        <w:t xml:space="preserve"> </w:t>
      </w:r>
    </w:p>
    <w:p w:rsidR="007C64E9" w:rsidRPr="007C64E9" w:rsidRDefault="007C64E9" w:rsidP="007C64E9">
      <w:pPr>
        <w:tabs>
          <w:tab w:val="left" w:pos="4680"/>
        </w:tabs>
        <w:rPr>
          <w:rFonts w:asciiTheme="minorHAnsi" w:hAnsiTheme="minorHAnsi" w:cstheme="minorHAnsi"/>
          <w:color w:val="auto"/>
          <w:szCs w:val="24"/>
        </w:rPr>
      </w:pPr>
      <w:r w:rsidRPr="007C64E9">
        <w:rPr>
          <w:rFonts w:asciiTheme="minorHAnsi" w:hAnsiTheme="minorHAnsi" w:cstheme="minorHAnsi"/>
          <w:color w:val="auto"/>
          <w:szCs w:val="24"/>
        </w:rPr>
        <w:tab/>
        <w:t>Assistant General Counsel</w:t>
      </w:r>
    </w:p>
    <w:p w:rsidR="007C64E9" w:rsidRPr="007C64E9" w:rsidRDefault="007C64E9" w:rsidP="007C64E9">
      <w:pPr>
        <w:tabs>
          <w:tab w:val="left" w:pos="4680"/>
        </w:tabs>
        <w:rPr>
          <w:rFonts w:asciiTheme="minorHAnsi" w:hAnsiTheme="minorHAnsi" w:cstheme="minorHAnsi"/>
          <w:color w:val="auto"/>
          <w:szCs w:val="24"/>
        </w:rPr>
      </w:pPr>
      <w:r w:rsidRPr="007C64E9">
        <w:rPr>
          <w:rFonts w:asciiTheme="minorHAnsi" w:hAnsiTheme="minorHAnsi" w:cstheme="minorHAnsi"/>
          <w:color w:val="auto"/>
          <w:szCs w:val="24"/>
        </w:rPr>
        <w:tab/>
        <w:t xml:space="preserve">  (Manpower &amp; Reserve Affairs)</w:t>
      </w:r>
    </w:p>
    <w:p w:rsidR="00E212F9" w:rsidRDefault="00E212F9" w:rsidP="007C64E9">
      <w:pPr>
        <w:tabs>
          <w:tab w:val="left" w:pos="288"/>
          <w:tab w:val="left" w:pos="4320"/>
          <w:tab w:val="left" w:pos="4410"/>
          <w:tab w:val="left" w:pos="4770"/>
          <w:tab w:val="left" w:pos="4860"/>
          <w:tab w:val="left" w:pos="5040"/>
        </w:tabs>
        <w:spacing w:line="240" w:lineRule="exact"/>
        <w:jc w:val="both"/>
        <w:rPr>
          <w:b/>
          <w:bCs/>
          <w:sz w:val="23"/>
          <w:szCs w:val="23"/>
        </w:rPr>
      </w:pPr>
    </w:p>
    <w:sectPr w:rsidR="00E212F9"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511" w:rsidRDefault="00005511">
      <w:r>
        <w:separator/>
      </w:r>
    </w:p>
  </w:endnote>
  <w:endnote w:type="continuationSeparator" w:id="0">
    <w:p w:rsidR="00005511" w:rsidRDefault="000055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006C97" w:rsidRPr="00684CE6" w:rsidRDefault="002B257F" w:rsidP="00F65ED5">
        <w:pPr>
          <w:pStyle w:val="Footer"/>
          <w:jc w:val="right"/>
          <w:rPr>
            <w:color w:val="auto"/>
          </w:rPr>
        </w:pPr>
        <w:r w:rsidRPr="00684CE6">
          <w:rPr>
            <w:color w:val="auto"/>
          </w:rPr>
          <w:fldChar w:fldCharType="begin"/>
        </w:r>
        <w:r w:rsidR="00006C97" w:rsidRPr="00684CE6">
          <w:rPr>
            <w:color w:val="auto"/>
          </w:rPr>
          <w:instrText xml:space="preserve"> PAGE   \* MERGEFORMAT </w:instrText>
        </w:r>
        <w:r w:rsidRPr="00684CE6">
          <w:rPr>
            <w:color w:val="auto"/>
          </w:rPr>
          <w:fldChar w:fldCharType="separate"/>
        </w:r>
        <w:r w:rsidR="007C64E9">
          <w:rPr>
            <w:noProof/>
            <w:color w:val="auto"/>
          </w:rPr>
          <w:t>7</w:t>
        </w:r>
        <w:r w:rsidRPr="00684CE6">
          <w:rPr>
            <w:color w:val="auto"/>
          </w:rPr>
          <w:fldChar w:fldCharType="end"/>
        </w:r>
        <w:r w:rsidR="00006C97" w:rsidRPr="00684CE6">
          <w:rPr>
            <w:color w:val="auto"/>
          </w:rPr>
          <w:t xml:space="preserve">                                                           </w:t>
        </w:r>
        <w:r w:rsidR="00006C97">
          <w:rPr>
            <w:color w:val="auto"/>
          </w:rPr>
          <w:t xml:space="preserve">     </w:t>
        </w:r>
        <w:r w:rsidR="00006C97" w:rsidRPr="00D54A1A">
          <w:rPr>
            <w:color w:val="auto"/>
          </w:rPr>
          <w:t>PD1</w:t>
        </w:r>
        <w:r w:rsidR="00006C97">
          <w:rPr>
            <w:color w:val="auto"/>
          </w:rPr>
          <w:t>1</w:t>
        </w:r>
        <w:r w:rsidR="00006C97" w:rsidRPr="00D54A1A">
          <w:rPr>
            <w:color w:val="auto"/>
          </w:rPr>
          <w:t>00</w:t>
        </w:r>
        <w:r w:rsidR="00006C97">
          <w:rPr>
            <w:color w:val="auto"/>
          </w:rPr>
          <w:t>114</w:t>
        </w:r>
      </w:p>
    </w:sdtContent>
  </w:sdt>
  <w:p w:rsidR="00006C97" w:rsidRPr="00684CE6" w:rsidRDefault="00006C9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511" w:rsidRDefault="00005511">
      <w:r>
        <w:separator/>
      </w:r>
    </w:p>
  </w:footnote>
  <w:footnote w:type="continuationSeparator" w:id="0">
    <w:p w:rsidR="00005511" w:rsidRDefault="00005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76482"/>
  </w:hdrShapeDefaults>
  <w:footnotePr>
    <w:numRestart w:val="eachSect"/>
    <w:footnote w:id="-1"/>
    <w:footnote w:id="0"/>
  </w:footnotePr>
  <w:endnotePr>
    <w:endnote w:id="-1"/>
    <w:endnote w:id="0"/>
  </w:endnotePr>
  <w:compat/>
  <w:rsids>
    <w:rsidRoot w:val="001C28D1"/>
    <w:rsid w:val="000024F5"/>
    <w:rsid w:val="00005511"/>
    <w:rsid w:val="000059FA"/>
    <w:rsid w:val="00006186"/>
    <w:rsid w:val="00006C97"/>
    <w:rsid w:val="00006F87"/>
    <w:rsid w:val="00007107"/>
    <w:rsid w:val="00010ABA"/>
    <w:rsid w:val="00010B0F"/>
    <w:rsid w:val="00011E65"/>
    <w:rsid w:val="00012428"/>
    <w:rsid w:val="00012733"/>
    <w:rsid w:val="00013417"/>
    <w:rsid w:val="000145C2"/>
    <w:rsid w:val="0001473F"/>
    <w:rsid w:val="00014A9E"/>
    <w:rsid w:val="0001594A"/>
    <w:rsid w:val="00017730"/>
    <w:rsid w:val="00021361"/>
    <w:rsid w:val="00022CF3"/>
    <w:rsid w:val="00023913"/>
    <w:rsid w:val="00023D43"/>
    <w:rsid w:val="00024710"/>
    <w:rsid w:val="00024DE7"/>
    <w:rsid w:val="00026092"/>
    <w:rsid w:val="00030776"/>
    <w:rsid w:val="00030AAB"/>
    <w:rsid w:val="00032E07"/>
    <w:rsid w:val="000332CA"/>
    <w:rsid w:val="0003374E"/>
    <w:rsid w:val="000344D8"/>
    <w:rsid w:val="000344E6"/>
    <w:rsid w:val="00035C3A"/>
    <w:rsid w:val="00036E4B"/>
    <w:rsid w:val="00037929"/>
    <w:rsid w:val="000379D0"/>
    <w:rsid w:val="00040FC4"/>
    <w:rsid w:val="000416F8"/>
    <w:rsid w:val="00041A4A"/>
    <w:rsid w:val="00042C26"/>
    <w:rsid w:val="00043382"/>
    <w:rsid w:val="00044623"/>
    <w:rsid w:val="000452D7"/>
    <w:rsid w:val="00046BC9"/>
    <w:rsid w:val="00050C76"/>
    <w:rsid w:val="00051622"/>
    <w:rsid w:val="00051A11"/>
    <w:rsid w:val="00052234"/>
    <w:rsid w:val="00053D7C"/>
    <w:rsid w:val="0005696A"/>
    <w:rsid w:val="000575C5"/>
    <w:rsid w:val="000577C9"/>
    <w:rsid w:val="00060FFD"/>
    <w:rsid w:val="00063E31"/>
    <w:rsid w:val="0006431E"/>
    <w:rsid w:val="000652EA"/>
    <w:rsid w:val="00065E21"/>
    <w:rsid w:val="000673ED"/>
    <w:rsid w:val="00070DED"/>
    <w:rsid w:val="00072433"/>
    <w:rsid w:val="0007488B"/>
    <w:rsid w:val="00075702"/>
    <w:rsid w:val="00075A0C"/>
    <w:rsid w:val="000775C2"/>
    <w:rsid w:val="00077669"/>
    <w:rsid w:val="000806AD"/>
    <w:rsid w:val="00080BDF"/>
    <w:rsid w:val="00082482"/>
    <w:rsid w:val="00084605"/>
    <w:rsid w:val="00084CF2"/>
    <w:rsid w:val="00085D7B"/>
    <w:rsid w:val="0008708B"/>
    <w:rsid w:val="00092619"/>
    <w:rsid w:val="00092C66"/>
    <w:rsid w:val="000949DD"/>
    <w:rsid w:val="00094E4F"/>
    <w:rsid w:val="000A0980"/>
    <w:rsid w:val="000A2BCE"/>
    <w:rsid w:val="000A33C8"/>
    <w:rsid w:val="000A41E3"/>
    <w:rsid w:val="000A4BBA"/>
    <w:rsid w:val="000A5071"/>
    <w:rsid w:val="000B0AD2"/>
    <w:rsid w:val="000B1022"/>
    <w:rsid w:val="000B2FB8"/>
    <w:rsid w:val="000B4C99"/>
    <w:rsid w:val="000C06F6"/>
    <w:rsid w:val="000C1D34"/>
    <w:rsid w:val="000C2362"/>
    <w:rsid w:val="000C2C3A"/>
    <w:rsid w:val="000C2FA8"/>
    <w:rsid w:val="000C3C13"/>
    <w:rsid w:val="000C4D5F"/>
    <w:rsid w:val="000C53F9"/>
    <w:rsid w:val="000C5813"/>
    <w:rsid w:val="000C75CF"/>
    <w:rsid w:val="000C7767"/>
    <w:rsid w:val="000C7B83"/>
    <w:rsid w:val="000C7DE4"/>
    <w:rsid w:val="000D0AE6"/>
    <w:rsid w:val="000D15E7"/>
    <w:rsid w:val="000D1A24"/>
    <w:rsid w:val="000D1CF4"/>
    <w:rsid w:val="000D1DBC"/>
    <w:rsid w:val="000D21C7"/>
    <w:rsid w:val="000D248A"/>
    <w:rsid w:val="000D2CFD"/>
    <w:rsid w:val="000D35D8"/>
    <w:rsid w:val="000D43F9"/>
    <w:rsid w:val="000D4717"/>
    <w:rsid w:val="000D5CFC"/>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3DE1"/>
    <w:rsid w:val="0010417F"/>
    <w:rsid w:val="001042D2"/>
    <w:rsid w:val="0010530E"/>
    <w:rsid w:val="0010591A"/>
    <w:rsid w:val="00105C07"/>
    <w:rsid w:val="00106AD8"/>
    <w:rsid w:val="00107EC5"/>
    <w:rsid w:val="001103CD"/>
    <w:rsid w:val="00113D2A"/>
    <w:rsid w:val="00114F20"/>
    <w:rsid w:val="0011590B"/>
    <w:rsid w:val="001211AF"/>
    <w:rsid w:val="001219DF"/>
    <w:rsid w:val="0012220B"/>
    <w:rsid w:val="00122ABE"/>
    <w:rsid w:val="00122B2D"/>
    <w:rsid w:val="001231DC"/>
    <w:rsid w:val="0012489B"/>
    <w:rsid w:val="001272AE"/>
    <w:rsid w:val="00130756"/>
    <w:rsid w:val="001315DD"/>
    <w:rsid w:val="0013525F"/>
    <w:rsid w:val="00135385"/>
    <w:rsid w:val="001364D1"/>
    <w:rsid w:val="001374C7"/>
    <w:rsid w:val="001421FD"/>
    <w:rsid w:val="001425C8"/>
    <w:rsid w:val="00142659"/>
    <w:rsid w:val="00142EBA"/>
    <w:rsid w:val="00143B79"/>
    <w:rsid w:val="00145965"/>
    <w:rsid w:val="00150B8A"/>
    <w:rsid w:val="00150DCB"/>
    <w:rsid w:val="00151912"/>
    <w:rsid w:val="00153740"/>
    <w:rsid w:val="00153D88"/>
    <w:rsid w:val="001541C5"/>
    <w:rsid w:val="00154A8F"/>
    <w:rsid w:val="0015623F"/>
    <w:rsid w:val="00156585"/>
    <w:rsid w:val="00156BA9"/>
    <w:rsid w:val="001603B0"/>
    <w:rsid w:val="00161642"/>
    <w:rsid w:val="00161761"/>
    <w:rsid w:val="00166182"/>
    <w:rsid w:val="0017139A"/>
    <w:rsid w:val="001719D6"/>
    <w:rsid w:val="00171F3C"/>
    <w:rsid w:val="00172199"/>
    <w:rsid w:val="001724C8"/>
    <w:rsid w:val="001732C4"/>
    <w:rsid w:val="001745DD"/>
    <w:rsid w:val="00174C55"/>
    <w:rsid w:val="00174FDE"/>
    <w:rsid w:val="00174FE3"/>
    <w:rsid w:val="00177659"/>
    <w:rsid w:val="001779E5"/>
    <w:rsid w:val="00180826"/>
    <w:rsid w:val="00181240"/>
    <w:rsid w:val="00182A4C"/>
    <w:rsid w:val="00183F77"/>
    <w:rsid w:val="00183FB3"/>
    <w:rsid w:val="001844D8"/>
    <w:rsid w:val="001859A2"/>
    <w:rsid w:val="00185DA8"/>
    <w:rsid w:val="00185ECB"/>
    <w:rsid w:val="001865E0"/>
    <w:rsid w:val="001870F0"/>
    <w:rsid w:val="00190E48"/>
    <w:rsid w:val="0019273F"/>
    <w:rsid w:val="00192984"/>
    <w:rsid w:val="00193814"/>
    <w:rsid w:val="00193AAB"/>
    <w:rsid w:val="00193AD5"/>
    <w:rsid w:val="00194930"/>
    <w:rsid w:val="00194C5D"/>
    <w:rsid w:val="00195AAC"/>
    <w:rsid w:val="001A025E"/>
    <w:rsid w:val="001A08CD"/>
    <w:rsid w:val="001A0A1E"/>
    <w:rsid w:val="001A2182"/>
    <w:rsid w:val="001A323E"/>
    <w:rsid w:val="001A5320"/>
    <w:rsid w:val="001A5E62"/>
    <w:rsid w:val="001A6848"/>
    <w:rsid w:val="001A7538"/>
    <w:rsid w:val="001B06FB"/>
    <w:rsid w:val="001B0B1A"/>
    <w:rsid w:val="001B18A2"/>
    <w:rsid w:val="001B390F"/>
    <w:rsid w:val="001B4C0B"/>
    <w:rsid w:val="001B4EC2"/>
    <w:rsid w:val="001B5B59"/>
    <w:rsid w:val="001B60E0"/>
    <w:rsid w:val="001B619B"/>
    <w:rsid w:val="001B755A"/>
    <w:rsid w:val="001B7C8C"/>
    <w:rsid w:val="001C05E5"/>
    <w:rsid w:val="001C0688"/>
    <w:rsid w:val="001C181A"/>
    <w:rsid w:val="001C1877"/>
    <w:rsid w:val="001C2053"/>
    <w:rsid w:val="001C252F"/>
    <w:rsid w:val="001C2531"/>
    <w:rsid w:val="001C28D1"/>
    <w:rsid w:val="001C3473"/>
    <w:rsid w:val="001C3ADE"/>
    <w:rsid w:val="001C5BDA"/>
    <w:rsid w:val="001C5CFC"/>
    <w:rsid w:val="001C7231"/>
    <w:rsid w:val="001C7418"/>
    <w:rsid w:val="001C7EBE"/>
    <w:rsid w:val="001D0051"/>
    <w:rsid w:val="001D13C4"/>
    <w:rsid w:val="001D169A"/>
    <w:rsid w:val="001D2224"/>
    <w:rsid w:val="001D31AA"/>
    <w:rsid w:val="001D3DC0"/>
    <w:rsid w:val="001D4F88"/>
    <w:rsid w:val="001D5582"/>
    <w:rsid w:val="001D68CF"/>
    <w:rsid w:val="001D6A8C"/>
    <w:rsid w:val="001D6C97"/>
    <w:rsid w:val="001D7A56"/>
    <w:rsid w:val="001E15C0"/>
    <w:rsid w:val="001E18E0"/>
    <w:rsid w:val="001E18E2"/>
    <w:rsid w:val="001E19D0"/>
    <w:rsid w:val="001E2A30"/>
    <w:rsid w:val="001E2FF1"/>
    <w:rsid w:val="001E41FE"/>
    <w:rsid w:val="001E635C"/>
    <w:rsid w:val="001F0297"/>
    <w:rsid w:val="001F0724"/>
    <w:rsid w:val="00200AA0"/>
    <w:rsid w:val="00200C9B"/>
    <w:rsid w:val="00202325"/>
    <w:rsid w:val="00202736"/>
    <w:rsid w:val="00203652"/>
    <w:rsid w:val="00204562"/>
    <w:rsid w:val="00205B4F"/>
    <w:rsid w:val="002060B6"/>
    <w:rsid w:val="002066B5"/>
    <w:rsid w:val="002115A7"/>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08D"/>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6926"/>
    <w:rsid w:val="002374C9"/>
    <w:rsid w:val="0024174E"/>
    <w:rsid w:val="00241852"/>
    <w:rsid w:val="00242238"/>
    <w:rsid w:val="0024227D"/>
    <w:rsid w:val="00242D14"/>
    <w:rsid w:val="002432F4"/>
    <w:rsid w:val="00246860"/>
    <w:rsid w:val="002468D9"/>
    <w:rsid w:val="00246DFF"/>
    <w:rsid w:val="00246E89"/>
    <w:rsid w:val="00251737"/>
    <w:rsid w:val="0025183C"/>
    <w:rsid w:val="00252351"/>
    <w:rsid w:val="002528EC"/>
    <w:rsid w:val="00253EAA"/>
    <w:rsid w:val="00254F54"/>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2FD"/>
    <w:rsid w:val="002769AF"/>
    <w:rsid w:val="00276C86"/>
    <w:rsid w:val="00276FD0"/>
    <w:rsid w:val="00277217"/>
    <w:rsid w:val="002810A4"/>
    <w:rsid w:val="002810E9"/>
    <w:rsid w:val="00282DB6"/>
    <w:rsid w:val="00284A26"/>
    <w:rsid w:val="00285095"/>
    <w:rsid w:val="00287006"/>
    <w:rsid w:val="00292397"/>
    <w:rsid w:val="00292AB2"/>
    <w:rsid w:val="00293DB6"/>
    <w:rsid w:val="00293FE8"/>
    <w:rsid w:val="00294437"/>
    <w:rsid w:val="00297A45"/>
    <w:rsid w:val="00297E20"/>
    <w:rsid w:val="002A233F"/>
    <w:rsid w:val="002A3237"/>
    <w:rsid w:val="002A3F9A"/>
    <w:rsid w:val="002A4119"/>
    <w:rsid w:val="002A58B7"/>
    <w:rsid w:val="002A5943"/>
    <w:rsid w:val="002A5C3C"/>
    <w:rsid w:val="002A685E"/>
    <w:rsid w:val="002A72C7"/>
    <w:rsid w:val="002B0204"/>
    <w:rsid w:val="002B03B2"/>
    <w:rsid w:val="002B0749"/>
    <w:rsid w:val="002B257F"/>
    <w:rsid w:val="002B2645"/>
    <w:rsid w:val="002B303A"/>
    <w:rsid w:val="002B32E9"/>
    <w:rsid w:val="002B4B49"/>
    <w:rsid w:val="002B4E22"/>
    <w:rsid w:val="002B6FA0"/>
    <w:rsid w:val="002C0DEA"/>
    <w:rsid w:val="002C34F6"/>
    <w:rsid w:val="002C3B6D"/>
    <w:rsid w:val="002C5D9D"/>
    <w:rsid w:val="002C5F10"/>
    <w:rsid w:val="002C6E5B"/>
    <w:rsid w:val="002D08F3"/>
    <w:rsid w:val="002D18B4"/>
    <w:rsid w:val="002D2319"/>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CE4"/>
    <w:rsid w:val="002F7F81"/>
    <w:rsid w:val="00300A36"/>
    <w:rsid w:val="00301B45"/>
    <w:rsid w:val="00305856"/>
    <w:rsid w:val="0030678B"/>
    <w:rsid w:val="00306D16"/>
    <w:rsid w:val="00307595"/>
    <w:rsid w:val="0031096B"/>
    <w:rsid w:val="00310CD7"/>
    <w:rsid w:val="00313D7A"/>
    <w:rsid w:val="00320CE3"/>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35F6"/>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D45"/>
    <w:rsid w:val="00370EF5"/>
    <w:rsid w:val="0037135B"/>
    <w:rsid w:val="00371DA3"/>
    <w:rsid w:val="00372251"/>
    <w:rsid w:val="00373F64"/>
    <w:rsid w:val="00374EA1"/>
    <w:rsid w:val="003750EA"/>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0119"/>
    <w:rsid w:val="003A27B2"/>
    <w:rsid w:val="003A40B4"/>
    <w:rsid w:val="003A41BA"/>
    <w:rsid w:val="003A5491"/>
    <w:rsid w:val="003A5958"/>
    <w:rsid w:val="003A6A99"/>
    <w:rsid w:val="003A6E60"/>
    <w:rsid w:val="003A7FF8"/>
    <w:rsid w:val="003B0894"/>
    <w:rsid w:val="003B17AC"/>
    <w:rsid w:val="003B227A"/>
    <w:rsid w:val="003B3A77"/>
    <w:rsid w:val="003B4319"/>
    <w:rsid w:val="003B5854"/>
    <w:rsid w:val="003B6764"/>
    <w:rsid w:val="003B79B8"/>
    <w:rsid w:val="003B7A8B"/>
    <w:rsid w:val="003C2917"/>
    <w:rsid w:val="003C294B"/>
    <w:rsid w:val="003C5046"/>
    <w:rsid w:val="003C6068"/>
    <w:rsid w:val="003C7AEC"/>
    <w:rsid w:val="003D2BA3"/>
    <w:rsid w:val="003D316B"/>
    <w:rsid w:val="003D3C22"/>
    <w:rsid w:val="003D4519"/>
    <w:rsid w:val="003D56A0"/>
    <w:rsid w:val="003D69F5"/>
    <w:rsid w:val="003D7089"/>
    <w:rsid w:val="003D7DDB"/>
    <w:rsid w:val="003E024F"/>
    <w:rsid w:val="003E02C7"/>
    <w:rsid w:val="003E0543"/>
    <w:rsid w:val="003E061D"/>
    <w:rsid w:val="003E0B5A"/>
    <w:rsid w:val="003E1682"/>
    <w:rsid w:val="003E31E3"/>
    <w:rsid w:val="003E3E93"/>
    <w:rsid w:val="003E46D1"/>
    <w:rsid w:val="003E5A30"/>
    <w:rsid w:val="003E6214"/>
    <w:rsid w:val="003F070E"/>
    <w:rsid w:val="003F1206"/>
    <w:rsid w:val="003F28DB"/>
    <w:rsid w:val="003F2EEE"/>
    <w:rsid w:val="003F58B0"/>
    <w:rsid w:val="003F776F"/>
    <w:rsid w:val="004007E9"/>
    <w:rsid w:val="00400810"/>
    <w:rsid w:val="004015FE"/>
    <w:rsid w:val="00401825"/>
    <w:rsid w:val="00401BBC"/>
    <w:rsid w:val="00403BFB"/>
    <w:rsid w:val="00404B45"/>
    <w:rsid w:val="0040577B"/>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6A08"/>
    <w:rsid w:val="00427F54"/>
    <w:rsid w:val="004316FD"/>
    <w:rsid w:val="00431737"/>
    <w:rsid w:val="00433F36"/>
    <w:rsid w:val="00434860"/>
    <w:rsid w:val="0043503A"/>
    <w:rsid w:val="00437038"/>
    <w:rsid w:val="004371E2"/>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4DA4"/>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5962"/>
    <w:rsid w:val="004761CC"/>
    <w:rsid w:val="004766C9"/>
    <w:rsid w:val="00480D4A"/>
    <w:rsid w:val="00481DA1"/>
    <w:rsid w:val="00483A2B"/>
    <w:rsid w:val="00484212"/>
    <w:rsid w:val="00484BA9"/>
    <w:rsid w:val="0048599A"/>
    <w:rsid w:val="00486818"/>
    <w:rsid w:val="0049255F"/>
    <w:rsid w:val="0049445D"/>
    <w:rsid w:val="00495350"/>
    <w:rsid w:val="00495E3C"/>
    <w:rsid w:val="00496CC0"/>
    <w:rsid w:val="00497156"/>
    <w:rsid w:val="004A0C79"/>
    <w:rsid w:val="004A1799"/>
    <w:rsid w:val="004A24D2"/>
    <w:rsid w:val="004A3214"/>
    <w:rsid w:val="004A4136"/>
    <w:rsid w:val="004A417B"/>
    <w:rsid w:val="004A4378"/>
    <w:rsid w:val="004A4565"/>
    <w:rsid w:val="004A467B"/>
    <w:rsid w:val="004A712D"/>
    <w:rsid w:val="004A7888"/>
    <w:rsid w:val="004B03F3"/>
    <w:rsid w:val="004B0CC9"/>
    <w:rsid w:val="004B2536"/>
    <w:rsid w:val="004B46D7"/>
    <w:rsid w:val="004B6AF3"/>
    <w:rsid w:val="004B715E"/>
    <w:rsid w:val="004B7169"/>
    <w:rsid w:val="004B7580"/>
    <w:rsid w:val="004B79C9"/>
    <w:rsid w:val="004C00DD"/>
    <w:rsid w:val="004C05CF"/>
    <w:rsid w:val="004C0776"/>
    <w:rsid w:val="004C1EF8"/>
    <w:rsid w:val="004C2063"/>
    <w:rsid w:val="004C24C5"/>
    <w:rsid w:val="004C3972"/>
    <w:rsid w:val="004C47D5"/>
    <w:rsid w:val="004C4CAF"/>
    <w:rsid w:val="004C5E33"/>
    <w:rsid w:val="004C60A3"/>
    <w:rsid w:val="004C6CDA"/>
    <w:rsid w:val="004D10D4"/>
    <w:rsid w:val="004D16BD"/>
    <w:rsid w:val="004D2AAB"/>
    <w:rsid w:val="004D6E90"/>
    <w:rsid w:val="004D6F2B"/>
    <w:rsid w:val="004E0248"/>
    <w:rsid w:val="004E1EBF"/>
    <w:rsid w:val="004E21A3"/>
    <w:rsid w:val="004E32EA"/>
    <w:rsid w:val="004E6866"/>
    <w:rsid w:val="004F0C58"/>
    <w:rsid w:val="004F20E7"/>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3913"/>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6DB8"/>
    <w:rsid w:val="005471BA"/>
    <w:rsid w:val="00547BE6"/>
    <w:rsid w:val="00547CF8"/>
    <w:rsid w:val="0055034F"/>
    <w:rsid w:val="00552316"/>
    <w:rsid w:val="0055288D"/>
    <w:rsid w:val="00555259"/>
    <w:rsid w:val="00555C66"/>
    <w:rsid w:val="005565FF"/>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7700E"/>
    <w:rsid w:val="0058039C"/>
    <w:rsid w:val="00580A63"/>
    <w:rsid w:val="00583379"/>
    <w:rsid w:val="0058417C"/>
    <w:rsid w:val="00586EC6"/>
    <w:rsid w:val="00587DDE"/>
    <w:rsid w:val="00591738"/>
    <w:rsid w:val="00593043"/>
    <w:rsid w:val="00595B60"/>
    <w:rsid w:val="00595BF0"/>
    <w:rsid w:val="00597E16"/>
    <w:rsid w:val="005A0B1D"/>
    <w:rsid w:val="005A1846"/>
    <w:rsid w:val="005A258C"/>
    <w:rsid w:val="005A3560"/>
    <w:rsid w:val="005A387F"/>
    <w:rsid w:val="005A464E"/>
    <w:rsid w:val="005A62FC"/>
    <w:rsid w:val="005A6C99"/>
    <w:rsid w:val="005A7D5D"/>
    <w:rsid w:val="005B0040"/>
    <w:rsid w:val="005B011A"/>
    <w:rsid w:val="005B0283"/>
    <w:rsid w:val="005B1ADA"/>
    <w:rsid w:val="005B1D8F"/>
    <w:rsid w:val="005B1E94"/>
    <w:rsid w:val="005B4F60"/>
    <w:rsid w:val="005B5B3D"/>
    <w:rsid w:val="005B64CF"/>
    <w:rsid w:val="005C0E87"/>
    <w:rsid w:val="005C16F3"/>
    <w:rsid w:val="005C3758"/>
    <w:rsid w:val="005C4D72"/>
    <w:rsid w:val="005C50C1"/>
    <w:rsid w:val="005C62C2"/>
    <w:rsid w:val="005D2306"/>
    <w:rsid w:val="005D4A74"/>
    <w:rsid w:val="005D5E91"/>
    <w:rsid w:val="005D67EF"/>
    <w:rsid w:val="005E3064"/>
    <w:rsid w:val="005E4C1E"/>
    <w:rsid w:val="005E6AEE"/>
    <w:rsid w:val="005E72B2"/>
    <w:rsid w:val="005F1115"/>
    <w:rsid w:val="005F1AB6"/>
    <w:rsid w:val="005F27F2"/>
    <w:rsid w:val="005F2B27"/>
    <w:rsid w:val="005F3567"/>
    <w:rsid w:val="005F3AFE"/>
    <w:rsid w:val="005F424D"/>
    <w:rsid w:val="005F55F5"/>
    <w:rsid w:val="005F5EC1"/>
    <w:rsid w:val="005F67A9"/>
    <w:rsid w:val="005F6B6D"/>
    <w:rsid w:val="0060004C"/>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0CB1"/>
    <w:rsid w:val="006310C9"/>
    <w:rsid w:val="006315BA"/>
    <w:rsid w:val="006337C9"/>
    <w:rsid w:val="00634C4A"/>
    <w:rsid w:val="0063532E"/>
    <w:rsid w:val="00637063"/>
    <w:rsid w:val="0063737C"/>
    <w:rsid w:val="00637BDC"/>
    <w:rsid w:val="00640622"/>
    <w:rsid w:val="006418C9"/>
    <w:rsid w:val="00642BD6"/>
    <w:rsid w:val="00645046"/>
    <w:rsid w:val="0064527A"/>
    <w:rsid w:val="006458FD"/>
    <w:rsid w:val="00645EA2"/>
    <w:rsid w:val="00651E6D"/>
    <w:rsid w:val="00651ED6"/>
    <w:rsid w:val="00651F41"/>
    <w:rsid w:val="00653D2D"/>
    <w:rsid w:val="006555E7"/>
    <w:rsid w:val="006560B6"/>
    <w:rsid w:val="006573F2"/>
    <w:rsid w:val="0066071C"/>
    <w:rsid w:val="00662AD0"/>
    <w:rsid w:val="00662F08"/>
    <w:rsid w:val="00663589"/>
    <w:rsid w:val="006649CD"/>
    <w:rsid w:val="00665D75"/>
    <w:rsid w:val="006708E3"/>
    <w:rsid w:val="00670DDC"/>
    <w:rsid w:val="00671389"/>
    <w:rsid w:val="006716A8"/>
    <w:rsid w:val="00671EB4"/>
    <w:rsid w:val="00673CDC"/>
    <w:rsid w:val="0067443B"/>
    <w:rsid w:val="006770AA"/>
    <w:rsid w:val="00682486"/>
    <w:rsid w:val="00684CE6"/>
    <w:rsid w:val="00684E2B"/>
    <w:rsid w:val="00687C7E"/>
    <w:rsid w:val="00690569"/>
    <w:rsid w:val="00690FDA"/>
    <w:rsid w:val="006912BC"/>
    <w:rsid w:val="00691E61"/>
    <w:rsid w:val="006937C6"/>
    <w:rsid w:val="00693C5E"/>
    <w:rsid w:val="00693CEE"/>
    <w:rsid w:val="00694EEA"/>
    <w:rsid w:val="006955B4"/>
    <w:rsid w:val="00695DEF"/>
    <w:rsid w:val="00696476"/>
    <w:rsid w:val="00696C74"/>
    <w:rsid w:val="006A0CDC"/>
    <w:rsid w:val="006A10FA"/>
    <w:rsid w:val="006A40E6"/>
    <w:rsid w:val="006A4B24"/>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4C87"/>
    <w:rsid w:val="006C641D"/>
    <w:rsid w:val="006C6AB1"/>
    <w:rsid w:val="006C6E6B"/>
    <w:rsid w:val="006D145F"/>
    <w:rsid w:val="006D2000"/>
    <w:rsid w:val="006D2D39"/>
    <w:rsid w:val="006D2F31"/>
    <w:rsid w:val="006D403F"/>
    <w:rsid w:val="006D4250"/>
    <w:rsid w:val="006D4E0E"/>
    <w:rsid w:val="006D5861"/>
    <w:rsid w:val="006D5C00"/>
    <w:rsid w:val="006D5CE2"/>
    <w:rsid w:val="006D7854"/>
    <w:rsid w:val="006E06D1"/>
    <w:rsid w:val="006E1313"/>
    <w:rsid w:val="006E2DC8"/>
    <w:rsid w:val="006E7356"/>
    <w:rsid w:val="006E77C8"/>
    <w:rsid w:val="006F0F98"/>
    <w:rsid w:val="006F0F9C"/>
    <w:rsid w:val="006F149D"/>
    <w:rsid w:val="006F1A46"/>
    <w:rsid w:val="006F46AF"/>
    <w:rsid w:val="006F4F06"/>
    <w:rsid w:val="006F5A4E"/>
    <w:rsid w:val="006F5D37"/>
    <w:rsid w:val="006F6005"/>
    <w:rsid w:val="007005EA"/>
    <w:rsid w:val="00700714"/>
    <w:rsid w:val="00702CC8"/>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771"/>
    <w:rsid w:val="00721B7A"/>
    <w:rsid w:val="00721D12"/>
    <w:rsid w:val="00721F8B"/>
    <w:rsid w:val="007237CE"/>
    <w:rsid w:val="00724688"/>
    <w:rsid w:val="007272F1"/>
    <w:rsid w:val="00727FA7"/>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979C0"/>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AEE"/>
    <w:rsid w:val="007C4B3C"/>
    <w:rsid w:val="007C4DB1"/>
    <w:rsid w:val="007C6046"/>
    <w:rsid w:val="007C64E9"/>
    <w:rsid w:val="007C6F0C"/>
    <w:rsid w:val="007D0292"/>
    <w:rsid w:val="007D136C"/>
    <w:rsid w:val="007D21AC"/>
    <w:rsid w:val="007D24B0"/>
    <w:rsid w:val="007D3882"/>
    <w:rsid w:val="007D39E4"/>
    <w:rsid w:val="007D3FE7"/>
    <w:rsid w:val="007D568A"/>
    <w:rsid w:val="007D574E"/>
    <w:rsid w:val="007D57C0"/>
    <w:rsid w:val="007D67CB"/>
    <w:rsid w:val="007D6BFE"/>
    <w:rsid w:val="007D74AA"/>
    <w:rsid w:val="007E1AD4"/>
    <w:rsid w:val="007E2046"/>
    <w:rsid w:val="007E3883"/>
    <w:rsid w:val="007E4876"/>
    <w:rsid w:val="007E48CD"/>
    <w:rsid w:val="007E4ACB"/>
    <w:rsid w:val="007E4FBB"/>
    <w:rsid w:val="007E55BF"/>
    <w:rsid w:val="007E59E3"/>
    <w:rsid w:val="007E5E39"/>
    <w:rsid w:val="007E71B1"/>
    <w:rsid w:val="007E781B"/>
    <w:rsid w:val="007E7B4E"/>
    <w:rsid w:val="007E7F02"/>
    <w:rsid w:val="007F0292"/>
    <w:rsid w:val="007F0AB7"/>
    <w:rsid w:val="007F0CE2"/>
    <w:rsid w:val="007F0EFF"/>
    <w:rsid w:val="007F1375"/>
    <w:rsid w:val="007F1AFD"/>
    <w:rsid w:val="007F30E4"/>
    <w:rsid w:val="007F7F1E"/>
    <w:rsid w:val="0080064F"/>
    <w:rsid w:val="008008C8"/>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C4E"/>
    <w:rsid w:val="00871D4E"/>
    <w:rsid w:val="00871E7B"/>
    <w:rsid w:val="008721BB"/>
    <w:rsid w:val="0087566D"/>
    <w:rsid w:val="00875B50"/>
    <w:rsid w:val="00875B51"/>
    <w:rsid w:val="00875F2D"/>
    <w:rsid w:val="008764DC"/>
    <w:rsid w:val="00882CC2"/>
    <w:rsid w:val="00882D96"/>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B51"/>
    <w:rsid w:val="008A39D7"/>
    <w:rsid w:val="008A55DE"/>
    <w:rsid w:val="008A5C34"/>
    <w:rsid w:val="008A63A9"/>
    <w:rsid w:val="008A7073"/>
    <w:rsid w:val="008A729C"/>
    <w:rsid w:val="008A79F0"/>
    <w:rsid w:val="008A7F7E"/>
    <w:rsid w:val="008B04DB"/>
    <w:rsid w:val="008B09B4"/>
    <w:rsid w:val="008B1DF4"/>
    <w:rsid w:val="008B27FD"/>
    <w:rsid w:val="008B2FDB"/>
    <w:rsid w:val="008B3725"/>
    <w:rsid w:val="008B3AF2"/>
    <w:rsid w:val="008B446D"/>
    <w:rsid w:val="008B515D"/>
    <w:rsid w:val="008B5D31"/>
    <w:rsid w:val="008B6705"/>
    <w:rsid w:val="008C22F3"/>
    <w:rsid w:val="008C3FD0"/>
    <w:rsid w:val="008C4F01"/>
    <w:rsid w:val="008C5397"/>
    <w:rsid w:val="008D0838"/>
    <w:rsid w:val="008D1484"/>
    <w:rsid w:val="008D29E7"/>
    <w:rsid w:val="008D4F0F"/>
    <w:rsid w:val="008D5104"/>
    <w:rsid w:val="008D75F4"/>
    <w:rsid w:val="008D795D"/>
    <w:rsid w:val="008D7B07"/>
    <w:rsid w:val="008E0D8F"/>
    <w:rsid w:val="008E0F4E"/>
    <w:rsid w:val="008E1E94"/>
    <w:rsid w:val="008E2D99"/>
    <w:rsid w:val="008E30D4"/>
    <w:rsid w:val="008E38B0"/>
    <w:rsid w:val="008E440E"/>
    <w:rsid w:val="008E4A60"/>
    <w:rsid w:val="008E744D"/>
    <w:rsid w:val="008E7EE1"/>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3448"/>
    <w:rsid w:val="00914ADB"/>
    <w:rsid w:val="00917182"/>
    <w:rsid w:val="00923B25"/>
    <w:rsid w:val="0092402E"/>
    <w:rsid w:val="00924632"/>
    <w:rsid w:val="009259BA"/>
    <w:rsid w:val="00926FCB"/>
    <w:rsid w:val="009303BB"/>
    <w:rsid w:val="0093108A"/>
    <w:rsid w:val="00932585"/>
    <w:rsid w:val="0093311A"/>
    <w:rsid w:val="009346D0"/>
    <w:rsid w:val="0094068C"/>
    <w:rsid w:val="009419B4"/>
    <w:rsid w:val="00941A4C"/>
    <w:rsid w:val="00942645"/>
    <w:rsid w:val="009461E6"/>
    <w:rsid w:val="00950A3A"/>
    <w:rsid w:val="0095340A"/>
    <w:rsid w:val="0095393C"/>
    <w:rsid w:val="00953AF6"/>
    <w:rsid w:val="0095423E"/>
    <w:rsid w:val="00954581"/>
    <w:rsid w:val="0095466C"/>
    <w:rsid w:val="00954E5B"/>
    <w:rsid w:val="00955316"/>
    <w:rsid w:val="00955E45"/>
    <w:rsid w:val="009576BC"/>
    <w:rsid w:val="00957899"/>
    <w:rsid w:val="00957901"/>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42C"/>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0C0"/>
    <w:rsid w:val="009E09D0"/>
    <w:rsid w:val="009E0C91"/>
    <w:rsid w:val="009E1283"/>
    <w:rsid w:val="009E3A7F"/>
    <w:rsid w:val="009E4C9B"/>
    <w:rsid w:val="009E4DFC"/>
    <w:rsid w:val="009E5789"/>
    <w:rsid w:val="009E57B1"/>
    <w:rsid w:val="009E5FD2"/>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B31"/>
    <w:rsid w:val="00A06F66"/>
    <w:rsid w:val="00A0798C"/>
    <w:rsid w:val="00A07BDD"/>
    <w:rsid w:val="00A07F12"/>
    <w:rsid w:val="00A1105B"/>
    <w:rsid w:val="00A1213C"/>
    <w:rsid w:val="00A130E8"/>
    <w:rsid w:val="00A15B6B"/>
    <w:rsid w:val="00A15EB4"/>
    <w:rsid w:val="00A16172"/>
    <w:rsid w:val="00A16865"/>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09B5"/>
    <w:rsid w:val="00A54A47"/>
    <w:rsid w:val="00A56D26"/>
    <w:rsid w:val="00A571A7"/>
    <w:rsid w:val="00A5749A"/>
    <w:rsid w:val="00A57BA8"/>
    <w:rsid w:val="00A608FB"/>
    <w:rsid w:val="00A60D83"/>
    <w:rsid w:val="00A60F68"/>
    <w:rsid w:val="00A63DF3"/>
    <w:rsid w:val="00A63E23"/>
    <w:rsid w:val="00A65C78"/>
    <w:rsid w:val="00A660A8"/>
    <w:rsid w:val="00A66A45"/>
    <w:rsid w:val="00A67591"/>
    <w:rsid w:val="00A67CA6"/>
    <w:rsid w:val="00A70E7B"/>
    <w:rsid w:val="00A717EA"/>
    <w:rsid w:val="00A73B84"/>
    <w:rsid w:val="00A7411D"/>
    <w:rsid w:val="00A756C4"/>
    <w:rsid w:val="00A7577D"/>
    <w:rsid w:val="00A7592B"/>
    <w:rsid w:val="00A76094"/>
    <w:rsid w:val="00A768E2"/>
    <w:rsid w:val="00A8215F"/>
    <w:rsid w:val="00A82C52"/>
    <w:rsid w:val="00A838E8"/>
    <w:rsid w:val="00A83C15"/>
    <w:rsid w:val="00A84EC4"/>
    <w:rsid w:val="00A86CB6"/>
    <w:rsid w:val="00A90D55"/>
    <w:rsid w:val="00A944D8"/>
    <w:rsid w:val="00A959E7"/>
    <w:rsid w:val="00A95BBA"/>
    <w:rsid w:val="00A961EE"/>
    <w:rsid w:val="00AA0385"/>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9D"/>
    <w:rsid w:val="00AC62CC"/>
    <w:rsid w:val="00AC713F"/>
    <w:rsid w:val="00AC7329"/>
    <w:rsid w:val="00AC7D96"/>
    <w:rsid w:val="00AD00E4"/>
    <w:rsid w:val="00AD067E"/>
    <w:rsid w:val="00AD15B0"/>
    <w:rsid w:val="00AD168B"/>
    <w:rsid w:val="00AD187C"/>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6C3"/>
    <w:rsid w:val="00AF4FA5"/>
    <w:rsid w:val="00AF54EB"/>
    <w:rsid w:val="00AF6ECC"/>
    <w:rsid w:val="00B00811"/>
    <w:rsid w:val="00B022DC"/>
    <w:rsid w:val="00B04562"/>
    <w:rsid w:val="00B0472F"/>
    <w:rsid w:val="00B06930"/>
    <w:rsid w:val="00B0773A"/>
    <w:rsid w:val="00B07955"/>
    <w:rsid w:val="00B1176B"/>
    <w:rsid w:val="00B140B8"/>
    <w:rsid w:val="00B14B5C"/>
    <w:rsid w:val="00B14FAA"/>
    <w:rsid w:val="00B15BED"/>
    <w:rsid w:val="00B15D30"/>
    <w:rsid w:val="00B16D18"/>
    <w:rsid w:val="00B177DE"/>
    <w:rsid w:val="00B20624"/>
    <w:rsid w:val="00B23436"/>
    <w:rsid w:val="00B237F1"/>
    <w:rsid w:val="00B23F10"/>
    <w:rsid w:val="00B24328"/>
    <w:rsid w:val="00B24D72"/>
    <w:rsid w:val="00B24ED4"/>
    <w:rsid w:val="00B24F33"/>
    <w:rsid w:val="00B26354"/>
    <w:rsid w:val="00B26CA0"/>
    <w:rsid w:val="00B31965"/>
    <w:rsid w:val="00B32179"/>
    <w:rsid w:val="00B32341"/>
    <w:rsid w:val="00B32C2B"/>
    <w:rsid w:val="00B33007"/>
    <w:rsid w:val="00B331A9"/>
    <w:rsid w:val="00B33498"/>
    <w:rsid w:val="00B33598"/>
    <w:rsid w:val="00B34274"/>
    <w:rsid w:val="00B3648C"/>
    <w:rsid w:val="00B36569"/>
    <w:rsid w:val="00B36D9D"/>
    <w:rsid w:val="00B37345"/>
    <w:rsid w:val="00B37F53"/>
    <w:rsid w:val="00B40A05"/>
    <w:rsid w:val="00B40A0A"/>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1308"/>
    <w:rsid w:val="00B631AD"/>
    <w:rsid w:val="00B643A6"/>
    <w:rsid w:val="00B64DD6"/>
    <w:rsid w:val="00B66505"/>
    <w:rsid w:val="00B669AB"/>
    <w:rsid w:val="00B6710C"/>
    <w:rsid w:val="00B67E84"/>
    <w:rsid w:val="00B72076"/>
    <w:rsid w:val="00B72303"/>
    <w:rsid w:val="00B72C72"/>
    <w:rsid w:val="00B72ED9"/>
    <w:rsid w:val="00B731E4"/>
    <w:rsid w:val="00B74B65"/>
    <w:rsid w:val="00B751CE"/>
    <w:rsid w:val="00B753B1"/>
    <w:rsid w:val="00B75663"/>
    <w:rsid w:val="00B75A8B"/>
    <w:rsid w:val="00B75B61"/>
    <w:rsid w:val="00B76796"/>
    <w:rsid w:val="00B771E0"/>
    <w:rsid w:val="00B7793B"/>
    <w:rsid w:val="00B77EE7"/>
    <w:rsid w:val="00B80EDD"/>
    <w:rsid w:val="00B812BD"/>
    <w:rsid w:val="00B81964"/>
    <w:rsid w:val="00B82277"/>
    <w:rsid w:val="00B82C2C"/>
    <w:rsid w:val="00B83F87"/>
    <w:rsid w:val="00B8478F"/>
    <w:rsid w:val="00B91676"/>
    <w:rsid w:val="00B9322B"/>
    <w:rsid w:val="00B94A51"/>
    <w:rsid w:val="00B955D5"/>
    <w:rsid w:val="00B95833"/>
    <w:rsid w:val="00BA1824"/>
    <w:rsid w:val="00BA29F7"/>
    <w:rsid w:val="00BA2D98"/>
    <w:rsid w:val="00BA2F0C"/>
    <w:rsid w:val="00BA30D1"/>
    <w:rsid w:val="00BA30E1"/>
    <w:rsid w:val="00BA4609"/>
    <w:rsid w:val="00BA5BE2"/>
    <w:rsid w:val="00BA7F46"/>
    <w:rsid w:val="00BB0A0A"/>
    <w:rsid w:val="00BB0AAD"/>
    <w:rsid w:val="00BB1151"/>
    <w:rsid w:val="00BB133C"/>
    <w:rsid w:val="00BB1F04"/>
    <w:rsid w:val="00BB2AF4"/>
    <w:rsid w:val="00BB3009"/>
    <w:rsid w:val="00BB3CF4"/>
    <w:rsid w:val="00BB45B5"/>
    <w:rsid w:val="00BB4DDE"/>
    <w:rsid w:val="00BB6064"/>
    <w:rsid w:val="00BB65CE"/>
    <w:rsid w:val="00BB7012"/>
    <w:rsid w:val="00BC09D1"/>
    <w:rsid w:val="00BC1CF3"/>
    <w:rsid w:val="00BC2BE0"/>
    <w:rsid w:val="00BC3573"/>
    <w:rsid w:val="00BC7EB8"/>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C6D"/>
    <w:rsid w:val="00C066A2"/>
    <w:rsid w:val="00C06B73"/>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1AF6"/>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8CC"/>
    <w:rsid w:val="00C34CEB"/>
    <w:rsid w:val="00C36201"/>
    <w:rsid w:val="00C368E8"/>
    <w:rsid w:val="00C36C3D"/>
    <w:rsid w:val="00C372C7"/>
    <w:rsid w:val="00C42443"/>
    <w:rsid w:val="00C42CBA"/>
    <w:rsid w:val="00C4338C"/>
    <w:rsid w:val="00C43C2B"/>
    <w:rsid w:val="00C45B27"/>
    <w:rsid w:val="00C472C7"/>
    <w:rsid w:val="00C5019E"/>
    <w:rsid w:val="00C51962"/>
    <w:rsid w:val="00C53083"/>
    <w:rsid w:val="00C5377C"/>
    <w:rsid w:val="00C53E8A"/>
    <w:rsid w:val="00C54DF3"/>
    <w:rsid w:val="00C560A7"/>
    <w:rsid w:val="00C56FC8"/>
    <w:rsid w:val="00C60F23"/>
    <w:rsid w:val="00C6170B"/>
    <w:rsid w:val="00C62EB2"/>
    <w:rsid w:val="00C64C87"/>
    <w:rsid w:val="00C665FE"/>
    <w:rsid w:val="00C71BEC"/>
    <w:rsid w:val="00C74D3A"/>
    <w:rsid w:val="00C74E67"/>
    <w:rsid w:val="00C75F3D"/>
    <w:rsid w:val="00C80511"/>
    <w:rsid w:val="00C824D6"/>
    <w:rsid w:val="00C826F5"/>
    <w:rsid w:val="00C83740"/>
    <w:rsid w:val="00C84AD1"/>
    <w:rsid w:val="00C85579"/>
    <w:rsid w:val="00C862F1"/>
    <w:rsid w:val="00C863E5"/>
    <w:rsid w:val="00C87BE6"/>
    <w:rsid w:val="00C87F76"/>
    <w:rsid w:val="00C931FC"/>
    <w:rsid w:val="00C932C5"/>
    <w:rsid w:val="00C94CB6"/>
    <w:rsid w:val="00C95299"/>
    <w:rsid w:val="00C956C2"/>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0E1F"/>
    <w:rsid w:val="00CE3722"/>
    <w:rsid w:val="00CE407B"/>
    <w:rsid w:val="00CF158D"/>
    <w:rsid w:val="00CF2166"/>
    <w:rsid w:val="00CF4340"/>
    <w:rsid w:val="00CF4394"/>
    <w:rsid w:val="00CF48B4"/>
    <w:rsid w:val="00D000A9"/>
    <w:rsid w:val="00D00384"/>
    <w:rsid w:val="00D005DB"/>
    <w:rsid w:val="00D0064E"/>
    <w:rsid w:val="00D00981"/>
    <w:rsid w:val="00D02391"/>
    <w:rsid w:val="00D02596"/>
    <w:rsid w:val="00D0280D"/>
    <w:rsid w:val="00D02AEF"/>
    <w:rsid w:val="00D05669"/>
    <w:rsid w:val="00D061EB"/>
    <w:rsid w:val="00D06952"/>
    <w:rsid w:val="00D07A72"/>
    <w:rsid w:val="00D10577"/>
    <w:rsid w:val="00D11A3F"/>
    <w:rsid w:val="00D12405"/>
    <w:rsid w:val="00D12A4E"/>
    <w:rsid w:val="00D12AA3"/>
    <w:rsid w:val="00D1323B"/>
    <w:rsid w:val="00D13F64"/>
    <w:rsid w:val="00D1404E"/>
    <w:rsid w:val="00D14BAE"/>
    <w:rsid w:val="00D1648B"/>
    <w:rsid w:val="00D16819"/>
    <w:rsid w:val="00D17DD9"/>
    <w:rsid w:val="00D20AC0"/>
    <w:rsid w:val="00D2321B"/>
    <w:rsid w:val="00D23350"/>
    <w:rsid w:val="00D237E7"/>
    <w:rsid w:val="00D23DE4"/>
    <w:rsid w:val="00D25A5C"/>
    <w:rsid w:val="00D26873"/>
    <w:rsid w:val="00D27BDD"/>
    <w:rsid w:val="00D31086"/>
    <w:rsid w:val="00D31683"/>
    <w:rsid w:val="00D31BD2"/>
    <w:rsid w:val="00D336C8"/>
    <w:rsid w:val="00D339E8"/>
    <w:rsid w:val="00D3654A"/>
    <w:rsid w:val="00D3662E"/>
    <w:rsid w:val="00D40B1F"/>
    <w:rsid w:val="00D40D75"/>
    <w:rsid w:val="00D41D04"/>
    <w:rsid w:val="00D43978"/>
    <w:rsid w:val="00D43CBD"/>
    <w:rsid w:val="00D449F0"/>
    <w:rsid w:val="00D462D7"/>
    <w:rsid w:val="00D5062C"/>
    <w:rsid w:val="00D50C8C"/>
    <w:rsid w:val="00D52393"/>
    <w:rsid w:val="00D523E4"/>
    <w:rsid w:val="00D5279D"/>
    <w:rsid w:val="00D52A1B"/>
    <w:rsid w:val="00D52AA7"/>
    <w:rsid w:val="00D52FCC"/>
    <w:rsid w:val="00D53F14"/>
    <w:rsid w:val="00D54A1A"/>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59CC"/>
    <w:rsid w:val="00D76AB2"/>
    <w:rsid w:val="00D7769F"/>
    <w:rsid w:val="00D8028B"/>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5C78"/>
    <w:rsid w:val="00D9706F"/>
    <w:rsid w:val="00D972D4"/>
    <w:rsid w:val="00DA195B"/>
    <w:rsid w:val="00DA1AFB"/>
    <w:rsid w:val="00DA27F3"/>
    <w:rsid w:val="00DA2D1E"/>
    <w:rsid w:val="00DA36B8"/>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4566"/>
    <w:rsid w:val="00DD64E0"/>
    <w:rsid w:val="00DD7BE0"/>
    <w:rsid w:val="00DE0170"/>
    <w:rsid w:val="00DE0C67"/>
    <w:rsid w:val="00DE3AAD"/>
    <w:rsid w:val="00DE598A"/>
    <w:rsid w:val="00DE6952"/>
    <w:rsid w:val="00DE7E74"/>
    <w:rsid w:val="00DF071B"/>
    <w:rsid w:val="00DF31BF"/>
    <w:rsid w:val="00DF5C84"/>
    <w:rsid w:val="00DF6EF8"/>
    <w:rsid w:val="00E00A69"/>
    <w:rsid w:val="00E017BC"/>
    <w:rsid w:val="00E017F0"/>
    <w:rsid w:val="00E01A0E"/>
    <w:rsid w:val="00E0346A"/>
    <w:rsid w:val="00E041E4"/>
    <w:rsid w:val="00E04AEE"/>
    <w:rsid w:val="00E10098"/>
    <w:rsid w:val="00E1012B"/>
    <w:rsid w:val="00E103C8"/>
    <w:rsid w:val="00E1085B"/>
    <w:rsid w:val="00E1308B"/>
    <w:rsid w:val="00E14581"/>
    <w:rsid w:val="00E14623"/>
    <w:rsid w:val="00E15539"/>
    <w:rsid w:val="00E16541"/>
    <w:rsid w:val="00E17EC9"/>
    <w:rsid w:val="00E202F4"/>
    <w:rsid w:val="00E207C3"/>
    <w:rsid w:val="00E212F9"/>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6461"/>
    <w:rsid w:val="00E670F8"/>
    <w:rsid w:val="00E6741B"/>
    <w:rsid w:val="00E67FAC"/>
    <w:rsid w:val="00E7200B"/>
    <w:rsid w:val="00E738CB"/>
    <w:rsid w:val="00E73C88"/>
    <w:rsid w:val="00E74437"/>
    <w:rsid w:val="00E7443D"/>
    <w:rsid w:val="00E75ACE"/>
    <w:rsid w:val="00E771AF"/>
    <w:rsid w:val="00E77A7F"/>
    <w:rsid w:val="00E80386"/>
    <w:rsid w:val="00E809C3"/>
    <w:rsid w:val="00E81A1A"/>
    <w:rsid w:val="00E81C3E"/>
    <w:rsid w:val="00E82359"/>
    <w:rsid w:val="00E82B6D"/>
    <w:rsid w:val="00E83187"/>
    <w:rsid w:val="00E831E9"/>
    <w:rsid w:val="00E8608F"/>
    <w:rsid w:val="00E86C1D"/>
    <w:rsid w:val="00E877AB"/>
    <w:rsid w:val="00E9763D"/>
    <w:rsid w:val="00EA1177"/>
    <w:rsid w:val="00EA118B"/>
    <w:rsid w:val="00EA11B6"/>
    <w:rsid w:val="00EA2181"/>
    <w:rsid w:val="00EA2DAF"/>
    <w:rsid w:val="00EA2DD8"/>
    <w:rsid w:val="00EA4475"/>
    <w:rsid w:val="00EA52FE"/>
    <w:rsid w:val="00EA681F"/>
    <w:rsid w:val="00EB04C6"/>
    <w:rsid w:val="00EB06A6"/>
    <w:rsid w:val="00EB3307"/>
    <w:rsid w:val="00EB3823"/>
    <w:rsid w:val="00EB47D8"/>
    <w:rsid w:val="00EB4D1F"/>
    <w:rsid w:val="00EB57D3"/>
    <w:rsid w:val="00EB5EFD"/>
    <w:rsid w:val="00EB679F"/>
    <w:rsid w:val="00EB76E4"/>
    <w:rsid w:val="00EC0E65"/>
    <w:rsid w:val="00EC1251"/>
    <w:rsid w:val="00EC2938"/>
    <w:rsid w:val="00EC337D"/>
    <w:rsid w:val="00EC38EF"/>
    <w:rsid w:val="00EC50C9"/>
    <w:rsid w:val="00EC58B4"/>
    <w:rsid w:val="00EC5BB2"/>
    <w:rsid w:val="00EC72B1"/>
    <w:rsid w:val="00ED12F0"/>
    <w:rsid w:val="00ED290C"/>
    <w:rsid w:val="00ED2A6C"/>
    <w:rsid w:val="00ED421D"/>
    <w:rsid w:val="00ED4773"/>
    <w:rsid w:val="00ED4D80"/>
    <w:rsid w:val="00ED5284"/>
    <w:rsid w:val="00ED664B"/>
    <w:rsid w:val="00ED6A61"/>
    <w:rsid w:val="00ED7DA4"/>
    <w:rsid w:val="00EE03BB"/>
    <w:rsid w:val="00EE0552"/>
    <w:rsid w:val="00EE0B44"/>
    <w:rsid w:val="00EE125D"/>
    <w:rsid w:val="00EE23DE"/>
    <w:rsid w:val="00EE48BB"/>
    <w:rsid w:val="00EE6FE0"/>
    <w:rsid w:val="00EE704A"/>
    <w:rsid w:val="00EE7840"/>
    <w:rsid w:val="00EF2724"/>
    <w:rsid w:val="00EF2E75"/>
    <w:rsid w:val="00EF4C74"/>
    <w:rsid w:val="00EF4D9F"/>
    <w:rsid w:val="00EF5268"/>
    <w:rsid w:val="00EF608E"/>
    <w:rsid w:val="00EF6C4A"/>
    <w:rsid w:val="00F0044B"/>
    <w:rsid w:val="00F02E90"/>
    <w:rsid w:val="00F03525"/>
    <w:rsid w:val="00F0424D"/>
    <w:rsid w:val="00F04957"/>
    <w:rsid w:val="00F05807"/>
    <w:rsid w:val="00F06451"/>
    <w:rsid w:val="00F066F4"/>
    <w:rsid w:val="00F07052"/>
    <w:rsid w:val="00F0706C"/>
    <w:rsid w:val="00F11EBE"/>
    <w:rsid w:val="00F12293"/>
    <w:rsid w:val="00F12BA8"/>
    <w:rsid w:val="00F130D0"/>
    <w:rsid w:val="00F14933"/>
    <w:rsid w:val="00F1516A"/>
    <w:rsid w:val="00F15EE5"/>
    <w:rsid w:val="00F171F9"/>
    <w:rsid w:val="00F1737C"/>
    <w:rsid w:val="00F22A26"/>
    <w:rsid w:val="00F239D4"/>
    <w:rsid w:val="00F24072"/>
    <w:rsid w:val="00F26432"/>
    <w:rsid w:val="00F3053E"/>
    <w:rsid w:val="00F3197A"/>
    <w:rsid w:val="00F32139"/>
    <w:rsid w:val="00F32B24"/>
    <w:rsid w:val="00F33D56"/>
    <w:rsid w:val="00F34E08"/>
    <w:rsid w:val="00F36BC5"/>
    <w:rsid w:val="00F373B6"/>
    <w:rsid w:val="00F41D91"/>
    <w:rsid w:val="00F41F52"/>
    <w:rsid w:val="00F42363"/>
    <w:rsid w:val="00F427C4"/>
    <w:rsid w:val="00F43D6C"/>
    <w:rsid w:val="00F46800"/>
    <w:rsid w:val="00F46964"/>
    <w:rsid w:val="00F46F9A"/>
    <w:rsid w:val="00F470FD"/>
    <w:rsid w:val="00F50F30"/>
    <w:rsid w:val="00F5126A"/>
    <w:rsid w:val="00F5126E"/>
    <w:rsid w:val="00F516EF"/>
    <w:rsid w:val="00F51755"/>
    <w:rsid w:val="00F51B93"/>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0844"/>
    <w:rsid w:val="00F718A8"/>
    <w:rsid w:val="00F718C2"/>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3156"/>
    <w:rsid w:val="00FB42B7"/>
    <w:rsid w:val="00FB4484"/>
    <w:rsid w:val="00FB593A"/>
    <w:rsid w:val="00FB6410"/>
    <w:rsid w:val="00FB6A0B"/>
    <w:rsid w:val="00FB6E82"/>
    <w:rsid w:val="00FB7450"/>
    <w:rsid w:val="00FB76B1"/>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5393C"/>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2677786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675108264">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DCEDA-93EF-4315-92CA-C0D08848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3329</Words>
  <Characters>18981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2012-03-15T18:38:00Z</cp:lastPrinted>
  <dcterms:created xsi:type="dcterms:W3CDTF">2012-03-14T18:32:00Z</dcterms:created>
  <dcterms:modified xsi:type="dcterms:W3CDTF">2012-04-30T15:57:00Z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