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166691" w:rsidRDefault="0095270D" w:rsidP="00DD5558">
      <w:pPr>
        <w:tabs>
          <w:tab w:val="right" w:pos="9360"/>
        </w:tabs>
        <w:jc w:val="both"/>
        <w:rPr>
          <w:caps/>
          <w:color w:val="auto"/>
        </w:rPr>
      </w:pPr>
      <w:r w:rsidRPr="00166691">
        <w:rPr>
          <w:caps/>
          <w:color w:val="auto"/>
        </w:rPr>
        <w:t xml:space="preserve">NAME:  </w:t>
      </w:r>
      <w:r w:rsidR="007E7D5B">
        <w:rPr>
          <w:rFonts w:asciiTheme="minorHAnsi" w:hAnsiTheme="minorHAnsi"/>
          <w:color w:val="auto"/>
        </w:rPr>
        <w:t>XXXXXXXXXX</w:t>
      </w:r>
      <w:r w:rsidR="00DD5558" w:rsidRPr="00166691">
        <w:rPr>
          <w:caps/>
          <w:color w:val="auto"/>
        </w:rPr>
        <w:tab/>
      </w:r>
      <w:r w:rsidRPr="00166691">
        <w:rPr>
          <w:caps/>
          <w:color w:val="auto"/>
        </w:rPr>
        <w:t xml:space="preserve">BRANCH OF SERVICE:  </w:t>
      </w:r>
      <w:r w:rsidR="00DF70F4" w:rsidRPr="00166691">
        <w:rPr>
          <w:caps/>
          <w:color w:val="auto"/>
        </w:rPr>
        <w:t>AIR FORCE</w:t>
      </w:r>
    </w:p>
    <w:p w:rsidR="0095270D" w:rsidRPr="00166691" w:rsidRDefault="0095270D" w:rsidP="00DD5558">
      <w:pPr>
        <w:tabs>
          <w:tab w:val="right" w:pos="9360"/>
        </w:tabs>
        <w:jc w:val="both"/>
        <w:rPr>
          <w:color w:val="auto"/>
        </w:rPr>
      </w:pPr>
      <w:r w:rsidRPr="00166691">
        <w:rPr>
          <w:caps/>
          <w:color w:val="auto"/>
        </w:rPr>
        <w:t>CASE NUMBER:  PD1100</w:t>
      </w:r>
      <w:r w:rsidR="000E4CE2" w:rsidRPr="00166691">
        <w:rPr>
          <w:caps/>
          <w:color w:val="auto"/>
        </w:rPr>
        <w:t>113</w:t>
      </w:r>
      <w:r w:rsidR="00B3682B">
        <w:rPr>
          <w:color w:val="auto"/>
        </w:rPr>
        <w:t xml:space="preserve">                                                       </w:t>
      </w:r>
      <w:r w:rsidR="007E7D5B">
        <w:rPr>
          <w:color w:val="auto"/>
        </w:rPr>
        <w:tab/>
      </w:r>
      <w:r w:rsidR="0018208F" w:rsidRPr="00166691">
        <w:rPr>
          <w:color w:val="auto"/>
        </w:rPr>
        <w:t>SE</w:t>
      </w:r>
      <w:r w:rsidRPr="00166691">
        <w:rPr>
          <w:color w:val="auto"/>
        </w:rPr>
        <w:t>PARATION DATE:  200</w:t>
      </w:r>
      <w:r w:rsidR="000E4CE2" w:rsidRPr="00166691">
        <w:rPr>
          <w:color w:val="auto"/>
        </w:rPr>
        <w:t>30430</w:t>
      </w:r>
    </w:p>
    <w:p w:rsidR="00AD2379" w:rsidRPr="00166691" w:rsidRDefault="0095270D" w:rsidP="0095270D">
      <w:pPr>
        <w:pBdr>
          <w:bottom w:val="single" w:sz="12" w:space="1" w:color="auto"/>
        </w:pBdr>
        <w:tabs>
          <w:tab w:val="left" w:pos="288"/>
          <w:tab w:val="left" w:pos="4752"/>
        </w:tabs>
        <w:jc w:val="both"/>
        <w:rPr>
          <w:rFonts w:cs="Times New Roman"/>
          <w:caps/>
          <w:color w:val="auto"/>
        </w:rPr>
      </w:pPr>
      <w:r w:rsidRPr="00166691">
        <w:rPr>
          <w:caps/>
          <w:color w:val="auto"/>
        </w:rPr>
        <w:t>BOARD DATE:  2012</w:t>
      </w:r>
      <w:r w:rsidR="00BA6ACC">
        <w:rPr>
          <w:caps/>
          <w:color w:val="auto"/>
        </w:rPr>
        <w:t>0605</w:t>
      </w:r>
      <w:r w:rsidR="00532B33" w:rsidRPr="00166691">
        <w:rPr>
          <w:caps/>
          <w:color w:val="auto"/>
        </w:rPr>
        <w:t xml:space="preserve">   </w:t>
      </w:r>
    </w:p>
    <w:p w:rsidR="0095270D" w:rsidRPr="00166691" w:rsidRDefault="0095270D" w:rsidP="003E40C6">
      <w:pPr>
        <w:pBdr>
          <w:bottom w:val="single" w:sz="12" w:space="1" w:color="auto"/>
        </w:pBdr>
        <w:tabs>
          <w:tab w:val="left" w:pos="288"/>
          <w:tab w:val="left" w:pos="4752"/>
        </w:tabs>
        <w:jc w:val="both"/>
        <w:rPr>
          <w:color w:val="auto"/>
        </w:rPr>
      </w:pPr>
    </w:p>
    <w:p w:rsidR="00AD2379" w:rsidRPr="00166691" w:rsidRDefault="00AD2379" w:rsidP="003E40C6">
      <w:pPr>
        <w:tabs>
          <w:tab w:val="left" w:pos="288"/>
          <w:tab w:val="left" w:pos="4752"/>
        </w:tabs>
        <w:jc w:val="both"/>
        <w:rPr>
          <w:color w:val="auto"/>
        </w:rPr>
      </w:pPr>
    </w:p>
    <w:p w:rsidR="000B1C9E" w:rsidRPr="00166691" w:rsidRDefault="00AD2379" w:rsidP="003E40C6">
      <w:pPr>
        <w:tabs>
          <w:tab w:val="left" w:pos="288"/>
          <w:tab w:val="left" w:pos="4752"/>
        </w:tabs>
        <w:jc w:val="both"/>
        <w:rPr>
          <w:color w:val="auto"/>
        </w:rPr>
      </w:pPr>
      <w:r w:rsidRPr="00166691">
        <w:rPr>
          <w:color w:val="auto"/>
          <w:u w:val="single"/>
        </w:rPr>
        <w:t>SUMMARY OF CASE</w:t>
      </w:r>
      <w:r w:rsidRPr="00166691">
        <w:rPr>
          <w:color w:val="auto"/>
        </w:rPr>
        <w:t>:</w:t>
      </w:r>
      <w:r w:rsidR="00532B33" w:rsidRPr="00166691">
        <w:rPr>
          <w:color w:val="auto"/>
        </w:rPr>
        <w:t xml:space="preserve"> </w:t>
      </w:r>
      <w:r w:rsidRPr="00166691">
        <w:rPr>
          <w:color w:val="auto"/>
        </w:rPr>
        <w:t xml:space="preserve"> Data extracted from the available evidence of record reflects that this covered individual (CI) was </w:t>
      </w:r>
      <w:r w:rsidR="000E4CE2" w:rsidRPr="00166691">
        <w:rPr>
          <w:color w:val="auto"/>
        </w:rPr>
        <w:t>a</w:t>
      </w:r>
      <w:r w:rsidR="00A70270" w:rsidRPr="00166691">
        <w:rPr>
          <w:color w:val="auto"/>
        </w:rPr>
        <w:t xml:space="preserve"> Reserve</w:t>
      </w:r>
      <w:r w:rsidRPr="00166691">
        <w:rPr>
          <w:color w:val="auto"/>
        </w:rPr>
        <w:t xml:space="preserve"> </w:t>
      </w:r>
      <w:r w:rsidR="000E4CE2" w:rsidRPr="00166691">
        <w:rPr>
          <w:color w:val="auto"/>
        </w:rPr>
        <w:t>MSgt</w:t>
      </w:r>
      <w:r w:rsidR="0017172C" w:rsidRPr="00166691">
        <w:rPr>
          <w:color w:val="auto"/>
        </w:rPr>
        <w:t>/E-</w:t>
      </w:r>
      <w:r w:rsidR="000E4CE2" w:rsidRPr="00166691">
        <w:rPr>
          <w:color w:val="auto"/>
        </w:rPr>
        <w:t>7</w:t>
      </w:r>
      <w:r w:rsidRPr="00166691">
        <w:rPr>
          <w:color w:val="auto"/>
        </w:rPr>
        <w:t xml:space="preserve"> (</w:t>
      </w:r>
      <w:r w:rsidR="000E4CE2" w:rsidRPr="00166691">
        <w:rPr>
          <w:color w:val="auto"/>
        </w:rPr>
        <w:t>3S2</w:t>
      </w:r>
      <w:r w:rsidR="00112F44" w:rsidRPr="00166691">
        <w:rPr>
          <w:color w:val="auto"/>
        </w:rPr>
        <w:t>/</w:t>
      </w:r>
      <w:r w:rsidR="000E4CE2" w:rsidRPr="00166691">
        <w:rPr>
          <w:color w:val="auto"/>
        </w:rPr>
        <w:t>Education and Training Craftsman</w:t>
      </w:r>
      <w:r w:rsidR="00A70270" w:rsidRPr="00166691">
        <w:rPr>
          <w:color w:val="auto"/>
        </w:rPr>
        <w:t>)</w:t>
      </w:r>
      <w:r w:rsidR="00565636" w:rsidRPr="00166691">
        <w:rPr>
          <w:color w:val="auto"/>
        </w:rPr>
        <w:t>,</w:t>
      </w:r>
      <w:r w:rsidR="00A70270" w:rsidRPr="00166691">
        <w:rPr>
          <w:color w:val="auto"/>
        </w:rPr>
        <w:t xml:space="preserve"> </w:t>
      </w:r>
      <w:r w:rsidRPr="00166691">
        <w:rPr>
          <w:color w:val="auto"/>
        </w:rPr>
        <w:t xml:space="preserve">medically separated for </w:t>
      </w:r>
      <w:r w:rsidR="000E4CE2" w:rsidRPr="00166691">
        <w:rPr>
          <w:color w:val="auto"/>
        </w:rPr>
        <w:t>deep vein thrombosis right lower extremity</w:t>
      </w:r>
      <w:r w:rsidR="0021565F" w:rsidRPr="00166691">
        <w:rPr>
          <w:color w:val="auto"/>
          <w:szCs w:val="24"/>
        </w:rPr>
        <w:t>.</w:t>
      </w:r>
      <w:r w:rsidR="00BA0A70">
        <w:rPr>
          <w:color w:val="auto"/>
          <w:szCs w:val="24"/>
        </w:rPr>
        <w:t xml:space="preserve"> </w:t>
      </w:r>
      <w:r w:rsidR="007310B5">
        <w:rPr>
          <w:color w:val="auto"/>
          <w:szCs w:val="24"/>
        </w:rPr>
        <w:t xml:space="preserve"> </w:t>
      </w:r>
      <w:r w:rsidR="00AC516A">
        <w:rPr>
          <w:color w:val="auto"/>
          <w:szCs w:val="24"/>
        </w:rPr>
        <w:t>The CI had a venous thrombosis of the right lower extremity in December 2001 with the clot persisting chronically. He developed post</w:t>
      </w:r>
      <w:r w:rsidR="00BA0A70">
        <w:rPr>
          <w:color w:val="auto"/>
          <w:szCs w:val="24"/>
        </w:rPr>
        <w:t>-</w:t>
      </w:r>
      <w:r w:rsidR="00AC516A">
        <w:rPr>
          <w:color w:val="auto"/>
          <w:szCs w:val="24"/>
        </w:rPr>
        <w:t xml:space="preserve">thrombotic syndrome with hyperpigmentation and swelling and remained at risk for another blood clot. </w:t>
      </w:r>
      <w:r w:rsidR="00BA0A70">
        <w:rPr>
          <w:color w:val="auto"/>
          <w:szCs w:val="24"/>
        </w:rPr>
        <w:t xml:space="preserve"> </w:t>
      </w:r>
      <w:r w:rsidR="00AC516A">
        <w:rPr>
          <w:color w:val="auto"/>
          <w:szCs w:val="24"/>
        </w:rPr>
        <w:t xml:space="preserve">He was unable </w:t>
      </w:r>
      <w:r w:rsidR="00F566B7" w:rsidRPr="00166691">
        <w:rPr>
          <w:color w:val="auto"/>
        </w:rPr>
        <w:t>to meet the physical requirements of his</w:t>
      </w:r>
      <w:r w:rsidR="0021565F" w:rsidRPr="00166691">
        <w:rPr>
          <w:color w:val="auto"/>
        </w:rPr>
        <w:t xml:space="preserve"> </w:t>
      </w:r>
      <w:r w:rsidR="00E438A4" w:rsidRPr="00166691">
        <w:rPr>
          <w:color w:val="auto"/>
        </w:rPr>
        <w:t>Air Force Specialty (AFS)</w:t>
      </w:r>
      <w:r w:rsidR="0021565F" w:rsidRPr="00166691">
        <w:rPr>
          <w:color w:val="auto"/>
        </w:rPr>
        <w:t xml:space="preserve"> </w:t>
      </w:r>
      <w:r w:rsidR="00F566B7" w:rsidRPr="00166691">
        <w:rPr>
          <w:color w:val="auto"/>
        </w:rPr>
        <w:t>or satis</w:t>
      </w:r>
      <w:r w:rsidR="009C12A1" w:rsidRPr="00166691">
        <w:rPr>
          <w:color w:val="auto"/>
        </w:rPr>
        <w:t>fy physical fitness standards.</w:t>
      </w:r>
      <w:r w:rsidR="00BA0A70">
        <w:rPr>
          <w:color w:val="auto"/>
        </w:rPr>
        <w:t xml:space="preserve"> </w:t>
      </w:r>
      <w:r w:rsidR="00F566B7" w:rsidRPr="00166691">
        <w:rPr>
          <w:color w:val="auto"/>
        </w:rPr>
        <w:t xml:space="preserve"> </w:t>
      </w:r>
      <w:r w:rsidR="009C12A1" w:rsidRPr="00166691">
        <w:rPr>
          <w:color w:val="auto"/>
        </w:rPr>
        <w:t xml:space="preserve">He </w:t>
      </w:r>
      <w:r w:rsidR="00F566B7" w:rsidRPr="00166691">
        <w:rPr>
          <w:color w:val="auto"/>
        </w:rPr>
        <w:t xml:space="preserve">was issued </w:t>
      </w:r>
      <w:r w:rsidR="00AC516A">
        <w:rPr>
          <w:color w:val="auto"/>
        </w:rPr>
        <w:t>an indefinite 4T</w:t>
      </w:r>
      <w:r w:rsidR="00F566B7" w:rsidRPr="00166691">
        <w:rPr>
          <w:color w:val="auto"/>
        </w:rPr>
        <w:t xml:space="preserve"> profile and</w:t>
      </w:r>
      <w:r w:rsidR="009C12A1" w:rsidRPr="00166691">
        <w:rPr>
          <w:color w:val="auto"/>
        </w:rPr>
        <w:t xml:space="preserve"> </w:t>
      </w:r>
      <w:r w:rsidR="00F566B7" w:rsidRPr="00166691">
        <w:rPr>
          <w:color w:val="auto"/>
        </w:rPr>
        <w:t>referred for a Medical Evaluation Board (MEB).</w:t>
      </w:r>
      <w:r w:rsidR="007310B5">
        <w:rPr>
          <w:color w:val="auto"/>
        </w:rPr>
        <w:t xml:space="preserve"> </w:t>
      </w:r>
      <w:r w:rsidR="00BA0A70">
        <w:rPr>
          <w:color w:val="auto"/>
        </w:rPr>
        <w:t xml:space="preserve"> </w:t>
      </w:r>
      <w:r w:rsidR="000E4CE2" w:rsidRPr="00166691">
        <w:rPr>
          <w:color w:val="auto"/>
        </w:rPr>
        <w:t xml:space="preserve">Sleep </w:t>
      </w:r>
      <w:r w:rsidR="00BA0A70">
        <w:rPr>
          <w:color w:val="auto"/>
        </w:rPr>
        <w:t>a</w:t>
      </w:r>
      <w:r w:rsidR="000E4CE2" w:rsidRPr="00166691">
        <w:rPr>
          <w:color w:val="auto"/>
        </w:rPr>
        <w:t>pnea</w:t>
      </w:r>
      <w:r w:rsidR="00F566B7" w:rsidRPr="00166691">
        <w:rPr>
          <w:color w:val="auto"/>
        </w:rPr>
        <w:t xml:space="preserve"> and </w:t>
      </w:r>
      <w:r w:rsidR="00BA0A70">
        <w:rPr>
          <w:color w:val="auto"/>
        </w:rPr>
        <w:t>h</w:t>
      </w:r>
      <w:r w:rsidR="000E4CE2" w:rsidRPr="00166691">
        <w:rPr>
          <w:color w:val="auto"/>
        </w:rPr>
        <w:t xml:space="preserve">ypertension </w:t>
      </w:r>
      <w:r w:rsidR="00071F0D" w:rsidRPr="00166691">
        <w:rPr>
          <w:color w:val="auto"/>
        </w:rPr>
        <w:t>conditions, identified in the rating chart below, were also identified and forwarded by the MEB</w:t>
      </w:r>
      <w:r w:rsidR="007310B5">
        <w:rPr>
          <w:color w:val="auto"/>
        </w:rPr>
        <w:t xml:space="preserve">. </w:t>
      </w:r>
      <w:r w:rsidR="00BA0A70">
        <w:rPr>
          <w:color w:val="auto"/>
        </w:rPr>
        <w:t xml:space="preserve"> </w:t>
      </w:r>
      <w:r w:rsidRPr="00166691">
        <w:rPr>
          <w:color w:val="auto"/>
        </w:rPr>
        <w:t xml:space="preserve">The PEB adjudicated the </w:t>
      </w:r>
      <w:r w:rsidR="000E4CE2" w:rsidRPr="00166691">
        <w:rPr>
          <w:color w:val="auto"/>
        </w:rPr>
        <w:t xml:space="preserve">deep vein thrombosis right lower extremity </w:t>
      </w:r>
      <w:r w:rsidR="008530E3" w:rsidRPr="00166691">
        <w:rPr>
          <w:color w:val="auto"/>
        </w:rPr>
        <w:t>condition</w:t>
      </w:r>
      <w:r w:rsidR="000C647D" w:rsidRPr="00166691">
        <w:rPr>
          <w:color w:val="auto"/>
        </w:rPr>
        <w:t>s</w:t>
      </w:r>
      <w:r w:rsidR="008530E3" w:rsidRPr="00166691">
        <w:rPr>
          <w:color w:val="auto"/>
        </w:rPr>
        <w:t xml:space="preserve"> as unfitting, rated </w:t>
      </w:r>
      <w:r w:rsidR="000E4CE2" w:rsidRPr="00166691">
        <w:rPr>
          <w:color w:val="auto"/>
        </w:rPr>
        <w:t>10%.</w:t>
      </w:r>
      <w:r w:rsidR="00E04A45" w:rsidRPr="00166691">
        <w:rPr>
          <w:color w:val="auto"/>
        </w:rPr>
        <w:t xml:space="preserve"> </w:t>
      </w:r>
      <w:r w:rsidR="00380601" w:rsidRPr="00166691">
        <w:rPr>
          <w:color w:val="auto"/>
        </w:rPr>
        <w:t>The remaining conditions</w:t>
      </w:r>
      <w:r w:rsidR="00BF6F38">
        <w:rPr>
          <w:color w:val="auto"/>
        </w:rPr>
        <w:t xml:space="preserve"> </w:t>
      </w:r>
      <w:r w:rsidR="00380601" w:rsidRPr="00166691">
        <w:rPr>
          <w:color w:val="auto"/>
        </w:rPr>
        <w:t>were determined to be not unfitting</w:t>
      </w:r>
      <w:r w:rsidR="00A61A0A" w:rsidRPr="00166691">
        <w:rPr>
          <w:color w:val="auto"/>
        </w:rPr>
        <w:t xml:space="preserve"> and </w:t>
      </w:r>
      <w:r w:rsidR="00587B97">
        <w:rPr>
          <w:color w:val="auto"/>
        </w:rPr>
        <w:t>existed prior to service</w:t>
      </w:r>
      <w:r w:rsidR="000E4CE2" w:rsidRPr="00166691">
        <w:rPr>
          <w:color w:val="auto"/>
        </w:rPr>
        <w:t xml:space="preserve"> </w:t>
      </w:r>
      <w:r w:rsidR="00587B97">
        <w:rPr>
          <w:color w:val="auto"/>
        </w:rPr>
        <w:t>(</w:t>
      </w:r>
      <w:r w:rsidR="000E4CE2" w:rsidRPr="00166691">
        <w:rPr>
          <w:color w:val="auto"/>
        </w:rPr>
        <w:t>EPTS</w:t>
      </w:r>
      <w:r w:rsidR="00587B97">
        <w:rPr>
          <w:color w:val="auto"/>
        </w:rPr>
        <w:t>)</w:t>
      </w:r>
      <w:r w:rsidR="000E4CE2" w:rsidRPr="00166691">
        <w:rPr>
          <w:color w:val="auto"/>
        </w:rPr>
        <w:t xml:space="preserve"> and not unfitting</w:t>
      </w:r>
      <w:r w:rsidR="00DF70F4" w:rsidRPr="00166691">
        <w:rPr>
          <w:color w:val="auto"/>
        </w:rPr>
        <w:t>.</w:t>
      </w:r>
      <w:r w:rsidR="00E04A45" w:rsidRPr="00166691">
        <w:rPr>
          <w:color w:val="auto"/>
        </w:rPr>
        <w:t xml:space="preserve"> </w:t>
      </w:r>
      <w:r w:rsidR="00BA0A70">
        <w:rPr>
          <w:color w:val="auto"/>
        </w:rPr>
        <w:t xml:space="preserve"> </w:t>
      </w:r>
      <w:r w:rsidRPr="00166691">
        <w:rPr>
          <w:color w:val="auto"/>
        </w:rPr>
        <w:t xml:space="preserve">The CI made no appeals, and was medically separated with </w:t>
      </w:r>
      <w:r w:rsidR="0066684A" w:rsidRPr="00166691">
        <w:rPr>
          <w:color w:val="auto"/>
        </w:rPr>
        <w:t xml:space="preserve">a </w:t>
      </w:r>
      <w:r w:rsidR="000E4CE2" w:rsidRPr="00166691">
        <w:rPr>
          <w:color w:val="auto"/>
        </w:rPr>
        <w:t>10</w:t>
      </w:r>
      <w:r w:rsidR="0066684A" w:rsidRPr="00166691">
        <w:rPr>
          <w:color w:val="auto"/>
        </w:rPr>
        <w:t xml:space="preserve">% </w:t>
      </w:r>
      <w:r w:rsidRPr="00166691">
        <w:rPr>
          <w:color w:val="auto"/>
        </w:rPr>
        <w:t>disability rating.</w:t>
      </w:r>
    </w:p>
    <w:p w:rsidR="00042978" w:rsidRPr="00166691" w:rsidRDefault="00042978" w:rsidP="003E40C6">
      <w:pPr>
        <w:pBdr>
          <w:bottom w:val="single" w:sz="12" w:space="1" w:color="auto"/>
        </w:pBdr>
        <w:tabs>
          <w:tab w:val="left" w:pos="288"/>
          <w:tab w:val="left" w:pos="4752"/>
        </w:tabs>
        <w:jc w:val="both"/>
        <w:rPr>
          <w:color w:val="auto"/>
        </w:rPr>
      </w:pPr>
    </w:p>
    <w:p w:rsidR="00042978" w:rsidRPr="00166691" w:rsidRDefault="00042978" w:rsidP="003E40C6">
      <w:pPr>
        <w:jc w:val="both"/>
        <w:rPr>
          <w:color w:val="auto"/>
          <w:u w:val="single"/>
        </w:rPr>
      </w:pPr>
    </w:p>
    <w:p w:rsidR="000E4CE2" w:rsidRPr="00166691" w:rsidRDefault="00AD2379" w:rsidP="003E40C6">
      <w:pPr>
        <w:autoSpaceDE w:val="0"/>
        <w:autoSpaceDN w:val="0"/>
        <w:adjustRightInd w:val="0"/>
        <w:jc w:val="both"/>
        <w:rPr>
          <w:rFonts w:asciiTheme="majorHAnsi" w:hAnsiTheme="majorHAnsi" w:cstheme="majorHAnsi"/>
          <w:color w:val="000000" w:themeColor="text1"/>
        </w:rPr>
      </w:pPr>
      <w:r w:rsidRPr="00166691">
        <w:rPr>
          <w:color w:val="auto"/>
          <w:u w:val="single"/>
        </w:rPr>
        <w:t>CI CONTENTION</w:t>
      </w:r>
      <w:r w:rsidRPr="00166691">
        <w:rPr>
          <w:color w:val="auto"/>
        </w:rPr>
        <w:t>:</w:t>
      </w:r>
      <w:r w:rsidR="0066684A" w:rsidRPr="00166691">
        <w:rPr>
          <w:color w:val="auto"/>
        </w:rPr>
        <w:t xml:space="preserve"> </w:t>
      </w:r>
      <w:r w:rsidR="006F674E" w:rsidRPr="00166691">
        <w:rPr>
          <w:color w:val="auto"/>
        </w:rPr>
        <w:t xml:space="preserve"> </w:t>
      </w:r>
      <w:r w:rsidR="000E4CE2" w:rsidRPr="00166691">
        <w:rPr>
          <w:color w:val="auto"/>
        </w:rPr>
        <w:t>“</w:t>
      </w:r>
      <w:r w:rsidR="000E4CE2" w:rsidRPr="00166691">
        <w:rPr>
          <w:color w:val="000000" w:themeColor="text1"/>
        </w:rPr>
        <w:t xml:space="preserve">My initial </w:t>
      </w:r>
      <w:r w:rsidR="000E4CE2" w:rsidRPr="00166691">
        <w:rPr>
          <w:color w:val="000000" w:themeColor="text1"/>
          <w:szCs w:val="24"/>
        </w:rPr>
        <w:t xml:space="preserve">rating </w:t>
      </w:r>
      <w:r w:rsidR="000E4CE2" w:rsidRPr="00166691">
        <w:rPr>
          <w:rFonts w:eastAsia="HiddenHorzOCR"/>
          <w:color w:val="000000" w:themeColor="text1"/>
          <w:szCs w:val="24"/>
        </w:rPr>
        <w:t>from the MEB board of 10% for a blood clot in my right leg which result</w:t>
      </w:r>
      <w:r w:rsidR="00D91460">
        <w:rPr>
          <w:rFonts w:eastAsia="HiddenHorzOCR"/>
          <w:color w:val="000000" w:themeColor="text1"/>
          <w:szCs w:val="24"/>
        </w:rPr>
        <w:t xml:space="preserve">ed in my </w:t>
      </w:r>
      <w:r w:rsidR="00D91460" w:rsidRPr="007310B5">
        <w:rPr>
          <w:rFonts w:eastAsia="HiddenHorzOCR"/>
          <w:color w:val="000000" w:themeColor="text1"/>
          <w:szCs w:val="24"/>
        </w:rPr>
        <w:t>discharged from the AF</w:t>
      </w:r>
      <w:r w:rsidR="007310B5">
        <w:rPr>
          <w:rFonts w:eastAsia="HiddenHorzOCR"/>
          <w:color w:val="000000" w:themeColor="text1"/>
          <w:szCs w:val="24"/>
        </w:rPr>
        <w:t>.</w:t>
      </w:r>
      <w:r w:rsidR="000E4CE2" w:rsidRPr="007310B5">
        <w:rPr>
          <w:rFonts w:eastAsia="HiddenHorzOCR"/>
          <w:color w:val="000000" w:themeColor="text1"/>
          <w:szCs w:val="24"/>
        </w:rPr>
        <w:t xml:space="preserve"> I traveled to Randolph AFB to meet my disability board before discharged to contest the 10% awarded me at discharged, I was afforded a lawyer to help with any legal questions and preparation to meet the board. I was advised by him to accept the 10% and go to the VA for additional ratings or appeals. </w:t>
      </w:r>
      <w:r w:rsidR="000E4CE2" w:rsidRPr="007310B5">
        <w:rPr>
          <w:color w:val="000000" w:themeColor="text1"/>
          <w:szCs w:val="24"/>
        </w:rPr>
        <w:t xml:space="preserve">He told me I could possible lose the 10% because of my weight being a contributing factor to my disability. After discussing this with my parents I figured it was safer to accept his recommendation and withdrew my request to meet the board. Even though I was sure the rating was incorrect and appealed it several times. After discharge and the first C&amp;P exam it was raised to 20% despite other questions and problems associated with my right leg, I appealed and was awarded a second C&amp;P exam, which was appealed again. After several appeals I traveled to St. Petersburg to meet with my VA examiner. Within the first question and answer about why I was appealing, I show her the main reason for the appeals a scar from a sore on my right leg that my civilian Dr. removed because it had been present for so long and my history of skin cancer, she thought it could be cancerous and cut it out. Leaving 13 stitches which my second C&amp;P exam never made a note of. After observing the scar and my answers to her questions it was raised to 40%. My Air Force career consisted of 4 years active and 19 years 11 months 17 days AF Reserves. </w:t>
      </w:r>
      <w:r w:rsidR="00E04A45" w:rsidRPr="007310B5">
        <w:rPr>
          <w:color w:val="000000" w:themeColor="text1"/>
          <w:szCs w:val="24"/>
        </w:rPr>
        <w:t>W</w:t>
      </w:r>
      <w:r w:rsidR="000E4CE2" w:rsidRPr="007310B5">
        <w:rPr>
          <w:color w:val="000000" w:themeColor="text1"/>
          <w:szCs w:val="24"/>
        </w:rPr>
        <w:t>as activated two times 1991 Desert Storm as a gunner on AC-130 Gunship</w:t>
      </w:r>
      <w:r w:rsidR="000E4CE2" w:rsidRPr="00166691">
        <w:rPr>
          <w:color w:val="000000" w:themeColor="text1"/>
          <w:szCs w:val="24"/>
        </w:rPr>
        <w:t xml:space="preserve"> (40+ hours combat</w:t>
      </w:r>
      <w:r w:rsidR="00E04A45" w:rsidRPr="00166691">
        <w:rPr>
          <w:color w:val="000000" w:themeColor="text1"/>
          <w:szCs w:val="24"/>
        </w:rPr>
        <w:t xml:space="preserve"> </w:t>
      </w:r>
      <w:r w:rsidR="000E4CE2" w:rsidRPr="00166691">
        <w:rPr>
          <w:color w:val="000000" w:themeColor="text1"/>
          <w:szCs w:val="24"/>
        </w:rPr>
        <w:t>time, 11 combat missions) and Sep 30, 2001 for 2 years as First Sgt. for the 711th Special Operations Squadron. I have about 1000 hours flying time and 4066 points when discharged.”</w:t>
      </w:r>
    </w:p>
    <w:p w:rsidR="004306E0" w:rsidRPr="00166691" w:rsidRDefault="004306E0" w:rsidP="003E40C6">
      <w:pPr>
        <w:pBdr>
          <w:bottom w:val="single" w:sz="12" w:space="1" w:color="auto"/>
        </w:pBdr>
        <w:tabs>
          <w:tab w:val="left" w:pos="288"/>
          <w:tab w:val="left" w:pos="4752"/>
        </w:tabs>
        <w:jc w:val="both"/>
        <w:rPr>
          <w:color w:val="auto"/>
        </w:rPr>
      </w:pPr>
    </w:p>
    <w:p w:rsidR="007635A8" w:rsidRPr="00166691" w:rsidRDefault="007635A8" w:rsidP="003E40C6">
      <w:pPr>
        <w:jc w:val="both"/>
        <w:rPr>
          <w:color w:val="auto"/>
          <w:u w:val="single"/>
        </w:rPr>
      </w:pPr>
    </w:p>
    <w:p w:rsidR="009239C0" w:rsidRPr="00166691" w:rsidRDefault="009239C0" w:rsidP="003E40C6">
      <w:pPr>
        <w:jc w:val="both"/>
        <w:rPr>
          <w:color w:val="auto"/>
        </w:rPr>
      </w:pPr>
      <w:r w:rsidRPr="00166691">
        <w:rPr>
          <w:color w:val="auto"/>
          <w:u w:val="single"/>
        </w:rPr>
        <w:t>SCOPE OF REVIEW</w:t>
      </w:r>
      <w:r w:rsidRPr="00166691">
        <w:rPr>
          <w:color w:val="auto"/>
        </w:rPr>
        <w:t xml:space="preserve">:  The Board wishes to clarify </w:t>
      </w:r>
      <w:r w:rsidRPr="002B2CD7">
        <w:rPr>
          <w:color w:val="auto"/>
        </w:rPr>
        <w:t>that the scope of its re</w:t>
      </w:r>
      <w:r w:rsidR="00AE2B85" w:rsidRPr="002B2CD7">
        <w:rPr>
          <w:color w:val="auto"/>
        </w:rPr>
        <w:t>view as defined in DoDI 6040.44, Enclosure 3, paragraph 5.e</w:t>
      </w:r>
      <w:proofErr w:type="gramStart"/>
      <w:r w:rsidR="00AE2B85" w:rsidRPr="002B2CD7">
        <w:rPr>
          <w:color w:val="auto"/>
        </w:rPr>
        <w:t>.(</w:t>
      </w:r>
      <w:proofErr w:type="gramEnd"/>
      <w:r w:rsidR="00AE2B85" w:rsidRPr="002B2CD7">
        <w:rPr>
          <w:color w:val="auto"/>
        </w:rPr>
        <w:t>2)</w:t>
      </w:r>
      <w:r w:rsidRPr="002B2CD7">
        <w:rPr>
          <w:color w:val="auto"/>
        </w:rPr>
        <w:t xml:space="preserve"> is limited to those conditions which were determined by the PEB to be specifically unfitting for continued military service; or, when requested by the CI, those condition(s) “identified but not determined to be unfitting by the PEB</w:t>
      </w:r>
      <w:r w:rsidR="00BA0A70">
        <w:rPr>
          <w:color w:val="auto"/>
        </w:rPr>
        <w:t>.</w:t>
      </w:r>
      <w:r w:rsidR="007310B5" w:rsidRPr="002B2CD7">
        <w:rPr>
          <w:color w:val="auto"/>
        </w:rPr>
        <w:t>”</w:t>
      </w:r>
      <w:r w:rsidR="00BA0A70">
        <w:rPr>
          <w:color w:val="auto"/>
        </w:rPr>
        <w:t xml:space="preserve"> </w:t>
      </w:r>
      <w:r w:rsidR="007310B5" w:rsidRPr="002B2CD7">
        <w:rPr>
          <w:color w:val="auto"/>
        </w:rPr>
        <w:t xml:space="preserve"> </w:t>
      </w:r>
      <w:r w:rsidRPr="002B2CD7">
        <w:rPr>
          <w:color w:val="auto"/>
        </w:rPr>
        <w:t>The ratings for unfitting conditions will be revie</w:t>
      </w:r>
      <w:r w:rsidR="007310B5" w:rsidRPr="002B2CD7">
        <w:rPr>
          <w:color w:val="auto"/>
        </w:rPr>
        <w:t>wed in all cases.</w:t>
      </w:r>
      <w:r w:rsidR="00BA0A70">
        <w:rPr>
          <w:color w:val="auto"/>
        </w:rPr>
        <w:t xml:space="preserve"> </w:t>
      </w:r>
      <w:r w:rsidR="007310B5" w:rsidRPr="002B2CD7">
        <w:rPr>
          <w:color w:val="auto"/>
        </w:rPr>
        <w:t xml:space="preserve"> </w:t>
      </w:r>
      <w:r w:rsidRPr="002B2CD7">
        <w:rPr>
          <w:color w:val="auto"/>
        </w:rPr>
        <w:t>Any</w:t>
      </w:r>
      <w:r w:rsidRPr="00166691">
        <w:rPr>
          <w:color w:val="auto"/>
        </w:rPr>
        <w:t xml:space="preserve"> conditions or contention not requested in this application, or otherwise outside the Board’s defined scope of review, remain eligible for future consideration by the Air Force Board for the Correction of Military Records (BCMR).  </w:t>
      </w:r>
    </w:p>
    <w:p w:rsidR="00AD2379" w:rsidRPr="00166691" w:rsidRDefault="00AD2379" w:rsidP="003E40C6">
      <w:pPr>
        <w:jc w:val="both"/>
        <w:rPr>
          <w:color w:val="auto"/>
        </w:rPr>
      </w:pPr>
      <w:r w:rsidRPr="00166691">
        <w:rPr>
          <w:color w:val="auto"/>
          <w:u w:val="single"/>
        </w:rPr>
        <w:lastRenderedPageBreak/>
        <w:t>RATING COMPARISON</w:t>
      </w:r>
      <w:r w:rsidRPr="00166691">
        <w:rPr>
          <w:color w:val="auto"/>
        </w:rPr>
        <w:t xml:space="preserve">: </w:t>
      </w:r>
      <w:r w:rsidR="00855E73" w:rsidRPr="00166691">
        <w:rPr>
          <w:color w:val="auto"/>
        </w:rPr>
        <w:t xml:space="preserve"> </w:t>
      </w:r>
    </w:p>
    <w:p w:rsidR="00F90376" w:rsidRPr="00166691" w:rsidRDefault="00F90376" w:rsidP="00F90376">
      <w:pPr>
        <w:jc w:val="both"/>
        <w:rPr>
          <w:color w:val="auto"/>
        </w:rPr>
      </w:pPr>
    </w:p>
    <w:tbl>
      <w:tblPr>
        <w:tblStyle w:val="TableGrid"/>
        <w:tblW w:w="9369" w:type="dxa"/>
        <w:jc w:val="center"/>
        <w:tblInd w:w="9" w:type="dxa"/>
        <w:tblLayout w:type="fixed"/>
        <w:tblLook w:val="00A0" w:firstRow="1" w:lastRow="0" w:firstColumn="1" w:lastColumn="0" w:noHBand="0" w:noVBand="0"/>
      </w:tblPr>
      <w:tblGrid>
        <w:gridCol w:w="2167"/>
        <w:gridCol w:w="1079"/>
        <w:gridCol w:w="720"/>
        <w:gridCol w:w="2609"/>
        <w:gridCol w:w="1080"/>
        <w:gridCol w:w="720"/>
        <w:gridCol w:w="994"/>
      </w:tblGrid>
      <w:tr w:rsidR="00F90376" w:rsidRPr="00166691" w:rsidTr="000B2580">
        <w:trPr>
          <w:trHeight w:val="170"/>
          <w:jc w:val="center"/>
        </w:trPr>
        <w:tc>
          <w:tcPr>
            <w:tcW w:w="3966" w:type="dxa"/>
            <w:gridSpan w:val="3"/>
            <w:shd w:val="clear" w:color="auto" w:fill="D9D9D9"/>
            <w:vAlign w:val="center"/>
          </w:tcPr>
          <w:p w:rsidR="00F90376" w:rsidRPr="00166691" w:rsidRDefault="00F90376" w:rsidP="003C3F21">
            <w:pPr>
              <w:spacing w:line="180" w:lineRule="exact"/>
              <w:contextualSpacing/>
              <w:rPr>
                <w:rFonts w:cs="Calibri"/>
                <w:b/>
                <w:color w:val="auto"/>
                <w:sz w:val="18"/>
              </w:rPr>
            </w:pPr>
            <w:r w:rsidRPr="00166691">
              <w:rPr>
                <w:b/>
                <w:color w:val="auto"/>
                <w:sz w:val="18"/>
              </w:rPr>
              <w:t>Service PEB – Dated 200</w:t>
            </w:r>
            <w:r w:rsidR="003C3F21" w:rsidRPr="00166691">
              <w:rPr>
                <w:b/>
                <w:color w:val="auto"/>
                <w:sz w:val="18"/>
              </w:rPr>
              <w:t>30116</w:t>
            </w:r>
          </w:p>
        </w:tc>
        <w:tc>
          <w:tcPr>
            <w:tcW w:w="5403" w:type="dxa"/>
            <w:gridSpan w:val="4"/>
            <w:shd w:val="clear" w:color="auto" w:fill="D9D9D9"/>
            <w:vAlign w:val="center"/>
          </w:tcPr>
          <w:p w:rsidR="00F90376" w:rsidRPr="00166691" w:rsidRDefault="00F90376" w:rsidP="004C3430">
            <w:pPr>
              <w:spacing w:line="180" w:lineRule="exact"/>
              <w:contextualSpacing/>
              <w:rPr>
                <w:rFonts w:cs="Calibri"/>
                <w:b/>
                <w:color w:val="auto"/>
                <w:sz w:val="18"/>
              </w:rPr>
            </w:pPr>
            <w:r w:rsidRPr="00166691">
              <w:rPr>
                <w:b/>
                <w:color w:val="auto"/>
                <w:sz w:val="18"/>
              </w:rPr>
              <w:t>VA (</w:t>
            </w:r>
            <w:r w:rsidR="003C3F21" w:rsidRPr="00166691">
              <w:rPr>
                <w:b/>
                <w:color w:val="auto"/>
                <w:sz w:val="18"/>
              </w:rPr>
              <w:t>6</w:t>
            </w:r>
            <w:r w:rsidRPr="00166691">
              <w:rPr>
                <w:b/>
                <w:color w:val="auto"/>
                <w:sz w:val="18"/>
              </w:rPr>
              <w:t xml:space="preserve"> Mos. Post-Separation) – All Effective Date 200</w:t>
            </w:r>
            <w:r w:rsidR="003C3F21" w:rsidRPr="00166691">
              <w:rPr>
                <w:b/>
                <w:color w:val="auto"/>
                <w:sz w:val="18"/>
              </w:rPr>
              <w:t>3</w:t>
            </w:r>
            <w:r w:rsidR="004C3430">
              <w:rPr>
                <w:b/>
                <w:color w:val="auto"/>
                <w:sz w:val="18"/>
              </w:rPr>
              <w:t>0501</w:t>
            </w:r>
          </w:p>
        </w:tc>
      </w:tr>
      <w:tr w:rsidR="00F90376" w:rsidRPr="00166691" w:rsidTr="000B2580">
        <w:trPr>
          <w:trHeight w:val="97"/>
          <w:jc w:val="center"/>
        </w:trPr>
        <w:tc>
          <w:tcPr>
            <w:tcW w:w="2167" w:type="dxa"/>
            <w:shd w:val="clear" w:color="auto" w:fill="D9D9D9"/>
            <w:vAlign w:val="center"/>
          </w:tcPr>
          <w:p w:rsidR="00F90376" w:rsidRPr="00166691" w:rsidRDefault="00F90376" w:rsidP="006B690F">
            <w:pPr>
              <w:spacing w:line="180" w:lineRule="exact"/>
              <w:contextualSpacing/>
              <w:rPr>
                <w:rFonts w:cs="Calibri"/>
                <w:b/>
                <w:color w:val="auto"/>
                <w:sz w:val="18"/>
              </w:rPr>
            </w:pPr>
            <w:r w:rsidRPr="00166691">
              <w:rPr>
                <w:b/>
                <w:color w:val="auto"/>
                <w:sz w:val="18"/>
              </w:rPr>
              <w:t>Condition</w:t>
            </w:r>
          </w:p>
        </w:tc>
        <w:tc>
          <w:tcPr>
            <w:tcW w:w="1079" w:type="dxa"/>
            <w:shd w:val="clear" w:color="auto" w:fill="D9D9D9"/>
            <w:vAlign w:val="center"/>
          </w:tcPr>
          <w:p w:rsidR="00F90376" w:rsidRPr="00166691" w:rsidRDefault="00F90376" w:rsidP="006B690F">
            <w:pPr>
              <w:spacing w:line="180" w:lineRule="exact"/>
              <w:contextualSpacing/>
              <w:rPr>
                <w:rFonts w:cs="Calibri"/>
                <w:b/>
                <w:color w:val="auto"/>
                <w:sz w:val="18"/>
              </w:rPr>
            </w:pPr>
            <w:r w:rsidRPr="00166691">
              <w:rPr>
                <w:b/>
                <w:color w:val="auto"/>
                <w:sz w:val="18"/>
              </w:rPr>
              <w:t>Code</w:t>
            </w:r>
          </w:p>
        </w:tc>
        <w:tc>
          <w:tcPr>
            <w:tcW w:w="720" w:type="dxa"/>
            <w:shd w:val="clear" w:color="auto" w:fill="D9D9D9"/>
            <w:vAlign w:val="center"/>
          </w:tcPr>
          <w:p w:rsidR="00F90376" w:rsidRPr="00166691" w:rsidRDefault="00F90376" w:rsidP="006B690F">
            <w:pPr>
              <w:spacing w:line="180" w:lineRule="exact"/>
              <w:contextualSpacing/>
              <w:rPr>
                <w:rFonts w:cs="Calibri"/>
                <w:b/>
                <w:color w:val="auto"/>
                <w:sz w:val="18"/>
              </w:rPr>
            </w:pPr>
            <w:r w:rsidRPr="00166691">
              <w:rPr>
                <w:b/>
                <w:color w:val="auto"/>
                <w:sz w:val="18"/>
              </w:rPr>
              <w:t>Rating</w:t>
            </w:r>
          </w:p>
        </w:tc>
        <w:tc>
          <w:tcPr>
            <w:tcW w:w="2609" w:type="dxa"/>
            <w:shd w:val="clear" w:color="auto" w:fill="D9D9D9"/>
            <w:vAlign w:val="center"/>
          </w:tcPr>
          <w:p w:rsidR="00F90376" w:rsidRPr="00166691" w:rsidRDefault="00F90376" w:rsidP="006B690F">
            <w:pPr>
              <w:spacing w:line="180" w:lineRule="exact"/>
              <w:contextualSpacing/>
              <w:rPr>
                <w:rFonts w:cs="Calibri"/>
                <w:b/>
                <w:color w:val="auto"/>
                <w:sz w:val="18"/>
              </w:rPr>
            </w:pPr>
            <w:r w:rsidRPr="00166691">
              <w:rPr>
                <w:b/>
                <w:color w:val="auto"/>
                <w:sz w:val="18"/>
              </w:rPr>
              <w:t>Condition</w:t>
            </w:r>
          </w:p>
        </w:tc>
        <w:tc>
          <w:tcPr>
            <w:tcW w:w="1080" w:type="dxa"/>
            <w:shd w:val="clear" w:color="auto" w:fill="D9D9D9"/>
            <w:vAlign w:val="center"/>
          </w:tcPr>
          <w:p w:rsidR="00F90376" w:rsidRPr="00166691" w:rsidRDefault="00F90376" w:rsidP="006B690F">
            <w:pPr>
              <w:spacing w:line="180" w:lineRule="exact"/>
              <w:contextualSpacing/>
              <w:rPr>
                <w:rFonts w:cs="Calibri"/>
                <w:b/>
                <w:color w:val="auto"/>
                <w:sz w:val="18"/>
              </w:rPr>
            </w:pPr>
            <w:r w:rsidRPr="00166691">
              <w:rPr>
                <w:b/>
                <w:color w:val="auto"/>
                <w:sz w:val="18"/>
              </w:rPr>
              <w:t>Code</w:t>
            </w:r>
          </w:p>
        </w:tc>
        <w:tc>
          <w:tcPr>
            <w:tcW w:w="720" w:type="dxa"/>
            <w:shd w:val="clear" w:color="auto" w:fill="D9D9D9"/>
            <w:vAlign w:val="center"/>
          </w:tcPr>
          <w:p w:rsidR="00F90376" w:rsidRPr="00166691" w:rsidRDefault="00F90376" w:rsidP="006B690F">
            <w:pPr>
              <w:spacing w:line="180" w:lineRule="exact"/>
              <w:contextualSpacing/>
              <w:rPr>
                <w:rFonts w:cs="Calibri"/>
                <w:b/>
                <w:color w:val="auto"/>
                <w:sz w:val="18"/>
              </w:rPr>
            </w:pPr>
            <w:r w:rsidRPr="00166691">
              <w:rPr>
                <w:b/>
                <w:color w:val="auto"/>
                <w:sz w:val="18"/>
              </w:rPr>
              <w:t>Rating</w:t>
            </w:r>
          </w:p>
        </w:tc>
        <w:tc>
          <w:tcPr>
            <w:tcW w:w="994" w:type="dxa"/>
            <w:shd w:val="clear" w:color="auto" w:fill="D9D9D9"/>
            <w:vAlign w:val="center"/>
          </w:tcPr>
          <w:p w:rsidR="00F90376" w:rsidRPr="00166691" w:rsidRDefault="00F90376" w:rsidP="006B690F">
            <w:pPr>
              <w:spacing w:line="180" w:lineRule="exact"/>
              <w:contextualSpacing/>
              <w:rPr>
                <w:rFonts w:cs="Calibri"/>
                <w:b/>
                <w:color w:val="auto"/>
                <w:sz w:val="18"/>
              </w:rPr>
            </w:pPr>
            <w:r w:rsidRPr="00166691">
              <w:rPr>
                <w:b/>
                <w:color w:val="auto"/>
                <w:sz w:val="18"/>
              </w:rPr>
              <w:t>Exam</w:t>
            </w:r>
          </w:p>
        </w:tc>
      </w:tr>
      <w:tr w:rsidR="004C3430" w:rsidRPr="00166691" w:rsidTr="004C3430">
        <w:trPr>
          <w:trHeight w:val="560"/>
          <w:jc w:val="center"/>
        </w:trPr>
        <w:tc>
          <w:tcPr>
            <w:tcW w:w="2167" w:type="dxa"/>
            <w:shd w:val="clear" w:color="auto" w:fill="FFFFFF"/>
            <w:vAlign w:val="center"/>
          </w:tcPr>
          <w:p w:rsidR="004C3430" w:rsidRPr="00166691" w:rsidRDefault="004C3430" w:rsidP="003C3F21">
            <w:pPr>
              <w:spacing w:line="180" w:lineRule="exact"/>
              <w:contextualSpacing/>
              <w:jc w:val="left"/>
              <w:rPr>
                <w:rFonts w:cs="Calibri"/>
                <w:color w:val="auto"/>
                <w:sz w:val="18"/>
              </w:rPr>
            </w:pPr>
            <w:r w:rsidRPr="00166691">
              <w:rPr>
                <w:rFonts w:cs="Calibri"/>
                <w:color w:val="auto"/>
                <w:sz w:val="18"/>
              </w:rPr>
              <w:t>Deep Vein Thrombosis Right Lower Extremity</w:t>
            </w:r>
          </w:p>
        </w:tc>
        <w:tc>
          <w:tcPr>
            <w:tcW w:w="1079" w:type="dxa"/>
            <w:shd w:val="clear" w:color="auto" w:fill="FFFFFF"/>
            <w:vAlign w:val="center"/>
          </w:tcPr>
          <w:p w:rsidR="004C3430" w:rsidRPr="00166691" w:rsidRDefault="004C3430" w:rsidP="003C3F21">
            <w:pPr>
              <w:spacing w:line="180" w:lineRule="exact"/>
              <w:contextualSpacing/>
              <w:rPr>
                <w:rFonts w:cs="Calibri"/>
                <w:color w:val="auto"/>
                <w:sz w:val="18"/>
              </w:rPr>
            </w:pPr>
            <w:r w:rsidRPr="00166691">
              <w:rPr>
                <w:rFonts w:cs="Calibri"/>
                <w:color w:val="auto"/>
                <w:sz w:val="18"/>
              </w:rPr>
              <w:t>7121</w:t>
            </w:r>
          </w:p>
        </w:tc>
        <w:tc>
          <w:tcPr>
            <w:tcW w:w="720" w:type="dxa"/>
            <w:shd w:val="clear" w:color="auto" w:fill="FFFFFF"/>
            <w:vAlign w:val="center"/>
          </w:tcPr>
          <w:p w:rsidR="004C3430" w:rsidRPr="00166691" w:rsidRDefault="004C3430" w:rsidP="003C3F21">
            <w:pPr>
              <w:spacing w:line="180" w:lineRule="exact"/>
              <w:rPr>
                <w:rFonts w:cs="Calibri"/>
                <w:color w:val="auto"/>
                <w:sz w:val="18"/>
              </w:rPr>
            </w:pPr>
            <w:r w:rsidRPr="00166691">
              <w:rPr>
                <w:rFonts w:cs="Calibri"/>
                <w:color w:val="auto"/>
                <w:sz w:val="18"/>
              </w:rPr>
              <w:t>10%</w:t>
            </w:r>
          </w:p>
        </w:tc>
        <w:tc>
          <w:tcPr>
            <w:tcW w:w="2609" w:type="dxa"/>
            <w:shd w:val="clear" w:color="auto" w:fill="FFFFFF"/>
            <w:vAlign w:val="center"/>
          </w:tcPr>
          <w:p w:rsidR="004C3430" w:rsidRPr="00166691" w:rsidRDefault="004C3430" w:rsidP="003C3F21">
            <w:pPr>
              <w:spacing w:line="180" w:lineRule="exact"/>
              <w:contextualSpacing/>
              <w:jc w:val="left"/>
              <w:rPr>
                <w:rFonts w:cs="Calibri"/>
                <w:color w:val="000000" w:themeColor="text1"/>
                <w:sz w:val="18"/>
                <w:szCs w:val="18"/>
              </w:rPr>
            </w:pPr>
            <w:r w:rsidRPr="00166691">
              <w:rPr>
                <w:rFonts w:cs="Calibri"/>
                <w:color w:val="000000" w:themeColor="text1"/>
                <w:sz w:val="18"/>
                <w:szCs w:val="18"/>
              </w:rPr>
              <w:t>Deep Vein Thrombosis, Right Leg</w:t>
            </w:r>
          </w:p>
        </w:tc>
        <w:tc>
          <w:tcPr>
            <w:tcW w:w="1080" w:type="dxa"/>
            <w:shd w:val="clear" w:color="auto" w:fill="FFFFFF"/>
            <w:vAlign w:val="center"/>
          </w:tcPr>
          <w:p w:rsidR="004C3430" w:rsidRPr="00166691" w:rsidRDefault="004C3430" w:rsidP="003C3F21">
            <w:pPr>
              <w:spacing w:line="180" w:lineRule="exact"/>
              <w:contextualSpacing/>
              <w:rPr>
                <w:rFonts w:cs="Calibri"/>
                <w:color w:val="auto"/>
                <w:sz w:val="18"/>
              </w:rPr>
            </w:pPr>
            <w:r w:rsidRPr="00166691">
              <w:rPr>
                <w:rFonts w:cs="Calibri"/>
                <w:color w:val="auto"/>
                <w:sz w:val="18"/>
              </w:rPr>
              <w:t>7121</w:t>
            </w:r>
          </w:p>
        </w:tc>
        <w:tc>
          <w:tcPr>
            <w:tcW w:w="720" w:type="dxa"/>
            <w:shd w:val="clear" w:color="auto" w:fill="FFFFFF"/>
            <w:vAlign w:val="center"/>
          </w:tcPr>
          <w:p w:rsidR="004C3430" w:rsidRPr="00166691" w:rsidRDefault="004C3430" w:rsidP="003C3F21">
            <w:pPr>
              <w:spacing w:line="180" w:lineRule="exact"/>
              <w:contextualSpacing/>
              <w:rPr>
                <w:rFonts w:cs="Calibri"/>
                <w:color w:val="auto"/>
                <w:sz w:val="18"/>
              </w:rPr>
            </w:pPr>
            <w:r w:rsidRPr="00166691">
              <w:rPr>
                <w:rFonts w:cs="Calibri"/>
                <w:color w:val="auto"/>
                <w:sz w:val="18"/>
              </w:rPr>
              <w:t>10%</w:t>
            </w:r>
            <w:r>
              <w:rPr>
                <w:rFonts w:cs="Calibri"/>
                <w:color w:val="auto"/>
                <w:sz w:val="18"/>
              </w:rPr>
              <w:t>*</w:t>
            </w:r>
          </w:p>
        </w:tc>
        <w:tc>
          <w:tcPr>
            <w:tcW w:w="994" w:type="dxa"/>
            <w:shd w:val="clear" w:color="auto" w:fill="FFFFFF"/>
            <w:vAlign w:val="center"/>
          </w:tcPr>
          <w:p w:rsidR="004C3430" w:rsidRPr="00166691" w:rsidRDefault="004C3430" w:rsidP="003C3F21">
            <w:pPr>
              <w:spacing w:line="180" w:lineRule="exact"/>
              <w:contextualSpacing/>
              <w:rPr>
                <w:rFonts w:cs="Calibri"/>
                <w:color w:val="auto"/>
                <w:sz w:val="18"/>
              </w:rPr>
            </w:pPr>
            <w:r w:rsidRPr="00166691">
              <w:rPr>
                <w:color w:val="auto"/>
                <w:sz w:val="18"/>
              </w:rPr>
              <w:t xml:space="preserve">20031029 </w:t>
            </w:r>
          </w:p>
        </w:tc>
      </w:tr>
      <w:tr w:rsidR="000B2580" w:rsidRPr="00166691" w:rsidTr="000B2580">
        <w:trPr>
          <w:trHeight w:val="118"/>
          <w:jc w:val="center"/>
        </w:trPr>
        <w:tc>
          <w:tcPr>
            <w:tcW w:w="2167" w:type="dxa"/>
            <w:shd w:val="clear" w:color="auto" w:fill="FFFFFF"/>
            <w:vAlign w:val="center"/>
          </w:tcPr>
          <w:p w:rsidR="000B2580" w:rsidRPr="00166691" w:rsidRDefault="000B2580" w:rsidP="003C3F21">
            <w:pPr>
              <w:spacing w:line="180" w:lineRule="exact"/>
              <w:contextualSpacing/>
              <w:jc w:val="left"/>
              <w:rPr>
                <w:color w:val="auto"/>
                <w:sz w:val="18"/>
              </w:rPr>
            </w:pPr>
            <w:r w:rsidRPr="00166691">
              <w:rPr>
                <w:color w:val="auto"/>
                <w:sz w:val="18"/>
              </w:rPr>
              <w:t>Sleep Apnea Controlled</w:t>
            </w:r>
          </w:p>
        </w:tc>
        <w:tc>
          <w:tcPr>
            <w:tcW w:w="1799" w:type="dxa"/>
            <w:gridSpan w:val="2"/>
            <w:shd w:val="clear" w:color="auto" w:fill="FFFFFF"/>
            <w:vAlign w:val="center"/>
          </w:tcPr>
          <w:p w:rsidR="000B2580" w:rsidRPr="00166691" w:rsidRDefault="000B2580" w:rsidP="003C3F21">
            <w:pPr>
              <w:spacing w:line="180" w:lineRule="exact"/>
              <w:rPr>
                <w:color w:val="auto"/>
                <w:sz w:val="18"/>
              </w:rPr>
            </w:pPr>
            <w:r w:rsidRPr="00166691">
              <w:rPr>
                <w:color w:val="auto"/>
                <w:sz w:val="18"/>
              </w:rPr>
              <w:t>EPTS</w:t>
            </w:r>
          </w:p>
        </w:tc>
        <w:tc>
          <w:tcPr>
            <w:tcW w:w="2609" w:type="dxa"/>
            <w:shd w:val="clear" w:color="auto" w:fill="FFFFFF"/>
            <w:vAlign w:val="center"/>
          </w:tcPr>
          <w:p w:rsidR="000B2580" w:rsidRPr="00166691" w:rsidRDefault="000B2580" w:rsidP="00E04A45">
            <w:pPr>
              <w:spacing w:line="180" w:lineRule="exact"/>
              <w:contextualSpacing/>
              <w:jc w:val="left"/>
              <w:rPr>
                <w:color w:val="auto"/>
                <w:sz w:val="18"/>
              </w:rPr>
            </w:pPr>
            <w:r>
              <w:rPr>
                <w:color w:val="auto"/>
                <w:sz w:val="18"/>
              </w:rPr>
              <w:t>Sleep apnea</w:t>
            </w:r>
          </w:p>
        </w:tc>
        <w:tc>
          <w:tcPr>
            <w:tcW w:w="1080" w:type="dxa"/>
            <w:shd w:val="clear" w:color="auto" w:fill="FFFFFF"/>
            <w:vAlign w:val="center"/>
          </w:tcPr>
          <w:p w:rsidR="000B2580" w:rsidRPr="00166691" w:rsidRDefault="000B2580" w:rsidP="000B2580">
            <w:pPr>
              <w:spacing w:line="180" w:lineRule="exact"/>
              <w:contextualSpacing/>
              <w:rPr>
                <w:color w:val="auto"/>
                <w:sz w:val="18"/>
              </w:rPr>
            </w:pPr>
            <w:r>
              <w:rPr>
                <w:color w:val="auto"/>
                <w:sz w:val="18"/>
              </w:rPr>
              <w:t>6847</w:t>
            </w:r>
          </w:p>
        </w:tc>
        <w:tc>
          <w:tcPr>
            <w:tcW w:w="1714" w:type="dxa"/>
            <w:gridSpan w:val="2"/>
            <w:shd w:val="clear" w:color="auto" w:fill="FFFFFF"/>
            <w:vAlign w:val="center"/>
          </w:tcPr>
          <w:p w:rsidR="000B2580" w:rsidRPr="00166691" w:rsidRDefault="000B2580" w:rsidP="000B2580">
            <w:pPr>
              <w:spacing w:line="180" w:lineRule="exact"/>
              <w:contextualSpacing/>
              <w:rPr>
                <w:color w:val="auto"/>
                <w:sz w:val="18"/>
              </w:rPr>
            </w:pPr>
            <w:r w:rsidRPr="00166691">
              <w:rPr>
                <w:color w:val="auto"/>
                <w:sz w:val="18"/>
              </w:rPr>
              <w:t>NSC</w:t>
            </w:r>
          </w:p>
        </w:tc>
      </w:tr>
      <w:tr w:rsidR="003C3F21" w:rsidRPr="00166691" w:rsidTr="000B2580">
        <w:trPr>
          <w:trHeight w:val="118"/>
          <w:jc w:val="center"/>
        </w:trPr>
        <w:tc>
          <w:tcPr>
            <w:tcW w:w="2167" w:type="dxa"/>
            <w:shd w:val="clear" w:color="auto" w:fill="FFFFFF"/>
            <w:vAlign w:val="center"/>
          </w:tcPr>
          <w:p w:rsidR="003C3F21" w:rsidRPr="00166691" w:rsidRDefault="003C3F21" w:rsidP="003C3F21">
            <w:pPr>
              <w:spacing w:line="180" w:lineRule="exact"/>
              <w:contextualSpacing/>
              <w:jc w:val="left"/>
              <w:rPr>
                <w:color w:val="auto"/>
                <w:sz w:val="18"/>
              </w:rPr>
            </w:pPr>
            <w:r w:rsidRPr="00166691">
              <w:rPr>
                <w:color w:val="auto"/>
                <w:sz w:val="18"/>
              </w:rPr>
              <w:t>Hypertension</w:t>
            </w:r>
          </w:p>
        </w:tc>
        <w:tc>
          <w:tcPr>
            <w:tcW w:w="1799" w:type="dxa"/>
            <w:gridSpan w:val="2"/>
            <w:shd w:val="clear" w:color="auto" w:fill="FFFFFF"/>
            <w:vAlign w:val="center"/>
          </w:tcPr>
          <w:p w:rsidR="003C3F21" w:rsidRPr="00166691" w:rsidRDefault="003C3F21" w:rsidP="003C3F21">
            <w:pPr>
              <w:spacing w:line="180" w:lineRule="exact"/>
              <w:rPr>
                <w:color w:val="auto"/>
                <w:sz w:val="18"/>
              </w:rPr>
            </w:pPr>
            <w:r w:rsidRPr="00166691">
              <w:rPr>
                <w:color w:val="auto"/>
                <w:sz w:val="18"/>
              </w:rPr>
              <w:t>Not Unfitting</w:t>
            </w:r>
          </w:p>
        </w:tc>
        <w:tc>
          <w:tcPr>
            <w:tcW w:w="2609" w:type="dxa"/>
            <w:shd w:val="clear" w:color="auto" w:fill="FFFFFF"/>
            <w:vAlign w:val="center"/>
          </w:tcPr>
          <w:p w:rsidR="003C3F21" w:rsidRPr="00166691" w:rsidRDefault="003C3F21" w:rsidP="003C3F21">
            <w:pPr>
              <w:spacing w:line="180" w:lineRule="exact"/>
              <w:contextualSpacing/>
              <w:jc w:val="left"/>
              <w:rPr>
                <w:color w:val="auto"/>
                <w:sz w:val="18"/>
              </w:rPr>
            </w:pPr>
            <w:r w:rsidRPr="00166691">
              <w:rPr>
                <w:color w:val="auto"/>
                <w:sz w:val="18"/>
              </w:rPr>
              <w:t>Hypertension</w:t>
            </w:r>
          </w:p>
        </w:tc>
        <w:tc>
          <w:tcPr>
            <w:tcW w:w="1080" w:type="dxa"/>
            <w:shd w:val="clear" w:color="auto" w:fill="FFFFFF"/>
            <w:vAlign w:val="center"/>
          </w:tcPr>
          <w:p w:rsidR="003C3F21" w:rsidRPr="00166691" w:rsidRDefault="003C3F21" w:rsidP="003C3F21">
            <w:pPr>
              <w:spacing w:line="180" w:lineRule="exact"/>
              <w:contextualSpacing/>
              <w:rPr>
                <w:color w:val="auto"/>
                <w:sz w:val="18"/>
              </w:rPr>
            </w:pPr>
            <w:r w:rsidRPr="00166691">
              <w:rPr>
                <w:color w:val="auto"/>
                <w:sz w:val="18"/>
              </w:rPr>
              <w:t>7101</w:t>
            </w:r>
          </w:p>
        </w:tc>
        <w:tc>
          <w:tcPr>
            <w:tcW w:w="720" w:type="dxa"/>
            <w:shd w:val="clear" w:color="auto" w:fill="FFFFFF"/>
            <w:vAlign w:val="center"/>
          </w:tcPr>
          <w:p w:rsidR="003C3F21" w:rsidRPr="00166691" w:rsidRDefault="003C3F21" w:rsidP="003C3F21">
            <w:pPr>
              <w:spacing w:line="180" w:lineRule="exact"/>
              <w:contextualSpacing/>
              <w:rPr>
                <w:color w:val="auto"/>
                <w:sz w:val="18"/>
              </w:rPr>
            </w:pPr>
            <w:r w:rsidRPr="00166691">
              <w:rPr>
                <w:color w:val="auto"/>
                <w:sz w:val="18"/>
              </w:rPr>
              <w:t>0%</w:t>
            </w:r>
          </w:p>
        </w:tc>
        <w:tc>
          <w:tcPr>
            <w:tcW w:w="994" w:type="dxa"/>
            <w:shd w:val="clear" w:color="auto" w:fill="FFFFFF"/>
            <w:vAlign w:val="center"/>
          </w:tcPr>
          <w:p w:rsidR="003C3F21" w:rsidRPr="00166691" w:rsidRDefault="003C3F21" w:rsidP="003C3F21">
            <w:pPr>
              <w:spacing w:line="180" w:lineRule="exact"/>
              <w:contextualSpacing/>
              <w:rPr>
                <w:color w:val="auto"/>
                <w:sz w:val="18"/>
              </w:rPr>
            </w:pPr>
            <w:r w:rsidRPr="00166691">
              <w:rPr>
                <w:color w:val="auto"/>
                <w:sz w:val="18"/>
              </w:rPr>
              <w:t>20031029</w:t>
            </w:r>
          </w:p>
        </w:tc>
      </w:tr>
      <w:tr w:rsidR="00E04A45" w:rsidRPr="00166691" w:rsidTr="000B2580">
        <w:trPr>
          <w:trHeight w:val="118"/>
          <w:jc w:val="center"/>
        </w:trPr>
        <w:tc>
          <w:tcPr>
            <w:tcW w:w="3966" w:type="dxa"/>
            <w:gridSpan w:val="3"/>
            <w:vMerge w:val="restart"/>
            <w:shd w:val="clear" w:color="auto" w:fill="FFFFFF"/>
            <w:vAlign w:val="center"/>
          </w:tcPr>
          <w:p w:rsidR="00E04A45" w:rsidRPr="00166691" w:rsidRDefault="00E04A45" w:rsidP="003C3F21">
            <w:pPr>
              <w:spacing w:line="180" w:lineRule="exact"/>
              <w:contextualSpacing/>
              <w:rPr>
                <w:color w:val="auto"/>
                <w:sz w:val="18"/>
              </w:rPr>
            </w:pPr>
            <w:r w:rsidRPr="00166691">
              <w:rPr>
                <w:rFonts w:cs="Calibri"/>
                <w:color w:val="auto"/>
                <w:sz w:val="18"/>
                <w:szCs w:val="18"/>
              </w:rPr>
              <w:t>↓No Additional MEB/PEB Entries↓</w:t>
            </w:r>
          </w:p>
        </w:tc>
        <w:tc>
          <w:tcPr>
            <w:tcW w:w="2609" w:type="dxa"/>
            <w:shd w:val="clear" w:color="auto" w:fill="FFFFFF"/>
            <w:vAlign w:val="center"/>
          </w:tcPr>
          <w:p w:rsidR="00E04A45" w:rsidRPr="00166691" w:rsidRDefault="00E04A45" w:rsidP="003C3F21">
            <w:pPr>
              <w:spacing w:line="180" w:lineRule="exact"/>
              <w:contextualSpacing/>
              <w:jc w:val="left"/>
              <w:rPr>
                <w:color w:val="auto"/>
                <w:sz w:val="18"/>
              </w:rPr>
            </w:pPr>
            <w:r w:rsidRPr="00166691">
              <w:rPr>
                <w:rFonts w:cs="Calibri"/>
                <w:color w:val="000000" w:themeColor="text1"/>
                <w:sz w:val="18"/>
                <w:szCs w:val="18"/>
              </w:rPr>
              <w:t>Peripheral Vertigo (claimed as a stroke)</w:t>
            </w:r>
          </w:p>
        </w:tc>
        <w:tc>
          <w:tcPr>
            <w:tcW w:w="1080" w:type="dxa"/>
            <w:shd w:val="clear" w:color="auto" w:fill="FFFFFF"/>
            <w:vAlign w:val="center"/>
          </w:tcPr>
          <w:p w:rsidR="00E04A45" w:rsidRPr="00166691" w:rsidRDefault="00E04A45" w:rsidP="003C3F21">
            <w:pPr>
              <w:spacing w:line="180" w:lineRule="exact"/>
              <w:contextualSpacing/>
              <w:rPr>
                <w:color w:val="auto"/>
                <w:sz w:val="18"/>
              </w:rPr>
            </w:pPr>
            <w:r w:rsidRPr="00166691">
              <w:rPr>
                <w:color w:val="auto"/>
                <w:sz w:val="18"/>
              </w:rPr>
              <w:t>6299-6204</w:t>
            </w:r>
          </w:p>
        </w:tc>
        <w:tc>
          <w:tcPr>
            <w:tcW w:w="720" w:type="dxa"/>
            <w:shd w:val="clear" w:color="auto" w:fill="FFFFFF"/>
            <w:vAlign w:val="center"/>
          </w:tcPr>
          <w:p w:rsidR="00E04A45" w:rsidRPr="00166691" w:rsidRDefault="00E04A45" w:rsidP="003C3F21">
            <w:pPr>
              <w:spacing w:line="180" w:lineRule="exact"/>
              <w:contextualSpacing/>
              <w:rPr>
                <w:color w:val="auto"/>
                <w:sz w:val="18"/>
              </w:rPr>
            </w:pPr>
            <w:r w:rsidRPr="00166691">
              <w:rPr>
                <w:color w:val="auto"/>
                <w:sz w:val="18"/>
              </w:rPr>
              <w:t>10%</w:t>
            </w:r>
          </w:p>
        </w:tc>
        <w:tc>
          <w:tcPr>
            <w:tcW w:w="994" w:type="dxa"/>
            <w:shd w:val="clear" w:color="auto" w:fill="FFFFFF"/>
            <w:vAlign w:val="center"/>
          </w:tcPr>
          <w:p w:rsidR="00E04A45" w:rsidRPr="00166691" w:rsidRDefault="00E04A45" w:rsidP="003C3F21">
            <w:pPr>
              <w:spacing w:line="180" w:lineRule="exact"/>
              <w:contextualSpacing/>
              <w:rPr>
                <w:color w:val="auto"/>
                <w:sz w:val="18"/>
              </w:rPr>
            </w:pPr>
            <w:r w:rsidRPr="00166691">
              <w:rPr>
                <w:color w:val="auto"/>
                <w:sz w:val="18"/>
              </w:rPr>
              <w:t>20031029</w:t>
            </w:r>
          </w:p>
        </w:tc>
      </w:tr>
      <w:tr w:rsidR="004647BA" w:rsidRPr="00166691" w:rsidTr="004647BA">
        <w:trPr>
          <w:trHeight w:val="370"/>
          <w:jc w:val="center"/>
        </w:trPr>
        <w:tc>
          <w:tcPr>
            <w:tcW w:w="3966" w:type="dxa"/>
            <w:gridSpan w:val="3"/>
            <w:vMerge/>
            <w:shd w:val="clear" w:color="auto" w:fill="FFFFFF"/>
            <w:vAlign w:val="center"/>
          </w:tcPr>
          <w:p w:rsidR="004647BA" w:rsidRPr="00166691" w:rsidRDefault="004647BA" w:rsidP="003C3F21">
            <w:pPr>
              <w:spacing w:line="180" w:lineRule="exact"/>
              <w:contextualSpacing/>
              <w:rPr>
                <w:color w:val="auto"/>
                <w:sz w:val="18"/>
              </w:rPr>
            </w:pPr>
          </w:p>
        </w:tc>
        <w:tc>
          <w:tcPr>
            <w:tcW w:w="2609" w:type="dxa"/>
            <w:shd w:val="clear" w:color="auto" w:fill="FFFFFF"/>
            <w:vAlign w:val="center"/>
          </w:tcPr>
          <w:p w:rsidR="004647BA" w:rsidRPr="00166691" w:rsidRDefault="004647BA" w:rsidP="003C3F21">
            <w:pPr>
              <w:spacing w:line="180" w:lineRule="exact"/>
              <w:contextualSpacing/>
              <w:jc w:val="left"/>
              <w:rPr>
                <w:color w:val="auto"/>
                <w:sz w:val="18"/>
              </w:rPr>
            </w:pPr>
            <w:r w:rsidRPr="00166691">
              <w:rPr>
                <w:rFonts w:cs="Calibri"/>
                <w:color w:val="000000" w:themeColor="text1"/>
                <w:sz w:val="18"/>
                <w:szCs w:val="18"/>
              </w:rPr>
              <w:t>Status Post Anterior Cervical Discectomy and Fusion at C5-6</w:t>
            </w:r>
          </w:p>
        </w:tc>
        <w:tc>
          <w:tcPr>
            <w:tcW w:w="1080" w:type="dxa"/>
            <w:shd w:val="clear" w:color="auto" w:fill="FFFFFF"/>
            <w:vAlign w:val="center"/>
          </w:tcPr>
          <w:p w:rsidR="004647BA" w:rsidRPr="00166691" w:rsidRDefault="004647BA" w:rsidP="003C3F21">
            <w:pPr>
              <w:spacing w:line="180" w:lineRule="exact"/>
              <w:contextualSpacing/>
              <w:rPr>
                <w:color w:val="auto"/>
                <w:sz w:val="18"/>
              </w:rPr>
            </w:pPr>
            <w:r w:rsidRPr="00166691">
              <w:rPr>
                <w:color w:val="auto"/>
                <w:sz w:val="18"/>
              </w:rPr>
              <w:t>5237</w:t>
            </w:r>
          </w:p>
        </w:tc>
        <w:tc>
          <w:tcPr>
            <w:tcW w:w="720" w:type="dxa"/>
            <w:shd w:val="clear" w:color="auto" w:fill="FFFFFF"/>
            <w:vAlign w:val="center"/>
          </w:tcPr>
          <w:p w:rsidR="004647BA" w:rsidRPr="00166691" w:rsidRDefault="00F96A2C" w:rsidP="003C3F21">
            <w:pPr>
              <w:spacing w:line="180" w:lineRule="exact"/>
              <w:contextualSpacing/>
              <w:rPr>
                <w:color w:val="auto"/>
                <w:sz w:val="18"/>
              </w:rPr>
            </w:pPr>
            <w:r>
              <w:rPr>
                <w:color w:val="auto"/>
                <w:sz w:val="18"/>
              </w:rPr>
              <w:t>2</w:t>
            </w:r>
            <w:r w:rsidR="004647BA" w:rsidRPr="00166691">
              <w:rPr>
                <w:color w:val="auto"/>
                <w:sz w:val="18"/>
              </w:rPr>
              <w:t>0%</w:t>
            </w:r>
            <w:r w:rsidR="004647BA">
              <w:rPr>
                <w:color w:val="auto"/>
                <w:sz w:val="18"/>
              </w:rPr>
              <w:t>**</w:t>
            </w:r>
          </w:p>
        </w:tc>
        <w:tc>
          <w:tcPr>
            <w:tcW w:w="994" w:type="dxa"/>
            <w:shd w:val="clear" w:color="auto" w:fill="FFFFFF"/>
            <w:vAlign w:val="center"/>
          </w:tcPr>
          <w:p w:rsidR="004647BA" w:rsidRPr="00166691" w:rsidRDefault="004647BA" w:rsidP="003C3F21">
            <w:pPr>
              <w:spacing w:line="180" w:lineRule="exact"/>
              <w:contextualSpacing/>
              <w:rPr>
                <w:color w:val="auto"/>
                <w:sz w:val="18"/>
              </w:rPr>
            </w:pPr>
            <w:r w:rsidRPr="00166691">
              <w:rPr>
                <w:color w:val="auto"/>
                <w:sz w:val="18"/>
              </w:rPr>
              <w:t>20031029</w:t>
            </w:r>
          </w:p>
        </w:tc>
      </w:tr>
      <w:tr w:rsidR="00E04A45" w:rsidRPr="00166691" w:rsidTr="000B2580">
        <w:trPr>
          <w:trHeight w:val="118"/>
          <w:jc w:val="center"/>
        </w:trPr>
        <w:tc>
          <w:tcPr>
            <w:tcW w:w="3966" w:type="dxa"/>
            <w:gridSpan w:val="3"/>
            <w:vMerge/>
            <w:shd w:val="clear" w:color="auto" w:fill="FFFFFF"/>
            <w:vAlign w:val="center"/>
          </w:tcPr>
          <w:p w:rsidR="00E04A45" w:rsidRPr="00166691" w:rsidRDefault="00E04A45" w:rsidP="003C3F21">
            <w:pPr>
              <w:spacing w:line="180" w:lineRule="exact"/>
              <w:contextualSpacing/>
              <w:rPr>
                <w:color w:val="auto"/>
                <w:sz w:val="18"/>
              </w:rPr>
            </w:pPr>
          </w:p>
        </w:tc>
        <w:tc>
          <w:tcPr>
            <w:tcW w:w="2609" w:type="dxa"/>
            <w:shd w:val="clear" w:color="auto" w:fill="FFFFFF"/>
            <w:vAlign w:val="center"/>
          </w:tcPr>
          <w:p w:rsidR="00E04A45" w:rsidRPr="00166691" w:rsidRDefault="00E04A45" w:rsidP="003C3F21">
            <w:pPr>
              <w:spacing w:line="180" w:lineRule="exact"/>
              <w:contextualSpacing/>
              <w:jc w:val="left"/>
              <w:rPr>
                <w:color w:val="auto"/>
                <w:sz w:val="18"/>
              </w:rPr>
            </w:pPr>
            <w:r w:rsidRPr="00166691">
              <w:rPr>
                <w:rFonts w:cs="Calibri"/>
                <w:color w:val="000000" w:themeColor="text1"/>
                <w:sz w:val="18"/>
                <w:szCs w:val="18"/>
              </w:rPr>
              <w:t>Tinnitus</w:t>
            </w:r>
          </w:p>
        </w:tc>
        <w:tc>
          <w:tcPr>
            <w:tcW w:w="1080" w:type="dxa"/>
            <w:shd w:val="clear" w:color="auto" w:fill="FFFFFF"/>
            <w:vAlign w:val="center"/>
          </w:tcPr>
          <w:p w:rsidR="00E04A45" w:rsidRPr="00166691" w:rsidRDefault="00E04A45" w:rsidP="003C3F21">
            <w:pPr>
              <w:spacing w:line="180" w:lineRule="exact"/>
              <w:contextualSpacing/>
              <w:rPr>
                <w:color w:val="auto"/>
                <w:sz w:val="18"/>
              </w:rPr>
            </w:pPr>
            <w:r w:rsidRPr="00166691">
              <w:rPr>
                <w:color w:val="auto"/>
                <w:sz w:val="18"/>
              </w:rPr>
              <w:t>6260</w:t>
            </w:r>
          </w:p>
        </w:tc>
        <w:tc>
          <w:tcPr>
            <w:tcW w:w="720" w:type="dxa"/>
            <w:shd w:val="clear" w:color="auto" w:fill="FFFFFF"/>
            <w:vAlign w:val="center"/>
          </w:tcPr>
          <w:p w:rsidR="00E04A45" w:rsidRPr="00166691" w:rsidRDefault="00E04A45" w:rsidP="003C3F21">
            <w:pPr>
              <w:spacing w:line="180" w:lineRule="exact"/>
              <w:contextualSpacing/>
              <w:rPr>
                <w:color w:val="auto"/>
                <w:sz w:val="18"/>
              </w:rPr>
            </w:pPr>
            <w:r w:rsidRPr="00166691">
              <w:rPr>
                <w:color w:val="auto"/>
                <w:sz w:val="18"/>
              </w:rPr>
              <w:t>10%</w:t>
            </w:r>
          </w:p>
        </w:tc>
        <w:tc>
          <w:tcPr>
            <w:tcW w:w="994" w:type="dxa"/>
            <w:shd w:val="clear" w:color="auto" w:fill="FFFFFF"/>
            <w:vAlign w:val="center"/>
          </w:tcPr>
          <w:p w:rsidR="00E04A45" w:rsidRPr="00166691" w:rsidRDefault="00E04A45" w:rsidP="003C3F21">
            <w:pPr>
              <w:spacing w:line="180" w:lineRule="exact"/>
              <w:contextualSpacing/>
              <w:rPr>
                <w:color w:val="auto"/>
                <w:sz w:val="18"/>
              </w:rPr>
            </w:pPr>
            <w:r w:rsidRPr="00166691">
              <w:rPr>
                <w:color w:val="auto"/>
                <w:sz w:val="18"/>
              </w:rPr>
              <w:t>20031101</w:t>
            </w:r>
          </w:p>
        </w:tc>
      </w:tr>
      <w:tr w:rsidR="00E04A45" w:rsidRPr="007310B5" w:rsidTr="000B2580">
        <w:trPr>
          <w:trHeight w:val="172"/>
          <w:jc w:val="center"/>
        </w:trPr>
        <w:tc>
          <w:tcPr>
            <w:tcW w:w="3966" w:type="dxa"/>
            <w:gridSpan w:val="3"/>
            <w:vMerge/>
            <w:shd w:val="clear" w:color="auto" w:fill="FFFFFF"/>
            <w:vAlign w:val="center"/>
          </w:tcPr>
          <w:p w:rsidR="00E04A45" w:rsidRPr="00166691" w:rsidRDefault="00E04A45" w:rsidP="003C3F21">
            <w:pPr>
              <w:spacing w:line="180" w:lineRule="exact"/>
              <w:contextualSpacing/>
              <w:rPr>
                <w:rFonts w:cs="Calibri"/>
                <w:color w:val="auto"/>
                <w:sz w:val="18"/>
              </w:rPr>
            </w:pPr>
          </w:p>
        </w:tc>
        <w:tc>
          <w:tcPr>
            <w:tcW w:w="4409" w:type="dxa"/>
            <w:gridSpan w:val="3"/>
            <w:shd w:val="clear" w:color="auto" w:fill="FFFFFF"/>
            <w:vAlign w:val="center"/>
          </w:tcPr>
          <w:p w:rsidR="00E04A45" w:rsidRPr="007310B5" w:rsidRDefault="00E04A45" w:rsidP="00080136">
            <w:pPr>
              <w:spacing w:line="180" w:lineRule="exact"/>
              <w:contextualSpacing/>
              <w:rPr>
                <w:rFonts w:cs="Calibri"/>
                <w:color w:val="auto"/>
                <w:sz w:val="18"/>
              </w:rPr>
            </w:pPr>
            <w:r w:rsidRPr="007310B5">
              <w:rPr>
                <w:rFonts w:cs="Calibri"/>
                <w:color w:val="000000" w:themeColor="text1"/>
                <w:sz w:val="18"/>
                <w:szCs w:val="18"/>
              </w:rPr>
              <w:t xml:space="preserve">0% x </w:t>
            </w:r>
            <w:r w:rsidR="00080136" w:rsidRPr="007310B5">
              <w:rPr>
                <w:rFonts w:cs="Calibri"/>
                <w:color w:val="000000" w:themeColor="text1"/>
                <w:sz w:val="18"/>
                <w:szCs w:val="18"/>
              </w:rPr>
              <w:t>2 others</w:t>
            </w:r>
            <w:r w:rsidR="00BA0A70">
              <w:rPr>
                <w:rFonts w:cs="Calibri"/>
                <w:color w:val="000000" w:themeColor="text1"/>
                <w:sz w:val="18"/>
                <w:szCs w:val="18"/>
              </w:rPr>
              <w:t>/Not Service-</w:t>
            </w:r>
            <w:r w:rsidRPr="007310B5">
              <w:rPr>
                <w:rFonts w:cs="Calibri"/>
                <w:color w:val="000000" w:themeColor="text1"/>
                <w:sz w:val="18"/>
                <w:szCs w:val="18"/>
              </w:rPr>
              <w:t xml:space="preserve">Connected x </w:t>
            </w:r>
            <w:r w:rsidR="000B2580" w:rsidRPr="007310B5">
              <w:rPr>
                <w:rFonts w:cs="Calibri"/>
                <w:color w:val="000000" w:themeColor="text1"/>
                <w:sz w:val="18"/>
                <w:szCs w:val="18"/>
              </w:rPr>
              <w:t>7 others</w:t>
            </w:r>
            <w:r w:rsidRPr="007310B5">
              <w:rPr>
                <w:color w:val="auto"/>
                <w:sz w:val="18"/>
              </w:rPr>
              <w:t xml:space="preserve"> </w:t>
            </w:r>
          </w:p>
        </w:tc>
        <w:tc>
          <w:tcPr>
            <w:tcW w:w="994" w:type="dxa"/>
            <w:shd w:val="clear" w:color="auto" w:fill="FFFFFF"/>
            <w:vAlign w:val="center"/>
          </w:tcPr>
          <w:p w:rsidR="00E04A45" w:rsidRPr="007310B5" w:rsidRDefault="00E04A45" w:rsidP="003C3F21">
            <w:pPr>
              <w:spacing w:line="180" w:lineRule="exact"/>
              <w:contextualSpacing/>
              <w:rPr>
                <w:rFonts w:cs="Calibri"/>
                <w:color w:val="auto"/>
                <w:sz w:val="18"/>
              </w:rPr>
            </w:pPr>
            <w:r w:rsidRPr="007310B5">
              <w:rPr>
                <w:rFonts w:cs="Calibri"/>
                <w:color w:val="auto"/>
                <w:sz w:val="18"/>
              </w:rPr>
              <w:t>20031029</w:t>
            </w:r>
          </w:p>
        </w:tc>
      </w:tr>
      <w:tr w:rsidR="003C3F21" w:rsidRPr="007310B5" w:rsidTr="000B2580">
        <w:trPr>
          <w:trHeight w:val="124"/>
          <w:jc w:val="center"/>
        </w:trPr>
        <w:tc>
          <w:tcPr>
            <w:tcW w:w="3966" w:type="dxa"/>
            <w:gridSpan w:val="3"/>
            <w:shd w:val="clear" w:color="auto" w:fill="D9D9D9"/>
          </w:tcPr>
          <w:p w:rsidR="003C3F21" w:rsidRPr="007310B5" w:rsidRDefault="003C3F21" w:rsidP="003C3F21">
            <w:pPr>
              <w:spacing w:line="180" w:lineRule="exact"/>
              <w:contextualSpacing/>
              <w:rPr>
                <w:rFonts w:cs="Calibri"/>
                <w:b/>
                <w:color w:val="auto"/>
                <w:sz w:val="18"/>
              </w:rPr>
            </w:pPr>
            <w:r w:rsidRPr="007310B5">
              <w:rPr>
                <w:b/>
                <w:color w:val="auto"/>
                <w:sz w:val="18"/>
              </w:rPr>
              <w:t>Combined:  10%</w:t>
            </w:r>
          </w:p>
        </w:tc>
        <w:tc>
          <w:tcPr>
            <w:tcW w:w="5403" w:type="dxa"/>
            <w:gridSpan w:val="4"/>
            <w:shd w:val="clear" w:color="auto" w:fill="D9D9D9"/>
          </w:tcPr>
          <w:p w:rsidR="003C3F21" w:rsidRPr="007310B5" w:rsidRDefault="003C3F21" w:rsidP="003C3F21">
            <w:pPr>
              <w:spacing w:line="180" w:lineRule="exact"/>
              <w:contextualSpacing/>
              <w:rPr>
                <w:rFonts w:cs="Calibri"/>
                <w:b/>
                <w:color w:val="auto"/>
                <w:sz w:val="18"/>
              </w:rPr>
            </w:pPr>
            <w:r w:rsidRPr="007310B5">
              <w:rPr>
                <w:b/>
                <w:color w:val="auto"/>
                <w:sz w:val="18"/>
              </w:rPr>
              <w:t>Combined:  40%</w:t>
            </w:r>
            <w:r w:rsidR="004647BA" w:rsidRPr="007310B5">
              <w:rPr>
                <w:b/>
                <w:color w:val="auto"/>
                <w:sz w:val="18"/>
              </w:rPr>
              <w:t>***</w:t>
            </w:r>
          </w:p>
        </w:tc>
      </w:tr>
    </w:tbl>
    <w:p w:rsidR="00080136" w:rsidRPr="007310B5" w:rsidRDefault="00F90376" w:rsidP="007310B5">
      <w:pPr>
        <w:pBdr>
          <w:bottom w:val="single" w:sz="12" w:space="1" w:color="auto"/>
        </w:pBdr>
        <w:tabs>
          <w:tab w:val="left" w:pos="288"/>
          <w:tab w:val="left" w:pos="4752"/>
        </w:tabs>
        <w:spacing w:line="200" w:lineRule="exact"/>
        <w:jc w:val="both"/>
        <w:rPr>
          <w:color w:val="auto"/>
          <w:sz w:val="18"/>
          <w:szCs w:val="18"/>
        </w:rPr>
      </w:pPr>
      <w:r w:rsidRPr="007310B5">
        <w:rPr>
          <w:color w:val="auto"/>
          <w:sz w:val="18"/>
          <w:szCs w:val="18"/>
        </w:rPr>
        <w:t>*</w:t>
      </w:r>
      <w:r w:rsidR="00080136" w:rsidRPr="007310B5">
        <w:rPr>
          <w:color w:val="auto"/>
          <w:sz w:val="18"/>
          <w:szCs w:val="18"/>
        </w:rPr>
        <w:t>Initially 10</w:t>
      </w:r>
      <w:r w:rsidR="004C3430" w:rsidRPr="007310B5">
        <w:rPr>
          <w:color w:val="auto"/>
          <w:sz w:val="18"/>
          <w:szCs w:val="18"/>
        </w:rPr>
        <w:t>% effective 20031001 but changed to 20030501; increased to 20% effective 20040</w:t>
      </w:r>
      <w:r w:rsidR="00FF0CD1" w:rsidRPr="007310B5">
        <w:rPr>
          <w:color w:val="auto"/>
          <w:sz w:val="18"/>
          <w:szCs w:val="18"/>
        </w:rPr>
        <w:t>8</w:t>
      </w:r>
      <w:r w:rsidR="004C3430" w:rsidRPr="007310B5">
        <w:rPr>
          <w:color w:val="auto"/>
          <w:sz w:val="18"/>
          <w:szCs w:val="18"/>
        </w:rPr>
        <w:t>31 based on original C&amp;P exam and current treatment records; Increased to 40</w:t>
      </w:r>
      <w:r w:rsidR="003C3F21" w:rsidRPr="007310B5">
        <w:rPr>
          <w:color w:val="auto"/>
          <w:sz w:val="18"/>
          <w:szCs w:val="18"/>
        </w:rPr>
        <w:t>% effective 20040</w:t>
      </w:r>
      <w:r w:rsidR="004C3430" w:rsidRPr="007310B5">
        <w:rPr>
          <w:color w:val="auto"/>
          <w:sz w:val="18"/>
          <w:szCs w:val="18"/>
        </w:rPr>
        <w:t>3</w:t>
      </w:r>
      <w:r w:rsidR="003C3F21" w:rsidRPr="007310B5">
        <w:rPr>
          <w:color w:val="auto"/>
          <w:sz w:val="18"/>
          <w:szCs w:val="18"/>
        </w:rPr>
        <w:t>31</w:t>
      </w:r>
      <w:r w:rsidR="004C3430" w:rsidRPr="007310B5">
        <w:rPr>
          <w:color w:val="auto"/>
          <w:sz w:val="18"/>
          <w:szCs w:val="18"/>
        </w:rPr>
        <w:t xml:space="preserve"> based on treatment records and C&amp;P of 20080514.</w:t>
      </w:r>
    </w:p>
    <w:p w:rsidR="00F90376" w:rsidRPr="007310B5" w:rsidRDefault="003C3F21" w:rsidP="007310B5">
      <w:pPr>
        <w:pBdr>
          <w:bottom w:val="single" w:sz="12" w:space="1" w:color="auto"/>
        </w:pBdr>
        <w:tabs>
          <w:tab w:val="left" w:pos="288"/>
          <w:tab w:val="left" w:pos="4752"/>
        </w:tabs>
        <w:spacing w:line="200" w:lineRule="exact"/>
        <w:jc w:val="both"/>
        <w:rPr>
          <w:color w:val="auto"/>
          <w:sz w:val="18"/>
          <w:szCs w:val="18"/>
        </w:rPr>
      </w:pPr>
      <w:r w:rsidRPr="007310B5">
        <w:rPr>
          <w:color w:val="auto"/>
          <w:sz w:val="18"/>
          <w:szCs w:val="18"/>
        </w:rPr>
        <w:t>**</w:t>
      </w:r>
      <w:r w:rsidR="004647BA" w:rsidRPr="007310B5">
        <w:rPr>
          <w:color w:val="auto"/>
          <w:sz w:val="18"/>
          <w:szCs w:val="18"/>
        </w:rPr>
        <w:t>I</w:t>
      </w:r>
      <w:r w:rsidR="00F96A2C" w:rsidRPr="007310B5">
        <w:rPr>
          <w:color w:val="auto"/>
          <w:sz w:val="18"/>
          <w:szCs w:val="18"/>
        </w:rPr>
        <w:t>nitially 10% but i</w:t>
      </w:r>
      <w:r w:rsidR="004647BA" w:rsidRPr="007310B5">
        <w:rPr>
          <w:color w:val="auto"/>
          <w:sz w:val="18"/>
          <w:szCs w:val="18"/>
        </w:rPr>
        <w:t>ncreased to 2</w:t>
      </w:r>
      <w:r w:rsidRPr="007310B5">
        <w:rPr>
          <w:color w:val="auto"/>
          <w:sz w:val="18"/>
          <w:szCs w:val="18"/>
        </w:rPr>
        <w:t>0% effective 200</w:t>
      </w:r>
      <w:r w:rsidR="00F96A2C" w:rsidRPr="007310B5">
        <w:rPr>
          <w:color w:val="auto"/>
          <w:sz w:val="18"/>
          <w:szCs w:val="18"/>
        </w:rPr>
        <w:t>30501</w:t>
      </w:r>
      <w:r w:rsidR="004647BA" w:rsidRPr="007310B5">
        <w:rPr>
          <w:color w:val="auto"/>
          <w:sz w:val="18"/>
          <w:szCs w:val="18"/>
        </w:rPr>
        <w:t xml:space="preserve"> based on treatment records and C&amp;P of 20080514.</w:t>
      </w:r>
    </w:p>
    <w:p w:rsidR="004647BA" w:rsidRDefault="004647BA" w:rsidP="007310B5">
      <w:pPr>
        <w:pBdr>
          <w:bottom w:val="single" w:sz="12" w:space="1" w:color="auto"/>
        </w:pBdr>
        <w:tabs>
          <w:tab w:val="left" w:pos="288"/>
          <w:tab w:val="left" w:pos="4752"/>
        </w:tabs>
        <w:spacing w:line="200" w:lineRule="exact"/>
        <w:jc w:val="both"/>
        <w:rPr>
          <w:color w:val="auto"/>
          <w:sz w:val="18"/>
          <w:szCs w:val="18"/>
        </w:rPr>
      </w:pPr>
      <w:r w:rsidRPr="007310B5">
        <w:rPr>
          <w:color w:val="auto"/>
          <w:sz w:val="18"/>
          <w:szCs w:val="18"/>
        </w:rPr>
        <w:t>***Increased to 60% from 20040331 and 70% from 20081003 when depression</w:t>
      </w:r>
      <w:r>
        <w:rPr>
          <w:color w:val="auto"/>
          <w:sz w:val="18"/>
          <w:szCs w:val="18"/>
        </w:rPr>
        <w:t xml:space="preserve"> was added.</w:t>
      </w:r>
    </w:p>
    <w:p w:rsidR="000B2580" w:rsidRPr="00166691" w:rsidRDefault="000B2580" w:rsidP="007310B5">
      <w:pPr>
        <w:pBdr>
          <w:bottom w:val="single" w:sz="12" w:space="1" w:color="auto"/>
        </w:pBdr>
        <w:tabs>
          <w:tab w:val="left" w:pos="288"/>
          <w:tab w:val="left" w:pos="4752"/>
        </w:tabs>
        <w:spacing w:line="200" w:lineRule="exact"/>
        <w:jc w:val="both"/>
        <w:rPr>
          <w:color w:val="auto"/>
          <w:sz w:val="18"/>
          <w:szCs w:val="18"/>
        </w:rPr>
      </w:pPr>
    </w:p>
    <w:p w:rsidR="00AD2379" w:rsidRPr="00166691" w:rsidRDefault="00AD2379" w:rsidP="007310B5">
      <w:pPr>
        <w:jc w:val="both"/>
        <w:rPr>
          <w:color w:val="auto"/>
        </w:rPr>
      </w:pPr>
    </w:p>
    <w:p w:rsidR="002A1E8A" w:rsidRPr="007310B5" w:rsidRDefault="00AD2379" w:rsidP="007310B5">
      <w:pPr>
        <w:jc w:val="both"/>
        <w:rPr>
          <w:color w:val="auto"/>
        </w:rPr>
      </w:pPr>
      <w:r w:rsidRPr="007310B5">
        <w:rPr>
          <w:color w:val="auto"/>
          <w:szCs w:val="24"/>
          <w:u w:val="single"/>
        </w:rPr>
        <w:t>ANALYSIS SUMMARY</w:t>
      </w:r>
      <w:r w:rsidRPr="007310B5">
        <w:rPr>
          <w:color w:val="auto"/>
          <w:szCs w:val="24"/>
        </w:rPr>
        <w:t>:</w:t>
      </w:r>
      <w:r w:rsidR="00896C01" w:rsidRPr="007310B5">
        <w:rPr>
          <w:color w:val="auto"/>
          <w:szCs w:val="24"/>
        </w:rPr>
        <w:t xml:space="preserve"> </w:t>
      </w:r>
      <w:r w:rsidRPr="007310B5">
        <w:rPr>
          <w:color w:val="auto"/>
          <w:szCs w:val="24"/>
        </w:rPr>
        <w:t xml:space="preserve"> </w:t>
      </w:r>
      <w:r w:rsidR="002A1E8A" w:rsidRPr="007310B5">
        <w:rPr>
          <w:color w:val="auto"/>
        </w:rPr>
        <w:t>The Board acknowledges the sentiment expressed in the CI’s application, i.e., that the gravity of h</w:t>
      </w:r>
      <w:r w:rsidR="00FF4901" w:rsidRPr="007310B5">
        <w:rPr>
          <w:color w:val="auto"/>
        </w:rPr>
        <w:t>is</w:t>
      </w:r>
      <w:r w:rsidR="002A1E8A" w:rsidRPr="007310B5">
        <w:rPr>
          <w:color w:val="auto"/>
        </w:rPr>
        <w:t xml:space="preserve"> condition and predictable consequences merit consideration for a higher separation rating. </w:t>
      </w:r>
      <w:r w:rsidR="00BA0A70">
        <w:rPr>
          <w:color w:val="auto"/>
        </w:rPr>
        <w:t xml:space="preserve"> </w:t>
      </w:r>
      <w:r w:rsidR="002A1E8A" w:rsidRPr="007310B5">
        <w:rPr>
          <w:color w:val="auto"/>
        </w:rPr>
        <w:t>The Board wishes to clarify that it is subject to the same laws for service disability entitlements as those under which the Disability Evaluation System (DES) operates.</w:t>
      </w:r>
      <w:r w:rsidR="00BA0A70">
        <w:rPr>
          <w:color w:val="auto"/>
        </w:rPr>
        <w:t xml:space="preserve"> </w:t>
      </w:r>
      <w:r w:rsidR="002A1E8A" w:rsidRPr="007310B5">
        <w:rPr>
          <w:color w:val="auto"/>
        </w:rPr>
        <w:t xml:space="preserve"> While the DES considers all of the service member's medical conditions, compensation can only be offered for those medical conditions that cut short a service member’s career, and then only to the degree of severity present at the time of final disposition. </w:t>
      </w:r>
      <w:r w:rsidR="00BA0A70">
        <w:rPr>
          <w:color w:val="auto"/>
        </w:rPr>
        <w:t xml:space="preserve"> </w:t>
      </w:r>
      <w:r w:rsidR="002A1E8A" w:rsidRPr="007310B5">
        <w:rPr>
          <w:color w:val="auto"/>
        </w:rPr>
        <w:t>However the Department of Veteran</w:t>
      </w:r>
      <w:r w:rsidR="00BA0A70">
        <w:rPr>
          <w:color w:val="auto"/>
        </w:rPr>
        <w:t>s’</w:t>
      </w:r>
      <w:r w:rsidR="002A1E8A" w:rsidRPr="007310B5">
        <w:rPr>
          <w:color w:val="auto"/>
        </w:rPr>
        <w:t xml:space="preserve"> Affairs (DVA), operating under a different set of laws (Title 38, United States Code), is empo</w:t>
      </w:r>
      <w:r w:rsidR="00BA0A70">
        <w:rPr>
          <w:color w:val="auto"/>
        </w:rPr>
        <w:t>wered to compensate all service-</w:t>
      </w:r>
      <w:r w:rsidR="002A1E8A" w:rsidRPr="007310B5">
        <w:rPr>
          <w:color w:val="auto"/>
        </w:rPr>
        <w:t xml:space="preserve">connected conditions and to periodically reevaluate said conditions for the purpose of adjusting the </w:t>
      </w:r>
      <w:r w:rsidR="00BA0A70">
        <w:rPr>
          <w:color w:val="auto"/>
        </w:rPr>
        <w:t>V</w:t>
      </w:r>
      <w:r w:rsidR="002A1E8A" w:rsidRPr="007310B5">
        <w:rPr>
          <w:color w:val="auto"/>
        </w:rPr>
        <w:t xml:space="preserve">eteran’s disability rating should </w:t>
      </w:r>
      <w:r w:rsidR="00BA0A70">
        <w:rPr>
          <w:color w:val="auto"/>
        </w:rPr>
        <w:t>the</w:t>
      </w:r>
      <w:r w:rsidR="002A1E8A" w:rsidRPr="007310B5">
        <w:rPr>
          <w:color w:val="auto"/>
        </w:rPr>
        <w:t xml:space="preserve"> degree of impairment vary over time. </w:t>
      </w:r>
      <w:r w:rsidR="00BA0A70">
        <w:rPr>
          <w:color w:val="auto"/>
        </w:rPr>
        <w:t xml:space="preserve"> </w:t>
      </w:r>
      <w:r w:rsidR="002A1E8A" w:rsidRPr="007310B5">
        <w:rPr>
          <w:color w:val="auto"/>
        </w:rPr>
        <w:t xml:space="preserve">The Board utilizes VA evidence proximal to separation in arriving at its recommendations; and, DoDI 6040.44 defines a 12-month interval for special consideration to post-separation evidence. </w:t>
      </w:r>
      <w:r w:rsidR="00BA0A70">
        <w:rPr>
          <w:color w:val="auto"/>
        </w:rPr>
        <w:t xml:space="preserve"> </w:t>
      </w:r>
      <w:r w:rsidR="002A1E8A" w:rsidRPr="007310B5">
        <w:rPr>
          <w:color w:val="auto"/>
        </w:rPr>
        <w:t xml:space="preserve">The Board’s authority as defined in DoDI 6040.44, however, resides in evaluating the fairness of DES fitness determinations and rating decisions for disability at the time of separation. </w:t>
      </w:r>
      <w:r w:rsidR="00BA0A70">
        <w:rPr>
          <w:color w:val="auto"/>
        </w:rPr>
        <w:t xml:space="preserve"> </w:t>
      </w:r>
      <w:r w:rsidR="002A1E8A" w:rsidRPr="007310B5">
        <w:rPr>
          <w:color w:val="auto"/>
        </w:rPr>
        <w:t>Post-separation evidence therefore is probative only to the extent that it reasonably reflects the disability and fitness implications at the time of separation.</w:t>
      </w:r>
    </w:p>
    <w:p w:rsidR="00AD2379" w:rsidRPr="007310B5" w:rsidRDefault="00AD2379" w:rsidP="007310B5">
      <w:pPr>
        <w:jc w:val="both"/>
        <w:rPr>
          <w:color w:val="auto"/>
          <w:szCs w:val="24"/>
        </w:rPr>
      </w:pPr>
    </w:p>
    <w:p w:rsidR="00B341DA" w:rsidRDefault="003C3F21" w:rsidP="007310B5">
      <w:pPr>
        <w:jc w:val="both"/>
        <w:rPr>
          <w:color w:val="auto"/>
          <w:szCs w:val="24"/>
        </w:rPr>
      </w:pPr>
      <w:r w:rsidRPr="007310B5">
        <w:rPr>
          <w:color w:val="auto"/>
          <w:szCs w:val="24"/>
          <w:u w:val="single"/>
        </w:rPr>
        <w:t xml:space="preserve">Deep Vein </w:t>
      </w:r>
      <w:r w:rsidR="002A1E8A" w:rsidRPr="007310B5">
        <w:rPr>
          <w:color w:val="auto"/>
          <w:szCs w:val="24"/>
          <w:u w:val="single"/>
        </w:rPr>
        <w:t>Thrombosis</w:t>
      </w:r>
      <w:r w:rsidRPr="007310B5">
        <w:rPr>
          <w:color w:val="auto"/>
          <w:szCs w:val="24"/>
          <w:u w:val="single"/>
        </w:rPr>
        <w:t xml:space="preserve"> Right Lower Extremity</w:t>
      </w:r>
      <w:r w:rsidR="002A1E8A" w:rsidRPr="007310B5">
        <w:rPr>
          <w:color w:val="auto"/>
          <w:szCs w:val="24"/>
        </w:rPr>
        <w:t>.</w:t>
      </w:r>
      <w:r w:rsidR="00AD2379" w:rsidRPr="007310B5">
        <w:rPr>
          <w:color w:val="auto"/>
          <w:szCs w:val="24"/>
        </w:rPr>
        <w:t xml:space="preserve"> </w:t>
      </w:r>
      <w:r w:rsidR="00385708" w:rsidRPr="007310B5">
        <w:rPr>
          <w:color w:val="auto"/>
          <w:szCs w:val="24"/>
        </w:rPr>
        <w:t xml:space="preserve"> </w:t>
      </w:r>
      <w:r w:rsidR="00AE6728" w:rsidRPr="007310B5">
        <w:rPr>
          <w:color w:val="auto"/>
          <w:szCs w:val="24"/>
        </w:rPr>
        <w:t xml:space="preserve">The CI presented on </w:t>
      </w:r>
      <w:r w:rsidR="00BA0A70">
        <w:rPr>
          <w:color w:val="auto"/>
          <w:szCs w:val="24"/>
        </w:rPr>
        <w:t>5 December 2001</w:t>
      </w:r>
      <w:r w:rsidR="00AE6728" w:rsidRPr="007310B5">
        <w:rPr>
          <w:color w:val="auto"/>
          <w:szCs w:val="24"/>
        </w:rPr>
        <w:t xml:space="preserve"> with a swollen red right leg. </w:t>
      </w:r>
      <w:r w:rsidR="00BA0A70">
        <w:rPr>
          <w:color w:val="auto"/>
          <w:szCs w:val="24"/>
        </w:rPr>
        <w:t xml:space="preserve"> </w:t>
      </w:r>
      <w:r w:rsidR="00AE6728" w:rsidRPr="007310B5">
        <w:rPr>
          <w:color w:val="auto"/>
          <w:szCs w:val="24"/>
        </w:rPr>
        <w:t xml:space="preserve">A Doppler </w:t>
      </w:r>
      <w:r w:rsidR="00934A47" w:rsidRPr="007310B5">
        <w:rPr>
          <w:color w:val="auto"/>
          <w:szCs w:val="24"/>
        </w:rPr>
        <w:t xml:space="preserve">ultrasound </w:t>
      </w:r>
      <w:r w:rsidR="00AE6728" w:rsidRPr="007310B5">
        <w:rPr>
          <w:color w:val="auto"/>
          <w:szCs w:val="24"/>
        </w:rPr>
        <w:t>revealed a deep venous thrombosis</w:t>
      </w:r>
      <w:r w:rsidR="00934A47" w:rsidRPr="007310B5">
        <w:rPr>
          <w:color w:val="auto"/>
          <w:szCs w:val="24"/>
        </w:rPr>
        <w:t xml:space="preserve"> (DVT)</w:t>
      </w:r>
      <w:r w:rsidR="00AE6728" w:rsidRPr="007310B5">
        <w:rPr>
          <w:color w:val="auto"/>
          <w:szCs w:val="24"/>
        </w:rPr>
        <w:t xml:space="preserve"> in the superficial femoral </w:t>
      </w:r>
      <w:r w:rsidR="00934A47" w:rsidRPr="007310B5">
        <w:rPr>
          <w:color w:val="auto"/>
          <w:szCs w:val="24"/>
        </w:rPr>
        <w:t xml:space="preserve">and popliteal </w:t>
      </w:r>
      <w:r w:rsidR="00AE6728" w:rsidRPr="007310B5">
        <w:rPr>
          <w:color w:val="auto"/>
          <w:szCs w:val="24"/>
        </w:rPr>
        <w:t>vein</w:t>
      </w:r>
      <w:r w:rsidR="00934A47" w:rsidRPr="007310B5">
        <w:rPr>
          <w:color w:val="auto"/>
          <w:szCs w:val="24"/>
        </w:rPr>
        <w:t>s</w:t>
      </w:r>
      <w:r w:rsidR="00AE6728" w:rsidRPr="007310B5">
        <w:rPr>
          <w:color w:val="auto"/>
          <w:szCs w:val="24"/>
        </w:rPr>
        <w:t xml:space="preserve">. </w:t>
      </w:r>
      <w:r w:rsidR="00BA0A70">
        <w:rPr>
          <w:color w:val="auto"/>
          <w:szCs w:val="24"/>
        </w:rPr>
        <w:t xml:space="preserve"> </w:t>
      </w:r>
      <w:r w:rsidR="00AE6728" w:rsidRPr="007310B5">
        <w:rPr>
          <w:color w:val="auto"/>
          <w:szCs w:val="24"/>
        </w:rPr>
        <w:t xml:space="preserve">No shortness of breath or chest pain was present. </w:t>
      </w:r>
      <w:r w:rsidR="00BA0A70">
        <w:rPr>
          <w:color w:val="auto"/>
          <w:szCs w:val="24"/>
        </w:rPr>
        <w:t xml:space="preserve"> </w:t>
      </w:r>
      <w:r w:rsidR="00AE6728" w:rsidRPr="007310B5">
        <w:rPr>
          <w:color w:val="auto"/>
          <w:szCs w:val="24"/>
        </w:rPr>
        <w:t xml:space="preserve">Over the </w:t>
      </w:r>
      <w:r w:rsidR="002B2CD7">
        <w:rPr>
          <w:color w:val="auto"/>
          <w:szCs w:val="24"/>
        </w:rPr>
        <w:t xml:space="preserve">previous </w:t>
      </w:r>
      <w:r w:rsidR="00AE6728" w:rsidRPr="007310B5">
        <w:rPr>
          <w:color w:val="auto"/>
          <w:szCs w:val="24"/>
        </w:rPr>
        <w:t xml:space="preserve">several days he had experienced marked swelling and mild erythema in the evenings after he had been on his feet for a while. </w:t>
      </w:r>
      <w:r w:rsidR="00BA0A70">
        <w:rPr>
          <w:color w:val="auto"/>
          <w:szCs w:val="24"/>
        </w:rPr>
        <w:t xml:space="preserve"> </w:t>
      </w:r>
      <w:r w:rsidR="00AE6728" w:rsidRPr="007310B5">
        <w:rPr>
          <w:color w:val="auto"/>
          <w:szCs w:val="24"/>
        </w:rPr>
        <w:t xml:space="preserve">Physical examination noted marked swelling of the right thigh, one inch larger than the left. </w:t>
      </w:r>
      <w:r w:rsidR="00BA0A70">
        <w:rPr>
          <w:color w:val="auto"/>
          <w:szCs w:val="24"/>
        </w:rPr>
        <w:t xml:space="preserve"> </w:t>
      </w:r>
      <w:r w:rsidR="00AE6728" w:rsidRPr="007310B5">
        <w:rPr>
          <w:color w:val="auto"/>
          <w:szCs w:val="24"/>
        </w:rPr>
        <w:t>There was no tenderness to palpation, Homan’s sign was negative in the calf and he had positive pulses.</w:t>
      </w:r>
      <w:r w:rsidR="00BA0A70">
        <w:rPr>
          <w:color w:val="auto"/>
          <w:szCs w:val="24"/>
        </w:rPr>
        <w:t xml:space="preserve"> </w:t>
      </w:r>
      <w:r w:rsidR="00AE6728" w:rsidRPr="007310B5">
        <w:rPr>
          <w:color w:val="auto"/>
          <w:szCs w:val="24"/>
        </w:rPr>
        <w:t xml:space="preserve"> There was some mild erythema.</w:t>
      </w:r>
      <w:r w:rsidR="00934A47" w:rsidRPr="007310B5">
        <w:rPr>
          <w:color w:val="auto"/>
          <w:szCs w:val="24"/>
        </w:rPr>
        <w:t xml:space="preserve"> He was admitted for anticoagulation. </w:t>
      </w:r>
      <w:r w:rsidR="00BA0A70">
        <w:rPr>
          <w:color w:val="auto"/>
          <w:szCs w:val="24"/>
        </w:rPr>
        <w:t xml:space="preserve"> </w:t>
      </w:r>
      <w:r w:rsidR="00934A47" w:rsidRPr="007310B5">
        <w:rPr>
          <w:color w:val="auto"/>
          <w:szCs w:val="24"/>
        </w:rPr>
        <w:t xml:space="preserve">The plan was to be on Coumadin for </w:t>
      </w:r>
      <w:r w:rsidR="00BA0A70">
        <w:rPr>
          <w:color w:val="auto"/>
          <w:szCs w:val="24"/>
        </w:rPr>
        <w:t>a</w:t>
      </w:r>
      <w:r w:rsidR="00934A47" w:rsidRPr="007310B5">
        <w:rPr>
          <w:color w:val="auto"/>
          <w:szCs w:val="24"/>
        </w:rPr>
        <w:t xml:space="preserve"> year. </w:t>
      </w:r>
      <w:r w:rsidR="00BA0A70">
        <w:rPr>
          <w:color w:val="auto"/>
          <w:szCs w:val="24"/>
        </w:rPr>
        <w:t xml:space="preserve"> </w:t>
      </w:r>
      <w:r w:rsidR="000E2904" w:rsidRPr="007310B5">
        <w:rPr>
          <w:color w:val="auto"/>
          <w:szCs w:val="24"/>
        </w:rPr>
        <w:t xml:space="preserve">A follow-up visit on </w:t>
      </w:r>
      <w:r w:rsidR="00BA0A70">
        <w:rPr>
          <w:color w:val="auto"/>
          <w:szCs w:val="24"/>
        </w:rPr>
        <w:t xml:space="preserve">11 December </w:t>
      </w:r>
      <w:r w:rsidR="000E2904" w:rsidRPr="007310B5">
        <w:rPr>
          <w:color w:val="auto"/>
          <w:szCs w:val="24"/>
        </w:rPr>
        <w:t xml:space="preserve">2001 noted some mild pitting edema at the ankles. </w:t>
      </w:r>
      <w:r w:rsidR="00BA0A70">
        <w:rPr>
          <w:color w:val="auto"/>
          <w:szCs w:val="24"/>
        </w:rPr>
        <w:t xml:space="preserve"> </w:t>
      </w:r>
      <w:r w:rsidR="00934A47" w:rsidRPr="007310B5">
        <w:rPr>
          <w:color w:val="auto"/>
          <w:szCs w:val="24"/>
        </w:rPr>
        <w:t xml:space="preserve">Ultrasound on </w:t>
      </w:r>
      <w:r w:rsidR="00BA0A70">
        <w:rPr>
          <w:color w:val="auto"/>
          <w:szCs w:val="24"/>
        </w:rPr>
        <w:t xml:space="preserve">6 March </w:t>
      </w:r>
      <w:r w:rsidR="00934A47" w:rsidRPr="007310B5">
        <w:rPr>
          <w:color w:val="auto"/>
          <w:szCs w:val="24"/>
        </w:rPr>
        <w:t xml:space="preserve">2002 noted </w:t>
      </w:r>
      <w:r w:rsidR="002B2CD7">
        <w:rPr>
          <w:color w:val="auto"/>
          <w:szCs w:val="24"/>
        </w:rPr>
        <w:t xml:space="preserve">a </w:t>
      </w:r>
      <w:r w:rsidR="00934A47" w:rsidRPr="007310B5">
        <w:rPr>
          <w:color w:val="auto"/>
          <w:szCs w:val="24"/>
        </w:rPr>
        <w:t xml:space="preserve">persistent DVT in right popliteal vein and superficial femoral vein. Compression stockings were recommended as was frequent elevation and the Coumadin was continued. </w:t>
      </w:r>
      <w:r w:rsidR="00BA0A70">
        <w:rPr>
          <w:color w:val="auto"/>
          <w:szCs w:val="24"/>
        </w:rPr>
        <w:t xml:space="preserve"> </w:t>
      </w:r>
      <w:r w:rsidR="00934A47" w:rsidRPr="007310B5">
        <w:rPr>
          <w:color w:val="auto"/>
          <w:szCs w:val="24"/>
        </w:rPr>
        <w:t xml:space="preserve">Ultrasound </w:t>
      </w:r>
      <w:r w:rsidR="00587B97">
        <w:rPr>
          <w:color w:val="auto"/>
          <w:szCs w:val="24"/>
        </w:rPr>
        <w:t xml:space="preserve">on </w:t>
      </w:r>
      <w:r w:rsidR="00BA0A70">
        <w:rPr>
          <w:color w:val="auto"/>
          <w:szCs w:val="24"/>
        </w:rPr>
        <w:t xml:space="preserve">25 June </w:t>
      </w:r>
      <w:r w:rsidR="00934A47" w:rsidRPr="007310B5">
        <w:rPr>
          <w:color w:val="auto"/>
          <w:szCs w:val="24"/>
        </w:rPr>
        <w:t xml:space="preserve">2002 documented </w:t>
      </w:r>
      <w:r w:rsidR="00587B97">
        <w:rPr>
          <w:color w:val="auto"/>
          <w:szCs w:val="24"/>
        </w:rPr>
        <w:t xml:space="preserve">the </w:t>
      </w:r>
      <w:r w:rsidR="00934A47" w:rsidRPr="007310B5">
        <w:rPr>
          <w:color w:val="auto"/>
          <w:szCs w:val="24"/>
        </w:rPr>
        <w:t>same clot in the popliteal and superficial femoral veins</w:t>
      </w:r>
      <w:r w:rsidR="009816CA" w:rsidRPr="007310B5">
        <w:rPr>
          <w:color w:val="auto"/>
          <w:szCs w:val="24"/>
        </w:rPr>
        <w:t xml:space="preserve">. </w:t>
      </w:r>
      <w:r w:rsidR="00BA0A70">
        <w:rPr>
          <w:color w:val="auto"/>
          <w:szCs w:val="24"/>
        </w:rPr>
        <w:t xml:space="preserve"> </w:t>
      </w:r>
      <w:r w:rsidR="009816CA" w:rsidRPr="007310B5">
        <w:rPr>
          <w:color w:val="auto"/>
          <w:szCs w:val="24"/>
        </w:rPr>
        <w:t xml:space="preserve">In June 2002 the CI was evaluated by vascular surgery who recommended stopping the Coumadin and labs to check for hypercoagulable state were ordered. </w:t>
      </w:r>
      <w:r w:rsidR="00BA0A70">
        <w:rPr>
          <w:color w:val="auto"/>
          <w:szCs w:val="24"/>
        </w:rPr>
        <w:t xml:space="preserve"> </w:t>
      </w:r>
      <w:r w:rsidR="007310B5">
        <w:rPr>
          <w:color w:val="auto"/>
          <w:szCs w:val="24"/>
        </w:rPr>
        <w:t>A l</w:t>
      </w:r>
      <w:r w:rsidR="009816CA" w:rsidRPr="007310B5">
        <w:rPr>
          <w:color w:val="auto"/>
          <w:szCs w:val="24"/>
        </w:rPr>
        <w:t xml:space="preserve">ater </w:t>
      </w:r>
      <w:r w:rsidR="007310B5">
        <w:rPr>
          <w:color w:val="auto"/>
          <w:szCs w:val="24"/>
        </w:rPr>
        <w:t xml:space="preserve">visit </w:t>
      </w:r>
      <w:r w:rsidR="009816CA" w:rsidRPr="007310B5">
        <w:rPr>
          <w:color w:val="auto"/>
          <w:szCs w:val="24"/>
        </w:rPr>
        <w:t>show</w:t>
      </w:r>
      <w:r w:rsidR="00587B97">
        <w:rPr>
          <w:color w:val="auto"/>
          <w:szCs w:val="24"/>
        </w:rPr>
        <w:t>ed</w:t>
      </w:r>
      <w:r w:rsidR="009816CA" w:rsidRPr="007310B5">
        <w:rPr>
          <w:color w:val="auto"/>
          <w:szCs w:val="24"/>
        </w:rPr>
        <w:t xml:space="preserve"> these labs were normal.</w:t>
      </w:r>
      <w:r w:rsidR="009816CA">
        <w:rPr>
          <w:color w:val="auto"/>
          <w:szCs w:val="24"/>
        </w:rPr>
        <w:t xml:space="preserve"> </w:t>
      </w:r>
      <w:r w:rsidR="00BA0A70">
        <w:rPr>
          <w:color w:val="auto"/>
          <w:szCs w:val="24"/>
        </w:rPr>
        <w:t xml:space="preserve">   </w:t>
      </w:r>
      <w:r w:rsidR="009816CA">
        <w:rPr>
          <w:color w:val="auto"/>
          <w:szCs w:val="24"/>
        </w:rPr>
        <w:t xml:space="preserve">An umbilical hernia was noted and surgical repair was scheduled for 30 July 2002. He continued to have occasional </w:t>
      </w:r>
      <w:r w:rsidR="009816CA" w:rsidRPr="007310B5">
        <w:rPr>
          <w:color w:val="auto"/>
          <w:szCs w:val="24"/>
        </w:rPr>
        <w:t xml:space="preserve">pain in his right leg and had been taking Lortab for this pain. An internal medical consultation was completed in October 2002. </w:t>
      </w:r>
      <w:r w:rsidR="00BA0A70">
        <w:rPr>
          <w:color w:val="auto"/>
          <w:szCs w:val="24"/>
        </w:rPr>
        <w:t xml:space="preserve"> </w:t>
      </w:r>
      <w:r w:rsidR="00B341DA" w:rsidRPr="007310B5">
        <w:rPr>
          <w:color w:val="auto"/>
          <w:szCs w:val="24"/>
        </w:rPr>
        <w:t xml:space="preserve">He was referred for </w:t>
      </w:r>
      <w:r w:rsidR="00B341DA" w:rsidRPr="007310B5">
        <w:rPr>
          <w:color w:val="auto"/>
          <w:szCs w:val="24"/>
        </w:rPr>
        <w:lastRenderedPageBreak/>
        <w:t xml:space="preserve">MEB and an MEB Narrative Summary (NARSUM) was completed </w:t>
      </w:r>
      <w:r w:rsidR="00BA0A70">
        <w:rPr>
          <w:color w:val="auto"/>
          <w:szCs w:val="24"/>
        </w:rPr>
        <w:t xml:space="preserve">17 December </w:t>
      </w:r>
      <w:r w:rsidR="00B341DA" w:rsidRPr="007310B5">
        <w:rPr>
          <w:color w:val="auto"/>
          <w:szCs w:val="24"/>
        </w:rPr>
        <w:t xml:space="preserve">2002. </w:t>
      </w:r>
      <w:r w:rsidR="00BA0A70">
        <w:rPr>
          <w:color w:val="auto"/>
          <w:szCs w:val="24"/>
        </w:rPr>
        <w:t xml:space="preserve"> </w:t>
      </w:r>
      <w:r w:rsidR="00B341DA" w:rsidRPr="007310B5">
        <w:rPr>
          <w:color w:val="auto"/>
          <w:szCs w:val="24"/>
        </w:rPr>
        <w:t xml:space="preserve">No new examination was done but the NARSUM referred to the internal medicine examination from October 2002. </w:t>
      </w:r>
      <w:r w:rsidR="00BA0A70">
        <w:rPr>
          <w:color w:val="auto"/>
          <w:szCs w:val="24"/>
        </w:rPr>
        <w:t xml:space="preserve"> </w:t>
      </w:r>
      <w:r w:rsidR="00B341DA" w:rsidRPr="007310B5">
        <w:rPr>
          <w:color w:val="auto"/>
          <w:szCs w:val="24"/>
        </w:rPr>
        <w:t xml:space="preserve">The CI reported daily swelling and some achiness of the right leg. </w:t>
      </w:r>
      <w:r w:rsidR="00BA0A70">
        <w:rPr>
          <w:color w:val="auto"/>
          <w:szCs w:val="24"/>
        </w:rPr>
        <w:t xml:space="preserve"> </w:t>
      </w:r>
      <w:r w:rsidR="00B341DA" w:rsidRPr="007310B5">
        <w:rPr>
          <w:color w:val="auto"/>
          <w:szCs w:val="24"/>
        </w:rPr>
        <w:t xml:space="preserve">He denied any shortness of breath, chest pain, or lightheadedness. </w:t>
      </w:r>
      <w:r w:rsidR="00BA0A70">
        <w:rPr>
          <w:color w:val="auto"/>
          <w:szCs w:val="24"/>
        </w:rPr>
        <w:t xml:space="preserve"> </w:t>
      </w:r>
      <w:r w:rsidR="00B341DA" w:rsidRPr="007310B5">
        <w:rPr>
          <w:color w:val="auto"/>
          <w:szCs w:val="24"/>
        </w:rPr>
        <w:t xml:space="preserve">Pain was reported at 0/10 and the right </w:t>
      </w:r>
      <w:r w:rsidR="00F71649" w:rsidRPr="007310B5">
        <w:rPr>
          <w:color w:val="auto"/>
          <w:szCs w:val="24"/>
        </w:rPr>
        <w:t>calf</w:t>
      </w:r>
      <w:r w:rsidR="00B341DA" w:rsidRPr="007310B5">
        <w:rPr>
          <w:color w:val="auto"/>
          <w:szCs w:val="24"/>
        </w:rPr>
        <w:t xml:space="preserve"> was slightly larger than the left (40cm vs. 37cm)</w:t>
      </w:r>
      <w:r w:rsidR="00F71649" w:rsidRPr="007310B5">
        <w:rPr>
          <w:color w:val="auto"/>
          <w:szCs w:val="24"/>
        </w:rPr>
        <w:t xml:space="preserve">. </w:t>
      </w:r>
      <w:r w:rsidR="00BA0A70">
        <w:rPr>
          <w:color w:val="auto"/>
          <w:szCs w:val="24"/>
        </w:rPr>
        <w:t xml:space="preserve"> </w:t>
      </w:r>
      <w:r w:rsidR="00F71649" w:rsidRPr="007310B5">
        <w:rPr>
          <w:color w:val="auto"/>
          <w:szCs w:val="24"/>
        </w:rPr>
        <w:t xml:space="preserve">There was no tenderness </w:t>
      </w:r>
      <w:r w:rsidR="002B2CD7">
        <w:rPr>
          <w:color w:val="auto"/>
          <w:szCs w:val="24"/>
        </w:rPr>
        <w:t>and no</w:t>
      </w:r>
      <w:r w:rsidR="00F71649" w:rsidRPr="007310B5">
        <w:rPr>
          <w:color w:val="auto"/>
          <w:szCs w:val="24"/>
        </w:rPr>
        <w:t xml:space="preserve"> palpable cords present.</w:t>
      </w:r>
      <w:r w:rsidR="00BA0A70">
        <w:rPr>
          <w:color w:val="auto"/>
          <w:szCs w:val="24"/>
        </w:rPr>
        <w:t xml:space="preserve"> </w:t>
      </w:r>
      <w:r w:rsidR="0045069B" w:rsidRPr="007310B5">
        <w:rPr>
          <w:color w:val="auto"/>
          <w:szCs w:val="24"/>
        </w:rPr>
        <w:t xml:space="preserve"> In a foll</w:t>
      </w:r>
      <w:r w:rsidR="00587B97">
        <w:rPr>
          <w:color w:val="auto"/>
          <w:szCs w:val="24"/>
        </w:rPr>
        <w:t xml:space="preserve">ow-up visit for hypertension in </w:t>
      </w:r>
      <w:r w:rsidR="0045069B" w:rsidRPr="007310B5">
        <w:rPr>
          <w:color w:val="auto"/>
          <w:szCs w:val="24"/>
        </w:rPr>
        <w:t xml:space="preserve">November 2002 the physician noted positive slight pitting edema of bilateral lower extremities extending to about 2/3 of the way up the shins. </w:t>
      </w:r>
      <w:r w:rsidR="00BA0A70">
        <w:rPr>
          <w:color w:val="auto"/>
          <w:szCs w:val="24"/>
        </w:rPr>
        <w:t xml:space="preserve"> </w:t>
      </w:r>
      <w:r w:rsidR="0045069B" w:rsidRPr="007310B5">
        <w:rPr>
          <w:color w:val="auto"/>
          <w:szCs w:val="24"/>
        </w:rPr>
        <w:t>No calf tenderness was present.</w:t>
      </w:r>
      <w:r w:rsidR="00546247" w:rsidRPr="007310B5">
        <w:rPr>
          <w:color w:val="auto"/>
          <w:szCs w:val="24"/>
        </w:rPr>
        <w:t xml:space="preserve"> </w:t>
      </w:r>
      <w:r w:rsidR="00BA0A70">
        <w:rPr>
          <w:color w:val="auto"/>
          <w:szCs w:val="24"/>
        </w:rPr>
        <w:t xml:space="preserve"> </w:t>
      </w:r>
      <w:r w:rsidR="000E2904" w:rsidRPr="007310B5">
        <w:rPr>
          <w:color w:val="auto"/>
          <w:szCs w:val="24"/>
        </w:rPr>
        <w:t>However, an admission history and physical exam completed in December 2002 when the CI was admitted for a possible stroke, documented no extremity edema.</w:t>
      </w:r>
      <w:r w:rsidR="00BA0A70">
        <w:rPr>
          <w:color w:val="auto"/>
          <w:szCs w:val="24"/>
        </w:rPr>
        <w:t xml:space="preserve"> </w:t>
      </w:r>
      <w:r w:rsidR="000E2904" w:rsidRPr="007310B5">
        <w:rPr>
          <w:color w:val="auto"/>
          <w:szCs w:val="24"/>
        </w:rPr>
        <w:t xml:space="preserve"> </w:t>
      </w:r>
      <w:r w:rsidR="00546247" w:rsidRPr="007310B5">
        <w:rPr>
          <w:color w:val="auto"/>
          <w:szCs w:val="24"/>
        </w:rPr>
        <w:t>On 23 October 2003</w:t>
      </w:r>
      <w:r w:rsidR="00350D78">
        <w:rPr>
          <w:color w:val="auto"/>
          <w:szCs w:val="24"/>
        </w:rPr>
        <w:t>,</w:t>
      </w:r>
      <w:r w:rsidR="00546247" w:rsidRPr="007310B5">
        <w:rPr>
          <w:color w:val="auto"/>
          <w:szCs w:val="24"/>
        </w:rPr>
        <w:t xml:space="preserve"> the CI was still having significant swelling in his lower extremities and wor</w:t>
      </w:r>
      <w:r w:rsidR="00350D78">
        <w:rPr>
          <w:color w:val="auto"/>
          <w:szCs w:val="24"/>
        </w:rPr>
        <w:t>e his support hose “when he can</w:t>
      </w:r>
      <w:r w:rsidR="00BA0A70">
        <w:rPr>
          <w:color w:val="auto"/>
          <w:szCs w:val="24"/>
        </w:rPr>
        <w:t>.</w:t>
      </w:r>
      <w:r w:rsidR="00546247" w:rsidRPr="007310B5">
        <w:rPr>
          <w:color w:val="auto"/>
          <w:szCs w:val="24"/>
        </w:rPr>
        <w:t xml:space="preserve">” He also had a sore on his right leg that had been present for several months, was nontender but irritated and seemed to get better and then get worse cyclically. </w:t>
      </w:r>
      <w:r w:rsidR="00BA0A70">
        <w:rPr>
          <w:color w:val="auto"/>
          <w:szCs w:val="24"/>
        </w:rPr>
        <w:t xml:space="preserve"> </w:t>
      </w:r>
      <w:r w:rsidR="00546247" w:rsidRPr="007310B5">
        <w:rPr>
          <w:color w:val="auto"/>
          <w:szCs w:val="24"/>
        </w:rPr>
        <w:t xml:space="preserve">The doctor excised the sore and the pathology report noted some features of psoriasis-form dermatitis as well as early lichen simplex planus. </w:t>
      </w:r>
      <w:r w:rsidR="00BA0A70">
        <w:rPr>
          <w:color w:val="auto"/>
          <w:szCs w:val="24"/>
        </w:rPr>
        <w:t xml:space="preserve"> </w:t>
      </w:r>
      <w:r w:rsidR="00546247" w:rsidRPr="007310B5">
        <w:rPr>
          <w:color w:val="auto"/>
          <w:szCs w:val="24"/>
        </w:rPr>
        <w:t>There was no evidence of fungus.</w:t>
      </w:r>
      <w:r w:rsidR="008A68F4" w:rsidRPr="007310B5">
        <w:rPr>
          <w:color w:val="auto"/>
          <w:szCs w:val="24"/>
        </w:rPr>
        <w:t xml:space="preserve"> </w:t>
      </w:r>
      <w:r w:rsidR="00BA0A70">
        <w:rPr>
          <w:color w:val="auto"/>
          <w:szCs w:val="24"/>
        </w:rPr>
        <w:t xml:space="preserve"> </w:t>
      </w:r>
      <w:r w:rsidR="008A68F4" w:rsidRPr="007310B5">
        <w:rPr>
          <w:color w:val="auto"/>
          <w:szCs w:val="24"/>
        </w:rPr>
        <w:t>Physical examination noted pigmented and varicose veins but there was no comment on swelling.</w:t>
      </w:r>
    </w:p>
    <w:p w:rsidR="00B341DA" w:rsidRDefault="00B341DA" w:rsidP="007310B5">
      <w:pPr>
        <w:jc w:val="both"/>
        <w:rPr>
          <w:color w:val="auto"/>
          <w:szCs w:val="24"/>
        </w:rPr>
      </w:pPr>
    </w:p>
    <w:p w:rsidR="00CF0280" w:rsidRPr="007310B5" w:rsidRDefault="009816CA" w:rsidP="007310B5">
      <w:pPr>
        <w:jc w:val="both"/>
        <w:rPr>
          <w:color w:val="auto"/>
          <w:szCs w:val="24"/>
        </w:rPr>
      </w:pPr>
      <w:r w:rsidRPr="007310B5">
        <w:rPr>
          <w:color w:val="auto"/>
          <w:szCs w:val="24"/>
        </w:rPr>
        <w:t xml:space="preserve">The clot persisted and no change was noted in April 2003 after the CI </w:t>
      </w:r>
      <w:r w:rsidR="00400857" w:rsidRPr="007310B5">
        <w:rPr>
          <w:color w:val="auto"/>
          <w:szCs w:val="24"/>
        </w:rPr>
        <w:t>had</w:t>
      </w:r>
      <w:r w:rsidRPr="007310B5">
        <w:rPr>
          <w:color w:val="auto"/>
          <w:szCs w:val="24"/>
        </w:rPr>
        <w:t xml:space="preserve"> been off </w:t>
      </w:r>
      <w:r w:rsidR="00400857" w:rsidRPr="007310B5">
        <w:rPr>
          <w:color w:val="auto"/>
          <w:szCs w:val="24"/>
        </w:rPr>
        <w:t>Coumadin</w:t>
      </w:r>
      <w:r w:rsidRPr="007310B5">
        <w:rPr>
          <w:color w:val="auto"/>
          <w:szCs w:val="24"/>
        </w:rPr>
        <w:t xml:space="preserve"> for </w:t>
      </w:r>
      <w:r w:rsidR="00400857" w:rsidRPr="007310B5">
        <w:rPr>
          <w:color w:val="auto"/>
          <w:szCs w:val="24"/>
        </w:rPr>
        <w:t xml:space="preserve">almost </w:t>
      </w:r>
      <w:r w:rsidR="00BA0A70">
        <w:rPr>
          <w:color w:val="auto"/>
          <w:szCs w:val="24"/>
        </w:rPr>
        <w:t xml:space="preserve">a </w:t>
      </w:r>
      <w:r w:rsidR="00400857" w:rsidRPr="007310B5">
        <w:rPr>
          <w:color w:val="auto"/>
          <w:szCs w:val="24"/>
        </w:rPr>
        <w:t xml:space="preserve">year. </w:t>
      </w:r>
      <w:r w:rsidR="00BA0A70">
        <w:rPr>
          <w:color w:val="auto"/>
          <w:szCs w:val="24"/>
        </w:rPr>
        <w:t xml:space="preserve"> </w:t>
      </w:r>
      <w:r w:rsidR="00CF0280" w:rsidRPr="007310B5">
        <w:rPr>
          <w:color w:val="auto"/>
          <w:szCs w:val="24"/>
        </w:rPr>
        <w:t>At the VA Compensation and Pension (C&amp;P) exam</w:t>
      </w:r>
      <w:r w:rsidR="00ED7820" w:rsidRPr="007310B5">
        <w:rPr>
          <w:color w:val="auto"/>
          <w:szCs w:val="24"/>
        </w:rPr>
        <w:t xml:space="preserve"> </w:t>
      </w:r>
      <w:r w:rsidR="00F71649" w:rsidRPr="007310B5">
        <w:rPr>
          <w:color w:val="auto"/>
          <w:szCs w:val="24"/>
        </w:rPr>
        <w:t>o</w:t>
      </w:r>
      <w:r w:rsidR="00BA0A70">
        <w:rPr>
          <w:color w:val="auto"/>
          <w:szCs w:val="24"/>
        </w:rPr>
        <w:t>n</w:t>
      </w:r>
      <w:r w:rsidR="00F71649" w:rsidRPr="007310B5">
        <w:rPr>
          <w:color w:val="auto"/>
          <w:szCs w:val="24"/>
        </w:rPr>
        <w:t xml:space="preserve"> </w:t>
      </w:r>
      <w:r w:rsidR="00BA0A70">
        <w:rPr>
          <w:color w:val="auto"/>
          <w:szCs w:val="24"/>
        </w:rPr>
        <w:t xml:space="preserve">29 October </w:t>
      </w:r>
      <w:r w:rsidR="00F71649" w:rsidRPr="007310B5">
        <w:rPr>
          <w:color w:val="auto"/>
          <w:szCs w:val="24"/>
        </w:rPr>
        <w:t xml:space="preserve">2003, </w:t>
      </w:r>
      <w:r w:rsidR="00BA0A70">
        <w:rPr>
          <w:color w:val="auto"/>
          <w:szCs w:val="24"/>
        </w:rPr>
        <w:t>6</w:t>
      </w:r>
      <w:r w:rsidR="00F71649" w:rsidRPr="007310B5">
        <w:rPr>
          <w:color w:val="auto"/>
          <w:szCs w:val="24"/>
        </w:rPr>
        <w:t xml:space="preserve"> months </w:t>
      </w:r>
      <w:r w:rsidR="00ED7820" w:rsidRPr="007310B5">
        <w:rPr>
          <w:color w:val="auto"/>
          <w:szCs w:val="24"/>
        </w:rPr>
        <w:t>after separation</w:t>
      </w:r>
      <w:r w:rsidR="00CF0280" w:rsidRPr="007310B5">
        <w:rPr>
          <w:color w:val="auto"/>
          <w:szCs w:val="24"/>
        </w:rPr>
        <w:t>, the CI reported</w:t>
      </w:r>
      <w:r w:rsidR="00F71649" w:rsidRPr="007310B5">
        <w:rPr>
          <w:color w:val="auto"/>
          <w:szCs w:val="24"/>
        </w:rPr>
        <w:t xml:space="preserve"> he had swelling in the afternoon and had pain associated with the swelling.</w:t>
      </w:r>
      <w:r w:rsidR="00BA0A70">
        <w:rPr>
          <w:color w:val="auto"/>
          <w:szCs w:val="24"/>
        </w:rPr>
        <w:t xml:space="preserve"> </w:t>
      </w:r>
      <w:r w:rsidR="00F71649" w:rsidRPr="007310B5">
        <w:rPr>
          <w:color w:val="auto"/>
          <w:szCs w:val="24"/>
        </w:rPr>
        <w:t xml:space="preserve"> He was limited in the distance he could walk due to increased discomfort and swelling. </w:t>
      </w:r>
      <w:r w:rsidR="00BA0A70">
        <w:rPr>
          <w:color w:val="auto"/>
          <w:szCs w:val="24"/>
        </w:rPr>
        <w:t xml:space="preserve"> </w:t>
      </w:r>
      <w:r w:rsidR="00F71649" w:rsidRPr="007310B5">
        <w:rPr>
          <w:color w:val="auto"/>
          <w:szCs w:val="24"/>
        </w:rPr>
        <w:t xml:space="preserve">The physical examination noted no abnormal skin lesions and dorsalis pedis and posterior tibial pulses were 3+ as were the radial pulses. </w:t>
      </w:r>
      <w:r w:rsidR="00BA0A70">
        <w:rPr>
          <w:color w:val="auto"/>
          <w:szCs w:val="24"/>
        </w:rPr>
        <w:t xml:space="preserve"> </w:t>
      </w:r>
      <w:r w:rsidR="00F71649" w:rsidRPr="007310B5">
        <w:rPr>
          <w:color w:val="auto"/>
          <w:szCs w:val="24"/>
        </w:rPr>
        <w:t xml:space="preserve">No swelling was noted in any extremity but mild stasis changes were noted on the right lower extremity. </w:t>
      </w:r>
      <w:r w:rsidR="00BA0A70">
        <w:rPr>
          <w:color w:val="auto"/>
          <w:szCs w:val="24"/>
        </w:rPr>
        <w:t xml:space="preserve"> </w:t>
      </w:r>
      <w:r w:rsidR="00F71649" w:rsidRPr="007310B5">
        <w:rPr>
          <w:color w:val="auto"/>
          <w:szCs w:val="24"/>
        </w:rPr>
        <w:t xml:space="preserve">Right </w:t>
      </w:r>
      <w:r w:rsidR="007310B5" w:rsidRPr="007310B5">
        <w:rPr>
          <w:color w:val="auto"/>
          <w:szCs w:val="24"/>
        </w:rPr>
        <w:t>vs.</w:t>
      </w:r>
      <w:r w:rsidR="00F71649" w:rsidRPr="007310B5">
        <w:rPr>
          <w:color w:val="auto"/>
          <w:szCs w:val="24"/>
        </w:rPr>
        <w:t xml:space="preserve"> left thigh and calf circumferences in inches were: thigh-15.5 </w:t>
      </w:r>
      <w:r w:rsidR="007310B5" w:rsidRPr="007310B5">
        <w:rPr>
          <w:color w:val="auto"/>
          <w:szCs w:val="24"/>
        </w:rPr>
        <w:t>vs.</w:t>
      </w:r>
      <w:r w:rsidR="00F71649" w:rsidRPr="007310B5">
        <w:rPr>
          <w:color w:val="auto"/>
          <w:szCs w:val="24"/>
        </w:rPr>
        <w:t xml:space="preserve"> 14.5 and calf-11.5 vs. 10.5.</w:t>
      </w:r>
    </w:p>
    <w:p w:rsidR="00F71649" w:rsidRPr="007310B5" w:rsidRDefault="00F71649" w:rsidP="007310B5">
      <w:pPr>
        <w:jc w:val="both"/>
        <w:rPr>
          <w:color w:val="auto"/>
          <w:szCs w:val="24"/>
        </w:rPr>
      </w:pPr>
    </w:p>
    <w:p w:rsidR="00F71649" w:rsidRPr="003E40C6" w:rsidRDefault="00F71649" w:rsidP="007310B5">
      <w:pPr>
        <w:jc w:val="both"/>
        <w:rPr>
          <w:color w:val="auto"/>
          <w:szCs w:val="24"/>
        </w:rPr>
      </w:pPr>
      <w:r w:rsidRPr="007310B5">
        <w:rPr>
          <w:color w:val="auto"/>
          <w:szCs w:val="24"/>
        </w:rPr>
        <w:t>In May 2006</w:t>
      </w:r>
      <w:r w:rsidR="000B1925">
        <w:rPr>
          <w:color w:val="auto"/>
          <w:szCs w:val="24"/>
        </w:rPr>
        <w:t>,</w:t>
      </w:r>
      <w:r w:rsidRPr="007310B5">
        <w:rPr>
          <w:color w:val="auto"/>
          <w:szCs w:val="24"/>
        </w:rPr>
        <w:t xml:space="preserve"> the CI had acute symptoms and was found to have a thrombus in his right calf in addition to the persisting clot in the right superficial femoral vein and anticoagulant therapy was started. </w:t>
      </w:r>
      <w:r w:rsidR="00BA0A70">
        <w:rPr>
          <w:color w:val="auto"/>
          <w:szCs w:val="24"/>
        </w:rPr>
        <w:t xml:space="preserve"> </w:t>
      </w:r>
      <w:r w:rsidRPr="007310B5">
        <w:rPr>
          <w:color w:val="auto"/>
          <w:szCs w:val="24"/>
        </w:rPr>
        <w:t xml:space="preserve">Physical examination the next day noted a tender knot in the right medial calf with mild erythema and warmth and a positive Homan’s sign on the right. </w:t>
      </w:r>
      <w:r w:rsidR="00BA0A70">
        <w:rPr>
          <w:color w:val="auto"/>
          <w:szCs w:val="24"/>
        </w:rPr>
        <w:t xml:space="preserve"> </w:t>
      </w:r>
      <w:r w:rsidRPr="007310B5">
        <w:rPr>
          <w:color w:val="auto"/>
          <w:szCs w:val="24"/>
        </w:rPr>
        <w:t xml:space="preserve">In follow-up five days later he was doing better. </w:t>
      </w:r>
      <w:r w:rsidR="00BA0A70">
        <w:rPr>
          <w:color w:val="auto"/>
          <w:szCs w:val="24"/>
        </w:rPr>
        <w:t xml:space="preserve"> </w:t>
      </w:r>
      <w:r w:rsidRPr="007310B5">
        <w:rPr>
          <w:color w:val="auto"/>
          <w:szCs w:val="24"/>
        </w:rPr>
        <w:t xml:space="preserve">The tender knot was still present but the Homan’s sign was now negative. </w:t>
      </w:r>
      <w:r w:rsidR="00BA0A70">
        <w:rPr>
          <w:color w:val="auto"/>
          <w:szCs w:val="24"/>
        </w:rPr>
        <w:t xml:space="preserve"> </w:t>
      </w:r>
      <w:r w:rsidRPr="007310B5">
        <w:rPr>
          <w:color w:val="auto"/>
          <w:szCs w:val="24"/>
        </w:rPr>
        <w:t>The physician explained the need for lifetime Coumadin and compression stockings.</w:t>
      </w:r>
    </w:p>
    <w:p w:rsidR="00F71649" w:rsidRPr="003E40C6" w:rsidRDefault="00F71649" w:rsidP="007310B5">
      <w:pPr>
        <w:jc w:val="both"/>
        <w:rPr>
          <w:color w:val="auto"/>
          <w:szCs w:val="24"/>
        </w:rPr>
      </w:pPr>
    </w:p>
    <w:p w:rsidR="00CF0280" w:rsidRDefault="00BA0A70" w:rsidP="007310B5">
      <w:pPr>
        <w:jc w:val="both"/>
        <w:rPr>
          <w:color w:val="auto"/>
          <w:szCs w:val="24"/>
        </w:rPr>
      </w:pPr>
      <w:r>
        <w:rPr>
          <w:color w:val="auto"/>
          <w:szCs w:val="24"/>
        </w:rPr>
        <w:t>The PEB performed on</w:t>
      </w:r>
      <w:r w:rsidR="0045069B" w:rsidRPr="007310B5">
        <w:rPr>
          <w:color w:val="auto"/>
          <w:szCs w:val="24"/>
        </w:rPr>
        <w:t xml:space="preserve"> </w:t>
      </w:r>
      <w:r>
        <w:rPr>
          <w:color w:val="auto"/>
          <w:szCs w:val="24"/>
        </w:rPr>
        <w:t xml:space="preserve">16 January </w:t>
      </w:r>
      <w:r w:rsidR="0045069B" w:rsidRPr="007310B5">
        <w:rPr>
          <w:color w:val="auto"/>
          <w:szCs w:val="24"/>
        </w:rPr>
        <w:t>2003 determined the deep venous thrombosis of the right lower extremity was unfitting and applied a 10% disability rating</w:t>
      </w:r>
      <w:r w:rsidR="00546247" w:rsidRPr="007310B5">
        <w:rPr>
          <w:color w:val="auto"/>
          <w:szCs w:val="24"/>
        </w:rPr>
        <w:t xml:space="preserve">. </w:t>
      </w:r>
      <w:r>
        <w:rPr>
          <w:color w:val="auto"/>
          <w:szCs w:val="24"/>
        </w:rPr>
        <w:t xml:space="preserve"> </w:t>
      </w:r>
      <w:r w:rsidR="00546247" w:rsidRPr="007310B5">
        <w:rPr>
          <w:color w:val="auto"/>
          <w:szCs w:val="24"/>
        </w:rPr>
        <w:t xml:space="preserve">The VA initially also rated this condition at 10% based on the VA C&amp;P exam in October 2003 and the service treatment record (STR) which showed the CI experienced pain, aching, and fatigue after prolonged standing or walking due to his thrombosis. </w:t>
      </w:r>
      <w:r>
        <w:rPr>
          <w:color w:val="auto"/>
          <w:szCs w:val="24"/>
        </w:rPr>
        <w:t xml:space="preserve"> </w:t>
      </w:r>
      <w:r w:rsidR="00546247" w:rsidRPr="007310B5">
        <w:rPr>
          <w:color w:val="auto"/>
          <w:szCs w:val="24"/>
        </w:rPr>
        <w:t>In 2005, the VA determined the rating should be increased to 20% assigned f</w:t>
      </w:r>
      <w:r w:rsidR="007D6B81" w:rsidRPr="007310B5">
        <w:rPr>
          <w:color w:val="auto"/>
          <w:szCs w:val="24"/>
        </w:rPr>
        <w:t>ro</w:t>
      </w:r>
      <w:r w:rsidR="00546247" w:rsidRPr="007310B5">
        <w:rPr>
          <w:color w:val="auto"/>
          <w:szCs w:val="24"/>
        </w:rPr>
        <w:t xml:space="preserve">m </w:t>
      </w:r>
      <w:r>
        <w:rPr>
          <w:color w:val="auto"/>
          <w:szCs w:val="24"/>
        </w:rPr>
        <w:t xml:space="preserve">31 August </w:t>
      </w:r>
      <w:r w:rsidR="00546247" w:rsidRPr="007310B5">
        <w:rPr>
          <w:color w:val="auto"/>
          <w:szCs w:val="24"/>
        </w:rPr>
        <w:t>2004, the date of receipt of reopened claim.</w:t>
      </w:r>
      <w:r w:rsidR="007D6B81" w:rsidRPr="007310B5">
        <w:rPr>
          <w:color w:val="auto"/>
          <w:szCs w:val="24"/>
        </w:rPr>
        <w:t xml:space="preserve"> </w:t>
      </w:r>
      <w:r>
        <w:rPr>
          <w:color w:val="auto"/>
          <w:szCs w:val="24"/>
        </w:rPr>
        <w:t xml:space="preserve"> </w:t>
      </w:r>
      <w:r w:rsidR="007D6B81" w:rsidRPr="007310B5">
        <w:rPr>
          <w:color w:val="auto"/>
          <w:szCs w:val="24"/>
        </w:rPr>
        <w:t xml:space="preserve">The decision was based on the original VA C&amp;P examination from October 2003 and a treatment report from a civilian doctor who had been seeing the CI since 2001. </w:t>
      </w:r>
      <w:r>
        <w:rPr>
          <w:color w:val="auto"/>
          <w:szCs w:val="24"/>
        </w:rPr>
        <w:t xml:space="preserve"> </w:t>
      </w:r>
      <w:r w:rsidR="007D6B81" w:rsidRPr="007310B5">
        <w:rPr>
          <w:color w:val="auto"/>
          <w:szCs w:val="24"/>
        </w:rPr>
        <w:t xml:space="preserve">This doctor reported the CI had persistent edema, stasis pigmentation, and persistent ulceration. </w:t>
      </w:r>
      <w:r>
        <w:rPr>
          <w:color w:val="auto"/>
          <w:szCs w:val="24"/>
        </w:rPr>
        <w:t xml:space="preserve"> </w:t>
      </w:r>
      <w:r w:rsidR="008A68F4" w:rsidRPr="007310B5">
        <w:rPr>
          <w:color w:val="auto"/>
          <w:szCs w:val="24"/>
        </w:rPr>
        <w:t xml:space="preserve">This report stated the CI “has swelling every day and the hyperpigmentation </w:t>
      </w:r>
      <w:proofErr w:type="gramStart"/>
      <w:r w:rsidR="008A68F4" w:rsidRPr="007310B5">
        <w:rPr>
          <w:color w:val="auto"/>
          <w:szCs w:val="24"/>
        </w:rPr>
        <w:t>has</w:t>
      </w:r>
      <w:proofErr w:type="gramEnd"/>
      <w:r w:rsidR="008A68F4" w:rsidRPr="007310B5">
        <w:rPr>
          <w:color w:val="auto"/>
          <w:szCs w:val="24"/>
        </w:rPr>
        <w:t xml:space="preserve"> extended </w:t>
      </w:r>
      <w:r w:rsidR="00D0490C" w:rsidRPr="007310B5">
        <w:rPr>
          <w:color w:val="auto"/>
          <w:szCs w:val="24"/>
        </w:rPr>
        <w:t>fro</w:t>
      </w:r>
      <w:r w:rsidR="008A68F4" w:rsidRPr="007310B5">
        <w:rPr>
          <w:color w:val="auto"/>
          <w:szCs w:val="24"/>
        </w:rPr>
        <w:t xml:space="preserve">m the ankle all the way up the calf. </w:t>
      </w:r>
      <w:r>
        <w:rPr>
          <w:color w:val="auto"/>
          <w:szCs w:val="24"/>
        </w:rPr>
        <w:t xml:space="preserve"> </w:t>
      </w:r>
      <w:r w:rsidR="008A68F4" w:rsidRPr="007310B5">
        <w:rPr>
          <w:color w:val="auto"/>
          <w:szCs w:val="24"/>
        </w:rPr>
        <w:t xml:space="preserve">Although the swelling and pain may diminish with rest and elevation of the right leg, it is never entirely relieved.” </w:t>
      </w:r>
      <w:r>
        <w:rPr>
          <w:color w:val="auto"/>
          <w:szCs w:val="24"/>
        </w:rPr>
        <w:t xml:space="preserve"> </w:t>
      </w:r>
      <w:r w:rsidR="007D6B81" w:rsidRPr="007310B5">
        <w:rPr>
          <w:color w:val="auto"/>
          <w:szCs w:val="24"/>
        </w:rPr>
        <w:t xml:space="preserve">However, the VA C&amp;P </w:t>
      </w:r>
      <w:r w:rsidR="00CB03A7" w:rsidRPr="007310B5">
        <w:rPr>
          <w:color w:val="auto"/>
          <w:szCs w:val="24"/>
        </w:rPr>
        <w:t>examination</w:t>
      </w:r>
      <w:r w:rsidR="00D0490C" w:rsidRPr="007310B5">
        <w:rPr>
          <w:color w:val="auto"/>
          <w:szCs w:val="24"/>
        </w:rPr>
        <w:t xml:space="preserve">, </w:t>
      </w:r>
      <w:r>
        <w:rPr>
          <w:color w:val="auto"/>
          <w:szCs w:val="24"/>
        </w:rPr>
        <w:t>6</w:t>
      </w:r>
      <w:r w:rsidR="00D0490C" w:rsidRPr="007310B5">
        <w:rPr>
          <w:color w:val="auto"/>
          <w:szCs w:val="24"/>
        </w:rPr>
        <w:t xml:space="preserve"> months after separation</w:t>
      </w:r>
      <w:r w:rsidR="008E6C3E" w:rsidRPr="007310B5">
        <w:rPr>
          <w:color w:val="auto"/>
          <w:szCs w:val="24"/>
        </w:rPr>
        <w:t>, had</w:t>
      </w:r>
      <w:r w:rsidR="007D6B81" w:rsidRPr="007310B5">
        <w:rPr>
          <w:color w:val="auto"/>
          <w:szCs w:val="24"/>
        </w:rPr>
        <w:t xml:space="preserve"> noted only mild stasis changes in the right lower extremity</w:t>
      </w:r>
      <w:r w:rsidR="00364BBE" w:rsidRPr="007310B5">
        <w:rPr>
          <w:color w:val="auto"/>
          <w:szCs w:val="24"/>
        </w:rPr>
        <w:t xml:space="preserve"> and no edema</w:t>
      </w:r>
      <w:r w:rsidR="007D6B81" w:rsidRPr="007310B5">
        <w:rPr>
          <w:color w:val="auto"/>
          <w:szCs w:val="24"/>
        </w:rPr>
        <w:t xml:space="preserve">. </w:t>
      </w:r>
      <w:r>
        <w:rPr>
          <w:color w:val="auto"/>
          <w:szCs w:val="24"/>
        </w:rPr>
        <w:t xml:space="preserve"> </w:t>
      </w:r>
      <w:r w:rsidR="007D6B81" w:rsidRPr="007310B5">
        <w:rPr>
          <w:color w:val="auto"/>
          <w:szCs w:val="24"/>
        </w:rPr>
        <w:t>In 2008</w:t>
      </w:r>
      <w:r w:rsidR="000B1925">
        <w:rPr>
          <w:color w:val="auto"/>
          <w:szCs w:val="24"/>
        </w:rPr>
        <w:t>,</w:t>
      </w:r>
      <w:r w:rsidR="007D6B81" w:rsidRPr="007310B5">
        <w:rPr>
          <w:color w:val="auto"/>
          <w:szCs w:val="24"/>
        </w:rPr>
        <w:t xml:space="preserve"> the VA further increased this rating to 40% effective </w:t>
      </w:r>
      <w:r>
        <w:rPr>
          <w:color w:val="auto"/>
          <w:szCs w:val="24"/>
        </w:rPr>
        <w:t xml:space="preserve">on 31 March </w:t>
      </w:r>
      <w:r w:rsidR="007D6B81" w:rsidRPr="007310B5">
        <w:rPr>
          <w:color w:val="auto"/>
          <w:szCs w:val="24"/>
        </w:rPr>
        <w:t xml:space="preserve">2004 based on evidence from continuing treatment records and a later VA C&amp;P examination in May 2008. </w:t>
      </w:r>
      <w:r>
        <w:rPr>
          <w:color w:val="auto"/>
          <w:szCs w:val="24"/>
        </w:rPr>
        <w:t xml:space="preserve"> </w:t>
      </w:r>
      <w:r w:rsidR="00CB03A7" w:rsidRPr="007310B5">
        <w:rPr>
          <w:color w:val="auto"/>
          <w:szCs w:val="24"/>
        </w:rPr>
        <w:t xml:space="preserve">This evidence documented a worsening of the condition over time. </w:t>
      </w:r>
      <w:r>
        <w:rPr>
          <w:color w:val="auto"/>
          <w:szCs w:val="24"/>
        </w:rPr>
        <w:t xml:space="preserve"> </w:t>
      </w:r>
      <w:r w:rsidR="00CB03A7" w:rsidRPr="007310B5">
        <w:rPr>
          <w:color w:val="auto"/>
          <w:szCs w:val="24"/>
        </w:rPr>
        <w:t>A</w:t>
      </w:r>
      <w:r>
        <w:rPr>
          <w:color w:val="auto"/>
          <w:szCs w:val="24"/>
        </w:rPr>
        <w:t xml:space="preserve">n </w:t>
      </w:r>
      <w:r w:rsidR="007D6B81" w:rsidRPr="007310B5">
        <w:rPr>
          <w:color w:val="auto"/>
          <w:szCs w:val="24"/>
        </w:rPr>
        <w:t xml:space="preserve">outpatient treatment note </w:t>
      </w:r>
      <w:r>
        <w:rPr>
          <w:color w:val="auto"/>
          <w:szCs w:val="24"/>
        </w:rPr>
        <w:t xml:space="preserve">on </w:t>
      </w:r>
      <w:r w:rsidR="00587B97">
        <w:rPr>
          <w:color w:val="auto"/>
          <w:szCs w:val="24"/>
        </w:rPr>
        <w:t xml:space="preserve">           </w:t>
      </w:r>
      <w:r>
        <w:rPr>
          <w:color w:val="auto"/>
          <w:szCs w:val="24"/>
        </w:rPr>
        <w:t xml:space="preserve">31 March 2004 </w:t>
      </w:r>
      <w:r w:rsidR="007D6B81" w:rsidRPr="007310B5">
        <w:rPr>
          <w:color w:val="auto"/>
          <w:szCs w:val="24"/>
        </w:rPr>
        <w:t>revealed the right lower extremity was pigmented and had 1+ pitting edema.</w:t>
      </w:r>
      <w:r w:rsidR="00CB03A7" w:rsidRPr="007310B5">
        <w:rPr>
          <w:color w:val="auto"/>
          <w:szCs w:val="24"/>
        </w:rPr>
        <w:t xml:space="preserve"> </w:t>
      </w:r>
      <w:r>
        <w:rPr>
          <w:color w:val="auto"/>
          <w:szCs w:val="24"/>
        </w:rPr>
        <w:t xml:space="preserve"> </w:t>
      </w:r>
      <w:r w:rsidR="00CB03A7" w:rsidRPr="007310B5">
        <w:rPr>
          <w:color w:val="auto"/>
          <w:szCs w:val="24"/>
        </w:rPr>
        <w:t xml:space="preserve">This was </w:t>
      </w:r>
      <w:r>
        <w:rPr>
          <w:color w:val="auto"/>
          <w:szCs w:val="24"/>
        </w:rPr>
        <w:t>11</w:t>
      </w:r>
      <w:r w:rsidR="00CB03A7" w:rsidRPr="007310B5">
        <w:rPr>
          <w:color w:val="auto"/>
          <w:szCs w:val="24"/>
        </w:rPr>
        <w:t xml:space="preserve"> months after separation. </w:t>
      </w:r>
      <w:r>
        <w:rPr>
          <w:color w:val="auto"/>
          <w:szCs w:val="24"/>
        </w:rPr>
        <w:t xml:space="preserve"> </w:t>
      </w:r>
      <w:r w:rsidR="00CB03A7" w:rsidRPr="007310B5">
        <w:rPr>
          <w:color w:val="auto"/>
          <w:szCs w:val="24"/>
        </w:rPr>
        <w:t xml:space="preserve">All of the other evidence was dated </w:t>
      </w:r>
      <w:r>
        <w:rPr>
          <w:color w:val="auto"/>
          <w:szCs w:val="24"/>
        </w:rPr>
        <w:t xml:space="preserve">8 May </w:t>
      </w:r>
      <w:r w:rsidR="00CB03A7" w:rsidRPr="007310B5">
        <w:rPr>
          <w:color w:val="auto"/>
          <w:szCs w:val="24"/>
        </w:rPr>
        <w:t xml:space="preserve">2006 or later, more than </w:t>
      </w:r>
      <w:r>
        <w:rPr>
          <w:color w:val="auto"/>
          <w:szCs w:val="24"/>
        </w:rPr>
        <w:t>3</w:t>
      </w:r>
      <w:r w:rsidR="00CB03A7" w:rsidRPr="007310B5">
        <w:rPr>
          <w:color w:val="auto"/>
          <w:szCs w:val="24"/>
        </w:rPr>
        <w:t xml:space="preserve"> years after the CI separated from service.</w:t>
      </w:r>
    </w:p>
    <w:p w:rsidR="00CB03A7" w:rsidRDefault="00CB03A7" w:rsidP="007310B5">
      <w:pPr>
        <w:jc w:val="both"/>
        <w:rPr>
          <w:color w:val="auto"/>
          <w:szCs w:val="24"/>
        </w:rPr>
      </w:pPr>
    </w:p>
    <w:p w:rsidR="00241B01" w:rsidRPr="003E40C6" w:rsidRDefault="00CB03A7" w:rsidP="007310B5">
      <w:pPr>
        <w:jc w:val="both"/>
        <w:rPr>
          <w:rFonts w:eastAsia="Calibri" w:cs="Times New Roman"/>
          <w:color w:val="auto"/>
          <w:szCs w:val="24"/>
        </w:rPr>
      </w:pPr>
      <w:r w:rsidRPr="007310B5">
        <w:rPr>
          <w:color w:val="auto"/>
          <w:szCs w:val="24"/>
        </w:rPr>
        <w:lastRenderedPageBreak/>
        <w:t xml:space="preserve">The treatment note </w:t>
      </w:r>
      <w:r w:rsidR="00BA0A70">
        <w:rPr>
          <w:color w:val="auto"/>
          <w:szCs w:val="24"/>
        </w:rPr>
        <w:t xml:space="preserve">from 31 March 2004 </w:t>
      </w:r>
      <w:r w:rsidRPr="007310B5">
        <w:rPr>
          <w:color w:val="auto"/>
          <w:szCs w:val="24"/>
        </w:rPr>
        <w:t xml:space="preserve">is </w:t>
      </w:r>
      <w:r w:rsidR="00B955F2" w:rsidRPr="007310B5">
        <w:rPr>
          <w:color w:val="auto"/>
          <w:szCs w:val="24"/>
        </w:rPr>
        <w:t>available</w:t>
      </w:r>
      <w:r w:rsidRPr="007310B5">
        <w:rPr>
          <w:color w:val="auto"/>
          <w:szCs w:val="24"/>
        </w:rPr>
        <w:t xml:space="preserve"> in the record for Board review and </w:t>
      </w:r>
      <w:r w:rsidR="00B955F2" w:rsidRPr="007310B5">
        <w:rPr>
          <w:color w:val="auto"/>
          <w:szCs w:val="24"/>
        </w:rPr>
        <w:t xml:space="preserve">it documents pigment and 1+ pitting edema of the right lower extremity. </w:t>
      </w:r>
      <w:r w:rsidR="00BA0A70">
        <w:rPr>
          <w:color w:val="auto"/>
          <w:szCs w:val="24"/>
        </w:rPr>
        <w:t xml:space="preserve"> </w:t>
      </w:r>
      <w:r w:rsidR="00B955F2" w:rsidRPr="007310B5">
        <w:rPr>
          <w:color w:val="auto"/>
          <w:szCs w:val="24"/>
        </w:rPr>
        <w:t>The left lower extremity is not mentioned.</w:t>
      </w:r>
      <w:r w:rsidR="00BA0A70">
        <w:rPr>
          <w:color w:val="auto"/>
          <w:szCs w:val="24"/>
        </w:rPr>
        <w:t xml:space="preserve"> </w:t>
      </w:r>
      <w:r w:rsidR="00B955F2" w:rsidRPr="007310B5">
        <w:rPr>
          <w:color w:val="auto"/>
          <w:szCs w:val="24"/>
        </w:rPr>
        <w:t xml:space="preserve"> The clinical history noted the CI was having swelling “almost every day” and that the hyperpigmentation has extended f</w:t>
      </w:r>
      <w:r w:rsidR="00D0490C" w:rsidRPr="007310B5">
        <w:rPr>
          <w:color w:val="auto"/>
          <w:szCs w:val="24"/>
        </w:rPr>
        <w:t>ro</w:t>
      </w:r>
      <w:r w:rsidR="00B955F2" w:rsidRPr="007310B5">
        <w:rPr>
          <w:color w:val="auto"/>
          <w:szCs w:val="24"/>
        </w:rPr>
        <w:t>m the ankle all the way up the calf.  The presence of edema “almost every day” implies at least partial relief</w:t>
      </w:r>
      <w:r w:rsidRPr="007310B5">
        <w:rPr>
          <w:color w:val="auto"/>
          <w:szCs w:val="24"/>
        </w:rPr>
        <w:t xml:space="preserve">. </w:t>
      </w:r>
      <w:r w:rsidR="00BA0A70">
        <w:rPr>
          <w:color w:val="auto"/>
          <w:szCs w:val="24"/>
        </w:rPr>
        <w:t xml:space="preserve"> </w:t>
      </w:r>
      <w:r w:rsidR="00B955F2" w:rsidRPr="007310B5">
        <w:rPr>
          <w:color w:val="auto"/>
          <w:szCs w:val="24"/>
        </w:rPr>
        <w:t>Other</w:t>
      </w:r>
      <w:r w:rsidRPr="007310B5">
        <w:rPr>
          <w:color w:val="auto"/>
          <w:szCs w:val="24"/>
        </w:rPr>
        <w:t xml:space="preserve"> evidence available for review includes examinations both before and after separation from service that document the absence of swelling</w:t>
      </w:r>
      <w:r w:rsidR="0028556A" w:rsidRPr="007310B5">
        <w:rPr>
          <w:color w:val="auto"/>
          <w:szCs w:val="24"/>
        </w:rPr>
        <w:t xml:space="preserve"> in the right lower extremity</w:t>
      </w:r>
      <w:r w:rsidR="008A68F4" w:rsidRPr="007310B5">
        <w:rPr>
          <w:color w:val="auto"/>
          <w:szCs w:val="24"/>
        </w:rPr>
        <w:t xml:space="preserve"> and </w:t>
      </w:r>
      <w:r w:rsidR="00146D32" w:rsidRPr="007310B5">
        <w:rPr>
          <w:color w:val="auto"/>
          <w:szCs w:val="24"/>
        </w:rPr>
        <w:t xml:space="preserve">therefore </w:t>
      </w:r>
      <w:r w:rsidR="008A68F4" w:rsidRPr="007310B5">
        <w:rPr>
          <w:color w:val="auto"/>
          <w:szCs w:val="24"/>
        </w:rPr>
        <w:t>at least partial relief with elevation and</w:t>
      </w:r>
      <w:r w:rsidR="00146D32" w:rsidRPr="007310B5">
        <w:rPr>
          <w:color w:val="auto"/>
          <w:szCs w:val="24"/>
        </w:rPr>
        <w:t>/or</w:t>
      </w:r>
      <w:r w:rsidR="008A68F4" w:rsidRPr="007310B5">
        <w:rPr>
          <w:color w:val="auto"/>
          <w:szCs w:val="24"/>
        </w:rPr>
        <w:t xml:space="preserve"> compression</w:t>
      </w:r>
      <w:r w:rsidR="00146D32" w:rsidRPr="007310B5">
        <w:rPr>
          <w:color w:val="auto"/>
          <w:szCs w:val="24"/>
        </w:rPr>
        <w:t xml:space="preserve"> can be assumed</w:t>
      </w:r>
      <w:r w:rsidR="008A68F4" w:rsidRPr="007310B5">
        <w:rPr>
          <w:color w:val="auto"/>
          <w:szCs w:val="24"/>
        </w:rPr>
        <w:t>.</w:t>
      </w:r>
      <w:r w:rsidR="00BA0A70">
        <w:rPr>
          <w:color w:val="auto"/>
          <w:szCs w:val="24"/>
        </w:rPr>
        <w:t xml:space="preserve">  </w:t>
      </w:r>
      <w:r w:rsidR="000E2904" w:rsidRPr="007310B5">
        <w:rPr>
          <w:color w:val="auto"/>
          <w:szCs w:val="24"/>
        </w:rPr>
        <w:t xml:space="preserve">Additionally many examinations note equal edema bilaterally and as there is no evidence of a left lower extremity thrombosis, the edema of either lower extremity could be related to a condition other than </w:t>
      </w:r>
      <w:r w:rsidR="00B955F2" w:rsidRPr="007310B5">
        <w:rPr>
          <w:color w:val="auto"/>
          <w:szCs w:val="24"/>
        </w:rPr>
        <w:t xml:space="preserve">the right lower extremity </w:t>
      </w:r>
      <w:r w:rsidR="00BA6ACC" w:rsidRPr="007310B5">
        <w:rPr>
          <w:color w:val="auto"/>
          <w:szCs w:val="24"/>
        </w:rPr>
        <w:t>DVT.</w:t>
      </w:r>
      <w:r w:rsidR="00BA0A70">
        <w:rPr>
          <w:color w:val="auto"/>
          <w:szCs w:val="24"/>
        </w:rPr>
        <w:t xml:space="preserve"> </w:t>
      </w:r>
      <w:r w:rsidR="00BA6ACC" w:rsidRPr="007310B5">
        <w:rPr>
          <w:color w:val="auto"/>
          <w:szCs w:val="24"/>
        </w:rPr>
        <w:t xml:space="preserve"> </w:t>
      </w:r>
      <w:r w:rsidR="00241B01" w:rsidRPr="007310B5">
        <w:rPr>
          <w:rFonts w:eastAsia="Calibri" w:cs="Times New Roman"/>
          <w:color w:val="auto"/>
          <w:szCs w:val="24"/>
        </w:rPr>
        <w:t xml:space="preserve">After due deliberation, considering all of the evidence and mindful of VASRD §4.3 (reasonable doubt), the Board recommends a disability rating of </w:t>
      </w:r>
      <w:r w:rsidR="008A68F4" w:rsidRPr="007310B5">
        <w:rPr>
          <w:rFonts w:eastAsia="Calibri" w:cs="Times New Roman"/>
          <w:color w:val="auto"/>
          <w:szCs w:val="24"/>
        </w:rPr>
        <w:t>20</w:t>
      </w:r>
      <w:r w:rsidR="00241B01" w:rsidRPr="007310B5">
        <w:rPr>
          <w:rFonts w:eastAsia="Calibri" w:cs="Times New Roman"/>
          <w:color w:val="auto"/>
          <w:szCs w:val="24"/>
        </w:rPr>
        <w:t xml:space="preserve">% for the </w:t>
      </w:r>
      <w:r w:rsidR="00E05BDB" w:rsidRPr="007310B5">
        <w:rPr>
          <w:rFonts w:eastAsia="Calibri" w:cs="Times New Roman"/>
          <w:color w:val="auto"/>
          <w:szCs w:val="24"/>
        </w:rPr>
        <w:t xml:space="preserve">deep vein thrombosis right lower extremity condition based on the presence of </w:t>
      </w:r>
      <w:r w:rsidR="00E05BDB" w:rsidRPr="007310B5">
        <w:rPr>
          <w:rFonts w:asciiTheme="majorHAnsi" w:hAnsiTheme="majorHAnsi" w:cstheme="majorHAnsi"/>
          <w:color w:val="000000"/>
          <w:szCs w:val="24"/>
        </w:rPr>
        <w:t>persiste</w:t>
      </w:r>
      <w:r w:rsidR="008A68F4" w:rsidRPr="007310B5">
        <w:rPr>
          <w:rFonts w:asciiTheme="majorHAnsi" w:hAnsiTheme="majorHAnsi" w:cstheme="majorHAnsi"/>
          <w:color w:val="000000"/>
          <w:szCs w:val="24"/>
        </w:rPr>
        <w:t xml:space="preserve">nt edema, incompletely relieved by elevation of extremity, </w:t>
      </w:r>
      <w:r w:rsidR="00146D32" w:rsidRPr="007310B5">
        <w:rPr>
          <w:rFonts w:asciiTheme="majorHAnsi" w:hAnsiTheme="majorHAnsi" w:cstheme="majorHAnsi"/>
          <w:color w:val="000000"/>
          <w:szCs w:val="24"/>
        </w:rPr>
        <w:t xml:space="preserve">and </w:t>
      </w:r>
      <w:r w:rsidR="008A68F4" w:rsidRPr="007310B5">
        <w:rPr>
          <w:rFonts w:asciiTheme="majorHAnsi" w:hAnsiTheme="majorHAnsi" w:cstheme="majorHAnsi"/>
          <w:color w:val="000000"/>
          <w:szCs w:val="24"/>
        </w:rPr>
        <w:t>with beginning stasis pigmentation.</w:t>
      </w:r>
    </w:p>
    <w:p w:rsidR="003863E9" w:rsidRPr="003E40C6" w:rsidRDefault="003863E9" w:rsidP="007310B5">
      <w:pPr>
        <w:pBdr>
          <w:bottom w:val="single" w:sz="12" w:space="1" w:color="auto"/>
        </w:pBdr>
        <w:tabs>
          <w:tab w:val="left" w:pos="288"/>
          <w:tab w:val="left" w:pos="4752"/>
        </w:tabs>
        <w:jc w:val="both"/>
        <w:rPr>
          <w:color w:val="auto"/>
          <w:szCs w:val="24"/>
        </w:rPr>
      </w:pPr>
    </w:p>
    <w:p w:rsidR="00AD2379" w:rsidRPr="00C41F37" w:rsidRDefault="00AD2379" w:rsidP="007310B5">
      <w:pPr>
        <w:jc w:val="both"/>
        <w:rPr>
          <w:color w:val="auto"/>
          <w:szCs w:val="24"/>
        </w:rPr>
      </w:pPr>
    </w:p>
    <w:p w:rsidR="00417BED" w:rsidRPr="00C41F37" w:rsidRDefault="00AD2379" w:rsidP="007310B5">
      <w:pPr>
        <w:jc w:val="both"/>
        <w:rPr>
          <w:rFonts w:eastAsia="Calibri" w:cs="Times New Roman"/>
          <w:color w:val="auto"/>
          <w:szCs w:val="24"/>
        </w:rPr>
      </w:pPr>
      <w:r w:rsidRPr="00C41F37">
        <w:rPr>
          <w:color w:val="auto"/>
          <w:szCs w:val="24"/>
          <w:u w:val="single"/>
        </w:rPr>
        <w:t>BOARD FINDINGS</w:t>
      </w:r>
      <w:r w:rsidRPr="00C41F37">
        <w:rPr>
          <w:color w:val="auto"/>
          <w:szCs w:val="24"/>
        </w:rPr>
        <w:t>:  IAW DoDI 6040.44, provisions of DoD or Military Department regulations or guidelines relied upon by the PEB will not be considered by the Board to the extent they were inconsistent with the VASRD in effect at the time of the adjudication</w:t>
      </w:r>
      <w:r w:rsidRPr="00C41F37">
        <w:rPr>
          <w:rFonts w:cs="Times New Roman"/>
          <w:color w:val="auto"/>
          <w:szCs w:val="24"/>
        </w:rPr>
        <w:t>.</w:t>
      </w:r>
      <w:r w:rsidR="00BA6ACC" w:rsidRPr="00C41F37">
        <w:rPr>
          <w:rFonts w:cs="Times New Roman"/>
          <w:color w:val="auto"/>
          <w:szCs w:val="24"/>
        </w:rPr>
        <w:t xml:space="preserve"> </w:t>
      </w:r>
      <w:r w:rsidR="00BA0A70">
        <w:rPr>
          <w:rFonts w:cs="Times New Roman"/>
          <w:color w:val="auto"/>
          <w:szCs w:val="24"/>
        </w:rPr>
        <w:t xml:space="preserve"> </w:t>
      </w:r>
      <w:r w:rsidR="00241B01" w:rsidRPr="00C41F37">
        <w:rPr>
          <w:rFonts w:eastAsia="Calibri" w:cs="Times New Roman"/>
          <w:color w:val="auto"/>
          <w:szCs w:val="24"/>
        </w:rPr>
        <w:t xml:space="preserve">In the matter of the </w:t>
      </w:r>
      <w:r w:rsidR="00BA0A70">
        <w:rPr>
          <w:rFonts w:eastAsia="Calibri" w:cs="Times New Roman"/>
          <w:color w:val="auto"/>
          <w:szCs w:val="24"/>
        </w:rPr>
        <w:t>d</w:t>
      </w:r>
      <w:r w:rsidR="00146D32" w:rsidRPr="00C41F37">
        <w:rPr>
          <w:rFonts w:eastAsia="Calibri" w:cs="Times New Roman"/>
          <w:color w:val="auto"/>
          <w:szCs w:val="24"/>
        </w:rPr>
        <w:t xml:space="preserve">eep </w:t>
      </w:r>
      <w:r w:rsidR="00BA0A70">
        <w:rPr>
          <w:rFonts w:eastAsia="Calibri" w:cs="Times New Roman"/>
          <w:color w:val="auto"/>
          <w:szCs w:val="24"/>
        </w:rPr>
        <w:t>v</w:t>
      </w:r>
      <w:r w:rsidR="00146D32" w:rsidRPr="00C41F37">
        <w:rPr>
          <w:rFonts w:eastAsia="Calibri" w:cs="Times New Roman"/>
          <w:color w:val="auto"/>
          <w:szCs w:val="24"/>
        </w:rPr>
        <w:t xml:space="preserve">ein </w:t>
      </w:r>
      <w:r w:rsidR="00BA0A70">
        <w:rPr>
          <w:rFonts w:eastAsia="Calibri" w:cs="Times New Roman"/>
          <w:color w:val="auto"/>
          <w:szCs w:val="24"/>
        </w:rPr>
        <w:t>t</w:t>
      </w:r>
      <w:r w:rsidR="00146D32" w:rsidRPr="00C41F37">
        <w:rPr>
          <w:rFonts w:eastAsia="Calibri" w:cs="Times New Roman"/>
          <w:color w:val="auto"/>
          <w:szCs w:val="24"/>
        </w:rPr>
        <w:t xml:space="preserve">hrombosis </w:t>
      </w:r>
      <w:r w:rsidR="00BA0A70">
        <w:rPr>
          <w:rFonts w:eastAsia="Calibri" w:cs="Times New Roman"/>
          <w:color w:val="auto"/>
          <w:szCs w:val="24"/>
        </w:rPr>
        <w:t>r</w:t>
      </w:r>
      <w:r w:rsidR="00146D32" w:rsidRPr="00C41F37">
        <w:rPr>
          <w:rFonts w:eastAsia="Calibri" w:cs="Times New Roman"/>
          <w:color w:val="auto"/>
          <w:szCs w:val="24"/>
        </w:rPr>
        <w:t xml:space="preserve">ight </w:t>
      </w:r>
      <w:r w:rsidR="00BA0A70">
        <w:rPr>
          <w:rFonts w:eastAsia="Calibri" w:cs="Times New Roman"/>
          <w:color w:val="auto"/>
          <w:szCs w:val="24"/>
        </w:rPr>
        <w:t>l</w:t>
      </w:r>
      <w:r w:rsidR="00146D32" w:rsidRPr="00C41F37">
        <w:rPr>
          <w:rFonts w:eastAsia="Calibri" w:cs="Times New Roman"/>
          <w:color w:val="auto"/>
          <w:szCs w:val="24"/>
        </w:rPr>
        <w:t xml:space="preserve">ower </w:t>
      </w:r>
      <w:r w:rsidR="00BA0A70">
        <w:rPr>
          <w:rFonts w:eastAsia="Calibri" w:cs="Times New Roman"/>
          <w:color w:val="auto"/>
          <w:szCs w:val="24"/>
        </w:rPr>
        <w:t>e</w:t>
      </w:r>
      <w:r w:rsidR="00146D32" w:rsidRPr="00C41F37">
        <w:rPr>
          <w:rFonts w:eastAsia="Calibri" w:cs="Times New Roman"/>
          <w:color w:val="auto"/>
          <w:szCs w:val="24"/>
        </w:rPr>
        <w:t>xtremity</w:t>
      </w:r>
      <w:r w:rsidR="00241B01" w:rsidRPr="00C41F37">
        <w:rPr>
          <w:rFonts w:eastAsia="Calibri" w:cs="Times New Roman"/>
          <w:color w:val="auto"/>
          <w:szCs w:val="24"/>
        </w:rPr>
        <w:t xml:space="preserve"> condition, the Board unanimously recommends a disability rating of </w:t>
      </w:r>
      <w:r w:rsidR="00146D32" w:rsidRPr="00C41F37">
        <w:rPr>
          <w:rFonts w:eastAsia="Calibri" w:cs="Times New Roman"/>
          <w:color w:val="auto"/>
          <w:szCs w:val="24"/>
        </w:rPr>
        <w:t>20</w:t>
      </w:r>
      <w:r w:rsidR="00241B01" w:rsidRPr="00C41F37">
        <w:rPr>
          <w:rFonts w:eastAsia="Calibri" w:cs="Times New Roman"/>
          <w:color w:val="auto"/>
          <w:szCs w:val="24"/>
        </w:rPr>
        <w:t xml:space="preserve">%, coded </w:t>
      </w:r>
      <w:r w:rsidR="00146D32" w:rsidRPr="00C41F37">
        <w:rPr>
          <w:rFonts w:eastAsia="Calibri" w:cs="Times New Roman"/>
          <w:color w:val="auto"/>
          <w:szCs w:val="24"/>
        </w:rPr>
        <w:t>7121</w:t>
      </w:r>
      <w:r w:rsidR="00241B01" w:rsidRPr="00C41F37">
        <w:rPr>
          <w:rFonts w:eastAsia="Calibri" w:cs="Times New Roman"/>
          <w:color w:val="auto"/>
          <w:szCs w:val="24"/>
        </w:rPr>
        <w:t xml:space="preserve"> IAW VASRD §4.</w:t>
      </w:r>
      <w:r w:rsidR="00146D32" w:rsidRPr="00C41F37">
        <w:rPr>
          <w:rFonts w:eastAsia="Calibri" w:cs="Times New Roman"/>
          <w:color w:val="auto"/>
          <w:szCs w:val="24"/>
        </w:rPr>
        <w:t>104</w:t>
      </w:r>
      <w:r w:rsidR="00241B01" w:rsidRPr="00C41F37">
        <w:rPr>
          <w:rFonts w:eastAsia="Calibri" w:cs="Times New Roman"/>
          <w:color w:val="auto"/>
          <w:szCs w:val="24"/>
        </w:rPr>
        <w:t>.</w:t>
      </w:r>
      <w:r w:rsidR="00BA6ACC" w:rsidRPr="00C41F37">
        <w:rPr>
          <w:rFonts w:eastAsia="Calibri" w:cs="Times New Roman"/>
          <w:color w:val="auto"/>
          <w:szCs w:val="24"/>
        </w:rPr>
        <w:t xml:space="preserve"> </w:t>
      </w:r>
      <w:r w:rsidR="00417BED" w:rsidRPr="00C41F37">
        <w:rPr>
          <w:rFonts w:eastAsia="Calibri" w:cs="Times New Roman"/>
          <w:color w:val="auto"/>
          <w:szCs w:val="24"/>
        </w:rPr>
        <w:t>There were no other conditions within the Board’s scope of review for consideration.</w:t>
      </w:r>
      <w:r w:rsidR="00165C7B" w:rsidRPr="00C41F37">
        <w:rPr>
          <w:rFonts w:eastAsia="Calibri" w:cs="Times New Roman"/>
          <w:color w:val="auto"/>
          <w:szCs w:val="24"/>
        </w:rPr>
        <w:t xml:space="preserve">  </w:t>
      </w:r>
    </w:p>
    <w:p w:rsidR="00AD2379" w:rsidRPr="00C41F37" w:rsidRDefault="00AD2379" w:rsidP="007310B5">
      <w:pPr>
        <w:pBdr>
          <w:bottom w:val="single" w:sz="12" w:space="1" w:color="auto"/>
        </w:pBdr>
        <w:tabs>
          <w:tab w:val="left" w:pos="288"/>
          <w:tab w:val="left" w:pos="4752"/>
        </w:tabs>
        <w:jc w:val="both"/>
        <w:rPr>
          <w:color w:val="auto"/>
          <w:szCs w:val="24"/>
        </w:rPr>
      </w:pPr>
    </w:p>
    <w:p w:rsidR="00AD2379" w:rsidRPr="00C41F37" w:rsidRDefault="00AD2379" w:rsidP="007310B5">
      <w:pPr>
        <w:jc w:val="both"/>
        <w:rPr>
          <w:color w:val="auto"/>
          <w:szCs w:val="24"/>
        </w:rPr>
      </w:pPr>
    </w:p>
    <w:p w:rsidR="00565636" w:rsidRPr="00C41F37" w:rsidRDefault="00AD2379" w:rsidP="007310B5">
      <w:pPr>
        <w:jc w:val="both"/>
        <w:rPr>
          <w:rFonts w:eastAsia="Calibri" w:cs="Times New Roman"/>
          <w:color w:val="auto"/>
          <w:szCs w:val="24"/>
        </w:rPr>
      </w:pPr>
      <w:r w:rsidRPr="00C41F37">
        <w:rPr>
          <w:color w:val="auto"/>
          <w:szCs w:val="24"/>
          <w:u w:val="single"/>
        </w:rPr>
        <w:t>RECOMMENDATION</w:t>
      </w:r>
      <w:r w:rsidRPr="00C41F37">
        <w:rPr>
          <w:color w:val="auto"/>
          <w:szCs w:val="24"/>
        </w:rPr>
        <w:t xml:space="preserve">: </w:t>
      </w:r>
      <w:r w:rsidR="006B690F" w:rsidRPr="00C41F37">
        <w:rPr>
          <w:color w:val="auto"/>
          <w:szCs w:val="24"/>
        </w:rPr>
        <w:t xml:space="preserve"> </w:t>
      </w:r>
      <w:r w:rsidR="00565636" w:rsidRPr="00C41F37">
        <w:rPr>
          <w:rFonts w:eastAsia="Calibri" w:cs="Times New Roman"/>
          <w:color w:val="auto"/>
          <w:szCs w:val="24"/>
        </w:rPr>
        <w:t xml:space="preserve">The Board recommends that the CI’s prior determination be modified as follows, effective as of the date of his prior medical </w:t>
      </w:r>
      <w:r w:rsidR="00417BED" w:rsidRPr="00C41F37">
        <w:rPr>
          <w:rFonts w:eastAsia="Calibri" w:cs="Times New Roman"/>
          <w:color w:val="auto"/>
          <w:szCs w:val="24"/>
        </w:rPr>
        <w:t>separation:</w:t>
      </w:r>
      <w:r w:rsidR="006B690F" w:rsidRPr="00C41F37">
        <w:rPr>
          <w:rFonts w:eastAsia="Calibri" w:cs="Times New Roman"/>
          <w:color w:val="auto"/>
          <w:szCs w:val="24"/>
        </w:rPr>
        <w:t xml:space="preserve">  </w:t>
      </w:r>
    </w:p>
    <w:p w:rsidR="00AD2379" w:rsidRPr="00C41F37"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8"/>
        <w:gridCol w:w="1530"/>
        <w:gridCol w:w="1026"/>
      </w:tblGrid>
      <w:tr w:rsidR="00AD2379" w:rsidRPr="00C41F37" w:rsidTr="006B690F">
        <w:trPr>
          <w:trHeight w:val="233"/>
          <w:jc w:val="center"/>
        </w:trPr>
        <w:tc>
          <w:tcPr>
            <w:tcW w:w="6768" w:type="dxa"/>
            <w:shd w:val="clear" w:color="auto" w:fill="D9D9D9"/>
            <w:vAlign w:val="center"/>
          </w:tcPr>
          <w:p w:rsidR="00AD2379" w:rsidRPr="00C41F37" w:rsidRDefault="00AD2379" w:rsidP="006B690F">
            <w:pPr>
              <w:tabs>
                <w:tab w:val="left" w:pos="288"/>
                <w:tab w:val="left" w:pos="4752"/>
              </w:tabs>
              <w:rPr>
                <w:b/>
                <w:color w:val="auto"/>
              </w:rPr>
            </w:pPr>
            <w:r w:rsidRPr="00C41F37">
              <w:rPr>
                <w:b/>
                <w:color w:val="auto"/>
              </w:rPr>
              <w:t>UNFITTING CONDITION</w:t>
            </w:r>
          </w:p>
        </w:tc>
        <w:tc>
          <w:tcPr>
            <w:tcW w:w="1530" w:type="dxa"/>
            <w:shd w:val="clear" w:color="auto" w:fill="D9D9D9"/>
            <w:vAlign w:val="center"/>
          </w:tcPr>
          <w:p w:rsidR="00AD2379" w:rsidRPr="00C41F37" w:rsidRDefault="00AD2379" w:rsidP="006B690F">
            <w:pPr>
              <w:tabs>
                <w:tab w:val="left" w:pos="288"/>
                <w:tab w:val="left" w:pos="4752"/>
              </w:tabs>
              <w:rPr>
                <w:b/>
                <w:color w:val="auto"/>
              </w:rPr>
            </w:pPr>
            <w:r w:rsidRPr="00C41F37">
              <w:rPr>
                <w:b/>
                <w:color w:val="auto"/>
              </w:rPr>
              <w:t>VASRD CODE</w:t>
            </w:r>
          </w:p>
        </w:tc>
        <w:tc>
          <w:tcPr>
            <w:tcW w:w="1026" w:type="dxa"/>
            <w:shd w:val="clear" w:color="auto" w:fill="D9D9D9"/>
            <w:vAlign w:val="center"/>
          </w:tcPr>
          <w:p w:rsidR="00AD2379" w:rsidRPr="00C41F37" w:rsidRDefault="00AD2379" w:rsidP="006B690F">
            <w:pPr>
              <w:tabs>
                <w:tab w:val="left" w:pos="288"/>
                <w:tab w:val="left" w:pos="4752"/>
              </w:tabs>
              <w:rPr>
                <w:b/>
                <w:color w:val="auto"/>
              </w:rPr>
            </w:pPr>
            <w:r w:rsidRPr="00C41F37">
              <w:rPr>
                <w:b/>
                <w:color w:val="auto"/>
              </w:rPr>
              <w:t>RATING</w:t>
            </w:r>
          </w:p>
        </w:tc>
      </w:tr>
      <w:tr w:rsidR="00AD2379" w:rsidRPr="00C41F37" w:rsidTr="006B690F">
        <w:trPr>
          <w:jc w:val="center"/>
        </w:trPr>
        <w:tc>
          <w:tcPr>
            <w:tcW w:w="6768" w:type="dxa"/>
            <w:vAlign w:val="center"/>
          </w:tcPr>
          <w:p w:rsidR="00AD2379" w:rsidRPr="00C41F37" w:rsidRDefault="00146D32" w:rsidP="006B690F">
            <w:pPr>
              <w:tabs>
                <w:tab w:val="left" w:pos="288"/>
                <w:tab w:val="left" w:pos="4752"/>
              </w:tabs>
              <w:jc w:val="left"/>
              <w:rPr>
                <w:color w:val="auto"/>
              </w:rPr>
            </w:pPr>
            <w:r w:rsidRPr="00C41F37">
              <w:rPr>
                <w:rFonts w:eastAsia="Calibri" w:cs="Times New Roman"/>
                <w:color w:val="auto"/>
                <w:szCs w:val="24"/>
              </w:rPr>
              <w:t>Deep Vein Thrombosis Right Lower Extremity</w:t>
            </w:r>
          </w:p>
        </w:tc>
        <w:tc>
          <w:tcPr>
            <w:tcW w:w="1530" w:type="dxa"/>
            <w:vAlign w:val="center"/>
          </w:tcPr>
          <w:p w:rsidR="00AD2379" w:rsidRPr="00C41F37" w:rsidRDefault="00146D32" w:rsidP="006B690F">
            <w:pPr>
              <w:tabs>
                <w:tab w:val="left" w:pos="288"/>
                <w:tab w:val="left" w:pos="4752"/>
              </w:tabs>
              <w:rPr>
                <w:color w:val="auto"/>
              </w:rPr>
            </w:pPr>
            <w:r w:rsidRPr="00C41F37">
              <w:rPr>
                <w:color w:val="auto"/>
              </w:rPr>
              <w:t>7121</w:t>
            </w:r>
          </w:p>
        </w:tc>
        <w:tc>
          <w:tcPr>
            <w:tcW w:w="1026" w:type="dxa"/>
            <w:vAlign w:val="center"/>
          </w:tcPr>
          <w:p w:rsidR="00AD2379" w:rsidRPr="00C41F37" w:rsidRDefault="00146D32" w:rsidP="006B690F">
            <w:pPr>
              <w:tabs>
                <w:tab w:val="left" w:pos="288"/>
                <w:tab w:val="left" w:pos="4752"/>
              </w:tabs>
              <w:rPr>
                <w:color w:val="auto"/>
              </w:rPr>
            </w:pPr>
            <w:r w:rsidRPr="00C41F37">
              <w:rPr>
                <w:color w:val="auto"/>
              </w:rPr>
              <w:t>2</w:t>
            </w:r>
            <w:r w:rsidR="00AD2379" w:rsidRPr="00C41F37">
              <w:rPr>
                <w:color w:val="auto"/>
              </w:rPr>
              <w:t>0%</w:t>
            </w:r>
          </w:p>
        </w:tc>
      </w:tr>
      <w:tr w:rsidR="00AD2379" w:rsidRPr="00C41F37" w:rsidTr="006B690F">
        <w:tblPrEx>
          <w:tblLook w:val="0000" w:firstRow="0" w:lastRow="0" w:firstColumn="0" w:lastColumn="0" w:noHBand="0" w:noVBand="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C41F37" w:rsidRDefault="00AD2379" w:rsidP="006B690F">
            <w:pPr>
              <w:tabs>
                <w:tab w:val="left" w:pos="288"/>
                <w:tab w:val="left" w:pos="4752"/>
              </w:tabs>
              <w:rPr>
                <w:b/>
                <w:color w:val="auto"/>
              </w:rPr>
            </w:pPr>
            <w:r w:rsidRPr="00C41F37">
              <w:rPr>
                <w:b/>
                <w:color w:val="auto"/>
              </w:rPr>
              <w:t>COMBINED</w:t>
            </w:r>
          </w:p>
        </w:tc>
        <w:tc>
          <w:tcPr>
            <w:tcW w:w="1026" w:type="dxa"/>
            <w:shd w:val="clear" w:color="auto" w:fill="D9D9D9"/>
            <w:vAlign w:val="center"/>
          </w:tcPr>
          <w:p w:rsidR="00AD2379" w:rsidRPr="00C41F37" w:rsidRDefault="00146D32" w:rsidP="006B690F">
            <w:pPr>
              <w:tabs>
                <w:tab w:val="left" w:pos="288"/>
                <w:tab w:val="left" w:pos="4752"/>
              </w:tabs>
              <w:rPr>
                <w:b/>
                <w:color w:val="auto"/>
              </w:rPr>
            </w:pPr>
            <w:r w:rsidRPr="00C41F37">
              <w:rPr>
                <w:b/>
                <w:color w:val="auto"/>
              </w:rPr>
              <w:t>2</w:t>
            </w:r>
            <w:r w:rsidR="00AD2379" w:rsidRPr="00C41F37">
              <w:rPr>
                <w:b/>
                <w:color w:val="auto"/>
              </w:rPr>
              <w:t>0%</w:t>
            </w:r>
          </w:p>
        </w:tc>
      </w:tr>
    </w:tbl>
    <w:p w:rsidR="00AD2379" w:rsidRPr="00C41F37" w:rsidRDefault="00AD2379" w:rsidP="006B690F">
      <w:pPr>
        <w:pBdr>
          <w:bottom w:val="single" w:sz="12" w:space="1" w:color="auto"/>
        </w:pBdr>
        <w:tabs>
          <w:tab w:val="left" w:pos="288"/>
          <w:tab w:val="left" w:pos="4752"/>
        </w:tabs>
        <w:jc w:val="both"/>
        <w:rPr>
          <w:color w:val="auto"/>
        </w:rPr>
      </w:pPr>
    </w:p>
    <w:p w:rsidR="00AD2379" w:rsidRPr="00C41F37" w:rsidRDefault="00AD2379" w:rsidP="006B690F">
      <w:pPr>
        <w:jc w:val="both"/>
        <w:rPr>
          <w:color w:val="auto"/>
        </w:rPr>
      </w:pPr>
    </w:p>
    <w:p w:rsidR="00AD2379" w:rsidRPr="00C41F37" w:rsidRDefault="00AD2379" w:rsidP="006B690F">
      <w:pPr>
        <w:tabs>
          <w:tab w:val="left" w:pos="288"/>
          <w:tab w:val="left" w:pos="4752"/>
        </w:tabs>
        <w:jc w:val="both"/>
        <w:rPr>
          <w:color w:val="auto"/>
        </w:rPr>
      </w:pPr>
      <w:r w:rsidRPr="00C41F37">
        <w:rPr>
          <w:color w:val="auto"/>
        </w:rPr>
        <w:t>The following documentary evidence was considered:</w:t>
      </w:r>
    </w:p>
    <w:p w:rsidR="005144A7" w:rsidRPr="00C41F37" w:rsidRDefault="005144A7" w:rsidP="006B690F">
      <w:pPr>
        <w:tabs>
          <w:tab w:val="left" w:pos="288"/>
          <w:tab w:val="left" w:pos="4752"/>
        </w:tabs>
        <w:jc w:val="both"/>
        <w:rPr>
          <w:color w:val="auto"/>
        </w:rPr>
      </w:pPr>
    </w:p>
    <w:p w:rsidR="00AD2379" w:rsidRPr="00C41F37" w:rsidRDefault="00AD2379" w:rsidP="006B690F">
      <w:pPr>
        <w:tabs>
          <w:tab w:val="left" w:pos="288"/>
          <w:tab w:val="left" w:pos="4752"/>
        </w:tabs>
        <w:jc w:val="both"/>
        <w:rPr>
          <w:color w:val="auto"/>
        </w:rPr>
      </w:pPr>
      <w:r w:rsidRPr="00C41F37">
        <w:rPr>
          <w:color w:val="auto"/>
        </w:rPr>
        <w:t>Exhibit A.  DD Form 294, dated 20</w:t>
      </w:r>
      <w:r w:rsidR="00E04A45" w:rsidRPr="00C41F37">
        <w:rPr>
          <w:color w:val="auto"/>
        </w:rPr>
        <w:t>110301</w:t>
      </w:r>
      <w:r w:rsidR="00ED7820" w:rsidRPr="00C41F37">
        <w:rPr>
          <w:color w:val="auto"/>
        </w:rPr>
        <w:t>, w/</w:t>
      </w:r>
      <w:proofErr w:type="spellStart"/>
      <w:r w:rsidR="00ED7820" w:rsidRPr="00C41F37">
        <w:rPr>
          <w:color w:val="auto"/>
        </w:rPr>
        <w:t>atchs</w:t>
      </w:r>
      <w:proofErr w:type="spellEnd"/>
    </w:p>
    <w:p w:rsidR="00AD2379" w:rsidRPr="00C41F37" w:rsidRDefault="00AD2379" w:rsidP="006B690F">
      <w:pPr>
        <w:tabs>
          <w:tab w:val="left" w:pos="288"/>
          <w:tab w:val="left" w:pos="4752"/>
        </w:tabs>
        <w:jc w:val="both"/>
        <w:rPr>
          <w:color w:val="auto"/>
        </w:rPr>
      </w:pPr>
      <w:r w:rsidRPr="00C41F37">
        <w:rPr>
          <w:color w:val="auto"/>
        </w:rPr>
        <w:t>Exhib</w:t>
      </w:r>
      <w:r w:rsidR="00ED7820" w:rsidRPr="00C41F37">
        <w:rPr>
          <w:color w:val="auto"/>
        </w:rPr>
        <w:t>it B.  Service Treatment Record</w:t>
      </w:r>
    </w:p>
    <w:p w:rsidR="00AD2379" w:rsidRPr="00C41F37" w:rsidRDefault="00AD2379" w:rsidP="006B690F">
      <w:pPr>
        <w:tabs>
          <w:tab w:val="left" w:pos="288"/>
          <w:tab w:val="left" w:pos="4752"/>
        </w:tabs>
        <w:jc w:val="both"/>
        <w:rPr>
          <w:color w:val="auto"/>
        </w:rPr>
      </w:pPr>
      <w:r w:rsidRPr="00C41F37">
        <w:rPr>
          <w:color w:val="auto"/>
        </w:rPr>
        <w:t>Exhibit C.  Department of Veterans</w:t>
      </w:r>
      <w:r w:rsidR="00ED7820" w:rsidRPr="00C41F37">
        <w:rPr>
          <w:color w:val="auto"/>
        </w:rPr>
        <w:t>’ Affairs Treatment Record</w:t>
      </w:r>
    </w:p>
    <w:p w:rsidR="00AD2379" w:rsidRPr="00C41F37" w:rsidRDefault="00AD2379" w:rsidP="006B690F">
      <w:pPr>
        <w:tabs>
          <w:tab w:val="left" w:pos="288"/>
          <w:tab w:val="left" w:pos="4752"/>
        </w:tabs>
        <w:jc w:val="both"/>
        <w:rPr>
          <w:color w:val="auto"/>
        </w:rPr>
      </w:pPr>
    </w:p>
    <w:p w:rsidR="00AD2379" w:rsidRPr="00C41F37" w:rsidRDefault="00AD2379" w:rsidP="006B690F">
      <w:pPr>
        <w:tabs>
          <w:tab w:val="left" w:pos="288"/>
          <w:tab w:val="left" w:pos="4752"/>
        </w:tabs>
        <w:jc w:val="both"/>
        <w:rPr>
          <w:color w:val="auto"/>
        </w:rPr>
      </w:pPr>
    </w:p>
    <w:p w:rsidR="00AD2379" w:rsidRPr="00C41F37" w:rsidRDefault="00AD2379" w:rsidP="006B690F">
      <w:pPr>
        <w:tabs>
          <w:tab w:val="left" w:pos="288"/>
          <w:tab w:val="left" w:pos="4752"/>
        </w:tabs>
        <w:jc w:val="both"/>
        <w:rPr>
          <w:color w:val="auto"/>
        </w:rPr>
      </w:pPr>
    </w:p>
    <w:p w:rsidR="00AD2379" w:rsidRPr="00C41F37" w:rsidRDefault="00AD2379" w:rsidP="006B690F">
      <w:pPr>
        <w:tabs>
          <w:tab w:val="left" w:pos="288"/>
          <w:tab w:val="left" w:pos="4752"/>
        </w:tabs>
        <w:jc w:val="both"/>
        <w:rPr>
          <w:color w:val="auto"/>
        </w:rPr>
      </w:pPr>
    </w:p>
    <w:p w:rsidR="00C5238D" w:rsidRDefault="00AD2379" w:rsidP="00C5238D">
      <w:pPr>
        <w:tabs>
          <w:tab w:val="left" w:pos="0"/>
          <w:tab w:val="left" w:pos="4320"/>
        </w:tabs>
        <w:jc w:val="both"/>
        <w:rPr>
          <w:color w:val="auto"/>
          <w:szCs w:val="24"/>
        </w:rPr>
      </w:pPr>
      <w:r w:rsidRPr="00C41F37">
        <w:rPr>
          <w:color w:val="auto"/>
        </w:rPr>
        <w:tab/>
        <w:t xml:space="preserve">           </w:t>
      </w:r>
      <w:r w:rsidR="007E7D5B">
        <w:rPr>
          <w:rFonts w:asciiTheme="minorHAnsi" w:hAnsiTheme="minorHAnsi"/>
          <w:color w:val="auto"/>
        </w:rPr>
        <w:t>XXXXXXXXXX</w:t>
      </w:r>
    </w:p>
    <w:p w:rsidR="00AD2379" w:rsidRPr="00C5238D" w:rsidRDefault="00C5238D" w:rsidP="00C5238D">
      <w:pPr>
        <w:tabs>
          <w:tab w:val="left" w:pos="0"/>
          <w:tab w:val="left" w:pos="4320"/>
        </w:tabs>
        <w:jc w:val="both"/>
        <w:rPr>
          <w:color w:val="auto"/>
          <w:szCs w:val="24"/>
        </w:rPr>
      </w:pPr>
      <w:r>
        <w:rPr>
          <w:color w:val="auto"/>
          <w:szCs w:val="24"/>
        </w:rPr>
        <w:tab/>
        <w:t xml:space="preserve">           Director of Operations</w:t>
      </w:r>
      <w:r w:rsidR="007310B5">
        <w:rPr>
          <w:color w:val="auto"/>
        </w:rPr>
        <w:tab/>
      </w:r>
    </w:p>
    <w:p w:rsidR="00ED3430" w:rsidRDefault="00AD2379" w:rsidP="00BF0E94">
      <w:pPr>
        <w:tabs>
          <w:tab w:val="left" w:pos="0"/>
          <w:tab w:val="left" w:pos="4320"/>
        </w:tabs>
        <w:jc w:val="both"/>
        <w:rPr>
          <w:color w:val="auto"/>
        </w:rPr>
      </w:pPr>
      <w:r w:rsidRPr="00C41F37">
        <w:rPr>
          <w:color w:val="auto"/>
        </w:rPr>
        <w:tab/>
        <w:t xml:space="preserve">           Physical Disability Board of Review</w:t>
      </w:r>
    </w:p>
    <w:p w:rsidR="00ED3430" w:rsidRDefault="00ED3430">
      <w:pPr>
        <w:spacing w:line="240" w:lineRule="auto"/>
        <w:jc w:val="left"/>
        <w:rPr>
          <w:color w:val="auto"/>
        </w:rPr>
      </w:pPr>
      <w:r>
        <w:rPr>
          <w:color w:val="auto"/>
        </w:rPr>
        <w:br w:type="page"/>
      </w:r>
    </w:p>
    <w:p w:rsidR="00ED3430" w:rsidRPr="00ED3430" w:rsidRDefault="00ED3430" w:rsidP="00ED3430">
      <w:pPr>
        <w:tabs>
          <w:tab w:val="left" w:pos="576"/>
        </w:tabs>
        <w:ind w:right="-1080"/>
        <w:jc w:val="left"/>
        <w:rPr>
          <w:rFonts w:ascii="Times New Roman" w:hAnsi="Times New Roman" w:cs="Times New Roman"/>
          <w:color w:val="auto"/>
        </w:rPr>
      </w:pPr>
      <w:r w:rsidRPr="00ED3430">
        <w:rPr>
          <w:rFonts w:ascii="Times New Roman" w:hAnsi="Times New Roman" w:cs="Times New Roman"/>
          <w:color w:val="auto"/>
        </w:rPr>
        <w:lastRenderedPageBreak/>
        <w:t>SAF/MRB</w:t>
      </w:r>
    </w:p>
    <w:p w:rsidR="00ED3430" w:rsidRPr="00ED3430" w:rsidRDefault="00ED3430" w:rsidP="00ED3430">
      <w:pPr>
        <w:tabs>
          <w:tab w:val="left" w:pos="576"/>
        </w:tabs>
        <w:ind w:right="-1080"/>
        <w:jc w:val="left"/>
        <w:rPr>
          <w:rFonts w:ascii="Times New Roman" w:hAnsi="Times New Roman" w:cs="Times New Roman"/>
          <w:color w:val="auto"/>
        </w:rPr>
      </w:pPr>
      <w:r w:rsidRPr="00ED3430">
        <w:rPr>
          <w:rFonts w:ascii="Times New Roman" w:hAnsi="Times New Roman" w:cs="Times New Roman"/>
          <w:color w:val="auto"/>
        </w:rPr>
        <w:t>1500 West Perimeter Road, Suite 3700</w:t>
      </w:r>
    </w:p>
    <w:p w:rsidR="00ED3430" w:rsidRPr="00ED3430" w:rsidRDefault="00ED3430" w:rsidP="00ED3430">
      <w:pPr>
        <w:tabs>
          <w:tab w:val="left" w:pos="576"/>
        </w:tabs>
        <w:ind w:right="-1080"/>
        <w:jc w:val="left"/>
        <w:rPr>
          <w:rFonts w:ascii="Times New Roman" w:hAnsi="Times New Roman" w:cs="Times New Roman"/>
          <w:color w:val="auto"/>
        </w:rPr>
      </w:pPr>
      <w:r w:rsidRPr="00ED3430">
        <w:rPr>
          <w:rFonts w:ascii="Times New Roman" w:hAnsi="Times New Roman" w:cs="Times New Roman"/>
          <w:color w:val="auto"/>
        </w:rPr>
        <w:t>Joint Base Andrews MD  20762</w:t>
      </w:r>
    </w:p>
    <w:p w:rsidR="00ED3430" w:rsidRPr="00ED3430" w:rsidRDefault="00ED3430" w:rsidP="00ED3430">
      <w:pPr>
        <w:tabs>
          <w:tab w:val="left" w:pos="576"/>
        </w:tabs>
        <w:ind w:right="-1080"/>
        <w:jc w:val="left"/>
        <w:rPr>
          <w:rFonts w:ascii="Times New Roman" w:hAnsi="Times New Roman" w:cs="Times New Roman"/>
          <w:color w:val="auto"/>
        </w:rPr>
      </w:pPr>
    </w:p>
    <w:p w:rsidR="00ED3430" w:rsidRPr="00ED3430" w:rsidRDefault="00ED3430" w:rsidP="00ED3430">
      <w:pPr>
        <w:spacing w:line="240" w:lineRule="auto"/>
        <w:ind w:right="95"/>
        <w:jc w:val="left"/>
        <w:rPr>
          <w:rFonts w:ascii="Times New Roman" w:hAnsi="Times New Roman" w:cs="Times New Roman"/>
          <w:bCs/>
          <w:color w:val="auto"/>
        </w:rPr>
      </w:pPr>
      <w:r w:rsidRPr="00ED3430">
        <w:rPr>
          <w:rFonts w:cs="Times New Roman"/>
          <w:color w:val="auto"/>
        </w:rPr>
        <w:t>XXXXXXXXXX</w:t>
      </w:r>
    </w:p>
    <w:p w:rsidR="00ED3430" w:rsidRPr="00ED3430" w:rsidRDefault="00ED3430" w:rsidP="00ED3430">
      <w:pPr>
        <w:tabs>
          <w:tab w:val="left" w:pos="720"/>
        </w:tabs>
        <w:ind w:right="-1080"/>
        <w:jc w:val="left"/>
        <w:rPr>
          <w:rFonts w:ascii="Times New Roman" w:hAnsi="Times New Roman" w:cs="Times New Roman"/>
          <w:color w:val="auto"/>
          <w:sz w:val="20"/>
        </w:rPr>
      </w:pPr>
    </w:p>
    <w:p w:rsidR="00ED3430" w:rsidRPr="00ED3430" w:rsidRDefault="00ED3430" w:rsidP="00ED3430">
      <w:pPr>
        <w:tabs>
          <w:tab w:val="left" w:pos="720"/>
        </w:tabs>
        <w:ind w:right="-1080"/>
        <w:jc w:val="left"/>
        <w:rPr>
          <w:rFonts w:ascii="Times New Roman" w:hAnsi="Times New Roman" w:cs="Times New Roman"/>
          <w:color w:val="auto"/>
        </w:rPr>
      </w:pPr>
      <w:r w:rsidRPr="00ED3430">
        <w:rPr>
          <w:rFonts w:ascii="Times New Roman" w:hAnsi="Times New Roman" w:cs="Times New Roman"/>
          <w:color w:val="auto"/>
        </w:rPr>
        <w:t xml:space="preserve">Dear </w:t>
      </w:r>
      <w:r w:rsidRPr="00ED3430">
        <w:rPr>
          <w:rFonts w:cs="Times New Roman"/>
          <w:color w:val="auto"/>
        </w:rPr>
        <w:t>XXXXXXXXXX</w:t>
      </w:r>
      <w:r w:rsidRPr="00ED3430">
        <w:rPr>
          <w:rFonts w:ascii="Times New Roman" w:hAnsi="Times New Roman" w:cs="Times New Roman"/>
          <w:color w:val="auto"/>
        </w:rPr>
        <w:t>:</w:t>
      </w:r>
    </w:p>
    <w:p w:rsidR="00ED3430" w:rsidRPr="00ED3430" w:rsidRDefault="00ED3430" w:rsidP="00ED3430">
      <w:pPr>
        <w:tabs>
          <w:tab w:val="left" w:pos="720"/>
        </w:tabs>
        <w:ind w:right="-1080"/>
        <w:jc w:val="left"/>
        <w:rPr>
          <w:rFonts w:ascii="Times New Roman" w:hAnsi="Times New Roman" w:cs="Times New Roman"/>
          <w:color w:val="auto"/>
          <w:sz w:val="20"/>
        </w:rPr>
      </w:pPr>
    </w:p>
    <w:p w:rsidR="00ED3430" w:rsidRPr="00ED3430" w:rsidRDefault="00ED3430" w:rsidP="00ED3430">
      <w:pPr>
        <w:tabs>
          <w:tab w:val="left" w:pos="720"/>
        </w:tabs>
        <w:ind w:right="-360"/>
        <w:jc w:val="left"/>
        <w:rPr>
          <w:rFonts w:ascii="Times New Roman" w:hAnsi="Times New Roman" w:cs="Times New Roman"/>
          <w:color w:val="auto"/>
        </w:rPr>
      </w:pPr>
      <w:r w:rsidRPr="00ED3430">
        <w:rPr>
          <w:rFonts w:ascii="Times New Roman" w:hAnsi="Times New Roman" w:cs="Times New Roman"/>
          <w:color w:val="auto"/>
        </w:rPr>
        <w:tab/>
        <w:t xml:space="preserve">Reference your application submitted under the provisions of </w:t>
      </w:r>
      <w:proofErr w:type="spellStart"/>
      <w:r w:rsidRPr="00ED3430">
        <w:rPr>
          <w:rFonts w:ascii="Times New Roman" w:hAnsi="Times New Roman" w:cs="Times New Roman"/>
          <w:color w:val="auto"/>
        </w:rPr>
        <w:t>DoDI</w:t>
      </w:r>
      <w:proofErr w:type="spellEnd"/>
      <w:r w:rsidRPr="00ED3430">
        <w:rPr>
          <w:rFonts w:ascii="Times New Roman" w:hAnsi="Times New Roman" w:cs="Times New Roman"/>
          <w:color w:val="auto"/>
        </w:rPr>
        <w:t xml:space="preserve"> 6040.44 (Title 10 U.S.C. § 1554a), PDBR Case Number PD-2011-00113.</w:t>
      </w:r>
    </w:p>
    <w:p w:rsidR="00ED3430" w:rsidRPr="00ED3430" w:rsidRDefault="00ED3430" w:rsidP="00ED3430">
      <w:pPr>
        <w:tabs>
          <w:tab w:val="left" w:pos="720"/>
        </w:tabs>
        <w:ind w:right="-1080"/>
        <w:jc w:val="left"/>
        <w:rPr>
          <w:rFonts w:ascii="Times New Roman" w:hAnsi="Times New Roman" w:cs="Times New Roman"/>
          <w:color w:val="auto"/>
        </w:rPr>
      </w:pPr>
    </w:p>
    <w:p w:rsidR="00ED3430" w:rsidRPr="00ED3430" w:rsidRDefault="00ED3430" w:rsidP="00ED3430">
      <w:pPr>
        <w:tabs>
          <w:tab w:val="left" w:pos="720"/>
        </w:tabs>
        <w:ind w:right="-360"/>
        <w:jc w:val="left"/>
        <w:rPr>
          <w:rFonts w:ascii="Times New Roman" w:hAnsi="Times New Roman" w:cs="Times New Roman"/>
          <w:color w:val="auto"/>
        </w:rPr>
      </w:pPr>
      <w:r w:rsidRPr="00ED3430">
        <w:rPr>
          <w:rFonts w:ascii="Times New Roman" w:hAnsi="Times New Roman" w:cs="Times New Roman"/>
          <w:color w:val="auto"/>
        </w:rPr>
        <w:tab/>
        <w:t xml:space="preserve">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modification of your assigned disability rating without re-characterization of your separation with severance pay. </w:t>
      </w:r>
    </w:p>
    <w:p w:rsidR="00ED3430" w:rsidRPr="00ED3430" w:rsidRDefault="00ED3430" w:rsidP="00ED3430">
      <w:pPr>
        <w:tabs>
          <w:tab w:val="left" w:pos="720"/>
        </w:tabs>
        <w:ind w:right="-1080"/>
        <w:jc w:val="left"/>
        <w:rPr>
          <w:rFonts w:ascii="Times New Roman" w:hAnsi="Times New Roman" w:cs="Times New Roman"/>
          <w:color w:val="auto"/>
        </w:rPr>
      </w:pPr>
    </w:p>
    <w:p w:rsidR="00ED3430" w:rsidRPr="00ED3430" w:rsidRDefault="00ED3430" w:rsidP="00ED3430">
      <w:pPr>
        <w:tabs>
          <w:tab w:val="left" w:pos="720"/>
        </w:tabs>
        <w:jc w:val="left"/>
        <w:rPr>
          <w:rFonts w:ascii="Times New Roman" w:hAnsi="Times New Roman" w:cs="Times New Roman"/>
          <w:color w:val="auto"/>
        </w:rPr>
      </w:pPr>
      <w:r w:rsidRPr="00ED3430">
        <w:rPr>
          <w:rFonts w:ascii="Times New Roman" w:hAnsi="Times New Roman" w:cs="Times New Roman"/>
          <w:color w:val="auto"/>
        </w:rPr>
        <w:tab/>
        <w:t>I have carefully reviewed the evidence of record and the recommendation of the Board.  I concur with that finding, accept their recommendation and direct that your records be corrected as set forth in the attached copy of a Memorandum for the Chief of Staff, United States Air Force.  The office responsible for making the correction will inform you when your records have been changed.</w:t>
      </w:r>
    </w:p>
    <w:p w:rsidR="00ED3430" w:rsidRPr="00ED3430" w:rsidRDefault="00ED3430" w:rsidP="00ED3430">
      <w:pPr>
        <w:tabs>
          <w:tab w:val="left" w:pos="720"/>
        </w:tabs>
        <w:jc w:val="left"/>
        <w:rPr>
          <w:rFonts w:ascii="Times New Roman" w:hAnsi="Times New Roman" w:cs="Times New Roman"/>
          <w:color w:val="auto"/>
        </w:rPr>
      </w:pPr>
    </w:p>
    <w:p w:rsidR="00ED3430" w:rsidRPr="00ED3430" w:rsidRDefault="00ED3430" w:rsidP="00ED3430">
      <w:pPr>
        <w:tabs>
          <w:tab w:val="left" w:pos="720"/>
        </w:tabs>
        <w:ind w:right="-360"/>
        <w:jc w:val="left"/>
        <w:rPr>
          <w:rFonts w:ascii="Times New Roman" w:hAnsi="Times New Roman" w:cs="Times New Roman"/>
          <w:color w:val="auto"/>
        </w:rPr>
      </w:pPr>
      <w:r w:rsidRPr="00ED3430">
        <w:rPr>
          <w:rFonts w:ascii="Times New Roman" w:hAnsi="Times New Roman" w:cs="Times New Roman"/>
          <w:color w:val="auto"/>
        </w:rPr>
        <w:tab/>
      </w:r>
      <w:r w:rsidRPr="00ED3430">
        <w:rPr>
          <w:rFonts w:ascii="Times New Roman" w:hAnsi="Times New Roman" w:cs="Times New Roman"/>
          <w:color w:val="auto"/>
        </w:rPr>
        <w:tab/>
      </w:r>
      <w:r w:rsidRPr="00ED3430">
        <w:rPr>
          <w:rFonts w:ascii="Times New Roman" w:hAnsi="Times New Roman" w:cs="Times New Roman"/>
          <w:color w:val="auto"/>
        </w:rPr>
        <w:tab/>
      </w:r>
      <w:r w:rsidRPr="00ED3430">
        <w:rPr>
          <w:rFonts w:ascii="Times New Roman" w:hAnsi="Times New Roman" w:cs="Times New Roman"/>
          <w:color w:val="auto"/>
        </w:rPr>
        <w:tab/>
      </w:r>
      <w:r w:rsidRPr="00ED3430">
        <w:rPr>
          <w:rFonts w:ascii="Times New Roman" w:hAnsi="Times New Roman" w:cs="Times New Roman"/>
          <w:color w:val="auto"/>
        </w:rPr>
        <w:tab/>
      </w:r>
      <w:r w:rsidRPr="00ED3430">
        <w:rPr>
          <w:rFonts w:ascii="Times New Roman" w:hAnsi="Times New Roman" w:cs="Times New Roman"/>
          <w:color w:val="auto"/>
        </w:rPr>
        <w:tab/>
      </w:r>
      <w:r w:rsidRPr="00ED3430">
        <w:rPr>
          <w:rFonts w:ascii="Times New Roman" w:hAnsi="Times New Roman" w:cs="Times New Roman"/>
          <w:color w:val="auto"/>
        </w:rPr>
        <w:tab/>
        <w:t>Sincerely,</w:t>
      </w:r>
    </w:p>
    <w:p w:rsidR="00ED3430" w:rsidRPr="00ED3430" w:rsidRDefault="00ED3430" w:rsidP="00ED3430">
      <w:pPr>
        <w:tabs>
          <w:tab w:val="left" w:pos="720"/>
        </w:tabs>
        <w:ind w:right="-360"/>
        <w:jc w:val="left"/>
        <w:rPr>
          <w:rFonts w:ascii="Times New Roman" w:hAnsi="Times New Roman" w:cs="Times New Roman"/>
          <w:color w:val="auto"/>
        </w:rPr>
      </w:pPr>
    </w:p>
    <w:p w:rsidR="00ED3430" w:rsidRPr="00ED3430" w:rsidRDefault="00ED3430" w:rsidP="00ED3430">
      <w:pPr>
        <w:tabs>
          <w:tab w:val="left" w:pos="720"/>
        </w:tabs>
        <w:ind w:right="-1080"/>
        <w:jc w:val="left"/>
        <w:rPr>
          <w:rFonts w:ascii="Times New Roman" w:hAnsi="Times New Roman" w:cs="Times New Roman"/>
          <w:color w:val="auto"/>
        </w:rPr>
      </w:pPr>
    </w:p>
    <w:p w:rsidR="00ED3430" w:rsidRPr="00ED3430" w:rsidRDefault="00ED3430" w:rsidP="00ED3430">
      <w:pPr>
        <w:tabs>
          <w:tab w:val="left" w:pos="720"/>
        </w:tabs>
        <w:ind w:right="-1080"/>
        <w:jc w:val="left"/>
        <w:rPr>
          <w:rFonts w:ascii="Times New Roman" w:hAnsi="Times New Roman" w:cs="Times New Roman"/>
          <w:color w:val="auto"/>
        </w:rPr>
      </w:pPr>
    </w:p>
    <w:p w:rsidR="00ED3430" w:rsidRPr="00ED3430" w:rsidRDefault="00ED3430" w:rsidP="00ED3430">
      <w:pPr>
        <w:tabs>
          <w:tab w:val="left" w:pos="720"/>
        </w:tabs>
        <w:ind w:right="-1080"/>
        <w:jc w:val="left"/>
        <w:rPr>
          <w:rFonts w:ascii="Times New Roman" w:hAnsi="Times New Roman" w:cs="Times New Roman"/>
          <w:color w:val="auto"/>
        </w:rPr>
      </w:pPr>
    </w:p>
    <w:p w:rsidR="00ED3430" w:rsidRPr="00ED3430" w:rsidRDefault="00ED3430" w:rsidP="00ED3430">
      <w:pPr>
        <w:tabs>
          <w:tab w:val="left" w:pos="720"/>
        </w:tabs>
        <w:ind w:right="-1080"/>
        <w:jc w:val="left"/>
        <w:rPr>
          <w:rFonts w:ascii="Times New Roman" w:hAnsi="Times New Roman" w:cs="Times New Roman"/>
          <w:color w:val="auto"/>
        </w:rPr>
      </w:pPr>
    </w:p>
    <w:p w:rsidR="00ED3430" w:rsidRPr="00ED3430" w:rsidRDefault="00ED3430" w:rsidP="00ED3430">
      <w:pPr>
        <w:tabs>
          <w:tab w:val="left" w:pos="720"/>
        </w:tabs>
        <w:ind w:left="5040" w:right="-1080"/>
        <w:jc w:val="left"/>
        <w:rPr>
          <w:rFonts w:ascii="Times New Roman" w:hAnsi="Times New Roman" w:cs="Times New Roman"/>
          <w:color w:val="auto"/>
        </w:rPr>
      </w:pPr>
      <w:r w:rsidRPr="00ED3430">
        <w:rPr>
          <w:rFonts w:cs="Times New Roman"/>
          <w:color w:val="auto"/>
        </w:rPr>
        <w:t>XXXXXXXXXX</w:t>
      </w:r>
    </w:p>
    <w:p w:rsidR="00ED3430" w:rsidRPr="00ED3430" w:rsidRDefault="00ED3430" w:rsidP="00ED3430">
      <w:pPr>
        <w:tabs>
          <w:tab w:val="left" w:pos="720"/>
        </w:tabs>
        <w:ind w:left="5040" w:right="-1080"/>
        <w:jc w:val="left"/>
        <w:rPr>
          <w:rFonts w:ascii="Times New Roman" w:hAnsi="Times New Roman" w:cs="Times New Roman"/>
          <w:color w:val="auto"/>
        </w:rPr>
      </w:pPr>
      <w:r w:rsidRPr="00ED3430">
        <w:rPr>
          <w:rFonts w:ascii="Times New Roman" w:hAnsi="Times New Roman" w:cs="Times New Roman"/>
          <w:color w:val="auto"/>
        </w:rPr>
        <w:t>Director</w:t>
      </w:r>
    </w:p>
    <w:p w:rsidR="00ED3430" w:rsidRPr="00ED3430" w:rsidRDefault="00ED3430" w:rsidP="00ED3430">
      <w:pPr>
        <w:tabs>
          <w:tab w:val="left" w:pos="720"/>
        </w:tabs>
        <w:ind w:left="5040" w:right="-1080"/>
        <w:jc w:val="left"/>
        <w:rPr>
          <w:rFonts w:ascii="Times New Roman" w:hAnsi="Times New Roman" w:cs="Times New Roman"/>
          <w:color w:val="auto"/>
        </w:rPr>
      </w:pPr>
      <w:r w:rsidRPr="00ED3430">
        <w:rPr>
          <w:rFonts w:ascii="Times New Roman" w:hAnsi="Times New Roman" w:cs="Times New Roman"/>
          <w:color w:val="auto"/>
        </w:rPr>
        <w:t>Air Force Review Boards Agency</w:t>
      </w:r>
    </w:p>
    <w:p w:rsidR="00ED3430" w:rsidRPr="00ED3430" w:rsidRDefault="00ED3430" w:rsidP="00ED3430">
      <w:pPr>
        <w:tabs>
          <w:tab w:val="left" w:pos="720"/>
        </w:tabs>
        <w:ind w:right="-1080"/>
        <w:jc w:val="left"/>
        <w:rPr>
          <w:rFonts w:ascii="Times New Roman" w:hAnsi="Times New Roman" w:cs="Times New Roman"/>
          <w:color w:val="auto"/>
        </w:rPr>
      </w:pPr>
    </w:p>
    <w:p w:rsidR="00ED3430" w:rsidRPr="00ED3430" w:rsidRDefault="00ED3430" w:rsidP="00ED3430">
      <w:pPr>
        <w:tabs>
          <w:tab w:val="left" w:pos="720"/>
        </w:tabs>
        <w:ind w:right="-1080"/>
        <w:jc w:val="left"/>
        <w:rPr>
          <w:rFonts w:ascii="Times New Roman" w:hAnsi="Times New Roman" w:cs="Times New Roman"/>
          <w:color w:val="auto"/>
        </w:rPr>
      </w:pPr>
      <w:r w:rsidRPr="00ED3430">
        <w:rPr>
          <w:rFonts w:ascii="Times New Roman" w:hAnsi="Times New Roman" w:cs="Times New Roman"/>
          <w:color w:val="auto"/>
        </w:rPr>
        <w:t>Attachments:</w:t>
      </w:r>
    </w:p>
    <w:p w:rsidR="00ED3430" w:rsidRPr="00ED3430" w:rsidRDefault="00ED3430" w:rsidP="00ED3430">
      <w:pPr>
        <w:tabs>
          <w:tab w:val="left" w:pos="720"/>
        </w:tabs>
        <w:ind w:right="-1080"/>
        <w:jc w:val="left"/>
        <w:rPr>
          <w:rFonts w:ascii="Times New Roman" w:hAnsi="Times New Roman" w:cs="Times New Roman"/>
          <w:color w:val="auto"/>
        </w:rPr>
      </w:pPr>
      <w:r w:rsidRPr="00ED3430">
        <w:rPr>
          <w:rFonts w:ascii="Times New Roman" w:hAnsi="Times New Roman" w:cs="Times New Roman"/>
          <w:color w:val="auto"/>
        </w:rPr>
        <w:t>1.  Directive</w:t>
      </w:r>
    </w:p>
    <w:p w:rsidR="00ED3430" w:rsidRPr="00ED3430" w:rsidRDefault="00ED3430" w:rsidP="00ED3430">
      <w:pPr>
        <w:tabs>
          <w:tab w:val="left" w:pos="720"/>
        </w:tabs>
        <w:ind w:right="-1080"/>
        <w:jc w:val="left"/>
        <w:rPr>
          <w:rFonts w:ascii="Times New Roman" w:hAnsi="Times New Roman" w:cs="Times New Roman"/>
          <w:color w:val="auto"/>
        </w:rPr>
      </w:pPr>
      <w:r w:rsidRPr="00ED3430">
        <w:rPr>
          <w:rFonts w:ascii="Times New Roman" w:hAnsi="Times New Roman" w:cs="Times New Roman"/>
          <w:color w:val="auto"/>
        </w:rPr>
        <w:t>2.  Record of Proceedings</w:t>
      </w:r>
    </w:p>
    <w:p w:rsidR="00ED3430" w:rsidRPr="00ED3430" w:rsidRDefault="00ED3430" w:rsidP="00ED3430">
      <w:pPr>
        <w:tabs>
          <w:tab w:val="left" w:pos="720"/>
        </w:tabs>
        <w:ind w:right="-1080"/>
        <w:jc w:val="left"/>
        <w:rPr>
          <w:rFonts w:ascii="Times New Roman" w:hAnsi="Times New Roman" w:cs="Times New Roman"/>
          <w:color w:val="auto"/>
        </w:rPr>
      </w:pPr>
    </w:p>
    <w:p w:rsidR="00ED3430" w:rsidRPr="00ED3430" w:rsidRDefault="00ED3430" w:rsidP="00ED3430">
      <w:pPr>
        <w:tabs>
          <w:tab w:val="left" w:pos="720"/>
        </w:tabs>
        <w:ind w:right="-1080"/>
        <w:jc w:val="left"/>
        <w:rPr>
          <w:rFonts w:ascii="Times New Roman" w:hAnsi="Times New Roman" w:cs="Times New Roman"/>
          <w:color w:val="auto"/>
        </w:rPr>
      </w:pPr>
      <w:r w:rsidRPr="00ED3430">
        <w:rPr>
          <w:rFonts w:ascii="Times New Roman" w:hAnsi="Times New Roman" w:cs="Times New Roman"/>
          <w:color w:val="auto"/>
        </w:rPr>
        <w:t>cc:</w:t>
      </w:r>
    </w:p>
    <w:p w:rsidR="00ED3430" w:rsidRPr="00ED3430" w:rsidRDefault="00ED3430" w:rsidP="00ED3430">
      <w:pPr>
        <w:tabs>
          <w:tab w:val="left" w:pos="720"/>
        </w:tabs>
        <w:ind w:right="-1080"/>
        <w:jc w:val="left"/>
        <w:rPr>
          <w:rFonts w:ascii="Times New Roman" w:hAnsi="Times New Roman" w:cs="Times New Roman"/>
          <w:color w:val="auto"/>
        </w:rPr>
      </w:pPr>
      <w:r w:rsidRPr="00ED3430">
        <w:rPr>
          <w:rFonts w:ascii="Times New Roman" w:hAnsi="Times New Roman" w:cs="Times New Roman"/>
          <w:color w:val="auto"/>
        </w:rPr>
        <w:t>SAF/MRBR</w:t>
      </w:r>
    </w:p>
    <w:p w:rsidR="00ED3430" w:rsidRDefault="00ED3430" w:rsidP="00ED3430">
      <w:pPr>
        <w:tabs>
          <w:tab w:val="left" w:pos="0"/>
          <w:tab w:val="left" w:pos="4320"/>
        </w:tabs>
        <w:jc w:val="both"/>
        <w:rPr>
          <w:rFonts w:ascii="Times New Roman" w:hAnsi="Times New Roman" w:cs="Times New Roman"/>
          <w:color w:val="auto"/>
        </w:rPr>
      </w:pPr>
      <w:r w:rsidRPr="00ED3430">
        <w:rPr>
          <w:rFonts w:ascii="Times New Roman" w:hAnsi="Times New Roman" w:cs="Times New Roman"/>
          <w:color w:val="auto"/>
        </w:rPr>
        <w:t>DFAS-IN</w:t>
      </w:r>
    </w:p>
    <w:p w:rsidR="00ED3430" w:rsidRDefault="00ED3430">
      <w:pPr>
        <w:spacing w:line="240" w:lineRule="auto"/>
        <w:jc w:val="left"/>
        <w:rPr>
          <w:rFonts w:ascii="Times New Roman" w:hAnsi="Times New Roman" w:cs="Times New Roman"/>
          <w:color w:val="auto"/>
        </w:rPr>
      </w:pPr>
      <w:r>
        <w:rPr>
          <w:rFonts w:ascii="Times New Roman" w:hAnsi="Times New Roman" w:cs="Times New Roman"/>
          <w:color w:val="auto"/>
        </w:rPr>
        <w:br w:type="page"/>
      </w:r>
    </w:p>
    <w:p w:rsidR="00ED3430" w:rsidRPr="00ED3430" w:rsidRDefault="00ED3430" w:rsidP="00ED3430">
      <w:pPr>
        <w:tabs>
          <w:tab w:val="left" w:pos="720"/>
        </w:tabs>
        <w:ind w:right="-360"/>
        <w:jc w:val="left"/>
        <w:outlineLvl w:val="0"/>
        <w:rPr>
          <w:rFonts w:ascii="Times New Roman" w:hAnsi="Times New Roman" w:cs="Times New Roman"/>
          <w:color w:val="000000"/>
        </w:rPr>
      </w:pPr>
      <w:r w:rsidRPr="00ED3430">
        <w:rPr>
          <w:rFonts w:ascii="Times New Roman" w:hAnsi="Times New Roman" w:cs="Times New Roman"/>
          <w:color w:val="000000"/>
        </w:rPr>
        <w:lastRenderedPageBreak/>
        <w:t>PDBR PD-2011-00113</w:t>
      </w:r>
    </w:p>
    <w:p w:rsidR="00ED3430" w:rsidRPr="00ED3430" w:rsidRDefault="00ED3430" w:rsidP="00ED3430">
      <w:pPr>
        <w:tabs>
          <w:tab w:val="left" w:pos="720"/>
        </w:tabs>
        <w:ind w:right="-360"/>
        <w:jc w:val="left"/>
        <w:rPr>
          <w:rFonts w:ascii="Times New Roman" w:hAnsi="Times New Roman" w:cs="Times New Roman"/>
          <w:color w:val="000000"/>
        </w:rPr>
      </w:pPr>
    </w:p>
    <w:p w:rsidR="00ED3430" w:rsidRPr="00ED3430" w:rsidRDefault="00ED3430" w:rsidP="00ED3430">
      <w:pPr>
        <w:tabs>
          <w:tab w:val="left" w:pos="720"/>
        </w:tabs>
        <w:ind w:right="-360"/>
        <w:jc w:val="left"/>
        <w:rPr>
          <w:rFonts w:ascii="Times New Roman" w:hAnsi="Times New Roman" w:cs="Times New Roman"/>
          <w:color w:val="000000"/>
        </w:rPr>
      </w:pPr>
    </w:p>
    <w:p w:rsidR="00ED3430" w:rsidRPr="00ED3430" w:rsidRDefault="00ED3430" w:rsidP="00ED3430">
      <w:pPr>
        <w:tabs>
          <w:tab w:val="left" w:pos="720"/>
        </w:tabs>
        <w:ind w:right="-360"/>
        <w:jc w:val="left"/>
        <w:rPr>
          <w:rFonts w:ascii="Times New Roman" w:hAnsi="Times New Roman" w:cs="Times New Roman"/>
          <w:color w:val="000000"/>
        </w:rPr>
      </w:pPr>
    </w:p>
    <w:p w:rsidR="00ED3430" w:rsidRPr="00ED3430" w:rsidRDefault="00ED3430" w:rsidP="00ED3430">
      <w:pPr>
        <w:tabs>
          <w:tab w:val="left" w:pos="720"/>
        </w:tabs>
        <w:ind w:right="-360"/>
        <w:jc w:val="left"/>
        <w:rPr>
          <w:rFonts w:ascii="Times New Roman" w:hAnsi="Times New Roman" w:cs="Times New Roman"/>
          <w:color w:val="000000"/>
        </w:rPr>
      </w:pPr>
    </w:p>
    <w:p w:rsidR="00ED3430" w:rsidRPr="00ED3430" w:rsidRDefault="00ED3430" w:rsidP="00ED3430">
      <w:pPr>
        <w:tabs>
          <w:tab w:val="left" w:pos="720"/>
        </w:tabs>
        <w:ind w:right="-360"/>
        <w:jc w:val="left"/>
        <w:outlineLvl w:val="0"/>
        <w:rPr>
          <w:rFonts w:ascii="Times New Roman" w:hAnsi="Times New Roman" w:cs="Times New Roman"/>
          <w:color w:val="000000"/>
        </w:rPr>
      </w:pPr>
      <w:r w:rsidRPr="00ED3430">
        <w:rPr>
          <w:rFonts w:ascii="Times New Roman" w:hAnsi="Times New Roman" w:cs="Times New Roman"/>
          <w:color w:val="000000"/>
        </w:rPr>
        <w:t>MEMORANDUM FOR THE CHIEF OF STAFF</w:t>
      </w:r>
    </w:p>
    <w:p w:rsidR="00ED3430" w:rsidRPr="00ED3430" w:rsidRDefault="00ED3430" w:rsidP="00ED3430">
      <w:pPr>
        <w:tabs>
          <w:tab w:val="left" w:pos="720"/>
        </w:tabs>
        <w:ind w:right="-360"/>
        <w:jc w:val="left"/>
        <w:rPr>
          <w:rFonts w:ascii="Times New Roman" w:hAnsi="Times New Roman" w:cs="Times New Roman"/>
          <w:color w:val="000000"/>
        </w:rPr>
      </w:pPr>
    </w:p>
    <w:p w:rsidR="00ED3430" w:rsidRPr="00ED3430" w:rsidRDefault="00ED3430" w:rsidP="00ED3430">
      <w:pPr>
        <w:tabs>
          <w:tab w:val="left" w:pos="720"/>
        </w:tabs>
        <w:jc w:val="left"/>
        <w:rPr>
          <w:rFonts w:ascii="Times New Roman" w:hAnsi="Times New Roman" w:cs="Times New Roman"/>
          <w:color w:val="auto"/>
        </w:rPr>
      </w:pPr>
      <w:r w:rsidRPr="00ED3430">
        <w:rPr>
          <w:rFonts w:ascii="Times New Roman" w:hAnsi="Times New Roman" w:cs="Times New Roman"/>
          <w:color w:val="auto"/>
        </w:rPr>
        <w:tab/>
        <w:t>Having received and considered the recommendation of the Physical Disability Board of Review and under the authority of Title 10, United States Code, Section 1554a (122 Stat. 466) and Title 10, United States Code, Section 1552 (70A Stat. 116) it is directed that:</w:t>
      </w:r>
    </w:p>
    <w:p w:rsidR="00ED3430" w:rsidRPr="00ED3430" w:rsidRDefault="00ED3430" w:rsidP="00ED3430">
      <w:pPr>
        <w:tabs>
          <w:tab w:val="left" w:pos="720"/>
        </w:tabs>
        <w:ind w:right="-360"/>
        <w:jc w:val="left"/>
        <w:rPr>
          <w:rFonts w:ascii="Times New Roman" w:hAnsi="Times New Roman" w:cs="Times New Roman"/>
          <w:color w:val="auto"/>
        </w:rPr>
      </w:pPr>
    </w:p>
    <w:p w:rsidR="00ED3430" w:rsidRPr="00ED3430" w:rsidRDefault="00ED3430" w:rsidP="00ED3430">
      <w:pPr>
        <w:tabs>
          <w:tab w:val="left" w:pos="720"/>
        </w:tabs>
        <w:ind w:right="-360"/>
        <w:jc w:val="left"/>
        <w:rPr>
          <w:rFonts w:ascii="Times New Roman" w:hAnsi="Times New Roman" w:cs="Times New Roman"/>
          <w:color w:val="auto"/>
        </w:rPr>
      </w:pPr>
      <w:r w:rsidRPr="00ED3430">
        <w:rPr>
          <w:rFonts w:ascii="Times New Roman" w:hAnsi="Times New Roman" w:cs="Times New Roman"/>
          <w:color w:val="auto"/>
        </w:rPr>
        <w:tab/>
        <w:t xml:space="preserve">The pertinent military records of the Department of the Air Force relating </w:t>
      </w:r>
      <w:proofErr w:type="spellStart"/>
      <w:proofErr w:type="gramStart"/>
      <w:r w:rsidRPr="00ED3430">
        <w:rPr>
          <w:rFonts w:ascii="Times New Roman" w:hAnsi="Times New Roman" w:cs="Times New Roman"/>
          <w:color w:val="auto"/>
        </w:rPr>
        <w:t>xxxxxxxxxx</w:t>
      </w:r>
      <w:proofErr w:type="spellEnd"/>
      <w:r w:rsidRPr="00ED3430">
        <w:rPr>
          <w:rFonts w:ascii="Times New Roman" w:hAnsi="Times New Roman" w:cs="Times New Roman"/>
          <w:color w:val="auto"/>
        </w:rPr>
        <w:t>,</w:t>
      </w:r>
      <w:proofErr w:type="gramEnd"/>
      <w:r w:rsidRPr="00ED3430">
        <w:rPr>
          <w:rFonts w:ascii="Times New Roman" w:hAnsi="Times New Roman" w:cs="Times New Roman"/>
          <w:color w:val="auto"/>
        </w:rPr>
        <w:t xml:space="preserve"> be corrected to show that the diagnosis in his finding of unfitness for Deep Vein Thrombosis Right Lower Extremity, VASRD Code 7121, was rated at 20% rather than 10%.</w:t>
      </w:r>
    </w:p>
    <w:p w:rsidR="00ED3430" w:rsidRPr="00ED3430" w:rsidRDefault="00ED3430" w:rsidP="00ED3430">
      <w:pPr>
        <w:tabs>
          <w:tab w:val="left" w:pos="720"/>
        </w:tabs>
        <w:ind w:right="-360"/>
        <w:jc w:val="left"/>
        <w:rPr>
          <w:rFonts w:ascii="Times New Roman" w:hAnsi="Times New Roman" w:cs="Times New Roman"/>
          <w:color w:val="000000"/>
        </w:rPr>
      </w:pPr>
    </w:p>
    <w:p w:rsidR="00ED3430" w:rsidRPr="00ED3430" w:rsidRDefault="00ED3430" w:rsidP="00ED3430">
      <w:pPr>
        <w:tabs>
          <w:tab w:val="left" w:pos="720"/>
        </w:tabs>
        <w:ind w:right="-360"/>
        <w:jc w:val="left"/>
        <w:rPr>
          <w:rFonts w:ascii="Times New Roman" w:hAnsi="Times New Roman" w:cs="Times New Roman"/>
          <w:color w:val="000000"/>
        </w:rPr>
      </w:pPr>
    </w:p>
    <w:p w:rsidR="00ED3430" w:rsidRPr="00ED3430" w:rsidRDefault="00ED3430" w:rsidP="00ED3430">
      <w:pPr>
        <w:tabs>
          <w:tab w:val="left" w:pos="720"/>
        </w:tabs>
        <w:ind w:right="-360"/>
        <w:jc w:val="left"/>
        <w:outlineLvl w:val="0"/>
        <w:rPr>
          <w:rFonts w:ascii="Times New Roman" w:hAnsi="Times New Roman" w:cs="Times New Roman"/>
          <w:color w:val="000000"/>
        </w:rPr>
      </w:pPr>
    </w:p>
    <w:p w:rsidR="00ED3430" w:rsidRPr="00ED3430" w:rsidRDefault="00ED3430" w:rsidP="00ED3430">
      <w:pPr>
        <w:tabs>
          <w:tab w:val="left" w:pos="720"/>
        </w:tabs>
        <w:ind w:right="-360"/>
        <w:jc w:val="left"/>
        <w:outlineLvl w:val="0"/>
        <w:rPr>
          <w:rFonts w:ascii="Times New Roman" w:hAnsi="Times New Roman" w:cs="Times New Roman"/>
          <w:color w:val="000000"/>
        </w:rPr>
      </w:pPr>
    </w:p>
    <w:p w:rsidR="00ED3430" w:rsidRPr="00ED3430" w:rsidRDefault="00ED3430" w:rsidP="00ED3430">
      <w:pPr>
        <w:tabs>
          <w:tab w:val="left" w:pos="720"/>
        </w:tabs>
        <w:ind w:right="-360"/>
        <w:jc w:val="left"/>
        <w:outlineLvl w:val="0"/>
        <w:rPr>
          <w:rFonts w:ascii="Times New Roman" w:hAnsi="Times New Roman" w:cs="Times New Roman"/>
          <w:color w:val="000000"/>
        </w:rPr>
      </w:pPr>
    </w:p>
    <w:p w:rsidR="00ED3430" w:rsidRPr="00ED3430" w:rsidRDefault="00ED3430" w:rsidP="00ED3430">
      <w:pPr>
        <w:tabs>
          <w:tab w:val="left" w:pos="720"/>
        </w:tabs>
        <w:ind w:right="-360"/>
        <w:jc w:val="left"/>
        <w:outlineLvl w:val="0"/>
        <w:rPr>
          <w:rFonts w:ascii="Times New Roman" w:hAnsi="Times New Roman" w:cs="Times New Roman"/>
          <w:color w:val="000000"/>
        </w:rPr>
      </w:pPr>
      <w:r w:rsidRPr="00ED3430">
        <w:rPr>
          <w:rFonts w:ascii="Times New Roman" w:hAnsi="Times New Roman" w:cs="Times New Roman"/>
          <w:color w:val="000000"/>
        </w:rPr>
        <w:t xml:space="preserve">                                                                            </w:t>
      </w:r>
    </w:p>
    <w:p w:rsidR="00ED3430" w:rsidRPr="00ED3430" w:rsidRDefault="00ED3430" w:rsidP="00ED3430">
      <w:pPr>
        <w:tabs>
          <w:tab w:val="left" w:pos="720"/>
        </w:tabs>
        <w:ind w:right="-360"/>
        <w:jc w:val="left"/>
        <w:outlineLvl w:val="0"/>
        <w:rPr>
          <w:rFonts w:ascii="Times New Roman" w:hAnsi="Times New Roman" w:cs="Times New Roman"/>
          <w:color w:val="000000"/>
        </w:rPr>
      </w:pPr>
      <w:r w:rsidRPr="00ED3430">
        <w:rPr>
          <w:rFonts w:ascii="Times New Roman" w:hAnsi="Times New Roman" w:cs="Times New Roman"/>
          <w:color w:val="000000"/>
        </w:rPr>
        <w:t xml:space="preserve">                                                                            Director</w:t>
      </w:r>
    </w:p>
    <w:p w:rsidR="00ED3430" w:rsidRPr="00ED3430" w:rsidRDefault="00ED3430" w:rsidP="00ED3430">
      <w:pPr>
        <w:tabs>
          <w:tab w:val="left" w:pos="720"/>
        </w:tabs>
        <w:ind w:right="-360"/>
        <w:jc w:val="left"/>
        <w:rPr>
          <w:rFonts w:ascii="Times New Roman" w:hAnsi="Times New Roman" w:cs="Times New Roman"/>
          <w:color w:val="000000"/>
        </w:rPr>
      </w:pPr>
      <w:r w:rsidRPr="00ED3430">
        <w:rPr>
          <w:rFonts w:ascii="Times New Roman" w:hAnsi="Times New Roman" w:cs="Times New Roman"/>
          <w:color w:val="000000"/>
        </w:rPr>
        <w:t xml:space="preserve">                                                                            Air Force Review Boards Agency</w:t>
      </w:r>
    </w:p>
    <w:p w:rsidR="00AD2379" w:rsidRPr="00C41F37" w:rsidRDefault="00AD2379" w:rsidP="00ED3430">
      <w:pPr>
        <w:tabs>
          <w:tab w:val="left" w:pos="0"/>
          <w:tab w:val="left" w:pos="4320"/>
        </w:tabs>
        <w:jc w:val="both"/>
        <w:rPr>
          <w:color w:val="auto"/>
        </w:rPr>
      </w:pPr>
      <w:bookmarkStart w:id="0" w:name="_GoBack"/>
      <w:bookmarkEnd w:id="0"/>
    </w:p>
    <w:p w:rsidR="00146D32" w:rsidRPr="00C41F37" w:rsidRDefault="0095270D" w:rsidP="0095270D">
      <w:pPr>
        <w:jc w:val="both"/>
        <w:rPr>
          <w:b/>
          <w:color w:val="auto"/>
        </w:rPr>
      </w:pPr>
      <w:r w:rsidRPr="00C41F37">
        <w:rPr>
          <w:b/>
          <w:color w:val="auto"/>
        </w:rPr>
        <w:t xml:space="preserve"> </w:t>
      </w:r>
    </w:p>
    <w:sectPr w:rsidR="00146D32" w:rsidRPr="00C41F37"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5D6" w:rsidRDefault="00B245D6">
      <w:r>
        <w:separator/>
      </w:r>
    </w:p>
  </w:endnote>
  <w:endnote w:type="continuationSeparator" w:id="0">
    <w:p w:rsidR="00B245D6" w:rsidRDefault="00B2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D7" w:rsidRPr="00374247" w:rsidRDefault="002B2CD7" w:rsidP="00726F84">
    <w:pPr>
      <w:pStyle w:val="Footer"/>
      <w:ind w:firstLine="4320"/>
      <w:rPr>
        <w:color w:val="auto"/>
      </w:rPr>
    </w:pPr>
    <w:r w:rsidRPr="00374247">
      <w:rPr>
        <w:color w:val="auto"/>
      </w:rPr>
      <w:t xml:space="preserve">   </w:t>
    </w:r>
    <w:r w:rsidR="00B245D6">
      <w:fldChar w:fldCharType="begin"/>
    </w:r>
    <w:r w:rsidR="00B245D6">
      <w:instrText xml:space="preserve"> PAGE   \* MERGEFORMAT </w:instrText>
    </w:r>
    <w:r w:rsidR="00B245D6">
      <w:fldChar w:fldCharType="separate"/>
    </w:r>
    <w:r w:rsidR="00ED3430" w:rsidRPr="00ED3430">
      <w:rPr>
        <w:noProof/>
        <w:color w:val="auto"/>
      </w:rPr>
      <w:t>6</w:t>
    </w:r>
    <w:r w:rsidR="00B245D6">
      <w:rPr>
        <w:noProof/>
        <w:color w:val="auto"/>
      </w:rPr>
      <w:fldChar w:fldCharType="end"/>
    </w:r>
    <w:r w:rsidRPr="003D6366">
      <w:rPr>
        <w:color w:val="auto"/>
      </w:rPr>
      <w:t xml:space="preserve">                                                           PD11-00113</w:t>
    </w:r>
  </w:p>
  <w:p w:rsidR="002B2CD7" w:rsidRPr="00684CE6" w:rsidRDefault="002B2CD7">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5D6" w:rsidRDefault="00B245D6">
      <w:r>
        <w:separator/>
      </w:r>
    </w:p>
  </w:footnote>
  <w:footnote w:type="continuationSeparator" w:id="0">
    <w:p w:rsidR="00B245D6" w:rsidRDefault="00B24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2"/>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15A"/>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36"/>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925"/>
    <w:rsid w:val="000B1C9E"/>
    <w:rsid w:val="000B1DD1"/>
    <w:rsid w:val="000B2580"/>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904"/>
    <w:rsid w:val="000E2E50"/>
    <w:rsid w:val="000E32DB"/>
    <w:rsid w:val="000E37E0"/>
    <w:rsid w:val="000E3BD6"/>
    <w:rsid w:val="000E3F20"/>
    <w:rsid w:val="000E4C25"/>
    <w:rsid w:val="000E4CBF"/>
    <w:rsid w:val="000E4CE2"/>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6D32"/>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66691"/>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1C3E"/>
    <w:rsid w:val="002722F2"/>
    <w:rsid w:val="00274549"/>
    <w:rsid w:val="00274E46"/>
    <w:rsid w:val="002752AE"/>
    <w:rsid w:val="00275AFD"/>
    <w:rsid w:val="002769AF"/>
    <w:rsid w:val="00276B5A"/>
    <w:rsid w:val="00276C86"/>
    <w:rsid w:val="00276FD0"/>
    <w:rsid w:val="00277217"/>
    <w:rsid w:val="002810A4"/>
    <w:rsid w:val="0028261C"/>
    <w:rsid w:val="00282DB6"/>
    <w:rsid w:val="00284A26"/>
    <w:rsid w:val="00285095"/>
    <w:rsid w:val="002854EB"/>
    <w:rsid w:val="0028556A"/>
    <w:rsid w:val="00287006"/>
    <w:rsid w:val="0029030A"/>
    <w:rsid w:val="00291A69"/>
    <w:rsid w:val="00292397"/>
    <w:rsid w:val="00292AB2"/>
    <w:rsid w:val="00292B82"/>
    <w:rsid w:val="00293DB6"/>
    <w:rsid w:val="00293FE8"/>
    <w:rsid w:val="00294437"/>
    <w:rsid w:val="00296686"/>
    <w:rsid w:val="00297A00"/>
    <w:rsid w:val="00297A45"/>
    <w:rsid w:val="00297E20"/>
    <w:rsid w:val="002A1E8A"/>
    <w:rsid w:val="002A233F"/>
    <w:rsid w:val="002A3237"/>
    <w:rsid w:val="002A4119"/>
    <w:rsid w:val="002A58B7"/>
    <w:rsid w:val="002A5943"/>
    <w:rsid w:val="002A5C3C"/>
    <w:rsid w:val="002A685E"/>
    <w:rsid w:val="002A72C7"/>
    <w:rsid w:val="002B0204"/>
    <w:rsid w:val="002B03B2"/>
    <w:rsid w:val="002B0749"/>
    <w:rsid w:val="002B0763"/>
    <w:rsid w:val="002B2645"/>
    <w:rsid w:val="002B2CD7"/>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2866"/>
    <w:rsid w:val="00323A90"/>
    <w:rsid w:val="00323E70"/>
    <w:rsid w:val="003258A7"/>
    <w:rsid w:val="00325BA2"/>
    <w:rsid w:val="00325C2C"/>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0D78"/>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BBE"/>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427"/>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3F21"/>
    <w:rsid w:val="003C5046"/>
    <w:rsid w:val="003C53E8"/>
    <w:rsid w:val="003C5B54"/>
    <w:rsid w:val="003C6068"/>
    <w:rsid w:val="003C7AEC"/>
    <w:rsid w:val="003D2BA3"/>
    <w:rsid w:val="003D316B"/>
    <w:rsid w:val="003D3C22"/>
    <w:rsid w:val="003D56A0"/>
    <w:rsid w:val="003D609F"/>
    <w:rsid w:val="003D6366"/>
    <w:rsid w:val="003D69F5"/>
    <w:rsid w:val="003D7084"/>
    <w:rsid w:val="003D7089"/>
    <w:rsid w:val="003D7DDB"/>
    <w:rsid w:val="003E024F"/>
    <w:rsid w:val="003E02C7"/>
    <w:rsid w:val="003E0543"/>
    <w:rsid w:val="003E061D"/>
    <w:rsid w:val="003E0B5A"/>
    <w:rsid w:val="003E1682"/>
    <w:rsid w:val="003E31E3"/>
    <w:rsid w:val="003E3E93"/>
    <w:rsid w:val="003E40C6"/>
    <w:rsid w:val="003E46D1"/>
    <w:rsid w:val="003E5165"/>
    <w:rsid w:val="003E6214"/>
    <w:rsid w:val="003F070E"/>
    <w:rsid w:val="003F1206"/>
    <w:rsid w:val="003F2418"/>
    <w:rsid w:val="003F28DB"/>
    <w:rsid w:val="003F2EEE"/>
    <w:rsid w:val="003F44FD"/>
    <w:rsid w:val="003F58B0"/>
    <w:rsid w:val="003F776F"/>
    <w:rsid w:val="004007E9"/>
    <w:rsid w:val="00400810"/>
    <w:rsid w:val="00400857"/>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069B"/>
    <w:rsid w:val="00451F9D"/>
    <w:rsid w:val="00453167"/>
    <w:rsid w:val="0045361D"/>
    <w:rsid w:val="004543BC"/>
    <w:rsid w:val="00454BFB"/>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BA"/>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3430"/>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09"/>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247"/>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B97"/>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312A"/>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002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10B5"/>
    <w:rsid w:val="00731667"/>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2C2D"/>
    <w:rsid w:val="007A3BB3"/>
    <w:rsid w:val="007A3F91"/>
    <w:rsid w:val="007A3F9C"/>
    <w:rsid w:val="007A5AD1"/>
    <w:rsid w:val="007A5B7B"/>
    <w:rsid w:val="007A65A9"/>
    <w:rsid w:val="007A7FD8"/>
    <w:rsid w:val="007B0128"/>
    <w:rsid w:val="007B0635"/>
    <w:rsid w:val="007B0A06"/>
    <w:rsid w:val="007B0B24"/>
    <w:rsid w:val="007B0F8B"/>
    <w:rsid w:val="007B1C83"/>
    <w:rsid w:val="007B3D0E"/>
    <w:rsid w:val="007B4181"/>
    <w:rsid w:val="007B5746"/>
    <w:rsid w:val="007B58AB"/>
    <w:rsid w:val="007B5C5C"/>
    <w:rsid w:val="007B6CE0"/>
    <w:rsid w:val="007B7B37"/>
    <w:rsid w:val="007B7C41"/>
    <w:rsid w:val="007C05C5"/>
    <w:rsid w:val="007C0715"/>
    <w:rsid w:val="007C0B04"/>
    <w:rsid w:val="007C112A"/>
    <w:rsid w:val="007C11E9"/>
    <w:rsid w:val="007C1E2E"/>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81"/>
    <w:rsid w:val="007D6BFE"/>
    <w:rsid w:val="007E176C"/>
    <w:rsid w:val="007E2046"/>
    <w:rsid w:val="007E3883"/>
    <w:rsid w:val="007E4876"/>
    <w:rsid w:val="007E48CD"/>
    <w:rsid w:val="007E4ACB"/>
    <w:rsid w:val="007E4FBB"/>
    <w:rsid w:val="007E55BF"/>
    <w:rsid w:val="007E59E3"/>
    <w:rsid w:val="007E5E39"/>
    <w:rsid w:val="007E71B1"/>
    <w:rsid w:val="007E7B4E"/>
    <w:rsid w:val="007E7D5B"/>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EDC"/>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68F4"/>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6C3E"/>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4A47"/>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6CA"/>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6D10"/>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16A"/>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E6728"/>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5D6"/>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41DA"/>
    <w:rsid w:val="00B3575C"/>
    <w:rsid w:val="00B36569"/>
    <w:rsid w:val="00B3682B"/>
    <w:rsid w:val="00B37345"/>
    <w:rsid w:val="00B37F53"/>
    <w:rsid w:val="00B40A05"/>
    <w:rsid w:val="00B40A3E"/>
    <w:rsid w:val="00B412DB"/>
    <w:rsid w:val="00B427BB"/>
    <w:rsid w:val="00B43BA2"/>
    <w:rsid w:val="00B44439"/>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5F2"/>
    <w:rsid w:val="00B95833"/>
    <w:rsid w:val="00BA0A70"/>
    <w:rsid w:val="00BA0E54"/>
    <w:rsid w:val="00BA1824"/>
    <w:rsid w:val="00BA2D98"/>
    <w:rsid w:val="00BA2F0C"/>
    <w:rsid w:val="00BA30D1"/>
    <w:rsid w:val="00BA30E1"/>
    <w:rsid w:val="00BA4609"/>
    <w:rsid w:val="00BA5BE2"/>
    <w:rsid w:val="00BA60FC"/>
    <w:rsid w:val="00BA6A9C"/>
    <w:rsid w:val="00BA6AC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37D5"/>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6F38"/>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1F37"/>
    <w:rsid w:val="00C42443"/>
    <w:rsid w:val="00C42AED"/>
    <w:rsid w:val="00C42CBA"/>
    <w:rsid w:val="00C4338C"/>
    <w:rsid w:val="00C43C2B"/>
    <w:rsid w:val="00C45B27"/>
    <w:rsid w:val="00C4652E"/>
    <w:rsid w:val="00C472C7"/>
    <w:rsid w:val="00C5019E"/>
    <w:rsid w:val="00C50C8C"/>
    <w:rsid w:val="00C51962"/>
    <w:rsid w:val="00C5238D"/>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03A7"/>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4672"/>
    <w:rsid w:val="00CC55D6"/>
    <w:rsid w:val="00CC59B4"/>
    <w:rsid w:val="00CC69EC"/>
    <w:rsid w:val="00CC6F41"/>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490C"/>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3DB"/>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460"/>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45"/>
    <w:rsid w:val="00E04AEE"/>
    <w:rsid w:val="00E05BDB"/>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956"/>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28F"/>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3430"/>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DFF"/>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649"/>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A2C"/>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CD1"/>
    <w:rsid w:val="00FF0D57"/>
    <w:rsid w:val="00FF0DC2"/>
    <w:rsid w:val="00FF0FF7"/>
    <w:rsid w:val="00FF1022"/>
    <w:rsid w:val="00FF10A2"/>
    <w:rsid w:val="00FF1438"/>
    <w:rsid w:val="00FF28D3"/>
    <w:rsid w:val="00FF3A38"/>
    <w:rsid w:val="00FF3C25"/>
    <w:rsid w:val="00FF4129"/>
    <w:rsid w:val="00FF44F7"/>
    <w:rsid w:val="00FF4901"/>
    <w:rsid w:val="00FF4C90"/>
    <w:rsid w:val="00FF5806"/>
    <w:rsid w:val="00FF61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 w:type="paragraph" w:styleId="BodyText2">
    <w:name w:val="Body Text 2"/>
    <w:basedOn w:val="Normal"/>
    <w:link w:val="BodyText2Char"/>
    <w:uiPriority w:val="99"/>
    <w:semiHidden/>
    <w:unhideWhenUsed/>
    <w:rsid w:val="00ED3430"/>
    <w:pPr>
      <w:spacing w:after="120" w:line="480" w:lineRule="auto"/>
    </w:pPr>
  </w:style>
  <w:style w:type="character" w:customStyle="1" w:styleId="BodyText2Char">
    <w:name w:val="Body Text 2 Char"/>
    <w:basedOn w:val="DefaultParagraphFont"/>
    <w:link w:val="BodyText2"/>
    <w:uiPriority w:val="99"/>
    <w:semiHidden/>
    <w:rsid w:val="00ED3430"/>
    <w:rPr>
      <w:color w:val="00808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700387">
      <w:bodyDiv w:val="1"/>
      <w:marLeft w:val="0"/>
      <w:marRight w:val="0"/>
      <w:marTop w:val="0"/>
      <w:marBottom w:val="0"/>
      <w:divBdr>
        <w:top w:val="none" w:sz="0" w:space="0" w:color="auto"/>
        <w:left w:val="none" w:sz="0" w:space="0" w:color="auto"/>
        <w:bottom w:val="none" w:sz="0" w:space="0" w:color="auto"/>
        <w:right w:val="none" w:sz="0" w:space="0" w:color="auto"/>
      </w:divBdr>
    </w:div>
    <w:div w:id="989597386">
      <w:bodyDiv w:val="1"/>
      <w:marLeft w:val="0"/>
      <w:marRight w:val="0"/>
      <w:marTop w:val="0"/>
      <w:marBottom w:val="0"/>
      <w:divBdr>
        <w:top w:val="none" w:sz="0" w:space="0" w:color="auto"/>
        <w:left w:val="none" w:sz="0" w:space="0" w:color="auto"/>
        <w:bottom w:val="none" w:sz="0" w:space="0" w:color="auto"/>
        <w:right w:val="none" w:sz="0" w:space="0" w:color="auto"/>
      </w:divBdr>
    </w:div>
    <w:div w:id="1129855945">
      <w:bodyDiv w:val="1"/>
      <w:marLeft w:val="0"/>
      <w:marRight w:val="0"/>
      <w:marTop w:val="0"/>
      <w:marBottom w:val="0"/>
      <w:divBdr>
        <w:top w:val="none" w:sz="0" w:space="0" w:color="auto"/>
        <w:left w:val="none" w:sz="0" w:space="0" w:color="auto"/>
        <w:bottom w:val="none" w:sz="0" w:space="0" w:color="auto"/>
        <w:right w:val="none" w:sz="0" w:space="0" w:color="auto"/>
      </w:divBdr>
    </w:div>
    <w:div w:id="1568802109">
      <w:bodyDiv w:val="1"/>
      <w:marLeft w:val="0"/>
      <w:marRight w:val="0"/>
      <w:marTop w:val="0"/>
      <w:marBottom w:val="0"/>
      <w:divBdr>
        <w:top w:val="none" w:sz="0" w:space="0" w:color="auto"/>
        <w:left w:val="none" w:sz="0" w:space="0" w:color="auto"/>
        <w:bottom w:val="none" w:sz="0" w:space="0" w:color="auto"/>
        <w:right w:val="none" w:sz="0" w:space="0" w:color="auto"/>
      </w:divBdr>
    </w:div>
    <w:div w:id="1581938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2537</Words>
  <Characters>14464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2012-04-17T15:27:00Z</cp:lastPrinted>
  <dcterms:created xsi:type="dcterms:W3CDTF">2012-06-05T14:25:00Z</dcterms:created>
  <dcterms:modified xsi:type="dcterms:W3CDTF">2012-07-17T17:14:00Z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