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B632B">
      <w:pPr>
        <w:tabs>
          <w:tab w:val="right" w:pos="9270"/>
        </w:tabs>
        <w:spacing w:line="240" w:lineRule="exact"/>
        <w:jc w:val="both"/>
        <w:rPr>
          <w:rFonts w:asciiTheme="minorHAnsi" w:hAnsiTheme="minorHAnsi"/>
          <w:caps/>
          <w:color w:val="auto"/>
        </w:rPr>
      </w:pPr>
      <w:r w:rsidRPr="00476B77">
        <w:rPr>
          <w:rFonts w:asciiTheme="minorHAnsi" w:hAnsiTheme="minorHAnsi"/>
          <w:caps/>
          <w:color w:val="auto"/>
        </w:rPr>
        <w:t xml:space="preserve">NAME:  </w:t>
      </w:r>
      <w:r w:rsidR="00A23875">
        <w:rPr>
          <w:rFonts w:asciiTheme="minorHAnsi" w:hAnsiTheme="minorHAnsi"/>
          <w:caps/>
          <w:color w:val="auto"/>
        </w:rPr>
        <w:t xml:space="preserve"> </w:t>
      </w:r>
      <w:r w:rsidR="00EB632B">
        <w:rPr>
          <w:rFonts w:asciiTheme="minorHAnsi" w:hAnsiTheme="minorHAnsi"/>
          <w:caps/>
          <w:color w:val="auto"/>
        </w:rPr>
        <w:tab/>
      </w:r>
      <w:r w:rsidRPr="00FD6C41">
        <w:rPr>
          <w:rFonts w:asciiTheme="minorHAnsi" w:hAnsiTheme="minorHAnsi"/>
          <w:caps/>
          <w:color w:val="auto"/>
        </w:rPr>
        <w:t>BRANCH OF SERVICE</w:t>
      </w:r>
      <w:r w:rsidRPr="007A68DD">
        <w:rPr>
          <w:rFonts w:asciiTheme="minorHAnsi" w:hAnsiTheme="minorHAnsi"/>
          <w:caps/>
          <w:color w:val="auto"/>
        </w:rPr>
        <w:t xml:space="preserve">: </w:t>
      </w:r>
      <w:r w:rsidR="00EB632B">
        <w:rPr>
          <w:rFonts w:asciiTheme="minorHAnsi" w:hAnsiTheme="minorHAnsi"/>
          <w:caps/>
          <w:color w:val="auto"/>
        </w:rPr>
        <w:t xml:space="preserve"> </w:t>
      </w:r>
      <w:r w:rsidR="004216DA" w:rsidRPr="007A68DD">
        <w:rPr>
          <w:rFonts w:asciiTheme="minorHAnsi" w:hAnsiTheme="minorHAnsi"/>
          <w:caps/>
          <w:color w:val="auto"/>
        </w:rPr>
        <w:t>navy</w:t>
      </w:r>
    </w:p>
    <w:p w:rsidR="00DE3AAD" w:rsidRDefault="00012733" w:rsidP="00EB632B">
      <w:pPr>
        <w:tabs>
          <w:tab w:val="righ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7A68DD">
        <w:rPr>
          <w:rFonts w:asciiTheme="minorHAnsi" w:hAnsiTheme="minorHAnsi"/>
          <w:caps/>
          <w:color w:val="auto"/>
        </w:rPr>
        <w:t>PD</w:t>
      </w:r>
      <w:r w:rsidR="007A68DD" w:rsidRPr="007A68DD">
        <w:rPr>
          <w:rFonts w:asciiTheme="minorHAnsi" w:hAnsiTheme="minorHAnsi"/>
          <w:caps/>
          <w:color w:val="auto"/>
        </w:rPr>
        <w:t>11</w:t>
      </w:r>
      <w:r w:rsidR="00DE3AAD" w:rsidRPr="007A68DD">
        <w:rPr>
          <w:rFonts w:asciiTheme="minorHAnsi" w:hAnsiTheme="minorHAnsi"/>
          <w:caps/>
          <w:color w:val="auto"/>
        </w:rPr>
        <w:t>00</w:t>
      </w:r>
      <w:r w:rsidR="007A68DD" w:rsidRPr="007A68DD">
        <w:rPr>
          <w:rFonts w:asciiTheme="minorHAnsi" w:hAnsiTheme="minorHAnsi"/>
          <w:caps/>
          <w:color w:val="auto"/>
        </w:rPr>
        <w:t>090</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DE3AAD" w:rsidRPr="00DE3AAD">
        <w:rPr>
          <w:rFonts w:asciiTheme="minorHAnsi" w:hAnsiTheme="minorHAnsi"/>
          <w:color w:val="auto"/>
        </w:rPr>
        <w:t>SEPARATION DATE:  200</w:t>
      </w:r>
      <w:r w:rsidR="007A68DD">
        <w:rPr>
          <w:rFonts w:asciiTheme="minorHAnsi" w:hAnsiTheme="minorHAnsi"/>
          <w:color w:val="auto"/>
        </w:rPr>
        <w:t>30423</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1A0CC1">
        <w:rPr>
          <w:rFonts w:asciiTheme="minorHAnsi" w:hAnsiTheme="minorHAnsi"/>
          <w:caps/>
          <w:color w:val="auto"/>
        </w:rPr>
        <w:t>20105</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EF6921" w:rsidRDefault="00FB0E80" w:rsidP="00510F9C">
      <w:pPr>
        <w:tabs>
          <w:tab w:val="left" w:pos="288"/>
          <w:tab w:val="left" w:pos="4752"/>
        </w:tabs>
        <w:spacing w:line="240" w:lineRule="exact"/>
        <w:jc w:val="both"/>
        <w:rPr>
          <w:rFonts w:asciiTheme="minorHAnsi" w:hAnsiTheme="minorHAnsi"/>
          <w: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w:t>
      </w:r>
      <w:r w:rsidR="007A68DD">
        <w:rPr>
          <w:rFonts w:asciiTheme="minorHAnsi" w:hAnsiTheme="minorHAnsi"/>
          <w:color w:val="auto"/>
          <w:szCs w:val="24"/>
        </w:rPr>
        <w:t xml:space="preserve"> </w:t>
      </w:r>
      <w:r w:rsidR="00E322F7" w:rsidRPr="00AD7F8F">
        <w:rPr>
          <w:rFonts w:asciiTheme="minorHAnsi" w:hAnsiTheme="minorHAnsi"/>
          <w:color w:val="auto"/>
          <w:szCs w:val="24"/>
        </w:rPr>
        <w:t>active duty</w:t>
      </w:r>
      <w:r w:rsidR="007A68DD">
        <w:rPr>
          <w:rFonts w:asciiTheme="minorHAnsi" w:hAnsiTheme="minorHAnsi"/>
          <w:color w:val="auto"/>
          <w:szCs w:val="24"/>
        </w:rPr>
        <w:t xml:space="preserve"> </w:t>
      </w:r>
      <w:r w:rsidR="00632F9F">
        <w:rPr>
          <w:rFonts w:asciiTheme="minorHAnsi" w:hAnsiTheme="minorHAnsi"/>
          <w:color w:val="auto"/>
          <w:szCs w:val="24"/>
        </w:rPr>
        <w:t>E-3/FN</w:t>
      </w:r>
      <w:r w:rsidR="007A68DD">
        <w:rPr>
          <w:rFonts w:asciiTheme="minorHAnsi" w:hAnsiTheme="minorHAnsi"/>
          <w:color w:val="auto"/>
          <w:szCs w:val="24"/>
        </w:rPr>
        <w:t xml:space="preserve"> </w:t>
      </w:r>
      <w:r w:rsidR="00632F9F">
        <w:rPr>
          <w:rFonts w:asciiTheme="minorHAnsi" w:hAnsiTheme="minorHAnsi"/>
          <w:color w:val="auto"/>
          <w:szCs w:val="24"/>
        </w:rPr>
        <w:t>(</w:t>
      </w:r>
      <w:r w:rsidR="007A68DD">
        <w:rPr>
          <w:rFonts w:asciiTheme="minorHAnsi" w:hAnsiTheme="minorHAnsi"/>
          <w:color w:val="auto"/>
          <w:szCs w:val="24"/>
        </w:rPr>
        <w:t>Fireman</w:t>
      </w:r>
      <w:r w:rsidR="00632F9F">
        <w:rPr>
          <w:rFonts w:asciiTheme="minorHAnsi" w:hAnsiTheme="minorHAnsi"/>
          <w:color w:val="auto"/>
          <w:szCs w:val="24"/>
        </w:rPr>
        <w:t>)</w:t>
      </w:r>
      <w:r w:rsidR="007A68D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4579DA">
        <w:rPr>
          <w:rFonts w:asciiTheme="minorHAnsi" w:hAnsiTheme="minorHAnsi"/>
          <w:color w:val="auto"/>
          <w:szCs w:val="24"/>
        </w:rPr>
        <w:t>posttraumatic stress disorder (</w:t>
      </w:r>
      <w:r w:rsidR="007A68DD">
        <w:rPr>
          <w:rFonts w:asciiTheme="minorHAnsi" w:hAnsiTheme="minorHAnsi"/>
          <w:color w:val="auto"/>
          <w:szCs w:val="24"/>
        </w:rPr>
        <w:t>PTSD</w:t>
      </w:r>
      <w:r w:rsidR="004579DA">
        <w:rPr>
          <w:rFonts w:asciiTheme="minorHAnsi" w:hAnsiTheme="minorHAnsi"/>
          <w:color w:val="auto"/>
          <w:szCs w:val="24"/>
        </w:rPr>
        <w:t>)</w:t>
      </w:r>
      <w:r w:rsidR="007A68DD">
        <w:rPr>
          <w:rFonts w:asciiTheme="minorHAnsi" w:hAnsiTheme="minorHAnsi"/>
          <w:color w:val="auto"/>
          <w:szCs w:val="24"/>
        </w:rPr>
        <w:t>.</w:t>
      </w:r>
      <w:r w:rsidR="005F5148">
        <w:rPr>
          <w:rFonts w:asciiTheme="minorHAnsi" w:hAnsiTheme="minorHAnsi"/>
          <w:color w:val="auto"/>
          <w:szCs w:val="24"/>
        </w:rPr>
        <w:t xml:space="preserve">  She was</w:t>
      </w:r>
      <w:r w:rsidR="00A80224">
        <w:rPr>
          <w:rFonts w:asciiTheme="minorHAnsi" w:hAnsiTheme="minorHAnsi"/>
          <w:color w:val="auto"/>
          <w:szCs w:val="24"/>
        </w:rPr>
        <w:t xml:space="preserve"> also</w:t>
      </w:r>
      <w:r w:rsidR="005F5148">
        <w:rPr>
          <w:rFonts w:asciiTheme="minorHAnsi" w:hAnsiTheme="minorHAnsi"/>
          <w:color w:val="auto"/>
          <w:szCs w:val="24"/>
        </w:rPr>
        <w:t xml:space="preserve"> found unfit for d</w:t>
      </w:r>
      <w:r w:rsidR="00F204B0">
        <w:rPr>
          <w:rFonts w:asciiTheme="minorHAnsi" w:hAnsiTheme="minorHAnsi"/>
          <w:color w:val="auto"/>
          <w:szCs w:val="24"/>
        </w:rPr>
        <w:t>ysth</w:t>
      </w:r>
      <w:r w:rsidR="005F5148">
        <w:rPr>
          <w:rFonts w:asciiTheme="minorHAnsi" w:hAnsiTheme="minorHAnsi"/>
          <w:color w:val="auto"/>
          <w:szCs w:val="24"/>
        </w:rPr>
        <w:t>ymic d</w:t>
      </w:r>
      <w:r w:rsidR="00A80224">
        <w:rPr>
          <w:rFonts w:asciiTheme="minorHAnsi" w:hAnsiTheme="minorHAnsi"/>
          <w:color w:val="auto"/>
          <w:szCs w:val="24"/>
        </w:rPr>
        <w:t>isorder and ulcerative colitis.</w:t>
      </w:r>
      <w:r w:rsidR="00A80224">
        <w:rPr>
          <w:rFonts w:asciiTheme="minorHAnsi" w:hAnsiTheme="minorHAnsi"/>
          <w:i/>
          <w:color w:val="auto"/>
          <w:szCs w:val="24"/>
        </w:rPr>
        <w:t xml:space="preserve">  </w:t>
      </w:r>
      <w:r w:rsidR="002B32E9" w:rsidRPr="00DB2270">
        <w:rPr>
          <w:rFonts w:asciiTheme="minorHAnsi" w:hAnsiTheme="minorHAnsi"/>
          <w:color w:val="auto"/>
          <w:szCs w:val="24"/>
        </w:rPr>
        <w:t>She</w:t>
      </w:r>
      <w:r w:rsidR="00E322F7" w:rsidRPr="00DB2270">
        <w:rPr>
          <w:rFonts w:asciiTheme="minorHAnsi" w:hAnsiTheme="minorHAnsi"/>
          <w:color w:val="auto"/>
          <w:szCs w:val="24"/>
        </w:rPr>
        <w:t xml:space="preserve"> did not respond adequately </w:t>
      </w:r>
      <w:r w:rsidR="00C75F3D" w:rsidRPr="00DB2270">
        <w:rPr>
          <w:rFonts w:asciiTheme="minorHAnsi" w:hAnsiTheme="minorHAnsi"/>
          <w:color w:val="auto"/>
          <w:szCs w:val="24"/>
        </w:rPr>
        <w:t xml:space="preserve">to treatment and was unable to </w:t>
      </w:r>
      <w:r w:rsidR="00E322F7" w:rsidRPr="00DB2270">
        <w:rPr>
          <w:rFonts w:asciiTheme="minorHAnsi" w:hAnsiTheme="minorHAnsi"/>
          <w:color w:val="auto"/>
          <w:szCs w:val="24"/>
        </w:rPr>
        <w:t xml:space="preserve">perform within </w:t>
      </w:r>
      <w:r w:rsidR="0044411E" w:rsidRPr="00DB2270">
        <w:rPr>
          <w:rFonts w:asciiTheme="minorHAnsi" w:hAnsiTheme="minorHAnsi"/>
          <w:color w:val="auto"/>
          <w:szCs w:val="24"/>
        </w:rPr>
        <w:t>her</w:t>
      </w:r>
      <w:r w:rsidR="00E322F7" w:rsidRPr="00DB2270">
        <w:rPr>
          <w:rFonts w:asciiTheme="minorHAnsi" w:hAnsiTheme="minorHAnsi"/>
          <w:color w:val="auto"/>
          <w:szCs w:val="24"/>
        </w:rPr>
        <w:t xml:space="preserve"> </w:t>
      </w:r>
      <w:r w:rsidR="004C1EF8" w:rsidRPr="00DB2270">
        <w:rPr>
          <w:rFonts w:asciiTheme="minorHAnsi" w:hAnsiTheme="minorHAnsi"/>
          <w:color w:val="auto"/>
          <w:szCs w:val="24"/>
        </w:rPr>
        <w:t xml:space="preserve">Rating </w:t>
      </w:r>
      <w:r w:rsidR="002752AE" w:rsidRPr="00DB2270">
        <w:rPr>
          <w:rFonts w:asciiTheme="minorHAnsi" w:hAnsiTheme="minorHAnsi"/>
          <w:color w:val="auto"/>
          <w:szCs w:val="24"/>
        </w:rPr>
        <w:t xml:space="preserve">or meet </w:t>
      </w:r>
      <w:r w:rsidR="0044411E" w:rsidRPr="00DB2270">
        <w:rPr>
          <w:rFonts w:asciiTheme="minorHAnsi" w:hAnsiTheme="minorHAnsi"/>
          <w:color w:val="auto"/>
          <w:szCs w:val="24"/>
        </w:rPr>
        <w:t xml:space="preserve">physical fitness </w:t>
      </w:r>
      <w:r w:rsidR="002752AE" w:rsidRPr="00DB2270">
        <w:rPr>
          <w:rFonts w:asciiTheme="minorHAnsi" w:hAnsiTheme="minorHAnsi"/>
          <w:color w:val="auto"/>
          <w:szCs w:val="24"/>
        </w:rPr>
        <w:t>standards</w:t>
      </w:r>
      <w:r w:rsidR="00555C66" w:rsidRPr="00DB2270">
        <w:rPr>
          <w:rFonts w:asciiTheme="minorHAnsi" w:hAnsiTheme="minorHAnsi"/>
          <w:color w:val="auto"/>
          <w:szCs w:val="24"/>
        </w:rPr>
        <w:t xml:space="preserve">.  </w:t>
      </w:r>
      <w:r w:rsidR="007A68DD" w:rsidRPr="00DB2270">
        <w:rPr>
          <w:rFonts w:asciiTheme="minorHAnsi" w:hAnsiTheme="minorHAnsi"/>
          <w:color w:val="auto"/>
          <w:szCs w:val="24"/>
        </w:rPr>
        <w:t>S</w:t>
      </w:r>
      <w:r w:rsidR="00555C66" w:rsidRPr="00DB2270">
        <w:rPr>
          <w:rFonts w:asciiTheme="minorHAnsi" w:hAnsiTheme="minorHAnsi"/>
          <w:color w:val="auto"/>
          <w:szCs w:val="24"/>
        </w:rPr>
        <w:t xml:space="preserve">he was </w:t>
      </w:r>
      <w:r w:rsidR="002E65E6" w:rsidRPr="00DB2270">
        <w:rPr>
          <w:rFonts w:asciiTheme="minorHAnsi" w:hAnsiTheme="minorHAnsi"/>
          <w:color w:val="auto"/>
          <w:szCs w:val="24"/>
        </w:rPr>
        <w:t>placed on l</w:t>
      </w:r>
      <w:r w:rsidR="0044411E" w:rsidRPr="00DB2270">
        <w:rPr>
          <w:rFonts w:asciiTheme="minorHAnsi" w:hAnsiTheme="minorHAnsi"/>
          <w:color w:val="auto"/>
          <w:szCs w:val="24"/>
        </w:rPr>
        <w:t xml:space="preserve">imited </w:t>
      </w:r>
      <w:r w:rsidR="002E65E6" w:rsidRPr="00DB2270">
        <w:rPr>
          <w:rFonts w:asciiTheme="minorHAnsi" w:hAnsiTheme="minorHAnsi"/>
          <w:color w:val="auto"/>
          <w:szCs w:val="24"/>
        </w:rPr>
        <w:t>d</w:t>
      </w:r>
      <w:r w:rsidR="0044411E" w:rsidRPr="00DB2270">
        <w:rPr>
          <w:rFonts w:asciiTheme="minorHAnsi" w:hAnsiTheme="minorHAnsi"/>
          <w:color w:val="auto"/>
          <w:szCs w:val="24"/>
        </w:rPr>
        <w:t>uty</w:t>
      </w:r>
      <w:r w:rsidR="00B32341" w:rsidRPr="00DB2270">
        <w:rPr>
          <w:rFonts w:asciiTheme="minorHAnsi" w:hAnsiTheme="minorHAnsi"/>
          <w:color w:val="auto"/>
          <w:szCs w:val="24"/>
        </w:rPr>
        <w:t xml:space="preserve"> </w:t>
      </w:r>
      <w:r w:rsidR="00E322F7" w:rsidRPr="00DB2270">
        <w:rPr>
          <w:rFonts w:asciiTheme="minorHAnsi" w:hAnsiTheme="minorHAnsi"/>
          <w:color w:val="auto"/>
          <w:szCs w:val="24"/>
        </w:rPr>
        <w:t xml:space="preserve">and underwent a </w:t>
      </w:r>
      <w:r w:rsidR="00705C40" w:rsidRPr="00DB2270">
        <w:rPr>
          <w:rFonts w:asciiTheme="minorHAnsi" w:hAnsiTheme="minorHAnsi"/>
          <w:color w:val="auto"/>
          <w:szCs w:val="24"/>
        </w:rPr>
        <w:t>Medical Evaluation Board (</w:t>
      </w:r>
      <w:r w:rsidR="00E322F7" w:rsidRPr="00DB2270">
        <w:rPr>
          <w:rFonts w:asciiTheme="minorHAnsi" w:hAnsiTheme="minorHAnsi"/>
          <w:color w:val="auto"/>
          <w:szCs w:val="24"/>
        </w:rPr>
        <w:t>MEB</w:t>
      </w:r>
      <w:r w:rsidR="00705C40" w:rsidRPr="00DB2270">
        <w:rPr>
          <w:rFonts w:asciiTheme="minorHAnsi" w:hAnsiTheme="minorHAnsi"/>
          <w:color w:val="auto"/>
          <w:szCs w:val="24"/>
        </w:rPr>
        <w:t>)</w:t>
      </w:r>
      <w:r w:rsidR="00E322F7" w:rsidRPr="00DB2270">
        <w:rPr>
          <w:rFonts w:asciiTheme="minorHAnsi" w:hAnsiTheme="minorHAnsi"/>
          <w:color w:val="auto"/>
          <w:szCs w:val="24"/>
        </w:rPr>
        <w:t>.</w:t>
      </w:r>
      <w:r w:rsidR="00EF6921">
        <w:rPr>
          <w:rFonts w:asciiTheme="minorHAnsi" w:hAnsiTheme="minorHAnsi"/>
          <w:i/>
          <w:color w:val="auto"/>
          <w:szCs w:val="24"/>
        </w:rPr>
        <w:t xml:space="preserve">  </w:t>
      </w:r>
      <w:r w:rsidR="005F5148">
        <w:rPr>
          <w:rFonts w:asciiTheme="minorHAnsi" w:hAnsiTheme="minorHAnsi"/>
          <w:color w:val="auto"/>
          <w:szCs w:val="24"/>
        </w:rPr>
        <w:t>Left sided ulcerative colitis and</w:t>
      </w:r>
      <w:r w:rsidR="00DB2270" w:rsidRPr="00DB2270">
        <w:rPr>
          <w:rFonts w:asciiTheme="minorHAnsi" w:hAnsiTheme="minorHAnsi"/>
          <w:color w:val="auto"/>
          <w:szCs w:val="24"/>
        </w:rPr>
        <w:t xml:space="preserve"> irritable bowel sy</w:t>
      </w:r>
      <w:r w:rsidR="00DB2270" w:rsidRPr="004579DA">
        <w:rPr>
          <w:rFonts w:asciiTheme="minorHAnsi" w:hAnsiTheme="minorHAnsi"/>
          <w:color w:val="auto"/>
          <w:szCs w:val="24"/>
        </w:rPr>
        <w:t xml:space="preserve">ndrome </w:t>
      </w:r>
      <w:r w:rsidR="004579DA" w:rsidRPr="004579DA">
        <w:rPr>
          <w:rFonts w:asciiTheme="minorHAnsi" w:hAnsiTheme="minorHAnsi"/>
          <w:color w:val="auto"/>
          <w:szCs w:val="24"/>
        </w:rPr>
        <w:t xml:space="preserve">(IBS) </w:t>
      </w:r>
      <w:r w:rsidR="000A33C8" w:rsidRPr="004579DA">
        <w:rPr>
          <w:rFonts w:asciiTheme="minorHAnsi" w:hAnsiTheme="minorHAnsi"/>
          <w:color w:val="auto"/>
          <w:szCs w:val="24"/>
        </w:rPr>
        <w:t>wer</w:t>
      </w:r>
      <w:r w:rsidR="000A33C8" w:rsidRPr="00DB2270">
        <w:rPr>
          <w:rFonts w:asciiTheme="minorHAnsi" w:hAnsiTheme="minorHAnsi"/>
          <w:color w:val="auto"/>
          <w:szCs w:val="24"/>
        </w:rPr>
        <w:t xml:space="preserve">e forwarded to the </w:t>
      </w:r>
      <w:r w:rsidR="00EB632B">
        <w:rPr>
          <w:rFonts w:asciiTheme="minorHAnsi" w:hAnsiTheme="minorHAnsi"/>
          <w:color w:val="auto"/>
          <w:szCs w:val="24"/>
        </w:rPr>
        <w:t xml:space="preserve">Informal </w:t>
      </w:r>
      <w:r w:rsidR="000A33C8" w:rsidRPr="00DB2270">
        <w:rPr>
          <w:rFonts w:asciiTheme="minorHAnsi" w:hAnsiTheme="minorHAnsi"/>
          <w:color w:val="auto"/>
          <w:szCs w:val="24"/>
        </w:rPr>
        <w:t>Physical Evaluation Board (</w:t>
      </w:r>
      <w:r w:rsidR="00EB632B">
        <w:rPr>
          <w:rFonts w:asciiTheme="minorHAnsi" w:hAnsiTheme="minorHAnsi"/>
          <w:color w:val="auto"/>
          <w:szCs w:val="24"/>
        </w:rPr>
        <w:t>I</w:t>
      </w:r>
      <w:r w:rsidR="000A33C8" w:rsidRPr="00DB2270">
        <w:rPr>
          <w:rFonts w:asciiTheme="minorHAnsi" w:hAnsiTheme="minorHAnsi"/>
          <w:color w:val="auto"/>
          <w:szCs w:val="24"/>
        </w:rPr>
        <w:t xml:space="preserve">PEB) as medically unacceptable IAW </w:t>
      </w:r>
      <w:r w:rsidR="00AB1F8D" w:rsidRPr="00DB2270">
        <w:rPr>
          <w:rFonts w:asciiTheme="minorHAnsi" w:hAnsiTheme="minorHAnsi"/>
          <w:color w:val="auto"/>
          <w:szCs w:val="24"/>
        </w:rPr>
        <w:t>SECNAVINST 1850.4E</w:t>
      </w:r>
      <w:r w:rsidR="00376E08" w:rsidRPr="00DB2270">
        <w:rPr>
          <w:rFonts w:asciiTheme="minorHAnsi" w:hAnsiTheme="minorHAnsi"/>
          <w:color w:val="auto"/>
          <w:szCs w:val="24"/>
        </w:rPr>
        <w:t>.</w:t>
      </w:r>
      <w:r w:rsidR="00BC5736">
        <w:rPr>
          <w:rFonts w:asciiTheme="minorHAnsi" w:hAnsiTheme="minorHAnsi"/>
          <w:color w:val="auto"/>
          <w:szCs w:val="24"/>
        </w:rPr>
        <w:t xml:space="preserve">  </w:t>
      </w:r>
      <w:r w:rsidR="00A80224">
        <w:rPr>
          <w:rFonts w:asciiTheme="minorHAnsi" w:hAnsiTheme="minorHAnsi"/>
          <w:color w:val="auto"/>
          <w:szCs w:val="24"/>
        </w:rPr>
        <w:t xml:space="preserve">PTSD was not </w:t>
      </w:r>
      <w:r w:rsidR="00DB2270" w:rsidRPr="00DB2270">
        <w:rPr>
          <w:rFonts w:asciiTheme="minorHAnsi" w:hAnsiTheme="minorHAnsi"/>
          <w:color w:val="auto"/>
          <w:szCs w:val="24"/>
        </w:rPr>
        <w:t>on the MEB</w:t>
      </w:r>
      <w:r w:rsidR="00A80224">
        <w:rPr>
          <w:rFonts w:asciiTheme="minorHAnsi" w:hAnsiTheme="minorHAnsi"/>
          <w:color w:val="auto"/>
          <w:szCs w:val="24"/>
        </w:rPr>
        <w:t xml:space="preserve"> submission</w:t>
      </w:r>
      <w:r w:rsidR="00DB2270" w:rsidRPr="00DB2270">
        <w:rPr>
          <w:rFonts w:asciiTheme="minorHAnsi" w:hAnsiTheme="minorHAnsi"/>
          <w:color w:val="auto"/>
          <w:szCs w:val="24"/>
        </w:rPr>
        <w:t xml:space="preserve">, but </w:t>
      </w:r>
      <w:r w:rsidR="00EF6921">
        <w:rPr>
          <w:rFonts w:asciiTheme="minorHAnsi" w:hAnsiTheme="minorHAnsi"/>
          <w:color w:val="auto"/>
          <w:szCs w:val="24"/>
        </w:rPr>
        <w:t xml:space="preserve">was discussed </w:t>
      </w:r>
      <w:r w:rsidR="005730C1">
        <w:rPr>
          <w:rFonts w:asciiTheme="minorHAnsi" w:hAnsiTheme="minorHAnsi"/>
          <w:color w:val="auto"/>
          <w:szCs w:val="24"/>
        </w:rPr>
        <w:t>i</w:t>
      </w:r>
      <w:r w:rsidR="00DB2270" w:rsidRPr="00DB2270">
        <w:rPr>
          <w:rFonts w:asciiTheme="minorHAnsi" w:hAnsiTheme="minorHAnsi"/>
          <w:color w:val="auto"/>
          <w:szCs w:val="24"/>
        </w:rPr>
        <w:t xml:space="preserve">n the </w:t>
      </w:r>
      <w:r w:rsidR="004824D4" w:rsidRPr="004824D4">
        <w:rPr>
          <w:rFonts w:asciiTheme="minorHAnsi" w:hAnsiTheme="minorHAnsi"/>
          <w:color w:val="auto"/>
          <w:szCs w:val="24"/>
        </w:rPr>
        <w:t>Joint Disability Evaluation Tracking System</w:t>
      </w:r>
      <w:r w:rsidR="004824D4">
        <w:rPr>
          <w:rFonts w:asciiTheme="minorHAnsi" w:hAnsiTheme="minorHAnsi"/>
          <w:color w:val="auto"/>
          <w:szCs w:val="24"/>
        </w:rPr>
        <w:t xml:space="preserve"> (</w:t>
      </w:r>
      <w:r w:rsidR="004824D4" w:rsidRPr="00DB2270">
        <w:rPr>
          <w:rFonts w:asciiTheme="minorHAnsi" w:hAnsiTheme="minorHAnsi"/>
          <w:color w:val="auto"/>
          <w:szCs w:val="24"/>
        </w:rPr>
        <w:t>JDETS</w:t>
      </w:r>
      <w:r w:rsidR="004824D4">
        <w:rPr>
          <w:rFonts w:asciiTheme="minorHAnsi" w:hAnsiTheme="minorHAnsi"/>
          <w:color w:val="auto"/>
          <w:szCs w:val="24"/>
        </w:rPr>
        <w:t xml:space="preserve">) </w:t>
      </w:r>
      <w:r w:rsidR="005730C1">
        <w:rPr>
          <w:rFonts w:asciiTheme="minorHAnsi" w:hAnsiTheme="minorHAnsi"/>
          <w:color w:val="auto"/>
          <w:szCs w:val="24"/>
        </w:rPr>
        <w:t>notes</w:t>
      </w:r>
      <w:r w:rsidR="00EF6921">
        <w:rPr>
          <w:rFonts w:asciiTheme="minorHAnsi" w:hAnsiTheme="minorHAnsi"/>
          <w:color w:val="auto"/>
          <w:szCs w:val="24"/>
        </w:rPr>
        <w:t>.</w:t>
      </w:r>
      <w:r w:rsidR="005730C1">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EF6921">
        <w:rPr>
          <w:rFonts w:asciiTheme="minorHAnsi" w:hAnsiTheme="minorHAnsi"/>
          <w:i/>
          <w:color w:val="auto"/>
          <w:szCs w:val="24"/>
        </w:rPr>
        <w:t xml:space="preserve">  </w:t>
      </w:r>
      <w:r w:rsidR="00B20624" w:rsidRPr="00DB37BC">
        <w:rPr>
          <w:rFonts w:asciiTheme="minorHAnsi" w:hAnsiTheme="minorHAnsi"/>
          <w:color w:val="auto"/>
          <w:szCs w:val="24"/>
        </w:rPr>
        <w:t xml:space="preserve">The </w:t>
      </w:r>
      <w:r w:rsidR="00EB632B">
        <w:rPr>
          <w:rFonts w:asciiTheme="minorHAnsi" w:hAnsiTheme="minorHAnsi"/>
          <w:color w:val="auto"/>
          <w:szCs w:val="24"/>
        </w:rPr>
        <w:t xml:space="preserve">IPEB </w:t>
      </w:r>
      <w:r w:rsidR="00B20624" w:rsidRPr="00DB37BC">
        <w:rPr>
          <w:rFonts w:asciiTheme="minorHAnsi" w:hAnsiTheme="minorHAnsi"/>
          <w:color w:val="auto"/>
          <w:szCs w:val="24"/>
        </w:rPr>
        <w:t xml:space="preserve">adjudicated the </w:t>
      </w:r>
      <w:r w:rsidR="00DB2270" w:rsidRPr="00DB37BC">
        <w:rPr>
          <w:rFonts w:asciiTheme="minorHAnsi" w:hAnsiTheme="minorHAnsi"/>
          <w:color w:val="auto"/>
          <w:szCs w:val="24"/>
        </w:rPr>
        <w:t xml:space="preserve">PTSD, </w:t>
      </w:r>
      <w:proofErr w:type="spellStart"/>
      <w:r w:rsidR="00DB2270" w:rsidRPr="00DB37BC">
        <w:rPr>
          <w:rFonts w:asciiTheme="minorHAnsi" w:hAnsiTheme="minorHAnsi"/>
          <w:color w:val="auto"/>
          <w:szCs w:val="24"/>
        </w:rPr>
        <w:t>dysthymic</w:t>
      </w:r>
      <w:proofErr w:type="spellEnd"/>
      <w:r w:rsidR="00DB2270" w:rsidRPr="00DB37BC">
        <w:rPr>
          <w:rFonts w:asciiTheme="minorHAnsi" w:hAnsiTheme="minorHAnsi"/>
          <w:color w:val="auto"/>
          <w:szCs w:val="24"/>
        </w:rPr>
        <w:t xml:space="preserve"> disorder and left sided ulcerative colitis </w:t>
      </w:r>
      <w:r w:rsidR="00B20624" w:rsidRPr="00DB37BC">
        <w:rPr>
          <w:rFonts w:asciiTheme="minorHAnsi" w:hAnsiTheme="minorHAnsi"/>
          <w:color w:val="auto"/>
          <w:szCs w:val="24"/>
        </w:rPr>
        <w:t>condition</w:t>
      </w:r>
      <w:r w:rsidR="00DB2270" w:rsidRPr="00DB37BC">
        <w:rPr>
          <w:rFonts w:asciiTheme="minorHAnsi" w:hAnsiTheme="minorHAnsi"/>
          <w:color w:val="auto"/>
          <w:szCs w:val="24"/>
        </w:rPr>
        <w:t xml:space="preserve">s </w:t>
      </w:r>
      <w:r w:rsidR="00B20624" w:rsidRPr="00DB37BC">
        <w:rPr>
          <w:rFonts w:asciiTheme="minorHAnsi" w:hAnsiTheme="minorHAnsi"/>
          <w:color w:val="auto"/>
          <w:szCs w:val="24"/>
        </w:rPr>
        <w:t>as unfitting, rat</w:t>
      </w:r>
      <w:r w:rsidR="00DB2270" w:rsidRPr="00DB37BC">
        <w:rPr>
          <w:rFonts w:asciiTheme="minorHAnsi" w:hAnsiTheme="minorHAnsi"/>
          <w:color w:val="auto"/>
          <w:szCs w:val="24"/>
        </w:rPr>
        <w:t xml:space="preserve">ing the PTSD </w:t>
      </w:r>
      <w:r w:rsidR="00BC5736">
        <w:rPr>
          <w:rFonts w:asciiTheme="minorHAnsi" w:hAnsiTheme="minorHAnsi"/>
          <w:color w:val="auto"/>
          <w:szCs w:val="24"/>
        </w:rPr>
        <w:t xml:space="preserve">at </w:t>
      </w:r>
      <w:r w:rsidR="00DB2270" w:rsidRPr="00DB37BC">
        <w:rPr>
          <w:rFonts w:asciiTheme="minorHAnsi" w:hAnsiTheme="minorHAnsi"/>
          <w:color w:val="auto"/>
          <w:szCs w:val="24"/>
        </w:rPr>
        <w:t>10</w:t>
      </w:r>
      <w:r w:rsidR="00B20624" w:rsidRPr="00DB37BC">
        <w:rPr>
          <w:rFonts w:asciiTheme="minorHAnsi" w:hAnsiTheme="minorHAnsi"/>
          <w:color w:val="auto"/>
          <w:szCs w:val="24"/>
        </w:rPr>
        <w:t>%</w:t>
      </w:r>
      <w:r w:rsidR="00B37345" w:rsidRPr="00DB37BC">
        <w:rPr>
          <w:rFonts w:asciiTheme="minorHAnsi" w:hAnsiTheme="minorHAnsi"/>
          <w:color w:val="auto"/>
          <w:szCs w:val="24"/>
        </w:rPr>
        <w:t xml:space="preserve"> and </w:t>
      </w:r>
      <w:r w:rsidR="00832D91">
        <w:rPr>
          <w:rFonts w:asciiTheme="minorHAnsi" w:hAnsiTheme="minorHAnsi"/>
          <w:color w:val="auto"/>
          <w:szCs w:val="24"/>
        </w:rPr>
        <w:t>determined</w:t>
      </w:r>
      <w:r w:rsidR="00DB37BC" w:rsidRPr="00DB37BC">
        <w:rPr>
          <w:rFonts w:asciiTheme="minorHAnsi" w:hAnsiTheme="minorHAnsi"/>
          <w:color w:val="auto"/>
          <w:szCs w:val="24"/>
        </w:rPr>
        <w:t xml:space="preserve"> </w:t>
      </w:r>
      <w:r w:rsidR="00832D91">
        <w:rPr>
          <w:rFonts w:asciiTheme="minorHAnsi" w:hAnsiTheme="minorHAnsi"/>
          <w:color w:val="auto"/>
          <w:szCs w:val="24"/>
        </w:rPr>
        <w:t xml:space="preserve">that </w:t>
      </w:r>
      <w:r w:rsidR="00DB2270" w:rsidRPr="00DB37BC">
        <w:rPr>
          <w:rFonts w:asciiTheme="minorHAnsi" w:hAnsiTheme="minorHAnsi"/>
          <w:color w:val="auto"/>
          <w:szCs w:val="24"/>
        </w:rPr>
        <w:t xml:space="preserve">the two other conditions </w:t>
      </w:r>
      <w:r w:rsidR="00DB37BC" w:rsidRPr="00DB37BC">
        <w:rPr>
          <w:rFonts w:asciiTheme="minorHAnsi" w:hAnsiTheme="minorHAnsi"/>
          <w:color w:val="auto"/>
          <w:szCs w:val="24"/>
        </w:rPr>
        <w:t xml:space="preserve">existed prior to service </w:t>
      </w:r>
      <w:r w:rsidR="00EF6921">
        <w:rPr>
          <w:rFonts w:asciiTheme="minorHAnsi" w:hAnsiTheme="minorHAnsi"/>
          <w:color w:val="auto"/>
          <w:szCs w:val="24"/>
        </w:rPr>
        <w:t xml:space="preserve">(EPTS) </w:t>
      </w:r>
      <w:r w:rsidR="00DB37BC" w:rsidRPr="00DB37BC">
        <w:rPr>
          <w:rFonts w:asciiTheme="minorHAnsi" w:hAnsiTheme="minorHAnsi"/>
          <w:color w:val="auto"/>
          <w:szCs w:val="24"/>
        </w:rPr>
        <w:t xml:space="preserve">and </w:t>
      </w:r>
      <w:r w:rsidR="00832D91">
        <w:rPr>
          <w:rFonts w:asciiTheme="minorHAnsi" w:hAnsiTheme="minorHAnsi"/>
          <w:color w:val="auto"/>
          <w:szCs w:val="24"/>
        </w:rPr>
        <w:t xml:space="preserve">were </w:t>
      </w:r>
      <w:r w:rsidR="00DB37BC" w:rsidRPr="00DB37BC">
        <w:rPr>
          <w:rFonts w:asciiTheme="minorHAnsi" w:hAnsiTheme="minorHAnsi"/>
          <w:color w:val="auto"/>
          <w:szCs w:val="24"/>
        </w:rPr>
        <w:t>therefore not ratable</w:t>
      </w:r>
      <w:r w:rsidR="00B80EDD" w:rsidRPr="00DB37BC">
        <w:rPr>
          <w:rFonts w:asciiTheme="minorHAnsi" w:hAnsiTheme="minorHAnsi"/>
          <w:color w:val="auto"/>
          <w:szCs w:val="24"/>
        </w:rPr>
        <w:t>,</w:t>
      </w:r>
      <w:r w:rsidR="00B20624" w:rsidRPr="00DB37BC">
        <w:rPr>
          <w:rFonts w:asciiTheme="minorHAnsi" w:hAnsiTheme="minorHAnsi"/>
          <w:color w:val="auto"/>
          <w:szCs w:val="24"/>
        </w:rPr>
        <w:t xml:space="preserve"> with application of </w:t>
      </w:r>
      <w:r w:rsidR="00065E21" w:rsidRPr="00DB37BC">
        <w:rPr>
          <w:rFonts w:asciiTheme="minorHAnsi" w:hAnsiTheme="minorHAnsi"/>
          <w:color w:val="auto"/>
          <w:szCs w:val="24"/>
        </w:rPr>
        <w:t>SECNAVINST 1850.4E</w:t>
      </w:r>
      <w:r w:rsidR="002B0204" w:rsidRPr="00DB37BC">
        <w:rPr>
          <w:rFonts w:asciiTheme="minorHAnsi" w:hAnsiTheme="minorHAnsi"/>
          <w:color w:val="auto"/>
          <w:szCs w:val="24"/>
        </w:rPr>
        <w:t xml:space="preserve"> </w:t>
      </w:r>
      <w:r w:rsidR="003A5958" w:rsidRPr="00DB37BC">
        <w:rPr>
          <w:rFonts w:asciiTheme="minorHAnsi" w:hAnsiTheme="minorHAnsi"/>
          <w:color w:val="auto"/>
          <w:szCs w:val="24"/>
        </w:rPr>
        <w:t xml:space="preserve">and </w:t>
      </w:r>
      <w:r w:rsidR="00763CAE" w:rsidRPr="00DB37BC">
        <w:rPr>
          <w:rFonts w:asciiTheme="minorHAnsi" w:hAnsiTheme="minorHAnsi"/>
          <w:color w:val="auto"/>
          <w:szCs w:val="24"/>
        </w:rPr>
        <w:t>Department of Defense Instruction (</w:t>
      </w:r>
      <w:r w:rsidR="00B20624" w:rsidRPr="00DB37BC">
        <w:rPr>
          <w:rFonts w:asciiTheme="minorHAnsi" w:hAnsiTheme="minorHAnsi"/>
          <w:color w:val="auto"/>
          <w:szCs w:val="24"/>
        </w:rPr>
        <w:t>DoDI</w:t>
      </w:r>
      <w:r w:rsidR="00763CAE" w:rsidRPr="00DB37BC">
        <w:rPr>
          <w:rFonts w:asciiTheme="minorHAnsi" w:hAnsiTheme="minorHAnsi"/>
          <w:color w:val="auto"/>
          <w:szCs w:val="24"/>
        </w:rPr>
        <w:t>)</w:t>
      </w:r>
      <w:r w:rsidR="00B20624" w:rsidRPr="00DB37BC">
        <w:rPr>
          <w:rFonts w:asciiTheme="minorHAnsi" w:hAnsiTheme="minorHAnsi"/>
          <w:color w:val="auto"/>
          <w:szCs w:val="24"/>
        </w:rPr>
        <w:t xml:space="preserve"> 1332.39</w:t>
      </w:r>
      <w:r w:rsidR="002B0204" w:rsidRPr="00DB37BC">
        <w:rPr>
          <w:rFonts w:asciiTheme="minorHAnsi" w:hAnsiTheme="minorHAnsi"/>
          <w:color w:val="auto"/>
          <w:szCs w:val="24"/>
        </w:rPr>
        <w:t xml:space="preserve"> and Veterans’ Administration Schedule for Rating Disabilities (VASRD)</w:t>
      </w:r>
      <w:r w:rsidR="003F1206" w:rsidRPr="00DB37BC">
        <w:rPr>
          <w:rFonts w:asciiTheme="minorHAnsi" w:hAnsiTheme="minorHAnsi"/>
          <w:color w:val="auto"/>
          <w:szCs w:val="24"/>
        </w:rPr>
        <w:t>,</w:t>
      </w:r>
      <w:r w:rsidR="00B20624" w:rsidRPr="00DB37BC">
        <w:rPr>
          <w:rFonts w:asciiTheme="minorHAnsi" w:hAnsiTheme="minorHAnsi"/>
          <w:color w:val="auto"/>
          <w:szCs w:val="24"/>
        </w:rPr>
        <w:t xml:space="preserve"> respectively.</w:t>
      </w:r>
      <w:r w:rsidR="005F5148">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DB37BC">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F936FC" w:rsidRDefault="003E053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DB37BC">
        <w:rPr>
          <w:rFonts w:asciiTheme="minorHAnsi" w:hAnsiTheme="minorHAnsi"/>
          <w:color w:val="auto"/>
        </w:rPr>
        <w:t xml:space="preserve"> “PTSD, unable to</w:t>
      </w:r>
      <w:r w:rsidR="00F936FC">
        <w:rPr>
          <w:rFonts w:asciiTheme="minorHAnsi" w:hAnsiTheme="minorHAnsi"/>
          <w:color w:val="auto"/>
        </w:rPr>
        <w:t xml:space="preserve"> leave my apt, missed doctors apts.  Some</w:t>
      </w:r>
      <w:r w:rsidR="00DB37BC">
        <w:rPr>
          <w:rFonts w:asciiTheme="minorHAnsi" w:hAnsiTheme="minorHAnsi"/>
          <w:color w:val="auto"/>
        </w:rPr>
        <w:t>on</w:t>
      </w:r>
      <w:r w:rsidR="00F936FC">
        <w:rPr>
          <w:rFonts w:asciiTheme="minorHAnsi" w:hAnsiTheme="minorHAnsi"/>
          <w:color w:val="auto"/>
        </w:rPr>
        <w:t xml:space="preserve">e will hurt me eventually.  </w:t>
      </w:r>
      <w:r w:rsidR="00DB37BC">
        <w:rPr>
          <w:rFonts w:asciiTheme="minorHAnsi" w:hAnsiTheme="minorHAnsi"/>
          <w:color w:val="auto"/>
        </w:rPr>
        <w:t>I’ve attempted suicide several times wi</w:t>
      </w:r>
      <w:r w:rsidR="00F936FC">
        <w:rPr>
          <w:rFonts w:asciiTheme="minorHAnsi" w:hAnsiTheme="minorHAnsi"/>
          <w:color w:val="auto"/>
        </w:rPr>
        <w:t>thout result.  Because I’ve become socially inept</w:t>
      </w:r>
      <w:r w:rsidR="00DB37BC">
        <w:rPr>
          <w:rFonts w:asciiTheme="minorHAnsi" w:hAnsiTheme="minorHAnsi"/>
          <w:color w:val="auto"/>
        </w:rPr>
        <w:t xml:space="preserve"> with constant and feeling </w:t>
      </w:r>
      <w:r w:rsidR="0037035F">
        <w:rPr>
          <w:rFonts w:asciiTheme="minorHAnsi" w:hAnsiTheme="minorHAnsi"/>
          <w:color w:val="auto"/>
        </w:rPr>
        <w:t>panic attack</w:t>
      </w:r>
      <w:r w:rsidR="00F936FC">
        <w:rPr>
          <w:rFonts w:asciiTheme="minorHAnsi" w:hAnsiTheme="minorHAnsi"/>
          <w:color w:val="auto"/>
        </w:rPr>
        <w:t>, anxious, guilt, fear, and tearful</w:t>
      </w:r>
      <w:r w:rsidR="00DB37BC">
        <w:rPr>
          <w:rFonts w:asciiTheme="minorHAnsi" w:hAnsiTheme="minorHAnsi"/>
          <w:color w:val="auto"/>
        </w:rPr>
        <w:t xml:space="preserve"> I just can</w:t>
      </w:r>
      <w:r w:rsidR="00F936FC">
        <w:rPr>
          <w:rFonts w:asciiTheme="minorHAnsi" w:hAnsiTheme="minorHAnsi"/>
          <w:color w:val="auto"/>
        </w:rPr>
        <w:t>’</w:t>
      </w:r>
      <w:r w:rsidR="00DB37BC">
        <w:rPr>
          <w:rFonts w:asciiTheme="minorHAnsi" w:hAnsiTheme="minorHAnsi"/>
          <w:color w:val="auto"/>
        </w:rPr>
        <w:t>t function and depressed.</w:t>
      </w:r>
      <w:r w:rsidR="00F936FC">
        <w:rPr>
          <w:rFonts w:asciiTheme="minorHAnsi" w:hAnsiTheme="minorHAnsi"/>
          <w:color w:val="auto"/>
        </w:rPr>
        <w:t xml:space="preserve">  </w:t>
      </w:r>
      <w:r w:rsidR="00AC34CF">
        <w:rPr>
          <w:rFonts w:asciiTheme="minorHAnsi" w:hAnsiTheme="minorHAnsi"/>
          <w:color w:val="auto"/>
        </w:rPr>
        <w:t xml:space="preserve">Ulcerative colitis has </w:t>
      </w:r>
      <w:r w:rsidR="00961E62">
        <w:rPr>
          <w:rFonts w:asciiTheme="minorHAnsi" w:hAnsiTheme="minorHAnsi"/>
          <w:color w:val="auto"/>
        </w:rPr>
        <w:t>w</w:t>
      </w:r>
      <w:r w:rsidR="00250459">
        <w:rPr>
          <w:rFonts w:asciiTheme="minorHAnsi" w:hAnsiTheme="minorHAnsi"/>
          <w:color w:val="auto"/>
        </w:rPr>
        <w:t>reak</w:t>
      </w:r>
      <w:r w:rsidR="00AC34CF">
        <w:rPr>
          <w:rFonts w:asciiTheme="minorHAnsi" w:hAnsiTheme="minorHAnsi"/>
          <w:color w:val="auto"/>
        </w:rPr>
        <w:t xml:space="preserve"> havoc of</w:t>
      </w:r>
      <w:r w:rsidR="00DB37BC">
        <w:rPr>
          <w:rFonts w:asciiTheme="minorHAnsi" w:hAnsiTheme="minorHAnsi"/>
          <w:color w:val="auto"/>
        </w:rPr>
        <w:t xml:space="preserve"> my body. The VAMC in Lebanon PA refuses to treat my condition. This is the other reason I’m not able to leave my home. I have constant uncontrolled bleeding bowel m</w:t>
      </w:r>
      <w:r w:rsidR="00250459">
        <w:rPr>
          <w:rFonts w:asciiTheme="minorHAnsi" w:hAnsiTheme="minorHAnsi"/>
          <w:color w:val="auto"/>
        </w:rPr>
        <w:t>ovements and reoccurring inte</w:t>
      </w:r>
      <w:r w:rsidR="0037035F">
        <w:rPr>
          <w:rFonts w:asciiTheme="minorHAnsi" w:hAnsiTheme="minorHAnsi"/>
          <w:color w:val="auto"/>
        </w:rPr>
        <w:t>stinal blockages at least 10</w:t>
      </w:r>
      <w:r w:rsidR="00250459">
        <w:rPr>
          <w:rFonts w:asciiTheme="minorHAnsi" w:hAnsiTheme="minorHAnsi"/>
          <w:color w:val="auto"/>
        </w:rPr>
        <w:t xml:space="preserve"> t</w:t>
      </w:r>
      <w:r w:rsidR="00340B8E">
        <w:rPr>
          <w:rFonts w:asciiTheme="minorHAnsi" w:hAnsiTheme="minorHAnsi"/>
          <w:color w:val="auto"/>
        </w:rPr>
        <w:t>imes a day and if not that</w:t>
      </w:r>
      <w:r w:rsidR="00DB37BC">
        <w:rPr>
          <w:rFonts w:asciiTheme="minorHAnsi" w:hAnsiTheme="minorHAnsi"/>
          <w:color w:val="auto"/>
        </w:rPr>
        <w:t xml:space="preserve"> </w:t>
      </w:r>
      <w:r w:rsidR="005730C1">
        <w:rPr>
          <w:rFonts w:asciiTheme="minorHAnsi" w:hAnsiTheme="minorHAnsi"/>
          <w:color w:val="auto"/>
        </w:rPr>
        <w:t>daily diarrhea.  And I kno</w:t>
      </w:r>
      <w:r w:rsidR="00340B8E">
        <w:rPr>
          <w:rFonts w:asciiTheme="minorHAnsi" w:hAnsiTheme="minorHAnsi"/>
          <w:color w:val="auto"/>
        </w:rPr>
        <w:t>w that if I leave my home someone or something will take my life.</w:t>
      </w:r>
      <w:r w:rsidR="00F936FC">
        <w:rPr>
          <w:rFonts w:asciiTheme="minorHAnsi" w:hAnsiTheme="minorHAnsi"/>
          <w:color w:val="auto"/>
        </w:rPr>
        <w:t xml:space="preserve">  </w:t>
      </w:r>
      <w:r w:rsidR="00D54DDB" w:rsidRPr="00340B8E">
        <w:rPr>
          <w:rFonts w:eastAsiaTheme="minorHAnsi" w:cstheme="minorBidi"/>
          <w:color w:val="auto"/>
          <w:szCs w:val="24"/>
        </w:rPr>
        <w:t>She</w:t>
      </w:r>
      <w:r w:rsidR="00ED5284" w:rsidRPr="00340B8E">
        <w:rPr>
          <w:rFonts w:eastAsiaTheme="minorHAnsi" w:cstheme="minorBidi"/>
          <w:color w:val="auto"/>
          <w:szCs w:val="24"/>
        </w:rPr>
        <w:t xml:space="preserve"> elaborates</w:t>
      </w:r>
      <w:r w:rsidR="00ED5284" w:rsidRPr="005C4D72">
        <w:rPr>
          <w:rFonts w:eastAsiaTheme="minorHAnsi" w:cstheme="minorBidi"/>
          <w:color w:val="auto"/>
          <w:szCs w:val="24"/>
        </w:rPr>
        <w:t xml:space="preserve">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5B2072" w:rsidRDefault="005B2072"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448"/>
        <w:gridCol w:w="810"/>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340B8E">
            <w:pPr>
              <w:spacing w:line="200" w:lineRule="exact"/>
              <w:contextualSpacing/>
              <w:jc w:val="center"/>
              <w:rPr>
                <w:b/>
                <w:color w:val="auto"/>
                <w:sz w:val="20"/>
                <w:szCs w:val="20"/>
              </w:rPr>
            </w:pPr>
            <w:r w:rsidRPr="00B06930">
              <w:rPr>
                <w:b/>
                <w:color w:val="auto"/>
                <w:sz w:val="20"/>
                <w:szCs w:val="20"/>
              </w:rPr>
              <w:t xml:space="preserve">Service </w:t>
            </w:r>
            <w:r w:rsidR="00340B8E">
              <w:rPr>
                <w:b/>
                <w:color w:val="auto"/>
                <w:sz w:val="20"/>
                <w:szCs w:val="20"/>
              </w:rPr>
              <w:t>I</w:t>
            </w:r>
            <w:r w:rsidRPr="00B06930">
              <w:rPr>
                <w:b/>
                <w:color w:val="auto"/>
                <w:sz w:val="20"/>
                <w:szCs w:val="20"/>
              </w:rPr>
              <w:t>PEB – Dated 200</w:t>
            </w:r>
            <w:r w:rsidR="00340B8E">
              <w:rPr>
                <w:b/>
                <w:color w:val="auto"/>
                <w:sz w:val="20"/>
                <w:szCs w:val="20"/>
              </w:rPr>
              <w:t>3022</w:t>
            </w:r>
            <w:r w:rsidR="00FE4BB6">
              <w:rPr>
                <w:b/>
                <w:color w:val="auto"/>
                <w:sz w:val="20"/>
                <w:szCs w:val="20"/>
              </w:rPr>
              <w:t>4</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4A6C6B">
            <w:pPr>
              <w:spacing w:line="200" w:lineRule="exact"/>
              <w:contextualSpacing/>
              <w:jc w:val="center"/>
              <w:rPr>
                <w:b/>
                <w:color w:val="auto"/>
                <w:sz w:val="20"/>
                <w:szCs w:val="20"/>
              </w:rPr>
            </w:pPr>
            <w:r w:rsidRPr="00B06930">
              <w:rPr>
                <w:b/>
                <w:color w:val="auto"/>
                <w:sz w:val="20"/>
                <w:szCs w:val="20"/>
              </w:rPr>
              <w:t>VA (</w:t>
            </w:r>
            <w:r w:rsidR="004A6C6B">
              <w:rPr>
                <w:b/>
                <w:color w:val="auto"/>
                <w:sz w:val="20"/>
                <w:szCs w:val="20"/>
              </w:rPr>
              <w:t>1</w:t>
            </w:r>
            <w:r w:rsidR="0079154B" w:rsidRPr="00B06930">
              <w:rPr>
                <w:b/>
                <w:color w:val="auto"/>
                <w:sz w:val="20"/>
                <w:szCs w:val="20"/>
              </w:rPr>
              <w:t xml:space="preserve"> </w:t>
            </w:r>
            <w:r w:rsidRPr="00B06930">
              <w:rPr>
                <w:b/>
                <w:color w:val="auto"/>
                <w:sz w:val="20"/>
                <w:szCs w:val="20"/>
              </w:rPr>
              <w:t xml:space="preserve">Mo. </w:t>
            </w:r>
            <w:r w:rsidRPr="004A6C6B">
              <w:rPr>
                <w:b/>
                <w:color w:val="auto"/>
                <w:sz w:val="20"/>
                <w:szCs w:val="20"/>
              </w:rPr>
              <w:t>Pr</w:t>
            </w:r>
            <w:r w:rsidR="007272F1" w:rsidRPr="004A6C6B">
              <w:rPr>
                <w:b/>
                <w:color w:val="auto"/>
                <w:sz w:val="20"/>
                <w:szCs w:val="20"/>
              </w:rPr>
              <w:t>e</w:t>
            </w:r>
            <w:r w:rsidRPr="004A6C6B">
              <w:rPr>
                <w:b/>
                <w:color w:val="auto"/>
                <w:sz w:val="20"/>
                <w:szCs w:val="20"/>
              </w:rPr>
              <w:t xml:space="preserve"> Separation</w:t>
            </w:r>
            <w:r w:rsidRPr="00B06930">
              <w:rPr>
                <w:b/>
                <w:color w:val="auto"/>
                <w:sz w:val="20"/>
                <w:szCs w:val="20"/>
              </w:rPr>
              <w:t xml:space="preserve">) – All Effective Date </w:t>
            </w:r>
            <w:r w:rsidR="002D08F3" w:rsidRPr="002D08F3">
              <w:rPr>
                <w:b/>
                <w:color w:val="auto"/>
                <w:sz w:val="20"/>
                <w:szCs w:val="20"/>
              </w:rPr>
              <w:t>200</w:t>
            </w:r>
            <w:r w:rsidR="004A6C6B">
              <w:rPr>
                <w:b/>
                <w:color w:val="auto"/>
                <w:sz w:val="20"/>
                <w:szCs w:val="20"/>
              </w:rPr>
              <w:t>30424</w:t>
            </w:r>
          </w:p>
        </w:tc>
      </w:tr>
      <w:tr w:rsidR="002B4E22" w:rsidRPr="002A4119" w:rsidTr="00B847EB">
        <w:trPr>
          <w:trHeight w:val="278"/>
          <w:jc w:val="center"/>
        </w:trPr>
        <w:tc>
          <w:tcPr>
            <w:tcW w:w="244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A6C6B" w:rsidRDefault="002B4E22" w:rsidP="00B0472F">
            <w:pPr>
              <w:spacing w:line="200" w:lineRule="exact"/>
              <w:contextualSpacing/>
              <w:jc w:val="center"/>
              <w:rPr>
                <w:b/>
                <w:color w:val="auto"/>
                <w:sz w:val="20"/>
                <w:szCs w:val="20"/>
              </w:rPr>
            </w:pPr>
            <w:r w:rsidRPr="004A6C6B">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4A6C6B" w:rsidRDefault="002B4E22" w:rsidP="00B0472F">
            <w:pPr>
              <w:spacing w:line="200" w:lineRule="exact"/>
              <w:contextualSpacing/>
              <w:jc w:val="center"/>
              <w:rPr>
                <w:b/>
                <w:color w:val="auto"/>
                <w:sz w:val="20"/>
                <w:szCs w:val="20"/>
              </w:rPr>
            </w:pPr>
            <w:r w:rsidRPr="004A6C6B">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4A6C6B" w:rsidRDefault="002B4E22" w:rsidP="00B0472F">
            <w:pPr>
              <w:spacing w:line="200" w:lineRule="exact"/>
              <w:contextualSpacing/>
              <w:jc w:val="center"/>
              <w:rPr>
                <w:b/>
                <w:color w:val="auto"/>
                <w:sz w:val="20"/>
                <w:szCs w:val="20"/>
              </w:rPr>
            </w:pPr>
            <w:r w:rsidRPr="004A6C6B">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4A6C6B" w:rsidRDefault="002B4E22" w:rsidP="00B0472F">
            <w:pPr>
              <w:spacing w:line="200" w:lineRule="exact"/>
              <w:contextualSpacing/>
              <w:jc w:val="center"/>
              <w:rPr>
                <w:b/>
                <w:color w:val="auto"/>
                <w:sz w:val="20"/>
                <w:szCs w:val="20"/>
              </w:rPr>
            </w:pPr>
            <w:r w:rsidRPr="004A6C6B">
              <w:rPr>
                <w:b/>
                <w:color w:val="auto"/>
                <w:sz w:val="20"/>
                <w:szCs w:val="20"/>
              </w:rPr>
              <w:t>Exam</w:t>
            </w:r>
          </w:p>
        </w:tc>
      </w:tr>
      <w:tr w:rsidR="00B847EB" w:rsidRPr="002A4119" w:rsidTr="00B847EB">
        <w:trPr>
          <w:trHeight w:val="287"/>
          <w:jc w:val="center"/>
        </w:trPr>
        <w:tc>
          <w:tcPr>
            <w:tcW w:w="2448" w:type="dxa"/>
            <w:tcBorders>
              <w:bottom w:val="single" w:sz="4" w:space="0" w:color="000000" w:themeColor="text1"/>
              <w:right w:val="single" w:sz="4" w:space="0" w:color="auto"/>
            </w:tcBorders>
            <w:shd w:val="clear" w:color="auto" w:fill="FFFFFF" w:themeFill="background1"/>
            <w:vAlign w:val="center"/>
          </w:tcPr>
          <w:p w:rsidR="00B847EB" w:rsidRPr="00340B8E" w:rsidRDefault="00B847EB" w:rsidP="00FE1492">
            <w:pPr>
              <w:spacing w:line="180" w:lineRule="exact"/>
              <w:contextualSpacing/>
              <w:rPr>
                <w:color w:val="auto"/>
                <w:sz w:val="18"/>
                <w:szCs w:val="18"/>
              </w:rPr>
            </w:pPr>
            <w:r w:rsidRPr="00340B8E">
              <w:rPr>
                <w:color w:val="auto"/>
                <w:sz w:val="18"/>
                <w:szCs w:val="18"/>
              </w:rPr>
              <w:t>PTSD</w:t>
            </w:r>
          </w:p>
        </w:tc>
        <w:tc>
          <w:tcPr>
            <w:tcW w:w="810" w:type="dxa"/>
            <w:tcBorders>
              <w:left w:val="single" w:sz="4" w:space="0" w:color="auto"/>
              <w:bottom w:val="single" w:sz="4" w:space="0" w:color="000000" w:themeColor="text1"/>
            </w:tcBorders>
            <w:shd w:val="clear" w:color="auto" w:fill="FFFFFF" w:themeFill="background1"/>
            <w:vAlign w:val="center"/>
          </w:tcPr>
          <w:p w:rsidR="00B847EB" w:rsidRPr="00340B8E" w:rsidRDefault="00B847EB" w:rsidP="00FE1492">
            <w:pPr>
              <w:spacing w:line="180" w:lineRule="exact"/>
              <w:contextualSpacing/>
              <w:jc w:val="center"/>
              <w:rPr>
                <w:color w:val="auto"/>
                <w:sz w:val="18"/>
                <w:szCs w:val="18"/>
              </w:rPr>
            </w:pPr>
            <w:r w:rsidRPr="00340B8E">
              <w:rPr>
                <w:color w:val="auto"/>
                <w:sz w:val="18"/>
                <w:szCs w:val="18"/>
              </w:rPr>
              <w:t>9411</w:t>
            </w:r>
          </w:p>
        </w:tc>
        <w:tc>
          <w:tcPr>
            <w:tcW w:w="900" w:type="dxa"/>
            <w:tcBorders>
              <w:bottom w:val="single" w:sz="4" w:space="0" w:color="000000" w:themeColor="text1"/>
              <w:right w:val="thinThickThinSmallGap" w:sz="24" w:space="0" w:color="auto"/>
            </w:tcBorders>
            <w:shd w:val="clear" w:color="auto" w:fill="FFFFFF" w:themeFill="background1"/>
            <w:vAlign w:val="center"/>
          </w:tcPr>
          <w:p w:rsidR="00B847EB" w:rsidRPr="00340B8E" w:rsidRDefault="00B847EB" w:rsidP="00FE1492">
            <w:pPr>
              <w:spacing w:line="180" w:lineRule="exact"/>
              <w:contextualSpacing/>
              <w:jc w:val="center"/>
              <w:rPr>
                <w:color w:val="auto"/>
                <w:sz w:val="18"/>
                <w:szCs w:val="18"/>
              </w:rPr>
            </w:pPr>
            <w:r w:rsidRPr="00340B8E">
              <w:rPr>
                <w:color w:val="auto"/>
                <w:sz w:val="18"/>
                <w:szCs w:val="18"/>
              </w:rPr>
              <w:t>10%</w:t>
            </w:r>
          </w:p>
        </w:tc>
        <w:tc>
          <w:tcPr>
            <w:tcW w:w="2538" w:type="dxa"/>
            <w:vMerge w:val="restart"/>
            <w:tcBorders>
              <w:left w:val="thinThickThinSmallGap" w:sz="24" w:space="0" w:color="auto"/>
            </w:tcBorders>
            <w:shd w:val="clear" w:color="auto" w:fill="FFFFFF" w:themeFill="background1"/>
            <w:vAlign w:val="center"/>
          </w:tcPr>
          <w:p w:rsidR="00B847EB" w:rsidRPr="004A6C6B" w:rsidRDefault="00B847EB" w:rsidP="00FE1492">
            <w:pPr>
              <w:spacing w:line="180" w:lineRule="exact"/>
              <w:contextualSpacing/>
              <w:rPr>
                <w:color w:val="auto"/>
                <w:sz w:val="18"/>
                <w:szCs w:val="18"/>
              </w:rPr>
            </w:pPr>
            <w:r w:rsidRPr="004A6C6B">
              <w:rPr>
                <w:color w:val="auto"/>
                <w:sz w:val="18"/>
                <w:szCs w:val="18"/>
              </w:rPr>
              <w:t>PTSD</w:t>
            </w:r>
            <w:r>
              <w:rPr>
                <w:color w:val="auto"/>
                <w:sz w:val="18"/>
                <w:szCs w:val="18"/>
              </w:rPr>
              <w:t xml:space="preserve"> with </w:t>
            </w:r>
            <w:r w:rsidR="00FE4BB6">
              <w:rPr>
                <w:color w:val="auto"/>
                <w:sz w:val="18"/>
                <w:szCs w:val="18"/>
              </w:rPr>
              <w:t>Dysthymic Disorder</w:t>
            </w:r>
          </w:p>
        </w:tc>
        <w:tc>
          <w:tcPr>
            <w:tcW w:w="1062" w:type="dxa"/>
            <w:vMerge w:val="restart"/>
            <w:shd w:val="clear" w:color="auto" w:fill="FFFFFF" w:themeFill="background1"/>
            <w:vAlign w:val="center"/>
          </w:tcPr>
          <w:p w:rsidR="00B847EB" w:rsidRPr="004A6C6B" w:rsidRDefault="00B847EB" w:rsidP="00FE1492">
            <w:pPr>
              <w:spacing w:line="180" w:lineRule="exact"/>
              <w:contextualSpacing/>
              <w:jc w:val="center"/>
              <w:rPr>
                <w:color w:val="auto"/>
                <w:sz w:val="18"/>
                <w:szCs w:val="18"/>
              </w:rPr>
            </w:pPr>
            <w:r w:rsidRPr="004A6C6B">
              <w:rPr>
                <w:color w:val="auto"/>
                <w:sz w:val="18"/>
                <w:szCs w:val="18"/>
              </w:rPr>
              <w:t>9433-9411</w:t>
            </w:r>
          </w:p>
        </w:tc>
        <w:tc>
          <w:tcPr>
            <w:tcW w:w="828" w:type="dxa"/>
            <w:vMerge w:val="restart"/>
            <w:shd w:val="clear" w:color="auto" w:fill="FFFFFF" w:themeFill="background1"/>
            <w:vAlign w:val="center"/>
          </w:tcPr>
          <w:p w:rsidR="00B847EB" w:rsidRPr="004A6C6B" w:rsidRDefault="00B847EB" w:rsidP="00FE1492">
            <w:pPr>
              <w:spacing w:line="180" w:lineRule="exact"/>
              <w:contextualSpacing/>
              <w:jc w:val="center"/>
              <w:rPr>
                <w:color w:val="auto"/>
                <w:sz w:val="18"/>
                <w:szCs w:val="18"/>
              </w:rPr>
            </w:pPr>
            <w:r w:rsidRPr="004A6C6B">
              <w:rPr>
                <w:color w:val="auto"/>
                <w:sz w:val="18"/>
                <w:szCs w:val="18"/>
              </w:rPr>
              <w:t>70%</w:t>
            </w:r>
          </w:p>
        </w:tc>
        <w:tc>
          <w:tcPr>
            <w:tcW w:w="990" w:type="dxa"/>
            <w:vMerge w:val="restart"/>
            <w:shd w:val="clear" w:color="auto" w:fill="FFFFFF" w:themeFill="background1"/>
            <w:vAlign w:val="center"/>
          </w:tcPr>
          <w:p w:rsidR="00B847EB" w:rsidRPr="004A6C6B" w:rsidRDefault="00B847EB" w:rsidP="00FE1492">
            <w:pPr>
              <w:spacing w:line="180" w:lineRule="exact"/>
              <w:contextualSpacing/>
              <w:jc w:val="center"/>
              <w:rPr>
                <w:color w:val="auto"/>
                <w:sz w:val="18"/>
                <w:szCs w:val="18"/>
              </w:rPr>
            </w:pPr>
            <w:r w:rsidRPr="004A6C6B">
              <w:rPr>
                <w:color w:val="auto"/>
                <w:sz w:val="18"/>
                <w:szCs w:val="18"/>
              </w:rPr>
              <w:t>20030328</w:t>
            </w:r>
          </w:p>
        </w:tc>
      </w:tr>
      <w:tr w:rsidR="00B847EB" w:rsidRPr="002A4119" w:rsidTr="00B847EB">
        <w:trPr>
          <w:trHeight w:val="287"/>
          <w:jc w:val="center"/>
        </w:trPr>
        <w:tc>
          <w:tcPr>
            <w:tcW w:w="2448" w:type="dxa"/>
            <w:tcBorders>
              <w:bottom w:val="single" w:sz="4" w:space="0" w:color="000000" w:themeColor="text1"/>
              <w:right w:val="single" w:sz="4" w:space="0" w:color="auto"/>
            </w:tcBorders>
            <w:shd w:val="clear" w:color="auto" w:fill="FFFFFF" w:themeFill="background1"/>
            <w:vAlign w:val="center"/>
          </w:tcPr>
          <w:p w:rsidR="00B847EB" w:rsidRDefault="00B847EB" w:rsidP="00FE1492">
            <w:pPr>
              <w:spacing w:line="180" w:lineRule="exact"/>
              <w:contextualSpacing/>
              <w:rPr>
                <w:color w:val="auto"/>
                <w:sz w:val="18"/>
                <w:szCs w:val="18"/>
              </w:rPr>
            </w:pPr>
            <w:r w:rsidRPr="00340B8E">
              <w:rPr>
                <w:color w:val="auto"/>
                <w:sz w:val="18"/>
                <w:szCs w:val="18"/>
              </w:rPr>
              <w:t>Dysthymic Disorder</w:t>
            </w:r>
          </w:p>
        </w:tc>
        <w:tc>
          <w:tcPr>
            <w:tcW w:w="810" w:type="dxa"/>
            <w:tcBorders>
              <w:left w:val="single" w:sz="4" w:space="0" w:color="auto"/>
              <w:bottom w:val="single" w:sz="4" w:space="0" w:color="000000" w:themeColor="text1"/>
            </w:tcBorders>
            <w:shd w:val="clear" w:color="auto" w:fill="FFFFFF" w:themeFill="background1"/>
            <w:vAlign w:val="center"/>
          </w:tcPr>
          <w:p w:rsidR="00B847EB" w:rsidRPr="0086102A" w:rsidRDefault="00B847EB" w:rsidP="00FE1492">
            <w:pPr>
              <w:spacing w:line="180" w:lineRule="exact"/>
              <w:contextualSpacing/>
              <w:jc w:val="center"/>
              <w:rPr>
                <w:color w:val="auto"/>
                <w:sz w:val="18"/>
                <w:szCs w:val="18"/>
              </w:rPr>
            </w:pPr>
            <w:r>
              <w:rPr>
                <w:color w:val="auto"/>
                <w:sz w:val="18"/>
                <w:szCs w:val="18"/>
              </w:rPr>
              <w:t xml:space="preserve">Cat I </w:t>
            </w:r>
          </w:p>
        </w:tc>
        <w:tc>
          <w:tcPr>
            <w:tcW w:w="900" w:type="dxa"/>
            <w:tcBorders>
              <w:bottom w:val="single" w:sz="4" w:space="0" w:color="000000" w:themeColor="text1"/>
              <w:right w:val="thinThickThinSmallGap" w:sz="24" w:space="0" w:color="auto"/>
            </w:tcBorders>
            <w:shd w:val="clear" w:color="auto" w:fill="FFFFFF" w:themeFill="background1"/>
            <w:vAlign w:val="center"/>
          </w:tcPr>
          <w:p w:rsidR="00B847EB" w:rsidRPr="004A6C6B" w:rsidRDefault="00B847EB" w:rsidP="00FE1492">
            <w:pPr>
              <w:spacing w:line="180" w:lineRule="exact"/>
              <w:contextualSpacing/>
              <w:jc w:val="center"/>
              <w:rPr>
                <w:color w:val="auto"/>
                <w:sz w:val="18"/>
                <w:szCs w:val="18"/>
              </w:rPr>
            </w:pPr>
            <w:r w:rsidRPr="004A6C6B">
              <w:rPr>
                <w:color w:val="auto"/>
                <w:sz w:val="18"/>
                <w:szCs w:val="18"/>
              </w:rPr>
              <w:t>EPTS</w:t>
            </w:r>
          </w:p>
        </w:tc>
        <w:tc>
          <w:tcPr>
            <w:tcW w:w="2538" w:type="dxa"/>
            <w:vMerge/>
            <w:tcBorders>
              <w:left w:val="thinThickThinSmallGap" w:sz="24" w:space="0" w:color="auto"/>
            </w:tcBorders>
            <w:shd w:val="clear" w:color="auto" w:fill="FFFFFF" w:themeFill="background1"/>
            <w:vAlign w:val="center"/>
          </w:tcPr>
          <w:p w:rsidR="00B847EB" w:rsidRPr="004A6C6B" w:rsidRDefault="00B847EB" w:rsidP="00FE1492">
            <w:pPr>
              <w:spacing w:line="180" w:lineRule="exact"/>
              <w:contextualSpacing/>
              <w:rPr>
                <w:color w:val="auto"/>
                <w:sz w:val="18"/>
                <w:szCs w:val="18"/>
              </w:rPr>
            </w:pPr>
          </w:p>
        </w:tc>
        <w:tc>
          <w:tcPr>
            <w:tcW w:w="1062" w:type="dxa"/>
            <w:vMerge/>
            <w:shd w:val="clear" w:color="auto" w:fill="FFFFFF" w:themeFill="background1"/>
            <w:vAlign w:val="center"/>
          </w:tcPr>
          <w:p w:rsidR="00B847EB" w:rsidRDefault="00B847EB" w:rsidP="00FE1492">
            <w:pPr>
              <w:spacing w:line="180" w:lineRule="exact"/>
              <w:contextualSpacing/>
              <w:jc w:val="center"/>
              <w:rPr>
                <w:color w:val="auto"/>
                <w:sz w:val="18"/>
                <w:szCs w:val="18"/>
              </w:rPr>
            </w:pPr>
          </w:p>
        </w:tc>
        <w:tc>
          <w:tcPr>
            <w:tcW w:w="828" w:type="dxa"/>
            <w:vMerge/>
            <w:shd w:val="clear" w:color="auto" w:fill="FFFFFF" w:themeFill="background1"/>
            <w:vAlign w:val="center"/>
          </w:tcPr>
          <w:p w:rsidR="00B847EB" w:rsidRDefault="00B847EB" w:rsidP="00FE1492">
            <w:pPr>
              <w:spacing w:line="180" w:lineRule="exact"/>
              <w:contextualSpacing/>
              <w:jc w:val="center"/>
              <w:rPr>
                <w:color w:val="auto"/>
                <w:sz w:val="18"/>
                <w:szCs w:val="18"/>
              </w:rPr>
            </w:pPr>
          </w:p>
        </w:tc>
        <w:tc>
          <w:tcPr>
            <w:tcW w:w="990" w:type="dxa"/>
            <w:vMerge/>
            <w:shd w:val="clear" w:color="auto" w:fill="FFFFFF" w:themeFill="background1"/>
            <w:vAlign w:val="center"/>
          </w:tcPr>
          <w:p w:rsidR="00B847EB" w:rsidRPr="004A6C6B" w:rsidRDefault="00B847EB" w:rsidP="00FE1492">
            <w:pPr>
              <w:spacing w:line="180" w:lineRule="exact"/>
              <w:contextualSpacing/>
              <w:jc w:val="center"/>
              <w:rPr>
                <w:color w:val="auto"/>
                <w:sz w:val="18"/>
                <w:szCs w:val="18"/>
              </w:rPr>
            </w:pPr>
          </w:p>
        </w:tc>
      </w:tr>
      <w:tr w:rsidR="004A4230" w:rsidRPr="002A4119" w:rsidTr="00FE1492">
        <w:trPr>
          <w:trHeight w:val="422"/>
          <w:jc w:val="center"/>
        </w:trPr>
        <w:tc>
          <w:tcPr>
            <w:tcW w:w="2448" w:type="dxa"/>
            <w:tcBorders>
              <w:right w:val="single" w:sz="4" w:space="0" w:color="auto"/>
            </w:tcBorders>
            <w:shd w:val="clear" w:color="auto" w:fill="FFFFFF" w:themeFill="background1"/>
            <w:vAlign w:val="center"/>
          </w:tcPr>
          <w:p w:rsidR="004A4230" w:rsidRPr="00340B8E" w:rsidRDefault="004A4230" w:rsidP="00340B8E">
            <w:pPr>
              <w:spacing w:line="180" w:lineRule="exact"/>
              <w:contextualSpacing/>
              <w:rPr>
                <w:color w:val="auto"/>
                <w:sz w:val="18"/>
                <w:szCs w:val="18"/>
              </w:rPr>
            </w:pPr>
            <w:r>
              <w:rPr>
                <w:color w:val="auto"/>
                <w:sz w:val="18"/>
                <w:szCs w:val="18"/>
              </w:rPr>
              <w:t>Rule Out Possible Borderline Personality Traits</w:t>
            </w:r>
          </w:p>
        </w:tc>
        <w:tc>
          <w:tcPr>
            <w:tcW w:w="1710" w:type="dxa"/>
            <w:gridSpan w:val="2"/>
            <w:tcBorders>
              <w:left w:val="single" w:sz="4" w:space="0" w:color="auto"/>
              <w:right w:val="thinThickThinSmallGap" w:sz="24" w:space="0" w:color="auto"/>
            </w:tcBorders>
            <w:shd w:val="clear" w:color="auto" w:fill="FFFFFF" w:themeFill="background1"/>
            <w:vAlign w:val="center"/>
          </w:tcPr>
          <w:p w:rsidR="004A4230" w:rsidRPr="00340B8E" w:rsidRDefault="004A4230" w:rsidP="00B0472F">
            <w:pPr>
              <w:spacing w:line="180" w:lineRule="exact"/>
              <w:contextualSpacing/>
              <w:jc w:val="center"/>
              <w:rPr>
                <w:color w:val="auto"/>
                <w:sz w:val="18"/>
                <w:szCs w:val="18"/>
              </w:rPr>
            </w:pPr>
            <w:r>
              <w:rPr>
                <w:color w:val="auto"/>
                <w:sz w:val="18"/>
                <w:szCs w:val="18"/>
              </w:rPr>
              <w:t>Cat III</w:t>
            </w:r>
          </w:p>
        </w:tc>
        <w:tc>
          <w:tcPr>
            <w:tcW w:w="2538" w:type="dxa"/>
            <w:vMerge/>
            <w:tcBorders>
              <w:left w:val="thinThickThinSmallGap" w:sz="24" w:space="0" w:color="auto"/>
              <w:bottom w:val="single" w:sz="12" w:space="0" w:color="000000" w:themeColor="text1"/>
            </w:tcBorders>
            <w:shd w:val="clear" w:color="auto" w:fill="FFFFFF" w:themeFill="background1"/>
            <w:vAlign w:val="center"/>
          </w:tcPr>
          <w:p w:rsidR="004A4230" w:rsidRPr="004A6C6B" w:rsidRDefault="004A4230" w:rsidP="00340B8E">
            <w:pPr>
              <w:spacing w:line="180" w:lineRule="exact"/>
              <w:contextualSpacing/>
              <w:rPr>
                <w:color w:val="auto"/>
                <w:sz w:val="18"/>
                <w:szCs w:val="18"/>
              </w:rPr>
            </w:pPr>
          </w:p>
        </w:tc>
        <w:tc>
          <w:tcPr>
            <w:tcW w:w="1062" w:type="dxa"/>
            <w:vMerge/>
            <w:tcBorders>
              <w:bottom w:val="single" w:sz="12" w:space="0" w:color="000000" w:themeColor="text1"/>
            </w:tcBorders>
            <w:shd w:val="clear" w:color="auto" w:fill="FFFFFF" w:themeFill="background1"/>
            <w:vAlign w:val="center"/>
          </w:tcPr>
          <w:p w:rsidR="004A4230" w:rsidRPr="004A6C6B" w:rsidRDefault="004A4230" w:rsidP="00B0472F">
            <w:pPr>
              <w:spacing w:line="180" w:lineRule="exact"/>
              <w:contextualSpacing/>
              <w:jc w:val="center"/>
              <w:rPr>
                <w:color w:val="auto"/>
                <w:sz w:val="18"/>
                <w:szCs w:val="18"/>
              </w:rPr>
            </w:pPr>
          </w:p>
        </w:tc>
        <w:tc>
          <w:tcPr>
            <w:tcW w:w="828" w:type="dxa"/>
            <w:vMerge/>
            <w:tcBorders>
              <w:bottom w:val="single" w:sz="12" w:space="0" w:color="000000" w:themeColor="text1"/>
            </w:tcBorders>
            <w:shd w:val="clear" w:color="auto" w:fill="FFFFFF" w:themeFill="background1"/>
            <w:vAlign w:val="center"/>
          </w:tcPr>
          <w:p w:rsidR="004A4230" w:rsidRPr="004A6C6B" w:rsidRDefault="004A4230" w:rsidP="00B0472F">
            <w:pPr>
              <w:spacing w:line="180" w:lineRule="exact"/>
              <w:contextualSpacing/>
              <w:jc w:val="center"/>
              <w:rPr>
                <w:color w:val="auto"/>
                <w:sz w:val="18"/>
                <w:szCs w:val="18"/>
              </w:rPr>
            </w:pPr>
          </w:p>
        </w:tc>
        <w:tc>
          <w:tcPr>
            <w:tcW w:w="990" w:type="dxa"/>
            <w:vMerge/>
            <w:tcBorders>
              <w:bottom w:val="single" w:sz="12" w:space="0" w:color="000000" w:themeColor="text1"/>
            </w:tcBorders>
            <w:shd w:val="clear" w:color="auto" w:fill="FFFFFF" w:themeFill="background1"/>
            <w:vAlign w:val="center"/>
          </w:tcPr>
          <w:p w:rsidR="004A4230" w:rsidRPr="004A6C6B" w:rsidRDefault="004A4230" w:rsidP="004A6C6B">
            <w:pPr>
              <w:spacing w:line="180" w:lineRule="exact"/>
              <w:contextualSpacing/>
              <w:jc w:val="center"/>
              <w:rPr>
                <w:color w:val="auto"/>
                <w:sz w:val="18"/>
                <w:szCs w:val="18"/>
              </w:rPr>
            </w:pPr>
          </w:p>
        </w:tc>
      </w:tr>
      <w:tr w:rsidR="00B847EB" w:rsidRPr="002A4119" w:rsidTr="00B847EB">
        <w:trPr>
          <w:trHeight w:val="287"/>
          <w:jc w:val="center"/>
        </w:trPr>
        <w:tc>
          <w:tcPr>
            <w:tcW w:w="2448" w:type="dxa"/>
            <w:tcBorders>
              <w:top w:val="single" w:sz="12" w:space="0" w:color="000000" w:themeColor="text1"/>
              <w:right w:val="single" w:sz="4" w:space="0" w:color="auto"/>
            </w:tcBorders>
            <w:shd w:val="clear" w:color="auto" w:fill="FFFFFF" w:themeFill="background1"/>
            <w:vAlign w:val="center"/>
          </w:tcPr>
          <w:p w:rsidR="00B847EB" w:rsidRPr="0086102A" w:rsidRDefault="00B847EB" w:rsidP="00927398">
            <w:pPr>
              <w:spacing w:line="180" w:lineRule="exact"/>
              <w:contextualSpacing/>
              <w:rPr>
                <w:color w:val="auto"/>
                <w:sz w:val="18"/>
                <w:szCs w:val="18"/>
              </w:rPr>
            </w:pPr>
            <w:r>
              <w:rPr>
                <w:color w:val="auto"/>
                <w:sz w:val="18"/>
                <w:szCs w:val="18"/>
              </w:rPr>
              <w:t>Left-sided Ulcerative Colitis</w:t>
            </w:r>
          </w:p>
        </w:tc>
        <w:tc>
          <w:tcPr>
            <w:tcW w:w="810" w:type="dxa"/>
            <w:tcBorders>
              <w:top w:val="single" w:sz="12" w:space="0" w:color="000000" w:themeColor="text1"/>
              <w:left w:val="single" w:sz="4" w:space="0" w:color="auto"/>
            </w:tcBorders>
            <w:shd w:val="clear" w:color="auto" w:fill="FFFFFF" w:themeFill="background1"/>
            <w:vAlign w:val="center"/>
          </w:tcPr>
          <w:p w:rsidR="00B847EB" w:rsidRPr="0086102A" w:rsidRDefault="00B847EB" w:rsidP="00B847EB">
            <w:pPr>
              <w:spacing w:line="180" w:lineRule="exact"/>
              <w:contextualSpacing/>
              <w:jc w:val="center"/>
              <w:rPr>
                <w:color w:val="auto"/>
                <w:sz w:val="18"/>
                <w:szCs w:val="18"/>
              </w:rPr>
            </w:pPr>
            <w:r>
              <w:rPr>
                <w:color w:val="auto"/>
                <w:sz w:val="18"/>
                <w:szCs w:val="18"/>
              </w:rPr>
              <w:t xml:space="preserve">Cat I </w:t>
            </w:r>
          </w:p>
        </w:tc>
        <w:tc>
          <w:tcPr>
            <w:tcW w:w="900" w:type="dxa"/>
            <w:tcBorders>
              <w:top w:val="single" w:sz="12" w:space="0" w:color="000000" w:themeColor="text1"/>
              <w:right w:val="thinThickThinSmallGap" w:sz="24" w:space="0" w:color="auto"/>
            </w:tcBorders>
            <w:shd w:val="clear" w:color="auto" w:fill="FFFFFF" w:themeFill="background1"/>
            <w:vAlign w:val="center"/>
          </w:tcPr>
          <w:p w:rsidR="00B847EB" w:rsidRPr="004A6C6B" w:rsidRDefault="00B847EB" w:rsidP="00B0472F">
            <w:pPr>
              <w:spacing w:line="180" w:lineRule="exact"/>
              <w:contextualSpacing/>
              <w:jc w:val="center"/>
              <w:rPr>
                <w:color w:val="auto"/>
                <w:sz w:val="18"/>
                <w:szCs w:val="18"/>
              </w:rPr>
            </w:pPr>
            <w:r w:rsidRPr="004A6C6B">
              <w:rPr>
                <w:color w:val="auto"/>
                <w:sz w:val="18"/>
                <w:szCs w:val="18"/>
              </w:rPr>
              <w:t>EPTS</w:t>
            </w:r>
          </w:p>
        </w:tc>
        <w:tc>
          <w:tcPr>
            <w:tcW w:w="2538" w:type="dxa"/>
            <w:vMerge w:val="restart"/>
            <w:tcBorders>
              <w:top w:val="single" w:sz="12" w:space="0" w:color="000000" w:themeColor="text1"/>
              <w:left w:val="thinThickThinSmallGap" w:sz="24" w:space="0" w:color="auto"/>
              <w:right w:val="single" w:sz="4" w:space="0" w:color="auto"/>
            </w:tcBorders>
            <w:shd w:val="clear" w:color="auto" w:fill="FFFFFF" w:themeFill="background1"/>
            <w:vAlign w:val="center"/>
          </w:tcPr>
          <w:p w:rsidR="00B847EB" w:rsidRPr="004A6C6B" w:rsidRDefault="00FE4BB6" w:rsidP="00340B8E">
            <w:pPr>
              <w:spacing w:line="180" w:lineRule="exact"/>
              <w:contextualSpacing/>
              <w:rPr>
                <w:color w:val="auto"/>
                <w:sz w:val="18"/>
                <w:szCs w:val="18"/>
              </w:rPr>
            </w:pPr>
            <w:r>
              <w:rPr>
                <w:color w:val="auto"/>
                <w:sz w:val="18"/>
                <w:szCs w:val="18"/>
              </w:rPr>
              <w:t xml:space="preserve">Ulcerative Colitis with </w:t>
            </w:r>
            <w:r w:rsidRPr="004A6C6B">
              <w:rPr>
                <w:color w:val="auto"/>
                <w:sz w:val="18"/>
                <w:szCs w:val="18"/>
              </w:rPr>
              <w:t xml:space="preserve">Irritable Bowel </w:t>
            </w:r>
          </w:p>
        </w:tc>
        <w:tc>
          <w:tcPr>
            <w:tcW w:w="1062" w:type="dxa"/>
            <w:vMerge w:val="restart"/>
            <w:tcBorders>
              <w:top w:val="single" w:sz="12" w:space="0" w:color="000000" w:themeColor="text1"/>
              <w:left w:val="single" w:sz="4" w:space="0" w:color="auto"/>
            </w:tcBorders>
            <w:shd w:val="clear" w:color="auto" w:fill="FFFFFF" w:themeFill="background1"/>
            <w:vAlign w:val="center"/>
          </w:tcPr>
          <w:p w:rsidR="00B847EB" w:rsidRPr="0086102A" w:rsidRDefault="00B847EB" w:rsidP="00B0472F">
            <w:pPr>
              <w:spacing w:line="180" w:lineRule="exact"/>
              <w:contextualSpacing/>
              <w:jc w:val="center"/>
              <w:rPr>
                <w:color w:val="auto"/>
                <w:sz w:val="18"/>
                <w:szCs w:val="18"/>
              </w:rPr>
            </w:pPr>
            <w:r>
              <w:rPr>
                <w:color w:val="auto"/>
                <w:sz w:val="18"/>
                <w:szCs w:val="18"/>
              </w:rPr>
              <w:t>7323</w:t>
            </w:r>
          </w:p>
        </w:tc>
        <w:tc>
          <w:tcPr>
            <w:tcW w:w="828" w:type="dxa"/>
            <w:vMerge w:val="restart"/>
            <w:tcBorders>
              <w:top w:val="single" w:sz="12" w:space="0" w:color="000000" w:themeColor="text1"/>
            </w:tcBorders>
            <w:shd w:val="clear" w:color="auto" w:fill="FFFFFF" w:themeFill="background1"/>
            <w:vAlign w:val="center"/>
          </w:tcPr>
          <w:p w:rsidR="00B847EB" w:rsidRPr="0086102A" w:rsidRDefault="00B847EB" w:rsidP="00B0472F">
            <w:pPr>
              <w:spacing w:line="180" w:lineRule="exact"/>
              <w:contextualSpacing/>
              <w:jc w:val="center"/>
              <w:rPr>
                <w:color w:val="auto"/>
                <w:sz w:val="18"/>
                <w:szCs w:val="18"/>
              </w:rPr>
            </w:pPr>
            <w:r>
              <w:rPr>
                <w:color w:val="auto"/>
                <w:sz w:val="18"/>
                <w:szCs w:val="18"/>
              </w:rPr>
              <w:t>30%</w:t>
            </w:r>
          </w:p>
        </w:tc>
        <w:tc>
          <w:tcPr>
            <w:tcW w:w="990" w:type="dxa"/>
            <w:vMerge w:val="restart"/>
            <w:tcBorders>
              <w:top w:val="single" w:sz="12" w:space="0" w:color="000000" w:themeColor="text1"/>
            </w:tcBorders>
            <w:shd w:val="clear" w:color="auto" w:fill="FFFFFF" w:themeFill="background1"/>
            <w:vAlign w:val="center"/>
          </w:tcPr>
          <w:p w:rsidR="00B847EB" w:rsidRPr="0086102A" w:rsidRDefault="00B847EB" w:rsidP="004A6C6B">
            <w:pPr>
              <w:spacing w:line="180" w:lineRule="exact"/>
              <w:contextualSpacing/>
              <w:jc w:val="center"/>
              <w:rPr>
                <w:color w:val="auto"/>
                <w:sz w:val="18"/>
                <w:szCs w:val="18"/>
                <w:highlight w:val="yellow"/>
              </w:rPr>
            </w:pPr>
            <w:r w:rsidRPr="004A6C6B">
              <w:rPr>
                <w:color w:val="auto"/>
                <w:sz w:val="18"/>
                <w:szCs w:val="18"/>
              </w:rPr>
              <w:t>20030328</w:t>
            </w:r>
          </w:p>
        </w:tc>
      </w:tr>
      <w:tr w:rsidR="004A4230" w:rsidRPr="002A4119" w:rsidTr="00FE1492">
        <w:trPr>
          <w:trHeight w:val="287"/>
          <w:jc w:val="center"/>
        </w:trPr>
        <w:tc>
          <w:tcPr>
            <w:tcW w:w="2448" w:type="dxa"/>
            <w:tcBorders>
              <w:right w:val="single" w:sz="4" w:space="0" w:color="auto"/>
            </w:tcBorders>
            <w:shd w:val="clear" w:color="auto" w:fill="FFFFFF" w:themeFill="background1"/>
            <w:vAlign w:val="center"/>
          </w:tcPr>
          <w:p w:rsidR="004A4230" w:rsidRDefault="004A4230" w:rsidP="00927398">
            <w:pPr>
              <w:spacing w:line="180" w:lineRule="exact"/>
              <w:contextualSpacing/>
              <w:rPr>
                <w:color w:val="auto"/>
                <w:sz w:val="18"/>
                <w:szCs w:val="18"/>
              </w:rPr>
            </w:pPr>
            <w:r>
              <w:rPr>
                <w:color w:val="auto"/>
                <w:sz w:val="18"/>
                <w:szCs w:val="18"/>
              </w:rPr>
              <w:t>Irritable Bowel Syndrome, related to Ulcerative Colitis</w:t>
            </w:r>
          </w:p>
        </w:tc>
        <w:tc>
          <w:tcPr>
            <w:tcW w:w="1710" w:type="dxa"/>
            <w:gridSpan w:val="2"/>
            <w:tcBorders>
              <w:left w:val="single" w:sz="4" w:space="0" w:color="auto"/>
              <w:right w:val="thinThickThinSmallGap" w:sz="24" w:space="0" w:color="auto"/>
            </w:tcBorders>
            <w:shd w:val="clear" w:color="auto" w:fill="FFFFFF" w:themeFill="background1"/>
            <w:vAlign w:val="center"/>
          </w:tcPr>
          <w:p w:rsidR="004A4230" w:rsidRPr="004A6C6B" w:rsidRDefault="004A4230" w:rsidP="00B0472F">
            <w:pPr>
              <w:spacing w:line="180" w:lineRule="exact"/>
              <w:contextualSpacing/>
              <w:jc w:val="center"/>
              <w:rPr>
                <w:color w:val="auto"/>
                <w:sz w:val="18"/>
                <w:szCs w:val="18"/>
              </w:rPr>
            </w:pPr>
            <w:r>
              <w:rPr>
                <w:color w:val="auto"/>
                <w:sz w:val="18"/>
                <w:szCs w:val="18"/>
              </w:rPr>
              <w:t xml:space="preserve">Cat II </w:t>
            </w:r>
          </w:p>
        </w:tc>
        <w:tc>
          <w:tcPr>
            <w:tcW w:w="2538" w:type="dxa"/>
            <w:vMerge/>
            <w:tcBorders>
              <w:left w:val="thinThickThinSmallGap" w:sz="24" w:space="0" w:color="auto"/>
              <w:right w:val="single" w:sz="4" w:space="0" w:color="auto"/>
            </w:tcBorders>
            <w:shd w:val="clear" w:color="auto" w:fill="FFFFFF" w:themeFill="background1"/>
            <w:vAlign w:val="center"/>
          </w:tcPr>
          <w:p w:rsidR="004A4230" w:rsidRPr="004A6C6B" w:rsidRDefault="004A4230" w:rsidP="00340B8E">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4A4230" w:rsidRDefault="004A4230"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4A4230" w:rsidRDefault="004A4230"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4A4230" w:rsidRPr="004A6C6B" w:rsidRDefault="004A4230" w:rsidP="004A6C6B">
            <w:pPr>
              <w:spacing w:line="180" w:lineRule="exact"/>
              <w:contextualSpacing/>
              <w:jc w:val="center"/>
              <w:rPr>
                <w:color w:val="auto"/>
                <w:sz w:val="18"/>
                <w:szCs w:val="18"/>
              </w:rPr>
            </w:pPr>
          </w:p>
        </w:tc>
      </w:tr>
      <w:tr w:rsidR="00B847EB" w:rsidRPr="002A4119" w:rsidTr="00632F9F">
        <w:trPr>
          <w:trHeight w:val="323"/>
          <w:jc w:val="center"/>
        </w:trPr>
        <w:tc>
          <w:tcPr>
            <w:tcW w:w="4158" w:type="dxa"/>
            <w:gridSpan w:val="3"/>
            <w:tcBorders>
              <w:right w:val="thinThickThinSmallGap" w:sz="24" w:space="0" w:color="auto"/>
            </w:tcBorders>
            <w:shd w:val="clear" w:color="auto" w:fill="FFFFFF" w:themeFill="background1"/>
            <w:vAlign w:val="center"/>
          </w:tcPr>
          <w:p w:rsidR="00B847EB" w:rsidRPr="0086102A" w:rsidRDefault="00B847EB"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428" w:type="dxa"/>
            <w:gridSpan w:val="3"/>
            <w:tcBorders>
              <w:left w:val="thinThickThinSmallGap" w:sz="24" w:space="0" w:color="auto"/>
            </w:tcBorders>
            <w:shd w:val="clear" w:color="auto" w:fill="FFFFFF" w:themeFill="background1"/>
            <w:vAlign w:val="center"/>
          </w:tcPr>
          <w:p w:rsidR="00B847EB" w:rsidRPr="0086102A" w:rsidRDefault="00B847EB" w:rsidP="004A6C6B">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r w:rsidRPr="0086102A">
              <w:rPr>
                <w:rFonts w:cs="Times New Roman"/>
                <w:color w:val="auto"/>
                <w:sz w:val="18"/>
                <w:szCs w:val="18"/>
              </w:rPr>
              <w:t xml:space="preserve">/Not </w:t>
            </w:r>
            <w:r w:rsidR="003E5FC2">
              <w:rPr>
                <w:rFonts w:cs="Times New Roman"/>
                <w:color w:val="auto"/>
                <w:sz w:val="18"/>
                <w:szCs w:val="18"/>
              </w:rPr>
              <w:t>Service-connected</w:t>
            </w:r>
            <w:r w:rsidRPr="0086102A">
              <w:rPr>
                <w:rFonts w:cs="Times New Roman"/>
                <w:color w:val="auto"/>
                <w:sz w:val="18"/>
                <w:szCs w:val="18"/>
              </w:rPr>
              <w:t xml:space="preserve">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p>
        </w:tc>
        <w:tc>
          <w:tcPr>
            <w:tcW w:w="990" w:type="dxa"/>
            <w:shd w:val="clear" w:color="auto" w:fill="FFFFFF" w:themeFill="background1"/>
            <w:vAlign w:val="center"/>
          </w:tcPr>
          <w:p w:rsidR="00B847EB" w:rsidRPr="0086102A" w:rsidRDefault="00B847EB" w:rsidP="004A6C6B">
            <w:pPr>
              <w:spacing w:line="180" w:lineRule="exact"/>
              <w:contextualSpacing/>
              <w:jc w:val="center"/>
              <w:rPr>
                <w:color w:val="auto"/>
                <w:sz w:val="18"/>
                <w:szCs w:val="18"/>
                <w:highlight w:val="yellow"/>
              </w:rPr>
            </w:pPr>
            <w:r w:rsidRPr="004A6C6B">
              <w:rPr>
                <w:color w:val="auto"/>
                <w:sz w:val="18"/>
                <w:szCs w:val="18"/>
              </w:rPr>
              <w:t>20030328</w:t>
            </w:r>
          </w:p>
        </w:tc>
      </w:tr>
      <w:tr w:rsidR="00B847EB"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847EB" w:rsidRPr="00B06930" w:rsidRDefault="00B847EB" w:rsidP="00340B8E">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B847EB" w:rsidRPr="00B06930" w:rsidRDefault="00B847EB" w:rsidP="00340B8E">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80</w:t>
            </w:r>
            <w:r w:rsidRPr="00B06930">
              <w:rPr>
                <w:b/>
                <w:color w:val="auto"/>
                <w:sz w:val="20"/>
                <w:szCs w:val="20"/>
              </w:rPr>
              <w:t>%</w:t>
            </w:r>
          </w:p>
        </w:tc>
      </w:tr>
    </w:tbl>
    <w:p w:rsidR="00437D18" w:rsidRPr="00391858" w:rsidRDefault="00437D18" w:rsidP="00801895">
      <w:pPr>
        <w:pBdr>
          <w:bottom w:val="single" w:sz="12" w:space="1" w:color="auto"/>
        </w:pBdr>
        <w:tabs>
          <w:tab w:val="left" w:pos="288"/>
          <w:tab w:val="left" w:pos="4752"/>
        </w:tabs>
        <w:spacing w:line="240" w:lineRule="exact"/>
        <w:jc w:val="both"/>
        <w:rPr>
          <w:rFonts w:asciiTheme="minorHAnsi" w:hAnsiTheme="minorHAnsi"/>
          <w:b/>
          <w:color w:val="auto"/>
          <w:u w:val="single"/>
        </w:rPr>
      </w:pPr>
      <w:r w:rsidRPr="006937C6">
        <w:rPr>
          <w:rFonts w:asciiTheme="minorHAnsi" w:hAnsiTheme="minorHAnsi"/>
          <w:color w:val="auto"/>
          <w:sz w:val="18"/>
          <w:szCs w:val="18"/>
        </w:rPr>
        <w:t>* VA rating based on exam most proximate to date of permanent separation.</w:t>
      </w:r>
      <w:r w:rsidR="00F47285">
        <w:rPr>
          <w:rFonts w:asciiTheme="minorHAnsi" w:hAnsiTheme="minorHAnsi"/>
          <w:color w:val="auto"/>
          <w:sz w:val="18"/>
          <w:szCs w:val="18"/>
        </w:rPr>
        <w:t xml:space="preserve">  </w:t>
      </w:r>
      <w:r w:rsidR="00340B8E">
        <w:rPr>
          <w:rFonts w:asciiTheme="minorHAnsi" w:hAnsiTheme="minorHAnsi"/>
          <w:color w:val="auto"/>
          <w:sz w:val="18"/>
          <w:szCs w:val="18"/>
        </w:rPr>
        <w:t>PTSD was continued at 70% until 5-31-08 at which time it was increased to 100% then lowered to 70% on 7-1-08</w:t>
      </w:r>
    </w:p>
    <w:p w:rsidR="00801895" w:rsidRPr="00ED16B5" w:rsidRDefault="002C6E5B" w:rsidP="00801895">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801895">
        <w:rPr>
          <w:rFonts w:asciiTheme="minorHAnsi" w:hAnsiTheme="minorHAnsi"/>
          <w:color w:val="auto"/>
          <w:szCs w:val="24"/>
        </w:rPr>
        <w:t xml:space="preserve">  </w:t>
      </w:r>
      <w:r w:rsidR="00801895" w:rsidRPr="00ED16B5">
        <w:rPr>
          <w:rFonts w:asciiTheme="minorHAnsi" w:hAnsiTheme="minorHAnsi" w:cstheme="minorHAnsi"/>
          <w:color w:val="auto"/>
          <w:szCs w:val="24"/>
        </w:rPr>
        <w:t>The Board acknowledges the sentiment expressed in the CI’s application regarding the signi</w:t>
      </w:r>
      <w:r w:rsidR="00801895">
        <w:rPr>
          <w:rFonts w:asciiTheme="minorHAnsi" w:hAnsiTheme="minorHAnsi" w:cstheme="minorHAnsi"/>
          <w:color w:val="auto"/>
          <w:szCs w:val="24"/>
        </w:rPr>
        <w:t>ficant impairment with which her</w:t>
      </w:r>
      <w:r w:rsidR="00801895" w:rsidRPr="00ED16B5">
        <w:rPr>
          <w:rFonts w:asciiTheme="minorHAnsi" w:hAnsiTheme="minorHAnsi" w:cstheme="minorHAnsi"/>
          <w:color w:val="auto"/>
          <w:szCs w:val="24"/>
        </w:rPr>
        <w:t xml:space="preserve"> service-incurred c</w:t>
      </w:r>
      <w:r w:rsidR="00801895">
        <w:rPr>
          <w:rFonts w:asciiTheme="minorHAnsi" w:hAnsiTheme="minorHAnsi" w:cstheme="minorHAnsi"/>
          <w:color w:val="auto"/>
          <w:szCs w:val="24"/>
        </w:rPr>
        <w:t>ondition continues to burden her</w:t>
      </w:r>
      <w:r w:rsidR="00801895" w:rsidRPr="00ED16B5">
        <w:rPr>
          <w:rFonts w:asciiTheme="minorHAnsi" w:hAnsiTheme="minorHAnsi" w:cstheme="minorHAnsi"/>
          <w:color w:val="auto"/>
          <w:szCs w:val="24"/>
        </w:rPr>
        <w:t xml:space="preserve">.  The Board wishes to clarify that it is subject to the same laws for Service disability entitlements as those under which the </w:t>
      </w:r>
      <w:r w:rsidR="001523F7">
        <w:rPr>
          <w:rFonts w:asciiTheme="minorHAnsi" w:hAnsiTheme="minorHAnsi" w:cstheme="minorHAnsi"/>
          <w:color w:val="auto"/>
          <w:szCs w:val="24"/>
        </w:rPr>
        <w:t xml:space="preserve">DES operates.  The </w:t>
      </w:r>
      <w:r w:rsidR="00801895" w:rsidRPr="00ED16B5">
        <w:rPr>
          <w:rFonts w:asciiTheme="minorHAnsi" w:hAnsiTheme="minorHAnsi" w:cstheme="minorHAnsi"/>
          <w:color w:val="auto"/>
          <w:szCs w:val="24"/>
        </w:rPr>
        <w:t>DES has neither the role n</w:t>
      </w:r>
      <w:r w:rsidR="004824D4">
        <w:rPr>
          <w:rFonts w:asciiTheme="minorHAnsi" w:hAnsiTheme="minorHAnsi" w:cstheme="minorHAnsi"/>
          <w:color w:val="auto"/>
          <w:szCs w:val="24"/>
        </w:rPr>
        <w:t>or the authority to compensate S</w:t>
      </w:r>
      <w:r w:rsidR="00801895" w:rsidRPr="00ED16B5">
        <w:rPr>
          <w:rFonts w:asciiTheme="minorHAnsi" w:hAnsiTheme="minorHAnsi" w:cstheme="minorHAnsi"/>
          <w:color w:val="auto"/>
          <w:szCs w:val="24"/>
        </w:rPr>
        <w:t>ervice members for anticipated future severity or potential complications of conditions resulting in medical separation.  That role and authority is granted by Congress to the Department of Veteran</w:t>
      </w:r>
      <w:r w:rsidR="001523F7">
        <w:rPr>
          <w:rFonts w:asciiTheme="minorHAnsi" w:hAnsiTheme="minorHAnsi" w:cstheme="minorHAnsi"/>
          <w:color w:val="auto"/>
          <w:szCs w:val="24"/>
        </w:rPr>
        <w:t>s’</w:t>
      </w:r>
      <w:r w:rsidR="00801895" w:rsidRPr="00ED16B5">
        <w:rPr>
          <w:rFonts w:asciiTheme="minorHAnsi" w:hAnsiTheme="minorHAnsi" w:cstheme="minorHAnsi"/>
          <w:color w:val="auto"/>
          <w:szCs w:val="24"/>
        </w:rPr>
        <w:t xml:space="preserve"> Affairs (DVA), operating under a different set of laws (Title 38, United States Code).  The Board evaluates </w:t>
      </w:r>
      <w:r w:rsidR="004824D4">
        <w:rPr>
          <w:rFonts w:asciiTheme="minorHAnsi" w:hAnsiTheme="minorHAnsi" w:cstheme="minorHAnsi"/>
          <w:color w:val="auto"/>
          <w:szCs w:val="24"/>
        </w:rPr>
        <w:t>D</w:t>
      </w:r>
      <w:r w:rsidR="00801895" w:rsidRPr="00ED16B5">
        <w:rPr>
          <w:rFonts w:asciiTheme="minorHAnsi" w:hAnsiTheme="minorHAnsi" w:cstheme="minorHAnsi"/>
          <w:color w:val="auto"/>
          <w:szCs w:val="24"/>
        </w:rPr>
        <w:t>VA evidence proximal to separation in arriving at its recommendations, but its authority resides</w:t>
      </w:r>
      <w:r w:rsidR="001523F7">
        <w:rPr>
          <w:rFonts w:asciiTheme="minorHAnsi" w:hAnsiTheme="minorHAnsi" w:cstheme="minorHAnsi"/>
          <w:color w:val="auto"/>
          <w:szCs w:val="24"/>
        </w:rPr>
        <w:t xml:space="preserve"> in evaluating the fairness of </w:t>
      </w:r>
      <w:r w:rsidR="00801895" w:rsidRPr="00ED16B5">
        <w:rPr>
          <w:rFonts w:asciiTheme="minorHAnsi" w:hAnsiTheme="minorHAnsi" w:cstheme="minorHAnsi"/>
          <w:color w:val="auto"/>
          <w:szCs w:val="24"/>
        </w:rPr>
        <w:t>DES fitness decisions and rating determinations for disabil</w:t>
      </w:r>
      <w:r w:rsidR="00961E62">
        <w:rPr>
          <w:rFonts w:asciiTheme="minorHAnsi" w:hAnsiTheme="minorHAnsi" w:cstheme="minorHAnsi"/>
          <w:color w:val="auto"/>
          <w:szCs w:val="24"/>
        </w:rPr>
        <w:t xml:space="preserve">ity at the time of separation.  </w:t>
      </w:r>
      <w:r w:rsidR="00801895" w:rsidRPr="00ED16B5">
        <w:rPr>
          <w:rFonts w:asciiTheme="minorHAnsi" w:hAnsiTheme="minorHAnsi" w:cstheme="minorHAnsi"/>
          <w:color w:val="auto"/>
          <w:szCs w:val="24"/>
        </w:rPr>
        <w:t>While the DES considers</w:t>
      </w:r>
      <w:r w:rsidR="004824D4">
        <w:rPr>
          <w:rFonts w:asciiTheme="minorHAnsi" w:hAnsiTheme="minorHAnsi" w:cstheme="minorHAnsi"/>
          <w:color w:val="auto"/>
          <w:szCs w:val="24"/>
        </w:rPr>
        <w:t xml:space="preserve"> all of the S</w:t>
      </w:r>
      <w:r w:rsidR="00801895" w:rsidRPr="00ED16B5">
        <w:rPr>
          <w:rFonts w:asciiTheme="minorHAnsi" w:hAnsiTheme="minorHAnsi" w:cstheme="minorHAnsi"/>
          <w:color w:val="auto"/>
          <w:szCs w:val="24"/>
        </w:rPr>
        <w:t>ervice member's medical conditions, compensation can only be offered for those medic</w:t>
      </w:r>
      <w:r w:rsidR="004579DA">
        <w:rPr>
          <w:rFonts w:asciiTheme="minorHAnsi" w:hAnsiTheme="minorHAnsi" w:cstheme="minorHAnsi"/>
          <w:color w:val="auto"/>
          <w:szCs w:val="24"/>
        </w:rPr>
        <w:t>al conditions that cut short a S</w:t>
      </w:r>
      <w:r w:rsidR="00801895" w:rsidRPr="00ED16B5">
        <w:rPr>
          <w:rFonts w:asciiTheme="minorHAnsi" w:hAnsiTheme="minorHAnsi" w:cstheme="minorHAnsi"/>
          <w:color w:val="auto"/>
          <w:szCs w:val="24"/>
        </w:rPr>
        <w:t>ervice member’s career, and then only to the degree of severity present at the time of final disposition.  The DVA, however, is empowered to compensate service</w:t>
      </w:r>
      <w:r w:rsidR="003E5FC2">
        <w:rPr>
          <w:rFonts w:asciiTheme="minorHAnsi" w:hAnsiTheme="minorHAnsi" w:cstheme="minorHAnsi"/>
          <w:color w:val="auto"/>
          <w:szCs w:val="24"/>
        </w:rPr>
        <w:t>-</w:t>
      </w:r>
      <w:r w:rsidR="00801895" w:rsidRPr="00ED16B5">
        <w:rPr>
          <w:rFonts w:asciiTheme="minorHAnsi" w:hAnsiTheme="minorHAnsi" w:cstheme="minorHAnsi"/>
          <w:color w:val="auto"/>
          <w:szCs w:val="24"/>
        </w:rPr>
        <w:t>connected conditions and to periodically re-evaluate said conditions fo</w:t>
      </w:r>
      <w:r w:rsidR="004824D4">
        <w:rPr>
          <w:rFonts w:asciiTheme="minorHAnsi" w:hAnsiTheme="minorHAnsi" w:cstheme="minorHAnsi"/>
          <w:color w:val="auto"/>
          <w:szCs w:val="24"/>
        </w:rPr>
        <w:t>r the purpose of adjusting the V</w:t>
      </w:r>
      <w:r w:rsidR="00801895" w:rsidRPr="00ED16B5">
        <w:rPr>
          <w:rFonts w:asciiTheme="minorHAnsi" w:hAnsiTheme="minorHAnsi" w:cstheme="minorHAnsi"/>
          <w:color w:val="auto"/>
          <w:szCs w:val="24"/>
        </w:rPr>
        <w:t>etera</w:t>
      </w:r>
      <w:r w:rsidR="004824D4">
        <w:rPr>
          <w:rFonts w:asciiTheme="minorHAnsi" w:hAnsiTheme="minorHAnsi" w:cstheme="minorHAnsi"/>
          <w:color w:val="auto"/>
          <w:szCs w:val="24"/>
        </w:rPr>
        <w:t>n’s disability rating should the</w:t>
      </w:r>
      <w:r w:rsidR="00801895" w:rsidRPr="00ED16B5">
        <w:rPr>
          <w:rFonts w:asciiTheme="minorHAnsi" w:hAnsiTheme="minorHAnsi" w:cstheme="minorHAnsi"/>
          <w:color w:val="auto"/>
          <w:szCs w:val="24"/>
        </w:rPr>
        <w:t xml:space="preserve"> degree of impairment vary over time.</w:t>
      </w:r>
    </w:p>
    <w:p w:rsidR="002C6E5B" w:rsidRDefault="002C6E5B" w:rsidP="00C6170B">
      <w:pPr>
        <w:rPr>
          <w:rFonts w:asciiTheme="minorHAnsi" w:hAnsiTheme="minorHAnsi"/>
          <w:color w:val="auto"/>
          <w:szCs w:val="24"/>
        </w:rPr>
      </w:pPr>
    </w:p>
    <w:p w:rsidR="00C8571D" w:rsidRDefault="004D0061" w:rsidP="00C8571D">
      <w:pPr>
        <w:autoSpaceDE w:val="0"/>
        <w:autoSpaceDN w:val="0"/>
        <w:adjustRightInd w:val="0"/>
        <w:spacing w:line="240" w:lineRule="exact"/>
        <w:jc w:val="both"/>
        <w:rPr>
          <w:rFonts w:asciiTheme="minorHAnsi" w:hAnsiTheme="minorHAnsi" w:cstheme="minorHAnsi"/>
          <w:color w:val="auto"/>
          <w:szCs w:val="24"/>
        </w:rPr>
      </w:pPr>
      <w:r w:rsidRPr="004D0061">
        <w:rPr>
          <w:rFonts w:asciiTheme="minorHAnsi" w:hAnsiTheme="minorHAnsi"/>
          <w:color w:val="auto"/>
          <w:szCs w:val="24"/>
          <w:u w:val="single"/>
        </w:rPr>
        <w:t>PTSD Condition</w:t>
      </w:r>
      <w:r w:rsidRPr="004D0061">
        <w:rPr>
          <w:rFonts w:asciiTheme="minorHAnsi" w:hAnsiTheme="minorHAnsi"/>
          <w:color w:val="auto"/>
          <w:szCs w:val="24"/>
        </w:rPr>
        <w:t>.</w:t>
      </w:r>
      <w:r w:rsidR="00927398">
        <w:rPr>
          <w:rFonts w:asciiTheme="minorHAnsi" w:hAnsiTheme="minorHAnsi"/>
          <w:color w:val="auto"/>
          <w:szCs w:val="24"/>
        </w:rPr>
        <w:t xml:space="preserve">  The CI suffered a sexual assault in November 2002 and was ref</w:t>
      </w:r>
      <w:r w:rsidR="004824D4">
        <w:rPr>
          <w:rFonts w:asciiTheme="minorHAnsi" w:hAnsiTheme="minorHAnsi"/>
          <w:color w:val="auto"/>
          <w:szCs w:val="24"/>
        </w:rPr>
        <w:t>erred to mental health for post</w:t>
      </w:r>
      <w:r w:rsidR="00927398">
        <w:rPr>
          <w:rFonts w:asciiTheme="minorHAnsi" w:hAnsiTheme="minorHAnsi"/>
          <w:color w:val="auto"/>
          <w:szCs w:val="24"/>
        </w:rPr>
        <w:t>traumatic stress symptoms.  Initial mental health evaluation was on 15</w:t>
      </w:r>
      <w:r w:rsidR="004824D4">
        <w:rPr>
          <w:rFonts w:asciiTheme="minorHAnsi" w:hAnsiTheme="minorHAnsi"/>
          <w:color w:val="auto"/>
          <w:szCs w:val="24"/>
        </w:rPr>
        <w:t> </w:t>
      </w:r>
      <w:r w:rsidR="00927398">
        <w:rPr>
          <w:rFonts w:asciiTheme="minorHAnsi" w:hAnsiTheme="minorHAnsi"/>
          <w:color w:val="auto"/>
          <w:szCs w:val="24"/>
        </w:rPr>
        <w:t xml:space="preserve">November 2002, </w:t>
      </w:r>
      <w:r w:rsidR="00745F68">
        <w:rPr>
          <w:rFonts w:asciiTheme="minorHAnsi" w:hAnsiTheme="minorHAnsi"/>
          <w:color w:val="auto"/>
          <w:szCs w:val="24"/>
        </w:rPr>
        <w:t xml:space="preserve">five months pre-separation, </w:t>
      </w:r>
      <w:r w:rsidR="00927398">
        <w:rPr>
          <w:rFonts w:asciiTheme="minorHAnsi" w:hAnsiTheme="minorHAnsi"/>
          <w:color w:val="auto"/>
          <w:szCs w:val="24"/>
        </w:rPr>
        <w:t xml:space="preserve">with symptoms of detachment, derealization, dissociative amnesia, anorexia, flashbacks, avoidance behaviors, anxiety, insomnia, decreased concentration and hypervigilance.  Other symptoms included anhedonia, irritability, decreased libido, and passive suicidal ideation without plan or intent.  She reported a history of chronic depressive symptoms for 20 years with depressed mood, feeling helpless and hopeless, decreased motivation and low self esteem.  </w:t>
      </w:r>
      <w:r w:rsidR="00525169">
        <w:rPr>
          <w:rFonts w:asciiTheme="minorHAnsi" w:hAnsiTheme="minorHAnsi"/>
          <w:color w:val="auto"/>
          <w:szCs w:val="24"/>
        </w:rPr>
        <w:t>The mental status exami</w:t>
      </w:r>
      <w:r w:rsidR="00525169" w:rsidRPr="003E5FC2">
        <w:rPr>
          <w:rFonts w:asciiTheme="minorHAnsi" w:hAnsiTheme="minorHAnsi"/>
          <w:color w:val="auto"/>
          <w:szCs w:val="24"/>
        </w:rPr>
        <w:t>nation (MSE) s</w:t>
      </w:r>
      <w:r w:rsidR="00525169">
        <w:rPr>
          <w:rFonts w:asciiTheme="minorHAnsi" w:hAnsiTheme="minorHAnsi"/>
          <w:color w:val="auto"/>
          <w:szCs w:val="24"/>
        </w:rPr>
        <w:t xml:space="preserve">howed sad mood with dysthymic affect but was otherwise unremarkable.  The axis I diagnoses were acute stress disorder and dysthymic disorder, rule out major depressive disorder.  She was found psychologically fit for limited duty, which she had been on for three months for her gastrointestinal condition.  </w:t>
      </w:r>
      <w:r w:rsidR="000E789D">
        <w:rPr>
          <w:rFonts w:asciiTheme="minorHAnsi" w:hAnsiTheme="minorHAnsi"/>
          <w:color w:val="auto"/>
          <w:szCs w:val="24"/>
        </w:rPr>
        <w:t xml:space="preserve">A mental health summary note on 12 December 2002 noted ongoing PTSD symptoms over the last month with irritability, anger, </w:t>
      </w:r>
      <w:r w:rsidR="00C8571D">
        <w:rPr>
          <w:rFonts w:asciiTheme="minorHAnsi" w:hAnsiTheme="minorHAnsi"/>
          <w:color w:val="auto"/>
          <w:szCs w:val="24"/>
        </w:rPr>
        <w:t xml:space="preserve">anxiety, </w:t>
      </w:r>
      <w:r w:rsidR="000E789D">
        <w:rPr>
          <w:rFonts w:asciiTheme="minorHAnsi" w:hAnsiTheme="minorHAnsi"/>
          <w:color w:val="auto"/>
          <w:szCs w:val="24"/>
        </w:rPr>
        <w:t>hostility toward men</w:t>
      </w:r>
      <w:r w:rsidR="00C8571D">
        <w:rPr>
          <w:rFonts w:asciiTheme="minorHAnsi" w:hAnsiTheme="minorHAnsi"/>
          <w:color w:val="auto"/>
          <w:szCs w:val="24"/>
        </w:rPr>
        <w:t>,</w:t>
      </w:r>
      <w:r w:rsidR="000E789D">
        <w:rPr>
          <w:rFonts w:asciiTheme="minorHAnsi" w:hAnsiTheme="minorHAnsi"/>
          <w:color w:val="auto"/>
          <w:szCs w:val="24"/>
        </w:rPr>
        <w:t xml:space="preserve"> and </w:t>
      </w:r>
      <w:r w:rsidR="00C8571D">
        <w:rPr>
          <w:rFonts w:asciiTheme="minorHAnsi" w:hAnsiTheme="minorHAnsi"/>
          <w:color w:val="auto"/>
          <w:szCs w:val="24"/>
        </w:rPr>
        <w:t xml:space="preserve">a </w:t>
      </w:r>
      <w:r w:rsidR="000E789D">
        <w:rPr>
          <w:rFonts w:asciiTheme="minorHAnsi" w:hAnsiTheme="minorHAnsi"/>
          <w:color w:val="auto"/>
          <w:szCs w:val="24"/>
        </w:rPr>
        <w:t>panic attack</w:t>
      </w:r>
      <w:r w:rsidR="00C8571D">
        <w:rPr>
          <w:rFonts w:asciiTheme="minorHAnsi" w:hAnsiTheme="minorHAnsi"/>
          <w:color w:val="auto"/>
          <w:szCs w:val="24"/>
        </w:rPr>
        <w:t xml:space="preserve">.  </w:t>
      </w:r>
      <w:r w:rsidR="00653497">
        <w:rPr>
          <w:rFonts w:asciiTheme="minorHAnsi" w:hAnsiTheme="minorHAnsi"/>
          <w:color w:val="auto"/>
          <w:szCs w:val="24"/>
        </w:rPr>
        <w:t xml:space="preserve">Medications included Celexa and Ambien.  </w:t>
      </w:r>
      <w:r w:rsidR="00C8571D" w:rsidRPr="00C8571D">
        <w:rPr>
          <w:rFonts w:asciiTheme="minorHAnsi" w:hAnsiTheme="minorHAnsi" w:cstheme="minorHAnsi"/>
          <w:color w:val="auto"/>
          <w:szCs w:val="24"/>
        </w:rPr>
        <w:t>Her</w:t>
      </w:r>
      <w:r w:rsidR="00632F9F">
        <w:rPr>
          <w:rFonts w:asciiTheme="minorHAnsi" w:hAnsiTheme="minorHAnsi" w:cstheme="minorHAnsi"/>
          <w:color w:val="auto"/>
          <w:szCs w:val="24"/>
        </w:rPr>
        <w:t xml:space="preserve"> level of functioning represented</w:t>
      </w:r>
      <w:r w:rsidR="00C8571D" w:rsidRPr="00C8571D">
        <w:rPr>
          <w:rFonts w:asciiTheme="minorHAnsi" w:hAnsiTheme="minorHAnsi" w:cstheme="minorHAnsi"/>
          <w:color w:val="auto"/>
          <w:szCs w:val="24"/>
        </w:rPr>
        <w:t xml:space="preserve"> a mild improvement in symptoms</w:t>
      </w:r>
      <w:r w:rsidR="00C8571D">
        <w:rPr>
          <w:rFonts w:asciiTheme="minorHAnsi" w:hAnsiTheme="minorHAnsi" w:cstheme="minorHAnsi"/>
          <w:color w:val="auto"/>
          <w:szCs w:val="24"/>
        </w:rPr>
        <w:t xml:space="preserve"> </w:t>
      </w:r>
      <w:r w:rsidR="00C8571D" w:rsidRPr="00C8571D">
        <w:rPr>
          <w:rFonts w:asciiTheme="minorHAnsi" w:hAnsiTheme="minorHAnsi" w:cstheme="minorHAnsi"/>
          <w:bCs/>
          <w:color w:val="auto"/>
          <w:szCs w:val="24"/>
        </w:rPr>
        <w:t>since last assessment.</w:t>
      </w:r>
      <w:r w:rsidR="006A44E6">
        <w:rPr>
          <w:rFonts w:asciiTheme="minorHAnsi" w:hAnsiTheme="minorHAnsi" w:cstheme="minorHAnsi"/>
          <w:color w:val="auto"/>
          <w:szCs w:val="24"/>
        </w:rPr>
        <w:t xml:space="preserve">  </w:t>
      </w:r>
      <w:r w:rsidR="00C8571D" w:rsidRPr="00C8571D">
        <w:rPr>
          <w:rFonts w:asciiTheme="minorHAnsi" w:hAnsiTheme="minorHAnsi" w:cstheme="minorHAnsi"/>
          <w:color w:val="auto"/>
          <w:szCs w:val="24"/>
        </w:rPr>
        <w:t>Axis I</w:t>
      </w:r>
      <w:r w:rsidR="00C8571D">
        <w:rPr>
          <w:rFonts w:asciiTheme="minorHAnsi" w:hAnsiTheme="minorHAnsi" w:cstheme="minorHAnsi"/>
          <w:color w:val="auto"/>
          <w:szCs w:val="24"/>
        </w:rPr>
        <w:t xml:space="preserve"> diagno</w:t>
      </w:r>
      <w:r w:rsidR="004824D4">
        <w:rPr>
          <w:rFonts w:asciiTheme="minorHAnsi" w:hAnsiTheme="minorHAnsi" w:cstheme="minorHAnsi"/>
          <w:color w:val="auto"/>
          <w:szCs w:val="24"/>
        </w:rPr>
        <w:t>ses remained unchanged and the Global Assessment of F</w:t>
      </w:r>
      <w:r w:rsidR="00C8571D">
        <w:rPr>
          <w:rFonts w:asciiTheme="minorHAnsi" w:hAnsiTheme="minorHAnsi" w:cstheme="minorHAnsi"/>
          <w:color w:val="auto"/>
          <w:szCs w:val="24"/>
        </w:rPr>
        <w:t xml:space="preserve">unctioning (GAF) was 61-70. </w:t>
      </w:r>
      <w:r w:rsidR="00BE049A">
        <w:rPr>
          <w:rFonts w:asciiTheme="minorHAnsi" w:hAnsiTheme="minorHAnsi" w:cstheme="minorHAnsi"/>
          <w:color w:val="auto"/>
          <w:szCs w:val="24"/>
        </w:rPr>
        <w:t xml:space="preserve"> She again remained fit for limited duty</w:t>
      </w:r>
      <w:r w:rsidR="00653497">
        <w:rPr>
          <w:rFonts w:asciiTheme="minorHAnsi" w:hAnsiTheme="minorHAnsi" w:cstheme="minorHAnsi"/>
          <w:color w:val="auto"/>
          <w:szCs w:val="24"/>
        </w:rPr>
        <w:t xml:space="preserve"> with no specific duty limitations related to her mental health condition</w:t>
      </w:r>
      <w:r w:rsidR="00BE049A">
        <w:rPr>
          <w:rFonts w:asciiTheme="minorHAnsi" w:hAnsiTheme="minorHAnsi" w:cstheme="minorHAnsi"/>
          <w:color w:val="auto"/>
          <w:szCs w:val="24"/>
        </w:rPr>
        <w:t>.</w:t>
      </w:r>
      <w:r w:rsidR="00C8571D">
        <w:rPr>
          <w:rFonts w:asciiTheme="minorHAnsi" w:hAnsiTheme="minorHAnsi" w:cstheme="minorHAnsi"/>
          <w:color w:val="auto"/>
          <w:szCs w:val="24"/>
        </w:rPr>
        <w:t xml:space="preserve"> </w:t>
      </w:r>
      <w:r w:rsidR="008E43FD">
        <w:rPr>
          <w:rFonts w:asciiTheme="minorHAnsi" w:hAnsiTheme="minorHAnsi" w:cstheme="minorHAnsi"/>
          <w:color w:val="auto"/>
          <w:szCs w:val="24"/>
        </w:rPr>
        <w:t xml:space="preserve"> </w:t>
      </w:r>
    </w:p>
    <w:p w:rsidR="00C8571D" w:rsidRDefault="00C8571D" w:rsidP="00C8571D">
      <w:pPr>
        <w:autoSpaceDE w:val="0"/>
        <w:autoSpaceDN w:val="0"/>
        <w:adjustRightInd w:val="0"/>
        <w:spacing w:line="240" w:lineRule="exact"/>
        <w:jc w:val="both"/>
        <w:rPr>
          <w:rFonts w:asciiTheme="minorHAnsi" w:hAnsiTheme="minorHAnsi" w:cstheme="minorHAnsi"/>
          <w:color w:val="auto"/>
          <w:szCs w:val="24"/>
        </w:rPr>
      </w:pPr>
    </w:p>
    <w:p w:rsidR="00C8571D" w:rsidRPr="002828E1" w:rsidRDefault="00C8571D" w:rsidP="002828E1">
      <w:pPr>
        <w:autoSpaceDE w:val="0"/>
        <w:autoSpaceDN w:val="0"/>
        <w:adjustRightInd w:val="0"/>
        <w:spacing w:line="240" w:lineRule="exact"/>
        <w:jc w:val="both"/>
        <w:rPr>
          <w:rFonts w:asciiTheme="minorHAnsi" w:hAnsiTheme="minorHAnsi" w:cstheme="minorHAnsi"/>
          <w:color w:val="auto"/>
          <w:szCs w:val="24"/>
        </w:rPr>
      </w:pPr>
      <w:r w:rsidRPr="002828E1">
        <w:rPr>
          <w:rFonts w:asciiTheme="minorHAnsi" w:hAnsiTheme="minorHAnsi" w:cstheme="minorHAnsi"/>
          <w:color w:val="auto"/>
          <w:szCs w:val="24"/>
        </w:rPr>
        <w:t xml:space="preserve">The VA </w:t>
      </w:r>
      <w:r w:rsidR="004579DA">
        <w:rPr>
          <w:rFonts w:asciiTheme="minorHAnsi" w:hAnsiTheme="minorHAnsi" w:cstheme="minorHAnsi"/>
          <w:color w:val="auto"/>
          <w:szCs w:val="24"/>
        </w:rPr>
        <w:t>Compensation and Pension (</w:t>
      </w:r>
      <w:r w:rsidRPr="004579DA">
        <w:rPr>
          <w:rFonts w:asciiTheme="minorHAnsi" w:hAnsiTheme="minorHAnsi" w:cstheme="minorHAnsi"/>
          <w:color w:val="auto"/>
          <w:szCs w:val="24"/>
        </w:rPr>
        <w:t>C&amp;P</w:t>
      </w:r>
      <w:r w:rsidR="004579DA">
        <w:rPr>
          <w:rFonts w:asciiTheme="minorHAnsi" w:hAnsiTheme="minorHAnsi" w:cstheme="minorHAnsi"/>
          <w:color w:val="auto"/>
          <w:szCs w:val="24"/>
        </w:rPr>
        <w:t>)</w:t>
      </w:r>
      <w:r w:rsidRPr="002828E1">
        <w:rPr>
          <w:rFonts w:asciiTheme="minorHAnsi" w:hAnsiTheme="minorHAnsi" w:cstheme="minorHAnsi"/>
          <w:color w:val="auto"/>
          <w:szCs w:val="24"/>
        </w:rPr>
        <w:t xml:space="preserve"> examination for PTSD on 28 March 2003, one month pre-separation, noted</w:t>
      </w:r>
      <w:r w:rsidR="00BE049A" w:rsidRPr="002828E1">
        <w:rPr>
          <w:rFonts w:asciiTheme="minorHAnsi" w:hAnsiTheme="minorHAnsi" w:cstheme="minorHAnsi"/>
          <w:color w:val="auto"/>
          <w:szCs w:val="24"/>
        </w:rPr>
        <w:t xml:space="preserve"> complain</w:t>
      </w:r>
      <w:r w:rsidR="00F13DE2">
        <w:rPr>
          <w:rFonts w:asciiTheme="minorHAnsi" w:hAnsiTheme="minorHAnsi" w:cstheme="minorHAnsi"/>
          <w:color w:val="auto"/>
          <w:szCs w:val="24"/>
        </w:rPr>
        <w:t>t</w:t>
      </w:r>
      <w:r w:rsidR="00BE049A" w:rsidRPr="002828E1">
        <w:rPr>
          <w:rFonts w:asciiTheme="minorHAnsi" w:hAnsiTheme="minorHAnsi" w:cstheme="minorHAnsi"/>
          <w:color w:val="auto"/>
          <w:szCs w:val="24"/>
        </w:rPr>
        <w:t xml:space="preserve">s of </w:t>
      </w:r>
      <w:r w:rsidR="008E43FD" w:rsidRPr="002828E1">
        <w:rPr>
          <w:rFonts w:asciiTheme="minorHAnsi" w:eastAsia="HiddenHorzOCR" w:hAnsiTheme="minorHAnsi" w:cstheme="minorHAnsi"/>
          <w:color w:val="auto"/>
          <w:szCs w:val="24"/>
        </w:rPr>
        <w:t xml:space="preserve">depressed </w:t>
      </w:r>
      <w:r w:rsidR="008E43FD" w:rsidRPr="002828E1">
        <w:rPr>
          <w:rFonts w:asciiTheme="minorHAnsi" w:hAnsiTheme="minorHAnsi" w:cstheme="minorHAnsi"/>
          <w:color w:val="auto"/>
          <w:szCs w:val="24"/>
        </w:rPr>
        <w:t xml:space="preserve">mood, </w:t>
      </w:r>
      <w:r w:rsidR="00BE049A" w:rsidRPr="002828E1">
        <w:rPr>
          <w:rFonts w:asciiTheme="minorHAnsi" w:hAnsiTheme="minorHAnsi" w:cstheme="minorHAnsi"/>
          <w:color w:val="auto"/>
          <w:szCs w:val="24"/>
        </w:rPr>
        <w:t>insomnia, nightmares, anxiety, panic attacks, irrit</w:t>
      </w:r>
      <w:r w:rsidR="008E43FD" w:rsidRPr="002828E1">
        <w:rPr>
          <w:rFonts w:asciiTheme="minorHAnsi" w:hAnsiTheme="minorHAnsi" w:cstheme="minorHAnsi"/>
          <w:color w:val="auto"/>
          <w:szCs w:val="24"/>
        </w:rPr>
        <w:t xml:space="preserve">ability, </w:t>
      </w:r>
      <w:r w:rsidR="00BE049A" w:rsidRPr="002828E1">
        <w:rPr>
          <w:rFonts w:asciiTheme="minorHAnsi" w:hAnsiTheme="minorHAnsi" w:cstheme="minorHAnsi"/>
          <w:color w:val="auto"/>
          <w:szCs w:val="24"/>
        </w:rPr>
        <w:t xml:space="preserve">intrusive thoughts of the rape incident, exaggerated startle response and hypervigilance, as well as avoidant behavior.  </w:t>
      </w:r>
      <w:r w:rsidR="002828E1" w:rsidRPr="002828E1">
        <w:rPr>
          <w:rFonts w:asciiTheme="minorHAnsi" w:hAnsiTheme="minorHAnsi" w:cstheme="minorHAnsi"/>
          <w:color w:val="auto"/>
          <w:szCs w:val="24"/>
        </w:rPr>
        <w:t>It noted that she was not functioning</w:t>
      </w:r>
      <w:r w:rsidR="002828E1" w:rsidRPr="002828E1">
        <w:rPr>
          <w:rFonts w:asciiTheme="minorHAnsi" w:eastAsia="HiddenHorzOCR" w:hAnsiTheme="minorHAnsi" w:cstheme="minorHAnsi"/>
          <w:color w:val="auto"/>
          <w:sz w:val="18"/>
          <w:szCs w:val="18"/>
        </w:rPr>
        <w:t xml:space="preserve"> </w:t>
      </w:r>
      <w:r w:rsidR="002828E1" w:rsidRPr="002828E1">
        <w:rPr>
          <w:rFonts w:asciiTheme="minorHAnsi" w:hAnsiTheme="minorHAnsi" w:cstheme="minorHAnsi"/>
          <w:color w:val="auto"/>
          <w:szCs w:val="24"/>
        </w:rPr>
        <w:t xml:space="preserve">well at work and she had lost her friends.  </w:t>
      </w:r>
      <w:r w:rsidR="00BE049A" w:rsidRPr="002828E1">
        <w:rPr>
          <w:rFonts w:asciiTheme="minorHAnsi" w:hAnsiTheme="minorHAnsi" w:cstheme="minorHAnsi"/>
          <w:color w:val="auto"/>
          <w:szCs w:val="24"/>
        </w:rPr>
        <w:t>She was not invol</w:t>
      </w:r>
      <w:r w:rsidR="006A44E6">
        <w:rPr>
          <w:rFonts w:asciiTheme="minorHAnsi" w:hAnsiTheme="minorHAnsi" w:cstheme="minorHAnsi"/>
          <w:color w:val="auto"/>
          <w:szCs w:val="24"/>
        </w:rPr>
        <w:t>ved in combat, but she was sexually assaulted</w:t>
      </w:r>
      <w:r w:rsidR="00BE049A" w:rsidRPr="002828E1">
        <w:rPr>
          <w:rFonts w:asciiTheme="minorHAnsi" w:hAnsiTheme="minorHAnsi" w:cstheme="minorHAnsi"/>
          <w:color w:val="auto"/>
          <w:szCs w:val="24"/>
        </w:rPr>
        <w:t xml:space="preserve"> </w:t>
      </w:r>
      <w:r w:rsidR="00201087">
        <w:rPr>
          <w:rFonts w:asciiTheme="minorHAnsi" w:hAnsiTheme="minorHAnsi" w:cstheme="minorHAnsi"/>
          <w:color w:val="auto"/>
          <w:szCs w:val="24"/>
        </w:rPr>
        <w:t>the previous</w:t>
      </w:r>
      <w:r w:rsidR="00BE049A" w:rsidRPr="002828E1">
        <w:rPr>
          <w:rFonts w:asciiTheme="minorHAnsi" w:hAnsiTheme="minorHAnsi" w:cstheme="minorHAnsi"/>
          <w:color w:val="auto"/>
          <w:szCs w:val="24"/>
        </w:rPr>
        <w:t xml:space="preserve"> November while on base which she </w:t>
      </w:r>
      <w:r w:rsidR="001B39C8" w:rsidRPr="002828E1">
        <w:rPr>
          <w:rFonts w:asciiTheme="minorHAnsi" w:hAnsiTheme="minorHAnsi" w:cstheme="minorHAnsi"/>
          <w:color w:val="auto"/>
          <w:szCs w:val="24"/>
        </w:rPr>
        <w:t>identified</w:t>
      </w:r>
      <w:r w:rsidR="00BE049A" w:rsidRPr="002828E1">
        <w:rPr>
          <w:rFonts w:asciiTheme="minorHAnsi" w:hAnsiTheme="minorHAnsi" w:cstheme="minorHAnsi"/>
          <w:color w:val="auto"/>
          <w:szCs w:val="24"/>
        </w:rPr>
        <w:t xml:space="preserve"> as her stressor.  MSE revealed a polite, cooperative, somewhat tense</w:t>
      </w:r>
      <w:r w:rsidR="001B39C8" w:rsidRPr="002828E1">
        <w:rPr>
          <w:rFonts w:asciiTheme="minorHAnsi" w:hAnsiTheme="minorHAnsi" w:cstheme="minorHAnsi"/>
          <w:color w:val="auto"/>
          <w:szCs w:val="24"/>
        </w:rPr>
        <w:t xml:space="preserve"> and anxious female</w:t>
      </w:r>
      <w:r w:rsidR="00BE049A" w:rsidRPr="002828E1">
        <w:rPr>
          <w:rFonts w:asciiTheme="minorHAnsi" w:hAnsiTheme="minorHAnsi" w:cstheme="minorHAnsi"/>
          <w:color w:val="auto"/>
          <w:szCs w:val="24"/>
        </w:rPr>
        <w:t xml:space="preserve"> </w:t>
      </w:r>
      <w:r w:rsidR="001B39C8" w:rsidRPr="002828E1">
        <w:rPr>
          <w:rFonts w:asciiTheme="minorHAnsi" w:hAnsiTheme="minorHAnsi" w:cstheme="minorHAnsi"/>
          <w:color w:val="auto"/>
          <w:szCs w:val="24"/>
        </w:rPr>
        <w:t>who demonstrated no impairment of though</w:t>
      </w:r>
      <w:r w:rsidR="00BE049A" w:rsidRPr="002828E1">
        <w:rPr>
          <w:rFonts w:asciiTheme="minorHAnsi" w:hAnsiTheme="minorHAnsi" w:cstheme="minorHAnsi"/>
          <w:color w:val="auto"/>
          <w:szCs w:val="24"/>
        </w:rPr>
        <w:t>t process o</w:t>
      </w:r>
      <w:r w:rsidR="001B39C8" w:rsidRPr="002828E1">
        <w:rPr>
          <w:rFonts w:asciiTheme="minorHAnsi" w:hAnsiTheme="minorHAnsi" w:cstheme="minorHAnsi"/>
          <w:color w:val="auto"/>
          <w:szCs w:val="24"/>
        </w:rPr>
        <w:t>r communication, no delusions,</w:t>
      </w:r>
      <w:r w:rsidR="00BE049A" w:rsidRPr="002828E1">
        <w:rPr>
          <w:rFonts w:asciiTheme="minorHAnsi" w:hAnsiTheme="minorHAnsi" w:cstheme="minorHAnsi"/>
          <w:color w:val="auto"/>
          <w:szCs w:val="24"/>
        </w:rPr>
        <w:t xml:space="preserve"> hallucinations</w:t>
      </w:r>
      <w:r w:rsidR="001B39C8" w:rsidRPr="002828E1">
        <w:rPr>
          <w:rFonts w:asciiTheme="minorHAnsi" w:hAnsiTheme="minorHAnsi" w:cstheme="minorHAnsi"/>
          <w:color w:val="auto"/>
          <w:szCs w:val="24"/>
        </w:rPr>
        <w:t>, suicidal ideation</w:t>
      </w:r>
      <w:r w:rsidR="00BE049A" w:rsidRPr="002828E1">
        <w:rPr>
          <w:rFonts w:asciiTheme="minorHAnsi" w:hAnsiTheme="minorHAnsi" w:cstheme="minorHAnsi"/>
          <w:color w:val="auto"/>
          <w:szCs w:val="24"/>
        </w:rPr>
        <w:t xml:space="preserve"> or any</w:t>
      </w:r>
      <w:r w:rsidR="001B39C8" w:rsidRPr="002828E1">
        <w:rPr>
          <w:rFonts w:asciiTheme="minorHAnsi" w:hAnsiTheme="minorHAnsi" w:cstheme="minorHAnsi"/>
          <w:color w:val="auto"/>
          <w:szCs w:val="24"/>
        </w:rPr>
        <w:t xml:space="preserve"> psychotic</w:t>
      </w:r>
      <w:r w:rsidR="00BE049A" w:rsidRPr="002828E1">
        <w:rPr>
          <w:rFonts w:asciiTheme="minorHAnsi" w:eastAsia="HiddenHorzOCR" w:hAnsiTheme="minorHAnsi" w:cstheme="minorHAnsi"/>
          <w:color w:val="auto"/>
          <w:szCs w:val="24"/>
        </w:rPr>
        <w:t xml:space="preserve"> </w:t>
      </w:r>
      <w:r w:rsidR="00BE049A" w:rsidRPr="002828E1">
        <w:rPr>
          <w:rFonts w:asciiTheme="minorHAnsi" w:hAnsiTheme="minorHAnsi" w:cstheme="minorHAnsi"/>
          <w:color w:val="auto"/>
          <w:szCs w:val="24"/>
        </w:rPr>
        <w:t xml:space="preserve">symptoms. </w:t>
      </w:r>
      <w:r w:rsidR="001B39C8" w:rsidRPr="002828E1">
        <w:rPr>
          <w:rFonts w:asciiTheme="minorHAnsi" w:hAnsiTheme="minorHAnsi" w:cstheme="minorHAnsi"/>
          <w:color w:val="auto"/>
          <w:szCs w:val="24"/>
        </w:rPr>
        <w:t xml:space="preserve"> </w:t>
      </w:r>
      <w:r w:rsidR="00BE049A" w:rsidRPr="002828E1">
        <w:rPr>
          <w:rFonts w:asciiTheme="minorHAnsi" w:hAnsiTheme="minorHAnsi" w:cstheme="minorHAnsi"/>
          <w:color w:val="auto"/>
          <w:szCs w:val="24"/>
        </w:rPr>
        <w:t xml:space="preserve">She </w:t>
      </w:r>
      <w:r w:rsidR="00E6367B" w:rsidRPr="002828E1">
        <w:rPr>
          <w:rFonts w:asciiTheme="minorHAnsi" w:hAnsiTheme="minorHAnsi" w:cstheme="minorHAnsi"/>
          <w:color w:val="auto"/>
          <w:szCs w:val="24"/>
        </w:rPr>
        <w:t>maintain</w:t>
      </w:r>
      <w:r w:rsidR="00E6367B">
        <w:rPr>
          <w:rFonts w:asciiTheme="minorHAnsi" w:hAnsiTheme="minorHAnsi" w:cstheme="minorHAnsi"/>
          <w:color w:val="auto"/>
          <w:szCs w:val="24"/>
        </w:rPr>
        <w:t>ed</w:t>
      </w:r>
      <w:r w:rsidR="00E6367B" w:rsidRPr="002828E1">
        <w:rPr>
          <w:rFonts w:asciiTheme="minorHAnsi" w:hAnsiTheme="minorHAnsi" w:cstheme="minorHAnsi"/>
          <w:color w:val="auto"/>
          <w:szCs w:val="24"/>
        </w:rPr>
        <w:t xml:space="preserve"> </w:t>
      </w:r>
      <w:r w:rsidR="00BE049A" w:rsidRPr="002828E1">
        <w:rPr>
          <w:rFonts w:asciiTheme="minorHAnsi" w:hAnsiTheme="minorHAnsi" w:cstheme="minorHAnsi"/>
          <w:color w:val="auto"/>
          <w:szCs w:val="24"/>
        </w:rPr>
        <w:t>good eye contact</w:t>
      </w:r>
      <w:r w:rsidR="001B39C8" w:rsidRPr="002828E1">
        <w:rPr>
          <w:rFonts w:asciiTheme="minorHAnsi" w:hAnsiTheme="minorHAnsi" w:cstheme="minorHAnsi"/>
          <w:color w:val="auto"/>
          <w:szCs w:val="24"/>
        </w:rPr>
        <w:t xml:space="preserve"> with normal speech and n</w:t>
      </w:r>
      <w:r w:rsidR="00363A87">
        <w:rPr>
          <w:rFonts w:asciiTheme="minorHAnsi" w:hAnsiTheme="minorHAnsi" w:cstheme="minorHAnsi"/>
          <w:color w:val="auto"/>
          <w:szCs w:val="24"/>
        </w:rPr>
        <w:t>o memory impairment.  There was</w:t>
      </w:r>
      <w:r w:rsidR="00BE049A" w:rsidRPr="002828E1">
        <w:rPr>
          <w:rFonts w:asciiTheme="minorHAnsi" w:hAnsiTheme="minorHAnsi" w:cstheme="minorHAnsi"/>
          <w:color w:val="auto"/>
          <w:szCs w:val="24"/>
        </w:rPr>
        <w:t xml:space="preserve"> no obsessive or ritualistic</w:t>
      </w:r>
      <w:r w:rsidR="001B39C8" w:rsidRPr="002828E1">
        <w:rPr>
          <w:rFonts w:asciiTheme="minorHAnsi" w:hAnsiTheme="minorHAnsi" w:cstheme="minorHAnsi"/>
          <w:color w:val="auto"/>
          <w:szCs w:val="24"/>
        </w:rPr>
        <w:t xml:space="preserve"> behavior but she did </w:t>
      </w:r>
      <w:r w:rsidR="001B39C8" w:rsidRPr="00882932">
        <w:rPr>
          <w:rFonts w:asciiTheme="minorHAnsi" w:hAnsiTheme="minorHAnsi" w:cstheme="minorHAnsi"/>
          <w:color w:val="auto"/>
          <w:szCs w:val="24"/>
        </w:rPr>
        <w:t>describe</w:t>
      </w:r>
      <w:r w:rsidR="00BE049A" w:rsidRPr="00882932">
        <w:rPr>
          <w:rFonts w:asciiTheme="minorHAnsi" w:hAnsiTheme="minorHAnsi" w:cstheme="minorHAnsi"/>
          <w:color w:val="auto"/>
          <w:szCs w:val="24"/>
        </w:rPr>
        <w:t xml:space="preserve"> </w:t>
      </w:r>
      <w:r w:rsidR="001B39C8" w:rsidRPr="00882932">
        <w:rPr>
          <w:rFonts w:asciiTheme="minorHAnsi" w:hAnsiTheme="minorHAnsi" w:cstheme="minorHAnsi"/>
          <w:color w:val="auto"/>
          <w:szCs w:val="24"/>
        </w:rPr>
        <w:t xml:space="preserve">severe </w:t>
      </w:r>
      <w:r w:rsidR="00BE049A" w:rsidRPr="00882932">
        <w:rPr>
          <w:rFonts w:asciiTheme="minorHAnsi" w:hAnsiTheme="minorHAnsi" w:cstheme="minorHAnsi"/>
          <w:color w:val="auto"/>
          <w:szCs w:val="24"/>
        </w:rPr>
        <w:t>panic attacks</w:t>
      </w:r>
      <w:r w:rsidR="00BE049A" w:rsidRPr="00882932">
        <w:rPr>
          <w:rFonts w:asciiTheme="minorHAnsi" w:eastAsia="HiddenHorzOCR" w:hAnsiTheme="minorHAnsi" w:cstheme="minorHAnsi"/>
          <w:color w:val="auto"/>
          <w:szCs w:val="24"/>
        </w:rPr>
        <w:t xml:space="preserve"> </w:t>
      </w:r>
      <w:r w:rsidR="001B39C8" w:rsidRPr="00882932">
        <w:rPr>
          <w:rFonts w:asciiTheme="minorHAnsi" w:hAnsiTheme="minorHAnsi" w:cstheme="minorHAnsi"/>
          <w:color w:val="auto"/>
          <w:szCs w:val="24"/>
        </w:rPr>
        <w:t>t</w:t>
      </w:r>
      <w:r w:rsidR="00BE049A" w:rsidRPr="00882932">
        <w:rPr>
          <w:rFonts w:asciiTheme="minorHAnsi" w:hAnsiTheme="minorHAnsi" w:cstheme="minorHAnsi"/>
          <w:color w:val="auto"/>
          <w:szCs w:val="24"/>
        </w:rPr>
        <w:t>ha</w:t>
      </w:r>
      <w:r w:rsidR="001B39C8" w:rsidRPr="00882932">
        <w:rPr>
          <w:rFonts w:asciiTheme="minorHAnsi" w:hAnsiTheme="minorHAnsi" w:cstheme="minorHAnsi"/>
          <w:color w:val="auto"/>
          <w:szCs w:val="24"/>
        </w:rPr>
        <w:t>t had been going on</w:t>
      </w:r>
      <w:r w:rsidR="00BE049A" w:rsidRPr="00882932">
        <w:rPr>
          <w:rFonts w:asciiTheme="minorHAnsi" w:hAnsiTheme="minorHAnsi" w:cstheme="minorHAnsi"/>
          <w:color w:val="auto"/>
          <w:szCs w:val="24"/>
        </w:rPr>
        <w:t xml:space="preserve"> sin</w:t>
      </w:r>
      <w:r w:rsidR="001B39C8" w:rsidRPr="00882932">
        <w:rPr>
          <w:rFonts w:asciiTheme="minorHAnsi" w:hAnsiTheme="minorHAnsi" w:cstheme="minorHAnsi"/>
          <w:color w:val="auto"/>
          <w:szCs w:val="24"/>
        </w:rPr>
        <w:t>ce last November and occurred</w:t>
      </w:r>
      <w:r w:rsidR="00BE049A" w:rsidRPr="00882932">
        <w:rPr>
          <w:rFonts w:asciiTheme="minorHAnsi" w:hAnsiTheme="minorHAnsi" w:cstheme="minorHAnsi"/>
          <w:color w:val="auto"/>
          <w:szCs w:val="24"/>
        </w:rPr>
        <w:t xml:space="preserve"> three or</w:t>
      </w:r>
      <w:r w:rsidR="001B39C8" w:rsidRPr="00882932">
        <w:rPr>
          <w:rFonts w:asciiTheme="minorHAnsi" w:hAnsiTheme="minorHAnsi" w:cstheme="minorHAnsi"/>
          <w:color w:val="auto"/>
          <w:szCs w:val="24"/>
        </w:rPr>
        <w:t xml:space="preserve"> four</w:t>
      </w:r>
      <w:r w:rsidR="00BE049A" w:rsidRPr="00882932">
        <w:rPr>
          <w:rFonts w:asciiTheme="minorHAnsi" w:eastAsia="HiddenHorzOCR" w:hAnsiTheme="minorHAnsi" w:cstheme="minorHAnsi"/>
          <w:color w:val="auto"/>
          <w:szCs w:val="24"/>
        </w:rPr>
        <w:t xml:space="preserve"> </w:t>
      </w:r>
      <w:r w:rsidR="001B39C8" w:rsidRPr="00882932">
        <w:rPr>
          <w:rFonts w:asciiTheme="minorHAnsi" w:hAnsiTheme="minorHAnsi" w:cstheme="minorHAnsi"/>
          <w:color w:val="auto"/>
          <w:szCs w:val="24"/>
        </w:rPr>
        <w:t>times</w:t>
      </w:r>
      <w:r w:rsidR="00BE049A" w:rsidRPr="00882932">
        <w:rPr>
          <w:rFonts w:asciiTheme="minorHAnsi" w:hAnsiTheme="minorHAnsi" w:cstheme="minorHAnsi"/>
          <w:color w:val="auto"/>
          <w:szCs w:val="24"/>
        </w:rPr>
        <w:t xml:space="preserve"> a week</w:t>
      </w:r>
      <w:r w:rsidR="001B39C8" w:rsidRPr="00882932">
        <w:rPr>
          <w:rFonts w:asciiTheme="minorHAnsi" w:hAnsiTheme="minorHAnsi" w:cstheme="minorHAnsi"/>
          <w:color w:val="auto"/>
          <w:szCs w:val="24"/>
        </w:rPr>
        <w:t>.  S</w:t>
      </w:r>
      <w:r w:rsidR="00BE049A" w:rsidRPr="00882932">
        <w:rPr>
          <w:rFonts w:asciiTheme="minorHAnsi" w:hAnsiTheme="minorHAnsi" w:cstheme="minorHAnsi"/>
          <w:color w:val="auto"/>
          <w:szCs w:val="24"/>
        </w:rPr>
        <w:t xml:space="preserve">he was diagnosed with dysthymic disorder at the </w:t>
      </w:r>
      <w:r w:rsidR="00506F2E" w:rsidRPr="00882932">
        <w:rPr>
          <w:rFonts w:asciiTheme="minorHAnsi" w:hAnsiTheme="minorHAnsi" w:cstheme="minorHAnsi"/>
          <w:color w:val="auto"/>
          <w:szCs w:val="24"/>
        </w:rPr>
        <w:t>Fleet</w:t>
      </w:r>
      <w:r w:rsidR="00BE049A" w:rsidRPr="00882932">
        <w:rPr>
          <w:rFonts w:asciiTheme="minorHAnsi" w:hAnsiTheme="minorHAnsi" w:cstheme="minorHAnsi"/>
          <w:color w:val="auto"/>
          <w:szCs w:val="24"/>
        </w:rPr>
        <w:t xml:space="preserve"> Mental Health</w:t>
      </w:r>
      <w:r w:rsidR="001B39C8" w:rsidRPr="00882932">
        <w:rPr>
          <w:rFonts w:asciiTheme="minorHAnsi" w:hAnsiTheme="minorHAnsi" w:cstheme="minorHAnsi"/>
          <w:color w:val="auto"/>
          <w:szCs w:val="24"/>
        </w:rPr>
        <w:t xml:space="preserve"> </w:t>
      </w:r>
      <w:r w:rsidR="00506F2E" w:rsidRPr="00882932">
        <w:rPr>
          <w:rFonts w:asciiTheme="minorHAnsi" w:hAnsiTheme="minorHAnsi" w:cstheme="minorHAnsi"/>
          <w:color w:val="auto"/>
          <w:szCs w:val="24"/>
        </w:rPr>
        <w:t>Center bec</w:t>
      </w:r>
      <w:r w:rsidR="00BE049A" w:rsidRPr="00882932">
        <w:rPr>
          <w:rFonts w:asciiTheme="minorHAnsi" w:hAnsiTheme="minorHAnsi" w:cstheme="minorHAnsi"/>
          <w:color w:val="auto"/>
          <w:szCs w:val="24"/>
        </w:rPr>
        <w:t>ause of her history of low level depressed m</w:t>
      </w:r>
      <w:r w:rsidR="00506F2E" w:rsidRPr="00882932">
        <w:rPr>
          <w:rFonts w:asciiTheme="minorHAnsi" w:hAnsiTheme="minorHAnsi" w:cstheme="minorHAnsi"/>
          <w:color w:val="auto"/>
          <w:szCs w:val="24"/>
        </w:rPr>
        <w:t>ood throughout most of her life.  She did</w:t>
      </w:r>
      <w:r w:rsidR="00BE049A" w:rsidRPr="00882932">
        <w:rPr>
          <w:rFonts w:asciiTheme="minorHAnsi" w:hAnsiTheme="minorHAnsi" w:cstheme="minorHAnsi"/>
          <w:color w:val="auto"/>
          <w:szCs w:val="24"/>
        </w:rPr>
        <w:t xml:space="preserve"> not meet criteria for</w:t>
      </w:r>
      <w:r w:rsidR="00506F2E" w:rsidRPr="00882932">
        <w:rPr>
          <w:rFonts w:asciiTheme="minorHAnsi" w:hAnsiTheme="minorHAnsi" w:cstheme="minorHAnsi"/>
          <w:color w:val="auto"/>
          <w:szCs w:val="24"/>
        </w:rPr>
        <w:t xml:space="preserve"> major depression, but was chronically </w:t>
      </w:r>
      <w:r w:rsidR="00BE049A" w:rsidRPr="00882932">
        <w:rPr>
          <w:rFonts w:asciiTheme="minorHAnsi" w:hAnsiTheme="minorHAnsi" w:cstheme="minorHAnsi"/>
          <w:color w:val="auto"/>
          <w:szCs w:val="24"/>
        </w:rPr>
        <w:t>depressed</w:t>
      </w:r>
      <w:r w:rsidR="00506F2E" w:rsidRPr="00882932">
        <w:rPr>
          <w:rFonts w:asciiTheme="minorHAnsi" w:hAnsiTheme="minorHAnsi" w:cstheme="minorHAnsi"/>
          <w:color w:val="auto"/>
          <w:szCs w:val="24"/>
        </w:rPr>
        <w:t xml:space="preserve"> with</w:t>
      </w:r>
      <w:r w:rsidR="00BE049A" w:rsidRPr="00882932">
        <w:rPr>
          <w:rFonts w:asciiTheme="minorHAnsi" w:hAnsiTheme="minorHAnsi" w:cstheme="minorHAnsi"/>
          <w:color w:val="auto"/>
          <w:szCs w:val="24"/>
        </w:rPr>
        <w:t xml:space="preserve"> no evidence</w:t>
      </w:r>
      <w:r w:rsidR="00506F2E" w:rsidRPr="00882932">
        <w:rPr>
          <w:rFonts w:asciiTheme="minorHAnsi" w:hAnsiTheme="minorHAnsi" w:cstheme="minorHAnsi"/>
          <w:color w:val="auto"/>
          <w:szCs w:val="24"/>
        </w:rPr>
        <w:t xml:space="preserve"> </w:t>
      </w:r>
      <w:r w:rsidR="00506F2E" w:rsidRPr="00882932">
        <w:rPr>
          <w:rFonts w:asciiTheme="minorHAnsi" w:eastAsia="HiddenHorzOCR" w:hAnsiTheme="minorHAnsi" w:cstheme="minorHAnsi"/>
          <w:color w:val="auto"/>
          <w:szCs w:val="24"/>
        </w:rPr>
        <w:t>of somatoform</w:t>
      </w:r>
      <w:r w:rsidR="00BE049A" w:rsidRPr="00882932">
        <w:rPr>
          <w:rFonts w:asciiTheme="minorHAnsi" w:hAnsiTheme="minorHAnsi" w:cstheme="minorHAnsi"/>
          <w:color w:val="auto"/>
          <w:szCs w:val="24"/>
        </w:rPr>
        <w:t xml:space="preserve"> or personality disorder. </w:t>
      </w:r>
      <w:r w:rsidR="008E43FD" w:rsidRPr="00882932">
        <w:rPr>
          <w:rFonts w:asciiTheme="minorHAnsi" w:hAnsiTheme="minorHAnsi" w:cstheme="minorHAnsi"/>
          <w:color w:val="auto"/>
          <w:szCs w:val="24"/>
        </w:rPr>
        <w:t xml:space="preserve"> Axis I diagnoses were PTSD and dysthymic di</w:t>
      </w:r>
      <w:r w:rsidR="002828E1" w:rsidRPr="00882932">
        <w:rPr>
          <w:rFonts w:asciiTheme="minorHAnsi" w:hAnsiTheme="minorHAnsi" w:cstheme="minorHAnsi"/>
          <w:color w:val="auto"/>
          <w:szCs w:val="24"/>
        </w:rPr>
        <w:t>sorder with a GAF of 49, clearly noting</w:t>
      </w:r>
      <w:r w:rsidR="008E43FD" w:rsidRPr="00882932">
        <w:rPr>
          <w:rFonts w:asciiTheme="minorHAnsi" w:hAnsiTheme="minorHAnsi" w:cstheme="minorHAnsi"/>
          <w:color w:val="auto"/>
          <w:szCs w:val="24"/>
        </w:rPr>
        <w:t xml:space="preserve"> that her condition did cause difficulty both at work and with social functioning.</w:t>
      </w:r>
      <w:r w:rsidR="004824D4">
        <w:rPr>
          <w:rFonts w:asciiTheme="minorHAnsi" w:hAnsiTheme="minorHAnsi" w:cstheme="minorHAnsi"/>
          <w:color w:val="auto"/>
          <w:szCs w:val="24"/>
        </w:rPr>
        <w:t xml:space="preserve">  The non-m</w:t>
      </w:r>
      <w:r w:rsidR="009E681C" w:rsidRPr="00882932">
        <w:rPr>
          <w:rFonts w:asciiTheme="minorHAnsi" w:hAnsiTheme="minorHAnsi" w:cstheme="minorHAnsi"/>
          <w:color w:val="auto"/>
          <w:szCs w:val="24"/>
        </w:rPr>
        <w:t>edical</w:t>
      </w:r>
      <w:r w:rsidR="004824D4">
        <w:rPr>
          <w:rFonts w:asciiTheme="minorHAnsi" w:hAnsiTheme="minorHAnsi" w:cstheme="minorHAnsi"/>
          <w:color w:val="auto"/>
          <w:szCs w:val="24"/>
        </w:rPr>
        <w:t xml:space="preserve"> a</w:t>
      </w:r>
      <w:r w:rsidR="009E681C">
        <w:rPr>
          <w:rFonts w:asciiTheme="minorHAnsi" w:hAnsiTheme="minorHAnsi" w:cstheme="minorHAnsi"/>
          <w:color w:val="auto"/>
          <w:szCs w:val="24"/>
        </w:rPr>
        <w:t>ssessment</w:t>
      </w:r>
      <w:r w:rsidR="00495E2F">
        <w:rPr>
          <w:rFonts w:asciiTheme="minorHAnsi" w:hAnsiTheme="minorHAnsi" w:cstheme="minorHAnsi"/>
          <w:color w:val="auto"/>
          <w:szCs w:val="24"/>
        </w:rPr>
        <w:t xml:space="preserve"> (NMA)</w:t>
      </w:r>
      <w:r w:rsidR="009E681C">
        <w:rPr>
          <w:rFonts w:asciiTheme="minorHAnsi" w:hAnsiTheme="minorHAnsi" w:cstheme="minorHAnsi"/>
          <w:color w:val="auto"/>
          <w:szCs w:val="24"/>
        </w:rPr>
        <w:t xml:space="preserve">, three months pre-separation, </w:t>
      </w:r>
      <w:r w:rsidR="007B631C">
        <w:rPr>
          <w:rFonts w:asciiTheme="minorHAnsi" w:hAnsiTheme="minorHAnsi" w:cstheme="minorHAnsi"/>
          <w:color w:val="auto"/>
          <w:szCs w:val="24"/>
        </w:rPr>
        <w:t>noted that she was not able to work within her Rating</w:t>
      </w:r>
      <w:r w:rsidR="001307D6">
        <w:rPr>
          <w:rFonts w:asciiTheme="minorHAnsi" w:hAnsiTheme="minorHAnsi" w:cstheme="minorHAnsi"/>
          <w:color w:val="auto"/>
          <w:szCs w:val="24"/>
        </w:rPr>
        <w:t>, could not fire a weapon</w:t>
      </w:r>
      <w:r w:rsidR="007B631C">
        <w:rPr>
          <w:rFonts w:asciiTheme="minorHAnsi" w:hAnsiTheme="minorHAnsi" w:cstheme="minorHAnsi"/>
          <w:color w:val="auto"/>
          <w:szCs w:val="24"/>
        </w:rPr>
        <w:t xml:space="preserve"> and was not worldwide assignable.  No specific physical or mental conditions are mentioned.</w:t>
      </w:r>
    </w:p>
    <w:p w:rsidR="008E43FD" w:rsidRDefault="008E43FD" w:rsidP="004824D4">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lastRenderedPageBreak/>
        <w:t xml:space="preserve">The IPEB found the PTSD condition unfitting, coded 9411, with a 10% rating.  </w:t>
      </w:r>
      <w:r>
        <w:rPr>
          <w:rFonts w:asciiTheme="minorHAnsi" w:hAnsiTheme="minorHAnsi"/>
          <w:color w:val="auto"/>
          <w:szCs w:val="24"/>
        </w:rPr>
        <w:t xml:space="preserve">PTSD was not </w:t>
      </w:r>
      <w:r w:rsidRPr="00DB2270">
        <w:rPr>
          <w:rFonts w:asciiTheme="minorHAnsi" w:hAnsiTheme="minorHAnsi"/>
          <w:color w:val="auto"/>
          <w:szCs w:val="24"/>
        </w:rPr>
        <w:t>on the MEB</w:t>
      </w:r>
      <w:r>
        <w:rPr>
          <w:rFonts w:asciiTheme="minorHAnsi" w:hAnsiTheme="minorHAnsi"/>
          <w:color w:val="auto"/>
          <w:szCs w:val="24"/>
        </w:rPr>
        <w:t xml:space="preserve"> submission</w:t>
      </w:r>
      <w:r w:rsidRPr="00DB2270">
        <w:rPr>
          <w:rFonts w:asciiTheme="minorHAnsi" w:hAnsiTheme="minorHAnsi"/>
          <w:color w:val="auto"/>
          <w:szCs w:val="24"/>
        </w:rPr>
        <w:t xml:space="preserve">, but </w:t>
      </w:r>
      <w:r>
        <w:rPr>
          <w:rFonts w:asciiTheme="minorHAnsi" w:hAnsiTheme="minorHAnsi"/>
          <w:color w:val="auto"/>
          <w:szCs w:val="24"/>
        </w:rPr>
        <w:t>was discussed i</w:t>
      </w:r>
      <w:r w:rsidRPr="00DB2270">
        <w:rPr>
          <w:rFonts w:asciiTheme="minorHAnsi" w:hAnsiTheme="minorHAnsi"/>
          <w:color w:val="auto"/>
          <w:szCs w:val="24"/>
        </w:rPr>
        <w:t xml:space="preserve">n the </w:t>
      </w:r>
      <w:r w:rsidR="004824D4">
        <w:rPr>
          <w:rFonts w:asciiTheme="minorHAnsi" w:hAnsiTheme="minorHAnsi"/>
          <w:color w:val="auto"/>
          <w:szCs w:val="24"/>
        </w:rPr>
        <w:t xml:space="preserve">JDETS </w:t>
      </w:r>
      <w:r>
        <w:rPr>
          <w:rFonts w:asciiTheme="minorHAnsi" w:hAnsiTheme="minorHAnsi"/>
          <w:color w:val="auto"/>
          <w:szCs w:val="24"/>
        </w:rPr>
        <w:t>notes.</w:t>
      </w:r>
      <w:r w:rsidR="004579DA">
        <w:rPr>
          <w:rFonts w:asciiTheme="minorHAnsi" w:hAnsiTheme="minorHAnsi"/>
          <w:color w:val="auto"/>
          <w:szCs w:val="24"/>
        </w:rPr>
        <w:t xml:space="preserve">  The VA rating d</w:t>
      </w:r>
      <w:r w:rsidR="009E3009">
        <w:rPr>
          <w:rFonts w:asciiTheme="minorHAnsi" w:hAnsiTheme="minorHAnsi"/>
          <w:color w:val="auto"/>
          <w:szCs w:val="24"/>
        </w:rPr>
        <w:t xml:space="preserve">ecision on 19 June 2003, two months post-separation, </w:t>
      </w:r>
      <w:r w:rsidR="003E5FC2">
        <w:rPr>
          <w:rFonts w:asciiTheme="minorHAnsi" w:hAnsiTheme="minorHAnsi"/>
          <w:color w:val="auto"/>
          <w:szCs w:val="24"/>
        </w:rPr>
        <w:t>service-connected</w:t>
      </w:r>
      <w:r w:rsidR="009E3009">
        <w:rPr>
          <w:rFonts w:asciiTheme="minorHAnsi" w:hAnsiTheme="minorHAnsi"/>
          <w:color w:val="auto"/>
          <w:szCs w:val="24"/>
        </w:rPr>
        <w:t xml:space="preserve"> the PTSD </w:t>
      </w:r>
      <w:r w:rsidR="00CA4EC0">
        <w:rPr>
          <w:rFonts w:asciiTheme="minorHAnsi" w:hAnsiTheme="minorHAnsi"/>
          <w:color w:val="auto"/>
          <w:szCs w:val="24"/>
        </w:rPr>
        <w:t xml:space="preserve">with dysthymia </w:t>
      </w:r>
      <w:r w:rsidR="009E3009">
        <w:rPr>
          <w:rFonts w:asciiTheme="minorHAnsi" w:hAnsiTheme="minorHAnsi"/>
          <w:color w:val="auto"/>
          <w:szCs w:val="24"/>
        </w:rPr>
        <w:t>condition, coded 9433-9411</w:t>
      </w:r>
      <w:r w:rsidR="0083599C">
        <w:rPr>
          <w:rFonts w:asciiTheme="minorHAnsi" w:hAnsiTheme="minorHAnsi"/>
          <w:color w:val="auto"/>
          <w:szCs w:val="24"/>
        </w:rPr>
        <w:t xml:space="preserve"> (dysthymic disorder-PTSD)</w:t>
      </w:r>
      <w:r w:rsidR="009E3009">
        <w:rPr>
          <w:rFonts w:asciiTheme="minorHAnsi" w:hAnsiTheme="minorHAnsi"/>
          <w:color w:val="auto"/>
          <w:szCs w:val="24"/>
        </w:rPr>
        <w:t xml:space="preserve">, with a 70% rating assigned.  They </w:t>
      </w:r>
      <w:r w:rsidR="009E3009" w:rsidRPr="009E3009">
        <w:rPr>
          <w:rFonts w:asciiTheme="minorHAnsi" w:hAnsiTheme="minorHAnsi" w:cstheme="minorHAnsi"/>
          <w:color w:val="auto"/>
          <w:szCs w:val="24"/>
        </w:rPr>
        <w:t>a</w:t>
      </w:r>
      <w:r w:rsidR="009E3009">
        <w:rPr>
          <w:rFonts w:asciiTheme="minorHAnsi" w:hAnsiTheme="minorHAnsi" w:cstheme="minorHAnsi"/>
          <w:color w:val="auto"/>
          <w:szCs w:val="24"/>
        </w:rPr>
        <w:t>ssigned a 70 percent evaluation “</w:t>
      </w:r>
      <w:r w:rsidR="004579DA">
        <w:rPr>
          <w:rFonts w:asciiTheme="minorHAnsi" w:hAnsiTheme="minorHAnsi" w:cstheme="minorHAnsi"/>
          <w:color w:val="auto"/>
          <w:szCs w:val="24"/>
        </w:rPr>
        <w:t>based on VA p</w:t>
      </w:r>
      <w:r w:rsidR="009E3009" w:rsidRPr="009E3009">
        <w:rPr>
          <w:rFonts w:asciiTheme="minorHAnsi" w:hAnsiTheme="minorHAnsi" w:cstheme="minorHAnsi"/>
          <w:color w:val="auto"/>
          <w:szCs w:val="24"/>
        </w:rPr>
        <w:t>sychiatric findings of</w:t>
      </w:r>
      <w:r w:rsidR="009E3009">
        <w:rPr>
          <w:rFonts w:asciiTheme="minorHAnsi" w:hAnsiTheme="minorHAnsi" w:cstheme="minorHAnsi"/>
          <w:color w:val="auto"/>
          <w:szCs w:val="24"/>
        </w:rPr>
        <w:t xml:space="preserve"> </w:t>
      </w:r>
      <w:r w:rsidR="009E3009" w:rsidRPr="009E3009">
        <w:rPr>
          <w:rFonts w:asciiTheme="minorHAnsi" w:hAnsiTheme="minorHAnsi" w:cstheme="minorHAnsi"/>
          <w:color w:val="auto"/>
          <w:szCs w:val="24"/>
        </w:rPr>
        <w:t>PTSD with d</w:t>
      </w:r>
      <w:r w:rsidR="004824D4">
        <w:rPr>
          <w:rFonts w:asciiTheme="minorHAnsi" w:hAnsiTheme="minorHAnsi" w:cstheme="minorHAnsi"/>
          <w:color w:val="auto"/>
          <w:szCs w:val="24"/>
        </w:rPr>
        <w:t xml:space="preserve">ysthymic disorder with a GAF </w:t>
      </w:r>
      <w:r w:rsidR="009E3009" w:rsidRPr="009E3009">
        <w:rPr>
          <w:rFonts w:asciiTheme="minorHAnsi" w:hAnsiTheme="minorHAnsi" w:cstheme="minorHAnsi"/>
          <w:color w:val="auto"/>
          <w:szCs w:val="24"/>
        </w:rPr>
        <w:t>of</w:t>
      </w:r>
      <w:r w:rsidR="0083599C">
        <w:rPr>
          <w:rFonts w:asciiTheme="minorHAnsi" w:hAnsiTheme="minorHAnsi" w:cstheme="minorHAnsi"/>
          <w:color w:val="auto"/>
          <w:szCs w:val="24"/>
        </w:rPr>
        <w:t xml:space="preserve"> </w:t>
      </w:r>
      <w:r w:rsidR="009E3009" w:rsidRPr="009E3009">
        <w:rPr>
          <w:rFonts w:asciiTheme="minorHAnsi" w:hAnsiTheme="minorHAnsi" w:cstheme="minorHAnsi"/>
          <w:color w:val="auto"/>
          <w:szCs w:val="24"/>
        </w:rPr>
        <w:t>49, with reported symptoms of</w:t>
      </w:r>
      <w:r w:rsidR="009E3009">
        <w:rPr>
          <w:rFonts w:asciiTheme="minorHAnsi" w:hAnsiTheme="minorHAnsi" w:cstheme="minorHAnsi"/>
          <w:color w:val="auto"/>
          <w:szCs w:val="24"/>
        </w:rPr>
        <w:t xml:space="preserve"> insomnia, nightmares, anxiety, </w:t>
      </w:r>
      <w:r w:rsidR="009E3009" w:rsidRPr="009E3009">
        <w:rPr>
          <w:rFonts w:asciiTheme="minorHAnsi" w:hAnsiTheme="minorHAnsi" w:cstheme="minorHAnsi"/>
          <w:color w:val="auto"/>
          <w:szCs w:val="24"/>
        </w:rPr>
        <w:t>panic attacks, irritability, depressed mood, intrusive thoughts of</w:t>
      </w:r>
      <w:r w:rsidR="009E3009">
        <w:rPr>
          <w:rFonts w:asciiTheme="minorHAnsi" w:hAnsiTheme="minorHAnsi" w:cstheme="minorHAnsi"/>
          <w:color w:val="auto"/>
          <w:szCs w:val="24"/>
        </w:rPr>
        <w:t xml:space="preserve"> the incident, exaggerated </w:t>
      </w:r>
      <w:r w:rsidR="009E3009" w:rsidRPr="009E3009">
        <w:rPr>
          <w:rFonts w:asciiTheme="minorHAnsi" w:hAnsiTheme="minorHAnsi" w:cstheme="minorHAnsi"/>
          <w:color w:val="auto"/>
          <w:szCs w:val="24"/>
        </w:rPr>
        <w:t>startle response, hypervigilance and avoidant behavior, reflecting more than moderate</w:t>
      </w:r>
      <w:r w:rsidR="009E3009">
        <w:rPr>
          <w:rFonts w:asciiTheme="minorHAnsi" w:hAnsiTheme="minorHAnsi" w:cstheme="minorHAnsi"/>
          <w:color w:val="auto"/>
          <w:szCs w:val="24"/>
        </w:rPr>
        <w:t xml:space="preserve"> </w:t>
      </w:r>
      <w:r w:rsidR="009E3009" w:rsidRPr="009E3009">
        <w:rPr>
          <w:rFonts w:asciiTheme="minorHAnsi" w:hAnsiTheme="minorHAnsi" w:cstheme="minorHAnsi"/>
          <w:color w:val="auto"/>
          <w:szCs w:val="24"/>
        </w:rPr>
        <w:t>symptoms required for the assignment of a 50 percent evaluation.</w:t>
      </w:r>
      <w:r w:rsidR="009E3009">
        <w:rPr>
          <w:rFonts w:asciiTheme="minorHAnsi" w:hAnsiTheme="minorHAnsi" w:cstheme="minorHAnsi"/>
          <w:color w:val="auto"/>
          <w:szCs w:val="24"/>
        </w:rPr>
        <w:t>”</w:t>
      </w:r>
      <w:r w:rsidR="009E3009" w:rsidRPr="009E3009">
        <w:rPr>
          <w:rFonts w:asciiTheme="minorHAnsi" w:hAnsiTheme="minorHAnsi" w:cstheme="minorHAnsi"/>
          <w:color w:val="auto"/>
          <w:szCs w:val="24"/>
        </w:rPr>
        <w:t xml:space="preserve"> </w:t>
      </w:r>
    </w:p>
    <w:p w:rsidR="009E3009" w:rsidRDefault="009E3009" w:rsidP="009E3009">
      <w:pPr>
        <w:autoSpaceDE w:val="0"/>
        <w:autoSpaceDN w:val="0"/>
        <w:adjustRightInd w:val="0"/>
        <w:spacing w:line="240" w:lineRule="exact"/>
        <w:jc w:val="both"/>
        <w:rPr>
          <w:rFonts w:asciiTheme="minorHAnsi" w:hAnsiTheme="minorHAnsi" w:cstheme="minorHAnsi"/>
          <w:color w:val="auto"/>
          <w:szCs w:val="24"/>
        </w:rPr>
      </w:pPr>
    </w:p>
    <w:p w:rsidR="0081514E" w:rsidRPr="004E5E12" w:rsidRDefault="008D13E3" w:rsidP="004E5E12">
      <w:pPr>
        <w:autoSpaceDE w:val="0"/>
        <w:autoSpaceDN w:val="0"/>
        <w:adjustRightInd w:val="0"/>
        <w:spacing w:line="240" w:lineRule="exact"/>
        <w:jc w:val="both"/>
        <w:rPr>
          <w:rFonts w:asciiTheme="minorHAnsi" w:hAnsiTheme="minorHAnsi" w:cstheme="minorHAnsi"/>
          <w:color w:val="auto"/>
          <w:szCs w:val="24"/>
        </w:rPr>
      </w:pPr>
      <w:r w:rsidRPr="001D4C9B">
        <w:rPr>
          <w:rFonts w:asciiTheme="minorHAnsi" w:hAnsiTheme="minorHAnsi" w:cstheme="minorHAnsi"/>
          <w:color w:val="auto"/>
          <w:szCs w:val="24"/>
        </w:rPr>
        <w:t>Since the CI was diagnosed with PTSD</w:t>
      </w:r>
      <w:r>
        <w:rPr>
          <w:rFonts w:asciiTheme="minorHAnsi" w:hAnsiTheme="minorHAnsi" w:cstheme="minorHAnsi"/>
          <w:color w:val="auto"/>
          <w:szCs w:val="24"/>
        </w:rPr>
        <w:t>,</w:t>
      </w:r>
      <w:r w:rsidRPr="001D4C9B">
        <w:rPr>
          <w:rFonts w:asciiTheme="minorHAnsi" w:hAnsiTheme="minorHAnsi" w:cstheme="minorHAnsi"/>
          <w:color w:val="auto"/>
          <w:szCs w:val="24"/>
        </w:rPr>
        <w:t xml:space="preserve"> the provisio</w:t>
      </w:r>
      <w:r w:rsidRPr="003E5FC2">
        <w:rPr>
          <w:rFonts w:asciiTheme="minorHAnsi" w:hAnsiTheme="minorHAnsi" w:cstheme="minorHAnsi"/>
          <w:color w:val="auto"/>
          <w:szCs w:val="24"/>
        </w:rPr>
        <w:t xml:space="preserve">ns of </w:t>
      </w:r>
      <w:r w:rsidR="003E5FC2" w:rsidRPr="003E5FC2">
        <w:rPr>
          <w:rFonts w:asciiTheme="minorHAnsi" w:hAnsiTheme="minorHAnsi"/>
          <w:color w:val="auto"/>
          <w:szCs w:val="24"/>
        </w:rPr>
        <w:t>VASRD</w:t>
      </w:r>
      <w:r w:rsidRPr="003E5FC2">
        <w:rPr>
          <w:rFonts w:asciiTheme="minorHAnsi" w:hAnsiTheme="minorHAnsi" w:cstheme="minorHAnsi"/>
          <w:color w:val="auto"/>
          <w:szCs w:val="24"/>
        </w:rPr>
        <w:t xml:space="preserve"> </w:t>
      </w:r>
      <w:r w:rsidR="003E5FC2" w:rsidRPr="003E5FC2">
        <w:rPr>
          <w:rFonts w:asciiTheme="minorHAnsi" w:hAnsiTheme="minorHAnsi"/>
          <w:color w:val="auto"/>
          <w:szCs w:val="24"/>
        </w:rPr>
        <w:t>§</w:t>
      </w:r>
      <w:r w:rsidRPr="003E5FC2">
        <w:rPr>
          <w:rFonts w:asciiTheme="minorHAnsi" w:hAnsiTheme="minorHAnsi" w:cstheme="minorHAnsi"/>
          <w:color w:val="auto"/>
          <w:szCs w:val="24"/>
        </w:rPr>
        <w:t>4.129 must</w:t>
      </w:r>
      <w:r w:rsidRPr="001D4C9B">
        <w:rPr>
          <w:rFonts w:asciiTheme="minorHAnsi" w:hAnsiTheme="minorHAnsi" w:cstheme="minorHAnsi"/>
          <w:color w:val="auto"/>
          <w:szCs w:val="24"/>
        </w:rPr>
        <w:t xml:space="preserve"> be applied to rate this condition.  </w:t>
      </w:r>
      <w:r w:rsidRPr="001D4C9B">
        <w:rPr>
          <w:color w:val="auto"/>
          <w:szCs w:val="24"/>
        </w:rPr>
        <w:t xml:space="preserve">IAW DoDI 6040.44 and DoD guidance (which applies current VASRD </w:t>
      </w:r>
      <w:r w:rsidR="003E5FC2" w:rsidRPr="001A025E">
        <w:rPr>
          <w:rFonts w:asciiTheme="minorHAnsi" w:hAnsiTheme="minorHAnsi"/>
          <w:color w:val="auto"/>
          <w:szCs w:val="24"/>
        </w:rPr>
        <w:t>§</w:t>
      </w:r>
      <w:r w:rsidRPr="001D4C9B">
        <w:rPr>
          <w:color w:val="auto"/>
          <w:szCs w:val="24"/>
        </w:rPr>
        <w:t>4.129 to all Board cases), the Board is obligated to recommend a minimum 50% PTSD rating for a retroactive six</w:t>
      </w:r>
      <w:r>
        <w:rPr>
          <w:color w:val="auto"/>
          <w:szCs w:val="24"/>
        </w:rPr>
        <w:t>-</w:t>
      </w:r>
      <w:r w:rsidRPr="001D4C9B">
        <w:rPr>
          <w:color w:val="auto"/>
          <w:szCs w:val="24"/>
        </w:rPr>
        <w:t>month period on the Temporary Disability Reti</w:t>
      </w:r>
      <w:r w:rsidRPr="004579DA">
        <w:rPr>
          <w:color w:val="auto"/>
          <w:szCs w:val="24"/>
        </w:rPr>
        <w:t>red List (TDRL).  T</w:t>
      </w:r>
      <w:r w:rsidRPr="001D4C9B">
        <w:rPr>
          <w:color w:val="auto"/>
          <w:szCs w:val="24"/>
        </w:rPr>
        <w:t xml:space="preserve">he Board must then determine the most appropriate fit with VASRD </w:t>
      </w:r>
      <w:r w:rsidR="003E5FC2" w:rsidRPr="001A025E">
        <w:rPr>
          <w:rFonts w:asciiTheme="minorHAnsi" w:hAnsiTheme="minorHAnsi"/>
          <w:color w:val="auto"/>
          <w:szCs w:val="24"/>
        </w:rPr>
        <w:t>§</w:t>
      </w:r>
      <w:r w:rsidRPr="001D4C9B">
        <w:rPr>
          <w:color w:val="auto"/>
          <w:szCs w:val="24"/>
        </w:rPr>
        <w:t xml:space="preserve">4.130 criteria at six months for its permanent rating recommendation.  </w:t>
      </w:r>
      <w:r w:rsidR="009E3009">
        <w:rPr>
          <w:rFonts w:asciiTheme="minorHAnsi" w:hAnsiTheme="minorHAnsi" w:cstheme="minorHAnsi"/>
          <w:color w:val="auto"/>
          <w:szCs w:val="24"/>
        </w:rPr>
        <w:t xml:space="preserve">In this case we do not have an evaluation or treatment notes that reflect her condition at six months post-separation.  There is a VA PTSD evaluation two years after separation that noted an admission from </w:t>
      </w:r>
      <w:r w:rsidR="00777898">
        <w:rPr>
          <w:rFonts w:asciiTheme="minorHAnsi" w:hAnsiTheme="minorHAnsi" w:cstheme="minorHAnsi"/>
          <w:color w:val="auto"/>
          <w:szCs w:val="24"/>
        </w:rPr>
        <w:t>28 December 2004 until 3 January 2005 for an intentional me</w:t>
      </w:r>
      <w:r w:rsidR="006A44E6">
        <w:rPr>
          <w:rFonts w:asciiTheme="minorHAnsi" w:hAnsiTheme="minorHAnsi" w:cstheme="minorHAnsi"/>
          <w:color w:val="auto"/>
          <w:szCs w:val="24"/>
        </w:rPr>
        <w:t>dication overdose.  The diagnosi</w:t>
      </w:r>
      <w:r w:rsidR="00777898">
        <w:rPr>
          <w:rFonts w:asciiTheme="minorHAnsi" w:hAnsiTheme="minorHAnsi" w:cstheme="minorHAnsi"/>
          <w:color w:val="auto"/>
          <w:szCs w:val="24"/>
        </w:rPr>
        <w:t>s remained PTSD with depressed symptoms and the GAF was 50-60</w:t>
      </w:r>
      <w:r w:rsidR="00777898" w:rsidRPr="004E5E12">
        <w:rPr>
          <w:rFonts w:asciiTheme="minorHAnsi" w:hAnsiTheme="minorHAnsi" w:cstheme="minorHAnsi"/>
          <w:color w:val="auto"/>
          <w:szCs w:val="24"/>
        </w:rPr>
        <w:t>.</w:t>
      </w:r>
      <w:r w:rsidR="004E5E12" w:rsidRPr="004E5E12">
        <w:rPr>
          <w:rFonts w:asciiTheme="minorHAnsi" w:hAnsiTheme="minorHAnsi" w:cstheme="minorHAnsi"/>
          <w:color w:val="auto"/>
          <w:szCs w:val="24"/>
        </w:rPr>
        <w:t xml:space="preserve">  </w:t>
      </w:r>
      <w:r w:rsidR="0081514E" w:rsidRPr="004E5E12">
        <w:rPr>
          <w:rFonts w:asciiTheme="minorHAnsi" w:hAnsiTheme="minorHAnsi" w:cstheme="minorHAnsi"/>
          <w:color w:val="auto"/>
          <w:szCs w:val="24"/>
        </w:rPr>
        <w:t xml:space="preserve">The Board directs its attention to its rating recommendations based upon the evidence just described.  All members agreed that the §4.130 criteria for a 50% rating (occupational and social impairment with reduced reliability and productivity) were not exceeded at the time of separation; therefore, the minimum 50% </w:t>
      </w:r>
      <w:r w:rsidR="004579DA">
        <w:rPr>
          <w:rFonts w:asciiTheme="minorHAnsi" w:hAnsiTheme="minorHAnsi" w:cstheme="minorHAnsi"/>
          <w:color w:val="auto"/>
          <w:szCs w:val="24"/>
        </w:rPr>
        <w:t xml:space="preserve">TDRL </w:t>
      </w:r>
      <w:r w:rsidR="004E5E12">
        <w:rPr>
          <w:rFonts w:asciiTheme="minorHAnsi" w:hAnsiTheme="minorHAnsi" w:cstheme="minorHAnsi"/>
          <w:color w:val="auto"/>
          <w:szCs w:val="24"/>
        </w:rPr>
        <w:t xml:space="preserve">rating is applicable.  </w:t>
      </w:r>
      <w:r w:rsidR="0081514E" w:rsidRPr="004E5E12">
        <w:rPr>
          <w:rFonts w:asciiTheme="minorHAnsi" w:hAnsiTheme="minorHAnsi" w:cstheme="minorHAnsi"/>
          <w:color w:val="auto"/>
          <w:szCs w:val="24"/>
        </w:rPr>
        <w:t>As regards to the permanent rating recommendation, the deliberation settl</w:t>
      </w:r>
      <w:r w:rsidR="005E4F2D" w:rsidRPr="004E5E12">
        <w:rPr>
          <w:rFonts w:asciiTheme="minorHAnsi" w:hAnsiTheme="minorHAnsi" w:cstheme="minorHAnsi"/>
          <w:color w:val="auto"/>
          <w:szCs w:val="24"/>
        </w:rPr>
        <w:t>ed on arguments for a 10%,</w:t>
      </w:r>
      <w:r w:rsidR="0081514E" w:rsidRPr="004E5E12">
        <w:rPr>
          <w:rFonts w:asciiTheme="minorHAnsi" w:hAnsiTheme="minorHAnsi" w:cstheme="minorHAnsi"/>
          <w:color w:val="auto"/>
          <w:szCs w:val="24"/>
        </w:rPr>
        <w:t xml:space="preserve"> 30% </w:t>
      </w:r>
      <w:r w:rsidR="005E4F2D" w:rsidRPr="004E5E12">
        <w:rPr>
          <w:rFonts w:asciiTheme="minorHAnsi" w:hAnsiTheme="minorHAnsi" w:cstheme="minorHAnsi"/>
          <w:color w:val="auto"/>
          <w:szCs w:val="24"/>
        </w:rPr>
        <w:t xml:space="preserve">or 50% </w:t>
      </w:r>
      <w:r w:rsidR="0081514E" w:rsidRPr="004E5E12">
        <w:rPr>
          <w:rFonts w:asciiTheme="minorHAnsi" w:hAnsiTheme="minorHAnsi" w:cstheme="minorHAnsi"/>
          <w:color w:val="auto"/>
          <w:szCs w:val="24"/>
        </w:rPr>
        <w:t>permanent rating recommendation.</w:t>
      </w:r>
      <w:r w:rsidR="002828E1" w:rsidRPr="004E5E12">
        <w:rPr>
          <w:rFonts w:asciiTheme="minorHAnsi" w:hAnsiTheme="minorHAnsi" w:cstheme="minorHAnsi"/>
          <w:color w:val="auto"/>
          <w:szCs w:val="24"/>
        </w:rPr>
        <w:t xml:space="preserve">  Although</w:t>
      </w:r>
      <w:r w:rsidR="0081514E" w:rsidRPr="004E5E12">
        <w:rPr>
          <w:rFonts w:asciiTheme="minorHAnsi" w:hAnsiTheme="minorHAnsi" w:cstheme="minorHAnsi"/>
          <w:color w:val="auto"/>
          <w:szCs w:val="24"/>
        </w:rPr>
        <w:t xml:space="preserve"> the </w:t>
      </w:r>
      <w:r w:rsidR="004579DA">
        <w:rPr>
          <w:rFonts w:asciiTheme="minorHAnsi" w:hAnsiTheme="minorHAnsi" w:cstheme="minorHAnsi"/>
          <w:color w:val="auto"/>
          <w:szCs w:val="24"/>
        </w:rPr>
        <w:t>narrative s</w:t>
      </w:r>
      <w:r w:rsidR="004579DA" w:rsidRPr="004579DA">
        <w:rPr>
          <w:rFonts w:asciiTheme="minorHAnsi" w:hAnsiTheme="minorHAnsi" w:cstheme="minorHAnsi"/>
          <w:color w:val="auto"/>
          <w:szCs w:val="24"/>
        </w:rPr>
        <w:t>ummary (</w:t>
      </w:r>
      <w:r w:rsidR="0081514E" w:rsidRPr="004579DA">
        <w:rPr>
          <w:rFonts w:asciiTheme="minorHAnsi" w:hAnsiTheme="minorHAnsi" w:cstheme="minorHAnsi"/>
          <w:color w:val="auto"/>
          <w:szCs w:val="24"/>
        </w:rPr>
        <w:t>NARSUM</w:t>
      </w:r>
      <w:r w:rsidR="004579DA" w:rsidRPr="004579DA">
        <w:rPr>
          <w:rFonts w:asciiTheme="minorHAnsi" w:hAnsiTheme="minorHAnsi" w:cstheme="minorHAnsi"/>
          <w:color w:val="auto"/>
          <w:szCs w:val="24"/>
        </w:rPr>
        <w:t>)</w:t>
      </w:r>
      <w:r w:rsidR="002828E1" w:rsidRPr="004579DA">
        <w:rPr>
          <w:rFonts w:asciiTheme="minorHAnsi" w:hAnsiTheme="minorHAnsi" w:cstheme="minorHAnsi"/>
          <w:color w:val="auto"/>
          <w:szCs w:val="24"/>
        </w:rPr>
        <w:t xml:space="preserve"> fo</w:t>
      </w:r>
      <w:r w:rsidR="002828E1" w:rsidRPr="004E5E12">
        <w:rPr>
          <w:rFonts w:asciiTheme="minorHAnsi" w:hAnsiTheme="minorHAnsi" w:cstheme="minorHAnsi"/>
          <w:color w:val="auto"/>
          <w:szCs w:val="24"/>
        </w:rPr>
        <w:t>und her</w:t>
      </w:r>
      <w:r w:rsidR="0081514E" w:rsidRPr="004E5E12">
        <w:rPr>
          <w:rFonts w:asciiTheme="minorHAnsi" w:hAnsiTheme="minorHAnsi" w:cstheme="minorHAnsi"/>
          <w:color w:val="auto"/>
          <w:szCs w:val="24"/>
        </w:rPr>
        <w:t xml:space="preserve"> </w:t>
      </w:r>
      <w:r w:rsidR="002828E1" w:rsidRPr="004E5E12">
        <w:rPr>
          <w:rFonts w:asciiTheme="minorHAnsi" w:hAnsiTheme="minorHAnsi" w:cstheme="minorHAnsi"/>
          <w:color w:val="auto"/>
          <w:szCs w:val="24"/>
        </w:rPr>
        <w:t xml:space="preserve">fit for limited duty with no specific duty limitations related to her mental health condition, </w:t>
      </w:r>
      <w:r w:rsidR="007B631C" w:rsidRPr="004E5E12">
        <w:rPr>
          <w:rFonts w:asciiTheme="minorHAnsi" w:hAnsiTheme="minorHAnsi" w:cstheme="minorHAnsi"/>
          <w:color w:val="auto"/>
          <w:szCs w:val="24"/>
        </w:rPr>
        <w:t xml:space="preserve">the IPEB did find the condition unfitting and </w:t>
      </w:r>
      <w:r w:rsidR="002828E1" w:rsidRPr="004E5E12">
        <w:rPr>
          <w:rFonts w:asciiTheme="minorHAnsi" w:hAnsiTheme="minorHAnsi" w:cstheme="minorHAnsi"/>
          <w:color w:val="auto"/>
          <w:szCs w:val="24"/>
        </w:rPr>
        <w:t xml:space="preserve">the VA C&amp;P evaluation </w:t>
      </w:r>
      <w:r w:rsidR="0081514E" w:rsidRPr="004E5E12">
        <w:rPr>
          <w:rFonts w:asciiTheme="minorHAnsi" w:hAnsiTheme="minorHAnsi" w:cstheme="minorHAnsi"/>
          <w:color w:val="auto"/>
          <w:szCs w:val="24"/>
        </w:rPr>
        <w:t>related a</w:t>
      </w:r>
      <w:r w:rsidR="002828E1" w:rsidRPr="004E5E12">
        <w:rPr>
          <w:rFonts w:asciiTheme="minorHAnsi" w:hAnsiTheme="minorHAnsi" w:cstheme="minorHAnsi"/>
          <w:color w:val="auto"/>
          <w:szCs w:val="24"/>
        </w:rPr>
        <w:t>t least a</w:t>
      </w:r>
      <w:r w:rsidR="0081514E" w:rsidRPr="004E5E12">
        <w:rPr>
          <w:rFonts w:asciiTheme="minorHAnsi" w:hAnsiTheme="minorHAnsi" w:cstheme="minorHAnsi"/>
          <w:color w:val="auto"/>
          <w:szCs w:val="24"/>
        </w:rPr>
        <w:t xml:space="preserve"> moderate level of social and occupational impairment, which is consistent with previous DoDI 1332.39 definite language at 30% (greater than mild at 10%).  The social and occupational impairment described in the NARSUM and VA C&amp;P exam appeared to the Board to most closely approximate the 30% description IAW VASRD §4.30.  </w:t>
      </w:r>
      <w:r w:rsidR="00363A87" w:rsidRPr="004E5E12">
        <w:rPr>
          <w:rFonts w:asciiTheme="minorHAnsi" w:eastAsia="HiddenHorzOCR" w:hAnsiTheme="minorHAnsi" w:cstheme="minorHAnsi"/>
          <w:color w:val="auto"/>
          <w:szCs w:val="24"/>
        </w:rPr>
        <w:t xml:space="preserve">Dysthymic disorder was adjudicated by the IPEB as unfitting but it was determined to have </w:t>
      </w:r>
      <w:r w:rsidR="004579DA">
        <w:rPr>
          <w:rFonts w:asciiTheme="minorHAnsi" w:hAnsiTheme="minorHAnsi" w:cstheme="minorHAnsi"/>
          <w:color w:val="auto"/>
          <w:szCs w:val="24"/>
        </w:rPr>
        <w:t xml:space="preserve">EPTS </w:t>
      </w:r>
      <w:r w:rsidR="00363A87" w:rsidRPr="004E5E12">
        <w:rPr>
          <w:rFonts w:asciiTheme="minorHAnsi" w:hAnsiTheme="minorHAnsi" w:cstheme="minorHAnsi"/>
          <w:color w:val="auto"/>
          <w:szCs w:val="24"/>
        </w:rPr>
        <w:t xml:space="preserve">and no rating was applied. </w:t>
      </w:r>
      <w:r w:rsidR="004579DA">
        <w:rPr>
          <w:rFonts w:asciiTheme="minorHAnsi" w:hAnsiTheme="minorHAnsi" w:cstheme="minorHAnsi"/>
          <w:color w:val="auto"/>
          <w:szCs w:val="24"/>
        </w:rPr>
        <w:t xml:space="preserve"> </w:t>
      </w:r>
      <w:r w:rsidR="0080253E" w:rsidRPr="004E5E12">
        <w:rPr>
          <w:rFonts w:asciiTheme="minorHAnsi" w:hAnsiTheme="minorHAnsi" w:cstheme="minorHAnsi"/>
          <w:color w:val="auto"/>
          <w:szCs w:val="24"/>
        </w:rPr>
        <w:t>Her first mental health visit was in Nov</w:t>
      </w:r>
      <w:r w:rsidR="004579DA">
        <w:rPr>
          <w:rFonts w:asciiTheme="minorHAnsi" w:hAnsiTheme="minorHAnsi" w:cstheme="minorHAnsi"/>
          <w:color w:val="auto"/>
          <w:szCs w:val="24"/>
        </w:rPr>
        <w:t>ember 2002, almost two</w:t>
      </w:r>
      <w:r w:rsidR="0080253E" w:rsidRPr="004E5E12">
        <w:rPr>
          <w:rFonts w:asciiTheme="minorHAnsi" w:hAnsiTheme="minorHAnsi" w:cstheme="minorHAnsi"/>
          <w:color w:val="auto"/>
          <w:szCs w:val="24"/>
        </w:rPr>
        <w:t xml:space="preserve"> years after she entered active duty with no evidence of any visits, treatment, or medications prior to that date. </w:t>
      </w:r>
      <w:r w:rsidR="004579DA">
        <w:rPr>
          <w:rFonts w:asciiTheme="minorHAnsi" w:hAnsiTheme="minorHAnsi" w:cstheme="minorHAnsi"/>
          <w:color w:val="auto"/>
          <w:szCs w:val="24"/>
        </w:rPr>
        <w:t xml:space="preserve"> </w:t>
      </w:r>
      <w:r w:rsidR="0080253E" w:rsidRPr="004E5E12">
        <w:rPr>
          <w:rFonts w:asciiTheme="minorHAnsi" w:hAnsiTheme="minorHAnsi" w:cstheme="minorHAnsi"/>
          <w:color w:val="auto"/>
          <w:szCs w:val="24"/>
        </w:rPr>
        <w:t>As such she would have a 0% rating at entry with no deduction appropriate from the overall mental illness rating.</w:t>
      </w:r>
      <w:r w:rsidR="00363A87" w:rsidRPr="004E5E12">
        <w:rPr>
          <w:rFonts w:asciiTheme="minorHAnsi" w:hAnsiTheme="minorHAnsi" w:cstheme="minorHAnsi"/>
          <w:color w:val="auto"/>
          <w:szCs w:val="24"/>
        </w:rPr>
        <w:t xml:space="preserve"> </w:t>
      </w:r>
      <w:r w:rsidR="004579DA">
        <w:rPr>
          <w:rFonts w:asciiTheme="minorHAnsi" w:hAnsiTheme="minorHAnsi" w:cstheme="minorHAnsi"/>
          <w:color w:val="auto"/>
          <w:szCs w:val="24"/>
        </w:rPr>
        <w:t xml:space="preserve"> </w:t>
      </w:r>
      <w:r w:rsidR="00CA4EC0" w:rsidRPr="004E5E12">
        <w:rPr>
          <w:rFonts w:asciiTheme="minorHAnsi" w:hAnsiTheme="minorHAnsi" w:cstheme="minorHAnsi"/>
          <w:color w:val="auto"/>
          <w:szCs w:val="24"/>
        </w:rPr>
        <w:t xml:space="preserve">Separating out </w:t>
      </w:r>
      <w:proofErr w:type="spellStart"/>
      <w:r w:rsidR="00CA4EC0" w:rsidRPr="004E5E12">
        <w:rPr>
          <w:rFonts w:asciiTheme="minorHAnsi" w:hAnsiTheme="minorHAnsi" w:cstheme="minorHAnsi"/>
          <w:color w:val="auto"/>
          <w:szCs w:val="24"/>
        </w:rPr>
        <w:t>dysthymic</w:t>
      </w:r>
      <w:proofErr w:type="spellEnd"/>
      <w:r w:rsidR="00CA4EC0" w:rsidRPr="004E5E12">
        <w:rPr>
          <w:rFonts w:asciiTheme="minorHAnsi" w:hAnsiTheme="minorHAnsi" w:cstheme="minorHAnsi"/>
          <w:color w:val="auto"/>
          <w:szCs w:val="24"/>
        </w:rPr>
        <w:t xml:space="preserve"> disorder is </w:t>
      </w:r>
      <w:r w:rsidR="0080253E" w:rsidRPr="004E5E12">
        <w:rPr>
          <w:rFonts w:asciiTheme="minorHAnsi" w:hAnsiTheme="minorHAnsi" w:cstheme="minorHAnsi"/>
          <w:color w:val="auto"/>
          <w:szCs w:val="24"/>
        </w:rPr>
        <w:t xml:space="preserve">also </w:t>
      </w:r>
      <w:r w:rsidR="00CA4EC0" w:rsidRPr="004E5E12">
        <w:rPr>
          <w:rFonts w:asciiTheme="minorHAnsi" w:hAnsiTheme="minorHAnsi" w:cstheme="minorHAnsi"/>
          <w:color w:val="auto"/>
          <w:szCs w:val="24"/>
        </w:rPr>
        <w:t xml:space="preserve">contrary to VASRD rules.  All mental illnesses are rated together under the code of the predominant symptom, which is PTSD in this case.  </w:t>
      </w:r>
      <w:r w:rsidR="00363A87" w:rsidRPr="004E5E12">
        <w:rPr>
          <w:rFonts w:asciiTheme="minorHAnsi" w:hAnsiTheme="minorHAnsi" w:cstheme="minorHAnsi"/>
          <w:color w:val="auto"/>
          <w:szCs w:val="24"/>
        </w:rPr>
        <w:t xml:space="preserve">The Board recognizes that the symptoms of PTSD and dysthymic disorder overlap and are thus rated as part of the clinical presentation of the PTSD condition.  As such the Board does not recommend additional rating for dysthymic disorder but does recommend </w:t>
      </w:r>
      <w:r w:rsidR="00CA4EC0" w:rsidRPr="004E5E12">
        <w:rPr>
          <w:rFonts w:asciiTheme="minorHAnsi" w:hAnsiTheme="minorHAnsi" w:cstheme="minorHAnsi"/>
          <w:color w:val="auto"/>
          <w:szCs w:val="24"/>
        </w:rPr>
        <w:t>rating the PTSD with dysthymi</w:t>
      </w:r>
      <w:r w:rsidR="00882932" w:rsidRPr="004E5E12">
        <w:rPr>
          <w:rFonts w:asciiTheme="minorHAnsi" w:hAnsiTheme="minorHAnsi" w:cstheme="minorHAnsi"/>
          <w:color w:val="auto"/>
          <w:szCs w:val="24"/>
        </w:rPr>
        <w:t xml:space="preserve">a condition, utilizing code </w:t>
      </w:r>
      <w:r w:rsidR="00CA4EC0" w:rsidRPr="004E5E12">
        <w:rPr>
          <w:rFonts w:asciiTheme="minorHAnsi" w:hAnsiTheme="minorHAnsi" w:cstheme="minorHAnsi"/>
          <w:color w:val="auto"/>
          <w:szCs w:val="24"/>
        </w:rPr>
        <w:t>9411</w:t>
      </w:r>
      <w:r w:rsidR="00E03DEF" w:rsidRPr="004E5E12">
        <w:rPr>
          <w:rFonts w:asciiTheme="minorHAnsi" w:hAnsiTheme="minorHAnsi" w:cstheme="minorHAnsi"/>
          <w:color w:val="auto"/>
          <w:szCs w:val="24"/>
        </w:rPr>
        <w:t xml:space="preserve">. </w:t>
      </w:r>
      <w:r w:rsidR="00363A87" w:rsidRPr="004E5E12">
        <w:rPr>
          <w:rFonts w:asciiTheme="minorHAnsi" w:hAnsiTheme="minorHAnsi" w:cstheme="minorHAnsi"/>
          <w:color w:val="auto"/>
          <w:szCs w:val="24"/>
        </w:rPr>
        <w:t xml:space="preserve"> </w:t>
      </w:r>
      <w:r w:rsidR="0081514E" w:rsidRPr="004E5E12">
        <w:rPr>
          <w:rFonts w:asciiTheme="minorHAnsi" w:eastAsia="HiddenHorzOCR" w:hAnsiTheme="minorHAnsi" w:cstheme="minorHAnsi"/>
          <w:color w:val="auto"/>
          <w:szCs w:val="24"/>
        </w:rPr>
        <w:t>After due deliberation, considering the totality of the evidence</w:t>
      </w:r>
      <w:r w:rsidR="0081514E" w:rsidRPr="004E5E12">
        <w:rPr>
          <w:rFonts w:asciiTheme="minorHAnsi" w:hAnsiTheme="minorHAnsi" w:cstheme="minorHAnsi"/>
          <w:color w:val="auto"/>
          <w:szCs w:val="24"/>
        </w:rPr>
        <w:t xml:space="preserve"> and mindful of VASRD §4.3 (reasonable doubt)</w:t>
      </w:r>
      <w:r w:rsidR="0081514E" w:rsidRPr="004E5E12">
        <w:rPr>
          <w:rFonts w:asciiTheme="minorHAnsi" w:eastAsia="HiddenHorzOCR" w:hAnsiTheme="minorHAnsi" w:cstheme="minorHAnsi"/>
          <w:color w:val="auto"/>
          <w:szCs w:val="24"/>
        </w:rPr>
        <w:t>, the Board</w:t>
      </w:r>
      <w:r w:rsidR="007B631C" w:rsidRPr="004E5E12">
        <w:rPr>
          <w:rFonts w:asciiTheme="minorHAnsi" w:eastAsia="HiddenHorzOCR" w:hAnsiTheme="minorHAnsi" w:cstheme="minorHAnsi"/>
          <w:color w:val="auto"/>
          <w:szCs w:val="24"/>
        </w:rPr>
        <w:t xml:space="preserve"> </w:t>
      </w:r>
      <w:r w:rsidR="00882932" w:rsidRPr="004E5E12">
        <w:rPr>
          <w:rFonts w:asciiTheme="minorHAnsi" w:eastAsia="HiddenHorzOCR" w:hAnsiTheme="minorHAnsi" w:cstheme="minorHAnsi"/>
          <w:color w:val="auto"/>
          <w:szCs w:val="24"/>
        </w:rPr>
        <w:t>unanimously</w:t>
      </w:r>
      <w:r w:rsidR="0081514E" w:rsidRPr="004E5E12">
        <w:rPr>
          <w:rFonts w:asciiTheme="minorHAnsi" w:eastAsia="HiddenHorzOCR" w:hAnsiTheme="minorHAnsi" w:cstheme="minorHAnsi"/>
          <w:color w:val="auto"/>
          <w:szCs w:val="24"/>
        </w:rPr>
        <w:t xml:space="preserve"> </w:t>
      </w:r>
      <w:r w:rsidR="0081514E" w:rsidRPr="004E5E12">
        <w:rPr>
          <w:rFonts w:asciiTheme="minorHAnsi" w:hAnsiTheme="minorHAnsi" w:cstheme="minorHAnsi"/>
          <w:color w:val="auto"/>
          <w:szCs w:val="24"/>
        </w:rPr>
        <w:t xml:space="preserve">recommends 30% as </w:t>
      </w:r>
      <w:r w:rsidR="0081514E" w:rsidRPr="004E5E12">
        <w:rPr>
          <w:rFonts w:asciiTheme="minorHAnsi" w:eastAsia="HiddenHorzOCR" w:hAnsiTheme="minorHAnsi" w:cstheme="minorHAnsi"/>
          <w:color w:val="auto"/>
          <w:szCs w:val="24"/>
        </w:rPr>
        <w:t xml:space="preserve">the most representative of impairment and </w:t>
      </w:r>
      <w:r w:rsidR="0081514E" w:rsidRPr="004E5E12">
        <w:rPr>
          <w:rFonts w:asciiTheme="minorHAnsi" w:hAnsiTheme="minorHAnsi" w:cstheme="minorHAnsi"/>
          <w:color w:val="auto"/>
          <w:szCs w:val="24"/>
        </w:rPr>
        <w:t>the fair and equitable permanent rating for PTSD</w:t>
      </w:r>
      <w:r w:rsidR="00CA4EC0" w:rsidRPr="004E5E12">
        <w:rPr>
          <w:rFonts w:asciiTheme="minorHAnsi" w:hAnsiTheme="minorHAnsi" w:cstheme="minorHAnsi"/>
          <w:color w:val="auto"/>
          <w:szCs w:val="24"/>
        </w:rPr>
        <w:t xml:space="preserve"> with dysthymia</w:t>
      </w:r>
      <w:r w:rsidR="0081514E" w:rsidRPr="004E5E12">
        <w:rPr>
          <w:rFonts w:asciiTheme="minorHAnsi" w:hAnsiTheme="minorHAnsi" w:cstheme="minorHAnsi"/>
          <w:color w:val="auto"/>
          <w:szCs w:val="24"/>
        </w:rPr>
        <w:t xml:space="preserve"> in this case.</w:t>
      </w:r>
      <w:r w:rsidR="0081514E" w:rsidRPr="004E5E12">
        <w:rPr>
          <w:rFonts w:asciiTheme="minorHAnsi" w:eastAsia="HiddenHorzOCR" w:hAnsiTheme="minorHAnsi" w:cstheme="minorHAnsi"/>
          <w:color w:val="auto"/>
          <w:szCs w:val="24"/>
        </w:rPr>
        <w:t xml:space="preserve">    </w:t>
      </w:r>
    </w:p>
    <w:p w:rsidR="0081514E" w:rsidRPr="004E5E12" w:rsidRDefault="0081514E" w:rsidP="00B40DEA">
      <w:pPr>
        <w:autoSpaceDE w:val="0"/>
        <w:autoSpaceDN w:val="0"/>
        <w:adjustRightInd w:val="0"/>
        <w:spacing w:line="240" w:lineRule="exact"/>
        <w:jc w:val="both"/>
        <w:rPr>
          <w:rFonts w:asciiTheme="minorHAnsi" w:hAnsiTheme="minorHAnsi" w:cstheme="minorHAnsi"/>
          <w:color w:val="auto"/>
          <w:szCs w:val="24"/>
        </w:rPr>
      </w:pPr>
    </w:p>
    <w:p w:rsidR="002D40E2" w:rsidRDefault="004C60A3" w:rsidP="004579DA">
      <w:pPr>
        <w:pStyle w:val="PlainText"/>
        <w:spacing w:line="240" w:lineRule="exact"/>
        <w:jc w:val="both"/>
        <w:rPr>
          <w:rFonts w:asciiTheme="minorHAnsi" w:hAnsiTheme="minorHAnsi" w:cstheme="minorHAnsi"/>
        </w:rPr>
      </w:pPr>
      <w:proofErr w:type="gramStart"/>
      <w:r w:rsidRPr="004E5E12">
        <w:rPr>
          <w:rFonts w:asciiTheme="minorHAnsi" w:eastAsia="HiddenHorzOCR" w:hAnsiTheme="minorHAnsi" w:cstheme="minorHAnsi"/>
          <w:sz w:val="24"/>
          <w:szCs w:val="24"/>
          <w:u w:val="single"/>
        </w:rPr>
        <w:t>Ot</w:t>
      </w:r>
      <w:r w:rsidR="003604A5" w:rsidRPr="004E5E12">
        <w:rPr>
          <w:rFonts w:asciiTheme="minorHAnsi" w:eastAsia="HiddenHorzOCR" w:hAnsiTheme="minorHAnsi" w:cstheme="minorHAnsi"/>
          <w:sz w:val="24"/>
          <w:szCs w:val="24"/>
          <w:u w:val="single"/>
        </w:rPr>
        <w:t xml:space="preserve">her </w:t>
      </w:r>
      <w:r w:rsidR="000B2FB8" w:rsidRPr="004E5E12">
        <w:rPr>
          <w:rFonts w:asciiTheme="minorHAnsi" w:eastAsia="HiddenHorzOCR" w:hAnsiTheme="minorHAnsi" w:cstheme="minorHAnsi"/>
          <w:sz w:val="24"/>
          <w:szCs w:val="24"/>
          <w:u w:val="single"/>
        </w:rPr>
        <w:t>PEB</w:t>
      </w:r>
      <w:r w:rsidR="002838C5" w:rsidRPr="004E5E12">
        <w:rPr>
          <w:rFonts w:asciiTheme="minorHAnsi" w:eastAsia="HiddenHorzOCR" w:hAnsiTheme="minorHAnsi" w:cstheme="minorHAnsi"/>
          <w:sz w:val="24"/>
          <w:szCs w:val="24"/>
          <w:u w:val="single"/>
        </w:rPr>
        <w:t xml:space="preserve"> </w:t>
      </w:r>
      <w:r w:rsidR="003604A5" w:rsidRPr="004E5E12">
        <w:rPr>
          <w:rFonts w:asciiTheme="minorHAnsi" w:eastAsia="HiddenHorzOCR" w:hAnsiTheme="minorHAnsi" w:cstheme="minorHAnsi"/>
          <w:sz w:val="24"/>
          <w:szCs w:val="24"/>
          <w:u w:val="single"/>
        </w:rPr>
        <w:t>Conditions</w:t>
      </w:r>
      <w:r w:rsidR="003604A5" w:rsidRPr="004E5E12">
        <w:rPr>
          <w:rFonts w:asciiTheme="minorHAnsi" w:eastAsia="HiddenHorzOCR" w:hAnsiTheme="minorHAnsi" w:cstheme="minorHAnsi"/>
          <w:sz w:val="24"/>
          <w:szCs w:val="24"/>
        </w:rPr>
        <w:t>.</w:t>
      </w:r>
      <w:proofErr w:type="gramEnd"/>
      <w:r w:rsidR="002F2981" w:rsidRPr="004E5E12">
        <w:rPr>
          <w:rFonts w:asciiTheme="minorHAnsi" w:eastAsia="HiddenHorzOCR" w:hAnsiTheme="minorHAnsi" w:cstheme="minorHAnsi"/>
          <w:sz w:val="24"/>
          <w:szCs w:val="24"/>
        </w:rPr>
        <w:t xml:space="preserve"> </w:t>
      </w:r>
      <w:r w:rsidR="00CE1F8A" w:rsidRPr="004E5E12">
        <w:rPr>
          <w:rFonts w:asciiTheme="minorHAnsi" w:eastAsia="HiddenHorzOCR" w:hAnsiTheme="minorHAnsi" w:cstheme="minorHAnsi"/>
          <w:sz w:val="24"/>
          <w:szCs w:val="24"/>
        </w:rPr>
        <w:t xml:space="preserve"> Dysthymic disorder was adjudicated by the IPEB as unfitting but it was determined to have </w:t>
      </w:r>
      <w:r w:rsidR="00CE1F8A" w:rsidRPr="004E5E12">
        <w:rPr>
          <w:rFonts w:asciiTheme="minorHAnsi" w:hAnsiTheme="minorHAnsi" w:cstheme="minorHAnsi"/>
          <w:sz w:val="24"/>
          <w:szCs w:val="24"/>
        </w:rPr>
        <w:t>existed prior to service (E</w:t>
      </w:r>
      <w:r w:rsidR="00E03DEF" w:rsidRPr="004E5E12">
        <w:rPr>
          <w:rFonts w:asciiTheme="minorHAnsi" w:hAnsiTheme="minorHAnsi" w:cstheme="minorHAnsi"/>
          <w:sz w:val="24"/>
          <w:szCs w:val="24"/>
        </w:rPr>
        <w:t xml:space="preserve">PTS) and no rating was applied.  The condition is </w:t>
      </w:r>
      <w:r w:rsidR="00E03DEF" w:rsidRPr="004579DA">
        <w:rPr>
          <w:rFonts w:asciiTheme="minorHAnsi" w:hAnsiTheme="minorHAnsi" w:cstheme="minorHAnsi"/>
          <w:sz w:val="24"/>
          <w:szCs w:val="24"/>
        </w:rPr>
        <w:t>considered</w:t>
      </w:r>
      <w:r w:rsidR="00B40DEA" w:rsidRPr="004579DA">
        <w:rPr>
          <w:rFonts w:asciiTheme="minorHAnsi" w:hAnsiTheme="minorHAnsi" w:cstheme="minorHAnsi"/>
          <w:sz w:val="24"/>
          <w:szCs w:val="24"/>
        </w:rPr>
        <w:t xml:space="preserve"> above with the PTSD condition.</w:t>
      </w:r>
      <w:r w:rsidR="004579DA" w:rsidRPr="004579DA">
        <w:rPr>
          <w:rFonts w:asciiTheme="minorHAnsi" w:hAnsiTheme="minorHAnsi" w:cstheme="minorHAnsi"/>
          <w:sz w:val="24"/>
          <w:szCs w:val="24"/>
        </w:rPr>
        <w:t xml:space="preserve">  </w:t>
      </w:r>
      <w:r w:rsidR="00D31209" w:rsidRPr="004579DA">
        <w:rPr>
          <w:rFonts w:asciiTheme="minorHAnsi" w:hAnsiTheme="minorHAnsi" w:cstheme="minorHAnsi"/>
          <w:sz w:val="24"/>
          <w:szCs w:val="24"/>
        </w:rPr>
        <w:t xml:space="preserve">Left sided ulcerative colitis was also </w:t>
      </w:r>
      <w:r w:rsidR="00D31209" w:rsidRPr="004579DA">
        <w:rPr>
          <w:rFonts w:asciiTheme="minorHAnsi" w:eastAsia="HiddenHorzOCR" w:hAnsiTheme="minorHAnsi" w:cstheme="minorHAnsi"/>
          <w:sz w:val="24"/>
          <w:szCs w:val="24"/>
        </w:rPr>
        <w:t xml:space="preserve">adjudicated by the IPEB as unfitting and it was also determined to have </w:t>
      </w:r>
      <w:r w:rsidR="00201087" w:rsidRPr="004579DA">
        <w:rPr>
          <w:rFonts w:asciiTheme="minorHAnsi" w:hAnsiTheme="minorHAnsi" w:cstheme="minorHAnsi"/>
          <w:sz w:val="24"/>
          <w:szCs w:val="24"/>
        </w:rPr>
        <w:t>existed prior to service</w:t>
      </w:r>
      <w:r w:rsidR="00D31209" w:rsidRPr="004579DA">
        <w:rPr>
          <w:rFonts w:asciiTheme="minorHAnsi" w:hAnsiTheme="minorHAnsi" w:cstheme="minorHAnsi"/>
          <w:sz w:val="24"/>
          <w:szCs w:val="24"/>
        </w:rPr>
        <w:t xml:space="preserve">.  The service treatment records </w:t>
      </w:r>
      <w:r w:rsidR="004579DA" w:rsidRPr="004579DA">
        <w:rPr>
          <w:rFonts w:asciiTheme="minorHAnsi" w:hAnsiTheme="minorHAnsi" w:cstheme="minorHAnsi"/>
          <w:sz w:val="24"/>
          <w:szCs w:val="24"/>
        </w:rPr>
        <w:t xml:space="preserve">(STR) </w:t>
      </w:r>
      <w:r w:rsidR="00D31209" w:rsidRPr="004579DA">
        <w:rPr>
          <w:rFonts w:asciiTheme="minorHAnsi" w:hAnsiTheme="minorHAnsi" w:cstheme="minorHAnsi"/>
          <w:sz w:val="24"/>
          <w:szCs w:val="24"/>
        </w:rPr>
        <w:t xml:space="preserve">do document a </w:t>
      </w:r>
      <w:r w:rsidR="00201087" w:rsidRPr="004579DA">
        <w:rPr>
          <w:rFonts w:asciiTheme="minorHAnsi" w:hAnsiTheme="minorHAnsi" w:cstheme="minorHAnsi"/>
          <w:sz w:val="24"/>
          <w:szCs w:val="24"/>
        </w:rPr>
        <w:t xml:space="preserve">reported </w:t>
      </w:r>
      <w:r w:rsidR="00D31209" w:rsidRPr="004579DA">
        <w:rPr>
          <w:rFonts w:asciiTheme="minorHAnsi" w:hAnsiTheme="minorHAnsi" w:cstheme="minorHAnsi"/>
          <w:sz w:val="24"/>
          <w:szCs w:val="24"/>
        </w:rPr>
        <w:t>history of hospitalization for ulcerat</w:t>
      </w:r>
      <w:r w:rsidR="003655B0" w:rsidRPr="004579DA">
        <w:rPr>
          <w:rFonts w:asciiTheme="minorHAnsi" w:hAnsiTheme="minorHAnsi" w:cstheme="minorHAnsi"/>
          <w:sz w:val="24"/>
          <w:szCs w:val="24"/>
        </w:rPr>
        <w:t>ive colitis prior to enlistment; however,</w:t>
      </w:r>
      <w:r w:rsidR="00B40DEA" w:rsidRPr="004579DA">
        <w:rPr>
          <w:rFonts w:asciiTheme="minorHAnsi" w:hAnsiTheme="minorHAnsi" w:cstheme="minorHAnsi"/>
          <w:sz w:val="24"/>
          <w:szCs w:val="24"/>
        </w:rPr>
        <w:t xml:space="preserve"> </w:t>
      </w:r>
      <w:r w:rsidR="003655B0" w:rsidRPr="004579DA">
        <w:rPr>
          <w:rFonts w:asciiTheme="minorHAnsi" w:hAnsiTheme="minorHAnsi" w:cstheme="minorHAnsi"/>
          <w:sz w:val="24"/>
          <w:szCs w:val="24"/>
        </w:rPr>
        <w:t>there was no evidence she was symptomatic on active duty until May 2002, about 17 mo</w:t>
      </w:r>
      <w:r w:rsidR="00B40DEA" w:rsidRPr="004579DA">
        <w:rPr>
          <w:rFonts w:asciiTheme="minorHAnsi" w:hAnsiTheme="minorHAnsi" w:cstheme="minorHAnsi"/>
          <w:sz w:val="24"/>
          <w:szCs w:val="24"/>
        </w:rPr>
        <w:t>nths after she entered service.</w:t>
      </w:r>
      <w:r w:rsidR="004F2FBB" w:rsidRPr="004579DA">
        <w:rPr>
          <w:rFonts w:asciiTheme="minorHAnsi" w:hAnsiTheme="minorHAnsi" w:cstheme="minorHAnsi"/>
          <w:sz w:val="24"/>
          <w:szCs w:val="24"/>
        </w:rPr>
        <w:t xml:space="preserve">  </w:t>
      </w:r>
      <w:r w:rsidR="00201087" w:rsidRPr="004579DA">
        <w:rPr>
          <w:rFonts w:asciiTheme="minorHAnsi" w:hAnsiTheme="minorHAnsi" w:cstheme="minorHAnsi"/>
          <w:sz w:val="24"/>
          <w:szCs w:val="24"/>
        </w:rPr>
        <w:t xml:space="preserve">The </w:t>
      </w:r>
      <w:r w:rsidR="004579DA">
        <w:rPr>
          <w:rFonts w:asciiTheme="minorHAnsi" w:hAnsiTheme="minorHAnsi" w:cstheme="minorHAnsi"/>
          <w:sz w:val="24"/>
          <w:szCs w:val="24"/>
        </w:rPr>
        <w:t xml:space="preserve">STR </w:t>
      </w:r>
      <w:r w:rsidR="00201087" w:rsidRPr="004579DA">
        <w:rPr>
          <w:rFonts w:asciiTheme="minorHAnsi" w:hAnsiTheme="minorHAnsi" w:cstheme="minorHAnsi"/>
          <w:sz w:val="24"/>
          <w:szCs w:val="24"/>
        </w:rPr>
        <w:t>include</w:t>
      </w:r>
      <w:r w:rsidR="004579DA">
        <w:rPr>
          <w:rFonts w:asciiTheme="minorHAnsi" w:hAnsiTheme="minorHAnsi" w:cstheme="minorHAnsi"/>
          <w:sz w:val="24"/>
          <w:szCs w:val="24"/>
        </w:rPr>
        <w:t>d</w:t>
      </w:r>
      <w:r w:rsidR="00201087" w:rsidRPr="004579DA">
        <w:rPr>
          <w:rFonts w:asciiTheme="minorHAnsi" w:hAnsiTheme="minorHAnsi" w:cstheme="minorHAnsi"/>
          <w:sz w:val="24"/>
          <w:szCs w:val="24"/>
        </w:rPr>
        <w:t xml:space="preserve"> other clinical histories where the patient reported alternative histories of bowel obstruction and no previous hospitalizations. </w:t>
      </w:r>
      <w:r w:rsidR="004579DA">
        <w:rPr>
          <w:rFonts w:asciiTheme="minorHAnsi" w:hAnsiTheme="minorHAnsi" w:cstheme="minorHAnsi"/>
          <w:sz w:val="24"/>
          <w:szCs w:val="24"/>
        </w:rPr>
        <w:t xml:space="preserve"> </w:t>
      </w:r>
      <w:r w:rsidR="00201087" w:rsidRPr="004579DA">
        <w:rPr>
          <w:rFonts w:asciiTheme="minorHAnsi" w:hAnsiTheme="minorHAnsi" w:cstheme="minorHAnsi"/>
          <w:sz w:val="24"/>
          <w:szCs w:val="24"/>
        </w:rPr>
        <w:t>The CI was not on any gastrointestinal medications from the time of entry into service until May 2002.</w:t>
      </w:r>
      <w:r w:rsidR="002D40E2" w:rsidRPr="004579DA">
        <w:rPr>
          <w:rFonts w:asciiTheme="minorHAnsi" w:hAnsiTheme="minorHAnsi" w:cstheme="minorHAnsi"/>
          <w:sz w:val="24"/>
          <w:szCs w:val="24"/>
        </w:rPr>
        <w:t xml:space="preserve"> </w:t>
      </w:r>
      <w:r w:rsidR="004579DA">
        <w:rPr>
          <w:rFonts w:asciiTheme="minorHAnsi" w:hAnsiTheme="minorHAnsi" w:cstheme="minorHAnsi"/>
          <w:sz w:val="24"/>
          <w:szCs w:val="24"/>
        </w:rPr>
        <w:t xml:space="preserve"> </w:t>
      </w:r>
      <w:r w:rsidR="002D40E2" w:rsidRPr="004579DA">
        <w:rPr>
          <w:rFonts w:asciiTheme="minorHAnsi" w:hAnsiTheme="minorHAnsi" w:cstheme="minorHAnsi"/>
          <w:sz w:val="24"/>
          <w:szCs w:val="24"/>
        </w:rPr>
        <w:t>No military entrance physical is available in the record for review.</w:t>
      </w:r>
      <w:r w:rsidR="00201087" w:rsidRPr="004579DA">
        <w:rPr>
          <w:rFonts w:asciiTheme="minorHAnsi" w:hAnsiTheme="minorHAnsi" w:cstheme="minorHAnsi"/>
          <w:sz w:val="24"/>
          <w:szCs w:val="24"/>
        </w:rPr>
        <w:t xml:space="preserve"> </w:t>
      </w:r>
      <w:r w:rsidR="004F2FBB" w:rsidRPr="004579DA">
        <w:rPr>
          <w:rFonts w:asciiTheme="minorHAnsi" w:hAnsiTheme="minorHAnsi" w:cstheme="minorHAnsi"/>
          <w:sz w:val="24"/>
          <w:szCs w:val="24"/>
        </w:rPr>
        <w:lastRenderedPageBreak/>
        <w:t xml:space="preserve">VASRD </w:t>
      </w:r>
      <w:r w:rsidR="004579DA">
        <w:rPr>
          <w:rFonts w:asciiTheme="minorHAnsi" w:hAnsiTheme="minorHAnsi" w:cstheme="minorHAnsi"/>
          <w:bCs/>
          <w:sz w:val="24"/>
          <w:szCs w:val="24"/>
        </w:rPr>
        <w:t>§4.22, Rating of Disabilities Aggravated by Active S</w:t>
      </w:r>
      <w:r w:rsidR="004F2FBB" w:rsidRPr="004579DA">
        <w:rPr>
          <w:rFonts w:asciiTheme="minorHAnsi" w:hAnsiTheme="minorHAnsi" w:cstheme="minorHAnsi"/>
          <w:bCs/>
          <w:sz w:val="24"/>
          <w:szCs w:val="24"/>
        </w:rPr>
        <w:t>ervice (EPTS), states that “</w:t>
      </w:r>
      <w:r w:rsidR="004579DA">
        <w:rPr>
          <w:rFonts w:asciiTheme="minorHAnsi" w:hAnsiTheme="minorHAnsi" w:cstheme="minorHAnsi"/>
          <w:sz w:val="24"/>
          <w:szCs w:val="24"/>
        </w:rPr>
        <w:t>i</w:t>
      </w:r>
      <w:r w:rsidR="004F2FBB" w:rsidRPr="004579DA">
        <w:rPr>
          <w:rFonts w:asciiTheme="minorHAnsi" w:hAnsiTheme="minorHAnsi" w:cstheme="minorHAnsi"/>
          <w:sz w:val="24"/>
          <w:szCs w:val="24"/>
        </w:rPr>
        <w:t>n cases involving aggravation by active service, the rating will reflect only the degree of disability over and above the degree existing at the time of entrance into the active service whether the particular condition was noted at the time of entrance into the active service, or it is determined upon the evidence of record to have existed at that time.  It is necessary therefore, in all cases of this character to deduct from the present degree of disability the degree, if ascertainable, of the disability existing at the time of entrance into active service, in terms of the rating schedule, except that if the disability is total (100 percent) no deduction will be made.”</w:t>
      </w:r>
      <w:r w:rsidR="00B40DEA" w:rsidRPr="004579DA">
        <w:rPr>
          <w:rFonts w:asciiTheme="minorHAnsi" w:hAnsiTheme="minorHAnsi" w:cstheme="minorHAnsi"/>
          <w:sz w:val="24"/>
          <w:szCs w:val="24"/>
        </w:rPr>
        <w:t xml:space="preserve">  </w:t>
      </w:r>
      <w:r w:rsidR="003655B0" w:rsidRPr="004579DA">
        <w:rPr>
          <w:rFonts w:asciiTheme="minorHAnsi" w:hAnsiTheme="minorHAnsi" w:cstheme="minorHAnsi"/>
          <w:sz w:val="24"/>
          <w:szCs w:val="24"/>
        </w:rPr>
        <w:t xml:space="preserve">Without symptoms or medications at entry, the ulcerative colitis would have been rated 0%. </w:t>
      </w:r>
      <w:r w:rsidR="00B40DEA" w:rsidRPr="004579DA">
        <w:rPr>
          <w:rFonts w:asciiTheme="minorHAnsi" w:hAnsiTheme="minorHAnsi" w:cstheme="minorHAnsi"/>
          <w:sz w:val="24"/>
          <w:szCs w:val="24"/>
        </w:rPr>
        <w:t xml:space="preserve"> </w:t>
      </w:r>
    </w:p>
    <w:p w:rsidR="002D40E2" w:rsidRDefault="002D40E2" w:rsidP="00201087">
      <w:pPr>
        <w:pStyle w:val="Default"/>
        <w:spacing w:line="240" w:lineRule="exact"/>
        <w:jc w:val="both"/>
        <w:rPr>
          <w:rFonts w:asciiTheme="minorHAnsi" w:hAnsiTheme="minorHAnsi" w:cstheme="minorHAnsi"/>
        </w:rPr>
      </w:pPr>
    </w:p>
    <w:p w:rsidR="002D40E2" w:rsidRDefault="003655B0" w:rsidP="002D40E2">
      <w:pPr>
        <w:pStyle w:val="Default"/>
        <w:spacing w:line="240" w:lineRule="exact"/>
        <w:jc w:val="both"/>
        <w:rPr>
          <w:rFonts w:asciiTheme="minorHAnsi" w:hAnsiTheme="minorHAnsi" w:cstheme="minorHAnsi"/>
        </w:rPr>
      </w:pPr>
      <w:r w:rsidRPr="00882932">
        <w:rPr>
          <w:rFonts w:asciiTheme="minorHAnsi" w:hAnsiTheme="minorHAnsi" w:cstheme="minorHAnsi"/>
        </w:rPr>
        <w:t xml:space="preserve">The Board discussed </w:t>
      </w:r>
      <w:r w:rsidR="00882932">
        <w:rPr>
          <w:rFonts w:asciiTheme="minorHAnsi" w:hAnsiTheme="minorHAnsi" w:cstheme="minorHAnsi"/>
        </w:rPr>
        <w:t xml:space="preserve">at length </w:t>
      </w:r>
      <w:r w:rsidRPr="00882932">
        <w:rPr>
          <w:rFonts w:asciiTheme="minorHAnsi" w:hAnsiTheme="minorHAnsi" w:cstheme="minorHAnsi"/>
        </w:rPr>
        <w:t>whether ulcerative colitis was</w:t>
      </w:r>
      <w:r w:rsidR="00E57791">
        <w:rPr>
          <w:rFonts w:asciiTheme="minorHAnsi" w:hAnsiTheme="minorHAnsi" w:cstheme="minorHAnsi"/>
        </w:rPr>
        <w:t xml:space="preserve"> permanently</w:t>
      </w:r>
      <w:r w:rsidRPr="00882932">
        <w:rPr>
          <w:rFonts w:asciiTheme="minorHAnsi" w:hAnsiTheme="minorHAnsi" w:cstheme="minorHAnsi"/>
        </w:rPr>
        <w:t xml:space="preserve"> </w:t>
      </w:r>
      <w:r w:rsidR="00E6367B" w:rsidRPr="00882932">
        <w:rPr>
          <w:rFonts w:asciiTheme="minorHAnsi" w:hAnsiTheme="minorHAnsi" w:cstheme="minorHAnsi"/>
        </w:rPr>
        <w:t xml:space="preserve">service aggravated </w:t>
      </w:r>
      <w:r w:rsidR="00882932">
        <w:rPr>
          <w:rFonts w:asciiTheme="minorHAnsi" w:hAnsiTheme="minorHAnsi" w:cstheme="minorHAnsi"/>
        </w:rPr>
        <w:t xml:space="preserve">and subject to rating or existed prior to service as a condition that is known </w:t>
      </w:r>
      <w:r w:rsidR="00A374EE">
        <w:rPr>
          <w:rFonts w:asciiTheme="minorHAnsi" w:hAnsiTheme="minorHAnsi" w:cstheme="minorHAnsi"/>
        </w:rPr>
        <w:t>to have exacerbations that are not related to service and thus not eligible for rating</w:t>
      </w:r>
      <w:r w:rsidR="00A374EE" w:rsidRPr="00201087">
        <w:rPr>
          <w:rFonts w:asciiTheme="minorHAnsi" w:hAnsiTheme="minorHAnsi" w:cstheme="minorHAnsi"/>
        </w:rPr>
        <w:t xml:space="preserve">.  </w:t>
      </w:r>
      <w:r w:rsidR="00201087" w:rsidRPr="00201087">
        <w:rPr>
          <w:rFonts w:asciiTheme="minorHAnsi" w:hAnsiTheme="minorHAnsi" w:cstheme="minorHAnsi"/>
        </w:rPr>
        <w:t xml:space="preserve">SECNAVINST 1850.4E pg 3-56 </w:t>
      </w:r>
      <w:r w:rsidR="00201087" w:rsidRPr="002D40E2">
        <w:rPr>
          <w:rFonts w:asciiTheme="minorHAnsi" w:hAnsiTheme="minorHAnsi" w:cstheme="minorHAnsi"/>
        </w:rPr>
        <w:t>notes that any injury</w:t>
      </w:r>
      <w:r w:rsidR="004579DA">
        <w:rPr>
          <w:rFonts w:asciiTheme="minorHAnsi" w:hAnsiTheme="minorHAnsi" w:cstheme="minorHAnsi"/>
        </w:rPr>
        <w:t xml:space="preserve"> or disease discovered after a S</w:t>
      </w:r>
      <w:r w:rsidR="00201087" w:rsidRPr="002D40E2">
        <w:rPr>
          <w:rFonts w:asciiTheme="minorHAnsi" w:hAnsiTheme="minorHAnsi" w:cstheme="minorHAnsi"/>
        </w:rPr>
        <w:t>ervice member enters active duty</w:t>
      </w:r>
      <w:r w:rsidR="003E5FC2">
        <w:rPr>
          <w:rFonts w:asciiTheme="minorHAnsi" w:hAnsiTheme="minorHAnsi" w:cstheme="minorHAnsi"/>
        </w:rPr>
        <w:t>,</w:t>
      </w:r>
      <w:r w:rsidR="00201087" w:rsidRPr="002D40E2">
        <w:rPr>
          <w:rFonts w:asciiTheme="minorHAnsi" w:hAnsiTheme="minorHAnsi" w:cstheme="minorHAnsi"/>
        </w:rPr>
        <w:t xml:space="preserve"> with the exception of congenital and hereditary conditions</w:t>
      </w:r>
      <w:r w:rsidR="003E5FC2">
        <w:rPr>
          <w:rFonts w:asciiTheme="minorHAnsi" w:hAnsiTheme="minorHAnsi" w:cstheme="minorHAnsi"/>
        </w:rPr>
        <w:t xml:space="preserve">, </w:t>
      </w:r>
      <w:r w:rsidR="00201087" w:rsidRPr="002D40E2">
        <w:rPr>
          <w:rFonts w:asciiTheme="minorHAnsi" w:hAnsiTheme="minorHAnsi" w:cstheme="minorHAnsi"/>
        </w:rPr>
        <w:t xml:space="preserve">is presumed to have been incurred in the line of duty. </w:t>
      </w:r>
      <w:r w:rsidR="004579DA">
        <w:rPr>
          <w:rFonts w:asciiTheme="minorHAnsi" w:hAnsiTheme="minorHAnsi" w:cstheme="minorHAnsi"/>
        </w:rPr>
        <w:t xml:space="preserve"> </w:t>
      </w:r>
      <w:r w:rsidR="00201087" w:rsidRPr="002D40E2">
        <w:rPr>
          <w:rFonts w:asciiTheme="minorHAnsi" w:hAnsiTheme="minorHAnsi" w:cstheme="minorHAnsi"/>
        </w:rPr>
        <w:t>Any hereditary and/or</w:t>
      </w:r>
      <w:r w:rsidR="002D40E2">
        <w:rPr>
          <w:rFonts w:asciiTheme="minorHAnsi" w:hAnsiTheme="minorHAnsi" w:cstheme="minorHAnsi"/>
        </w:rPr>
        <w:t xml:space="preserve"> </w:t>
      </w:r>
      <w:r w:rsidR="00201087" w:rsidRPr="002D40E2">
        <w:rPr>
          <w:rFonts w:asciiTheme="minorHAnsi" w:hAnsiTheme="minorHAnsi" w:cstheme="minorHAnsi"/>
        </w:rPr>
        <w:t xml:space="preserve">genetic disease shall be presumed to have been incurred prior to entry into active duty. </w:t>
      </w:r>
      <w:r w:rsidR="004579DA">
        <w:rPr>
          <w:rFonts w:asciiTheme="minorHAnsi" w:hAnsiTheme="minorHAnsi" w:cstheme="minorHAnsi"/>
        </w:rPr>
        <w:t xml:space="preserve"> </w:t>
      </w:r>
      <w:r w:rsidR="00201087" w:rsidRPr="002D40E2">
        <w:rPr>
          <w:rFonts w:asciiTheme="minorHAnsi" w:hAnsiTheme="minorHAnsi" w:cstheme="minorHAnsi"/>
        </w:rPr>
        <w:t xml:space="preserve">However, any aggravation of that disease, incurred in the line of duty, beyond that determined to be due to natural progression shall be deemed service aggravated. </w:t>
      </w:r>
      <w:r w:rsidR="004579DA">
        <w:rPr>
          <w:rFonts w:asciiTheme="minorHAnsi" w:hAnsiTheme="minorHAnsi" w:cstheme="minorHAnsi"/>
        </w:rPr>
        <w:t xml:space="preserve"> </w:t>
      </w:r>
      <w:r w:rsidR="00201087" w:rsidRPr="002D40E2">
        <w:rPr>
          <w:rFonts w:asciiTheme="minorHAnsi" w:hAnsiTheme="minorHAnsi" w:cstheme="minorHAnsi"/>
        </w:rPr>
        <w:t>The</w:t>
      </w:r>
      <w:r w:rsidR="002D40E2">
        <w:rPr>
          <w:rFonts w:asciiTheme="minorHAnsi" w:hAnsiTheme="minorHAnsi" w:cstheme="minorHAnsi"/>
        </w:rPr>
        <w:t xml:space="preserve"> </w:t>
      </w:r>
      <w:r w:rsidR="00201087" w:rsidRPr="002D40E2">
        <w:rPr>
          <w:rFonts w:asciiTheme="minorHAnsi" w:hAnsiTheme="minorHAnsi" w:cstheme="minorHAnsi"/>
        </w:rPr>
        <w:t>presumption that a disease is incurred or aggravated in the line of duty only may be overcome by competent medical evidence establishing by a preponderance of evidence that the disease was clearly neither incurred nor aggravated while serving on active duty or</w:t>
      </w:r>
      <w:r w:rsidR="002D40E2">
        <w:rPr>
          <w:rFonts w:asciiTheme="minorHAnsi" w:hAnsiTheme="minorHAnsi" w:cstheme="minorHAnsi"/>
        </w:rPr>
        <w:t xml:space="preserve"> </w:t>
      </w:r>
      <w:r w:rsidR="00201087" w:rsidRPr="002D40E2">
        <w:rPr>
          <w:rFonts w:asciiTheme="minorHAnsi" w:hAnsiTheme="minorHAnsi" w:cstheme="minorHAnsi"/>
        </w:rPr>
        <w:t xml:space="preserve">authorized </w:t>
      </w:r>
      <w:r w:rsidR="002D40E2" w:rsidRPr="002D40E2">
        <w:rPr>
          <w:rFonts w:asciiTheme="minorHAnsi" w:hAnsiTheme="minorHAnsi" w:cstheme="minorHAnsi"/>
        </w:rPr>
        <w:t xml:space="preserve">training. </w:t>
      </w:r>
      <w:r w:rsidR="004579DA">
        <w:rPr>
          <w:rFonts w:asciiTheme="minorHAnsi" w:hAnsiTheme="minorHAnsi" w:cstheme="minorHAnsi"/>
        </w:rPr>
        <w:t xml:space="preserve"> </w:t>
      </w:r>
      <w:r w:rsidR="00201087" w:rsidRPr="002D40E2">
        <w:rPr>
          <w:rFonts w:asciiTheme="minorHAnsi" w:hAnsiTheme="minorHAnsi" w:cstheme="minorHAnsi"/>
        </w:rPr>
        <w:t>Such medical evidence must be based upon well-established medical principles, as distinguished from personal medical opinion alone. Preponderance of evidence is defined as that degree of proof necessary to fully satisfy the board members that</w:t>
      </w:r>
      <w:r w:rsidR="002D40E2">
        <w:rPr>
          <w:rFonts w:asciiTheme="minorHAnsi" w:hAnsiTheme="minorHAnsi" w:cstheme="minorHAnsi"/>
        </w:rPr>
        <w:t xml:space="preserve"> </w:t>
      </w:r>
      <w:r w:rsidR="00201087" w:rsidRPr="002D40E2">
        <w:rPr>
          <w:rFonts w:asciiTheme="minorHAnsi" w:hAnsiTheme="minorHAnsi" w:cstheme="minorHAnsi"/>
        </w:rPr>
        <w:t>there is greater than a 50 percent probability that the disease was neither incurred during nor aggravated by military service.</w:t>
      </w:r>
      <w:r w:rsidR="002D40E2" w:rsidRPr="002D40E2">
        <w:rPr>
          <w:rFonts w:asciiTheme="minorHAnsi" w:hAnsiTheme="minorHAnsi" w:cstheme="minorHAnsi"/>
        </w:rPr>
        <w:t xml:space="preserve"> </w:t>
      </w:r>
      <w:r w:rsidR="004579DA">
        <w:rPr>
          <w:rFonts w:asciiTheme="minorHAnsi" w:hAnsiTheme="minorHAnsi" w:cstheme="minorHAnsi"/>
        </w:rPr>
        <w:t xml:space="preserve"> </w:t>
      </w:r>
      <w:r w:rsidR="002D40E2" w:rsidRPr="00201087">
        <w:rPr>
          <w:rFonts w:asciiTheme="minorHAnsi" w:hAnsiTheme="minorHAnsi" w:cstheme="minorHAnsi"/>
        </w:rPr>
        <w:t>SECNAVINST 1850.4E</w:t>
      </w:r>
      <w:r w:rsidR="002D40E2">
        <w:rPr>
          <w:rFonts w:asciiTheme="minorHAnsi" w:hAnsiTheme="minorHAnsi" w:cstheme="minorHAnsi"/>
        </w:rPr>
        <w:t xml:space="preserve"> also notes that a </w:t>
      </w:r>
      <w:r w:rsidR="004579DA">
        <w:rPr>
          <w:rFonts w:asciiTheme="minorHAnsi" w:hAnsiTheme="minorHAnsi" w:cstheme="minorHAnsi"/>
        </w:rPr>
        <w:t>S</w:t>
      </w:r>
      <w:r w:rsidR="002D40E2" w:rsidRPr="002D40E2">
        <w:rPr>
          <w:rFonts w:asciiTheme="minorHAnsi" w:hAnsiTheme="minorHAnsi" w:cstheme="minorHAnsi"/>
        </w:rPr>
        <w:t>ervice member is presumed to have been in sound physical and mental condition upon entering active duty except for medical defects and physical disabilities noted and recorded at the</w:t>
      </w:r>
      <w:r w:rsidR="002D40E2">
        <w:rPr>
          <w:rFonts w:asciiTheme="minorHAnsi" w:hAnsiTheme="minorHAnsi" w:cstheme="minorHAnsi"/>
        </w:rPr>
        <w:t xml:space="preserve"> </w:t>
      </w:r>
      <w:r w:rsidR="002D40E2" w:rsidRPr="002D40E2">
        <w:rPr>
          <w:rFonts w:asciiTheme="minorHAnsi" w:hAnsiTheme="minorHAnsi" w:cstheme="minorHAnsi"/>
        </w:rPr>
        <w:t>time of entrance.</w:t>
      </w:r>
      <w:r w:rsidR="002D40E2">
        <w:rPr>
          <w:rFonts w:asciiTheme="minorHAnsi" w:hAnsiTheme="minorHAnsi" w:cstheme="minorHAnsi"/>
        </w:rPr>
        <w:t xml:space="preserve"> </w:t>
      </w:r>
      <w:r w:rsidR="004579DA">
        <w:rPr>
          <w:rFonts w:asciiTheme="minorHAnsi" w:hAnsiTheme="minorHAnsi" w:cstheme="minorHAnsi"/>
        </w:rPr>
        <w:t xml:space="preserve"> </w:t>
      </w:r>
      <w:r w:rsidR="002D40E2">
        <w:rPr>
          <w:rFonts w:asciiTheme="minorHAnsi" w:hAnsiTheme="minorHAnsi" w:cstheme="minorHAnsi"/>
        </w:rPr>
        <w:t xml:space="preserve">As no entrance physical is present in the record for review and </w:t>
      </w:r>
      <w:r w:rsidR="006B5545">
        <w:rPr>
          <w:rFonts w:asciiTheme="minorHAnsi" w:hAnsiTheme="minorHAnsi" w:cstheme="minorHAnsi"/>
        </w:rPr>
        <w:t xml:space="preserve">there are </w:t>
      </w:r>
      <w:r w:rsidR="002D40E2">
        <w:rPr>
          <w:rFonts w:asciiTheme="minorHAnsi" w:hAnsiTheme="minorHAnsi" w:cstheme="minorHAnsi"/>
        </w:rPr>
        <w:t>no reports of any symptoms until May 2002, the Board must assume the CI had no symp</w:t>
      </w:r>
      <w:r w:rsidR="004579DA">
        <w:rPr>
          <w:rFonts w:asciiTheme="minorHAnsi" w:hAnsiTheme="minorHAnsi" w:cstheme="minorHAnsi"/>
        </w:rPr>
        <w:t>toms at the time of entry into S</w:t>
      </w:r>
      <w:r w:rsidR="002D40E2">
        <w:rPr>
          <w:rFonts w:asciiTheme="minorHAnsi" w:hAnsiTheme="minorHAnsi" w:cstheme="minorHAnsi"/>
        </w:rPr>
        <w:t>ervice.</w:t>
      </w:r>
    </w:p>
    <w:p w:rsidR="002D40E2" w:rsidRDefault="002D40E2" w:rsidP="00201087">
      <w:pPr>
        <w:pStyle w:val="Default"/>
        <w:spacing w:line="240" w:lineRule="exact"/>
        <w:jc w:val="both"/>
        <w:rPr>
          <w:rFonts w:asciiTheme="minorHAnsi" w:hAnsiTheme="minorHAnsi" w:cstheme="minorHAnsi"/>
        </w:rPr>
      </w:pPr>
    </w:p>
    <w:p w:rsidR="00B40DEA" w:rsidRPr="004F2FBB" w:rsidRDefault="0041571E" w:rsidP="00201087">
      <w:pPr>
        <w:pStyle w:val="Default"/>
        <w:spacing w:line="240" w:lineRule="exact"/>
        <w:jc w:val="both"/>
        <w:rPr>
          <w:rFonts w:asciiTheme="minorHAnsi" w:hAnsiTheme="minorHAnsi" w:cstheme="minorHAnsi"/>
          <w:color w:val="auto"/>
        </w:rPr>
      </w:pPr>
      <w:r w:rsidRPr="002D40E2">
        <w:rPr>
          <w:rFonts w:asciiTheme="minorHAnsi" w:hAnsiTheme="minorHAnsi" w:cstheme="minorHAnsi"/>
        </w:rPr>
        <w:t>The Board noted</w:t>
      </w:r>
      <w:r w:rsidR="003655B0" w:rsidRPr="002D40E2">
        <w:rPr>
          <w:rFonts w:asciiTheme="minorHAnsi" w:hAnsiTheme="minorHAnsi" w:cstheme="minorHAnsi"/>
        </w:rPr>
        <w:t xml:space="preserve"> that she had</w:t>
      </w:r>
      <w:r w:rsidR="004579DA">
        <w:rPr>
          <w:rFonts w:asciiTheme="minorHAnsi" w:hAnsiTheme="minorHAnsi" w:cstheme="minorHAnsi"/>
        </w:rPr>
        <w:t xml:space="preserve"> l</w:t>
      </w:r>
      <w:r w:rsidRPr="002D40E2">
        <w:rPr>
          <w:rFonts w:asciiTheme="minorHAnsi" w:hAnsiTheme="minorHAnsi" w:cstheme="minorHAnsi"/>
        </w:rPr>
        <w:t xml:space="preserve">imited </w:t>
      </w:r>
      <w:r w:rsidR="004579DA">
        <w:rPr>
          <w:rFonts w:asciiTheme="minorHAnsi" w:hAnsiTheme="minorHAnsi" w:cstheme="minorHAnsi"/>
        </w:rPr>
        <w:t>d</w:t>
      </w:r>
      <w:r w:rsidRPr="002D40E2">
        <w:rPr>
          <w:rFonts w:asciiTheme="minorHAnsi" w:hAnsiTheme="minorHAnsi" w:cstheme="minorHAnsi"/>
        </w:rPr>
        <w:t>uty for,</w:t>
      </w:r>
      <w:r w:rsidR="003655B0" w:rsidRPr="002D40E2">
        <w:rPr>
          <w:rFonts w:asciiTheme="minorHAnsi" w:hAnsiTheme="minorHAnsi" w:cstheme="minorHAnsi"/>
        </w:rPr>
        <w:t xml:space="preserve"> and the MEB was actually started due to ulcerative colitis, not PTSD.</w:t>
      </w:r>
      <w:r w:rsidR="00B40DEA" w:rsidRPr="002D40E2">
        <w:rPr>
          <w:rFonts w:asciiTheme="minorHAnsi" w:hAnsiTheme="minorHAnsi" w:cstheme="minorHAnsi"/>
        </w:rPr>
        <w:t xml:space="preserve"> </w:t>
      </w:r>
      <w:r w:rsidR="003655B0" w:rsidRPr="002D40E2">
        <w:rPr>
          <w:rFonts w:asciiTheme="minorHAnsi" w:hAnsiTheme="minorHAnsi" w:cstheme="minorHAnsi"/>
        </w:rPr>
        <w:t xml:space="preserve"> She wasn't able to work in her job and wasn't deployable because of the condition.</w:t>
      </w:r>
      <w:r w:rsidR="00E57791" w:rsidRPr="002D40E2">
        <w:rPr>
          <w:rFonts w:asciiTheme="minorHAnsi" w:hAnsiTheme="minorHAnsi" w:cstheme="minorHAnsi"/>
        </w:rPr>
        <w:t xml:space="preserve">  Records documented that she remained on medications for ulcerative colitis continually once she started, providing evidence for permanent service aggravation.  </w:t>
      </w:r>
      <w:r w:rsidR="007A55EB" w:rsidRPr="002D40E2">
        <w:rPr>
          <w:rFonts w:asciiTheme="minorHAnsi" w:hAnsiTheme="minorHAnsi" w:cstheme="minorHAnsi"/>
        </w:rPr>
        <w:t>Under</w:t>
      </w:r>
      <w:r w:rsidR="007A55EB">
        <w:rPr>
          <w:rFonts w:asciiTheme="minorHAnsi" w:hAnsiTheme="minorHAnsi" w:cstheme="minorHAnsi"/>
        </w:rPr>
        <w:t xml:space="preserve"> code </w:t>
      </w:r>
      <w:r w:rsidR="007A55EB" w:rsidRPr="004F2FBB">
        <w:rPr>
          <w:rFonts w:asciiTheme="minorHAnsi" w:hAnsiTheme="minorHAnsi" w:cstheme="minorHAnsi"/>
        </w:rPr>
        <w:t xml:space="preserve">7323 (ulcerative colitis) a 10% rating is assigned for moderate severity with infrequent exacerbations.  </w:t>
      </w:r>
      <w:r w:rsidR="0045000B" w:rsidRPr="004F2FBB">
        <w:rPr>
          <w:rFonts w:asciiTheme="minorHAnsi" w:hAnsiTheme="minorHAnsi" w:cstheme="minorHAnsi"/>
        </w:rPr>
        <w:t xml:space="preserve">A </w:t>
      </w:r>
      <w:r w:rsidR="007A55EB" w:rsidRPr="004F2FBB">
        <w:rPr>
          <w:rFonts w:asciiTheme="minorHAnsi" w:hAnsiTheme="minorHAnsi" w:cstheme="minorHAnsi"/>
        </w:rPr>
        <w:t xml:space="preserve">30% </w:t>
      </w:r>
      <w:r w:rsidR="0045000B" w:rsidRPr="004F2FBB">
        <w:rPr>
          <w:rFonts w:asciiTheme="minorHAnsi" w:hAnsiTheme="minorHAnsi" w:cstheme="minorHAnsi"/>
        </w:rPr>
        <w:t xml:space="preserve">rating </w:t>
      </w:r>
      <w:r w:rsidR="007A55EB" w:rsidRPr="004F2FBB">
        <w:rPr>
          <w:rFonts w:asciiTheme="minorHAnsi" w:hAnsiTheme="minorHAnsi" w:cstheme="minorHAnsi"/>
        </w:rPr>
        <w:t xml:space="preserve">requires moderate severity with frequent exacerbations.  </w:t>
      </w:r>
      <w:r w:rsidR="001E0235" w:rsidRPr="004F2FBB">
        <w:rPr>
          <w:rFonts w:asciiTheme="minorHAnsi" w:hAnsiTheme="minorHAnsi" w:cstheme="minorHAnsi"/>
        </w:rPr>
        <w:t xml:space="preserve">The VA </w:t>
      </w:r>
      <w:r w:rsidR="0045000B" w:rsidRPr="004F2FBB">
        <w:rPr>
          <w:rFonts w:asciiTheme="minorHAnsi" w:hAnsiTheme="minorHAnsi" w:cstheme="minorHAnsi"/>
        </w:rPr>
        <w:t>noted</w:t>
      </w:r>
      <w:r w:rsidR="001E0235" w:rsidRPr="004F2FBB">
        <w:rPr>
          <w:rFonts w:asciiTheme="minorHAnsi" w:hAnsiTheme="minorHAnsi" w:cstheme="minorHAnsi"/>
        </w:rPr>
        <w:t xml:space="preserve"> </w:t>
      </w:r>
      <w:r w:rsidR="002D40E2">
        <w:rPr>
          <w:rFonts w:asciiTheme="minorHAnsi" w:hAnsiTheme="minorHAnsi" w:cstheme="minorHAnsi"/>
        </w:rPr>
        <w:t>two</w:t>
      </w:r>
      <w:r w:rsidR="001E0235" w:rsidRPr="004F2FBB">
        <w:rPr>
          <w:rFonts w:asciiTheme="minorHAnsi" w:hAnsiTheme="minorHAnsi" w:cstheme="minorHAnsi"/>
        </w:rPr>
        <w:t xml:space="preserve"> episodes with dates, the initial one in June 2002 and then one in Nov</w:t>
      </w:r>
      <w:r w:rsidR="004579DA">
        <w:rPr>
          <w:rFonts w:asciiTheme="minorHAnsi" w:hAnsiTheme="minorHAnsi" w:cstheme="minorHAnsi"/>
        </w:rPr>
        <w:t>ember</w:t>
      </w:r>
      <w:r w:rsidR="001E0235" w:rsidRPr="004F2FBB">
        <w:rPr>
          <w:rFonts w:asciiTheme="minorHAnsi" w:hAnsiTheme="minorHAnsi" w:cstheme="minorHAnsi"/>
        </w:rPr>
        <w:t xml:space="preserve"> 2002, with four or five episodes in total.  The NARSUM did not specify frequency but said she continued to have ongoing symptoms despite maximal do</w:t>
      </w:r>
      <w:r w:rsidR="003A2A4D" w:rsidRPr="004F2FBB">
        <w:rPr>
          <w:rFonts w:asciiTheme="minorHAnsi" w:hAnsiTheme="minorHAnsi" w:cstheme="minorHAnsi"/>
        </w:rPr>
        <w:t>ses of medications.  S</w:t>
      </w:r>
      <w:r w:rsidR="001E0235" w:rsidRPr="004F2FBB">
        <w:rPr>
          <w:rFonts w:asciiTheme="minorHAnsi" w:hAnsiTheme="minorHAnsi" w:cstheme="minorHAnsi"/>
        </w:rPr>
        <w:t>ome</w:t>
      </w:r>
      <w:r>
        <w:rPr>
          <w:rFonts w:asciiTheme="minorHAnsi" w:hAnsiTheme="minorHAnsi" w:cstheme="minorHAnsi"/>
        </w:rPr>
        <w:t xml:space="preserve"> ongoing</w:t>
      </w:r>
      <w:r w:rsidR="001E0235" w:rsidRPr="004F2FBB">
        <w:rPr>
          <w:rFonts w:asciiTheme="minorHAnsi" w:hAnsiTheme="minorHAnsi" w:cstheme="minorHAnsi"/>
        </w:rPr>
        <w:t xml:space="preserve"> </w:t>
      </w:r>
      <w:r w:rsidR="003A2A4D" w:rsidRPr="004F2FBB">
        <w:rPr>
          <w:rFonts w:asciiTheme="minorHAnsi" w:hAnsiTheme="minorHAnsi" w:cstheme="minorHAnsi"/>
        </w:rPr>
        <w:t>symptoms were likely</w:t>
      </w:r>
      <w:r w:rsidR="001E0235" w:rsidRPr="004F2FBB">
        <w:rPr>
          <w:rFonts w:asciiTheme="minorHAnsi" w:hAnsiTheme="minorHAnsi" w:cstheme="minorHAnsi"/>
        </w:rPr>
        <w:t xml:space="preserve"> due to </w:t>
      </w:r>
      <w:r w:rsidR="004579DA">
        <w:rPr>
          <w:rFonts w:asciiTheme="minorHAnsi" w:hAnsiTheme="minorHAnsi" w:cstheme="minorHAnsi"/>
        </w:rPr>
        <w:t xml:space="preserve">IBS </w:t>
      </w:r>
      <w:r w:rsidR="001E0235" w:rsidRPr="004F2FBB">
        <w:rPr>
          <w:rFonts w:asciiTheme="minorHAnsi" w:hAnsiTheme="minorHAnsi" w:cstheme="minorHAnsi"/>
        </w:rPr>
        <w:t>and emotional</w:t>
      </w:r>
      <w:r w:rsidR="001E0235" w:rsidRPr="001E0235">
        <w:rPr>
          <w:rFonts w:asciiTheme="minorHAnsi" w:hAnsiTheme="minorHAnsi" w:cstheme="minorHAnsi"/>
        </w:rPr>
        <w:t xml:space="preserve"> issues</w:t>
      </w:r>
      <w:r w:rsidR="001E0235">
        <w:rPr>
          <w:rFonts w:asciiTheme="minorHAnsi" w:hAnsiTheme="minorHAnsi" w:cstheme="minorHAnsi"/>
        </w:rPr>
        <w:t xml:space="preserve"> </w:t>
      </w:r>
      <w:r w:rsidR="001E0235" w:rsidRPr="001E0235">
        <w:rPr>
          <w:rFonts w:asciiTheme="minorHAnsi" w:hAnsiTheme="minorHAnsi" w:cstheme="minorHAnsi"/>
        </w:rPr>
        <w:t>because she was clinically improved on objective measures including labs and</w:t>
      </w:r>
      <w:r w:rsidR="001E0235">
        <w:rPr>
          <w:rFonts w:asciiTheme="minorHAnsi" w:hAnsiTheme="minorHAnsi" w:cstheme="minorHAnsi"/>
        </w:rPr>
        <w:t xml:space="preserve"> </w:t>
      </w:r>
      <w:r w:rsidR="001E0235" w:rsidRPr="001E0235">
        <w:rPr>
          <w:rFonts w:asciiTheme="minorHAnsi" w:hAnsiTheme="minorHAnsi" w:cstheme="minorHAnsi"/>
        </w:rPr>
        <w:t>follow-up colonoscopy.</w:t>
      </w:r>
      <w:r w:rsidR="003A2A4D">
        <w:rPr>
          <w:rFonts w:asciiTheme="minorHAnsi" w:hAnsiTheme="minorHAnsi" w:cstheme="minorHAnsi"/>
        </w:rPr>
        <w:t xml:space="preserve">  </w:t>
      </w:r>
      <w:r w:rsidR="00C8126A" w:rsidRPr="001E0235">
        <w:rPr>
          <w:rFonts w:asciiTheme="minorHAnsi" w:eastAsia="HiddenHorzOCR" w:hAnsiTheme="minorHAnsi" w:cstheme="minorHAnsi"/>
        </w:rPr>
        <w:t>After due deliberation, considering the totality of the evidence</w:t>
      </w:r>
      <w:r w:rsidR="00C8126A" w:rsidRPr="001E0235">
        <w:rPr>
          <w:rFonts w:asciiTheme="minorHAnsi" w:hAnsiTheme="minorHAnsi" w:cstheme="minorHAnsi"/>
        </w:rPr>
        <w:t xml:space="preserve"> and</w:t>
      </w:r>
      <w:r w:rsidR="00C8126A" w:rsidRPr="0080253E">
        <w:rPr>
          <w:rFonts w:asciiTheme="minorHAnsi" w:hAnsiTheme="minorHAnsi" w:cstheme="minorHAnsi"/>
        </w:rPr>
        <w:t xml:space="preserve"> mindful of VASRD §4.3 (reasonable doubt)</w:t>
      </w:r>
      <w:r w:rsidR="00C23518">
        <w:rPr>
          <w:rFonts w:asciiTheme="minorHAnsi" w:eastAsia="HiddenHorzOCR" w:hAnsiTheme="minorHAnsi" w:cstheme="minorHAnsi"/>
        </w:rPr>
        <w:t xml:space="preserve">, the </w:t>
      </w:r>
      <w:r w:rsidR="00C23518" w:rsidRPr="00C23518">
        <w:rPr>
          <w:rFonts w:asciiTheme="minorHAnsi" w:eastAsia="HiddenHorzOCR" w:hAnsiTheme="minorHAnsi" w:cstheme="minorHAnsi"/>
        </w:rPr>
        <w:t>Board</w:t>
      </w:r>
      <w:r w:rsidR="00C8126A" w:rsidRPr="00C23518">
        <w:rPr>
          <w:rFonts w:asciiTheme="minorHAnsi" w:eastAsia="HiddenHorzOCR" w:hAnsiTheme="minorHAnsi" w:cstheme="minorHAnsi"/>
        </w:rPr>
        <w:t xml:space="preserve">, by simple majority, </w:t>
      </w:r>
      <w:r w:rsidR="00C8126A" w:rsidRPr="00C23518">
        <w:rPr>
          <w:rFonts w:asciiTheme="minorHAnsi" w:hAnsiTheme="minorHAnsi" w:cstheme="minorHAnsi"/>
        </w:rPr>
        <w:t>recommends a finding of unfitting</w:t>
      </w:r>
      <w:r w:rsidR="00E57791">
        <w:rPr>
          <w:rFonts w:asciiTheme="minorHAnsi" w:hAnsiTheme="minorHAnsi" w:cstheme="minorHAnsi"/>
        </w:rPr>
        <w:t xml:space="preserve"> with permanent service aggravation</w:t>
      </w:r>
      <w:r w:rsidR="00C8126A" w:rsidRPr="00C23518">
        <w:rPr>
          <w:rFonts w:asciiTheme="minorHAnsi" w:hAnsiTheme="minorHAnsi" w:cstheme="minorHAnsi"/>
        </w:rPr>
        <w:t xml:space="preserve"> for the ulcerative colitis condition, rated 10%</w:t>
      </w:r>
      <w:r w:rsidR="003A2A4D" w:rsidRPr="00C23518">
        <w:rPr>
          <w:rFonts w:asciiTheme="minorHAnsi" w:hAnsiTheme="minorHAnsi" w:cstheme="minorHAnsi"/>
        </w:rPr>
        <w:t xml:space="preserve"> and</w:t>
      </w:r>
      <w:r w:rsidR="00C8126A" w:rsidRPr="00C23518">
        <w:rPr>
          <w:rFonts w:asciiTheme="minorHAnsi" w:hAnsiTheme="minorHAnsi" w:cstheme="minorHAnsi"/>
        </w:rPr>
        <w:t xml:space="preserve"> code</w:t>
      </w:r>
      <w:r w:rsidR="003A2A4D" w:rsidRPr="00C23518">
        <w:rPr>
          <w:rFonts w:asciiTheme="minorHAnsi" w:hAnsiTheme="minorHAnsi" w:cstheme="minorHAnsi"/>
        </w:rPr>
        <w:t>d</w:t>
      </w:r>
      <w:r w:rsidR="00C8126A" w:rsidRPr="00C23518">
        <w:rPr>
          <w:rFonts w:asciiTheme="minorHAnsi" w:hAnsiTheme="minorHAnsi" w:cstheme="minorHAnsi"/>
        </w:rPr>
        <w:t xml:space="preserve"> </w:t>
      </w:r>
      <w:r w:rsidR="007A55EB" w:rsidRPr="00C23518">
        <w:rPr>
          <w:rFonts w:asciiTheme="minorHAnsi" w:hAnsiTheme="minorHAnsi" w:cstheme="minorHAnsi"/>
        </w:rPr>
        <w:t xml:space="preserve">7323 with 0% </w:t>
      </w:r>
      <w:r w:rsidR="00E6367B" w:rsidRPr="00C23518">
        <w:rPr>
          <w:rFonts w:asciiTheme="minorHAnsi" w:hAnsiTheme="minorHAnsi" w:cstheme="minorHAnsi"/>
        </w:rPr>
        <w:t xml:space="preserve">EPTS </w:t>
      </w:r>
      <w:r w:rsidR="007A55EB" w:rsidRPr="00C23518">
        <w:rPr>
          <w:rFonts w:asciiTheme="minorHAnsi" w:hAnsiTheme="minorHAnsi" w:cstheme="minorHAnsi"/>
        </w:rPr>
        <w:t>deduction</w:t>
      </w:r>
      <w:r>
        <w:rPr>
          <w:rFonts w:asciiTheme="minorHAnsi" w:hAnsiTheme="minorHAnsi" w:cstheme="minorHAnsi"/>
        </w:rPr>
        <w:t>.</w:t>
      </w:r>
      <w:r w:rsidR="007A55EB" w:rsidRPr="00C23518">
        <w:rPr>
          <w:rFonts w:asciiTheme="minorHAnsi" w:hAnsiTheme="minorHAnsi" w:cstheme="minorHAnsi"/>
        </w:rPr>
        <w:t xml:space="preserve"> </w:t>
      </w:r>
    </w:p>
    <w:p w:rsidR="00C23518" w:rsidRDefault="00C23518" w:rsidP="004F2FBB">
      <w:pPr>
        <w:pStyle w:val="PlainText"/>
        <w:spacing w:line="240" w:lineRule="exact"/>
        <w:jc w:val="both"/>
        <w:rPr>
          <w:rFonts w:asciiTheme="minorHAnsi" w:hAnsiTheme="minorHAnsi" w:cstheme="minorHAnsi"/>
          <w:sz w:val="24"/>
          <w:szCs w:val="24"/>
        </w:rPr>
      </w:pPr>
    </w:p>
    <w:p w:rsidR="0002701A" w:rsidRPr="00B40DEA" w:rsidRDefault="00106546" w:rsidP="003A2A4D">
      <w:pPr>
        <w:pStyle w:val="PlainText"/>
        <w:spacing w:line="240" w:lineRule="exact"/>
        <w:jc w:val="both"/>
        <w:rPr>
          <w:rFonts w:asciiTheme="minorHAnsi" w:hAnsiTheme="minorHAnsi" w:cstheme="minorHAnsi"/>
          <w:sz w:val="24"/>
          <w:szCs w:val="24"/>
        </w:rPr>
      </w:pPr>
      <w:r w:rsidRPr="00B40DEA">
        <w:rPr>
          <w:rFonts w:asciiTheme="minorHAnsi" w:eastAsia="HiddenHorzOCR" w:hAnsiTheme="minorHAnsi" w:cstheme="minorHAnsi"/>
          <w:sz w:val="24"/>
          <w:szCs w:val="24"/>
        </w:rPr>
        <w:t>The IPEB als</w:t>
      </w:r>
      <w:r w:rsidR="003A2A4D">
        <w:rPr>
          <w:rFonts w:asciiTheme="minorHAnsi" w:eastAsia="HiddenHorzOCR" w:hAnsiTheme="minorHAnsi" w:cstheme="minorHAnsi"/>
          <w:sz w:val="24"/>
          <w:szCs w:val="24"/>
        </w:rPr>
        <w:t>o found IBS</w:t>
      </w:r>
      <w:r w:rsidRPr="00B40DEA">
        <w:rPr>
          <w:rFonts w:asciiTheme="minorHAnsi" w:eastAsia="HiddenHorzOCR" w:hAnsiTheme="minorHAnsi" w:cstheme="minorHAnsi"/>
          <w:sz w:val="24"/>
          <w:szCs w:val="24"/>
        </w:rPr>
        <w:t xml:space="preserve"> to be a category II condition related to the ulcerative colitis and rule out possible borderline personality traits to be a category III condition that was not separately unfitting.  All evidence considered</w:t>
      </w:r>
      <w:proofErr w:type="gramStart"/>
      <w:r w:rsidRPr="00B40DEA">
        <w:rPr>
          <w:rFonts w:asciiTheme="minorHAnsi" w:eastAsia="HiddenHorzOCR" w:hAnsiTheme="minorHAnsi" w:cstheme="minorHAnsi"/>
          <w:sz w:val="24"/>
          <w:szCs w:val="24"/>
        </w:rPr>
        <w:t>,</w:t>
      </w:r>
      <w:proofErr w:type="gramEnd"/>
      <w:r w:rsidRPr="00B40DEA">
        <w:rPr>
          <w:rFonts w:asciiTheme="minorHAnsi" w:eastAsia="HiddenHorzOCR" w:hAnsiTheme="minorHAnsi" w:cstheme="minorHAnsi"/>
          <w:sz w:val="24"/>
          <w:szCs w:val="24"/>
        </w:rPr>
        <w:t xml:space="preserve"> there is not reasonable doubt in the CI’s favor supporting recharacterization of the PEB fitness adjudication for these conditions.</w:t>
      </w:r>
      <w:r w:rsidR="00451842">
        <w:rPr>
          <w:rFonts w:asciiTheme="minorHAnsi" w:eastAsia="HiddenHorzOCR" w:hAnsiTheme="minorHAnsi" w:cstheme="minorHAnsi"/>
          <w:sz w:val="24"/>
          <w:szCs w:val="24"/>
        </w:rPr>
        <w:t xml:space="preserve">  </w:t>
      </w:r>
    </w:p>
    <w:p w:rsidR="004C60A3" w:rsidRPr="00B40DEA" w:rsidRDefault="004C60A3" w:rsidP="00B40DEA">
      <w:pPr>
        <w:spacing w:line="240" w:lineRule="exact"/>
        <w:jc w:val="both"/>
        <w:rPr>
          <w:rFonts w:asciiTheme="minorHAnsi" w:eastAsia="HiddenHorzOCR" w:hAnsiTheme="minorHAnsi" w:cstheme="minorHAnsi"/>
          <w:i/>
          <w:color w:val="auto"/>
          <w:szCs w:val="24"/>
        </w:rPr>
      </w:pPr>
    </w:p>
    <w:p w:rsidR="00F6196E" w:rsidRDefault="00F6196E" w:rsidP="00510F9C">
      <w:pPr>
        <w:spacing w:line="240" w:lineRule="exact"/>
        <w:jc w:val="both"/>
        <w:rPr>
          <w:rFonts w:asciiTheme="minorHAnsi" w:hAnsiTheme="minorHAnsi"/>
          <w:color w:val="auto"/>
          <w:szCs w:val="24"/>
        </w:rPr>
      </w:pPr>
      <w:proofErr w:type="gramStart"/>
      <w:r w:rsidRPr="00495E2F">
        <w:rPr>
          <w:rFonts w:asciiTheme="minorHAnsi" w:hAnsiTheme="minorHAnsi"/>
          <w:color w:val="auto"/>
          <w:szCs w:val="24"/>
          <w:u w:val="single"/>
        </w:rPr>
        <w:lastRenderedPageBreak/>
        <w:t>Remaining Conditions</w:t>
      </w:r>
      <w:r w:rsidRPr="00495E2F">
        <w:rPr>
          <w:rFonts w:asciiTheme="minorHAnsi" w:hAnsiTheme="minorHAnsi"/>
          <w:color w:val="auto"/>
          <w:szCs w:val="24"/>
        </w:rPr>
        <w:t>.</w:t>
      </w:r>
      <w:proofErr w:type="gramEnd"/>
      <w:r w:rsidRPr="00495E2F">
        <w:rPr>
          <w:rFonts w:asciiTheme="minorHAnsi" w:hAnsiTheme="minorHAnsi"/>
          <w:color w:val="auto"/>
          <w:szCs w:val="24"/>
        </w:rPr>
        <w:t xml:space="preserve">  Other conditions identified in the DES file were </w:t>
      </w:r>
      <w:r w:rsidR="00106546" w:rsidRPr="00495E2F">
        <w:rPr>
          <w:rFonts w:asciiTheme="minorHAnsi" w:hAnsiTheme="minorHAnsi"/>
          <w:color w:val="auto"/>
          <w:szCs w:val="24"/>
        </w:rPr>
        <w:t xml:space="preserve">bronchitis, sinusitis, back pain, indigestion, skin disease and lactose intolerance.  </w:t>
      </w:r>
      <w:r w:rsidRPr="00495E2F">
        <w:rPr>
          <w:rFonts w:asciiTheme="minorHAnsi" w:hAnsiTheme="minorHAnsi"/>
          <w:color w:val="auto"/>
          <w:szCs w:val="24"/>
        </w:rPr>
        <w:t>Several additional non-acute conditions or medical complaints were also documented.  None of these conditions were clinically active during the MEB period</w:t>
      </w:r>
      <w:r w:rsidR="00B31965" w:rsidRPr="00495E2F">
        <w:rPr>
          <w:rFonts w:asciiTheme="minorHAnsi" w:hAnsiTheme="minorHAnsi"/>
          <w:color w:val="auto"/>
          <w:szCs w:val="24"/>
        </w:rPr>
        <w:t>,</w:t>
      </w:r>
      <w:r w:rsidRPr="00495E2F">
        <w:rPr>
          <w:rFonts w:asciiTheme="minorHAnsi" w:hAnsiTheme="minorHAnsi"/>
          <w:color w:val="auto"/>
          <w:szCs w:val="24"/>
        </w:rPr>
        <w:t xml:space="preserve"> none </w:t>
      </w:r>
      <w:r w:rsidR="00495E2F" w:rsidRPr="00495E2F">
        <w:rPr>
          <w:rFonts w:asciiTheme="minorHAnsi" w:hAnsiTheme="minorHAnsi"/>
          <w:color w:val="auto"/>
          <w:szCs w:val="24"/>
        </w:rPr>
        <w:t xml:space="preserve">were the </w:t>
      </w:r>
      <w:r w:rsidR="00F516EF" w:rsidRPr="00495E2F">
        <w:rPr>
          <w:rFonts w:asciiTheme="minorHAnsi" w:hAnsiTheme="minorHAnsi"/>
          <w:color w:val="auto"/>
          <w:szCs w:val="24"/>
        </w:rPr>
        <w:t>bases</w:t>
      </w:r>
      <w:r w:rsidR="00B56F3D" w:rsidRPr="00495E2F">
        <w:rPr>
          <w:rFonts w:asciiTheme="minorHAnsi" w:hAnsiTheme="minorHAnsi"/>
          <w:color w:val="auto"/>
          <w:szCs w:val="24"/>
        </w:rPr>
        <w:t xml:space="preserve"> </w:t>
      </w:r>
      <w:r w:rsidR="00F611B3" w:rsidRPr="00495E2F">
        <w:rPr>
          <w:rFonts w:asciiTheme="minorHAnsi" w:hAnsiTheme="minorHAnsi"/>
          <w:color w:val="auto"/>
          <w:szCs w:val="24"/>
        </w:rPr>
        <w:t>for limited duty</w:t>
      </w:r>
      <w:r w:rsidRPr="00495E2F">
        <w:rPr>
          <w:rFonts w:asciiTheme="minorHAnsi" w:hAnsiTheme="minorHAnsi"/>
          <w:color w:val="auto"/>
          <w:szCs w:val="24"/>
        </w:rPr>
        <w:t xml:space="preserve"> and none were impli</w:t>
      </w:r>
      <w:r w:rsidRPr="004579DA">
        <w:rPr>
          <w:rFonts w:asciiTheme="minorHAnsi" w:hAnsiTheme="minorHAnsi"/>
          <w:color w:val="auto"/>
          <w:szCs w:val="24"/>
        </w:rPr>
        <w:t xml:space="preserve">cated in the </w:t>
      </w:r>
      <w:r w:rsidR="004C05CF" w:rsidRPr="004579DA">
        <w:rPr>
          <w:rFonts w:asciiTheme="minorHAnsi" w:hAnsiTheme="minorHAnsi"/>
          <w:color w:val="auto"/>
          <w:szCs w:val="24"/>
        </w:rPr>
        <w:t>NMA</w:t>
      </w:r>
      <w:r w:rsidRPr="004579DA">
        <w:rPr>
          <w:rFonts w:asciiTheme="minorHAnsi" w:hAnsiTheme="minorHAnsi"/>
          <w:color w:val="auto"/>
          <w:szCs w:val="24"/>
        </w:rPr>
        <w:t>.  Th</w:t>
      </w:r>
      <w:r w:rsidRPr="00495E2F">
        <w:rPr>
          <w:rFonts w:asciiTheme="minorHAnsi" w:hAnsiTheme="minorHAnsi"/>
          <w:color w:val="auto"/>
          <w:szCs w:val="24"/>
        </w:rPr>
        <w:t>ese</w:t>
      </w:r>
      <w:r w:rsidRPr="00F6196E">
        <w:rPr>
          <w:rFonts w:asciiTheme="minorHAnsi" w:hAnsiTheme="minorHAnsi"/>
          <w:color w:val="auto"/>
          <w:szCs w:val="24"/>
        </w:rPr>
        <w:t xml:space="preserve"> conditions were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  No other conditions were </w:t>
      </w:r>
      <w:r w:rsidR="003E5FC2">
        <w:rPr>
          <w:rFonts w:asciiTheme="minorHAnsi" w:hAnsiTheme="minorHAnsi"/>
          <w:color w:val="auto"/>
          <w:szCs w:val="24"/>
        </w:rPr>
        <w:t>service-connected</w:t>
      </w:r>
      <w:r w:rsidRPr="00F6196E">
        <w:rPr>
          <w:rFonts w:asciiTheme="minorHAnsi" w:hAnsiTheme="minorHAnsi"/>
          <w:color w:val="auto"/>
          <w:szCs w:val="24"/>
        </w:rPr>
        <w:t xml:space="preserve">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1F4054" w:rsidRPr="001F4054" w:rsidRDefault="00C56FC8" w:rsidP="001F4054">
      <w:pPr>
        <w:spacing w:line="240" w:lineRule="exact"/>
        <w:jc w:val="both"/>
        <w:rPr>
          <w:rFonts w:asciiTheme="minorHAnsi" w:eastAsiaTheme="minorHAnsi" w:hAnsiTheme="minorHAnsi"/>
          <w:color w:val="auto"/>
          <w:szCs w:val="24"/>
        </w:rPr>
      </w:pPr>
      <w:r w:rsidRPr="001F4054">
        <w:rPr>
          <w:rFonts w:asciiTheme="minorHAnsi" w:hAnsiTheme="minorHAnsi"/>
          <w:color w:val="auto"/>
          <w:szCs w:val="24"/>
          <w:u w:val="single"/>
        </w:rPr>
        <w:t>BOARD FINDINGS</w:t>
      </w:r>
      <w:r w:rsidRPr="001F4054">
        <w:rPr>
          <w:rFonts w:asciiTheme="minorHAnsi" w:hAnsiTheme="minorHAnsi"/>
          <w:color w:val="auto"/>
          <w:szCs w:val="24"/>
        </w:rPr>
        <w:t>:</w:t>
      </w:r>
      <w:r w:rsidRPr="001F405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7660B2">
        <w:rPr>
          <w:rFonts w:asciiTheme="minorHAnsi" w:eastAsiaTheme="minorHAnsi" w:hAnsiTheme="minorHAnsi"/>
          <w:color w:val="auto"/>
          <w:szCs w:val="24"/>
        </w:rPr>
        <w:t>inconsistent with the VASRD in effect at the time of the adjudication.</w:t>
      </w:r>
      <w:r w:rsidR="0081514E" w:rsidRPr="007660B2">
        <w:rPr>
          <w:rFonts w:asciiTheme="minorHAnsi" w:eastAsiaTheme="minorHAnsi" w:hAnsiTheme="minorHAnsi"/>
          <w:color w:val="auto"/>
          <w:szCs w:val="24"/>
        </w:rPr>
        <w:t xml:space="preserve">  In the matter of the PTSD condition, the Board</w:t>
      </w:r>
      <w:r w:rsidR="003A2A4D" w:rsidRPr="007660B2">
        <w:rPr>
          <w:rFonts w:asciiTheme="minorHAnsi" w:eastAsiaTheme="minorHAnsi" w:hAnsiTheme="minorHAnsi"/>
          <w:color w:val="auto"/>
          <w:szCs w:val="24"/>
        </w:rPr>
        <w:t xml:space="preserve"> unanimously</w:t>
      </w:r>
      <w:r w:rsidR="0081514E" w:rsidRPr="007660B2">
        <w:rPr>
          <w:rFonts w:asciiTheme="minorHAnsi" w:eastAsiaTheme="minorHAnsi" w:hAnsiTheme="minorHAnsi"/>
          <w:color w:val="auto"/>
          <w:szCs w:val="24"/>
        </w:rPr>
        <w:t xml:space="preserve"> recommends an initial TDRL rating of 50% in retroactive compliance with VASRD §4.129 as DOD-directed and a 30% permanent rating at six months IAW VASRD §4.130.</w:t>
      </w:r>
      <w:r w:rsidR="003A2A4D" w:rsidRPr="007660B2">
        <w:rPr>
          <w:rFonts w:asciiTheme="minorHAnsi" w:eastAsiaTheme="minorHAnsi" w:hAnsiTheme="minorHAnsi"/>
          <w:color w:val="auto"/>
          <w:szCs w:val="24"/>
        </w:rPr>
        <w:t xml:space="preserve">  In the matter of the ulcerati</w:t>
      </w:r>
      <w:r w:rsidR="00C23518" w:rsidRPr="007660B2">
        <w:rPr>
          <w:rFonts w:asciiTheme="minorHAnsi" w:eastAsiaTheme="minorHAnsi" w:hAnsiTheme="minorHAnsi"/>
          <w:color w:val="auto"/>
          <w:szCs w:val="24"/>
        </w:rPr>
        <w:t>ve colitis condition, the Board</w:t>
      </w:r>
      <w:r w:rsidR="003A2A4D" w:rsidRPr="007660B2">
        <w:rPr>
          <w:rFonts w:asciiTheme="minorHAnsi" w:eastAsiaTheme="minorHAnsi" w:hAnsiTheme="minorHAnsi"/>
          <w:color w:val="auto"/>
          <w:szCs w:val="24"/>
        </w:rPr>
        <w:t>, by simple majority, recommends a rating of 10%, code 7323 IAW VASRD §4.114.</w:t>
      </w:r>
      <w:r w:rsidR="001F4054" w:rsidRPr="007660B2">
        <w:rPr>
          <w:rFonts w:asciiTheme="minorHAnsi" w:eastAsiaTheme="minorHAnsi" w:hAnsiTheme="minorHAnsi"/>
          <w:color w:val="auto"/>
          <w:szCs w:val="24"/>
        </w:rPr>
        <w:t xml:space="preserve"> </w:t>
      </w:r>
      <w:r w:rsidR="003E5FC2">
        <w:rPr>
          <w:rFonts w:asciiTheme="minorHAnsi" w:eastAsiaTheme="minorHAnsi" w:hAnsiTheme="minorHAnsi"/>
          <w:color w:val="auto"/>
          <w:szCs w:val="24"/>
        </w:rPr>
        <w:t xml:space="preserve"> </w:t>
      </w:r>
      <w:r w:rsidR="007660B2" w:rsidRPr="007660B2">
        <w:rPr>
          <w:color w:val="auto"/>
          <w:szCs w:val="24"/>
        </w:rPr>
        <w:t>T</w:t>
      </w:r>
      <w:r w:rsidR="002D40E2">
        <w:rPr>
          <w:color w:val="auto"/>
          <w:szCs w:val="24"/>
        </w:rPr>
        <w:t xml:space="preserve">his majority determined </w:t>
      </w:r>
      <w:r w:rsidR="002D40E2">
        <w:rPr>
          <w:rFonts w:asciiTheme="minorHAnsi" w:eastAsiaTheme="minorHAnsi" w:hAnsiTheme="minorHAnsi"/>
          <w:color w:val="auto"/>
          <w:szCs w:val="24"/>
        </w:rPr>
        <w:t xml:space="preserve">the presumption of </w:t>
      </w:r>
      <w:r w:rsidR="002D40E2" w:rsidRPr="007660B2">
        <w:rPr>
          <w:rFonts w:asciiTheme="minorHAnsi" w:eastAsiaTheme="minorHAnsi" w:hAnsiTheme="minorHAnsi"/>
          <w:color w:val="auto"/>
          <w:szCs w:val="24"/>
        </w:rPr>
        <w:t>service</w:t>
      </w:r>
      <w:r w:rsidR="002D40E2">
        <w:rPr>
          <w:rFonts w:asciiTheme="minorHAnsi" w:eastAsiaTheme="minorHAnsi" w:hAnsiTheme="minorHAnsi"/>
          <w:color w:val="auto"/>
          <w:szCs w:val="24"/>
        </w:rPr>
        <w:t xml:space="preserve"> aggravation as described in </w:t>
      </w:r>
      <w:r w:rsidR="002D40E2" w:rsidRPr="002D40E2">
        <w:rPr>
          <w:rFonts w:asciiTheme="minorHAnsi" w:eastAsiaTheme="minorHAnsi" w:hAnsiTheme="minorHAnsi"/>
          <w:color w:val="auto"/>
          <w:szCs w:val="24"/>
        </w:rPr>
        <w:t xml:space="preserve">SECNAVINST 1850.4E </w:t>
      </w:r>
      <w:r w:rsidR="002D40E2">
        <w:rPr>
          <w:rFonts w:asciiTheme="minorHAnsi" w:eastAsiaTheme="minorHAnsi" w:hAnsiTheme="minorHAnsi"/>
          <w:color w:val="auto"/>
          <w:szCs w:val="24"/>
        </w:rPr>
        <w:t xml:space="preserve">was not overcome by a preponderance of evidence and there was not a greater than 50% probability that the disease was not aggravated by military service. </w:t>
      </w:r>
      <w:r w:rsidR="002D40E2">
        <w:rPr>
          <w:color w:val="auto"/>
          <w:szCs w:val="24"/>
        </w:rPr>
        <w:t>T</w:t>
      </w:r>
      <w:r w:rsidR="007660B2" w:rsidRPr="007660B2">
        <w:rPr>
          <w:color w:val="auto"/>
          <w:szCs w:val="24"/>
        </w:rPr>
        <w:t>he single voter for dissent (who</w:t>
      </w:r>
      <w:r w:rsidR="007660B2">
        <w:rPr>
          <w:color w:val="auto"/>
          <w:szCs w:val="24"/>
        </w:rPr>
        <w:t xml:space="preserve"> recommended finding that the condition EPTS with no permanent service aggravation and thus no rating applied) did elect to submit a minority opinion.  </w:t>
      </w:r>
      <w:r w:rsidR="001F4054" w:rsidRPr="001F4054">
        <w:rPr>
          <w:rFonts w:asciiTheme="minorHAnsi" w:hAnsiTheme="minorHAnsi"/>
          <w:color w:val="auto"/>
          <w:szCs w:val="24"/>
        </w:rPr>
        <w:t xml:space="preserve">In the matter of the irritable bowel syndrome or </w:t>
      </w:r>
      <w:r w:rsidR="001F4054" w:rsidRPr="001F4054">
        <w:rPr>
          <w:rFonts w:asciiTheme="minorHAnsi" w:eastAsia="HiddenHorzOCR" w:hAnsiTheme="minorHAnsi" w:cstheme="minorHAnsi"/>
          <w:color w:val="auto"/>
          <w:szCs w:val="24"/>
        </w:rPr>
        <w:t>rule out possible borderline personality traits</w:t>
      </w:r>
      <w:r w:rsidR="001F4054" w:rsidRPr="001F4054">
        <w:rPr>
          <w:rFonts w:asciiTheme="minorHAnsi" w:hAnsiTheme="minorHAnsi"/>
          <w:color w:val="auto"/>
          <w:szCs w:val="24"/>
        </w:rPr>
        <w:t xml:space="preserve"> conditions, the Board unanimously agrees that it cannot recommend a finding of unfit for additional rating at separation.  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81514E" w:rsidRPr="00BF6C09" w:rsidRDefault="00C56FC8" w:rsidP="0081514E">
      <w:pPr>
        <w:spacing w:line="240" w:lineRule="exact"/>
        <w:jc w:val="both"/>
        <w:rPr>
          <w:rFonts w:asciiTheme="minorHAnsi" w:hAnsiTheme="minorHAnsi"/>
          <w:color w:val="auto"/>
          <w:szCs w:val="24"/>
          <w:u w:val="single"/>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1514E">
        <w:rPr>
          <w:rFonts w:asciiTheme="minorHAnsi" w:hAnsiTheme="minorHAnsi"/>
          <w:color w:val="000080"/>
          <w:szCs w:val="24"/>
        </w:rPr>
        <w:t xml:space="preserve"> </w:t>
      </w:r>
      <w:r w:rsidR="0081514E" w:rsidRPr="00396779">
        <w:rPr>
          <w:rFonts w:asciiTheme="minorHAnsi" w:hAnsiTheme="minorHAnsi"/>
          <w:color w:val="auto"/>
          <w:szCs w:val="24"/>
        </w:rPr>
        <w:t xml:space="preserve">The Board recommends that the CI’s prior determination be modified as </w:t>
      </w:r>
      <w:r w:rsidR="0081514E" w:rsidRPr="004C4CAF">
        <w:rPr>
          <w:rFonts w:asciiTheme="minorHAnsi" w:hAnsiTheme="minorHAnsi"/>
          <w:color w:val="auto"/>
          <w:szCs w:val="24"/>
        </w:rPr>
        <w:t>follows:</w:t>
      </w:r>
      <w:r w:rsidR="0081514E" w:rsidRPr="00396779">
        <w:rPr>
          <w:rFonts w:asciiTheme="minorHAnsi" w:hAnsiTheme="minorHAnsi"/>
          <w:color w:val="auto"/>
          <w:szCs w:val="24"/>
        </w:rPr>
        <w:t xml:space="preserve"> </w:t>
      </w:r>
      <w:r w:rsidR="00080651">
        <w:rPr>
          <w:rFonts w:asciiTheme="minorHAnsi" w:hAnsiTheme="minorHAnsi"/>
          <w:color w:val="auto"/>
          <w:szCs w:val="24"/>
        </w:rPr>
        <w:t xml:space="preserve"> </w:t>
      </w:r>
      <w:r w:rsidR="0081514E" w:rsidRPr="00396779">
        <w:rPr>
          <w:rFonts w:asciiTheme="minorHAnsi" w:hAnsiTheme="minorHAnsi"/>
          <w:color w:val="auto"/>
          <w:szCs w:val="24"/>
        </w:rPr>
        <w:t xml:space="preserve">TDRL at </w:t>
      </w:r>
      <w:r w:rsidR="001A0CC1">
        <w:rPr>
          <w:rFonts w:asciiTheme="minorHAnsi" w:hAnsiTheme="minorHAnsi"/>
          <w:color w:val="auto"/>
          <w:szCs w:val="24"/>
        </w:rPr>
        <w:t>6</w:t>
      </w:r>
      <w:r w:rsidR="0081514E">
        <w:rPr>
          <w:rFonts w:asciiTheme="minorHAnsi" w:hAnsiTheme="minorHAnsi"/>
          <w:color w:val="auto"/>
          <w:szCs w:val="24"/>
        </w:rPr>
        <w:t>0</w:t>
      </w:r>
      <w:r w:rsidR="0081514E" w:rsidRPr="001A025E">
        <w:rPr>
          <w:rFonts w:asciiTheme="minorHAnsi" w:hAnsiTheme="minorHAnsi"/>
          <w:color w:val="auto"/>
          <w:szCs w:val="24"/>
        </w:rPr>
        <w:t xml:space="preserve">% for six months following CI’s prior medical separation (PTSD at minimum of 50% IAW §4.129 and </w:t>
      </w:r>
      <w:proofErr w:type="gramStart"/>
      <w:r w:rsidR="0081514E" w:rsidRPr="001A025E">
        <w:rPr>
          <w:rFonts w:asciiTheme="minorHAnsi" w:hAnsiTheme="minorHAnsi"/>
          <w:color w:val="auto"/>
          <w:szCs w:val="24"/>
        </w:rPr>
        <w:t>DoD</w:t>
      </w:r>
      <w:proofErr w:type="gramEnd"/>
      <w:r w:rsidR="0081514E" w:rsidRPr="001A025E">
        <w:rPr>
          <w:rFonts w:asciiTheme="minorHAnsi" w:hAnsiTheme="minorHAnsi"/>
          <w:color w:val="auto"/>
          <w:szCs w:val="24"/>
        </w:rPr>
        <w:t xml:space="preserve"> direction) and then a permanent </w:t>
      </w:r>
      <w:r w:rsidR="0081514E" w:rsidRPr="00BF6C09">
        <w:rPr>
          <w:rFonts w:asciiTheme="minorHAnsi" w:hAnsiTheme="minorHAnsi"/>
          <w:color w:val="auto"/>
          <w:szCs w:val="24"/>
        </w:rPr>
        <w:t>combined</w:t>
      </w:r>
      <w:r w:rsidR="0081514E" w:rsidRPr="001A025E">
        <w:rPr>
          <w:rFonts w:asciiTheme="minorHAnsi" w:hAnsiTheme="minorHAnsi"/>
          <w:color w:val="auto"/>
          <w:szCs w:val="24"/>
        </w:rPr>
        <w:t xml:space="preserve"> </w:t>
      </w:r>
      <w:r w:rsidR="001A0CC1">
        <w:rPr>
          <w:rFonts w:asciiTheme="minorHAnsi" w:hAnsiTheme="minorHAnsi"/>
          <w:color w:val="auto"/>
          <w:szCs w:val="24"/>
        </w:rPr>
        <w:t>4</w:t>
      </w:r>
      <w:r w:rsidR="0081514E">
        <w:rPr>
          <w:rFonts w:asciiTheme="minorHAnsi" w:hAnsiTheme="minorHAnsi"/>
          <w:color w:val="auto"/>
          <w:szCs w:val="24"/>
        </w:rPr>
        <w:t xml:space="preserve">0% disability </w:t>
      </w:r>
      <w:r w:rsidR="0081514E" w:rsidRPr="001A025E">
        <w:rPr>
          <w:rFonts w:asciiTheme="minorHAnsi" w:hAnsiTheme="minorHAnsi"/>
          <w:color w:val="auto"/>
          <w:szCs w:val="24"/>
        </w:rPr>
        <w:t>retirement as below.</w:t>
      </w:r>
    </w:p>
    <w:p w:rsidR="0081514E" w:rsidRDefault="0081514E" w:rsidP="0081514E">
      <w:pPr>
        <w:spacing w:line="240" w:lineRule="exact"/>
        <w:jc w:val="both"/>
        <w:rPr>
          <w:rFonts w:asciiTheme="minorHAnsi" w:hAnsiTheme="minorHAnsi"/>
          <w:color w:val="auto"/>
          <w:szCs w:val="24"/>
          <w:highlight w:val="magent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81514E" w:rsidRPr="00AF01B2" w:rsidTr="007B631C">
        <w:trPr>
          <w:jc w:val="center"/>
        </w:trPr>
        <w:tc>
          <w:tcPr>
            <w:tcW w:w="4950" w:type="dxa"/>
            <w:shd w:val="clear" w:color="auto" w:fill="D9D9D9"/>
            <w:vAlign w:val="center"/>
          </w:tcPr>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30" w:type="dxa"/>
            <w:shd w:val="pct15" w:color="auto" w:fill="auto"/>
            <w:vAlign w:val="center"/>
          </w:tcPr>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81514E" w:rsidRPr="00AF01B2" w:rsidTr="007B631C">
        <w:trPr>
          <w:trHeight w:val="188"/>
          <w:jc w:val="center"/>
        </w:trPr>
        <w:tc>
          <w:tcPr>
            <w:tcW w:w="4950" w:type="dxa"/>
            <w:vAlign w:val="center"/>
          </w:tcPr>
          <w:p w:rsidR="0081514E" w:rsidRPr="00AF01B2" w:rsidRDefault="0081514E" w:rsidP="007B631C">
            <w:pPr>
              <w:tabs>
                <w:tab w:val="left" w:pos="288"/>
                <w:tab w:val="left" w:pos="3538"/>
              </w:tabs>
              <w:spacing w:line="240" w:lineRule="exact"/>
              <w:rPr>
                <w:rFonts w:asciiTheme="minorHAnsi" w:hAnsiTheme="minorHAnsi"/>
                <w:color w:val="auto"/>
                <w:szCs w:val="24"/>
              </w:rPr>
            </w:pPr>
            <w:r w:rsidRPr="00AF01B2">
              <w:rPr>
                <w:rFonts w:asciiTheme="minorHAnsi" w:hAnsiTheme="minorHAnsi"/>
                <w:color w:val="auto"/>
                <w:szCs w:val="24"/>
              </w:rPr>
              <w:t>Post</w:t>
            </w:r>
            <w:r>
              <w:rPr>
                <w:rFonts w:asciiTheme="minorHAnsi" w:hAnsiTheme="minorHAnsi"/>
                <w:color w:val="auto"/>
                <w:szCs w:val="24"/>
              </w:rPr>
              <w:t>t</w:t>
            </w:r>
            <w:r w:rsidRPr="00AF01B2">
              <w:rPr>
                <w:rFonts w:asciiTheme="minorHAnsi" w:hAnsiTheme="minorHAnsi"/>
                <w:color w:val="auto"/>
                <w:szCs w:val="24"/>
              </w:rPr>
              <w:t>raumatic Stress Disorder</w:t>
            </w:r>
          </w:p>
        </w:tc>
        <w:tc>
          <w:tcPr>
            <w:tcW w:w="1710" w:type="dxa"/>
            <w:tcBorders>
              <w:bottom w:val="single" w:sz="4" w:space="0" w:color="000000"/>
            </w:tcBorders>
            <w:vAlign w:val="center"/>
          </w:tcPr>
          <w:p w:rsidR="0081514E" w:rsidRPr="00AF01B2" w:rsidRDefault="0081514E" w:rsidP="007B631C">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9411</w:t>
            </w:r>
          </w:p>
        </w:tc>
        <w:tc>
          <w:tcPr>
            <w:tcW w:w="1170" w:type="dxa"/>
            <w:tcBorders>
              <w:bottom w:val="single" w:sz="4" w:space="0" w:color="000000"/>
            </w:tcBorders>
            <w:vAlign w:val="center"/>
          </w:tcPr>
          <w:p w:rsidR="0081514E" w:rsidRPr="003A2AE8" w:rsidRDefault="0081514E" w:rsidP="007B631C">
            <w:pPr>
              <w:tabs>
                <w:tab w:val="left" w:pos="288"/>
                <w:tab w:val="left" w:pos="4752"/>
              </w:tabs>
              <w:spacing w:line="240" w:lineRule="exact"/>
              <w:jc w:val="center"/>
              <w:rPr>
                <w:rFonts w:asciiTheme="minorHAnsi" w:hAnsiTheme="minorHAnsi"/>
                <w:color w:val="auto"/>
                <w:szCs w:val="24"/>
              </w:rPr>
            </w:pPr>
            <w:r w:rsidRPr="003A2AE8">
              <w:rPr>
                <w:rFonts w:asciiTheme="minorHAnsi" w:hAnsiTheme="minorHAnsi"/>
                <w:color w:val="auto"/>
                <w:szCs w:val="24"/>
              </w:rPr>
              <w:t>50%</w:t>
            </w:r>
          </w:p>
        </w:tc>
        <w:tc>
          <w:tcPr>
            <w:tcW w:w="1530" w:type="dxa"/>
            <w:tcBorders>
              <w:bottom w:val="single" w:sz="4" w:space="0" w:color="000000"/>
            </w:tcBorders>
            <w:vAlign w:val="center"/>
          </w:tcPr>
          <w:p w:rsidR="0081514E" w:rsidRPr="003A2AE8" w:rsidRDefault="0081514E" w:rsidP="007B631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Pr="003A2AE8">
              <w:rPr>
                <w:rFonts w:asciiTheme="minorHAnsi" w:hAnsiTheme="minorHAnsi"/>
                <w:color w:val="auto"/>
                <w:szCs w:val="24"/>
              </w:rPr>
              <w:t>0%</w:t>
            </w:r>
          </w:p>
        </w:tc>
      </w:tr>
      <w:tr w:rsidR="00194414" w:rsidRPr="00AF01B2" w:rsidTr="007B631C">
        <w:trPr>
          <w:trHeight w:val="188"/>
          <w:jc w:val="center"/>
        </w:trPr>
        <w:tc>
          <w:tcPr>
            <w:tcW w:w="4950" w:type="dxa"/>
            <w:vAlign w:val="center"/>
          </w:tcPr>
          <w:p w:rsidR="00194414" w:rsidRPr="00AF01B2" w:rsidRDefault="00194414" w:rsidP="007B631C">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Ulcerative Colitis</w:t>
            </w:r>
          </w:p>
        </w:tc>
        <w:tc>
          <w:tcPr>
            <w:tcW w:w="1710" w:type="dxa"/>
            <w:tcBorders>
              <w:bottom w:val="single" w:sz="4" w:space="0" w:color="000000"/>
            </w:tcBorders>
            <w:vAlign w:val="center"/>
          </w:tcPr>
          <w:p w:rsidR="00194414" w:rsidRPr="00AF01B2" w:rsidRDefault="00194414" w:rsidP="007B631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7323</w:t>
            </w:r>
          </w:p>
        </w:tc>
        <w:tc>
          <w:tcPr>
            <w:tcW w:w="1170" w:type="dxa"/>
            <w:tcBorders>
              <w:bottom w:val="single" w:sz="4" w:space="0" w:color="000000"/>
            </w:tcBorders>
            <w:vAlign w:val="center"/>
          </w:tcPr>
          <w:p w:rsidR="00194414" w:rsidRPr="003A2AE8" w:rsidRDefault="00194414" w:rsidP="007B631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c>
          <w:tcPr>
            <w:tcW w:w="1530" w:type="dxa"/>
            <w:tcBorders>
              <w:bottom w:val="single" w:sz="4" w:space="0" w:color="000000"/>
            </w:tcBorders>
            <w:vAlign w:val="center"/>
          </w:tcPr>
          <w:p w:rsidR="00194414" w:rsidRDefault="00194414" w:rsidP="007B631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81514E" w:rsidRPr="00AF01B2" w:rsidTr="007B631C">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81514E" w:rsidRPr="00AF01B2" w:rsidRDefault="0081514E" w:rsidP="007B631C">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81514E" w:rsidRPr="003A2AE8" w:rsidRDefault="00194414" w:rsidP="007B631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81514E" w:rsidRPr="003A2AE8">
              <w:rPr>
                <w:rFonts w:asciiTheme="minorHAnsi" w:hAnsiTheme="minorHAnsi"/>
                <w:b/>
                <w:color w:val="auto"/>
                <w:szCs w:val="24"/>
              </w:rPr>
              <w:t>0%</w:t>
            </w:r>
          </w:p>
        </w:tc>
        <w:tc>
          <w:tcPr>
            <w:tcW w:w="1530" w:type="dxa"/>
            <w:shd w:val="pct15" w:color="auto" w:fill="auto"/>
            <w:vAlign w:val="center"/>
          </w:tcPr>
          <w:p w:rsidR="0081514E" w:rsidRPr="003A2AE8" w:rsidRDefault="00194414" w:rsidP="007B631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81514E">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A68DD">
        <w:rPr>
          <w:rFonts w:asciiTheme="minorHAnsi" w:hAnsiTheme="minorHAnsi"/>
          <w:color w:val="auto"/>
        </w:rPr>
        <w:t>110220</w:t>
      </w:r>
      <w:r w:rsidR="004579DA">
        <w:rPr>
          <w:rFonts w:asciiTheme="minorHAnsi" w:hAnsiTheme="minorHAnsi"/>
          <w:color w:val="auto"/>
        </w:rPr>
        <w:t>, w/</w:t>
      </w:r>
      <w:proofErr w:type="spellStart"/>
      <w:r w:rsidR="004579DA">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4579DA">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4579DA">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5B2072" w:rsidRPr="00006186" w:rsidRDefault="005B2072" w:rsidP="005B2072">
      <w:pPr>
        <w:tabs>
          <w:tab w:val="left" w:pos="288"/>
          <w:tab w:val="left" w:pos="4752"/>
        </w:tabs>
        <w:spacing w:line="240" w:lineRule="exact"/>
        <w:jc w:val="both"/>
        <w:rPr>
          <w:rFonts w:asciiTheme="minorHAnsi" w:hAnsiTheme="minorHAnsi"/>
          <w:color w:val="auto"/>
        </w:rPr>
      </w:pPr>
    </w:p>
    <w:p w:rsidR="005B2072" w:rsidRPr="00006186" w:rsidRDefault="005B2072" w:rsidP="005B207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4579DA">
        <w:rPr>
          <w:rFonts w:asciiTheme="minorHAnsi" w:hAnsiTheme="minorHAnsi"/>
          <w:color w:val="auto"/>
        </w:rPr>
        <w:t xml:space="preserve">           </w:t>
      </w:r>
      <w:r w:rsidR="004579DA">
        <w:rPr>
          <w:rFonts w:asciiTheme="minorHAnsi" w:hAnsiTheme="minorHAnsi"/>
          <w:color w:val="auto"/>
        </w:rPr>
        <w:tab/>
      </w:r>
      <w:r w:rsidR="00A23875">
        <w:rPr>
          <w:rFonts w:asciiTheme="minorHAnsi" w:hAnsiTheme="minorHAnsi"/>
          <w:color w:val="auto"/>
        </w:rPr>
        <w:t xml:space="preserve"> </w:t>
      </w:r>
    </w:p>
    <w:p w:rsidR="005B2072" w:rsidRPr="00006186" w:rsidRDefault="005B2072" w:rsidP="005B207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7D57C0" w:rsidRDefault="005B2072" w:rsidP="0008065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080651" w:rsidRPr="00C34CEB" w:rsidRDefault="00080651" w:rsidP="00080651">
      <w:pPr>
        <w:tabs>
          <w:tab w:val="left" w:pos="288"/>
          <w:tab w:val="left" w:pos="4320"/>
          <w:tab w:val="left" w:pos="4410"/>
          <w:tab w:val="left" w:pos="4770"/>
          <w:tab w:val="left" w:pos="4860"/>
          <w:tab w:val="left" w:pos="5040"/>
        </w:tabs>
        <w:spacing w:line="240" w:lineRule="exact"/>
        <w:jc w:val="both"/>
        <w:rPr>
          <w:rFonts w:asciiTheme="minorHAnsi" w:eastAsiaTheme="minorHAnsi" w:hAnsiTheme="minorHAnsi" w:cstheme="minorBidi"/>
          <w:color w:val="auto"/>
          <w:sz w:val="18"/>
          <w:szCs w:val="18"/>
        </w:rPr>
      </w:pPr>
    </w:p>
    <w:p w:rsidR="00080651" w:rsidRDefault="00080651" w:rsidP="00080651">
      <w:pPr>
        <w:rPr>
          <w:color w:val="auto"/>
          <w:sz w:val="22"/>
          <w:szCs w:val="22"/>
          <w:u w:val="single"/>
        </w:rPr>
      </w:pPr>
      <w:r>
        <w:rPr>
          <w:color w:val="auto"/>
          <w:sz w:val="22"/>
          <w:szCs w:val="22"/>
          <w:u w:val="single"/>
        </w:rPr>
        <w:lastRenderedPageBreak/>
        <w:t>MINORITY OPINION:</w:t>
      </w:r>
    </w:p>
    <w:p w:rsidR="00080651" w:rsidRDefault="00080651" w:rsidP="00080651">
      <w:pPr>
        <w:rPr>
          <w:color w:val="auto"/>
          <w:sz w:val="22"/>
          <w:szCs w:val="22"/>
          <w:u w:val="single"/>
        </w:rPr>
      </w:pPr>
    </w:p>
    <w:p w:rsidR="00080651" w:rsidRDefault="00080651" w:rsidP="00080651">
      <w:pPr>
        <w:pStyle w:val="NoSpacing"/>
        <w:jc w:val="both"/>
        <w:rPr>
          <w:color w:val="auto"/>
          <w:sz w:val="22"/>
          <w:szCs w:val="22"/>
        </w:rPr>
      </w:pPr>
      <w:r>
        <w:rPr>
          <w:color w:val="auto"/>
          <w:sz w:val="22"/>
          <w:szCs w:val="22"/>
        </w:rPr>
        <w:t xml:space="preserve">The IPEB found left sided ulcerative colitis to be an unfitting condition and noted EPTS for the reason the condition was not rated.  The board members unanimously agreed the Ulcerative Colitis condition was an unfitting condition.  However, the Board members were not in agreement on the issue of natural progression of the disease versus </w:t>
      </w:r>
      <w:r>
        <w:rPr>
          <w:color w:val="auto"/>
          <w:sz w:val="22"/>
          <w:szCs w:val="22"/>
          <w:u w:val="single"/>
        </w:rPr>
        <w:t>permanent</w:t>
      </w:r>
      <w:r>
        <w:rPr>
          <w:color w:val="auto"/>
          <w:sz w:val="22"/>
          <w:szCs w:val="22"/>
        </w:rPr>
        <w:t xml:space="preserve"> service aggravation of the disease.  The records reflect that prior to enlistment the CI was hospitalized for a week for a similar episode and diagnosed with ulcerative colitis, thereby indicating this disease was not service incurred.  Although the service entry exam was not available, it is noted on the 27 June 2002 treatment note that the CI was diagnosed with ulcerative colitis in the civilian sector and this was not noted on the MEPS Physical Exam.  She indicated her last flare was about three years prior, which would have been about 1.5 years prior to entry into the service.  Endoscopic findings in June 2002 were consistent with mild to moderate ulcerative colitis and she was started on medication for her acute flare. After four to six weeks of medication therapy, the CI showed clinical improvement and was tapered off her prednisone.  A treatment note date November 26, 2002 reported her ulcerative colitis was improved although she still reported some symptoms. During follow-up in Gastroenterology for continued symptoms, testing including CBC, ESR, </w:t>
      </w:r>
      <w:proofErr w:type="spellStart"/>
      <w:r>
        <w:rPr>
          <w:color w:val="auto"/>
          <w:sz w:val="22"/>
          <w:szCs w:val="22"/>
        </w:rPr>
        <w:t>chem</w:t>
      </w:r>
      <w:proofErr w:type="spellEnd"/>
      <w:r>
        <w:rPr>
          <w:color w:val="auto"/>
          <w:sz w:val="22"/>
          <w:szCs w:val="22"/>
        </w:rPr>
        <w:t xml:space="preserve"> panel and stool studies were within normal limits.  Additionally, a follow up colonoscopy showed left sided ulcerative colitis with mild activity (quiescent colitis) only.  </w:t>
      </w:r>
    </w:p>
    <w:p w:rsidR="00080651" w:rsidRDefault="00080651" w:rsidP="00080651">
      <w:pPr>
        <w:pStyle w:val="NoSpacing"/>
        <w:jc w:val="both"/>
        <w:rPr>
          <w:color w:val="auto"/>
          <w:sz w:val="22"/>
          <w:szCs w:val="22"/>
        </w:rPr>
      </w:pPr>
    </w:p>
    <w:p w:rsidR="00080651" w:rsidRDefault="00080651" w:rsidP="00080651">
      <w:pPr>
        <w:pStyle w:val="NoSpacing"/>
        <w:jc w:val="both"/>
        <w:rPr>
          <w:color w:val="auto"/>
          <w:sz w:val="22"/>
          <w:szCs w:val="22"/>
        </w:rPr>
      </w:pPr>
      <w:r>
        <w:rPr>
          <w:color w:val="auto"/>
          <w:sz w:val="22"/>
          <w:szCs w:val="22"/>
        </w:rPr>
        <w:t xml:space="preserve">Ulcerative colitis is a chronic inflammatory disorder of the GI tract characterized by relapses and remissions.  The course of ulcerative colitis varies, with periods of acute illness often alternating with periods of remission.  About ninety percent of patients with Ulcerative Colitis will have intermittent symptoms.  Twenty to fifty percent will suffer a relapse in any given year.  The period between flare-ups can last several months or several years.  There is no cure for ulcerative colitis but there are therapies that may reduce the signs and symptoms or even bring about a long term remission. Mild to moderate attacks of colitis are usually treated with tapering course of oral </w:t>
      </w:r>
      <w:proofErr w:type="spellStart"/>
      <w:r>
        <w:rPr>
          <w:color w:val="auto"/>
          <w:sz w:val="22"/>
          <w:szCs w:val="22"/>
        </w:rPr>
        <w:t>predinisolone</w:t>
      </w:r>
      <w:proofErr w:type="spellEnd"/>
      <w:r>
        <w:rPr>
          <w:color w:val="auto"/>
          <w:sz w:val="22"/>
          <w:szCs w:val="22"/>
        </w:rPr>
        <w:t xml:space="preserve"> and about three quarters of patients will enter remission within weeks of steroid therapy.  This is what occurred with the CI.  She was treated for her acute flare and then studies conducted were normal and the follow-up colonoscopy indicated quiescent colitis.  There was nothing in the record to indicate her condition was anything other than the natural expectations of the disease and therefore no permanent service aggravation.  Most patients with Ulcerative Colitis will be maintained on long term therapy with anti-inflammatory agents to reduce the risk of relapse.  She was diagnosed with Ulcerative Colitis prior to entry into service, was apparently in remission upon entry into service and had a flare while in service which improved with treatment. This is the normal progression expected of this disease. The majority (2-1 vote) believed the CIs condition was permanently service aggravated because her symptoms resumed and she was started on medications.  Concern over that fact that the PEB made no mention of Permanent Service Aggravation was discussed.  As the minority member, I did not find this to be a valid argument/issue.  I had no reason to doubt that the PEB did not consider permanent service aggravation in their findings.  In addition, 10 USC, Chapter 61 Section 1207a was not applicable in this case as the CI only had two years of active service.</w:t>
      </w:r>
    </w:p>
    <w:p w:rsidR="00080651" w:rsidRDefault="00080651" w:rsidP="00080651">
      <w:pPr>
        <w:pStyle w:val="NoSpacing"/>
        <w:jc w:val="both"/>
        <w:rPr>
          <w:color w:val="auto"/>
          <w:sz w:val="22"/>
          <w:szCs w:val="22"/>
        </w:rPr>
      </w:pPr>
    </w:p>
    <w:p w:rsidR="00080651" w:rsidRDefault="00080651" w:rsidP="00080651">
      <w:pPr>
        <w:pStyle w:val="NoSpacing"/>
        <w:jc w:val="both"/>
        <w:rPr>
          <w:color w:val="auto"/>
          <w:sz w:val="22"/>
          <w:szCs w:val="22"/>
        </w:rPr>
      </w:pPr>
      <w:r>
        <w:rPr>
          <w:color w:val="auto"/>
          <w:sz w:val="22"/>
          <w:szCs w:val="22"/>
        </w:rPr>
        <w:t>After a thorough review and examination of the whole recorded history, I believe the Ulcerative Colitis existed prior to service and the CI suffered an acute flare of her chronic inflammatory disorder.  Her symptoms simply followed the typical characterization of the disorder.  There was no increase in the severity of her disease.</w:t>
      </w:r>
    </w:p>
    <w:p w:rsidR="00A23875" w:rsidRDefault="00A23875">
      <w:pPr>
        <w:rPr>
          <w:color w:val="auto"/>
          <w:sz w:val="22"/>
          <w:szCs w:val="22"/>
        </w:rPr>
      </w:pPr>
      <w:r>
        <w:rPr>
          <w:color w:val="auto"/>
          <w:sz w:val="22"/>
          <w:szCs w:val="22"/>
        </w:rPr>
        <w:br w:type="page"/>
      </w:r>
    </w:p>
    <w:p w:rsidR="00A23875" w:rsidRPr="0083101C" w:rsidRDefault="00A23875" w:rsidP="00A23875">
      <w:pPr>
        <w:rPr>
          <w:sz w:val="20"/>
        </w:rPr>
      </w:pPr>
      <w:r w:rsidRPr="0083101C">
        <w:rPr>
          <w:sz w:val="20"/>
        </w:rPr>
        <w:lastRenderedPageBreak/>
        <w:t xml:space="preserve">MEMORANDUM FOR </w:t>
      </w:r>
      <w:r>
        <w:rPr>
          <w:sz w:val="20"/>
        </w:rPr>
        <w:t>COMMANDER, NAVY PERSONNEL COMMAND</w:t>
      </w:r>
    </w:p>
    <w:p w:rsidR="00A23875" w:rsidRPr="0083101C" w:rsidRDefault="00A23875" w:rsidP="00A23875">
      <w:pPr>
        <w:rPr>
          <w:sz w:val="20"/>
        </w:rPr>
      </w:pPr>
      <w:r>
        <w:rPr>
          <w:sz w:val="20"/>
        </w:rPr>
        <w:tab/>
        <w:t xml:space="preserve">                          </w:t>
      </w:r>
    </w:p>
    <w:p w:rsidR="00A23875" w:rsidRPr="0083101C" w:rsidRDefault="00A23875" w:rsidP="00A23875">
      <w:pPr>
        <w:rPr>
          <w:sz w:val="20"/>
        </w:rPr>
      </w:pPr>
      <w:proofErr w:type="spellStart"/>
      <w:r w:rsidRPr="0083101C">
        <w:rPr>
          <w:sz w:val="20"/>
        </w:rPr>
        <w:t>Subj</w:t>
      </w:r>
      <w:proofErr w:type="spellEnd"/>
      <w:r w:rsidRPr="0083101C">
        <w:rPr>
          <w:sz w:val="20"/>
        </w:rPr>
        <w:t xml:space="preserve">:  PHYSICAL DISABILITY BOARD OF REVIEW (PDBR) RECOMMENDATION          </w:t>
      </w:r>
    </w:p>
    <w:p w:rsidR="00A23875" w:rsidRPr="0083101C" w:rsidRDefault="00A23875" w:rsidP="00A23875">
      <w:pPr>
        <w:rPr>
          <w:sz w:val="20"/>
        </w:rPr>
      </w:pPr>
    </w:p>
    <w:p w:rsidR="00A23875" w:rsidRPr="0083101C" w:rsidRDefault="00A23875" w:rsidP="00A23875">
      <w:pPr>
        <w:rPr>
          <w:sz w:val="20"/>
        </w:rPr>
      </w:pPr>
      <w:r w:rsidRPr="0083101C">
        <w:rPr>
          <w:sz w:val="20"/>
        </w:rPr>
        <w:t xml:space="preserve">Ref:   (a) </w:t>
      </w:r>
      <w:proofErr w:type="spellStart"/>
      <w:r w:rsidRPr="0083101C">
        <w:rPr>
          <w:sz w:val="20"/>
        </w:rPr>
        <w:t>DoDI</w:t>
      </w:r>
      <w:proofErr w:type="spellEnd"/>
      <w:r w:rsidRPr="0083101C">
        <w:rPr>
          <w:sz w:val="20"/>
        </w:rPr>
        <w:t xml:space="preserve"> 6040.44</w:t>
      </w:r>
    </w:p>
    <w:p w:rsidR="00A23875" w:rsidRPr="0083101C" w:rsidRDefault="00A23875" w:rsidP="00A23875">
      <w:pPr>
        <w:rPr>
          <w:sz w:val="20"/>
        </w:rPr>
      </w:pPr>
      <w:r w:rsidRPr="0083101C">
        <w:rPr>
          <w:sz w:val="20"/>
        </w:rPr>
        <w:t xml:space="preserve">          (b) PDBR </w:t>
      </w:r>
      <w:proofErr w:type="spellStart"/>
      <w:r w:rsidRPr="0083101C">
        <w:rPr>
          <w:sz w:val="20"/>
        </w:rPr>
        <w:t>ltr</w:t>
      </w:r>
      <w:proofErr w:type="spellEnd"/>
      <w:r w:rsidRPr="0083101C">
        <w:rPr>
          <w:sz w:val="20"/>
        </w:rPr>
        <w:t xml:space="preserve"> </w:t>
      </w:r>
      <w:proofErr w:type="spellStart"/>
      <w:r w:rsidRPr="0083101C">
        <w:rPr>
          <w:sz w:val="20"/>
        </w:rPr>
        <w:t>dt</w:t>
      </w:r>
      <w:r>
        <w:rPr>
          <w:sz w:val="20"/>
        </w:rPr>
        <w:t>d</w:t>
      </w:r>
      <w:proofErr w:type="spellEnd"/>
      <w:r>
        <w:rPr>
          <w:sz w:val="20"/>
        </w:rPr>
        <w:t xml:space="preserve"> 23 Jan 12  </w:t>
      </w:r>
    </w:p>
    <w:p w:rsidR="00A23875" w:rsidRPr="0083101C" w:rsidRDefault="00A23875" w:rsidP="00A23875">
      <w:pPr>
        <w:rPr>
          <w:sz w:val="20"/>
        </w:rPr>
      </w:pPr>
    </w:p>
    <w:p w:rsidR="00A23875" w:rsidRPr="0083101C" w:rsidRDefault="00A23875" w:rsidP="00A23875">
      <w:pPr>
        <w:rPr>
          <w:sz w:val="20"/>
        </w:rPr>
      </w:pPr>
      <w:r w:rsidRPr="0083101C">
        <w:rPr>
          <w:sz w:val="20"/>
        </w:rPr>
        <w:t xml:space="preserve">1.  </w:t>
      </w:r>
      <w:r>
        <w:rPr>
          <w:sz w:val="20"/>
        </w:rPr>
        <w:t>Pursuant to reference (a), I reviewed reference (b) and partially concur with the recommendation of the PDBR.</w:t>
      </w:r>
    </w:p>
    <w:p w:rsidR="00A23875" w:rsidRPr="0083101C" w:rsidRDefault="00A23875" w:rsidP="00A23875">
      <w:pPr>
        <w:rPr>
          <w:sz w:val="20"/>
        </w:rPr>
      </w:pPr>
    </w:p>
    <w:p w:rsidR="00A23875" w:rsidRPr="0083101C" w:rsidRDefault="00A23875" w:rsidP="00A23875">
      <w:pPr>
        <w:rPr>
          <w:sz w:val="20"/>
        </w:rPr>
      </w:pPr>
      <w:r>
        <w:rPr>
          <w:sz w:val="20"/>
        </w:rPr>
        <w:t>2.  The following disposition is directed in the following case:</w:t>
      </w:r>
    </w:p>
    <w:p w:rsidR="00A23875" w:rsidRPr="0083101C" w:rsidRDefault="00A23875" w:rsidP="00A23875">
      <w:pPr>
        <w:rPr>
          <w:sz w:val="20"/>
        </w:rPr>
      </w:pPr>
    </w:p>
    <w:p w:rsidR="00A23875" w:rsidRDefault="00A23875" w:rsidP="00A23875">
      <w:pPr>
        <w:rPr>
          <w:sz w:val="20"/>
        </w:rPr>
      </w:pPr>
      <w:r>
        <w:rPr>
          <w:sz w:val="20"/>
        </w:rPr>
        <w:t xml:space="preserve"> Assignment to the Temporary Disability Retired List with a 50 percent disability rating for the period 23 April through 22 October 2003, and  placement on the Permanent Disability Retired List with a 30 percent rating effective 23 October 2003.</w:t>
      </w:r>
    </w:p>
    <w:p w:rsidR="00A23875" w:rsidRDefault="00A23875" w:rsidP="00A23875">
      <w:pPr>
        <w:rPr>
          <w:sz w:val="20"/>
        </w:rPr>
      </w:pPr>
    </w:p>
    <w:p w:rsidR="00A23875" w:rsidRPr="0083101C" w:rsidRDefault="00A23875" w:rsidP="00A23875">
      <w:pPr>
        <w:rPr>
          <w:sz w:val="20"/>
        </w:rPr>
      </w:pPr>
      <w:r w:rsidRPr="0083101C">
        <w:rPr>
          <w:sz w:val="20"/>
        </w:rPr>
        <w:t>3.  Please ensure all necessary actions are taken</w:t>
      </w:r>
      <w:r>
        <w:rPr>
          <w:sz w:val="20"/>
        </w:rPr>
        <w:t xml:space="preserve"> to implement the above</w:t>
      </w:r>
      <w:r w:rsidRPr="0083101C">
        <w:rPr>
          <w:sz w:val="20"/>
        </w:rPr>
        <w:t xml:space="preserve"> decision</w:t>
      </w:r>
      <w:r>
        <w:rPr>
          <w:sz w:val="20"/>
        </w:rPr>
        <w:t>, including the recoupment of disability severance pay, if warranted, and notification to Ms. Tolbert</w:t>
      </w:r>
      <w:r w:rsidRPr="0083101C">
        <w:rPr>
          <w:sz w:val="20"/>
        </w:rPr>
        <w:t xml:space="preserve"> once those actions are completed.</w:t>
      </w:r>
    </w:p>
    <w:p w:rsidR="00A23875" w:rsidRPr="0083101C" w:rsidRDefault="00A23875" w:rsidP="00A23875">
      <w:pPr>
        <w:rPr>
          <w:sz w:val="20"/>
        </w:rPr>
      </w:pPr>
    </w:p>
    <w:p w:rsidR="00A23875" w:rsidRPr="0083101C" w:rsidRDefault="00A23875" w:rsidP="00A23875">
      <w:pPr>
        <w:rPr>
          <w:sz w:val="20"/>
        </w:rPr>
      </w:pPr>
    </w:p>
    <w:p w:rsidR="00A23875" w:rsidRPr="0083101C" w:rsidRDefault="00A23875" w:rsidP="00A23875">
      <w:pPr>
        <w:rPr>
          <w:sz w:val="20"/>
        </w:rPr>
      </w:pPr>
    </w:p>
    <w:p w:rsidR="00A23875" w:rsidRDefault="00A23875" w:rsidP="00A23875">
      <w:pPr>
        <w:tabs>
          <w:tab w:val="left" w:pos="4680"/>
        </w:tabs>
        <w:rPr>
          <w:sz w:val="20"/>
        </w:rPr>
      </w:pPr>
      <w:r w:rsidRPr="0083101C">
        <w:rPr>
          <w:sz w:val="20"/>
        </w:rPr>
        <w:tab/>
      </w:r>
      <w:r>
        <w:rPr>
          <w:sz w:val="20"/>
        </w:rPr>
        <w:t xml:space="preserve"> </w:t>
      </w:r>
    </w:p>
    <w:p w:rsidR="00A23875" w:rsidRPr="0083101C" w:rsidRDefault="00A23875" w:rsidP="00A23875">
      <w:pPr>
        <w:tabs>
          <w:tab w:val="left" w:pos="4680"/>
        </w:tabs>
        <w:rPr>
          <w:sz w:val="20"/>
        </w:rPr>
      </w:pPr>
      <w:r>
        <w:rPr>
          <w:sz w:val="20"/>
        </w:rPr>
        <w:tab/>
        <w:t>Principal Deputy</w:t>
      </w:r>
    </w:p>
    <w:p w:rsidR="00A23875" w:rsidRPr="0083101C" w:rsidRDefault="00A23875" w:rsidP="00A23875">
      <w:pPr>
        <w:tabs>
          <w:tab w:val="left" w:pos="4680"/>
        </w:tabs>
        <w:rPr>
          <w:sz w:val="20"/>
        </w:rPr>
      </w:pPr>
      <w:r>
        <w:rPr>
          <w:sz w:val="20"/>
        </w:rPr>
        <w:tab/>
        <w:t>Assistant Secretary of the Navy</w:t>
      </w:r>
    </w:p>
    <w:p w:rsidR="00A23875" w:rsidRPr="0083101C" w:rsidRDefault="00A23875" w:rsidP="00A23875">
      <w:pPr>
        <w:tabs>
          <w:tab w:val="left" w:pos="4680"/>
        </w:tabs>
        <w:rPr>
          <w:sz w:val="20"/>
        </w:rPr>
      </w:pPr>
      <w:r>
        <w:rPr>
          <w:sz w:val="20"/>
        </w:rPr>
        <w:tab/>
        <w:t xml:space="preserve">  </w:t>
      </w:r>
      <w:r w:rsidRPr="0083101C">
        <w:rPr>
          <w:sz w:val="20"/>
        </w:rPr>
        <w:t>(Manpower &amp; Reserve Affairs)</w:t>
      </w:r>
    </w:p>
    <w:p w:rsidR="00A23875" w:rsidRDefault="00A23875" w:rsidP="00A23875"/>
    <w:p w:rsidR="00A23875" w:rsidRDefault="00A23875" w:rsidP="00080651">
      <w:pPr>
        <w:pStyle w:val="NoSpacing"/>
        <w:jc w:val="both"/>
        <w:rPr>
          <w:rFonts w:ascii="Times New Roman" w:hAnsi="Times New Roman"/>
          <w:color w:val="auto"/>
          <w:sz w:val="22"/>
          <w:szCs w:val="22"/>
        </w:rPr>
      </w:pPr>
    </w:p>
    <w:p w:rsidR="008C690A" w:rsidRPr="00981B1C" w:rsidRDefault="008C690A" w:rsidP="001A0CC1">
      <w:pPr>
        <w:spacing w:line="240" w:lineRule="exact"/>
        <w:rPr>
          <w:rFonts w:ascii="Times New Roman" w:hAnsi="Times New Roman"/>
          <w:color w:val="auto"/>
          <w:szCs w:val="24"/>
        </w:rPr>
      </w:pPr>
    </w:p>
    <w:sectPr w:rsidR="008C690A" w:rsidRPr="00981B1C" w:rsidSect="00F47285">
      <w:footerReference w:type="default" r:id="rId8"/>
      <w:footerReference w:type="first" r:id="rId9"/>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D3" w:rsidRDefault="005D0BD3">
      <w:r>
        <w:separator/>
      </w:r>
    </w:p>
  </w:endnote>
  <w:endnote w:type="continuationSeparator" w:id="0">
    <w:p w:rsidR="005D0BD3" w:rsidRDefault="005D0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2D40E2" w:rsidRPr="00684CE6" w:rsidRDefault="00AB6B94" w:rsidP="00F65ED5">
        <w:pPr>
          <w:pStyle w:val="Footer"/>
          <w:jc w:val="right"/>
          <w:rPr>
            <w:color w:val="auto"/>
          </w:rPr>
        </w:pPr>
        <w:r w:rsidRPr="007A68DD">
          <w:rPr>
            <w:color w:val="auto"/>
          </w:rPr>
          <w:fldChar w:fldCharType="begin"/>
        </w:r>
        <w:r w:rsidR="002D40E2" w:rsidRPr="007A68DD">
          <w:rPr>
            <w:color w:val="auto"/>
          </w:rPr>
          <w:instrText xml:space="preserve"> PAGE   \* MERGEFORMAT </w:instrText>
        </w:r>
        <w:r w:rsidRPr="007A68DD">
          <w:rPr>
            <w:color w:val="auto"/>
          </w:rPr>
          <w:fldChar w:fldCharType="separate"/>
        </w:r>
        <w:r w:rsidR="00A23875">
          <w:rPr>
            <w:noProof/>
            <w:color w:val="auto"/>
          </w:rPr>
          <w:t>6</w:t>
        </w:r>
        <w:r w:rsidRPr="007A68DD">
          <w:rPr>
            <w:color w:val="auto"/>
          </w:rPr>
          <w:fldChar w:fldCharType="end"/>
        </w:r>
        <w:r w:rsidR="002D40E2" w:rsidRPr="007A68DD">
          <w:rPr>
            <w:color w:val="auto"/>
          </w:rPr>
          <w:t xml:space="preserve">                                                           PD1100090</w:t>
        </w:r>
      </w:p>
    </w:sdtContent>
  </w:sdt>
  <w:p w:rsidR="002D40E2" w:rsidRPr="00684CE6" w:rsidRDefault="002D40E2">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E2" w:rsidRPr="00DB4A6D" w:rsidRDefault="002D40E2" w:rsidP="00DB4A6D">
    <w:pPr>
      <w:pStyle w:val="Footer"/>
      <w:rPr>
        <w:color w:val="auto"/>
      </w:rPr>
    </w:pPr>
    <w:r w:rsidRPr="00DB4A6D">
      <w:rPr>
        <w:color w:val="auto"/>
      </w:rPr>
      <w:tab/>
      <w:t>1</w:t>
    </w:r>
  </w:p>
  <w:p w:rsidR="002D40E2" w:rsidRPr="009F020F" w:rsidRDefault="002D40E2"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D3" w:rsidRDefault="005D0BD3">
      <w:r>
        <w:separator/>
      </w:r>
    </w:p>
  </w:footnote>
  <w:footnote w:type="continuationSeparator" w:id="0">
    <w:p w:rsidR="005D0BD3" w:rsidRDefault="005D0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3170"/>
  </w:hdrShapeDefaults>
  <w:footnotePr>
    <w:numRestart w:val="eachSect"/>
    <w:footnote w:id="-1"/>
    <w:footnote w:id="0"/>
  </w:footnotePr>
  <w:endnotePr>
    <w:endnote w:id="-1"/>
    <w:endnote w:id="0"/>
  </w:endnotePr>
  <w:compat/>
  <w:rsids>
    <w:rsidRoot w:val="001C28D1"/>
    <w:rsid w:val="000024F5"/>
    <w:rsid w:val="00005036"/>
    <w:rsid w:val="000059FA"/>
    <w:rsid w:val="00005C7C"/>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59A7"/>
    <w:rsid w:val="00025D64"/>
    <w:rsid w:val="00026092"/>
    <w:rsid w:val="0002701A"/>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51"/>
    <w:rsid w:val="000806AD"/>
    <w:rsid w:val="00080BDF"/>
    <w:rsid w:val="00082482"/>
    <w:rsid w:val="00084CF2"/>
    <w:rsid w:val="00085D7B"/>
    <w:rsid w:val="0008708B"/>
    <w:rsid w:val="00092619"/>
    <w:rsid w:val="00092C66"/>
    <w:rsid w:val="000949DD"/>
    <w:rsid w:val="00094E4F"/>
    <w:rsid w:val="000A14DA"/>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E789D"/>
    <w:rsid w:val="000F02BE"/>
    <w:rsid w:val="000F0928"/>
    <w:rsid w:val="000F13B2"/>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546"/>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07D6"/>
    <w:rsid w:val="001315DD"/>
    <w:rsid w:val="0013525F"/>
    <w:rsid w:val="00135385"/>
    <w:rsid w:val="001364D1"/>
    <w:rsid w:val="001374C7"/>
    <w:rsid w:val="0014136A"/>
    <w:rsid w:val="001421FD"/>
    <w:rsid w:val="001425C8"/>
    <w:rsid w:val="00142EBA"/>
    <w:rsid w:val="00143B79"/>
    <w:rsid w:val="00145965"/>
    <w:rsid w:val="00150B8A"/>
    <w:rsid w:val="00150DCB"/>
    <w:rsid w:val="00151912"/>
    <w:rsid w:val="001523F7"/>
    <w:rsid w:val="00153740"/>
    <w:rsid w:val="00153D88"/>
    <w:rsid w:val="001541C5"/>
    <w:rsid w:val="0015623F"/>
    <w:rsid w:val="00156585"/>
    <w:rsid w:val="00156BA9"/>
    <w:rsid w:val="001611E3"/>
    <w:rsid w:val="00161642"/>
    <w:rsid w:val="00161761"/>
    <w:rsid w:val="00166182"/>
    <w:rsid w:val="00170E76"/>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6686"/>
    <w:rsid w:val="001870F0"/>
    <w:rsid w:val="00190E48"/>
    <w:rsid w:val="0019273F"/>
    <w:rsid w:val="00193814"/>
    <w:rsid w:val="00193AAB"/>
    <w:rsid w:val="00193AD5"/>
    <w:rsid w:val="00194414"/>
    <w:rsid w:val="00194930"/>
    <w:rsid w:val="00195AAC"/>
    <w:rsid w:val="001A025E"/>
    <w:rsid w:val="001A08CD"/>
    <w:rsid w:val="001A0A1E"/>
    <w:rsid w:val="001A0CC1"/>
    <w:rsid w:val="001A2182"/>
    <w:rsid w:val="001A323E"/>
    <w:rsid w:val="001A5320"/>
    <w:rsid w:val="001A5E62"/>
    <w:rsid w:val="001A6848"/>
    <w:rsid w:val="001A7538"/>
    <w:rsid w:val="001B06FB"/>
    <w:rsid w:val="001B0B1A"/>
    <w:rsid w:val="001B23BF"/>
    <w:rsid w:val="001B3886"/>
    <w:rsid w:val="001B39C8"/>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E88"/>
    <w:rsid w:val="001D31AA"/>
    <w:rsid w:val="001D3DC0"/>
    <w:rsid w:val="001D4F88"/>
    <w:rsid w:val="001D68CF"/>
    <w:rsid w:val="001D6A8C"/>
    <w:rsid w:val="001D7A56"/>
    <w:rsid w:val="001E0235"/>
    <w:rsid w:val="001E15C0"/>
    <w:rsid w:val="001E18E0"/>
    <w:rsid w:val="001E18E2"/>
    <w:rsid w:val="001E19D0"/>
    <w:rsid w:val="001E2A30"/>
    <w:rsid w:val="001E2FF1"/>
    <w:rsid w:val="001E41FE"/>
    <w:rsid w:val="001E635C"/>
    <w:rsid w:val="001F0297"/>
    <w:rsid w:val="001F4054"/>
    <w:rsid w:val="00200AA0"/>
    <w:rsid w:val="00201087"/>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1FC"/>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045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8E1"/>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3A03"/>
    <w:rsid w:val="002A4119"/>
    <w:rsid w:val="002A58B7"/>
    <w:rsid w:val="002A5943"/>
    <w:rsid w:val="002A5C3C"/>
    <w:rsid w:val="002A685E"/>
    <w:rsid w:val="002A72C7"/>
    <w:rsid w:val="002A7956"/>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40E2"/>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980"/>
    <w:rsid w:val="002F7F81"/>
    <w:rsid w:val="00300A36"/>
    <w:rsid w:val="00301B45"/>
    <w:rsid w:val="0030339B"/>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B8E"/>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3A87"/>
    <w:rsid w:val="003655B0"/>
    <w:rsid w:val="00365767"/>
    <w:rsid w:val="003659C0"/>
    <w:rsid w:val="003660DF"/>
    <w:rsid w:val="00367D4F"/>
    <w:rsid w:val="0037035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2A4D"/>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C7ED8"/>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5FC2"/>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71E"/>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4CE1"/>
    <w:rsid w:val="0043503A"/>
    <w:rsid w:val="00437B8A"/>
    <w:rsid w:val="00437D18"/>
    <w:rsid w:val="00437D77"/>
    <w:rsid w:val="004435BE"/>
    <w:rsid w:val="0044384F"/>
    <w:rsid w:val="0044411E"/>
    <w:rsid w:val="00444472"/>
    <w:rsid w:val="00444F80"/>
    <w:rsid w:val="00445599"/>
    <w:rsid w:val="00446018"/>
    <w:rsid w:val="0045000B"/>
    <w:rsid w:val="0045027B"/>
    <w:rsid w:val="004504E7"/>
    <w:rsid w:val="00451842"/>
    <w:rsid w:val="00451F9D"/>
    <w:rsid w:val="00453167"/>
    <w:rsid w:val="004543BC"/>
    <w:rsid w:val="0045645D"/>
    <w:rsid w:val="004574C6"/>
    <w:rsid w:val="00457743"/>
    <w:rsid w:val="004579DA"/>
    <w:rsid w:val="00457BCF"/>
    <w:rsid w:val="00457DCE"/>
    <w:rsid w:val="00460E3F"/>
    <w:rsid w:val="0046111A"/>
    <w:rsid w:val="00462F68"/>
    <w:rsid w:val="0046369B"/>
    <w:rsid w:val="00463849"/>
    <w:rsid w:val="004640E9"/>
    <w:rsid w:val="00466BE0"/>
    <w:rsid w:val="00466CED"/>
    <w:rsid w:val="00466EB5"/>
    <w:rsid w:val="00467592"/>
    <w:rsid w:val="00467690"/>
    <w:rsid w:val="004718E7"/>
    <w:rsid w:val="00472289"/>
    <w:rsid w:val="00472535"/>
    <w:rsid w:val="004761CC"/>
    <w:rsid w:val="004766C9"/>
    <w:rsid w:val="00476B77"/>
    <w:rsid w:val="00480D4A"/>
    <w:rsid w:val="00481DA1"/>
    <w:rsid w:val="004824D4"/>
    <w:rsid w:val="00483A2B"/>
    <w:rsid w:val="00484212"/>
    <w:rsid w:val="00484BA9"/>
    <w:rsid w:val="0048599A"/>
    <w:rsid w:val="00486818"/>
    <w:rsid w:val="0049255F"/>
    <w:rsid w:val="0049445D"/>
    <w:rsid w:val="00495350"/>
    <w:rsid w:val="00495E2F"/>
    <w:rsid w:val="00495E3C"/>
    <w:rsid w:val="00497156"/>
    <w:rsid w:val="004A0C79"/>
    <w:rsid w:val="004A22F0"/>
    <w:rsid w:val="004A24D2"/>
    <w:rsid w:val="004A3214"/>
    <w:rsid w:val="004A4136"/>
    <w:rsid w:val="004A417B"/>
    <w:rsid w:val="004A4230"/>
    <w:rsid w:val="004A4378"/>
    <w:rsid w:val="004A6C6B"/>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9A6"/>
    <w:rsid w:val="004C4CAF"/>
    <w:rsid w:val="004C5973"/>
    <w:rsid w:val="004C5E33"/>
    <w:rsid w:val="004C60A3"/>
    <w:rsid w:val="004C6CDA"/>
    <w:rsid w:val="004D0061"/>
    <w:rsid w:val="004D10D4"/>
    <w:rsid w:val="004D16BD"/>
    <w:rsid w:val="004D2AAB"/>
    <w:rsid w:val="004D6E90"/>
    <w:rsid w:val="004D6F2B"/>
    <w:rsid w:val="004E0248"/>
    <w:rsid w:val="004E21A3"/>
    <w:rsid w:val="004E32EA"/>
    <w:rsid w:val="004E4C55"/>
    <w:rsid w:val="004E5E12"/>
    <w:rsid w:val="004E6866"/>
    <w:rsid w:val="004F056E"/>
    <w:rsid w:val="004F0C58"/>
    <w:rsid w:val="004F2485"/>
    <w:rsid w:val="004F2FBB"/>
    <w:rsid w:val="004F3222"/>
    <w:rsid w:val="004F3639"/>
    <w:rsid w:val="004F3BFA"/>
    <w:rsid w:val="004F4E3C"/>
    <w:rsid w:val="004F5A1A"/>
    <w:rsid w:val="004F77A3"/>
    <w:rsid w:val="005000AB"/>
    <w:rsid w:val="00500F3C"/>
    <w:rsid w:val="005025EE"/>
    <w:rsid w:val="00503DDF"/>
    <w:rsid w:val="00505524"/>
    <w:rsid w:val="00506688"/>
    <w:rsid w:val="00506F2E"/>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169"/>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B3E"/>
    <w:rsid w:val="0055288D"/>
    <w:rsid w:val="00555259"/>
    <w:rsid w:val="00555C66"/>
    <w:rsid w:val="005569EF"/>
    <w:rsid w:val="00556BDE"/>
    <w:rsid w:val="00560858"/>
    <w:rsid w:val="00560D57"/>
    <w:rsid w:val="00562A94"/>
    <w:rsid w:val="00563FAD"/>
    <w:rsid w:val="005701C1"/>
    <w:rsid w:val="005703BF"/>
    <w:rsid w:val="00570754"/>
    <w:rsid w:val="005709F7"/>
    <w:rsid w:val="005710A9"/>
    <w:rsid w:val="00571B11"/>
    <w:rsid w:val="00571D1B"/>
    <w:rsid w:val="00571DA3"/>
    <w:rsid w:val="00572E5E"/>
    <w:rsid w:val="005730C1"/>
    <w:rsid w:val="005738F5"/>
    <w:rsid w:val="00573D34"/>
    <w:rsid w:val="00575963"/>
    <w:rsid w:val="00575EBE"/>
    <w:rsid w:val="0058039C"/>
    <w:rsid w:val="00580A63"/>
    <w:rsid w:val="00583379"/>
    <w:rsid w:val="0058417C"/>
    <w:rsid w:val="00586EC6"/>
    <w:rsid w:val="00587DDE"/>
    <w:rsid w:val="00593043"/>
    <w:rsid w:val="00595B60"/>
    <w:rsid w:val="00595BF0"/>
    <w:rsid w:val="005978B9"/>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072"/>
    <w:rsid w:val="005B5B3D"/>
    <w:rsid w:val="005B64CF"/>
    <w:rsid w:val="005C0E87"/>
    <w:rsid w:val="005C16F3"/>
    <w:rsid w:val="005C3758"/>
    <w:rsid w:val="005C4D72"/>
    <w:rsid w:val="005C50C1"/>
    <w:rsid w:val="005C62C2"/>
    <w:rsid w:val="005D0BD3"/>
    <w:rsid w:val="005D2306"/>
    <w:rsid w:val="005D4A74"/>
    <w:rsid w:val="005D5E91"/>
    <w:rsid w:val="005D67EF"/>
    <w:rsid w:val="005E3064"/>
    <w:rsid w:val="005E4F2D"/>
    <w:rsid w:val="005E6AEE"/>
    <w:rsid w:val="005E72B2"/>
    <w:rsid w:val="005F1115"/>
    <w:rsid w:val="005F1AB6"/>
    <w:rsid w:val="005F27F2"/>
    <w:rsid w:val="005F2B27"/>
    <w:rsid w:val="005F3567"/>
    <w:rsid w:val="005F3AFE"/>
    <w:rsid w:val="005F424D"/>
    <w:rsid w:val="005F5148"/>
    <w:rsid w:val="005F55F5"/>
    <w:rsid w:val="005F5EC1"/>
    <w:rsid w:val="005F67A9"/>
    <w:rsid w:val="005F6B6D"/>
    <w:rsid w:val="005F6DD7"/>
    <w:rsid w:val="006008F8"/>
    <w:rsid w:val="00605AAB"/>
    <w:rsid w:val="00606BEB"/>
    <w:rsid w:val="0061014A"/>
    <w:rsid w:val="0061054B"/>
    <w:rsid w:val="00612603"/>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2F9F"/>
    <w:rsid w:val="00634C4A"/>
    <w:rsid w:val="0063532E"/>
    <w:rsid w:val="00636152"/>
    <w:rsid w:val="00637063"/>
    <w:rsid w:val="0063737C"/>
    <w:rsid w:val="00637BDC"/>
    <w:rsid w:val="006404E1"/>
    <w:rsid w:val="00640622"/>
    <w:rsid w:val="006418C9"/>
    <w:rsid w:val="00642BD6"/>
    <w:rsid w:val="00645046"/>
    <w:rsid w:val="0064527A"/>
    <w:rsid w:val="006458FD"/>
    <w:rsid w:val="00645EA2"/>
    <w:rsid w:val="0065064A"/>
    <w:rsid w:val="00651052"/>
    <w:rsid w:val="00651E6D"/>
    <w:rsid w:val="00653497"/>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306"/>
    <w:rsid w:val="006937C6"/>
    <w:rsid w:val="00693C5E"/>
    <w:rsid w:val="00693CEE"/>
    <w:rsid w:val="00694EEA"/>
    <w:rsid w:val="006955B4"/>
    <w:rsid w:val="00695DEF"/>
    <w:rsid w:val="00696476"/>
    <w:rsid w:val="00696894"/>
    <w:rsid w:val="00696C74"/>
    <w:rsid w:val="006A10FA"/>
    <w:rsid w:val="006A40E6"/>
    <w:rsid w:val="006A44E6"/>
    <w:rsid w:val="006A516B"/>
    <w:rsid w:val="006A5362"/>
    <w:rsid w:val="006A543A"/>
    <w:rsid w:val="006A5C07"/>
    <w:rsid w:val="006A75FA"/>
    <w:rsid w:val="006B07D5"/>
    <w:rsid w:val="006B1309"/>
    <w:rsid w:val="006B31E6"/>
    <w:rsid w:val="006B3923"/>
    <w:rsid w:val="006B3F3E"/>
    <w:rsid w:val="006B4AA2"/>
    <w:rsid w:val="006B53C4"/>
    <w:rsid w:val="006B5545"/>
    <w:rsid w:val="006B586B"/>
    <w:rsid w:val="006B5923"/>
    <w:rsid w:val="006B67D9"/>
    <w:rsid w:val="006B6C14"/>
    <w:rsid w:val="006B715E"/>
    <w:rsid w:val="006C1D6E"/>
    <w:rsid w:val="006C2532"/>
    <w:rsid w:val="006C2EF6"/>
    <w:rsid w:val="006C3A68"/>
    <w:rsid w:val="006C3B08"/>
    <w:rsid w:val="006C6AB1"/>
    <w:rsid w:val="006C6E6B"/>
    <w:rsid w:val="006D145F"/>
    <w:rsid w:val="006D2000"/>
    <w:rsid w:val="006D2D39"/>
    <w:rsid w:val="006D2F31"/>
    <w:rsid w:val="006D4250"/>
    <w:rsid w:val="006D4E0E"/>
    <w:rsid w:val="006D5185"/>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5F68"/>
    <w:rsid w:val="007468AC"/>
    <w:rsid w:val="00746AE2"/>
    <w:rsid w:val="00750C82"/>
    <w:rsid w:val="00750E3A"/>
    <w:rsid w:val="00752035"/>
    <w:rsid w:val="007572AA"/>
    <w:rsid w:val="0076100C"/>
    <w:rsid w:val="007612A5"/>
    <w:rsid w:val="00763CAE"/>
    <w:rsid w:val="00763F95"/>
    <w:rsid w:val="007651ED"/>
    <w:rsid w:val="00765644"/>
    <w:rsid w:val="007660B2"/>
    <w:rsid w:val="00766C87"/>
    <w:rsid w:val="00771043"/>
    <w:rsid w:val="00773AF7"/>
    <w:rsid w:val="00774FFD"/>
    <w:rsid w:val="00777898"/>
    <w:rsid w:val="00780378"/>
    <w:rsid w:val="0078085E"/>
    <w:rsid w:val="00781BD4"/>
    <w:rsid w:val="00782562"/>
    <w:rsid w:val="007828B4"/>
    <w:rsid w:val="00784832"/>
    <w:rsid w:val="00784EA0"/>
    <w:rsid w:val="00785D77"/>
    <w:rsid w:val="00786111"/>
    <w:rsid w:val="00790963"/>
    <w:rsid w:val="0079154B"/>
    <w:rsid w:val="00791B86"/>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5EB"/>
    <w:rsid w:val="007A5AD1"/>
    <w:rsid w:val="007A5B7B"/>
    <w:rsid w:val="007A65A9"/>
    <w:rsid w:val="007A68DD"/>
    <w:rsid w:val="007B0128"/>
    <w:rsid w:val="007B0A06"/>
    <w:rsid w:val="007B0B24"/>
    <w:rsid w:val="007B1C83"/>
    <w:rsid w:val="007B3156"/>
    <w:rsid w:val="007B4181"/>
    <w:rsid w:val="007B5C5C"/>
    <w:rsid w:val="007B631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5E4"/>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895"/>
    <w:rsid w:val="00801B85"/>
    <w:rsid w:val="0080253E"/>
    <w:rsid w:val="00803850"/>
    <w:rsid w:val="008039E8"/>
    <w:rsid w:val="00804385"/>
    <w:rsid w:val="00804E0E"/>
    <w:rsid w:val="00805AFD"/>
    <w:rsid w:val="008078D8"/>
    <w:rsid w:val="0080798E"/>
    <w:rsid w:val="00811D5B"/>
    <w:rsid w:val="00813373"/>
    <w:rsid w:val="00813C51"/>
    <w:rsid w:val="0081514E"/>
    <w:rsid w:val="00816CCB"/>
    <w:rsid w:val="00817572"/>
    <w:rsid w:val="00817713"/>
    <w:rsid w:val="008208C3"/>
    <w:rsid w:val="00821E49"/>
    <w:rsid w:val="008220F1"/>
    <w:rsid w:val="0082340B"/>
    <w:rsid w:val="00823D6A"/>
    <w:rsid w:val="00827B29"/>
    <w:rsid w:val="00827DB6"/>
    <w:rsid w:val="008304B2"/>
    <w:rsid w:val="00830999"/>
    <w:rsid w:val="00830D5E"/>
    <w:rsid w:val="00830F69"/>
    <w:rsid w:val="008324D9"/>
    <w:rsid w:val="00832D91"/>
    <w:rsid w:val="00833418"/>
    <w:rsid w:val="0083387F"/>
    <w:rsid w:val="00834458"/>
    <w:rsid w:val="00834AEA"/>
    <w:rsid w:val="00835841"/>
    <w:rsid w:val="0083599C"/>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929"/>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932"/>
    <w:rsid w:val="00882CC2"/>
    <w:rsid w:val="0088325A"/>
    <w:rsid w:val="00883930"/>
    <w:rsid w:val="00884535"/>
    <w:rsid w:val="00887367"/>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CC3"/>
    <w:rsid w:val="008C1097"/>
    <w:rsid w:val="008C22F3"/>
    <w:rsid w:val="008C3FD0"/>
    <w:rsid w:val="008C4F01"/>
    <w:rsid w:val="008C690A"/>
    <w:rsid w:val="008D13E3"/>
    <w:rsid w:val="008D1484"/>
    <w:rsid w:val="008D29E7"/>
    <w:rsid w:val="008D5104"/>
    <w:rsid w:val="008D75F4"/>
    <w:rsid w:val="008D795D"/>
    <w:rsid w:val="008D7B07"/>
    <w:rsid w:val="008E0D8F"/>
    <w:rsid w:val="008E0F4E"/>
    <w:rsid w:val="008E1E94"/>
    <w:rsid w:val="008E2D99"/>
    <w:rsid w:val="008E30D4"/>
    <w:rsid w:val="008E38B0"/>
    <w:rsid w:val="008E43FD"/>
    <w:rsid w:val="008E4A60"/>
    <w:rsid w:val="008E6D63"/>
    <w:rsid w:val="008E744D"/>
    <w:rsid w:val="008F1E08"/>
    <w:rsid w:val="008F6FC8"/>
    <w:rsid w:val="0090045D"/>
    <w:rsid w:val="00900D8F"/>
    <w:rsid w:val="009014E3"/>
    <w:rsid w:val="009020ED"/>
    <w:rsid w:val="009026E8"/>
    <w:rsid w:val="00902FDD"/>
    <w:rsid w:val="009051F1"/>
    <w:rsid w:val="00905EEF"/>
    <w:rsid w:val="00906EB7"/>
    <w:rsid w:val="009102BF"/>
    <w:rsid w:val="00911490"/>
    <w:rsid w:val="009115F2"/>
    <w:rsid w:val="00911B11"/>
    <w:rsid w:val="00914ADB"/>
    <w:rsid w:val="00917182"/>
    <w:rsid w:val="00923B25"/>
    <w:rsid w:val="0092402E"/>
    <w:rsid w:val="009259BA"/>
    <w:rsid w:val="00926FCB"/>
    <w:rsid w:val="00927398"/>
    <w:rsid w:val="009303BB"/>
    <w:rsid w:val="0093108A"/>
    <w:rsid w:val="0093311A"/>
    <w:rsid w:val="009346D0"/>
    <w:rsid w:val="00937353"/>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1E62"/>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367"/>
    <w:rsid w:val="00985099"/>
    <w:rsid w:val="00985146"/>
    <w:rsid w:val="00985D32"/>
    <w:rsid w:val="00986514"/>
    <w:rsid w:val="00986FCC"/>
    <w:rsid w:val="009910FB"/>
    <w:rsid w:val="009935C3"/>
    <w:rsid w:val="0099421F"/>
    <w:rsid w:val="00994FC8"/>
    <w:rsid w:val="00997F57"/>
    <w:rsid w:val="009A0DE3"/>
    <w:rsid w:val="009A1643"/>
    <w:rsid w:val="009A215A"/>
    <w:rsid w:val="009A49D3"/>
    <w:rsid w:val="009A4F1B"/>
    <w:rsid w:val="009A66C5"/>
    <w:rsid w:val="009A66E7"/>
    <w:rsid w:val="009A79BA"/>
    <w:rsid w:val="009B03E2"/>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8B3"/>
    <w:rsid w:val="009E3009"/>
    <w:rsid w:val="009E3A7F"/>
    <w:rsid w:val="009E4C9B"/>
    <w:rsid w:val="009E4DFC"/>
    <w:rsid w:val="009E5789"/>
    <w:rsid w:val="009E57B1"/>
    <w:rsid w:val="009E6379"/>
    <w:rsid w:val="009E681C"/>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AEE"/>
    <w:rsid w:val="00A120A1"/>
    <w:rsid w:val="00A1213C"/>
    <w:rsid w:val="00A130E8"/>
    <w:rsid w:val="00A15B6B"/>
    <w:rsid w:val="00A15EB4"/>
    <w:rsid w:val="00A16172"/>
    <w:rsid w:val="00A16876"/>
    <w:rsid w:val="00A200AA"/>
    <w:rsid w:val="00A20558"/>
    <w:rsid w:val="00A211DD"/>
    <w:rsid w:val="00A2186F"/>
    <w:rsid w:val="00A2270B"/>
    <w:rsid w:val="00A23875"/>
    <w:rsid w:val="00A23B89"/>
    <w:rsid w:val="00A23F6A"/>
    <w:rsid w:val="00A23FE3"/>
    <w:rsid w:val="00A248C3"/>
    <w:rsid w:val="00A2496E"/>
    <w:rsid w:val="00A2515A"/>
    <w:rsid w:val="00A253E8"/>
    <w:rsid w:val="00A258B7"/>
    <w:rsid w:val="00A25A0C"/>
    <w:rsid w:val="00A25A83"/>
    <w:rsid w:val="00A262B6"/>
    <w:rsid w:val="00A31FE2"/>
    <w:rsid w:val="00A32743"/>
    <w:rsid w:val="00A374EE"/>
    <w:rsid w:val="00A40395"/>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0224"/>
    <w:rsid w:val="00A82C52"/>
    <w:rsid w:val="00A838E8"/>
    <w:rsid w:val="00A83C15"/>
    <w:rsid w:val="00A84EC4"/>
    <w:rsid w:val="00A86CB6"/>
    <w:rsid w:val="00A90D55"/>
    <w:rsid w:val="00A91F9F"/>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B6B94"/>
    <w:rsid w:val="00AC34CF"/>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6BA"/>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27736"/>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0DEA"/>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5D4"/>
    <w:rsid w:val="00B75A8B"/>
    <w:rsid w:val="00B75B61"/>
    <w:rsid w:val="00B76796"/>
    <w:rsid w:val="00B771E0"/>
    <w:rsid w:val="00B7793B"/>
    <w:rsid w:val="00B77EE7"/>
    <w:rsid w:val="00B80EDD"/>
    <w:rsid w:val="00B812BD"/>
    <w:rsid w:val="00B81964"/>
    <w:rsid w:val="00B82277"/>
    <w:rsid w:val="00B82422"/>
    <w:rsid w:val="00B83F87"/>
    <w:rsid w:val="00B8478F"/>
    <w:rsid w:val="00B847EB"/>
    <w:rsid w:val="00B91676"/>
    <w:rsid w:val="00B92CD0"/>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5736"/>
    <w:rsid w:val="00BC7F82"/>
    <w:rsid w:val="00BD2A49"/>
    <w:rsid w:val="00BD3683"/>
    <w:rsid w:val="00BD40AB"/>
    <w:rsid w:val="00BD6297"/>
    <w:rsid w:val="00BD6806"/>
    <w:rsid w:val="00BD7433"/>
    <w:rsid w:val="00BD7831"/>
    <w:rsid w:val="00BD7C10"/>
    <w:rsid w:val="00BE046F"/>
    <w:rsid w:val="00BE049A"/>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0E6"/>
    <w:rsid w:val="00C162E1"/>
    <w:rsid w:val="00C16BE4"/>
    <w:rsid w:val="00C16E9F"/>
    <w:rsid w:val="00C1713D"/>
    <w:rsid w:val="00C17523"/>
    <w:rsid w:val="00C177F1"/>
    <w:rsid w:val="00C17EE6"/>
    <w:rsid w:val="00C217F7"/>
    <w:rsid w:val="00C2272E"/>
    <w:rsid w:val="00C22F3A"/>
    <w:rsid w:val="00C23311"/>
    <w:rsid w:val="00C23518"/>
    <w:rsid w:val="00C241A2"/>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1C7"/>
    <w:rsid w:val="00C60F23"/>
    <w:rsid w:val="00C6170B"/>
    <w:rsid w:val="00C62EB2"/>
    <w:rsid w:val="00C64986"/>
    <w:rsid w:val="00C64C87"/>
    <w:rsid w:val="00C665FE"/>
    <w:rsid w:val="00C71BEC"/>
    <w:rsid w:val="00C74D3A"/>
    <w:rsid w:val="00C75F3D"/>
    <w:rsid w:val="00C80511"/>
    <w:rsid w:val="00C8126A"/>
    <w:rsid w:val="00C826F5"/>
    <w:rsid w:val="00C83740"/>
    <w:rsid w:val="00C84AD1"/>
    <w:rsid w:val="00C85579"/>
    <w:rsid w:val="00C8571D"/>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4EC0"/>
    <w:rsid w:val="00CA5169"/>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009"/>
    <w:rsid w:val="00CC78A2"/>
    <w:rsid w:val="00CC7DF8"/>
    <w:rsid w:val="00CD15BE"/>
    <w:rsid w:val="00CD1EF2"/>
    <w:rsid w:val="00CD32BD"/>
    <w:rsid w:val="00CD34C7"/>
    <w:rsid w:val="00CD5653"/>
    <w:rsid w:val="00CD5E6D"/>
    <w:rsid w:val="00CD63C8"/>
    <w:rsid w:val="00CD76F8"/>
    <w:rsid w:val="00CE02E8"/>
    <w:rsid w:val="00CE069E"/>
    <w:rsid w:val="00CE0DE0"/>
    <w:rsid w:val="00CE1F8A"/>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209"/>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270"/>
    <w:rsid w:val="00DB2AAD"/>
    <w:rsid w:val="00DB37BC"/>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6FEC"/>
    <w:rsid w:val="00E00A69"/>
    <w:rsid w:val="00E017BC"/>
    <w:rsid w:val="00E017F0"/>
    <w:rsid w:val="00E01A0E"/>
    <w:rsid w:val="00E0346A"/>
    <w:rsid w:val="00E03DEF"/>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7A2"/>
    <w:rsid w:val="00E548FA"/>
    <w:rsid w:val="00E57703"/>
    <w:rsid w:val="00E57791"/>
    <w:rsid w:val="00E57ED4"/>
    <w:rsid w:val="00E57FED"/>
    <w:rsid w:val="00E6092F"/>
    <w:rsid w:val="00E62049"/>
    <w:rsid w:val="00E629DA"/>
    <w:rsid w:val="00E6367B"/>
    <w:rsid w:val="00E64374"/>
    <w:rsid w:val="00E6469F"/>
    <w:rsid w:val="00E65D39"/>
    <w:rsid w:val="00E670F8"/>
    <w:rsid w:val="00E6741B"/>
    <w:rsid w:val="00E67FAC"/>
    <w:rsid w:val="00E7200B"/>
    <w:rsid w:val="00E73664"/>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978D8"/>
    <w:rsid w:val="00EA0032"/>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32B"/>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921"/>
    <w:rsid w:val="00EF6C4A"/>
    <w:rsid w:val="00F0044B"/>
    <w:rsid w:val="00F03525"/>
    <w:rsid w:val="00F0424D"/>
    <w:rsid w:val="00F04957"/>
    <w:rsid w:val="00F05807"/>
    <w:rsid w:val="00F06451"/>
    <w:rsid w:val="00F07052"/>
    <w:rsid w:val="00F0706C"/>
    <w:rsid w:val="00F11EBE"/>
    <w:rsid w:val="00F12293"/>
    <w:rsid w:val="00F12BA8"/>
    <w:rsid w:val="00F130D0"/>
    <w:rsid w:val="00F13DE2"/>
    <w:rsid w:val="00F14933"/>
    <w:rsid w:val="00F1516A"/>
    <w:rsid w:val="00F15EE5"/>
    <w:rsid w:val="00F171F9"/>
    <w:rsid w:val="00F1737C"/>
    <w:rsid w:val="00F204B0"/>
    <w:rsid w:val="00F21DE8"/>
    <w:rsid w:val="00F22A26"/>
    <w:rsid w:val="00F24072"/>
    <w:rsid w:val="00F26432"/>
    <w:rsid w:val="00F3197A"/>
    <w:rsid w:val="00F32139"/>
    <w:rsid w:val="00F33D56"/>
    <w:rsid w:val="00F34E08"/>
    <w:rsid w:val="00F36815"/>
    <w:rsid w:val="00F40DAB"/>
    <w:rsid w:val="00F41D91"/>
    <w:rsid w:val="00F41F52"/>
    <w:rsid w:val="00F42363"/>
    <w:rsid w:val="00F427C4"/>
    <w:rsid w:val="00F43D6C"/>
    <w:rsid w:val="00F46964"/>
    <w:rsid w:val="00F46F9A"/>
    <w:rsid w:val="00F470FD"/>
    <w:rsid w:val="00F47285"/>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6FC"/>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A1B"/>
    <w:rsid w:val="00FC4284"/>
    <w:rsid w:val="00FC4576"/>
    <w:rsid w:val="00FC5809"/>
    <w:rsid w:val="00FC5FF5"/>
    <w:rsid w:val="00FC6285"/>
    <w:rsid w:val="00FC78FB"/>
    <w:rsid w:val="00FC7DBC"/>
    <w:rsid w:val="00FD076A"/>
    <w:rsid w:val="00FD0AA0"/>
    <w:rsid w:val="00FD1D5A"/>
    <w:rsid w:val="00FD5059"/>
    <w:rsid w:val="00FD554D"/>
    <w:rsid w:val="00FD5BCC"/>
    <w:rsid w:val="00FD7B23"/>
    <w:rsid w:val="00FE1492"/>
    <w:rsid w:val="00FE2A48"/>
    <w:rsid w:val="00FE4BB6"/>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2">
    <w:name w:val="heading 2"/>
    <w:basedOn w:val="Normal"/>
    <w:next w:val="Normal"/>
    <w:link w:val="Heading2Char"/>
    <w:semiHidden/>
    <w:unhideWhenUsed/>
    <w:qFormat/>
    <w:rsid w:val="004824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204B0"/>
    <w:pPr>
      <w:autoSpaceDE w:val="0"/>
      <w:autoSpaceDN w:val="0"/>
      <w:adjustRightInd w:val="0"/>
    </w:pPr>
    <w:rPr>
      <w:rFonts w:ascii="Times New Roman" w:hAnsi="Times New Roman"/>
      <w:color w:val="000000"/>
      <w:szCs w:val="24"/>
    </w:rPr>
  </w:style>
  <w:style w:type="character" w:customStyle="1" w:styleId="Heading2Char">
    <w:name w:val="Heading 2 Char"/>
    <w:basedOn w:val="DefaultParagraphFont"/>
    <w:link w:val="Heading2"/>
    <w:semiHidden/>
    <w:rsid w:val="004824D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8065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9355095">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45035651">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326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07AA-8DB4-4C4C-BB60-887474D2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2012-01-18T15:19:00Z</cp:lastPrinted>
  <dcterms:created xsi:type="dcterms:W3CDTF">2012-01-06T14:02:00Z</dcterms:created>
  <dcterms:modified xsi:type="dcterms:W3CDTF">2012-03-01T13:40:00Z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