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2251DA">
        <w:rPr>
          <w:rFonts w:asciiTheme="minorHAnsi" w:hAnsiTheme="minorHAnsi"/>
          <w:caps/>
          <w:color w:val="auto"/>
        </w:rPr>
        <w:t>XXXXXXXXXXXXXXXXXX</w:t>
      </w:r>
      <w:r w:rsidRPr="00B20624">
        <w:rPr>
          <w:rFonts w:asciiTheme="minorHAnsi" w:hAnsiTheme="minorHAnsi"/>
          <w:caps/>
          <w:color w:val="auto"/>
        </w:rPr>
        <w:tab/>
      </w:r>
      <w:r w:rsidRPr="00B20624">
        <w:rPr>
          <w:rFonts w:asciiTheme="minorHAnsi" w:hAnsiTheme="minorHAnsi"/>
          <w:caps/>
          <w:color w:val="auto"/>
        </w:rPr>
        <w:tab/>
      </w:r>
      <w:r w:rsidR="00FF5D01">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FF5D01">
        <w:rPr>
          <w:rFonts w:asciiTheme="minorHAnsi" w:hAnsiTheme="minorHAnsi"/>
          <w:caps/>
          <w:color w:val="auto"/>
        </w:rPr>
        <w:t>A</w:t>
      </w:r>
      <w:r w:rsidR="00FF5D01" w:rsidRPr="00FF5D01">
        <w:rPr>
          <w:rFonts w:asciiTheme="minorHAnsi" w:hAnsiTheme="minorHAnsi"/>
          <w:caps/>
          <w:color w:val="auto"/>
        </w:rPr>
        <w:t>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FF5D01">
        <w:rPr>
          <w:rFonts w:asciiTheme="minorHAnsi" w:hAnsiTheme="minorHAnsi"/>
          <w:caps/>
          <w:color w:val="auto"/>
        </w:rPr>
        <w:t>PD</w:t>
      </w:r>
      <w:r w:rsidR="00A875E7" w:rsidRPr="00FF5D01">
        <w:rPr>
          <w:rFonts w:asciiTheme="minorHAnsi" w:hAnsiTheme="minorHAnsi"/>
          <w:caps/>
          <w:color w:val="auto"/>
        </w:rPr>
        <w:t>11</w:t>
      </w:r>
      <w:r w:rsidR="00C55918" w:rsidRPr="00FF5D01">
        <w:rPr>
          <w:rFonts w:asciiTheme="minorHAnsi" w:hAnsiTheme="minorHAnsi"/>
          <w:caps/>
          <w:color w:val="auto"/>
        </w:rPr>
        <w:t>0</w:t>
      </w:r>
      <w:r w:rsidR="00FF5D01" w:rsidRPr="00FF5D01">
        <w:rPr>
          <w:rFonts w:asciiTheme="minorHAnsi" w:hAnsiTheme="minorHAnsi"/>
          <w:caps/>
          <w:color w:val="auto"/>
        </w:rPr>
        <w:t>007</w:t>
      </w:r>
      <w:r w:rsidR="00FF5D01">
        <w:rPr>
          <w:rFonts w:asciiTheme="minorHAnsi" w:hAnsiTheme="minorHAnsi"/>
          <w:caps/>
          <w:color w:val="auto"/>
        </w:rPr>
        <w:t>9</w:t>
      </w:r>
      <w:r w:rsidRPr="00B20624">
        <w:rPr>
          <w:rFonts w:asciiTheme="minorHAnsi" w:hAnsiTheme="minorHAnsi"/>
          <w:caps/>
          <w:color w:val="auto"/>
        </w:rPr>
        <w:tab/>
      </w:r>
      <w:r w:rsidRPr="00B20624">
        <w:rPr>
          <w:rFonts w:asciiTheme="minorHAnsi" w:hAnsiTheme="minorHAnsi"/>
          <w:caps/>
          <w:color w:val="auto"/>
        </w:rPr>
        <w:tab/>
      </w:r>
      <w:r w:rsidR="00FF5D01">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174E9F">
        <w:rPr>
          <w:rFonts w:asciiTheme="minorHAnsi" w:hAnsiTheme="minorHAnsi"/>
          <w:caps/>
          <w:color w:val="auto"/>
        </w:rPr>
        <w:t>200</w:t>
      </w:r>
      <w:r w:rsidR="00FF5D01" w:rsidRPr="00174E9F">
        <w:rPr>
          <w:rFonts w:asciiTheme="minorHAnsi" w:hAnsiTheme="minorHAnsi"/>
          <w:caps/>
          <w:color w:val="auto"/>
        </w:rPr>
        <w:t>4</w:t>
      </w:r>
      <w:r w:rsidR="00FF5D01">
        <w:rPr>
          <w:rFonts w:asciiTheme="minorHAnsi" w:hAnsiTheme="minorHAnsi"/>
          <w:caps/>
          <w:color w:val="auto"/>
        </w:rPr>
        <w:t>0910</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D939DC">
        <w:rPr>
          <w:rFonts w:asciiTheme="minorHAnsi" w:hAnsiTheme="minorHAnsi"/>
          <w:caps/>
          <w:color w:val="auto"/>
        </w:rPr>
        <w:t>1123</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157C01"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85222B" w:rsidRPr="00157C01">
        <w:rPr>
          <w:rFonts w:asciiTheme="minorHAnsi" w:hAnsiTheme="minorHAnsi"/>
          <w:color w:val="auto"/>
          <w:szCs w:val="24"/>
        </w:rPr>
        <w:t>activated Reserve</w:t>
      </w:r>
      <w:r w:rsidR="0085222B">
        <w:rPr>
          <w:rFonts w:asciiTheme="minorHAnsi" w:hAnsiTheme="minorHAnsi"/>
          <w:color w:val="auto"/>
          <w:szCs w:val="24"/>
        </w:rPr>
        <w:t xml:space="preserve"> </w:t>
      </w:r>
      <w:r w:rsidR="00FF5D01" w:rsidRPr="006A6E45">
        <w:rPr>
          <w:rFonts w:asciiTheme="minorHAnsi" w:hAnsiTheme="minorHAnsi"/>
          <w:color w:val="auto"/>
          <w:szCs w:val="24"/>
        </w:rPr>
        <w:t>Maj/O</w:t>
      </w:r>
      <w:r w:rsidR="00DB2D50" w:rsidRPr="006A6E45">
        <w:rPr>
          <w:rFonts w:asciiTheme="minorHAnsi" w:hAnsiTheme="minorHAnsi"/>
          <w:color w:val="auto"/>
          <w:szCs w:val="24"/>
        </w:rPr>
        <w:t>-</w:t>
      </w:r>
      <w:r w:rsidR="00FF5D01" w:rsidRPr="006A6E45">
        <w:rPr>
          <w:rFonts w:asciiTheme="minorHAnsi" w:hAnsiTheme="minorHAnsi"/>
          <w:color w:val="auto"/>
          <w:szCs w:val="24"/>
        </w:rPr>
        <w:t>4</w:t>
      </w:r>
      <w:r w:rsidR="00DB2D50" w:rsidRPr="006A6E45">
        <w:rPr>
          <w:rFonts w:asciiTheme="minorHAnsi" w:hAnsiTheme="minorHAnsi"/>
          <w:color w:val="auto"/>
          <w:szCs w:val="24"/>
        </w:rPr>
        <w:t xml:space="preserve"> (</w:t>
      </w:r>
      <w:r w:rsidR="00FF5D01" w:rsidRPr="006A6E45">
        <w:rPr>
          <w:rFonts w:asciiTheme="minorHAnsi" w:hAnsiTheme="minorHAnsi"/>
          <w:color w:val="auto"/>
          <w:szCs w:val="24"/>
        </w:rPr>
        <w:t>R16R4</w:t>
      </w:r>
      <w:r w:rsidRPr="006A6E45">
        <w:rPr>
          <w:rFonts w:asciiTheme="minorHAnsi" w:hAnsiTheme="minorHAnsi"/>
          <w:color w:val="auto"/>
          <w:szCs w:val="24"/>
        </w:rPr>
        <w:t xml:space="preserve">, </w:t>
      </w:r>
      <w:r w:rsidR="00FF5D01" w:rsidRPr="006A6E45">
        <w:rPr>
          <w:rFonts w:asciiTheme="minorHAnsi" w:hAnsiTheme="minorHAnsi"/>
          <w:color w:val="auto"/>
          <w:szCs w:val="24"/>
        </w:rPr>
        <w:t>Planning and Programming Officer</w:t>
      </w:r>
      <w:r w:rsidRPr="006A6E45">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6A6E45">
        <w:rPr>
          <w:rFonts w:asciiTheme="minorHAnsi" w:hAnsiTheme="minorHAnsi"/>
          <w:color w:val="auto"/>
          <w:szCs w:val="24"/>
        </w:rPr>
        <w:t>psoriatic arthritis and major depression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w:t>
      </w:r>
      <w:r w:rsidR="00C12531">
        <w:rPr>
          <w:rFonts w:asciiTheme="minorHAnsi" w:hAnsiTheme="minorHAnsi"/>
          <w:color w:val="auto"/>
          <w:szCs w:val="24"/>
        </w:rPr>
        <w:t xml:space="preserve">arthritis </w:t>
      </w:r>
      <w:r w:rsidR="001339A7" w:rsidRPr="00A315F3">
        <w:rPr>
          <w:rFonts w:asciiTheme="minorHAnsi" w:hAnsiTheme="minorHAnsi"/>
          <w:color w:val="auto"/>
          <w:szCs w:val="24"/>
        </w:rPr>
        <w:t xml:space="preserve">condition began in </w:t>
      </w:r>
      <w:r w:rsidR="00C12531">
        <w:rPr>
          <w:rFonts w:asciiTheme="minorHAnsi" w:hAnsiTheme="minorHAnsi"/>
          <w:color w:val="auto"/>
          <w:szCs w:val="24"/>
        </w:rPr>
        <w:t xml:space="preserve">approximately 1999 and required intensive ongoing management by a rheumatologist.  The depression condition began in </w:t>
      </w:r>
      <w:r w:rsidR="00C12531" w:rsidRPr="00157C01">
        <w:rPr>
          <w:rFonts w:asciiTheme="minorHAnsi" w:hAnsiTheme="minorHAnsi"/>
          <w:color w:val="auto"/>
          <w:szCs w:val="24"/>
        </w:rPr>
        <w:t>2001</w:t>
      </w:r>
      <w:r w:rsidR="00C12531">
        <w:rPr>
          <w:rFonts w:asciiTheme="minorHAnsi" w:hAnsiTheme="minorHAnsi"/>
          <w:color w:val="auto"/>
          <w:szCs w:val="24"/>
        </w:rPr>
        <w:t xml:space="preserve">.  </w:t>
      </w:r>
      <w:proofErr w:type="gramStart"/>
      <w:r w:rsidR="008827A0">
        <w:rPr>
          <w:rFonts w:asciiTheme="minorHAnsi" w:hAnsiTheme="minorHAnsi"/>
          <w:color w:val="auto"/>
          <w:szCs w:val="24"/>
        </w:rPr>
        <w:t>Neither condition</w:t>
      </w:r>
      <w:r w:rsidR="00EF31F3" w:rsidRPr="00C12531">
        <w:rPr>
          <w:rFonts w:asciiTheme="minorHAnsi" w:hAnsiTheme="minorHAnsi"/>
          <w:color w:val="auto"/>
          <w:szCs w:val="24"/>
        </w:rPr>
        <w:t xml:space="preserve"> respond</w:t>
      </w:r>
      <w:r w:rsidR="008827A0">
        <w:rPr>
          <w:rFonts w:asciiTheme="minorHAnsi" w:hAnsiTheme="minorHAnsi"/>
          <w:color w:val="auto"/>
          <w:szCs w:val="24"/>
        </w:rPr>
        <w:t>ed</w:t>
      </w:r>
      <w:r w:rsidR="00EF31F3" w:rsidRPr="00C12531">
        <w:rPr>
          <w:rFonts w:asciiTheme="minorHAnsi" w:hAnsiTheme="minorHAnsi"/>
          <w:color w:val="auto"/>
          <w:szCs w:val="24"/>
        </w:rPr>
        <w:t xml:space="preserve"> adequately to treatment and</w:t>
      </w:r>
      <w:proofErr w:type="gramEnd"/>
      <w:r w:rsidR="00EF31F3" w:rsidRPr="00C12531">
        <w:rPr>
          <w:rFonts w:asciiTheme="minorHAnsi" w:hAnsiTheme="minorHAnsi"/>
          <w:color w:val="auto"/>
          <w:szCs w:val="24"/>
        </w:rPr>
        <w:t xml:space="preserve"> </w:t>
      </w:r>
      <w:r w:rsidR="008827A0">
        <w:rPr>
          <w:rFonts w:asciiTheme="minorHAnsi" w:hAnsiTheme="minorHAnsi"/>
          <w:color w:val="auto"/>
          <w:szCs w:val="24"/>
        </w:rPr>
        <w:t xml:space="preserve">he </w:t>
      </w:r>
      <w:r w:rsidR="00EF31F3" w:rsidRPr="00C12531">
        <w:rPr>
          <w:rFonts w:asciiTheme="minorHAnsi" w:hAnsiTheme="minorHAnsi"/>
          <w:color w:val="auto"/>
          <w:szCs w:val="24"/>
        </w:rPr>
        <w:t>wa</w:t>
      </w:r>
      <w:r w:rsidR="00DA18F0" w:rsidRPr="00C12531">
        <w:rPr>
          <w:rFonts w:asciiTheme="minorHAnsi" w:hAnsiTheme="minorHAnsi"/>
          <w:color w:val="auto"/>
          <w:szCs w:val="24"/>
        </w:rPr>
        <w:t xml:space="preserve">s unable to perform within his </w:t>
      </w:r>
      <w:r w:rsidR="00231DDE">
        <w:rPr>
          <w:rFonts w:asciiTheme="minorHAnsi" w:hAnsiTheme="minorHAnsi"/>
          <w:color w:val="auto"/>
          <w:szCs w:val="24"/>
        </w:rPr>
        <w:t>Air Force specialty (AFS</w:t>
      </w:r>
      <w:r w:rsidR="00C12531" w:rsidRPr="00C12531">
        <w:rPr>
          <w:rFonts w:asciiTheme="minorHAnsi" w:hAnsiTheme="minorHAnsi"/>
          <w:color w:val="auto"/>
          <w:szCs w:val="24"/>
        </w:rPr>
        <w:t xml:space="preserve">) </w:t>
      </w:r>
      <w:r w:rsidR="00EF31F3" w:rsidRPr="00C12531">
        <w:rPr>
          <w:rFonts w:asciiTheme="minorHAnsi" w:hAnsiTheme="minorHAnsi"/>
          <w:color w:val="auto"/>
          <w:szCs w:val="24"/>
        </w:rPr>
        <w:t>or meet physical fitness standards.</w:t>
      </w:r>
      <w:r w:rsidR="008827A0">
        <w:rPr>
          <w:rFonts w:asciiTheme="minorHAnsi" w:hAnsiTheme="minorHAnsi"/>
          <w:color w:val="auto"/>
          <w:szCs w:val="24"/>
        </w:rPr>
        <w:t xml:space="preserve">  </w:t>
      </w:r>
      <w:r w:rsidR="00EF31F3" w:rsidRPr="00C12531">
        <w:rPr>
          <w:rFonts w:asciiTheme="minorHAnsi" w:hAnsiTheme="minorHAnsi"/>
          <w:color w:val="auto"/>
          <w:szCs w:val="24"/>
        </w:rPr>
        <w:t>He was issued a P3</w:t>
      </w:r>
      <w:r w:rsidR="00E651CC" w:rsidRPr="00C12531">
        <w:rPr>
          <w:rFonts w:asciiTheme="minorHAnsi" w:hAnsiTheme="minorHAnsi"/>
          <w:color w:val="auto"/>
          <w:szCs w:val="24"/>
        </w:rPr>
        <w:t xml:space="preserve"> </w:t>
      </w:r>
      <w:r w:rsidR="00EF31F3" w:rsidRPr="00157C01">
        <w:rPr>
          <w:rFonts w:asciiTheme="minorHAnsi" w:hAnsiTheme="minorHAnsi"/>
          <w:color w:val="auto"/>
          <w:szCs w:val="24"/>
        </w:rPr>
        <w:t>S</w:t>
      </w:r>
      <w:r w:rsidR="00C12531" w:rsidRPr="00157C01">
        <w:rPr>
          <w:rFonts w:asciiTheme="minorHAnsi" w:hAnsiTheme="minorHAnsi"/>
          <w:color w:val="auto"/>
          <w:szCs w:val="24"/>
        </w:rPr>
        <w:t>3</w:t>
      </w:r>
      <w:r w:rsidR="00EF31F3" w:rsidRPr="00C12531">
        <w:rPr>
          <w:rFonts w:asciiTheme="minorHAnsi" w:hAnsiTheme="minorHAnsi"/>
          <w:color w:val="auto"/>
          <w:szCs w:val="24"/>
        </w:rPr>
        <w:t xml:space="preserve"> profile and underwent a Medical Evaluation Board (MEB).</w:t>
      </w:r>
      <w:r w:rsidR="008827A0">
        <w:rPr>
          <w:rFonts w:asciiTheme="minorHAnsi" w:hAnsiTheme="minorHAnsi"/>
          <w:color w:val="auto"/>
          <w:szCs w:val="24"/>
        </w:rPr>
        <w:t xml:space="preserve">  </w:t>
      </w:r>
      <w:r w:rsidR="00C12531" w:rsidRPr="00C12531">
        <w:rPr>
          <w:rFonts w:asciiTheme="minorHAnsi" w:hAnsiTheme="minorHAnsi"/>
          <w:color w:val="auto"/>
          <w:szCs w:val="24"/>
        </w:rPr>
        <w:t>Psoriatic arthritis and major depression</w:t>
      </w:r>
      <w:r w:rsidRPr="00C12531">
        <w:rPr>
          <w:rFonts w:asciiTheme="minorHAnsi" w:hAnsiTheme="minorHAnsi"/>
          <w:color w:val="auto"/>
          <w:szCs w:val="24"/>
        </w:rPr>
        <w:t xml:space="preserve"> were forwarded to the P</w:t>
      </w:r>
      <w:r w:rsidRPr="00A315F3">
        <w:rPr>
          <w:rFonts w:asciiTheme="minorHAnsi" w:hAnsiTheme="minorHAnsi"/>
          <w:color w:val="auto"/>
          <w:szCs w:val="24"/>
        </w:rPr>
        <w:t xml:space="preserve">hysical Evaluation Board (PEB) </w:t>
      </w:r>
      <w:r w:rsidRPr="00C12531">
        <w:rPr>
          <w:rFonts w:asciiTheme="minorHAnsi" w:hAnsiTheme="minorHAnsi"/>
          <w:color w:val="auto"/>
          <w:szCs w:val="24"/>
        </w:rPr>
        <w:t xml:space="preserve">as medically unacceptable IAW </w:t>
      </w:r>
      <w:r w:rsidR="00C12531" w:rsidRPr="00C12531">
        <w:rPr>
          <w:rFonts w:asciiTheme="minorHAnsi" w:hAnsiTheme="minorHAnsi"/>
          <w:color w:val="auto"/>
          <w:szCs w:val="24"/>
        </w:rPr>
        <w:t>AFI 48-123.</w:t>
      </w:r>
      <w:r w:rsidR="008827A0">
        <w:rPr>
          <w:rFonts w:asciiTheme="minorHAnsi" w:hAnsiTheme="minorHAnsi"/>
          <w:color w:val="auto"/>
          <w:szCs w:val="24"/>
        </w:rPr>
        <w:t xml:space="preserve">  </w:t>
      </w:r>
      <w:r w:rsidRPr="00A315F3">
        <w:rPr>
          <w:rFonts w:asciiTheme="minorHAnsi" w:hAnsiTheme="minorHAnsi"/>
          <w:color w:val="auto"/>
          <w:szCs w:val="24"/>
        </w:rPr>
        <w:t xml:space="preserve">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 </w:t>
      </w:r>
      <w:r w:rsidRPr="00C12531">
        <w:rPr>
          <w:rFonts w:asciiTheme="minorHAnsi" w:hAnsiTheme="minorHAnsi"/>
          <w:color w:val="auto"/>
          <w:szCs w:val="24"/>
        </w:rPr>
        <w:t xml:space="preserve">on the </w:t>
      </w:r>
      <w:r w:rsidR="00C12531" w:rsidRPr="00C12531">
        <w:rPr>
          <w:rFonts w:asciiTheme="minorHAnsi" w:hAnsiTheme="minorHAnsi"/>
          <w:color w:val="auto"/>
          <w:szCs w:val="24"/>
        </w:rPr>
        <w:t>AF</w:t>
      </w:r>
      <w:r w:rsidRPr="00C12531">
        <w:rPr>
          <w:rFonts w:asciiTheme="minorHAnsi" w:hAnsiTheme="minorHAnsi"/>
          <w:color w:val="auto"/>
          <w:szCs w:val="24"/>
        </w:rPr>
        <w:t xml:space="preserve"> Form </w:t>
      </w:r>
      <w:r w:rsidR="00C12531">
        <w:rPr>
          <w:rFonts w:asciiTheme="minorHAnsi" w:hAnsiTheme="minorHAnsi"/>
          <w:color w:val="auto"/>
          <w:szCs w:val="24"/>
        </w:rPr>
        <w:t>618</w:t>
      </w:r>
      <w:r w:rsidRPr="00A315F3">
        <w:rPr>
          <w:rFonts w:asciiTheme="minorHAnsi" w:hAnsiTheme="minorHAnsi"/>
          <w:color w:val="auto"/>
          <w:szCs w:val="24"/>
        </w:rPr>
        <w:t>.</w:t>
      </w:r>
      <w:r w:rsidR="008827A0">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C12531">
        <w:rPr>
          <w:rFonts w:asciiTheme="minorHAnsi" w:hAnsiTheme="minorHAnsi"/>
          <w:color w:val="auto"/>
          <w:szCs w:val="24"/>
        </w:rPr>
        <w:t>psoriatic arthritis</w:t>
      </w:r>
      <w:r w:rsidRPr="00A315F3">
        <w:rPr>
          <w:rFonts w:asciiTheme="minorHAnsi" w:hAnsiTheme="minorHAnsi"/>
          <w:color w:val="auto"/>
          <w:szCs w:val="24"/>
        </w:rPr>
        <w:t xml:space="preserve"> and </w:t>
      </w:r>
      <w:r w:rsidR="00C12531">
        <w:rPr>
          <w:rFonts w:asciiTheme="minorHAnsi" w:hAnsiTheme="minorHAnsi"/>
          <w:color w:val="auto"/>
          <w:szCs w:val="24"/>
        </w:rPr>
        <w:t>depression</w:t>
      </w:r>
      <w:r w:rsidRPr="00A315F3">
        <w:rPr>
          <w:rFonts w:asciiTheme="minorHAnsi" w:hAnsiTheme="minorHAnsi"/>
          <w:color w:val="auto"/>
          <w:szCs w:val="24"/>
        </w:rPr>
        <w:t xml:space="preserve"> </w:t>
      </w:r>
      <w:r w:rsidR="008827A0">
        <w:rPr>
          <w:rFonts w:asciiTheme="minorHAnsi" w:hAnsiTheme="minorHAnsi"/>
          <w:color w:val="auto"/>
          <w:szCs w:val="24"/>
        </w:rPr>
        <w:t xml:space="preserve">conditions </w:t>
      </w:r>
      <w:r w:rsidRPr="00A315F3">
        <w:rPr>
          <w:rFonts w:asciiTheme="minorHAnsi" w:hAnsiTheme="minorHAnsi"/>
          <w:color w:val="auto"/>
          <w:szCs w:val="24"/>
        </w:rPr>
        <w:t xml:space="preserve">as unfitting, rated </w:t>
      </w:r>
      <w:r w:rsidR="008827A0">
        <w:rPr>
          <w:rFonts w:asciiTheme="minorHAnsi" w:hAnsiTheme="minorHAnsi"/>
          <w:color w:val="auto"/>
          <w:szCs w:val="24"/>
        </w:rPr>
        <w:t>10</w:t>
      </w:r>
      <w:r w:rsidRPr="00A315F3">
        <w:rPr>
          <w:rFonts w:asciiTheme="minorHAnsi" w:hAnsiTheme="minorHAnsi"/>
          <w:color w:val="auto"/>
          <w:szCs w:val="24"/>
        </w:rPr>
        <w:t>% each</w:t>
      </w:r>
      <w:r w:rsidR="008827A0">
        <w:rPr>
          <w:rFonts w:asciiTheme="minorHAnsi" w:hAnsiTheme="minorHAnsi"/>
          <w:color w:val="auto"/>
          <w:szCs w:val="24"/>
        </w:rPr>
        <w:t>.  The arthritis condition was rated with application of</w:t>
      </w:r>
      <w:r w:rsidRPr="00A315F3">
        <w:rPr>
          <w:rFonts w:asciiTheme="minorHAnsi" w:hAnsiTheme="minorHAnsi"/>
          <w:color w:val="auto"/>
          <w:szCs w:val="24"/>
        </w:rPr>
        <w:t xml:space="preserve"> DoDI 1332.39 (E2.A1.5) </w:t>
      </w:r>
      <w:r w:rsidR="008827A0">
        <w:rPr>
          <w:rFonts w:asciiTheme="minorHAnsi" w:hAnsiTheme="minorHAnsi"/>
          <w:color w:val="auto"/>
          <w:szCs w:val="24"/>
        </w:rPr>
        <w:t xml:space="preserve">and the depression condition </w:t>
      </w:r>
      <w:r w:rsidR="000A23DC" w:rsidRPr="00A315F3">
        <w:rPr>
          <w:rFonts w:asciiTheme="minorHAnsi" w:hAnsiTheme="minorHAnsi"/>
          <w:color w:val="auto"/>
          <w:szCs w:val="24"/>
        </w:rPr>
        <w:t xml:space="preserve">IAW with the Veterans Administration Schedule for Rating Disabilities (VASRD).  </w:t>
      </w:r>
      <w:r w:rsidRPr="00A315F3">
        <w:rPr>
          <w:rFonts w:asciiTheme="minorHAnsi" w:hAnsiTheme="minorHAnsi"/>
          <w:color w:val="auto"/>
        </w:rPr>
        <w:t xml:space="preserve">The CI made </w:t>
      </w:r>
      <w:r w:rsidRPr="008827A0">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8827A0">
        <w:rPr>
          <w:rFonts w:asciiTheme="minorHAnsi" w:hAnsiTheme="minorHAnsi"/>
          <w:color w:val="auto"/>
        </w:rPr>
        <w:t>20</w:t>
      </w:r>
      <w:r w:rsidRPr="00A315F3">
        <w:rPr>
          <w:rFonts w:asciiTheme="minorHAnsi" w:hAnsiTheme="minorHAnsi"/>
          <w:color w:val="auto"/>
        </w:rPr>
        <w:t xml:space="preserve">% </w:t>
      </w:r>
      <w:r w:rsidRPr="008827A0">
        <w:rPr>
          <w:rFonts w:asciiTheme="minorHAnsi" w:hAnsiTheme="minorHAnsi"/>
          <w:color w:val="auto"/>
        </w:rPr>
        <w:t>combined</w:t>
      </w:r>
      <w:r w:rsidRPr="00A315F3">
        <w:rPr>
          <w:rFonts w:asciiTheme="minorHAnsi" w:hAnsiTheme="minorHAnsi"/>
          <w:color w:val="auto"/>
        </w:rPr>
        <w:t xml:space="preserve"> disability rating.  </w:t>
      </w:r>
      <w:r w:rsidR="00157C01">
        <w:rPr>
          <w:rFonts w:asciiTheme="minorHAnsi" w:hAnsiTheme="minorHAnsi"/>
          <w:color w:val="auto"/>
        </w:rPr>
        <w:t>The CI elected disability severance p</w:t>
      </w:r>
      <w:r w:rsidR="000E5395">
        <w:rPr>
          <w:rFonts w:asciiTheme="minorHAnsi" w:hAnsiTheme="minorHAnsi"/>
          <w:color w:val="auto"/>
        </w:rPr>
        <w:t>ay instead of placement in the retired r</w:t>
      </w:r>
      <w:r w:rsidR="00157C01">
        <w:rPr>
          <w:rFonts w:asciiTheme="minorHAnsi" w:hAnsiTheme="minorHAnsi"/>
          <w:color w:val="auto"/>
        </w:rPr>
        <w:t>eserve awaiting retired pay.</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157C01" w:rsidRDefault="002C6E5B" w:rsidP="00042241">
      <w:pPr>
        <w:tabs>
          <w:tab w:val="left" w:pos="288"/>
          <w:tab w:val="left" w:pos="4752"/>
        </w:tabs>
        <w:spacing w:line="240" w:lineRule="exact"/>
        <w:jc w:val="both"/>
        <w:rPr>
          <w:rFonts w:asciiTheme="minorHAnsi" w:hAnsiTheme="minorHAnsi"/>
          <w:color w:val="auto"/>
          <w:sz w:val="20"/>
          <w:highlight w:val="yellow"/>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042241" w:rsidRPr="00FF16C1">
        <w:rPr>
          <w:rFonts w:asciiTheme="minorHAnsi" w:hAnsiTheme="minorHAnsi"/>
          <w:color w:val="auto"/>
        </w:rPr>
        <w:t xml:space="preserve">As rated by </w:t>
      </w:r>
      <w:r w:rsidR="00042241">
        <w:rPr>
          <w:rFonts w:asciiTheme="minorHAnsi" w:hAnsiTheme="minorHAnsi"/>
          <w:color w:val="auto"/>
        </w:rPr>
        <w:t>th</w:t>
      </w:r>
      <w:r w:rsidR="00042241" w:rsidRPr="00FF16C1">
        <w:rPr>
          <w:rFonts w:asciiTheme="minorHAnsi" w:hAnsiTheme="minorHAnsi"/>
          <w:color w:val="auto"/>
        </w:rPr>
        <w:t>e Department o</w:t>
      </w:r>
      <w:r w:rsidR="00042241">
        <w:rPr>
          <w:rFonts w:asciiTheme="minorHAnsi" w:hAnsiTheme="minorHAnsi"/>
          <w:color w:val="auto"/>
        </w:rPr>
        <w:t>f</w:t>
      </w:r>
      <w:r w:rsidR="00042241" w:rsidRPr="00FF16C1">
        <w:rPr>
          <w:rFonts w:asciiTheme="minorHAnsi" w:hAnsiTheme="minorHAnsi"/>
          <w:color w:val="auto"/>
        </w:rPr>
        <w:t xml:space="preserve"> Veterans Affairs upon separation, both conditions were given a higher rating: </w:t>
      </w:r>
      <w:r w:rsidR="00042241">
        <w:rPr>
          <w:rFonts w:asciiTheme="minorHAnsi" w:hAnsiTheme="minorHAnsi"/>
          <w:color w:val="auto"/>
        </w:rPr>
        <w:t xml:space="preserve"> </w:t>
      </w:r>
      <w:r w:rsidR="00042241" w:rsidRPr="00FF16C1">
        <w:rPr>
          <w:rFonts w:asciiTheme="minorHAnsi" w:hAnsiTheme="minorHAnsi"/>
          <w:color w:val="auto"/>
        </w:rPr>
        <w:t>Major Depression initially rated at</w:t>
      </w:r>
      <w:r w:rsidR="008F7198">
        <w:rPr>
          <w:rFonts w:asciiTheme="minorHAnsi" w:hAnsiTheme="minorHAnsi"/>
          <w:color w:val="auto"/>
        </w:rPr>
        <w:t xml:space="preserve"> </w:t>
      </w:r>
      <w:r w:rsidR="00042241" w:rsidRPr="00FF16C1">
        <w:rPr>
          <w:rFonts w:asciiTheme="minorHAnsi" w:hAnsiTheme="minorHAnsi"/>
          <w:color w:val="auto"/>
        </w:rPr>
        <w:t>10% was changed to Bipolar Disorder currently rated at 50% disabling; Psoriatic Arthritis initially rated at 10% is currently rated at 20% with knees rated in addition at 40% - reduced to 20% due to (an appealed) pre-existing condition</w:t>
      </w:r>
      <w:r w:rsidR="00022D8A">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B53B6C">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B53B6C">
              <w:rPr>
                <w:rFonts w:cs="Times New Roman"/>
                <w:b/>
                <w:sz w:val="20"/>
                <w:szCs w:val="20"/>
              </w:rPr>
              <w:t>I</w:t>
            </w:r>
            <w:r w:rsidRPr="0085089F">
              <w:rPr>
                <w:rFonts w:cs="Times New Roman"/>
                <w:b/>
                <w:sz w:val="20"/>
                <w:szCs w:val="20"/>
              </w:rPr>
              <w:t xml:space="preserve">PEB – Dated </w:t>
            </w:r>
            <w:r w:rsidR="00B53B6C">
              <w:rPr>
                <w:rFonts w:cs="Times New Roman"/>
                <w:b/>
                <w:sz w:val="20"/>
                <w:szCs w:val="20"/>
              </w:rPr>
              <w:t>20040630</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174E9F">
            <w:pPr>
              <w:pStyle w:val="ListParagraph"/>
              <w:spacing w:after="0" w:line="240" w:lineRule="exact"/>
              <w:ind w:left="0"/>
              <w:jc w:val="center"/>
              <w:rPr>
                <w:rFonts w:cs="Times New Roman"/>
                <w:b/>
                <w:sz w:val="20"/>
                <w:szCs w:val="20"/>
              </w:rPr>
            </w:pPr>
            <w:r w:rsidRPr="0085089F">
              <w:rPr>
                <w:rFonts w:cs="Times New Roman"/>
                <w:b/>
                <w:sz w:val="20"/>
                <w:szCs w:val="20"/>
              </w:rPr>
              <w:t>VA (</w:t>
            </w:r>
            <w:r w:rsidR="00174E9F">
              <w:rPr>
                <w:rFonts w:cs="Times New Roman"/>
                <w:b/>
                <w:sz w:val="20"/>
                <w:szCs w:val="20"/>
              </w:rPr>
              <w:t>5</w:t>
            </w:r>
            <w:r w:rsidR="0079000E">
              <w:rPr>
                <w:rFonts w:cs="Times New Roman"/>
                <w:b/>
                <w:sz w:val="20"/>
                <w:szCs w:val="20"/>
              </w:rPr>
              <w:t xml:space="preserve"> Mo. </w:t>
            </w:r>
            <w:r w:rsidR="0079000E" w:rsidRPr="00174E9F">
              <w:rPr>
                <w:rFonts w:cs="Times New Roman"/>
                <w:b/>
                <w:sz w:val="20"/>
                <w:szCs w:val="20"/>
              </w:rPr>
              <w:t>A</w:t>
            </w:r>
            <w:r w:rsidRPr="00174E9F">
              <w:rPr>
                <w:rFonts w:cs="Times New Roman"/>
                <w:b/>
                <w:sz w:val="20"/>
                <w:szCs w:val="20"/>
              </w:rPr>
              <w:t>fter</w:t>
            </w:r>
            <w:r w:rsidRPr="0085089F">
              <w:rPr>
                <w:rFonts w:cs="Times New Roman"/>
                <w:b/>
                <w:sz w:val="20"/>
                <w:szCs w:val="20"/>
              </w:rPr>
              <w:t xml:space="preserve"> Separation) – All Effective </w:t>
            </w:r>
            <w:r w:rsidR="00174E9F">
              <w:rPr>
                <w:rFonts w:cs="Times New Roman"/>
                <w:b/>
                <w:sz w:val="20"/>
                <w:szCs w:val="20"/>
              </w:rPr>
              <w:t>20040911</w:t>
            </w:r>
          </w:p>
        </w:tc>
      </w:tr>
      <w:tr w:rsidR="00191A51" w:rsidRPr="002A685E" w:rsidTr="00A875E7">
        <w:trPr>
          <w:trHeight w:val="224"/>
          <w:jc w:val="center"/>
        </w:trPr>
        <w:tc>
          <w:tcPr>
            <w:tcW w:w="2189"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3"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A875E7">
        <w:trPr>
          <w:trHeight w:val="190"/>
          <w:jc w:val="center"/>
        </w:trPr>
        <w:tc>
          <w:tcPr>
            <w:tcW w:w="2189" w:type="dxa"/>
            <w:tcBorders>
              <w:bottom w:val="single" w:sz="4" w:space="0" w:color="auto"/>
              <w:right w:val="single" w:sz="4" w:space="0" w:color="auto"/>
            </w:tcBorders>
            <w:shd w:val="clear" w:color="auto" w:fill="FFFFFF" w:themeFill="background1"/>
            <w:vAlign w:val="center"/>
          </w:tcPr>
          <w:p w:rsidR="00D17740" w:rsidRPr="00BC3538" w:rsidRDefault="00B53B6C" w:rsidP="00191A51">
            <w:pPr>
              <w:pStyle w:val="ListParagraph"/>
              <w:spacing w:after="0" w:line="200" w:lineRule="exact"/>
              <w:ind w:left="0"/>
              <w:rPr>
                <w:rFonts w:cs="Times New Roman"/>
                <w:sz w:val="18"/>
                <w:szCs w:val="18"/>
              </w:rPr>
            </w:pPr>
            <w:r>
              <w:rPr>
                <w:rFonts w:cs="Times New Roman"/>
                <w:sz w:val="18"/>
                <w:szCs w:val="18"/>
              </w:rPr>
              <w:t>Psoriatic Arthritis</w:t>
            </w:r>
          </w:p>
        </w:tc>
        <w:tc>
          <w:tcPr>
            <w:tcW w:w="1083" w:type="dxa"/>
            <w:tcBorders>
              <w:left w:val="single" w:sz="4" w:space="0" w:color="auto"/>
              <w:bottom w:val="single" w:sz="4" w:space="0" w:color="auto"/>
            </w:tcBorders>
            <w:shd w:val="clear" w:color="auto" w:fill="FFFFFF" w:themeFill="background1"/>
            <w:vAlign w:val="center"/>
          </w:tcPr>
          <w:p w:rsidR="00191A51" w:rsidRPr="00BC3538" w:rsidRDefault="00B53B6C" w:rsidP="00186D7F">
            <w:pPr>
              <w:pStyle w:val="ListParagraph"/>
              <w:spacing w:after="0" w:line="200" w:lineRule="exact"/>
              <w:ind w:left="0"/>
              <w:jc w:val="center"/>
              <w:rPr>
                <w:rFonts w:cs="Times New Roman"/>
                <w:sz w:val="18"/>
                <w:szCs w:val="18"/>
              </w:rPr>
            </w:pPr>
            <w:r>
              <w:rPr>
                <w:rFonts w:cs="Times New Roman"/>
                <w:sz w:val="18"/>
                <w:szCs w:val="18"/>
              </w:rPr>
              <w:t>5009</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B53B6C"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B53B6C" w:rsidP="00D17740">
            <w:pPr>
              <w:pStyle w:val="ListParagraph"/>
              <w:spacing w:line="200" w:lineRule="exact"/>
              <w:ind w:left="0"/>
              <w:rPr>
                <w:rFonts w:cs="Times New Roman"/>
                <w:sz w:val="18"/>
                <w:szCs w:val="18"/>
              </w:rPr>
            </w:pPr>
            <w:r>
              <w:rPr>
                <w:rFonts w:cs="Times New Roman"/>
                <w:sz w:val="18"/>
                <w:szCs w:val="18"/>
              </w:rPr>
              <w:t>Psoriatic Arthritis</w:t>
            </w:r>
          </w:p>
        </w:tc>
        <w:tc>
          <w:tcPr>
            <w:tcW w:w="1080" w:type="dxa"/>
            <w:tcBorders>
              <w:bottom w:val="single" w:sz="4" w:space="0" w:color="auto"/>
            </w:tcBorders>
            <w:shd w:val="clear" w:color="auto" w:fill="FFFFFF" w:themeFill="background1"/>
          </w:tcPr>
          <w:p w:rsidR="00191A51" w:rsidRPr="00BC3538" w:rsidRDefault="00B53B6C" w:rsidP="00191A51">
            <w:pPr>
              <w:pStyle w:val="ListParagraph"/>
              <w:spacing w:after="0" w:line="200" w:lineRule="exact"/>
              <w:ind w:left="0"/>
              <w:jc w:val="center"/>
              <w:rPr>
                <w:rFonts w:cs="Times New Roman"/>
                <w:sz w:val="18"/>
                <w:szCs w:val="18"/>
              </w:rPr>
            </w:pPr>
            <w:r>
              <w:rPr>
                <w:rFonts w:cs="Times New Roman"/>
                <w:sz w:val="18"/>
                <w:szCs w:val="18"/>
              </w:rPr>
              <w:t>7816-5002</w:t>
            </w:r>
          </w:p>
        </w:tc>
        <w:tc>
          <w:tcPr>
            <w:tcW w:w="810" w:type="dxa"/>
            <w:tcBorders>
              <w:bottom w:val="single" w:sz="4" w:space="0" w:color="auto"/>
            </w:tcBorders>
            <w:shd w:val="clear" w:color="auto" w:fill="FFFFFF" w:themeFill="background1"/>
          </w:tcPr>
          <w:p w:rsidR="00191A51" w:rsidRPr="00542C9A" w:rsidRDefault="00174E9F" w:rsidP="00191A51">
            <w:pPr>
              <w:pStyle w:val="ListParagraph"/>
              <w:spacing w:after="0" w:line="200" w:lineRule="exact"/>
              <w:ind w:left="0"/>
              <w:jc w:val="center"/>
              <w:rPr>
                <w:rFonts w:cs="Times New Roman"/>
                <w:sz w:val="18"/>
                <w:szCs w:val="18"/>
              </w:rPr>
            </w:pPr>
            <w:r>
              <w:rPr>
                <w:rFonts w:cs="Times New Roman"/>
                <w:sz w:val="18"/>
                <w:szCs w:val="18"/>
              </w:rPr>
              <w:t>20%</w:t>
            </w:r>
          </w:p>
        </w:tc>
        <w:tc>
          <w:tcPr>
            <w:tcW w:w="1024" w:type="dxa"/>
            <w:tcBorders>
              <w:bottom w:val="single" w:sz="4" w:space="0" w:color="auto"/>
            </w:tcBorders>
            <w:shd w:val="clear" w:color="auto" w:fill="FFFFFF" w:themeFill="background1"/>
          </w:tcPr>
          <w:p w:rsidR="00191A51" w:rsidRPr="00542C9A" w:rsidRDefault="00174E9F" w:rsidP="00191A51">
            <w:pPr>
              <w:pStyle w:val="ListParagraph"/>
              <w:spacing w:after="0" w:line="200" w:lineRule="exact"/>
              <w:ind w:left="0"/>
              <w:jc w:val="center"/>
              <w:rPr>
                <w:rFonts w:cs="Times New Roman"/>
                <w:sz w:val="18"/>
                <w:szCs w:val="18"/>
              </w:rPr>
            </w:pPr>
            <w:r>
              <w:rPr>
                <w:rFonts w:cs="Times New Roman"/>
                <w:sz w:val="18"/>
                <w:szCs w:val="18"/>
              </w:rPr>
              <w:t>20050215</w:t>
            </w:r>
          </w:p>
        </w:tc>
      </w:tr>
      <w:tr w:rsidR="00A875E7" w:rsidRPr="002A685E" w:rsidTr="00A875E7">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A875E7" w:rsidRDefault="00B53B6C" w:rsidP="00A875E7">
            <w:pPr>
              <w:pStyle w:val="ListParagraph"/>
              <w:spacing w:after="0" w:line="200" w:lineRule="exact"/>
              <w:ind w:left="0"/>
              <w:rPr>
                <w:rFonts w:cs="Times New Roman"/>
                <w:sz w:val="18"/>
                <w:szCs w:val="18"/>
              </w:rPr>
            </w:pPr>
            <w:r>
              <w:rPr>
                <w:rFonts w:cs="Times New Roman"/>
                <w:sz w:val="18"/>
                <w:szCs w:val="18"/>
              </w:rPr>
              <w:t>Major Depression</w:t>
            </w:r>
          </w:p>
        </w:tc>
        <w:tc>
          <w:tcPr>
            <w:tcW w:w="1084" w:type="dxa"/>
            <w:tcBorders>
              <w:top w:val="single" w:sz="4" w:space="0" w:color="auto"/>
              <w:bottom w:val="single" w:sz="4" w:space="0" w:color="auto"/>
              <w:right w:val="single" w:sz="4" w:space="0" w:color="auto"/>
            </w:tcBorders>
            <w:shd w:val="clear" w:color="auto" w:fill="FFFFFF" w:themeFill="background1"/>
          </w:tcPr>
          <w:p w:rsidR="00A875E7" w:rsidRDefault="00B53B6C" w:rsidP="00A875E7">
            <w:pPr>
              <w:pStyle w:val="ListParagraph"/>
              <w:spacing w:after="0" w:line="200" w:lineRule="exact"/>
              <w:ind w:left="0"/>
              <w:jc w:val="center"/>
              <w:rPr>
                <w:rFonts w:cs="Times New Roman"/>
                <w:sz w:val="18"/>
                <w:szCs w:val="18"/>
              </w:rPr>
            </w:pPr>
            <w:r>
              <w:rPr>
                <w:rFonts w:cs="Times New Roman"/>
                <w:sz w:val="18"/>
                <w:szCs w:val="18"/>
              </w:rPr>
              <w:t>9434</w:t>
            </w:r>
          </w:p>
        </w:tc>
        <w:tc>
          <w:tcPr>
            <w:tcW w:w="827"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B53B6C" w:rsidP="00A875E7">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top w:val="single" w:sz="4" w:space="0" w:color="auto"/>
              <w:left w:val="thinThickThinSmallGap" w:sz="24" w:space="0" w:color="auto"/>
            </w:tcBorders>
            <w:shd w:val="clear" w:color="auto" w:fill="FFFFFF" w:themeFill="background1"/>
            <w:vAlign w:val="center"/>
          </w:tcPr>
          <w:p w:rsidR="00A875E7" w:rsidRPr="00BC3538" w:rsidRDefault="00174E9F" w:rsidP="00191A51">
            <w:pPr>
              <w:pStyle w:val="ListParagraph"/>
              <w:spacing w:after="0" w:line="200" w:lineRule="exact"/>
              <w:ind w:left="0"/>
              <w:rPr>
                <w:rFonts w:cs="Times New Roman"/>
                <w:sz w:val="18"/>
                <w:szCs w:val="18"/>
              </w:rPr>
            </w:pPr>
            <w:r>
              <w:rPr>
                <w:rFonts w:cs="Times New Roman"/>
                <w:sz w:val="18"/>
                <w:szCs w:val="18"/>
              </w:rPr>
              <w:t>Major Depressive Disorder</w:t>
            </w:r>
          </w:p>
        </w:tc>
        <w:tc>
          <w:tcPr>
            <w:tcW w:w="1080" w:type="dxa"/>
            <w:tcBorders>
              <w:top w:val="single" w:sz="4" w:space="0" w:color="auto"/>
            </w:tcBorders>
            <w:shd w:val="clear" w:color="auto" w:fill="FFFFFF" w:themeFill="background1"/>
            <w:vAlign w:val="center"/>
          </w:tcPr>
          <w:p w:rsidR="00A875E7" w:rsidRPr="00BC3538" w:rsidRDefault="00174E9F" w:rsidP="00191A51">
            <w:pPr>
              <w:pStyle w:val="ListParagraph"/>
              <w:spacing w:after="0" w:line="200" w:lineRule="exact"/>
              <w:ind w:left="0"/>
              <w:jc w:val="center"/>
              <w:rPr>
                <w:rFonts w:cs="Times New Roman"/>
                <w:sz w:val="18"/>
                <w:szCs w:val="18"/>
              </w:rPr>
            </w:pPr>
            <w:r>
              <w:rPr>
                <w:rFonts w:cs="Times New Roman"/>
                <w:sz w:val="18"/>
                <w:szCs w:val="18"/>
              </w:rPr>
              <w:t>9434</w:t>
            </w:r>
          </w:p>
        </w:tc>
        <w:tc>
          <w:tcPr>
            <w:tcW w:w="810" w:type="dxa"/>
            <w:tcBorders>
              <w:top w:val="single" w:sz="4" w:space="0" w:color="auto"/>
            </w:tcBorders>
            <w:shd w:val="clear" w:color="auto" w:fill="FFFFFF" w:themeFill="background1"/>
            <w:vAlign w:val="center"/>
          </w:tcPr>
          <w:p w:rsidR="00A875E7" w:rsidRPr="00542C9A" w:rsidRDefault="00174E9F"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A875E7" w:rsidRPr="00542C9A" w:rsidRDefault="00174E9F" w:rsidP="00191A51">
            <w:pPr>
              <w:pStyle w:val="ListParagraph"/>
              <w:spacing w:after="0" w:line="200" w:lineRule="exact"/>
              <w:ind w:left="0"/>
              <w:jc w:val="center"/>
              <w:rPr>
                <w:rFonts w:cs="Times New Roman"/>
                <w:sz w:val="18"/>
                <w:szCs w:val="18"/>
              </w:rPr>
            </w:pPr>
            <w:r>
              <w:rPr>
                <w:rFonts w:cs="Times New Roman"/>
                <w:sz w:val="18"/>
                <w:szCs w:val="18"/>
              </w:rPr>
              <w:t>20050215</w:t>
            </w:r>
          </w:p>
        </w:tc>
      </w:tr>
      <w:tr w:rsidR="00FF4ED6" w:rsidRPr="002A685E" w:rsidTr="008144BF">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174E9F" w:rsidP="001239FC">
            <w:pPr>
              <w:pStyle w:val="ListParagraph"/>
              <w:spacing w:after="0" w:line="200" w:lineRule="exact"/>
              <w:ind w:left="0"/>
              <w:rPr>
                <w:rFonts w:cs="Times New Roman"/>
                <w:sz w:val="18"/>
                <w:szCs w:val="18"/>
              </w:rPr>
            </w:pPr>
            <w:r>
              <w:rPr>
                <w:rFonts w:cs="Times New Roman"/>
                <w:sz w:val="18"/>
                <w:szCs w:val="18"/>
              </w:rPr>
              <w:t>Migraine Headaches</w:t>
            </w:r>
          </w:p>
        </w:tc>
        <w:tc>
          <w:tcPr>
            <w:tcW w:w="1080" w:type="dxa"/>
            <w:tcBorders>
              <w:right w:val="single" w:sz="4" w:space="0" w:color="auto"/>
            </w:tcBorders>
            <w:shd w:val="clear" w:color="auto" w:fill="FFFFFF" w:themeFill="background1"/>
          </w:tcPr>
          <w:p w:rsidR="00FF4ED6" w:rsidRPr="00BC3538" w:rsidRDefault="00174E9F" w:rsidP="00186D7F">
            <w:pPr>
              <w:pStyle w:val="ListParagraph"/>
              <w:spacing w:after="0" w:line="200" w:lineRule="exact"/>
              <w:ind w:left="0"/>
              <w:jc w:val="center"/>
              <w:rPr>
                <w:rFonts w:cs="Times New Roman"/>
                <w:sz w:val="18"/>
                <w:szCs w:val="18"/>
              </w:rPr>
            </w:pPr>
            <w:r>
              <w:rPr>
                <w:rFonts w:cs="Times New Roman"/>
                <w:sz w:val="18"/>
                <w:szCs w:val="18"/>
              </w:rPr>
              <w:t>8100</w:t>
            </w:r>
          </w:p>
        </w:tc>
        <w:tc>
          <w:tcPr>
            <w:tcW w:w="810" w:type="dxa"/>
            <w:tcBorders>
              <w:left w:val="single" w:sz="4" w:space="0" w:color="auto"/>
            </w:tcBorders>
            <w:shd w:val="clear" w:color="auto" w:fill="FFFFFF" w:themeFill="background1"/>
          </w:tcPr>
          <w:p w:rsidR="00FF4ED6" w:rsidRPr="00542C9A" w:rsidRDefault="00174E9F" w:rsidP="0071308A">
            <w:pPr>
              <w:pStyle w:val="ListParagraph"/>
              <w:spacing w:after="0" w:line="200" w:lineRule="exact"/>
              <w:ind w:left="0"/>
              <w:jc w:val="center"/>
              <w:rPr>
                <w:rFonts w:cs="Times New Roman"/>
                <w:sz w:val="18"/>
                <w:szCs w:val="18"/>
              </w:rPr>
            </w:pPr>
            <w:r>
              <w:rPr>
                <w:rFonts w:cs="Times New Roman"/>
                <w:sz w:val="18"/>
                <w:szCs w:val="18"/>
              </w:rPr>
              <w:t>30%</w:t>
            </w:r>
            <w:r w:rsidR="001A0274">
              <w:rPr>
                <w:rFonts w:cs="Times New Roman"/>
                <w:sz w:val="18"/>
                <w:szCs w:val="18"/>
              </w:rPr>
              <w:t>**</w:t>
            </w:r>
          </w:p>
        </w:tc>
        <w:tc>
          <w:tcPr>
            <w:tcW w:w="1024" w:type="dxa"/>
            <w:shd w:val="clear" w:color="auto" w:fill="FFFFFF" w:themeFill="background1"/>
          </w:tcPr>
          <w:p w:rsidR="00FF4ED6" w:rsidRPr="00542C9A" w:rsidRDefault="00DF6162" w:rsidP="00CA0A57">
            <w:pPr>
              <w:pStyle w:val="ListParagraph"/>
              <w:spacing w:after="0" w:line="200" w:lineRule="exact"/>
              <w:ind w:left="0"/>
              <w:jc w:val="center"/>
              <w:rPr>
                <w:rFonts w:cs="Times New Roman"/>
                <w:sz w:val="18"/>
                <w:szCs w:val="18"/>
              </w:rPr>
            </w:pPr>
            <w:r>
              <w:rPr>
                <w:rFonts w:cs="Times New Roman"/>
                <w:sz w:val="18"/>
                <w:szCs w:val="18"/>
              </w:rPr>
              <w:t>20050215</w:t>
            </w:r>
          </w:p>
        </w:tc>
      </w:tr>
      <w:tr w:rsidR="00FF4ED6" w:rsidRPr="002A685E" w:rsidTr="00A875E7">
        <w:trPr>
          <w:trHeight w:val="161"/>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DF6162" w:rsidP="00191A51">
            <w:pPr>
              <w:pStyle w:val="ListParagraph"/>
              <w:spacing w:after="0" w:line="200" w:lineRule="exact"/>
              <w:ind w:left="0"/>
              <w:rPr>
                <w:rFonts w:cs="Times New Roman"/>
                <w:sz w:val="18"/>
                <w:szCs w:val="18"/>
              </w:rPr>
            </w:pPr>
            <w:r>
              <w:rPr>
                <w:rFonts w:cs="Times New Roman"/>
                <w:sz w:val="18"/>
                <w:szCs w:val="18"/>
              </w:rPr>
              <w:t>Cervical Spine Strain</w:t>
            </w:r>
          </w:p>
        </w:tc>
        <w:tc>
          <w:tcPr>
            <w:tcW w:w="1080" w:type="dxa"/>
            <w:tcBorders>
              <w:left w:val="single" w:sz="4" w:space="0" w:color="auto"/>
              <w:right w:val="single" w:sz="4" w:space="0" w:color="auto"/>
            </w:tcBorders>
            <w:shd w:val="clear" w:color="auto" w:fill="FFFFFF" w:themeFill="background1"/>
            <w:vAlign w:val="center"/>
          </w:tcPr>
          <w:p w:rsidR="00FF4ED6" w:rsidRDefault="00DF6162" w:rsidP="00191A51">
            <w:pPr>
              <w:pStyle w:val="ListParagraph"/>
              <w:spacing w:after="0" w:line="200" w:lineRule="exact"/>
              <w:ind w:left="0"/>
              <w:jc w:val="center"/>
              <w:rPr>
                <w:rFonts w:cs="Times New Roman"/>
                <w:sz w:val="18"/>
                <w:szCs w:val="18"/>
              </w:rPr>
            </w:pPr>
            <w:r>
              <w:rPr>
                <w:rFonts w:cs="Times New Roman"/>
                <w:sz w:val="18"/>
                <w:szCs w:val="18"/>
              </w:rPr>
              <w:t>5243</w:t>
            </w:r>
          </w:p>
        </w:tc>
        <w:tc>
          <w:tcPr>
            <w:tcW w:w="810" w:type="dxa"/>
            <w:tcBorders>
              <w:left w:val="single" w:sz="4" w:space="0" w:color="auto"/>
            </w:tcBorders>
            <w:shd w:val="clear" w:color="auto" w:fill="FFFFFF" w:themeFill="background1"/>
            <w:vAlign w:val="center"/>
          </w:tcPr>
          <w:p w:rsidR="00FF4ED6" w:rsidRDefault="00DF6162" w:rsidP="00191A51">
            <w:pPr>
              <w:pStyle w:val="ListParagraph"/>
              <w:spacing w:after="0" w:line="200" w:lineRule="exact"/>
              <w:ind w:left="0"/>
              <w:jc w:val="center"/>
              <w:rPr>
                <w:rFonts w:cs="Times New Roman"/>
                <w:sz w:val="18"/>
                <w:szCs w:val="18"/>
              </w:rPr>
            </w:pPr>
            <w:r>
              <w:rPr>
                <w:rFonts w:cs="Times New Roman"/>
                <w:sz w:val="18"/>
                <w:szCs w:val="18"/>
              </w:rPr>
              <w:t>20%</w:t>
            </w:r>
            <w:r w:rsidR="001A0274">
              <w:rPr>
                <w:rFonts w:cs="Times New Roman"/>
                <w:sz w:val="18"/>
                <w:szCs w:val="18"/>
              </w:rPr>
              <w:t>***</w:t>
            </w:r>
          </w:p>
        </w:tc>
        <w:tc>
          <w:tcPr>
            <w:tcW w:w="1024" w:type="dxa"/>
            <w:shd w:val="clear" w:color="auto" w:fill="FFFFFF" w:themeFill="background1"/>
            <w:vAlign w:val="center"/>
          </w:tcPr>
          <w:p w:rsidR="00FF4ED6" w:rsidRPr="00542C9A" w:rsidRDefault="00DF6162" w:rsidP="00191A51">
            <w:pPr>
              <w:pStyle w:val="ListParagraph"/>
              <w:spacing w:after="0" w:line="200" w:lineRule="exact"/>
              <w:ind w:left="0"/>
              <w:jc w:val="center"/>
              <w:rPr>
                <w:rFonts w:cs="Times New Roman"/>
                <w:sz w:val="18"/>
                <w:szCs w:val="18"/>
              </w:rPr>
            </w:pPr>
            <w:r>
              <w:rPr>
                <w:rFonts w:cs="Times New Roman"/>
                <w:sz w:val="18"/>
                <w:szCs w:val="18"/>
              </w:rPr>
              <w:t>20050215</w:t>
            </w:r>
          </w:p>
        </w:tc>
      </w:tr>
      <w:tr w:rsidR="00FF4ED6"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DF6162" w:rsidP="00191A51">
            <w:pPr>
              <w:pStyle w:val="ListParagraph"/>
              <w:spacing w:after="0" w:line="200" w:lineRule="exact"/>
              <w:ind w:left="0"/>
              <w:rPr>
                <w:rFonts w:cs="Times New Roman"/>
                <w:sz w:val="18"/>
                <w:szCs w:val="18"/>
              </w:rPr>
            </w:pPr>
            <w:r>
              <w:rPr>
                <w:rFonts w:cs="Times New Roman"/>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FF4ED6" w:rsidRDefault="00DF6162" w:rsidP="00191A51">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vAlign w:val="center"/>
          </w:tcPr>
          <w:p w:rsidR="00FF4ED6" w:rsidRDefault="00DF6162"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DF6162" w:rsidP="00DF6162">
            <w:pPr>
              <w:pStyle w:val="ListParagraph"/>
              <w:spacing w:after="0" w:line="200" w:lineRule="exact"/>
              <w:ind w:left="0"/>
              <w:jc w:val="center"/>
              <w:rPr>
                <w:rFonts w:cs="Times New Roman"/>
                <w:sz w:val="18"/>
                <w:szCs w:val="18"/>
              </w:rPr>
            </w:pPr>
            <w:r>
              <w:rPr>
                <w:rFonts w:cs="Times New Roman"/>
                <w:sz w:val="18"/>
                <w:szCs w:val="18"/>
              </w:rPr>
              <w:t>20050212</w:t>
            </w:r>
          </w:p>
        </w:tc>
      </w:tr>
      <w:tr w:rsidR="00DF6162"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DF6162" w:rsidRPr="00AF7266" w:rsidRDefault="00DF6162"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DF6162" w:rsidRDefault="00DF6162" w:rsidP="00191A51">
            <w:pPr>
              <w:pStyle w:val="ListParagraph"/>
              <w:spacing w:after="0" w:line="200" w:lineRule="exact"/>
              <w:ind w:left="0"/>
              <w:rPr>
                <w:rFonts w:cs="Times New Roman"/>
                <w:sz w:val="18"/>
                <w:szCs w:val="18"/>
              </w:rPr>
            </w:pPr>
            <w:r>
              <w:rPr>
                <w:rFonts w:cs="Times New Roman"/>
                <w:sz w:val="18"/>
                <w:szCs w:val="18"/>
              </w:rPr>
              <w:t>Colonic Adenomas</w:t>
            </w:r>
          </w:p>
        </w:tc>
        <w:tc>
          <w:tcPr>
            <w:tcW w:w="1080" w:type="dxa"/>
            <w:tcBorders>
              <w:left w:val="single" w:sz="4" w:space="0" w:color="auto"/>
              <w:right w:val="single" w:sz="4" w:space="0" w:color="auto"/>
            </w:tcBorders>
            <w:shd w:val="clear" w:color="auto" w:fill="FFFFFF" w:themeFill="background1"/>
            <w:vAlign w:val="center"/>
          </w:tcPr>
          <w:p w:rsidR="00DF6162" w:rsidRDefault="00DF6162" w:rsidP="00191A51">
            <w:pPr>
              <w:pStyle w:val="ListParagraph"/>
              <w:spacing w:after="0" w:line="200" w:lineRule="exact"/>
              <w:ind w:left="0"/>
              <w:jc w:val="center"/>
              <w:rPr>
                <w:rFonts w:cs="Times New Roman"/>
                <w:sz w:val="18"/>
                <w:szCs w:val="18"/>
              </w:rPr>
            </w:pPr>
            <w:r>
              <w:rPr>
                <w:rFonts w:cs="Times New Roman"/>
                <w:sz w:val="18"/>
                <w:szCs w:val="18"/>
              </w:rPr>
              <w:t>7399-7329</w:t>
            </w:r>
          </w:p>
        </w:tc>
        <w:tc>
          <w:tcPr>
            <w:tcW w:w="810" w:type="dxa"/>
            <w:tcBorders>
              <w:left w:val="single" w:sz="4" w:space="0" w:color="auto"/>
            </w:tcBorders>
            <w:shd w:val="clear" w:color="auto" w:fill="FFFFFF" w:themeFill="background1"/>
            <w:vAlign w:val="center"/>
          </w:tcPr>
          <w:p w:rsidR="00DF6162" w:rsidRDefault="00DF6162"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DF6162" w:rsidRDefault="00DF6162" w:rsidP="00191A51">
            <w:pPr>
              <w:pStyle w:val="ListParagraph"/>
              <w:spacing w:after="0" w:line="200" w:lineRule="exact"/>
              <w:ind w:left="0"/>
              <w:jc w:val="center"/>
              <w:rPr>
                <w:rFonts w:cs="Times New Roman"/>
                <w:sz w:val="18"/>
                <w:szCs w:val="18"/>
              </w:rPr>
            </w:pPr>
            <w:r>
              <w:rPr>
                <w:rFonts w:cs="Times New Roman"/>
                <w:sz w:val="18"/>
                <w:szCs w:val="18"/>
              </w:rPr>
              <w:t>20050215</w:t>
            </w:r>
          </w:p>
        </w:tc>
      </w:tr>
      <w:tr w:rsidR="00DF6162"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DF6162" w:rsidRPr="00AF7266" w:rsidRDefault="00DF6162"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DF6162" w:rsidRDefault="00DF6162" w:rsidP="00191A51">
            <w:pPr>
              <w:pStyle w:val="ListParagraph"/>
              <w:spacing w:after="0" w:line="200" w:lineRule="exact"/>
              <w:ind w:left="0"/>
              <w:rPr>
                <w:rFonts w:cs="Times New Roman"/>
                <w:sz w:val="18"/>
                <w:szCs w:val="18"/>
              </w:rPr>
            </w:pPr>
            <w:r>
              <w:rPr>
                <w:rFonts w:cs="Times New Roman"/>
                <w:sz w:val="18"/>
                <w:szCs w:val="18"/>
              </w:rPr>
              <w:t>Psoriasis</w:t>
            </w:r>
          </w:p>
        </w:tc>
        <w:tc>
          <w:tcPr>
            <w:tcW w:w="1080" w:type="dxa"/>
            <w:tcBorders>
              <w:left w:val="single" w:sz="4" w:space="0" w:color="auto"/>
              <w:right w:val="single" w:sz="4" w:space="0" w:color="auto"/>
            </w:tcBorders>
            <w:shd w:val="clear" w:color="auto" w:fill="FFFFFF" w:themeFill="background1"/>
            <w:vAlign w:val="center"/>
          </w:tcPr>
          <w:p w:rsidR="00DF6162" w:rsidRDefault="00DF6162" w:rsidP="00191A51">
            <w:pPr>
              <w:pStyle w:val="ListParagraph"/>
              <w:spacing w:after="0" w:line="200" w:lineRule="exact"/>
              <w:ind w:left="0"/>
              <w:jc w:val="center"/>
              <w:rPr>
                <w:rFonts w:cs="Times New Roman"/>
                <w:sz w:val="18"/>
                <w:szCs w:val="18"/>
              </w:rPr>
            </w:pPr>
            <w:r>
              <w:rPr>
                <w:rFonts w:cs="Times New Roman"/>
                <w:sz w:val="18"/>
                <w:szCs w:val="18"/>
              </w:rPr>
              <w:t>7816</w:t>
            </w:r>
          </w:p>
        </w:tc>
        <w:tc>
          <w:tcPr>
            <w:tcW w:w="810" w:type="dxa"/>
            <w:tcBorders>
              <w:left w:val="single" w:sz="4" w:space="0" w:color="auto"/>
            </w:tcBorders>
            <w:shd w:val="clear" w:color="auto" w:fill="FFFFFF" w:themeFill="background1"/>
            <w:vAlign w:val="center"/>
          </w:tcPr>
          <w:p w:rsidR="00DF6162" w:rsidRDefault="00DF6162" w:rsidP="00191A51">
            <w:pPr>
              <w:pStyle w:val="ListParagraph"/>
              <w:spacing w:after="0" w:line="200" w:lineRule="exact"/>
              <w:ind w:left="0"/>
              <w:jc w:val="center"/>
              <w:rPr>
                <w:rFonts w:cs="Times New Roman"/>
                <w:sz w:val="18"/>
                <w:szCs w:val="18"/>
              </w:rPr>
            </w:pPr>
            <w:r>
              <w:rPr>
                <w:rFonts w:cs="Times New Roman"/>
                <w:sz w:val="18"/>
                <w:szCs w:val="18"/>
              </w:rPr>
              <w:t>10%</w:t>
            </w:r>
            <w:r w:rsidR="001A0274">
              <w:rPr>
                <w:rFonts w:cs="Times New Roman"/>
                <w:sz w:val="18"/>
                <w:szCs w:val="18"/>
              </w:rPr>
              <w:t>***</w:t>
            </w:r>
          </w:p>
        </w:tc>
        <w:tc>
          <w:tcPr>
            <w:tcW w:w="1024" w:type="dxa"/>
            <w:shd w:val="clear" w:color="auto" w:fill="FFFFFF" w:themeFill="background1"/>
            <w:vAlign w:val="center"/>
          </w:tcPr>
          <w:p w:rsidR="00DF6162" w:rsidRDefault="00DF6162" w:rsidP="00191A51">
            <w:pPr>
              <w:pStyle w:val="ListParagraph"/>
              <w:spacing w:after="0" w:line="200" w:lineRule="exact"/>
              <w:ind w:left="0"/>
              <w:jc w:val="center"/>
              <w:rPr>
                <w:rFonts w:cs="Times New Roman"/>
                <w:sz w:val="18"/>
                <w:szCs w:val="18"/>
              </w:rPr>
            </w:pPr>
            <w:r>
              <w:rPr>
                <w:rFonts w:cs="Times New Roman"/>
                <w:sz w:val="18"/>
                <w:szCs w:val="18"/>
              </w:rPr>
              <w:t>20050215</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174E9F">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174E9F">
              <w:rPr>
                <w:rFonts w:cs="Times New Roman"/>
                <w:sz w:val="18"/>
                <w:szCs w:val="18"/>
              </w:rPr>
              <w:t>1</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174E9F">
              <w:rPr>
                <w:rFonts w:cs="Times New Roman"/>
                <w:sz w:val="18"/>
                <w:szCs w:val="18"/>
              </w:rPr>
              <w:t>4</w:t>
            </w:r>
          </w:p>
        </w:tc>
        <w:tc>
          <w:tcPr>
            <w:tcW w:w="1024" w:type="dxa"/>
            <w:shd w:val="clear" w:color="auto" w:fill="FFFFFF" w:themeFill="background1"/>
            <w:vAlign w:val="center"/>
          </w:tcPr>
          <w:p w:rsidR="00FF4ED6" w:rsidRPr="00542C9A" w:rsidRDefault="00174E9F" w:rsidP="00191A51">
            <w:pPr>
              <w:pStyle w:val="ListParagraph"/>
              <w:spacing w:after="0" w:line="200" w:lineRule="exact"/>
              <w:ind w:left="0"/>
              <w:jc w:val="center"/>
              <w:rPr>
                <w:rFonts w:cs="Times New Roman"/>
                <w:sz w:val="18"/>
                <w:szCs w:val="18"/>
              </w:rPr>
            </w:pPr>
            <w:r>
              <w:rPr>
                <w:rFonts w:cs="Times New Roman"/>
                <w:sz w:val="18"/>
                <w:szCs w:val="18"/>
              </w:rPr>
              <w:t>20050215</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B53B6C">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174E9F">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174E9F">
              <w:rPr>
                <w:rFonts w:cs="Times New Roman"/>
                <w:b/>
                <w:sz w:val="20"/>
                <w:szCs w:val="20"/>
              </w:rPr>
              <w:t>7</w:t>
            </w:r>
            <w:r w:rsidR="0071308A">
              <w:rPr>
                <w:rFonts w:cs="Times New Roman"/>
                <w:b/>
                <w:sz w:val="20"/>
                <w:szCs w:val="20"/>
              </w:rPr>
              <w:t>0</w:t>
            </w:r>
            <w:r w:rsidRPr="00ED6A61">
              <w:rPr>
                <w:rFonts w:cs="Times New Roman"/>
                <w:b/>
                <w:sz w:val="20"/>
                <w:szCs w:val="20"/>
              </w:rPr>
              <w:t>%</w:t>
            </w:r>
          </w:p>
        </w:tc>
      </w:tr>
    </w:tbl>
    <w:p w:rsidR="00F8094B" w:rsidRPr="00D939DC" w:rsidRDefault="00174E9F" w:rsidP="00EB545E">
      <w:pPr>
        <w:tabs>
          <w:tab w:val="left" w:pos="288"/>
          <w:tab w:val="left" w:pos="4752"/>
        </w:tabs>
        <w:spacing w:line="240" w:lineRule="exact"/>
        <w:jc w:val="both"/>
        <w:rPr>
          <w:rFonts w:asciiTheme="minorHAnsi" w:hAnsiTheme="minorHAnsi"/>
          <w:color w:val="auto"/>
          <w:sz w:val="18"/>
          <w:szCs w:val="18"/>
        </w:rPr>
      </w:pPr>
      <w:r w:rsidRPr="00D939DC">
        <w:rPr>
          <w:rFonts w:asciiTheme="minorHAnsi" w:hAnsiTheme="minorHAnsi"/>
          <w:color w:val="auto"/>
          <w:sz w:val="18"/>
          <w:szCs w:val="18"/>
        </w:rPr>
        <w:t>*Changed to Bipolar Disorder, increased to 30% effective 1 Sep</w:t>
      </w:r>
      <w:r w:rsidR="001A0274" w:rsidRPr="00D939DC">
        <w:rPr>
          <w:rFonts w:asciiTheme="minorHAnsi" w:hAnsiTheme="minorHAnsi"/>
          <w:color w:val="auto"/>
          <w:sz w:val="18"/>
          <w:szCs w:val="18"/>
        </w:rPr>
        <w:t>tember</w:t>
      </w:r>
      <w:r w:rsidRPr="00D939DC">
        <w:rPr>
          <w:rFonts w:asciiTheme="minorHAnsi" w:hAnsiTheme="minorHAnsi"/>
          <w:color w:val="auto"/>
          <w:sz w:val="18"/>
          <w:szCs w:val="18"/>
        </w:rPr>
        <w:t xml:space="preserve"> 2006</w:t>
      </w:r>
    </w:p>
    <w:p w:rsidR="00F8094B" w:rsidRPr="00D939DC" w:rsidRDefault="001A0274"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D939DC">
        <w:rPr>
          <w:rFonts w:asciiTheme="minorHAnsi" w:hAnsiTheme="minorHAnsi"/>
          <w:color w:val="auto"/>
          <w:sz w:val="18"/>
          <w:szCs w:val="18"/>
        </w:rPr>
        <w:t>** Increased to 50% effective 31 January 2008</w:t>
      </w:r>
    </w:p>
    <w:p w:rsidR="00157C01" w:rsidRDefault="001A0274"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D939DC">
        <w:rPr>
          <w:rFonts w:asciiTheme="minorHAnsi" w:hAnsiTheme="minorHAnsi"/>
          <w:color w:val="auto"/>
          <w:sz w:val="18"/>
          <w:szCs w:val="18"/>
        </w:rPr>
        <w:t>***Increased to 30% effective 31 January 2008</w:t>
      </w:r>
    </w:p>
    <w:p w:rsidR="00157C01" w:rsidRDefault="00157C01" w:rsidP="00885447">
      <w:pPr>
        <w:tabs>
          <w:tab w:val="left" w:pos="288"/>
          <w:tab w:val="left" w:pos="4752"/>
        </w:tabs>
        <w:spacing w:line="240" w:lineRule="exact"/>
        <w:jc w:val="both"/>
        <w:rPr>
          <w:rFonts w:asciiTheme="minorHAnsi" w:hAnsiTheme="minorHAnsi"/>
          <w:color w:val="auto"/>
          <w:szCs w:val="24"/>
          <w:u w:val="single"/>
        </w:rPr>
      </w:pPr>
    </w:p>
    <w:p w:rsidR="002C6E5B" w:rsidRPr="00F14DCC"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042241">
        <w:rPr>
          <w:rFonts w:asciiTheme="minorHAnsi" w:hAnsiTheme="minorHAnsi"/>
          <w:color w:val="auto"/>
          <w:szCs w:val="24"/>
        </w:rPr>
        <w:t xml:space="preserve">  </w:t>
      </w:r>
      <w:r w:rsidR="00042241" w:rsidRPr="00F14DCC">
        <w:rPr>
          <w:rFonts w:asciiTheme="minorHAnsi" w:hAnsiTheme="minorHAnsi"/>
          <w:color w:val="auto"/>
          <w:szCs w:val="24"/>
        </w:rPr>
        <w:t xml:space="preserve">The Board notes the current VA ratings listed by the CI for all of his service connected conditions, but must emphasize that its recommendations are premised on severity at the time of separation.  The VA ratings which it considers in that regard are those </w:t>
      </w:r>
      <w:r w:rsidR="00042241" w:rsidRPr="00F14DCC">
        <w:rPr>
          <w:rFonts w:asciiTheme="minorHAnsi" w:hAnsiTheme="minorHAnsi"/>
          <w:color w:val="auto"/>
          <w:szCs w:val="24"/>
        </w:rPr>
        <w:lastRenderedPageBreak/>
        <w:t xml:space="preserve">rendered most proximate to separation.  The DES has neither the role nor the authority to compensate service members for anticipated future severity or potential complications of conditions resulting in medical separation.  That role and authority is granted by Congress to the </w:t>
      </w:r>
      <w:r w:rsidR="000E5395">
        <w:rPr>
          <w:rFonts w:asciiTheme="minorHAnsi" w:hAnsiTheme="minorHAnsi"/>
          <w:color w:val="auto"/>
          <w:szCs w:val="24"/>
        </w:rPr>
        <w:t xml:space="preserve">Department of </w:t>
      </w:r>
      <w:r w:rsidR="00042241" w:rsidRPr="00F14DCC">
        <w:rPr>
          <w:rFonts w:asciiTheme="minorHAnsi" w:hAnsiTheme="minorHAnsi"/>
          <w:color w:val="auto"/>
          <w:szCs w:val="24"/>
        </w:rPr>
        <w:t>Veterans’ Affairs (VA).</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0E5395" w:rsidRDefault="00F96FB0" w:rsidP="0088544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Psoriatic Arthritis</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2E779B">
        <w:rPr>
          <w:rFonts w:asciiTheme="minorHAnsi" w:hAnsiTheme="minorHAnsi"/>
          <w:color w:val="auto"/>
          <w:szCs w:val="24"/>
        </w:rPr>
        <w:t xml:space="preserve">The </w:t>
      </w:r>
      <w:r w:rsidR="000E5395">
        <w:rPr>
          <w:rFonts w:asciiTheme="minorHAnsi" w:hAnsiTheme="minorHAnsi"/>
          <w:color w:val="auto"/>
          <w:szCs w:val="24"/>
        </w:rPr>
        <w:t>narrative summary (</w:t>
      </w:r>
      <w:r w:rsidR="002E779B">
        <w:rPr>
          <w:rFonts w:asciiTheme="minorHAnsi" w:hAnsiTheme="minorHAnsi"/>
          <w:color w:val="auto"/>
          <w:szCs w:val="24"/>
        </w:rPr>
        <w:t>NARSUM</w:t>
      </w:r>
      <w:r w:rsidR="000E5395">
        <w:rPr>
          <w:rFonts w:asciiTheme="minorHAnsi" w:hAnsiTheme="minorHAnsi"/>
          <w:color w:val="auto"/>
          <w:szCs w:val="24"/>
        </w:rPr>
        <w:t>)</w:t>
      </w:r>
      <w:r w:rsidR="002E779B">
        <w:rPr>
          <w:rFonts w:asciiTheme="minorHAnsi" w:hAnsiTheme="minorHAnsi"/>
          <w:color w:val="auto"/>
          <w:szCs w:val="24"/>
        </w:rPr>
        <w:t xml:space="preserve"> examiner (10 May 2004, four months prior to separation) </w:t>
      </w:r>
      <w:r w:rsidR="002E779B" w:rsidRPr="00D939DC">
        <w:rPr>
          <w:rFonts w:asciiTheme="minorHAnsi" w:hAnsiTheme="minorHAnsi"/>
          <w:color w:val="auto"/>
          <w:szCs w:val="24"/>
        </w:rPr>
        <w:t>re</w:t>
      </w:r>
      <w:r w:rsidR="008F3E9D" w:rsidRPr="00D939DC">
        <w:rPr>
          <w:rFonts w:asciiTheme="minorHAnsi" w:hAnsiTheme="minorHAnsi"/>
          <w:color w:val="auto"/>
          <w:szCs w:val="24"/>
        </w:rPr>
        <w:t>corded</w:t>
      </w:r>
      <w:r w:rsidR="002E779B">
        <w:rPr>
          <w:rFonts w:asciiTheme="minorHAnsi" w:hAnsiTheme="minorHAnsi"/>
          <w:color w:val="auto"/>
          <w:szCs w:val="24"/>
        </w:rPr>
        <w:t xml:space="preserve"> a history of pain in the neck, shoulders, wrists, feet and knees.  Symptoms, which limited his ability to run and wear weight bearing equipment, were only moderately controlled by medication</w:t>
      </w:r>
      <w:r w:rsidR="006D4B09">
        <w:rPr>
          <w:rFonts w:asciiTheme="minorHAnsi" w:hAnsiTheme="minorHAnsi"/>
          <w:color w:val="auto"/>
          <w:szCs w:val="24"/>
        </w:rPr>
        <w:t xml:space="preserve"> </w:t>
      </w:r>
      <w:r w:rsidR="002E779B">
        <w:rPr>
          <w:rFonts w:asciiTheme="minorHAnsi" w:hAnsiTheme="minorHAnsi"/>
          <w:color w:val="auto"/>
          <w:szCs w:val="24"/>
        </w:rPr>
        <w:t xml:space="preserve">prescribed by a rheumatologist.  </w:t>
      </w:r>
      <w:r w:rsidR="003D5D2B">
        <w:rPr>
          <w:rFonts w:asciiTheme="minorHAnsi" w:hAnsiTheme="minorHAnsi"/>
          <w:color w:val="auto"/>
          <w:szCs w:val="24"/>
        </w:rPr>
        <w:t>His medical condition prevented him from traveling to temporary duty assignments</w:t>
      </w:r>
      <w:r w:rsidR="008F3E9D">
        <w:rPr>
          <w:rFonts w:asciiTheme="minorHAnsi" w:hAnsiTheme="minorHAnsi"/>
          <w:color w:val="auto"/>
          <w:szCs w:val="24"/>
        </w:rPr>
        <w:t xml:space="preserve"> required in his military position. </w:t>
      </w:r>
      <w:r w:rsidR="003D5D2B">
        <w:rPr>
          <w:rFonts w:asciiTheme="minorHAnsi" w:hAnsiTheme="minorHAnsi"/>
          <w:color w:val="auto"/>
          <w:szCs w:val="24"/>
        </w:rPr>
        <w:t xml:space="preserve"> </w:t>
      </w:r>
      <w:r w:rsidR="002E779B">
        <w:rPr>
          <w:rFonts w:asciiTheme="minorHAnsi" w:hAnsiTheme="minorHAnsi"/>
          <w:color w:val="auto"/>
          <w:szCs w:val="24"/>
        </w:rPr>
        <w:t xml:space="preserve">The neck pain </w:t>
      </w:r>
      <w:r w:rsidR="003055AE">
        <w:rPr>
          <w:rFonts w:asciiTheme="minorHAnsi" w:hAnsiTheme="minorHAnsi"/>
          <w:color w:val="auto"/>
          <w:szCs w:val="24"/>
        </w:rPr>
        <w:t xml:space="preserve">reportedly </w:t>
      </w:r>
      <w:r w:rsidR="002E779B">
        <w:rPr>
          <w:rFonts w:asciiTheme="minorHAnsi" w:hAnsiTheme="minorHAnsi"/>
          <w:color w:val="auto"/>
          <w:szCs w:val="24"/>
        </w:rPr>
        <w:t>account</w:t>
      </w:r>
      <w:r w:rsidR="003055AE">
        <w:rPr>
          <w:rFonts w:asciiTheme="minorHAnsi" w:hAnsiTheme="minorHAnsi"/>
          <w:color w:val="auto"/>
          <w:szCs w:val="24"/>
        </w:rPr>
        <w:t>ed</w:t>
      </w:r>
      <w:r w:rsidR="002E779B">
        <w:rPr>
          <w:rFonts w:asciiTheme="minorHAnsi" w:hAnsiTheme="minorHAnsi"/>
          <w:color w:val="auto"/>
          <w:szCs w:val="24"/>
        </w:rPr>
        <w:t xml:space="preserve"> for the majority of his pain, but </w:t>
      </w:r>
      <w:r w:rsidR="005C372C">
        <w:rPr>
          <w:rFonts w:asciiTheme="minorHAnsi" w:hAnsiTheme="minorHAnsi"/>
          <w:color w:val="auto"/>
          <w:szCs w:val="24"/>
        </w:rPr>
        <w:t xml:space="preserve">it is not clear how much of this pain was due to degenerative arthritis </w:t>
      </w:r>
      <w:r w:rsidR="00907982">
        <w:rPr>
          <w:rFonts w:asciiTheme="minorHAnsi" w:hAnsiTheme="minorHAnsi"/>
          <w:color w:val="auto"/>
          <w:szCs w:val="24"/>
        </w:rPr>
        <w:t>versus</w:t>
      </w:r>
      <w:r w:rsidR="002E779B">
        <w:rPr>
          <w:rFonts w:asciiTheme="minorHAnsi" w:hAnsiTheme="minorHAnsi"/>
          <w:color w:val="auto"/>
          <w:szCs w:val="24"/>
        </w:rPr>
        <w:t xml:space="preserve"> psoriatic arthritis.  </w:t>
      </w:r>
      <w:r w:rsidR="003D5D2B">
        <w:rPr>
          <w:rFonts w:asciiTheme="minorHAnsi" w:hAnsiTheme="minorHAnsi"/>
          <w:color w:val="auto"/>
          <w:szCs w:val="24"/>
        </w:rPr>
        <w:t xml:space="preserve">Civilian rheumatology notes documented </w:t>
      </w:r>
      <w:r w:rsidR="008F3E9D">
        <w:rPr>
          <w:rFonts w:asciiTheme="minorHAnsi" w:hAnsiTheme="minorHAnsi"/>
          <w:color w:val="auto"/>
          <w:szCs w:val="24"/>
        </w:rPr>
        <w:t xml:space="preserve">approximately monthly </w:t>
      </w:r>
      <w:r w:rsidR="003D5D2B">
        <w:rPr>
          <w:rFonts w:asciiTheme="minorHAnsi" w:hAnsiTheme="minorHAnsi"/>
          <w:color w:val="auto"/>
          <w:szCs w:val="24"/>
        </w:rPr>
        <w:t>visits for the condition</w:t>
      </w:r>
      <w:r w:rsidR="008F3E9D">
        <w:rPr>
          <w:rFonts w:asciiTheme="minorHAnsi" w:hAnsiTheme="minorHAnsi"/>
          <w:color w:val="auto"/>
          <w:szCs w:val="24"/>
        </w:rPr>
        <w:t xml:space="preserve"> in the year prior to separation during which examinations </w:t>
      </w:r>
      <w:r w:rsidR="00B30C19">
        <w:rPr>
          <w:rFonts w:asciiTheme="minorHAnsi" w:hAnsiTheme="minorHAnsi"/>
          <w:color w:val="auto"/>
          <w:szCs w:val="24"/>
        </w:rPr>
        <w:t xml:space="preserve">noted </w:t>
      </w:r>
      <w:r w:rsidR="0058444A">
        <w:rPr>
          <w:rFonts w:asciiTheme="minorHAnsi" w:hAnsiTheme="minorHAnsi"/>
          <w:color w:val="auto"/>
          <w:szCs w:val="24"/>
        </w:rPr>
        <w:t xml:space="preserve">tenderness of </w:t>
      </w:r>
      <w:r w:rsidR="0042161D">
        <w:rPr>
          <w:rFonts w:asciiTheme="minorHAnsi" w:hAnsiTheme="minorHAnsi"/>
          <w:color w:val="auto"/>
          <w:szCs w:val="24"/>
        </w:rPr>
        <w:t>multiple joint</w:t>
      </w:r>
      <w:r w:rsidR="0058444A">
        <w:rPr>
          <w:rFonts w:asciiTheme="minorHAnsi" w:hAnsiTheme="minorHAnsi"/>
          <w:color w:val="auto"/>
          <w:szCs w:val="24"/>
        </w:rPr>
        <w:t>s</w:t>
      </w:r>
      <w:r w:rsidR="0042161D">
        <w:rPr>
          <w:rFonts w:asciiTheme="minorHAnsi" w:hAnsiTheme="minorHAnsi"/>
          <w:color w:val="auto"/>
          <w:szCs w:val="24"/>
        </w:rPr>
        <w:t xml:space="preserve"> </w:t>
      </w:r>
      <w:r w:rsidR="008F3E9D">
        <w:rPr>
          <w:rFonts w:asciiTheme="minorHAnsi" w:hAnsiTheme="minorHAnsi"/>
          <w:color w:val="auto"/>
          <w:szCs w:val="24"/>
        </w:rPr>
        <w:t xml:space="preserve">(particularly neck, wrist, knee and fingers) </w:t>
      </w:r>
      <w:r w:rsidR="0042161D">
        <w:rPr>
          <w:rFonts w:asciiTheme="minorHAnsi" w:hAnsiTheme="minorHAnsi"/>
          <w:color w:val="auto"/>
          <w:szCs w:val="24"/>
        </w:rPr>
        <w:t xml:space="preserve">and </w:t>
      </w:r>
      <w:r w:rsidR="00B30C19">
        <w:rPr>
          <w:rFonts w:asciiTheme="minorHAnsi" w:hAnsiTheme="minorHAnsi"/>
          <w:color w:val="auto"/>
          <w:szCs w:val="24"/>
        </w:rPr>
        <w:t>evidence of joint inflammation</w:t>
      </w:r>
      <w:r w:rsidR="008F3E9D">
        <w:rPr>
          <w:rFonts w:asciiTheme="minorHAnsi" w:hAnsiTheme="minorHAnsi"/>
          <w:color w:val="auto"/>
          <w:szCs w:val="24"/>
        </w:rPr>
        <w:t xml:space="preserve"> (</w:t>
      </w:r>
      <w:proofErr w:type="spellStart"/>
      <w:r w:rsidR="008F3E9D">
        <w:rPr>
          <w:rFonts w:asciiTheme="minorHAnsi" w:hAnsiTheme="minorHAnsi"/>
          <w:color w:val="auto"/>
          <w:szCs w:val="24"/>
        </w:rPr>
        <w:t>synovit</w:t>
      </w:r>
      <w:r w:rsidR="00D939DC">
        <w:rPr>
          <w:rFonts w:asciiTheme="minorHAnsi" w:hAnsiTheme="minorHAnsi"/>
          <w:color w:val="auto"/>
          <w:szCs w:val="24"/>
        </w:rPr>
        <w:t>is</w:t>
      </w:r>
      <w:proofErr w:type="spellEnd"/>
      <w:r w:rsidR="00D939DC">
        <w:rPr>
          <w:rFonts w:asciiTheme="minorHAnsi" w:hAnsiTheme="minorHAnsi"/>
          <w:color w:val="auto"/>
          <w:szCs w:val="24"/>
        </w:rPr>
        <w:t xml:space="preserve"> of wrist, finger and knee).</w:t>
      </w:r>
      <w:r w:rsidR="008F3E9D">
        <w:rPr>
          <w:rFonts w:asciiTheme="minorHAnsi" w:hAnsiTheme="minorHAnsi"/>
          <w:color w:val="auto"/>
          <w:szCs w:val="24"/>
        </w:rPr>
        <w:t xml:space="preserve">  The CI was prescribed low dose steroid in January 2004 which he used for flares of his joint pain.  </w:t>
      </w:r>
      <w:r w:rsidR="00B30C19">
        <w:rPr>
          <w:rFonts w:asciiTheme="minorHAnsi" w:hAnsiTheme="minorHAnsi"/>
          <w:color w:val="auto"/>
          <w:szCs w:val="24"/>
        </w:rPr>
        <w:t>One week after the NARSUM exam, the CI to</w:t>
      </w:r>
      <w:r w:rsidR="001736BB">
        <w:rPr>
          <w:rFonts w:asciiTheme="minorHAnsi" w:hAnsiTheme="minorHAnsi"/>
          <w:color w:val="auto"/>
          <w:szCs w:val="24"/>
        </w:rPr>
        <w:t>ok</w:t>
      </w:r>
      <w:r w:rsidR="000E5395">
        <w:rPr>
          <w:rFonts w:asciiTheme="minorHAnsi" w:hAnsiTheme="minorHAnsi"/>
          <w:color w:val="auto"/>
          <w:szCs w:val="24"/>
        </w:rPr>
        <w:t xml:space="preserve"> extra P</w:t>
      </w:r>
      <w:r w:rsidR="00B30C19">
        <w:rPr>
          <w:rFonts w:asciiTheme="minorHAnsi" w:hAnsiTheme="minorHAnsi"/>
          <w:color w:val="auto"/>
          <w:szCs w:val="24"/>
        </w:rPr>
        <w:t xml:space="preserve">rednisone (oral steroid medication) for a joint </w:t>
      </w:r>
      <w:r w:rsidR="00061D9F">
        <w:rPr>
          <w:rFonts w:asciiTheme="minorHAnsi" w:hAnsiTheme="minorHAnsi"/>
          <w:color w:val="auto"/>
          <w:szCs w:val="24"/>
        </w:rPr>
        <w:t xml:space="preserve">pain </w:t>
      </w:r>
      <w:r w:rsidR="00B30C19">
        <w:rPr>
          <w:rFonts w:asciiTheme="minorHAnsi" w:hAnsiTheme="minorHAnsi"/>
          <w:color w:val="auto"/>
          <w:szCs w:val="24"/>
        </w:rPr>
        <w:t>flare.</w:t>
      </w:r>
      <w:r w:rsidR="001736BB">
        <w:rPr>
          <w:rFonts w:asciiTheme="minorHAnsi" w:hAnsiTheme="minorHAnsi"/>
          <w:color w:val="auto"/>
          <w:szCs w:val="24"/>
        </w:rPr>
        <w:t xml:space="preserve">  The NARSUM physical exam documented tenderness of the cervical spine and knees in addition to evidence of joint inflammation in the fingers, wrists and ankles.  The erythrocyte sedimentation rate (ESR – a measure of systemic inflammation) was 35 (normal below 15).  X-rays of multiple joints were normal except some degenerative changes in the cervical spine and hips.</w:t>
      </w:r>
      <w:r w:rsidR="00D939DC">
        <w:rPr>
          <w:rFonts w:asciiTheme="minorHAnsi" w:hAnsiTheme="minorHAnsi"/>
          <w:color w:val="auto"/>
          <w:szCs w:val="24"/>
        </w:rPr>
        <w:t xml:space="preserve">  </w:t>
      </w:r>
    </w:p>
    <w:p w:rsidR="000E5395" w:rsidRDefault="000E5395" w:rsidP="00885447">
      <w:pPr>
        <w:tabs>
          <w:tab w:val="left" w:pos="288"/>
          <w:tab w:val="left" w:pos="4752"/>
        </w:tabs>
        <w:spacing w:line="240" w:lineRule="exact"/>
        <w:jc w:val="both"/>
        <w:rPr>
          <w:rFonts w:asciiTheme="minorHAnsi" w:hAnsiTheme="minorHAnsi"/>
          <w:color w:val="auto"/>
          <w:szCs w:val="24"/>
        </w:rPr>
      </w:pPr>
    </w:p>
    <w:p w:rsidR="001736BB" w:rsidRPr="00566FF1" w:rsidRDefault="000E5395"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VA compensation and p</w:t>
      </w:r>
      <w:r w:rsidR="001736BB">
        <w:rPr>
          <w:rFonts w:asciiTheme="minorHAnsi" w:hAnsiTheme="minorHAnsi"/>
          <w:color w:val="auto"/>
          <w:szCs w:val="24"/>
        </w:rPr>
        <w:t xml:space="preserve">ension (C&amp;P) examiner </w:t>
      </w:r>
      <w:r w:rsidR="0058444A">
        <w:rPr>
          <w:rFonts w:asciiTheme="minorHAnsi" w:hAnsiTheme="minorHAnsi"/>
          <w:color w:val="auto"/>
          <w:szCs w:val="24"/>
        </w:rPr>
        <w:t xml:space="preserve">(15 February 2005, five months after separation) </w:t>
      </w:r>
      <w:r w:rsidR="006A4040">
        <w:rPr>
          <w:rFonts w:asciiTheme="minorHAnsi" w:hAnsiTheme="minorHAnsi"/>
          <w:color w:val="auto"/>
          <w:szCs w:val="24"/>
        </w:rPr>
        <w:t xml:space="preserve">reported that the CI </w:t>
      </w:r>
      <w:r w:rsidR="00566FF1">
        <w:rPr>
          <w:rFonts w:asciiTheme="minorHAnsi" w:hAnsiTheme="minorHAnsi"/>
          <w:color w:val="auto"/>
          <w:szCs w:val="24"/>
        </w:rPr>
        <w:t xml:space="preserve">continued to </w:t>
      </w:r>
      <w:r w:rsidR="006A4040">
        <w:rPr>
          <w:rFonts w:asciiTheme="minorHAnsi" w:hAnsiTheme="minorHAnsi"/>
          <w:color w:val="auto"/>
          <w:szCs w:val="24"/>
        </w:rPr>
        <w:t>experience morning stiffness and intermittent joint swelling</w:t>
      </w:r>
      <w:r w:rsidR="00566FF1">
        <w:rPr>
          <w:rFonts w:asciiTheme="minorHAnsi" w:hAnsiTheme="minorHAnsi"/>
          <w:color w:val="auto"/>
          <w:szCs w:val="24"/>
        </w:rPr>
        <w:t xml:space="preserve">, </w:t>
      </w:r>
      <w:r w:rsidR="008F3E9D">
        <w:rPr>
          <w:rFonts w:asciiTheme="minorHAnsi" w:hAnsiTheme="minorHAnsi"/>
          <w:color w:val="auto"/>
          <w:szCs w:val="24"/>
        </w:rPr>
        <w:t xml:space="preserve">in a pattern that appeared to be similar to </w:t>
      </w:r>
      <w:r w:rsidR="00157C01">
        <w:rPr>
          <w:rFonts w:asciiTheme="minorHAnsi" w:hAnsiTheme="minorHAnsi"/>
          <w:color w:val="auto"/>
          <w:szCs w:val="24"/>
        </w:rPr>
        <w:t>th</w:t>
      </w:r>
      <w:r w:rsidR="00EA2404">
        <w:rPr>
          <w:rFonts w:asciiTheme="minorHAnsi" w:hAnsiTheme="minorHAnsi"/>
          <w:color w:val="auto"/>
          <w:szCs w:val="24"/>
        </w:rPr>
        <w:t>at</w:t>
      </w:r>
      <w:r w:rsidR="00157C01">
        <w:rPr>
          <w:rFonts w:asciiTheme="minorHAnsi" w:hAnsiTheme="minorHAnsi"/>
          <w:color w:val="auto"/>
          <w:szCs w:val="24"/>
        </w:rPr>
        <w:t xml:space="preserve"> while in service.  </w:t>
      </w:r>
      <w:r w:rsidR="005C372C">
        <w:rPr>
          <w:rFonts w:asciiTheme="minorHAnsi" w:hAnsiTheme="minorHAnsi"/>
          <w:color w:val="auto"/>
          <w:szCs w:val="24"/>
        </w:rPr>
        <w:t xml:space="preserve">The joints most frequently affected were </w:t>
      </w:r>
      <w:r w:rsidR="00D04AC4">
        <w:rPr>
          <w:rFonts w:asciiTheme="minorHAnsi" w:hAnsiTheme="minorHAnsi"/>
          <w:color w:val="auto"/>
          <w:szCs w:val="24"/>
        </w:rPr>
        <w:t>his neck</w:t>
      </w:r>
      <w:r w:rsidR="008F3E9D">
        <w:rPr>
          <w:rFonts w:asciiTheme="minorHAnsi" w:hAnsiTheme="minorHAnsi"/>
          <w:color w:val="auto"/>
          <w:szCs w:val="24"/>
        </w:rPr>
        <w:t xml:space="preserve"> (daily)</w:t>
      </w:r>
      <w:r w:rsidR="00D04AC4">
        <w:rPr>
          <w:rFonts w:asciiTheme="minorHAnsi" w:hAnsiTheme="minorHAnsi"/>
          <w:color w:val="auto"/>
          <w:szCs w:val="24"/>
        </w:rPr>
        <w:t>, hands</w:t>
      </w:r>
      <w:r w:rsidR="007F1678">
        <w:rPr>
          <w:rFonts w:asciiTheme="minorHAnsi" w:hAnsiTheme="minorHAnsi"/>
          <w:color w:val="auto"/>
          <w:szCs w:val="24"/>
        </w:rPr>
        <w:t xml:space="preserve"> and</w:t>
      </w:r>
      <w:r w:rsidR="00D04AC4">
        <w:rPr>
          <w:rFonts w:asciiTheme="minorHAnsi" w:hAnsiTheme="minorHAnsi"/>
          <w:color w:val="auto"/>
          <w:szCs w:val="24"/>
        </w:rPr>
        <w:t xml:space="preserve"> right wrist</w:t>
      </w:r>
      <w:r w:rsidR="007F1678">
        <w:rPr>
          <w:rFonts w:asciiTheme="minorHAnsi" w:hAnsiTheme="minorHAnsi"/>
          <w:color w:val="auto"/>
          <w:szCs w:val="24"/>
        </w:rPr>
        <w:t xml:space="preserve"> (pain, stiffness and swelling every day to every other day), </w:t>
      </w:r>
      <w:r w:rsidR="00D04AC4">
        <w:rPr>
          <w:rFonts w:asciiTheme="minorHAnsi" w:hAnsiTheme="minorHAnsi"/>
          <w:color w:val="auto"/>
          <w:szCs w:val="24"/>
        </w:rPr>
        <w:t xml:space="preserve">right knee and both shoulders </w:t>
      </w:r>
      <w:r w:rsidR="007F1678">
        <w:rPr>
          <w:rFonts w:asciiTheme="minorHAnsi" w:hAnsiTheme="minorHAnsi"/>
          <w:color w:val="auto"/>
          <w:szCs w:val="24"/>
        </w:rPr>
        <w:t xml:space="preserve">(“distracting” discomfort).  </w:t>
      </w:r>
      <w:r w:rsidR="00D04AC4">
        <w:rPr>
          <w:rFonts w:asciiTheme="minorHAnsi" w:hAnsiTheme="minorHAnsi"/>
          <w:color w:val="auto"/>
          <w:szCs w:val="24"/>
        </w:rPr>
        <w:t xml:space="preserve">His left wrist infrequently bothered him and his left knee was never symptomatic.  </w:t>
      </w:r>
      <w:r w:rsidR="0051140D">
        <w:rPr>
          <w:rFonts w:asciiTheme="minorHAnsi" w:hAnsiTheme="minorHAnsi"/>
          <w:color w:val="auto"/>
          <w:szCs w:val="24"/>
        </w:rPr>
        <w:t>Depending on the particular joints affected during flare-ups of his arthritis, he could experience difficulty driving, playing with his children, performing housework, standing or walking for prolonged periods, opening jars or doors and typing.</w:t>
      </w:r>
      <w:r w:rsidR="007F1678">
        <w:rPr>
          <w:rFonts w:asciiTheme="minorHAnsi" w:hAnsiTheme="minorHAnsi"/>
          <w:color w:val="auto"/>
          <w:szCs w:val="24"/>
        </w:rPr>
        <w:t xml:space="preserve">  </w:t>
      </w:r>
      <w:r w:rsidR="00980E6D">
        <w:rPr>
          <w:rFonts w:asciiTheme="minorHAnsi" w:hAnsiTheme="minorHAnsi"/>
          <w:color w:val="auto"/>
          <w:szCs w:val="24"/>
        </w:rPr>
        <w:t>However there was no incapacitation or inability to perform routine tasks, just difficulty due to pain during flares.</w:t>
      </w:r>
      <w:r w:rsidR="007F1678">
        <w:rPr>
          <w:rFonts w:asciiTheme="minorHAnsi" w:hAnsiTheme="minorHAnsi"/>
          <w:color w:val="auto"/>
          <w:szCs w:val="24"/>
        </w:rPr>
        <w:t xml:space="preserve">  </w:t>
      </w:r>
      <w:r w:rsidR="00980E6D">
        <w:rPr>
          <w:rFonts w:asciiTheme="minorHAnsi" w:hAnsiTheme="minorHAnsi"/>
          <w:color w:val="auto"/>
          <w:szCs w:val="24"/>
        </w:rPr>
        <w:t>Flares occurred approximately once per month and lasted approximately a day (as low as a few hours with additional medication).</w:t>
      </w:r>
      <w:r w:rsidR="007F1678">
        <w:rPr>
          <w:rFonts w:asciiTheme="minorHAnsi" w:hAnsiTheme="minorHAnsi"/>
          <w:color w:val="auto"/>
          <w:szCs w:val="24"/>
        </w:rPr>
        <w:t xml:space="preserve">  In between flares he perform</w:t>
      </w:r>
      <w:r w:rsidR="00157C01">
        <w:rPr>
          <w:rFonts w:asciiTheme="minorHAnsi" w:hAnsiTheme="minorHAnsi"/>
          <w:color w:val="auto"/>
          <w:szCs w:val="24"/>
        </w:rPr>
        <w:t>ed</w:t>
      </w:r>
      <w:r w:rsidR="007F1678">
        <w:rPr>
          <w:rFonts w:asciiTheme="minorHAnsi" w:hAnsiTheme="minorHAnsi"/>
          <w:color w:val="auto"/>
          <w:szCs w:val="24"/>
        </w:rPr>
        <w:t xml:space="preserve"> normal activities including walk</w:t>
      </w:r>
      <w:r w:rsidR="00B61F2B">
        <w:rPr>
          <w:rFonts w:asciiTheme="minorHAnsi" w:hAnsiTheme="minorHAnsi"/>
          <w:color w:val="auto"/>
          <w:szCs w:val="24"/>
        </w:rPr>
        <w:t>ing</w:t>
      </w:r>
      <w:r w:rsidR="007F1678">
        <w:rPr>
          <w:rFonts w:asciiTheme="minorHAnsi" w:hAnsiTheme="minorHAnsi"/>
          <w:color w:val="auto"/>
          <w:szCs w:val="24"/>
        </w:rPr>
        <w:t xml:space="preserve"> up to two miles or 45 minutes.  There were no constitutional symptoms.</w:t>
      </w:r>
      <w:r w:rsidR="00B61F2B">
        <w:rPr>
          <w:rFonts w:asciiTheme="minorHAnsi" w:hAnsiTheme="minorHAnsi"/>
          <w:color w:val="auto"/>
          <w:szCs w:val="24"/>
        </w:rPr>
        <w:t xml:space="preserve">  </w:t>
      </w:r>
      <w:r w:rsidR="00566FF1">
        <w:rPr>
          <w:rFonts w:asciiTheme="minorHAnsi" w:hAnsiTheme="minorHAnsi"/>
          <w:color w:val="auto"/>
          <w:szCs w:val="24"/>
        </w:rPr>
        <w:t xml:space="preserve">Physical examination revealed a normal gait and no difficulty getting on or off the examination table or removing shoes and socks.  Mild swelling of the left </w:t>
      </w:r>
      <w:r>
        <w:rPr>
          <w:rFonts w:asciiTheme="minorHAnsi" w:hAnsiTheme="minorHAnsi"/>
          <w:color w:val="auto"/>
          <w:szCs w:val="24"/>
        </w:rPr>
        <w:t>fourth</w:t>
      </w:r>
      <w:r w:rsidR="00566FF1">
        <w:rPr>
          <w:rFonts w:asciiTheme="minorHAnsi" w:hAnsiTheme="minorHAnsi"/>
          <w:color w:val="auto"/>
          <w:szCs w:val="24"/>
        </w:rPr>
        <w:t xml:space="preserve"> and </w:t>
      </w:r>
      <w:r>
        <w:rPr>
          <w:rFonts w:asciiTheme="minorHAnsi" w:hAnsiTheme="minorHAnsi"/>
          <w:color w:val="auto"/>
          <w:szCs w:val="24"/>
        </w:rPr>
        <w:t>fifth</w:t>
      </w:r>
      <w:r w:rsidR="00907982">
        <w:rPr>
          <w:rFonts w:asciiTheme="minorHAnsi" w:hAnsiTheme="minorHAnsi"/>
          <w:color w:val="auto"/>
          <w:szCs w:val="24"/>
        </w:rPr>
        <w:t xml:space="preserve"> fingers</w:t>
      </w:r>
      <w:r w:rsidR="00566FF1">
        <w:rPr>
          <w:rFonts w:asciiTheme="minorHAnsi" w:hAnsiTheme="minorHAnsi"/>
          <w:color w:val="auto"/>
          <w:szCs w:val="24"/>
        </w:rPr>
        <w:t xml:space="preserve"> and right wrist was present.  </w:t>
      </w:r>
      <w:r w:rsidR="00C73EF2">
        <w:rPr>
          <w:rFonts w:asciiTheme="minorHAnsi" w:hAnsiTheme="minorHAnsi"/>
          <w:color w:val="auto"/>
          <w:szCs w:val="24"/>
        </w:rPr>
        <w:t xml:space="preserve">No joint ankylosis was present.  </w:t>
      </w:r>
      <w:r w:rsidR="00D04AC4">
        <w:rPr>
          <w:rFonts w:asciiTheme="minorHAnsi" w:hAnsiTheme="minorHAnsi"/>
          <w:color w:val="auto"/>
          <w:szCs w:val="24"/>
        </w:rPr>
        <w:t xml:space="preserve">Painful motion was present in the cervical spine, right wrist, </w:t>
      </w:r>
      <w:r w:rsidR="007F1678">
        <w:rPr>
          <w:rFonts w:asciiTheme="minorHAnsi" w:hAnsiTheme="minorHAnsi"/>
          <w:color w:val="auto"/>
          <w:szCs w:val="24"/>
        </w:rPr>
        <w:t xml:space="preserve">and left more than </w:t>
      </w:r>
      <w:r w:rsidR="00626178">
        <w:rPr>
          <w:rFonts w:asciiTheme="minorHAnsi" w:hAnsiTheme="minorHAnsi"/>
          <w:color w:val="auto"/>
          <w:szCs w:val="24"/>
        </w:rPr>
        <w:t xml:space="preserve">right shoulder.  Pain after repetitive motion was noted in the cervical spine, left hand, right wrist, right shoulder, left shoulder and right knee. </w:t>
      </w:r>
      <w:r w:rsidR="005426F8">
        <w:rPr>
          <w:rFonts w:asciiTheme="minorHAnsi" w:hAnsiTheme="minorHAnsi"/>
          <w:color w:val="auto"/>
          <w:szCs w:val="24"/>
        </w:rPr>
        <w:t xml:space="preserve"> </w:t>
      </w:r>
      <w:r w:rsidR="001E67BF" w:rsidRPr="00DC1F66">
        <w:rPr>
          <w:rFonts w:asciiTheme="minorHAnsi" w:hAnsiTheme="minorHAnsi"/>
          <w:color w:val="auto"/>
          <w:szCs w:val="24"/>
        </w:rPr>
        <w:t>Limitation of motion was not noted in any joint except minimal reduction in dorsiflexion of both wrists</w:t>
      </w:r>
      <w:r w:rsidR="004D232C">
        <w:rPr>
          <w:rFonts w:asciiTheme="minorHAnsi" w:hAnsiTheme="minorHAnsi"/>
          <w:color w:val="auto"/>
          <w:szCs w:val="24"/>
        </w:rPr>
        <w:t xml:space="preserve"> </w:t>
      </w:r>
      <w:r w:rsidR="004D232C" w:rsidRPr="00D24482">
        <w:rPr>
          <w:rFonts w:asciiTheme="minorHAnsi" w:hAnsiTheme="minorHAnsi"/>
          <w:color w:val="auto"/>
          <w:szCs w:val="24"/>
        </w:rPr>
        <w:t>(right 66⁰; left 68⁰; normal is 70⁰)</w:t>
      </w:r>
      <w:r w:rsidR="00D939DC" w:rsidRPr="00D24482">
        <w:rPr>
          <w:rFonts w:asciiTheme="minorHAnsi" w:hAnsiTheme="minorHAnsi"/>
          <w:color w:val="auto"/>
          <w:szCs w:val="24"/>
        </w:rPr>
        <w:t>.</w:t>
      </w:r>
      <w:r w:rsidR="00D939DC">
        <w:rPr>
          <w:rFonts w:asciiTheme="minorHAnsi" w:hAnsiTheme="minorHAnsi"/>
          <w:color w:val="auto"/>
          <w:szCs w:val="24"/>
        </w:rPr>
        <w:t xml:space="preserve">  </w:t>
      </w:r>
      <w:r w:rsidR="005426F8">
        <w:rPr>
          <w:rFonts w:asciiTheme="minorHAnsi" w:hAnsiTheme="minorHAnsi"/>
          <w:color w:val="auto"/>
          <w:szCs w:val="24"/>
        </w:rPr>
        <w:t>The CI could squat and perform the duck waddle.</w:t>
      </w:r>
      <w:r w:rsidR="00907982">
        <w:rPr>
          <w:rFonts w:asciiTheme="minorHAnsi" w:hAnsiTheme="minorHAnsi"/>
          <w:color w:val="auto"/>
          <w:szCs w:val="24"/>
        </w:rPr>
        <w:t xml:space="preserve">  X-rays of all described joints were normal except for mild degenerative changes of the cervical spine.  The ESR was </w:t>
      </w:r>
      <w:r w:rsidR="001E67BF">
        <w:rPr>
          <w:rFonts w:asciiTheme="minorHAnsi" w:hAnsiTheme="minorHAnsi"/>
          <w:color w:val="auto"/>
          <w:szCs w:val="24"/>
        </w:rPr>
        <w:t>six and a complete blood count revealed no anemia.</w:t>
      </w:r>
    </w:p>
    <w:p w:rsidR="006D4B09" w:rsidRDefault="006D4B09" w:rsidP="00885447">
      <w:pPr>
        <w:tabs>
          <w:tab w:val="left" w:pos="288"/>
          <w:tab w:val="left" w:pos="4752"/>
        </w:tabs>
        <w:spacing w:line="240" w:lineRule="exact"/>
        <w:jc w:val="both"/>
        <w:rPr>
          <w:rFonts w:asciiTheme="minorHAnsi" w:hAnsiTheme="minorHAnsi"/>
          <w:color w:val="auto"/>
          <w:szCs w:val="24"/>
        </w:rPr>
      </w:pPr>
    </w:p>
    <w:p w:rsidR="00C050D6" w:rsidRDefault="00926FCB" w:rsidP="008A6C50">
      <w:pPr>
        <w:spacing w:line="240" w:lineRule="exact"/>
        <w:jc w:val="both"/>
        <w:rPr>
          <w:rFonts w:asciiTheme="minorHAnsi" w:hAnsiTheme="minorHAnsi"/>
          <w:color w:val="auto"/>
          <w:szCs w:val="24"/>
        </w:rPr>
      </w:pPr>
      <w:r w:rsidRPr="00AE3316">
        <w:rPr>
          <w:rFonts w:asciiTheme="minorHAnsi" w:hAnsiTheme="minorHAnsi"/>
          <w:color w:val="auto"/>
          <w:szCs w:val="24"/>
        </w:rPr>
        <w:t>The</w:t>
      </w:r>
      <w:r w:rsidR="009576BC">
        <w:rPr>
          <w:rFonts w:asciiTheme="minorHAnsi" w:hAnsiTheme="minorHAnsi"/>
          <w:color w:val="auto"/>
          <w:szCs w:val="24"/>
        </w:rPr>
        <w:t xml:space="preserve"> </w:t>
      </w:r>
      <w:r>
        <w:rPr>
          <w:rFonts w:asciiTheme="minorHAnsi" w:hAnsiTheme="minorHAnsi"/>
          <w:color w:val="auto"/>
          <w:szCs w:val="24"/>
        </w:rPr>
        <w:t>PEB and VA chose different coding options for th</w:t>
      </w:r>
      <w:r w:rsidR="009576BC">
        <w:rPr>
          <w:rFonts w:asciiTheme="minorHAnsi" w:hAnsiTheme="minorHAnsi"/>
          <w:color w:val="auto"/>
          <w:szCs w:val="24"/>
        </w:rPr>
        <w:t>e</w:t>
      </w:r>
      <w:r>
        <w:rPr>
          <w:rFonts w:asciiTheme="minorHAnsi" w:hAnsiTheme="minorHAnsi"/>
          <w:color w:val="auto"/>
          <w:szCs w:val="24"/>
        </w:rPr>
        <w:t xml:space="preserve"> condition</w:t>
      </w:r>
      <w:r w:rsidR="00B61F2B">
        <w:rPr>
          <w:rFonts w:asciiTheme="minorHAnsi" w:hAnsiTheme="minorHAnsi"/>
          <w:color w:val="auto"/>
          <w:szCs w:val="24"/>
        </w:rPr>
        <w:t xml:space="preserve">.  </w:t>
      </w:r>
      <w:r w:rsidR="00907982">
        <w:rPr>
          <w:rFonts w:asciiTheme="minorHAnsi" w:hAnsiTheme="minorHAnsi"/>
          <w:color w:val="auto"/>
          <w:szCs w:val="24"/>
        </w:rPr>
        <w:t xml:space="preserve">The PEB’s 10% rating </w:t>
      </w:r>
      <w:r w:rsidR="009E1FF6">
        <w:rPr>
          <w:rFonts w:asciiTheme="minorHAnsi" w:hAnsiTheme="minorHAnsi"/>
          <w:color w:val="auto"/>
          <w:szCs w:val="24"/>
        </w:rPr>
        <w:t xml:space="preserve">using the 5009 code (arthritis, other types) </w:t>
      </w:r>
      <w:r w:rsidR="00907982" w:rsidRPr="00A5404D">
        <w:rPr>
          <w:rFonts w:asciiTheme="minorHAnsi" w:hAnsiTheme="minorHAnsi"/>
          <w:color w:val="auto"/>
          <w:szCs w:val="24"/>
        </w:rPr>
        <w:t xml:space="preserve">reflected </w:t>
      </w:r>
      <w:r w:rsidR="006D1C5D" w:rsidRPr="00A5404D">
        <w:rPr>
          <w:rFonts w:asciiTheme="minorHAnsi" w:hAnsiTheme="minorHAnsi"/>
          <w:color w:val="auto"/>
          <w:szCs w:val="24"/>
        </w:rPr>
        <w:t xml:space="preserve">presumptive </w:t>
      </w:r>
      <w:r w:rsidR="00907982" w:rsidRPr="00A5404D">
        <w:rPr>
          <w:rFonts w:asciiTheme="minorHAnsi" w:hAnsiTheme="minorHAnsi"/>
          <w:color w:val="auto"/>
          <w:szCs w:val="24"/>
        </w:rPr>
        <w:t xml:space="preserve">application of </w:t>
      </w:r>
      <w:r w:rsidR="009E1FF6" w:rsidRPr="00A5404D">
        <w:rPr>
          <w:rFonts w:asciiTheme="minorHAnsi" w:hAnsiTheme="minorHAnsi"/>
          <w:color w:val="auto"/>
          <w:szCs w:val="24"/>
        </w:rPr>
        <w:t>DoDI 1332.39 (E2.A1.1.4),</w:t>
      </w:r>
      <w:r w:rsidR="009E1FF6">
        <w:rPr>
          <w:rFonts w:asciiTheme="minorHAnsi" w:hAnsiTheme="minorHAnsi"/>
          <w:color w:val="auto"/>
          <w:szCs w:val="24"/>
        </w:rPr>
        <w:t xml:space="preserve"> which directs that the 5009 code is to be rated according to code 5003 (degenerative arthritis).  While the 5009 coding choice is appropriate in this case, §4.71a standards require that it be rated according to the 5002 code (rheumatoid arthritis)</w:t>
      </w:r>
      <w:r w:rsidR="007F1678">
        <w:rPr>
          <w:rFonts w:asciiTheme="minorHAnsi" w:hAnsiTheme="minorHAnsi"/>
          <w:color w:val="auto"/>
          <w:szCs w:val="24"/>
        </w:rPr>
        <w:t xml:space="preserve">.  </w:t>
      </w:r>
      <w:r w:rsidR="001E67BF">
        <w:rPr>
          <w:rFonts w:asciiTheme="minorHAnsi" w:hAnsiTheme="minorHAnsi"/>
          <w:color w:val="auto"/>
          <w:szCs w:val="24"/>
        </w:rPr>
        <w:t xml:space="preserve">The </w:t>
      </w:r>
      <w:r w:rsidR="006D1C5D">
        <w:rPr>
          <w:rFonts w:asciiTheme="minorHAnsi" w:hAnsiTheme="minorHAnsi"/>
          <w:color w:val="auto"/>
          <w:szCs w:val="24"/>
        </w:rPr>
        <w:t>VA used the 5002</w:t>
      </w:r>
      <w:r w:rsidR="00A1290B">
        <w:rPr>
          <w:rFonts w:asciiTheme="minorHAnsi" w:hAnsiTheme="minorHAnsi"/>
          <w:color w:val="auto"/>
          <w:szCs w:val="24"/>
        </w:rPr>
        <w:t xml:space="preserve"> code and arrived at a </w:t>
      </w:r>
      <w:r w:rsidR="001E67BF">
        <w:rPr>
          <w:rFonts w:asciiTheme="minorHAnsi" w:hAnsiTheme="minorHAnsi"/>
          <w:color w:val="auto"/>
          <w:szCs w:val="24"/>
        </w:rPr>
        <w:t xml:space="preserve">20% rating </w:t>
      </w:r>
      <w:r w:rsidR="00A1290B">
        <w:rPr>
          <w:rFonts w:asciiTheme="minorHAnsi" w:hAnsiTheme="minorHAnsi"/>
          <w:color w:val="auto"/>
          <w:szCs w:val="24"/>
        </w:rPr>
        <w:t xml:space="preserve">by </w:t>
      </w:r>
      <w:r w:rsidR="001E67BF">
        <w:rPr>
          <w:rFonts w:asciiTheme="minorHAnsi" w:hAnsiTheme="minorHAnsi"/>
          <w:color w:val="auto"/>
          <w:szCs w:val="24"/>
        </w:rPr>
        <w:t>assign</w:t>
      </w:r>
      <w:r w:rsidR="00A1290B">
        <w:rPr>
          <w:rFonts w:asciiTheme="minorHAnsi" w:hAnsiTheme="minorHAnsi"/>
          <w:color w:val="auto"/>
          <w:szCs w:val="24"/>
        </w:rPr>
        <w:t>ing</w:t>
      </w:r>
      <w:r w:rsidR="001E67BF">
        <w:rPr>
          <w:rFonts w:asciiTheme="minorHAnsi" w:hAnsiTheme="minorHAnsi"/>
          <w:color w:val="auto"/>
          <w:szCs w:val="24"/>
        </w:rPr>
        <w:t xml:space="preserve"> </w:t>
      </w:r>
      <w:r w:rsidR="00A1290B">
        <w:rPr>
          <w:rFonts w:asciiTheme="minorHAnsi" w:hAnsiTheme="minorHAnsi"/>
          <w:color w:val="auto"/>
          <w:szCs w:val="24"/>
        </w:rPr>
        <w:t xml:space="preserve">40%, </w:t>
      </w:r>
      <w:proofErr w:type="gramStart"/>
      <w:r w:rsidR="00A1290B">
        <w:rPr>
          <w:rFonts w:asciiTheme="minorHAnsi" w:hAnsiTheme="minorHAnsi"/>
          <w:color w:val="auto"/>
          <w:szCs w:val="24"/>
        </w:rPr>
        <w:t>then</w:t>
      </w:r>
      <w:proofErr w:type="gramEnd"/>
      <w:r w:rsidR="00A1290B">
        <w:rPr>
          <w:rFonts w:asciiTheme="minorHAnsi" w:hAnsiTheme="minorHAnsi"/>
          <w:color w:val="auto"/>
          <w:szCs w:val="24"/>
        </w:rPr>
        <w:t xml:space="preserve"> ded</w:t>
      </w:r>
      <w:r w:rsidR="00DC1F66">
        <w:rPr>
          <w:rFonts w:asciiTheme="minorHAnsi" w:hAnsiTheme="minorHAnsi"/>
          <w:color w:val="auto"/>
          <w:szCs w:val="24"/>
        </w:rPr>
        <w:t>u</w:t>
      </w:r>
      <w:r w:rsidR="00A1290B">
        <w:rPr>
          <w:rFonts w:asciiTheme="minorHAnsi" w:hAnsiTheme="minorHAnsi"/>
          <w:color w:val="auto"/>
          <w:szCs w:val="24"/>
        </w:rPr>
        <w:t xml:space="preserve">cting 20% for </w:t>
      </w:r>
      <w:r w:rsidR="00B61F2B">
        <w:rPr>
          <w:rFonts w:asciiTheme="minorHAnsi" w:hAnsiTheme="minorHAnsi"/>
          <w:color w:val="auto"/>
          <w:szCs w:val="24"/>
        </w:rPr>
        <w:t xml:space="preserve">the </w:t>
      </w:r>
      <w:r w:rsidR="00A1290B">
        <w:rPr>
          <w:rFonts w:asciiTheme="minorHAnsi" w:hAnsiTheme="minorHAnsi"/>
          <w:color w:val="auto"/>
          <w:szCs w:val="24"/>
        </w:rPr>
        <w:t>existing prior to service</w:t>
      </w:r>
      <w:r w:rsidR="00B61F2B">
        <w:rPr>
          <w:rFonts w:asciiTheme="minorHAnsi" w:hAnsiTheme="minorHAnsi"/>
          <w:color w:val="auto"/>
          <w:szCs w:val="24"/>
        </w:rPr>
        <w:t xml:space="preserve"> component</w:t>
      </w:r>
      <w:r w:rsidR="00A1290B">
        <w:rPr>
          <w:rFonts w:asciiTheme="minorHAnsi" w:hAnsiTheme="minorHAnsi"/>
          <w:color w:val="auto"/>
          <w:szCs w:val="24"/>
        </w:rPr>
        <w:t>.</w:t>
      </w:r>
      <w:r w:rsidR="001E67BF">
        <w:rPr>
          <w:rFonts w:asciiTheme="minorHAnsi" w:hAnsiTheme="minorHAnsi"/>
          <w:color w:val="auto"/>
          <w:szCs w:val="24"/>
        </w:rPr>
        <w:t xml:space="preserve">  </w:t>
      </w:r>
      <w:r w:rsidR="008E598B">
        <w:rPr>
          <w:rFonts w:asciiTheme="minorHAnsi" w:hAnsiTheme="minorHAnsi"/>
          <w:color w:val="auto"/>
          <w:szCs w:val="24"/>
        </w:rPr>
        <w:t xml:space="preserve">The Board agreed that the 60% descriptors under this code were not present, and </w:t>
      </w:r>
      <w:r w:rsidR="00EE42F2">
        <w:rPr>
          <w:rFonts w:asciiTheme="minorHAnsi" w:hAnsiTheme="minorHAnsi"/>
          <w:color w:val="auto"/>
          <w:szCs w:val="24"/>
        </w:rPr>
        <w:t xml:space="preserve">that </w:t>
      </w:r>
      <w:r w:rsidR="00967D4A">
        <w:rPr>
          <w:rFonts w:asciiTheme="minorHAnsi" w:hAnsiTheme="minorHAnsi"/>
          <w:color w:val="auto"/>
          <w:szCs w:val="24"/>
        </w:rPr>
        <w:t xml:space="preserve">the criteria for the 20% rating were met.  </w:t>
      </w:r>
      <w:r w:rsidR="00B61F2B">
        <w:rPr>
          <w:rFonts w:asciiTheme="minorHAnsi" w:hAnsiTheme="minorHAnsi"/>
          <w:color w:val="auto"/>
          <w:szCs w:val="24"/>
        </w:rPr>
        <w:t>T</w:t>
      </w:r>
      <w:r w:rsidR="00967D4A">
        <w:rPr>
          <w:rFonts w:asciiTheme="minorHAnsi" w:hAnsiTheme="minorHAnsi"/>
          <w:color w:val="auto"/>
          <w:szCs w:val="24"/>
        </w:rPr>
        <w:t xml:space="preserve">he Board debated </w:t>
      </w:r>
      <w:r w:rsidR="00967D4A">
        <w:rPr>
          <w:rFonts w:asciiTheme="minorHAnsi" w:hAnsiTheme="minorHAnsi"/>
          <w:color w:val="auto"/>
          <w:szCs w:val="24"/>
        </w:rPr>
        <w:lastRenderedPageBreak/>
        <w:t xml:space="preserve">whether </w:t>
      </w:r>
      <w:r w:rsidR="008E598B">
        <w:rPr>
          <w:rFonts w:asciiTheme="minorHAnsi" w:hAnsiTheme="minorHAnsi"/>
          <w:color w:val="auto"/>
          <w:szCs w:val="24"/>
        </w:rPr>
        <w:t xml:space="preserve">the clinical picture </w:t>
      </w:r>
      <w:r w:rsidR="00967D4A">
        <w:rPr>
          <w:rFonts w:asciiTheme="minorHAnsi" w:hAnsiTheme="minorHAnsi"/>
          <w:color w:val="auto"/>
          <w:szCs w:val="24"/>
        </w:rPr>
        <w:t xml:space="preserve">supported the </w:t>
      </w:r>
      <w:r w:rsidR="008E598B">
        <w:rPr>
          <w:rFonts w:asciiTheme="minorHAnsi" w:hAnsiTheme="minorHAnsi"/>
          <w:color w:val="auto"/>
          <w:szCs w:val="24"/>
        </w:rPr>
        <w:t xml:space="preserve">40% rating.  </w:t>
      </w:r>
      <w:r w:rsidR="00967D4A">
        <w:rPr>
          <w:rFonts w:asciiTheme="minorHAnsi" w:hAnsiTheme="minorHAnsi"/>
          <w:color w:val="auto"/>
          <w:szCs w:val="24"/>
        </w:rPr>
        <w:t xml:space="preserve">While </w:t>
      </w:r>
      <w:r w:rsidR="00F030AC">
        <w:rPr>
          <w:rFonts w:asciiTheme="minorHAnsi" w:hAnsiTheme="minorHAnsi"/>
          <w:color w:val="auto"/>
          <w:szCs w:val="24"/>
        </w:rPr>
        <w:t>there were clearly episodes</w:t>
      </w:r>
      <w:r w:rsidR="00967D4A">
        <w:rPr>
          <w:rFonts w:asciiTheme="minorHAnsi" w:hAnsiTheme="minorHAnsi"/>
          <w:color w:val="auto"/>
          <w:szCs w:val="24"/>
        </w:rPr>
        <w:t xml:space="preserve"> of arthritis </w:t>
      </w:r>
      <w:r w:rsidR="00F030AC">
        <w:rPr>
          <w:rFonts w:asciiTheme="minorHAnsi" w:hAnsiTheme="minorHAnsi"/>
          <w:color w:val="auto"/>
          <w:szCs w:val="24"/>
        </w:rPr>
        <w:t>flare-ups</w:t>
      </w:r>
      <w:r w:rsidR="00967D4A">
        <w:rPr>
          <w:rFonts w:asciiTheme="minorHAnsi" w:hAnsiTheme="minorHAnsi"/>
          <w:color w:val="auto"/>
          <w:szCs w:val="24"/>
        </w:rPr>
        <w:t>, the detailed C&amp;P examination d</w:t>
      </w:r>
      <w:r w:rsidR="00F030AC">
        <w:rPr>
          <w:rFonts w:asciiTheme="minorHAnsi" w:hAnsiTheme="minorHAnsi"/>
          <w:color w:val="auto"/>
          <w:szCs w:val="24"/>
        </w:rPr>
        <w:t>id</w:t>
      </w:r>
      <w:r w:rsidR="00967D4A">
        <w:rPr>
          <w:rFonts w:asciiTheme="minorHAnsi" w:hAnsiTheme="minorHAnsi"/>
          <w:color w:val="auto"/>
          <w:szCs w:val="24"/>
        </w:rPr>
        <w:t xml:space="preserve"> not report “incapacitating e</w:t>
      </w:r>
      <w:r w:rsidR="00F030AC">
        <w:rPr>
          <w:rFonts w:asciiTheme="minorHAnsi" w:hAnsiTheme="minorHAnsi"/>
          <w:color w:val="auto"/>
          <w:szCs w:val="24"/>
        </w:rPr>
        <w:t>xacerbations</w:t>
      </w:r>
      <w:r w:rsidR="00AA7139">
        <w:rPr>
          <w:rFonts w:asciiTheme="minorHAnsi" w:hAnsiTheme="minorHAnsi"/>
          <w:color w:val="auto"/>
          <w:szCs w:val="24"/>
        </w:rPr>
        <w:t>.</w:t>
      </w:r>
      <w:r w:rsidR="00967D4A">
        <w:rPr>
          <w:rFonts w:asciiTheme="minorHAnsi" w:hAnsiTheme="minorHAnsi"/>
          <w:color w:val="auto"/>
          <w:szCs w:val="24"/>
        </w:rPr>
        <w:t xml:space="preserve">” </w:t>
      </w:r>
      <w:r w:rsidR="00F030AC">
        <w:rPr>
          <w:rFonts w:asciiTheme="minorHAnsi" w:hAnsiTheme="minorHAnsi"/>
          <w:color w:val="auto"/>
          <w:szCs w:val="24"/>
        </w:rPr>
        <w:t xml:space="preserve"> </w:t>
      </w:r>
      <w:r w:rsidR="00AA7139">
        <w:rPr>
          <w:rFonts w:asciiTheme="minorHAnsi" w:hAnsiTheme="minorHAnsi"/>
          <w:color w:val="auto"/>
          <w:szCs w:val="24"/>
        </w:rPr>
        <w:t xml:space="preserve">The C&amp;P examiner specifically stated that functional ability was not significantly limited and that activities, while impaired, were not prohibited during a flare-up.  </w:t>
      </w:r>
      <w:r w:rsidR="007F1678">
        <w:rPr>
          <w:rFonts w:asciiTheme="minorHAnsi" w:hAnsiTheme="minorHAnsi"/>
          <w:color w:val="auto"/>
          <w:szCs w:val="24"/>
        </w:rPr>
        <w:t>W</w:t>
      </w:r>
      <w:r w:rsidR="00F030AC">
        <w:rPr>
          <w:rFonts w:asciiTheme="minorHAnsi" w:hAnsiTheme="minorHAnsi"/>
          <w:color w:val="auto"/>
          <w:szCs w:val="24"/>
        </w:rPr>
        <w:t xml:space="preserve">hile “definite impairment of health” </w:t>
      </w:r>
      <w:r w:rsidR="004D232C">
        <w:rPr>
          <w:rFonts w:asciiTheme="minorHAnsi" w:hAnsiTheme="minorHAnsi"/>
          <w:color w:val="auto"/>
          <w:szCs w:val="24"/>
        </w:rPr>
        <w:t>is</w:t>
      </w:r>
      <w:r w:rsidR="00C050D6">
        <w:rPr>
          <w:rFonts w:asciiTheme="minorHAnsi" w:hAnsiTheme="minorHAnsi"/>
          <w:color w:val="auto"/>
          <w:szCs w:val="24"/>
        </w:rPr>
        <w:t xml:space="preserve"> indicated </w:t>
      </w:r>
      <w:r w:rsidR="00EA2404">
        <w:rPr>
          <w:rFonts w:asciiTheme="minorHAnsi" w:hAnsiTheme="minorHAnsi"/>
          <w:color w:val="auto"/>
          <w:szCs w:val="24"/>
        </w:rPr>
        <w:t xml:space="preserve">during the </w:t>
      </w:r>
      <w:r w:rsidR="0051140D">
        <w:rPr>
          <w:rFonts w:asciiTheme="minorHAnsi" w:hAnsiTheme="minorHAnsi"/>
          <w:color w:val="auto"/>
          <w:szCs w:val="24"/>
        </w:rPr>
        <w:t xml:space="preserve">episodic </w:t>
      </w:r>
      <w:r w:rsidR="00EA2404">
        <w:rPr>
          <w:rFonts w:asciiTheme="minorHAnsi" w:hAnsiTheme="minorHAnsi"/>
          <w:color w:val="auto"/>
          <w:szCs w:val="24"/>
        </w:rPr>
        <w:t xml:space="preserve">flares with </w:t>
      </w:r>
      <w:r w:rsidR="00F030AC">
        <w:rPr>
          <w:rFonts w:asciiTheme="minorHAnsi" w:hAnsiTheme="minorHAnsi"/>
          <w:color w:val="auto"/>
          <w:szCs w:val="24"/>
        </w:rPr>
        <w:t>limitations in certain activities</w:t>
      </w:r>
      <w:r w:rsidR="0051140D">
        <w:rPr>
          <w:rFonts w:asciiTheme="minorHAnsi" w:hAnsiTheme="minorHAnsi"/>
          <w:color w:val="auto"/>
          <w:szCs w:val="24"/>
        </w:rPr>
        <w:t xml:space="preserve">, </w:t>
      </w:r>
      <w:r w:rsidR="000B412F">
        <w:rPr>
          <w:rFonts w:asciiTheme="minorHAnsi" w:hAnsiTheme="minorHAnsi"/>
          <w:color w:val="auto"/>
          <w:szCs w:val="24"/>
        </w:rPr>
        <w:t xml:space="preserve">objective examination findings </w:t>
      </w:r>
      <w:r w:rsidR="003439DE">
        <w:rPr>
          <w:rFonts w:asciiTheme="minorHAnsi" w:hAnsiTheme="minorHAnsi"/>
          <w:color w:val="auto"/>
          <w:szCs w:val="24"/>
        </w:rPr>
        <w:t xml:space="preserve">supportive of these limitations </w:t>
      </w:r>
      <w:r w:rsidR="000B412F">
        <w:rPr>
          <w:rFonts w:asciiTheme="minorHAnsi" w:hAnsiTheme="minorHAnsi"/>
          <w:color w:val="auto"/>
          <w:szCs w:val="24"/>
        </w:rPr>
        <w:t xml:space="preserve">were </w:t>
      </w:r>
      <w:r w:rsidR="00C050D6">
        <w:rPr>
          <w:rFonts w:asciiTheme="minorHAnsi" w:hAnsiTheme="minorHAnsi"/>
          <w:color w:val="auto"/>
          <w:szCs w:val="24"/>
        </w:rPr>
        <w:t>mild</w:t>
      </w:r>
      <w:r w:rsidR="000B412F">
        <w:rPr>
          <w:rFonts w:asciiTheme="minorHAnsi" w:hAnsiTheme="minorHAnsi"/>
          <w:color w:val="auto"/>
          <w:szCs w:val="24"/>
        </w:rPr>
        <w:t>.</w:t>
      </w:r>
      <w:r w:rsidR="004D232C">
        <w:rPr>
          <w:rFonts w:asciiTheme="minorHAnsi" w:hAnsiTheme="minorHAnsi"/>
          <w:color w:val="auto"/>
          <w:szCs w:val="24"/>
        </w:rPr>
        <w:t xml:space="preserve">  </w:t>
      </w:r>
      <w:r w:rsidR="00C73EF2">
        <w:rPr>
          <w:rFonts w:asciiTheme="minorHAnsi" w:hAnsiTheme="minorHAnsi"/>
          <w:color w:val="auto"/>
          <w:szCs w:val="24"/>
        </w:rPr>
        <w:t>A</w:t>
      </w:r>
      <w:r w:rsidR="008A6C50">
        <w:rPr>
          <w:rFonts w:asciiTheme="minorHAnsi" w:hAnsiTheme="minorHAnsi"/>
          <w:color w:val="auto"/>
          <w:szCs w:val="24"/>
        </w:rPr>
        <w:t>fter due deliberation, considering all of the</w:t>
      </w:r>
      <w:r w:rsidR="008A6C50" w:rsidRPr="00AE3316">
        <w:rPr>
          <w:rFonts w:asciiTheme="minorHAnsi" w:hAnsiTheme="minorHAnsi"/>
          <w:color w:val="auto"/>
          <w:szCs w:val="24"/>
        </w:rPr>
        <w:t xml:space="preserve"> evidence </w:t>
      </w:r>
      <w:r w:rsidR="008A6C50" w:rsidRPr="00BE3354">
        <w:rPr>
          <w:rFonts w:asciiTheme="minorHAnsi" w:hAnsiTheme="minorHAnsi"/>
          <w:color w:val="auto"/>
          <w:szCs w:val="24"/>
        </w:rPr>
        <w:t>and mindful of VASRD §4.3 (reasonable doubt)</w:t>
      </w:r>
      <w:r w:rsidR="008A6C50">
        <w:rPr>
          <w:rFonts w:asciiTheme="minorHAnsi" w:hAnsiTheme="minorHAnsi"/>
          <w:color w:val="auto"/>
          <w:szCs w:val="24"/>
        </w:rPr>
        <w:t>, the Board recommends</w:t>
      </w:r>
      <w:r w:rsidR="008A6C50" w:rsidRPr="00AE3316">
        <w:rPr>
          <w:rFonts w:asciiTheme="minorHAnsi" w:hAnsiTheme="minorHAnsi"/>
          <w:color w:val="auto"/>
          <w:szCs w:val="24"/>
        </w:rPr>
        <w:t xml:space="preserve"> a separation rating of </w:t>
      </w:r>
      <w:r w:rsidR="008A6C50">
        <w:rPr>
          <w:rFonts w:asciiTheme="minorHAnsi" w:hAnsiTheme="minorHAnsi"/>
          <w:color w:val="auto"/>
          <w:szCs w:val="24"/>
        </w:rPr>
        <w:t>2</w:t>
      </w:r>
      <w:r w:rsidR="008A6C50" w:rsidRPr="00AE3316">
        <w:rPr>
          <w:rFonts w:asciiTheme="minorHAnsi" w:hAnsiTheme="minorHAnsi"/>
          <w:color w:val="auto"/>
          <w:szCs w:val="24"/>
        </w:rPr>
        <w:t xml:space="preserve">0% for the </w:t>
      </w:r>
      <w:r w:rsidR="008A6C50">
        <w:rPr>
          <w:rFonts w:asciiTheme="minorHAnsi" w:hAnsiTheme="minorHAnsi"/>
          <w:color w:val="auto"/>
          <w:szCs w:val="24"/>
        </w:rPr>
        <w:t>psoriatic arthritis</w:t>
      </w:r>
      <w:r w:rsidR="008A6C50" w:rsidRPr="00AE3316">
        <w:rPr>
          <w:rFonts w:asciiTheme="minorHAnsi" w:hAnsiTheme="minorHAnsi"/>
          <w:color w:val="auto"/>
          <w:szCs w:val="24"/>
        </w:rPr>
        <w:t xml:space="preserve"> condition.</w:t>
      </w:r>
      <w:r w:rsidR="00C050D6">
        <w:rPr>
          <w:rFonts w:asciiTheme="minorHAnsi" w:hAnsiTheme="minorHAnsi"/>
          <w:color w:val="auto"/>
          <w:szCs w:val="24"/>
        </w:rPr>
        <w:t xml:space="preserve">  </w:t>
      </w:r>
    </w:p>
    <w:p w:rsidR="00C050D6" w:rsidRDefault="00C050D6" w:rsidP="008A6C50">
      <w:pPr>
        <w:spacing w:line="240" w:lineRule="exact"/>
        <w:jc w:val="both"/>
        <w:rPr>
          <w:rFonts w:asciiTheme="minorHAnsi" w:hAnsiTheme="minorHAnsi"/>
          <w:color w:val="auto"/>
          <w:szCs w:val="24"/>
        </w:rPr>
      </w:pPr>
    </w:p>
    <w:p w:rsidR="00774825" w:rsidRPr="00AE3316" w:rsidRDefault="009814F5" w:rsidP="00367F05">
      <w:pPr>
        <w:tabs>
          <w:tab w:val="left" w:pos="288"/>
          <w:tab w:val="left" w:pos="4752"/>
        </w:tabs>
        <w:spacing w:line="240" w:lineRule="exact"/>
        <w:jc w:val="both"/>
        <w:rPr>
          <w:rFonts w:asciiTheme="minorHAnsi" w:hAnsiTheme="minorHAnsi"/>
          <w:color w:val="auto"/>
          <w:szCs w:val="24"/>
        </w:rPr>
      </w:pPr>
      <w:proofErr w:type="gramStart"/>
      <w:r w:rsidRPr="009814F5">
        <w:rPr>
          <w:rFonts w:asciiTheme="minorHAnsi" w:hAnsiTheme="minorHAnsi"/>
          <w:color w:val="auto"/>
          <w:szCs w:val="24"/>
          <w:u w:val="single"/>
        </w:rPr>
        <w:t>Depression Condition</w:t>
      </w:r>
      <w:r w:rsidRPr="009814F5">
        <w:rPr>
          <w:rFonts w:asciiTheme="minorHAnsi" w:hAnsiTheme="minorHAnsi"/>
          <w:color w:val="auto"/>
          <w:szCs w:val="24"/>
        </w:rPr>
        <w:t>.</w:t>
      </w:r>
      <w:proofErr w:type="gramEnd"/>
      <w:r w:rsidR="006D1C5D">
        <w:rPr>
          <w:rFonts w:asciiTheme="minorHAnsi" w:hAnsiTheme="minorHAnsi"/>
          <w:color w:val="auto"/>
          <w:szCs w:val="24"/>
        </w:rPr>
        <w:t xml:space="preserve">  </w:t>
      </w:r>
      <w:r w:rsidR="006D1C5D" w:rsidRPr="00852497">
        <w:rPr>
          <w:rFonts w:asciiTheme="minorHAnsi" w:hAnsiTheme="minorHAnsi"/>
          <w:color w:val="auto"/>
          <w:szCs w:val="24"/>
        </w:rPr>
        <w:t xml:space="preserve">The CI’s symptoms at the time of the MEB could best be described as </w:t>
      </w:r>
      <w:r w:rsidR="007E775E" w:rsidRPr="00852497">
        <w:rPr>
          <w:rFonts w:asciiTheme="minorHAnsi" w:hAnsiTheme="minorHAnsi"/>
          <w:color w:val="auto"/>
          <w:szCs w:val="24"/>
        </w:rPr>
        <w:t>mild.</w:t>
      </w:r>
      <w:r w:rsidR="006D1C5D" w:rsidRPr="00852497">
        <w:rPr>
          <w:rFonts w:asciiTheme="minorHAnsi" w:hAnsiTheme="minorHAnsi"/>
          <w:color w:val="auto"/>
          <w:szCs w:val="24"/>
        </w:rPr>
        <w:t xml:space="preserve"> </w:t>
      </w:r>
      <w:r w:rsidR="007E775E" w:rsidRPr="00852497">
        <w:rPr>
          <w:rFonts w:asciiTheme="minorHAnsi" w:hAnsiTheme="minorHAnsi"/>
          <w:color w:val="auto"/>
          <w:szCs w:val="24"/>
        </w:rPr>
        <w:t xml:space="preserve"> The NARSUM psychiatrist </w:t>
      </w:r>
      <w:r w:rsidR="00DF772D" w:rsidRPr="00852497">
        <w:rPr>
          <w:rFonts w:asciiTheme="minorHAnsi" w:hAnsiTheme="minorHAnsi"/>
          <w:color w:val="auto"/>
          <w:szCs w:val="24"/>
        </w:rPr>
        <w:t xml:space="preserve">(2 April 2004) </w:t>
      </w:r>
      <w:r w:rsidR="007E775E" w:rsidRPr="00852497">
        <w:rPr>
          <w:rFonts w:asciiTheme="minorHAnsi" w:hAnsiTheme="minorHAnsi"/>
          <w:color w:val="auto"/>
          <w:szCs w:val="24"/>
        </w:rPr>
        <w:t xml:space="preserve">reported </w:t>
      </w:r>
      <w:r w:rsidR="00DF772D" w:rsidRPr="00852497">
        <w:rPr>
          <w:rFonts w:asciiTheme="minorHAnsi" w:hAnsiTheme="minorHAnsi"/>
          <w:color w:val="auto"/>
          <w:szCs w:val="24"/>
        </w:rPr>
        <w:t>a history of</w:t>
      </w:r>
      <w:r w:rsidR="006213F5" w:rsidRPr="00852497">
        <w:rPr>
          <w:rFonts w:asciiTheme="minorHAnsi" w:hAnsiTheme="minorHAnsi"/>
          <w:color w:val="auto"/>
          <w:szCs w:val="24"/>
        </w:rPr>
        <w:t xml:space="preserve"> </w:t>
      </w:r>
      <w:r w:rsidR="007E775E" w:rsidRPr="00852497">
        <w:rPr>
          <w:rFonts w:asciiTheme="minorHAnsi" w:hAnsiTheme="minorHAnsi"/>
          <w:color w:val="auto"/>
          <w:szCs w:val="24"/>
        </w:rPr>
        <w:t>sadness, irritability, fatigue, impaired sle</w:t>
      </w:r>
      <w:r w:rsidR="00CB3FEA" w:rsidRPr="00852497">
        <w:rPr>
          <w:rFonts w:asciiTheme="minorHAnsi" w:hAnsiTheme="minorHAnsi"/>
          <w:color w:val="auto"/>
          <w:szCs w:val="24"/>
        </w:rPr>
        <w:t>ep and difficulty concentrating.  Antidepressant medication was helpful, but the CI felt like he still had word-finding difficulty and diminished concentration at times.</w:t>
      </w:r>
      <w:r w:rsidR="007E775E" w:rsidRPr="00852497">
        <w:rPr>
          <w:rFonts w:asciiTheme="minorHAnsi" w:hAnsiTheme="minorHAnsi"/>
          <w:color w:val="auto"/>
          <w:szCs w:val="24"/>
        </w:rPr>
        <w:t xml:space="preserve">  </w:t>
      </w:r>
      <w:r w:rsidR="006213F5" w:rsidRPr="00852497">
        <w:rPr>
          <w:rFonts w:asciiTheme="minorHAnsi" w:hAnsiTheme="minorHAnsi"/>
          <w:color w:val="auto"/>
          <w:szCs w:val="24"/>
        </w:rPr>
        <w:t xml:space="preserve">Since initiation of the MEB process the CI reported some worsening of his mood.  There were no significant anxiety, panic or PTSD symptoms.  Collateral history provided to the NARSUM psychiatrist by a co-worker confirmed that the CI was “slowed down” for a while after </w:t>
      </w:r>
      <w:r w:rsidR="00EA2404">
        <w:rPr>
          <w:rFonts w:asciiTheme="minorHAnsi" w:hAnsiTheme="minorHAnsi"/>
          <w:color w:val="auto"/>
          <w:szCs w:val="24"/>
        </w:rPr>
        <w:t xml:space="preserve">a motor vehicle crash in November 2000, </w:t>
      </w:r>
      <w:r w:rsidR="00B61F2B">
        <w:rPr>
          <w:rFonts w:asciiTheme="minorHAnsi" w:hAnsiTheme="minorHAnsi"/>
          <w:color w:val="auto"/>
          <w:szCs w:val="24"/>
        </w:rPr>
        <w:t xml:space="preserve">and </w:t>
      </w:r>
      <w:r w:rsidR="006213F5" w:rsidRPr="00852497">
        <w:rPr>
          <w:rFonts w:asciiTheme="minorHAnsi" w:hAnsiTheme="minorHAnsi"/>
          <w:color w:val="auto"/>
          <w:szCs w:val="24"/>
        </w:rPr>
        <w:t xml:space="preserve">that additional stressors of adopting twins and undergoing major surgery in 2003 significantly impacted his ability to function.  Since returning to full duty </w:t>
      </w:r>
      <w:r w:rsidR="00DF772D" w:rsidRPr="00852497">
        <w:rPr>
          <w:rFonts w:asciiTheme="minorHAnsi" w:hAnsiTheme="minorHAnsi"/>
          <w:color w:val="auto"/>
          <w:szCs w:val="24"/>
        </w:rPr>
        <w:t xml:space="preserve">(January 2004) </w:t>
      </w:r>
      <w:r w:rsidR="006213F5" w:rsidRPr="00852497">
        <w:rPr>
          <w:rFonts w:asciiTheme="minorHAnsi" w:hAnsiTheme="minorHAnsi"/>
          <w:color w:val="auto"/>
          <w:szCs w:val="24"/>
        </w:rPr>
        <w:t>however, the CI was noted to be “extremely focused” and appear</w:t>
      </w:r>
      <w:r w:rsidR="001159EB">
        <w:rPr>
          <w:rFonts w:asciiTheme="minorHAnsi" w:hAnsiTheme="minorHAnsi"/>
          <w:color w:val="auto"/>
          <w:szCs w:val="24"/>
        </w:rPr>
        <w:t>ed</w:t>
      </w:r>
      <w:r w:rsidR="006213F5" w:rsidRPr="00852497">
        <w:rPr>
          <w:rFonts w:asciiTheme="minorHAnsi" w:hAnsiTheme="minorHAnsi"/>
          <w:color w:val="auto"/>
          <w:szCs w:val="24"/>
        </w:rPr>
        <w:t xml:space="preserve"> to be “back to normal.”  </w:t>
      </w:r>
      <w:r w:rsidR="00852497">
        <w:rPr>
          <w:rFonts w:asciiTheme="minorHAnsi" w:hAnsiTheme="minorHAnsi"/>
          <w:color w:val="auto"/>
          <w:szCs w:val="24"/>
        </w:rPr>
        <w:t xml:space="preserve">A neuropsychological evaluation (15 March 2004) </w:t>
      </w:r>
      <w:r w:rsidR="00681F8F">
        <w:rPr>
          <w:rFonts w:asciiTheme="minorHAnsi" w:hAnsiTheme="minorHAnsi"/>
          <w:color w:val="auto"/>
          <w:szCs w:val="24"/>
        </w:rPr>
        <w:t xml:space="preserve">indicated relatively normal findings.  Because of superior performance on certain aspects of the evaluation, any </w:t>
      </w:r>
      <w:r w:rsidR="00681F8F" w:rsidRPr="00681F8F">
        <w:rPr>
          <w:rFonts w:asciiTheme="minorHAnsi" w:hAnsiTheme="minorHAnsi"/>
          <w:color w:val="auto"/>
          <w:szCs w:val="24"/>
        </w:rPr>
        <w:t>cognitive complaints were considered likely to be related to depression and not as a consequence of head injury</w:t>
      </w:r>
      <w:r w:rsidR="00367F05">
        <w:rPr>
          <w:rFonts w:asciiTheme="minorHAnsi" w:hAnsiTheme="minorHAnsi"/>
          <w:color w:val="auto"/>
          <w:szCs w:val="24"/>
        </w:rPr>
        <w:t xml:space="preserve"> from the motor vehicle crash</w:t>
      </w:r>
      <w:r w:rsidR="0085222B">
        <w:rPr>
          <w:rFonts w:asciiTheme="minorHAnsi" w:hAnsiTheme="minorHAnsi"/>
          <w:color w:val="auto"/>
          <w:szCs w:val="24"/>
        </w:rPr>
        <w:t xml:space="preserve">.  </w:t>
      </w:r>
      <w:r w:rsidR="00681F8F">
        <w:rPr>
          <w:rFonts w:asciiTheme="minorHAnsi" w:hAnsiTheme="minorHAnsi"/>
          <w:color w:val="auto"/>
          <w:szCs w:val="24"/>
        </w:rPr>
        <w:t>The NARSUM m</w:t>
      </w:r>
      <w:r w:rsidR="00DF772D" w:rsidRPr="00852497">
        <w:rPr>
          <w:rFonts w:asciiTheme="minorHAnsi" w:hAnsiTheme="minorHAnsi"/>
          <w:color w:val="auto"/>
          <w:szCs w:val="24"/>
        </w:rPr>
        <w:t xml:space="preserve">ental status examination (MSE) noted a depressed mood and broad, appropriate affect.  Concentration and thought processes were normal.  There was no suicidal or homicidal ideation.  The global assessment of functioning (GAF) </w:t>
      </w:r>
      <w:r w:rsidR="00852497">
        <w:rPr>
          <w:rFonts w:asciiTheme="minorHAnsi" w:hAnsiTheme="minorHAnsi"/>
          <w:color w:val="auto"/>
          <w:szCs w:val="24"/>
        </w:rPr>
        <w:t xml:space="preserve">score </w:t>
      </w:r>
      <w:r w:rsidR="00DF772D" w:rsidRPr="00852497">
        <w:rPr>
          <w:rFonts w:asciiTheme="minorHAnsi" w:hAnsiTheme="minorHAnsi"/>
          <w:color w:val="auto"/>
          <w:szCs w:val="24"/>
        </w:rPr>
        <w:t>was 62 (</w:t>
      </w:r>
      <w:r w:rsidR="00852497" w:rsidRPr="00852497">
        <w:rPr>
          <w:rFonts w:asciiTheme="minorHAnsi" w:hAnsiTheme="minorHAnsi"/>
          <w:color w:val="auto"/>
          <w:szCs w:val="24"/>
        </w:rPr>
        <w:t>connoting some mild symptoms or some difficulty in social, occupational, or school functioning, but generally functioning pretty well).</w:t>
      </w:r>
      <w:r w:rsidR="00852497">
        <w:rPr>
          <w:rFonts w:asciiTheme="minorHAnsi" w:hAnsiTheme="minorHAnsi"/>
          <w:color w:val="auto"/>
          <w:szCs w:val="24"/>
        </w:rPr>
        <w:t xml:space="preserve">  </w:t>
      </w:r>
      <w:r w:rsidR="00852497" w:rsidRPr="00852497">
        <w:rPr>
          <w:rFonts w:asciiTheme="minorHAnsi" w:hAnsiTheme="minorHAnsi"/>
          <w:color w:val="auto"/>
          <w:szCs w:val="24"/>
        </w:rPr>
        <w:t>The assessment was recurrent, mild, major depressive disorder in partial remission.  Impairment for military service was deemed minimal, while social and industrial impairment was mild.</w:t>
      </w:r>
      <w:r w:rsidR="00852497" w:rsidRPr="0085222B">
        <w:rPr>
          <w:rFonts w:asciiTheme="minorHAnsi" w:hAnsiTheme="minorHAnsi"/>
          <w:color w:val="auto"/>
          <w:szCs w:val="24"/>
        </w:rPr>
        <w:t xml:space="preserve">  </w:t>
      </w:r>
      <w:r w:rsidR="000E5395">
        <w:rPr>
          <w:rFonts w:asciiTheme="minorHAnsi" w:hAnsiTheme="minorHAnsi"/>
          <w:color w:val="auto"/>
          <w:szCs w:val="24"/>
        </w:rPr>
        <w:t>The officer performance r</w:t>
      </w:r>
      <w:r w:rsidR="0085222B" w:rsidRPr="00DE1D44">
        <w:rPr>
          <w:rFonts w:asciiTheme="minorHAnsi" w:hAnsiTheme="minorHAnsi"/>
          <w:color w:val="auto"/>
          <w:szCs w:val="24"/>
        </w:rPr>
        <w:t>eport for the period 16 May 2003 to 15 March 2004 documented excellent duty performance</w:t>
      </w:r>
      <w:r w:rsidR="00A5404D">
        <w:rPr>
          <w:rFonts w:asciiTheme="minorHAnsi" w:hAnsiTheme="minorHAnsi"/>
          <w:color w:val="auto"/>
          <w:szCs w:val="24"/>
        </w:rPr>
        <w:t xml:space="preserve"> in assigned duties</w:t>
      </w:r>
      <w:r w:rsidR="00B61F2B">
        <w:rPr>
          <w:rFonts w:asciiTheme="minorHAnsi" w:hAnsiTheme="minorHAnsi"/>
          <w:color w:val="auto"/>
          <w:szCs w:val="24"/>
        </w:rPr>
        <w:t>.</w:t>
      </w:r>
      <w:r w:rsidR="00DE1D44">
        <w:rPr>
          <w:rFonts w:asciiTheme="minorHAnsi" w:hAnsiTheme="minorHAnsi"/>
          <w:color w:val="auto"/>
          <w:szCs w:val="24"/>
        </w:rPr>
        <w:t xml:space="preserve">  </w:t>
      </w:r>
      <w:r w:rsidR="006D1C5D" w:rsidRPr="003D6859">
        <w:rPr>
          <w:rFonts w:asciiTheme="minorHAnsi" w:hAnsiTheme="minorHAnsi"/>
          <w:color w:val="auto"/>
          <w:szCs w:val="24"/>
        </w:rPr>
        <w:t>At the time of the VA psychiatric C&amp;P examination (</w:t>
      </w:r>
      <w:r w:rsidR="00852497" w:rsidRPr="003D6859">
        <w:rPr>
          <w:rFonts w:asciiTheme="minorHAnsi" w:hAnsiTheme="minorHAnsi"/>
          <w:color w:val="auto"/>
          <w:szCs w:val="24"/>
        </w:rPr>
        <w:t>15 February 2005</w:t>
      </w:r>
      <w:r w:rsidR="006D1C5D" w:rsidRPr="003D6859">
        <w:rPr>
          <w:rFonts w:asciiTheme="minorHAnsi" w:hAnsiTheme="minorHAnsi"/>
          <w:color w:val="auto"/>
          <w:szCs w:val="24"/>
        </w:rPr>
        <w:t xml:space="preserve">), </w:t>
      </w:r>
      <w:r w:rsidR="00B61F2B">
        <w:rPr>
          <w:rFonts w:asciiTheme="minorHAnsi" w:hAnsiTheme="minorHAnsi"/>
          <w:color w:val="auto"/>
          <w:szCs w:val="24"/>
        </w:rPr>
        <w:t xml:space="preserve">five months after separation, </w:t>
      </w:r>
      <w:r w:rsidR="006D1C5D" w:rsidRPr="003D6859">
        <w:rPr>
          <w:rFonts w:asciiTheme="minorHAnsi" w:hAnsiTheme="minorHAnsi"/>
          <w:color w:val="auto"/>
          <w:szCs w:val="24"/>
        </w:rPr>
        <w:t xml:space="preserve">the CI’s symptoms were somewhat better than those reported in the MEB exam.  </w:t>
      </w:r>
      <w:r w:rsidR="00A03A2C" w:rsidRPr="003D6859">
        <w:rPr>
          <w:rFonts w:asciiTheme="minorHAnsi" w:hAnsiTheme="minorHAnsi"/>
          <w:color w:val="auto"/>
          <w:szCs w:val="24"/>
        </w:rPr>
        <w:t>The antidepressant medications were very helpful.  He still had three to four days per month when he felt depressed, hopeless and helpless, but in general described his mood as fairly good.  He had a job similar to his service occupation, but quit after approximately three months because he didn’t want to travel.</w:t>
      </w:r>
      <w:r w:rsidR="00A03A2C">
        <w:rPr>
          <w:rFonts w:asciiTheme="minorHAnsi" w:hAnsiTheme="minorHAnsi"/>
          <w:color w:val="FF0000"/>
          <w:szCs w:val="24"/>
        </w:rPr>
        <w:t xml:space="preserve">  </w:t>
      </w:r>
      <w:r w:rsidR="003D6859" w:rsidRPr="003D6859">
        <w:rPr>
          <w:rFonts w:asciiTheme="minorHAnsi" w:hAnsiTheme="minorHAnsi"/>
          <w:color w:val="auto"/>
          <w:szCs w:val="24"/>
        </w:rPr>
        <w:t xml:space="preserve">His days were busy caring for his school-aged children, running errands, cooking and trying to find a job.  </w:t>
      </w:r>
      <w:r w:rsidR="006D1C5D" w:rsidRPr="003D6859">
        <w:rPr>
          <w:rFonts w:asciiTheme="minorHAnsi" w:hAnsiTheme="minorHAnsi"/>
          <w:color w:val="auto"/>
          <w:szCs w:val="24"/>
        </w:rPr>
        <w:t xml:space="preserve">The MSE showed no impairment of thought processes, and no hallucinations, delusions, or suicidal or homicidal ideation.  Short-term and long-term memory was intact.  </w:t>
      </w:r>
      <w:r w:rsidR="003D6859" w:rsidRPr="00E9610F">
        <w:rPr>
          <w:rFonts w:asciiTheme="minorHAnsi" w:hAnsiTheme="minorHAnsi"/>
          <w:color w:val="auto"/>
          <w:szCs w:val="24"/>
        </w:rPr>
        <w:t xml:space="preserve">Mood was </w:t>
      </w:r>
      <w:r w:rsidR="00E9610F" w:rsidRPr="00E9610F">
        <w:rPr>
          <w:rFonts w:asciiTheme="minorHAnsi" w:hAnsiTheme="minorHAnsi"/>
          <w:color w:val="auto"/>
          <w:szCs w:val="24"/>
        </w:rPr>
        <w:t xml:space="preserve">good and affect was bright.  </w:t>
      </w:r>
      <w:r w:rsidR="006D1C5D" w:rsidRPr="00E9610F">
        <w:rPr>
          <w:rFonts w:asciiTheme="minorHAnsi" w:hAnsiTheme="minorHAnsi"/>
          <w:color w:val="auto"/>
          <w:szCs w:val="24"/>
        </w:rPr>
        <w:t xml:space="preserve">The GAF </w:t>
      </w:r>
      <w:r w:rsidR="00E9610F" w:rsidRPr="00E9610F">
        <w:rPr>
          <w:rFonts w:asciiTheme="minorHAnsi" w:hAnsiTheme="minorHAnsi"/>
          <w:color w:val="auto"/>
          <w:szCs w:val="24"/>
        </w:rPr>
        <w:t xml:space="preserve">score was 75 </w:t>
      </w:r>
      <w:r w:rsidR="006D1C5D" w:rsidRPr="00E9610F">
        <w:rPr>
          <w:rFonts w:asciiTheme="minorHAnsi" w:hAnsiTheme="minorHAnsi"/>
          <w:color w:val="auto"/>
          <w:szCs w:val="24"/>
        </w:rPr>
        <w:t>(</w:t>
      </w:r>
      <w:r w:rsidR="00E9610F" w:rsidRPr="00E9610F">
        <w:rPr>
          <w:rFonts w:asciiTheme="minorHAnsi" w:hAnsiTheme="minorHAnsi"/>
          <w:color w:val="auto"/>
          <w:szCs w:val="24"/>
        </w:rPr>
        <w:t>transient symptoms, no more than slight occupational or social impairment).</w:t>
      </w:r>
      <w:r w:rsidR="00E9610F">
        <w:rPr>
          <w:rFonts w:asciiTheme="minorHAnsi" w:hAnsiTheme="minorHAnsi"/>
          <w:color w:val="FF0000"/>
          <w:szCs w:val="24"/>
        </w:rPr>
        <w:t xml:space="preserve">  </w:t>
      </w:r>
      <w:r w:rsidR="00E9610F" w:rsidRPr="00E9610F">
        <w:rPr>
          <w:rFonts w:asciiTheme="minorHAnsi" w:hAnsiTheme="minorHAnsi"/>
          <w:color w:val="auto"/>
          <w:szCs w:val="24"/>
        </w:rPr>
        <w:t>The assessment was major depressive disorder in remission.</w:t>
      </w:r>
      <w:r w:rsidR="00367F05">
        <w:rPr>
          <w:rFonts w:asciiTheme="minorHAnsi" w:hAnsiTheme="minorHAnsi"/>
          <w:color w:val="auto"/>
          <w:szCs w:val="24"/>
        </w:rPr>
        <w:t xml:space="preserve">  </w:t>
      </w:r>
      <w:r w:rsidR="006D1C5D" w:rsidRPr="001159EB">
        <w:rPr>
          <w:rFonts w:asciiTheme="minorHAnsi" w:hAnsiTheme="minorHAnsi"/>
          <w:color w:val="auto"/>
          <w:szCs w:val="24"/>
        </w:rPr>
        <w:t xml:space="preserve">The Board </w:t>
      </w:r>
      <w:r w:rsidR="006778C9" w:rsidRPr="001159EB">
        <w:rPr>
          <w:rFonts w:asciiTheme="minorHAnsi" w:hAnsiTheme="minorHAnsi"/>
          <w:color w:val="auto"/>
          <w:szCs w:val="24"/>
        </w:rPr>
        <w:t xml:space="preserve">considered if the evidence just described justified a </w:t>
      </w:r>
      <w:r w:rsidR="00526706" w:rsidRPr="001159EB">
        <w:rPr>
          <w:rFonts w:asciiTheme="minorHAnsi" w:hAnsiTheme="minorHAnsi"/>
          <w:color w:val="auto"/>
          <w:szCs w:val="24"/>
        </w:rPr>
        <w:t>rating higher than the 10% adjudicated by the PEB.</w:t>
      </w:r>
      <w:r w:rsidR="00526706">
        <w:rPr>
          <w:rFonts w:asciiTheme="minorHAnsi" w:hAnsiTheme="minorHAnsi"/>
          <w:color w:val="FF0000"/>
          <w:szCs w:val="24"/>
        </w:rPr>
        <w:t xml:space="preserve">  </w:t>
      </w:r>
      <w:r w:rsidR="00526706">
        <w:rPr>
          <w:rFonts w:ascii="Calibri" w:eastAsia="Calibri" w:hAnsi="Calibri"/>
          <w:color w:val="auto"/>
          <w:szCs w:val="24"/>
        </w:rPr>
        <w:t xml:space="preserve">The </w:t>
      </w:r>
      <w:r w:rsidR="00774825">
        <w:rPr>
          <w:rFonts w:ascii="Calibri" w:eastAsia="Calibri" w:hAnsi="Calibri"/>
          <w:color w:val="auto"/>
          <w:szCs w:val="24"/>
        </w:rPr>
        <w:t xml:space="preserve">next higher </w:t>
      </w:r>
      <w:r w:rsidR="00526706">
        <w:rPr>
          <w:rFonts w:ascii="Calibri" w:eastAsia="Calibri" w:hAnsi="Calibri"/>
          <w:color w:val="auto"/>
          <w:szCs w:val="24"/>
        </w:rPr>
        <w:t xml:space="preserve">30% rating specifies </w:t>
      </w:r>
      <w:r w:rsidR="00526706" w:rsidRPr="00F77AA9">
        <w:rPr>
          <w:rFonts w:ascii="Calibri" w:eastAsia="Calibri" w:hAnsi="Calibri"/>
          <w:color w:val="auto"/>
          <w:szCs w:val="24"/>
        </w:rPr>
        <w:t>“occupational and social impairment with occasional decrease in work efficiency and intermittent periods of inability to perform occupational tasks</w:t>
      </w:r>
      <w:r w:rsidR="00526706">
        <w:rPr>
          <w:rFonts w:ascii="Calibri" w:eastAsia="Calibri" w:hAnsi="Calibri"/>
          <w:color w:val="auto"/>
          <w:szCs w:val="24"/>
        </w:rPr>
        <w:t xml:space="preserve">”; and, the 10% rating specifies </w:t>
      </w:r>
      <w:r w:rsidR="00526706" w:rsidRPr="00F77AA9">
        <w:rPr>
          <w:rFonts w:ascii="Calibri" w:eastAsia="Calibri" w:hAnsi="Calibri"/>
          <w:color w:val="auto"/>
          <w:szCs w:val="24"/>
        </w:rPr>
        <w:t>“occupational and social impairment due to mild or transient symptoms</w:t>
      </w:r>
      <w:r w:rsidR="000E5395">
        <w:rPr>
          <w:rFonts w:ascii="Calibri" w:eastAsia="Calibri" w:hAnsi="Calibri"/>
          <w:color w:val="auto"/>
          <w:szCs w:val="24"/>
        </w:rPr>
        <w:t xml:space="preserve"> which decrease work efficiency</w:t>
      </w:r>
      <w:r w:rsidR="00526706" w:rsidRPr="00F77AA9">
        <w:rPr>
          <w:rFonts w:ascii="Calibri" w:eastAsia="Calibri" w:hAnsi="Calibri"/>
          <w:color w:val="auto"/>
          <w:szCs w:val="24"/>
        </w:rPr>
        <w:t>… only during per</w:t>
      </w:r>
      <w:r w:rsidR="000E5395">
        <w:rPr>
          <w:rFonts w:ascii="Calibri" w:eastAsia="Calibri" w:hAnsi="Calibri"/>
          <w:color w:val="auto"/>
          <w:szCs w:val="24"/>
        </w:rPr>
        <w:t xml:space="preserve">iods of significant stress, or </w:t>
      </w:r>
      <w:r w:rsidR="00526706" w:rsidRPr="00F77AA9">
        <w:rPr>
          <w:rFonts w:ascii="Calibri" w:eastAsia="Calibri" w:hAnsi="Calibri"/>
          <w:color w:val="auto"/>
          <w:szCs w:val="24"/>
        </w:rPr>
        <w:t>symptoms controlled by continuous medication</w:t>
      </w:r>
      <w:r w:rsidR="00774825">
        <w:rPr>
          <w:rFonts w:ascii="Calibri" w:eastAsia="Calibri" w:hAnsi="Calibri"/>
          <w:color w:val="auto"/>
          <w:szCs w:val="24"/>
        </w:rPr>
        <w:t>.”</w:t>
      </w:r>
      <w:r w:rsidR="00526706">
        <w:rPr>
          <w:rFonts w:ascii="Calibri" w:eastAsia="Calibri" w:hAnsi="Calibri"/>
          <w:color w:val="auto"/>
          <w:szCs w:val="24"/>
        </w:rPr>
        <w:t xml:space="preserve"> </w:t>
      </w:r>
      <w:r w:rsidR="00861B19">
        <w:rPr>
          <w:rFonts w:ascii="Calibri" w:eastAsia="Calibri" w:hAnsi="Calibri"/>
          <w:color w:val="auto"/>
          <w:szCs w:val="24"/>
        </w:rPr>
        <w:t xml:space="preserve"> </w:t>
      </w:r>
      <w:r w:rsidR="00774825">
        <w:rPr>
          <w:rFonts w:ascii="Calibri" w:eastAsia="Calibri" w:hAnsi="Calibri"/>
          <w:color w:val="auto"/>
          <w:szCs w:val="24"/>
        </w:rPr>
        <w:t>In this case</w:t>
      </w:r>
      <w:r w:rsidR="004E4FAB">
        <w:rPr>
          <w:rFonts w:ascii="Calibri" w:eastAsia="Calibri" w:hAnsi="Calibri"/>
          <w:color w:val="auto"/>
          <w:szCs w:val="24"/>
        </w:rPr>
        <w:t>, at the time of separation,</w:t>
      </w:r>
      <w:r w:rsidR="00774825">
        <w:rPr>
          <w:rFonts w:ascii="Calibri" w:eastAsia="Calibri" w:hAnsi="Calibri"/>
          <w:color w:val="auto"/>
          <w:szCs w:val="24"/>
        </w:rPr>
        <w:t xml:space="preserve"> t</w:t>
      </w:r>
      <w:r w:rsidR="00774825">
        <w:rPr>
          <w:rFonts w:asciiTheme="minorHAnsi" w:hAnsiTheme="minorHAnsi"/>
          <w:color w:val="auto"/>
          <w:szCs w:val="24"/>
        </w:rPr>
        <w:t>here is no evidence of the</w:t>
      </w:r>
      <w:r w:rsidR="000E5395">
        <w:rPr>
          <w:rFonts w:asciiTheme="minorHAnsi" w:hAnsiTheme="minorHAnsi"/>
          <w:color w:val="auto"/>
          <w:szCs w:val="24"/>
        </w:rPr>
        <w:t xml:space="preserve"> “</w:t>
      </w:r>
      <w:r w:rsidR="00774825">
        <w:rPr>
          <w:rFonts w:asciiTheme="minorHAnsi" w:hAnsiTheme="minorHAnsi"/>
          <w:color w:val="auto"/>
          <w:szCs w:val="24"/>
        </w:rPr>
        <w:t>intermittent periods of inabilit</w:t>
      </w:r>
      <w:r w:rsidR="000E5395">
        <w:rPr>
          <w:rFonts w:asciiTheme="minorHAnsi" w:hAnsiTheme="minorHAnsi"/>
          <w:color w:val="auto"/>
          <w:szCs w:val="24"/>
        </w:rPr>
        <w:t>y to perform occupational tasks”</w:t>
      </w:r>
      <w:r w:rsidR="00774825">
        <w:rPr>
          <w:rFonts w:asciiTheme="minorHAnsi" w:hAnsiTheme="minorHAnsi"/>
          <w:color w:val="auto"/>
          <w:szCs w:val="24"/>
        </w:rPr>
        <w:t xml:space="preserve"> stipulation for the 30% rating.  This observation was reflected in the in the C&amp;P examiner’s assessment of no more than slight impairment, and the initial VARD after separation which conferred a §4.130 rating of 10% based on the evidence at hand.  </w:t>
      </w:r>
      <w:r w:rsidR="00774825" w:rsidRPr="00AE3316">
        <w:rPr>
          <w:rFonts w:asciiTheme="minorHAnsi" w:hAnsiTheme="minorHAnsi"/>
          <w:color w:val="auto"/>
          <w:szCs w:val="24"/>
        </w:rPr>
        <w:t>All evidence considered</w:t>
      </w:r>
      <w:proofErr w:type="gramStart"/>
      <w:r w:rsidR="00774825" w:rsidRPr="00AE3316">
        <w:rPr>
          <w:rFonts w:asciiTheme="minorHAnsi" w:hAnsiTheme="minorHAnsi"/>
          <w:color w:val="auto"/>
          <w:szCs w:val="24"/>
        </w:rPr>
        <w:t>,</w:t>
      </w:r>
      <w:proofErr w:type="gramEnd"/>
      <w:r w:rsidR="00774825" w:rsidRPr="00AE3316">
        <w:rPr>
          <w:rFonts w:asciiTheme="minorHAnsi" w:hAnsiTheme="minorHAnsi"/>
          <w:color w:val="auto"/>
          <w:szCs w:val="24"/>
        </w:rPr>
        <w:t xml:space="preserve"> there is not reasonable doubt in the CI’s favor supporting </w:t>
      </w:r>
      <w:r w:rsidR="00774825">
        <w:rPr>
          <w:rFonts w:asciiTheme="minorHAnsi" w:hAnsiTheme="minorHAnsi"/>
          <w:color w:val="auto"/>
          <w:szCs w:val="24"/>
        </w:rPr>
        <w:t xml:space="preserve">a change from the </w:t>
      </w:r>
      <w:r w:rsidR="00774825" w:rsidRPr="00AE3316">
        <w:rPr>
          <w:rFonts w:asciiTheme="minorHAnsi" w:hAnsiTheme="minorHAnsi"/>
          <w:color w:val="auto"/>
          <w:szCs w:val="24"/>
        </w:rPr>
        <w:t>PEB</w:t>
      </w:r>
      <w:r w:rsidR="00774825">
        <w:rPr>
          <w:rFonts w:asciiTheme="minorHAnsi" w:hAnsiTheme="minorHAnsi"/>
          <w:color w:val="auto"/>
          <w:szCs w:val="24"/>
        </w:rPr>
        <w:t>’s rating decision for</w:t>
      </w:r>
      <w:r w:rsidR="00774825" w:rsidRPr="00AE3316">
        <w:rPr>
          <w:rFonts w:asciiTheme="minorHAnsi" w:hAnsiTheme="minorHAnsi"/>
          <w:color w:val="auto"/>
          <w:szCs w:val="24"/>
        </w:rPr>
        <w:t xml:space="preserve"> the </w:t>
      </w:r>
      <w:r w:rsidR="00774825">
        <w:rPr>
          <w:rFonts w:asciiTheme="minorHAnsi" w:hAnsiTheme="minorHAnsi"/>
          <w:color w:val="auto"/>
          <w:szCs w:val="24"/>
        </w:rPr>
        <w:t>depression</w:t>
      </w:r>
      <w:r w:rsidR="00774825" w:rsidRPr="00AE3316">
        <w:rPr>
          <w:rFonts w:asciiTheme="minorHAnsi" w:hAnsiTheme="minorHAnsi"/>
          <w:color w:val="auto"/>
          <w:szCs w:val="24"/>
        </w:rPr>
        <w:t xml:space="preserve"> condition.</w:t>
      </w:r>
    </w:p>
    <w:p w:rsidR="00774825" w:rsidRDefault="00774825" w:rsidP="00774825">
      <w:pPr>
        <w:tabs>
          <w:tab w:val="left" w:pos="288"/>
          <w:tab w:val="left" w:pos="4752"/>
        </w:tabs>
        <w:spacing w:line="240" w:lineRule="exact"/>
        <w:jc w:val="both"/>
        <w:rPr>
          <w:rFonts w:ascii="Calibri" w:eastAsia="Calibri" w:hAnsi="Calibr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lastRenderedPageBreak/>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C06EC7">
        <w:rPr>
          <w:rFonts w:asciiTheme="minorHAnsi" w:hAnsiTheme="minorHAnsi"/>
          <w:color w:val="auto"/>
          <w:szCs w:val="24"/>
        </w:rPr>
        <w:t xml:space="preserve">psoriasis, cervical spine degenerative joint disease, recurrent </w:t>
      </w:r>
      <w:proofErr w:type="spellStart"/>
      <w:r w:rsidR="00C06EC7">
        <w:rPr>
          <w:rFonts w:asciiTheme="minorHAnsi" w:hAnsiTheme="minorHAnsi"/>
          <w:color w:val="auto"/>
          <w:szCs w:val="24"/>
        </w:rPr>
        <w:t>cephalgia</w:t>
      </w:r>
      <w:proofErr w:type="spellEnd"/>
      <w:r w:rsidR="00C06EC7">
        <w:rPr>
          <w:rFonts w:asciiTheme="minorHAnsi" w:hAnsiTheme="minorHAnsi"/>
          <w:color w:val="auto"/>
          <w:szCs w:val="24"/>
        </w:rPr>
        <w:t>,</w:t>
      </w:r>
      <w:r w:rsidR="00987BD7">
        <w:rPr>
          <w:rFonts w:asciiTheme="minorHAnsi" w:hAnsiTheme="minorHAnsi"/>
          <w:color w:val="auto"/>
          <w:szCs w:val="24"/>
        </w:rPr>
        <w:t xml:space="preserve"> tinnitus</w:t>
      </w:r>
      <w:r w:rsidR="00C06EC7">
        <w:rPr>
          <w:rFonts w:asciiTheme="minorHAnsi" w:hAnsiTheme="minorHAnsi"/>
          <w:color w:val="auto"/>
          <w:szCs w:val="24"/>
        </w:rPr>
        <w:t xml:space="preserve"> and colonic polyps.</w:t>
      </w:r>
      <w:r w:rsidR="00B8188C" w:rsidRPr="00B8188C">
        <w:rPr>
          <w:rFonts w:asciiTheme="minorHAnsi" w:hAnsiTheme="minorHAnsi"/>
          <w:color w:val="auto"/>
          <w:szCs w:val="24"/>
        </w:rPr>
        <w:t xml:space="preserve">  </w:t>
      </w:r>
      <w:r w:rsidR="00B8188C" w:rsidRPr="00B4367D">
        <w:rPr>
          <w:rFonts w:asciiTheme="minorHAnsi" w:hAnsiTheme="minorHAnsi"/>
          <w:color w:val="auto"/>
          <w:szCs w:val="24"/>
        </w:rPr>
        <w:t>Several additional non-acute conditions or medical complaints were also documented.</w:t>
      </w:r>
      <w:r w:rsidR="00D24482">
        <w:rPr>
          <w:rFonts w:asciiTheme="minorHAnsi" w:hAnsiTheme="minorHAnsi"/>
          <w:color w:val="auto"/>
          <w:szCs w:val="24"/>
        </w:rPr>
        <w:t xml:space="preserve"> </w:t>
      </w:r>
      <w:r w:rsidR="004E2559" w:rsidRPr="00D24482">
        <w:rPr>
          <w:rFonts w:asciiTheme="minorHAnsi" w:hAnsiTheme="minorHAnsi"/>
          <w:color w:val="auto"/>
          <w:szCs w:val="24"/>
        </w:rPr>
        <w:t xml:space="preserve">Cervical spine degenerative joint disease </w:t>
      </w:r>
      <w:r w:rsidR="004E2559">
        <w:rPr>
          <w:rFonts w:asciiTheme="minorHAnsi" w:hAnsiTheme="minorHAnsi"/>
          <w:color w:val="auto"/>
          <w:szCs w:val="24"/>
        </w:rPr>
        <w:t>was discovered on X-ray after the MVA in 2000</w:t>
      </w:r>
      <w:r w:rsidR="00061D9F">
        <w:rPr>
          <w:rFonts w:asciiTheme="minorHAnsi" w:hAnsiTheme="minorHAnsi"/>
          <w:color w:val="auto"/>
          <w:szCs w:val="24"/>
        </w:rPr>
        <w:t>,</w:t>
      </w:r>
      <w:r w:rsidR="004E2559">
        <w:rPr>
          <w:rFonts w:asciiTheme="minorHAnsi" w:hAnsiTheme="minorHAnsi"/>
          <w:color w:val="auto"/>
          <w:szCs w:val="24"/>
        </w:rPr>
        <w:t xml:space="preserve"> when the CI complained of ongoing neck discomfort.  </w:t>
      </w:r>
      <w:r w:rsidR="00061D9F">
        <w:rPr>
          <w:rFonts w:asciiTheme="minorHAnsi" w:hAnsiTheme="minorHAnsi"/>
          <w:color w:val="auto"/>
          <w:szCs w:val="24"/>
        </w:rPr>
        <w:t xml:space="preserve">The treating rheumatologist diagnosed both psoriatic arthritis and degenerative joint disease as causes of the neck pain.  While the VA </w:t>
      </w:r>
      <w:r w:rsidR="007B41B3">
        <w:rPr>
          <w:rFonts w:asciiTheme="minorHAnsi" w:hAnsiTheme="minorHAnsi"/>
          <w:color w:val="auto"/>
          <w:szCs w:val="24"/>
        </w:rPr>
        <w:t>based its</w:t>
      </w:r>
      <w:r w:rsidR="00061D9F">
        <w:rPr>
          <w:rFonts w:asciiTheme="minorHAnsi" w:hAnsiTheme="minorHAnsi"/>
          <w:color w:val="auto"/>
          <w:szCs w:val="24"/>
        </w:rPr>
        <w:t xml:space="preserve"> 20% rating for cervical spine strain</w:t>
      </w:r>
      <w:r w:rsidR="003060F2">
        <w:rPr>
          <w:rFonts w:asciiTheme="minorHAnsi" w:hAnsiTheme="minorHAnsi"/>
          <w:color w:val="auto"/>
          <w:szCs w:val="24"/>
        </w:rPr>
        <w:t xml:space="preserve"> </w:t>
      </w:r>
      <w:r w:rsidR="007B41B3">
        <w:rPr>
          <w:rFonts w:asciiTheme="minorHAnsi" w:hAnsiTheme="minorHAnsi"/>
          <w:color w:val="auto"/>
          <w:szCs w:val="24"/>
        </w:rPr>
        <w:t>on</w:t>
      </w:r>
      <w:r w:rsidR="003060F2">
        <w:rPr>
          <w:rFonts w:asciiTheme="minorHAnsi" w:hAnsiTheme="minorHAnsi"/>
          <w:color w:val="auto"/>
          <w:szCs w:val="24"/>
        </w:rPr>
        <w:t xml:space="preserve"> “functional impairment due to pain”</w:t>
      </w:r>
      <w:r w:rsidR="00061D9F">
        <w:rPr>
          <w:rFonts w:asciiTheme="minorHAnsi" w:hAnsiTheme="minorHAnsi"/>
          <w:color w:val="auto"/>
          <w:szCs w:val="24"/>
        </w:rPr>
        <w:t xml:space="preserve">, </w:t>
      </w:r>
      <w:r w:rsidR="003060F2">
        <w:rPr>
          <w:rFonts w:asciiTheme="minorHAnsi" w:hAnsiTheme="minorHAnsi"/>
          <w:color w:val="auto"/>
          <w:szCs w:val="24"/>
        </w:rPr>
        <w:t xml:space="preserve">the C&amp;P examiner noted full </w:t>
      </w:r>
      <w:r w:rsidR="002C34CA">
        <w:rPr>
          <w:rFonts w:asciiTheme="minorHAnsi" w:hAnsiTheme="minorHAnsi"/>
          <w:color w:val="auto"/>
          <w:szCs w:val="24"/>
        </w:rPr>
        <w:t>range of motion</w:t>
      </w:r>
      <w:r w:rsidR="003060F2">
        <w:rPr>
          <w:rFonts w:asciiTheme="minorHAnsi" w:hAnsiTheme="minorHAnsi"/>
          <w:color w:val="auto"/>
          <w:szCs w:val="24"/>
        </w:rPr>
        <w:t xml:space="preserve">.  Furthermore, </w:t>
      </w:r>
      <w:r w:rsidR="000F3531">
        <w:rPr>
          <w:rFonts w:asciiTheme="minorHAnsi" w:hAnsiTheme="minorHAnsi"/>
          <w:color w:val="auto"/>
          <w:szCs w:val="24"/>
        </w:rPr>
        <w:t xml:space="preserve">it is overly speculative to assign </w:t>
      </w:r>
      <w:r w:rsidR="003060F2">
        <w:rPr>
          <w:rFonts w:asciiTheme="minorHAnsi" w:hAnsiTheme="minorHAnsi"/>
          <w:color w:val="auto"/>
          <w:szCs w:val="24"/>
        </w:rPr>
        <w:t>addi</w:t>
      </w:r>
      <w:r w:rsidR="000F3531">
        <w:rPr>
          <w:rFonts w:asciiTheme="minorHAnsi" w:hAnsiTheme="minorHAnsi"/>
          <w:color w:val="auto"/>
          <w:szCs w:val="24"/>
        </w:rPr>
        <w:t xml:space="preserve">tional disability beyond that of the psoriatic arthritis condition.  In this case any neck pain is properly subsumed under the psoriatic arthritis condition.  </w:t>
      </w:r>
      <w:r w:rsidR="008D097B">
        <w:rPr>
          <w:rFonts w:asciiTheme="minorHAnsi" w:hAnsiTheme="minorHAnsi"/>
          <w:color w:val="auto"/>
          <w:szCs w:val="24"/>
        </w:rPr>
        <w:t>T</w:t>
      </w:r>
      <w:r w:rsidR="00F14DCC">
        <w:rPr>
          <w:rFonts w:asciiTheme="minorHAnsi" w:hAnsiTheme="minorHAnsi"/>
          <w:color w:val="auto"/>
          <w:szCs w:val="24"/>
        </w:rPr>
        <w:t xml:space="preserve">he condition did not carry an attached profile and was not mentioned in the commander’s statement.  </w:t>
      </w:r>
      <w:r w:rsidR="000F3531" w:rsidRPr="00D24482">
        <w:rPr>
          <w:rFonts w:asciiTheme="minorHAnsi" w:hAnsiTheme="minorHAnsi"/>
          <w:color w:val="auto"/>
          <w:szCs w:val="24"/>
        </w:rPr>
        <w:t xml:space="preserve">Recurrent </w:t>
      </w:r>
      <w:proofErr w:type="spellStart"/>
      <w:r w:rsidR="000F3531" w:rsidRPr="00D24482">
        <w:rPr>
          <w:rFonts w:asciiTheme="minorHAnsi" w:hAnsiTheme="minorHAnsi"/>
          <w:color w:val="auto"/>
          <w:szCs w:val="24"/>
        </w:rPr>
        <w:t>cephalgia</w:t>
      </w:r>
      <w:proofErr w:type="spellEnd"/>
      <w:r w:rsidR="000F3531">
        <w:rPr>
          <w:rFonts w:asciiTheme="minorHAnsi" w:hAnsiTheme="minorHAnsi"/>
          <w:color w:val="auto"/>
          <w:szCs w:val="24"/>
        </w:rPr>
        <w:t xml:space="preserve"> (referred to as migraine</w:t>
      </w:r>
      <w:r w:rsidR="0015797B">
        <w:rPr>
          <w:rFonts w:asciiTheme="minorHAnsi" w:hAnsiTheme="minorHAnsi"/>
          <w:color w:val="auto"/>
          <w:szCs w:val="24"/>
        </w:rPr>
        <w:t>s</w:t>
      </w:r>
      <w:r w:rsidR="000F3531">
        <w:rPr>
          <w:rFonts w:asciiTheme="minorHAnsi" w:hAnsiTheme="minorHAnsi"/>
          <w:color w:val="auto"/>
          <w:szCs w:val="24"/>
        </w:rPr>
        <w:t xml:space="preserve"> in clin</w:t>
      </w:r>
      <w:r w:rsidR="005A353F">
        <w:rPr>
          <w:rFonts w:asciiTheme="minorHAnsi" w:hAnsiTheme="minorHAnsi"/>
          <w:color w:val="auto"/>
          <w:szCs w:val="24"/>
        </w:rPr>
        <w:t>ical notes</w:t>
      </w:r>
      <w:r w:rsidR="008D097B">
        <w:rPr>
          <w:rFonts w:asciiTheme="minorHAnsi" w:hAnsiTheme="minorHAnsi"/>
          <w:color w:val="auto"/>
          <w:szCs w:val="24"/>
        </w:rPr>
        <w:t xml:space="preserve"> and by the VA</w:t>
      </w:r>
      <w:r w:rsidR="005A353F">
        <w:rPr>
          <w:rFonts w:asciiTheme="minorHAnsi" w:hAnsiTheme="minorHAnsi"/>
          <w:color w:val="auto"/>
          <w:szCs w:val="24"/>
        </w:rPr>
        <w:t>) began after the</w:t>
      </w:r>
      <w:r w:rsidR="00367F05">
        <w:rPr>
          <w:rFonts w:asciiTheme="minorHAnsi" w:hAnsiTheme="minorHAnsi"/>
          <w:color w:val="auto"/>
          <w:szCs w:val="24"/>
        </w:rPr>
        <w:t xml:space="preserve"> motor vehicle crash </w:t>
      </w:r>
      <w:r w:rsidR="005A353F">
        <w:rPr>
          <w:rFonts w:asciiTheme="minorHAnsi" w:hAnsiTheme="minorHAnsi"/>
          <w:color w:val="auto"/>
          <w:szCs w:val="24"/>
        </w:rPr>
        <w:t xml:space="preserve">and required both prophylactic and abortive medication treatments.  </w:t>
      </w:r>
      <w:r w:rsidR="0015797B">
        <w:rPr>
          <w:rFonts w:asciiTheme="minorHAnsi" w:hAnsiTheme="minorHAnsi"/>
          <w:color w:val="auto"/>
          <w:szCs w:val="24"/>
        </w:rPr>
        <w:t xml:space="preserve">A neurology note one week prior to separation (2 September 2004) reported the headaches to be less frequent and </w:t>
      </w:r>
      <w:r w:rsidR="00AC6AF6">
        <w:rPr>
          <w:rFonts w:asciiTheme="minorHAnsi" w:hAnsiTheme="minorHAnsi"/>
          <w:color w:val="auto"/>
          <w:szCs w:val="24"/>
        </w:rPr>
        <w:t xml:space="preserve">that he was </w:t>
      </w:r>
      <w:r w:rsidR="0015797B">
        <w:rPr>
          <w:rFonts w:asciiTheme="minorHAnsi" w:hAnsiTheme="minorHAnsi"/>
          <w:color w:val="auto"/>
          <w:szCs w:val="24"/>
        </w:rPr>
        <w:t>“</w:t>
      </w:r>
      <w:r w:rsidR="00AC6AF6">
        <w:rPr>
          <w:rFonts w:asciiTheme="minorHAnsi" w:hAnsiTheme="minorHAnsi"/>
          <w:color w:val="auto"/>
          <w:szCs w:val="24"/>
        </w:rPr>
        <w:t>doing reasonably well</w:t>
      </w:r>
      <w:r w:rsidR="0015797B">
        <w:rPr>
          <w:rFonts w:asciiTheme="minorHAnsi" w:hAnsiTheme="minorHAnsi"/>
          <w:color w:val="auto"/>
          <w:szCs w:val="24"/>
        </w:rPr>
        <w:t>”</w:t>
      </w:r>
      <w:r w:rsidR="00AC6AF6">
        <w:rPr>
          <w:rFonts w:asciiTheme="minorHAnsi" w:hAnsiTheme="minorHAnsi"/>
          <w:color w:val="auto"/>
          <w:szCs w:val="24"/>
        </w:rPr>
        <w:t>… “working full time and work is going well.”</w:t>
      </w:r>
      <w:r w:rsidR="00136A75">
        <w:rPr>
          <w:rFonts w:asciiTheme="minorHAnsi" w:hAnsiTheme="minorHAnsi"/>
          <w:color w:val="auto"/>
          <w:szCs w:val="24"/>
        </w:rPr>
        <w:t xml:space="preserve"> </w:t>
      </w:r>
      <w:r w:rsidR="007B41B3">
        <w:rPr>
          <w:rFonts w:asciiTheme="minorHAnsi" w:hAnsiTheme="minorHAnsi"/>
          <w:color w:val="auto"/>
          <w:szCs w:val="24"/>
        </w:rPr>
        <w:t xml:space="preserve"> </w:t>
      </w:r>
      <w:r w:rsidR="00FA0247">
        <w:rPr>
          <w:rFonts w:asciiTheme="minorHAnsi" w:hAnsiTheme="minorHAnsi"/>
          <w:color w:val="auto"/>
          <w:szCs w:val="24"/>
        </w:rPr>
        <w:t>A primary care note two weeks after separation noted “occasional migraine.”  The condition did not carry an attached profile and was not mentioned in the commander’s statement.</w:t>
      </w:r>
      <w:r w:rsidR="002A57CD">
        <w:rPr>
          <w:rFonts w:asciiTheme="minorHAnsi" w:hAnsiTheme="minorHAnsi"/>
          <w:color w:val="auto"/>
          <w:szCs w:val="24"/>
        </w:rPr>
        <w:t xml:space="preserve"> </w:t>
      </w:r>
      <w:r w:rsidR="00DE1D44">
        <w:rPr>
          <w:rFonts w:asciiTheme="minorHAnsi" w:hAnsiTheme="minorHAnsi"/>
          <w:color w:val="auto"/>
          <w:szCs w:val="24"/>
        </w:rPr>
        <w:t xml:space="preserve"> </w:t>
      </w:r>
      <w:r w:rsidR="007F114B" w:rsidRPr="007F114B">
        <w:rPr>
          <w:rFonts w:asciiTheme="minorHAnsi" w:hAnsiTheme="minorHAnsi"/>
          <w:color w:val="auto"/>
          <w:szCs w:val="24"/>
        </w:rPr>
        <w:t>None of the</w:t>
      </w:r>
      <w:r w:rsidR="00F14DCC">
        <w:rPr>
          <w:rFonts w:asciiTheme="minorHAnsi" w:hAnsiTheme="minorHAnsi"/>
          <w:color w:val="auto"/>
          <w:szCs w:val="24"/>
        </w:rPr>
        <w:t xml:space="preserve"> other </w:t>
      </w:r>
      <w:r w:rsidR="007F114B" w:rsidRPr="007F114B">
        <w:rPr>
          <w:rFonts w:asciiTheme="minorHAnsi" w:hAnsiTheme="minorHAnsi"/>
          <w:color w:val="auto"/>
          <w:szCs w:val="24"/>
        </w:rPr>
        <w:t xml:space="preserve">conditions </w:t>
      </w:r>
      <w:r w:rsidR="00F14DCC">
        <w:rPr>
          <w:rFonts w:asciiTheme="minorHAnsi" w:hAnsiTheme="minorHAnsi"/>
          <w:color w:val="auto"/>
          <w:szCs w:val="24"/>
        </w:rPr>
        <w:t xml:space="preserve">noted above </w:t>
      </w:r>
      <w:r w:rsidR="007F114B" w:rsidRPr="007F114B">
        <w:rPr>
          <w:rFonts w:asciiTheme="minorHAnsi" w:hAnsiTheme="minorHAnsi"/>
          <w:color w:val="auto"/>
          <w:szCs w:val="24"/>
        </w:rPr>
        <w:t>were clinically or occupationally si</w:t>
      </w:r>
      <w:r w:rsidR="007F114B">
        <w:rPr>
          <w:rFonts w:asciiTheme="minorHAnsi" w:hAnsiTheme="minorHAnsi"/>
          <w:color w:val="auto"/>
          <w:szCs w:val="24"/>
        </w:rPr>
        <w:t>gnificant during the MEB period, none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F14DCC">
        <w:rPr>
          <w:rFonts w:asciiTheme="minorHAnsi" w:hAnsiTheme="minorHAnsi"/>
          <w:color w:val="auto"/>
          <w:szCs w:val="24"/>
        </w:rPr>
        <w:t>All of t</w:t>
      </w:r>
      <w:r w:rsidR="00B8188C" w:rsidRPr="00B8188C">
        <w:rPr>
          <w:rFonts w:asciiTheme="minorHAnsi" w:hAnsiTheme="minorHAnsi"/>
          <w:color w:val="auto"/>
          <w:szCs w:val="24"/>
        </w:rPr>
        <w: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w:t>
      </w:r>
      <w:r w:rsidR="00AC03A7">
        <w:rPr>
          <w:rFonts w:asciiTheme="minorHAnsi" w:hAnsiTheme="minorHAnsi"/>
          <w:color w:val="auto"/>
          <w:szCs w:val="24"/>
        </w:rPr>
        <w:t xml:space="preserve"> </w:t>
      </w:r>
      <w:r w:rsidR="00B8188C" w:rsidRPr="00B8188C">
        <w:rPr>
          <w:rFonts w:asciiTheme="minorHAnsi" w:hAnsiTheme="minorHAnsi"/>
          <w:color w:val="auto"/>
          <w:szCs w:val="24"/>
        </w:rPr>
        <w:t xml:space="preserve">Additionally </w:t>
      </w:r>
      <w:r w:rsidR="00136A75">
        <w:rPr>
          <w:rFonts w:asciiTheme="minorHAnsi" w:hAnsiTheme="minorHAnsi"/>
          <w:color w:val="auto"/>
          <w:szCs w:val="24"/>
        </w:rPr>
        <w:t>right ear hearing loss</w:t>
      </w:r>
      <w:r w:rsidR="00B8188C" w:rsidRPr="00B8188C">
        <w:rPr>
          <w:rFonts w:asciiTheme="minorHAnsi" w:hAnsiTheme="minorHAnsi"/>
          <w:color w:val="auto"/>
          <w:szCs w:val="24"/>
        </w:rPr>
        <w:t xml:space="preserve">, </w:t>
      </w:r>
      <w:r w:rsidR="00136A75">
        <w:rPr>
          <w:rFonts w:asciiTheme="minorHAnsi" w:hAnsiTheme="minorHAnsi"/>
          <w:color w:val="auto"/>
          <w:szCs w:val="24"/>
        </w:rPr>
        <w:t>sinusitis</w:t>
      </w:r>
      <w:r w:rsidR="00B8188C" w:rsidRPr="00B8188C">
        <w:rPr>
          <w:rFonts w:asciiTheme="minorHAnsi" w:hAnsiTheme="minorHAnsi"/>
          <w:color w:val="auto"/>
          <w:szCs w:val="24"/>
        </w:rPr>
        <w:t xml:space="preserve"> and </w:t>
      </w:r>
      <w:r w:rsidR="00B8188C" w:rsidRPr="00136A75">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DE1D44" w:rsidRDefault="00C56FC8" w:rsidP="00DE1D44">
      <w:pPr>
        <w:tabs>
          <w:tab w:val="left" w:pos="288"/>
          <w:tab w:val="left" w:pos="4752"/>
        </w:tabs>
        <w:spacing w:line="240" w:lineRule="exact"/>
        <w:jc w:val="both"/>
        <w:rPr>
          <w:rFonts w:asciiTheme="minorHAnsi" w:hAnsiTheme="minorHAnsi"/>
          <w:color w:val="auto"/>
          <w:szCs w:val="24"/>
        </w:rPr>
      </w:pPr>
      <w:r w:rsidRPr="00DE1D44">
        <w:rPr>
          <w:rFonts w:asciiTheme="minorHAnsi" w:hAnsiTheme="minorHAnsi"/>
          <w:color w:val="auto"/>
          <w:szCs w:val="24"/>
          <w:u w:val="single"/>
        </w:rPr>
        <w:t>BOARD FINDINGS</w:t>
      </w:r>
      <w:r w:rsidRPr="00DE1D44">
        <w:rPr>
          <w:rFonts w:ascii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DE1D44">
        <w:rPr>
          <w:rFonts w:asciiTheme="minorHAnsi" w:hAnsiTheme="minorHAnsi"/>
          <w:color w:val="auto"/>
          <w:szCs w:val="24"/>
        </w:rPr>
        <w:t xml:space="preserve"> </w:t>
      </w:r>
      <w:r w:rsidR="004E2559" w:rsidRPr="00DE1D44">
        <w:rPr>
          <w:rFonts w:asciiTheme="minorHAnsi" w:hAnsiTheme="minorHAnsi"/>
          <w:color w:val="auto"/>
          <w:szCs w:val="24"/>
        </w:rPr>
        <w:t>As discussed above, PEB reliance on DoDI 1332.39 for rating psoriatic arthritis was operant in this case and the condition was adjudicated independently of that instruction by the Board.</w:t>
      </w:r>
      <w:r w:rsidR="00DE1D44" w:rsidRPr="00DE1D44">
        <w:rPr>
          <w:rFonts w:asciiTheme="minorHAnsi" w:hAnsiTheme="minorHAnsi"/>
          <w:color w:val="auto"/>
          <w:szCs w:val="24"/>
        </w:rPr>
        <w:t xml:space="preserve">  </w:t>
      </w:r>
      <w:r w:rsidR="00412658" w:rsidRPr="00DE1D44">
        <w:rPr>
          <w:rFonts w:asciiTheme="minorHAnsi" w:hAnsiTheme="minorHAnsi"/>
          <w:color w:val="auto"/>
          <w:szCs w:val="24"/>
        </w:rPr>
        <w:t xml:space="preserve">In the matter of the </w:t>
      </w:r>
      <w:r w:rsidR="007D5D67" w:rsidRPr="00DE1D44">
        <w:rPr>
          <w:rFonts w:asciiTheme="minorHAnsi" w:hAnsiTheme="minorHAnsi"/>
          <w:color w:val="auto"/>
          <w:szCs w:val="24"/>
        </w:rPr>
        <w:t>psoriatic arthritis</w:t>
      </w:r>
      <w:r w:rsidR="00412658" w:rsidRPr="00DE1D44">
        <w:rPr>
          <w:rFonts w:asciiTheme="minorHAnsi" w:hAnsiTheme="minorHAnsi"/>
          <w:color w:val="auto"/>
          <w:szCs w:val="24"/>
        </w:rPr>
        <w:t xml:space="preserve"> condition, the Board unanimously recommends a rating of </w:t>
      </w:r>
      <w:r w:rsidR="007D5D67" w:rsidRPr="00DE1D44">
        <w:rPr>
          <w:rFonts w:asciiTheme="minorHAnsi" w:hAnsiTheme="minorHAnsi"/>
          <w:color w:val="auto"/>
          <w:szCs w:val="24"/>
        </w:rPr>
        <w:t>2</w:t>
      </w:r>
      <w:r w:rsidR="00412658" w:rsidRPr="00DE1D44">
        <w:rPr>
          <w:rFonts w:asciiTheme="minorHAnsi" w:hAnsiTheme="minorHAnsi"/>
          <w:color w:val="auto"/>
          <w:szCs w:val="24"/>
        </w:rPr>
        <w:t xml:space="preserve">0% coded </w:t>
      </w:r>
      <w:r w:rsidR="007D5D67" w:rsidRPr="00DE1D44">
        <w:rPr>
          <w:rFonts w:asciiTheme="minorHAnsi" w:hAnsiTheme="minorHAnsi"/>
          <w:color w:val="auto"/>
          <w:szCs w:val="24"/>
        </w:rPr>
        <w:t>5009</w:t>
      </w:r>
      <w:r w:rsidR="00412658" w:rsidRPr="00DE1D44">
        <w:rPr>
          <w:rFonts w:asciiTheme="minorHAnsi" w:hAnsiTheme="minorHAnsi"/>
          <w:color w:val="auto"/>
          <w:szCs w:val="24"/>
        </w:rPr>
        <w:t xml:space="preserve"> IAW VASRD §4.71a.</w:t>
      </w:r>
      <w:r w:rsidR="00DE1D44" w:rsidRPr="00DE1D44">
        <w:rPr>
          <w:rFonts w:asciiTheme="minorHAnsi" w:hAnsiTheme="minorHAnsi"/>
          <w:color w:val="auto"/>
          <w:szCs w:val="24"/>
        </w:rPr>
        <w:t xml:space="preserve">  </w:t>
      </w:r>
      <w:r w:rsidR="00412658" w:rsidRPr="00DE1D44">
        <w:rPr>
          <w:rFonts w:asciiTheme="minorHAnsi" w:eastAsiaTheme="minorHAnsi" w:hAnsiTheme="minorHAnsi"/>
          <w:color w:val="auto"/>
          <w:szCs w:val="24"/>
        </w:rPr>
        <w:t xml:space="preserve">In the matter of the </w:t>
      </w:r>
      <w:r w:rsidR="007D5D67" w:rsidRPr="00DE1D44">
        <w:rPr>
          <w:rFonts w:asciiTheme="minorHAnsi" w:eastAsiaTheme="minorHAnsi" w:hAnsiTheme="minorHAnsi"/>
          <w:color w:val="auto"/>
          <w:szCs w:val="24"/>
        </w:rPr>
        <w:t>depression</w:t>
      </w:r>
      <w:r w:rsidR="00412658" w:rsidRPr="00DE1D44">
        <w:rPr>
          <w:rFonts w:asciiTheme="minorHAnsi" w:eastAsiaTheme="minorHAnsi" w:hAnsiTheme="minorHAnsi"/>
          <w:color w:val="auto"/>
          <w:szCs w:val="24"/>
        </w:rPr>
        <w:t xml:space="preserve"> condition and </w:t>
      </w:r>
      <w:r w:rsidR="00412658" w:rsidRPr="00DE1D44">
        <w:rPr>
          <w:rFonts w:asciiTheme="minorHAnsi" w:hAnsiTheme="minorHAnsi"/>
          <w:color w:val="auto"/>
          <w:szCs w:val="24"/>
        </w:rPr>
        <w:t>IAW VASRD §4.</w:t>
      </w:r>
      <w:r w:rsidR="007D5D67" w:rsidRPr="00DE1D44">
        <w:rPr>
          <w:rFonts w:asciiTheme="minorHAnsi" w:hAnsiTheme="minorHAnsi"/>
          <w:color w:val="auto"/>
          <w:szCs w:val="24"/>
        </w:rPr>
        <w:t>130</w:t>
      </w:r>
      <w:r w:rsidR="00412658" w:rsidRPr="00DE1D44">
        <w:rPr>
          <w:rFonts w:asciiTheme="minorHAnsi" w:eastAsiaTheme="minorHAnsi" w:hAnsiTheme="minorHAnsi"/>
          <w:color w:val="auto"/>
          <w:szCs w:val="24"/>
        </w:rPr>
        <w:t>, the Board unanimously recommends no change in the PEB adjudication</w:t>
      </w:r>
      <w:r w:rsidR="00412658" w:rsidRPr="00DE1D44">
        <w:rPr>
          <w:rFonts w:asciiTheme="minorHAnsi" w:hAnsiTheme="minorHAnsi"/>
          <w:color w:val="auto"/>
          <w:szCs w:val="24"/>
        </w:rPr>
        <w:t>.</w:t>
      </w:r>
      <w:r w:rsidR="00DE1D44" w:rsidRPr="00DE1D44">
        <w:rPr>
          <w:rFonts w:asciiTheme="minorHAnsi" w:hAnsiTheme="minorHAnsi"/>
          <w:color w:val="auto"/>
          <w:szCs w:val="24"/>
        </w:rPr>
        <w:t xml:space="preserve">  </w:t>
      </w:r>
      <w:r w:rsidR="00412658" w:rsidRPr="00DE1D44">
        <w:rPr>
          <w:rFonts w:asciiTheme="minorHAnsi" w:hAnsiTheme="minorHAnsi"/>
          <w:color w:val="auto"/>
          <w:szCs w:val="24"/>
        </w:rPr>
        <w:t xml:space="preserve">In the matter of the </w:t>
      </w:r>
      <w:r w:rsidR="007D5D67" w:rsidRPr="00DE1D44">
        <w:rPr>
          <w:rFonts w:asciiTheme="minorHAnsi" w:hAnsiTheme="minorHAnsi"/>
          <w:color w:val="auto"/>
          <w:szCs w:val="24"/>
        </w:rPr>
        <w:t>psoriasis, cervical spine degenerative joint disease, recurrent headaches</w:t>
      </w:r>
      <w:r w:rsidR="00987BD7" w:rsidRPr="00DE1D44">
        <w:rPr>
          <w:rFonts w:asciiTheme="minorHAnsi" w:hAnsiTheme="minorHAnsi"/>
          <w:color w:val="auto"/>
          <w:szCs w:val="24"/>
        </w:rPr>
        <w:t>, tinnitus</w:t>
      </w:r>
      <w:r w:rsidR="007D5D67" w:rsidRPr="00DE1D44">
        <w:rPr>
          <w:rFonts w:asciiTheme="minorHAnsi" w:hAnsiTheme="minorHAnsi"/>
          <w:color w:val="auto"/>
          <w:szCs w:val="24"/>
        </w:rPr>
        <w:t xml:space="preserve"> and colonic polyp</w:t>
      </w:r>
      <w:r w:rsidR="00412658" w:rsidRPr="00DE1D44">
        <w:rPr>
          <w:rFonts w:asciiTheme="minorHAnsi" w:eastAsiaTheme="minorHAnsi" w:hAnsiTheme="minorHAnsi"/>
          <w:color w:val="auto"/>
          <w:szCs w:val="24"/>
        </w:rPr>
        <w:t xml:space="preserve"> conditions</w:t>
      </w:r>
      <w:r w:rsidR="00412658" w:rsidRPr="00DE1D44">
        <w:rPr>
          <w:rFonts w:asciiTheme="minorHAnsi" w:hAnsiTheme="minorHAnsi"/>
          <w:color w:val="auto"/>
          <w:szCs w:val="24"/>
        </w:rPr>
        <w:t xml:space="preserve"> or any other medical conditions eligible for Board consideration; the Board unanimously agrees that it cannot recommend any findings of unfit for additional rating at separation.</w:t>
      </w:r>
      <w:r w:rsidR="00DE1D44" w:rsidRPr="00DE1D44">
        <w:rPr>
          <w:rFonts w:asciiTheme="minorHAnsi" w:hAnsiTheme="minorHAnsi"/>
          <w:color w:val="auto"/>
          <w:szCs w:val="24"/>
        </w:rPr>
        <w:t xml:space="preserve">  </w:t>
      </w:r>
      <w:r w:rsidR="00412658" w:rsidRPr="00DE1D44">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FB593A" w:rsidRDefault="00C56FC8" w:rsidP="00BE7789">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8775CA">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8775CA"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Psoriatic Arthritis</w:t>
            </w:r>
          </w:p>
        </w:tc>
        <w:tc>
          <w:tcPr>
            <w:tcW w:w="1710" w:type="dxa"/>
          </w:tcPr>
          <w:p w:rsidR="00A95BBA" w:rsidRPr="00AC713F" w:rsidRDefault="008775C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5009</w:t>
            </w:r>
          </w:p>
        </w:tc>
        <w:tc>
          <w:tcPr>
            <w:tcW w:w="1170" w:type="dxa"/>
          </w:tcPr>
          <w:p w:rsidR="00A95BBA" w:rsidRPr="00AC713F" w:rsidRDefault="008775C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p>
        </w:tc>
      </w:tr>
      <w:tr w:rsidR="008775CA" w:rsidRPr="00AC713F" w:rsidTr="0085089F">
        <w:trPr>
          <w:jc w:val="center"/>
        </w:trPr>
        <w:tc>
          <w:tcPr>
            <w:tcW w:w="6480" w:type="dxa"/>
          </w:tcPr>
          <w:p w:rsidR="008775CA" w:rsidRPr="00AC713F" w:rsidRDefault="008775CA"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Major Depression</w:t>
            </w:r>
          </w:p>
        </w:tc>
        <w:tc>
          <w:tcPr>
            <w:tcW w:w="1710" w:type="dxa"/>
          </w:tcPr>
          <w:p w:rsidR="008775CA" w:rsidRPr="00AC713F" w:rsidRDefault="008775C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9434</w:t>
            </w:r>
          </w:p>
        </w:tc>
        <w:tc>
          <w:tcPr>
            <w:tcW w:w="1170" w:type="dxa"/>
          </w:tcPr>
          <w:p w:rsidR="008775CA" w:rsidRPr="00AC713F" w:rsidRDefault="008775CA"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8775CA"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A95BBA" w:rsidRPr="00AC713F">
              <w:rPr>
                <w:rFonts w:asciiTheme="minorHAnsi" w:hAnsiTheme="minorHAnsi"/>
                <w:b/>
                <w:color w:val="auto"/>
                <w:szCs w:val="24"/>
              </w:rPr>
              <w:t>0%</w:t>
            </w:r>
          </w:p>
        </w:tc>
      </w:tr>
    </w:tbl>
    <w:p w:rsidR="00AC7FE5" w:rsidRDefault="00AC7FE5"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Default="00D91DA6" w:rsidP="00190E48">
      <w:pPr>
        <w:tabs>
          <w:tab w:val="left" w:pos="288"/>
          <w:tab w:val="left" w:pos="4752"/>
        </w:tabs>
        <w:spacing w:line="240" w:lineRule="exact"/>
        <w:jc w:val="both"/>
        <w:rPr>
          <w:rFonts w:asciiTheme="minorHAnsi" w:hAnsiTheme="minorHAnsi"/>
          <w:color w:val="auto"/>
        </w:rPr>
      </w:pPr>
    </w:p>
    <w:p w:rsidR="00D24482" w:rsidRDefault="00D24482" w:rsidP="00190E48">
      <w:pPr>
        <w:tabs>
          <w:tab w:val="left" w:pos="288"/>
          <w:tab w:val="left" w:pos="4752"/>
        </w:tabs>
        <w:spacing w:line="240" w:lineRule="exact"/>
        <w:jc w:val="both"/>
        <w:rPr>
          <w:rFonts w:asciiTheme="minorHAnsi" w:hAnsiTheme="minorHAnsi"/>
          <w:color w:val="auto"/>
        </w:rPr>
      </w:pPr>
    </w:p>
    <w:p w:rsidR="00D24482" w:rsidRPr="0085089F" w:rsidRDefault="00D24482"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w:t>
      </w:r>
      <w:r w:rsidR="008F1119">
        <w:rPr>
          <w:rFonts w:asciiTheme="minorHAnsi" w:hAnsiTheme="minorHAnsi"/>
          <w:color w:val="auto"/>
        </w:rPr>
        <w:t>10203</w:t>
      </w:r>
      <w:r w:rsidR="002C34CA">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2C34CA">
        <w:rPr>
          <w:rFonts w:asciiTheme="minorHAnsi" w:hAnsiTheme="minorHAnsi"/>
          <w:color w:val="auto"/>
        </w:rPr>
        <w:t>it B.  Service Treatment Record</w:t>
      </w:r>
    </w:p>
    <w:p w:rsidR="00C05A80"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2C34CA">
        <w:rPr>
          <w:rFonts w:asciiTheme="minorHAnsi" w:hAnsiTheme="minorHAnsi"/>
          <w:color w:val="auto"/>
        </w:rPr>
        <w:t xml:space="preserve"> Affairs Treatment Record</w:t>
      </w:r>
    </w:p>
    <w:p w:rsidR="00C05A80" w:rsidRDefault="00C05A80" w:rsidP="00190E48">
      <w:pPr>
        <w:tabs>
          <w:tab w:val="left" w:pos="288"/>
          <w:tab w:val="left" w:pos="4752"/>
        </w:tabs>
        <w:spacing w:line="240" w:lineRule="exact"/>
        <w:jc w:val="both"/>
        <w:rPr>
          <w:rFonts w:asciiTheme="minorHAnsi" w:hAnsiTheme="minorHAnsi"/>
          <w:color w:val="auto"/>
        </w:rPr>
      </w:pPr>
    </w:p>
    <w:p w:rsidR="00DC4B2E" w:rsidRPr="0085089F" w:rsidRDefault="00DC4B2E"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MICHAEL </w:t>
      </w:r>
      <w:r w:rsidR="002C34CA">
        <w:rPr>
          <w:rFonts w:asciiTheme="minorHAnsi" w:hAnsiTheme="minorHAnsi"/>
          <w:color w:val="auto"/>
        </w:rPr>
        <w:t xml:space="preserve">F. </w:t>
      </w:r>
      <w:r w:rsidR="007B69E4">
        <w:rPr>
          <w:rFonts w:asciiTheme="minorHAnsi" w:hAnsiTheme="minorHAnsi"/>
          <w:color w:val="auto"/>
        </w:rPr>
        <w:t>LoGRANDE, DAF</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2251DA"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2251DA" w:rsidRDefault="002251DA">
      <w:pPr>
        <w:rPr>
          <w:rFonts w:asciiTheme="minorHAnsi" w:hAnsiTheme="minorHAnsi"/>
          <w:color w:val="auto"/>
        </w:rPr>
      </w:pPr>
      <w:r>
        <w:rPr>
          <w:rFonts w:asciiTheme="minorHAnsi" w:hAnsiTheme="minorHAnsi"/>
          <w:color w:val="auto"/>
        </w:rPr>
        <w:br w:type="page"/>
      </w:r>
    </w:p>
    <w:p w:rsidR="002251DA" w:rsidRDefault="002251DA" w:rsidP="002251DA">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2251DA" w:rsidRDefault="002251DA" w:rsidP="002251DA">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2251DA" w:rsidRDefault="002251DA" w:rsidP="002251DA">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2251DA" w:rsidRDefault="002251DA" w:rsidP="002251DA">
      <w:pPr>
        <w:tabs>
          <w:tab w:val="left" w:pos="720"/>
        </w:tabs>
        <w:spacing w:line="240" w:lineRule="exact"/>
        <w:ind w:right="-1080"/>
        <w:rPr>
          <w:rFonts w:ascii="Times New Roman" w:hAnsi="Times New Roman"/>
          <w:bCs/>
          <w:color w:val="auto"/>
        </w:rPr>
      </w:pPr>
    </w:p>
    <w:p w:rsidR="002251DA" w:rsidRDefault="002251DA" w:rsidP="002251DA">
      <w:pPr>
        <w:tabs>
          <w:tab w:val="left" w:pos="720"/>
        </w:tabs>
        <w:spacing w:line="240" w:lineRule="exact"/>
        <w:ind w:right="-1080"/>
        <w:rPr>
          <w:rFonts w:ascii="Times New Roman" w:hAnsi="Times New Roman"/>
          <w:color w:val="auto"/>
        </w:rPr>
      </w:pPr>
      <w:r>
        <w:rPr>
          <w:rFonts w:ascii="Times New Roman" w:hAnsi="Times New Roman"/>
          <w:color w:val="auto"/>
        </w:rPr>
        <w:t>Dear XXXXX:</w:t>
      </w:r>
    </w:p>
    <w:p w:rsidR="002251DA" w:rsidRDefault="002251DA" w:rsidP="002251DA">
      <w:pPr>
        <w:tabs>
          <w:tab w:val="left" w:pos="720"/>
        </w:tabs>
        <w:spacing w:line="240" w:lineRule="exact"/>
        <w:ind w:right="-1080"/>
        <w:rPr>
          <w:rFonts w:ascii="Times New Roman" w:hAnsi="Times New Roman"/>
          <w:color w:val="auto"/>
          <w:sz w:val="20"/>
        </w:rPr>
      </w:pPr>
    </w:p>
    <w:p w:rsidR="002251DA" w:rsidRDefault="002251DA" w:rsidP="002251DA">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PD-2011-00079</w:t>
      </w:r>
    </w:p>
    <w:p w:rsidR="002251DA" w:rsidRPr="002251DA" w:rsidRDefault="002251DA" w:rsidP="002251DA">
      <w:pPr>
        <w:tabs>
          <w:tab w:val="left" w:pos="720"/>
        </w:tabs>
        <w:spacing w:line="240" w:lineRule="exact"/>
        <w:rPr>
          <w:rFonts w:ascii="Times New Roman" w:hAnsi="Times New Roman"/>
          <w:color w:val="auto"/>
        </w:rPr>
      </w:pPr>
    </w:p>
    <w:p w:rsidR="002251DA" w:rsidRDefault="002251DA" w:rsidP="002251DA">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2251DA" w:rsidRDefault="002251DA" w:rsidP="002251DA">
      <w:pPr>
        <w:tabs>
          <w:tab w:val="left" w:pos="720"/>
        </w:tabs>
        <w:spacing w:line="240" w:lineRule="exact"/>
        <w:ind w:right="-1080"/>
        <w:rPr>
          <w:rFonts w:ascii="Times New Roman" w:hAnsi="Times New Roman"/>
          <w:color w:val="auto"/>
          <w:sz w:val="20"/>
        </w:rPr>
      </w:pPr>
    </w:p>
    <w:p w:rsidR="002251DA" w:rsidRDefault="002251DA" w:rsidP="002251DA">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2251DA" w:rsidRDefault="002251DA" w:rsidP="002251DA">
      <w:pPr>
        <w:tabs>
          <w:tab w:val="left" w:pos="720"/>
        </w:tabs>
        <w:spacing w:line="240" w:lineRule="exact"/>
        <w:rPr>
          <w:rFonts w:ascii="Times New Roman" w:hAnsi="Times New Roman"/>
          <w:color w:val="auto"/>
          <w:sz w:val="20"/>
        </w:rPr>
      </w:pPr>
    </w:p>
    <w:p w:rsidR="002251DA" w:rsidRDefault="002251DA" w:rsidP="002251DA">
      <w:pPr>
        <w:tabs>
          <w:tab w:val="left" w:pos="720"/>
        </w:tabs>
        <w:spacing w:line="240" w:lineRule="exact"/>
        <w:rPr>
          <w:rFonts w:ascii="Times New Roman" w:hAnsi="Times New Roman"/>
          <w:color w:val="auto"/>
        </w:rPr>
      </w:pPr>
      <w:r>
        <w:rPr>
          <w:rFonts w:ascii="Times New Roman" w:hAnsi="Times New Roman"/>
          <w:color w:val="auto"/>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2251DA" w:rsidRDefault="002251DA" w:rsidP="002251DA">
      <w:pPr>
        <w:tabs>
          <w:tab w:val="left" w:pos="720"/>
        </w:tabs>
        <w:spacing w:line="240" w:lineRule="exact"/>
        <w:rPr>
          <w:rFonts w:ascii="Times New Roman" w:hAnsi="Times New Roman"/>
          <w:color w:val="auto"/>
          <w:sz w:val="20"/>
        </w:rPr>
      </w:pPr>
    </w:p>
    <w:p w:rsidR="002251DA" w:rsidRDefault="002251DA" w:rsidP="002251DA">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2251DA" w:rsidRDefault="002251DA" w:rsidP="002251DA">
      <w:pPr>
        <w:tabs>
          <w:tab w:val="left" w:pos="720"/>
        </w:tabs>
        <w:spacing w:line="240" w:lineRule="exact"/>
        <w:ind w:right="-1080"/>
        <w:rPr>
          <w:rFonts w:ascii="Times New Roman" w:hAnsi="Times New Roman"/>
          <w:color w:val="auto"/>
          <w:sz w:val="20"/>
        </w:rPr>
      </w:pPr>
    </w:p>
    <w:p w:rsidR="002251DA" w:rsidRDefault="002251DA" w:rsidP="002251DA">
      <w:pPr>
        <w:tabs>
          <w:tab w:val="left" w:pos="720"/>
        </w:tabs>
        <w:spacing w:line="240" w:lineRule="exact"/>
        <w:ind w:right="-1080"/>
        <w:rPr>
          <w:rFonts w:ascii="Times New Roman" w:hAnsi="Times New Roman"/>
          <w:color w:val="auto"/>
          <w:sz w:val="20"/>
        </w:rPr>
      </w:pPr>
    </w:p>
    <w:p w:rsidR="002251DA" w:rsidRDefault="002251DA" w:rsidP="002251DA">
      <w:pPr>
        <w:tabs>
          <w:tab w:val="left" w:pos="720"/>
        </w:tabs>
        <w:spacing w:line="240" w:lineRule="exact"/>
        <w:ind w:right="-1080"/>
        <w:rPr>
          <w:rFonts w:ascii="Times New Roman" w:hAnsi="Times New Roman"/>
          <w:color w:val="auto"/>
          <w:sz w:val="20"/>
        </w:rPr>
      </w:pPr>
    </w:p>
    <w:p w:rsidR="002251DA" w:rsidRDefault="002251DA" w:rsidP="002251DA">
      <w:pPr>
        <w:tabs>
          <w:tab w:val="left" w:pos="720"/>
        </w:tabs>
        <w:spacing w:line="240" w:lineRule="exact"/>
        <w:ind w:right="-1080"/>
        <w:rPr>
          <w:rFonts w:ascii="Times New Roman" w:hAnsi="Times New Roman"/>
          <w:color w:val="auto"/>
          <w:sz w:val="20"/>
        </w:rPr>
      </w:pPr>
    </w:p>
    <w:p w:rsidR="002251DA" w:rsidRDefault="002251DA" w:rsidP="002251DA">
      <w:pPr>
        <w:tabs>
          <w:tab w:val="left" w:pos="720"/>
        </w:tabs>
        <w:spacing w:line="240" w:lineRule="exact"/>
        <w:ind w:left="5040" w:right="-1080"/>
        <w:rPr>
          <w:rFonts w:ascii="Times New Roman" w:hAnsi="Times New Roman"/>
          <w:color w:val="auto"/>
        </w:rPr>
      </w:pPr>
      <w:r>
        <w:rPr>
          <w:rFonts w:ascii="Times New Roman" w:hAnsi="Times New Roman"/>
          <w:color w:val="auto"/>
        </w:rPr>
        <w:t>XXXXXX</w:t>
      </w:r>
    </w:p>
    <w:p w:rsidR="002251DA" w:rsidRDefault="002251DA" w:rsidP="002251DA">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2251DA" w:rsidRDefault="002251DA" w:rsidP="002251DA">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r>
        <w:rPr>
          <w:rFonts w:ascii="Times New Roman" w:hAnsi="Times New Roman"/>
          <w:color w:val="auto"/>
        </w:rPr>
        <w:br/>
      </w:r>
    </w:p>
    <w:p w:rsidR="002251DA" w:rsidRDefault="002251DA">
      <w:pPr>
        <w:rPr>
          <w:rFonts w:ascii="Times New Roman" w:hAnsi="Times New Roman"/>
          <w:color w:val="auto"/>
        </w:rPr>
      </w:pPr>
      <w:r>
        <w:rPr>
          <w:rFonts w:ascii="Times New Roman" w:hAnsi="Times New Roman"/>
          <w:color w:val="auto"/>
        </w:rPr>
        <w:br w:type="page"/>
      </w:r>
    </w:p>
    <w:p w:rsidR="002251DA" w:rsidRDefault="002251DA" w:rsidP="002251DA">
      <w:pPr>
        <w:tabs>
          <w:tab w:val="left" w:pos="720"/>
        </w:tabs>
        <w:spacing w:line="240" w:lineRule="exact"/>
        <w:ind w:left="5040" w:right="-1080"/>
        <w:rPr>
          <w:rFonts w:ascii="Times New Roman" w:hAnsi="Times New Roman"/>
          <w:color w:val="auto"/>
        </w:rPr>
      </w:pPr>
    </w:p>
    <w:p w:rsidR="002251DA" w:rsidRDefault="002251DA" w:rsidP="002251DA">
      <w:pPr>
        <w:tabs>
          <w:tab w:val="left" w:pos="6624"/>
        </w:tabs>
        <w:spacing w:line="240" w:lineRule="exact"/>
        <w:ind w:right="-360"/>
        <w:rPr>
          <w:color w:val="auto"/>
        </w:rPr>
      </w:pPr>
    </w:p>
    <w:p w:rsidR="002251DA" w:rsidRDefault="002251DA" w:rsidP="002251DA">
      <w:pPr>
        <w:tabs>
          <w:tab w:val="left" w:pos="720"/>
        </w:tabs>
        <w:spacing w:line="240" w:lineRule="exact"/>
        <w:ind w:right="-360"/>
        <w:outlineLvl w:val="0"/>
        <w:rPr>
          <w:rFonts w:ascii="Times New Roman" w:hAnsi="Times New Roman"/>
          <w:color w:val="auto"/>
        </w:rPr>
      </w:pPr>
      <w:r>
        <w:rPr>
          <w:rFonts w:ascii="Times New Roman" w:hAnsi="Times New Roman"/>
          <w:color w:val="auto"/>
        </w:rPr>
        <w:t>PDBR PD-2011-00079</w:t>
      </w: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outlineLvl w:val="0"/>
        <w:rPr>
          <w:rFonts w:ascii="Times New Roman" w:hAnsi="Times New Roman"/>
          <w:color w:val="auto"/>
        </w:rPr>
      </w:pPr>
      <w:r>
        <w:rPr>
          <w:rFonts w:ascii="Times New Roman" w:hAnsi="Times New Roman"/>
          <w:color w:val="auto"/>
        </w:rPr>
        <w:t>MEMORANDUM FOR THE CHIEF OF STAFF</w:t>
      </w: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rPr>
          <w:rFonts w:ascii="Times New Roman" w:hAnsi="Times New Roman"/>
          <w:color w:val="auto"/>
        </w:rPr>
      </w:pPr>
      <w:r>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XXXXXXXXXX,</w:t>
      </w:r>
      <w:proofErr w:type="gramEnd"/>
      <w:r>
        <w:rPr>
          <w:rFonts w:ascii="Times New Roman" w:hAnsi="Times New Roman"/>
          <w:color w:val="auto"/>
        </w:rPr>
        <w:t xml:space="preserve"> be corrected to show that:</w:t>
      </w: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a. The diagnosis in his finding of unfitness was Psoriatic Arthritis, VASRD code 5009, rated at 20% and Major Depression, VASRD 9434, rated at 10%; rather than 10%; with a final combined disability rating of 30%.</w:t>
      </w:r>
    </w:p>
    <w:p w:rsidR="002251DA" w:rsidRDefault="002251DA" w:rsidP="002251D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2251DA" w:rsidRDefault="002251DA" w:rsidP="002251D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b. On 9 September 2004, elected not to participate in the Survivor Benefit Plan and on that same date, his spouse, XXXXXX concurred with his election.</w:t>
      </w:r>
    </w:p>
    <w:p w:rsidR="002251DA" w:rsidRDefault="002251DA" w:rsidP="002251D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2251DA" w:rsidRDefault="002251DA" w:rsidP="002251DA">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 xml:space="preserve">c. He was not discharged on 10 September 2004; rather, on that date, he was released from active duty and on 11 September 2004, his name was placed on the Permanent Disability Retired List.  </w:t>
      </w:r>
    </w:p>
    <w:p w:rsidR="002251DA" w:rsidRDefault="002251DA" w:rsidP="002251DA">
      <w:pPr>
        <w:pStyle w:val="BodyText"/>
        <w:rPr>
          <w:color w:val="auto"/>
        </w:rPr>
      </w:pP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rPr>
          <w:rFonts w:ascii="Times New Roman" w:hAnsi="Times New Roman"/>
          <w:color w:val="auto"/>
        </w:rPr>
      </w:pPr>
    </w:p>
    <w:p w:rsidR="002251DA" w:rsidRDefault="002251DA" w:rsidP="002251DA">
      <w:pPr>
        <w:tabs>
          <w:tab w:val="left" w:pos="720"/>
        </w:tabs>
        <w:spacing w:line="240" w:lineRule="exact"/>
        <w:ind w:right="-360"/>
        <w:outlineLvl w:val="0"/>
        <w:rPr>
          <w:rFonts w:ascii="Times New Roman" w:hAnsi="Times New Roman"/>
          <w:color w:val="auto"/>
        </w:rPr>
      </w:pPr>
      <w:r>
        <w:rPr>
          <w:rFonts w:ascii="Times New Roman" w:hAnsi="Times New Roman"/>
          <w:color w:val="auto"/>
        </w:rPr>
        <w:t xml:space="preserve">                                                                            XXXXXX</w:t>
      </w:r>
    </w:p>
    <w:p w:rsidR="002251DA" w:rsidRDefault="002251DA" w:rsidP="002251DA">
      <w:pPr>
        <w:tabs>
          <w:tab w:val="left" w:pos="720"/>
        </w:tabs>
        <w:spacing w:line="240" w:lineRule="exact"/>
        <w:ind w:right="-360"/>
        <w:outlineLvl w:val="0"/>
        <w:rPr>
          <w:rFonts w:ascii="Times New Roman" w:hAnsi="Times New Roman"/>
          <w:color w:val="auto"/>
        </w:rPr>
      </w:pPr>
      <w:r>
        <w:rPr>
          <w:rFonts w:ascii="Times New Roman" w:hAnsi="Times New Roman"/>
          <w:color w:val="auto"/>
        </w:rPr>
        <w:t xml:space="preserve">                                                                            Director</w:t>
      </w:r>
    </w:p>
    <w:p w:rsidR="002251DA" w:rsidRDefault="002251DA" w:rsidP="002251DA">
      <w:pPr>
        <w:tabs>
          <w:tab w:val="left" w:pos="720"/>
        </w:tabs>
        <w:spacing w:line="240" w:lineRule="exact"/>
        <w:ind w:right="-360"/>
        <w:rPr>
          <w:rFonts w:ascii="Times New Roman" w:hAnsi="Times New Roman"/>
          <w:color w:val="auto"/>
        </w:rPr>
      </w:pPr>
      <w:r>
        <w:rPr>
          <w:rFonts w:ascii="Times New Roman" w:hAnsi="Times New Roman"/>
          <w:color w:val="auto"/>
        </w:rPr>
        <w:t xml:space="preserve">                                                                            Air Force Review Boards Agency</w:t>
      </w:r>
    </w:p>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BA" w:rsidRDefault="002E3BBA">
      <w:r>
        <w:separator/>
      </w:r>
    </w:p>
  </w:endnote>
  <w:endnote w:type="continuationSeparator" w:id="0">
    <w:p w:rsidR="002E3BBA" w:rsidRDefault="002E3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A2" w:rsidRDefault="00111E7A">
    <w:pPr>
      <w:pStyle w:val="Footer"/>
      <w:framePr w:wrap="around" w:vAnchor="text" w:hAnchor="margin" w:xAlign="center" w:y="1"/>
      <w:rPr>
        <w:rStyle w:val="PageNumber"/>
      </w:rPr>
    </w:pPr>
    <w:r>
      <w:rPr>
        <w:rStyle w:val="PageNumber"/>
      </w:rPr>
      <w:fldChar w:fldCharType="begin"/>
    </w:r>
    <w:r w:rsidR="00023EA2">
      <w:rPr>
        <w:rStyle w:val="PageNumber"/>
      </w:rPr>
      <w:instrText xml:space="preserve">PAGE  </w:instrText>
    </w:r>
    <w:r>
      <w:rPr>
        <w:rStyle w:val="PageNumber"/>
      </w:rPr>
      <w:fldChar w:fldCharType="separate"/>
    </w:r>
    <w:r w:rsidR="00023EA2">
      <w:rPr>
        <w:rStyle w:val="PageNumber"/>
        <w:noProof/>
      </w:rPr>
      <w:t>2</w:t>
    </w:r>
    <w:r>
      <w:rPr>
        <w:rStyle w:val="PageNumber"/>
      </w:rPr>
      <w:fldChar w:fldCharType="end"/>
    </w:r>
  </w:p>
  <w:p w:rsidR="00023EA2" w:rsidRDefault="00023EA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A2" w:rsidRPr="00AC713F" w:rsidRDefault="00111E7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23EA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2251DA">
      <w:rPr>
        <w:rStyle w:val="PageNumber"/>
        <w:rFonts w:asciiTheme="minorHAnsi" w:hAnsiTheme="minorHAnsi"/>
        <w:noProof/>
        <w:color w:val="auto"/>
      </w:rPr>
      <w:t>7</w:t>
    </w:r>
    <w:r w:rsidRPr="00AC713F">
      <w:rPr>
        <w:rStyle w:val="PageNumber"/>
        <w:rFonts w:asciiTheme="minorHAnsi" w:hAnsiTheme="minorHAnsi"/>
        <w:color w:val="auto"/>
      </w:rPr>
      <w:fldChar w:fldCharType="end"/>
    </w:r>
  </w:p>
  <w:p w:rsidR="00023EA2" w:rsidRPr="00AC713F" w:rsidRDefault="00023EA2"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1100079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BA" w:rsidRDefault="002E3BBA">
      <w:r>
        <w:separator/>
      </w:r>
    </w:p>
  </w:footnote>
  <w:footnote w:type="continuationSeparator" w:id="0">
    <w:p w:rsidR="002E3BBA" w:rsidRDefault="002E3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66AD7"/>
    <w:multiLevelType w:val="multilevel"/>
    <w:tmpl w:val="075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329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4D04"/>
    <w:rsid w:val="00021361"/>
    <w:rsid w:val="00022D8A"/>
    <w:rsid w:val="00023913"/>
    <w:rsid w:val="00023D43"/>
    <w:rsid w:val="00023EA2"/>
    <w:rsid w:val="00032986"/>
    <w:rsid w:val="00032E07"/>
    <w:rsid w:val="000332CA"/>
    <w:rsid w:val="0003374E"/>
    <w:rsid w:val="000344E6"/>
    <w:rsid w:val="000348F5"/>
    <w:rsid w:val="00035C3A"/>
    <w:rsid w:val="0003638C"/>
    <w:rsid w:val="00036E4B"/>
    <w:rsid w:val="000379D0"/>
    <w:rsid w:val="00040FC4"/>
    <w:rsid w:val="00041267"/>
    <w:rsid w:val="000416F8"/>
    <w:rsid w:val="0004178A"/>
    <w:rsid w:val="00042241"/>
    <w:rsid w:val="000428C2"/>
    <w:rsid w:val="00042C26"/>
    <w:rsid w:val="00043382"/>
    <w:rsid w:val="00050EBB"/>
    <w:rsid w:val="00051622"/>
    <w:rsid w:val="00051ACF"/>
    <w:rsid w:val="00052234"/>
    <w:rsid w:val="00053D7C"/>
    <w:rsid w:val="000577C9"/>
    <w:rsid w:val="0006133F"/>
    <w:rsid w:val="00061D9F"/>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41E3"/>
    <w:rsid w:val="000A48F7"/>
    <w:rsid w:val="000A4BBA"/>
    <w:rsid w:val="000A5071"/>
    <w:rsid w:val="000B412F"/>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E5395"/>
    <w:rsid w:val="000F02BE"/>
    <w:rsid w:val="000F3531"/>
    <w:rsid w:val="000F427B"/>
    <w:rsid w:val="000F7181"/>
    <w:rsid w:val="001008C1"/>
    <w:rsid w:val="001023DB"/>
    <w:rsid w:val="00103CCF"/>
    <w:rsid w:val="0010417F"/>
    <w:rsid w:val="001042D2"/>
    <w:rsid w:val="0010530E"/>
    <w:rsid w:val="00105C07"/>
    <w:rsid w:val="00107EC5"/>
    <w:rsid w:val="001103CD"/>
    <w:rsid w:val="00111E7A"/>
    <w:rsid w:val="00113EC3"/>
    <w:rsid w:val="00114F20"/>
    <w:rsid w:val="001159EB"/>
    <w:rsid w:val="001211AF"/>
    <w:rsid w:val="00121706"/>
    <w:rsid w:val="001219DF"/>
    <w:rsid w:val="001231DC"/>
    <w:rsid w:val="001239FC"/>
    <w:rsid w:val="001272AE"/>
    <w:rsid w:val="001315DD"/>
    <w:rsid w:val="001339A7"/>
    <w:rsid w:val="00135385"/>
    <w:rsid w:val="001364D1"/>
    <w:rsid w:val="00136A75"/>
    <w:rsid w:val="00136DAA"/>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5797B"/>
    <w:rsid w:val="00157C01"/>
    <w:rsid w:val="00161761"/>
    <w:rsid w:val="00166182"/>
    <w:rsid w:val="00166F72"/>
    <w:rsid w:val="001706AF"/>
    <w:rsid w:val="00170DCF"/>
    <w:rsid w:val="001736BB"/>
    <w:rsid w:val="001745DD"/>
    <w:rsid w:val="00174E9F"/>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460"/>
    <w:rsid w:val="00193814"/>
    <w:rsid w:val="00193AD5"/>
    <w:rsid w:val="00194930"/>
    <w:rsid w:val="00196587"/>
    <w:rsid w:val="001A0274"/>
    <w:rsid w:val="001A08CD"/>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E67BF"/>
    <w:rsid w:val="001F64A6"/>
    <w:rsid w:val="00200AA0"/>
    <w:rsid w:val="00202325"/>
    <w:rsid w:val="00202736"/>
    <w:rsid w:val="00203652"/>
    <w:rsid w:val="002060B6"/>
    <w:rsid w:val="002066B5"/>
    <w:rsid w:val="00215ED6"/>
    <w:rsid w:val="00216049"/>
    <w:rsid w:val="00217606"/>
    <w:rsid w:val="00217C09"/>
    <w:rsid w:val="002201F2"/>
    <w:rsid w:val="00220F5C"/>
    <w:rsid w:val="00225196"/>
    <w:rsid w:val="002251DA"/>
    <w:rsid w:val="00225CB4"/>
    <w:rsid w:val="0023049F"/>
    <w:rsid w:val="002316F6"/>
    <w:rsid w:val="00231DDE"/>
    <w:rsid w:val="00232C9B"/>
    <w:rsid w:val="00232F09"/>
    <w:rsid w:val="002335D5"/>
    <w:rsid w:val="002338CA"/>
    <w:rsid w:val="00233FE5"/>
    <w:rsid w:val="00234B3B"/>
    <w:rsid w:val="002406B3"/>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2D11"/>
    <w:rsid w:val="00294437"/>
    <w:rsid w:val="00296F5A"/>
    <w:rsid w:val="002A3237"/>
    <w:rsid w:val="002A57CD"/>
    <w:rsid w:val="002A58B7"/>
    <w:rsid w:val="002A685E"/>
    <w:rsid w:val="002A72C7"/>
    <w:rsid w:val="002B03B2"/>
    <w:rsid w:val="002B0749"/>
    <w:rsid w:val="002B193D"/>
    <w:rsid w:val="002B2645"/>
    <w:rsid w:val="002B543C"/>
    <w:rsid w:val="002B5E14"/>
    <w:rsid w:val="002B6FA0"/>
    <w:rsid w:val="002C34CA"/>
    <w:rsid w:val="002C5F10"/>
    <w:rsid w:val="002C6E5B"/>
    <w:rsid w:val="002D18B4"/>
    <w:rsid w:val="002D231A"/>
    <w:rsid w:val="002E1877"/>
    <w:rsid w:val="002E1C31"/>
    <w:rsid w:val="002E289F"/>
    <w:rsid w:val="002E333A"/>
    <w:rsid w:val="002E3474"/>
    <w:rsid w:val="002E3BBA"/>
    <w:rsid w:val="002E400C"/>
    <w:rsid w:val="002E49C3"/>
    <w:rsid w:val="002E5114"/>
    <w:rsid w:val="002E69EA"/>
    <w:rsid w:val="002E6BBD"/>
    <w:rsid w:val="002E7570"/>
    <w:rsid w:val="002E764B"/>
    <w:rsid w:val="002E779B"/>
    <w:rsid w:val="002F0E28"/>
    <w:rsid w:val="002F287E"/>
    <w:rsid w:val="002F2D63"/>
    <w:rsid w:val="002F5265"/>
    <w:rsid w:val="002F7F81"/>
    <w:rsid w:val="00300A36"/>
    <w:rsid w:val="003051C7"/>
    <w:rsid w:val="003055AE"/>
    <w:rsid w:val="003060F2"/>
    <w:rsid w:val="0030678B"/>
    <w:rsid w:val="00310CD7"/>
    <w:rsid w:val="0032136A"/>
    <w:rsid w:val="00323E70"/>
    <w:rsid w:val="00325BA2"/>
    <w:rsid w:val="00326F7F"/>
    <w:rsid w:val="003320E8"/>
    <w:rsid w:val="003326A6"/>
    <w:rsid w:val="0033555E"/>
    <w:rsid w:val="00336805"/>
    <w:rsid w:val="00337351"/>
    <w:rsid w:val="00341A54"/>
    <w:rsid w:val="00343680"/>
    <w:rsid w:val="003439DE"/>
    <w:rsid w:val="0034669F"/>
    <w:rsid w:val="00351498"/>
    <w:rsid w:val="003523EB"/>
    <w:rsid w:val="00352B22"/>
    <w:rsid w:val="00354547"/>
    <w:rsid w:val="003567DE"/>
    <w:rsid w:val="003574F3"/>
    <w:rsid w:val="0036319E"/>
    <w:rsid w:val="003632A4"/>
    <w:rsid w:val="00363362"/>
    <w:rsid w:val="00367D4F"/>
    <w:rsid w:val="00367F05"/>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3651"/>
    <w:rsid w:val="00394ED6"/>
    <w:rsid w:val="00395E12"/>
    <w:rsid w:val="00397DB7"/>
    <w:rsid w:val="003A27B2"/>
    <w:rsid w:val="003A40B4"/>
    <w:rsid w:val="003A41BA"/>
    <w:rsid w:val="003A6A99"/>
    <w:rsid w:val="003A7FF8"/>
    <w:rsid w:val="003B17AC"/>
    <w:rsid w:val="003B227A"/>
    <w:rsid w:val="003B2A9A"/>
    <w:rsid w:val="003B3E56"/>
    <w:rsid w:val="003B5854"/>
    <w:rsid w:val="003B6764"/>
    <w:rsid w:val="003C2EF4"/>
    <w:rsid w:val="003C3833"/>
    <w:rsid w:val="003C6068"/>
    <w:rsid w:val="003D07B9"/>
    <w:rsid w:val="003D2BA3"/>
    <w:rsid w:val="003D3C22"/>
    <w:rsid w:val="003D546B"/>
    <w:rsid w:val="003D5D2B"/>
    <w:rsid w:val="003D670B"/>
    <w:rsid w:val="003D6859"/>
    <w:rsid w:val="003D7089"/>
    <w:rsid w:val="003D7DDB"/>
    <w:rsid w:val="003E01A9"/>
    <w:rsid w:val="003E02C7"/>
    <w:rsid w:val="003E0543"/>
    <w:rsid w:val="003E0B5A"/>
    <w:rsid w:val="003E31E3"/>
    <w:rsid w:val="003E46D1"/>
    <w:rsid w:val="003E4AEC"/>
    <w:rsid w:val="003E5B30"/>
    <w:rsid w:val="003F3A2B"/>
    <w:rsid w:val="003F58B0"/>
    <w:rsid w:val="003F70E8"/>
    <w:rsid w:val="004007E9"/>
    <w:rsid w:val="00401825"/>
    <w:rsid w:val="00401BBC"/>
    <w:rsid w:val="00403BFB"/>
    <w:rsid w:val="00404B45"/>
    <w:rsid w:val="00406CC5"/>
    <w:rsid w:val="004074A4"/>
    <w:rsid w:val="004101B2"/>
    <w:rsid w:val="00410E77"/>
    <w:rsid w:val="004123D7"/>
    <w:rsid w:val="00412658"/>
    <w:rsid w:val="00414150"/>
    <w:rsid w:val="00414A6A"/>
    <w:rsid w:val="004172DB"/>
    <w:rsid w:val="004205D1"/>
    <w:rsid w:val="00421485"/>
    <w:rsid w:val="0042161D"/>
    <w:rsid w:val="00422B75"/>
    <w:rsid w:val="004272CC"/>
    <w:rsid w:val="00433F36"/>
    <w:rsid w:val="0043503A"/>
    <w:rsid w:val="00435F50"/>
    <w:rsid w:val="0044384F"/>
    <w:rsid w:val="00444209"/>
    <w:rsid w:val="00444F80"/>
    <w:rsid w:val="00446018"/>
    <w:rsid w:val="00446DD8"/>
    <w:rsid w:val="00452A2B"/>
    <w:rsid w:val="00453B8C"/>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61CC"/>
    <w:rsid w:val="00477FCD"/>
    <w:rsid w:val="00480D4A"/>
    <w:rsid w:val="00481DA1"/>
    <w:rsid w:val="004870FC"/>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C5E33"/>
    <w:rsid w:val="004C6CDA"/>
    <w:rsid w:val="004D10D4"/>
    <w:rsid w:val="004D14E6"/>
    <w:rsid w:val="004D16BD"/>
    <w:rsid w:val="004D232C"/>
    <w:rsid w:val="004D2AAB"/>
    <w:rsid w:val="004D2F3E"/>
    <w:rsid w:val="004D3294"/>
    <w:rsid w:val="004D6F2B"/>
    <w:rsid w:val="004E0248"/>
    <w:rsid w:val="004E21A3"/>
    <w:rsid w:val="004E2559"/>
    <w:rsid w:val="004E32EA"/>
    <w:rsid w:val="004E456C"/>
    <w:rsid w:val="004E4FAB"/>
    <w:rsid w:val="004E6866"/>
    <w:rsid w:val="004F0A67"/>
    <w:rsid w:val="004F3222"/>
    <w:rsid w:val="004F3BFA"/>
    <w:rsid w:val="004F7196"/>
    <w:rsid w:val="004F7347"/>
    <w:rsid w:val="005000AB"/>
    <w:rsid w:val="005025EE"/>
    <w:rsid w:val="005052D4"/>
    <w:rsid w:val="00510588"/>
    <w:rsid w:val="0051140D"/>
    <w:rsid w:val="0051146C"/>
    <w:rsid w:val="00514449"/>
    <w:rsid w:val="005222E7"/>
    <w:rsid w:val="00523A8B"/>
    <w:rsid w:val="00523E04"/>
    <w:rsid w:val="0052590B"/>
    <w:rsid w:val="00526308"/>
    <w:rsid w:val="00526591"/>
    <w:rsid w:val="00526706"/>
    <w:rsid w:val="00527178"/>
    <w:rsid w:val="005278CB"/>
    <w:rsid w:val="00531AD4"/>
    <w:rsid w:val="00534D42"/>
    <w:rsid w:val="005350A5"/>
    <w:rsid w:val="00536379"/>
    <w:rsid w:val="00537238"/>
    <w:rsid w:val="005400C5"/>
    <w:rsid w:val="00540BEF"/>
    <w:rsid w:val="005426F8"/>
    <w:rsid w:val="00542C9A"/>
    <w:rsid w:val="005436C2"/>
    <w:rsid w:val="005442D4"/>
    <w:rsid w:val="0054586A"/>
    <w:rsid w:val="0054631F"/>
    <w:rsid w:val="005519AF"/>
    <w:rsid w:val="0055288D"/>
    <w:rsid w:val="00555259"/>
    <w:rsid w:val="00560D57"/>
    <w:rsid w:val="00562A94"/>
    <w:rsid w:val="00566FF1"/>
    <w:rsid w:val="005709F7"/>
    <w:rsid w:val="005710A9"/>
    <w:rsid w:val="00571C82"/>
    <w:rsid w:val="00571D1B"/>
    <w:rsid w:val="00573701"/>
    <w:rsid w:val="005818AD"/>
    <w:rsid w:val="0058444A"/>
    <w:rsid w:val="00593043"/>
    <w:rsid w:val="00595BF0"/>
    <w:rsid w:val="005A1846"/>
    <w:rsid w:val="005A258C"/>
    <w:rsid w:val="005A353F"/>
    <w:rsid w:val="005A3560"/>
    <w:rsid w:val="005A4E82"/>
    <w:rsid w:val="005A6C99"/>
    <w:rsid w:val="005A7D5D"/>
    <w:rsid w:val="005B011A"/>
    <w:rsid w:val="005B1D8F"/>
    <w:rsid w:val="005B1E94"/>
    <w:rsid w:val="005B5B3D"/>
    <w:rsid w:val="005C16F3"/>
    <w:rsid w:val="005C372C"/>
    <w:rsid w:val="005C3758"/>
    <w:rsid w:val="005C45B5"/>
    <w:rsid w:val="005D0C57"/>
    <w:rsid w:val="005D1075"/>
    <w:rsid w:val="005D1297"/>
    <w:rsid w:val="005E0AF8"/>
    <w:rsid w:val="005E3064"/>
    <w:rsid w:val="005E3737"/>
    <w:rsid w:val="005E72B2"/>
    <w:rsid w:val="005F1115"/>
    <w:rsid w:val="005F1AB6"/>
    <w:rsid w:val="005F27F2"/>
    <w:rsid w:val="005F3AFE"/>
    <w:rsid w:val="005F424D"/>
    <w:rsid w:val="005F6B6D"/>
    <w:rsid w:val="005F7212"/>
    <w:rsid w:val="00602972"/>
    <w:rsid w:val="00605AAB"/>
    <w:rsid w:val="00606BEB"/>
    <w:rsid w:val="0061014A"/>
    <w:rsid w:val="0061054B"/>
    <w:rsid w:val="00611F3E"/>
    <w:rsid w:val="00613E26"/>
    <w:rsid w:val="00615641"/>
    <w:rsid w:val="00616959"/>
    <w:rsid w:val="006211D0"/>
    <w:rsid w:val="006213F5"/>
    <w:rsid w:val="00624D0C"/>
    <w:rsid w:val="006259D6"/>
    <w:rsid w:val="00626178"/>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708E3"/>
    <w:rsid w:val="00670DDC"/>
    <w:rsid w:val="00671EB4"/>
    <w:rsid w:val="0067443B"/>
    <w:rsid w:val="006778C9"/>
    <w:rsid w:val="00681F8F"/>
    <w:rsid w:val="00684E2B"/>
    <w:rsid w:val="00690FDA"/>
    <w:rsid w:val="00691E61"/>
    <w:rsid w:val="00693C5E"/>
    <w:rsid w:val="00694EEA"/>
    <w:rsid w:val="006955B4"/>
    <w:rsid w:val="00696476"/>
    <w:rsid w:val="006A10FA"/>
    <w:rsid w:val="006A4040"/>
    <w:rsid w:val="006A40E6"/>
    <w:rsid w:val="006A5C07"/>
    <w:rsid w:val="006A69A7"/>
    <w:rsid w:val="006A6E45"/>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1C5D"/>
    <w:rsid w:val="006D2D39"/>
    <w:rsid w:val="006D4B09"/>
    <w:rsid w:val="006D4E0E"/>
    <w:rsid w:val="006D5CE2"/>
    <w:rsid w:val="006D7CE5"/>
    <w:rsid w:val="006E06D1"/>
    <w:rsid w:val="006E127E"/>
    <w:rsid w:val="006E1313"/>
    <w:rsid w:val="006E2DC8"/>
    <w:rsid w:val="006E4134"/>
    <w:rsid w:val="006E7356"/>
    <w:rsid w:val="006E77C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718D6"/>
    <w:rsid w:val="007726F9"/>
    <w:rsid w:val="00774825"/>
    <w:rsid w:val="007752E4"/>
    <w:rsid w:val="00781BD4"/>
    <w:rsid w:val="0078438E"/>
    <w:rsid w:val="00784832"/>
    <w:rsid w:val="00785D77"/>
    <w:rsid w:val="00786111"/>
    <w:rsid w:val="0079000E"/>
    <w:rsid w:val="00790CAD"/>
    <w:rsid w:val="00791C55"/>
    <w:rsid w:val="00791F1E"/>
    <w:rsid w:val="00794F3D"/>
    <w:rsid w:val="00794F63"/>
    <w:rsid w:val="00795CB8"/>
    <w:rsid w:val="00796045"/>
    <w:rsid w:val="007968AC"/>
    <w:rsid w:val="007969AB"/>
    <w:rsid w:val="007A0B39"/>
    <w:rsid w:val="007A14A4"/>
    <w:rsid w:val="007A168F"/>
    <w:rsid w:val="007A28E4"/>
    <w:rsid w:val="007A3BB3"/>
    <w:rsid w:val="007A51F4"/>
    <w:rsid w:val="007A5AD1"/>
    <w:rsid w:val="007A5B7B"/>
    <w:rsid w:val="007B0A06"/>
    <w:rsid w:val="007B41B3"/>
    <w:rsid w:val="007B5C5C"/>
    <w:rsid w:val="007B633E"/>
    <w:rsid w:val="007B69E4"/>
    <w:rsid w:val="007B7B37"/>
    <w:rsid w:val="007B7C41"/>
    <w:rsid w:val="007C1384"/>
    <w:rsid w:val="007C1801"/>
    <w:rsid w:val="007C433E"/>
    <w:rsid w:val="007C4452"/>
    <w:rsid w:val="007C475D"/>
    <w:rsid w:val="007C4B3C"/>
    <w:rsid w:val="007C4DB1"/>
    <w:rsid w:val="007C6046"/>
    <w:rsid w:val="007D0292"/>
    <w:rsid w:val="007D1F53"/>
    <w:rsid w:val="007D21AC"/>
    <w:rsid w:val="007D3882"/>
    <w:rsid w:val="007D568A"/>
    <w:rsid w:val="007D574E"/>
    <w:rsid w:val="007D5D67"/>
    <w:rsid w:val="007D6BFE"/>
    <w:rsid w:val="007E2046"/>
    <w:rsid w:val="007E3883"/>
    <w:rsid w:val="007E4FBB"/>
    <w:rsid w:val="007E55BF"/>
    <w:rsid w:val="007E6D52"/>
    <w:rsid w:val="007E71B1"/>
    <w:rsid w:val="007E775E"/>
    <w:rsid w:val="007E7B4E"/>
    <w:rsid w:val="007F0CE2"/>
    <w:rsid w:val="007F0EFF"/>
    <w:rsid w:val="007F114B"/>
    <w:rsid w:val="007F1375"/>
    <w:rsid w:val="007F1678"/>
    <w:rsid w:val="008014A7"/>
    <w:rsid w:val="00803850"/>
    <w:rsid w:val="00804385"/>
    <w:rsid w:val="008057FE"/>
    <w:rsid w:val="00805AFD"/>
    <w:rsid w:val="008078D8"/>
    <w:rsid w:val="00811D5B"/>
    <w:rsid w:val="008144BF"/>
    <w:rsid w:val="00817154"/>
    <w:rsid w:val="00817713"/>
    <w:rsid w:val="008206CD"/>
    <w:rsid w:val="00820855"/>
    <w:rsid w:val="008220F1"/>
    <w:rsid w:val="0082340B"/>
    <w:rsid w:val="00824D10"/>
    <w:rsid w:val="00827DB6"/>
    <w:rsid w:val="00830153"/>
    <w:rsid w:val="008304B2"/>
    <w:rsid w:val="00830999"/>
    <w:rsid w:val="00830D5E"/>
    <w:rsid w:val="00830F69"/>
    <w:rsid w:val="00833418"/>
    <w:rsid w:val="00834458"/>
    <w:rsid w:val="00835841"/>
    <w:rsid w:val="00837465"/>
    <w:rsid w:val="00841243"/>
    <w:rsid w:val="00841457"/>
    <w:rsid w:val="00843544"/>
    <w:rsid w:val="0084374E"/>
    <w:rsid w:val="00844842"/>
    <w:rsid w:val="00844DD0"/>
    <w:rsid w:val="00847684"/>
    <w:rsid w:val="0085089F"/>
    <w:rsid w:val="0085206E"/>
    <w:rsid w:val="008521AC"/>
    <w:rsid w:val="0085222B"/>
    <w:rsid w:val="00852497"/>
    <w:rsid w:val="00852AD4"/>
    <w:rsid w:val="00852BA8"/>
    <w:rsid w:val="00853718"/>
    <w:rsid w:val="008541EF"/>
    <w:rsid w:val="00856AC7"/>
    <w:rsid w:val="00856FA4"/>
    <w:rsid w:val="00857A25"/>
    <w:rsid w:val="008604D9"/>
    <w:rsid w:val="0086162B"/>
    <w:rsid w:val="00861B19"/>
    <w:rsid w:val="00861D5C"/>
    <w:rsid w:val="00865207"/>
    <w:rsid w:val="008656A7"/>
    <w:rsid w:val="00871262"/>
    <w:rsid w:val="00871D4E"/>
    <w:rsid w:val="00871E7B"/>
    <w:rsid w:val="00873AF1"/>
    <w:rsid w:val="00875B51"/>
    <w:rsid w:val="00875F2D"/>
    <w:rsid w:val="008764DC"/>
    <w:rsid w:val="008775CA"/>
    <w:rsid w:val="00877D0B"/>
    <w:rsid w:val="00880885"/>
    <w:rsid w:val="00880F8F"/>
    <w:rsid w:val="008827A0"/>
    <w:rsid w:val="00882CC2"/>
    <w:rsid w:val="00883930"/>
    <w:rsid w:val="00884A85"/>
    <w:rsid w:val="00885447"/>
    <w:rsid w:val="00894A2D"/>
    <w:rsid w:val="00896535"/>
    <w:rsid w:val="00896683"/>
    <w:rsid w:val="00897589"/>
    <w:rsid w:val="008A439D"/>
    <w:rsid w:val="008A63A9"/>
    <w:rsid w:val="008A6C50"/>
    <w:rsid w:val="008A7F7E"/>
    <w:rsid w:val="008B0492"/>
    <w:rsid w:val="008B04DB"/>
    <w:rsid w:val="008B27FD"/>
    <w:rsid w:val="008B3AF2"/>
    <w:rsid w:val="008B515D"/>
    <w:rsid w:val="008B5D31"/>
    <w:rsid w:val="008B6705"/>
    <w:rsid w:val="008C08CC"/>
    <w:rsid w:val="008C22F3"/>
    <w:rsid w:val="008C7F9C"/>
    <w:rsid w:val="008D097B"/>
    <w:rsid w:val="008D6E8E"/>
    <w:rsid w:val="008D795D"/>
    <w:rsid w:val="008D7B07"/>
    <w:rsid w:val="008E1E94"/>
    <w:rsid w:val="008E281F"/>
    <w:rsid w:val="008E2D99"/>
    <w:rsid w:val="008E4A60"/>
    <w:rsid w:val="008E598B"/>
    <w:rsid w:val="008E744D"/>
    <w:rsid w:val="008F1119"/>
    <w:rsid w:val="008F1E08"/>
    <w:rsid w:val="008F3E9D"/>
    <w:rsid w:val="008F7198"/>
    <w:rsid w:val="00900D8F"/>
    <w:rsid w:val="00900FC9"/>
    <w:rsid w:val="009014E3"/>
    <w:rsid w:val="00901574"/>
    <w:rsid w:val="009026E8"/>
    <w:rsid w:val="00903F39"/>
    <w:rsid w:val="009051C8"/>
    <w:rsid w:val="009053FC"/>
    <w:rsid w:val="00906EB7"/>
    <w:rsid w:val="00907982"/>
    <w:rsid w:val="009102BF"/>
    <w:rsid w:val="009115F2"/>
    <w:rsid w:val="00914ADB"/>
    <w:rsid w:val="00923B25"/>
    <w:rsid w:val="0092402E"/>
    <w:rsid w:val="009259BA"/>
    <w:rsid w:val="00926FCB"/>
    <w:rsid w:val="0092702F"/>
    <w:rsid w:val="0092756C"/>
    <w:rsid w:val="0093311A"/>
    <w:rsid w:val="009416BB"/>
    <w:rsid w:val="00942645"/>
    <w:rsid w:val="009472CB"/>
    <w:rsid w:val="00950A3A"/>
    <w:rsid w:val="00952B36"/>
    <w:rsid w:val="0095340A"/>
    <w:rsid w:val="00954581"/>
    <w:rsid w:val="0095466C"/>
    <w:rsid w:val="009547BD"/>
    <w:rsid w:val="00954E5B"/>
    <w:rsid w:val="009576BC"/>
    <w:rsid w:val="00960357"/>
    <w:rsid w:val="0096168C"/>
    <w:rsid w:val="00961840"/>
    <w:rsid w:val="00962F2D"/>
    <w:rsid w:val="009672CD"/>
    <w:rsid w:val="00967D4A"/>
    <w:rsid w:val="00972996"/>
    <w:rsid w:val="009732B8"/>
    <w:rsid w:val="00975B4F"/>
    <w:rsid w:val="00975C72"/>
    <w:rsid w:val="00976869"/>
    <w:rsid w:val="00976CE2"/>
    <w:rsid w:val="00976ECC"/>
    <w:rsid w:val="00977740"/>
    <w:rsid w:val="00977CB4"/>
    <w:rsid w:val="009809B8"/>
    <w:rsid w:val="00980E6D"/>
    <w:rsid w:val="009814F5"/>
    <w:rsid w:val="0098222D"/>
    <w:rsid w:val="00985099"/>
    <w:rsid w:val="00985C47"/>
    <w:rsid w:val="00987BD7"/>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D51E7"/>
    <w:rsid w:val="009E09D0"/>
    <w:rsid w:val="009E1283"/>
    <w:rsid w:val="009E1FF6"/>
    <w:rsid w:val="009E3A7F"/>
    <w:rsid w:val="009E57B1"/>
    <w:rsid w:val="009E6379"/>
    <w:rsid w:val="009F7809"/>
    <w:rsid w:val="009F7AF5"/>
    <w:rsid w:val="00A00D14"/>
    <w:rsid w:val="00A01408"/>
    <w:rsid w:val="00A02457"/>
    <w:rsid w:val="00A03190"/>
    <w:rsid w:val="00A03A2C"/>
    <w:rsid w:val="00A0404B"/>
    <w:rsid w:val="00A0798C"/>
    <w:rsid w:val="00A07BDD"/>
    <w:rsid w:val="00A10785"/>
    <w:rsid w:val="00A1105B"/>
    <w:rsid w:val="00A1290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04D"/>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1FBD"/>
    <w:rsid w:val="00AA28EF"/>
    <w:rsid w:val="00AA3FC4"/>
    <w:rsid w:val="00AA493E"/>
    <w:rsid w:val="00AA6F47"/>
    <w:rsid w:val="00AA7139"/>
    <w:rsid w:val="00AA73AF"/>
    <w:rsid w:val="00AA7D34"/>
    <w:rsid w:val="00AB0520"/>
    <w:rsid w:val="00AB1754"/>
    <w:rsid w:val="00AB27DD"/>
    <w:rsid w:val="00AB2E38"/>
    <w:rsid w:val="00AB5FE8"/>
    <w:rsid w:val="00AB7C6D"/>
    <w:rsid w:val="00AC03A7"/>
    <w:rsid w:val="00AC289E"/>
    <w:rsid w:val="00AC439D"/>
    <w:rsid w:val="00AC5B2F"/>
    <w:rsid w:val="00AC6AF6"/>
    <w:rsid w:val="00AC713F"/>
    <w:rsid w:val="00AC7FE5"/>
    <w:rsid w:val="00AD067E"/>
    <w:rsid w:val="00AD1CDD"/>
    <w:rsid w:val="00AD2801"/>
    <w:rsid w:val="00AD6870"/>
    <w:rsid w:val="00AD68C5"/>
    <w:rsid w:val="00AE1273"/>
    <w:rsid w:val="00AE296F"/>
    <w:rsid w:val="00AE2D29"/>
    <w:rsid w:val="00AE3B3C"/>
    <w:rsid w:val="00AE4624"/>
    <w:rsid w:val="00AE5E14"/>
    <w:rsid w:val="00AE6115"/>
    <w:rsid w:val="00AE625B"/>
    <w:rsid w:val="00AF1668"/>
    <w:rsid w:val="00AF39FF"/>
    <w:rsid w:val="00AF4FA5"/>
    <w:rsid w:val="00B02EB7"/>
    <w:rsid w:val="00B0436B"/>
    <w:rsid w:val="00B0449F"/>
    <w:rsid w:val="00B07955"/>
    <w:rsid w:val="00B14FAA"/>
    <w:rsid w:val="00B15D30"/>
    <w:rsid w:val="00B169EF"/>
    <w:rsid w:val="00B20624"/>
    <w:rsid w:val="00B23436"/>
    <w:rsid w:val="00B26354"/>
    <w:rsid w:val="00B26CA0"/>
    <w:rsid w:val="00B30C19"/>
    <w:rsid w:val="00B30D88"/>
    <w:rsid w:val="00B32179"/>
    <w:rsid w:val="00B328B2"/>
    <w:rsid w:val="00B33008"/>
    <w:rsid w:val="00B331A9"/>
    <w:rsid w:val="00B3333A"/>
    <w:rsid w:val="00B3449A"/>
    <w:rsid w:val="00B36569"/>
    <w:rsid w:val="00B40A05"/>
    <w:rsid w:val="00B40A3E"/>
    <w:rsid w:val="00B427E4"/>
    <w:rsid w:val="00B4367D"/>
    <w:rsid w:val="00B50227"/>
    <w:rsid w:val="00B50510"/>
    <w:rsid w:val="00B522CD"/>
    <w:rsid w:val="00B52655"/>
    <w:rsid w:val="00B5301A"/>
    <w:rsid w:val="00B53B6C"/>
    <w:rsid w:val="00B55143"/>
    <w:rsid w:val="00B55917"/>
    <w:rsid w:val="00B561D2"/>
    <w:rsid w:val="00B61F2B"/>
    <w:rsid w:val="00B643A6"/>
    <w:rsid w:val="00B64DD6"/>
    <w:rsid w:val="00B64F33"/>
    <w:rsid w:val="00B653CD"/>
    <w:rsid w:val="00B6710C"/>
    <w:rsid w:val="00B72076"/>
    <w:rsid w:val="00B72303"/>
    <w:rsid w:val="00B72AC5"/>
    <w:rsid w:val="00B737B4"/>
    <w:rsid w:val="00B8188C"/>
    <w:rsid w:val="00B82277"/>
    <w:rsid w:val="00B91676"/>
    <w:rsid w:val="00B92593"/>
    <w:rsid w:val="00B95833"/>
    <w:rsid w:val="00B95A57"/>
    <w:rsid w:val="00B95CBA"/>
    <w:rsid w:val="00B96443"/>
    <w:rsid w:val="00BA1824"/>
    <w:rsid w:val="00BA2D98"/>
    <w:rsid w:val="00BA30D1"/>
    <w:rsid w:val="00BA43DE"/>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DEB"/>
    <w:rsid w:val="00BE2FC1"/>
    <w:rsid w:val="00BE3354"/>
    <w:rsid w:val="00BE34C5"/>
    <w:rsid w:val="00BE6365"/>
    <w:rsid w:val="00BE7789"/>
    <w:rsid w:val="00BF0B7F"/>
    <w:rsid w:val="00BF4720"/>
    <w:rsid w:val="00BF7B63"/>
    <w:rsid w:val="00C0213C"/>
    <w:rsid w:val="00C038EC"/>
    <w:rsid w:val="00C050D6"/>
    <w:rsid w:val="00C05A80"/>
    <w:rsid w:val="00C05C6D"/>
    <w:rsid w:val="00C0698C"/>
    <w:rsid w:val="00C06EC7"/>
    <w:rsid w:val="00C072D0"/>
    <w:rsid w:val="00C07ED0"/>
    <w:rsid w:val="00C1122B"/>
    <w:rsid w:val="00C12531"/>
    <w:rsid w:val="00C1278A"/>
    <w:rsid w:val="00C13430"/>
    <w:rsid w:val="00C13B34"/>
    <w:rsid w:val="00C13F26"/>
    <w:rsid w:val="00C16E9F"/>
    <w:rsid w:val="00C1713D"/>
    <w:rsid w:val="00C177F1"/>
    <w:rsid w:val="00C218D9"/>
    <w:rsid w:val="00C218DB"/>
    <w:rsid w:val="00C22F3A"/>
    <w:rsid w:val="00C25978"/>
    <w:rsid w:val="00C261C6"/>
    <w:rsid w:val="00C26E7C"/>
    <w:rsid w:val="00C30A97"/>
    <w:rsid w:val="00C31DDC"/>
    <w:rsid w:val="00C31E1C"/>
    <w:rsid w:val="00C34326"/>
    <w:rsid w:val="00C36201"/>
    <w:rsid w:val="00C368E8"/>
    <w:rsid w:val="00C36C3D"/>
    <w:rsid w:val="00C372C7"/>
    <w:rsid w:val="00C41E47"/>
    <w:rsid w:val="00C42246"/>
    <w:rsid w:val="00C42443"/>
    <w:rsid w:val="00C42CBA"/>
    <w:rsid w:val="00C45E3F"/>
    <w:rsid w:val="00C5019E"/>
    <w:rsid w:val="00C5377C"/>
    <w:rsid w:val="00C53E8A"/>
    <w:rsid w:val="00C54DF3"/>
    <w:rsid w:val="00C55918"/>
    <w:rsid w:val="00C560A7"/>
    <w:rsid w:val="00C56FC8"/>
    <w:rsid w:val="00C60A47"/>
    <w:rsid w:val="00C60F23"/>
    <w:rsid w:val="00C62EB2"/>
    <w:rsid w:val="00C71BEC"/>
    <w:rsid w:val="00C73EF2"/>
    <w:rsid w:val="00C74D3A"/>
    <w:rsid w:val="00C80511"/>
    <w:rsid w:val="00C82627"/>
    <w:rsid w:val="00C826F5"/>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3FEA"/>
    <w:rsid w:val="00CB7A3E"/>
    <w:rsid w:val="00CB7FF7"/>
    <w:rsid w:val="00CC0D0E"/>
    <w:rsid w:val="00CC19B3"/>
    <w:rsid w:val="00CC2044"/>
    <w:rsid w:val="00CC294F"/>
    <w:rsid w:val="00CC39D2"/>
    <w:rsid w:val="00CC69EC"/>
    <w:rsid w:val="00CD15BE"/>
    <w:rsid w:val="00CD1EF2"/>
    <w:rsid w:val="00CD32BD"/>
    <w:rsid w:val="00CD34C7"/>
    <w:rsid w:val="00CD37E7"/>
    <w:rsid w:val="00CD501E"/>
    <w:rsid w:val="00CD563D"/>
    <w:rsid w:val="00CD5653"/>
    <w:rsid w:val="00CD5E6D"/>
    <w:rsid w:val="00CD63C8"/>
    <w:rsid w:val="00CF158D"/>
    <w:rsid w:val="00CF3C31"/>
    <w:rsid w:val="00CF4394"/>
    <w:rsid w:val="00D000A9"/>
    <w:rsid w:val="00D005DB"/>
    <w:rsid w:val="00D0064E"/>
    <w:rsid w:val="00D00981"/>
    <w:rsid w:val="00D0280D"/>
    <w:rsid w:val="00D02C23"/>
    <w:rsid w:val="00D04AC4"/>
    <w:rsid w:val="00D07A72"/>
    <w:rsid w:val="00D10577"/>
    <w:rsid w:val="00D1323B"/>
    <w:rsid w:val="00D14BAE"/>
    <w:rsid w:val="00D15515"/>
    <w:rsid w:val="00D1648B"/>
    <w:rsid w:val="00D16819"/>
    <w:rsid w:val="00D17740"/>
    <w:rsid w:val="00D20AC0"/>
    <w:rsid w:val="00D219B1"/>
    <w:rsid w:val="00D223E6"/>
    <w:rsid w:val="00D2321B"/>
    <w:rsid w:val="00D23DE4"/>
    <w:rsid w:val="00D24482"/>
    <w:rsid w:val="00D26873"/>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2115"/>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39DC"/>
    <w:rsid w:val="00D9706F"/>
    <w:rsid w:val="00D972D4"/>
    <w:rsid w:val="00DA18F0"/>
    <w:rsid w:val="00DA195B"/>
    <w:rsid w:val="00DA1960"/>
    <w:rsid w:val="00DA3039"/>
    <w:rsid w:val="00DA6B55"/>
    <w:rsid w:val="00DB0015"/>
    <w:rsid w:val="00DB2AAD"/>
    <w:rsid w:val="00DB2D50"/>
    <w:rsid w:val="00DB2DC6"/>
    <w:rsid w:val="00DB626D"/>
    <w:rsid w:val="00DB6365"/>
    <w:rsid w:val="00DB6F46"/>
    <w:rsid w:val="00DC01E0"/>
    <w:rsid w:val="00DC0BF1"/>
    <w:rsid w:val="00DC1F66"/>
    <w:rsid w:val="00DC41C3"/>
    <w:rsid w:val="00DC4B2E"/>
    <w:rsid w:val="00DD26EB"/>
    <w:rsid w:val="00DD3593"/>
    <w:rsid w:val="00DE0C67"/>
    <w:rsid w:val="00DE1D44"/>
    <w:rsid w:val="00DE368D"/>
    <w:rsid w:val="00DE55DF"/>
    <w:rsid w:val="00DE6952"/>
    <w:rsid w:val="00DE7E74"/>
    <w:rsid w:val="00DF6162"/>
    <w:rsid w:val="00DF6EF8"/>
    <w:rsid w:val="00DF772D"/>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240A"/>
    <w:rsid w:val="00E42789"/>
    <w:rsid w:val="00E42F1D"/>
    <w:rsid w:val="00E43F59"/>
    <w:rsid w:val="00E45908"/>
    <w:rsid w:val="00E464F0"/>
    <w:rsid w:val="00E50BEB"/>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623B"/>
    <w:rsid w:val="00E9366D"/>
    <w:rsid w:val="00E9610F"/>
    <w:rsid w:val="00E97885"/>
    <w:rsid w:val="00EA1177"/>
    <w:rsid w:val="00EA118B"/>
    <w:rsid w:val="00EA11B6"/>
    <w:rsid w:val="00EA2181"/>
    <w:rsid w:val="00EA2404"/>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42F2"/>
    <w:rsid w:val="00EE6FE0"/>
    <w:rsid w:val="00EE704A"/>
    <w:rsid w:val="00EE7840"/>
    <w:rsid w:val="00EF31F3"/>
    <w:rsid w:val="00EF4C74"/>
    <w:rsid w:val="00EF5268"/>
    <w:rsid w:val="00EF608E"/>
    <w:rsid w:val="00F0044B"/>
    <w:rsid w:val="00F030AC"/>
    <w:rsid w:val="00F04444"/>
    <w:rsid w:val="00F04957"/>
    <w:rsid w:val="00F04E2C"/>
    <w:rsid w:val="00F05807"/>
    <w:rsid w:val="00F0618C"/>
    <w:rsid w:val="00F07052"/>
    <w:rsid w:val="00F0706C"/>
    <w:rsid w:val="00F11EBE"/>
    <w:rsid w:val="00F12BA8"/>
    <w:rsid w:val="00F130D0"/>
    <w:rsid w:val="00F14933"/>
    <w:rsid w:val="00F14DCC"/>
    <w:rsid w:val="00F1516A"/>
    <w:rsid w:val="00F21A61"/>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77118"/>
    <w:rsid w:val="00F8094B"/>
    <w:rsid w:val="00F81C35"/>
    <w:rsid w:val="00F82981"/>
    <w:rsid w:val="00F8311F"/>
    <w:rsid w:val="00F83248"/>
    <w:rsid w:val="00F83376"/>
    <w:rsid w:val="00F853AE"/>
    <w:rsid w:val="00F8547A"/>
    <w:rsid w:val="00F85ECC"/>
    <w:rsid w:val="00F87854"/>
    <w:rsid w:val="00F8786F"/>
    <w:rsid w:val="00F93C74"/>
    <w:rsid w:val="00F93DCC"/>
    <w:rsid w:val="00F9435D"/>
    <w:rsid w:val="00F96FB0"/>
    <w:rsid w:val="00F97740"/>
    <w:rsid w:val="00FA0247"/>
    <w:rsid w:val="00FA2F7B"/>
    <w:rsid w:val="00FB09FE"/>
    <w:rsid w:val="00FB593A"/>
    <w:rsid w:val="00FB6410"/>
    <w:rsid w:val="00FB6E82"/>
    <w:rsid w:val="00FC0042"/>
    <w:rsid w:val="00FC2A13"/>
    <w:rsid w:val="00FC4284"/>
    <w:rsid w:val="00FC4576"/>
    <w:rsid w:val="00FC4DF2"/>
    <w:rsid w:val="00FC7DBC"/>
    <w:rsid w:val="00FD02A2"/>
    <w:rsid w:val="00FD076A"/>
    <w:rsid w:val="00FD0AA0"/>
    <w:rsid w:val="00FD1D5A"/>
    <w:rsid w:val="00FD2B6F"/>
    <w:rsid w:val="00FD5059"/>
    <w:rsid w:val="00FD554D"/>
    <w:rsid w:val="00FE6469"/>
    <w:rsid w:val="00FF0FF7"/>
    <w:rsid w:val="00FF1438"/>
    <w:rsid w:val="00FF372F"/>
    <w:rsid w:val="00FF3A38"/>
    <w:rsid w:val="00FF3C25"/>
    <w:rsid w:val="00FF4ED6"/>
    <w:rsid w:val="00FF5D01"/>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3055AE"/>
    <w:rPr>
      <w:strike w:val="0"/>
      <w:dstrike w:val="0"/>
      <w:color w:val="004276"/>
      <w:u w:val="none"/>
      <w:effect w:val="none"/>
    </w:rPr>
  </w:style>
  <w:style w:type="paragraph" w:styleId="NormalWeb">
    <w:name w:val="Normal (Web)"/>
    <w:basedOn w:val="Normal"/>
    <w:uiPriority w:val="99"/>
    <w:unhideWhenUsed/>
    <w:rsid w:val="003055AE"/>
    <w:pPr>
      <w:spacing w:after="98"/>
    </w:pPr>
    <w:rPr>
      <w:rFonts w:ascii="Times New Roman" w:hAnsi="Times New Roman"/>
      <w:color w:val="auto"/>
      <w:szCs w:val="24"/>
    </w:rPr>
  </w:style>
  <w:style w:type="paragraph" w:styleId="BodyText2">
    <w:name w:val="Body Text 2"/>
    <w:basedOn w:val="Normal"/>
    <w:link w:val="BodyText2Char"/>
    <w:rsid w:val="002251DA"/>
    <w:pPr>
      <w:spacing w:after="120" w:line="480" w:lineRule="auto"/>
    </w:pPr>
  </w:style>
  <w:style w:type="character" w:customStyle="1" w:styleId="BodyText2Char">
    <w:name w:val="Body Text 2 Char"/>
    <w:basedOn w:val="DefaultParagraphFont"/>
    <w:link w:val="BodyText2"/>
    <w:rsid w:val="002251DA"/>
    <w:rPr>
      <w:color w:val="008080"/>
      <w:sz w:val="24"/>
    </w:rPr>
  </w:style>
  <w:style w:type="character" w:customStyle="1" w:styleId="BodyTextChar">
    <w:name w:val="Body Text Char"/>
    <w:basedOn w:val="DefaultParagraphFont"/>
    <w:link w:val="BodyText"/>
    <w:rsid w:val="002251DA"/>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687411769">
      <w:bodyDiv w:val="1"/>
      <w:marLeft w:val="0"/>
      <w:marRight w:val="0"/>
      <w:marTop w:val="0"/>
      <w:marBottom w:val="0"/>
      <w:divBdr>
        <w:top w:val="none" w:sz="0" w:space="0" w:color="auto"/>
        <w:left w:val="none" w:sz="0" w:space="0" w:color="auto"/>
        <w:bottom w:val="none" w:sz="0" w:space="0" w:color="auto"/>
        <w:right w:val="none" w:sz="0" w:space="0" w:color="auto"/>
      </w:divBdr>
    </w:div>
    <w:div w:id="1051539583">
      <w:bodyDiv w:val="1"/>
      <w:marLeft w:val="0"/>
      <w:marRight w:val="0"/>
      <w:marTop w:val="0"/>
      <w:marBottom w:val="0"/>
      <w:divBdr>
        <w:top w:val="none" w:sz="0" w:space="0" w:color="auto"/>
        <w:left w:val="none" w:sz="0" w:space="0" w:color="auto"/>
        <w:bottom w:val="none" w:sz="0" w:space="0" w:color="auto"/>
        <w:right w:val="none" w:sz="0" w:space="0" w:color="auto"/>
      </w:divBdr>
      <w:divsChild>
        <w:div w:id="989139010">
          <w:marLeft w:val="0"/>
          <w:marRight w:val="0"/>
          <w:marTop w:val="0"/>
          <w:marBottom w:val="0"/>
          <w:divBdr>
            <w:top w:val="none" w:sz="0" w:space="0" w:color="auto"/>
            <w:left w:val="none" w:sz="0" w:space="0" w:color="auto"/>
            <w:bottom w:val="none" w:sz="0" w:space="0" w:color="auto"/>
            <w:right w:val="none" w:sz="0" w:space="0" w:color="auto"/>
          </w:divBdr>
          <w:divsChild>
            <w:div w:id="1950769904">
              <w:marLeft w:val="0"/>
              <w:marRight w:val="0"/>
              <w:marTop w:val="0"/>
              <w:marBottom w:val="0"/>
              <w:divBdr>
                <w:top w:val="none" w:sz="0" w:space="0" w:color="auto"/>
                <w:left w:val="none" w:sz="0" w:space="0" w:color="auto"/>
                <w:bottom w:val="none" w:sz="0" w:space="0" w:color="auto"/>
                <w:right w:val="none" w:sz="0" w:space="0" w:color="auto"/>
              </w:divBdr>
              <w:divsChild>
                <w:div w:id="386804422">
                  <w:marLeft w:val="0"/>
                  <w:marRight w:val="0"/>
                  <w:marTop w:val="0"/>
                  <w:marBottom w:val="0"/>
                  <w:divBdr>
                    <w:top w:val="none" w:sz="0" w:space="0" w:color="auto"/>
                    <w:left w:val="none" w:sz="0" w:space="0" w:color="auto"/>
                    <w:bottom w:val="none" w:sz="0" w:space="0" w:color="auto"/>
                    <w:right w:val="none" w:sz="0" w:space="0" w:color="auto"/>
                  </w:divBdr>
                  <w:divsChild>
                    <w:div w:id="614868048">
                      <w:marLeft w:val="0"/>
                      <w:marRight w:val="0"/>
                      <w:marTop w:val="0"/>
                      <w:marBottom w:val="0"/>
                      <w:divBdr>
                        <w:top w:val="none" w:sz="0" w:space="0" w:color="auto"/>
                        <w:left w:val="none" w:sz="0" w:space="0" w:color="auto"/>
                        <w:bottom w:val="none" w:sz="0" w:space="0" w:color="auto"/>
                        <w:right w:val="none" w:sz="0" w:space="0" w:color="auto"/>
                      </w:divBdr>
                      <w:divsChild>
                        <w:div w:id="299191866">
                          <w:marLeft w:val="0"/>
                          <w:marRight w:val="0"/>
                          <w:marTop w:val="0"/>
                          <w:marBottom w:val="0"/>
                          <w:divBdr>
                            <w:top w:val="none" w:sz="0" w:space="0" w:color="auto"/>
                            <w:left w:val="none" w:sz="0" w:space="0" w:color="auto"/>
                            <w:bottom w:val="none" w:sz="0" w:space="0" w:color="auto"/>
                            <w:right w:val="none" w:sz="0" w:space="0" w:color="auto"/>
                          </w:divBdr>
                          <w:divsChild>
                            <w:div w:id="202910817">
                              <w:marLeft w:val="0"/>
                              <w:marRight w:val="0"/>
                              <w:marTop w:val="0"/>
                              <w:marBottom w:val="0"/>
                              <w:divBdr>
                                <w:top w:val="none" w:sz="0" w:space="0" w:color="auto"/>
                                <w:left w:val="none" w:sz="0" w:space="0" w:color="auto"/>
                                <w:bottom w:val="none" w:sz="0" w:space="0" w:color="auto"/>
                                <w:right w:val="none" w:sz="0" w:space="0" w:color="auto"/>
                              </w:divBdr>
                              <w:divsChild>
                                <w:div w:id="2137285616">
                                  <w:marLeft w:val="0"/>
                                  <w:marRight w:val="0"/>
                                  <w:marTop w:val="0"/>
                                  <w:marBottom w:val="0"/>
                                  <w:divBdr>
                                    <w:top w:val="none" w:sz="0" w:space="0" w:color="auto"/>
                                    <w:left w:val="none" w:sz="0" w:space="0" w:color="auto"/>
                                    <w:bottom w:val="none" w:sz="0" w:space="0" w:color="auto"/>
                                    <w:right w:val="none" w:sz="0" w:space="0" w:color="auto"/>
                                  </w:divBdr>
                                  <w:divsChild>
                                    <w:div w:id="16123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669703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40075978">
      <w:bodyDiv w:val="1"/>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1457603408">
              <w:marLeft w:val="0"/>
              <w:marRight w:val="0"/>
              <w:marTop w:val="0"/>
              <w:marBottom w:val="0"/>
              <w:divBdr>
                <w:top w:val="none" w:sz="0" w:space="0" w:color="auto"/>
                <w:left w:val="none" w:sz="0" w:space="0" w:color="auto"/>
                <w:bottom w:val="none" w:sz="0" w:space="0" w:color="auto"/>
                <w:right w:val="none" w:sz="0" w:space="0" w:color="auto"/>
              </w:divBdr>
              <w:divsChild>
                <w:div w:id="1887450692">
                  <w:marLeft w:val="0"/>
                  <w:marRight w:val="0"/>
                  <w:marTop w:val="0"/>
                  <w:marBottom w:val="0"/>
                  <w:divBdr>
                    <w:top w:val="none" w:sz="0" w:space="0" w:color="auto"/>
                    <w:left w:val="none" w:sz="0" w:space="0" w:color="auto"/>
                    <w:bottom w:val="none" w:sz="0" w:space="0" w:color="auto"/>
                    <w:right w:val="none" w:sz="0" w:space="0" w:color="auto"/>
                  </w:divBdr>
                  <w:divsChild>
                    <w:div w:id="132792230">
                      <w:marLeft w:val="0"/>
                      <w:marRight w:val="0"/>
                      <w:marTop w:val="0"/>
                      <w:marBottom w:val="0"/>
                      <w:divBdr>
                        <w:top w:val="none" w:sz="0" w:space="0" w:color="auto"/>
                        <w:left w:val="none" w:sz="0" w:space="0" w:color="auto"/>
                        <w:bottom w:val="none" w:sz="0" w:space="0" w:color="auto"/>
                        <w:right w:val="none" w:sz="0" w:space="0" w:color="auto"/>
                      </w:divBdr>
                      <w:divsChild>
                        <w:div w:id="504056110">
                          <w:marLeft w:val="0"/>
                          <w:marRight w:val="0"/>
                          <w:marTop w:val="0"/>
                          <w:marBottom w:val="0"/>
                          <w:divBdr>
                            <w:top w:val="none" w:sz="0" w:space="0" w:color="auto"/>
                            <w:left w:val="none" w:sz="0" w:space="0" w:color="auto"/>
                            <w:bottom w:val="none" w:sz="0" w:space="0" w:color="auto"/>
                            <w:right w:val="none" w:sz="0" w:space="0" w:color="auto"/>
                          </w:divBdr>
                          <w:divsChild>
                            <w:div w:id="1709456295">
                              <w:marLeft w:val="0"/>
                              <w:marRight w:val="0"/>
                              <w:marTop w:val="0"/>
                              <w:marBottom w:val="0"/>
                              <w:divBdr>
                                <w:top w:val="none" w:sz="0" w:space="0" w:color="auto"/>
                                <w:left w:val="none" w:sz="0" w:space="0" w:color="auto"/>
                                <w:bottom w:val="none" w:sz="0" w:space="0" w:color="auto"/>
                                <w:right w:val="none" w:sz="0" w:space="0" w:color="auto"/>
                              </w:divBdr>
                              <w:divsChild>
                                <w:div w:id="872965500">
                                  <w:marLeft w:val="0"/>
                                  <w:marRight w:val="0"/>
                                  <w:marTop w:val="0"/>
                                  <w:marBottom w:val="0"/>
                                  <w:divBdr>
                                    <w:top w:val="none" w:sz="0" w:space="0" w:color="auto"/>
                                    <w:left w:val="none" w:sz="0" w:space="0" w:color="auto"/>
                                    <w:bottom w:val="none" w:sz="0" w:space="0" w:color="auto"/>
                                    <w:right w:val="none" w:sz="0" w:space="0" w:color="auto"/>
                                  </w:divBdr>
                                  <w:divsChild>
                                    <w:div w:id="1773933804">
                                      <w:marLeft w:val="0"/>
                                      <w:marRight w:val="0"/>
                                      <w:marTop w:val="0"/>
                                      <w:marBottom w:val="0"/>
                                      <w:divBdr>
                                        <w:top w:val="none" w:sz="0" w:space="0" w:color="auto"/>
                                        <w:left w:val="none" w:sz="0" w:space="0" w:color="auto"/>
                                        <w:bottom w:val="none" w:sz="0" w:space="0" w:color="auto"/>
                                        <w:right w:val="none" w:sz="0" w:space="0" w:color="auto"/>
                                      </w:divBdr>
                                      <w:divsChild>
                                        <w:div w:id="580794420">
                                          <w:marLeft w:val="0"/>
                                          <w:marRight w:val="0"/>
                                          <w:marTop w:val="0"/>
                                          <w:marBottom w:val="0"/>
                                          <w:divBdr>
                                            <w:top w:val="none" w:sz="0" w:space="0" w:color="auto"/>
                                            <w:left w:val="none" w:sz="0" w:space="0" w:color="auto"/>
                                            <w:bottom w:val="none" w:sz="0" w:space="0" w:color="auto"/>
                                            <w:right w:val="none" w:sz="0" w:space="0" w:color="auto"/>
                                          </w:divBdr>
                                        </w:div>
                                        <w:div w:id="909392225">
                                          <w:marLeft w:val="0"/>
                                          <w:marRight w:val="0"/>
                                          <w:marTop w:val="0"/>
                                          <w:marBottom w:val="0"/>
                                          <w:divBdr>
                                            <w:top w:val="none" w:sz="0" w:space="0" w:color="auto"/>
                                            <w:left w:val="none" w:sz="0" w:space="0" w:color="auto"/>
                                            <w:bottom w:val="none" w:sz="0" w:space="0" w:color="auto"/>
                                            <w:right w:val="none" w:sz="0" w:space="0" w:color="auto"/>
                                          </w:divBdr>
                                        </w:div>
                                        <w:div w:id="1195772939">
                                          <w:marLeft w:val="0"/>
                                          <w:marRight w:val="0"/>
                                          <w:marTop w:val="0"/>
                                          <w:marBottom w:val="0"/>
                                          <w:divBdr>
                                            <w:top w:val="none" w:sz="0" w:space="0" w:color="auto"/>
                                            <w:left w:val="none" w:sz="0" w:space="0" w:color="auto"/>
                                            <w:bottom w:val="none" w:sz="0" w:space="0" w:color="auto"/>
                                            <w:right w:val="none" w:sz="0" w:space="0" w:color="auto"/>
                                          </w:divBdr>
                                        </w:div>
                                        <w:div w:id="457264235">
                                          <w:marLeft w:val="0"/>
                                          <w:marRight w:val="0"/>
                                          <w:marTop w:val="0"/>
                                          <w:marBottom w:val="0"/>
                                          <w:divBdr>
                                            <w:top w:val="none" w:sz="0" w:space="0" w:color="auto"/>
                                            <w:left w:val="none" w:sz="0" w:space="0" w:color="auto"/>
                                            <w:bottom w:val="none" w:sz="0" w:space="0" w:color="auto"/>
                                            <w:right w:val="none" w:sz="0" w:space="0" w:color="auto"/>
                                          </w:divBdr>
                                        </w:div>
                                        <w:div w:id="9540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6908-1EA3-4155-AC9F-253DB6E5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2011-11-23T18:35:00Z</cp:lastPrinted>
  <dcterms:created xsi:type="dcterms:W3CDTF">2012-05-10T14:34:00Z</dcterms:created>
  <dcterms:modified xsi:type="dcterms:W3CDTF">2012-05-10T14:34:00Z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