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A726F">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A726F">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A726F">
      <w:pPr>
        <w:tabs>
          <w:tab w:val="left" w:pos="288"/>
          <w:tab w:val="left" w:pos="4752"/>
        </w:tabs>
        <w:spacing w:line="240" w:lineRule="exact"/>
        <w:jc w:val="both"/>
        <w:rPr>
          <w:rFonts w:asciiTheme="minorHAnsi" w:hAnsiTheme="minorHAnsi"/>
          <w:caps/>
          <w:color w:val="auto"/>
        </w:rPr>
      </w:pPr>
    </w:p>
    <w:p w:rsidR="00E0346A" w:rsidRDefault="00F629C0" w:rsidP="00055DE5">
      <w:pPr>
        <w:tabs>
          <w:tab w:val="left" w:pos="288"/>
          <w:tab w:val="left" w:pos="4752"/>
          <w:tab w:val="left" w:pos="5130"/>
          <w:tab w:val="left" w:pos="567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B4CD1">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5DE5">
        <w:rPr>
          <w:rFonts w:asciiTheme="minorHAnsi" w:hAnsiTheme="minorHAnsi"/>
          <w:caps/>
          <w:color w:val="auto"/>
        </w:rPr>
        <w:tab/>
      </w:r>
      <w:r w:rsidR="00055DE5">
        <w:rPr>
          <w:rFonts w:asciiTheme="minorHAnsi" w:hAnsiTheme="minorHAnsi"/>
          <w:caps/>
          <w:color w:val="auto"/>
        </w:rPr>
        <w:tab/>
        <w:t xml:space="preserve">        </w:t>
      </w:r>
      <w:r w:rsidR="00055DE5">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795230">
        <w:rPr>
          <w:rFonts w:asciiTheme="minorHAnsi" w:hAnsiTheme="minorHAnsi"/>
          <w:caps/>
          <w:color w:val="auto"/>
        </w:rPr>
        <w:t>marine corps</w:t>
      </w:r>
    </w:p>
    <w:p w:rsidR="00DE3AAD" w:rsidRDefault="00012733" w:rsidP="00055DE5">
      <w:pPr>
        <w:tabs>
          <w:tab w:val="left" w:pos="288"/>
          <w:tab w:val="left" w:pos="4752"/>
          <w:tab w:val="left" w:pos="5130"/>
          <w:tab w:val="left" w:pos="567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160B11">
        <w:rPr>
          <w:rFonts w:asciiTheme="minorHAnsi" w:hAnsiTheme="minorHAnsi"/>
          <w:caps/>
          <w:color w:val="auto"/>
        </w:rPr>
        <w:t>20</w:t>
      </w:r>
      <w:r w:rsidR="00DE3AAD" w:rsidRPr="005A51C8">
        <w:rPr>
          <w:rFonts w:asciiTheme="minorHAnsi" w:hAnsiTheme="minorHAnsi"/>
          <w:caps/>
          <w:color w:val="auto"/>
        </w:rPr>
        <w:t>1</w:t>
      </w:r>
      <w:r w:rsidR="005A51C8" w:rsidRPr="005A51C8">
        <w:rPr>
          <w:rFonts w:asciiTheme="minorHAnsi" w:hAnsiTheme="minorHAnsi"/>
          <w:caps/>
          <w:color w:val="auto"/>
        </w:rPr>
        <w:t>1</w:t>
      </w:r>
      <w:r w:rsidR="00DE3AAD" w:rsidRPr="005A51C8">
        <w:rPr>
          <w:rFonts w:asciiTheme="minorHAnsi" w:hAnsiTheme="minorHAnsi"/>
          <w:caps/>
          <w:color w:val="auto"/>
        </w:rPr>
        <w:t>00</w:t>
      </w:r>
      <w:r w:rsidR="005A51C8">
        <w:rPr>
          <w:rFonts w:asciiTheme="minorHAnsi" w:hAnsiTheme="minorHAnsi"/>
          <w:caps/>
          <w:color w:val="auto"/>
        </w:rPr>
        <w:t>031</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055DE5">
        <w:rPr>
          <w:rFonts w:asciiTheme="minorHAnsi" w:hAnsiTheme="minorHAnsi"/>
          <w:color w:val="auto"/>
        </w:rPr>
        <w:t xml:space="preserve">      </w:t>
      </w:r>
      <w:r w:rsidR="00055DE5">
        <w:rPr>
          <w:rFonts w:asciiTheme="minorHAnsi" w:hAnsiTheme="minorHAnsi"/>
          <w:color w:val="auto"/>
        </w:rPr>
        <w:tab/>
      </w:r>
      <w:r w:rsidR="00DE3AAD" w:rsidRPr="00DE3AAD">
        <w:rPr>
          <w:rFonts w:asciiTheme="minorHAnsi" w:hAnsiTheme="minorHAnsi"/>
          <w:color w:val="auto"/>
        </w:rPr>
        <w:t>SEPARATION DATE:  200</w:t>
      </w:r>
      <w:r w:rsidR="005A51C8">
        <w:rPr>
          <w:rFonts w:asciiTheme="minorHAnsi" w:hAnsiTheme="minorHAnsi"/>
          <w:color w:val="auto"/>
        </w:rPr>
        <w:t>80115</w:t>
      </w:r>
    </w:p>
    <w:p w:rsidR="004F3639" w:rsidRPr="00FD6C41" w:rsidRDefault="004F3639" w:rsidP="00055DE5">
      <w:pPr>
        <w:tabs>
          <w:tab w:val="left" w:pos="288"/>
          <w:tab w:val="left" w:pos="5130"/>
          <w:tab w:val="left" w:pos="567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4A3959">
        <w:rPr>
          <w:rFonts w:asciiTheme="minorHAnsi" w:hAnsiTheme="minorHAnsi"/>
          <w:caps/>
          <w:color w:val="auto"/>
        </w:rPr>
        <w:t>2</w:t>
      </w:r>
      <w:r w:rsidR="00795230">
        <w:rPr>
          <w:rFonts w:asciiTheme="minorHAnsi" w:hAnsiTheme="minorHAnsi"/>
          <w:caps/>
          <w:color w:val="auto"/>
        </w:rPr>
        <w:t>0404</w:t>
      </w:r>
    </w:p>
    <w:p w:rsidR="008E0D8F" w:rsidRDefault="008E0D8F" w:rsidP="001A726F">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1A726F">
      <w:pPr>
        <w:tabs>
          <w:tab w:val="left" w:pos="288"/>
          <w:tab w:val="left" w:pos="4752"/>
        </w:tabs>
        <w:spacing w:line="240" w:lineRule="exact"/>
        <w:jc w:val="both"/>
        <w:rPr>
          <w:rFonts w:asciiTheme="minorHAnsi" w:hAnsiTheme="minorHAnsi"/>
          <w:color w:val="auto"/>
        </w:rPr>
      </w:pPr>
    </w:p>
    <w:p w:rsidR="00F63FC7" w:rsidRPr="00C472C7" w:rsidRDefault="00FB0E80" w:rsidP="001A726F">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5A51C8">
        <w:rPr>
          <w:rFonts w:asciiTheme="minorHAnsi" w:hAnsiTheme="minorHAnsi"/>
          <w:color w:val="auto"/>
          <w:szCs w:val="24"/>
        </w:rPr>
        <w:t>Gunnery Sergeant</w:t>
      </w:r>
      <w:r w:rsidR="006D4E0E" w:rsidRPr="00AD7F8F">
        <w:rPr>
          <w:rFonts w:asciiTheme="minorHAnsi" w:hAnsiTheme="minorHAnsi"/>
          <w:color w:val="auto"/>
          <w:szCs w:val="24"/>
        </w:rPr>
        <w:t xml:space="preserve"> </w:t>
      </w:r>
      <w:r w:rsidR="005A51C8">
        <w:rPr>
          <w:rFonts w:asciiTheme="minorHAnsi" w:hAnsiTheme="minorHAnsi"/>
          <w:color w:val="auto"/>
          <w:szCs w:val="24"/>
        </w:rPr>
        <w:t>(E-7)</w:t>
      </w:r>
      <w:r w:rsidR="00705C40" w:rsidRPr="00AD7F8F">
        <w:rPr>
          <w:rFonts w:asciiTheme="minorHAnsi" w:hAnsiTheme="minorHAnsi"/>
          <w:color w:val="auto"/>
          <w:szCs w:val="24"/>
        </w:rPr>
        <w:t xml:space="preserve"> (</w:t>
      </w:r>
      <w:r w:rsidR="005A51C8">
        <w:rPr>
          <w:rFonts w:asciiTheme="minorHAnsi" w:hAnsiTheme="minorHAnsi"/>
          <w:color w:val="auto"/>
          <w:szCs w:val="24"/>
        </w:rPr>
        <w:t>0321</w:t>
      </w:r>
      <w:r w:rsidR="00C75F3D">
        <w:rPr>
          <w:rFonts w:asciiTheme="minorHAnsi" w:hAnsiTheme="minorHAnsi"/>
          <w:color w:val="auto"/>
          <w:szCs w:val="24"/>
        </w:rPr>
        <w:t>/</w:t>
      </w:r>
      <w:r w:rsidR="005A51C8">
        <w:rPr>
          <w:rFonts w:asciiTheme="minorHAnsi" w:hAnsiTheme="minorHAnsi"/>
          <w:color w:val="auto"/>
          <w:szCs w:val="24"/>
        </w:rPr>
        <w:t>Reconnaissance Marine</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89426E">
        <w:rPr>
          <w:rFonts w:asciiTheme="minorHAnsi" w:hAnsiTheme="minorHAnsi"/>
          <w:color w:val="auto"/>
          <w:szCs w:val="24"/>
        </w:rPr>
        <w:t xml:space="preserve">medically separated </w:t>
      </w:r>
      <w:r w:rsidR="002C6E5B" w:rsidRPr="00AD7F8F">
        <w:rPr>
          <w:rFonts w:asciiTheme="minorHAnsi" w:hAnsiTheme="minorHAnsi"/>
          <w:color w:val="auto"/>
          <w:szCs w:val="24"/>
        </w:rPr>
        <w:t>for</w:t>
      </w:r>
      <w:r w:rsidR="005A51C8">
        <w:rPr>
          <w:rFonts w:asciiTheme="minorHAnsi" w:hAnsiTheme="minorHAnsi"/>
          <w:color w:val="auto"/>
          <w:szCs w:val="24"/>
        </w:rPr>
        <w:t xml:space="preserve"> </w:t>
      </w:r>
      <w:r w:rsidR="00F91893">
        <w:rPr>
          <w:rFonts w:asciiTheme="minorHAnsi" w:hAnsiTheme="minorHAnsi"/>
          <w:color w:val="auto"/>
          <w:szCs w:val="24"/>
        </w:rPr>
        <w:t>l</w:t>
      </w:r>
      <w:r w:rsidR="005A51C8" w:rsidRPr="005A51C8">
        <w:rPr>
          <w:rFonts w:asciiTheme="minorHAnsi" w:hAnsiTheme="minorHAnsi"/>
          <w:color w:val="auto"/>
          <w:szCs w:val="24"/>
        </w:rPr>
        <w:t>ower</w:t>
      </w:r>
      <w:r w:rsidR="005A51C8">
        <w:rPr>
          <w:rFonts w:asciiTheme="minorHAnsi" w:hAnsiTheme="minorHAnsi"/>
          <w:color w:val="auto"/>
          <w:szCs w:val="24"/>
        </w:rPr>
        <w:t xml:space="preserve"> </w:t>
      </w:r>
      <w:r w:rsidR="00F91893">
        <w:rPr>
          <w:rFonts w:asciiTheme="minorHAnsi" w:hAnsiTheme="minorHAnsi"/>
          <w:color w:val="auto"/>
          <w:szCs w:val="24"/>
        </w:rPr>
        <w:t>b</w:t>
      </w:r>
      <w:r w:rsidR="005A51C8" w:rsidRPr="005A51C8">
        <w:rPr>
          <w:rFonts w:asciiTheme="minorHAnsi" w:hAnsiTheme="minorHAnsi"/>
          <w:color w:val="auto"/>
          <w:szCs w:val="24"/>
        </w:rPr>
        <w:t xml:space="preserve">ack </w:t>
      </w:r>
      <w:r w:rsidR="00F91893">
        <w:rPr>
          <w:rFonts w:asciiTheme="minorHAnsi" w:hAnsiTheme="minorHAnsi"/>
          <w:color w:val="auto"/>
          <w:szCs w:val="24"/>
        </w:rPr>
        <w:t>p</w:t>
      </w:r>
      <w:r w:rsidR="005A51C8" w:rsidRPr="005A51C8">
        <w:rPr>
          <w:rFonts w:asciiTheme="minorHAnsi" w:hAnsiTheme="minorHAnsi"/>
          <w:color w:val="auto"/>
          <w:szCs w:val="24"/>
        </w:rPr>
        <w:t>ain</w:t>
      </w:r>
      <w:r w:rsidR="005A51C8">
        <w:rPr>
          <w:rFonts w:asciiTheme="minorHAnsi" w:hAnsiTheme="minorHAnsi"/>
          <w:color w:val="auto"/>
          <w:szCs w:val="24"/>
        </w:rPr>
        <w:t xml:space="preserve">, with related Category 2 diagnoses of </w:t>
      </w:r>
      <w:r w:rsidR="00F91893">
        <w:rPr>
          <w:rFonts w:asciiTheme="minorHAnsi" w:hAnsiTheme="minorHAnsi"/>
          <w:color w:val="auto"/>
          <w:szCs w:val="24"/>
        </w:rPr>
        <w:t>c</w:t>
      </w:r>
      <w:r w:rsidR="005A51C8" w:rsidRPr="005A51C8">
        <w:rPr>
          <w:rFonts w:asciiTheme="minorHAnsi" w:hAnsiTheme="minorHAnsi"/>
          <w:color w:val="auto"/>
          <w:szCs w:val="24"/>
        </w:rPr>
        <w:t xml:space="preserve">losed </w:t>
      </w:r>
      <w:r w:rsidR="00F91893">
        <w:rPr>
          <w:rFonts w:asciiTheme="minorHAnsi" w:hAnsiTheme="minorHAnsi"/>
          <w:color w:val="auto"/>
          <w:szCs w:val="24"/>
        </w:rPr>
        <w:t>f</w:t>
      </w:r>
      <w:r w:rsidR="005A51C8" w:rsidRPr="005A51C8">
        <w:rPr>
          <w:rFonts w:asciiTheme="minorHAnsi" w:hAnsiTheme="minorHAnsi"/>
          <w:color w:val="auto"/>
          <w:szCs w:val="24"/>
        </w:rPr>
        <w:t>rac</w:t>
      </w:r>
      <w:r w:rsidR="000A79E7">
        <w:rPr>
          <w:rFonts w:asciiTheme="minorHAnsi" w:hAnsiTheme="minorHAnsi"/>
          <w:color w:val="auto"/>
          <w:szCs w:val="24"/>
        </w:rPr>
        <w:t>ture</w:t>
      </w:r>
      <w:r w:rsidR="00BD3F7C">
        <w:rPr>
          <w:rFonts w:asciiTheme="minorHAnsi" w:hAnsiTheme="minorHAnsi"/>
          <w:color w:val="auto"/>
          <w:szCs w:val="24"/>
        </w:rPr>
        <w:t>s</w:t>
      </w:r>
      <w:r w:rsidR="000A79E7">
        <w:rPr>
          <w:rFonts w:asciiTheme="minorHAnsi" w:hAnsiTheme="minorHAnsi"/>
          <w:color w:val="auto"/>
          <w:szCs w:val="24"/>
        </w:rPr>
        <w:t xml:space="preserve"> o</w:t>
      </w:r>
      <w:r w:rsidR="005A51C8">
        <w:rPr>
          <w:rFonts w:asciiTheme="minorHAnsi" w:hAnsiTheme="minorHAnsi"/>
          <w:color w:val="auto"/>
          <w:szCs w:val="24"/>
        </w:rPr>
        <w:t xml:space="preserve">f </w:t>
      </w:r>
      <w:r w:rsidR="00F91893">
        <w:rPr>
          <w:rFonts w:asciiTheme="minorHAnsi" w:hAnsiTheme="minorHAnsi"/>
          <w:color w:val="auto"/>
          <w:szCs w:val="24"/>
        </w:rPr>
        <w:t>l</w:t>
      </w:r>
      <w:r w:rsidR="005A51C8">
        <w:rPr>
          <w:rFonts w:asciiTheme="minorHAnsi" w:hAnsiTheme="minorHAnsi"/>
          <w:color w:val="auto"/>
          <w:szCs w:val="24"/>
        </w:rPr>
        <w:t xml:space="preserve">umbar </w:t>
      </w:r>
      <w:r w:rsidR="00F91893">
        <w:rPr>
          <w:rFonts w:asciiTheme="minorHAnsi" w:hAnsiTheme="minorHAnsi"/>
          <w:color w:val="auto"/>
          <w:szCs w:val="24"/>
        </w:rPr>
        <w:t>v</w:t>
      </w:r>
      <w:r w:rsidR="005A51C8">
        <w:rPr>
          <w:rFonts w:asciiTheme="minorHAnsi" w:hAnsiTheme="minorHAnsi"/>
          <w:color w:val="auto"/>
          <w:szCs w:val="24"/>
        </w:rPr>
        <w:t xml:space="preserve">ertebral </w:t>
      </w:r>
      <w:r w:rsidR="00F91893">
        <w:rPr>
          <w:rFonts w:asciiTheme="minorHAnsi" w:hAnsiTheme="minorHAnsi"/>
          <w:color w:val="auto"/>
          <w:szCs w:val="24"/>
        </w:rPr>
        <w:t>b</w:t>
      </w:r>
      <w:r w:rsidR="005A51C8">
        <w:rPr>
          <w:rFonts w:asciiTheme="minorHAnsi" w:hAnsiTheme="minorHAnsi"/>
          <w:color w:val="auto"/>
          <w:szCs w:val="24"/>
        </w:rPr>
        <w:t>ody L1</w:t>
      </w:r>
      <w:r w:rsidR="00BD3F7C">
        <w:rPr>
          <w:rFonts w:asciiTheme="minorHAnsi" w:hAnsiTheme="minorHAnsi"/>
          <w:color w:val="auto"/>
          <w:szCs w:val="24"/>
        </w:rPr>
        <w:t xml:space="preserve"> and c</w:t>
      </w:r>
      <w:r w:rsidR="00BD3F7C" w:rsidRPr="005A51C8">
        <w:rPr>
          <w:rFonts w:asciiTheme="minorHAnsi" w:hAnsiTheme="minorHAnsi"/>
          <w:color w:val="auto"/>
          <w:szCs w:val="24"/>
        </w:rPr>
        <w:t xml:space="preserve">losed </w:t>
      </w:r>
      <w:r w:rsidR="00BD3F7C">
        <w:rPr>
          <w:rFonts w:asciiTheme="minorHAnsi" w:hAnsiTheme="minorHAnsi"/>
          <w:color w:val="auto"/>
          <w:szCs w:val="24"/>
        </w:rPr>
        <w:t>f</w:t>
      </w:r>
      <w:r w:rsidR="00BD3F7C" w:rsidRPr="005A51C8">
        <w:rPr>
          <w:rFonts w:asciiTheme="minorHAnsi" w:hAnsiTheme="minorHAnsi"/>
          <w:color w:val="auto"/>
          <w:szCs w:val="24"/>
        </w:rPr>
        <w:t>rac</w:t>
      </w:r>
      <w:r w:rsidR="00BD3F7C">
        <w:rPr>
          <w:rFonts w:asciiTheme="minorHAnsi" w:hAnsiTheme="minorHAnsi"/>
          <w:color w:val="auto"/>
          <w:szCs w:val="24"/>
        </w:rPr>
        <w:t>tures of lumbar vertebral L2</w:t>
      </w:r>
      <w:r w:rsidR="005A51C8">
        <w:rPr>
          <w:rFonts w:asciiTheme="minorHAnsi" w:hAnsiTheme="minorHAnsi"/>
          <w:i/>
          <w:color w:val="auto"/>
          <w:szCs w:val="24"/>
        </w:rPr>
        <w:t>.</w:t>
      </w:r>
      <w:r w:rsidR="00FD7632">
        <w:rPr>
          <w:rFonts w:asciiTheme="minorHAnsi" w:hAnsiTheme="minorHAnsi"/>
          <w:color w:val="auto"/>
          <w:szCs w:val="24"/>
        </w:rPr>
        <w:t xml:space="preserve"> </w:t>
      </w:r>
      <w:r w:rsidR="0068014D">
        <w:rPr>
          <w:rFonts w:asciiTheme="minorHAnsi" w:hAnsiTheme="minorHAnsi"/>
          <w:color w:val="auto"/>
          <w:szCs w:val="24"/>
        </w:rPr>
        <w:t xml:space="preserve"> </w:t>
      </w:r>
      <w:r w:rsidR="00A650BE">
        <w:rPr>
          <w:rFonts w:asciiTheme="minorHAnsi" w:hAnsiTheme="minorHAnsi"/>
          <w:color w:val="auto"/>
          <w:szCs w:val="24"/>
        </w:rPr>
        <w:t>He</w:t>
      </w:r>
      <w:r w:rsidR="0089426E">
        <w:rPr>
          <w:rFonts w:asciiTheme="minorHAnsi" w:hAnsiTheme="minorHAnsi"/>
          <w:color w:val="auto"/>
          <w:szCs w:val="24"/>
        </w:rPr>
        <w:t xml:space="preserve"> underwent ex</w:t>
      </w:r>
      <w:r w:rsidR="00A650BE">
        <w:rPr>
          <w:rFonts w:asciiTheme="minorHAnsi" w:hAnsiTheme="minorHAnsi"/>
          <w:color w:val="auto"/>
          <w:szCs w:val="24"/>
        </w:rPr>
        <w:t>tensive conservative therapy including</w:t>
      </w:r>
      <w:r w:rsidR="0089426E">
        <w:rPr>
          <w:rFonts w:asciiTheme="minorHAnsi" w:hAnsiTheme="minorHAnsi"/>
          <w:color w:val="auto"/>
          <w:szCs w:val="24"/>
        </w:rPr>
        <w:t xml:space="preserve"> pain medications, physical therapy</w:t>
      </w:r>
      <w:r w:rsidR="00A650BE">
        <w:rPr>
          <w:rFonts w:asciiTheme="minorHAnsi" w:hAnsiTheme="minorHAnsi"/>
          <w:color w:val="auto"/>
          <w:szCs w:val="24"/>
        </w:rPr>
        <w:t>, acupuncture</w:t>
      </w:r>
      <w:r w:rsidR="00844132">
        <w:rPr>
          <w:rFonts w:asciiTheme="minorHAnsi" w:hAnsiTheme="minorHAnsi"/>
          <w:color w:val="auto"/>
          <w:szCs w:val="24"/>
        </w:rPr>
        <w:t>, injections</w:t>
      </w:r>
      <w:r w:rsidR="0089426E">
        <w:rPr>
          <w:rFonts w:asciiTheme="minorHAnsi" w:hAnsiTheme="minorHAnsi"/>
          <w:color w:val="auto"/>
          <w:szCs w:val="24"/>
        </w:rPr>
        <w:t xml:space="preserve"> and the use of </w:t>
      </w:r>
      <w:r w:rsidR="00A650BE">
        <w:rPr>
          <w:rFonts w:asciiTheme="minorHAnsi" w:hAnsiTheme="minorHAnsi"/>
          <w:color w:val="auto"/>
          <w:szCs w:val="24"/>
        </w:rPr>
        <w:t>a brace</w:t>
      </w:r>
      <w:r w:rsidR="00FD7632">
        <w:rPr>
          <w:rFonts w:asciiTheme="minorHAnsi" w:hAnsiTheme="minorHAnsi"/>
          <w:color w:val="auto"/>
          <w:szCs w:val="24"/>
        </w:rPr>
        <w:t>.</w:t>
      </w:r>
      <w:r w:rsidR="00055DE5">
        <w:rPr>
          <w:rFonts w:asciiTheme="minorHAnsi" w:hAnsiTheme="minorHAnsi"/>
          <w:color w:val="auto"/>
          <w:szCs w:val="24"/>
        </w:rPr>
        <w:t xml:space="preserve"> </w:t>
      </w:r>
      <w:r w:rsidR="00FD7632">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9020ED" w:rsidRPr="005A51C8">
        <w:rPr>
          <w:rFonts w:asciiTheme="minorHAnsi" w:hAnsiTheme="minorHAnsi"/>
          <w:color w:val="auto"/>
          <w:szCs w:val="24"/>
        </w:rPr>
        <w:t>Military O</w:t>
      </w:r>
      <w:r w:rsidR="00705C40" w:rsidRPr="005A51C8">
        <w:rPr>
          <w:rFonts w:asciiTheme="minorHAnsi" w:hAnsiTheme="minorHAnsi"/>
          <w:color w:val="auto"/>
          <w:szCs w:val="24"/>
        </w:rPr>
        <w:t xml:space="preserve">ccupational </w:t>
      </w:r>
      <w:r w:rsidR="009020ED" w:rsidRPr="005A51C8">
        <w:rPr>
          <w:rFonts w:asciiTheme="minorHAnsi" w:hAnsiTheme="minorHAnsi"/>
          <w:color w:val="auto"/>
          <w:szCs w:val="24"/>
        </w:rPr>
        <w:t>S</w:t>
      </w:r>
      <w:r w:rsidR="003A40B4" w:rsidRPr="005A51C8">
        <w:rPr>
          <w:rFonts w:asciiTheme="minorHAnsi" w:hAnsiTheme="minorHAnsi"/>
          <w:color w:val="auto"/>
          <w:szCs w:val="24"/>
        </w:rPr>
        <w:t>pecialty</w:t>
      </w:r>
      <w:r w:rsidR="002752AE" w:rsidRPr="005A51C8">
        <w:rPr>
          <w:rFonts w:asciiTheme="minorHAnsi" w:hAnsiTheme="minorHAnsi"/>
          <w:color w:val="auto"/>
          <w:szCs w:val="24"/>
        </w:rPr>
        <w:t xml:space="preserve"> (MOS) </w:t>
      </w:r>
      <w:r w:rsidR="002752AE">
        <w:rPr>
          <w:rFonts w:asciiTheme="minorHAnsi" w:hAnsiTheme="minorHAnsi"/>
          <w:color w:val="auto"/>
          <w:szCs w:val="24"/>
        </w:rPr>
        <w:t xml:space="preserve">or meet </w:t>
      </w:r>
      <w:r w:rsidR="0044411E" w:rsidRPr="00C472C7">
        <w:rPr>
          <w:rFonts w:asciiTheme="minorHAnsi" w:hAnsiTheme="minorHAnsi"/>
          <w:color w:val="auto"/>
          <w:szCs w:val="24"/>
        </w:rPr>
        <w:t xml:space="preserve">physical fitness </w:t>
      </w:r>
      <w:r w:rsidR="002752AE">
        <w:rPr>
          <w:rFonts w:asciiTheme="minorHAnsi" w:hAnsiTheme="minorHAnsi"/>
          <w:color w:val="auto"/>
          <w:szCs w:val="24"/>
        </w:rPr>
        <w:t>standards</w:t>
      </w:r>
      <w:r w:rsidR="00055DE5">
        <w:rPr>
          <w:rFonts w:asciiTheme="minorHAnsi" w:hAnsiTheme="minorHAnsi"/>
          <w:color w:val="auto"/>
          <w:szCs w:val="24"/>
        </w:rPr>
        <w:t xml:space="preserve">.  </w:t>
      </w:r>
      <w:r w:rsidR="00555C66" w:rsidRPr="00555C66">
        <w:rPr>
          <w:rFonts w:asciiTheme="minorHAnsi" w:hAnsiTheme="minorHAnsi"/>
          <w:color w:val="auto"/>
          <w:szCs w:val="24"/>
        </w:rPr>
        <w:t xml:space="preserve">He was </w:t>
      </w:r>
      <w:r w:rsidR="002E65E6" w:rsidRPr="005A51C8">
        <w:rPr>
          <w:rFonts w:asciiTheme="minorHAnsi" w:hAnsiTheme="minorHAnsi"/>
          <w:color w:val="auto"/>
          <w:szCs w:val="24"/>
        </w:rPr>
        <w:t>placed on l</w:t>
      </w:r>
      <w:r w:rsidR="0044411E" w:rsidRPr="005A51C8">
        <w:rPr>
          <w:rFonts w:asciiTheme="minorHAnsi" w:hAnsiTheme="minorHAnsi"/>
          <w:color w:val="auto"/>
          <w:szCs w:val="24"/>
        </w:rPr>
        <w:t xml:space="preserve">imited </w:t>
      </w:r>
      <w:r w:rsidR="002E65E6" w:rsidRPr="005A51C8">
        <w:rPr>
          <w:rFonts w:asciiTheme="minorHAnsi" w:hAnsiTheme="minorHAnsi"/>
          <w:color w:val="auto"/>
          <w:szCs w:val="24"/>
        </w:rPr>
        <w:t>d</w:t>
      </w:r>
      <w:r w:rsidR="0044411E" w:rsidRPr="005A51C8">
        <w:rPr>
          <w:rFonts w:asciiTheme="minorHAnsi" w:hAnsiTheme="minorHAnsi"/>
          <w:color w:val="auto"/>
          <w:szCs w:val="24"/>
        </w:rPr>
        <w:t>uty</w:t>
      </w:r>
      <w:r w:rsidR="00B32341" w:rsidRPr="005A51C8">
        <w:rPr>
          <w:rFonts w:asciiTheme="minorHAnsi" w:hAnsiTheme="minorHAnsi"/>
          <w:color w:val="auto"/>
          <w:szCs w:val="24"/>
        </w:rPr>
        <w:t xml:space="preserve"> </w:t>
      </w:r>
      <w:r w:rsidR="0068014D">
        <w:rPr>
          <w:rFonts w:asciiTheme="minorHAnsi" w:hAnsiTheme="minorHAnsi"/>
          <w:color w:val="auto"/>
          <w:szCs w:val="24"/>
        </w:rPr>
        <w:t xml:space="preserve">(LIMDU)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FD7632">
        <w:rPr>
          <w:rFonts w:asciiTheme="minorHAnsi" w:hAnsiTheme="minorHAnsi"/>
          <w:color w:val="auto"/>
          <w:szCs w:val="24"/>
        </w:rPr>
        <w:t xml:space="preserve"> </w:t>
      </w:r>
      <w:r w:rsidR="00055DE5">
        <w:rPr>
          <w:rFonts w:asciiTheme="minorHAnsi" w:hAnsiTheme="minorHAnsi"/>
          <w:color w:val="auto"/>
          <w:szCs w:val="24"/>
        </w:rPr>
        <w:t xml:space="preserve"> </w:t>
      </w:r>
      <w:r w:rsidR="000A79E7">
        <w:rPr>
          <w:rFonts w:asciiTheme="minorHAnsi" w:hAnsiTheme="minorHAnsi"/>
          <w:color w:val="auto"/>
          <w:szCs w:val="24"/>
        </w:rPr>
        <w:t>L</w:t>
      </w:r>
      <w:r w:rsidR="000A79E7" w:rsidRPr="005A51C8">
        <w:rPr>
          <w:rFonts w:asciiTheme="minorHAnsi" w:hAnsiTheme="minorHAnsi"/>
          <w:color w:val="auto"/>
          <w:szCs w:val="24"/>
        </w:rPr>
        <w:t>ower</w:t>
      </w:r>
      <w:r w:rsidR="000A79E7">
        <w:rPr>
          <w:rFonts w:asciiTheme="minorHAnsi" w:hAnsiTheme="minorHAnsi"/>
          <w:color w:val="auto"/>
          <w:szCs w:val="24"/>
        </w:rPr>
        <w:t xml:space="preserve"> </w:t>
      </w:r>
      <w:r w:rsidR="00BD3F7C">
        <w:rPr>
          <w:rFonts w:asciiTheme="minorHAnsi" w:hAnsiTheme="minorHAnsi"/>
          <w:color w:val="auto"/>
          <w:szCs w:val="24"/>
        </w:rPr>
        <w:t>b</w:t>
      </w:r>
      <w:r w:rsidR="000A79E7" w:rsidRPr="005A51C8">
        <w:rPr>
          <w:rFonts w:asciiTheme="minorHAnsi" w:hAnsiTheme="minorHAnsi"/>
          <w:color w:val="auto"/>
          <w:szCs w:val="24"/>
        </w:rPr>
        <w:t xml:space="preserve">ack </w:t>
      </w:r>
      <w:r w:rsidR="00BD3F7C">
        <w:rPr>
          <w:rFonts w:asciiTheme="minorHAnsi" w:hAnsiTheme="minorHAnsi"/>
          <w:color w:val="auto"/>
          <w:szCs w:val="24"/>
        </w:rPr>
        <w:t>p</w:t>
      </w:r>
      <w:r w:rsidR="000A79E7" w:rsidRPr="005A51C8">
        <w:rPr>
          <w:rFonts w:asciiTheme="minorHAnsi" w:hAnsiTheme="minorHAnsi"/>
          <w:color w:val="auto"/>
          <w:szCs w:val="24"/>
        </w:rPr>
        <w:t>ain</w:t>
      </w:r>
      <w:r w:rsidR="000A79E7">
        <w:rPr>
          <w:rFonts w:asciiTheme="minorHAnsi" w:hAnsiTheme="minorHAnsi"/>
          <w:color w:val="auto"/>
          <w:szCs w:val="24"/>
        </w:rPr>
        <w:t xml:space="preserve">, </w:t>
      </w:r>
      <w:r w:rsidR="00BD3F7C">
        <w:rPr>
          <w:rFonts w:asciiTheme="minorHAnsi" w:hAnsiTheme="minorHAnsi"/>
          <w:color w:val="auto"/>
          <w:szCs w:val="24"/>
        </w:rPr>
        <w:t>c</w:t>
      </w:r>
      <w:r w:rsidR="000A79E7" w:rsidRPr="005A51C8">
        <w:rPr>
          <w:rFonts w:asciiTheme="minorHAnsi" w:hAnsiTheme="minorHAnsi"/>
          <w:color w:val="auto"/>
          <w:szCs w:val="24"/>
        </w:rPr>
        <w:t xml:space="preserve">losed </w:t>
      </w:r>
      <w:r w:rsidR="00BD3F7C">
        <w:rPr>
          <w:rFonts w:asciiTheme="minorHAnsi" w:hAnsiTheme="minorHAnsi"/>
          <w:color w:val="auto"/>
          <w:szCs w:val="24"/>
        </w:rPr>
        <w:t>f</w:t>
      </w:r>
      <w:r w:rsidR="000A79E7" w:rsidRPr="005A51C8">
        <w:rPr>
          <w:rFonts w:asciiTheme="minorHAnsi" w:hAnsiTheme="minorHAnsi"/>
          <w:color w:val="auto"/>
          <w:szCs w:val="24"/>
        </w:rPr>
        <w:t>rac</w:t>
      </w:r>
      <w:r w:rsidR="000A79E7">
        <w:rPr>
          <w:rFonts w:asciiTheme="minorHAnsi" w:hAnsiTheme="minorHAnsi"/>
          <w:color w:val="auto"/>
          <w:szCs w:val="24"/>
        </w:rPr>
        <w:t>ture</w:t>
      </w:r>
      <w:r w:rsidR="00BD3F7C">
        <w:rPr>
          <w:rFonts w:asciiTheme="minorHAnsi" w:hAnsiTheme="minorHAnsi"/>
          <w:color w:val="auto"/>
          <w:szCs w:val="24"/>
        </w:rPr>
        <w:t>s</w:t>
      </w:r>
      <w:r w:rsidR="000A79E7">
        <w:rPr>
          <w:rFonts w:asciiTheme="minorHAnsi" w:hAnsiTheme="minorHAnsi"/>
          <w:color w:val="auto"/>
          <w:szCs w:val="24"/>
        </w:rPr>
        <w:t xml:space="preserve"> of </w:t>
      </w:r>
      <w:r w:rsidR="00BD3F7C">
        <w:rPr>
          <w:rFonts w:asciiTheme="minorHAnsi" w:hAnsiTheme="minorHAnsi"/>
          <w:color w:val="auto"/>
          <w:szCs w:val="24"/>
        </w:rPr>
        <w:t>l</w:t>
      </w:r>
      <w:r w:rsidR="000A79E7">
        <w:rPr>
          <w:rFonts w:asciiTheme="minorHAnsi" w:hAnsiTheme="minorHAnsi"/>
          <w:color w:val="auto"/>
          <w:szCs w:val="24"/>
        </w:rPr>
        <w:t xml:space="preserve">umbar </w:t>
      </w:r>
      <w:r w:rsidR="00BD3F7C">
        <w:rPr>
          <w:rFonts w:asciiTheme="minorHAnsi" w:hAnsiTheme="minorHAnsi"/>
          <w:color w:val="auto"/>
          <w:szCs w:val="24"/>
        </w:rPr>
        <w:t>v</w:t>
      </w:r>
      <w:r w:rsidR="000A79E7">
        <w:rPr>
          <w:rFonts w:asciiTheme="minorHAnsi" w:hAnsiTheme="minorHAnsi"/>
          <w:color w:val="auto"/>
          <w:szCs w:val="24"/>
        </w:rPr>
        <w:t xml:space="preserve">ertebral </w:t>
      </w:r>
      <w:r w:rsidR="00BD3F7C">
        <w:rPr>
          <w:rFonts w:asciiTheme="minorHAnsi" w:hAnsiTheme="minorHAnsi"/>
          <w:color w:val="auto"/>
          <w:szCs w:val="24"/>
        </w:rPr>
        <w:t>b</w:t>
      </w:r>
      <w:r w:rsidR="000A79E7">
        <w:rPr>
          <w:rFonts w:asciiTheme="minorHAnsi" w:hAnsiTheme="minorHAnsi"/>
          <w:color w:val="auto"/>
          <w:szCs w:val="24"/>
        </w:rPr>
        <w:t>od</w:t>
      </w:r>
      <w:r w:rsidR="00BD3F7C">
        <w:rPr>
          <w:rFonts w:asciiTheme="minorHAnsi" w:hAnsiTheme="minorHAnsi"/>
          <w:color w:val="auto"/>
          <w:szCs w:val="24"/>
        </w:rPr>
        <w:t>y</w:t>
      </w:r>
      <w:r w:rsidR="000A79E7">
        <w:rPr>
          <w:rFonts w:asciiTheme="minorHAnsi" w:hAnsiTheme="minorHAnsi"/>
          <w:color w:val="auto"/>
          <w:szCs w:val="24"/>
        </w:rPr>
        <w:t xml:space="preserve"> L1</w:t>
      </w:r>
      <w:r w:rsidR="0089426E">
        <w:rPr>
          <w:rFonts w:asciiTheme="minorHAnsi" w:hAnsiTheme="minorHAnsi"/>
          <w:color w:val="auto"/>
          <w:szCs w:val="24"/>
        </w:rPr>
        <w:t xml:space="preserve"> and L2</w:t>
      </w:r>
      <w:r w:rsidR="000A79E7">
        <w:rPr>
          <w:rFonts w:asciiTheme="minorHAnsi" w:hAnsiTheme="minorHAnsi"/>
          <w:color w:val="auto"/>
          <w:szCs w:val="24"/>
        </w:rPr>
        <w:t xml:space="preserve">, </w:t>
      </w:r>
      <w:r w:rsidR="00BD3F7C">
        <w:rPr>
          <w:rFonts w:asciiTheme="minorHAnsi" w:hAnsiTheme="minorHAnsi"/>
          <w:color w:val="auto"/>
          <w:szCs w:val="24"/>
        </w:rPr>
        <w:t>e</w:t>
      </w:r>
      <w:r w:rsidR="000A79E7">
        <w:rPr>
          <w:rFonts w:asciiTheme="minorHAnsi" w:hAnsiTheme="minorHAnsi"/>
          <w:color w:val="auto"/>
          <w:szCs w:val="24"/>
        </w:rPr>
        <w:t xml:space="preserve">ndocrine </w:t>
      </w:r>
      <w:r w:rsidR="00BD3F7C">
        <w:rPr>
          <w:rFonts w:asciiTheme="minorHAnsi" w:hAnsiTheme="minorHAnsi"/>
          <w:color w:val="auto"/>
          <w:szCs w:val="24"/>
        </w:rPr>
        <w:t>d</w:t>
      </w:r>
      <w:r w:rsidR="000A79E7">
        <w:rPr>
          <w:rFonts w:asciiTheme="minorHAnsi" w:hAnsiTheme="minorHAnsi"/>
          <w:color w:val="auto"/>
          <w:szCs w:val="24"/>
        </w:rPr>
        <w:t xml:space="preserve">isorder, </w:t>
      </w:r>
      <w:r w:rsidR="00BD3F7C">
        <w:rPr>
          <w:rFonts w:asciiTheme="minorHAnsi" w:hAnsiTheme="minorHAnsi"/>
          <w:color w:val="auto"/>
          <w:szCs w:val="24"/>
        </w:rPr>
        <w:t>a</w:t>
      </w:r>
      <w:r w:rsidR="000A79E7">
        <w:rPr>
          <w:rFonts w:asciiTheme="minorHAnsi" w:hAnsiTheme="minorHAnsi"/>
          <w:color w:val="auto"/>
          <w:szCs w:val="24"/>
        </w:rPr>
        <w:t xml:space="preserve">nd a </w:t>
      </w:r>
      <w:r w:rsidR="00BD3F7C">
        <w:rPr>
          <w:rFonts w:asciiTheme="minorHAnsi" w:hAnsiTheme="minorHAnsi"/>
          <w:color w:val="auto"/>
          <w:szCs w:val="24"/>
        </w:rPr>
        <w:t>c</w:t>
      </w:r>
      <w:r w:rsidR="000A79E7">
        <w:rPr>
          <w:rFonts w:asciiTheme="minorHAnsi" w:hAnsiTheme="minorHAnsi"/>
          <w:color w:val="auto"/>
          <w:szCs w:val="24"/>
        </w:rPr>
        <w:t xml:space="preserve">ondition of the </w:t>
      </w:r>
      <w:r w:rsidR="00BD3F7C">
        <w:rPr>
          <w:rFonts w:asciiTheme="minorHAnsi" w:hAnsiTheme="minorHAnsi"/>
          <w:color w:val="auto"/>
          <w:szCs w:val="24"/>
        </w:rPr>
        <w:t>b</w:t>
      </w:r>
      <w:r w:rsidR="000A79E7">
        <w:rPr>
          <w:rFonts w:asciiTheme="minorHAnsi" w:hAnsiTheme="minorHAnsi"/>
          <w:color w:val="auto"/>
          <w:szCs w:val="24"/>
        </w:rPr>
        <w:t>rain (</w:t>
      </w:r>
      <w:r w:rsidR="00BD3F7C">
        <w:rPr>
          <w:rFonts w:asciiTheme="minorHAnsi" w:hAnsiTheme="minorHAnsi"/>
          <w:color w:val="auto"/>
          <w:szCs w:val="24"/>
        </w:rPr>
        <w:t>e</w:t>
      </w:r>
      <w:r w:rsidR="000A79E7">
        <w:rPr>
          <w:rFonts w:asciiTheme="minorHAnsi" w:hAnsiTheme="minorHAnsi"/>
          <w:color w:val="auto"/>
          <w:szCs w:val="24"/>
        </w:rPr>
        <w:t xml:space="preserve">mpty </w:t>
      </w:r>
      <w:r w:rsidR="00BD3F7C">
        <w:rPr>
          <w:rFonts w:asciiTheme="minorHAnsi" w:hAnsiTheme="minorHAnsi"/>
          <w:color w:val="auto"/>
          <w:szCs w:val="24"/>
        </w:rPr>
        <w:t>s</w:t>
      </w:r>
      <w:r w:rsidR="000A79E7">
        <w:rPr>
          <w:rFonts w:asciiTheme="minorHAnsi" w:hAnsiTheme="minorHAnsi"/>
          <w:color w:val="auto"/>
          <w:szCs w:val="24"/>
        </w:rPr>
        <w:t xml:space="preserve">ella </w:t>
      </w:r>
      <w:r w:rsidR="00BD3F7C">
        <w:rPr>
          <w:rFonts w:asciiTheme="minorHAnsi" w:hAnsiTheme="minorHAnsi"/>
          <w:color w:val="auto"/>
          <w:szCs w:val="24"/>
        </w:rPr>
        <w:t>t</w:t>
      </w:r>
      <w:r w:rsidR="000A79E7">
        <w:rPr>
          <w:rFonts w:asciiTheme="minorHAnsi" w:hAnsiTheme="minorHAnsi"/>
          <w:color w:val="auto"/>
          <w:szCs w:val="24"/>
        </w:rPr>
        <w:t>ur</w:t>
      </w:r>
      <w:r w:rsidR="00FD7632">
        <w:rPr>
          <w:rFonts w:asciiTheme="minorHAnsi" w:hAnsiTheme="minorHAnsi"/>
          <w:color w:val="auto"/>
          <w:szCs w:val="24"/>
        </w:rPr>
        <w:t>c</w:t>
      </w:r>
      <w:r w:rsidR="000A79E7">
        <w:rPr>
          <w:rFonts w:asciiTheme="minorHAnsi" w:hAnsiTheme="minorHAnsi"/>
          <w:color w:val="auto"/>
          <w:szCs w:val="24"/>
        </w:rPr>
        <w:t xml:space="preserve">ica) </w:t>
      </w:r>
      <w:r w:rsidR="000A33C8" w:rsidRPr="000A79E7">
        <w:rPr>
          <w:rFonts w:asciiTheme="minorHAnsi" w:hAnsiTheme="minorHAnsi"/>
          <w:color w:val="auto"/>
          <w:szCs w:val="24"/>
        </w:rPr>
        <w:t>were</w:t>
      </w:r>
      <w:r w:rsidR="000A33C8" w:rsidRPr="00C472C7">
        <w:rPr>
          <w:rFonts w:asciiTheme="minorHAnsi" w:hAnsiTheme="minorHAnsi"/>
          <w:color w:val="auto"/>
          <w:szCs w:val="24"/>
        </w:rPr>
        <w:t xml:space="preserve"> forwarded to the Physical Evaluation Board (PEB) as medically unacceptable IAW </w:t>
      </w:r>
      <w:r w:rsidR="00AB1F8D" w:rsidRPr="000A79E7">
        <w:rPr>
          <w:rFonts w:asciiTheme="minorHAnsi" w:hAnsiTheme="minorHAnsi"/>
          <w:color w:val="auto"/>
          <w:szCs w:val="24"/>
        </w:rPr>
        <w:t>SECNAVINST 1850.4E</w:t>
      </w:r>
      <w:r w:rsidR="00376E08" w:rsidRPr="00C472C7">
        <w:rPr>
          <w:rFonts w:asciiTheme="minorHAnsi" w:hAnsiTheme="minorHAnsi"/>
          <w:color w:val="auto"/>
          <w:szCs w:val="24"/>
        </w:rPr>
        <w:t>.</w:t>
      </w:r>
      <w:r w:rsidR="0068014D">
        <w:rPr>
          <w:rFonts w:asciiTheme="minorHAnsi" w:hAnsiTheme="minorHAnsi"/>
          <w:color w:val="auto"/>
          <w:szCs w:val="24"/>
        </w:rPr>
        <w:t xml:space="preserve"> </w:t>
      </w:r>
      <w:r w:rsidR="00BD3F7C">
        <w:rPr>
          <w:rFonts w:asciiTheme="minorHAnsi" w:hAnsiTheme="minorHAnsi"/>
          <w:color w:val="auto"/>
          <w:szCs w:val="24"/>
        </w:rPr>
        <w:t xml:space="preserve"> </w:t>
      </w:r>
      <w:r w:rsidR="00C41A23" w:rsidRPr="00C472C7">
        <w:rPr>
          <w:rFonts w:asciiTheme="minorHAnsi" w:hAnsiTheme="minorHAnsi"/>
          <w:color w:val="auto"/>
          <w:szCs w:val="24"/>
        </w:rPr>
        <w:t>No other conditions app</w:t>
      </w:r>
      <w:r w:rsidR="00FD7632">
        <w:rPr>
          <w:rFonts w:asciiTheme="minorHAnsi" w:hAnsiTheme="minorHAnsi"/>
          <w:color w:val="auto"/>
          <w:szCs w:val="24"/>
        </w:rPr>
        <w:t xml:space="preserve">eared on the MEB’s submission. </w:t>
      </w:r>
      <w:r w:rsidR="00055DE5">
        <w:rPr>
          <w:rFonts w:asciiTheme="minorHAnsi" w:hAnsiTheme="minorHAnsi"/>
          <w:color w:val="auto"/>
          <w:szCs w:val="24"/>
        </w:rPr>
        <w:t xml:space="preserve"> </w:t>
      </w:r>
      <w:r w:rsidR="00C41A23" w:rsidRPr="00C472C7">
        <w:rPr>
          <w:rFonts w:asciiTheme="minorHAnsi" w:hAnsiTheme="minorHAnsi"/>
          <w:color w:val="auto"/>
          <w:szCs w:val="24"/>
        </w:rPr>
        <w:t>Other conditions included in the</w:t>
      </w:r>
      <w:r w:rsidR="00C41A23">
        <w:rPr>
          <w:rFonts w:asciiTheme="minorHAnsi" w:hAnsiTheme="minorHAnsi"/>
          <w:color w:val="auto"/>
          <w:szCs w:val="24"/>
        </w:rPr>
        <w:t xml:space="preserve"> </w:t>
      </w:r>
      <w:r w:rsidR="00C41A23" w:rsidRPr="00D93A41">
        <w:rPr>
          <w:rFonts w:asciiTheme="minorHAnsi" w:hAnsiTheme="minorHAnsi"/>
          <w:color w:val="auto"/>
          <w:szCs w:val="24"/>
        </w:rPr>
        <w:t>Disability Evaluation System (DES)</w:t>
      </w:r>
      <w:r w:rsidR="00C41A23" w:rsidRPr="00555C66">
        <w:rPr>
          <w:rFonts w:asciiTheme="minorHAnsi" w:hAnsiTheme="minorHAnsi"/>
          <w:color w:val="auto"/>
          <w:szCs w:val="24"/>
        </w:rPr>
        <w:t xml:space="preserve"> </w:t>
      </w:r>
      <w:r w:rsidR="00C41A23" w:rsidRPr="00C472C7">
        <w:rPr>
          <w:rFonts w:asciiTheme="minorHAnsi" w:hAnsiTheme="minorHAnsi"/>
          <w:color w:val="auto"/>
          <w:szCs w:val="24"/>
        </w:rPr>
        <w:t>packet will be discussed below.</w:t>
      </w:r>
      <w:r w:rsidR="00FD7632">
        <w:rPr>
          <w:rFonts w:asciiTheme="minorHAnsi" w:hAnsiTheme="minorHAnsi"/>
          <w:color w:val="auto"/>
          <w:szCs w:val="24"/>
        </w:rPr>
        <w:t xml:space="preserve"> </w:t>
      </w:r>
      <w:r w:rsidR="00055DE5">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the </w:t>
      </w:r>
      <w:r w:rsidR="00BD3F7C">
        <w:rPr>
          <w:rFonts w:asciiTheme="minorHAnsi" w:hAnsiTheme="minorHAnsi"/>
          <w:color w:val="auto"/>
          <w:szCs w:val="24"/>
        </w:rPr>
        <w:t>l</w:t>
      </w:r>
      <w:r w:rsidR="00C41A23" w:rsidRPr="005A51C8">
        <w:rPr>
          <w:rFonts w:asciiTheme="minorHAnsi" w:hAnsiTheme="minorHAnsi"/>
          <w:color w:val="auto"/>
          <w:szCs w:val="24"/>
        </w:rPr>
        <w:t>ower</w:t>
      </w:r>
      <w:r w:rsidR="00C41A23">
        <w:rPr>
          <w:rFonts w:asciiTheme="minorHAnsi" w:hAnsiTheme="minorHAnsi"/>
          <w:color w:val="auto"/>
          <w:szCs w:val="24"/>
        </w:rPr>
        <w:t xml:space="preserve"> </w:t>
      </w:r>
      <w:r w:rsidR="00BD3F7C">
        <w:rPr>
          <w:rFonts w:asciiTheme="minorHAnsi" w:hAnsiTheme="minorHAnsi"/>
          <w:color w:val="auto"/>
          <w:szCs w:val="24"/>
        </w:rPr>
        <w:t>b</w:t>
      </w:r>
      <w:r w:rsidR="00C41A23" w:rsidRPr="005A51C8">
        <w:rPr>
          <w:rFonts w:asciiTheme="minorHAnsi" w:hAnsiTheme="minorHAnsi"/>
          <w:color w:val="auto"/>
          <w:szCs w:val="24"/>
        </w:rPr>
        <w:t xml:space="preserve">ack </w:t>
      </w:r>
      <w:r w:rsidR="00BD3F7C">
        <w:rPr>
          <w:rFonts w:asciiTheme="minorHAnsi" w:hAnsiTheme="minorHAnsi"/>
          <w:color w:val="auto"/>
          <w:szCs w:val="24"/>
        </w:rPr>
        <w:t>p</w:t>
      </w:r>
      <w:r w:rsidR="00C41A23" w:rsidRPr="005A51C8">
        <w:rPr>
          <w:rFonts w:asciiTheme="minorHAnsi" w:hAnsiTheme="minorHAnsi"/>
          <w:color w:val="auto"/>
          <w:szCs w:val="24"/>
        </w:rPr>
        <w:t>ain</w:t>
      </w:r>
      <w:r w:rsidR="00C41A23">
        <w:rPr>
          <w:rFonts w:asciiTheme="minorHAnsi" w:hAnsiTheme="minorHAnsi"/>
          <w:color w:val="auto"/>
          <w:szCs w:val="24"/>
        </w:rPr>
        <w:t xml:space="preserve">, with related </w:t>
      </w:r>
      <w:r w:rsidR="0068014D">
        <w:rPr>
          <w:rFonts w:asciiTheme="minorHAnsi" w:hAnsiTheme="minorHAnsi"/>
          <w:color w:val="auto"/>
          <w:szCs w:val="24"/>
        </w:rPr>
        <w:t>c</w:t>
      </w:r>
      <w:r w:rsidR="00C41A23">
        <w:rPr>
          <w:rFonts w:asciiTheme="minorHAnsi" w:hAnsiTheme="minorHAnsi"/>
          <w:color w:val="auto"/>
          <w:szCs w:val="24"/>
        </w:rPr>
        <w:t xml:space="preserve">ategory </w:t>
      </w:r>
      <w:r w:rsidR="0068014D">
        <w:rPr>
          <w:rFonts w:asciiTheme="minorHAnsi" w:hAnsiTheme="minorHAnsi"/>
          <w:color w:val="auto"/>
          <w:szCs w:val="24"/>
        </w:rPr>
        <w:t>II</w:t>
      </w:r>
      <w:r w:rsidR="00C41A23">
        <w:rPr>
          <w:rFonts w:asciiTheme="minorHAnsi" w:hAnsiTheme="minorHAnsi"/>
          <w:color w:val="auto"/>
          <w:szCs w:val="24"/>
        </w:rPr>
        <w:t xml:space="preserve"> diagnoses of </w:t>
      </w:r>
      <w:r w:rsidR="00BD3F7C">
        <w:rPr>
          <w:rFonts w:asciiTheme="minorHAnsi" w:hAnsiTheme="minorHAnsi"/>
          <w:color w:val="auto"/>
          <w:szCs w:val="24"/>
        </w:rPr>
        <w:t>c</w:t>
      </w:r>
      <w:r w:rsidR="00C41A23" w:rsidRPr="005A51C8">
        <w:rPr>
          <w:rFonts w:asciiTheme="minorHAnsi" w:hAnsiTheme="minorHAnsi"/>
          <w:color w:val="auto"/>
          <w:szCs w:val="24"/>
        </w:rPr>
        <w:t xml:space="preserve">losed </w:t>
      </w:r>
      <w:r w:rsidR="00BD3F7C">
        <w:rPr>
          <w:rFonts w:asciiTheme="minorHAnsi" w:hAnsiTheme="minorHAnsi"/>
          <w:color w:val="auto"/>
          <w:szCs w:val="24"/>
        </w:rPr>
        <w:t>f</w:t>
      </w:r>
      <w:r w:rsidR="00C41A23" w:rsidRPr="005A51C8">
        <w:rPr>
          <w:rFonts w:asciiTheme="minorHAnsi" w:hAnsiTheme="minorHAnsi"/>
          <w:color w:val="auto"/>
          <w:szCs w:val="24"/>
        </w:rPr>
        <w:t>rac</w:t>
      </w:r>
      <w:r w:rsidR="00C41A23">
        <w:rPr>
          <w:rFonts w:asciiTheme="minorHAnsi" w:hAnsiTheme="minorHAnsi"/>
          <w:color w:val="auto"/>
          <w:szCs w:val="24"/>
        </w:rPr>
        <w:t>ture</w:t>
      </w:r>
      <w:r w:rsidR="00BD3F7C">
        <w:rPr>
          <w:rFonts w:asciiTheme="minorHAnsi" w:hAnsiTheme="minorHAnsi"/>
          <w:color w:val="auto"/>
          <w:szCs w:val="24"/>
        </w:rPr>
        <w:t>s</w:t>
      </w:r>
      <w:r w:rsidR="00C41A23">
        <w:rPr>
          <w:rFonts w:asciiTheme="minorHAnsi" w:hAnsiTheme="minorHAnsi"/>
          <w:color w:val="auto"/>
          <w:szCs w:val="24"/>
        </w:rPr>
        <w:t xml:space="preserve"> of </w:t>
      </w:r>
      <w:r w:rsidR="00BD3F7C">
        <w:rPr>
          <w:rFonts w:asciiTheme="minorHAnsi" w:hAnsiTheme="minorHAnsi"/>
          <w:color w:val="auto"/>
          <w:szCs w:val="24"/>
        </w:rPr>
        <w:t>l</w:t>
      </w:r>
      <w:r w:rsidR="00C41A23">
        <w:rPr>
          <w:rFonts w:asciiTheme="minorHAnsi" w:hAnsiTheme="minorHAnsi"/>
          <w:color w:val="auto"/>
          <w:szCs w:val="24"/>
        </w:rPr>
        <w:t xml:space="preserve">umbar </w:t>
      </w:r>
      <w:r w:rsidR="00BD3F7C">
        <w:rPr>
          <w:rFonts w:asciiTheme="minorHAnsi" w:hAnsiTheme="minorHAnsi"/>
          <w:color w:val="auto"/>
          <w:szCs w:val="24"/>
        </w:rPr>
        <w:t>v</w:t>
      </w:r>
      <w:r w:rsidR="00C41A23">
        <w:rPr>
          <w:rFonts w:asciiTheme="minorHAnsi" w:hAnsiTheme="minorHAnsi"/>
          <w:color w:val="auto"/>
          <w:szCs w:val="24"/>
        </w:rPr>
        <w:t xml:space="preserve">ertebral </w:t>
      </w:r>
      <w:r w:rsidR="00BD3F7C">
        <w:rPr>
          <w:rFonts w:asciiTheme="minorHAnsi" w:hAnsiTheme="minorHAnsi"/>
          <w:color w:val="auto"/>
          <w:szCs w:val="24"/>
        </w:rPr>
        <w:t>b</w:t>
      </w:r>
      <w:r w:rsidR="00C41A23">
        <w:rPr>
          <w:rFonts w:asciiTheme="minorHAnsi" w:hAnsiTheme="minorHAnsi"/>
          <w:color w:val="auto"/>
          <w:szCs w:val="24"/>
        </w:rPr>
        <w:t>od</w:t>
      </w:r>
      <w:r w:rsidR="00BD3F7C">
        <w:rPr>
          <w:rFonts w:asciiTheme="minorHAnsi" w:hAnsiTheme="minorHAnsi"/>
          <w:color w:val="auto"/>
          <w:szCs w:val="24"/>
        </w:rPr>
        <w:t>y</w:t>
      </w:r>
      <w:r w:rsidR="00C41A23">
        <w:rPr>
          <w:rFonts w:asciiTheme="minorHAnsi" w:hAnsiTheme="minorHAnsi"/>
          <w:color w:val="auto"/>
          <w:szCs w:val="24"/>
        </w:rPr>
        <w:t xml:space="preserve"> L1 and </w:t>
      </w:r>
      <w:r w:rsidR="00BD3F7C">
        <w:rPr>
          <w:rFonts w:asciiTheme="minorHAnsi" w:hAnsiTheme="minorHAnsi"/>
          <w:color w:val="auto"/>
          <w:szCs w:val="24"/>
        </w:rPr>
        <w:t xml:space="preserve">L2 </w:t>
      </w:r>
      <w:r w:rsidR="00B20624" w:rsidRPr="00C472C7">
        <w:rPr>
          <w:rFonts w:asciiTheme="minorHAnsi" w:hAnsiTheme="minorHAnsi"/>
          <w:color w:val="auto"/>
          <w:szCs w:val="24"/>
        </w:rPr>
        <w:t xml:space="preserve">as unfitting, rated </w:t>
      </w:r>
      <w:r w:rsidR="00C41A23" w:rsidRPr="00C41A23">
        <w:rPr>
          <w:rFonts w:asciiTheme="minorHAnsi" w:hAnsiTheme="minorHAnsi"/>
          <w:color w:val="auto"/>
          <w:szCs w:val="24"/>
        </w:rPr>
        <w:t>20</w:t>
      </w:r>
      <w:r w:rsidR="00B20624" w:rsidRPr="00C41A23">
        <w:rPr>
          <w:rFonts w:asciiTheme="minorHAnsi" w:hAnsiTheme="minorHAnsi"/>
          <w:color w:val="auto"/>
          <w:szCs w:val="24"/>
        </w:rPr>
        <w:t>%</w:t>
      </w:r>
      <w:r w:rsidR="00B80EDD">
        <w:rPr>
          <w:rFonts w:asciiTheme="minorHAnsi" w:hAnsiTheme="minorHAnsi"/>
          <w:color w:val="auto"/>
          <w:szCs w:val="24"/>
        </w:rPr>
        <w:t>,</w:t>
      </w:r>
      <w:r w:rsidR="00B20624" w:rsidRPr="00C472C7">
        <w:rPr>
          <w:rFonts w:asciiTheme="minorHAnsi" w:hAnsiTheme="minorHAnsi"/>
          <w:color w:val="auto"/>
          <w:szCs w:val="24"/>
        </w:rPr>
        <w:t xml:space="preserve"> with application of </w:t>
      </w:r>
      <w:r w:rsidR="00C41A23">
        <w:rPr>
          <w:rFonts w:asciiTheme="minorHAnsi" w:hAnsiTheme="minorHAnsi"/>
          <w:color w:val="auto"/>
          <w:szCs w:val="24"/>
        </w:rPr>
        <w:t xml:space="preserve">the </w:t>
      </w:r>
      <w:r w:rsidR="002B0204" w:rsidRPr="00C41A23">
        <w:rPr>
          <w:rFonts w:asciiTheme="minorHAnsi" w:hAnsiTheme="minorHAnsi"/>
          <w:color w:val="auto"/>
          <w:szCs w:val="24"/>
        </w:rPr>
        <w:t>Veterans’ Administration Schedule for Rating Disabilities (VASRD)</w:t>
      </w:r>
      <w:r w:rsidR="00B20624" w:rsidRPr="00C41A23">
        <w:rPr>
          <w:rFonts w:asciiTheme="minorHAnsi" w:hAnsiTheme="minorHAnsi"/>
          <w:color w:val="auto"/>
          <w:szCs w:val="24"/>
        </w:rPr>
        <w:t>.</w:t>
      </w:r>
      <w:r w:rsidR="00FD7632">
        <w:rPr>
          <w:rFonts w:asciiTheme="minorHAnsi" w:hAnsiTheme="minorHAnsi"/>
          <w:color w:val="auto"/>
          <w:szCs w:val="24"/>
        </w:rPr>
        <w:t xml:space="preserve"> </w:t>
      </w:r>
      <w:r w:rsidR="0068014D">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C41A23">
        <w:rPr>
          <w:rFonts w:asciiTheme="minorHAnsi" w:hAnsiTheme="minorHAnsi"/>
          <w:color w:val="auto"/>
        </w:rPr>
        <w:t>20</w:t>
      </w:r>
      <w:r w:rsidR="00B20624" w:rsidRPr="00C472C7">
        <w:rPr>
          <w:rFonts w:asciiTheme="minorHAnsi" w:hAnsiTheme="minorHAnsi"/>
          <w:color w:val="auto"/>
        </w:rPr>
        <w:t>% combined disability rating.</w:t>
      </w:r>
    </w:p>
    <w:p w:rsidR="008E0D8F" w:rsidRDefault="008E0D8F" w:rsidP="001A726F">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1A726F">
      <w:pPr>
        <w:tabs>
          <w:tab w:val="left" w:pos="288"/>
          <w:tab w:val="left" w:pos="4752"/>
        </w:tabs>
        <w:spacing w:line="240" w:lineRule="exact"/>
        <w:jc w:val="both"/>
        <w:rPr>
          <w:rFonts w:asciiTheme="minorHAnsi" w:hAnsiTheme="minorHAnsi"/>
          <w:color w:val="auto"/>
          <w:u w:val="single"/>
        </w:rPr>
      </w:pPr>
    </w:p>
    <w:p w:rsidR="0068014D" w:rsidRDefault="002C6E5B" w:rsidP="0068014D">
      <w:pPr>
        <w:tabs>
          <w:tab w:val="left" w:pos="288"/>
          <w:tab w:val="left" w:pos="4752"/>
        </w:tabs>
        <w:spacing w:line="240" w:lineRule="exact"/>
        <w:jc w:val="both"/>
        <w:rPr>
          <w:rFonts w:eastAsiaTheme="minorHAnsi"/>
          <w:color w:val="000000" w:themeColor="text1"/>
          <w:szCs w:val="24"/>
        </w:rPr>
      </w:pPr>
      <w:r w:rsidRPr="00326C08">
        <w:rPr>
          <w:rFonts w:asciiTheme="minorHAnsi" w:hAnsiTheme="minorHAnsi"/>
          <w:color w:val="auto"/>
          <w:u w:val="single"/>
        </w:rPr>
        <w:t>CI CONTENTION</w:t>
      </w:r>
      <w:r w:rsidRPr="00326C08">
        <w:rPr>
          <w:rFonts w:asciiTheme="minorHAnsi" w:hAnsiTheme="minorHAnsi"/>
          <w:color w:val="auto"/>
        </w:rPr>
        <w:t>:</w:t>
      </w:r>
      <w:r w:rsidR="00C41A23">
        <w:rPr>
          <w:rFonts w:asciiTheme="minorHAnsi" w:hAnsiTheme="minorHAnsi"/>
          <w:color w:val="auto"/>
        </w:rPr>
        <w:t xml:space="preserve">  “I was found unfit for ‘lower back pain’</w:t>
      </w:r>
      <w:r w:rsidR="00C41A23" w:rsidRPr="00C41A23">
        <w:rPr>
          <w:rFonts w:asciiTheme="minorHAnsi" w:hAnsiTheme="minorHAnsi"/>
          <w:color w:val="auto"/>
        </w:rPr>
        <w:t xml:space="preserve"> and rated at 20% by the PEB. I have significantly more disability than 20% from the lumbar fractures</w:t>
      </w:r>
      <w:r w:rsidR="00C41A23">
        <w:rPr>
          <w:rFonts w:asciiTheme="minorHAnsi" w:hAnsiTheme="minorHAnsi"/>
          <w:color w:val="auto"/>
        </w:rPr>
        <w:t xml:space="preserve"> </w:t>
      </w:r>
      <w:r w:rsidR="00C41A23" w:rsidRPr="00C41A23">
        <w:rPr>
          <w:rFonts w:asciiTheme="minorHAnsi" w:hAnsiTheme="minorHAnsi"/>
          <w:color w:val="auto"/>
        </w:rPr>
        <w:t>(</w:t>
      </w:r>
      <w:r w:rsidR="00C41A23">
        <w:rPr>
          <w:rFonts w:asciiTheme="minorHAnsi" w:hAnsiTheme="minorHAnsi"/>
          <w:color w:val="auto"/>
        </w:rPr>
        <w:t>sustained in a military parachute t</w:t>
      </w:r>
      <w:r w:rsidR="00C41A23" w:rsidRPr="00C41A23">
        <w:rPr>
          <w:rFonts w:asciiTheme="minorHAnsi" w:hAnsiTheme="minorHAnsi"/>
          <w:color w:val="auto"/>
        </w:rPr>
        <w:t xml:space="preserve">raining accident) and they should have been rated higher. </w:t>
      </w:r>
      <w:r w:rsidR="00055DE5">
        <w:rPr>
          <w:rFonts w:asciiTheme="minorHAnsi" w:hAnsiTheme="minorHAnsi"/>
          <w:color w:val="auto"/>
        </w:rPr>
        <w:t xml:space="preserve"> </w:t>
      </w:r>
      <w:r w:rsidR="00C41A23" w:rsidRPr="00C41A23">
        <w:rPr>
          <w:rFonts w:asciiTheme="minorHAnsi" w:hAnsiTheme="minorHAnsi"/>
          <w:color w:val="auto"/>
        </w:rPr>
        <w:t>I</w:t>
      </w:r>
      <w:r w:rsidR="00C41A23">
        <w:rPr>
          <w:rFonts w:asciiTheme="minorHAnsi" w:hAnsiTheme="minorHAnsi"/>
          <w:color w:val="auto"/>
        </w:rPr>
        <w:t xml:space="preserve"> a</w:t>
      </w:r>
      <w:r w:rsidR="00C41A23" w:rsidRPr="00C41A23">
        <w:rPr>
          <w:rFonts w:asciiTheme="minorHAnsi" w:hAnsiTheme="minorHAnsi"/>
          <w:color w:val="auto"/>
        </w:rPr>
        <w:t>Iso have several conditions which should have been</w:t>
      </w:r>
      <w:r w:rsidR="00C41A23">
        <w:rPr>
          <w:rFonts w:asciiTheme="minorHAnsi" w:hAnsiTheme="minorHAnsi"/>
          <w:color w:val="auto"/>
        </w:rPr>
        <w:t xml:space="preserve"> </w:t>
      </w:r>
      <w:r w:rsidR="00C41A23" w:rsidRPr="00C41A23">
        <w:rPr>
          <w:rFonts w:asciiTheme="minorHAnsi" w:hAnsiTheme="minorHAnsi"/>
          <w:color w:val="auto"/>
        </w:rPr>
        <w:t>found unfitting but wer</w:t>
      </w:r>
      <w:r w:rsidR="00C41A23">
        <w:rPr>
          <w:rFonts w:asciiTheme="minorHAnsi" w:hAnsiTheme="minorHAnsi"/>
          <w:color w:val="auto"/>
        </w:rPr>
        <w:t>e not; had they been found unfitt</w:t>
      </w:r>
      <w:r w:rsidR="00C41A23" w:rsidRPr="00C41A23">
        <w:rPr>
          <w:rFonts w:asciiTheme="minorHAnsi" w:hAnsiTheme="minorHAnsi"/>
          <w:color w:val="auto"/>
        </w:rPr>
        <w:t xml:space="preserve">ing my discharge would have been a retirement instead of a severance. </w:t>
      </w:r>
      <w:r w:rsidR="00055DE5">
        <w:rPr>
          <w:rFonts w:asciiTheme="minorHAnsi" w:hAnsiTheme="minorHAnsi"/>
          <w:color w:val="auto"/>
        </w:rPr>
        <w:t xml:space="preserve"> </w:t>
      </w:r>
      <w:r w:rsidR="00C41A23" w:rsidRPr="00C41A23">
        <w:rPr>
          <w:rFonts w:asciiTheme="minorHAnsi" w:hAnsiTheme="minorHAnsi"/>
          <w:color w:val="auto"/>
        </w:rPr>
        <w:t>Importantly, I was</w:t>
      </w:r>
      <w:r w:rsidR="00C41A23">
        <w:rPr>
          <w:rFonts w:asciiTheme="minorHAnsi" w:hAnsiTheme="minorHAnsi"/>
          <w:color w:val="auto"/>
        </w:rPr>
        <w:t xml:space="preserve"> </w:t>
      </w:r>
      <w:r w:rsidR="00C41A23" w:rsidRPr="00C41A23">
        <w:rPr>
          <w:rFonts w:asciiTheme="minorHAnsi" w:hAnsiTheme="minorHAnsi"/>
          <w:color w:val="auto"/>
        </w:rPr>
        <w:t>not able to seek advice when my info</w:t>
      </w:r>
      <w:r w:rsidR="00C41A23">
        <w:rPr>
          <w:rFonts w:asciiTheme="minorHAnsi" w:hAnsiTheme="minorHAnsi"/>
          <w:color w:val="auto"/>
        </w:rPr>
        <w:t>rm</w:t>
      </w:r>
      <w:r w:rsidR="00C41A23" w:rsidRPr="00C41A23">
        <w:rPr>
          <w:rFonts w:asciiTheme="minorHAnsi" w:hAnsiTheme="minorHAnsi"/>
          <w:color w:val="auto"/>
        </w:rPr>
        <w:t xml:space="preserve">al PEB findings were returned. </w:t>
      </w:r>
      <w:r w:rsidR="00055DE5">
        <w:rPr>
          <w:rFonts w:asciiTheme="minorHAnsi" w:hAnsiTheme="minorHAnsi"/>
          <w:color w:val="auto"/>
        </w:rPr>
        <w:t xml:space="preserve"> </w:t>
      </w:r>
      <w:r w:rsidR="00C41A23" w:rsidRPr="00C41A23">
        <w:rPr>
          <w:rFonts w:asciiTheme="minorHAnsi" w:hAnsiTheme="minorHAnsi"/>
          <w:color w:val="auto"/>
        </w:rPr>
        <w:t xml:space="preserve">My </w:t>
      </w:r>
      <w:proofErr w:type="gramStart"/>
      <w:r w:rsidR="00844132">
        <w:rPr>
          <w:rFonts w:asciiTheme="minorHAnsi" w:hAnsiTheme="minorHAnsi"/>
          <w:color w:val="auto"/>
        </w:rPr>
        <w:t>command was deployed and were</w:t>
      </w:r>
      <w:proofErr w:type="gramEnd"/>
      <w:r w:rsidR="00C41A23" w:rsidRPr="00C41A23">
        <w:rPr>
          <w:rFonts w:asciiTheme="minorHAnsi" w:hAnsiTheme="minorHAnsi"/>
          <w:color w:val="auto"/>
        </w:rPr>
        <w:t xml:space="preserve"> not in a position to assist me, my</w:t>
      </w:r>
      <w:r w:rsidR="00C41A23">
        <w:rPr>
          <w:rFonts w:asciiTheme="minorHAnsi" w:hAnsiTheme="minorHAnsi"/>
          <w:color w:val="auto"/>
        </w:rPr>
        <w:t xml:space="preserve"> </w:t>
      </w:r>
      <w:r w:rsidR="00C41A23" w:rsidRPr="00C41A23">
        <w:rPr>
          <w:rFonts w:asciiTheme="minorHAnsi" w:hAnsiTheme="minorHAnsi"/>
          <w:color w:val="auto"/>
        </w:rPr>
        <w:t>PEBLO was undergoing treatment for alcohol abuse and anger management and could not effectively help me, and there were no disability-traine</w:t>
      </w:r>
      <w:r w:rsidR="00844132">
        <w:rPr>
          <w:rFonts w:asciiTheme="minorHAnsi" w:hAnsiTheme="minorHAnsi"/>
          <w:color w:val="auto"/>
        </w:rPr>
        <w:t xml:space="preserve">d </w:t>
      </w:r>
      <w:r w:rsidR="00C41A23" w:rsidRPr="00C41A23">
        <w:rPr>
          <w:rFonts w:asciiTheme="minorHAnsi" w:hAnsiTheme="minorHAnsi"/>
          <w:color w:val="auto"/>
        </w:rPr>
        <w:t xml:space="preserve">attorneys in Okinawa who could assist. </w:t>
      </w:r>
      <w:r w:rsidR="00055DE5">
        <w:rPr>
          <w:rFonts w:asciiTheme="minorHAnsi" w:hAnsiTheme="minorHAnsi"/>
          <w:color w:val="auto"/>
        </w:rPr>
        <w:t xml:space="preserve"> </w:t>
      </w:r>
      <w:r w:rsidR="00C41A23" w:rsidRPr="00C41A23">
        <w:rPr>
          <w:rFonts w:asciiTheme="minorHAnsi" w:hAnsiTheme="minorHAnsi"/>
          <w:color w:val="auto"/>
        </w:rPr>
        <w:t xml:space="preserve">(I did ask other military attorneys for advice but they refused, because they lacked the training.) If </w:t>
      </w:r>
      <w:r w:rsidR="00C41A23">
        <w:rPr>
          <w:rFonts w:asciiTheme="minorHAnsi" w:hAnsiTheme="minorHAnsi"/>
          <w:color w:val="auto"/>
        </w:rPr>
        <w:t xml:space="preserve">I </w:t>
      </w:r>
      <w:r w:rsidR="00C41A23" w:rsidRPr="00C41A23">
        <w:rPr>
          <w:rFonts w:asciiTheme="minorHAnsi" w:hAnsiTheme="minorHAnsi"/>
          <w:color w:val="auto"/>
        </w:rPr>
        <w:t>had</w:t>
      </w:r>
      <w:r w:rsidR="00C41A23">
        <w:rPr>
          <w:rFonts w:asciiTheme="minorHAnsi" w:hAnsiTheme="minorHAnsi"/>
          <w:color w:val="auto"/>
        </w:rPr>
        <w:t xml:space="preserve"> </w:t>
      </w:r>
      <w:r w:rsidR="00C41A23" w:rsidRPr="00C41A23">
        <w:rPr>
          <w:rFonts w:asciiTheme="minorHAnsi" w:hAnsiTheme="minorHAnsi"/>
          <w:color w:val="auto"/>
        </w:rPr>
        <w:t>received eff</w:t>
      </w:r>
      <w:r w:rsidR="00EF2AD8">
        <w:rPr>
          <w:rFonts w:asciiTheme="minorHAnsi" w:hAnsiTheme="minorHAnsi"/>
          <w:color w:val="auto"/>
        </w:rPr>
        <w:t xml:space="preserve">ective advice it is clear that I </w:t>
      </w:r>
      <w:r w:rsidR="00C41A23" w:rsidRPr="00C41A23">
        <w:rPr>
          <w:rFonts w:asciiTheme="minorHAnsi" w:hAnsiTheme="minorHAnsi"/>
          <w:color w:val="auto"/>
        </w:rPr>
        <w:t>would have been able to prove my cas</w:t>
      </w:r>
      <w:r w:rsidR="00EF2AD8">
        <w:rPr>
          <w:rFonts w:asciiTheme="minorHAnsi" w:hAnsiTheme="minorHAnsi"/>
          <w:color w:val="auto"/>
        </w:rPr>
        <w:t>e</w:t>
      </w:r>
      <w:r w:rsidR="00C41A23" w:rsidRPr="00C41A23">
        <w:rPr>
          <w:rFonts w:asciiTheme="minorHAnsi" w:hAnsiTheme="minorHAnsi"/>
          <w:color w:val="auto"/>
        </w:rPr>
        <w:t xml:space="preserve"> b</w:t>
      </w:r>
      <w:r w:rsidR="00EF2AD8">
        <w:rPr>
          <w:rFonts w:asciiTheme="minorHAnsi" w:hAnsiTheme="minorHAnsi"/>
          <w:color w:val="auto"/>
        </w:rPr>
        <w:t>e</w:t>
      </w:r>
      <w:r w:rsidR="00C41A23" w:rsidRPr="00C41A23">
        <w:rPr>
          <w:rFonts w:asciiTheme="minorHAnsi" w:hAnsiTheme="minorHAnsi"/>
          <w:color w:val="auto"/>
        </w:rPr>
        <w:t>fore th</w:t>
      </w:r>
      <w:r w:rsidR="00EF2AD8">
        <w:rPr>
          <w:rFonts w:asciiTheme="minorHAnsi" w:hAnsiTheme="minorHAnsi"/>
          <w:color w:val="auto"/>
        </w:rPr>
        <w:t xml:space="preserve">e formal PEB; because I was told I </w:t>
      </w:r>
      <w:r w:rsidR="00C41A23" w:rsidRPr="00C41A23">
        <w:rPr>
          <w:rFonts w:asciiTheme="minorHAnsi" w:hAnsiTheme="minorHAnsi"/>
          <w:color w:val="auto"/>
        </w:rPr>
        <w:t>had to accept my</w:t>
      </w:r>
      <w:r w:rsidR="00EF2AD8">
        <w:rPr>
          <w:rFonts w:asciiTheme="minorHAnsi" w:hAnsiTheme="minorHAnsi"/>
          <w:color w:val="auto"/>
        </w:rPr>
        <w:t xml:space="preserve"> </w:t>
      </w:r>
      <w:r w:rsidR="00C41A23" w:rsidRPr="00C41A23">
        <w:rPr>
          <w:rFonts w:asciiTheme="minorHAnsi" w:hAnsiTheme="minorHAnsi"/>
          <w:color w:val="auto"/>
        </w:rPr>
        <w:t>findings and return home I was ne</w:t>
      </w:r>
      <w:r w:rsidR="00EF2AD8">
        <w:rPr>
          <w:rFonts w:asciiTheme="minorHAnsi" w:hAnsiTheme="minorHAnsi"/>
          <w:color w:val="auto"/>
        </w:rPr>
        <w:t xml:space="preserve">ver afforded that opportunity. </w:t>
      </w:r>
      <w:r w:rsidR="00055DE5">
        <w:rPr>
          <w:rFonts w:asciiTheme="minorHAnsi" w:hAnsiTheme="minorHAnsi"/>
          <w:color w:val="auto"/>
        </w:rPr>
        <w:t xml:space="preserve"> </w:t>
      </w:r>
      <w:r w:rsidR="00EF2AD8">
        <w:rPr>
          <w:rFonts w:asciiTheme="minorHAnsi" w:hAnsiTheme="minorHAnsi"/>
          <w:color w:val="auto"/>
        </w:rPr>
        <w:t xml:space="preserve">I </w:t>
      </w:r>
      <w:r w:rsidR="00C41A23" w:rsidRPr="00C41A23">
        <w:rPr>
          <w:rFonts w:asciiTheme="minorHAnsi" w:hAnsiTheme="minorHAnsi"/>
          <w:color w:val="auto"/>
        </w:rPr>
        <w:t>continue to suffer from my conditions to this day, including the ones which</w:t>
      </w:r>
      <w:r w:rsidR="00EF2AD8">
        <w:rPr>
          <w:rFonts w:asciiTheme="minorHAnsi" w:hAnsiTheme="minorHAnsi"/>
          <w:color w:val="auto"/>
        </w:rPr>
        <w:t xml:space="preserve"> </w:t>
      </w:r>
      <w:r w:rsidR="00C41A23" w:rsidRPr="00C41A23">
        <w:rPr>
          <w:rFonts w:asciiTheme="minorHAnsi" w:hAnsiTheme="minorHAnsi"/>
          <w:color w:val="auto"/>
        </w:rPr>
        <w:t xml:space="preserve">should have been declared "unfitting." </w:t>
      </w:r>
      <w:r w:rsidR="00EF2AD8">
        <w:rPr>
          <w:rFonts w:asciiTheme="minorHAnsi" w:hAnsiTheme="minorHAnsi"/>
          <w:color w:val="auto"/>
        </w:rPr>
        <w:t>I</w:t>
      </w:r>
      <w:r w:rsidR="00C41A23" w:rsidRPr="00C41A23">
        <w:rPr>
          <w:rFonts w:asciiTheme="minorHAnsi" w:hAnsiTheme="minorHAnsi"/>
          <w:color w:val="auto"/>
        </w:rPr>
        <w:t xml:space="preserve"> have positional vertigo, which is expressly unfitting per the MANMED for a Reconnaissance Marine (I</w:t>
      </w:r>
      <w:r w:rsidR="00EF2AD8">
        <w:rPr>
          <w:rFonts w:asciiTheme="minorHAnsi" w:hAnsiTheme="minorHAnsi"/>
          <w:color w:val="auto"/>
        </w:rPr>
        <w:t xml:space="preserve"> </w:t>
      </w:r>
      <w:r w:rsidR="00C41A23" w:rsidRPr="00C41A23">
        <w:rPr>
          <w:rFonts w:asciiTheme="minorHAnsi" w:hAnsiTheme="minorHAnsi"/>
          <w:color w:val="auto"/>
        </w:rPr>
        <w:t>was a platoon sergeant with Third Recon Battalion,) and is similarly unfitting for service within the wider Marine Corps</w:t>
      </w:r>
      <w:r w:rsidR="00EF2AD8">
        <w:rPr>
          <w:rFonts w:asciiTheme="minorHAnsi" w:hAnsiTheme="minorHAnsi"/>
          <w:color w:val="auto"/>
        </w:rPr>
        <w:t>.</w:t>
      </w:r>
      <w:r w:rsidR="00C41A23" w:rsidRPr="00C41A23">
        <w:rPr>
          <w:rFonts w:asciiTheme="minorHAnsi" w:hAnsiTheme="minorHAnsi"/>
          <w:color w:val="auto"/>
        </w:rPr>
        <w:t xml:space="preserve"> The VA rated me at 30%</w:t>
      </w:r>
      <w:r w:rsidR="00EF2AD8">
        <w:rPr>
          <w:rFonts w:asciiTheme="minorHAnsi" w:hAnsiTheme="minorHAnsi"/>
          <w:color w:val="auto"/>
        </w:rPr>
        <w:t xml:space="preserve"> </w:t>
      </w:r>
      <w:r w:rsidR="00C41A23" w:rsidRPr="00C41A23">
        <w:rPr>
          <w:rFonts w:asciiTheme="minorHAnsi" w:hAnsiTheme="minorHAnsi"/>
          <w:color w:val="auto"/>
        </w:rPr>
        <w:t>for this condition, a reflection of its severity and its ob</w:t>
      </w:r>
      <w:r w:rsidR="00EF2AD8">
        <w:rPr>
          <w:rFonts w:asciiTheme="minorHAnsi" w:hAnsiTheme="minorHAnsi"/>
          <w:color w:val="auto"/>
        </w:rPr>
        <w:t xml:space="preserve">viously unfitting nature (when I have an attack I </w:t>
      </w:r>
      <w:r w:rsidR="00C41A23" w:rsidRPr="00C41A23">
        <w:rPr>
          <w:rFonts w:asciiTheme="minorHAnsi" w:hAnsiTheme="minorHAnsi"/>
          <w:color w:val="auto"/>
        </w:rPr>
        <w:t>am completely prostrated for hours at a</w:t>
      </w:r>
      <w:r w:rsidR="00EF2AD8">
        <w:rPr>
          <w:rFonts w:asciiTheme="minorHAnsi" w:hAnsiTheme="minorHAnsi"/>
          <w:color w:val="auto"/>
        </w:rPr>
        <w:t xml:space="preserve"> </w:t>
      </w:r>
      <w:r w:rsidR="00C41A23" w:rsidRPr="00C41A23">
        <w:rPr>
          <w:rFonts w:asciiTheme="minorHAnsi" w:hAnsiTheme="minorHAnsi"/>
          <w:color w:val="auto"/>
        </w:rPr>
        <w:t>time, up to</w:t>
      </w:r>
      <w:r w:rsidR="00EF2AD8">
        <w:rPr>
          <w:rFonts w:asciiTheme="minorHAnsi" w:hAnsiTheme="minorHAnsi"/>
          <w:color w:val="auto"/>
        </w:rPr>
        <w:t xml:space="preserve"> a complete day.) </w:t>
      </w:r>
      <w:r w:rsidR="00055DE5">
        <w:rPr>
          <w:rFonts w:asciiTheme="minorHAnsi" w:hAnsiTheme="minorHAnsi"/>
          <w:color w:val="auto"/>
        </w:rPr>
        <w:t xml:space="preserve"> </w:t>
      </w:r>
      <w:r w:rsidR="00EF2AD8">
        <w:rPr>
          <w:rFonts w:asciiTheme="minorHAnsi" w:hAnsiTheme="minorHAnsi"/>
          <w:color w:val="auto"/>
        </w:rPr>
        <w:t xml:space="preserve">I </w:t>
      </w:r>
      <w:r w:rsidR="00C41A23" w:rsidRPr="00C41A23">
        <w:rPr>
          <w:rFonts w:asciiTheme="minorHAnsi" w:hAnsiTheme="minorHAnsi"/>
          <w:color w:val="auto"/>
        </w:rPr>
        <w:t>have migraines which must be treated with Nortriptyline and Sumatriptan, a condition which is therefore also</w:t>
      </w:r>
      <w:r w:rsidR="00EF2AD8">
        <w:rPr>
          <w:rFonts w:asciiTheme="minorHAnsi" w:hAnsiTheme="minorHAnsi"/>
          <w:color w:val="auto"/>
        </w:rPr>
        <w:t xml:space="preserve"> </w:t>
      </w:r>
      <w:r w:rsidR="00C41A23" w:rsidRPr="00C41A23">
        <w:rPr>
          <w:rFonts w:asciiTheme="minorHAnsi" w:hAnsiTheme="minorHAnsi"/>
          <w:color w:val="auto"/>
        </w:rPr>
        <w:t>expressly unfitting (for service, not just for Recon) per th</w:t>
      </w:r>
      <w:r w:rsidR="00EF2AD8">
        <w:rPr>
          <w:rFonts w:asciiTheme="minorHAnsi" w:hAnsiTheme="minorHAnsi"/>
          <w:color w:val="auto"/>
        </w:rPr>
        <w:t>e</w:t>
      </w:r>
      <w:r w:rsidR="00C41A23" w:rsidRPr="00C41A23">
        <w:rPr>
          <w:rFonts w:asciiTheme="minorHAnsi" w:hAnsiTheme="minorHAnsi"/>
          <w:color w:val="auto"/>
        </w:rPr>
        <w:t xml:space="preserve"> MANMED Article 15-57. </w:t>
      </w:r>
      <w:r w:rsidR="00055DE5">
        <w:rPr>
          <w:rFonts w:asciiTheme="minorHAnsi" w:hAnsiTheme="minorHAnsi"/>
          <w:color w:val="auto"/>
        </w:rPr>
        <w:t xml:space="preserve"> </w:t>
      </w:r>
      <w:r w:rsidR="00C41A23" w:rsidRPr="00C41A23">
        <w:rPr>
          <w:rFonts w:asciiTheme="minorHAnsi" w:hAnsiTheme="minorHAnsi"/>
          <w:color w:val="auto"/>
        </w:rPr>
        <w:t>Lastly, my shoulders, my right clavicle, my knees, and my</w:t>
      </w:r>
      <w:r w:rsidR="00EF2AD8">
        <w:rPr>
          <w:rFonts w:asciiTheme="minorHAnsi" w:hAnsiTheme="minorHAnsi"/>
          <w:color w:val="auto"/>
        </w:rPr>
        <w:t xml:space="preserve"> </w:t>
      </w:r>
      <w:r w:rsidR="00C41A23" w:rsidRPr="00C41A23">
        <w:rPr>
          <w:rFonts w:asciiTheme="minorHAnsi" w:hAnsiTheme="minorHAnsi"/>
          <w:color w:val="auto"/>
        </w:rPr>
        <w:t>right ankle are all separately unfitting (and are the cumulative result of all of</w:t>
      </w:r>
      <w:r w:rsidR="00EF2AD8">
        <w:rPr>
          <w:rFonts w:asciiTheme="minorHAnsi" w:hAnsiTheme="minorHAnsi"/>
          <w:color w:val="auto"/>
        </w:rPr>
        <w:t xml:space="preserve"> </w:t>
      </w:r>
      <w:r w:rsidR="00C41A23" w:rsidRPr="00C41A23">
        <w:rPr>
          <w:rFonts w:asciiTheme="minorHAnsi" w:hAnsiTheme="minorHAnsi"/>
          <w:color w:val="auto"/>
        </w:rPr>
        <w:t xml:space="preserve">my parachute experience.) </w:t>
      </w:r>
      <w:r w:rsidR="00055DE5">
        <w:rPr>
          <w:rFonts w:asciiTheme="minorHAnsi" w:hAnsiTheme="minorHAnsi"/>
          <w:color w:val="auto"/>
        </w:rPr>
        <w:t xml:space="preserve"> </w:t>
      </w:r>
      <w:r w:rsidR="00C41A23" w:rsidRPr="00C41A23">
        <w:rPr>
          <w:rFonts w:asciiTheme="minorHAnsi" w:hAnsiTheme="minorHAnsi"/>
          <w:color w:val="auto"/>
        </w:rPr>
        <w:t>All of</w:t>
      </w:r>
      <w:r w:rsidR="00EF2AD8">
        <w:rPr>
          <w:rFonts w:asciiTheme="minorHAnsi" w:hAnsiTheme="minorHAnsi"/>
          <w:color w:val="auto"/>
        </w:rPr>
        <w:t xml:space="preserve"> </w:t>
      </w:r>
      <w:r w:rsidR="00C41A23" w:rsidRPr="00C41A23">
        <w:rPr>
          <w:rFonts w:asciiTheme="minorHAnsi" w:hAnsiTheme="minorHAnsi"/>
          <w:color w:val="auto"/>
        </w:rPr>
        <w:t>these conditions should have been</w:t>
      </w:r>
      <w:r w:rsidR="00EF2AD8">
        <w:rPr>
          <w:rFonts w:asciiTheme="minorHAnsi" w:hAnsiTheme="minorHAnsi"/>
          <w:color w:val="auto"/>
        </w:rPr>
        <w:t xml:space="preserve"> </w:t>
      </w:r>
      <w:r w:rsidR="00C41A23" w:rsidRPr="00C41A23">
        <w:rPr>
          <w:rFonts w:asciiTheme="minorHAnsi" w:hAnsiTheme="minorHAnsi"/>
          <w:color w:val="auto"/>
        </w:rPr>
        <w:t>found t</w:t>
      </w:r>
      <w:r w:rsidR="00EF2AD8">
        <w:rPr>
          <w:rFonts w:asciiTheme="minorHAnsi" w:hAnsiTheme="minorHAnsi"/>
          <w:color w:val="auto"/>
        </w:rPr>
        <w:t xml:space="preserve">o be separately unfitting, and I </w:t>
      </w:r>
      <w:r w:rsidR="00C41A23" w:rsidRPr="00C41A23">
        <w:rPr>
          <w:rFonts w:asciiTheme="minorHAnsi" w:hAnsiTheme="minorHAnsi"/>
          <w:color w:val="auto"/>
        </w:rPr>
        <w:t>ask the Board to both find them unfitting and render appropriate military disability ratings for them</w:t>
      </w:r>
      <w:r w:rsidR="00C41A23" w:rsidRPr="00160B11">
        <w:rPr>
          <w:rFonts w:asciiTheme="minorHAnsi" w:hAnsiTheme="minorHAnsi"/>
          <w:color w:val="auto"/>
        </w:rPr>
        <w:t>.</w:t>
      </w:r>
      <w:r w:rsidR="00EF2AD8" w:rsidRPr="00160B11">
        <w:rPr>
          <w:rFonts w:asciiTheme="minorHAnsi" w:hAnsiTheme="minorHAnsi"/>
          <w:color w:val="auto"/>
        </w:rPr>
        <w:t>”</w:t>
      </w:r>
      <w:r w:rsidR="00697F41">
        <w:rPr>
          <w:rFonts w:eastAsiaTheme="minorHAnsi" w:cstheme="minorBidi"/>
          <w:color w:val="auto"/>
          <w:szCs w:val="24"/>
        </w:rPr>
        <w:t xml:space="preserve"> </w:t>
      </w:r>
      <w:r w:rsidR="00055DE5">
        <w:rPr>
          <w:rFonts w:eastAsiaTheme="minorHAnsi" w:cstheme="minorBidi"/>
          <w:color w:val="auto"/>
          <w:szCs w:val="24"/>
        </w:rPr>
        <w:t xml:space="preserve"> </w:t>
      </w:r>
      <w:r w:rsidR="00697F41" w:rsidRPr="001F29F9">
        <w:rPr>
          <w:rFonts w:eastAsiaTheme="minorHAnsi"/>
          <w:color w:val="000000" w:themeColor="text1"/>
          <w:szCs w:val="24"/>
        </w:rPr>
        <w:t xml:space="preserve">He additionally lists all of his VA conditions and ratings </w:t>
      </w:r>
      <w:r w:rsidR="00FD7632">
        <w:rPr>
          <w:rFonts w:eastAsiaTheme="minorHAnsi"/>
          <w:color w:val="000000" w:themeColor="text1"/>
          <w:szCs w:val="24"/>
        </w:rPr>
        <w:t xml:space="preserve">as per the rating chart below. </w:t>
      </w:r>
      <w:r w:rsidR="00055DE5">
        <w:rPr>
          <w:rFonts w:eastAsiaTheme="minorHAnsi"/>
          <w:color w:val="000000" w:themeColor="text1"/>
          <w:szCs w:val="24"/>
        </w:rPr>
        <w:t xml:space="preserve"> </w:t>
      </w:r>
      <w:r w:rsidR="00697F41" w:rsidRPr="001F29F9">
        <w:rPr>
          <w:rFonts w:eastAsiaTheme="minorHAnsi"/>
          <w:color w:val="000000" w:themeColor="text1"/>
          <w:szCs w:val="24"/>
        </w:rPr>
        <w:t>A contention for their inclusion in the separation rating is therefore implied.</w:t>
      </w:r>
    </w:p>
    <w:p w:rsidR="002338CA" w:rsidRPr="0068014D" w:rsidRDefault="007F0AB7" w:rsidP="0068014D">
      <w:pPr>
        <w:tabs>
          <w:tab w:val="left" w:pos="288"/>
          <w:tab w:val="left" w:pos="4752"/>
        </w:tabs>
        <w:spacing w:line="240" w:lineRule="exact"/>
        <w:jc w:val="both"/>
        <w:rPr>
          <w:rFonts w:eastAsiaTheme="minorHAnsi"/>
          <w:color w:val="000000" w:themeColor="text1"/>
          <w:szCs w:val="24"/>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691776">
      <w:pPr>
        <w:spacing w:line="240" w:lineRule="exact"/>
        <w:rPr>
          <w:rFonts w:asciiTheme="minorHAnsi" w:hAnsiTheme="minorHAnsi"/>
          <w:color w:val="auto"/>
        </w:rPr>
      </w:pPr>
    </w:p>
    <w:tbl>
      <w:tblPr>
        <w:tblStyle w:val="TableGrid"/>
        <w:tblW w:w="9576" w:type="dxa"/>
        <w:jc w:val="center"/>
        <w:tblLayout w:type="fixed"/>
        <w:tblLook w:val="04A0"/>
      </w:tblPr>
      <w:tblGrid>
        <w:gridCol w:w="2448"/>
        <w:gridCol w:w="720"/>
        <w:gridCol w:w="810"/>
        <w:gridCol w:w="2700"/>
        <w:gridCol w:w="1076"/>
        <w:gridCol w:w="810"/>
        <w:gridCol w:w="22"/>
        <w:gridCol w:w="990"/>
      </w:tblGrid>
      <w:tr w:rsidR="002B4E22" w:rsidRPr="002A4119" w:rsidTr="001346E2">
        <w:trPr>
          <w:trHeight w:val="233"/>
          <w:jc w:val="center"/>
        </w:trPr>
        <w:tc>
          <w:tcPr>
            <w:tcW w:w="3978" w:type="dxa"/>
            <w:gridSpan w:val="3"/>
            <w:tcBorders>
              <w:right w:val="thinThickThinSmallGap" w:sz="24" w:space="0" w:color="auto"/>
            </w:tcBorders>
            <w:shd w:val="clear" w:color="auto" w:fill="D9D9D9" w:themeFill="background1" w:themeFillShade="D9"/>
            <w:vAlign w:val="center"/>
          </w:tcPr>
          <w:p w:rsidR="002B4E22" w:rsidRPr="00B06930" w:rsidRDefault="00B731E4" w:rsidP="00EF2AD8">
            <w:pPr>
              <w:spacing w:line="200" w:lineRule="exact"/>
              <w:contextualSpacing/>
              <w:jc w:val="center"/>
              <w:rPr>
                <w:b/>
                <w:color w:val="auto"/>
                <w:sz w:val="20"/>
                <w:szCs w:val="20"/>
              </w:rPr>
            </w:pPr>
            <w:r w:rsidRPr="00B06930">
              <w:rPr>
                <w:b/>
                <w:color w:val="auto"/>
                <w:sz w:val="20"/>
                <w:szCs w:val="20"/>
              </w:rPr>
              <w:t>Service PEB – Dated 200</w:t>
            </w:r>
            <w:r w:rsidR="00EF2AD8">
              <w:rPr>
                <w:b/>
                <w:color w:val="auto"/>
                <w:sz w:val="20"/>
                <w:szCs w:val="20"/>
              </w:rPr>
              <w:t>70907</w:t>
            </w:r>
          </w:p>
        </w:tc>
        <w:tc>
          <w:tcPr>
            <w:tcW w:w="5598" w:type="dxa"/>
            <w:gridSpan w:val="5"/>
            <w:tcBorders>
              <w:left w:val="thinThickThinSmallGap" w:sz="24" w:space="0" w:color="auto"/>
            </w:tcBorders>
            <w:shd w:val="clear" w:color="auto" w:fill="D9D9D9" w:themeFill="background1" w:themeFillShade="D9"/>
            <w:vAlign w:val="center"/>
          </w:tcPr>
          <w:p w:rsidR="002B4E22" w:rsidRPr="00B06930" w:rsidRDefault="002B4E22" w:rsidP="006B63C4">
            <w:pPr>
              <w:spacing w:line="200" w:lineRule="exact"/>
              <w:contextualSpacing/>
              <w:jc w:val="center"/>
              <w:rPr>
                <w:b/>
                <w:color w:val="auto"/>
                <w:sz w:val="20"/>
                <w:szCs w:val="20"/>
              </w:rPr>
            </w:pPr>
            <w:r w:rsidRPr="00B06930">
              <w:rPr>
                <w:b/>
                <w:color w:val="auto"/>
                <w:sz w:val="20"/>
                <w:szCs w:val="20"/>
              </w:rPr>
              <w:t>VA (</w:t>
            </w:r>
            <w:r w:rsidR="006B63C4">
              <w:rPr>
                <w:b/>
                <w:color w:val="auto"/>
                <w:sz w:val="20"/>
                <w:szCs w:val="20"/>
              </w:rPr>
              <w:t>2</w:t>
            </w:r>
            <w:r w:rsidR="0079154B" w:rsidRPr="00B06930">
              <w:rPr>
                <w:b/>
                <w:color w:val="auto"/>
                <w:sz w:val="20"/>
                <w:szCs w:val="20"/>
              </w:rPr>
              <w:t xml:space="preserve"> </w:t>
            </w:r>
            <w:r w:rsidRPr="00B06930">
              <w:rPr>
                <w:b/>
                <w:color w:val="auto"/>
                <w:sz w:val="20"/>
                <w:szCs w:val="20"/>
              </w:rPr>
              <w:t xml:space="preserve">Mo. </w:t>
            </w:r>
            <w:r w:rsidRPr="00EF2AD8">
              <w:rPr>
                <w:b/>
                <w:color w:val="auto"/>
                <w:sz w:val="20"/>
                <w:szCs w:val="20"/>
              </w:rPr>
              <w:t>After</w:t>
            </w:r>
            <w:r w:rsidRPr="00B06930">
              <w:rPr>
                <w:b/>
                <w:color w:val="auto"/>
                <w:sz w:val="20"/>
                <w:szCs w:val="20"/>
              </w:rPr>
              <w:t xml:space="preserve"> Separation) – All Effective Date </w:t>
            </w:r>
            <w:r w:rsidR="002D08F3" w:rsidRPr="002D08F3">
              <w:rPr>
                <w:b/>
                <w:color w:val="auto"/>
                <w:sz w:val="20"/>
                <w:szCs w:val="20"/>
              </w:rPr>
              <w:t>200</w:t>
            </w:r>
            <w:r w:rsidR="00EF2AD8">
              <w:rPr>
                <w:b/>
                <w:color w:val="auto"/>
                <w:sz w:val="20"/>
                <w:szCs w:val="20"/>
              </w:rPr>
              <w:t>80116</w:t>
            </w:r>
          </w:p>
        </w:tc>
      </w:tr>
      <w:tr w:rsidR="002B4E22" w:rsidRPr="002A4119" w:rsidTr="001346E2">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76"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1012" w:type="dxa"/>
            <w:gridSpan w:val="2"/>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395098" w:rsidRPr="002A4119" w:rsidTr="00055DE5">
        <w:trPr>
          <w:trHeight w:val="242"/>
          <w:jc w:val="center"/>
        </w:trPr>
        <w:tc>
          <w:tcPr>
            <w:tcW w:w="2448" w:type="dxa"/>
            <w:tcBorders>
              <w:right w:val="single" w:sz="4" w:space="0" w:color="auto"/>
            </w:tcBorders>
            <w:shd w:val="clear" w:color="auto" w:fill="FFFFFF" w:themeFill="background1"/>
            <w:vAlign w:val="center"/>
          </w:tcPr>
          <w:p w:rsidR="00395098" w:rsidRPr="00055DE5" w:rsidRDefault="00395098" w:rsidP="00B0472F">
            <w:pPr>
              <w:spacing w:line="180" w:lineRule="exact"/>
              <w:contextualSpacing/>
              <w:rPr>
                <w:rFonts w:cstheme="minorHAnsi"/>
                <w:color w:val="auto"/>
                <w:sz w:val="18"/>
                <w:szCs w:val="18"/>
              </w:rPr>
            </w:pPr>
            <w:r w:rsidRPr="00055DE5">
              <w:rPr>
                <w:rFonts w:cstheme="minorHAnsi"/>
                <w:color w:val="auto"/>
                <w:sz w:val="18"/>
                <w:szCs w:val="18"/>
              </w:rPr>
              <w:t>Lower Back Pain</w:t>
            </w:r>
          </w:p>
        </w:tc>
        <w:tc>
          <w:tcPr>
            <w:tcW w:w="720" w:type="dxa"/>
            <w:tcBorders>
              <w:left w:val="single" w:sz="4" w:space="0" w:color="auto"/>
            </w:tcBorders>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rPr>
            </w:pPr>
            <w:r w:rsidRPr="00055DE5">
              <w:rPr>
                <w:rFonts w:cstheme="minorHAnsi"/>
                <w:color w:val="auto"/>
                <w:sz w:val="18"/>
                <w:szCs w:val="18"/>
              </w:rPr>
              <w:t>5235</w:t>
            </w:r>
          </w:p>
        </w:tc>
        <w:tc>
          <w:tcPr>
            <w:tcW w:w="810" w:type="dxa"/>
            <w:tcBorders>
              <w:right w:val="thinThickThinSmallGap" w:sz="24" w:space="0" w:color="auto"/>
            </w:tcBorders>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highlight w:val="yellow"/>
              </w:rPr>
            </w:pPr>
            <w:r w:rsidRPr="00055DE5">
              <w:rPr>
                <w:rFonts w:cstheme="minorHAnsi"/>
                <w:color w:val="auto"/>
                <w:sz w:val="18"/>
                <w:szCs w:val="18"/>
              </w:rPr>
              <w:t>20%</w:t>
            </w:r>
          </w:p>
        </w:tc>
        <w:tc>
          <w:tcPr>
            <w:tcW w:w="2700" w:type="dxa"/>
            <w:vMerge w:val="restart"/>
            <w:tcBorders>
              <w:left w:val="thinThickThinSmallGap" w:sz="24" w:space="0" w:color="auto"/>
            </w:tcBorders>
            <w:shd w:val="clear" w:color="auto" w:fill="FFFFFF" w:themeFill="background1"/>
            <w:vAlign w:val="center"/>
          </w:tcPr>
          <w:p w:rsidR="00395098" w:rsidRPr="00055DE5" w:rsidRDefault="00395098" w:rsidP="00395098">
            <w:pPr>
              <w:spacing w:line="180" w:lineRule="exact"/>
              <w:contextualSpacing/>
              <w:rPr>
                <w:rFonts w:cstheme="minorHAnsi"/>
                <w:color w:val="auto"/>
                <w:sz w:val="18"/>
                <w:szCs w:val="18"/>
              </w:rPr>
            </w:pPr>
            <w:r w:rsidRPr="00055DE5">
              <w:rPr>
                <w:rFonts w:cstheme="minorHAnsi"/>
                <w:color w:val="auto"/>
                <w:sz w:val="18"/>
                <w:szCs w:val="18"/>
              </w:rPr>
              <w:t xml:space="preserve">Residuals, Compression Fracture L1 &amp; L2 </w:t>
            </w:r>
            <w:r w:rsidR="00290753" w:rsidRPr="00055DE5">
              <w:rPr>
                <w:rFonts w:cstheme="minorHAnsi"/>
                <w:color w:val="auto"/>
                <w:sz w:val="18"/>
                <w:szCs w:val="18"/>
              </w:rPr>
              <w:t xml:space="preserve">with </w:t>
            </w:r>
            <w:r w:rsidRPr="00055DE5">
              <w:rPr>
                <w:rFonts w:cstheme="minorHAnsi"/>
                <w:color w:val="auto"/>
                <w:sz w:val="18"/>
                <w:szCs w:val="18"/>
              </w:rPr>
              <w:t>DJD T-Spine, Sleep</w:t>
            </w:r>
          </w:p>
          <w:p w:rsidR="00395098" w:rsidRPr="00055DE5" w:rsidRDefault="00395098" w:rsidP="00395098">
            <w:pPr>
              <w:spacing w:line="180" w:lineRule="exact"/>
              <w:contextualSpacing/>
              <w:rPr>
                <w:rFonts w:cstheme="minorHAnsi"/>
                <w:color w:val="auto"/>
                <w:sz w:val="18"/>
                <w:szCs w:val="18"/>
              </w:rPr>
            </w:pPr>
            <w:r w:rsidRPr="00055DE5">
              <w:rPr>
                <w:rFonts w:cstheme="minorHAnsi"/>
                <w:color w:val="auto"/>
                <w:sz w:val="18"/>
                <w:szCs w:val="18"/>
              </w:rPr>
              <w:t>Disturbance &amp; Bilateral Leg Numbness</w:t>
            </w:r>
          </w:p>
        </w:tc>
        <w:tc>
          <w:tcPr>
            <w:tcW w:w="1076" w:type="dxa"/>
            <w:vMerge w:val="restart"/>
            <w:shd w:val="clear" w:color="auto" w:fill="FFFFFF" w:themeFill="background1"/>
            <w:vAlign w:val="center"/>
          </w:tcPr>
          <w:p w:rsidR="00395098" w:rsidRPr="00055DE5" w:rsidRDefault="00395098" w:rsidP="00290753">
            <w:pPr>
              <w:spacing w:line="180" w:lineRule="exact"/>
              <w:contextualSpacing/>
              <w:jc w:val="center"/>
              <w:rPr>
                <w:rFonts w:cstheme="minorHAnsi"/>
                <w:color w:val="auto"/>
                <w:sz w:val="18"/>
                <w:szCs w:val="18"/>
              </w:rPr>
            </w:pPr>
            <w:r w:rsidRPr="00055DE5">
              <w:rPr>
                <w:rFonts w:cstheme="minorHAnsi"/>
                <w:color w:val="auto"/>
                <w:sz w:val="18"/>
                <w:szCs w:val="18"/>
              </w:rPr>
              <w:t>5235</w:t>
            </w:r>
          </w:p>
        </w:tc>
        <w:tc>
          <w:tcPr>
            <w:tcW w:w="810" w:type="dxa"/>
            <w:vMerge w:val="restart"/>
            <w:shd w:val="clear" w:color="auto" w:fill="FFFFFF" w:themeFill="background1"/>
            <w:vAlign w:val="center"/>
          </w:tcPr>
          <w:p w:rsidR="00395098" w:rsidRPr="00055DE5" w:rsidRDefault="00395098" w:rsidP="00290753">
            <w:pPr>
              <w:spacing w:line="180" w:lineRule="exact"/>
              <w:contextualSpacing/>
              <w:jc w:val="center"/>
              <w:rPr>
                <w:rFonts w:cstheme="minorHAnsi"/>
                <w:color w:val="auto"/>
                <w:sz w:val="18"/>
                <w:szCs w:val="18"/>
              </w:rPr>
            </w:pPr>
            <w:r w:rsidRPr="00055DE5">
              <w:rPr>
                <w:rFonts w:cstheme="minorHAnsi"/>
                <w:color w:val="auto"/>
                <w:sz w:val="18"/>
                <w:szCs w:val="18"/>
              </w:rPr>
              <w:t>20%</w:t>
            </w:r>
          </w:p>
        </w:tc>
        <w:tc>
          <w:tcPr>
            <w:tcW w:w="1012" w:type="dxa"/>
            <w:gridSpan w:val="2"/>
            <w:vMerge w:val="restart"/>
            <w:shd w:val="clear" w:color="auto" w:fill="FFFFFF" w:themeFill="background1"/>
            <w:vAlign w:val="center"/>
          </w:tcPr>
          <w:p w:rsidR="00395098" w:rsidRPr="00055DE5" w:rsidRDefault="00395098" w:rsidP="00290753">
            <w:pPr>
              <w:spacing w:line="180" w:lineRule="exact"/>
              <w:contextualSpacing/>
              <w:jc w:val="center"/>
              <w:rPr>
                <w:rFonts w:cstheme="minorHAnsi"/>
                <w:color w:val="auto"/>
                <w:sz w:val="18"/>
                <w:szCs w:val="18"/>
                <w:highlight w:val="yellow"/>
              </w:rPr>
            </w:pPr>
            <w:r w:rsidRPr="00055DE5">
              <w:rPr>
                <w:rFonts w:cstheme="minorHAnsi"/>
                <w:color w:val="auto"/>
                <w:sz w:val="18"/>
                <w:szCs w:val="18"/>
              </w:rPr>
              <w:t>20080310</w:t>
            </w:r>
          </w:p>
        </w:tc>
      </w:tr>
      <w:tr w:rsidR="00395098" w:rsidRPr="002A4119" w:rsidTr="001346E2">
        <w:trPr>
          <w:trHeight w:val="287"/>
          <w:jc w:val="center"/>
        </w:trPr>
        <w:tc>
          <w:tcPr>
            <w:tcW w:w="2448" w:type="dxa"/>
            <w:tcBorders>
              <w:right w:val="single" w:sz="4" w:space="0" w:color="auto"/>
            </w:tcBorders>
            <w:shd w:val="clear" w:color="auto" w:fill="FFFFFF" w:themeFill="background1"/>
            <w:vAlign w:val="center"/>
          </w:tcPr>
          <w:p w:rsidR="00395098" w:rsidRPr="00055DE5" w:rsidRDefault="00395098" w:rsidP="00B0472F">
            <w:pPr>
              <w:spacing w:line="180" w:lineRule="exact"/>
              <w:contextualSpacing/>
              <w:rPr>
                <w:rFonts w:cstheme="minorHAnsi"/>
                <w:color w:val="auto"/>
                <w:sz w:val="18"/>
                <w:szCs w:val="18"/>
              </w:rPr>
            </w:pPr>
            <w:r w:rsidRPr="00055DE5">
              <w:rPr>
                <w:rFonts w:cstheme="minorHAnsi"/>
                <w:color w:val="auto"/>
                <w:sz w:val="18"/>
                <w:szCs w:val="18"/>
              </w:rPr>
              <w:t>Closed Fracture of Lumbar Vertebral Body L1</w:t>
            </w:r>
          </w:p>
        </w:tc>
        <w:tc>
          <w:tcPr>
            <w:tcW w:w="1530" w:type="dxa"/>
            <w:gridSpan w:val="2"/>
            <w:tcBorders>
              <w:left w:val="single" w:sz="4" w:space="0" w:color="auto"/>
              <w:right w:val="thinThickThinSmallGap" w:sz="24" w:space="0" w:color="auto"/>
            </w:tcBorders>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highlight w:val="yellow"/>
              </w:rPr>
            </w:pPr>
            <w:r w:rsidRPr="00055DE5">
              <w:rPr>
                <w:rFonts w:cstheme="minorHAnsi"/>
                <w:color w:val="auto"/>
                <w:sz w:val="18"/>
                <w:szCs w:val="18"/>
              </w:rPr>
              <w:t>Category II</w:t>
            </w:r>
          </w:p>
        </w:tc>
        <w:tc>
          <w:tcPr>
            <w:tcW w:w="2700" w:type="dxa"/>
            <w:vMerge/>
            <w:tcBorders>
              <w:left w:val="thinThickThinSmallGap" w:sz="24" w:space="0" w:color="auto"/>
            </w:tcBorders>
            <w:shd w:val="clear" w:color="auto" w:fill="FFFFFF" w:themeFill="background1"/>
            <w:vAlign w:val="center"/>
          </w:tcPr>
          <w:p w:rsidR="00395098" w:rsidRPr="00055DE5" w:rsidRDefault="00395098" w:rsidP="00B0472F">
            <w:pPr>
              <w:spacing w:line="180" w:lineRule="exact"/>
              <w:contextualSpacing/>
              <w:rPr>
                <w:rFonts w:cstheme="minorHAnsi"/>
                <w:color w:val="auto"/>
                <w:sz w:val="18"/>
                <w:szCs w:val="18"/>
              </w:rPr>
            </w:pPr>
          </w:p>
        </w:tc>
        <w:tc>
          <w:tcPr>
            <w:tcW w:w="1076" w:type="dxa"/>
            <w:vMerge/>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rPr>
            </w:pPr>
          </w:p>
        </w:tc>
        <w:tc>
          <w:tcPr>
            <w:tcW w:w="810" w:type="dxa"/>
            <w:vMerge/>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rPr>
            </w:pPr>
          </w:p>
        </w:tc>
        <w:tc>
          <w:tcPr>
            <w:tcW w:w="1012" w:type="dxa"/>
            <w:gridSpan w:val="2"/>
            <w:vMerge/>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highlight w:val="yellow"/>
              </w:rPr>
            </w:pPr>
          </w:p>
        </w:tc>
      </w:tr>
      <w:tr w:rsidR="00395098" w:rsidRPr="002A4119" w:rsidTr="001346E2">
        <w:trPr>
          <w:trHeight w:val="287"/>
          <w:jc w:val="center"/>
        </w:trPr>
        <w:tc>
          <w:tcPr>
            <w:tcW w:w="2448" w:type="dxa"/>
            <w:tcBorders>
              <w:right w:val="single" w:sz="4" w:space="0" w:color="auto"/>
            </w:tcBorders>
            <w:shd w:val="clear" w:color="auto" w:fill="FFFFFF" w:themeFill="background1"/>
            <w:vAlign w:val="center"/>
          </w:tcPr>
          <w:p w:rsidR="00395098" w:rsidRPr="00055DE5" w:rsidRDefault="00395098" w:rsidP="000C23DF">
            <w:pPr>
              <w:spacing w:line="180" w:lineRule="exact"/>
              <w:contextualSpacing/>
              <w:rPr>
                <w:rFonts w:cstheme="minorHAnsi"/>
                <w:color w:val="auto"/>
                <w:sz w:val="18"/>
                <w:szCs w:val="18"/>
              </w:rPr>
            </w:pPr>
            <w:r w:rsidRPr="00055DE5">
              <w:rPr>
                <w:rFonts w:cstheme="minorHAnsi"/>
                <w:color w:val="auto"/>
                <w:sz w:val="18"/>
                <w:szCs w:val="18"/>
              </w:rPr>
              <w:t>Closed Fracture of Lumbar Vertebral Body L1</w:t>
            </w:r>
          </w:p>
        </w:tc>
        <w:tc>
          <w:tcPr>
            <w:tcW w:w="1530" w:type="dxa"/>
            <w:gridSpan w:val="2"/>
            <w:tcBorders>
              <w:left w:val="single" w:sz="4" w:space="0" w:color="auto"/>
              <w:right w:val="thinThickThinSmallGap" w:sz="24" w:space="0" w:color="auto"/>
            </w:tcBorders>
            <w:shd w:val="clear" w:color="auto" w:fill="FFFFFF" w:themeFill="background1"/>
            <w:vAlign w:val="center"/>
          </w:tcPr>
          <w:p w:rsidR="00395098" w:rsidRPr="00055DE5" w:rsidRDefault="00395098" w:rsidP="000C23DF">
            <w:pPr>
              <w:spacing w:line="180" w:lineRule="exact"/>
              <w:contextualSpacing/>
              <w:jc w:val="center"/>
              <w:rPr>
                <w:rFonts w:cstheme="minorHAnsi"/>
                <w:color w:val="auto"/>
                <w:sz w:val="18"/>
                <w:szCs w:val="18"/>
                <w:highlight w:val="yellow"/>
              </w:rPr>
            </w:pPr>
            <w:r w:rsidRPr="00055DE5">
              <w:rPr>
                <w:rFonts w:cstheme="minorHAnsi"/>
                <w:color w:val="auto"/>
                <w:sz w:val="18"/>
                <w:szCs w:val="18"/>
              </w:rPr>
              <w:t>Category II</w:t>
            </w:r>
          </w:p>
        </w:tc>
        <w:tc>
          <w:tcPr>
            <w:tcW w:w="2700" w:type="dxa"/>
            <w:vMerge/>
            <w:tcBorders>
              <w:left w:val="thinThickThinSmallGap" w:sz="24" w:space="0" w:color="auto"/>
            </w:tcBorders>
            <w:shd w:val="clear" w:color="auto" w:fill="FFFFFF" w:themeFill="background1"/>
            <w:vAlign w:val="center"/>
          </w:tcPr>
          <w:p w:rsidR="00395098" w:rsidRPr="00055DE5" w:rsidRDefault="00395098" w:rsidP="00B0472F">
            <w:pPr>
              <w:spacing w:line="180" w:lineRule="exact"/>
              <w:contextualSpacing/>
              <w:rPr>
                <w:rFonts w:cstheme="minorHAnsi"/>
                <w:color w:val="auto"/>
                <w:sz w:val="18"/>
                <w:szCs w:val="18"/>
                <w:highlight w:val="yellow"/>
              </w:rPr>
            </w:pPr>
          </w:p>
        </w:tc>
        <w:tc>
          <w:tcPr>
            <w:tcW w:w="1076" w:type="dxa"/>
            <w:vMerge/>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highlight w:val="yellow"/>
              </w:rPr>
            </w:pPr>
          </w:p>
        </w:tc>
        <w:tc>
          <w:tcPr>
            <w:tcW w:w="810" w:type="dxa"/>
            <w:vMerge/>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highlight w:val="yellow"/>
              </w:rPr>
            </w:pPr>
          </w:p>
        </w:tc>
        <w:tc>
          <w:tcPr>
            <w:tcW w:w="1012" w:type="dxa"/>
            <w:gridSpan w:val="2"/>
            <w:vMerge/>
            <w:shd w:val="clear" w:color="auto" w:fill="FFFFFF" w:themeFill="background1"/>
            <w:vAlign w:val="center"/>
          </w:tcPr>
          <w:p w:rsidR="00395098" w:rsidRPr="00055DE5" w:rsidRDefault="00395098" w:rsidP="00B0472F">
            <w:pPr>
              <w:spacing w:line="180" w:lineRule="exact"/>
              <w:contextualSpacing/>
              <w:jc w:val="center"/>
              <w:rPr>
                <w:rFonts w:cstheme="minorHAnsi"/>
                <w:color w:val="auto"/>
                <w:sz w:val="18"/>
                <w:szCs w:val="18"/>
                <w:highlight w:val="yellow"/>
              </w:rPr>
            </w:pPr>
          </w:p>
        </w:tc>
      </w:tr>
      <w:tr w:rsidR="00290753" w:rsidRPr="002A4119" w:rsidTr="001346E2">
        <w:trPr>
          <w:trHeight w:val="287"/>
          <w:jc w:val="center"/>
        </w:trPr>
        <w:tc>
          <w:tcPr>
            <w:tcW w:w="2448" w:type="dxa"/>
            <w:tcBorders>
              <w:right w:val="single" w:sz="4" w:space="0" w:color="auto"/>
            </w:tcBorders>
            <w:shd w:val="clear" w:color="auto" w:fill="FFFFFF" w:themeFill="background1"/>
            <w:vAlign w:val="center"/>
          </w:tcPr>
          <w:p w:rsidR="00290753" w:rsidRPr="00055DE5" w:rsidRDefault="00290753" w:rsidP="00290753">
            <w:pPr>
              <w:spacing w:line="180" w:lineRule="exact"/>
              <w:contextualSpacing/>
              <w:rPr>
                <w:rFonts w:cstheme="minorHAnsi"/>
                <w:color w:val="auto"/>
                <w:sz w:val="18"/>
                <w:szCs w:val="18"/>
              </w:rPr>
            </w:pPr>
            <w:r w:rsidRPr="00055DE5">
              <w:rPr>
                <w:rFonts w:cstheme="minorHAnsi"/>
                <w:color w:val="auto"/>
                <w:sz w:val="18"/>
                <w:szCs w:val="18"/>
              </w:rPr>
              <w:t>Endocrine Disorder, No Treatment Required</w:t>
            </w:r>
          </w:p>
        </w:tc>
        <w:tc>
          <w:tcPr>
            <w:tcW w:w="1530" w:type="dxa"/>
            <w:gridSpan w:val="2"/>
            <w:tcBorders>
              <w:left w:val="single" w:sz="4" w:space="0" w:color="auto"/>
              <w:right w:val="thinThickThinSmallGap" w:sz="24" w:space="0" w:color="auto"/>
            </w:tcBorders>
            <w:shd w:val="clear" w:color="auto" w:fill="FFFFFF" w:themeFill="background1"/>
            <w:vAlign w:val="center"/>
          </w:tcPr>
          <w:p w:rsidR="00290753" w:rsidRPr="00055DE5" w:rsidRDefault="00290753" w:rsidP="00B0472F">
            <w:pPr>
              <w:spacing w:line="180" w:lineRule="exact"/>
              <w:contextualSpacing/>
              <w:jc w:val="center"/>
              <w:rPr>
                <w:rFonts w:cstheme="minorHAnsi"/>
                <w:color w:val="auto"/>
                <w:sz w:val="18"/>
                <w:szCs w:val="18"/>
              </w:rPr>
            </w:pPr>
            <w:r w:rsidRPr="00055DE5">
              <w:rPr>
                <w:rFonts w:cstheme="minorHAnsi"/>
                <w:color w:val="auto"/>
                <w:sz w:val="18"/>
                <w:szCs w:val="18"/>
              </w:rPr>
              <w:t>Category III</w:t>
            </w: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B0472F">
            <w:pPr>
              <w:spacing w:line="180" w:lineRule="exact"/>
              <w:contextualSpacing/>
              <w:rPr>
                <w:rFonts w:cstheme="minorHAnsi"/>
                <w:color w:val="auto"/>
                <w:sz w:val="18"/>
                <w:szCs w:val="18"/>
              </w:rPr>
            </w:pPr>
            <w:r w:rsidRPr="00055DE5">
              <w:rPr>
                <w:rFonts w:cstheme="minorHAnsi"/>
                <w:color w:val="auto"/>
                <w:sz w:val="18"/>
                <w:szCs w:val="18"/>
              </w:rPr>
              <w:t>Hypothyroidism</w:t>
            </w:r>
          </w:p>
        </w:tc>
        <w:tc>
          <w:tcPr>
            <w:tcW w:w="2898" w:type="dxa"/>
            <w:gridSpan w:val="4"/>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highlight w:val="yellow"/>
              </w:rPr>
            </w:pPr>
            <w:r w:rsidRPr="00055DE5">
              <w:rPr>
                <w:rFonts w:cstheme="minorHAnsi"/>
                <w:color w:val="auto"/>
                <w:sz w:val="18"/>
                <w:szCs w:val="18"/>
              </w:rPr>
              <w:t>NSC</w:t>
            </w:r>
          </w:p>
        </w:tc>
      </w:tr>
      <w:tr w:rsidR="00290753" w:rsidRPr="002A4119" w:rsidTr="00B114CE">
        <w:trPr>
          <w:trHeight w:val="242"/>
          <w:jc w:val="center"/>
        </w:trPr>
        <w:tc>
          <w:tcPr>
            <w:tcW w:w="3978" w:type="dxa"/>
            <w:gridSpan w:val="3"/>
            <w:vMerge w:val="restart"/>
            <w:tcBorders>
              <w:right w:val="thinThickThinSmallGap" w:sz="24" w:space="0" w:color="auto"/>
            </w:tcBorders>
            <w:shd w:val="clear" w:color="auto" w:fill="FFFFFF" w:themeFill="background1"/>
            <w:vAlign w:val="center"/>
          </w:tcPr>
          <w:p w:rsidR="00290753" w:rsidRPr="00055DE5" w:rsidRDefault="00290753" w:rsidP="0038633E">
            <w:pPr>
              <w:spacing w:line="180" w:lineRule="exact"/>
              <w:contextualSpacing/>
              <w:jc w:val="center"/>
              <w:rPr>
                <w:rFonts w:cstheme="minorHAnsi"/>
                <w:color w:val="auto"/>
                <w:sz w:val="18"/>
                <w:szCs w:val="18"/>
              </w:rPr>
            </w:pPr>
            <w:r w:rsidRPr="00055DE5">
              <w:rPr>
                <w:rFonts w:cstheme="minorHAnsi"/>
                <w:color w:val="auto"/>
                <w:sz w:val="18"/>
                <w:szCs w:val="18"/>
              </w:rPr>
              <w:t>↓No Additional MEB/PEB Entries↓</w:t>
            </w: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B0472F">
            <w:pPr>
              <w:spacing w:line="180" w:lineRule="exact"/>
              <w:contextualSpacing/>
              <w:rPr>
                <w:rFonts w:cstheme="minorHAnsi"/>
                <w:color w:val="auto"/>
                <w:sz w:val="18"/>
                <w:szCs w:val="18"/>
              </w:rPr>
            </w:pPr>
            <w:r w:rsidRPr="00055DE5">
              <w:rPr>
                <w:rFonts w:cstheme="minorHAnsi"/>
                <w:color w:val="auto"/>
                <w:sz w:val="18"/>
                <w:szCs w:val="18"/>
              </w:rPr>
              <w:t>Benign Positional Vertigo</w:t>
            </w:r>
          </w:p>
        </w:tc>
        <w:tc>
          <w:tcPr>
            <w:tcW w:w="1076" w:type="dxa"/>
            <w:tcBorders>
              <w:left w:val="single" w:sz="4" w:space="0" w:color="auto"/>
              <w:righ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6299-6204</w:t>
            </w:r>
          </w:p>
        </w:tc>
        <w:tc>
          <w:tcPr>
            <w:tcW w:w="832" w:type="dxa"/>
            <w:gridSpan w:val="2"/>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30%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20080310</w:t>
            </w:r>
          </w:p>
        </w:tc>
      </w:tr>
      <w:tr w:rsidR="00290753" w:rsidRPr="002A4119" w:rsidTr="001346E2">
        <w:trPr>
          <w:trHeight w:val="287"/>
          <w:jc w:val="center"/>
        </w:trPr>
        <w:tc>
          <w:tcPr>
            <w:tcW w:w="3978" w:type="dxa"/>
            <w:gridSpan w:val="3"/>
            <w:vMerge/>
            <w:tcBorders>
              <w:right w:val="thinThickThinSmallGap" w:sz="24" w:space="0" w:color="auto"/>
            </w:tcBorders>
            <w:shd w:val="clear" w:color="auto" w:fill="FFFFFF" w:themeFill="background1"/>
            <w:vAlign w:val="center"/>
          </w:tcPr>
          <w:p w:rsidR="00290753" w:rsidRPr="00055DE5" w:rsidRDefault="00290753" w:rsidP="0038633E">
            <w:pPr>
              <w:spacing w:line="180" w:lineRule="exact"/>
              <w:contextualSpacing/>
              <w:jc w:val="center"/>
              <w:rPr>
                <w:rFonts w:cstheme="minorHAns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B0472F">
            <w:pPr>
              <w:spacing w:line="180" w:lineRule="exact"/>
              <w:contextualSpacing/>
              <w:rPr>
                <w:rFonts w:cstheme="minorHAnsi"/>
                <w:color w:val="auto"/>
                <w:sz w:val="18"/>
                <w:szCs w:val="18"/>
              </w:rPr>
            </w:pPr>
            <w:r w:rsidRPr="00055DE5">
              <w:rPr>
                <w:rFonts w:cstheme="minorHAnsi"/>
                <w:color w:val="auto"/>
                <w:sz w:val="18"/>
                <w:szCs w:val="18"/>
              </w:rPr>
              <w:t>Residuals, Right Clavicle Fracture with Rotator Cuff Tendonitis</w:t>
            </w:r>
          </w:p>
        </w:tc>
        <w:tc>
          <w:tcPr>
            <w:tcW w:w="1076" w:type="dxa"/>
            <w:tcBorders>
              <w:left w:val="single" w:sz="4" w:space="0" w:color="auto"/>
              <w:righ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5201</w:t>
            </w:r>
          </w:p>
        </w:tc>
        <w:tc>
          <w:tcPr>
            <w:tcW w:w="832" w:type="dxa"/>
            <w:gridSpan w:val="2"/>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10%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20080310</w:t>
            </w:r>
          </w:p>
        </w:tc>
      </w:tr>
      <w:tr w:rsidR="00290753" w:rsidRPr="002A4119" w:rsidTr="00B114CE">
        <w:trPr>
          <w:trHeight w:val="242"/>
          <w:jc w:val="center"/>
        </w:trPr>
        <w:tc>
          <w:tcPr>
            <w:tcW w:w="3978" w:type="dxa"/>
            <w:gridSpan w:val="3"/>
            <w:vMerge/>
            <w:tcBorders>
              <w:right w:val="thinThickThinSmallGap" w:sz="24" w:space="0" w:color="auto"/>
            </w:tcBorders>
            <w:shd w:val="clear" w:color="auto" w:fill="FFFFFF" w:themeFill="background1"/>
          </w:tcPr>
          <w:p w:rsidR="00290753" w:rsidRPr="00055DE5" w:rsidRDefault="00290753" w:rsidP="0038633E">
            <w:pPr>
              <w:spacing w:line="180" w:lineRule="exact"/>
              <w:contextualSpacing/>
              <w:jc w:val="center"/>
              <w:rPr>
                <w:rFonts w:cstheme="minorHAns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B0472F">
            <w:pPr>
              <w:spacing w:line="180" w:lineRule="exact"/>
              <w:contextualSpacing/>
              <w:rPr>
                <w:rFonts w:cstheme="minorHAnsi"/>
                <w:color w:val="auto"/>
                <w:sz w:val="18"/>
                <w:szCs w:val="18"/>
              </w:rPr>
            </w:pPr>
            <w:r w:rsidRPr="00055DE5">
              <w:rPr>
                <w:rFonts w:cstheme="minorHAnsi"/>
                <w:color w:val="auto"/>
                <w:sz w:val="18"/>
                <w:szCs w:val="18"/>
              </w:rPr>
              <w:t>Left Rotator Cuff Tendonitis</w:t>
            </w:r>
          </w:p>
        </w:tc>
        <w:tc>
          <w:tcPr>
            <w:tcW w:w="1076" w:type="dxa"/>
            <w:tcBorders>
              <w:left w:val="single" w:sz="4" w:space="0" w:color="auto"/>
              <w:righ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5201</w:t>
            </w:r>
          </w:p>
        </w:tc>
        <w:tc>
          <w:tcPr>
            <w:tcW w:w="832" w:type="dxa"/>
            <w:gridSpan w:val="2"/>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10%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highlight w:val="yellow"/>
              </w:rPr>
            </w:pPr>
            <w:r w:rsidRPr="00055DE5">
              <w:rPr>
                <w:rFonts w:cstheme="minorHAnsi"/>
                <w:color w:val="auto"/>
                <w:sz w:val="18"/>
                <w:szCs w:val="18"/>
              </w:rPr>
              <w:t>20080310</w:t>
            </w:r>
          </w:p>
        </w:tc>
      </w:tr>
      <w:tr w:rsidR="00290753" w:rsidRPr="002A4119" w:rsidTr="00B114CE">
        <w:trPr>
          <w:trHeight w:val="170"/>
          <w:jc w:val="center"/>
        </w:trPr>
        <w:tc>
          <w:tcPr>
            <w:tcW w:w="3978" w:type="dxa"/>
            <w:gridSpan w:val="3"/>
            <w:vMerge/>
            <w:tcBorders>
              <w:right w:val="thinThickThinSmallGap" w:sz="24" w:space="0" w:color="auto"/>
            </w:tcBorders>
            <w:shd w:val="clear" w:color="auto" w:fill="FFFFFF" w:themeFill="background1"/>
            <w:vAlign w:val="center"/>
          </w:tcPr>
          <w:p w:rsidR="00290753" w:rsidRPr="00055DE5" w:rsidRDefault="00290753" w:rsidP="00B0472F">
            <w:pPr>
              <w:spacing w:line="180" w:lineRule="exact"/>
              <w:contextualSpacing/>
              <w:jc w:val="center"/>
              <w:rPr>
                <w:rFonts w:cstheme="minorHAns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C31A34">
            <w:pPr>
              <w:spacing w:line="180" w:lineRule="exact"/>
              <w:contextualSpacing/>
              <w:rPr>
                <w:rFonts w:cstheme="minorHAnsi"/>
                <w:color w:val="auto"/>
                <w:sz w:val="18"/>
                <w:szCs w:val="18"/>
              </w:rPr>
            </w:pPr>
            <w:r w:rsidRPr="00055DE5">
              <w:rPr>
                <w:rFonts w:cstheme="minorHAnsi"/>
                <w:color w:val="auto"/>
                <w:sz w:val="18"/>
                <w:szCs w:val="18"/>
              </w:rPr>
              <w:t>Lt Knee PFS w/ DJD</w:t>
            </w:r>
          </w:p>
        </w:tc>
        <w:tc>
          <w:tcPr>
            <w:tcW w:w="1076" w:type="dxa"/>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5260</w:t>
            </w:r>
          </w:p>
        </w:tc>
        <w:tc>
          <w:tcPr>
            <w:tcW w:w="832" w:type="dxa"/>
            <w:gridSpan w:val="2"/>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10%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20080310</w:t>
            </w:r>
          </w:p>
        </w:tc>
      </w:tr>
      <w:tr w:rsidR="00290753" w:rsidRPr="002A4119" w:rsidTr="00B114CE">
        <w:trPr>
          <w:trHeight w:val="161"/>
          <w:jc w:val="center"/>
        </w:trPr>
        <w:tc>
          <w:tcPr>
            <w:tcW w:w="3978" w:type="dxa"/>
            <w:gridSpan w:val="3"/>
            <w:vMerge/>
            <w:tcBorders>
              <w:right w:val="thinThickThinSmallGap" w:sz="24" w:space="0" w:color="auto"/>
            </w:tcBorders>
            <w:shd w:val="clear" w:color="auto" w:fill="FFFFFF" w:themeFill="background1"/>
            <w:vAlign w:val="center"/>
          </w:tcPr>
          <w:p w:rsidR="00290753" w:rsidRPr="00055DE5" w:rsidRDefault="00290753" w:rsidP="00B0472F">
            <w:pPr>
              <w:spacing w:line="180" w:lineRule="exact"/>
              <w:contextualSpacing/>
              <w:jc w:val="center"/>
              <w:rPr>
                <w:rFonts w:cstheme="minorHAns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0C23DF">
            <w:pPr>
              <w:spacing w:line="180" w:lineRule="exact"/>
              <w:contextualSpacing/>
              <w:rPr>
                <w:rFonts w:cstheme="minorHAnsi"/>
                <w:color w:val="auto"/>
                <w:sz w:val="18"/>
                <w:szCs w:val="18"/>
              </w:rPr>
            </w:pPr>
            <w:r w:rsidRPr="00055DE5">
              <w:rPr>
                <w:rFonts w:cstheme="minorHAnsi"/>
                <w:color w:val="auto"/>
                <w:sz w:val="18"/>
                <w:szCs w:val="18"/>
              </w:rPr>
              <w:t>Rt Knee PFS w/ DJD</w:t>
            </w:r>
          </w:p>
        </w:tc>
        <w:tc>
          <w:tcPr>
            <w:tcW w:w="1076" w:type="dxa"/>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5260</w:t>
            </w:r>
          </w:p>
        </w:tc>
        <w:tc>
          <w:tcPr>
            <w:tcW w:w="832" w:type="dxa"/>
            <w:gridSpan w:val="2"/>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10%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20080310</w:t>
            </w:r>
          </w:p>
        </w:tc>
      </w:tr>
      <w:tr w:rsidR="00290753" w:rsidRPr="002A4119" w:rsidTr="00B114CE">
        <w:trPr>
          <w:trHeight w:val="161"/>
          <w:jc w:val="center"/>
        </w:trPr>
        <w:tc>
          <w:tcPr>
            <w:tcW w:w="3978" w:type="dxa"/>
            <w:gridSpan w:val="3"/>
            <w:vMerge/>
            <w:tcBorders>
              <w:right w:val="thinThickThinSmallGap" w:sz="24" w:space="0" w:color="auto"/>
            </w:tcBorders>
            <w:shd w:val="clear" w:color="auto" w:fill="FFFFFF" w:themeFill="background1"/>
            <w:vAlign w:val="center"/>
          </w:tcPr>
          <w:p w:rsidR="00290753" w:rsidRPr="00055DE5" w:rsidRDefault="00290753" w:rsidP="00B0472F">
            <w:pPr>
              <w:spacing w:line="180" w:lineRule="exact"/>
              <w:contextualSpacing/>
              <w:jc w:val="center"/>
              <w:rPr>
                <w:rFonts w:cstheme="minorHAns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C31A34">
            <w:pPr>
              <w:spacing w:line="180" w:lineRule="exact"/>
              <w:contextualSpacing/>
              <w:rPr>
                <w:rFonts w:cstheme="minorHAnsi"/>
                <w:color w:val="auto"/>
                <w:sz w:val="18"/>
                <w:szCs w:val="18"/>
              </w:rPr>
            </w:pPr>
            <w:r w:rsidRPr="00055DE5">
              <w:rPr>
                <w:rFonts w:cstheme="minorHAnsi"/>
                <w:color w:val="auto"/>
                <w:sz w:val="18"/>
                <w:szCs w:val="18"/>
              </w:rPr>
              <w:t>Recurrent, Right Ankle Sprains</w:t>
            </w:r>
          </w:p>
        </w:tc>
        <w:tc>
          <w:tcPr>
            <w:tcW w:w="1076" w:type="dxa"/>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5299-5271</w:t>
            </w:r>
          </w:p>
        </w:tc>
        <w:tc>
          <w:tcPr>
            <w:tcW w:w="832" w:type="dxa"/>
            <w:gridSpan w:val="2"/>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10%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20080310</w:t>
            </w:r>
          </w:p>
        </w:tc>
      </w:tr>
      <w:tr w:rsidR="00290753" w:rsidRPr="002A4119" w:rsidTr="00B114CE">
        <w:trPr>
          <w:trHeight w:val="143"/>
          <w:jc w:val="center"/>
        </w:trPr>
        <w:tc>
          <w:tcPr>
            <w:tcW w:w="3978" w:type="dxa"/>
            <w:gridSpan w:val="3"/>
            <w:vMerge/>
            <w:tcBorders>
              <w:right w:val="thinThickThinSmallGap" w:sz="24" w:space="0" w:color="auto"/>
            </w:tcBorders>
            <w:shd w:val="clear" w:color="auto" w:fill="FFFFFF" w:themeFill="background1"/>
            <w:vAlign w:val="center"/>
          </w:tcPr>
          <w:p w:rsidR="00290753" w:rsidRPr="00055DE5" w:rsidRDefault="00290753" w:rsidP="00B0472F">
            <w:pPr>
              <w:spacing w:line="180" w:lineRule="exact"/>
              <w:contextualSpacing/>
              <w:jc w:val="center"/>
              <w:rPr>
                <w:rFonts w:cstheme="minorHAnsi"/>
                <w:color w:val="auto"/>
                <w:sz w:val="18"/>
                <w:szCs w:val="18"/>
              </w:rPr>
            </w:pPr>
          </w:p>
        </w:tc>
        <w:tc>
          <w:tcPr>
            <w:tcW w:w="2700" w:type="dxa"/>
            <w:tcBorders>
              <w:left w:val="thinThickThinSmallGap" w:sz="24" w:space="0" w:color="auto"/>
              <w:right w:val="single" w:sz="4" w:space="0" w:color="auto"/>
            </w:tcBorders>
            <w:shd w:val="clear" w:color="auto" w:fill="FFFFFF" w:themeFill="background1"/>
            <w:vAlign w:val="center"/>
          </w:tcPr>
          <w:p w:rsidR="00290753" w:rsidRPr="00055DE5" w:rsidRDefault="00290753" w:rsidP="00C31A34">
            <w:pPr>
              <w:spacing w:line="180" w:lineRule="exact"/>
              <w:contextualSpacing/>
              <w:rPr>
                <w:rFonts w:cstheme="minorHAnsi"/>
                <w:color w:val="auto"/>
                <w:sz w:val="18"/>
                <w:szCs w:val="18"/>
              </w:rPr>
            </w:pPr>
            <w:r w:rsidRPr="00055DE5">
              <w:rPr>
                <w:rFonts w:cstheme="minorHAnsi"/>
                <w:color w:val="auto"/>
                <w:sz w:val="18"/>
                <w:szCs w:val="18"/>
              </w:rPr>
              <w:t>Tinnitus</w:t>
            </w:r>
          </w:p>
        </w:tc>
        <w:tc>
          <w:tcPr>
            <w:tcW w:w="1076" w:type="dxa"/>
            <w:tcBorders>
              <w:left w:val="single" w:sz="4" w:space="0" w:color="auto"/>
            </w:tcBorders>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6260</w:t>
            </w:r>
          </w:p>
        </w:tc>
        <w:tc>
          <w:tcPr>
            <w:tcW w:w="832" w:type="dxa"/>
            <w:gridSpan w:val="2"/>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10%</w:t>
            </w:r>
          </w:p>
        </w:tc>
        <w:tc>
          <w:tcPr>
            <w:tcW w:w="990" w:type="dxa"/>
            <w:shd w:val="clear" w:color="auto" w:fill="FFFFFF" w:themeFill="background1"/>
            <w:vAlign w:val="center"/>
          </w:tcPr>
          <w:p w:rsidR="00290753" w:rsidRPr="00055DE5" w:rsidRDefault="00290753" w:rsidP="00290753">
            <w:pPr>
              <w:spacing w:line="180" w:lineRule="exact"/>
              <w:contextualSpacing/>
              <w:jc w:val="center"/>
              <w:rPr>
                <w:rFonts w:cstheme="minorHAnsi"/>
                <w:color w:val="auto"/>
                <w:sz w:val="18"/>
                <w:szCs w:val="18"/>
              </w:rPr>
            </w:pPr>
            <w:r w:rsidRPr="00055DE5">
              <w:rPr>
                <w:rFonts w:cstheme="minorHAnsi"/>
                <w:color w:val="auto"/>
                <w:sz w:val="18"/>
                <w:szCs w:val="18"/>
              </w:rPr>
              <w:t>20080307</w:t>
            </w:r>
          </w:p>
        </w:tc>
      </w:tr>
      <w:tr w:rsidR="00290753" w:rsidRPr="002A4119" w:rsidTr="00B114CE">
        <w:trPr>
          <w:trHeight w:val="224"/>
          <w:jc w:val="center"/>
        </w:trPr>
        <w:tc>
          <w:tcPr>
            <w:tcW w:w="3978" w:type="dxa"/>
            <w:gridSpan w:val="3"/>
            <w:vMerge/>
            <w:tcBorders>
              <w:right w:val="thinThickThinSmallGap" w:sz="24" w:space="0" w:color="auto"/>
            </w:tcBorders>
            <w:shd w:val="clear" w:color="auto" w:fill="FFFFFF" w:themeFill="background1"/>
            <w:vAlign w:val="center"/>
          </w:tcPr>
          <w:p w:rsidR="00290753" w:rsidRPr="00055DE5" w:rsidRDefault="00290753" w:rsidP="00B0472F">
            <w:pPr>
              <w:spacing w:line="180" w:lineRule="exact"/>
              <w:contextualSpacing/>
              <w:jc w:val="center"/>
              <w:rPr>
                <w:rFonts w:cstheme="minorHAnsi"/>
                <w:color w:val="auto"/>
                <w:sz w:val="18"/>
                <w:szCs w:val="18"/>
              </w:rPr>
            </w:pPr>
          </w:p>
        </w:tc>
        <w:tc>
          <w:tcPr>
            <w:tcW w:w="5598" w:type="dxa"/>
            <w:gridSpan w:val="5"/>
            <w:tcBorders>
              <w:left w:val="thinThickThinSmallGap" w:sz="24" w:space="0" w:color="auto"/>
            </w:tcBorders>
            <w:shd w:val="clear" w:color="auto" w:fill="FFFFFF" w:themeFill="background1"/>
            <w:vAlign w:val="center"/>
          </w:tcPr>
          <w:p w:rsidR="00290753" w:rsidRPr="00055DE5" w:rsidRDefault="00290753" w:rsidP="001346E2">
            <w:pPr>
              <w:spacing w:line="180" w:lineRule="exact"/>
              <w:contextualSpacing/>
              <w:jc w:val="center"/>
              <w:rPr>
                <w:rFonts w:cstheme="minorHAnsi"/>
                <w:color w:val="auto"/>
                <w:sz w:val="18"/>
                <w:szCs w:val="18"/>
              </w:rPr>
            </w:pPr>
            <w:r w:rsidRPr="00055DE5">
              <w:rPr>
                <w:rFonts w:cstheme="minorHAnsi"/>
                <w:color w:val="auto"/>
                <w:sz w:val="18"/>
                <w:szCs w:val="18"/>
              </w:rPr>
              <w:t>0% x 8/Not Service Connected x 3 others</w:t>
            </w:r>
          </w:p>
        </w:tc>
      </w:tr>
      <w:tr w:rsidR="00290753" w:rsidRPr="002A4119" w:rsidTr="001346E2">
        <w:trPr>
          <w:trHeight w:val="242"/>
          <w:jc w:val="center"/>
        </w:trPr>
        <w:tc>
          <w:tcPr>
            <w:tcW w:w="3978" w:type="dxa"/>
            <w:gridSpan w:val="3"/>
            <w:tcBorders>
              <w:right w:val="thinThickThinSmallGap" w:sz="24" w:space="0" w:color="auto"/>
            </w:tcBorders>
            <w:shd w:val="clear" w:color="auto" w:fill="D9D9D9" w:themeFill="background1" w:themeFillShade="D9"/>
            <w:vAlign w:val="center"/>
          </w:tcPr>
          <w:p w:rsidR="00290753" w:rsidRPr="00B06930" w:rsidRDefault="00290753" w:rsidP="00395098">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20</w:t>
            </w:r>
            <w:r w:rsidRPr="00B06930">
              <w:rPr>
                <w:b/>
                <w:color w:val="auto"/>
                <w:sz w:val="20"/>
                <w:szCs w:val="20"/>
              </w:rPr>
              <w:t>%</w:t>
            </w:r>
          </w:p>
        </w:tc>
        <w:tc>
          <w:tcPr>
            <w:tcW w:w="5598" w:type="dxa"/>
            <w:gridSpan w:val="5"/>
            <w:tcBorders>
              <w:left w:val="thinThickThinSmallGap" w:sz="24" w:space="0" w:color="auto"/>
            </w:tcBorders>
            <w:shd w:val="clear" w:color="auto" w:fill="D9D9D9" w:themeFill="background1" w:themeFillShade="D9"/>
            <w:vAlign w:val="center"/>
          </w:tcPr>
          <w:p w:rsidR="00290753" w:rsidRPr="00B06930" w:rsidRDefault="00290753" w:rsidP="00395098">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70</w:t>
            </w:r>
            <w:r w:rsidRPr="00B06930">
              <w:rPr>
                <w:b/>
                <w:color w:val="auto"/>
                <w:sz w:val="20"/>
                <w:szCs w:val="20"/>
              </w:rPr>
              <w:t>%</w:t>
            </w:r>
          </w:p>
        </w:tc>
      </w:tr>
    </w:tbl>
    <w:p w:rsidR="00A650BE" w:rsidRPr="00FD7632" w:rsidRDefault="00A650BE" w:rsidP="00EC3F0C">
      <w:pPr>
        <w:pBdr>
          <w:bottom w:val="single" w:sz="12" w:space="1" w:color="auto"/>
        </w:pBdr>
        <w:spacing w:line="240" w:lineRule="exact"/>
        <w:jc w:val="both"/>
        <w:rPr>
          <w:rFonts w:asciiTheme="minorHAnsi" w:hAnsiTheme="minorHAnsi"/>
          <w:color w:val="auto"/>
          <w:szCs w:val="24"/>
          <w:u w:val="single"/>
        </w:rPr>
      </w:pPr>
    </w:p>
    <w:p w:rsidR="00EF2AD8" w:rsidRPr="00FF1022" w:rsidRDefault="00EF2AD8" w:rsidP="00EC3F0C">
      <w:pPr>
        <w:spacing w:line="240" w:lineRule="exact"/>
        <w:jc w:val="both"/>
        <w:rPr>
          <w:rFonts w:asciiTheme="minorHAnsi" w:hAnsiTheme="minorHAnsi"/>
          <w:color w:val="auto"/>
        </w:rPr>
      </w:pPr>
    </w:p>
    <w:p w:rsidR="009261F2" w:rsidRPr="009261F2" w:rsidRDefault="002C6E5B" w:rsidP="00EC3F0C">
      <w:pPr>
        <w:pStyle w:val="Default"/>
        <w:spacing w:line="240" w:lineRule="exact"/>
        <w:jc w:val="both"/>
      </w:pPr>
      <w:r w:rsidRPr="00396779">
        <w:rPr>
          <w:rFonts w:asciiTheme="minorHAnsi" w:hAnsiTheme="minorHAnsi"/>
          <w:color w:val="auto"/>
          <w:u w:val="single"/>
        </w:rPr>
        <w:t>ANALYSIS SUMMARY</w:t>
      </w:r>
      <w:r w:rsidRPr="00396779">
        <w:rPr>
          <w:rFonts w:asciiTheme="minorHAnsi" w:hAnsiTheme="minorHAnsi"/>
          <w:color w:val="auto"/>
        </w:rPr>
        <w:t>:</w:t>
      </w:r>
      <w:r w:rsidR="009261F2">
        <w:rPr>
          <w:rFonts w:asciiTheme="minorHAnsi" w:hAnsiTheme="minorHAnsi"/>
          <w:color w:val="auto"/>
        </w:rPr>
        <w:t xml:space="preserve">  </w:t>
      </w:r>
      <w:r w:rsidR="009261F2" w:rsidRPr="009261F2">
        <w:t>The Board acknowledges the sentiment expressed in the CI’s application regarding the significant impairment with which his service-incurred condition continues to burden him.</w:t>
      </w:r>
      <w:r w:rsidR="00B114CE">
        <w:t xml:space="preserve"> </w:t>
      </w:r>
      <w:r w:rsidR="009261F2" w:rsidRPr="009261F2">
        <w:t xml:space="preserve"> The Board wishes to clarify that it is subject to the same laws for service disability entitlements as those under which the </w:t>
      </w:r>
      <w:r w:rsidR="0068014D">
        <w:t>DES</w:t>
      </w:r>
      <w:r w:rsidR="00FD7632">
        <w:t xml:space="preserve"> operates. </w:t>
      </w:r>
      <w:r w:rsidR="00B114CE">
        <w:t xml:space="preserve"> </w:t>
      </w:r>
      <w:r w:rsidR="009261F2" w:rsidRPr="009261F2">
        <w:t xml:space="preserve">The DES has neither the role nor the authority to compensate service members for anticipated future severity or potential complications of conditions resulting in medical separation. </w:t>
      </w:r>
      <w:r w:rsidR="00B114CE">
        <w:t xml:space="preserve"> </w:t>
      </w:r>
      <w:r w:rsidR="009261F2" w:rsidRPr="009261F2">
        <w:t>That role and authority is granted by Congress to the Department of Veteran</w:t>
      </w:r>
      <w:r w:rsidR="0068014D">
        <w:t>s’</w:t>
      </w:r>
      <w:r w:rsidR="009261F2" w:rsidRPr="009261F2">
        <w:t xml:space="preserve"> Affairs (DVA), operating under a different set of laws (Title 38, United States Code). </w:t>
      </w:r>
      <w:r w:rsidR="00B114CE">
        <w:t xml:space="preserve"> </w:t>
      </w:r>
      <w:r w:rsidR="00B3337F" w:rsidRPr="00B3337F">
        <w:t xml:space="preserve">It must </w:t>
      </w:r>
      <w:r w:rsidR="00B3337F">
        <w:t xml:space="preserve">also </w:t>
      </w:r>
      <w:r w:rsidR="00B3337F" w:rsidRPr="00B3337F">
        <w:t xml:space="preserve">be noted for the record that the Board has neither the jurisdiction nor authority to scrutinize or render opinions in reference to allegations regarding suspected service improprieties or faulty medical care. </w:t>
      </w:r>
      <w:r w:rsidR="00B114CE">
        <w:t xml:space="preserve"> </w:t>
      </w:r>
      <w:r w:rsidR="00B3337F" w:rsidRPr="00B3337F">
        <w:t xml:space="preserve">The Board’s role is confined to the review of medical records and all evidence at hand to assess the fairness of PEB disability ratings and fitness determinations as elaborated above. </w:t>
      </w:r>
      <w:r w:rsidR="00B114CE">
        <w:t xml:space="preserve"> </w:t>
      </w:r>
      <w:r w:rsidR="00B3337F" w:rsidRPr="00B3337F">
        <w:t xml:space="preserve">Redress in excess of the Board’s scope of recommendations must be addressed by the </w:t>
      </w:r>
      <w:r w:rsidR="00B3337F">
        <w:t>Nav</w:t>
      </w:r>
      <w:r w:rsidR="00B3337F" w:rsidRPr="00B3337F">
        <w:t xml:space="preserve">y Board for Corrections of </w:t>
      </w:r>
      <w:r w:rsidR="00B3337F">
        <w:t>Naval</w:t>
      </w:r>
      <w:r w:rsidR="00B3337F" w:rsidRPr="00B3337F">
        <w:t xml:space="preserve"> Records (BC</w:t>
      </w:r>
      <w:r w:rsidR="00B3337F">
        <w:t>N</w:t>
      </w:r>
      <w:r w:rsidR="00B3337F" w:rsidRPr="00B3337F">
        <w:t>R) and/or the United States judiciary system.</w:t>
      </w:r>
      <w:r w:rsidR="00DA53C8">
        <w:t xml:space="preserve"> </w:t>
      </w:r>
      <w:r w:rsidR="00B3337F">
        <w:t xml:space="preserve"> </w:t>
      </w:r>
      <w:r w:rsidR="009261F2" w:rsidRPr="009261F2">
        <w:t xml:space="preserve">The Board evaluates </w:t>
      </w:r>
      <w:r w:rsidR="0068014D">
        <w:t>D</w:t>
      </w:r>
      <w:r w:rsidR="009261F2" w:rsidRPr="009261F2">
        <w:t>VA evidence proximal to separation in arriving at its recommendations, but its authority resides in evaluating the fairness of DES fitness decisions and rating determinations for disability at the time of separation.</w:t>
      </w:r>
      <w:r w:rsidR="009261F2">
        <w:t xml:space="preserve"> </w:t>
      </w:r>
      <w:r w:rsidR="0068014D">
        <w:t xml:space="preserve"> </w:t>
      </w:r>
      <w:r w:rsidR="009261F2" w:rsidRPr="009261F2">
        <w:t xml:space="preserve">The Board further acknowledges the CI’s contention for service ratings for other conditions documented at the time of separation, and notes that its recommendations in that regard must comply with the same governance. </w:t>
      </w:r>
      <w:r w:rsidR="00B114CE">
        <w:t xml:space="preserve"> </w:t>
      </w:r>
      <w:r w:rsidR="009261F2" w:rsidRPr="009261F2">
        <w:t>While the DES considers all of the service member's medical conditions, compensation can only be offered for those medical conditions that cut short a service member’s career, and then only to the degree of severity present at the time of final disposition.</w:t>
      </w:r>
      <w:r w:rsidR="009261F2">
        <w:t xml:space="preserve"> </w:t>
      </w:r>
      <w:r w:rsidR="00B114CE">
        <w:t xml:space="preserve"> </w:t>
      </w:r>
      <w:r w:rsidR="0068014D">
        <w:t>The DVA;</w:t>
      </w:r>
      <w:r w:rsidR="009261F2" w:rsidRPr="009261F2">
        <w:t xml:space="preserve"> however, is </w:t>
      </w:r>
      <w:r w:rsidR="0068014D">
        <w:t>empowered to compensate service-</w:t>
      </w:r>
      <w:r w:rsidR="009261F2" w:rsidRPr="009261F2">
        <w:t xml:space="preserve">connected conditions and to periodically re-evaluate said conditions for the purpose of adjusting the </w:t>
      </w:r>
      <w:r w:rsidR="00DA53C8">
        <w:t>V</w:t>
      </w:r>
      <w:r w:rsidR="009261F2" w:rsidRPr="009261F2">
        <w:t xml:space="preserve">eteran’s disability rating should his degree of impairment vary over time. </w:t>
      </w:r>
    </w:p>
    <w:p w:rsidR="004C60A3" w:rsidRDefault="004C60A3" w:rsidP="00EC3F0C">
      <w:pPr>
        <w:spacing w:line="240" w:lineRule="exact"/>
        <w:jc w:val="both"/>
        <w:rPr>
          <w:rFonts w:asciiTheme="minorHAnsi" w:hAnsiTheme="minorHAnsi"/>
          <w:color w:val="auto"/>
          <w:szCs w:val="24"/>
        </w:rPr>
      </w:pPr>
    </w:p>
    <w:p w:rsidR="00A650BE" w:rsidRPr="00A650BE" w:rsidRDefault="00EF2AD8" w:rsidP="00EC3F0C">
      <w:pPr>
        <w:spacing w:line="240" w:lineRule="exact"/>
        <w:jc w:val="both"/>
        <w:rPr>
          <w:rFonts w:asciiTheme="minorHAnsi" w:hAnsiTheme="minorHAnsi"/>
          <w:color w:val="auto"/>
          <w:szCs w:val="24"/>
        </w:rPr>
      </w:pPr>
      <w:r w:rsidRPr="00A650BE">
        <w:rPr>
          <w:rFonts w:asciiTheme="minorHAnsi" w:hAnsiTheme="minorHAnsi"/>
          <w:color w:val="auto"/>
          <w:szCs w:val="24"/>
          <w:u w:val="single"/>
        </w:rPr>
        <w:t>Lower Back Pain</w:t>
      </w:r>
      <w:r w:rsidR="00A650BE">
        <w:rPr>
          <w:rFonts w:asciiTheme="minorHAnsi" w:hAnsiTheme="minorHAnsi"/>
          <w:color w:val="auto"/>
          <w:szCs w:val="24"/>
        </w:rPr>
        <w:t xml:space="preserve">.  </w:t>
      </w:r>
      <w:r w:rsidR="00844132">
        <w:rPr>
          <w:rFonts w:asciiTheme="minorHAnsi" w:hAnsiTheme="minorHAnsi"/>
          <w:color w:val="auto"/>
          <w:szCs w:val="24"/>
        </w:rPr>
        <w:t>O</w:t>
      </w:r>
      <w:r w:rsidR="00A650BE">
        <w:rPr>
          <w:rFonts w:asciiTheme="minorHAnsi" w:hAnsiTheme="minorHAnsi"/>
          <w:color w:val="auto"/>
          <w:szCs w:val="24"/>
        </w:rPr>
        <w:t xml:space="preserve">n </w:t>
      </w:r>
      <w:r w:rsidR="00844132">
        <w:rPr>
          <w:rFonts w:asciiTheme="minorHAnsi" w:hAnsiTheme="minorHAnsi"/>
          <w:color w:val="auto"/>
          <w:szCs w:val="24"/>
        </w:rPr>
        <w:t xml:space="preserve">9 </w:t>
      </w:r>
      <w:r w:rsidR="00A650BE">
        <w:rPr>
          <w:rFonts w:asciiTheme="minorHAnsi" w:hAnsiTheme="minorHAnsi"/>
          <w:color w:val="auto"/>
          <w:szCs w:val="24"/>
        </w:rPr>
        <w:t>Feb</w:t>
      </w:r>
      <w:r w:rsidR="00DA53C8">
        <w:rPr>
          <w:rFonts w:asciiTheme="minorHAnsi" w:hAnsiTheme="minorHAnsi"/>
          <w:color w:val="auto"/>
          <w:szCs w:val="24"/>
        </w:rPr>
        <w:t>ruary</w:t>
      </w:r>
      <w:r w:rsidR="00A650BE">
        <w:rPr>
          <w:rFonts w:asciiTheme="minorHAnsi" w:hAnsiTheme="minorHAnsi"/>
          <w:color w:val="auto"/>
          <w:szCs w:val="24"/>
        </w:rPr>
        <w:t xml:space="preserve"> 2006 the CI was involved in a paratrooper accident that resulted in L1 and L2 compression fracture</w:t>
      </w:r>
      <w:r w:rsidR="00844132">
        <w:rPr>
          <w:rFonts w:asciiTheme="minorHAnsi" w:hAnsiTheme="minorHAnsi"/>
          <w:color w:val="auto"/>
          <w:szCs w:val="24"/>
        </w:rPr>
        <w:t>s</w:t>
      </w:r>
      <w:r w:rsidR="00A650BE">
        <w:rPr>
          <w:rFonts w:asciiTheme="minorHAnsi" w:hAnsiTheme="minorHAnsi"/>
          <w:color w:val="auto"/>
          <w:szCs w:val="24"/>
        </w:rPr>
        <w:t>, which were nonsurgical.</w:t>
      </w:r>
      <w:r w:rsidR="00A35361">
        <w:rPr>
          <w:rFonts w:asciiTheme="minorHAnsi" w:hAnsiTheme="minorHAnsi"/>
          <w:color w:val="auto"/>
          <w:szCs w:val="24"/>
        </w:rPr>
        <w:t xml:space="preserve"> </w:t>
      </w:r>
      <w:r w:rsidR="00B114CE">
        <w:rPr>
          <w:rFonts w:asciiTheme="minorHAnsi" w:hAnsiTheme="minorHAnsi"/>
          <w:color w:val="auto"/>
          <w:szCs w:val="24"/>
        </w:rPr>
        <w:t xml:space="preserve"> </w:t>
      </w:r>
      <w:r w:rsidR="00073805">
        <w:rPr>
          <w:rFonts w:asciiTheme="minorHAnsi" w:hAnsiTheme="minorHAnsi"/>
          <w:color w:val="auto"/>
          <w:szCs w:val="24"/>
        </w:rPr>
        <w:t xml:space="preserve">His initial treatment included pain medications, physical therapy, acupuncture, injections and the use of a brace.  </w:t>
      </w:r>
      <w:r w:rsidR="00B114CE">
        <w:rPr>
          <w:rFonts w:asciiTheme="minorHAnsi" w:hAnsiTheme="minorHAnsi"/>
          <w:color w:val="auto"/>
          <w:szCs w:val="24"/>
        </w:rPr>
        <w:t xml:space="preserve"> </w:t>
      </w:r>
      <w:r w:rsidR="00073805">
        <w:rPr>
          <w:rFonts w:asciiTheme="minorHAnsi" w:hAnsiTheme="minorHAnsi"/>
          <w:color w:val="auto"/>
          <w:szCs w:val="24"/>
        </w:rPr>
        <w:t xml:space="preserve">Chronic low back pain continued to </w:t>
      </w:r>
      <w:r w:rsidR="00691776">
        <w:rPr>
          <w:rFonts w:asciiTheme="minorHAnsi" w:hAnsiTheme="minorHAnsi"/>
          <w:color w:val="auto"/>
          <w:szCs w:val="24"/>
        </w:rPr>
        <w:t xml:space="preserve">prevent performance of his duties as a 0321/Reconnaissance Marine </w:t>
      </w:r>
      <w:r w:rsidR="00A35361">
        <w:rPr>
          <w:rFonts w:asciiTheme="minorHAnsi" w:hAnsiTheme="minorHAnsi"/>
          <w:color w:val="auto"/>
          <w:szCs w:val="24"/>
        </w:rPr>
        <w:t xml:space="preserve">and he was referred for a MEB. </w:t>
      </w:r>
      <w:r w:rsidR="00B114CE">
        <w:rPr>
          <w:rFonts w:asciiTheme="minorHAnsi" w:hAnsiTheme="minorHAnsi"/>
          <w:color w:val="auto"/>
          <w:szCs w:val="24"/>
        </w:rPr>
        <w:t xml:space="preserve"> </w:t>
      </w:r>
      <w:r w:rsidR="00691776">
        <w:rPr>
          <w:rFonts w:asciiTheme="minorHAnsi" w:hAnsiTheme="minorHAnsi"/>
          <w:color w:val="auto"/>
          <w:szCs w:val="24"/>
        </w:rPr>
        <w:t xml:space="preserve">There was only one </w:t>
      </w:r>
      <w:r w:rsidR="00691776" w:rsidRPr="001D2CD1">
        <w:rPr>
          <w:rFonts w:asciiTheme="minorHAnsi" w:hAnsiTheme="minorHAnsi"/>
          <w:color w:val="auto"/>
          <w:szCs w:val="24"/>
        </w:rPr>
        <w:t>goniometric r</w:t>
      </w:r>
      <w:r w:rsidR="00691776">
        <w:rPr>
          <w:rFonts w:asciiTheme="minorHAnsi" w:hAnsiTheme="minorHAnsi"/>
          <w:color w:val="auto"/>
          <w:szCs w:val="24"/>
        </w:rPr>
        <w:t>ange-of-motion (ROM) evaluation</w:t>
      </w:r>
      <w:r w:rsidR="00691776" w:rsidRPr="001D2CD1">
        <w:rPr>
          <w:rFonts w:asciiTheme="minorHAnsi" w:hAnsiTheme="minorHAnsi"/>
          <w:color w:val="auto"/>
          <w:szCs w:val="24"/>
        </w:rPr>
        <w:t xml:space="preserve"> in evidence which the Board weighed in arriving at its ratin</w:t>
      </w:r>
      <w:r w:rsidR="00A35361">
        <w:rPr>
          <w:rFonts w:asciiTheme="minorHAnsi" w:hAnsiTheme="minorHAnsi"/>
          <w:color w:val="auto"/>
          <w:szCs w:val="24"/>
        </w:rPr>
        <w:t xml:space="preserve">g recommendation. </w:t>
      </w:r>
      <w:r w:rsidR="00B114CE">
        <w:rPr>
          <w:rFonts w:asciiTheme="minorHAnsi" w:hAnsiTheme="minorHAnsi"/>
          <w:color w:val="auto"/>
          <w:szCs w:val="24"/>
        </w:rPr>
        <w:t xml:space="preserve"> </w:t>
      </w:r>
      <w:r w:rsidR="00691776">
        <w:rPr>
          <w:rFonts w:asciiTheme="minorHAnsi" w:hAnsiTheme="minorHAnsi"/>
          <w:color w:val="auto"/>
          <w:szCs w:val="24"/>
        </w:rPr>
        <w:t>This</w:t>
      </w:r>
      <w:r w:rsidR="00691776" w:rsidRPr="001D2CD1">
        <w:rPr>
          <w:rFonts w:asciiTheme="minorHAnsi" w:hAnsiTheme="minorHAnsi"/>
          <w:color w:val="auto"/>
          <w:szCs w:val="24"/>
        </w:rPr>
        <w:t xml:space="preserve"> exam</w:t>
      </w:r>
      <w:r w:rsidR="00691776">
        <w:rPr>
          <w:rFonts w:asciiTheme="minorHAnsi" w:hAnsiTheme="minorHAnsi"/>
          <w:color w:val="auto"/>
          <w:szCs w:val="24"/>
        </w:rPr>
        <w:t>ination is</w:t>
      </w:r>
      <w:r w:rsidR="00691776" w:rsidRPr="001D2CD1">
        <w:rPr>
          <w:rFonts w:asciiTheme="minorHAnsi" w:hAnsiTheme="minorHAnsi"/>
          <w:color w:val="auto"/>
          <w:szCs w:val="24"/>
        </w:rPr>
        <w:t xml:space="preserve"> summarized in the chart below.</w:t>
      </w:r>
    </w:p>
    <w:p w:rsidR="00691776" w:rsidRPr="00A35361" w:rsidRDefault="00691776" w:rsidP="00030526">
      <w:pPr>
        <w:spacing w:line="180" w:lineRule="exact"/>
        <w:rPr>
          <w:rFonts w:asciiTheme="minorHAnsi" w:eastAsiaTheme="minorHAnsi" w:hAnsiTheme="minorHAnsi" w:cstheme="minorBidi"/>
          <w:color w:val="auto"/>
          <w:szCs w:val="24"/>
        </w:rPr>
      </w:pPr>
    </w:p>
    <w:tbl>
      <w:tblPr>
        <w:tblW w:w="0" w:type="auto"/>
        <w:jc w:val="center"/>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2790"/>
        <w:gridCol w:w="3663"/>
      </w:tblGrid>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E1493" w:rsidRPr="00FB42B7" w:rsidRDefault="003E1493" w:rsidP="00691776">
            <w:pPr>
              <w:pStyle w:val="ListParagraph"/>
              <w:spacing w:after="0" w:line="200" w:lineRule="exact"/>
              <w:ind w:left="0"/>
              <w:jc w:val="center"/>
              <w:rPr>
                <w:rFonts w:eastAsia="Calibri" w:cs="Times New Roman"/>
                <w:b/>
                <w:sz w:val="20"/>
                <w:szCs w:val="20"/>
              </w:rPr>
            </w:pPr>
            <w:r w:rsidRPr="00FB42B7">
              <w:rPr>
                <w:rFonts w:eastAsia="Calibri"/>
                <w:sz w:val="20"/>
                <w:szCs w:val="20"/>
              </w:rPr>
              <w:lastRenderedPageBreak/>
              <w:t>Goniometric ROM - Thoracolumbar</w:t>
            </w:r>
          </w:p>
        </w:tc>
        <w:tc>
          <w:tcPr>
            <w:tcW w:w="27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E1493" w:rsidRDefault="003E1493" w:rsidP="00691776">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sidR="00DB666F">
              <w:rPr>
                <w:rFonts w:asciiTheme="minorHAnsi" w:eastAsia="Calibri" w:hAnsiTheme="minorHAnsi"/>
                <w:color w:val="auto"/>
                <w:sz w:val="20"/>
              </w:rPr>
              <w:t>6</w:t>
            </w:r>
            <w:r w:rsidRPr="00FB42B7">
              <w:rPr>
                <w:rFonts w:asciiTheme="minorHAnsi" w:eastAsia="Calibri" w:hAnsiTheme="minorHAnsi"/>
                <w:color w:val="auto"/>
                <w:sz w:val="20"/>
              </w:rPr>
              <w:t xml:space="preserve"> Mo. Pre-Sep</w:t>
            </w:r>
          </w:p>
          <w:p w:rsidR="00DB666F" w:rsidRPr="00FB42B7" w:rsidRDefault="00DB666F" w:rsidP="00691776">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20070801</w:t>
            </w:r>
          </w:p>
        </w:tc>
        <w:tc>
          <w:tcPr>
            <w:tcW w:w="366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E1493" w:rsidRDefault="003E1493" w:rsidP="00030526">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After-Sep</w:t>
            </w:r>
          </w:p>
          <w:p w:rsidR="00DB666F" w:rsidRPr="00FB42B7" w:rsidRDefault="00DB666F" w:rsidP="00030526">
            <w:pPr>
              <w:spacing w:line="200" w:lineRule="exact"/>
              <w:contextualSpacing/>
              <w:jc w:val="center"/>
              <w:rPr>
                <w:rFonts w:asciiTheme="minorHAnsi" w:eastAsiaTheme="minorHAnsi" w:hAnsiTheme="minorHAnsi" w:cstheme="minorBidi"/>
                <w:color w:val="auto"/>
                <w:sz w:val="20"/>
              </w:rPr>
            </w:pPr>
            <w:r>
              <w:rPr>
                <w:rFonts w:asciiTheme="minorHAnsi" w:eastAsia="Calibri" w:hAnsiTheme="minorHAnsi"/>
                <w:color w:val="auto"/>
                <w:sz w:val="20"/>
              </w:rPr>
              <w:t>20080310</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790" w:type="dxa"/>
            <w:vMerge w:val="restart"/>
            <w:tcBorders>
              <w:top w:val="single" w:sz="4" w:space="0" w:color="000000"/>
              <w:left w:val="single" w:sz="4" w:space="0" w:color="000000"/>
              <w:right w:val="single" w:sz="4" w:space="0" w:color="000000"/>
            </w:tcBorders>
            <w:vAlign w:val="center"/>
          </w:tcPr>
          <w:p w:rsidR="003E1493" w:rsidRPr="00C34CEB" w:rsidRDefault="003E1493" w:rsidP="0069177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 measurements provided.</w:t>
            </w:r>
          </w:p>
        </w:tc>
        <w:tc>
          <w:tcPr>
            <w:tcW w:w="3663" w:type="dxa"/>
            <w:tcBorders>
              <w:top w:val="single" w:sz="4" w:space="0" w:color="000000"/>
              <w:left w:val="single" w:sz="4" w:space="0" w:color="000000"/>
              <w:bottom w:val="single" w:sz="4" w:space="0" w:color="000000"/>
              <w:right w:val="single" w:sz="4" w:space="0" w:color="000000"/>
            </w:tcBorders>
          </w:tcPr>
          <w:p w:rsidR="003E1493" w:rsidRPr="00030526" w:rsidRDefault="00146263" w:rsidP="00146263">
            <w:pPr>
              <w:spacing w:line="180" w:lineRule="exact"/>
              <w:ind w:left="360"/>
              <w:rPr>
                <w:rFonts w:asciiTheme="minorHAnsi" w:eastAsia="Calibri" w:hAnsiTheme="minorHAnsi"/>
                <w:color w:val="auto"/>
                <w:sz w:val="18"/>
                <w:szCs w:val="18"/>
              </w:rPr>
            </w:pPr>
            <w:r>
              <w:rPr>
                <w:rFonts w:eastAsia="Calibri"/>
                <w:color w:val="auto"/>
                <w:sz w:val="18"/>
                <w:szCs w:val="18"/>
              </w:rPr>
              <w:t xml:space="preserve">   </w:t>
            </w:r>
            <w:r w:rsidR="003E1493">
              <w:rPr>
                <w:rFonts w:eastAsia="Calibri"/>
                <w:color w:val="auto"/>
                <w:sz w:val="18"/>
                <w:szCs w:val="18"/>
              </w:rPr>
              <w:t>0</w:t>
            </w:r>
            <w:r w:rsidR="003E1493" w:rsidRPr="00C34CEB">
              <w:rPr>
                <w:rFonts w:asciiTheme="minorHAnsi" w:eastAsia="Calibri" w:hAnsiTheme="minorHAnsi"/>
                <w:color w:val="auto"/>
                <w:sz w:val="18"/>
                <w:szCs w:val="18"/>
              </w:rPr>
              <w:t>⁰</w:t>
            </w:r>
            <w:r w:rsidR="003E1493">
              <w:rPr>
                <w:rFonts w:eastAsia="Calibri"/>
                <w:color w:val="auto"/>
                <w:sz w:val="18"/>
                <w:szCs w:val="18"/>
              </w:rPr>
              <w:t>-80</w:t>
            </w:r>
            <w:r w:rsidR="003E1493" w:rsidRPr="00C34CEB">
              <w:rPr>
                <w:rFonts w:asciiTheme="minorHAnsi" w:eastAsia="Calibri" w:hAnsiTheme="minorHAnsi"/>
                <w:color w:val="auto"/>
                <w:sz w:val="18"/>
                <w:szCs w:val="18"/>
              </w:rPr>
              <w:t>⁰</w:t>
            </w:r>
            <w:r w:rsidR="003E1493">
              <w:rPr>
                <w:rFonts w:eastAsia="Calibri"/>
                <w:color w:val="auto"/>
                <w:sz w:val="18"/>
                <w:szCs w:val="18"/>
              </w:rPr>
              <w:t xml:space="preserve"> </w:t>
            </w:r>
            <w:r w:rsidR="003E1493" w:rsidRPr="00030526">
              <w:rPr>
                <w:rFonts w:eastAsia="Calibri"/>
                <w:color w:val="auto"/>
                <w:sz w:val="18"/>
                <w:szCs w:val="18"/>
              </w:rPr>
              <w:t>(w/pain from 50</w:t>
            </w:r>
            <w:r w:rsidR="003E1493" w:rsidRPr="00C34CEB">
              <w:rPr>
                <w:rFonts w:asciiTheme="minorHAnsi" w:eastAsia="Calibri" w:hAnsiTheme="minorHAnsi"/>
                <w:color w:val="auto"/>
                <w:sz w:val="18"/>
                <w:szCs w:val="18"/>
              </w:rPr>
              <w:t>⁰</w:t>
            </w:r>
            <w:r w:rsidR="003E1493" w:rsidRPr="00030526">
              <w:rPr>
                <w:rFonts w:eastAsia="Calibri"/>
                <w:color w:val="auto"/>
                <w:sz w:val="18"/>
                <w:szCs w:val="18"/>
              </w:rPr>
              <w:t>-80</w:t>
            </w:r>
            <w:r w:rsidR="003E1493" w:rsidRPr="00C34CEB">
              <w:rPr>
                <w:rFonts w:asciiTheme="minorHAnsi" w:eastAsia="Calibri" w:hAnsiTheme="minorHAnsi"/>
                <w:color w:val="auto"/>
                <w:sz w:val="18"/>
                <w:szCs w:val="18"/>
              </w:rPr>
              <w:t>⁰</w:t>
            </w:r>
            <w:r w:rsidR="003E1493" w:rsidRPr="00030526">
              <w:rPr>
                <w:rFonts w:eastAsia="Calibri"/>
                <w:color w:val="auto"/>
                <w:sz w:val="18"/>
                <w:szCs w:val="18"/>
              </w:rPr>
              <w:t>)</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790" w:type="dxa"/>
            <w:vMerge/>
            <w:tcBorders>
              <w:left w:val="single" w:sz="4" w:space="0" w:color="000000"/>
              <w:right w:val="single" w:sz="4" w:space="0" w:color="000000"/>
            </w:tcBorders>
            <w:vAlign w:val="center"/>
          </w:tcPr>
          <w:p w:rsidR="003E1493" w:rsidRPr="00C34CEB" w:rsidRDefault="003E1493" w:rsidP="00691776">
            <w:pPr>
              <w:spacing w:line="180" w:lineRule="exact"/>
              <w:contextualSpacing/>
              <w:jc w:val="center"/>
              <w:rPr>
                <w:rFonts w:asciiTheme="minorHAnsi" w:eastAsia="Calibri" w:hAnsiTheme="minorHAnsi"/>
                <w:color w:val="auto"/>
                <w:sz w:val="18"/>
                <w:szCs w:val="18"/>
              </w:rPr>
            </w:pPr>
          </w:p>
        </w:tc>
        <w:tc>
          <w:tcPr>
            <w:tcW w:w="3663" w:type="dxa"/>
            <w:tcBorders>
              <w:top w:val="single" w:sz="4" w:space="0" w:color="000000"/>
              <w:left w:val="single" w:sz="4" w:space="0" w:color="000000"/>
              <w:bottom w:val="single" w:sz="4" w:space="0" w:color="000000"/>
              <w:right w:val="single" w:sz="4" w:space="0" w:color="000000"/>
            </w:tcBorders>
          </w:tcPr>
          <w:p w:rsidR="003E1493" w:rsidRPr="00030526" w:rsidRDefault="00146263" w:rsidP="00146263">
            <w:pPr>
              <w:spacing w:line="180" w:lineRule="exact"/>
              <w:ind w:left="360"/>
              <w:rPr>
                <w:rFonts w:eastAsia="Calibri"/>
                <w:color w:val="auto"/>
                <w:sz w:val="18"/>
                <w:szCs w:val="18"/>
              </w:rPr>
            </w:pPr>
            <w:r>
              <w:rPr>
                <w:rFonts w:eastAsia="Calibri"/>
                <w:color w:val="auto"/>
                <w:sz w:val="18"/>
                <w:szCs w:val="18"/>
              </w:rPr>
              <w:t xml:space="preserve">   </w:t>
            </w:r>
            <w:r w:rsidR="003E1493" w:rsidRPr="00030526">
              <w:rPr>
                <w:rFonts w:eastAsia="Calibri"/>
                <w:color w:val="auto"/>
                <w:sz w:val="18"/>
                <w:szCs w:val="18"/>
              </w:rPr>
              <w:t>0</w:t>
            </w:r>
            <w:r w:rsidR="003E1493" w:rsidRPr="00C34CEB">
              <w:rPr>
                <w:rFonts w:asciiTheme="minorHAnsi" w:eastAsia="Calibri" w:hAnsiTheme="minorHAnsi"/>
                <w:color w:val="auto"/>
                <w:sz w:val="18"/>
                <w:szCs w:val="18"/>
              </w:rPr>
              <w:t>⁰</w:t>
            </w:r>
            <w:r w:rsidR="003E1493" w:rsidRPr="00030526">
              <w:rPr>
                <w:rFonts w:eastAsia="Calibri"/>
                <w:color w:val="auto"/>
                <w:sz w:val="18"/>
                <w:szCs w:val="18"/>
              </w:rPr>
              <w:t>-15</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 xml:space="preserve"> (pain throughout)</w:t>
            </w:r>
          </w:p>
        </w:tc>
      </w:tr>
      <w:tr w:rsidR="003E1493" w:rsidRPr="00C34CEB" w:rsidTr="001A726F">
        <w:trPr>
          <w:trHeight w:val="188"/>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790" w:type="dxa"/>
            <w:vMerge/>
            <w:tcBorders>
              <w:left w:val="single" w:sz="4" w:space="0" w:color="000000"/>
              <w:right w:val="single" w:sz="4" w:space="0" w:color="000000"/>
            </w:tcBorders>
            <w:vAlign w:val="center"/>
          </w:tcPr>
          <w:p w:rsidR="003E1493" w:rsidRPr="00C34CEB" w:rsidRDefault="003E1493" w:rsidP="00691776">
            <w:pPr>
              <w:spacing w:line="180" w:lineRule="exact"/>
              <w:contextualSpacing/>
              <w:jc w:val="center"/>
              <w:rPr>
                <w:rFonts w:asciiTheme="minorHAnsi" w:eastAsia="Calibri" w:hAnsiTheme="minorHAnsi"/>
                <w:color w:val="auto"/>
                <w:sz w:val="18"/>
                <w:szCs w:val="18"/>
              </w:rPr>
            </w:pPr>
          </w:p>
        </w:tc>
        <w:tc>
          <w:tcPr>
            <w:tcW w:w="3663" w:type="dxa"/>
            <w:tcBorders>
              <w:top w:val="single" w:sz="4" w:space="0" w:color="000000"/>
              <w:left w:val="single" w:sz="4" w:space="0" w:color="000000"/>
              <w:bottom w:val="single" w:sz="4" w:space="0" w:color="000000"/>
              <w:right w:val="single" w:sz="4" w:space="0" w:color="000000"/>
            </w:tcBorders>
          </w:tcPr>
          <w:p w:rsidR="003E1493" w:rsidRPr="00C34CEB" w:rsidRDefault="003E1493" w:rsidP="0014626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(w/pain from 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790" w:type="dxa"/>
            <w:vMerge/>
            <w:tcBorders>
              <w:left w:val="single" w:sz="4" w:space="0" w:color="000000"/>
              <w:right w:val="single" w:sz="4" w:space="0" w:color="000000"/>
            </w:tcBorders>
            <w:vAlign w:val="center"/>
          </w:tcPr>
          <w:p w:rsidR="003E1493" w:rsidRPr="00C34CEB" w:rsidRDefault="003E1493" w:rsidP="00691776">
            <w:pPr>
              <w:spacing w:line="180" w:lineRule="exact"/>
              <w:contextualSpacing/>
              <w:jc w:val="center"/>
              <w:rPr>
                <w:rFonts w:asciiTheme="minorHAnsi" w:eastAsia="Calibri" w:hAnsiTheme="minorHAnsi"/>
                <w:color w:val="auto"/>
                <w:sz w:val="18"/>
                <w:szCs w:val="18"/>
              </w:rPr>
            </w:pPr>
          </w:p>
        </w:tc>
        <w:tc>
          <w:tcPr>
            <w:tcW w:w="3663" w:type="dxa"/>
            <w:tcBorders>
              <w:top w:val="single" w:sz="4" w:space="0" w:color="000000"/>
              <w:left w:val="single" w:sz="4" w:space="0" w:color="000000"/>
              <w:bottom w:val="single" w:sz="4" w:space="0" w:color="000000"/>
              <w:right w:val="single" w:sz="4" w:space="0" w:color="000000"/>
            </w:tcBorders>
          </w:tcPr>
          <w:p w:rsidR="003E1493" w:rsidRPr="00C34CEB" w:rsidRDefault="003E1493" w:rsidP="0014626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(w/pain from 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790" w:type="dxa"/>
            <w:vMerge/>
            <w:tcBorders>
              <w:left w:val="single" w:sz="4" w:space="0" w:color="000000"/>
              <w:right w:val="single" w:sz="4" w:space="0" w:color="000000"/>
            </w:tcBorders>
            <w:vAlign w:val="center"/>
          </w:tcPr>
          <w:p w:rsidR="003E1493" w:rsidRPr="00C34CEB" w:rsidRDefault="003E1493" w:rsidP="00691776">
            <w:pPr>
              <w:spacing w:line="180" w:lineRule="exact"/>
              <w:contextualSpacing/>
              <w:jc w:val="center"/>
              <w:rPr>
                <w:rFonts w:asciiTheme="minorHAnsi" w:eastAsia="Calibri" w:hAnsiTheme="minorHAnsi"/>
                <w:color w:val="auto"/>
                <w:sz w:val="18"/>
                <w:szCs w:val="18"/>
              </w:rPr>
            </w:pPr>
          </w:p>
        </w:tc>
        <w:tc>
          <w:tcPr>
            <w:tcW w:w="3663" w:type="dxa"/>
            <w:tcBorders>
              <w:top w:val="single" w:sz="4" w:space="0" w:color="000000"/>
              <w:left w:val="single" w:sz="4" w:space="0" w:color="000000"/>
              <w:bottom w:val="single" w:sz="4" w:space="0" w:color="000000"/>
              <w:right w:val="single" w:sz="4" w:space="0" w:color="000000"/>
            </w:tcBorders>
          </w:tcPr>
          <w:p w:rsidR="003E1493" w:rsidRPr="00030526" w:rsidRDefault="00146263" w:rsidP="00146263">
            <w:pPr>
              <w:spacing w:line="180" w:lineRule="exact"/>
              <w:ind w:left="360"/>
              <w:rPr>
                <w:rFonts w:eastAsia="Calibri"/>
                <w:color w:val="auto"/>
                <w:sz w:val="18"/>
                <w:szCs w:val="18"/>
              </w:rPr>
            </w:pPr>
            <w:r>
              <w:rPr>
                <w:rFonts w:eastAsia="Calibri"/>
                <w:color w:val="auto"/>
                <w:sz w:val="18"/>
                <w:szCs w:val="18"/>
              </w:rPr>
              <w:t xml:space="preserve">   </w:t>
            </w:r>
            <w:r w:rsidR="003E1493" w:rsidRPr="00030526">
              <w:rPr>
                <w:rFonts w:eastAsia="Calibri"/>
                <w:color w:val="auto"/>
                <w:sz w:val="18"/>
                <w:szCs w:val="18"/>
              </w:rPr>
              <w:t>0</w:t>
            </w:r>
            <w:r w:rsidR="003E1493" w:rsidRPr="00030526">
              <w:rPr>
                <w:rFonts w:asciiTheme="minorHAnsi" w:eastAsia="Calibri" w:hAnsiTheme="minorHAnsi"/>
                <w:color w:val="auto"/>
                <w:sz w:val="18"/>
                <w:szCs w:val="18"/>
              </w:rPr>
              <w:t>⁰</w:t>
            </w:r>
            <w:r w:rsidR="003E1493" w:rsidRPr="00030526">
              <w:rPr>
                <w:rFonts w:eastAsia="Calibri"/>
                <w:color w:val="auto"/>
                <w:sz w:val="18"/>
                <w:szCs w:val="18"/>
              </w:rPr>
              <w:t>-30</w:t>
            </w:r>
            <w:r w:rsidR="003E1493" w:rsidRPr="00030526">
              <w:rPr>
                <w:rFonts w:asciiTheme="minorHAnsi" w:eastAsia="Calibri" w:hAnsiTheme="minorHAnsi"/>
                <w:color w:val="auto"/>
                <w:sz w:val="18"/>
                <w:szCs w:val="18"/>
              </w:rPr>
              <w:t>⁰</w:t>
            </w:r>
            <w:r w:rsidR="003E1493">
              <w:rPr>
                <w:rFonts w:asciiTheme="minorHAnsi" w:eastAsia="Calibri" w:hAnsiTheme="minorHAnsi"/>
                <w:color w:val="auto"/>
                <w:sz w:val="18"/>
                <w:szCs w:val="18"/>
              </w:rPr>
              <w:t xml:space="preserve"> (w/pain from 20</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-30</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790" w:type="dxa"/>
            <w:vMerge/>
            <w:tcBorders>
              <w:left w:val="single" w:sz="4" w:space="0" w:color="000000"/>
              <w:right w:val="single" w:sz="4" w:space="0" w:color="000000"/>
            </w:tcBorders>
            <w:vAlign w:val="center"/>
          </w:tcPr>
          <w:p w:rsidR="003E1493" w:rsidRPr="00C34CEB" w:rsidRDefault="003E1493" w:rsidP="00691776">
            <w:pPr>
              <w:spacing w:line="180" w:lineRule="exact"/>
              <w:contextualSpacing/>
              <w:jc w:val="center"/>
              <w:rPr>
                <w:rFonts w:asciiTheme="minorHAnsi" w:eastAsia="Calibri" w:hAnsiTheme="minorHAnsi"/>
                <w:color w:val="auto"/>
                <w:sz w:val="18"/>
                <w:szCs w:val="18"/>
              </w:rPr>
            </w:pPr>
          </w:p>
        </w:tc>
        <w:tc>
          <w:tcPr>
            <w:tcW w:w="3663" w:type="dxa"/>
            <w:tcBorders>
              <w:top w:val="single" w:sz="4" w:space="0" w:color="000000"/>
              <w:left w:val="single" w:sz="4" w:space="0" w:color="000000"/>
              <w:bottom w:val="single" w:sz="4" w:space="0" w:color="000000"/>
              <w:right w:val="single" w:sz="4" w:space="0" w:color="000000"/>
            </w:tcBorders>
          </w:tcPr>
          <w:p w:rsidR="003E1493" w:rsidRPr="00C34CEB" w:rsidRDefault="00146263" w:rsidP="00146263">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 xml:space="preserve">            </w:t>
            </w:r>
            <w:r w:rsidR="003E1493">
              <w:rPr>
                <w:rFonts w:asciiTheme="minorHAnsi" w:eastAsia="Calibri" w:hAnsiTheme="minorHAnsi"/>
                <w:color w:val="auto"/>
                <w:sz w:val="18"/>
                <w:szCs w:val="18"/>
              </w:rPr>
              <w:t>0</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-20</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 xml:space="preserve"> (w/pain from 0</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-20</w:t>
            </w:r>
            <w:r w:rsidR="003E1493" w:rsidRPr="00C34CEB">
              <w:rPr>
                <w:rFonts w:asciiTheme="minorHAnsi" w:eastAsia="Calibri" w:hAnsiTheme="minorHAnsi"/>
                <w:color w:val="auto"/>
                <w:sz w:val="18"/>
                <w:szCs w:val="18"/>
              </w:rPr>
              <w:t>⁰</w:t>
            </w:r>
            <w:r w:rsidR="003E1493">
              <w:rPr>
                <w:rFonts w:asciiTheme="minorHAnsi" w:eastAsia="Calibri" w:hAnsiTheme="minorHAnsi"/>
                <w:color w:val="auto"/>
                <w:sz w:val="18"/>
                <w:szCs w:val="18"/>
              </w:rPr>
              <w:t>)</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790" w:type="dxa"/>
            <w:vMerge/>
            <w:tcBorders>
              <w:left w:val="single" w:sz="4" w:space="0" w:color="000000"/>
              <w:bottom w:val="single" w:sz="4" w:space="0" w:color="auto"/>
              <w:right w:val="single" w:sz="4" w:space="0" w:color="000000"/>
            </w:tcBorders>
            <w:vAlign w:val="center"/>
          </w:tcPr>
          <w:p w:rsidR="003E1493" w:rsidRPr="00C34CEB" w:rsidRDefault="003E1493" w:rsidP="00691776">
            <w:pPr>
              <w:spacing w:line="180" w:lineRule="exact"/>
              <w:jc w:val="center"/>
              <w:rPr>
                <w:rFonts w:asciiTheme="minorHAnsi" w:hAnsiTheme="minorHAnsi"/>
                <w:color w:val="auto"/>
                <w:sz w:val="18"/>
                <w:szCs w:val="18"/>
              </w:rPr>
            </w:pPr>
          </w:p>
        </w:tc>
        <w:tc>
          <w:tcPr>
            <w:tcW w:w="3663" w:type="dxa"/>
            <w:tcBorders>
              <w:top w:val="single" w:sz="4" w:space="0" w:color="000000"/>
              <w:left w:val="single" w:sz="4" w:space="0" w:color="000000"/>
              <w:bottom w:val="single" w:sz="4" w:space="0" w:color="000000"/>
              <w:right w:val="single" w:sz="4" w:space="0" w:color="000000"/>
            </w:tcBorders>
          </w:tcPr>
          <w:p w:rsidR="003E1493" w:rsidRPr="00C34CEB" w:rsidRDefault="00F72FD4" w:rsidP="00146263">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205</w:t>
            </w:r>
            <w:r w:rsidR="003E1493"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 </w:t>
            </w:r>
            <w:r w:rsidR="00DB666F">
              <w:rPr>
                <w:rFonts w:asciiTheme="minorHAnsi" w:eastAsia="Calibri" w:hAnsiTheme="minorHAnsi"/>
                <w:color w:val="auto"/>
                <w:sz w:val="18"/>
                <w:szCs w:val="18"/>
              </w:rPr>
              <w:t>110</w:t>
            </w:r>
            <w:r w:rsidRPr="00C34CEB">
              <w:rPr>
                <w:rFonts w:asciiTheme="minorHAnsi" w:eastAsia="Calibri" w:hAnsiTheme="minorHAnsi"/>
                <w:color w:val="auto"/>
                <w:sz w:val="18"/>
                <w:szCs w:val="18"/>
              </w:rPr>
              <w:t>⁰</w:t>
            </w:r>
            <w:r w:rsidR="00DB666F">
              <w:rPr>
                <w:rFonts w:asciiTheme="minorHAnsi" w:eastAsia="Calibri" w:hAnsiTheme="minorHAnsi"/>
                <w:color w:val="auto"/>
                <w:sz w:val="18"/>
                <w:szCs w:val="18"/>
              </w:rPr>
              <w:t xml:space="preserve"> at pain onset)</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790" w:type="dxa"/>
            <w:tcBorders>
              <w:top w:val="single" w:sz="4" w:space="0" w:color="auto"/>
              <w:left w:val="single" w:sz="4" w:space="0" w:color="000000"/>
              <w:right w:val="single" w:sz="4" w:space="0" w:color="000000"/>
            </w:tcBorders>
            <w:vAlign w:val="center"/>
          </w:tcPr>
          <w:p w:rsidR="003E1493" w:rsidRPr="00C34CEB" w:rsidRDefault="005373B2" w:rsidP="00F72FD4">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Neurologically intact.  </w:t>
            </w:r>
            <w:r w:rsidR="00F72FD4">
              <w:rPr>
                <w:rFonts w:asciiTheme="minorHAnsi" w:eastAsiaTheme="minorHAnsi" w:hAnsiTheme="minorHAnsi"/>
                <w:color w:val="auto"/>
                <w:sz w:val="18"/>
                <w:szCs w:val="18"/>
              </w:rPr>
              <w:t>Gait normal.  Moderate</w:t>
            </w:r>
            <w:r w:rsidR="0052317C">
              <w:rPr>
                <w:rFonts w:asciiTheme="minorHAnsi" w:eastAsiaTheme="minorHAnsi" w:hAnsiTheme="minorHAnsi"/>
                <w:color w:val="auto"/>
                <w:sz w:val="18"/>
                <w:szCs w:val="18"/>
              </w:rPr>
              <w:t xml:space="preserve"> tenderness to palpation in upper lumbar area</w:t>
            </w:r>
            <w:r w:rsidR="00F72FD4">
              <w:rPr>
                <w:rFonts w:asciiTheme="minorHAnsi" w:eastAsiaTheme="minorHAnsi" w:hAnsiTheme="minorHAnsi"/>
                <w:color w:val="auto"/>
                <w:sz w:val="18"/>
                <w:szCs w:val="18"/>
              </w:rPr>
              <w:t>.</w:t>
            </w:r>
          </w:p>
        </w:tc>
        <w:tc>
          <w:tcPr>
            <w:tcW w:w="3663" w:type="dxa"/>
            <w:tcBorders>
              <w:top w:val="single" w:sz="4" w:space="0" w:color="000000"/>
              <w:left w:val="single" w:sz="4" w:space="0" w:color="000000"/>
              <w:bottom w:val="single" w:sz="4" w:space="0" w:color="000000"/>
              <w:right w:val="single" w:sz="4" w:space="0" w:color="000000"/>
            </w:tcBorders>
            <w:vAlign w:val="center"/>
          </w:tcPr>
          <w:p w:rsidR="003E1493" w:rsidRPr="00C34CEB" w:rsidRDefault="004975FA" w:rsidP="004975FA">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No assistive devices or special footwear. No tenderness</w:t>
            </w:r>
            <w:r w:rsidR="003E1493">
              <w:rPr>
                <w:rFonts w:asciiTheme="minorHAnsi" w:eastAsiaTheme="minorHAnsi" w:hAnsiTheme="minorHAnsi"/>
                <w:color w:val="auto"/>
                <w:sz w:val="18"/>
                <w:szCs w:val="18"/>
              </w:rPr>
              <w:t>.  Lordosis slightly diminished.  No muscle spasm</w:t>
            </w:r>
            <w:r>
              <w:rPr>
                <w:rFonts w:asciiTheme="minorHAnsi" w:eastAsiaTheme="minorHAnsi" w:hAnsiTheme="minorHAnsi"/>
                <w:color w:val="auto"/>
                <w:sz w:val="18"/>
                <w:szCs w:val="18"/>
              </w:rPr>
              <w:t xml:space="preserve"> and </w:t>
            </w:r>
            <w:r w:rsidR="003E1493">
              <w:rPr>
                <w:rFonts w:asciiTheme="minorHAnsi" w:eastAsiaTheme="minorHAnsi" w:hAnsiTheme="minorHAnsi"/>
                <w:color w:val="auto"/>
                <w:sz w:val="18"/>
                <w:szCs w:val="18"/>
              </w:rPr>
              <w:t>straight leg raising negative.</w:t>
            </w:r>
            <w:r w:rsidR="006D3796">
              <w:rPr>
                <w:rFonts w:asciiTheme="minorHAnsi" w:eastAsiaTheme="minorHAnsi" w:hAnsiTheme="minorHAnsi"/>
                <w:color w:val="auto"/>
                <w:sz w:val="18"/>
                <w:szCs w:val="18"/>
              </w:rPr>
              <w:t xml:space="preserve"> Normal LE strength, 5/5 with no atrophy.</w:t>
            </w:r>
          </w:p>
        </w:tc>
      </w:tr>
      <w:tr w:rsidR="003E1493" w:rsidRPr="00C34CEB" w:rsidTr="001A726F">
        <w:trPr>
          <w:jc w:val="center"/>
        </w:trPr>
        <w:tc>
          <w:tcPr>
            <w:tcW w:w="2313" w:type="dxa"/>
            <w:tcBorders>
              <w:top w:val="single" w:sz="4" w:space="0" w:color="000000"/>
              <w:left w:val="single" w:sz="4" w:space="0" w:color="000000"/>
              <w:bottom w:val="single" w:sz="4" w:space="0" w:color="000000"/>
              <w:right w:val="single" w:sz="4" w:space="0" w:color="000000"/>
            </w:tcBorders>
            <w:vAlign w:val="center"/>
            <w:hideMark/>
          </w:tcPr>
          <w:p w:rsidR="003E1493" w:rsidRPr="00C34CEB" w:rsidRDefault="003E1493" w:rsidP="006917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790" w:type="dxa"/>
            <w:tcBorders>
              <w:left w:val="single" w:sz="4" w:space="0" w:color="000000"/>
              <w:bottom w:val="single" w:sz="4" w:space="0" w:color="000000"/>
              <w:right w:val="single" w:sz="4" w:space="0" w:color="000000"/>
            </w:tcBorders>
            <w:vAlign w:val="center"/>
          </w:tcPr>
          <w:p w:rsidR="003E1493" w:rsidRPr="00C34CEB" w:rsidRDefault="002A12F0" w:rsidP="0069177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 (</w:t>
            </w:r>
            <w:r w:rsidR="00073805">
              <w:rPr>
                <w:rFonts w:asciiTheme="minorHAnsi" w:eastAsiaTheme="minorHAnsi" w:hAnsiTheme="minorHAnsi"/>
                <w:color w:val="auto"/>
                <w:sz w:val="18"/>
                <w:szCs w:val="18"/>
              </w:rPr>
              <w:t>20%</w:t>
            </w:r>
            <w:r>
              <w:rPr>
                <w:rFonts w:asciiTheme="minorHAnsi" w:eastAsiaTheme="minorHAnsi" w:hAnsiTheme="minorHAnsi"/>
                <w:color w:val="auto"/>
                <w:sz w:val="18"/>
                <w:szCs w:val="18"/>
              </w:rPr>
              <w:t xml:space="preserve"> assigned)</w:t>
            </w:r>
          </w:p>
        </w:tc>
        <w:tc>
          <w:tcPr>
            <w:tcW w:w="3663" w:type="dxa"/>
            <w:tcBorders>
              <w:top w:val="single" w:sz="4" w:space="0" w:color="000000"/>
              <w:left w:val="single" w:sz="4" w:space="0" w:color="000000"/>
              <w:bottom w:val="single" w:sz="4" w:space="0" w:color="000000"/>
              <w:right w:val="single" w:sz="4" w:space="0" w:color="000000"/>
            </w:tcBorders>
            <w:vAlign w:val="center"/>
          </w:tcPr>
          <w:p w:rsidR="003E1493" w:rsidRPr="00C34CEB" w:rsidRDefault="00F72FD4" w:rsidP="00691776">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003E1493" w:rsidRPr="00C34CEB">
              <w:rPr>
                <w:rFonts w:asciiTheme="minorHAnsi" w:eastAsiaTheme="minorHAnsi" w:hAnsiTheme="minorHAnsi"/>
                <w:color w:val="auto"/>
                <w:sz w:val="18"/>
                <w:szCs w:val="18"/>
              </w:rPr>
              <w:t>%</w:t>
            </w:r>
          </w:p>
        </w:tc>
      </w:tr>
    </w:tbl>
    <w:p w:rsidR="004F015A" w:rsidRPr="004F015A" w:rsidRDefault="004F015A" w:rsidP="004F015A">
      <w:pPr>
        <w:spacing w:line="180" w:lineRule="exact"/>
        <w:rPr>
          <w:rFonts w:asciiTheme="minorHAnsi" w:eastAsiaTheme="minorHAnsi" w:hAnsiTheme="minorHAnsi" w:cstheme="minorBidi"/>
          <w:color w:val="auto"/>
          <w:szCs w:val="24"/>
        </w:rPr>
      </w:pPr>
    </w:p>
    <w:p w:rsidR="00212ED2" w:rsidRDefault="00691776" w:rsidP="00EC3F0C">
      <w:pPr>
        <w:spacing w:line="240" w:lineRule="exact"/>
        <w:jc w:val="both"/>
        <w:rPr>
          <w:rFonts w:asciiTheme="minorHAnsi" w:hAnsiTheme="minorHAnsi"/>
          <w:color w:val="auto"/>
          <w:szCs w:val="24"/>
        </w:rPr>
      </w:pPr>
      <w:r>
        <w:rPr>
          <w:rFonts w:asciiTheme="minorHAnsi" w:eastAsia="HiddenHorzOCR" w:hAnsiTheme="minorHAnsi"/>
          <w:color w:val="auto"/>
          <w:szCs w:val="24"/>
        </w:rPr>
        <w:t xml:space="preserve">The </w:t>
      </w:r>
      <w:r w:rsidR="00DA53C8">
        <w:rPr>
          <w:rFonts w:asciiTheme="minorHAnsi" w:eastAsia="HiddenHorzOCR" w:hAnsiTheme="minorHAnsi"/>
          <w:color w:val="auto"/>
          <w:szCs w:val="24"/>
        </w:rPr>
        <w:t xml:space="preserve">narrative summary performed </w:t>
      </w:r>
      <w:r>
        <w:rPr>
          <w:rFonts w:asciiTheme="minorHAnsi" w:eastAsia="HiddenHorzOCR" w:hAnsiTheme="minorHAnsi"/>
          <w:color w:val="auto"/>
          <w:szCs w:val="24"/>
        </w:rPr>
        <w:t>on 1 August 2007</w:t>
      </w:r>
      <w:r w:rsidR="004975FA">
        <w:rPr>
          <w:rFonts w:asciiTheme="minorHAnsi" w:eastAsia="HiddenHorzOCR" w:hAnsiTheme="minorHAnsi"/>
          <w:color w:val="auto"/>
          <w:szCs w:val="24"/>
        </w:rPr>
        <w:t xml:space="preserve">, </w:t>
      </w:r>
      <w:r w:rsidR="0068014D">
        <w:rPr>
          <w:rFonts w:asciiTheme="minorHAnsi" w:eastAsia="HiddenHorzOCR" w:hAnsiTheme="minorHAnsi"/>
          <w:color w:val="auto"/>
          <w:szCs w:val="24"/>
        </w:rPr>
        <w:t>6</w:t>
      </w:r>
      <w:r w:rsidR="004975FA">
        <w:rPr>
          <w:rFonts w:asciiTheme="minorHAnsi" w:eastAsia="HiddenHorzOCR" w:hAnsiTheme="minorHAnsi"/>
          <w:color w:val="auto"/>
          <w:szCs w:val="24"/>
        </w:rPr>
        <w:t xml:space="preserve"> months </w:t>
      </w:r>
      <w:r w:rsidR="0068014D">
        <w:rPr>
          <w:rFonts w:asciiTheme="minorHAnsi" w:eastAsia="HiddenHorzOCR" w:hAnsiTheme="minorHAnsi"/>
          <w:color w:val="auto"/>
          <w:szCs w:val="24"/>
        </w:rPr>
        <w:t xml:space="preserve">prior to </w:t>
      </w:r>
      <w:r w:rsidR="004975FA">
        <w:rPr>
          <w:rFonts w:asciiTheme="minorHAnsi" w:eastAsia="HiddenHorzOCR" w:hAnsiTheme="minorHAnsi"/>
          <w:color w:val="auto"/>
          <w:szCs w:val="24"/>
        </w:rPr>
        <w:t>separation,</w:t>
      </w:r>
      <w:r>
        <w:rPr>
          <w:rFonts w:asciiTheme="minorHAnsi" w:eastAsia="HiddenHorzOCR" w:hAnsiTheme="minorHAnsi"/>
          <w:color w:val="auto"/>
          <w:szCs w:val="24"/>
        </w:rPr>
        <w:t xml:space="preserve"> noted tenderness with no</w:t>
      </w:r>
      <w:r w:rsidR="004975FA">
        <w:rPr>
          <w:rFonts w:asciiTheme="minorHAnsi" w:eastAsia="HiddenHorzOCR" w:hAnsiTheme="minorHAnsi"/>
          <w:color w:val="auto"/>
          <w:szCs w:val="24"/>
        </w:rPr>
        <w:t xml:space="preserve">rmal motor and sensory function and normal gait and reflexes. </w:t>
      </w:r>
      <w:r w:rsidR="00A35361">
        <w:rPr>
          <w:rFonts w:asciiTheme="minorHAnsi" w:eastAsia="HiddenHorzOCR" w:hAnsiTheme="minorHAnsi"/>
          <w:color w:val="auto"/>
          <w:szCs w:val="24"/>
        </w:rPr>
        <w:t xml:space="preserve">ROM was not addressed. </w:t>
      </w:r>
      <w:r w:rsidR="00B114CE">
        <w:rPr>
          <w:rFonts w:asciiTheme="minorHAnsi" w:eastAsia="HiddenHorzOCR" w:hAnsiTheme="minorHAnsi"/>
          <w:color w:val="auto"/>
          <w:szCs w:val="24"/>
        </w:rPr>
        <w:t xml:space="preserve"> </w:t>
      </w:r>
      <w:r w:rsidR="00F72FD4" w:rsidRPr="00F72FD4">
        <w:rPr>
          <w:rFonts w:asciiTheme="minorHAnsi" w:eastAsia="HiddenHorzOCR" w:hAnsiTheme="minorHAnsi"/>
          <w:color w:val="auto"/>
          <w:szCs w:val="24"/>
        </w:rPr>
        <w:t>A pain management note on 3 October 200</w:t>
      </w:r>
      <w:r w:rsidR="00F72FD4">
        <w:rPr>
          <w:rFonts w:asciiTheme="minorHAnsi" w:eastAsia="HiddenHorzOCR" w:hAnsiTheme="minorHAnsi"/>
          <w:color w:val="auto"/>
          <w:szCs w:val="24"/>
        </w:rPr>
        <w:t>7</w:t>
      </w:r>
      <w:r w:rsidR="00F72FD4" w:rsidRPr="00F72FD4">
        <w:rPr>
          <w:rFonts w:asciiTheme="minorHAnsi" w:eastAsia="HiddenHorzOCR" w:hAnsiTheme="minorHAnsi"/>
          <w:color w:val="auto"/>
          <w:szCs w:val="24"/>
        </w:rPr>
        <w:t xml:space="preserve">, </w:t>
      </w:r>
      <w:r w:rsidR="0068014D">
        <w:rPr>
          <w:rFonts w:asciiTheme="minorHAnsi" w:eastAsia="HiddenHorzOCR" w:hAnsiTheme="minorHAnsi"/>
          <w:color w:val="auto"/>
          <w:szCs w:val="24"/>
        </w:rPr>
        <w:t>3</w:t>
      </w:r>
      <w:r w:rsidR="00F72FD4" w:rsidRPr="00F72FD4">
        <w:rPr>
          <w:rFonts w:asciiTheme="minorHAnsi" w:eastAsia="HiddenHorzOCR" w:hAnsiTheme="minorHAnsi"/>
          <w:color w:val="auto"/>
          <w:szCs w:val="24"/>
        </w:rPr>
        <w:t xml:space="preserve"> months pr</w:t>
      </w:r>
      <w:r w:rsidR="0068014D">
        <w:rPr>
          <w:rFonts w:asciiTheme="minorHAnsi" w:eastAsia="HiddenHorzOCR" w:hAnsiTheme="minorHAnsi"/>
          <w:color w:val="auto"/>
          <w:szCs w:val="24"/>
        </w:rPr>
        <w:t xml:space="preserve">ior to </w:t>
      </w:r>
      <w:r w:rsidR="00F72FD4" w:rsidRPr="00F72FD4">
        <w:rPr>
          <w:rFonts w:asciiTheme="minorHAnsi" w:eastAsia="HiddenHorzOCR" w:hAnsiTheme="minorHAnsi"/>
          <w:color w:val="auto"/>
          <w:szCs w:val="24"/>
        </w:rPr>
        <w:t>separation</w:t>
      </w:r>
      <w:r w:rsidR="00F72FD4">
        <w:rPr>
          <w:rFonts w:asciiTheme="minorHAnsi" w:eastAsia="HiddenHorzOCR" w:hAnsiTheme="minorHAnsi"/>
          <w:color w:val="auto"/>
          <w:szCs w:val="24"/>
        </w:rPr>
        <w:t xml:space="preserve">, documented </w:t>
      </w:r>
      <w:r w:rsidR="00073805">
        <w:rPr>
          <w:rFonts w:asciiTheme="minorHAnsi" w:eastAsia="HiddenHorzOCR" w:hAnsiTheme="minorHAnsi"/>
          <w:color w:val="auto"/>
          <w:szCs w:val="24"/>
        </w:rPr>
        <w:t xml:space="preserve">lumbar </w:t>
      </w:r>
      <w:r w:rsidR="00F72FD4">
        <w:rPr>
          <w:rFonts w:asciiTheme="minorHAnsi" w:eastAsia="HiddenHorzOCR" w:hAnsiTheme="minorHAnsi"/>
          <w:color w:val="auto"/>
          <w:szCs w:val="24"/>
        </w:rPr>
        <w:t>tenderness with no spasm and normal ROM.</w:t>
      </w:r>
      <w:r w:rsidR="00A35361">
        <w:rPr>
          <w:rFonts w:asciiTheme="minorHAnsi" w:eastAsia="HiddenHorzOCR" w:hAnsiTheme="minorHAnsi"/>
          <w:color w:val="auto"/>
          <w:szCs w:val="24"/>
        </w:rPr>
        <w:t xml:space="preserve"> </w:t>
      </w:r>
      <w:r w:rsidR="00B114CE">
        <w:rPr>
          <w:rFonts w:asciiTheme="minorHAnsi" w:eastAsia="HiddenHorzOCR" w:hAnsiTheme="minorHAnsi"/>
          <w:color w:val="auto"/>
          <w:szCs w:val="24"/>
        </w:rPr>
        <w:t xml:space="preserve"> </w:t>
      </w:r>
      <w:r w:rsidR="00DA53C8">
        <w:rPr>
          <w:rFonts w:asciiTheme="minorHAnsi" w:eastAsia="HiddenHorzOCR" w:hAnsiTheme="minorHAnsi"/>
          <w:color w:val="auto"/>
          <w:szCs w:val="24"/>
        </w:rPr>
        <w:t>On 11 S</w:t>
      </w:r>
      <w:r w:rsidR="00212ED2">
        <w:rPr>
          <w:rFonts w:asciiTheme="minorHAnsi" w:hAnsiTheme="minorHAnsi"/>
          <w:color w:val="auto"/>
          <w:szCs w:val="24"/>
        </w:rPr>
        <w:t>eptember 2007</w:t>
      </w:r>
      <w:r w:rsidR="00DA53C8">
        <w:rPr>
          <w:rFonts w:asciiTheme="minorHAnsi" w:hAnsiTheme="minorHAnsi"/>
          <w:color w:val="auto"/>
          <w:szCs w:val="24"/>
        </w:rPr>
        <w:t>, the PEB</w:t>
      </w:r>
      <w:r w:rsidR="00212ED2">
        <w:rPr>
          <w:rFonts w:asciiTheme="minorHAnsi" w:hAnsiTheme="minorHAnsi"/>
          <w:color w:val="auto"/>
          <w:szCs w:val="24"/>
        </w:rPr>
        <w:t xml:space="preserve"> found the lower back pain condition unfitting, code 5235 (vertebral fractures or dislocations)</w:t>
      </w:r>
      <w:r w:rsidR="00420BB6">
        <w:rPr>
          <w:rFonts w:asciiTheme="minorHAnsi" w:hAnsiTheme="minorHAnsi"/>
          <w:color w:val="auto"/>
          <w:szCs w:val="24"/>
        </w:rPr>
        <w:t>,</w:t>
      </w:r>
      <w:r w:rsidR="00212ED2">
        <w:rPr>
          <w:rFonts w:asciiTheme="minorHAnsi" w:hAnsiTheme="minorHAnsi"/>
          <w:color w:val="auto"/>
          <w:szCs w:val="24"/>
        </w:rPr>
        <w:t xml:space="preserve"> with a 20% rating</w:t>
      </w:r>
      <w:r w:rsidR="00A35361">
        <w:rPr>
          <w:rFonts w:asciiTheme="minorHAnsi" w:hAnsiTheme="minorHAnsi"/>
          <w:color w:val="auto"/>
          <w:szCs w:val="24"/>
        </w:rPr>
        <w:t xml:space="preserve">. </w:t>
      </w:r>
      <w:r w:rsidR="00DA53C8">
        <w:rPr>
          <w:rFonts w:asciiTheme="minorHAnsi" w:hAnsiTheme="minorHAnsi"/>
          <w:color w:val="auto"/>
          <w:szCs w:val="24"/>
        </w:rPr>
        <w:t xml:space="preserve"> </w:t>
      </w:r>
      <w:r w:rsidR="00420BB6">
        <w:rPr>
          <w:rFonts w:asciiTheme="minorHAnsi" w:hAnsiTheme="minorHAnsi"/>
          <w:color w:val="auto"/>
          <w:szCs w:val="24"/>
        </w:rPr>
        <w:t>Closed f</w:t>
      </w:r>
      <w:r w:rsidRPr="005A51C8">
        <w:rPr>
          <w:rFonts w:asciiTheme="minorHAnsi" w:hAnsiTheme="minorHAnsi"/>
          <w:color w:val="auto"/>
          <w:szCs w:val="24"/>
        </w:rPr>
        <w:t>rac</w:t>
      </w:r>
      <w:r w:rsidR="00420BB6">
        <w:rPr>
          <w:rFonts w:asciiTheme="minorHAnsi" w:hAnsiTheme="minorHAnsi"/>
          <w:color w:val="auto"/>
          <w:szCs w:val="24"/>
        </w:rPr>
        <w:t>ture of the lumbar vertebral b</w:t>
      </w:r>
      <w:r>
        <w:rPr>
          <w:rFonts w:asciiTheme="minorHAnsi" w:hAnsiTheme="minorHAnsi"/>
          <w:color w:val="auto"/>
          <w:szCs w:val="24"/>
        </w:rPr>
        <w:t>ody</w:t>
      </w:r>
      <w:r w:rsidR="00420BB6">
        <w:rPr>
          <w:rFonts w:asciiTheme="minorHAnsi" w:hAnsiTheme="minorHAnsi"/>
          <w:color w:val="auto"/>
          <w:szCs w:val="24"/>
        </w:rPr>
        <w:t xml:space="preserve"> at </w:t>
      </w:r>
      <w:r>
        <w:rPr>
          <w:rFonts w:asciiTheme="minorHAnsi" w:hAnsiTheme="minorHAnsi"/>
          <w:color w:val="auto"/>
          <w:szCs w:val="24"/>
        </w:rPr>
        <w:t xml:space="preserve">L1 and </w:t>
      </w:r>
      <w:r w:rsidR="00420BB6">
        <w:rPr>
          <w:rFonts w:asciiTheme="minorHAnsi" w:hAnsiTheme="minorHAnsi"/>
          <w:color w:val="auto"/>
          <w:szCs w:val="24"/>
        </w:rPr>
        <w:t>closed f</w:t>
      </w:r>
      <w:r w:rsidR="00420BB6" w:rsidRPr="005A51C8">
        <w:rPr>
          <w:rFonts w:asciiTheme="minorHAnsi" w:hAnsiTheme="minorHAnsi"/>
          <w:color w:val="auto"/>
          <w:szCs w:val="24"/>
        </w:rPr>
        <w:t>rac</w:t>
      </w:r>
      <w:r w:rsidR="00420BB6">
        <w:rPr>
          <w:rFonts w:asciiTheme="minorHAnsi" w:hAnsiTheme="minorHAnsi"/>
          <w:color w:val="auto"/>
          <w:szCs w:val="24"/>
        </w:rPr>
        <w:t xml:space="preserve">ture of the lumbar vertebral body </w:t>
      </w:r>
      <w:r w:rsidRPr="005A51C8">
        <w:rPr>
          <w:rFonts w:asciiTheme="minorHAnsi" w:hAnsiTheme="minorHAnsi"/>
          <w:color w:val="auto"/>
          <w:szCs w:val="24"/>
        </w:rPr>
        <w:t>L</w:t>
      </w:r>
      <w:r>
        <w:rPr>
          <w:rFonts w:asciiTheme="minorHAnsi" w:hAnsiTheme="minorHAnsi"/>
          <w:color w:val="auto"/>
          <w:szCs w:val="24"/>
        </w:rPr>
        <w:t>2</w:t>
      </w:r>
      <w:r w:rsidR="00420BB6">
        <w:rPr>
          <w:rFonts w:asciiTheme="minorHAnsi" w:hAnsiTheme="minorHAnsi"/>
          <w:color w:val="auto"/>
          <w:szCs w:val="24"/>
        </w:rPr>
        <w:t xml:space="preserve"> were related </w:t>
      </w:r>
      <w:r w:rsidR="0068014D">
        <w:rPr>
          <w:rFonts w:asciiTheme="minorHAnsi" w:hAnsiTheme="minorHAnsi"/>
          <w:color w:val="auto"/>
          <w:szCs w:val="24"/>
        </w:rPr>
        <w:t>c</w:t>
      </w:r>
      <w:r w:rsidR="00420BB6">
        <w:rPr>
          <w:rFonts w:asciiTheme="minorHAnsi" w:hAnsiTheme="minorHAnsi"/>
          <w:color w:val="auto"/>
          <w:szCs w:val="24"/>
        </w:rPr>
        <w:t xml:space="preserve">ategory </w:t>
      </w:r>
      <w:r w:rsidR="0068014D">
        <w:rPr>
          <w:rFonts w:asciiTheme="minorHAnsi" w:hAnsiTheme="minorHAnsi"/>
          <w:color w:val="auto"/>
          <w:szCs w:val="24"/>
        </w:rPr>
        <w:t>II</w:t>
      </w:r>
      <w:r w:rsidR="00420BB6">
        <w:rPr>
          <w:rFonts w:asciiTheme="minorHAnsi" w:hAnsiTheme="minorHAnsi"/>
          <w:color w:val="auto"/>
          <w:szCs w:val="24"/>
        </w:rPr>
        <w:t xml:space="preserve"> diagnoses</w:t>
      </w:r>
      <w:r w:rsidRPr="00EF2AD8">
        <w:rPr>
          <w:rFonts w:asciiTheme="minorHAnsi" w:hAnsiTheme="minorHAnsi"/>
          <w:color w:val="auto"/>
          <w:szCs w:val="24"/>
        </w:rPr>
        <w:t xml:space="preserve">. </w:t>
      </w:r>
      <w:r w:rsidR="00B114CE">
        <w:rPr>
          <w:rFonts w:asciiTheme="minorHAnsi" w:hAnsiTheme="minorHAnsi"/>
          <w:color w:val="auto"/>
          <w:szCs w:val="24"/>
        </w:rPr>
        <w:t xml:space="preserve"> </w:t>
      </w:r>
      <w:r w:rsidR="00072F8F" w:rsidRPr="00D65940">
        <w:rPr>
          <w:rFonts w:asciiTheme="minorHAnsi" w:hAnsiTheme="minorHAnsi"/>
          <w:color w:val="auto"/>
          <w:szCs w:val="24"/>
        </w:rPr>
        <w:t>No specific rationale is provided for the 20% rating</w:t>
      </w:r>
      <w:r w:rsidR="002A12F0">
        <w:rPr>
          <w:rFonts w:asciiTheme="minorHAnsi" w:hAnsiTheme="minorHAnsi"/>
          <w:color w:val="auto"/>
          <w:szCs w:val="24"/>
        </w:rPr>
        <w:t xml:space="preserve"> and the findings present on the MEB examination warrant a10% rating IAW §4.71a</w:t>
      </w:r>
      <w:r w:rsidR="00072F8F" w:rsidRPr="00D65940">
        <w:rPr>
          <w:rFonts w:asciiTheme="minorHAnsi" w:hAnsiTheme="minorHAnsi"/>
          <w:color w:val="auto"/>
          <w:szCs w:val="24"/>
        </w:rPr>
        <w:t>.</w:t>
      </w:r>
    </w:p>
    <w:p w:rsidR="00072F8F" w:rsidRDefault="00072F8F" w:rsidP="00EC3F0C">
      <w:pPr>
        <w:spacing w:line="240" w:lineRule="exact"/>
        <w:jc w:val="both"/>
        <w:rPr>
          <w:rFonts w:asciiTheme="minorHAnsi" w:hAnsiTheme="minorHAnsi"/>
          <w:color w:val="auto"/>
          <w:szCs w:val="24"/>
        </w:rPr>
      </w:pPr>
    </w:p>
    <w:p w:rsidR="00072F8F" w:rsidRPr="000F55B3" w:rsidRDefault="00072F8F" w:rsidP="00EC3F0C">
      <w:pPr>
        <w:spacing w:line="240" w:lineRule="exact"/>
        <w:contextualSpacing/>
        <w:jc w:val="both"/>
        <w:rPr>
          <w:rFonts w:cs="Calibri"/>
          <w:color w:val="auto"/>
          <w:szCs w:val="24"/>
        </w:rPr>
      </w:pPr>
      <w:r w:rsidRPr="000F55B3">
        <w:rPr>
          <w:rFonts w:cs="Calibri"/>
          <w:color w:val="auto"/>
          <w:szCs w:val="24"/>
        </w:rPr>
        <w:t xml:space="preserve">The VA Compensation and Pension (C&amp;P) examination on 10 March 2008, </w:t>
      </w:r>
      <w:r w:rsidR="0068014D">
        <w:rPr>
          <w:rFonts w:cs="Calibri"/>
          <w:color w:val="auto"/>
          <w:szCs w:val="24"/>
        </w:rPr>
        <w:t>2</w:t>
      </w:r>
      <w:r w:rsidRPr="000F55B3">
        <w:rPr>
          <w:rFonts w:cs="Calibri"/>
          <w:color w:val="auto"/>
          <w:szCs w:val="24"/>
        </w:rPr>
        <w:t xml:space="preserve"> months </w:t>
      </w:r>
      <w:r w:rsidR="0068014D">
        <w:rPr>
          <w:rFonts w:cs="Calibri"/>
          <w:color w:val="auto"/>
          <w:szCs w:val="24"/>
        </w:rPr>
        <w:t xml:space="preserve">after </w:t>
      </w:r>
      <w:r w:rsidRPr="000F55B3">
        <w:rPr>
          <w:rFonts w:cs="Calibri"/>
          <w:color w:val="auto"/>
          <w:szCs w:val="24"/>
        </w:rPr>
        <w:t>separation, noted</w:t>
      </w:r>
      <w:r w:rsidR="00E40BEC" w:rsidRPr="000F55B3">
        <w:rPr>
          <w:rFonts w:cs="Calibri"/>
          <w:color w:val="auto"/>
          <w:szCs w:val="24"/>
        </w:rPr>
        <w:t xml:space="preserve"> decreased ROM as noted above, with no tenderness or spasm</w:t>
      </w:r>
      <w:r w:rsidR="00A35361">
        <w:rPr>
          <w:rFonts w:cs="Calibri"/>
          <w:color w:val="auto"/>
          <w:szCs w:val="24"/>
        </w:rPr>
        <w:t xml:space="preserve">. </w:t>
      </w:r>
      <w:r w:rsidR="00B114CE">
        <w:rPr>
          <w:rFonts w:cs="Calibri"/>
          <w:color w:val="auto"/>
          <w:szCs w:val="24"/>
        </w:rPr>
        <w:t xml:space="preserve"> </w:t>
      </w:r>
      <w:r w:rsidR="00E40BEC" w:rsidRPr="000F55B3">
        <w:rPr>
          <w:rFonts w:cs="Calibri"/>
          <w:color w:val="auto"/>
          <w:szCs w:val="24"/>
        </w:rPr>
        <w:t xml:space="preserve">He did have reduced lumbar lordosis and the examiner noted that he would likely </w:t>
      </w:r>
      <w:r w:rsidR="00170830" w:rsidRPr="000F55B3">
        <w:rPr>
          <w:rFonts w:cs="Calibri"/>
          <w:color w:val="auto"/>
          <w:szCs w:val="24"/>
        </w:rPr>
        <w:t>have additional limitation with repetition with no repetitiv</w:t>
      </w:r>
      <w:r w:rsidR="00A35361">
        <w:rPr>
          <w:rFonts w:cs="Calibri"/>
          <w:color w:val="auto"/>
          <w:szCs w:val="24"/>
        </w:rPr>
        <w:t>e testing actually documented.</w:t>
      </w:r>
      <w:r w:rsidR="0068014D">
        <w:rPr>
          <w:rFonts w:cs="Calibri"/>
          <w:color w:val="auto"/>
          <w:szCs w:val="24"/>
        </w:rPr>
        <w:t xml:space="preserve"> </w:t>
      </w:r>
      <w:r w:rsidR="00A35361">
        <w:rPr>
          <w:rFonts w:cs="Calibri"/>
          <w:color w:val="auto"/>
          <w:szCs w:val="24"/>
        </w:rPr>
        <w:t xml:space="preserve"> </w:t>
      </w:r>
      <w:r w:rsidRPr="000F55B3">
        <w:rPr>
          <w:rFonts w:cs="Calibri"/>
          <w:color w:val="auto"/>
          <w:szCs w:val="24"/>
        </w:rPr>
        <w:t>There was no ankylosis</w:t>
      </w:r>
      <w:r w:rsidR="00A35361">
        <w:rPr>
          <w:rFonts w:cs="Calibri"/>
          <w:color w:val="auto"/>
          <w:szCs w:val="24"/>
        </w:rPr>
        <w:t xml:space="preserve">. </w:t>
      </w:r>
      <w:r w:rsidR="0068014D">
        <w:rPr>
          <w:rFonts w:cs="Calibri"/>
          <w:color w:val="auto"/>
          <w:szCs w:val="24"/>
        </w:rPr>
        <w:t xml:space="preserve"> </w:t>
      </w:r>
      <w:r w:rsidR="00170830" w:rsidRPr="000F55B3">
        <w:rPr>
          <w:rFonts w:cs="Calibri"/>
          <w:color w:val="auto"/>
          <w:szCs w:val="24"/>
        </w:rPr>
        <w:t>He reported</w:t>
      </w:r>
      <w:r w:rsidRPr="000F55B3">
        <w:rPr>
          <w:rFonts w:cs="Calibri"/>
          <w:color w:val="auto"/>
          <w:szCs w:val="24"/>
        </w:rPr>
        <w:t xml:space="preserve"> pain</w:t>
      </w:r>
      <w:r w:rsidR="00170830" w:rsidRPr="000F55B3">
        <w:rPr>
          <w:rFonts w:cs="Calibri"/>
          <w:color w:val="auto"/>
          <w:szCs w:val="24"/>
        </w:rPr>
        <w:t xml:space="preserve"> and numbness in the thighs with occasional shooting pains that lasted only seconds</w:t>
      </w:r>
      <w:r w:rsidR="00A35361">
        <w:rPr>
          <w:rFonts w:cs="Calibri"/>
          <w:color w:val="auto"/>
          <w:szCs w:val="24"/>
        </w:rPr>
        <w:t xml:space="preserve">. </w:t>
      </w:r>
      <w:r w:rsidR="00B114CE">
        <w:rPr>
          <w:rFonts w:cs="Calibri"/>
          <w:color w:val="auto"/>
          <w:szCs w:val="24"/>
        </w:rPr>
        <w:t xml:space="preserve"> </w:t>
      </w:r>
      <w:r w:rsidRPr="000F55B3">
        <w:rPr>
          <w:rFonts w:cs="Calibri"/>
          <w:color w:val="auto"/>
          <w:szCs w:val="24"/>
        </w:rPr>
        <w:t>The original VA Rating D</w:t>
      </w:r>
      <w:r w:rsidR="00170830" w:rsidRPr="000F55B3">
        <w:rPr>
          <w:rFonts w:cs="Calibri"/>
          <w:color w:val="auto"/>
          <w:szCs w:val="24"/>
        </w:rPr>
        <w:t>ecision (VARD) on 1 April 2008</w:t>
      </w:r>
      <w:r w:rsidRPr="000F55B3">
        <w:rPr>
          <w:rFonts w:cs="Calibri"/>
          <w:color w:val="auto"/>
          <w:szCs w:val="24"/>
        </w:rPr>
        <w:t xml:space="preserve">, </w:t>
      </w:r>
      <w:r w:rsidR="0068014D">
        <w:rPr>
          <w:rFonts w:cs="Calibri"/>
          <w:color w:val="auto"/>
          <w:szCs w:val="24"/>
        </w:rPr>
        <w:t>2</w:t>
      </w:r>
      <w:r w:rsidRPr="000F55B3">
        <w:rPr>
          <w:rFonts w:cs="Calibri"/>
          <w:color w:val="auto"/>
          <w:szCs w:val="24"/>
        </w:rPr>
        <w:t xml:space="preserve"> weeks after separation, rated the </w:t>
      </w:r>
      <w:r w:rsidR="000F55B3" w:rsidRPr="000F55B3">
        <w:rPr>
          <w:rFonts w:cs="Calibri"/>
          <w:color w:val="auto"/>
          <w:szCs w:val="24"/>
        </w:rPr>
        <w:t>residuals, compression fracture L1 and L2 with degenerative joint disease thoracic spine, sleep disturbance and bilateral leg numbness condition at 2</w:t>
      </w:r>
      <w:r w:rsidR="00A35361">
        <w:rPr>
          <w:rFonts w:cs="Calibri"/>
          <w:color w:val="auto"/>
          <w:szCs w:val="24"/>
        </w:rPr>
        <w:t xml:space="preserve">0%, also coded 5235. </w:t>
      </w:r>
      <w:r w:rsidR="00B114CE">
        <w:rPr>
          <w:rFonts w:cs="Calibri"/>
          <w:color w:val="auto"/>
          <w:szCs w:val="24"/>
        </w:rPr>
        <w:t xml:space="preserve"> </w:t>
      </w:r>
      <w:r w:rsidRPr="000F55B3">
        <w:rPr>
          <w:rFonts w:cs="Calibri"/>
          <w:color w:val="auto"/>
          <w:szCs w:val="24"/>
        </w:rPr>
        <w:t>The VA a</w:t>
      </w:r>
      <w:r w:rsidR="000F55B3" w:rsidRPr="000F55B3">
        <w:rPr>
          <w:rFonts w:cs="Calibri"/>
          <w:color w:val="auto"/>
          <w:szCs w:val="24"/>
        </w:rPr>
        <w:t>ssigned a 2</w:t>
      </w:r>
      <w:r w:rsidRPr="000F55B3">
        <w:rPr>
          <w:rFonts w:cs="Calibri"/>
          <w:color w:val="auto"/>
          <w:szCs w:val="24"/>
        </w:rPr>
        <w:t xml:space="preserve">0% evaluation based on VA examination findings of </w:t>
      </w:r>
      <w:r w:rsidR="000F55B3" w:rsidRPr="000F55B3">
        <w:rPr>
          <w:rFonts w:cs="Calibri"/>
          <w:color w:val="auto"/>
          <w:szCs w:val="24"/>
        </w:rPr>
        <w:t xml:space="preserve">limited </w:t>
      </w:r>
      <w:r w:rsidRPr="000F55B3">
        <w:rPr>
          <w:rFonts w:cs="Calibri"/>
          <w:color w:val="auto"/>
          <w:szCs w:val="24"/>
        </w:rPr>
        <w:t xml:space="preserve">motion and </w:t>
      </w:r>
      <w:r w:rsidR="000F55B3" w:rsidRPr="000F55B3">
        <w:rPr>
          <w:rFonts w:cs="Calibri"/>
          <w:color w:val="auto"/>
          <w:szCs w:val="24"/>
        </w:rPr>
        <w:t>noted that the numbness with no neurologic findings was not separately ratable.</w:t>
      </w:r>
    </w:p>
    <w:p w:rsidR="00212ED2" w:rsidRPr="000F55B3" w:rsidRDefault="00212ED2" w:rsidP="00EC3F0C">
      <w:pPr>
        <w:spacing w:line="240" w:lineRule="exact"/>
        <w:jc w:val="both"/>
        <w:rPr>
          <w:rFonts w:cs="Calibri"/>
          <w:color w:val="auto"/>
          <w:szCs w:val="24"/>
        </w:rPr>
      </w:pPr>
    </w:p>
    <w:p w:rsidR="006B63C4" w:rsidRDefault="00212ED2" w:rsidP="00EC3F0C">
      <w:pPr>
        <w:tabs>
          <w:tab w:val="left" w:pos="288"/>
          <w:tab w:val="left" w:pos="4752"/>
        </w:tabs>
        <w:spacing w:line="240" w:lineRule="exact"/>
        <w:jc w:val="both"/>
        <w:rPr>
          <w:rFonts w:asciiTheme="minorHAnsi" w:hAnsiTheme="minorHAnsi" w:cstheme="minorHAnsi"/>
          <w:color w:val="auto"/>
        </w:rPr>
      </w:pPr>
      <w:r w:rsidRPr="00D65940">
        <w:rPr>
          <w:rFonts w:asciiTheme="minorHAnsi" w:hAnsiTheme="minorHAnsi" w:cstheme="minorHAnsi"/>
          <w:color w:val="auto"/>
        </w:rPr>
        <w:t>The Board first conside</w:t>
      </w:r>
      <w:r w:rsidR="0068014D">
        <w:rPr>
          <w:rFonts w:asciiTheme="minorHAnsi" w:hAnsiTheme="minorHAnsi" w:cstheme="minorHAnsi"/>
          <w:color w:val="auto"/>
        </w:rPr>
        <w:t xml:space="preserve">red coding options noting that </w:t>
      </w:r>
      <w:r w:rsidRPr="00D65940">
        <w:rPr>
          <w:rFonts w:asciiTheme="minorHAnsi" w:hAnsiTheme="minorHAnsi" w:cstheme="minorHAnsi"/>
          <w:color w:val="auto"/>
        </w:rPr>
        <w:t>PEB and the VA appropriately used the same code (5235</w:t>
      </w:r>
      <w:r w:rsidR="00A35361">
        <w:rPr>
          <w:rFonts w:asciiTheme="minorHAnsi" w:hAnsiTheme="minorHAnsi" w:cstheme="minorHAnsi"/>
          <w:color w:val="auto"/>
        </w:rPr>
        <w:t xml:space="preserve">) for the vertebral fractures. </w:t>
      </w:r>
      <w:r w:rsidR="00B114CE">
        <w:rPr>
          <w:rFonts w:asciiTheme="minorHAnsi" w:hAnsiTheme="minorHAnsi" w:cstheme="minorHAnsi"/>
          <w:color w:val="auto"/>
        </w:rPr>
        <w:t xml:space="preserve"> </w:t>
      </w:r>
      <w:r w:rsidRPr="00D65940">
        <w:rPr>
          <w:rFonts w:asciiTheme="minorHAnsi" w:hAnsiTheme="minorHAnsi" w:cstheme="minorHAnsi"/>
          <w:color w:val="auto"/>
        </w:rPr>
        <w:t xml:space="preserve">Under this code a 20% rating requires forward flexion of the thoracolumbar spine greater than 30 degrees, but not greater than 60 degrees; or, the combined </w:t>
      </w:r>
      <w:r w:rsidR="0068014D">
        <w:rPr>
          <w:rFonts w:asciiTheme="minorHAnsi" w:hAnsiTheme="minorHAnsi" w:cstheme="minorHAnsi"/>
          <w:color w:val="auto"/>
        </w:rPr>
        <w:t>ROM</w:t>
      </w:r>
      <w:r w:rsidRPr="00D65940">
        <w:rPr>
          <w:rFonts w:asciiTheme="minorHAnsi" w:hAnsiTheme="minorHAnsi" w:cstheme="minorHAnsi"/>
          <w:color w:val="auto"/>
        </w:rPr>
        <w:t xml:space="preserve"> of the thoracolumbar spine not greater than 120 degrees; or, muscle spasm or guarding severe enough to result in an abnormal gait or abnormal spinal contour such as scoliosis, reversed lordosis, or abnor</w:t>
      </w:r>
      <w:r w:rsidR="00A35361">
        <w:rPr>
          <w:rFonts w:asciiTheme="minorHAnsi" w:hAnsiTheme="minorHAnsi" w:cstheme="minorHAnsi"/>
          <w:color w:val="auto"/>
        </w:rPr>
        <w:t xml:space="preserve">mal kyphosis. </w:t>
      </w:r>
      <w:r w:rsidR="00B114CE">
        <w:rPr>
          <w:rFonts w:asciiTheme="minorHAnsi" w:hAnsiTheme="minorHAnsi" w:cstheme="minorHAnsi"/>
          <w:color w:val="auto"/>
        </w:rPr>
        <w:t xml:space="preserve"> </w:t>
      </w:r>
      <w:r w:rsidRPr="00D65940">
        <w:rPr>
          <w:rFonts w:asciiTheme="minorHAnsi" w:hAnsiTheme="minorHAnsi" w:cstheme="minorHAnsi"/>
          <w:color w:val="auto"/>
        </w:rPr>
        <w:t xml:space="preserve">The VA rating of 20% </w:t>
      </w:r>
      <w:r>
        <w:rPr>
          <w:rFonts w:asciiTheme="minorHAnsi" w:hAnsiTheme="minorHAnsi" w:cstheme="minorHAnsi"/>
          <w:color w:val="auto"/>
        </w:rPr>
        <w:t>is supported by</w:t>
      </w:r>
      <w:r w:rsidRPr="00D65940">
        <w:rPr>
          <w:rFonts w:asciiTheme="minorHAnsi" w:hAnsiTheme="minorHAnsi" w:cstheme="minorHAnsi"/>
          <w:color w:val="auto"/>
        </w:rPr>
        <w:t xml:space="preserve"> thoracolumbar flexion </w:t>
      </w:r>
      <w:r>
        <w:rPr>
          <w:rFonts w:asciiTheme="minorHAnsi" w:hAnsiTheme="minorHAnsi" w:cstheme="minorHAnsi"/>
          <w:color w:val="auto"/>
        </w:rPr>
        <w:t>with pain at 5</w:t>
      </w:r>
      <w:r w:rsidRPr="00D65940">
        <w:rPr>
          <w:rFonts w:asciiTheme="minorHAnsi" w:hAnsiTheme="minorHAnsi" w:cstheme="minorHAnsi"/>
          <w:color w:val="auto"/>
        </w:rPr>
        <w:t>0 d</w:t>
      </w:r>
      <w:r>
        <w:rPr>
          <w:rFonts w:asciiTheme="minorHAnsi" w:hAnsiTheme="minorHAnsi" w:cstheme="minorHAnsi"/>
          <w:color w:val="auto"/>
        </w:rPr>
        <w:t>egrees,</w:t>
      </w:r>
      <w:r w:rsidRPr="00D65940">
        <w:rPr>
          <w:rFonts w:asciiTheme="minorHAnsi" w:hAnsiTheme="minorHAnsi" w:cstheme="minorHAnsi"/>
          <w:color w:val="auto"/>
        </w:rPr>
        <w:t xml:space="preserve"> the</w:t>
      </w:r>
      <w:r>
        <w:rPr>
          <w:rFonts w:asciiTheme="minorHAnsi" w:hAnsiTheme="minorHAnsi" w:cstheme="minorHAnsi"/>
          <w:color w:val="auto"/>
        </w:rPr>
        <w:t xml:space="preserve"> combined ROM </w:t>
      </w:r>
      <w:r w:rsidR="00515D4E">
        <w:rPr>
          <w:rFonts w:asciiTheme="minorHAnsi" w:hAnsiTheme="minorHAnsi" w:cstheme="minorHAnsi"/>
          <w:color w:val="auto"/>
        </w:rPr>
        <w:t>of</w:t>
      </w:r>
      <w:r>
        <w:rPr>
          <w:rFonts w:asciiTheme="minorHAnsi" w:hAnsiTheme="minorHAnsi" w:cstheme="minorHAnsi"/>
          <w:color w:val="auto"/>
        </w:rPr>
        <w:t xml:space="preserve"> 110 degrees</w:t>
      </w:r>
      <w:r w:rsidR="00506E53">
        <w:rPr>
          <w:rFonts w:asciiTheme="minorHAnsi" w:hAnsiTheme="minorHAnsi" w:cstheme="minorHAnsi"/>
          <w:color w:val="auto"/>
        </w:rPr>
        <w:t>,</w:t>
      </w:r>
      <w:r>
        <w:rPr>
          <w:rFonts w:asciiTheme="minorHAnsi" w:hAnsiTheme="minorHAnsi" w:cstheme="minorHAnsi"/>
          <w:color w:val="auto"/>
        </w:rPr>
        <w:t xml:space="preserve"> and reduced lumbar lordosis</w:t>
      </w:r>
      <w:r w:rsidR="00A35361">
        <w:rPr>
          <w:rFonts w:asciiTheme="minorHAnsi" w:hAnsiTheme="minorHAnsi" w:cstheme="minorHAnsi"/>
          <w:color w:val="auto"/>
        </w:rPr>
        <w:t xml:space="preserve">. </w:t>
      </w:r>
      <w:r w:rsidR="00B114CE">
        <w:rPr>
          <w:rFonts w:asciiTheme="minorHAnsi" w:hAnsiTheme="minorHAnsi" w:cstheme="minorHAnsi"/>
          <w:color w:val="auto"/>
        </w:rPr>
        <w:t xml:space="preserve"> </w:t>
      </w:r>
      <w:r w:rsidRPr="00D65940">
        <w:rPr>
          <w:rFonts w:asciiTheme="minorHAnsi" w:hAnsiTheme="minorHAnsi" w:cstheme="minorHAnsi"/>
          <w:color w:val="auto"/>
        </w:rPr>
        <w:t xml:space="preserve">No evaluation in evidence supports a 40% rating which would require forward flexion of the thoracolumbar spine 30 degrees or less; or, favorable ankylosis of the entire thoracolumbar spine.  </w:t>
      </w:r>
    </w:p>
    <w:p w:rsidR="006B63C4" w:rsidRDefault="006B63C4" w:rsidP="00EC3F0C">
      <w:pPr>
        <w:tabs>
          <w:tab w:val="left" w:pos="288"/>
          <w:tab w:val="left" w:pos="4752"/>
        </w:tabs>
        <w:spacing w:line="240" w:lineRule="exact"/>
        <w:jc w:val="both"/>
        <w:rPr>
          <w:rFonts w:asciiTheme="minorHAnsi" w:hAnsiTheme="minorHAnsi" w:cstheme="minorHAnsi"/>
          <w:color w:val="auto"/>
        </w:rPr>
      </w:pPr>
    </w:p>
    <w:p w:rsidR="006B63C4" w:rsidRDefault="000F55B3" w:rsidP="00EC3F0C">
      <w:pPr>
        <w:tabs>
          <w:tab w:val="left" w:pos="288"/>
          <w:tab w:val="left" w:pos="4752"/>
        </w:tabs>
        <w:spacing w:line="240" w:lineRule="exact"/>
        <w:jc w:val="both"/>
        <w:rPr>
          <w:color w:val="auto"/>
          <w:szCs w:val="24"/>
        </w:rPr>
      </w:pPr>
      <w:r>
        <w:rPr>
          <w:rFonts w:asciiTheme="minorHAnsi" w:hAnsiTheme="minorHAnsi" w:cstheme="minorHAnsi"/>
          <w:color w:val="auto"/>
        </w:rPr>
        <w:t xml:space="preserve">The Board </w:t>
      </w:r>
      <w:r w:rsidR="00515D4E">
        <w:rPr>
          <w:rFonts w:asciiTheme="minorHAnsi" w:hAnsiTheme="minorHAnsi" w:cstheme="minorHAnsi"/>
          <w:color w:val="auto"/>
        </w:rPr>
        <w:t>also</w:t>
      </w:r>
      <w:r>
        <w:rPr>
          <w:rFonts w:asciiTheme="minorHAnsi" w:hAnsiTheme="minorHAnsi" w:cstheme="minorHAnsi"/>
          <w:color w:val="auto"/>
        </w:rPr>
        <w:t xml:space="preserve"> consider</w:t>
      </w:r>
      <w:r w:rsidR="00515D4E">
        <w:rPr>
          <w:rFonts w:asciiTheme="minorHAnsi" w:hAnsiTheme="minorHAnsi" w:cstheme="minorHAnsi"/>
          <w:color w:val="auto"/>
        </w:rPr>
        <w:t>ed</w:t>
      </w:r>
      <w:r>
        <w:rPr>
          <w:rFonts w:asciiTheme="minorHAnsi" w:hAnsiTheme="minorHAnsi" w:cstheme="minorHAnsi"/>
          <w:color w:val="auto"/>
        </w:rPr>
        <w:t xml:space="preserve"> whether the radicular complaints were unfitting at separation. </w:t>
      </w:r>
      <w:r w:rsidR="00B114CE">
        <w:rPr>
          <w:rFonts w:asciiTheme="minorHAnsi" w:hAnsiTheme="minorHAnsi" w:cstheme="minorHAnsi"/>
          <w:color w:val="auto"/>
        </w:rPr>
        <w:t xml:space="preserve"> </w:t>
      </w:r>
      <w:r w:rsidR="00D94030" w:rsidRPr="00F023F4">
        <w:rPr>
          <w:color w:val="auto"/>
          <w:szCs w:val="24"/>
        </w:rPr>
        <w:t>Board precedent is that a functional impairment tied to fitness is required to support a recommendation for addition of a peripher</w:t>
      </w:r>
      <w:r w:rsidR="00A35361">
        <w:rPr>
          <w:color w:val="auto"/>
          <w:szCs w:val="24"/>
        </w:rPr>
        <w:t xml:space="preserve">al nerve rating at separation. </w:t>
      </w:r>
      <w:r w:rsidR="00B114CE">
        <w:rPr>
          <w:color w:val="auto"/>
          <w:szCs w:val="24"/>
        </w:rPr>
        <w:t xml:space="preserve"> </w:t>
      </w:r>
      <w:r w:rsidR="00D94030" w:rsidRPr="00F023F4">
        <w:rPr>
          <w:color w:val="auto"/>
          <w:szCs w:val="24"/>
        </w:rPr>
        <w:t xml:space="preserve">The pain component of a radiculopathy is subsumed under the general spine </w:t>
      </w:r>
      <w:r w:rsidR="00A35361">
        <w:rPr>
          <w:color w:val="auto"/>
          <w:szCs w:val="24"/>
        </w:rPr>
        <w:t xml:space="preserve">rating as specified in §4.71a. </w:t>
      </w:r>
      <w:r w:rsidR="00B114CE">
        <w:rPr>
          <w:color w:val="auto"/>
          <w:szCs w:val="24"/>
        </w:rPr>
        <w:t xml:space="preserve"> </w:t>
      </w:r>
      <w:r w:rsidR="00D94030">
        <w:rPr>
          <w:color w:val="auto"/>
          <w:szCs w:val="24"/>
        </w:rPr>
        <w:t>There is</w:t>
      </w:r>
      <w:r w:rsidR="00D94030" w:rsidRPr="00F023F4">
        <w:rPr>
          <w:color w:val="auto"/>
          <w:szCs w:val="24"/>
        </w:rPr>
        <w:t xml:space="preserve"> no evidence of functional impairment due to </w:t>
      </w:r>
      <w:r w:rsidR="00D94030">
        <w:rPr>
          <w:color w:val="auto"/>
          <w:szCs w:val="24"/>
        </w:rPr>
        <w:t xml:space="preserve">numbness in the thighs in this case. </w:t>
      </w:r>
      <w:r w:rsidR="00B114CE">
        <w:rPr>
          <w:color w:val="auto"/>
          <w:szCs w:val="24"/>
        </w:rPr>
        <w:t xml:space="preserve"> </w:t>
      </w:r>
      <w:r w:rsidR="00D94030">
        <w:rPr>
          <w:color w:val="auto"/>
          <w:szCs w:val="24"/>
        </w:rPr>
        <w:t>T</w:t>
      </w:r>
      <w:r w:rsidR="00D94030" w:rsidRPr="00F023F4">
        <w:rPr>
          <w:color w:val="auto"/>
          <w:szCs w:val="24"/>
        </w:rPr>
        <w:t>he Board</w:t>
      </w:r>
      <w:r w:rsidR="00D94030">
        <w:rPr>
          <w:color w:val="auto"/>
          <w:szCs w:val="24"/>
        </w:rPr>
        <w:t>, consistent with the VA determination,</w:t>
      </w:r>
      <w:r w:rsidR="00D94030" w:rsidRPr="00F023F4">
        <w:rPr>
          <w:color w:val="auto"/>
          <w:szCs w:val="24"/>
        </w:rPr>
        <w:t xml:space="preserve"> cannot support a recommendation for additional rating based on peripheral nerve impairment.  </w:t>
      </w:r>
    </w:p>
    <w:p w:rsidR="006B63C4" w:rsidRDefault="006B63C4" w:rsidP="00EC3F0C">
      <w:pPr>
        <w:tabs>
          <w:tab w:val="left" w:pos="288"/>
          <w:tab w:val="left" w:pos="4752"/>
        </w:tabs>
        <w:spacing w:line="240" w:lineRule="exact"/>
        <w:jc w:val="both"/>
        <w:rPr>
          <w:color w:val="auto"/>
          <w:szCs w:val="24"/>
        </w:rPr>
      </w:pPr>
    </w:p>
    <w:p w:rsidR="00635638" w:rsidRPr="00212ED2" w:rsidRDefault="00212ED2" w:rsidP="00EC3F0C">
      <w:pPr>
        <w:tabs>
          <w:tab w:val="left" w:pos="288"/>
          <w:tab w:val="left" w:pos="4752"/>
        </w:tabs>
        <w:spacing w:line="240" w:lineRule="exact"/>
        <w:jc w:val="both"/>
        <w:rPr>
          <w:rFonts w:asciiTheme="minorHAnsi" w:hAnsiTheme="minorHAnsi"/>
          <w:color w:val="auto"/>
          <w:szCs w:val="24"/>
        </w:rPr>
      </w:pPr>
      <w:r w:rsidRPr="00D65940">
        <w:rPr>
          <w:rFonts w:asciiTheme="minorHAnsi" w:hAnsiTheme="minorHAnsi" w:cstheme="minorHAnsi"/>
          <w:color w:val="auto"/>
        </w:rPr>
        <w:t>All evidence considered</w:t>
      </w:r>
      <w:proofErr w:type="gramStart"/>
      <w:r w:rsidRPr="00D65940">
        <w:rPr>
          <w:rFonts w:asciiTheme="minorHAnsi" w:hAnsiTheme="minorHAnsi" w:cstheme="minorHAnsi"/>
          <w:color w:val="auto"/>
        </w:rPr>
        <w:t>,</w:t>
      </w:r>
      <w:proofErr w:type="gramEnd"/>
      <w:r w:rsidRPr="00D65940">
        <w:rPr>
          <w:rFonts w:asciiTheme="minorHAnsi" w:hAnsiTheme="minorHAnsi" w:cstheme="minorHAnsi"/>
          <w:color w:val="auto"/>
        </w:rPr>
        <w:t xml:space="preserve"> there is not reasonable doubt in the CI’s favo</w:t>
      </w:r>
      <w:r w:rsidR="0068014D">
        <w:rPr>
          <w:rFonts w:asciiTheme="minorHAnsi" w:hAnsiTheme="minorHAnsi" w:cstheme="minorHAnsi"/>
          <w:color w:val="auto"/>
        </w:rPr>
        <w:t xml:space="preserve">r supporting a change from the </w:t>
      </w:r>
      <w:r w:rsidRPr="00D65940">
        <w:rPr>
          <w:rFonts w:asciiTheme="minorHAnsi" w:hAnsiTheme="minorHAnsi" w:cstheme="minorHAnsi"/>
          <w:color w:val="auto"/>
        </w:rPr>
        <w:t xml:space="preserve">PEB’s rating decision of 20%, coded 5235, for the </w:t>
      </w:r>
      <w:r>
        <w:rPr>
          <w:rFonts w:asciiTheme="minorHAnsi" w:hAnsiTheme="minorHAnsi"/>
          <w:color w:val="auto"/>
          <w:szCs w:val="24"/>
        </w:rPr>
        <w:t>lower</w:t>
      </w:r>
      <w:r w:rsidRPr="00D65940">
        <w:rPr>
          <w:rFonts w:asciiTheme="minorHAnsi" w:hAnsiTheme="minorHAnsi"/>
          <w:color w:val="auto"/>
          <w:szCs w:val="24"/>
        </w:rPr>
        <w:t xml:space="preserve"> back pain </w:t>
      </w:r>
      <w:r w:rsidRPr="00D65940">
        <w:rPr>
          <w:rFonts w:asciiTheme="minorHAnsi" w:hAnsiTheme="minorHAnsi" w:cstheme="minorHAnsi"/>
          <w:color w:val="auto"/>
        </w:rPr>
        <w:t>condition.</w:t>
      </w:r>
      <w:r w:rsidR="00A35361">
        <w:rPr>
          <w:rFonts w:asciiTheme="minorHAnsi" w:hAnsiTheme="minorHAnsi"/>
          <w:color w:val="auto"/>
          <w:szCs w:val="24"/>
        </w:rPr>
        <w:t xml:space="preserve"> </w:t>
      </w:r>
      <w:r w:rsidR="00635638">
        <w:rPr>
          <w:rFonts w:asciiTheme="minorHAnsi" w:hAnsiTheme="minorHAnsi"/>
          <w:color w:val="auto"/>
          <w:szCs w:val="24"/>
        </w:rPr>
        <w:lastRenderedPageBreak/>
        <w:t xml:space="preserve">Additionally the Board supports no </w:t>
      </w:r>
      <w:r w:rsidR="00635638" w:rsidRPr="006744B2">
        <w:rPr>
          <w:rFonts w:asciiTheme="minorHAnsi" w:hAnsiTheme="minorHAnsi"/>
          <w:color w:val="auto"/>
          <w:szCs w:val="24"/>
        </w:rPr>
        <w:t>recharacterization of the PEB fitness adjudication for the</w:t>
      </w:r>
      <w:r w:rsidR="00635638">
        <w:rPr>
          <w:rFonts w:asciiTheme="minorHAnsi" w:hAnsiTheme="minorHAnsi"/>
          <w:color w:val="auto"/>
          <w:szCs w:val="24"/>
        </w:rPr>
        <w:t xml:space="preserve"> </w:t>
      </w:r>
      <w:r w:rsidR="00B94868">
        <w:rPr>
          <w:rFonts w:asciiTheme="minorHAnsi" w:hAnsiTheme="minorHAnsi"/>
          <w:color w:val="auto"/>
          <w:szCs w:val="24"/>
        </w:rPr>
        <w:t>closed f</w:t>
      </w:r>
      <w:r w:rsidR="00B94868" w:rsidRPr="005A51C8">
        <w:rPr>
          <w:rFonts w:asciiTheme="minorHAnsi" w:hAnsiTheme="minorHAnsi"/>
          <w:color w:val="auto"/>
          <w:szCs w:val="24"/>
        </w:rPr>
        <w:t>rac</w:t>
      </w:r>
      <w:r w:rsidR="007C1472">
        <w:rPr>
          <w:rFonts w:asciiTheme="minorHAnsi" w:hAnsiTheme="minorHAnsi"/>
          <w:color w:val="auto"/>
          <w:szCs w:val="24"/>
        </w:rPr>
        <w:t>tures of lumbar vertebral b</w:t>
      </w:r>
      <w:r w:rsidR="00B94868">
        <w:rPr>
          <w:rFonts w:asciiTheme="minorHAnsi" w:hAnsiTheme="minorHAnsi"/>
          <w:color w:val="auto"/>
          <w:szCs w:val="24"/>
        </w:rPr>
        <w:t xml:space="preserve">odies at L1 and L2 </w:t>
      </w:r>
      <w:r w:rsidR="00635638">
        <w:rPr>
          <w:rFonts w:asciiTheme="minorHAnsi" w:hAnsiTheme="minorHAnsi" w:cstheme="minorHAnsi"/>
          <w:bCs/>
          <w:color w:val="000000"/>
          <w:szCs w:val="24"/>
        </w:rPr>
        <w:t xml:space="preserve">conditions as related </w:t>
      </w:r>
      <w:r w:rsidR="001F1678">
        <w:rPr>
          <w:rFonts w:asciiTheme="minorHAnsi" w:hAnsiTheme="minorHAnsi" w:cstheme="minorHAnsi"/>
          <w:bCs/>
          <w:color w:val="000000"/>
          <w:szCs w:val="24"/>
        </w:rPr>
        <w:t>c</w:t>
      </w:r>
      <w:r w:rsidR="00635638">
        <w:rPr>
          <w:rFonts w:asciiTheme="minorHAnsi" w:hAnsiTheme="minorHAnsi" w:cstheme="minorHAnsi"/>
          <w:bCs/>
          <w:color w:val="000000"/>
          <w:szCs w:val="24"/>
        </w:rPr>
        <w:t xml:space="preserve">ategory II diagnoses since the associated impairments overlapped with those attributed to the primary diagnosis </w:t>
      </w:r>
      <w:r w:rsidR="00B94868">
        <w:rPr>
          <w:rFonts w:asciiTheme="minorHAnsi" w:hAnsiTheme="minorHAnsi" w:cstheme="minorHAnsi"/>
          <w:bCs/>
          <w:color w:val="000000"/>
          <w:szCs w:val="24"/>
        </w:rPr>
        <w:t>of low</w:t>
      </w:r>
      <w:r>
        <w:rPr>
          <w:rFonts w:asciiTheme="minorHAnsi" w:hAnsiTheme="minorHAnsi" w:cstheme="minorHAnsi"/>
          <w:bCs/>
          <w:color w:val="000000"/>
          <w:szCs w:val="24"/>
        </w:rPr>
        <w:t>er</w:t>
      </w:r>
      <w:r w:rsidR="00B94868">
        <w:rPr>
          <w:rFonts w:asciiTheme="minorHAnsi" w:hAnsiTheme="minorHAnsi" w:cstheme="minorHAnsi"/>
          <w:bCs/>
          <w:color w:val="000000"/>
          <w:szCs w:val="24"/>
        </w:rPr>
        <w:t xml:space="preserve"> back pain </w:t>
      </w:r>
      <w:r w:rsidR="00635638">
        <w:rPr>
          <w:rFonts w:asciiTheme="minorHAnsi" w:hAnsiTheme="minorHAnsi" w:cstheme="minorHAnsi"/>
          <w:bCs/>
          <w:color w:val="000000"/>
          <w:szCs w:val="24"/>
        </w:rPr>
        <w:t xml:space="preserve">and </w:t>
      </w:r>
      <w:r w:rsidR="00D94030">
        <w:rPr>
          <w:rFonts w:asciiTheme="minorHAnsi" w:hAnsiTheme="minorHAnsi" w:cstheme="minorHAnsi"/>
          <w:bCs/>
          <w:color w:val="000000"/>
          <w:szCs w:val="24"/>
        </w:rPr>
        <w:t>was</w:t>
      </w:r>
      <w:r w:rsidR="00635638">
        <w:rPr>
          <w:rFonts w:asciiTheme="minorHAnsi" w:hAnsiTheme="minorHAnsi" w:cstheme="minorHAnsi"/>
          <w:bCs/>
          <w:color w:val="000000"/>
          <w:szCs w:val="24"/>
        </w:rPr>
        <w:t xml:space="preserve"> subsumed under that rating.  </w:t>
      </w:r>
    </w:p>
    <w:p w:rsidR="00691776" w:rsidRPr="00F72FD4" w:rsidRDefault="00691776" w:rsidP="00EC3F0C">
      <w:pPr>
        <w:spacing w:line="240" w:lineRule="exact"/>
        <w:jc w:val="both"/>
        <w:rPr>
          <w:rFonts w:asciiTheme="minorHAnsi" w:eastAsia="HiddenHorzOCR" w:hAnsiTheme="minorHAnsi"/>
          <w:color w:val="auto"/>
          <w:szCs w:val="24"/>
        </w:rPr>
      </w:pPr>
    </w:p>
    <w:p w:rsidR="00EC337D" w:rsidRPr="00A35361" w:rsidRDefault="004C60A3" w:rsidP="00EC3F0C">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567E90" w:rsidRPr="003F1206">
        <w:rPr>
          <w:rFonts w:asciiTheme="minorHAnsi" w:eastAsia="HiddenHorzOCR" w:hAnsiTheme="minorHAnsi"/>
          <w:color w:val="auto"/>
          <w:szCs w:val="24"/>
          <w:u w:val="single"/>
        </w:rPr>
        <w:t>PEB Conditions</w:t>
      </w:r>
      <w:r w:rsidR="003604A5" w:rsidRPr="00EC337D">
        <w:rPr>
          <w:rFonts w:asciiTheme="minorHAnsi" w:eastAsia="HiddenHorzOCR" w:hAnsiTheme="minorHAnsi"/>
          <w:color w:val="auto"/>
          <w:szCs w:val="24"/>
        </w:rPr>
        <w:t>.</w:t>
      </w:r>
      <w:proofErr w:type="gramEnd"/>
      <w:r w:rsidR="00CD66C0">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w:t>
      </w:r>
      <w:r w:rsidR="00EC337D" w:rsidRPr="00A35361">
        <w:rPr>
          <w:rFonts w:asciiTheme="minorHAnsi" w:eastAsia="HiddenHorzOCR" w:hAnsiTheme="minorHAnsi"/>
          <w:color w:val="auto"/>
          <w:szCs w:val="24"/>
        </w:rPr>
        <w:t xml:space="preserve">other conditions forwarded by the MEB and adjudicated as not unfitting by the PEB were </w:t>
      </w:r>
      <w:r w:rsidR="0038633E" w:rsidRPr="00A35361">
        <w:rPr>
          <w:rFonts w:asciiTheme="minorHAnsi" w:hAnsiTheme="minorHAnsi"/>
          <w:color w:val="auto"/>
          <w:szCs w:val="24"/>
        </w:rPr>
        <w:t xml:space="preserve">an </w:t>
      </w:r>
      <w:r w:rsidR="006E645C" w:rsidRPr="00A35361">
        <w:rPr>
          <w:rFonts w:asciiTheme="minorHAnsi" w:hAnsiTheme="minorHAnsi"/>
          <w:color w:val="auto"/>
          <w:szCs w:val="24"/>
        </w:rPr>
        <w:t>e</w:t>
      </w:r>
      <w:r w:rsidR="0038633E" w:rsidRPr="00A35361">
        <w:rPr>
          <w:rFonts w:asciiTheme="minorHAnsi" w:hAnsiTheme="minorHAnsi"/>
          <w:color w:val="auto"/>
          <w:szCs w:val="24"/>
        </w:rPr>
        <w:t xml:space="preserve">ndocrine </w:t>
      </w:r>
      <w:r w:rsidR="006E645C" w:rsidRPr="00A35361">
        <w:rPr>
          <w:rFonts w:asciiTheme="minorHAnsi" w:hAnsiTheme="minorHAnsi"/>
          <w:color w:val="auto"/>
          <w:szCs w:val="24"/>
        </w:rPr>
        <w:t>d</w:t>
      </w:r>
      <w:r w:rsidR="0038633E" w:rsidRPr="00A35361">
        <w:rPr>
          <w:rFonts w:asciiTheme="minorHAnsi" w:hAnsiTheme="minorHAnsi"/>
          <w:color w:val="auto"/>
          <w:szCs w:val="24"/>
        </w:rPr>
        <w:t>isorder</w:t>
      </w:r>
      <w:r w:rsidR="006E645C" w:rsidRPr="00A35361">
        <w:rPr>
          <w:rFonts w:asciiTheme="minorHAnsi" w:hAnsiTheme="minorHAnsi"/>
          <w:color w:val="auto"/>
          <w:szCs w:val="24"/>
        </w:rPr>
        <w:t xml:space="preserve"> and the c</w:t>
      </w:r>
      <w:r w:rsidR="0038633E" w:rsidRPr="00A35361">
        <w:rPr>
          <w:rFonts w:asciiTheme="minorHAnsi" w:hAnsiTheme="minorHAnsi"/>
          <w:color w:val="auto"/>
          <w:szCs w:val="24"/>
        </w:rPr>
        <w:t xml:space="preserve">ondition of the </w:t>
      </w:r>
      <w:r w:rsidR="006E645C" w:rsidRPr="00A35361">
        <w:rPr>
          <w:rFonts w:asciiTheme="minorHAnsi" w:hAnsiTheme="minorHAnsi"/>
          <w:color w:val="auto"/>
          <w:szCs w:val="24"/>
        </w:rPr>
        <w:t>b</w:t>
      </w:r>
      <w:r w:rsidR="0038633E" w:rsidRPr="00A35361">
        <w:rPr>
          <w:rFonts w:asciiTheme="minorHAnsi" w:hAnsiTheme="minorHAnsi"/>
          <w:color w:val="auto"/>
          <w:szCs w:val="24"/>
        </w:rPr>
        <w:t>rain (</w:t>
      </w:r>
      <w:r w:rsidR="00873DDF" w:rsidRPr="00A35361">
        <w:rPr>
          <w:rFonts w:asciiTheme="minorHAnsi" w:hAnsiTheme="minorHAnsi"/>
          <w:color w:val="auto"/>
          <w:szCs w:val="24"/>
        </w:rPr>
        <w:t xml:space="preserve">partial </w:t>
      </w:r>
      <w:r w:rsidR="006E645C" w:rsidRPr="00A35361">
        <w:rPr>
          <w:rFonts w:asciiTheme="minorHAnsi" w:hAnsiTheme="minorHAnsi"/>
          <w:color w:val="auto"/>
          <w:szCs w:val="24"/>
        </w:rPr>
        <w:t>e</w:t>
      </w:r>
      <w:r w:rsidR="0038633E" w:rsidRPr="00A35361">
        <w:rPr>
          <w:rFonts w:asciiTheme="minorHAnsi" w:hAnsiTheme="minorHAnsi"/>
          <w:color w:val="auto"/>
          <w:szCs w:val="24"/>
        </w:rPr>
        <w:t xml:space="preserve">mpty </w:t>
      </w:r>
      <w:r w:rsidR="006E645C" w:rsidRPr="00A35361">
        <w:rPr>
          <w:rFonts w:asciiTheme="minorHAnsi" w:hAnsiTheme="minorHAnsi"/>
          <w:color w:val="auto"/>
          <w:szCs w:val="24"/>
        </w:rPr>
        <w:t>s</w:t>
      </w:r>
      <w:r w:rsidR="0038633E" w:rsidRPr="00A35361">
        <w:rPr>
          <w:rFonts w:asciiTheme="minorHAnsi" w:hAnsiTheme="minorHAnsi"/>
          <w:color w:val="auto"/>
          <w:szCs w:val="24"/>
        </w:rPr>
        <w:t xml:space="preserve">ella </w:t>
      </w:r>
      <w:r w:rsidR="006E645C" w:rsidRPr="00A35361">
        <w:rPr>
          <w:rFonts w:asciiTheme="minorHAnsi" w:hAnsiTheme="minorHAnsi"/>
          <w:color w:val="auto"/>
          <w:szCs w:val="24"/>
        </w:rPr>
        <w:t>t</w:t>
      </w:r>
      <w:r w:rsidR="007C1472" w:rsidRPr="00A35361">
        <w:rPr>
          <w:rFonts w:asciiTheme="minorHAnsi" w:hAnsiTheme="minorHAnsi"/>
          <w:color w:val="auto"/>
          <w:szCs w:val="24"/>
        </w:rPr>
        <w:t>urc</w:t>
      </w:r>
      <w:r w:rsidR="0038633E" w:rsidRPr="00A35361">
        <w:rPr>
          <w:rFonts w:asciiTheme="minorHAnsi" w:hAnsiTheme="minorHAnsi"/>
          <w:color w:val="auto"/>
          <w:szCs w:val="24"/>
        </w:rPr>
        <w:t>ica)</w:t>
      </w:r>
      <w:r w:rsidR="00A35361" w:rsidRPr="00A35361">
        <w:rPr>
          <w:rFonts w:asciiTheme="minorHAnsi" w:eastAsia="HiddenHorzOCR" w:hAnsiTheme="minorHAnsi"/>
          <w:color w:val="auto"/>
          <w:szCs w:val="24"/>
        </w:rPr>
        <w:t xml:space="preserve">. </w:t>
      </w:r>
      <w:r w:rsidR="00DA53C8">
        <w:rPr>
          <w:rFonts w:asciiTheme="minorHAnsi" w:eastAsia="HiddenHorzOCR" w:hAnsiTheme="minorHAnsi"/>
          <w:color w:val="auto"/>
          <w:szCs w:val="24"/>
        </w:rPr>
        <w:t xml:space="preserve"> </w:t>
      </w:r>
      <w:r w:rsidR="00CD66C0" w:rsidRPr="00A35361">
        <w:rPr>
          <w:rFonts w:asciiTheme="minorHAnsi" w:eastAsia="HiddenHorzOCR" w:hAnsiTheme="minorHAnsi"/>
          <w:color w:val="auto"/>
          <w:szCs w:val="24"/>
        </w:rPr>
        <w:t>Neither</w:t>
      </w:r>
      <w:r w:rsidR="00EC337D" w:rsidRPr="00A35361">
        <w:rPr>
          <w:rFonts w:asciiTheme="minorHAnsi" w:eastAsia="HiddenHorzOCR" w:hAnsiTheme="minorHAnsi"/>
          <w:color w:val="auto"/>
          <w:szCs w:val="24"/>
        </w:rPr>
        <w:t xml:space="preserve"> of these </w:t>
      </w:r>
      <w:r w:rsidR="00CD66C0" w:rsidRPr="00A35361">
        <w:rPr>
          <w:rFonts w:asciiTheme="minorHAnsi" w:eastAsia="HiddenHorzOCR" w:hAnsiTheme="minorHAnsi"/>
          <w:color w:val="auto"/>
          <w:szCs w:val="24"/>
        </w:rPr>
        <w:t>conditions was</w:t>
      </w:r>
      <w:r w:rsidR="00EC337D" w:rsidRPr="00A35361">
        <w:rPr>
          <w:rFonts w:asciiTheme="minorHAnsi" w:eastAsia="HiddenHorzOCR" w:hAnsiTheme="minorHAnsi"/>
          <w:color w:val="auto"/>
          <w:szCs w:val="24"/>
        </w:rPr>
        <w:t xml:space="preserve"> profiled, implicated in the </w:t>
      </w:r>
      <w:r w:rsidR="004C1EF8" w:rsidRPr="00A35361">
        <w:rPr>
          <w:rFonts w:asciiTheme="minorHAnsi" w:eastAsia="HiddenHorzOCR" w:hAnsiTheme="minorHAnsi"/>
          <w:color w:val="auto"/>
          <w:szCs w:val="24"/>
        </w:rPr>
        <w:t>n</w:t>
      </w:r>
      <w:r w:rsidR="00E47B47" w:rsidRPr="00A35361">
        <w:rPr>
          <w:rFonts w:asciiTheme="minorHAnsi" w:eastAsia="HiddenHorzOCR" w:hAnsiTheme="minorHAnsi"/>
          <w:color w:val="auto"/>
          <w:szCs w:val="24"/>
        </w:rPr>
        <w:t>on-</w:t>
      </w:r>
      <w:r w:rsidR="004C1EF8" w:rsidRPr="00A35361">
        <w:rPr>
          <w:rFonts w:asciiTheme="minorHAnsi" w:eastAsia="HiddenHorzOCR" w:hAnsiTheme="minorHAnsi"/>
          <w:color w:val="auto"/>
          <w:szCs w:val="24"/>
        </w:rPr>
        <w:t>m</w:t>
      </w:r>
      <w:r w:rsidR="00E47B47" w:rsidRPr="00A35361">
        <w:rPr>
          <w:rFonts w:asciiTheme="minorHAnsi" w:eastAsia="HiddenHorzOCR" w:hAnsiTheme="minorHAnsi"/>
          <w:color w:val="auto"/>
          <w:szCs w:val="24"/>
        </w:rPr>
        <w:t xml:space="preserve">edical </w:t>
      </w:r>
      <w:r w:rsidR="004C1EF8" w:rsidRPr="00A35361">
        <w:rPr>
          <w:rFonts w:asciiTheme="minorHAnsi" w:eastAsia="HiddenHorzOCR" w:hAnsiTheme="minorHAnsi"/>
          <w:color w:val="auto"/>
          <w:szCs w:val="24"/>
        </w:rPr>
        <w:t>a</w:t>
      </w:r>
      <w:r w:rsidR="004C05CF" w:rsidRPr="00A35361">
        <w:rPr>
          <w:rFonts w:asciiTheme="minorHAnsi" w:eastAsia="HiddenHorzOCR" w:hAnsiTheme="minorHAnsi"/>
          <w:color w:val="auto"/>
          <w:szCs w:val="24"/>
        </w:rPr>
        <w:t>ssessment</w:t>
      </w:r>
      <w:r w:rsidR="00E47B47" w:rsidRPr="00A35361">
        <w:rPr>
          <w:rFonts w:asciiTheme="minorHAnsi" w:eastAsia="HiddenHorzOCR" w:hAnsiTheme="minorHAnsi"/>
          <w:color w:val="auto"/>
          <w:szCs w:val="24"/>
        </w:rPr>
        <w:t xml:space="preserve"> (NMA)</w:t>
      </w:r>
      <w:r w:rsidR="00515D4E">
        <w:rPr>
          <w:rFonts w:asciiTheme="minorHAnsi" w:eastAsia="HiddenHorzOCR" w:hAnsiTheme="minorHAnsi"/>
          <w:color w:val="auto"/>
          <w:szCs w:val="24"/>
        </w:rPr>
        <w:t>,</w:t>
      </w:r>
      <w:r w:rsidR="00EC337D" w:rsidRPr="00A35361">
        <w:rPr>
          <w:rFonts w:asciiTheme="minorHAnsi" w:eastAsia="HiddenHorzOCR" w:hAnsiTheme="minorHAnsi"/>
          <w:color w:val="auto"/>
          <w:szCs w:val="24"/>
        </w:rPr>
        <w:t xml:space="preserve"> or noted as f</w:t>
      </w:r>
      <w:r w:rsidR="00CD66C0" w:rsidRPr="00A35361">
        <w:rPr>
          <w:rFonts w:asciiTheme="minorHAnsi" w:eastAsia="HiddenHorzOCR" w:hAnsiTheme="minorHAnsi"/>
          <w:color w:val="auto"/>
          <w:szCs w:val="24"/>
        </w:rPr>
        <w:t>ailing retent</w:t>
      </w:r>
      <w:r w:rsidR="00A35361" w:rsidRPr="00A35361">
        <w:rPr>
          <w:rFonts w:asciiTheme="minorHAnsi" w:eastAsia="HiddenHorzOCR" w:hAnsiTheme="minorHAnsi"/>
          <w:color w:val="auto"/>
          <w:szCs w:val="24"/>
        </w:rPr>
        <w:t xml:space="preserve">ion standards. </w:t>
      </w:r>
      <w:r w:rsidR="00CD66C0" w:rsidRPr="00A35361">
        <w:rPr>
          <w:rFonts w:asciiTheme="minorHAnsi" w:eastAsia="HiddenHorzOCR" w:hAnsiTheme="minorHAnsi"/>
          <w:color w:val="auto"/>
          <w:szCs w:val="24"/>
        </w:rPr>
        <w:t>Both</w:t>
      </w:r>
      <w:r w:rsidR="00EC337D" w:rsidRPr="00A35361">
        <w:rPr>
          <w:rFonts w:asciiTheme="minorHAnsi" w:eastAsia="HiddenHorzOCR" w:hAnsiTheme="minorHAnsi"/>
          <w:color w:val="auto"/>
          <w:szCs w:val="24"/>
        </w:rPr>
        <w:t xml:space="preserve"> were reviewed by the </w:t>
      </w:r>
      <w:r w:rsidR="00B80EDD" w:rsidRPr="00A35361">
        <w:rPr>
          <w:rFonts w:asciiTheme="minorHAnsi" w:eastAsia="HiddenHorzOCR" w:hAnsiTheme="minorHAnsi"/>
          <w:color w:val="auto"/>
          <w:szCs w:val="24"/>
        </w:rPr>
        <w:t>a</w:t>
      </w:r>
      <w:r w:rsidR="00EC337D" w:rsidRPr="00A35361">
        <w:rPr>
          <w:rFonts w:asciiTheme="minorHAnsi" w:eastAsia="HiddenHorzOCR" w:hAnsiTheme="minorHAnsi"/>
          <w:color w:val="auto"/>
          <w:szCs w:val="24"/>
        </w:rPr>
        <w:t xml:space="preserve">ction </w:t>
      </w:r>
      <w:r w:rsidR="00B80EDD" w:rsidRPr="00A35361">
        <w:rPr>
          <w:rFonts w:asciiTheme="minorHAnsi" w:eastAsia="HiddenHorzOCR" w:hAnsiTheme="minorHAnsi"/>
          <w:color w:val="auto"/>
          <w:szCs w:val="24"/>
        </w:rPr>
        <w:t>o</w:t>
      </w:r>
      <w:r w:rsidR="00EC337D" w:rsidRPr="00A35361">
        <w:rPr>
          <w:rFonts w:asciiTheme="minorHAnsi" w:eastAsia="HiddenHorzOCR" w:hAnsiTheme="minorHAnsi"/>
          <w:color w:val="auto"/>
          <w:szCs w:val="24"/>
        </w:rPr>
        <w:t>ffice</w:t>
      </w:r>
      <w:r w:rsidR="00A35361" w:rsidRPr="00A35361">
        <w:rPr>
          <w:rFonts w:asciiTheme="minorHAnsi" w:eastAsia="HiddenHorzOCR" w:hAnsiTheme="minorHAnsi"/>
          <w:color w:val="auto"/>
          <w:szCs w:val="24"/>
        </w:rPr>
        <w:t xml:space="preserve">r and considered by the Board. </w:t>
      </w:r>
      <w:r w:rsidR="00B114CE">
        <w:rPr>
          <w:rFonts w:asciiTheme="minorHAnsi" w:eastAsia="HiddenHorzOCR" w:hAnsiTheme="minorHAnsi"/>
          <w:color w:val="auto"/>
          <w:szCs w:val="24"/>
        </w:rPr>
        <w:t xml:space="preserve"> </w:t>
      </w:r>
      <w:r w:rsidR="00EC337D" w:rsidRPr="00A35361">
        <w:rPr>
          <w:rFonts w:asciiTheme="minorHAnsi" w:eastAsia="HiddenHorzOCR" w:hAnsiTheme="minorHAnsi"/>
          <w:color w:val="auto"/>
          <w:szCs w:val="24"/>
        </w:rPr>
        <w:t>There was no ind</w:t>
      </w:r>
      <w:r w:rsidR="00CD66C0" w:rsidRPr="00A35361">
        <w:rPr>
          <w:rFonts w:asciiTheme="minorHAnsi" w:eastAsia="HiddenHorzOCR" w:hAnsiTheme="minorHAnsi"/>
          <w:color w:val="auto"/>
          <w:szCs w:val="24"/>
        </w:rPr>
        <w:t>ication from the record that either</w:t>
      </w:r>
      <w:r w:rsidR="00EC337D" w:rsidRPr="00A35361">
        <w:rPr>
          <w:rFonts w:asciiTheme="minorHAnsi" w:eastAsia="HiddenHorzOCR" w:hAnsiTheme="minorHAnsi"/>
          <w:color w:val="auto"/>
          <w:szCs w:val="24"/>
        </w:rPr>
        <w:t xml:space="preserve"> of these conditions significantly interfered with satisfactory performance </w:t>
      </w:r>
      <w:r w:rsidR="001F1678">
        <w:rPr>
          <w:rFonts w:asciiTheme="minorHAnsi" w:eastAsia="HiddenHorzOCR" w:hAnsiTheme="minorHAnsi"/>
          <w:color w:val="auto"/>
          <w:szCs w:val="24"/>
        </w:rPr>
        <w:t>in his</w:t>
      </w:r>
      <w:r w:rsidR="00EC337D" w:rsidRPr="00A35361">
        <w:rPr>
          <w:rFonts w:asciiTheme="minorHAnsi" w:eastAsia="HiddenHorzOCR" w:hAnsiTheme="minorHAnsi"/>
          <w:color w:val="auto"/>
          <w:szCs w:val="24"/>
        </w:rPr>
        <w:t xml:space="preserve"> </w:t>
      </w:r>
      <w:r w:rsidR="001F1678">
        <w:rPr>
          <w:rFonts w:asciiTheme="minorHAnsi" w:eastAsia="HiddenHorzOCR" w:hAnsiTheme="minorHAnsi"/>
          <w:color w:val="auto"/>
          <w:szCs w:val="24"/>
        </w:rPr>
        <w:t xml:space="preserve">MOS </w:t>
      </w:r>
      <w:r w:rsidR="00B56F3D" w:rsidRPr="00A35361">
        <w:rPr>
          <w:rFonts w:asciiTheme="minorHAnsi" w:eastAsia="HiddenHorzOCR" w:hAnsiTheme="minorHAnsi"/>
          <w:color w:val="auto"/>
          <w:szCs w:val="24"/>
        </w:rPr>
        <w:t>duty</w:t>
      </w:r>
      <w:r w:rsidR="00EC337D" w:rsidRPr="00A35361">
        <w:rPr>
          <w:rFonts w:asciiTheme="minorHAnsi" w:eastAsia="HiddenHorzOCR" w:hAnsiTheme="minorHAnsi"/>
          <w:color w:val="auto"/>
          <w:szCs w:val="24"/>
        </w:rPr>
        <w:t xml:space="preserve"> r</w:t>
      </w:r>
      <w:r w:rsidR="00A35361" w:rsidRPr="00A35361">
        <w:rPr>
          <w:rFonts w:asciiTheme="minorHAnsi" w:eastAsia="HiddenHorzOCR" w:hAnsiTheme="minorHAnsi"/>
          <w:color w:val="auto"/>
          <w:szCs w:val="24"/>
        </w:rPr>
        <w:t xml:space="preserve">equirements. </w:t>
      </w:r>
      <w:r w:rsidR="00B114CE">
        <w:rPr>
          <w:rFonts w:asciiTheme="minorHAnsi" w:eastAsia="HiddenHorzOCR" w:hAnsiTheme="minorHAnsi"/>
          <w:color w:val="auto"/>
          <w:szCs w:val="24"/>
        </w:rPr>
        <w:t xml:space="preserve"> </w:t>
      </w:r>
      <w:r w:rsidR="00EC337D" w:rsidRPr="00A35361">
        <w:rPr>
          <w:rFonts w:asciiTheme="minorHAnsi" w:eastAsia="HiddenHorzOCR" w:hAnsiTheme="minorHAnsi"/>
          <w:color w:val="auto"/>
          <w:szCs w:val="24"/>
        </w:rPr>
        <w:t>All evidence considered</w:t>
      </w:r>
      <w:proofErr w:type="gramStart"/>
      <w:r w:rsidR="00EC337D" w:rsidRPr="00A35361">
        <w:rPr>
          <w:rFonts w:asciiTheme="minorHAnsi" w:eastAsia="HiddenHorzOCR" w:hAnsiTheme="minorHAnsi"/>
          <w:color w:val="auto"/>
          <w:szCs w:val="24"/>
        </w:rPr>
        <w:t>,</w:t>
      </w:r>
      <w:proofErr w:type="gramEnd"/>
      <w:r w:rsidR="00EC337D" w:rsidRPr="00A35361">
        <w:rPr>
          <w:rFonts w:asciiTheme="minorHAnsi" w:eastAsia="HiddenHorzOCR" w:hAnsiTheme="minorHAnsi"/>
          <w:color w:val="auto"/>
          <w:szCs w:val="24"/>
        </w:rPr>
        <w:t xml:space="preserve"> there is not reasonable doubt in the CI’s favor supporting recharacterization of the </w:t>
      </w:r>
      <w:r w:rsidR="00CD66C0" w:rsidRPr="00A35361">
        <w:rPr>
          <w:rFonts w:asciiTheme="minorHAnsi" w:eastAsia="HiddenHorzOCR" w:hAnsiTheme="minorHAnsi"/>
          <w:color w:val="auto"/>
          <w:szCs w:val="24"/>
        </w:rPr>
        <w:t>PEB fitness adjudication for either</w:t>
      </w:r>
      <w:r w:rsidR="00EC337D" w:rsidRPr="00A35361">
        <w:rPr>
          <w:rFonts w:asciiTheme="minorHAnsi" w:eastAsia="HiddenHorzOCR" w:hAnsiTheme="minorHAnsi"/>
          <w:color w:val="auto"/>
          <w:szCs w:val="24"/>
        </w:rPr>
        <w:t xml:space="preserve"> of the stated conditions.</w:t>
      </w:r>
    </w:p>
    <w:p w:rsidR="00EC337D" w:rsidRPr="00A35361" w:rsidRDefault="00EC337D" w:rsidP="00EC3F0C">
      <w:pPr>
        <w:spacing w:line="240" w:lineRule="exact"/>
        <w:jc w:val="both"/>
        <w:rPr>
          <w:rFonts w:asciiTheme="minorHAnsi" w:eastAsia="HiddenHorzOCR" w:hAnsiTheme="minorHAnsi"/>
          <w:color w:val="auto"/>
          <w:szCs w:val="24"/>
        </w:rPr>
      </w:pPr>
    </w:p>
    <w:p w:rsidR="00EC337D" w:rsidRPr="00A35361" w:rsidRDefault="00EC337D" w:rsidP="00EC3F0C">
      <w:pPr>
        <w:spacing w:line="240" w:lineRule="exact"/>
        <w:jc w:val="both"/>
        <w:rPr>
          <w:rFonts w:asciiTheme="minorHAnsi" w:eastAsia="HiddenHorzOCR" w:hAnsiTheme="minorHAnsi"/>
          <w:i/>
          <w:color w:val="auto"/>
          <w:sz w:val="20"/>
        </w:rPr>
      </w:pPr>
      <w:proofErr w:type="gramStart"/>
      <w:r w:rsidRPr="00A35361">
        <w:rPr>
          <w:rFonts w:asciiTheme="minorHAnsi" w:eastAsia="HiddenHorzOCR" w:hAnsiTheme="minorHAnsi"/>
          <w:color w:val="auto"/>
          <w:szCs w:val="24"/>
          <w:u w:val="single"/>
        </w:rPr>
        <w:t>Other Contended Conditions</w:t>
      </w:r>
      <w:r w:rsidRPr="00A35361">
        <w:rPr>
          <w:rFonts w:asciiTheme="minorHAnsi" w:eastAsia="HiddenHorzOCR" w:hAnsiTheme="minorHAnsi"/>
          <w:color w:val="auto"/>
          <w:szCs w:val="24"/>
        </w:rPr>
        <w:t>.</w:t>
      </w:r>
      <w:proofErr w:type="gramEnd"/>
      <w:r w:rsidR="00CD66C0" w:rsidRPr="00A35361">
        <w:rPr>
          <w:rFonts w:asciiTheme="minorHAnsi" w:eastAsia="HiddenHorzOCR" w:hAnsiTheme="minorHAnsi"/>
          <w:color w:val="auto"/>
          <w:szCs w:val="24"/>
        </w:rPr>
        <w:t xml:space="preserve">  </w:t>
      </w:r>
      <w:r w:rsidRPr="00A35361">
        <w:rPr>
          <w:rFonts w:asciiTheme="minorHAnsi" w:eastAsia="HiddenHorzOCR" w:hAnsiTheme="minorHAnsi"/>
          <w:color w:val="auto"/>
          <w:szCs w:val="24"/>
        </w:rPr>
        <w:t xml:space="preserve">The CI’s application asserts that compensable ratings should be considered for </w:t>
      </w:r>
      <w:r w:rsidR="000C23DF" w:rsidRPr="00A35361">
        <w:rPr>
          <w:rFonts w:asciiTheme="minorHAnsi" w:eastAsia="HiddenHorzOCR" w:hAnsiTheme="minorHAnsi"/>
          <w:color w:val="auto"/>
          <w:szCs w:val="24"/>
        </w:rPr>
        <w:t xml:space="preserve">positional vertigo; migraines; right clavicle and shoulder; </w:t>
      </w:r>
      <w:r w:rsidR="00C02605" w:rsidRPr="00A35361">
        <w:rPr>
          <w:rFonts w:asciiTheme="minorHAnsi" w:eastAsia="HiddenHorzOCR" w:hAnsiTheme="minorHAnsi"/>
          <w:color w:val="auto"/>
          <w:szCs w:val="24"/>
        </w:rPr>
        <w:t xml:space="preserve">left shoulder; left </w:t>
      </w:r>
      <w:r w:rsidR="000C23DF" w:rsidRPr="00A35361">
        <w:rPr>
          <w:rFonts w:asciiTheme="minorHAnsi" w:eastAsia="HiddenHorzOCR" w:hAnsiTheme="minorHAnsi"/>
          <w:color w:val="auto"/>
          <w:szCs w:val="24"/>
        </w:rPr>
        <w:t>knee</w:t>
      </w:r>
      <w:r w:rsidR="00C02605" w:rsidRPr="00A35361">
        <w:rPr>
          <w:rFonts w:asciiTheme="minorHAnsi" w:eastAsia="HiddenHorzOCR" w:hAnsiTheme="minorHAnsi"/>
          <w:color w:val="auto"/>
          <w:szCs w:val="24"/>
        </w:rPr>
        <w:t>; right knee; and</w:t>
      </w:r>
      <w:r w:rsidR="000C23DF" w:rsidRPr="00A35361">
        <w:rPr>
          <w:rFonts w:asciiTheme="minorHAnsi" w:eastAsia="HiddenHorzOCR" w:hAnsiTheme="minorHAnsi"/>
          <w:color w:val="auto"/>
          <w:szCs w:val="24"/>
        </w:rPr>
        <w:t xml:space="preserve"> right ankle</w:t>
      </w:r>
      <w:r w:rsidR="00C02605" w:rsidRPr="00A35361">
        <w:rPr>
          <w:rFonts w:asciiTheme="minorHAnsi" w:eastAsia="HiddenHorzOCR" w:hAnsiTheme="minorHAnsi"/>
          <w:color w:val="auto"/>
          <w:szCs w:val="24"/>
        </w:rPr>
        <w:t xml:space="preserve">.  </w:t>
      </w:r>
      <w:r w:rsidR="00697F41" w:rsidRPr="00A35361">
        <w:rPr>
          <w:rFonts w:asciiTheme="minorHAnsi" w:eastAsia="HiddenHorzOCR" w:hAnsiTheme="minorHAnsi"/>
          <w:color w:val="auto"/>
          <w:szCs w:val="24"/>
        </w:rPr>
        <w:t xml:space="preserve">These conditions </w:t>
      </w:r>
      <w:r w:rsidR="00515D4E">
        <w:rPr>
          <w:rFonts w:asciiTheme="minorHAnsi" w:eastAsia="HiddenHorzOCR" w:hAnsiTheme="minorHAnsi"/>
          <w:color w:val="auto"/>
          <w:szCs w:val="24"/>
        </w:rPr>
        <w:t xml:space="preserve">were </w:t>
      </w:r>
      <w:r w:rsidR="001F1678">
        <w:rPr>
          <w:rFonts w:asciiTheme="minorHAnsi" w:eastAsia="HiddenHorzOCR" w:hAnsiTheme="minorHAnsi"/>
          <w:color w:val="auto"/>
          <w:szCs w:val="24"/>
        </w:rPr>
        <w:t>service-</w:t>
      </w:r>
      <w:r w:rsidR="00697F41" w:rsidRPr="00A35361">
        <w:rPr>
          <w:rFonts w:asciiTheme="minorHAnsi" w:eastAsia="HiddenHorzOCR" w:hAnsiTheme="minorHAnsi"/>
          <w:color w:val="auto"/>
          <w:szCs w:val="24"/>
        </w:rPr>
        <w:t>connected by the VA</w:t>
      </w:r>
      <w:r w:rsidR="0014678D" w:rsidRPr="00A35361">
        <w:rPr>
          <w:rFonts w:asciiTheme="minorHAnsi" w:eastAsia="HiddenHorzOCR" w:hAnsiTheme="minorHAnsi"/>
          <w:color w:val="auto"/>
          <w:szCs w:val="24"/>
        </w:rPr>
        <w:t xml:space="preserve"> as benign positional vertigo, residuals of right clavicle fracture with rotator cuff tendonitis, left rotator cuff tendonitis, left knee patellofemoral syndrome with degenerative joint disease, right knee patellofemoral syndrome with degenerative joint disease, recurrent right ankle sprains, and tinnitus.  Migraine headaches</w:t>
      </w:r>
      <w:r w:rsidR="00A35361">
        <w:rPr>
          <w:rFonts w:asciiTheme="minorHAnsi" w:eastAsia="HiddenHorzOCR" w:hAnsiTheme="minorHAnsi"/>
          <w:color w:val="auto"/>
          <w:szCs w:val="24"/>
        </w:rPr>
        <w:t xml:space="preserve"> were not addressed by the VA. </w:t>
      </w:r>
      <w:r w:rsidR="00B114CE">
        <w:rPr>
          <w:rFonts w:asciiTheme="minorHAnsi" w:eastAsia="HiddenHorzOCR" w:hAnsiTheme="minorHAnsi"/>
          <w:color w:val="auto"/>
          <w:szCs w:val="24"/>
        </w:rPr>
        <w:t xml:space="preserve"> </w:t>
      </w:r>
      <w:r w:rsidR="00C02605" w:rsidRPr="00A35361">
        <w:rPr>
          <w:rFonts w:asciiTheme="minorHAnsi" w:eastAsia="HiddenHorzOCR" w:hAnsiTheme="minorHAnsi"/>
          <w:color w:val="auto"/>
          <w:szCs w:val="24"/>
        </w:rPr>
        <w:t>A</w:t>
      </w:r>
      <w:r w:rsidRPr="00A35361">
        <w:rPr>
          <w:rFonts w:asciiTheme="minorHAnsi" w:eastAsia="HiddenHorzOCR" w:hAnsiTheme="minorHAnsi"/>
          <w:color w:val="auto"/>
          <w:szCs w:val="24"/>
        </w:rPr>
        <w:t>ll</w:t>
      </w:r>
      <w:r w:rsidRPr="00A35361">
        <w:t xml:space="preserve"> </w:t>
      </w:r>
      <w:r w:rsidRPr="00A35361">
        <w:rPr>
          <w:rFonts w:asciiTheme="minorHAnsi" w:hAnsiTheme="minorHAnsi"/>
          <w:color w:val="auto"/>
          <w:szCs w:val="24"/>
        </w:rPr>
        <w:t xml:space="preserve">of these conditions were reviewed by the </w:t>
      </w:r>
      <w:r w:rsidR="003B4319" w:rsidRPr="00A35361">
        <w:rPr>
          <w:rFonts w:asciiTheme="minorHAnsi" w:hAnsiTheme="minorHAnsi"/>
          <w:color w:val="auto"/>
          <w:szCs w:val="24"/>
        </w:rPr>
        <w:t>a</w:t>
      </w:r>
      <w:r w:rsidRPr="00A35361">
        <w:rPr>
          <w:rFonts w:asciiTheme="minorHAnsi" w:hAnsiTheme="minorHAnsi"/>
          <w:color w:val="auto"/>
          <w:szCs w:val="24"/>
        </w:rPr>
        <w:t xml:space="preserve">ction </w:t>
      </w:r>
      <w:r w:rsidR="003B4319" w:rsidRPr="00A35361">
        <w:rPr>
          <w:rFonts w:asciiTheme="minorHAnsi" w:hAnsiTheme="minorHAnsi"/>
          <w:color w:val="auto"/>
          <w:szCs w:val="24"/>
        </w:rPr>
        <w:t>o</w:t>
      </w:r>
      <w:r w:rsidRPr="00A35361">
        <w:rPr>
          <w:rFonts w:asciiTheme="minorHAnsi" w:hAnsiTheme="minorHAnsi"/>
          <w:color w:val="auto"/>
          <w:szCs w:val="24"/>
        </w:rPr>
        <w:t>ffice</w:t>
      </w:r>
      <w:r w:rsidR="00A35361">
        <w:rPr>
          <w:rFonts w:asciiTheme="minorHAnsi" w:hAnsiTheme="minorHAnsi"/>
          <w:color w:val="auto"/>
          <w:szCs w:val="24"/>
        </w:rPr>
        <w:t xml:space="preserve">r and considered by the Board. </w:t>
      </w:r>
      <w:r w:rsidR="00B114CE">
        <w:rPr>
          <w:rFonts w:asciiTheme="minorHAnsi" w:hAnsiTheme="minorHAnsi"/>
          <w:color w:val="auto"/>
          <w:szCs w:val="24"/>
        </w:rPr>
        <w:t xml:space="preserve"> </w:t>
      </w:r>
      <w:r w:rsidRPr="00A35361">
        <w:rPr>
          <w:rFonts w:asciiTheme="minorHAnsi" w:hAnsiTheme="minorHAnsi"/>
          <w:color w:val="auto"/>
          <w:szCs w:val="24"/>
        </w:rPr>
        <w:t>There was no evidence for concluding that any of the conditions interfered with duty performance to a degree that</w:t>
      </w:r>
      <w:r w:rsidR="00A35361">
        <w:rPr>
          <w:rFonts w:asciiTheme="minorHAnsi" w:hAnsiTheme="minorHAnsi"/>
          <w:color w:val="auto"/>
          <w:szCs w:val="24"/>
        </w:rPr>
        <w:t xml:space="preserve"> could be argued as unfitting. </w:t>
      </w:r>
      <w:r w:rsidR="00B114CE">
        <w:rPr>
          <w:rFonts w:asciiTheme="minorHAnsi" w:hAnsiTheme="minorHAnsi"/>
          <w:color w:val="auto"/>
          <w:szCs w:val="24"/>
        </w:rPr>
        <w:t xml:space="preserve"> </w:t>
      </w:r>
      <w:r w:rsidRPr="00A35361">
        <w:rPr>
          <w:rFonts w:asciiTheme="minorHAnsi" w:hAnsiTheme="minorHAnsi"/>
          <w:color w:val="auto"/>
          <w:szCs w:val="24"/>
        </w:rPr>
        <w:t>The Board determined therefore that none of the sta</w:t>
      </w:r>
      <w:r w:rsidR="003D6D9A">
        <w:rPr>
          <w:rFonts w:asciiTheme="minorHAnsi" w:hAnsiTheme="minorHAnsi"/>
          <w:color w:val="auto"/>
          <w:szCs w:val="24"/>
        </w:rPr>
        <w:t>ted conditions were subject to s</w:t>
      </w:r>
      <w:r w:rsidRPr="00A35361">
        <w:rPr>
          <w:rFonts w:asciiTheme="minorHAnsi" w:hAnsiTheme="minorHAnsi"/>
          <w:color w:val="auto"/>
          <w:szCs w:val="24"/>
        </w:rPr>
        <w:t>ervice disability rating.</w:t>
      </w:r>
    </w:p>
    <w:p w:rsidR="00C94CB6" w:rsidRPr="00A35361" w:rsidRDefault="00C94CB6" w:rsidP="00EC3F0C">
      <w:pPr>
        <w:spacing w:line="240" w:lineRule="exact"/>
        <w:jc w:val="both"/>
        <w:rPr>
          <w:rFonts w:asciiTheme="minorHAnsi" w:hAnsiTheme="minorHAnsi"/>
          <w:color w:val="auto"/>
          <w:szCs w:val="24"/>
          <w:u w:val="single"/>
        </w:rPr>
      </w:pPr>
    </w:p>
    <w:p w:rsidR="00EC337D" w:rsidRPr="00A35361" w:rsidRDefault="00EC337D" w:rsidP="00EC3F0C">
      <w:pPr>
        <w:spacing w:line="240" w:lineRule="exact"/>
        <w:jc w:val="both"/>
        <w:rPr>
          <w:rFonts w:asciiTheme="minorHAnsi" w:eastAsia="HiddenHorzOCR" w:hAnsiTheme="minorHAnsi"/>
          <w:i/>
          <w:color w:val="auto"/>
          <w:sz w:val="20"/>
        </w:rPr>
      </w:pPr>
      <w:proofErr w:type="gramStart"/>
      <w:r w:rsidRPr="00A35361">
        <w:rPr>
          <w:rFonts w:asciiTheme="minorHAnsi" w:hAnsiTheme="minorHAnsi"/>
          <w:color w:val="auto"/>
          <w:szCs w:val="24"/>
          <w:u w:val="single"/>
        </w:rPr>
        <w:t>Remaining Conditions</w:t>
      </w:r>
      <w:r w:rsidR="007209CF" w:rsidRPr="00A35361">
        <w:rPr>
          <w:rFonts w:asciiTheme="minorHAnsi" w:hAnsiTheme="minorHAnsi"/>
          <w:color w:val="auto"/>
          <w:szCs w:val="24"/>
        </w:rPr>
        <w:t>.</w:t>
      </w:r>
      <w:proofErr w:type="gramEnd"/>
      <w:r w:rsidR="007209CF" w:rsidRPr="00A35361">
        <w:rPr>
          <w:rFonts w:asciiTheme="minorHAnsi" w:hAnsiTheme="minorHAnsi"/>
          <w:color w:val="auto"/>
          <w:szCs w:val="24"/>
        </w:rPr>
        <w:t xml:space="preserve">  </w:t>
      </w:r>
      <w:r w:rsidRPr="00A35361">
        <w:rPr>
          <w:rFonts w:asciiTheme="minorHAnsi" w:hAnsiTheme="minorHAnsi"/>
          <w:color w:val="auto"/>
          <w:szCs w:val="24"/>
        </w:rPr>
        <w:t>Other condition</w:t>
      </w:r>
      <w:r w:rsidR="00CD66C0" w:rsidRPr="00A35361">
        <w:rPr>
          <w:rFonts w:asciiTheme="minorHAnsi" w:hAnsiTheme="minorHAnsi"/>
          <w:color w:val="auto"/>
          <w:szCs w:val="24"/>
        </w:rPr>
        <w:t>s</w:t>
      </w:r>
      <w:r w:rsidRPr="00A35361">
        <w:rPr>
          <w:rFonts w:asciiTheme="minorHAnsi" w:hAnsiTheme="minorHAnsi"/>
          <w:color w:val="auto"/>
          <w:szCs w:val="24"/>
        </w:rPr>
        <w:t xml:space="preserve"> identified in the DES file w</w:t>
      </w:r>
      <w:r w:rsidR="0014678D" w:rsidRPr="00A35361">
        <w:rPr>
          <w:rFonts w:asciiTheme="minorHAnsi" w:hAnsiTheme="minorHAnsi"/>
          <w:color w:val="auto"/>
          <w:szCs w:val="24"/>
        </w:rPr>
        <w:t>ere</w:t>
      </w:r>
      <w:r w:rsidR="00873E5A" w:rsidRPr="00A35361">
        <w:rPr>
          <w:rFonts w:asciiTheme="minorHAnsi" w:hAnsiTheme="minorHAnsi"/>
          <w:color w:val="auto"/>
          <w:szCs w:val="24"/>
        </w:rPr>
        <w:t>;</w:t>
      </w:r>
      <w:r w:rsidRPr="00A35361">
        <w:rPr>
          <w:rFonts w:asciiTheme="minorHAnsi" w:hAnsiTheme="minorHAnsi"/>
          <w:color w:val="auto"/>
          <w:szCs w:val="24"/>
        </w:rPr>
        <w:t xml:space="preserve"> </w:t>
      </w:r>
      <w:r w:rsidR="00C02605" w:rsidRPr="00A35361">
        <w:rPr>
          <w:rFonts w:asciiTheme="minorHAnsi" w:hAnsiTheme="minorHAnsi"/>
          <w:color w:val="auto"/>
          <w:szCs w:val="24"/>
        </w:rPr>
        <w:t>intermittent bilateral buttock region pain</w:t>
      </w:r>
      <w:r w:rsidR="00873E5A" w:rsidRPr="00A35361">
        <w:rPr>
          <w:rFonts w:asciiTheme="minorHAnsi" w:hAnsiTheme="minorHAnsi"/>
          <w:color w:val="auto"/>
          <w:szCs w:val="24"/>
        </w:rPr>
        <w:t>;</w:t>
      </w:r>
      <w:r w:rsidR="0014678D" w:rsidRPr="00A35361">
        <w:rPr>
          <w:rFonts w:asciiTheme="minorHAnsi" w:hAnsiTheme="minorHAnsi"/>
          <w:color w:val="auto"/>
          <w:szCs w:val="24"/>
        </w:rPr>
        <w:t xml:space="preserve"> mild hypocortisolism</w:t>
      </w:r>
      <w:r w:rsidR="00873E5A" w:rsidRPr="00A35361">
        <w:rPr>
          <w:rFonts w:asciiTheme="minorHAnsi" w:hAnsiTheme="minorHAnsi"/>
          <w:color w:val="auto"/>
          <w:szCs w:val="24"/>
        </w:rPr>
        <w:t>;</w:t>
      </w:r>
      <w:r w:rsidR="0014678D" w:rsidRPr="00A35361">
        <w:rPr>
          <w:rFonts w:asciiTheme="minorHAnsi" w:hAnsiTheme="minorHAnsi"/>
          <w:color w:val="auto"/>
          <w:szCs w:val="24"/>
        </w:rPr>
        <w:t xml:space="preserve"> headaches</w:t>
      </w:r>
      <w:r w:rsidR="00873E5A" w:rsidRPr="00A35361">
        <w:rPr>
          <w:rFonts w:asciiTheme="minorHAnsi" w:hAnsiTheme="minorHAnsi"/>
          <w:color w:val="auto"/>
          <w:szCs w:val="24"/>
        </w:rPr>
        <w:t>;</w:t>
      </w:r>
      <w:r w:rsidR="0014678D" w:rsidRPr="00A35361">
        <w:rPr>
          <w:rFonts w:asciiTheme="minorHAnsi" w:hAnsiTheme="minorHAnsi"/>
          <w:color w:val="auto"/>
          <w:szCs w:val="24"/>
        </w:rPr>
        <w:t xml:space="preserve"> gynecomastia</w:t>
      </w:r>
      <w:r w:rsidR="00873E5A" w:rsidRPr="00A35361">
        <w:rPr>
          <w:rFonts w:asciiTheme="minorHAnsi" w:hAnsiTheme="minorHAnsi"/>
          <w:color w:val="auto"/>
          <w:szCs w:val="24"/>
        </w:rPr>
        <w:t>;</w:t>
      </w:r>
      <w:r w:rsidR="0014678D" w:rsidRPr="00A35361">
        <w:rPr>
          <w:rFonts w:asciiTheme="minorHAnsi" w:hAnsiTheme="minorHAnsi"/>
          <w:color w:val="auto"/>
          <w:szCs w:val="24"/>
        </w:rPr>
        <w:t xml:space="preserve"> central obesity</w:t>
      </w:r>
      <w:r w:rsidR="00873E5A" w:rsidRPr="00A35361">
        <w:rPr>
          <w:rFonts w:asciiTheme="minorHAnsi" w:hAnsiTheme="minorHAnsi"/>
          <w:color w:val="auto"/>
          <w:szCs w:val="24"/>
        </w:rPr>
        <w:t>;</w:t>
      </w:r>
      <w:r w:rsidR="0014678D" w:rsidRPr="00A35361">
        <w:rPr>
          <w:rFonts w:asciiTheme="minorHAnsi" w:hAnsiTheme="minorHAnsi"/>
          <w:color w:val="auto"/>
          <w:szCs w:val="24"/>
        </w:rPr>
        <w:t xml:space="preserve"> </w:t>
      </w:r>
      <w:r w:rsidR="00873E5A" w:rsidRPr="00A35361">
        <w:rPr>
          <w:rFonts w:asciiTheme="minorHAnsi" w:hAnsiTheme="minorHAnsi"/>
          <w:color w:val="auto"/>
          <w:szCs w:val="24"/>
        </w:rPr>
        <w:t>weakness, numbness and tingling in the legs; lipoma, right thigh; chest pain; left hearing loss; and eye disorder</w:t>
      </w:r>
      <w:r w:rsidR="00A35361">
        <w:rPr>
          <w:rFonts w:asciiTheme="minorHAnsi" w:hAnsiTheme="minorHAnsi"/>
          <w:color w:val="auto"/>
          <w:szCs w:val="24"/>
        </w:rPr>
        <w:t xml:space="preserve">. </w:t>
      </w:r>
      <w:r w:rsidR="00B114CE">
        <w:rPr>
          <w:rFonts w:asciiTheme="minorHAnsi" w:hAnsiTheme="minorHAnsi"/>
          <w:color w:val="auto"/>
          <w:szCs w:val="24"/>
        </w:rPr>
        <w:t xml:space="preserve"> </w:t>
      </w:r>
      <w:r w:rsidRPr="00A35361">
        <w:rPr>
          <w:rFonts w:asciiTheme="minorHAnsi" w:hAnsiTheme="minorHAnsi"/>
          <w:color w:val="auto"/>
          <w:szCs w:val="24"/>
        </w:rPr>
        <w:t>Several additional non-acute conditions</w:t>
      </w:r>
      <w:r w:rsidRPr="00711350">
        <w:rPr>
          <w:rFonts w:asciiTheme="minorHAnsi" w:hAnsiTheme="minorHAnsi"/>
          <w:color w:val="auto"/>
          <w:szCs w:val="24"/>
        </w:rPr>
        <w:t xml:space="preserve"> or medical complaints were also</w:t>
      </w:r>
      <w:r w:rsidR="00A35361">
        <w:rPr>
          <w:rFonts w:asciiTheme="minorHAnsi" w:hAnsiTheme="minorHAnsi"/>
          <w:color w:val="auto"/>
          <w:szCs w:val="24"/>
        </w:rPr>
        <w:t xml:space="preserve"> documented. </w:t>
      </w:r>
      <w:r w:rsidR="00B114CE">
        <w:rPr>
          <w:rFonts w:asciiTheme="minorHAnsi" w:hAnsiTheme="minorHAnsi"/>
          <w:color w:val="auto"/>
          <w:szCs w:val="24"/>
        </w:rPr>
        <w:t xml:space="preserve"> </w:t>
      </w:r>
      <w:r w:rsidRPr="00711350">
        <w:rPr>
          <w:rFonts w:asciiTheme="minorHAnsi" w:hAnsiTheme="minorHAnsi"/>
          <w:color w:val="auto"/>
          <w:szCs w:val="24"/>
        </w:rPr>
        <w:t>None of these condition</w:t>
      </w:r>
      <w:r w:rsidRPr="00C02605">
        <w:rPr>
          <w:rFonts w:asciiTheme="minorHAnsi" w:hAnsiTheme="minorHAnsi"/>
          <w:color w:val="auto"/>
          <w:szCs w:val="24"/>
        </w:rPr>
        <w:t>s</w:t>
      </w:r>
      <w:r w:rsidRPr="00711350">
        <w:rPr>
          <w:rFonts w:asciiTheme="minorHAnsi" w:hAnsiTheme="minorHAnsi"/>
          <w:color w:val="auto"/>
          <w:szCs w:val="24"/>
        </w:rPr>
        <w:t xml:space="preserve"> were clinically active during the MEB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00B56F3D" w:rsidRPr="0038633E">
        <w:rPr>
          <w:rFonts w:asciiTheme="minorHAnsi" w:hAnsiTheme="minorHAnsi"/>
          <w:color w:val="auto"/>
          <w:szCs w:val="24"/>
        </w:rPr>
        <w:t>were the bas</w:t>
      </w:r>
      <w:r w:rsidR="00515D4E">
        <w:rPr>
          <w:rFonts w:asciiTheme="minorHAnsi" w:hAnsiTheme="minorHAnsi"/>
          <w:color w:val="auto"/>
          <w:szCs w:val="24"/>
        </w:rPr>
        <w:t>i</w:t>
      </w:r>
      <w:r w:rsidR="00F516EF" w:rsidRPr="0038633E">
        <w:rPr>
          <w:rFonts w:asciiTheme="minorHAnsi" w:hAnsiTheme="minorHAnsi"/>
          <w:color w:val="auto"/>
          <w:szCs w:val="24"/>
        </w:rPr>
        <w:t>s</w:t>
      </w:r>
      <w:r w:rsidR="00B56F3D" w:rsidRPr="0038633E">
        <w:rPr>
          <w:rFonts w:asciiTheme="minorHAnsi" w:hAnsiTheme="minorHAnsi"/>
          <w:color w:val="auto"/>
          <w:szCs w:val="24"/>
        </w:rPr>
        <w:t xml:space="preserve"> </w:t>
      </w:r>
      <w:r w:rsidR="005C62C2" w:rsidRPr="0038633E">
        <w:rPr>
          <w:rFonts w:asciiTheme="minorHAnsi" w:hAnsiTheme="minorHAnsi"/>
          <w:color w:val="auto"/>
          <w:szCs w:val="24"/>
        </w:rPr>
        <w:t>for limited duty</w:t>
      </w:r>
      <w:r w:rsidR="00515D4E">
        <w:rPr>
          <w:rFonts w:asciiTheme="minorHAnsi" w:hAnsiTheme="minorHAnsi"/>
          <w:color w:val="auto"/>
          <w:szCs w:val="24"/>
        </w:rPr>
        <w:t>,</w:t>
      </w:r>
      <w:r w:rsidR="005C62C2" w:rsidRPr="0038633E">
        <w:rPr>
          <w:rFonts w:asciiTheme="minorHAnsi" w:hAnsiTheme="minorHAnsi"/>
          <w:color w:val="auto"/>
          <w:szCs w:val="24"/>
        </w:rPr>
        <w:t xml:space="preserve"> </w:t>
      </w:r>
      <w:r w:rsidRPr="0038633E">
        <w:rPr>
          <w:rFonts w:asciiTheme="minorHAnsi" w:hAnsiTheme="minorHAnsi"/>
          <w:color w:val="auto"/>
          <w:szCs w:val="24"/>
        </w:rPr>
        <w:t xml:space="preserve">and none were implicated </w:t>
      </w:r>
      <w:r w:rsidRPr="00A35361">
        <w:rPr>
          <w:rFonts w:asciiTheme="minorHAnsi" w:hAnsiTheme="minorHAnsi"/>
          <w:color w:val="auto"/>
          <w:szCs w:val="24"/>
        </w:rPr>
        <w:t xml:space="preserve">in the </w:t>
      </w:r>
      <w:r w:rsidR="00B5646A" w:rsidRPr="00A35361">
        <w:rPr>
          <w:rFonts w:asciiTheme="minorHAnsi" w:hAnsiTheme="minorHAnsi"/>
          <w:color w:val="auto"/>
          <w:szCs w:val="24"/>
        </w:rPr>
        <w:t>NMA</w:t>
      </w:r>
      <w:r w:rsidR="00A35361">
        <w:rPr>
          <w:rFonts w:asciiTheme="minorHAnsi" w:hAnsiTheme="minorHAnsi"/>
          <w:color w:val="auto"/>
          <w:szCs w:val="24"/>
        </w:rPr>
        <w:t xml:space="preserve">. </w:t>
      </w:r>
      <w:r w:rsidR="00B114CE">
        <w:rPr>
          <w:rFonts w:asciiTheme="minorHAnsi" w:hAnsiTheme="minorHAnsi"/>
          <w:color w:val="auto"/>
          <w:szCs w:val="24"/>
        </w:rPr>
        <w:t xml:space="preserve"> </w:t>
      </w:r>
      <w:r w:rsidRPr="00A35361">
        <w:rPr>
          <w:rFonts w:asciiTheme="minorHAnsi" w:hAnsiTheme="minorHAnsi"/>
          <w:color w:val="auto"/>
          <w:szCs w:val="24"/>
        </w:rPr>
        <w:t xml:space="preserve">These conditions were reviewed by the </w:t>
      </w:r>
      <w:r w:rsidR="003B4319" w:rsidRPr="00A35361">
        <w:rPr>
          <w:rFonts w:asciiTheme="minorHAnsi" w:hAnsiTheme="minorHAnsi"/>
          <w:color w:val="auto"/>
          <w:szCs w:val="24"/>
        </w:rPr>
        <w:t>a</w:t>
      </w:r>
      <w:r w:rsidRPr="00A35361">
        <w:rPr>
          <w:rFonts w:asciiTheme="minorHAnsi" w:hAnsiTheme="minorHAnsi"/>
          <w:color w:val="auto"/>
          <w:szCs w:val="24"/>
        </w:rPr>
        <w:t xml:space="preserve">ction </w:t>
      </w:r>
      <w:r w:rsidR="003B4319" w:rsidRPr="00A35361">
        <w:rPr>
          <w:rFonts w:asciiTheme="minorHAnsi" w:hAnsiTheme="minorHAnsi"/>
          <w:color w:val="auto"/>
          <w:szCs w:val="24"/>
        </w:rPr>
        <w:t>o</w:t>
      </w:r>
      <w:r w:rsidRPr="00A35361">
        <w:rPr>
          <w:rFonts w:asciiTheme="minorHAnsi" w:hAnsiTheme="minorHAnsi"/>
          <w:color w:val="auto"/>
          <w:szCs w:val="24"/>
        </w:rPr>
        <w:t>ffice</w:t>
      </w:r>
      <w:r w:rsidR="00A35361">
        <w:rPr>
          <w:rFonts w:asciiTheme="minorHAnsi" w:hAnsiTheme="minorHAnsi"/>
          <w:color w:val="auto"/>
          <w:szCs w:val="24"/>
        </w:rPr>
        <w:t xml:space="preserve">r and considered by the Board. </w:t>
      </w:r>
      <w:r w:rsidR="00B114CE">
        <w:rPr>
          <w:rFonts w:asciiTheme="minorHAnsi" w:hAnsiTheme="minorHAnsi"/>
          <w:color w:val="auto"/>
          <w:szCs w:val="24"/>
        </w:rPr>
        <w:t xml:space="preserve"> </w:t>
      </w:r>
      <w:r w:rsidRPr="00A35361">
        <w:rPr>
          <w:rFonts w:asciiTheme="minorHAnsi" w:hAnsiTheme="minorHAnsi"/>
          <w:color w:val="auto"/>
          <w:szCs w:val="24"/>
        </w:rPr>
        <w:t>It was determined that none could be argued as unfitting and</w:t>
      </w:r>
      <w:r w:rsidR="00A35361">
        <w:rPr>
          <w:rFonts w:asciiTheme="minorHAnsi" w:hAnsiTheme="minorHAnsi"/>
          <w:color w:val="auto"/>
          <w:szCs w:val="24"/>
        </w:rPr>
        <w:t xml:space="preserve"> subject to separation rating. </w:t>
      </w:r>
      <w:r w:rsidR="00B114CE">
        <w:rPr>
          <w:rFonts w:asciiTheme="minorHAnsi" w:hAnsiTheme="minorHAnsi"/>
          <w:color w:val="auto"/>
          <w:szCs w:val="24"/>
        </w:rPr>
        <w:t xml:space="preserve"> </w:t>
      </w:r>
      <w:r w:rsidRPr="00A35361">
        <w:rPr>
          <w:rFonts w:asciiTheme="minorHAnsi" w:hAnsiTheme="minorHAnsi"/>
          <w:color w:val="auto"/>
          <w:szCs w:val="24"/>
        </w:rPr>
        <w:t xml:space="preserve">Additionally </w:t>
      </w:r>
      <w:r w:rsidR="00873E5A" w:rsidRPr="00A35361">
        <w:rPr>
          <w:rFonts w:asciiTheme="minorHAnsi" w:hAnsiTheme="minorHAnsi"/>
          <w:color w:val="auto"/>
          <w:szCs w:val="24"/>
        </w:rPr>
        <w:t>bilateral elbow tendinitis; scar, right abdominal wall; pituitary cyst; left ankle condition; bilateral hip conditions; hypothyroidism;</w:t>
      </w:r>
      <w:r w:rsidR="007209CF" w:rsidRPr="00A35361">
        <w:rPr>
          <w:rFonts w:asciiTheme="minorHAnsi" w:hAnsiTheme="minorHAnsi"/>
          <w:color w:val="auto"/>
          <w:szCs w:val="24"/>
        </w:rPr>
        <w:t xml:space="preserve"> and respiratory condition</w:t>
      </w:r>
      <w:r w:rsidR="00873E5A" w:rsidRPr="00A35361">
        <w:rPr>
          <w:rFonts w:asciiTheme="minorHAnsi" w:hAnsiTheme="minorHAnsi"/>
          <w:color w:val="auto"/>
          <w:szCs w:val="24"/>
        </w:rPr>
        <w:t xml:space="preserve"> </w:t>
      </w:r>
      <w:r w:rsidRPr="00A35361">
        <w:rPr>
          <w:rFonts w:asciiTheme="minorHAnsi" w:hAnsiTheme="minorHAnsi"/>
          <w:color w:val="auto"/>
          <w:szCs w:val="24"/>
        </w:rPr>
        <w:t>were noted in the VA rating decision proximal to separation, but were n</w:t>
      </w:r>
      <w:r w:rsidR="00A35361">
        <w:rPr>
          <w:rFonts w:asciiTheme="minorHAnsi" w:hAnsiTheme="minorHAnsi"/>
          <w:color w:val="auto"/>
          <w:szCs w:val="24"/>
        </w:rPr>
        <w:t xml:space="preserve">ot documented in the DES file. </w:t>
      </w:r>
      <w:r w:rsidR="00B114CE">
        <w:rPr>
          <w:rFonts w:asciiTheme="minorHAnsi" w:hAnsiTheme="minorHAnsi"/>
          <w:color w:val="auto"/>
          <w:szCs w:val="24"/>
        </w:rPr>
        <w:t xml:space="preserve"> </w:t>
      </w:r>
      <w:r w:rsidRPr="00A35361">
        <w:rPr>
          <w:rFonts w:asciiTheme="minorHAnsi" w:hAnsiTheme="minorHAnsi"/>
          <w:color w:val="auto"/>
          <w:szCs w:val="24"/>
        </w:rPr>
        <w:t>The Board does not have the authority under DoDI 6040.44 to render fitness or rating recommendations for any conditions not considered by the DES.</w:t>
      </w:r>
      <w:r w:rsidR="00A35361">
        <w:rPr>
          <w:rFonts w:asciiTheme="minorHAnsi" w:hAnsiTheme="minorHAnsi"/>
          <w:color w:val="auto"/>
          <w:szCs w:val="24"/>
        </w:rPr>
        <w:t xml:space="preserve"> </w:t>
      </w:r>
      <w:r w:rsidR="00B114CE">
        <w:rPr>
          <w:rFonts w:asciiTheme="minorHAnsi" w:hAnsiTheme="minorHAnsi"/>
          <w:color w:val="auto"/>
          <w:szCs w:val="24"/>
        </w:rPr>
        <w:t xml:space="preserve"> </w:t>
      </w:r>
      <w:r w:rsidR="00817572" w:rsidRPr="00A35361">
        <w:rPr>
          <w:rFonts w:asciiTheme="minorHAnsi" w:hAnsiTheme="minorHAnsi"/>
          <w:color w:val="auto"/>
          <w:szCs w:val="24"/>
        </w:rPr>
        <w:t>The Board, therefore, has no reasonable basis for recommending any additional unfitting conditions for separation rating.</w:t>
      </w:r>
    </w:p>
    <w:p w:rsidR="00F1737C" w:rsidRPr="00A35361" w:rsidRDefault="00F1737C" w:rsidP="00EC3F0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A35361" w:rsidRDefault="00F1737C" w:rsidP="00EC3F0C">
      <w:pPr>
        <w:spacing w:line="240" w:lineRule="exact"/>
        <w:jc w:val="both"/>
        <w:rPr>
          <w:rFonts w:asciiTheme="minorHAnsi" w:hAnsiTheme="minorHAnsi"/>
          <w:b/>
          <w:color w:val="auto"/>
          <w:szCs w:val="24"/>
          <w:u w:val="single"/>
        </w:rPr>
      </w:pPr>
    </w:p>
    <w:p w:rsidR="001F1678" w:rsidRDefault="00C56FC8" w:rsidP="00EC3F0C">
      <w:pPr>
        <w:spacing w:line="240" w:lineRule="exact"/>
        <w:jc w:val="both"/>
        <w:rPr>
          <w:rFonts w:asciiTheme="minorHAnsi" w:hAnsiTheme="minorHAnsi"/>
          <w:color w:val="auto"/>
          <w:szCs w:val="24"/>
        </w:rPr>
      </w:pPr>
      <w:r w:rsidRPr="00A35361">
        <w:rPr>
          <w:rFonts w:asciiTheme="minorHAnsi" w:hAnsiTheme="minorHAnsi"/>
          <w:color w:val="auto"/>
          <w:szCs w:val="24"/>
          <w:u w:val="single"/>
        </w:rPr>
        <w:t>BOARD FINDINGS</w:t>
      </w:r>
      <w:r w:rsidRPr="00A35361">
        <w:rPr>
          <w:rFonts w:asciiTheme="minorHAnsi" w:hAnsiTheme="minorHAnsi"/>
          <w:color w:val="auto"/>
          <w:szCs w:val="24"/>
        </w:rPr>
        <w:t>:</w:t>
      </w:r>
      <w:r w:rsidRPr="00A35361">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114CE">
        <w:rPr>
          <w:rFonts w:asciiTheme="minorHAnsi" w:eastAsiaTheme="minorHAnsi" w:hAnsiTheme="minorHAnsi"/>
          <w:color w:val="auto"/>
          <w:szCs w:val="24"/>
        </w:rPr>
        <w:t xml:space="preserve"> </w:t>
      </w:r>
      <w:r w:rsidR="00A35361">
        <w:rPr>
          <w:rFonts w:asciiTheme="minorHAnsi" w:eastAsiaTheme="minorHAnsi" w:hAnsiTheme="minorHAnsi"/>
          <w:color w:val="auto"/>
          <w:szCs w:val="24"/>
        </w:rPr>
        <w:t xml:space="preserve"> </w:t>
      </w:r>
      <w:r w:rsidR="00392C41" w:rsidRPr="00A35361">
        <w:rPr>
          <w:rFonts w:asciiTheme="minorHAnsi" w:eastAsiaTheme="minorHAnsi" w:hAnsiTheme="minorHAnsi"/>
          <w:color w:val="auto"/>
          <w:szCs w:val="24"/>
        </w:rPr>
        <w:t xml:space="preserve">In the matter of the </w:t>
      </w:r>
      <w:r w:rsidR="00392C41" w:rsidRPr="00A35361">
        <w:rPr>
          <w:rFonts w:asciiTheme="minorHAnsi" w:hAnsiTheme="minorHAnsi"/>
          <w:color w:val="auto"/>
          <w:szCs w:val="24"/>
        </w:rPr>
        <w:t xml:space="preserve">lower back pain and closed fractures of the lumbar vertebral bodies at L1 and L2 </w:t>
      </w:r>
      <w:r w:rsidR="00392C41" w:rsidRPr="00A35361">
        <w:rPr>
          <w:rFonts w:asciiTheme="minorHAnsi" w:eastAsiaTheme="minorHAnsi" w:hAnsiTheme="minorHAnsi"/>
          <w:color w:val="auto"/>
          <w:szCs w:val="24"/>
        </w:rPr>
        <w:t xml:space="preserve">conditions and </w:t>
      </w:r>
      <w:r w:rsidR="00392C41" w:rsidRPr="00A35361">
        <w:rPr>
          <w:rFonts w:asciiTheme="minorHAnsi" w:hAnsiTheme="minorHAnsi"/>
          <w:color w:val="auto"/>
          <w:szCs w:val="24"/>
        </w:rPr>
        <w:t>IAW VASRD §4.71a</w:t>
      </w:r>
      <w:r w:rsidR="00392C41" w:rsidRPr="00A35361">
        <w:rPr>
          <w:rFonts w:asciiTheme="minorHAnsi" w:eastAsiaTheme="minorHAnsi" w:hAnsiTheme="minorHAnsi"/>
          <w:color w:val="auto"/>
          <w:szCs w:val="24"/>
        </w:rPr>
        <w:t>, the Board unanimously recommends no change</w:t>
      </w:r>
      <w:r w:rsidR="00392C41" w:rsidRPr="00D65940">
        <w:rPr>
          <w:rFonts w:asciiTheme="minorHAnsi" w:eastAsiaTheme="minorHAnsi" w:hAnsiTheme="minorHAnsi"/>
          <w:color w:val="auto"/>
          <w:szCs w:val="24"/>
        </w:rPr>
        <w:t xml:space="preserve"> in the PEB adjudication</w:t>
      </w:r>
      <w:r w:rsidR="00A35361">
        <w:rPr>
          <w:rFonts w:asciiTheme="minorHAnsi" w:hAnsiTheme="minorHAnsi"/>
          <w:color w:val="auto"/>
          <w:szCs w:val="24"/>
        </w:rPr>
        <w:t xml:space="preserve">. </w:t>
      </w:r>
      <w:r w:rsidR="00B114CE">
        <w:rPr>
          <w:rFonts w:asciiTheme="minorHAnsi" w:hAnsiTheme="minorHAnsi"/>
          <w:color w:val="auto"/>
          <w:szCs w:val="24"/>
        </w:rPr>
        <w:t xml:space="preserve"> </w:t>
      </w:r>
      <w:r w:rsidR="00392C41" w:rsidRPr="00D65940">
        <w:rPr>
          <w:rFonts w:asciiTheme="minorHAnsi" w:hAnsiTheme="minorHAnsi"/>
          <w:color w:val="auto"/>
          <w:szCs w:val="24"/>
        </w:rPr>
        <w:t xml:space="preserve">In the matter of the </w:t>
      </w:r>
      <w:r w:rsidR="00392C41">
        <w:rPr>
          <w:rFonts w:asciiTheme="minorHAnsi" w:eastAsia="HiddenHorzOCR" w:hAnsiTheme="minorHAnsi"/>
          <w:color w:val="auto"/>
          <w:szCs w:val="24"/>
        </w:rPr>
        <w:t>benign positional v</w:t>
      </w:r>
      <w:r w:rsidR="00392C41" w:rsidRPr="0038633E">
        <w:rPr>
          <w:rFonts w:asciiTheme="minorHAnsi" w:eastAsia="HiddenHorzOCR" w:hAnsiTheme="minorHAnsi"/>
          <w:color w:val="auto"/>
          <w:szCs w:val="24"/>
        </w:rPr>
        <w:t>ertigo</w:t>
      </w:r>
      <w:r w:rsidR="00392C41">
        <w:rPr>
          <w:rFonts w:asciiTheme="minorHAnsi" w:eastAsia="HiddenHorzOCR" w:hAnsiTheme="minorHAnsi"/>
          <w:color w:val="auto"/>
          <w:szCs w:val="24"/>
        </w:rPr>
        <w:t>, r</w:t>
      </w:r>
      <w:r w:rsidR="00392C41" w:rsidRPr="0038633E">
        <w:rPr>
          <w:rFonts w:asciiTheme="minorHAnsi" w:eastAsia="HiddenHorzOCR" w:hAnsiTheme="minorHAnsi"/>
          <w:color w:val="auto"/>
          <w:szCs w:val="24"/>
        </w:rPr>
        <w:t>esiduals</w:t>
      </w:r>
      <w:r w:rsidR="00392C41">
        <w:rPr>
          <w:rFonts w:asciiTheme="minorHAnsi" w:eastAsia="HiddenHorzOCR" w:hAnsiTheme="minorHAnsi"/>
          <w:color w:val="auto"/>
          <w:szCs w:val="24"/>
        </w:rPr>
        <w:t xml:space="preserve"> of right clavicle f</w:t>
      </w:r>
      <w:r w:rsidR="00392C41" w:rsidRPr="0038633E">
        <w:rPr>
          <w:rFonts w:asciiTheme="minorHAnsi" w:eastAsia="HiddenHorzOCR" w:hAnsiTheme="minorHAnsi"/>
          <w:color w:val="auto"/>
          <w:szCs w:val="24"/>
        </w:rPr>
        <w:t>racture w</w:t>
      </w:r>
      <w:r w:rsidR="00392C41">
        <w:rPr>
          <w:rFonts w:asciiTheme="minorHAnsi" w:eastAsia="HiddenHorzOCR" w:hAnsiTheme="minorHAnsi"/>
          <w:color w:val="auto"/>
          <w:szCs w:val="24"/>
        </w:rPr>
        <w:t>ith rotator c</w:t>
      </w:r>
      <w:r w:rsidR="00392C41" w:rsidRPr="0038633E">
        <w:rPr>
          <w:rFonts w:asciiTheme="minorHAnsi" w:eastAsia="HiddenHorzOCR" w:hAnsiTheme="minorHAnsi"/>
          <w:color w:val="auto"/>
          <w:szCs w:val="24"/>
        </w:rPr>
        <w:t>uff</w:t>
      </w:r>
      <w:r w:rsidR="00392C41">
        <w:rPr>
          <w:rFonts w:asciiTheme="minorHAnsi" w:eastAsia="HiddenHorzOCR" w:hAnsiTheme="minorHAnsi"/>
          <w:color w:val="auto"/>
          <w:szCs w:val="24"/>
        </w:rPr>
        <w:t xml:space="preserve"> t</w:t>
      </w:r>
      <w:r w:rsidR="00392C41" w:rsidRPr="0038633E">
        <w:rPr>
          <w:rFonts w:asciiTheme="minorHAnsi" w:eastAsia="HiddenHorzOCR" w:hAnsiTheme="minorHAnsi"/>
          <w:color w:val="auto"/>
          <w:szCs w:val="24"/>
        </w:rPr>
        <w:t>endonitis</w:t>
      </w:r>
      <w:r w:rsidR="00392C41">
        <w:rPr>
          <w:rFonts w:asciiTheme="minorHAnsi" w:eastAsia="HiddenHorzOCR" w:hAnsiTheme="minorHAnsi"/>
          <w:color w:val="auto"/>
          <w:szCs w:val="24"/>
        </w:rPr>
        <w:t>, left rotator cuff t</w:t>
      </w:r>
      <w:r w:rsidR="00392C41" w:rsidRPr="0038633E">
        <w:rPr>
          <w:rFonts w:asciiTheme="minorHAnsi" w:eastAsia="HiddenHorzOCR" w:hAnsiTheme="minorHAnsi"/>
          <w:color w:val="auto"/>
          <w:szCs w:val="24"/>
        </w:rPr>
        <w:t>endonitis</w:t>
      </w:r>
      <w:r w:rsidR="00392C41">
        <w:rPr>
          <w:rFonts w:asciiTheme="minorHAnsi" w:eastAsia="HiddenHorzOCR" w:hAnsiTheme="minorHAnsi"/>
          <w:color w:val="auto"/>
          <w:szCs w:val="24"/>
        </w:rPr>
        <w:t>, left knee patellofemoral s</w:t>
      </w:r>
      <w:r w:rsidR="00392C41" w:rsidRPr="0038633E">
        <w:rPr>
          <w:rFonts w:asciiTheme="minorHAnsi" w:eastAsia="HiddenHorzOCR" w:hAnsiTheme="minorHAnsi"/>
          <w:color w:val="auto"/>
          <w:szCs w:val="24"/>
        </w:rPr>
        <w:t>yndrome w</w:t>
      </w:r>
      <w:r w:rsidR="00392C41">
        <w:rPr>
          <w:rFonts w:asciiTheme="minorHAnsi" w:eastAsia="HiddenHorzOCR" w:hAnsiTheme="minorHAnsi"/>
          <w:color w:val="auto"/>
          <w:szCs w:val="24"/>
        </w:rPr>
        <w:t>ith degenerative joint d</w:t>
      </w:r>
      <w:r w:rsidR="00392C41" w:rsidRPr="0038633E">
        <w:rPr>
          <w:rFonts w:asciiTheme="minorHAnsi" w:eastAsia="HiddenHorzOCR" w:hAnsiTheme="minorHAnsi"/>
          <w:color w:val="auto"/>
          <w:szCs w:val="24"/>
        </w:rPr>
        <w:t>isease</w:t>
      </w:r>
      <w:r w:rsidR="00392C41">
        <w:rPr>
          <w:rFonts w:asciiTheme="minorHAnsi" w:eastAsia="HiddenHorzOCR" w:hAnsiTheme="minorHAnsi"/>
          <w:color w:val="auto"/>
          <w:szCs w:val="24"/>
        </w:rPr>
        <w:t>, right knee patellofemoral s</w:t>
      </w:r>
      <w:r w:rsidR="00392C41" w:rsidRPr="0038633E">
        <w:rPr>
          <w:rFonts w:asciiTheme="minorHAnsi" w:eastAsia="HiddenHorzOCR" w:hAnsiTheme="minorHAnsi"/>
          <w:color w:val="auto"/>
          <w:szCs w:val="24"/>
        </w:rPr>
        <w:t>yndrome w</w:t>
      </w:r>
      <w:r w:rsidR="00392C41">
        <w:rPr>
          <w:rFonts w:asciiTheme="minorHAnsi" w:eastAsia="HiddenHorzOCR" w:hAnsiTheme="minorHAnsi"/>
          <w:color w:val="auto"/>
          <w:szCs w:val="24"/>
        </w:rPr>
        <w:t>ith degenerative joint d</w:t>
      </w:r>
      <w:r w:rsidR="00392C41" w:rsidRPr="0038633E">
        <w:rPr>
          <w:rFonts w:asciiTheme="minorHAnsi" w:eastAsia="HiddenHorzOCR" w:hAnsiTheme="minorHAnsi"/>
          <w:color w:val="auto"/>
          <w:szCs w:val="24"/>
        </w:rPr>
        <w:t>isease</w:t>
      </w:r>
      <w:r w:rsidR="00392C41">
        <w:rPr>
          <w:rFonts w:asciiTheme="minorHAnsi" w:eastAsia="HiddenHorzOCR" w:hAnsiTheme="minorHAnsi"/>
          <w:color w:val="auto"/>
          <w:szCs w:val="24"/>
        </w:rPr>
        <w:t>, recurrent right ankle s</w:t>
      </w:r>
      <w:r w:rsidR="00392C41" w:rsidRPr="0038633E">
        <w:rPr>
          <w:rFonts w:asciiTheme="minorHAnsi" w:eastAsia="HiddenHorzOCR" w:hAnsiTheme="minorHAnsi"/>
          <w:color w:val="auto"/>
          <w:szCs w:val="24"/>
        </w:rPr>
        <w:t>prains</w:t>
      </w:r>
      <w:r w:rsidR="00392C41">
        <w:rPr>
          <w:rFonts w:asciiTheme="minorHAnsi" w:eastAsia="HiddenHorzOCR" w:hAnsiTheme="minorHAnsi"/>
          <w:color w:val="auto"/>
          <w:szCs w:val="24"/>
        </w:rPr>
        <w:t>, t</w:t>
      </w:r>
      <w:r w:rsidR="00392C41" w:rsidRPr="0038633E">
        <w:rPr>
          <w:rFonts w:asciiTheme="minorHAnsi" w:eastAsia="HiddenHorzOCR" w:hAnsiTheme="minorHAnsi"/>
          <w:color w:val="auto"/>
          <w:szCs w:val="24"/>
        </w:rPr>
        <w:t>innitus</w:t>
      </w:r>
      <w:r w:rsidR="00392C41">
        <w:rPr>
          <w:rFonts w:asciiTheme="minorHAnsi" w:hAnsiTheme="minorHAnsi"/>
          <w:color w:val="auto"/>
          <w:szCs w:val="24"/>
        </w:rPr>
        <w:t>;</w:t>
      </w:r>
      <w:r w:rsidR="00392C41" w:rsidRPr="00711350">
        <w:rPr>
          <w:rFonts w:asciiTheme="minorHAnsi" w:hAnsiTheme="minorHAnsi"/>
          <w:color w:val="auto"/>
          <w:szCs w:val="24"/>
        </w:rPr>
        <w:t xml:space="preserve"> </w:t>
      </w:r>
      <w:r w:rsidR="00392C41">
        <w:rPr>
          <w:rFonts w:asciiTheme="minorHAnsi" w:hAnsiTheme="minorHAnsi"/>
          <w:color w:val="auto"/>
          <w:szCs w:val="24"/>
        </w:rPr>
        <w:t xml:space="preserve">intermittent bilateral buttock region pain; mild hypocortisolism; headaches; gynecomastia; central obesity; weakness, numbness and tingling in the legs; lipoma, </w:t>
      </w:r>
      <w:r w:rsidR="00392C41">
        <w:rPr>
          <w:rFonts w:asciiTheme="minorHAnsi" w:hAnsiTheme="minorHAnsi"/>
          <w:color w:val="auto"/>
          <w:szCs w:val="24"/>
        </w:rPr>
        <w:lastRenderedPageBreak/>
        <w:t xml:space="preserve">right thigh; chest pain; left hearing loss; </w:t>
      </w:r>
      <w:r w:rsidR="00515D4E">
        <w:rPr>
          <w:rFonts w:asciiTheme="minorHAnsi" w:hAnsiTheme="minorHAnsi"/>
          <w:color w:val="auto"/>
          <w:szCs w:val="24"/>
        </w:rPr>
        <w:t xml:space="preserve">and </w:t>
      </w:r>
      <w:r w:rsidR="00392C41">
        <w:rPr>
          <w:rFonts w:asciiTheme="minorHAnsi" w:hAnsiTheme="minorHAnsi"/>
          <w:color w:val="auto"/>
          <w:szCs w:val="24"/>
        </w:rPr>
        <w:t>eye disorder</w:t>
      </w:r>
      <w:r w:rsidR="00392C41" w:rsidRPr="00D65940">
        <w:rPr>
          <w:rFonts w:asciiTheme="minorHAnsi" w:hAnsiTheme="minorHAnsi"/>
          <w:color w:val="auto"/>
          <w:szCs w:val="24"/>
        </w:rPr>
        <w:t xml:space="preserve"> conditions, the Board unanimously agrees that it cannot recommend any findings of unfit for additional rating at separation.</w:t>
      </w:r>
    </w:p>
    <w:p w:rsidR="001F1678" w:rsidRDefault="001F1678" w:rsidP="00EC3F0C">
      <w:pPr>
        <w:spacing w:line="240" w:lineRule="exact"/>
        <w:jc w:val="both"/>
        <w:rPr>
          <w:rFonts w:asciiTheme="minorHAnsi" w:hAnsiTheme="minorHAnsi"/>
          <w:color w:val="auto"/>
          <w:szCs w:val="24"/>
        </w:rPr>
      </w:pPr>
    </w:p>
    <w:p w:rsidR="00FB593A" w:rsidRPr="001F1678" w:rsidRDefault="00C56FC8" w:rsidP="00EC3F0C">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7209CF">
        <w:rPr>
          <w:rFonts w:asciiTheme="minorHAnsi" w:hAnsiTheme="minorHAnsi"/>
          <w:color w:val="000080"/>
          <w:szCs w:val="24"/>
        </w:rPr>
        <w:t xml:space="preserve">  </w:t>
      </w:r>
      <w:r w:rsidR="007209CF" w:rsidRPr="00396779">
        <w:rPr>
          <w:rFonts w:asciiTheme="minorHAnsi" w:hAnsiTheme="minorHAnsi"/>
          <w:color w:val="auto"/>
          <w:szCs w:val="24"/>
        </w:rPr>
        <w:t>The Board</w:t>
      </w:r>
      <w:r w:rsidR="007209CF">
        <w:rPr>
          <w:rFonts w:asciiTheme="minorHAnsi" w:hAnsiTheme="minorHAnsi"/>
          <w:color w:val="auto"/>
          <w:szCs w:val="24"/>
        </w:rPr>
        <w:t>,</w:t>
      </w:r>
      <w:r w:rsidR="007209CF" w:rsidRPr="00396779">
        <w:rPr>
          <w:rFonts w:asciiTheme="minorHAnsi" w:hAnsiTheme="minorHAnsi"/>
          <w:color w:val="auto"/>
          <w:szCs w:val="24"/>
        </w:rPr>
        <w:t xml:space="preserve"> therefore</w:t>
      </w:r>
      <w:r w:rsidR="007209CF">
        <w:rPr>
          <w:rFonts w:asciiTheme="minorHAnsi" w:hAnsiTheme="minorHAnsi"/>
          <w:color w:val="auto"/>
          <w:szCs w:val="24"/>
        </w:rPr>
        <w:t>,</w:t>
      </w:r>
      <w:r w:rsidR="007209CF" w:rsidRPr="00396779">
        <w:rPr>
          <w:rFonts w:asciiTheme="minorHAnsi" w:hAnsiTheme="minorHAnsi"/>
          <w:color w:val="auto"/>
          <w:szCs w:val="24"/>
        </w:rPr>
        <w:t xml:space="preserve"> recommends that there be no recharacterization of the CI’s </w:t>
      </w:r>
      <w:r w:rsidR="007209CF" w:rsidRPr="00B427BB">
        <w:rPr>
          <w:rFonts w:asciiTheme="minorHAnsi" w:hAnsiTheme="minorHAnsi"/>
          <w:color w:val="auto"/>
          <w:szCs w:val="24"/>
        </w:rPr>
        <w:t>disability and separation determination</w:t>
      </w:r>
      <w:r w:rsidR="007209CF">
        <w:rPr>
          <w:rFonts w:asciiTheme="minorHAnsi" w:hAnsiTheme="minorHAnsi"/>
          <w:color w:val="auto"/>
          <w:szCs w:val="24"/>
        </w:rPr>
        <w:t>, as follows:</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7209CF"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Lower Back Pain</w:t>
            </w:r>
          </w:p>
        </w:tc>
        <w:tc>
          <w:tcPr>
            <w:tcW w:w="1710" w:type="dxa"/>
            <w:vAlign w:val="center"/>
          </w:tcPr>
          <w:p w:rsidR="00A95BBA" w:rsidRPr="00AF01B2" w:rsidRDefault="00A9364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5235</w:t>
            </w:r>
          </w:p>
        </w:tc>
        <w:tc>
          <w:tcPr>
            <w:tcW w:w="1170" w:type="dxa"/>
            <w:vAlign w:val="center"/>
          </w:tcPr>
          <w:p w:rsidR="00A95BBA" w:rsidRPr="00AF01B2" w:rsidRDefault="00A9364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A93640"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EC3F0C">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EC3F0C">
      <w:pPr>
        <w:tabs>
          <w:tab w:val="left" w:pos="288"/>
          <w:tab w:val="left" w:pos="4752"/>
        </w:tabs>
        <w:spacing w:line="240" w:lineRule="exact"/>
        <w:jc w:val="both"/>
        <w:rPr>
          <w:b/>
          <w:color w:val="auto"/>
          <w:szCs w:val="24"/>
        </w:rPr>
      </w:pPr>
    </w:p>
    <w:p w:rsidR="00D91DA6" w:rsidRPr="00006186" w:rsidRDefault="00FB1725" w:rsidP="00EC3F0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EC3F0C">
      <w:pPr>
        <w:tabs>
          <w:tab w:val="left" w:pos="288"/>
          <w:tab w:val="left" w:pos="4752"/>
        </w:tabs>
        <w:spacing w:line="240" w:lineRule="exact"/>
        <w:jc w:val="both"/>
        <w:rPr>
          <w:rFonts w:asciiTheme="minorHAnsi" w:hAnsiTheme="minorHAnsi"/>
          <w:color w:val="auto"/>
        </w:rPr>
      </w:pPr>
    </w:p>
    <w:p w:rsidR="00114F20" w:rsidRPr="00006186" w:rsidRDefault="00FB1725" w:rsidP="00EC3F0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B92344">
        <w:rPr>
          <w:rFonts w:asciiTheme="minorHAnsi" w:hAnsiTheme="minorHAnsi"/>
          <w:color w:val="auto"/>
        </w:rPr>
        <w:t>110113</w:t>
      </w:r>
      <w:r>
        <w:rPr>
          <w:rFonts w:asciiTheme="minorHAnsi" w:hAnsiTheme="minorHAnsi"/>
          <w:color w:val="auto"/>
        </w:rPr>
        <w:t xml:space="preserve">, </w:t>
      </w:r>
      <w:r w:rsidR="001F1678">
        <w:rPr>
          <w:rFonts w:asciiTheme="minorHAnsi" w:hAnsiTheme="minorHAnsi"/>
          <w:color w:val="auto"/>
        </w:rPr>
        <w:t>w/</w:t>
      </w:r>
      <w:proofErr w:type="spellStart"/>
      <w:r w:rsidR="001F1678">
        <w:rPr>
          <w:rFonts w:asciiTheme="minorHAnsi" w:hAnsiTheme="minorHAnsi"/>
          <w:color w:val="auto"/>
        </w:rPr>
        <w:t>atchs</w:t>
      </w:r>
      <w:proofErr w:type="spellEnd"/>
    </w:p>
    <w:p w:rsidR="00114F20" w:rsidRPr="00006186" w:rsidRDefault="00FB1725" w:rsidP="00EC3F0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1F1678">
        <w:rPr>
          <w:rFonts w:asciiTheme="minorHAnsi" w:hAnsiTheme="minorHAnsi"/>
          <w:color w:val="auto"/>
        </w:rPr>
        <w:t>it B.  Service Treatment Record</w:t>
      </w:r>
    </w:p>
    <w:p w:rsidR="00114F20" w:rsidRPr="00006186" w:rsidRDefault="00FB1725" w:rsidP="00EC3F0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1F1678">
        <w:rPr>
          <w:rFonts w:asciiTheme="minorHAnsi" w:hAnsiTheme="minorHAnsi"/>
          <w:color w:val="auto"/>
        </w:rPr>
        <w:t>erans' Affairs Treatment Record</w:t>
      </w:r>
    </w:p>
    <w:p w:rsidR="00D91DA6" w:rsidRPr="00006186" w:rsidRDefault="00D91DA6" w:rsidP="00EC3F0C">
      <w:pPr>
        <w:tabs>
          <w:tab w:val="left" w:pos="288"/>
          <w:tab w:val="left" w:pos="4752"/>
        </w:tabs>
        <w:spacing w:line="240" w:lineRule="exact"/>
        <w:jc w:val="both"/>
        <w:rPr>
          <w:rFonts w:asciiTheme="minorHAnsi" w:hAnsiTheme="minorHAnsi"/>
          <w:color w:val="auto"/>
        </w:rPr>
      </w:pPr>
    </w:p>
    <w:p w:rsidR="00114F20" w:rsidRPr="00006186" w:rsidRDefault="00114F20" w:rsidP="00EC3F0C">
      <w:pPr>
        <w:tabs>
          <w:tab w:val="left" w:pos="288"/>
          <w:tab w:val="left" w:pos="4752"/>
        </w:tabs>
        <w:spacing w:line="240" w:lineRule="exact"/>
        <w:jc w:val="both"/>
        <w:rPr>
          <w:rFonts w:asciiTheme="minorHAnsi" w:hAnsiTheme="minorHAnsi"/>
          <w:color w:val="auto"/>
        </w:rPr>
      </w:pPr>
    </w:p>
    <w:p w:rsidR="00114F20" w:rsidRPr="00006186" w:rsidRDefault="00114F20" w:rsidP="00EC3F0C">
      <w:pPr>
        <w:tabs>
          <w:tab w:val="left" w:pos="288"/>
          <w:tab w:val="left" w:pos="4752"/>
        </w:tabs>
        <w:spacing w:line="240" w:lineRule="exact"/>
        <w:jc w:val="both"/>
        <w:rPr>
          <w:rFonts w:asciiTheme="minorHAnsi" w:hAnsiTheme="minorHAnsi"/>
          <w:color w:val="auto"/>
        </w:rPr>
      </w:pPr>
    </w:p>
    <w:p w:rsidR="00302380" w:rsidRPr="00006186" w:rsidRDefault="00302380" w:rsidP="00EC3F0C">
      <w:pPr>
        <w:tabs>
          <w:tab w:val="left" w:pos="0"/>
          <w:tab w:val="left" w:pos="4320"/>
        </w:tabs>
        <w:spacing w:line="240" w:lineRule="exact"/>
        <w:jc w:val="both"/>
        <w:rPr>
          <w:color w:val="auto"/>
        </w:rPr>
      </w:pPr>
      <w:r>
        <w:rPr>
          <w:color w:val="auto"/>
        </w:rPr>
        <w:t xml:space="preserve">                             </w:t>
      </w:r>
      <w:r>
        <w:rPr>
          <w:color w:val="auto"/>
        </w:rPr>
        <w:tab/>
      </w:r>
      <w:r>
        <w:rPr>
          <w:color w:val="auto"/>
        </w:rPr>
        <w:tab/>
        <w:t>President</w:t>
      </w:r>
    </w:p>
    <w:p w:rsidR="003B4CD1" w:rsidRDefault="00302380" w:rsidP="00EC3F0C">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3B4CD1" w:rsidRDefault="003B4CD1">
      <w:pPr>
        <w:rPr>
          <w:color w:val="auto"/>
        </w:rPr>
      </w:pPr>
      <w:r>
        <w:rPr>
          <w:color w:val="auto"/>
        </w:rPr>
        <w:br w:type="page"/>
      </w: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lastRenderedPageBreak/>
        <w:t>MEMORANDUM FOR DIRECTOR, SECRETARY OF THE NAVY COUNCIL OF REVIEW</w:t>
      </w: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t xml:space="preserve">                                        BOARDS </w:t>
      </w:r>
    </w:p>
    <w:p w:rsidR="003B4CD1" w:rsidRPr="00166FEC" w:rsidRDefault="003B4CD1" w:rsidP="003B4CD1">
      <w:pPr>
        <w:tabs>
          <w:tab w:val="left" w:pos="0"/>
          <w:tab w:val="left" w:pos="4320"/>
        </w:tabs>
        <w:spacing w:line="240" w:lineRule="exact"/>
        <w:jc w:val="both"/>
        <w:rPr>
          <w:color w:val="000000" w:themeColor="text1"/>
          <w:szCs w:val="24"/>
        </w:rPr>
      </w:pPr>
    </w:p>
    <w:p w:rsidR="003B4CD1" w:rsidRPr="00166FEC" w:rsidRDefault="003B4CD1" w:rsidP="003B4CD1">
      <w:pPr>
        <w:tabs>
          <w:tab w:val="left" w:pos="0"/>
          <w:tab w:val="left" w:pos="4320"/>
        </w:tabs>
        <w:spacing w:line="240" w:lineRule="exact"/>
        <w:jc w:val="both"/>
        <w:rPr>
          <w:color w:val="000000" w:themeColor="text1"/>
          <w:szCs w:val="24"/>
        </w:rPr>
      </w:pPr>
      <w:proofErr w:type="spellStart"/>
      <w:r w:rsidRPr="00166FEC">
        <w:rPr>
          <w:color w:val="000000" w:themeColor="text1"/>
          <w:szCs w:val="24"/>
        </w:rPr>
        <w:t>Subj</w:t>
      </w:r>
      <w:proofErr w:type="spellEnd"/>
      <w:r w:rsidRPr="00166FEC">
        <w:rPr>
          <w:color w:val="000000" w:themeColor="text1"/>
          <w:szCs w:val="24"/>
        </w:rPr>
        <w:t>:  PHYSICAL DISABILITY BOARD OF REVIEW (PDBR) RECOMMENDATIONS</w:t>
      </w:r>
    </w:p>
    <w:p w:rsidR="003B4CD1" w:rsidRPr="00166FEC" w:rsidRDefault="003B4CD1" w:rsidP="003B4CD1">
      <w:pPr>
        <w:tabs>
          <w:tab w:val="left" w:pos="0"/>
          <w:tab w:val="left" w:pos="4320"/>
        </w:tabs>
        <w:spacing w:line="240" w:lineRule="exact"/>
        <w:jc w:val="both"/>
        <w:rPr>
          <w:color w:val="000000" w:themeColor="text1"/>
          <w:szCs w:val="24"/>
        </w:rPr>
      </w:pP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t xml:space="preserve">Ref:   (a) </w:t>
      </w:r>
      <w:proofErr w:type="spellStart"/>
      <w:r w:rsidRPr="00166FEC">
        <w:rPr>
          <w:color w:val="000000" w:themeColor="text1"/>
          <w:szCs w:val="24"/>
        </w:rPr>
        <w:t>DoDI</w:t>
      </w:r>
      <w:proofErr w:type="spellEnd"/>
      <w:r w:rsidRPr="00166FEC">
        <w:rPr>
          <w:color w:val="000000" w:themeColor="text1"/>
          <w:szCs w:val="24"/>
        </w:rPr>
        <w:t xml:space="preserve"> 6040.44</w:t>
      </w: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t xml:space="preserve">          (b) CORB </w:t>
      </w:r>
      <w:proofErr w:type="spellStart"/>
      <w:r w:rsidRPr="00166FEC">
        <w:rPr>
          <w:color w:val="000000" w:themeColor="text1"/>
          <w:szCs w:val="24"/>
        </w:rPr>
        <w:t>ltr</w:t>
      </w:r>
      <w:proofErr w:type="spellEnd"/>
      <w:r w:rsidRPr="00166FEC">
        <w:rPr>
          <w:color w:val="000000" w:themeColor="text1"/>
          <w:szCs w:val="24"/>
        </w:rPr>
        <w:t xml:space="preserve"> </w:t>
      </w:r>
      <w:proofErr w:type="spellStart"/>
      <w:r w:rsidRPr="00166FEC">
        <w:rPr>
          <w:color w:val="000000" w:themeColor="text1"/>
          <w:szCs w:val="24"/>
        </w:rPr>
        <w:t>dtd</w:t>
      </w:r>
      <w:proofErr w:type="spellEnd"/>
      <w:r w:rsidRPr="00166FEC">
        <w:rPr>
          <w:color w:val="000000" w:themeColor="text1"/>
          <w:szCs w:val="24"/>
        </w:rPr>
        <w:t xml:space="preserve"> 23 Apr 12</w:t>
      </w:r>
    </w:p>
    <w:p w:rsidR="003B4CD1" w:rsidRPr="00166FEC" w:rsidRDefault="003B4CD1" w:rsidP="003B4CD1">
      <w:pPr>
        <w:tabs>
          <w:tab w:val="left" w:pos="0"/>
          <w:tab w:val="left" w:pos="4320"/>
        </w:tabs>
        <w:spacing w:line="240" w:lineRule="exact"/>
        <w:jc w:val="both"/>
        <w:rPr>
          <w:color w:val="000000" w:themeColor="text1"/>
          <w:szCs w:val="24"/>
        </w:rPr>
      </w:pP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3B4CD1" w:rsidRPr="00166FEC" w:rsidRDefault="003B4CD1" w:rsidP="003B4CD1">
      <w:pPr>
        <w:tabs>
          <w:tab w:val="left" w:pos="0"/>
          <w:tab w:val="left" w:pos="4320"/>
        </w:tabs>
        <w:spacing w:line="240" w:lineRule="exact"/>
        <w:jc w:val="both"/>
        <w:rPr>
          <w:color w:val="000000" w:themeColor="text1"/>
          <w:szCs w:val="24"/>
        </w:rPr>
      </w:pPr>
    </w:p>
    <w:p w:rsidR="003B4CD1" w:rsidRPr="00166FEC" w:rsidRDefault="003B4CD1" w:rsidP="003B4CD1">
      <w:pPr>
        <w:tabs>
          <w:tab w:val="left" w:pos="0"/>
          <w:tab w:val="left" w:pos="4320"/>
        </w:tabs>
        <w:spacing w:line="240" w:lineRule="exact"/>
        <w:jc w:val="both"/>
        <w:rPr>
          <w:color w:val="000000" w:themeColor="text1"/>
          <w:szCs w:val="24"/>
        </w:rPr>
      </w:pPr>
    </w:p>
    <w:p w:rsidR="003B4CD1" w:rsidRPr="00166FEC" w:rsidRDefault="003B4CD1" w:rsidP="003B4CD1">
      <w:pPr>
        <w:tabs>
          <w:tab w:val="left" w:pos="0"/>
          <w:tab w:val="left" w:pos="4320"/>
        </w:tabs>
        <w:spacing w:line="240" w:lineRule="exact"/>
        <w:jc w:val="both"/>
        <w:rPr>
          <w:color w:val="000000" w:themeColor="text1"/>
          <w:szCs w:val="24"/>
        </w:rPr>
      </w:pPr>
    </w:p>
    <w:p w:rsidR="003B4CD1" w:rsidRDefault="003B4CD1" w:rsidP="003B4CD1">
      <w:pPr>
        <w:tabs>
          <w:tab w:val="left" w:pos="0"/>
          <w:tab w:val="left" w:pos="4320"/>
        </w:tabs>
        <w:jc w:val="both"/>
        <w:rPr>
          <w:color w:val="000000" w:themeColor="text1"/>
          <w:szCs w:val="24"/>
        </w:rPr>
      </w:pPr>
    </w:p>
    <w:p w:rsidR="003B4CD1" w:rsidRDefault="003B4CD1" w:rsidP="003B4CD1">
      <w:pPr>
        <w:tabs>
          <w:tab w:val="left" w:pos="0"/>
          <w:tab w:val="left" w:pos="4320"/>
        </w:tabs>
        <w:jc w:val="both"/>
        <w:rPr>
          <w:color w:val="000000" w:themeColor="text1"/>
          <w:szCs w:val="24"/>
        </w:rPr>
      </w:pPr>
    </w:p>
    <w:p w:rsidR="003B4CD1" w:rsidRDefault="003B4CD1" w:rsidP="003B4CD1">
      <w:pPr>
        <w:tabs>
          <w:tab w:val="left" w:pos="0"/>
          <w:tab w:val="left" w:pos="4320"/>
        </w:tabs>
        <w:jc w:val="both"/>
        <w:rPr>
          <w:color w:val="000000" w:themeColor="text1"/>
          <w:szCs w:val="24"/>
        </w:rPr>
      </w:pP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t>Assistant General Counsel</w:t>
      </w:r>
    </w:p>
    <w:p w:rsidR="003B4CD1" w:rsidRPr="00166FEC" w:rsidRDefault="003B4CD1" w:rsidP="003B4CD1">
      <w:pPr>
        <w:tabs>
          <w:tab w:val="left" w:pos="0"/>
          <w:tab w:val="left" w:pos="4320"/>
        </w:tabs>
        <w:spacing w:line="240" w:lineRule="exact"/>
        <w:jc w:val="both"/>
        <w:rPr>
          <w:color w:val="000000" w:themeColor="text1"/>
          <w:szCs w:val="24"/>
        </w:rPr>
      </w:pPr>
      <w:r w:rsidRPr="00166FEC">
        <w:rPr>
          <w:color w:val="000000" w:themeColor="text1"/>
          <w:szCs w:val="24"/>
        </w:rPr>
        <w:t xml:space="preserve">  (Manpower &amp; Reserve Affairs)</w:t>
      </w:r>
    </w:p>
    <w:p w:rsidR="00DA514E" w:rsidRDefault="00DA514E" w:rsidP="003B4CD1">
      <w:pPr>
        <w:tabs>
          <w:tab w:val="left" w:pos="288"/>
          <w:tab w:val="left" w:pos="4320"/>
          <w:tab w:val="left" w:pos="4410"/>
          <w:tab w:val="left" w:pos="4770"/>
          <w:tab w:val="left" w:pos="4860"/>
          <w:tab w:val="left" w:pos="5040"/>
        </w:tabs>
        <w:spacing w:line="240" w:lineRule="exact"/>
        <w:jc w:val="both"/>
        <w:rPr>
          <w:rFonts w:asciiTheme="minorHAnsi" w:eastAsiaTheme="minorHAnsi" w:hAnsiTheme="minorHAnsi" w:cstheme="minorBidi"/>
          <w:color w:val="auto"/>
          <w:szCs w:val="24"/>
        </w:rPr>
      </w:pPr>
    </w:p>
    <w:sectPr w:rsidR="00DA514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56" w:rsidRDefault="00BD2356">
      <w:r>
        <w:separator/>
      </w:r>
    </w:p>
  </w:endnote>
  <w:endnote w:type="continuationSeparator" w:id="0">
    <w:p w:rsidR="00BD2356" w:rsidRDefault="00BD2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536A4" w:rsidRPr="00684CE6" w:rsidRDefault="0006718A" w:rsidP="00F65ED5">
        <w:pPr>
          <w:pStyle w:val="Footer"/>
          <w:jc w:val="right"/>
          <w:rPr>
            <w:color w:val="auto"/>
          </w:rPr>
        </w:pPr>
        <w:r w:rsidRPr="00684CE6">
          <w:rPr>
            <w:color w:val="auto"/>
          </w:rPr>
          <w:fldChar w:fldCharType="begin"/>
        </w:r>
        <w:r w:rsidR="00A536A4" w:rsidRPr="00684CE6">
          <w:rPr>
            <w:color w:val="auto"/>
          </w:rPr>
          <w:instrText xml:space="preserve"> PAGE   \* MERGEFORMAT </w:instrText>
        </w:r>
        <w:r w:rsidRPr="00684CE6">
          <w:rPr>
            <w:color w:val="auto"/>
          </w:rPr>
          <w:fldChar w:fldCharType="separate"/>
        </w:r>
        <w:r w:rsidR="003B4CD1">
          <w:rPr>
            <w:noProof/>
            <w:color w:val="auto"/>
          </w:rPr>
          <w:t>6</w:t>
        </w:r>
        <w:r w:rsidRPr="00684CE6">
          <w:rPr>
            <w:color w:val="auto"/>
          </w:rPr>
          <w:fldChar w:fldCharType="end"/>
        </w:r>
        <w:r w:rsidR="00A536A4" w:rsidRPr="00684CE6">
          <w:rPr>
            <w:color w:val="auto"/>
          </w:rPr>
          <w:t xml:space="preserve">                                                           PD</w:t>
        </w:r>
        <w:r w:rsidR="00A536A4">
          <w:rPr>
            <w:color w:val="auto"/>
          </w:rPr>
          <w:t>201100031</w:t>
        </w:r>
      </w:p>
    </w:sdtContent>
  </w:sdt>
  <w:p w:rsidR="00A536A4" w:rsidRPr="00684CE6" w:rsidRDefault="00A536A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56" w:rsidRDefault="00BD2356">
      <w:r>
        <w:separator/>
      </w:r>
    </w:p>
  </w:footnote>
  <w:footnote w:type="continuationSeparator" w:id="0">
    <w:p w:rsidR="00BD2356" w:rsidRDefault="00BD2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E7BE1"/>
    <w:multiLevelType w:val="multilevel"/>
    <w:tmpl w:val="7472B994"/>
    <w:lvl w:ilvl="0">
      <w:numFmt w:val="decimal"/>
      <w:lvlText w:val="%1"/>
      <w:lvlJc w:val="left"/>
      <w:pPr>
        <w:ind w:left="360" w:hanging="360"/>
      </w:pPr>
      <w:rPr>
        <w:rFonts w:hint="default"/>
      </w:rPr>
    </w:lvl>
    <w:lvl w:ilvl="1">
      <w:start w:val="3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2A1765F1"/>
    <w:multiLevelType w:val="hybridMultilevel"/>
    <w:tmpl w:val="C75CA804"/>
    <w:lvl w:ilvl="0" w:tplc="CE6C91AA">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843E9"/>
    <w:multiLevelType w:val="hybridMultilevel"/>
    <w:tmpl w:val="CA268C88"/>
    <w:lvl w:ilvl="0" w:tplc="9C62090E">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2877000"/>
    <w:multiLevelType w:val="hybridMultilevel"/>
    <w:tmpl w:val="FF446EE8"/>
    <w:lvl w:ilvl="0" w:tplc="74927AC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1"/>
  </w:num>
  <w:num w:numId="4">
    <w:abstractNumId w:val="8"/>
  </w:num>
  <w:num w:numId="5">
    <w:abstractNumId w:val="3"/>
  </w:num>
  <w:num w:numId="6">
    <w:abstractNumId w:val="10"/>
  </w:num>
  <w:num w:numId="7">
    <w:abstractNumId w:val="0"/>
  </w:num>
  <w:num w:numId="8">
    <w:abstractNumId w:val="5"/>
  </w:num>
  <w:num w:numId="9">
    <w:abstractNumId w:val="19"/>
  </w:num>
  <w:num w:numId="10">
    <w:abstractNumId w:val="13"/>
  </w:num>
  <w:num w:numId="11">
    <w:abstractNumId w:val="4"/>
  </w:num>
  <w:num w:numId="12">
    <w:abstractNumId w:val="17"/>
  </w:num>
  <w:num w:numId="13">
    <w:abstractNumId w:val="9"/>
  </w:num>
  <w:num w:numId="14">
    <w:abstractNumId w:val="18"/>
  </w:num>
  <w:num w:numId="15">
    <w:abstractNumId w:val="22"/>
  </w:num>
  <w:num w:numId="16">
    <w:abstractNumId w:val="1"/>
  </w:num>
  <w:num w:numId="17">
    <w:abstractNumId w:val="20"/>
  </w:num>
  <w:num w:numId="18">
    <w:abstractNumId w:val="11"/>
  </w:num>
  <w:num w:numId="19">
    <w:abstractNumId w:val="16"/>
  </w:num>
  <w:num w:numId="20">
    <w:abstractNumId w:val="12"/>
  </w:num>
  <w:num w:numId="21">
    <w:abstractNumId w:val="14"/>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2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445"/>
    <w:rsid w:val="00012428"/>
    <w:rsid w:val="00012733"/>
    <w:rsid w:val="00013417"/>
    <w:rsid w:val="000145C2"/>
    <w:rsid w:val="0001473F"/>
    <w:rsid w:val="00014A9E"/>
    <w:rsid w:val="00021361"/>
    <w:rsid w:val="00022CF3"/>
    <w:rsid w:val="00023913"/>
    <w:rsid w:val="00023D43"/>
    <w:rsid w:val="00024DE7"/>
    <w:rsid w:val="00026092"/>
    <w:rsid w:val="00030526"/>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DE5"/>
    <w:rsid w:val="000575C5"/>
    <w:rsid w:val="000577C9"/>
    <w:rsid w:val="00060FFD"/>
    <w:rsid w:val="0006431E"/>
    <w:rsid w:val="000652EA"/>
    <w:rsid w:val="00065E21"/>
    <w:rsid w:val="0006718A"/>
    <w:rsid w:val="000673ED"/>
    <w:rsid w:val="00070DED"/>
    <w:rsid w:val="00072433"/>
    <w:rsid w:val="00072F8F"/>
    <w:rsid w:val="00073805"/>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79E7"/>
    <w:rsid w:val="000B0AD2"/>
    <w:rsid w:val="000B1022"/>
    <w:rsid w:val="000B2FB8"/>
    <w:rsid w:val="000B4C99"/>
    <w:rsid w:val="000C06F6"/>
    <w:rsid w:val="000C1D34"/>
    <w:rsid w:val="000C2362"/>
    <w:rsid w:val="000C23DF"/>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55B3"/>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3D2A"/>
    <w:rsid w:val="00114F20"/>
    <w:rsid w:val="0011590B"/>
    <w:rsid w:val="001211AF"/>
    <w:rsid w:val="001219DF"/>
    <w:rsid w:val="0012220B"/>
    <w:rsid w:val="00122ABE"/>
    <w:rsid w:val="001231DC"/>
    <w:rsid w:val="0012489B"/>
    <w:rsid w:val="001272AE"/>
    <w:rsid w:val="00130756"/>
    <w:rsid w:val="001315DD"/>
    <w:rsid w:val="001346E2"/>
    <w:rsid w:val="0013525F"/>
    <w:rsid w:val="00135385"/>
    <w:rsid w:val="001364D1"/>
    <w:rsid w:val="0013653B"/>
    <w:rsid w:val="001374C7"/>
    <w:rsid w:val="001421FD"/>
    <w:rsid w:val="001425C8"/>
    <w:rsid w:val="00142EBA"/>
    <w:rsid w:val="00143B79"/>
    <w:rsid w:val="00145965"/>
    <w:rsid w:val="00146263"/>
    <w:rsid w:val="0014678D"/>
    <w:rsid w:val="00150B8A"/>
    <w:rsid w:val="00150DCB"/>
    <w:rsid w:val="00151912"/>
    <w:rsid w:val="00153740"/>
    <w:rsid w:val="00153D88"/>
    <w:rsid w:val="001541C5"/>
    <w:rsid w:val="0015623F"/>
    <w:rsid w:val="00156585"/>
    <w:rsid w:val="00156BA9"/>
    <w:rsid w:val="00160B11"/>
    <w:rsid w:val="00161642"/>
    <w:rsid w:val="00161761"/>
    <w:rsid w:val="00162EEB"/>
    <w:rsid w:val="00166182"/>
    <w:rsid w:val="00170830"/>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2EC6"/>
    <w:rsid w:val="00193814"/>
    <w:rsid w:val="00193AAB"/>
    <w:rsid w:val="00193AD5"/>
    <w:rsid w:val="00194930"/>
    <w:rsid w:val="00195AAC"/>
    <w:rsid w:val="001A025E"/>
    <w:rsid w:val="001A08CD"/>
    <w:rsid w:val="001A0A1E"/>
    <w:rsid w:val="001A2182"/>
    <w:rsid w:val="001A323E"/>
    <w:rsid w:val="001A5320"/>
    <w:rsid w:val="001A5E62"/>
    <w:rsid w:val="001A6848"/>
    <w:rsid w:val="001A726F"/>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1678"/>
    <w:rsid w:val="001F20F3"/>
    <w:rsid w:val="00200AA0"/>
    <w:rsid w:val="00202325"/>
    <w:rsid w:val="00202736"/>
    <w:rsid w:val="00203652"/>
    <w:rsid w:val="00204562"/>
    <w:rsid w:val="00205B4F"/>
    <w:rsid w:val="002060B6"/>
    <w:rsid w:val="002066B5"/>
    <w:rsid w:val="00211612"/>
    <w:rsid w:val="002119B6"/>
    <w:rsid w:val="00212B40"/>
    <w:rsid w:val="00212ED2"/>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957"/>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5FC"/>
    <w:rsid w:val="00282DB6"/>
    <w:rsid w:val="00284A26"/>
    <w:rsid w:val="00285095"/>
    <w:rsid w:val="00287006"/>
    <w:rsid w:val="00290753"/>
    <w:rsid w:val="00292397"/>
    <w:rsid w:val="00292AB2"/>
    <w:rsid w:val="00293DB6"/>
    <w:rsid w:val="00293FE8"/>
    <w:rsid w:val="00294437"/>
    <w:rsid w:val="00297A45"/>
    <w:rsid w:val="00297E20"/>
    <w:rsid w:val="002A12F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C7075"/>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538"/>
    <w:rsid w:val="002F287E"/>
    <w:rsid w:val="002F2981"/>
    <w:rsid w:val="002F2D63"/>
    <w:rsid w:val="002F6AD8"/>
    <w:rsid w:val="002F7F81"/>
    <w:rsid w:val="00300A36"/>
    <w:rsid w:val="00301B45"/>
    <w:rsid w:val="00302380"/>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33E"/>
    <w:rsid w:val="00386D43"/>
    <w:rsid w:val="00387095"/>
    <w:rsid w:val="00387E95"/>
    <w:rsid w:val="00390092"/>
    <w:rsid w:val="00390B38"/>
    <w:rsid w:val="00391858"/>
    <w:rsid w:val="00392C41"/>
    <w:rsid w:val="00393651"/>
    <w:rsid w:val="00394926"/>
    <w:rsid w:val="00394FF9"/>
    <w:rsid w:val="00395098"/>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4CD1"/>
    <w:rsid w:val="003B5854"/>
    <w:rsid w:val="003B6764"/>
    <w:rsid w:val="003B7A8B"/>
    <w:rsid w:val="003C294B"/>
    <w:rsid w:val="003C5046"/>
    <w:rsid w:val="003C6068"/>
    <w:rsid w:val="003C7AEC"/>
    <w:rsid w:val="003D2BA3"/>
    <w:rsid w:val="003D316B"/>
    <w:rsid w:val="003D3C22"/>
    <w:rsid w:val="003D56A0"/>
    <w:rsid w:val="003D69F5"/>
    <w:rsid w:val="003D6D9A"/>
    <w:rsid w:val="003D7089"/>
    <w:rsid w:val="003D7DDB"/>
    <w:rsid w:val="003E024F"/>
    <w:rsid w:val="003E02C7"/>
    <w:rsid w:val="003E0543"/>
    <w:rsid w:val="003E061D"/>
    <w:rsid w:val="003E0B5A"/>
    <w:rsid w:val="003E1493"/>
    <w:rsid w:val="003E1682"/>
    <w:rsid w:val="003E31E3"/>
    <w:rsid w:val="003E3E93"/>
    <w:rsid w:val="003E46D1"/>
    <w:rsid w:val="003E6214"/>
    <w:rsid w:val="003F070E"/>
    <w:rsid w:val="003F1206"/>
    <w:rsid w:val="003F28DB"/>
    <w:rsid w:val="003F2EEE"/>
    <w:rsid w:val="003F58B0"/>
    <w:rsid w:val="003F685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0BB6"/>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001B"/>
    <w:rsid w:val="004435BE"/>
    <w:rsid w:val="0044384F"/>
    <w:rsid w:val="0044411E"/>
    <w:rsid w:val="00444472"/>
    <w:rsid w:val="00444F80"/>
    <w:rsid w:val="004451AB"/>
    <w:rsid w:val="00445599"/>
    <w:rsid w:val="00446018"/>
    <w:rsid w:val="0045027B"/>
    <w:rsid w:val="004504E7"/>
    <w:rsid w:val="00451F9D"/>
    <w:rsid w:val="00453167"/>
    <w:rsid w:val="004543BC"/>
    <w:rsid w:val="0045645D"/>
    <w:rsid w:val="004574C6"/>
    <w:rsid w:val="00457743"/>
    <w:rsid w:val="00457991"/>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975FA"/>
    <w:rsid w:val="004A0C79"/>
    <w:rsid w:val="004A24D2"/>
    <w:rsid w:val="004A3214"/>
    <w:rsid w:val="004A3959"/>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15A"/>
    <w:rsid w:val="004F0C58"/>
    <w:rsid w:val="004F1F1C"/>
    <w:rsid w:val="004F3222"/>
    <w:rsid w:val="004F3639"/>
    <w:rsid w:val="004F3BFA"/>
    <w:rsid w:val="004F4E3C"/>
    <w:rsid w:val="004F5A1A"/>
    <w:rsid w:val="004F77A3"/>
    <w:rsid w:val="005000AB"/>
    <w:rsid w:val="00500F3C"/>
    <w:rsid w:val="005025EE"/>
    <w:rsid w:val="00503DDF"/>
    <w:rsid w:val="00505524"/>
    <w:rsid w:val="00506688"/>
    <w:rsid w:val="00506E53"/>
    <w:rsid w:val="00510588"/>
    <w:rsid w:val="005105E0"/>
    <w:rsid w:val="0051063F"/>
    <w:rsid w:val="00510F9C"/>
    <w:rsid w:val="0051146C"/>
    <w:rsid w:val="0051220B"/>
    <w:rsid w:val="00512253"/>
    <w:rsid w:val="00512484"/>
    <w:rsid w:val="00514449"/>
    <w:rsid w:val="00515419"/>
    <w:rsid w:val="005157BD"/>
    <w:rsid w:val="00515D4E"/>
    <w:rsid w:val="005205A6"/>
    <w:rsid w:val="005214A3"/>
    <w:rsid w:val="005222E7"/>
    <w:rsid w:val="0052317C"/>
    <w:rsid w:val="00523A8B"/>
    <w:rsid w:val="00523E04"/>
    <w:rsid w:val="00525003"/>
    <w:rsid w:val="0052590B"/>
    <w:rsid w:val="00526591"/>
    <w:rsid w:val="00527178"/>
    <w:rsid w:val="005278CB"/>
    <w:rsid w:val="00534D42"/>
    <w:rsid w:val="005350A5"/>
    <w:rsid w:val="00536379"/>
    <w:rsid w:val="00537238"/>
    <w:rsid w:val="005373B2"/>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7E90"/>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51C8"/>
    <w:rsid w:val="005A62FC"/>
    <w:rsid w:val="005A67F1"/>
    <w:rsid w:val="005A6C99"/>
    <w:rsid w:val="005A7D5D"/>
    <w:rsid w:val="005B0040"/>
    <w:rsid w:val="005B011A"/>
    <w:rsid w:val="005B0283"/>
    <w:rsid w:val="005B1ADA"/>
    <w:rsid w:val="005B1D8F"/>
    <w:rsid w:val="005B1E94"/>
    <w:rsid w:val="005B4721"/>
    <w:rsid w:val="005B5B3D"/>
    <w:rsid w:val="005B64CF"/>
    <w:rsid w:val="005C0E87"/>
    <w:rsid w:val="005C16F3"/>
    <w:rsid w:val="005C3758"/>
    <w:rsid w:val="005C4D72"/>
    <w:rsid w:val="005C50C1"/>
    <w:rsid w:val="005C62C2"/>
    <w:rsid w:val="005D2306"/>
    <w:rsid w:val="005D3392"/>
    <w:rsid w:val="005D4A74"/>
    <w:rsid w:val="005D5E91"/>
    <w:rsid w:val="005D67EF"/>
    <w:rsid w:val="005E3064"/>
    <w:rsid w:val="005E6AEE"/>
    <w:rsid w:val="005E72B2"/>
    <w:rsid w:val="005F1115"/>
    <w:rsid w:val="005F1AB6"/>
    <w:rsid w:val="005F27F2"/>
    <w:rsid w:val="005F2B27"/>
    <w:rsid w:val="005F3567"/>
    <w:rsid w:val="005F3AFE"/>
    <w:rsid w:val="005F424D"/>
    <w:rsid w:val="005F485A"/>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5638"/>
    <w:rsid w:val="00637063"/>
    <w:rsid w:val="0063737C"/>
    <w:rsid w:val="00637BDC"/>
    <w:rsid w:val="00640622"/>
    <w:rsid w:val="0064174D"/>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77634"/>
    <w:rsid w:val="0068014D"/>
    <w:rsid w:val="00682486"/>
    <w:rsid w:val="00684CE6"/>
    <w:rsid w:val="00684E2B"/>
    <w:rsid w:val="00684FE3"/>
    <w:rsid w:val="00687C7E"/>
    <w:rsid w:val="00690569"/>
    <w:rsid w:val="00690FDA"/>
    <w:rsid w:val="00691776"/>
    <w:rsid w:val="00691E61"/>
    <w:rsid w:val="006937C6"/>
    <w:rsid w:val="00693C5E"/>
    <w:rsid w:val="00693CEE"/>
    <w:rsid w:val="00694EEA"/>
    <w:rsid w:val="006955B4"/>
    <w:rsid w:val="00695DEF"/>
    <w:rsid w:val="00696476"/>
    <w:rsid w:val="00696C74"/>
    <w:rsid w:val="00697F41"/>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3C4"/>
    <w:rsid w:val="006B67D9"/>
    <w:rsid w:val="006B6C14"/>
    <w:rsid w:val="006B715E"/>
    <w:rsid w:val="006C1D6E"/>
    <w:rsid w:val="006C2EF6"/>
    <w:rsid w:val="006C3A68"/>
    <w:rsid w:val="006C3B08"/>
    <w:rsid w:val="006C6AB1"/>
    <w:rsid w:val="006C6E6B"/>
    <w:rsid w:val="006D145F"/>
    <w:rsid w:val="006D2000"/>
    <w:rsid w:val="006D2D39"/>
    <w:rsid w:val="006D2F31"/>
    <w:rsid w:val="006D3796"/>
    <w:rsid w:val="006D4250"/>
    <w:rsid w:val="006D4E0E"/>
    <w:rsid w:val="006D5861"/>
    <w:rsid w:val="006D5CE2"/>
    <w:rsid w:val="006D7854"/>
    <w:rsid w:val="006E06D1"/>
    <w:rsid w:val="006E1313"/>
    <w:rsid w:val="006E2DC8"/>
    <w:rsid w:val="006E645C"/>
    <w:rsid w:val="006E7356"/>
    <w:rsid w:val="006E77C8"/>
    <w:rsid w:val="006F0F9C"/>
    <w:rsid w:val="006F149D"/>
    <w:rsid w:val="006F1A46"/>
    <w:rsid w:val="006F4F06"/>
    <w:rsid w:val="006F5A4E"/>
    <w:rsid w:val="006F5D37"/>
    <w:rsid w:val="006F6005"/>
    <w:rsid w:val="007005EA"/>
    <w:rsid w:val="00701781"/>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09CF"/>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1309"/>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230"/>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1472"/>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22E"/>
    <w:rsid w:val="00816CCB"/>
    <w:rsid w:val="00817572"/>
    <w:rsid w:val="00817713"/>
    <w:rsid w:val="008208C3"/>
    <w:rsid w:val="008220F1"/>
    <w:rsid w:val="0082340B"/>
    <w:rsid w:val="00823D6A"/>
    <w:rsid w:val="008269CC"/>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1974"/>
    <w:rsid w:val="0084374E"/>
    <w:rsid w:val="00844132"/>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7A5"/>
    <w:rsid w:val="00873DDF"/>
    <w:rsid w:val="00873E5A"/>
    <w:rsid w:val="0087566D"/>
    <w:rsid w:val="00875B50"/>
    <w:rsid w:val="00875B51"/>
    <w:rsid w:val="00875F2D"/>
    <w:rsid w:val="008764DC"/>
    <w:rsid w:val="00880337"/>
    <w:rsid w:val="00882CC2"/>
    <w:rsid w:val="0088325A"/>
    <w:rsid w:val="00883930"/>
    <w:rsid w:val="00884469"/>
    <w:rsid w:val="00884535"/>
    <w:rsid w:val="008902BE"/>
    <w:rsid w:val="0089038F"/>
    <w:rsid w:val="00890CDA"/>
    <w:rsid w:val="00891BBA"/>
    <w:rsid w:val="00892079"/>
    <w:rsid w:val="00892B90"/>
    <w:rsid w:val="0089426E"/>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B71"/>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08C1"/>
    <w:rsid w:val="00911490"/>
    <w:rsid w:val="009115F2"/>
    <w:rsid w:val="00911B11"/>
    <w:rsid w:val="00914ADB"/>
    <w:rsid w:val="00917182"/>
    <w:rsid w:val="00923B25"/>
    <w:rsid w:val="0092402E"/>
    <w:rsid w:val="009259BA"/>
    <w:rsid w:val="009261F2"/>
    <w:rsid w:val="00926FCB"/>
    <w:rsid w:val="009303BB"/>
    <w:rsid w:val="0093108A"/>
    <w:rsid w:val="0093311A"/>
    <w:rsid w:val="009346D0"/>
    <w:rsid w:val="009419B4"/>
    <w:rsid w:val="00941A4C"/>
    <w:rsid w:val="00942645"/>
    <w:rsid w:val="009445EA"/>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4AF0"/>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5361"/>
    <w:rsid w:val="00A40FFB"/>
    <w:rsid w:val="00A41468"/>
    <w:rsid w:val="00A414A9"/>
    <w:rsid w:val="00A44141"/>
    <w:rsid w:val="00A44CCA"/>
    <w:rsid w:val="00A44D75"/>
    <w:rsid w:val="00A47CF1"/>
    <w:rsid w:val="00A50418"/>
    <w:rsid w:val="00A536A4"/>
    <w:rsid w:val="00A54A47"/>
    <w:rsid w:val="00A56D26"/>
    <w:rsid w:val="00A571A7"/>
    <w:rsid w:val="00A5749A"/>
    <w:rsid w:val="00A57BA8"/>
    <w:rsid w:val="00A608FB"/>
    <w:rsid w:val="00A60D83"/>
    <w:rsid w:val="00A60F68"/>
    <w:rsid w:val="00A63DF3"/>
    <w:rsid w:val="00A650BE"/>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3640"/>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1F10"/>
    <w:rsid w:val="00AD2801"/>
    <w:rsid w:val="00AD3496"/>
    <w:rsid w:val="00AD49A1"/>
    <w:rsid w:val="00AD5771"/>
    <w:rsid w:val="00AD6870"/>
    <w:rsid w:val="00AD68C5"/>
    <w:rsid w:val="00AD7F8F"/>
    <w:rsid w:val="00AE0BF9"/>
    <w:rsid w:val="00AE1273"/>
    <w:rsid w:val="00AE18C5"/>
    <w:rsid w:val="00AE2CF4"/>
    <w:rsid w:val="00AE2D29"/>
    <w:rsid w:val="00AE2F15"/>
    <w:rsid w:val="00AE40BB"/>
    <w:rsid w:val="00AE4624"/>
    <w:rsid w:val="00AE4B3E"/>
    <w:rsid w:val="00AE5E14"/>
    <w:rsid w:val="00AE6115"/>
    <w:rsid w:val="00AE625B"/>
    <w:rsid w:val="00AE6E62"/>
    <w:rsid w:val="00AF01B2"/>
    <w:rsid w:val="00AF1103"/>
    <w:rsid w:val="00AF1668"/>
    <w:rsid w:val="00AF28DE"/>
    <w:rsid w:val="00AF4FA5"/>
    <w:rsid w:val="00AF6ECC"/>
    <w:rsid w:val="00B022DC"/>
    <w:rsid w:val="00B04562"/>
    <w:rsid w:val="00B0472F"/>
    <w:rsid w:val="00B06930"/>
    <w:rsid w:val="00B0773A"/>
    <w:rsid w:val="00B07955"/>
    <w:rsid w:val="00B114CE"/>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37F"/>
    <w:rsid w:val="00B33498"/>
    <w:rsid w:val="00B33598"/>
    <w:rsid w:val="00B33DF6"/>
    <w:rsid w:val="00B36569"/>
    <w:rsid w:val="00B36CB0"/>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2344"/>
    <w:rsid w:val="00B9322B"/>
    <w:rsid w:val="00B94868"/>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356"/>
    <w:rsid w:val="00BD2A49"/>
    <w:rsid w:val="00BD3683"/>
    <w:rsid w:val="00BD3F7C"/>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605"/>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A34"/>
    <w:rsid w:val="00C31DDC"/>
    <w:rsid w:val="00C3223A"/>
    <w:rsid w:val="00C34168"/>
    <w:rsid w:val="00C34326"/>
    <w:rsid w:val="00C34CEB"/>
    <w:rsid w:val="00C36201"/>
    <w:rsid w:val="00C368E8"/>
    <w:rsid w:val="00C36C3D"/>
    <w:rsid w:val="00C372C7"/>
    <w:rsid w:val="00C41A23"/>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7B6"/>
    <w:rsid w:val="00CC69EC"/>
    <w:rsid w:val="00CC78A2"/>
    <w:rsid w:val="00CC7DF8"/>
    <w:rsid w:val="00CD15BE"/>
    <w:rsid w:val="00CD1EF2"/>
    <w:rsid w:val="00CD32BD"/>
    <w:rsid w:val="00CD34C7"/>
    <w:rsid w:val="00CD5653"/>
    <w:rsid w:val="00CD5E6D"/>
    <w:rsid w:val="00CD63C8"/>
    <w:rsid w:val="00CD66C0"/>
    <w:rsid w:val="00CD76F8"/>
    <w:rsid w:val="00CE02E8"/>
    <w:rsid w:val="00CE069E"/>
    <w:rsid w:val="00CE0DE0"/>
    <w:rsid w:val="00CE18CA"/>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377A1"/>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399"/>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4030"/>
    <w:rsid w:val="00D95984"/>
    <w:rsid w:val="00D95C64"/>
    <w:rsid w:val="00D9706F"/>
    <w:rsid w:val="00D972D4"/>
    <w:rsid w:val="00DA195B"/>
    <w:rsid w:val="00DA27F3"/>
    <w:rsid w:val="00DA2D1E"/>
    <w:rsid w:val="00DA3EC8"/>
    <w:rsid w:val="00DA40C1"/>
    <w:rsid w:val="00DA514E"/>
    <w:rsid w:val="00DA53C8"/>
    <w:rsid w:val="00DA5564"/>
    <w:rsid w:val="00DA6B55"/>
    <w:rsid w:val="00DA6B97"/>
    <w:rsid w:val="00DA6CEE"/>
    <w:rsid w:val="00DB0015"/>
    <w:rsid w:val="00DB0359"/>
    <w:rsid w:val="00DB0ABB"/>
    <w:rsid w:val="00DB2AAD"/>
    <w:rsid w:val="00DB44E2"/>
    <w:rsid w:val="00DB4A6D"/>
    <w:rsid w:val="00DB5941"/>
    <w:rsid w:val="00DB626D"/>
    <w:rsid w:val="00DB6365"/>
    <w:rsid w:val="00DB666F"/>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0BEC"/>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3106"/>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3A1"/>
    <w:rsid w:val="00EB47D8"/>
    <w:rsid w:val="00EB57D3"/>
    <w:rsid w:val="00EB5EFD"/>
    <w:rsid w:val="00EB679F"/>
    <w:rsid w:val="00EB76E4"/>
    <w:rsid w:val="00EC0E65"/>
    <w:rsid w:val="00EC1251"/>
    <w:rsid w:val="00EC2938"/>
    <w:rsid w:val="00EC337D"/>
    <w:rsid w:val="00EC38EF"/>
    <w:rsid w:val="00EC3F0C"/>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AD8"/>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06FF"/>
    <w:rsid w:val="00F718A8"/>
    <w:rsid w:val="00F72183"/>
    <w:rsid w:val="00F72FD4"/>
    <w:rsid w:val="00F76D01"/>
    <w:rsid w:val="00F80B43"/>
    <w:rsid w:val="00F81C35"/>
    <w:rsid w:val="00F82981"/>
    <w:rsid w:val="00F8311F"/>
    <w:rsid w:val="00F83248"/>
    <w:rsid w:val="00F83376"/>
    <w:rsid w:val="00F853AE"/>
    <w:rsid w:val="00F908D5"/>
    <w:rsid w:val="00F913B9"/>
    <w:rsid w:val="00F91893"/>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632"/>
    <w:rsid w:val="00FD7B23"/>
    <w:rsid w:val="00FE2A48"/>
    <w:rsid w:val="00FE5D0A"/>
    <w:rsid w:val="00FE6469"/>
    <w:rsid w:val="00FF05D0"/>
    <w:rsid w:val="00FF06CE"/>
    <w:rsid w:val="00FF0EE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261F2"/>
    <w:pPr>
      <w:autoSpaceDE w:val="0"/>
      <w:autoSpaceDN w:val="0"/>
      <w:adjustRightInd w:val="0"/>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B9EF-4149-4E5F-B85B-B323325E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2012-04-09T12:51:00Z</cp:lastPrinted>
  <dcterms:created xsi:type="dcterms:W3CDTF">2012-04-04T15:38:00Z</dcterms:created>
  <dcterms:modified xsi:type="dcterms:W3CDTF">2012-05-04T17:02:00Z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