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E622E" w:rsidRDefault="00540BEF" w:rsidP="00190E48">
      <w:pPr>
        <w:tabs>
          <w:tab w:val="left" w:pos="288"/>
          <w:tab w:val="left" w:pos="4752"/>
        </w:tabs>
        <w:spacing w:line="240" w:lineRule="exact"/>
        <w:jc w:val="center"/>
        <w:rPr>
          <w:rFonts w:asciiTheme="minorHAnsi" w:hAnsiTheme="minorHAnsi"/>
          <w:color w:val="auto"/>
        </w:rPr>
      </w:pPr>
      <w:r w:rsidRPr="00DE622E">
        <w:rPr>
          <w:rFonts w:asciiTheme="minorHAnsi" w:hAnsiTheme="minorHAnsi"/>
          <w:color w:val="auto"/>
        </w:rPr>
        <w:t>RECORD OF PROCEEDINGS</w:t>
      </w:r>
    </w:p>
    <w:p w:rsidR="00540BEF" w:rsidRPr="00DE622E" w:rsidRDefault="00540BEF" w:rsidP="00190E48">
      <w:pPr>
        <w:tabs>
          <w:tab w:val="left" w:pos="288"/>
          <w:tab w:val="left" w:pos="4752"/>
        </w:tabs>
        <w:spacing w:line="240" w:lineRule="exact"/>
        <w:jc w:val="center"/>
        <w:rPr>
          <w:rFonts w:asciiTheme="minorHAnsi" w:hAnsiTheme="minorHAnsi"/>
          <w:color w:val="auto"/>
        </w:rPr>
      </w:pPr>
      <w:r w:rsidRPr="00DE622E">
        <w:rPr>
          <w:rFonts w:asciiTheme="minorHAnsi" w:hAnsiTheme="minorHAnsi"/>
          <w:color w:val="auto"/>
        </w:rPr>
        <w:t>PHYSICAL DISABILITY BOARD OF REVIEW</w:t>
      </w:r>
    </w:p>
    <w:p w:rsidR="00540BEF" w:rsidRPr="00DE622E" w:rsidRDefault="00540BEF" w:rsidP="00190E48">
      <w:pPr>
        <w:tabs>
          <w:tab w:val="left" w:pos="288"/>
          <w:tab w:val="left" w:pos="4752"/>
        </w:tabs>
        <w:spacing w:line="240" w:lineRule="exact"/>
        <w:jc w:val="both"/>
        <w:rPr>
          <w:rFonts w:asciiTheme="minorHAnsi" w:hAnsiTheme="minorHAnsi"/>
          <w:caps/>
          <w:color w:val="auto"/>
        </w:rPr>
      </w:pPr>
    </w:p>
    <w:p w:rsidR="001E669C" w:rsidRPr="00DE622E" w:rsidRDefault="000E6ED6" w:rsidP="00393B3E">
      <w:pPr>
        <w:tabs>
          <w:tab w:val="left" w:pos="288"/>
          <w:tab w:val="left" w:pos="6390"/>
          <w:tab w:val="left" w:pos="9270"/>
        </w:tabs>
        <w:spacing w:line="240" w:lineRule="exact"/>
        <w:jc w:val="both"/>
        <w:rPr>
          <w:rFonts w:asciiTheme="minorHAnsi" w:hAnsiTheme="minorHAnsi"/>
          <w:caps/>
          <w:color w:val="auto"/>
        </w:rPr>
      </w:pPr>
      <w:r w:rsidRPr="00DE622E">
        <w:rPr>
          <w:rFonts w:asciiTheme="minorHAnsi" w:hAnsiTheme="minorHAnsi"/>
          <w:caps/>
          <w:color w:val="auto"/>
        </w:rPr>
        <w:t>NAME:</w:t>
      </w:r>
      <w:r w:rsidR="0096741F" w:rsidRPr="00DE622E">
        <w:rPr>
          <w:rFonts w:asciiTheme="minorHAnsi" w:hAnsiTheme="minorHAnsi"/>
          <w:caps/>
          <w:color w:val="auto"/>
        </w:rPr>
        <w:t xml:space="preserve"> </w:t>
      </w:r>
      <w:r w:rsidRPr="00DE622E">
        <w:rPr>
          <w:rFonts w:asciiTheme="minorHAnsi" w:hAnsiTheme="minorHAnsi"/>
          <w:caps/>
          <w:color w:val="auto"/>
        </w:rPr>
        <w:t xml:space="preserve"> </w:t>
      </w:r>
      <w:r w:rsidR="00393B3E">
        <w:rPr>
          <w:rFonts w:asciiTheme="minorHAnsi" w:hAnsiTheme="minorHAnsi"/>
          <w:caps/>
          <w:color w:val="auto"/>
        </w:rPr>
        <w:t xml:space="preserve"> </w:t>
      </w:r>
      <w:r w:rsidR="000E64AD" w:rsidRPr="00DE622E">
        <w:rPr>
          <w:rFonts w:asciiTheme="minorHAnsi" w:hAnsiTheme="minorHAnsi"/>
          <w:caps/>
          <w:color w:val="auto"/>
        </w:rPr>
        <w:t xml:space="preserve">                     </w:t>
      </w:r>
      <w:r w:rsidR="00393B3E">
        <w:rPr>
          <w:rFonts w:asciiTheme="minorHAnsi" w:hAnsiTheme="minorHAnsi"/>
          <w:caps/>
          <w:color w:val="auto"/>
        </w:rPr>
        <w:tab/>
      </w:r>
      <w:r w:rsidR="001E669C" w:rsidRPr="00DE622E">
        <w:rPr>
          <w:rFonts w:asciiTheme="minorHAnsi" w:hAnsiTheme="minorHAnsi"/>
          <w:caps/>
          <w:color w:val="auto"/>
        </w:rPr>
        <w:t>BRANCH OF SERVICE:  Army</w:t>
      </w:r>
      <w:r w:rsidR="00864A91" w:rsidRPr="00DE622E">
        <w:rPr>
          <w:rFonts w:asciiTheme="minorHAnsi" w:hAnsiTheme="minorHAnsi"/>
          <w:caps/>
          <w:color w:val="auto"/>
        </w:rPr>
        <w:t xml:space="preserve"> </w:t>
      </w:r>
    </w:p>
    <w:p w:rsidR="001E669C" w:rsidRPr="00DE622E" w:rsidRDefault="001E669C" w:rsidP="001E669C">
      <w:pPr>
        <w:tabs>
          <w:tab w:val="left" w:pos="288"/>
          <w:tab w:val="left" w:pos="4752"/>
          <w:tab w:val="left" w:pos="5130"/>
          <w:tab w:val="left" w:pos="9270"/>
        </w:tabs>
        <w:spacing w:line="240" w:lineRule="exact"/>
        <w:jc w:val="both"/>
        <w:rPr>
          <w:rFonts w:asciiTheme="minorHAnsi" w:hAnsiTheme="minorHAnsi"/>
          <w:caps/>
          <w:color w:val="auto"/>
        </w:rPr>
      </w:pPr>
      <w:r w:rsidRPr="00DE622E">
        <w:rPr>
          <w:rFonts w:asciiTheme="minorHAnsi" w:hAnsiTheme="minorHAnsi"/>
          <w:caps/>
          <w:color w:val="auto"/>
        </w:rPr>
        <w:t>CASE NUMBER:  PD</w:t>
      </w:r>
      <w:r w:rsidR="000E64AD" w:rsidRPr="00DE622E">
        <w:rPr>
          <w:rFonts w:asciiTheme="minorHAnsi" w:hAnsiTheme="minorHAnsi"/>
          <w:caps/>
          <w:color w:val="auto"/>
        </w:rPr>
        <w:t>1</w:t>
      </w:r>
      <w:r w:rsidR="000E6ED6" w:rsidRPr="00DE622E">
        <w:rPr>
          <w:rFonts w:asciiTheme="minorHAnsi" w:hAnsiTheme="minorHAnsi"/>
          <w:caps/>
          <w:color w:val="auto"/>
        </w:rPr>
        <w:t>100020</w:t>
      </w:r>
      <w:r w:rsidRPr="00DE622E">
        <w:rPr>
          <w:rFonts w:asciiTheme="minorHAnsi" w:hAnsiTheme="minorHAnsi"/>
          <w:color w:val="auto"/>
        </w:rPr>
        <w:tab/>
        <w:t xml:space="preserve">                             </w:t>
      </w:r>
      <w:r w:rsidR="0096741F" w:rsidRPr="00DE622E">
        <w:rPr>
          <w:rFonts w:asciiTheme="minorHAnsi" w:hAnsiTheme="minorHAnsi"/>
          <w:color w:val="auto"/>
        </w:rPr>
        <w:t xml:space="preserve"> </w:t>
      </w:r>
      <w:r w:rsidRPr="00DE622E">
        <w:rPr>
          <w:rFonts w:asciiTheme="minorHAnsi" w:hAnsiTheme="minorHAnsi"/>
          <w:color w:val="auto"/>
        </w:rPr>
        <w:t>SEPARATION DATE:</w:t>
      </w:r>
      <w:r w:rsidR="0096741F" w:rsidRPr="00DE622E">
        <w:rPr>
          <w:rFonts w:asciiTheme="minorHAnsi" w:hAnsiTheme="minorHAnsi"/>
          <w:color w:val="auto"/>
        </w:rPr>
        <w:t xml:space="preserve"> </w:t>
      </w:r>
      <w:r w:rsidRPr="00DE622E">
        <w:rPr>
          <w:rFonts w:asciiTheme="minorHAnsi" w:hAnsiTheme="minorHAnsi"/>
          <w:color w:val="auto"/>
        </w:rPr>
        <w:t xml:space="preserve"> </w:t>
      </w:r>
      <w:r w:rsidR="000E64AD" w:rsidRPr="00DE622E">
        <w:rPr>
          <w:rFonts w:asciiTheme="minorHAnsi" w:hAnsiTheme="minorHAnsi"/>
          <w:caps/>
          <w:color w:val="auto"/>
        </w:rPr>
        <w:t>20</w:t>
      </w:r>
      <w:r w:rsidR="000E6ED6" w:rsidRPr="00DE622E">
        <w:rPr>
          <w:rFonts w:asciiTheme="minorHAnsi" w:hAnsiTheme="minorHAnsi"/>
          <w:color w:val="auto"/>
        </w:rPr>
        <w:t>030829</w:t>
      </w:r>
    </w:p>
    <w:p w:rsidR="001E669C" w:rsidRPr="00DE622E" w:rsidRDefault="001E669C" w:rsidP="001E669C">
      <w:pPr>
        <w:tabs>
          <w:tab w:val="left" w:pos="288"/>
          <w:tab w:val="left" w:pos="5130"/>
        </w:tabs>
        <w:spacing w:line="240" w:lineRule="exact"/>
        <w:jc w:val="both"/>
        <w:rPr>
          <w:rFonts w:asciiTheme="minorHAnsi" w:hAnsiTheme="minorHAnsi"/>
          <w:i/>
          <w:color w:val="auto"/>
        </w:rPr>
      </w:pPr>
      <w:r w:rsidRPr="00DE622E">
        <w:rPr>
          <w:rFonts w:asciiTheme="minorHAnsi" w:hAnsiTheme="minorHAnsi"/>
          <w:caps/>
          <w:color w:val="auto"/>
        </w:rPr>
        <w:t>BOARD DATE:  2011</w:t>
      </w:r>
      <w:r w:rsidR="00F10186" w:rsidRPr="00DE622E">
        <w:rPr>
          <w:rFonts w:asciiTheme="minorHAnsi" w:hAnsiTheme="minorHAnsi"/>
          <w:caps/>
          <w:color w:val="auto"/>
        </w:rPr>
        <w:t>0118</w:t>
      </w:r>
      <w:r w:rsidR="00B42A33" w:rsidRPr="00DE622E">
        <w:rPr>
          <w:rFonts w:asciiTheme="minorHAnsi" w:hAnsiTheme="minorHAnsi"/>
          <w:caps/>
          <w:color w:val="auto"/>
        </w:rPr>
        <w:t xml:space="preserve">                                                                                  </w:t>
      </w:r>
    </w:p>
    <w:p w:rsidR="000E64AD" w:rsidRPr="00DE622E" w:rsidRDefault="000E64AD" w:rsidP="000E64AD">
      <w:pPr>
        <w:pBdr>
          <w:bottom w:val="single" w:sz="12" w:space="1" w:color="auto"/>
        </w:pBdr>
        <w:tabs>
          <w:tab w:val="left" w:pos="288"/>
          <w:tab w:val="left" w:pos="4752"/>
        </w:tabs>
        <w:spacing w:line="240" w:lineRule="exact"/>
        <w:jc w:val="both"/>
        <w:rPr>
          <w:rFonts w:ascii="Calibri" w:hAnsi="Calibri"/>
          <w:color w:val="auto"/>
          <w:szCs w:val="24"/>
        </w:rPr>
      </w:pPr>
    </w:p>
    <w:p w:rsidR="00106AD8" w:rsidRPr="00DE622E" w:rsidRDefault="00106AD8" w:rsidP="000E64AD">
      <w:pPr>
        <w:tabs>
          <w:tab w:val="left" w:pos="288"/>
          <w:tab w:val="left" w:pos="5130"/>
        </w:tabs>
        <w:spacing w:line="240" w:lineRule="exact"/>
        <w:jc w:val="both"/>
        <w:rPr>
          <w:rFonts w:asciiTheme="minorHAnsi" w:hAnsiTheme="minorHAnsi"/>
          <w:caps/>
          <w:color w:val="auto"/>
        </w:rPr>
      </w:pPr>
    </w:p>
    <w:p w:rsidR="000E6ED6" w:rsidRPr="00DE622E" w:rsidRDefault="002C6E5B" w:rsidP="005416B9">
      <w:pPr>
        <w:tabs>
          <w:tab w:val="left" w:pos="288"/>
          <w:tab w:val="left" w:pos="4752"/>
        </w:tabs>
        <w:spacing w:line="240" w:lineRule="exact"/>
        <w:jc w:val="both"/>
        <w:rPr>
          <w:rFonts w:asciiTheme="minorHAnsi" w:hAnsiTheme="minorHAnsi" w:cstheme="minorHAnsi"/>
          <w:color w:val="auto"/>
          <w:szCs w:val="24"/>
        </w:rPr>
      </w:pPr>
      <w:r w:rsidRPr="00DE622E">
        <w:rPr>
          <w:rFonts w:asciiTheme="minorHAnsi" w:hAnsiTheme="minorHAnsi"/>
          <w:color w:val="auto"/>
          <w:u w:val="single"/>
        </w:rPr>
        <w:t>SUMMARY OF CASE</w:t>
      </w:r>
      <w:r w:rsidRPr="00DE622E">
        <w:rPr>
          <w:rFonts w:asciiTheme="minorHAnsi" w:hAnsiTheme="minorHAnsi" w:cstheme="minorHAnsi"/>
          <w:color w:val="auto"/>
        </w:rPr>
        <w:t xml:space="preserve">:  </w:t>
      </w:r>
      <w:r w:rsidR="000E6ED6" w:rsidRPr="00DE622E">
        <w:rPr>
          <w:rFonts w:asciiTheme="minorHAnsi" w:hAnsiTheme="minorHAnsi" w:cstheme="minorHAnsi"/>
          <w:color w:val="auto"/>
        </w:rPr>
        <w:t xml:space="preserve">Data extracted from the available evidence of record reflects that this covered individual (CI) </w:t>
      </w:r>
      <w:r w:rsidR="000E6ED6" w:rsidRPr="00DE622E">
        <w:rPr>
          <w:rFonts w:asciiTheme="minorHAnsi" w:hAnsiTheme="minorHAnsi" w:cstheme="minorHAnsi"/>
          <w:color w:val="auto"/>
          <w:szCs w:val="24"/>
        </w:rPr>
        <w:t>was an Active Guard Reserve member, SFC/E-7 (77F4H/</w:t>
      </w:r>
      <w:r w:rsidR="000E6ED6" w:rsidRPr="00DE622E">
        <w:rPr>
          <w:rFonts w:asciiTheme="minorHAnsi" w:hAnsiTheme="minorHAnsi" w:cstheme="minorHAnsi"/>
          <w:bCs/>
          <w:color w:val="auto"/>
          <w:szCs w:val="24"/>
        </w:rPr>
        <w:t>Petroleum Supply Specialist</w:t>
      </w:r>
      <w:r w:rsidR="000E6ED6" w:rsidRPr="00DE622E">
        <w:rPr>
          <w:rFonts w:asciiTheme="minorHAnsi" w:hAnsiTheme="minorHAnsi" w:cstheme="minorHAnsi"/>
          <w:color w:val="auto"/>
          <w:szCs w:val="24"/>
        </w:rPr>
        <w:t>), medically separated for limitation of motion cervical spine</w:t>
      </w:r>
      <w:r w:rsidR="00F062E3">
        <w:rPr>
          <w:rFonts w:asciiTheme="minorHAnsi" w:hAnsiTheme="minorHAnsi" w:cstheme="minorHAnsi"/>
          <w:color w:val="auto"/>
          <w:szCs w:val="24"/>
        </w:rPr>
        <w:t xml:space="preserve"> </w:t>
      </w:r>
      <w:r w:rsidR="00234951" w:rsidRPr="00DE622E">
        <w:rPr>
          <w:rFonts w:asciiTheme="minorHAnsi" w:hAnsiTheme="minorHAnsi" w:cstheme="minorHAnsi"/>
          <w:color w:val="auto"/>
          <w:szCs w:val="24"/>
        </w:rPr>
        <w:t>(C-spine)</w:t>
      </w:r>
      <w:r w:rsidR="00F513D1">
        <w:rPr>
          <w:rFonts w:asciiTheme="minorHAnsi" w:hAnsiTheme="minorHAnsi" w:cstheme="minorHAnsi"/>
          <w:color w:val="auto"/>
          <w:szCs w:val="24"/>
        </w:rPr>
        <w:t xml:space="preserve">. </w:t>
      </w:r>
      <w:r w:rsidR="000E6ED6" w:rsidRPr="00DE622E">
        <w:rPr>
          <w:rFonts w:asciiTheme="minorHAnsi" w:hAnsiTheme="minorHAnsi" w:cstheme="minorHAnsi"/>
          <w:color w:val="auto"/>
          <w:szCs w:val="24"/>
        </w:rPr>
        <w:t>The initial onset o</w:t>
      </w:r>
      <w:r w:rsidR="00234951" w:rsidRPr="00DE622E">
        <w:rPr>
          <w:rFonts w:asciiTheme="minorHAnsi" w:hAnsiTheme="minorHAnsi" w:cstheme="minorHAnsi"/>
          <w:color w:val="auto"/>
          <w:szCs w:val="24"/>
        </w:rPr>
        <w:t>f the CI’s C-</w:t>
      </w:r>
      <w:r w:rsidR="000E6ED6" w:rsidRPr="00DE622E">
        <w:rPr>
          <w:rFonts w:asciiTheme="minorHAnsi" w:hAnsiTheme="minorHAnsi" w:cstheme="minorHAnsi"/>
          <w:color w:val="auto"/>
          <w:szCs w:val="24"/>
        </w:rPr>
        <w:t>spine condition began in the summer of 2001 with co</w:t>
      </w:r>
      <w:r w:rsidR="00F513D1">
        <w:rPr>
          <w:rFonts w:asciiTheme="minorHAnsi" w:hAnsiTheme="minorHAnsi" w:cstheme="minorHAnsi"/>
          <w:color w:val="auto"/>
          <w:szCs w:val="24"/>
        </w:rPr>
        <w:t xml:space="preserve">mplaints of chronic neck pain. </w:t>
      </w:r>
      <w:r w:rsidR="00FA6148" w:rsidRPr="00DE622E">
        <w:rPr>
          <w:rFonts w:asciiTheme="minorHAnsi" w:hAnsiTheme="minorHAnsi" w:cstheme="minorHAnsi"/>
          <w:color w:val="auto"/>
          <w:szCs w:val="24"/>
        </w:rPr>
        <w:t xml:space="preserve">The CI’s condition </w:t>
      </w:r>
      <w:r w:rsidR="000E6ED6" w:rsidRPr="00DE622E">
        <w:rPr>
          <w:rFonts w:asciiTheme="minorHAnsi" w:hAnsiTheme="minorHAnsi" w:cstheme="minorHAnsi"/>
          <w:color w:val="auto"/>
          <w:szCs w:val="24"/>
        </w:rPr>
        <w:t xml:space="preserve">suddenly </w:t>
      </w:r>
      <w:r w:rsidR="00FA6148" w:rsidRPr="00DE622E">
        <w:rPr>
          <w:rFonts w:asciiTheme="minorHAnsi" w:hAnsiTheme="minorHAnsi" w:cstheme="minorHAnsi"/>
          <w:color w:val="auto"/>
          <w:szCs w:val="24"/>
        </w:rPr>
        <w:t xml:space="preserve">worsened </w:t>
      </w:r>
      <w:r w:rsidR="000E6ED6" w:rsidRPr="00DE622E">
        <w:rPr>
          <w:rFonts w:asciiTheme="minorHAnsi" w:hAnsiTheme="minorHAnsi" w:cstheme="minorHAnsi"/>
          <w:color w:val="auto"/>
          <w:szCs w:val="24"/>
        </w:rPr>
        <w:t xml:space="preserve">in November 2001 when she presented to a civilian </w:t>
      </w:r>
      <w:r w:rsidR="00CA632A">
        <w:rPr>
          <w:rFonts w:asciiTheme="minorHAnsi" w:hAnsiTheme="minorHAnsi" w:cstheme="minorHAnsi"/>
          <w:color w:val="auto"/>
          <w:szCs w:val="24"/>
        </w:rPr>
        <w:t>e</w:t>
      </w:r>
      <w:r w:rsidR="000E6ED6" w:rsidRPr="00DE622E">
        <w:rPr>
          <w:rFonts w:asciiTheme="minorHAnsi" w:hAnsiTheme="minorHAnsi" w:cstheme="minorHAnsi"/>
          <w:color w:val="auto"/>
          <w:szCs w:val="24"/>
        </w:rPr>
        <w:t xml:space="preserve">mergency </w:t>
      </w:r>
      <w:r w:rsidR="00CA632A">
        <w:rPr>
          <w:rFonts w:asciiTheme="minorHAnsi" w:hAnsiTheme="minorHAnsi" w:cstheme="minorHAnsi"/>
          <w:color w:val="auto"/>
          <w:szCs w:val="24"/>
        </w:rPr>
        <w:t>r</w:t>
      </w:r>
      <w:r w:rsidR="000E6ED6" w:rsidRPr="00DE622E">
        <w:rPr>
          <w:rFonts w:asciiTheme="minorHAnsi" w:hAnsiTheme="minorHAnsi" w:cstheme="minorHAnsi"/>
          <w:color w:val="auto"/>
          <w:szCs w:val="24"/>
        </w:rPr>
        <w:t>oom</w:t>
      </w:r>
      <w:r w:rsidR="00F062E3">
        <w:rPr>
          <w:rFonts w:asciiTheme="minorHAnsi" w:hAnsiTheme="minorHAnsi" w:cstheme="minorHAnsi"/>
          <w:color w:val="auto"/>
          <w:szCs w:val="24"/>
        </w:rPr>
        <w:t xml:space="preserve"> </w:t>
      </w:r>
      <w:r w:rsidR="00FA6148" w:rsidRPr="00DE622E">
        <w:rPr>
          <w:rFonts w:asciiTheme="minorHAnsi" w:hAnsiTheme="minorHAnsi" w:cstheme="minorHAnsi"/>
          <w:color w:val="auto"/>
          <w:szCs w:val="24"/>
        </w:rPr>
        <w:t>(ER)</w:t>
      </w:r>
      <w:r w:rsidR="000E6ED6" w:rsidRPr="00DE622E">
        <w:rPr>
          <w:rFonts w:asciiTheme="minorHAnsi" w:hAnsiTheme="minorHAnsi" w:cstheme="minorHAnsi"/>
          <w:color w:val="auto"/>
          <w:szCs w:val="24"/>
        </w:rPr>
        <w:t xml:space="preserve"> with complaints of increasing headache and loss of vision in her right eye.  CT and MRI scans at that time revealed a congenital de</w:t>
      </w:r>
      <w:r w:rsidR="00F513D1">
        <w:rPr>
          <w:rFonts w:asciiTheme="minorHAnsi" w:hAnsiTheme="minorHAnsi" w:cstheme="minorHAnsi"/>
          <w:color w:val="auto"/>
          <w:szCs w:val="24"/>
        </w:rPr>
        <w:t xml:space="preserve">fect impinging on the medulla. </w:t>
      </w:r>
      <w:r w:rsidR="00567D68">
        <w:rPr>
          <w:rFonts w:asciiTheme="minorHAnsi" w:hAnsiTheme="minorHAnsi" w:cstheme="minorHAnsi"/>
          <w:color w:val="auto"/>
          <w:szCs w:val="24"/>
        </w:rPr>
        <w:t xml:space="preserve"> </w:t>
      </w:r>
      <w:r w:rsidR="000E6ED6" w:rsidRPr="00DE622E">
        <w:rPr>
          <w:rFonts w:asciiTheme="minorHAnsi" w:hAnsiTheme="minorHAnsi" w:cstheme="minorHAnsi"/>
          <w:color w:val="auto"/>
          <w:szCs w:val="24"/>
        </w:rPr>
        <w:t xml:space="preserve">After oral steroids and a soft cervical collar </w:t>
      </w:r>
      <w:r w:rsidR="00F125F4" w:rsidRPr="00DE622E">
        <w:rPr>
          <w:rFonts w:asciiTheme="minorHAnsi" w:hAnsiTheme="minorHAnsi" w:cstheme="minorHAnsi"/>
          <w:color w:val="auto"/>
          <w:szCs w:val="24"/>
        </w:rPr>
        <w:t xml:space="preserve">the CI’s </w:t>
      </w:r>
      <w:r w:rsidR="000E6ED6" w:rsidRPr="00DE622E">
        <w:rPr>
          <w:rFonts w:asciiTheme="minorHAnsi" w:hAnsiTheme="minorHAnsi" w:cstheme="minorHAnsi"/>
          <w:color w:val="auto"/>
          <w:szCs w:val="24"/>
        </w:rPr>
        <w:t xml:space="preserve">condition stabilized and she was released from the ER with moderate </w:t>
      </w:r>
      <w:r w:rsidR="0096741F" w:rsidRPr="00DE622E">
        <w:rPr>
          <w:rFonts w:asciiTheme="minorHAnsi" w:hAnsiTheme="minorHAnsi" w:cstheme="minorHAnsi"/>
          <w:color w:val="auto"/>
          <w:szCs w:val="24"/>
        </w:rPr>
        <w:t>improvement and referred</w:t>
      </w:r>
      <w:r w:rsidR="000E6ED6" w:rsidRPr="00DE622E">
        <w:rPr>
          <w:rFonts w:asciiTheme="minorHAnsi" w:hAnsiTheme="minorHAnsi" w:cstheme="minorHAnsi"/>
          <w:color w:val="auto"/>
          <w:szCs w:val="24"/>
        </w:rPr>
        <w:t xml:space="preserve"> to a </w:t>
      </w:r>
      <w:r w:rsidR="00CA632A">
        <w:rPr>
          <w:rFonts w:asciiTheme="minorHAnsi" w:hAnsiTheme="minorHAnsi" w:cstheme="minorHAnsi"/>
          <w:color w:val="auto"/>
          <w:szCs w:val="24"/>
        </w:rPr>
        <w:t>n</w:t>
      </w:r>
      <w:r w:rsidR="000E6ED6" w:rsidRPr="00DE622E">
        <w:rPr>
          <w:rFonts w:asciiTheme="minorHAnsi" w:hAnsiTheme="minorHAnsi" w:cstheme="minorHAnsi"/>
          <w:color w:val="auto"/>
          <w:szCs w:val="24"/>
        </w:rPr>
        <w:t xml:space="preserve">eurosurgery service.  In March 2002, she subsequently </w:t>
      </w:r>
      <w:r w:rsidR="00F513D1">
        <w:rPr>
          <w:rFonts w:asciiTheme="minorHAnsi" w:hAnsiTheme="minorHAnsi" w:cstheme="minorHAnsi"/>
          <w:color w:val="auto"/>
          <w:szCs w:val="24"/>
        </w:rPr>
        <w:t xml:space="preserve">required a C3 cervical fusion. </w:t>
      </w:r>
      <w:r w:rsidR="00567D68">
        <w:rPr>
          <w:rFonts w:asciiTheme="minorHAnsi" w:hAnsiTheme="minorHAnsi" w:cstheme="minorHAnsi"/>
          <w:color w:val="auto"/>
          <w:szCs w:val="24"/>
        </w:rPr>
        <w:t xml:space="preserve"> </w:t>
      </w:r>
      <w:r w:rsidR="000E6ED6" w:rsidRPr="00DE622E">
        <w:rPr>
          <w:rFonts w:asciiTheme="minorHAnsi" w:hAnsiTheme="minorHAnsi" w:cstheme="minorHAnsi"/>
          <w:color w:val="auto"/>
          <w:szCs w:val="24"/>
        </w:rPr>
        <w:t xml:space="preserve">Despite surgery and aggressive therapy she did not respond adequately </w:t>
      </w:r>
      <w:r w:rsidR="008671DC" w:rsidRPr="00DE622E">
        <w:rPr>
          <w:rFonts w:asciiTheme="minorHAnsi" w:hAnsiTheme="minorHAnsi" w:cstheme="minorHAnsi"/>
          <w:color w:val="auto"/>
          <w:szCs w:val="24"/>
        </w:rPr>
        <w:t xml:space="preserve">to treatment and was unable to perform within her </w:t>
      </w:r>
      <w:r w:rsidR="00567D68">
        <w:rPr>
          <w:rFonts w:asciiTheme="minorHAnsi" w:hAnsiTheme="minorHAnsi" w:cstheme="minorHAnsi"/>
          <w:color w:val="auto"/>
          <w:szCs w:val="24"/>
        </w:rPr>
        <w:t>M</w:t>
      </w:r>
      <w:r w:rsidR="008671DC" w:rsidRPr="00DE622E">
        <w:rPr>
          <w:rFonts w:asciiTheme="minorHAnsi" w:hAnsiTheme="minorHAnsi" w:cstheme="minorHAnsi"/>
          <w:color w:val="auto"/>
          <w:szCs w:val="24"/>
        </w:rPr>
        <w:t xml:space="preserve">ilitary </w:t>
      </w:r>
      <w:r w:rsidR="00567D68">
        <w:rPr>
          <w:rFonts w:asciiTheme="minorHAnsi" w:hAnsiTheme="minorHAnsi" w:cstheme="minorHAnsi"/>
          <w:color w:val="auto"/>
          <w:szCs w:val="24"/>
        </w:rPr>
        <w:t>O</w:t>
      </w:r>
      <w:r w:rsidR="008671DC" w:rsidRPr="00DE622E">
        <w:rPr>
          <w:rFonts w:asciiTheme="minorHAnsi" w:hAnsiTheme="minorHAnsi" w:cstheme="minorHAnsi"/>
          <w:color w:val="auto"/>
          <w:szCs w:val="24"/>
        </w:rPr>
        <w:t xml:space="preserve">ccupational </w:t>
      </w:r>
      <w:r w:rsidR="00567D68">
        <w:rPr>
          <w:rFonts w:asciiTheme="minorHAnsi" w:hAnsiTheme="minorHAnsi" w:cstheme="minorHAnsi"/>
          <w:color w:val="auto"/>
          <w:szCs w:val="24"/>
        </w:rPr>
        <w:t>S</w:t>
      </w:r>
      <w:r w:rsidR="008671DC" w:rsidRPr="00DE622E">
        <w:rPr>
          <w:rFonts w:asciiTheme="minorHAnsi" w:hAnsiTheme="minorHAnsi" w:cstheme="minorHAnsi"/>
          <w:color w:val="auto"/>
          <w:szCs w:val="24"/>
        </w:rPr>
        <w:t xml:space="preserve">pecialty </w:t>
      </w:r>
      <w:r w:rsidR="00567D68">
        <w:rPr>
          <w:rFonts w:asciiTheme="minorHAnsi" w:hAnsiTheme="minorHAnsi" w:cstheme="minorHAnsi"/>
          <w:color w:val="auto"/>
          <w:szCs w:val="24"/>
        </w:rPr>
        <w:t xml:space="preserve">(MOS) </w:t>
      </w:r>
      <w:r w:rsidR="008671DC" w:rsidRPr="00DE622E">
        <w:rPr>
          <w:rFonts w:asciiTheme="minorHAnsi" w:hAnsiTheme="minorHAnsi" w:cstheme="minorHAnsi"/>
          <w:color w:val="auto"/>
          <w:szCs w:val="24"/>
        </w:rPr>
        <w:t>or meet physical fitness standards.</w:t>
      </w:r>
      <w:r w:rsidR="0096741F" w:rsidRPr="00DE622E">
        <w:rPr>
          <w:rFonts w:asciiTheme="minorHAnsi" w:hAnsiTheme="minorHAnsi" w:cstheme="minorHAnsi"/>
          <w:color w:val="auto"/>
          <w:szCs w:val="24"/>
        </w:rPr>
        <w:t xml:space="preserve"> </w:t>
      </w:r>
      <w:r w:rsidR="00567D68">
        <w:rPr>
          <w:rFonts w:asciiTheme="minorHAnsi" w:hAnsiTheme="minorHAnsi" w:cstheme="minorHAnsi"/>
          <w:color w:val="auto"/>
          <w:szCs w:val="24"/>
        </w:rPr>
        <w:t xml:space="preserve"> </w:t>
      </w:r>
      <w:r w:rsidR="008671DC" w:rsidRPr="00DE622E">
        <w:rPr>
          <w:rFonts w:asciiTheme="minorHAnsi" w:hAnsiTheme="minorHAnsi" w:cstheme="minorHAnsi"/>
          <w:color w:val="auto"/>
          <w:szCs w:val="24"/>
        </w:rPr>
        <w:t>She was placed on a permanent P3 profile and in November 2002 underwent a Medical Evaluation Board (MEB).</w:t>
      </w:r>
      <w:r w:rsidR="0096741F" w:rsidRPr="00DE622E">
        <w:rPr>
          <w:rFonts w:asciiTheme="minorHAnsi" w:hAnsiTheme="minorHAnsi" w:cstheme="minorHAnsi"/>
          <w:color w:val="auto"/>
          <w:szCs w:val="24"/>
        </w:rPr>
        <w:t xml:space="preserve"> </w:t>
      </w:r>
      <w:r w:rsidR="008671DC" w:rsidRPr="00DE622E">
        <w:rPr>
          <w:rFonts w:asciiTheme="minorHAnsi" w:hAnsiTheme="minorHAnsi" w:cstheme="minorHAnsi"/>
          <w:color w:val="auto"/>
          <w:szCs w:val="24"/>
        </w:rPr>
        <w:t xml:space="preserve"> The MEB forwarded</w:t>
      </w:r>
      <w:r w:rsidR="002B10F2" w:rsidRPr="00DE622E">
        <w:rPr>
          <w:rFonts w:asciiTheme="minorHAnsi" w:hAnsiTheme="minorHAnsi" w:cstheme="minorHAnsi"/>
          <w:color w:val="auto"/>
          <w:szCs w:val="24"/>
        </w:rPr>
        <w:t xml:space="preserve"> “</w:t>
      </w:r>
      <w:r w:rsidR="00CA632A">
        <w:rPr>
          <w:rFonts w:asciiTheme="minorHAnsi" w:hAnsiTheme="minorHAnsi" w:cstheme="minorHAnsi"/>
          <w:color w:val="auto"/>
          <w:szCs w:val="24"/>
        </w:rPr>
        <w:t>m</w:t>
      </w:r>
      <w:r w:rsidR="008671DC" w:rsidRPr="00DE622E">
        <w:rPr>
          <w:rFonts w:asciiTheme="minorHAnsi" w:hAnsiTheme="minorHAnsi" w:cstheme="minorHAnsi"/>
          <w:color w:val="auto"/>
          <w:szCs w:val="24"/>
        </w:rPr>
        <w:t xml:space="preserve">edulla </w:t>
      </w:r>
      <w:r w:rsidR="00CA632A">
        <w:rPr>
          <w:rFonts w:asciiTheme="minorHAnsi" w:hAnsiTheme="minorHAnsi" w:cstheme="minorHAnsi"/>
          <w:color w:val="auto"/>
          <w:szCs w:val="24"/>
        </w:rPr>
        <w:t>i</w:t>
      </w:r>
      <w:r w:rsidR="008671DC" w:rsidRPr="00DE622E">
        <w:rPr>
          <w:rFonts w:asciiTheme="minorHAnsi" w:hAnsiTheme="minorHAnsi" w:cstheme="minorHAnsi"/>
          <w:color w:val="auto"/>
          <w:szCs w:val="24"/>
        </w:rPr>
        <w:t xml:space="preserve">mpingement </w:t>
      </w:r>
      <w:r w:rsidR="00CA632A">
        <w:rPr>
          <w:rFonts w:asciiTheme="minorHAnsi" w:hAnsiTheme="minorHAnsi" w:cstheme="minorHAnsi"/>
          <w:color w:val="auto"/>
          <w:szCs w:val="24"/>
        </w:rPr>
        <w:t>s</w:t>
      </w:r>
      <w:r w:rsidR="002B10F2" w:rsidRPr="00DE622E">
        <w:rPr>
          <w:rFonts w:asciiTheme="minorHAnsi" w:hAnsiTheme="minorHAnsi" w:cstheme="minorHAnsi"/>
          <w:color w:val="auto"/>
          <w:szCs w:val="24"/>
        </w:rPr>
        <w:t xml:space="preserve">econdary to </w:t>
      </w:r>
      <w:r w:rsidR="00CA632A">
        <w:rPr>
          <w:rFonts w:asciiTheme="minorHAnsi" w:hAnsiTheme="minorHAnsi" w:cstheme="minorHAnsi"/>
          <w:color w:val="auto"/>
          <w:szCs w:val="24"/>
        </w:rPr>
        <w:t>c</w:t>
      </w:r>
      <w:r w:rsidR="002B10F2" w:rsidRPr="00DE622E">
        <w:rPr>
          <w:rFonts w:asciiTheme="minorHAnsi" w:hAnsiTheme="minorHAnsi" w:cstheme="minorHAnsi"/>
          <w:color w:val="auto"/>
          <w:szCs w:val="24"/>
        </w:rPr>
        <w:t xml:space="preserve">ongenital </w:t>
      </w:r>
      <w:proofErr w:type="spellStart"/>
      <w:r w:rsidR="00CA632A">
        <w:rPr>
          <w:rFonts w:asciiTheme="minorHAnsi" w:hAnsiTheme="minorHAnsi" w:cstheme="minorHAnsi"/>
          <w:color w:val="auto"/>
          <w:szCs w:val="24"/>
        </w:rPr>
        <w:t>occipitalization</w:t>
      </w:r>
      <w:proofErr w:type="spellEnd"/>
      <w:r w:rsidR="00CA632A">
        <w:rPr>
          <w:rFonts w:asciiTheme="minorHAnsi" w:hAnsiTheme="minorHAnsi" w:cstheme="minorHAnsi"/>
          <w:color w:val="auto"/>
          <w:szCs w:val="24"/>
        </w:rPr>
        <w:t xml:space="preserve"> and </w:t>
      </w:r>
      <w:proofErr w:type="spellStart"/>
      <w:r w:rsidR="00CA632A">
        <w:rPr>
          <w:rFonts w:asciiTheme="minorHAnsi" w:hAnsiTheme="minorHAnsi" w:cstheme="minorHAnsi"/>
          <w:color w:val="auto"/>
          <w:szCs w:val="24"/>
        </w:rPr>
        <w:t>o</w:t>
      </w:r>
      <w:r w:rsidR="002B10F2" w:rsidRPr="00DE622E">
        <w:rPr>
          <w:rFonts w:asciiTheme="minorHAnsi" w:hAnsiTheme="minorHAnsi" w:cstheme="minorHAnsi"/>
          <w:color w:val="auto"/>
          <w:szCs w:val="24"/>
        </w:rPr>
        <w:t>dontoid</w:t>
      </w:r>
      <w:proofErr w:type="spellEnd"/>
      <w:r w:rsidR="002B10F2" w:rsidRPr="00DE622E">
        <w:rPr>
          <w:rFonts w:asciiTheme="minorHAnsi" w:hAnsiTheme="minorHAnsi" w:cstheme="minorHAnsi"/>
          <w:color w:val="auto"/>
          <w:szCs w:val="24"/>
        </w:rPr>
        <w:t xml:space="preserve"> </w:t>
      </w:r>
      <w:proofErr w:type="spellStart"/>
      <w:r w:rsidR="00CA632A">
        <w:rPr>
          <w:rFonts w:asciiTheme="minorHAnsi" w:hAnsiTheme="minorHAnsi" w:cstheme="minorHAnsi"/>
          <w:color w:val="auto"/>
          <w:szCs w:val="24"/>
        </w:rPr>
        <w:t>a</w:t>
      </w:r>
      <w:r w:rsidR="002B10F2" w:rsidRPr="00DE622E">
        <w:rPr>
          <w:rFonts w:asciiTheme="minorHAnsi" w:hAnsiTheme="minorHAnsi" w:cstheme="minorHAnsi"/>
          <w:color w:val="auto"/>
          <w:szCs w:val="24"/>
        </w:rPr>
        <w:t>ngulation</w:t>
      </w:r>
      <w:proofErr w:type="spellEnd"/>
      <w:r w:rsidR="002B10F2" w:rsidRPr="00DE622E">
        <w:rPr>
          <w:rFonts w:asciiTheme="minorHAnsi" w:hAnsiTheme="minorHAnsi" w:cstheme="minorHAnsi"/>
          <w:color w:val="auto"/>
          <w:szCs w:val="24"/>
        </w:rPr>
        <w:t xml:space="preserve"> </w:t>
      </w:r>
      <w:r w:rsidR="00CA632A">
        <w:rPr>
          <w:rFonts w:asciiTheme="minorHAnsi" w:hAnsiTheme="minorHAnsi" w:cstheme="minorHAnsi"/>
          <w:color w:val="auto"/>
          <w:szCs w:val="24"/>
        </w:rPr>
        <w:t>s</w:t>
      </w:r>
      <w:r w:rsidR="002B10F2" w:rsidRPr="00DE622E">
        <w:rPr>
          <w:rFonts w:asciiTheme="minorHAnsi" w:hAnsiTheme="minorHAnsi" w:cstheme="minorHAnsi"/>
          <w:color w:val="auto"/>
          <w:szCs w:val="24"/>
        </w:rPr>
        <w:t xml:space="preserve">tatus </w:t>
      </w:r>
      <w:r w:rsidR="00CA632A">
        <w:rPr>
          <w:rFonts w:asciiTheme="minorHAnsi" w:hAnsiTheme="minorHAnsi" w:cstheme="minorHAnsi"/>
          <w:color w:val="auto"/>
          <w:szCs w:val="24"/>
        </w:rPr>
        <w:t>p</w:t>
      </w:r>
      <w:r w:rsidR="002B10F2" w:rsidRPr="00DE622E">
        <w:rPr>
          <w:rFonts w:asciiTheme="minorHAnsi" w:hAnsiTheme="minorHAnsi" w:cstheme="minorHAnsi"/>
          <w:color w:val="auto"/>
          <w:szCs w:val="24"/>
        </w:rPr>
        <w:t xml:space="preserve">ost (s/p) </w:t>
      </w:r>
      <w:proofErr w:type="spellStart"/>
      <w:r w:rsidR="00CA632A">
        <w:rPr>
          <w:rFonts w:asciiTheme="minorHAnsi" w:hAnsiTheme="minorHAnsi" w:cstheme="minorHAnsi"/>
          <w:color w:val="auto"/>
          <w:szCs w:val="24"/>
        </w:rPr>
        <w:t>t</w:t>
      </w:r>
      <w:r w:rsidR="002B10F2" w:rsidRPr="00DE622E">
        <w:rPr>
          <w:rFonts w:asciiTheme="minorHAnsi" w:hAnsiTheme="minorHAnsi" w:cstheme="minorHAnsi"/>
          <w:color w:val="auto"/>
          <w:szCs w:val="24"/>
        </w:rPr>
        <w:t>ransoral</w:t>
      </w:r>
      <w:proofErr w:type="spellEnd"/>
      <w:r w:rsidR="002B10F2" w:rsidRPr="00DE622E">
        <w:rPr>
          <w:rFonts w:asciiTheme="minorHAnsi" w:hAnsiTheme="minorHAnsi" w:cstheme="minorHAnsi"/>
          <w:color w:val="auto"/>
          <w:szCs w:val="24"/>
        </w:rPr>
        <w:t xml:space="preserve"> </w:t>
      </w:r>
      <w:r w:rsidR="00CA632A">
        <w:rPr>
          <w:rFonts w:asciiTheme="minorHAnsi" w:hAnsiTheme="minorHAnsi" w:cstheme="minorHAnsi"/>
          <w:color w:val="auto"/>
          <w:szCs w:val="24"/>
        </w:rPr>
        <w:t>r</w:t>
      </w:r>
      <w:r w:rsidR="002B10F2" w:rsidRPr="00DE622E">
        <w:rPr>
          <w:rFonts w:asciiTheme="minorHAnsi" w:hAnsiTheme="minorHAnsi" w:cstheme="minorHAnsi"/>
          <w:color w:val="auto"/>
          <w:szCs w:val="24"/>
        </w:rPr>
        <w:t>esection</w:t>
      </w:r>
      <w:r w:rsidR="008671DC" w:rsidRPr="00DE622E">
        <w:rPr>
          <w:rFonts w:asciiTheme="minorHAnsi" w:hAnsiTheme="minorHAnsi" w:cstheme="minorHAnsi"/>
          <w:color w:val="auto"/>
          <w:szCs w:val="24"/>
        </w:rPr>
        <w:t xml:space="preserve">” condition to </w:t>
      </w:r>
      <w:proofErr w:type="gramStart"/>
      <w:r w:rsidR="008671DC" w:rsidRPr="00DE622E">
        <w:rPr>
          <w:rFonts w:asciiTheme="minorHAnsi" w:hAnsiTheme="minorHAnsi" w:cstheme="minorHAnsi"/>
          <w:color w:val="auto"/>
          <w:szCs w:val="24"/>
        </w:rPr>
        <w:t xml:space="preserve">the </w:t>
      </w:r>
      <w:r w:rsidR="000E6ED6" w:rsidRPr="00DE622E">
        <w:rPr>
          <w:rFonts w:asciiTheme="minorHAnsi" w:hAnsiTheme="minorHAnsi" w:cstheme="minorHAnsi"/>
          <w:color w:val="auto"/>
          <w:szCs w:val="24"/>
        </w:rPr>
        <w:t>to</w:t>
      </w:r>
      <w:proofErr w:type="gramEnd"/>
      <w:r w:rsidR="000E6ED6" w:rsidRPr="00DE622E">
        <w:rPr>
          <w:rFonts w:asciiTheme="minorHAnsi" w:hAnsiTheme="minorHAnsi" w:cstheme="minorHAnsi"/>
          <w:color w:val="auto"/>
          <w:szCs w:val="24"/>
        </w:rPr>
        <w:t xml:space="preserve"> </w:t>
      </w:r>
      <w:r w:rsidR="008671DC" w:rsidRPr="00DE622E">
        <w:rPr>
          <w:rFonts w:asciiTheme="minorHAnsi" w:hAnsiTheme="minorHAnsi" w:cstheme="minorHAnsi"/>
          <w:color w:val="auto"/>
          <w:szCs w:val="24"/>
        </w:rPr>
        <w:t xml:space="preserve">the </w:t>
      </w:r>
      <w:r w:rsidR="00567D68">
        <w:rPr>
          <w:rFonts w:asciiTheme="minorHAnsi" w:hAnsiTheme="minorHAnsi" w:cstheme="minorHAnsi"/>
          <w:color w:val="auto"/>
          <w:szCs w:val="24"/>
        </w:rPr>
        <w:t xml:space="preserve">Informal </w:t>
      </w:r>
      <w:r w:rsidR="008671DC" w:rsidRPr="00DE622E">
        <w:rPr>
          <w:rFonts w:asciiTheme="minorHAnsi" w:hAnsiTheme="minorHAnsi" w:cstheme="minorHAnsi"/>
          <w:color w:val="auto"/>
          <w:szCs w:val="24"/>
        </w:rPr>
        <w:t xml:space="preserve">Physical Evaluation </w:t>
      </w:r>
      <w:r w:rsidR="002B10F2" w:rsidRPr="00DE622E">
        <w:rPr>
          <w:rFonts w:asciiTheme="minorHAnsi" w:hAnsiTheme="minorHAnsi" w:cstheme="minorHAnsi"/>
          <w:color w:val="auto"/>
          <w:szCs w:val="24"/>
        </w:rPr>
        <w:t>Board</w:t>
      </w:r>
      <w:r w:rsidR="00567D68">
        <w:rPr>
          <w:rFonts w:asciiTheme="minorHAnsi" w:hAnsiTheme="minorHAnsi" w:cstheme="minorHAnsi"/>
          <w:color w:val="auto"/>
          <w:szCs w:val="24"/>
        </w:rPr>
        <w:t xml:space="preserve"> </w:t>
      </w:r>
      <w:r w:rsidR="008671DC" w:rsidRPr="00DE622E">
        <w:rPr>
          <w:rFonts w:asciiTheme="minorHAnsi" w:hAnsiTheme="minorHAnsi" w:cstheme="minorHAnsi"/>
          <w:color w:val="auto"/>
          <w:szCs w:val="24"/>
        </w:rPr>
        <w:t>(</w:t>
      </w:r>
      <w:r w:rsidR="00567D68">
        <w:rPr>
          <w:rFonts w:asciiTheme="minorHAnsi" w:hAnsiTheme="minorHAnsi" w:cstheme="minorHAnsi"/>
          <w:color w:val="auto"/>
          <w:szCs w:val="24"/>
        </w:rPr>
        <w:t>I</w:t>
      </w:r>
      <w:r w:rsidR="008671DC" w:rsidRPr="00DE622E">
        <w:rPr>
          <w:rFonts w:asciiTheme="minorHAnsi" w:hAnsiTheme="minorHAnsi" w:cstheme="minorHAnsi"/>
          <w:color w:val="auto"/>
          <w:szCs w:val="24"/>
        </w:rPr>
        <w:t>PEB) as medical</w:t>
      </w:r>
      <w:r w:rsidR="00F513D1">
        <w:rPr>
          <w:rFonts w:asciiTheme="minorHAnsi" w:hAnsiTheme="minorHAnsi" w:cstheme="minorHAnsi"/>
          <w:color w:val="auto"/>
          <w:szCs w:val="24"/>
        </w:rPr>
        <w:t xml:space="preserve">ly unacceptable IAW AR 40-501. </w:t>
      </w:r>
      <w:r w:rsidR="00567D68">
        <w:rPr>
          <w:rFonts w:asciiTheme="minorHAnsi" w:hAnsiTheme="minorHAnsi" w:cstheme="minorHAnsi"/>
          <w:color w:val="auto"/>
          <w:szCs w:val="24"/>
        </w:rPr>
        <w:t xml:space="preserve"> </w:t>
      </w:r>
      <w:r w:rsidR="008671DC" w:rsidRPr="00DE622E">
        <w:rPr>
          <w:rFonts w:asciiTheme="minorHAnsi" w:hAnsiTheme="minorHAnsi" w:cstheme="minorHAnsi"/>
          <w:color w:val="auto"/>
          <w:szCs w:val="24"/>
        </w:rPr>
        <w:t>No other conditions app</w:t>
      </w:r>
      <w:r w:rsidR="00F513D1">
        <w:rPr>
          <w:rFonts w:asciiTheme="minorHAnsi" w:hAnsiTheme="minorHAnsi" w:cstheme="minorHAnsi"/>
          <w:color w:val="auto"/>
          <w:szCs w:val="24"/>
        </w:rPr>
        <w:t xml:space="preserve">eared on the MEB’s submission. </w:t>
      </w:r>
      <w:r w:rsidR="008671DC" w:rsidRPr="00DE622E">
        <w:rPr>
          <w:rFonts w:asciiTheme="minorHAnsi" w:hAnsiTheme="minorHAnsi" w:cstheme="minorHAnsi"/>
          <w:color w:val="auto"/>
          <w:szCs w:val="24"/>
        </w:rPr>
        <w:t>Other conditions included in the Disability Evaluation System (DES) p</w:t>
      </w:r>
      <w:r w:rsidR="00F513D1">
        <w:rPr>
          <w:rFonts w:asciiTheme="minorHAnsi" w:hAnsiTheme="minorHAnsi" w:cstheme="minorHAnsi"/>
          <w:color w:val="auto"/>
          <w:szCs w:val="24"/>
        </w:rPr>
        <w:t xml:space="preserve">acket will be discussed below. </w:t>
      </w:r>
      <w:r w:rsidR="00567D68">
        <w:rPr>
          <w:rFonts w:asciiTheme="minorHAnsi" w:hAnsiTheme="minorHAnsi" w:cstheme="minorHAnsi"/>
          <w:color w:val="auto"/>
          <w:szCs w:val="24"/>
        </w:rPr>
        <w:t xml:space="preserve"> </w:t>
      </w:r>
      <w:r w:rsidR="008671DC" w:rsidRPr="00DE622E">
        <w:rPr>
          <w:rFonts w:asciiTheme="minorHAnsi" w:hAnsiTheme="minorHAnsi" w:cstheme="minorHAnsi"/>
          <w:color w:val="auto"/>
          <w:szCs w:val="24"/>
        </w:rPr>
        <w:t>The IPEB adjudicated</w:t>
      </w:r>
      <w:r w:rsidR="002B10F2" w:rsidRPr="00DE622E">
        <w:rPr>
          <w:rFonts w:asciiTheme="minorHAnsi" w:hAnsiTheme="minorHAnsi" w:cstheme="minorHAnsi"/>
          <w:color w:val="auto"/>
          <w:szCs w:val="24"/>
        </w:rPr>
        <w:t xml:space="preserve"> “</w:t>
      </w:r>
      <w:r w:rsidR="00CA632A">
        <w:rPr>
          <w:rFonts w:asciiTheme="minorHAnsi" w:hAnsiTheme="minorHAnsi" w:cstheme="minorHAnsi"/>
          <w:color w:val="auto"/>
          <w:szCs w:val="24"/>
        </w:rPr>
        <w:t>c</w:t>
      </w:r>
      <w:r w:rsidR="008671DC" w:rsidRPr="00DE622E">
        <w:rPr>
          <w:rFonts w:asciiTheme="minorHAnsi" w:hAnsiTheme="minorHAnsi" w:cstheme="minorHAnsi"/>
          <w:color w:val="auto"/>
          <w:szCs w:val="24"/>
        </w:rPr>
        <w:t xml:space="preserve">hronic </w:t>
      </w:r>
      <w:r w:rsidR="00CA632A">
        <w:rPr>
          <w:rFonts w:asciiTheme="minorHAnsi" w:hAnsiTheme="minorHAnsi" w:cstheme="minorHAnsi"/>
          <w:color w:val="auto"/>
          <w:szCs w:val="24"/>
        </w:rPr>
        <w:t>neck p</w:t>
      </w:r>
      <w:r w:rsidR="002B10F2" w:rsidRPr="00DE622E">
        <w:rPr>
          <w:rFonts w:asciiTheme="minorHAnsi" w:hAnsiTheme="minorHAnsi" w:cstheme="minorHAnsi"/>
          <w:color w:val="auto"/>
          <w:szCs w:val="24"/>
        </w:rPr>
        <w:t xml:space="preserve">ain, s/p </w:t>
      </w:r>
      <w:r w:rsidR="00CA632A">
        <w:rPr>
          <w:rFonts w:asciiTheme="minorHAnsi" w:hAnsiTheme="minorHAnsi" w:cstheme="minorHAnsi"/>
          <w:color w:val="auto"/>
          <w:szCs w:val="24"/>
        </w:rPr>
        <w:t>t</w:t>
      </w:r>
      <w:r w:rsidR="002B10F2" w:rsidRPr="00DE622E">
        <w:rPr>
          <w:rFonts w:asciiTheme="minorHAnsi" w:hAnsiTheme="minorHAnsi" w:cstheme="minorHAnsi"/>
          <w:color w:val="auto"/>
          <w:szCs w:val="24"/>
        </w:rPr>
        <w:t xml:space="preserve">ransaction of </w:t>
      </w:r>
      <w:proofErr w:type="spellStart"/>
      <w:r w:rsidR="00CA632A">
        <w:rPr>
          <w:rFonts w:asciiTheme="minorHAnsi" w:hAnsiTheme="minorHAnsi" w:cstheme="minorHAnsi"/>
          <w:color w:val="auto"/>
          <w:szCs w:val="24"/>
        </w:rPr>
        <w:t>o</w:t>
      </w:r>
      <w:r w:rsidR="002B10F2" w:rsidRPr="00DE622E">
        <w:rPr>
          <w:rFonts w:asciiTheme="minorHAnsi" w:hAnsiTheme="minorHAnsi" w:cstheme="minorHAnsi"/>
          <w:color w:val="auto"/>
          <w:szCs w:val="24"/>
        </w:rPr>
        <w:t>dontoid</w:t>
      </w:r>
      <w:proofErr w:type="spellEnd"/>
      <w:r w:rsidR="002B10F2" w:rsidRPr="00DE622E">
        <w:rPr>
          <w:rFonts w:asciiTheme="minorHAnsi" w:hAnsiTheme="minorHAnsi" w:cstheme="minorHAnsi"/>
          <w:color w:val="auto"/>
          <w:szCs w:val="24"/>
        </w:rPr>
        <w:t xml:space="preserve"> </w:t>
      </w:r>
      <w:r w:rsidR="00CA632A">
        <w:rPr>
          <w:rFonts w:asciiTheme="minorHAnsi" w:hAnsiTheme="minorHAnsi" w:cstheme="minorHAnsi"/>
          <w:color w:val="auto"/>
          <w:szCs w:val="24"/>
        </w:rPr>
        <w:t>p</w:t>
      </w:r>
      <w:r w:rsidR="002B10F2" w:rsidRPr="00DE622E">
        <w:rPr>
          <w:rFonts w:asciiTheme="minorHAnsi" w:hAnsiTheme="minorHAnsi" w:cstheme="minorHAnsi"/>
          <w:color w:val="auto"/>
          <w:szCs w:val="24"/>
        </w:rPr>
        <w:t xml:space="preserve">rocess and </w:t>
      </w:r>
      <w:r w:rsidR="00CA632A">
        <w:rPr>
          <w:rFonts w:asciiTheme="minorHAnsi" w:hAnsiTheme="minorHAnsi" w:cstheme="minorHAnsi"/>
          <w:color w:val="auto"/>
          <w:szCs w:val="24"/>
        </w:rPr>
        <w:t>p</w:t>
      </w:r>
      <w:r w:rsidR="002B10F2" w:rsidRPr="00DE622E">
        <w:rPr>
          <w:rFonts w:asciiTheme="minorHAnsi" w:hAnsiTheme="minorHAnsi" w:cstheme="minorHAnsi"/>
          <w:color w:val="auto"/>
          <w:szCs w:val="24"/>
        </w:rPr>
        <w:t xml:space="preserve">osterior </w:t>
      </w:r>
      <w:r w:rsidR="00CA632A">
        <w:rPr>
          <w:rFonts w:asciiTheme="minorHAnsi" w:hAnsiTheme="minorHAnsi" w:cstheme="minorHAnsi"/>
          <w:color w:val="auto"/>
          <w:szCs w:val="24"/>
        </w:rPr>
        <w:t>o</w:t>
      </w:r>
      <w:r w:rsidR="002B10F2" w:rsidRPr="00DE622E">
        <w:rPr>
          <w:rFonts w:asciiTheme="minorHAnsi" w:hAnsiTheme="minorHAnsi" w:cstheme="minorHAnsi"/>
          <w:color w:val="auto"/>
          <w:szCs w:val="24"/>
        </w:rPr>
        <w:t xml:space="preserve">ccipital </w:t>
      </w:r>
      <w:r w:rsidR="00CA632A">
        <w:rPr>
          <w:rFonts w:asciiTheme="minorHAnsi" w:hAnsiTheme="minorHAnsi" w:cstheme="minorHAnsi"/>
          <w:color w:val="auto"/>
          <w:szCs w:val="24"/>
        </w:rPr>
        <w:t>f</w:t>
      </w:r>
      <w:r w:rsidR="002B10F2" w:rsidRPr="00DE622E">
        <w:rPr>
          <w:rFonts w:asciiTheme="minorHAnsi" w:hAnsiTheme="minorHAnsi" w:cstheme="minorHAnsi"/>
          <w:color w:val="auto"/>
          <w:szCs w:val="24"/>
        </w:rPr>
        <w:t xml:space="preserve">usion for </w:t>
      </w:r>
      <w:r w:rsidR="00CA632A">
        <w:rPr>
          <w:rFonts w:asciiTheme="minorHAnsi" w:hAnsiTheme="minorHAnsi" w:cstheme="minorHAnsi"/>
          <w:color w:val="auto"/>
          <w:szCs w:val="24"/>
        </w:rPr>
        <w:t>m</w:t>
      </w:r>
      <w:r w:rsidR="002B10F2" w:rsidRPr="00DE622E">
        <w:rPr>
          <w:rFonts w:asciiTheme="minorHAnsi" w:hAnsiTheme="minorHAnsi" w:cstheme="minorHAnsi"/>
          <w:color w:val="auto"/>
          <w:szCs w:val="24"/>
        </w:rPr>
        <w:t xml:space="preserve">edulla </w:t>
      </w:r>
      <w:r w:rsidR="00CA632A">
        <w:rPr>
          <w:rFonts w:asciiTheme="minorHAnsi" w:hAnsiTheme="minorHAnsi" w:cstheme="minorHAnsi"/>
          <w:color w:val="auto"/>
          <w:szCs w:val="24"/>
        </w:rPr>
        <w:t>i</w:t>
      </w:r>
      <w:r w:rsidR="0096741F" w:rsidRPr="00DE622E">
        <w:rPr>
          <w:rFonts w:asciiTheme="minorHAnsi" w:hAnsiTheme="minorHAnsi" w:cstheme="minorHAnsi"/>
          <w:color w:val="auto"/>
          <w:szCs w:val="24"/>
        </w:rPr>
        <w:t>mpingement</w:t>
      </w:r>
      <w:r w:rsidR="002B10F2" w:rsidRPr="00DE622E">
        <w:rPr>
          <w:rFonts w:asciiTheme="minorHAnsi" w:hAnsiTheme="minorHAnsi" w:cstheme="minorHAnsi"/>
          <w:color w:val="auto"/>
          <w:szCs w:val="24"/>
        </w:rPr>
        <w:t xml:space="preserve"> </w:t>
      </w:r>
      <w:r w:rsidR="00CA632A">
        <w:rPr>
          <w:rFonts w:asciiTheme="minorHAnsi" w:hAnsiTheme="minorHAnsi" w:cstheme="minorHAnsi"/>
          <w:color w:val="auto"/>
          <w:szCs w:val="24"/>
        </w:rPr>
        <w:t>s</w:t>
      </w:r>
      <w:r w:rsidR="002B10F2" w:rsidRPr="00DE622E">
        <w:rPr>
          <w:rFonts w:asciiTheme="minorHAnsi" w:hAnsiTheme="minorHAnsi" w:cstheme="minorHAnsi"/>
          <w:color w:val="auto"/>
          <w:szCs w:val="24"/>
        </w:rPr>
        <w:t xml:space="preserve">econdary to </w:t>
      </w:r>
      <w:r w:rsidR="00CA632A">
        <w:rPr>
          <w:rFonts w:asciiTheme="minorHAnsi" w:hAnsiTheme="minorHAnsi" w:cstheme="minorHAnsi"/>
          <w:color w:val="auto"/>
          <w:szCs w:val="24"/>
        </w:rPr>
        <w:t>c</w:t>
      </w:r>
      <w:r w:rsidR="002B10F2" w:rsidRPr="00DE622E">
        <w:rPr>
          <w:rFonts w:asciiTheme="minorHAnsi" w:hAnsiTheme="minorHAnsi" w:cstheme="minorHAnsi"/>
          <w:color w:val="auto"/>
          <w:szCs w:val="24"/>
        </w:rPr>
        <w:t xml:space="preserve">ongenital C1 </w:t>
      </w:r>
      <w:proofErr w:type="spellStart"/>
      <w:r w:rsidR="00CA632A">
        <w:rPr>
          <w:rFonts w:asciiTheme="minorHAnsi" w:hAnsiTheme="minorHAnsi" w:cstheme="minorHAnsi"/>
          <w:color w:val="auto"/>
          <w:szCs w:val="24"/>
        </w:rPr>
        <w:t>o</w:t>
      </w:r>
      <w:r w:rsidR="002B10F2" w:rsidRPr="00DE622E">
        <w:rPr>
          <w:rFonts w:asciiTheme="minorHAnsi" w:hAnsiTheme="minorHAnsi" w:cstheme="minorHAnsi"/>
          <w:color w:val="auto"/>
          <w:szCs w:val="24"/>
        </w:rPr>
        <w:t>ccipitalization</w:t>
      </w:r>
      <w:proofErr w:type="spellEnd"/>
      <w:r w:rsidR="002B10F2" w:rsidRPr="00DE622E">
        <w:rPr>
          <w:rFonts w:asciiTheme="minorHAnsi" w:hAnsiTheme="minorHAnsi" w:cstheme="minorHAnsi"/>
          <w:color w:val="auto"/>
          <w:szCs w:val="24"/>
        </w:rPr>
        <w:t xml:space="preserve"> and </w:t>
      </w:r>
      <w:proofErr w:type="spellStart"/>
      <w:r w:rsidR="00CA632A">
        <w:rPr>
          <w:rFonts w:asciiTheme="minorHAnsi" w:hAnsiTheme="minorHAnsi" w:cstheme="minorHAnsi"/>
          <w:color w:val="auto"/>
          <w:szCs w:val="24"/>
        </w:rPr>
        <w:t>o</w:t>
      </w:r>
      <w:r w:rsidR="002B10F2" w:rsidRPr="00DE622E">
        <w:rPr>
          <w:rFonts w:asciiTheme="minorHAnsi" w:hAnsiTheme="minorHAnsi" w:cstheme="minorHAnsi"/>
          <w:color w:val="auto"/>
          <w:szCs w:val="24"/>
        </w:rPr>
        <w:t>dontoid</w:t>
      </w:r>
      <w:proofErr w:type="spellEnd"/>
      <w:r w:rsidR="002B10F2" w:rsidRPr="00DE622E">
        <w:rPr>
          <w:rFonts w:asciiTheme="minorHAnsi" w:hAnsiTheme="minorHAnsi" w:cstheme="minorHAnsi"/>
          <w:color w:val="auto"/>
          <w:szCs w:val="24"/>
        </w:rPr>
        <w:t xml:space="preserve"> </w:t>
      </w:r>
      <w:proofErr w:type="spellStart"/>
      <w:r w:rsidR="00CA632A">
        <w:rPr>
          <w:rFonts w:asciiTheme="minorHAnsi" w:hAnsiTheme="minorHAnsi" w:cstheme="minorHAnsi"/>
          <w:color w:val="auto"/>
          <w:szCs w:val="24"/>
        </w:rPr>
        <w:t>a</w:t>
      </w:r>
      <w:r w:rsidR="002B10F2" w:rsidRPr="00DE622E">
        <w:rPr>
          <w:rFonts w:asciiTheme="minorHAnsi" w:hAnsiTheme="minorHAnsi" w:cstheme="minorHAnsi"/>
          <w:color w:val="auto"/>
          <w:szCs w:val="24"/>
        </w:rPr>
        <w:t>ngulation</w:t>
      </w:r>
      <w:proofErr w:type="spellEnd"/>
      <w:r w:rsidR="002B10F2" w:rsidRPr="00DE622E">
        <w:rPr>
          <w:rFonts w:asciiTheme="minorHAnsi" w:hAnsiTheme="minorHAnsi" w:cstheme="minorHAnsi"/>
          <w:color w:val="auto"/>
          <w:szCs w:val="24"/>
        </w:rPr>
        <w:t xml:space="preserve">” condition as minimal, intermittent, stating the condition </w:t>
      </w:r>
      <w:r w:rsidR="00CA632A">
        <w:rPr>
          <w:rFonts w:asciiTheme="minorHAnsi" w:hAnsiTheme="minorHAnsi" w:cstheme="minorHAnsi"/>
          <w:color w:val="auto"/>
          <w:szCs w:val="24"/>
        </w:rPr>
        <w:t>e</w:t>
      </w:r>
      <w:r w:rsidR="002B10F2" w:rsidRPr="00DE622E">
        <w:rPr>
          <w:rFonts w:asciiTheme="minorHAnsi" w:hAnsiTheme="minorHAnsi" w:cstheme="minorHAnsi"/>
          <w:color w:val="auto"/>
          <w:szCs w:val="24"/>
        </w:rPr>
        <w:t xml:space="preserve">xisted </w:t>
      </w:r>
      <w:r w:rsidR="00CA632A">
        <w:rPr>
          <w:rFonts w:asciiTheme="minorHAnsi" w:hAnsiTheme="minorHAnsi" w:cstheme="minorHAnsi"/>
          <w:color w:val="auto"/>
          <w:szCs w:val="24"/>
        </w:rPr>
        <w:t>prior to s</w:t>
      </w:r>
      <w:r w:rsidR="002B10F2" w:rsidRPr="00DE622E">
        <w:rPr>
          <w:rFonts w:asciiTheme="minorHAnsi" w:hAnsiTheme="minorHAnsi" w:cstheme="minorHAnsi"/>
          <w:color w:val="auto"/>
          <w:szCs w:val="24"/>
        </w:rPr>
        <w:t xml:space="preserve">ervice (EPTS) and </w:t>
      </w:r>
      <w:r w:rsidR="00952A7F" w:rsidRPr="00DE622E">
        <w:rPr>
          <w:rFonts w:asciiTheme="minorHAnsi" w:hAnsiTheme="minorHAnsi" w:cstheme="minorHAnsi"/>
          <w:color w:val="auto"/>
          <w:szCs w:val="24"/>
        </w:rPr>
        <w:t>was not permanently aggravated by service but was compensable IAW 10</w:t>
      </w:r>
      <w:r w:rsidR="003361D9">
        <w:rPr>
          <w:rFonts w:asciiTheme="minorHAnsi" w:hAnsiTheme="minorHAnsi" w:cstheme="minorHAnsi"/>
          <w:color w:val="auto"/>
          <w:szCs w:val="24"/>
        </w:rPr>
        <w:t xml:space="preserve"> </w:t>
      </w:r>
      <w:r w:rsidR="00952A7F" w:rsidRPr="00DE622E">
        <w:rPr>
          <w:rFonts w:asciiTheme="minorHAnsi" w:hAnsiTheme="minorHAnsi" w:cstheme="minorHAnsi"/>
          <w:color w:val="auto"/>
          <w:szCs w:val="24"/>
        </w:rPr>
        <w:t>USC 1207</w:t>
      </w:r>
      <w:r w:rsidR="00202B44" w:rsidRPr="00DE622E">
        <w:rPr>
          <w:rFonts w:asciiTheme="minorHAnsi" w:hAnsiTheme="minorHAnsi" w:cstheme="minorHAnsi"/>
          <w:color w:val="auto"/>
          <w:szCs w:val="24"/>
        </w:rPr>
        <w:t>a</w:t>
      </w:r>
      <w:r w:rsidR="003361D9">
        <w:rPr>
          <w:rFonts w:asciiTheme="minorHAnsi" w:hAnsiTheme="minorHAnsi" w:cstheme="minorHAnsi"/>
          <w:color w:val="auto"/>
          <w:szCs w:val="24"/>
        </w:rPr>
        <w:t xml:space="preserve"> (greater than eight years of active service)</w:t>
      </w:r>
      <w:r w:rsidR="00952A7F" w:rsidRPr="00DE622E">
        <w:rPr>
          <w:rFonts w:asciiTheme="minorHAnsi" w:hAnsiTheme="minorHAnsi" w:cstheme="minorHAnsi"/>
          <w:color w:val="auto"/>
          <w:szCs w:val="24"/>
        </w:rPr>
        <w:t xml:space="preserve">. </w:t>
      </w:r>
      <w:r w:rsidR="00567D68">
        <w:rPr>
          <w:rFonts w:asciiTheme="minorHAnsi" w:hAnsiTheme="minorHAnsi" w:cstheme="minorHAnsi"/>
          <w:color w:val="auto"/>
          <w:szCs w:val="24"/>
        </w:rPr>
        <w:t xml:space="preserve"> </w:t>
      </w:r>
      <w:r w:rsidR="00952A7F" w:rsidRPr="00DE622E">
        <w:rPr>
          <w:rFonts w:asciiTheme="minorHAnsi" w:hAnsiTheme="minorHAnsi" w:cstheme="minorHAnsi"/>
          <w:color w:val="auto"/>
          <w:szCs w:val="24"/>
        </w:rPr>
        <w:t xml:space="preserve">The condition was </w:t>
      </w:r>
      <w:r w:rsidR="002B10F2" w:rsidRPr="00DE622E">
        <w:rPr>
          <w:rFonts w:asciiTheme="minorHAnsi" w:hAnsiTheme="minorHAnsi" w:cstheme="minorHAnsi"/>
          <w:color w:val="auto"/>
          <w:szCs w:val="24"/>
        </w:rPr>
        <w:t xml:space="preserve">rated </w:t>
      </w:r>
      <w:r w:rsidR="00952A7F" w:rsidRPr="00DE622E">
        <w:rPr>
          <w:rFonts w:asciiTheme="minorHAnsi" w:hAnsiTheme="minorHAnsi" w:cstheme="minorHAnsi"/>
          <w:color w:val="auto"/>
          <w:szCs w:val="24"/>
        </w:rPr>
        <w:t>at</w:t>
      </w:r>
      <w:r w:rsidR="002B10F2" w:rsidRPr="00DE622E">
        <w:rPr>
          <w:rFonts w:asciiTheme="minorHAnsi" w:hAnsiTheme="minorHAnsi" w:cstheme="minorHAnsi"/>
          <w:color w:val="auto"/>
          <w:szCs w:val="24"/>
        </w:rPr>
        <w:t xml:space="preserve"> 0%.</w:t>
      </w:r>
      <w:r w:rsidR="00F513D1">
        <w:rPr>
          <w:rFonts w:asciiTheme="minorHAnsi" w:hAnsiTheme="minorHAnsi" w:cstheme="minorHAnsi"/>
          <w:color w:val="auto"/>
          <w:szCs w:val="24"/>
        </w:rPr>
        <w:t xml:space="preserve"> </w:t>
      </w:r>
      <w:r w:rsidR="00567D68">
        <w:rPr>
          <w:rFonts w:asciiTheme="minorHAnsi" w:hAnsiTheme="minorHAnsi" w:cstheme="minorHAnsi"/>
          <w:color w:val="auto"/>
          <w:szCs w:val="24"/>
        </w:rPr>
        <w:t xml:space="preserve"> </w:t>
      </w:r>
      <w:r w:rsidR="000E6ED6" w:rsidRPr="00DE622E">
        <w:rPr>
          <w:rFonts w:asciiTheme="minorHAnsi" w:hAnsiTheme="minorHAnsi" w:cstheme="minorHAnsi"/>
          <w:color w:val="auto"/>
          <w:szCs w:val="24"/>
        </w:rPr>
        <w:t xml:space="preserve">The CI appealed to the Formal PEB (FPEB) which </w:t>
      </w:r>
      <w:r w:rsidR="00234951" w:rsidRPr="00DE622E">
        <w:rPr>
          <w:rFonts w:asciiTheme="minorHAnsi" w:hAnsiTheme="minorHAnsi" w:cstheme="minorHAnsi"/>
          <w:color w:val="auto"/>
          <w:szCs w:val="24"/>
        </w:rPr>
        <w:t xml:space="preserve">adjudicated </w:t>
      </w:r>
      <w:r w:rsidR="0000003D" w:rsidRPr="00DE622E">
        <w:rPr>
          <w:rFonts w:asciiTheme="minorHAnsi" w:hAnsiTheme="minorHAnsi" w:cstheme="minorHAnsi"/>
          <w:color w:val="auto"/>
          <w:szCs w:val="24"/>
        </w:rPr>
        <w:t>“</w:t>
      </w:r>
      <w:r w:rsidR="00CA632A">
        <w:rPr>
          <w:rFonts w:asciiTheme="minorHAnsi" w:hAnsiTheme="minorHAnsi" w:cstheme="minorHAnsi"/>
          <w:color w:val="auto"/>
          <w:szCs w:val="24"/>
        </w:rPr>
        <w:t>l</w:t>
      </w:r>
      <w:r w:rsidR="0000003D" w:rsidRPr="00DE622E">
        <w:rPr>
          <w:rFonts w:asciiTheme="minorHAnsi" w:hAnsiTheme="minorHAnsi" w:cstheme="minorHAnsi"/>
          <w:color w:val="auto"/>
          <w:szCs w:val="24"/>
        </w:rPr>
        <w:t>imitation</w:t>
      </w:r>
      <w:r w:rsidR="00234951" w:rsidRPr="00DE622E">
        <w:rPr>
          <w:rFonts w:asciiTheme="minorHAnsi" w:hAnsiTheme="minorHAnsi" w:cstheme="minorHAnsi"/>
          <w:color w:val="auto"/>
          <w:szCs w:val="24"/>
        </w:rPr>
        <w:t xml:space="preserve"> of </w:t>
      </w:r>
      <w:r w:rsidR="00CA632A">
        <w:rPr>
          <w:rFonts w:asciiTheme="minorHAnsi" w:hAnsiTheme="minorHAnsi" w:cstheme="minorHAnsi"/>
          <w:color w:val="auto"/>
          <w:szCs w:val="24"/>
        </w:rPr>
        <w:t>motion c</w:t>
      </w:r>
      <w:r w:rsidR="00234951" w:rsidRPr="00DE622E">
        <w:rPr>
          <w:rFonts w:asciiTheme="minorHAnsi" w:hAnsiTheme="minorHAnsi" w:cstheme="minorHAnsi"/>
          <w:color w:val="auto"/>
          <w:szCs w:val="24"/>
        </w:rPr>
        <w:t xml:space="preserve">-spine, </w:t>
      </w:r>
      <w:r w:rsidR="00CA632A">
        <w:rPr>
          <w:rFonts w:asciiTheme="minorHAnsi" w:hAnsiTheme="minorHAnsi" w:cstheme="minorHAnsi"/>
          <w:color w:val="auto"/>
          <w:szCs w:val="24"/>
        </w:rPr>
        <w:t>f</w:t>
      </w:r>
      <w:r w:rsidR="00234951" w:rsidRPr="00DE622E">
        <w:rPr>
          <w:rFonts w:asciiTheme="minorHAnsi" w:hAnsiTheme="minorHAnsi" w:cstheme="minorHAnsi"/>
          <w:color w:val="auto"/>
          <w:szCs w:val="24"/>
        </w:rPr>
        <w:t xml:space="preserve">lexion 20 </w:t>
      </w:r>
      <w:r w:rsidR="00CA632A">
        <w:rPr>
          <w:rFonts w:asciiTheme="minorHAnsi" w:hAnsiTheme="minorHAnsi" w:cstheme="minorHAnsi"/>
          <w:color w:val="auto"/>
          <w:szCs w:val="24"/>
        </w:rPr>
        <w:t>d</w:t>
      </w:r>
      <w:r w:rsidR="00234951" w:rsidRPr="00DE622E">
        <w:rPr>
          <w:rFonts w:asciiTheme="minorHAnsi" w:hAnsiTheme="minorHAnsi" w:cstheme="minorHAnsi"/>
          <w:color w:val="auto"/>
          <w:szCs w:val="24"/>
        </w:rPr>
        <w:t xml:space="preserve">egrees, </w:t>
      </w:r>
      <w:r w:rsidR="00CA632A">
        <w:rPr>
          <w:rFonts w:asciiTheme="minorHAnsi" w:hAnsiTheme="minorHAnsi" w:cstheme="minorHAnsi"/>
          <w:color w:val="auto"/>
          <w:szCs w:val="24"/>
        </w:rPr>
        <w:t>e</w:t>
      </w:r>
      <w:r w:rsidR="00234951" w:rsidRPr="00DE622E">
        <w:rPr>
          <w:rFonts w:asciiTheme="minorHAnsi" w:hAnsiTheme="minorHAnsi" w:cstheme="minorHAnsi"/>
          <w:color w:val="auto"/>
          <w:szCs w:val="24"/>
        </w:rPr>
        <w:t xml:space="preserve">xtension </w:t>
      </w:r>
      <w:r w:rsidR="00952A7F" w:rsidRPr="00DE622E">
        <w:rPr>
          <w:rFonts w:asciiTheme="minorHAnsi" w:hAnsiTheme="minorHAnsi" w:cstheme="minorHAnsi"/>
          <w:color w:val="auto"/>
          <w:szCs w:val="24"/>
        </w:rPr>
        <w:t xml:space="preserve">15 </w:t>
      </w:r>
      <w:r w:rsidR="00CA632A">
        <w:rPr>
          <w:rFonts w:asciiTheme="minorHAnsi" w:hAnsiTheme="minorHAnsi" w:cstheme="minorHAnsi"/>
          <w:color w:val="auto"/>
          <w:szCs w:val="24"/>
        </w:rPr>
        <w:t>d</w:t>
      </w:r>
      <w:r w:rsidR="00234951" w:rsidRPr="00DE622E">
        <w:rPr>
          <w:rFonts w:asciiTheme="minorHAnsi" w:hAnsiTheme="minorHAnsi" w:cstheme="minorHAnsi"/>
          <w:color w:val="auto"/>
          <w:szCs w:val="24"/>
        </w:rPr>
        <w:t xml:space="preserve">egrees, s/p </w:t>
      </w:r>
      <w:proofErr w:type="spellStart"/>
      <w:r w:rsidR="00CA632A">
        <w:rPr>
          <w:rFonts w:asciiTheme="minorHAnsi" w:hAnsiTheme="minorHAnsi" w:cstheme="minorHAnsi"/>
          <w:color w:val="auto"/>
          <w:szCs w:val="24"/>
        </w:rPr>
        <w:t>t</w:t>
      </w:r>
      <w:r w:rsidR="00952A7F" w:rsidRPr="00DE622E">
        <w:rPr>
          <w:rFonts w:asciiTheme="minorHAnsi" w:hAnsiTheme="minorHAnsi" w:cstheme="minorHAnsi"/>
          <w:color w:val="auto"/>
          <w:szCs w:val="24"/>
        </w:rPr>
        <w:t>ransection</w:t>
      </w:r>
      <w:proofErr w:type="spellEnd"/>
      <w:r w:rsidR="00952A7F" w:rsidRPr="00DE622E">
        <w:rPr>
          <w:rFonts w:asciiTheme="minorHAnsi" w:hAnsiTheme="minorHAnsi" w:cstheme="minorHAnsi"/>
          <w:color w:val="auto"/>
          <w:szCs w:val="24"/>
        </w:rPr>
        <w:t xml:space="preserve"> </w:t>
      </w:r>
      <w:r w:rsidR="00234951" w:rsidRPr="00DE622E">
        <w:rPr>
          <w:rFonts w:asciiTheme="minorHAnsi" w:hAnsiTheme="minorHAnsi" w:cstheme="minorHAnsi"/>
          <w:color w:val="auto"/>
          <w:szCs w:val="24"/>
        </w:rPr>
        <w:t xml:space="preserve">of </w:t>
      </w:r>
      <w:proofErr w:type="spellStart"/>
      <w:r w:rsidR="00CA632A">
        <w:rPr>
          <w:rFonts w:asciiTheme="minorHAnsi" w:hAnsiTheme="minorHAnsi" w:cstheme="minorHAnsi"/>
          <w:color w:val="auto"/>
          <w:szCs w:val="24"/>
        </w:rPr>
        <w:t>o</w:t>
      </w:r>
      <w:r w:rsidR="00234951" w:rsidRPr="00DE622E">
        <w:rPr>
          <w:rFonts w:asciiTheme="minorHAnsi" w:hAnsiTheme="minorHAnsi" w:cstheme="minorHAnsi"/>
          <w:color w:val="auto"/>
          <w:szCs w:val="24"/>
        </w:rPr>
        <w:t>dontoid</w:t>
      </w:r>
      <w:proofErr w:type="spellEnd"/>
      <w:r w:rsidR="00234951" w:rsidRPr="00DE622E">
        <w:rPr>
          <w:rFonts w:asciiTheme="minorHAnsi" w:hAnsiTheme="minorHAnsi" w:cstheme="minorHAnsi"/>
          <w:color w:val="auto"/>
          <w:szCs w:val="24"/>
        </w:rPr>
        <w:t xml:space="preserve"> </w:t>
      </w:r>
      <w:r w:rsidR="00CA632A">
        <w:rPr>
          <w:rFonts w:asciiTheme="minorHAnsi" w:hAnsiTheme="minorHAnsi" w:cstheme="minorHAnsi"/>
          <w:color w:val="auto"/>
          <w:szCs w:val="24"/>
        </w:rPr>
        <w:t>p</w:t>
      </w:r>
      <w:r w:rsidR="00234951" w:rsidRPr="00DE622E">
        <w:rPr>
          <w:rFonts w:asciiTheme="minorHAnsi" w:hAnsiTheme="minorHAnsi" w:cstheme="minorHAnsi"/>
          <w:color w:val="auto"/>
          <w:szCs w:val="24"/>
        </w:rPr>
        <w:t xml:space="preserve">rocess and </w:t>
      </w:r>
      <w:r w:rsidR="00CA632A">
        <w:rPr>
          <w:rFonts w:asciiTheme="minorHAnsi" w:hAnsiTheme="minorHAnsi" w:cstheme="minorHAnsi"/>
          <w:color w:val="auto"/>
          <w:szCs w:val="24"/>
        </w:rPr>
        <w:t>p</w:t>
      </w:r>
      <w:r w:rsidR="00234951" w:rsidRPr="00DE622E">
        <w:rPr>
          <w:rFonts w:asciiTheme="minorHAnsi" w:hAnsiTheme="minorHAnsi" w:cstheme="minorHAnsi"/>
          <w:color w:val="auto"/>
          <w:szCs w:val="24"/>
        </w:rPr>
        <w:t xml:space="preserve">osterior </w:t>
      </w:r>
      <w:r w:rsidR="00CA632A">
        <w:rPr>
          <w:rFonts w:asciiTheme="minorHAnsi" w:hAnsiTheme="minorHAnsi" w:cstheme="minorHAnsi"/>
          <w:color w:val="auto"/>
          <w:szCs w:val="24"/>
        </w:rPr>
        <w:t>o</w:t>
      </w:r>
      <w:r w:rsidR="00234951" w:rsidRPr="00DE622E">
        <w:rPr>
          <w:rFonts w:asciiTheme="minorHAnsi" w:hAnsiTheme="minorHAnsi" w:cstheme="minorHAnsi"/>
          <w:color w:val="auto"/>
          <w:szCs w:val="24"/>
        </w:rPr>
        <w:t xml:space="preserve">ccipital </w:t>
      </w:r>
      <w:r w:rsidR="00CA632A">
        <w:rPr>
          <w:rFonts w:asciiTheme="minorHAnsi" w:hAnsiTheme="minorHAnsi" w:cstheme="minorHAnsi"/>
          <w:color w:val="auto"/>
          <w:szCs w:val="24"/>
        </w:rPr>
        <w:t>f</w:t>
      </w:r>
      <w:r w:rsidR="00234951" w:rsidRPr="00DE622E">
        <w:rPr>
          <w:rFonts w:asciiTheme="minorHAnsi" w:hAnsiTheme="minorHAnsi" w:cstheme="minorHAnsi"/>
          <w:color w:val="auto"/>
          <w:szCs w:val="24"/>
        </w:rPr>
        <w:t xml:space="preserve">usion for </w:t>
      </w:r>
      <w:r w:rsidR="00CA632A">
        <w:rPr>
          <w:rFonts w:asciiTheme="minorHAnsi" w:hAnsiTheme="minorHAnsi" w:cstheme="minorHAnsi"/>
          <w:color w:val="auto"/>
          <w:szCs w:val="24"/>
        </w:rPr>
        <w:t>m</w:t>
      </w:r>
      <w:r w:rsidR="00234951" w:rsidRPr="00DE622E">
        <w:rPr>
          <w:rFonts w:asciiTheme="minorHAnsi" w:hAnsiTheme="minorHAnsi" w:cstheme="minorHAnsi"/>
          <w:color w:val="auto"/>
          <w:szCs w:val="24"/>
        </w:rPr>
        <w:t xml:space="preserve">edulla </w:t>
      </w:r>
      <w:r w:rsidR="00CA632A">
        <w:rPr>
          <w:rFonts w:asciiTheme="minorHAnsi" w:hAnsiTheme="minorHAnsi" w:cstheme="minorHAnsi"/>
          <w:color w:val="auto"/>
          <w:szCs w:val="24"/>
        </w:rPr>
        <w:t>i</w:t>
      </w:r>
      <w:r w:rsidR="00234951" w:rsidRPr="00DE622E">
        <w:rPr>
          <w:rFonts w:asciiTheme="minorHAnsi" w:hAnsiTheme="minorHAnsi" w:cstheme="minorHAnsi"/>
          <w:color w:val="auto"/>
          <w:szCs w:val="24"/>
        </w:rPr>
        <w:t xml:space="preserve">mpingement </w:t>
      </w:r>
      <w:r w:rsidR="00CA632A">
        <w:rPr>
          <w:rFonts w:asciiTheme="minorHAnsi" w:hAnsiTheme="minorHAnsi" w:cstheme="minorHAnsi"/>
          <w:color w:val="auto"/>
          <w:szCs w:val="24"/>
        </w:rPr>
        <w:t>s</w:t>
      </w:r>
      <w:r w:rsidR="00234951" w:rsidRPr="00DE622E">
        <w:rPr>
          <w:rFonts w:asciiTheme="minorHAnsi" w:hAnsiTheme="minorHAnsi" w:cstheme="minorHAnsi"/>
          <w:color w:val="auto"/>
          <w:szCs w:val="24"/>
        </w:rPr>
        <w:t xml:space="preserve">econdary to </w:t>
      </w:r>
      <w:r w:rsidR="00CA632A">
        <w:rPr>
          <w:rFonts w:asciiTheme="minorHAnsi" w:hAnsiTheme="minorHAnsi" w:cstheme="minorHAnsi"/>
          <w:color w:val="auto"/>
          <w:szCs w:val="24"/>
        </w:rPr>
        <w:t>c</w:t>
      </w:r>
      <w:r w:rsidR="00234951" w:rsidRPr="00DE622E">
        <w:rPr>
          <w:rFonts w:asciiTheme="minorHAnsi" w:hAnsiTheme="minorHAnsi" w:cstheme="minorHAnsi"/>
          <w:color w:val="auto"/>
          <w:szCs w:val="24"/>
        </w:rPr>
        <w:t xml:space="preserve">ongenital C1 </w:t>
      </w:r>
      <w:proofErr w:type="spellStart"/>
      <w:r w:rsidR="00CA632A">
        <w:rPr>
          <w:rFonts w:asciiTheme="minorHAnsi" w:hAnsiTheme="minorHAnsi" w:cstheme="minorHAnsi"/>
          <w:color w:val="auto"/>
          <w:szCs w:val="24"/>
        </w:rPr>
        <w:t>o</w:t>
      </w:r>
      <w:r w:rsidR="00234951" w:rsidRPr="00DE622E">
        <w:rPr>
          <w:rFonts w:asciiTheme="minorHAnsi" w:hAnsiTheme="minorHAnsi" w:cstheme="minorHAnsi"/>
          <w:color w:val="auto"/>
          <w:szCs w:val="24"/>
        </w:rPr>
        <w:t>ccipitalization</w:t>
      </w:r>
      <w:proofErr w:type="spellEnd"/>
      <w:r w:rsidR="00234951" w:rsidRPr="00DE622E">
        <w:rPr>
          <w:rFonts w:asciiTheme="minorHAnsi" w:hAnsiTheme="minorHAnsi" w:cstheme="minorHAnsi"/>
          <w:color w:val="auto"/>
          <w:szCs w:val="24"/>
        </w:rPr>
        <w:t xml:space="preserve"> and </w:t>
      </w:r>
      <w:proofErr w:type="spellStart"/>
      <w:r w:rsidR="00CA632A">
        <w:rPr>
          <w:rFonts w:asciiTheme="minorHAnsi" w:hAnsiTheme="minorHAnsi" w:cstheme="minorHAnsi"/>
          <w:color w:val="auto"/>
          <w:szCs w:val="24"/>
        </w:rPr>
        <w:t>o</w:t>
      </w:r>
      <w:r w:rsidR="00234951" w:rsidRPr="00DE622E">
        <w:rPr>
          <w:rFonts w:asciiTheme="minorHAnsi" w:hAnsiTheme="minorHAnsi" w:cstheme="minorHAnsi"/>
          <w:color w:val="auto"/>
          <w:szCs w:val="24"/>
        </w:rPr>
        <w:t>dontoid</w:t>
      </w:r>
      <w:proofErr w:type="spellEnd"/>
      <w:r w:rsidR="00234951" w:rsidRPr="00DE622E">
        <w:rPr>
          <w:rFonts w:asciiTheme="minorHAnsi" w:hAnsiTheme="minorHAnsi" w:cstheme="minorHAnsi"/>
          <w:color w:val="auto"/>
          <w:szCs w:val="24"/>
        </w:rPr>
        <w:t xml:space="preserve"> </w:t>
      </w:r>
      <w:proofErr w:type="spellStart"/>
      <w:r w:rsidR="00CA632A">
        <w:rPr>
          <w:rFonts w:asciiTheme="minorHAnsi" w:hAnsiTheme="minorHAnsi" w:cstheme="minorHAnsi"/>
          <w:color w:val="auto"/>
          <w:szCs w:val="24"/>
        </w:rPr>
        <w:t>a</w:t>
      </w:r>
      <w:r w:rsidR="00234951" w:rsidRPr="00DE622E">
        <w:rPr>
          <w:rFonts w:asciiTheme="minorHAnsi" w:hAnsiTheme="minorHAnsi" w:cstheme="minorHAnsi"/>
          <w:color w:val="auto"/>
          <w:szCs w:val="24"/>
        </w:rPr>
        <w:t>ngulation</w:t>
      </w:r>
      <w:proofErr w:type="spellEnd"/>
      <w:r w:rsidR="00234951" w:rsidRPr="00DE622E">
        <w:rPr>
          <w:rFonts w:asciiTheme="minorHAnsi" w:hAnsiTheme="minorHAnsi" w:cstheme="minorHAnsi"/>
          <w:color w:val="auto"/>
          <w:szCs w:val="24"/>
        </w:rPr>
        <w:t xml:space="preserve">” </w:t>
      </w:r>
      <w:r w:rsidR="000E6ED6" w:rsidRPr="00DE622E">
        <w:rPr>
          <w:rFonts w:asciiTheme="minorHAnsi" w:hAnsiTheme="minorHAnsi" w:cstheme="minorHAnsi"/>
          <w:color w:val="auto"/>
          <w:szCs w:val="24"/>
        </w:rPr>
        <w:t>condition</w:t>
      </w:r>
      <w:r w:rsidR="00952A7F" w:rsidRPr="00DE622E">
        <w:rPr>
          <w:rFonts w:asciiTheme="minorHAnsi" w:hAnsiTheme="minorHAnsi" w:cstheme="minorHAnsi"/>
          <w:color w:val="auto"/>
          <w:szCs w:val="24"/>
        </w:rPr>
        <w:t xml:space="preserve"> as moderate. </w:t>
      </w:r>
      <w:r w:rsidR="00567D68">
        <w:rPr>
          <w:rFonts w:asciiTheme="minorHAnsi" w:hAnsiTheme="minorHAnsi" w:cstheme="minorHAnsi"/>
          <w:color w:val="auto"/>
          <w:szCs w:val="24"/>
        </w:rPr>
        <w:t xml:space="preserve"> </w:t>
      </w:r>
      <w:r w:rsidR="00952A7F" w:rsidRPr="00DE622E">
        <w:rPr>
          <w:rFonts w:asciiTheme="minorHAnsi" w:hAnsiTheme="minorHAnsi" w:cstheme="minorHAnsi"/>
          <w:color w:val="auto"/>
          <w:szCs w:val="24"/>
        </w:rPr>
        <w:t xml:space="preserve">Again, the </w:t>
      </w:r>
      <w:r w:rsidR="00F062E3">
        <w:rPr>
          <w:rFonts w:asciiTheme="minorHAnsi" w:hAnsiTheme="minorHAnsi" w:cstheme="minorHAnsi"/>
          <w:color w:val="auto"/>
          <w:szCs w:val="24"/>
        </w:rPr>
        <w:t>F</w:t>
      </w:r>
      <w:r w:rsidR="00952A7F" w:rsidRPr="00DE622E">
        <w:rPr>
          <w:rFonts w:asciiTheme="minorHAnsi" w:hAnsiTheme="minorHAnsi" w:cstheme="minorHAnsi"/>
          <w:color w:val="auto"/>
          <w:szCs w:val="24"/>
        </w:rPr>
        <w:t>PEB stated the disability existed prior to service, was not permanently aggravated by service, but wa</w:t>
      </w:r>
      <w:r w:rsidR="00F513D1">
        <w:rPr>
          <w:rFonts w:asciiTheme="minorHAnsi" w:hAnsiTheme="minorHAnsi" w:cstheme="minorHAnsi"/>
          <w:color w:val="auto"/>
          <w:szCs w:val="24"/>
        </w:rPr>
        <w:t>s compensable IAW 10 USC 1207a.</w:t>
      </w:r>
      <w:r w:rsidR="00234951" w:rsidRPr="00DE622E">
        <w:rPr>
          <w:rFonts w:asciiTheme="minorHAnsi" w:hAnsiTheme="minorHAnsi" w:cstheme="minorHAnsi"/>
          <w:color w:val="auto"/>
          <w:szCs w:val="24"/>
        </w:rPr>
        <w:t xml:space="preserve"> </w:t>
      </w:r>
      <w:r w:rsidR="00567D68">
        <w:rPr>
          <w:rFonts w:asciiTheme="minorHAnsi" w:hAnsiTheme="minorHAnsi" w:cstheme="minorHAnsi"/>
          <w:color w:val="auto"/>
          <w:szCs w:val="24"/>
        </w:rPr>
        <w:t xml:space="preserve"> </w:t>
      </w:r>
      <w:r w:rsidR="00952A7F" w:rsidRPr="00DE622E">
        <w:rPr>
          <w:rFonts w:asciiTheme="minorHAnsi" w:hAnsiTheme="minorHAnsi" w:cstheme="minorHAnsi"/>
          <w:color w:val="auto"/>
          <w:szCs w:val="24"/>
        </w:rPr>
        <w:t>A</w:t>
      </w:r>
      <w:r w:rsidR="000E6ED6" w:rsidRPr="00DE622E">
        <w:rPr>
          <w:rFonts w:asciiTheme="minorHAnsi" w:hAnsiTheme="minorHAnsi" w:cstheme="minorHAnsi"/>
          <w:color w:val="auto"/>
          <w:szCs w:val="24"/>
        </w:rPr>
        <w:t xml:space="preserve"> </w:t>
      </w:r>
      <w:r w:rsidR="00952A7F" w:rsidRPr="00DE622E">
        <w:rPr>
          <w:rFonts w:asciiTheme="minorHAnsi" w:hAnsiTheme="minorHAnsi" w:cstheme="minorHAnsi"/>
          <w:color w:val="auto"/>
          <w:szCs w:val="24"/>
        </w:rPr>
        <w:t xml:space="preserve">rating of </w:t>
      </w:r>
      <w:r w:rsidR="000E6ED6" w:rsidRPr="00DE622E">
        <w:rPr>
          <w:rFonts w:asciiTheme="minorHAnsi" w:hAnsiTheme="minorHAnsi" w:cstheme="minorHAnsi"/>
          <w:color w:val="auto"/>
          <w:szCs w:val="24"/>
        </w:rPr>
        <w:t>20%</w:t>
      </w:r>
      <w:r w:rsidR="00952A7F" w:rsidRPr="00DE622E">
        <w:rPr>
          <w:rFonts w:asciiTheme="minorHAnsi" w:hAnsiTheme="minorHAnsi" w:cstheme="minorHAnsi"/>
          <w:color w:val="auto"/>
          <w:szCs w:val="24"/>
        </w:rPr>
        <w:t xml:space="preserve"> was determined </w:t>
      </w:r>
      <w:r w:rsidR="000E6ED6" w:rsidRPr="00DE622E">
        <w:rPr>
          <w:rFonts w:asciiTheme="minorHAnsi" w:hAnsiTheme="minorHAnsi" w:cstheme="minorHAnsi"/>
          <w:color w:val="auto"/>
          <w:szCs w:val="24"/>
        </w:rPr>
        <w:t>with application of the US Army Physical Disability Agency (USAPDA) pain policy, Department of Defense Instruction (</w:t>
      </w:r>
      <w:proofErr w:type="spellStart"/>
      <w:r w:rsidR="000E6ED6" w:rsidRPr="00DE622E">
        <w:rPr>
          <w:rFonts w:asciiTheme="minorHAnsi" w:hAnsiTheme="minorHAnsi" w:cstheme="minorHAnsi"/>
          <w:color w:val="auto"/>
          <w:szCs w:val="24"/>
        </w:rPr>
        <w:t>DoDI</w:t>
      </w:r>
      <w:proofErr w:type="spellEnd"/>
      <w:r w:rsidR="000E6ED6" w:rsidRPr="00DE622E">
        <w:rPr>
          <w:rFonts w:asciiTheme="minorHAnsi" w:hAnsiTheme="minorHAnsi" w:cstheme="minorHAnsi"/>
          <w:color w:val="auto"/>
          <w:szCs w:val="24"/>
        </w:rPr>
        <w:t>) 1332.39 and Veterans’ Administration Schedule for Rating Disabilities (VASRD), respectively.</w:t>
      </w:r>
      <w:r w:rsidR="0096741F" w:rsidRPr="00DE622E">
        <w:rPr>
          <w:rFonts w:asciiTheme="minorHAnsi" w:hAnsiTheme="minorHAnsi" w:cstheme="minorHAnsi"/>
          <w:color w:val="auto"/>
          <w:szCs w:val="24"/>
        </w:rPr>
        <w:t xml:space="preserve"> </w:t>
      </w:r>
      <w:r w:rsidR="00567D68">
        <w:rPr>
          <w:rFonts w:asciiTheme="minorHAnsi" w:hAnsiTheme="minorHAnsi" w:cstheme="minorHAnsi"/>
          <w:color w:val="auto"/>
          <w:szCs w:val="24"/>
        </w:rPr>
        <w:t xml:space="preserve"> </w:t>
      </w:r>
      <w:r w:rsidR="000E6ED6" w:rsidRPr="00DE622E">
        <w:rPr>
          <w:rFonts w:asciiTheme="minorHAnsi" w:hAnsiTheme="minorHAnsi" w:cstheme="minorHAnsi"/>
          <w:color w:val="auto"/>
        </w:rPr>
        <w:t xml:space="preserve">The CI </w:t>
      </w:r>
      <w:r w:rsidR="00234951" w:rsidRPr="00DE622E">
        <w:rPr>
          <w:rFonts w:asciiTheme="minorHAnsi" w:hAnsiTheme="minorHAnsi" w:cstheme="minorHAnsi"/>
          <w:color w:val="auto"/>
        </w:rPr>
        <w:t>was thus</w:t>
      </w:r>
      <w:r w:rsidR="000E6ED6" w:rsidRPr="00DE622E">
        <w:rPr>
          <w:rFonts w:asciiTheme="minorHAnsi" w:hAnsiTheme="minorHAnsi" w:cstheme="minorHAnsi"/>
          <w:color w:val="auto"/>
        </w:rPr>
        <w:t xml:space="preserve"> medically separated with a 20% combined disability rating.</w:t>
      </w:r>
    </w:p>
    <w:p w:rsidR="00106AD8" w:rsidRPr="00DE622E" w:rsidRDefault="00106AD8" w:rsidP="005416B9">
      <w:pPr>
        <w:pBdr>
          <w:bottom w:val="single" w:sz="12" w:space="1" w:color="auto"/>
        </w:pBdr>
        <w:tabs>
          <w:tab w:val="left" w:pos="288"/>
          <w:tab w:val="left" w:pos="4752"/>
        </w:tabs>
        <w:spacing w:line="240" w:lineRule="exact"/>
        <w:jc w:val="both"/>
        <w:rPr>
          <w:rFonts w:ascii="Calibri" w:hAnsi="Calibri"/>
          <w:color w:val="auto"/>
          <w:szCs w:val="24"/>
        </w:rPr>
      </w:pPr>
    </w:p>
    <w:p w:rsidR="00106AD8" w:rsidRPr="00DE622E" w:rsidRDefault="00106AD8" w:rsidP="005416B9">
      <w:pPr>
        <w:tabs>
          <w:tab w:val="left" w:pos="288"/>
          <w:tab w:val="left" w:pos="4752"/>
        </w:tabs>
        <w:spacing w:line="240" w:lineRule="exact"/>
        <w:jc w:val="both"/>
        <w:rPr>
          <w:rFonts w:ascii="Calibri" w:hAnsi="Calibri"/>
          <w:color w:val="auto"/>
          <w:szCs w:val="24"/>
        </w:rPr>
      </w:pPr>
    </w:p>
    <w:p w:rsidR="000E6ED6" w:rsidRPr="00DE622E" w:rsidRDefault="002C6E5B" w:rsidP="005416B9">
      <w:pPr>
        <w:tabs>
          <w:tab w:val="left" w:pos="288"/>
          <w:tab w:val="left" w:pos="4752"/>
        </w:tabs>
        <w:spacing w:line="240" w:lineRule="exact"/>
        <w:jc w:val="both"/>
        <w:rPr>
          <w:rFonts w:asciiTheme="minorHAnsi" w:hAnsiTheme="minorHAnsi" w:cstheme="minorHAnsi"/>
          <w:color w:val="auto"/>
        </w:rPr>
      </w:pPr>
      <w:r w:rsidRPr="00DE622E">
        <w:rPr>
          <w:rFonts w:asciiTheme="minorHAnsi" w:hAnsiTheme="minorHAnsi"/>
          <w:color w:val="auto"/>
          <w:u w:val="single"/>
        </w:rPr>
        <w:t>CI CONTENTION</w:t>
      </w:r>
      <w:r w:rsidRPr="00DE622E">
        <w:rPr>
          <w:rFonts w:asciiTheme="minorHAnsi" w:hAnsiTheme="minorHAnsi"/>
          <w:color w:val="auto"/>
        </w:rPr>
        <w:t xml:space="preserve">:  </w:t>
      </w:r>
      <w:r w:rsidR="000E64AD" w:rsidRPr="00DE622E">
        <w:rPr>
          <w:rFonts w:asciiTheme="minorHAnsi" w:hAnsiTheme="minorHAnsi" w:cstheme="minorHAnsi"/>
          <w:color w:val="auto"/>
          <w:szCs w:val="24"/>
        </w:rPr>
        <w:t xml:space="preserve">The CI states: </w:t>
      </w:r>
      <w:r w:rsidR="0096741F" w:rsidRPr="00DE622E">
        <w:rPr>
          <w:rFonts w:asciiTheme="minorHAnsi" w:hAnsiTheme="minorHAnsi" w:cstheme="minorHAnsi"/>
          <w:color w:val="auto"/>
          <w:szCs w:val="24"/>
        </w:rPr>
        <w:t xml:space="preserve"> </w:t>
      </w:r>
      <w:r w:rsidR="000E6ED6" w:rsidRPr="00DE622E">
        <w:rPr>
          <w:rFonts w:asciiTheme="minorHAnsi" w:hAnsiTheme="minorHAnsi" w:cstheme="minorHAnsi"/>
          <w:color w:val="auto"/>
        </w:rPr>
        <w:t>“I feel that the 20% rating was unfair due to the fact that I only have about 15-20% range of motion when turning my head to the left.</w:t>
      </w:r>
      <w:r w:rsidR="0096741F" w:rsidRPr="00DE622E">
        <w:rPr>
          <w:rFonts w:asciiTheme="minorHAnsi" w:hAnsiTheme="minorHAnsi" w:cstheme="minorHAnsi"/>
          <w:color w:val="auto"/>
        </w:rPr>
        <w:t xml:space="preserve"> </w:t>
      </w:r>
      <w:r w:rsidR="000E6ED6" w:rsidRPr="00DE622E">
        <w:rPr>
          <w:rFonts w:asciiTheme="minorHAnsi" w:hAnsiTheme="minorHAnsi" w:cstheme="minorHAnsi"/>
          <w:color w:val="auto"/>
        </w:rPr>
        <w:t xml:space="preserve"> There is also always constant neck pain and numbness in the head in different sections due to the extensive surgery to the C-I vertebrae.  I have to sleep with a neck pillow because my head has to be elevated in order for me to sleep to alleviate me being uncomfortable due to the pieces of metal rods in the neck.</w:t>
      </w:r>
      <w:r w:rsidR="0096741F" w:rsidRPr="00DE622E">
        <w:rPr>
          <w:rFonts w:asciiTheme="minorHAnsi" w:hAnsiTheme="minorHAnsi" w:cstheme="minorHAnsi"/>
          <w:color w:val="auto"/>
        </w:rPr>
        <w:t xml:space="preserve"> </w:t>
      </w:r>
      <w:r w:rsidR="000E6ED6" w:rsidRPr="00DE622E">
        <w:rPr>
          <w:rFonts w:asciiTheme="minorHAnsi" w:hAnsiTheme="minorHAnsi" w:cstheme="minorHAnsi"/>
          <w:color w:val="auto"/>
        </w:rPr>
        <w:t xml:space="preserve"> There is always tightness and stiffness in my neck every morning and I have to do neck exercises to start my day.</w:t>
      </w:r>
      <w:r w:rsidR="0096741F" w:rsidRPr="00DE622E">
        <w:rPr>
          <w:rFonts w:asciiTheme="minorHAnsi" w:hAnsiTheme="minorHAnsi" w:cstheme="minorHAnsi"/>
          <w:color w:val="auto"/>
        </w:rPr>
        <w:t xml:space="preserve">  </w:t>
      </w:r>
      <w:r w:rsidR="000E6ED6" w:rsidRPr="00DE622E">
        <w:rPr>
          <w:rFonts w:asciiTheme="minorHAnsi" w:hAnsiTheme="minorHAnsi" w:cstheme="minorHAnsi"/>
          <w:color w:val="auto"/>
        </w:rPr>
        <w:t>It is also very difficult to drive sometimes especially when I'm trying to turn my head to “the the” left to watch for oncoming traffic.</w:t>
      </w:r>
      <w:r w:rsidR="0096741F" w:rsidRPr="00DE622E">
        <w:rPr>
          <w:rFonts w:asciiTheme="minorHAnsi" w:hAnsiTheme="minorHAnsi" w:cstheme="minorHAnsi"/>
          <w:color w:val="auto"/>
        </w:rPr>
        <w:t xml:space="preserve"> </w:t>
      </w:r>
      <w:r w:rsidR="000E6ED6" w:rsidRPr="00DE622E">
        <w:rPr>
          <w:rFonts w:asciiTheme="minorHAnsi" w:hAnsiTheme="minorHAnsi" w:cstheme="minorHAnsi"/>
          <w:color w:val="auto"/>
        </w:rPr>
        <w:t xml:space="preserve"> I have to turn my entire body. </w:t>
      </w:r>
      <w:r w:rsidR="0096741F" w:rsidRPr="00DE622E">
        <w:rPr>
          <w:rFonts w:asciiTheme="minorHAnsi" w:hAnsiTheme="minorHAnsi" w:cstheme="minorHAnsi"/>
          <w:color w:val="auto"/>
        </w:rPr>
        <w:t xml:space="preserve"> </w:t>
      </w:r>
      <w:r w:rsidR="000E6ED6" w:rsidRPr="00DE622E">
        <w:rPr>
          <w:rFonts w:asciiTheme="minorHAnsi" w:hAnsiTheme="minorHAnsi" w:cstheme="minorHAnsi"/>
          <w:color w:val="auto"/>
        </w:rPr>
        <w:t>I was a Senior Non Commissioned Officer who loved serving my country and leading my soldiers.</w:t>
      </w:r>
      <w:r w:rsidR="0096741F" w:rsidRPr="00DE622E">
        <w:rPr>
          <w:rFonts w:asciiTheme="minorHAnsi" w:hAnsiTheme="minorHAnsi" w:cstheme="minorHAnsi"/>
          <w:color w:val="auto"/>
        </w:rPr>
        <w:t xml:space="preserve"> </w:t>
      </w:r>
      <w:r w:rsidR="000E6ED6" w:rsidRPr="00DE622E">
        <w:rPr>
          <w:rFonts w:asciiTheme="minorHAnsi" w:hAnsiTheme="minorHAnsi" w:cstheme="minorHAnsi"/>
          <w:color w:val="auto"/>
        </w:rPr>
        <w:t xml:space="preserve"> I served for II years with an outstanding service record and feel that the board should have taken that into consideration when they determined my rating.</w:t>
      </w:r>
      <w:r w:rsidR="0096741F" w:rsidRPr="00DE622E">
        <w:rPr>
          <w:rFonts w:asciiTheme="minorHAnsi" w:hAnsiTheme="minorHAnsi" w:cstheme="minorHAnsi"/>
          <w:color w:val="auto"/>
        </w:rPr>
        <w:t xml:space="preserve"> </w:t>
      </w:r>
      <w:r w:rsidR="000E6ED6" w:rsidRPr="00DE622E">
        <w:rPr>
          <w:rFonts w:asciiTheme="minorHAnsi" w:hAnsiTheme="minorHAnsi" w:cstheme="minorHAnsi"/>
          <w:color w:val="auto"/>
        </w:rPr>
        <w:t xml:space="preserve"> I was told by the Colonel </w:t>
      </w:r>
      <w:r w:rsidR="000E6ED6" w:rsidRPr="00DE622E">
        <w:rPr>
          <w:rFonts w:asciiTheme="minorHAnsi" w:hAnsiTheme="minorHAnsi" w:cstheme="minorHAnsi"/>
          <w:color w:val="auto"/>
        </w:rPr>
        <w:lastRenderedPageBreak/>
        <w:t>during my medical boarding process that I could only get 30% if I could only look forward and not turn left or right at all. It's sad that for II years of service, with 9 years to retire, that the board thought I was just worth severance pay and sent me on my way without the ongoing benefits of being 30% or higher.”</w:t>
      </w:r>
    </w:p>
    <w:p w:rsidR="000E6ED6" w:rsidRPr="00DE622E" w:rsidRDefault="000E6ED6" w:rsidP="005416B9">
      <w:pPr>
        <w:tabs>
          <w:tab w:val="left" w:pos="288"/>
          <w:tab w:val="left" w:pos="4752"/>
        </w:tabs>
        <w:spacing w:line="240" w:lineRule="exact"/>
        <w:jc w:val="both"/>
        <w:rPr>
          <w:rFonts w:asciiTheme="minorHAnsi" w:hAnsiTheme="minorHAnsi" w:cstheme="minorHAnsi"/>
          <w:strike/>
          <w:color w:val="auto"/>
        </w:rPr>
      </w:pPr>
    </w:p>
    <w:p w:rsidR="000E6ED6" w:rsidRPr="00DE622E" w:rsidRDefault="000E6ED6" w:rsidP="005416B9">
      <w:pPr>
        <w:tabs>
          <w:tab w:val="left" w:pos="288"/>
          <w:tab w:val="left" w:pos="4752"/>
        </w:tabs>
        <w:spacing w:line="240" w:lineRule="exact"/>
        <w:jc w:val="both"/>
        <w:rPr>
          <w:rFonts w:asciiTheme="minorHAnsi" w:eastAsia="Calibri" w:hAnsiTheme="minorHAnsi" w:cstheme="minorHAnsi"/>
          <w:color w:val="auto"/>
          <w:szCs w:val="24"/>
        </w:rPr>
      </w:pPr>
      <w:r w:rsidRPr="00DE622E">
        <w:rPr>
          <w:rFonts w:asciiTheme="minorHAnsi" w:eastAsia="Calibri" w:hAnsiTheme="minorHAnsi" w:cstheme="minorHAnsi"/>
          <w:color w:val="auto"/>
          <w:szCs w:val="24"/>
        </w:rPr>
        <w:t>She elaborates no specific contentions regarding rating or coding and mentions no additionally contended conditions.</w:t>
      </w:r>
    </w:p>
    <w:p w:rsidR="00106AD8" w:rsidRPr="00DE622E"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C94F12" w:rsidRPr="00DE622E" w:rsidRDefault="00C94F12" w:rsidP="000E64AD">
      <w:pPr>
        <w:tabs>
          <w:tab w:val="left" w:pos="288"/>
          <w:tab w:val="left" w:pos="4752"/>
        </w:tabs>
        <w:spacing w:line="240" w:lineRule="exact"/>
        <w:jc w:val="both"/>
        <w:rPr>
          <w:rFonts w:asciiTheme="minorHAnsi" w:hAnsiTheme="minorHAnsi"/>
          <w:color w:val="auto"/>
          <w:szCs w:val="24"/>
          <w:u w:val="single"/>
        </w:rPr>
      </w:pPr>
    </w:p>
    <w:p w:rsidR="000E64AD" w:rsidRPr="00DE622E" w:rsidRDefault="00C94F12" w:rsidP="000E64AD">
      <w:pPr>
        <w:tabs>
          <w:tab w:val="left" w:pos="288"/>
          <w:tab w:val="left" w:pos="4752"/>
        </w:tabs>
        <w:spacing w:line="240" w:lineRule="exact"/>
        <w:jc w:val="both"/>
        <w:rPr>
          <w:rFonts w:asciiTheme="minorHAnsi" w:hAnsiTheme="minorHAnsi"/>
          <w:color w:val="auto"/>
          <w:szCs w:val="24"/>
        </w:rPr>
      </w:pPr>
      <w:r w:rsidRPr="00DE622E">
        <w:rPr>
          <w:rFonts w:asciiTheme="minorHAnsi" w:hAnsiTheme="minorHAnsi"/>
          <w:color w:val="auto"/>
          <w:szCs w:val="24"/>
          <w:u w:val="single"/>
        </w:rPr>
        <w:t>RATING COMPARISON</w:t>
      </w:r>
      <w:r w:rsidRPr="00DE622E">
        <w:rPr>
          <w:rFonts w:asciiTheme="minorHAnsi" w:hAnsiTheme="minorHAnsi"/>
          <w:color w:val="auto"/>
          <w:szCs w:val="24"/>
        </w:rPr>
        <w:t>:</w:t>
      </w:r>
    </w:p>
    <w:p w:rsidR="000309A7" w:rsidRPr="00DE622E" w:rsidRDefault="000309A7" w:rsidP="000309A7">
      <w:pPr>
        <w:spacing w:line="240" w:lineRule="exact"/>
        <w:rPr>
          <w:color w:val="auto"/>
        </w:rPr>
      </w:pPr>
    </w:p>
    <w:tbl>
      <w:tblPr>
        <w:tblW w:w="9378"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9"/>
        <w:gridCol w:w="630"/>
        <w:gridCol w:w="891"/>
        <w:gridCol w:w="2538"/>
        <w:gridCol w:w="1062"/>
        <w:gridCol w:w="828"/>
        <w:gridCol w:w="990"/>
      </w:tblGrid>
      <w:tr w:rsidR="000309A7" w:rsidRPr="00DE622E" w:rsidTr="00C57ABC">
        <w:trPr>
          <w:trHeight w:val="233"/>
          <w:jc w:val="center"/>
        </w:trPr>
        <w:tc>
          <w:tcPr>
            <w:tcW w:w="3960" w:type="dxa"/>
            <w:gridSpan w:val="3"/>
            <w:tcBorders>
              <w:right w:val="thinThickThinSmallGap" w:sz="24" w:space="0" w:color="auto"/>
            </w:tcBorders>
            <w:shd w:val="clear" w:color="auto" w:fill="D9D9D9"/>
            <w:vAlign w:val="center"/>
          </w:tcPr>
          <w:p w:rsidR="000309A7" w:rsidRPr="00DE622E" w:rsidRDefault="000309A7"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b/>
                <w:color w:val="auto"/>
                <w:sz w:val="18"/>
                <w:szCs w:val="18"/>
              </w:rPr>
              <w:t>Service FPEB – Dated 20030501</w:t>
            </w:r>
          </w:p>
        </w:tc>
        <w:tc>
          <w:tcPr>
            <w:tcW w:w="5418" w:type="dxa"/>
            <w:gridSpan w:val="4"/>
            <w:tcBorders>
              <w:left w:val="thinThickThinSmallGap" w:sz="24" w:space="0" w:color="auto"/>
            </w:tcBorders>
            <w:shd w:val="clear" w:color="auto" w:fill="D9D9D9"/>
            <w:vAlign w:val="center"/>
          </w:tcPr>
          <w:p w:rsidR="000309A7" w:rsidRPr="00DE622E" w:rsidRDefault="000309A7"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b/>
                <w:color w:val="auto"/>
                <w:sz w:val="18"/>
                <w:szCs w:val="18"/>
              </w:rPr>
              <w:t>VA (3 Mo. After Separation) – All Effective Date 20030830</w:t>
            </w:r>
          </w:p>
        </w:tc>
      </w:tr>
      <w:tr w:rsidR="000309A7" w:rsidRPr="00DE622E" w:rsidTr="003361D9">
        <w:trPr>
          <w:trHeight w:val="323"/>
          <w:jc w:val="center"/>
        </w:trPr>
        <w:tc>
          <w:tcPr>
            <w:tcW w:w="2439" w:type="dxa"/>
            <w:tcBorders>
              <w:bottom w:val="single" w:sz="4" w:space="0" w:color="000000"/>
              <w:right w:val="single" w:sz="4" w:space="0" w:color="auto"/>
            </w:tcBorders>
            <w:shd w:val="clear" w:color="auto" w:fill="D9D9D9"/>
            <w:vAlign w:val="center"/>
          </w:tcPr>
          <w:p w:rsidR="000309A7" w:rsidRPr="00DE622E" w:rsidRDefault="000309A7"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b/>
                <w:color w:val="auto"/>
                <w:sz w:val="18"/>
                <w:szCs w:val="18"/>
              </w:rPr>
              <w:t>Condition</w:t>
            </w:r>
          </w:p>
        </w:tc>
        <w:tc>
          <w:tcPr>
            <w:tcW w:w="630" w:type="dxa"/>
            <w:tcBorders>
              <w:left w:val="single" w:sz="4" w:space="0" w:color="auto"/>
              <w:bottom w:val="single" w:sz="4" w:space="0" w:color="000000"/>
            </w:tcBorders>
            <w:shd w:val="clear" w:color="auto" w:fill="D9D9D9"/>
            <w:vAlign w:val="center"/>
          </w:tcPr>
          <w:p w:rsidR="000309A7" w:rsidRPr="00DE622E" w:rsidRDefault="000309A7"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b/>
                <w:color w:val="auto"/>
                <w:sz w:val="18"/>
                <w:szCs w:val="18"/>
              </w:rPr>
              <w:t>Code</w:t>
            </w:r>
          </w:p>
        </w:tc>
        <w:tc>
          <w:tcPr>
            <w:tcW w:w="891" w:type="dxa"/>
            <w:tcBorders>
              <w:bottom w:val="single" w:sz="4" w:space="0" w:color="000000"/>
              <w:right w:val="thinThickThinSmallGap" w:sz="24" w:space="0" w:color="auto"/>
            </w:tcBorders>
            <w:shd w:val="clear" w:color="auto" w:fill="D9D9D9"/>
            <w:vAlign w:val="center"/>
          </w:tcPr>
          <w:p w:rsidR="000309A7" w:rsidRPr="00DE622E" w:rsidRDefault="000309A7"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b/>
                <w:color w:val="auto"/>
                <w:sz w:val="18"/>
                <w:szCs w:val="18"/>
              </w:rPr>
              <w:t>Rating</w:t>
            </w:r>
          </w:p>
        </w:tc>
        <w:tc>
          <w:tcPr>
            <w:tcW w:w="2538" w:type="dxa"/>
            <w:tcBorders>
              <w:left w:val="thinThickThinSmallGap" w:sz="24" w:space="0" w:color="auto"/>
              <w:bottom w:val="single" w:sz="4" w:space="0" w:color="000000"/>
            </w:tcBorders>
            <w:shd w:val="clear" w:color="auto" w:fill="D9D9D9"/>
            <w:vAlign w:val="center"/>
          </w:tcPr>
          <w:p w:rsidR="000309A7" w:rsidRPr="00DE622E" w:rsidRDefault="000309A7"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b/>
                <w:color w:val="auto"/>
                <w:sz w:val="18"/>
                <w:szCs w:val="18"/>
              </w:rPr>
              <w:t>Condition</w:t>
            </w:r>
          </w:p>
        </w:tc>
        <w:tc>
          <w:tcPr>
            <w:tcW w:w="1062" w:type="dxa"/>
            <w:tcBorders>
              <w:bottom w:val="single" w:sz="4" w:space="0" w:color="000000"/>
            </w:tcBorders>
            <w:shd w:val="clear" w:color="auto" w:fill="D9D9D9"/>
            <w:vAlign w:val="center"/>
          </w:tcPr>
          <w:p w:rsidR="000309A7" w:rsidRPr="00DE622E" w:rsidRDefault="000309A7"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b/>
                <w:color w:val="auto"/>
                <w:sz w:val="18"/>
                <w:szCs w:val="18"/>
              </w:rPr>
              <w:t>Code</w:t>
            </w:r>
          </w:p>
        </w:tc>
        <w:tc>
          <w:tcPr>
            <w:tcW w:w="828" w:type="dxa"/>
            <w:tcBorders>
              <w:bottom w:val="single" w:sz="4" w:space="0" w:color="000000"/>
            </w:tcBorders>
            <w:shd w:val="clear" w:color="auto" w:fill="D9D9D9"/>
            <w:vAlign w:val="center"/>
          </w:tcPr>
          <w:p w:rsidR="000309A7" w:rsidRPr="00DE622E" w:rsidRDefault="000309A7"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b/>
                <w:color w:val="auto"/>
                <w:sz w:val="18"/>
                <w:szCs w:val="18"/>
              </w:rPr>
              <w:t>Rating</w:t>
            </w:r>
          </w:p>
        </w:tc>
        <w:tc>
          <w:tcPr>
            <w:tcW w:w="990" w:type="dxa"/>
            <w:tcBorders>
              <w:bottom w:val="single" w:sz="4" w:space="0" w:color="000000"/>
            </w:tcBorders>
            <w:shd w:val="clear" w:color="auto" w:fill="D9D9D9"/>
            <w:vAlign w:val="center"/>
          </w:tcPr>
          <w:p w:rsidR="000309A7" w:rsidRPr="00DE622E" w:rsidRDefault="000309A7"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b/>
                <w:color w:val="auto"/>
                <w:sz w:val="18"/>
                <w:szCs w:val="18"/>
              </w:rPr>
              <w:t>Exam</w:t>
            </w:r>
          </w:p>
        </w:tc>
      </w:tr>
      <w:tr w:rsidR="00733403" w:rsidRPr="00DE622E" w:rsidTr="003361D9">
        <w:trPr>
          <w:trHeight w:val="1340"/>
          <w:jc w:val="center"/>
        </w:trPr>
        <w:tc>
          <w:tcPr>
            <w:tcW w:w="2439" w:type="dxa"/>
            <w:vMerge w:val="restart"/>
            <w:tcBorders>
              <w:right w:val="single" w:sz="4" w:space="0" w:color="auto"/>
            </w:tcBorders>
            <w:shd w:val="clear" w:color="auto" w:fill="FFFFFF"/>
            <w:vAlign w:val="center"/>
          </w:tcPr>
          <w:p w:rsidR="00733403" w:rsidRPr="00DE622E" w:rsidRDefault="00733403" w:rsidP="003F0787">
            <w:pPr>
              <w:spacing w:line="180" w:lineRule="exact"/>
              <w:contextualSpacing/>
              <w:rPr>
                <w:rFonts w:asciiTheme="minorHAnsi" w:eastAsia="Calibri" w:hAnsiTheme="minorHAnsi" w:cstheme="minorHAnsi"/>
                <w:color w:val="auto"/>
                <w:sz w:val="18"/>
                <w:szCs w:val="18"/>
              </w:rPr>
            </w:pPr>
            <w:r w:rsidRPr="00DE622E">
              <w:rPr>
                <w:rFonts w:asciiTheme="minorHAnsi" w:hAnsiTheme="minorHAnsi" w:cstheme="minorHAnsi"/>
                <w:color w:val="auto"/>
                <w:sz w:val="18"/>
                <w:szCs w:val="18"/>
              </w:rPr>
              <w:t xml:space="preserve">Limitation of Motion C-spine, Flexion 20 Degrees, Extension 20 Degrees, s/p </w:t>
            </w:r>
            <w:proofErr w:type="spellStart"/>
            <w:r w:rsidRPr="00DE622E">
              <w:rPr>
                <w:rFonts w:asciiTheme="minorHAnsi" w:hAnsiTheme="minorHAnsi" w:cstheme="minorHAnsi"/>
                <w:color w:val="auto"/>
                <w:sz w:val="18"/>
                <w:szCs w:val="18"/>
              </w:rPr>
              <w:t>Trans</w:t>
            </w:r>
            <w:r w:rsidR="005B6D55" w:rsidRPr="00DE622E">
              <w:rPr>
                <w:rFonts w:asciiTheme="minorHAnsi" w:hAnsiTheme="minorHAnsi" w:cstheme="minorHAnsi"/>
                <w:color w:val="auto"/>
                <w:sz w:val="18"/>
                <w:szCs w:val="18"/>
              </w:rPr>
              <w:t>e</w:t>
            </w:r>
            <w:r w:rsidRPr="00DE622E">
              <w:rPr>
                <w:rFonts w:asciiTheme="minorHAnsi" w:hAnsiTheme="minorHAnsi" w:cstheme="minorHAnsi"/>
                <w:color w:val="auto"/>
                <w:sz w:val="18"/>
                <w:szCs w:val="18"/>
              </w:rPr>
              <w:t>ction</w:t>
            </w:r>
            <w:proofErr w:type="spellEnd"/>
            <w:r w:rsidRPr="00DE622E">
              <w:rPr>
                <w:rFonts w:asciiTheme="minorHAnsi" w:hAnsiTheme="minorHAnsi" w:cstheme="minorHAnsi"/>
                <w:color w:val="auto"/>
                <w:sz w:val="18"/>
                <w:szCs w:val="18"/>
              </w:rPr>
              <w:t xml:space="preserve"> of </w:t>
            </w:r>
            <w:proofErr w:type="spellStart"/>
            <w:r w:rsidRPr="00DE622E">
              <w:rPr>
                <w:rFonts w:asciiTheme="minorHAnsi" w:hAnsiTheme="minorHAnsi" w:cstheme="minorHAnsi"/>
                <w:color w:val="auto"/>
                <w:sz w:val="18"/>
                <w:szCs w:val="18"/>
              </w:rPr>
              <w:t>Odontoid</w:t>
            </w:r>
            <w:proofErr w:type="spellEnd"/>
            <w:r w:rsidRPr="00DE622E">
              <w:rPr>
                <w:rFonts w:asciiTheme="minorHAnsi" w:hAnsiTheme="minorHAnsi" w:cstheme="minorHAnsi"/>
                <w:color w:val="auto"/>
                <w:sz w:val="18"/>
                <w:szCs w:val="18"/>
              </w:rPr>
              <w:t xml:space="preserve"> Process and Posterior Occipital Fusion for Medulla Impingement Secondary to Congenital C1 </w:t>
            </w:r>
            <w:proofErr w:type="spellStart"/>
            <w:r w:rsidRPr="00DE622E">
              <w:rPr>
                <w:rFonts w:asciiTheme="minorHAnsi" w:hAnsiTheme="minorHAnsi" w:cstheme="minorHAnsi"/>
                <w:color w:val="auto"/>
                <w:sz w:val="18"/>
                <w:szCs w:val="18"/>
              </w:rPr>
              <w:t>Occipitalization</w:t>
            </w:r>
            <w:proofErr w:type="spellEnd"/>
            <w:r w:rsidRPr="00DE622E">
              <w:rPr>
                <w:rFonts w:asciiTheme="minorHAnsi" w:hAnsiTheme="minorHAnsi" w:cstheme="minorHAnsi"/>
                <w:color w:val="auto"/>
                <w:sz w:val="18"/>
                <w:szCs w:val="18"/>
              </w:rPr>
              <w:t xml:space="preserve"> and </w:t>
            </w:r>
            <w:proofErr w:type="spellStart"/>
            <w:r w:rsidRPr="00DE622E">
              <w:rPr>
                <w:rFonts w:asciiTheme="minorHAnsi" w:hAnsiTheme="minorHAnsi" w:cstheme="minorHAnsi"/>
                <w:color w:val="auto"/>
                <w:sz w:val="18"/>
                <w:szCs w:val="18"/>
              </w:rPr>
              <w:t>Odontoid</w:t>
            </w:r>
            <w:proofErr w:type="spellEnd"/>
            <w:r w:rsidRPr="00DE622E">
              <w:rPr>
                <w:rFonts w:asciiTheme="minorHAnsi" w:hAnsiTheme="minorHAnsi" w:cstheme="minorHAnsi"/>
                <w:color w:val="auto"/>
                <w:sz w:val="18"/>
                <w:szCs w:val="18"/>
              </w:rPr>
              <w:t xml:space="preserve"> </w:t>
            </w:r>
            <w:proofErr w:type="spellStart"/>
            <w:r w:rsidRPr="00DE622E">
              <w:rPr>
                <w:rFonts w:asciiTheme="minorHAnsi" w:hAnsiTheme="minorHAnsi" w:cstheme="minorHAnsi"/>
                <w:color w:val="auto"/>
                <w:sz w:val="18"/>
                <w:szCs w:val="18"/>
              </w:rPr>
              <w:t>Angulation</w:t>
            </w:r>
            <w:proofErr w:type="spellEnd"/>
          </w:p>
        </w:tc>
        <w:tc>
          <w:tcPr>
            <w:tcW w:w="630" w:type="dxa"/>
            <w:vMerge w:val="restart"/>
            <w:tcBorders>
              <w:left w:val="single" w:sz="4" w:space="0" w:color="auto"/>
            </w:tcBorders>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5290</w:t>
            </w:r>
          </w:p>
        </w:tc>
        <w:tc>
          <w:tcPr>
            <w:tcW w:w="891" w:type="dxa"/>
            <w:vMerge w:val="restart"/>
            <w:tcBorders>
              <w:right w:val="thinThickThinSmallGap" w:sz="24" w:space="0" w:color="auto"/>
            </w:tcBorders>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20%</w:t>
            </w:r>
          </w:p>
        </w:tc>
        <w:tc>
          <w:tcPr>
            <w:tcW w:w="2538" w:type="dxa"/>
            <w:tcBorders>
              <w:left w:val="thinThickThinSmallGap" w:sz="24" w:space="0" w:color="auto"/>
            </w:tcBorders>
            <w:shd w:val="clear" w:color="auto" w:fill="FFFFFF"/>
            <w:vAlign w:val="center"/>
          </w:tcPr>
          <w:p w:rsidR="00733403" w:rsidRPr="00DE622E" w:rsidRDefault="00733403" w:rsidP="003F0787">
            <w:pPr>
              <w:spacing w:line="180" w:lineRule="exact"/>
              <w:contextualSpacing/>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 xml:space="preserve">Limitation of Motion, Status Post Tran section of </w:t>
            </w:r>
            <w:proofErr w:type="spellStart"/>
            <w:r w:rsidRPr="00DE622E">
              <w:rPr>
                <w:rFonts w:asciiTheme="minorHAnsi" w:eastAsia="Calibri" w:hAnsiTheme="minorHAnsi" w:cstheme="minorHAnsi"/>
                <w:color w:val="auto"/>
                <w:sz w:val="18"/>
                <w:szCs w:val="18"/>
              </w:rPr>
              <w:t>Odontoid</w:t>
            </w:r>
            <w:proofErr w:type="spellEnd"/>
            <w:r w:rsidRPr="00DE622E">
              <w:rPr>
                <w:rFonts w:asciiTheme="minorHAnsi" w:eastAsia="Calibri" w:hAnsiTheme="minorHAnsi" w:cstheme="minorHAnsi"/>
                <w:color w:val="auto"/>
                <w:sz w:val="18"/>
                <w:szCs w:val="18"/>
              </w:rPr>
              <w:t xml:space="preserve"> Process With Cervical Fusion; Cervical Spine</w:t>
            </w:r>
          </w:p>
        </w:tc>
        <w:tc>
          <w:tcPr>
            <w:tcW w:w="1062" w:type="dxa"/>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5290</w:t>
            </w:r>
          </w:p>
        </w:tc>
        <w:tc>
          <w:tcPr>
            <w:tcW w:w="828" w:type="dxa"/>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30%</w:t>
            </w:r>
          </w:p>
        </w:tc>
        <w:tc>
          <w:tcPr>
            <w:tcW w:w="990" w:type="dxa"/>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FPEB 20030501</w:t>
            </w:r>
          </w:p>
        </w:tc>
      </w:tr>
      <w:tr w:rsidR="00733403" w:rsidRPr="00DE622E" w:rsidTr="003361D9">
        <w:trPr>
          <w:trHeight w:val="287"/>
          <w:jc w:val="center"/>
        </w:trPr>
        <w:tc>
          <w:tcPr>
            <w:tcW w:w="2439" w:type="dxa"/>
            <w:vMerge/>
            <w:tcBorders>
              <w:right w:val="single" w:sz="4" w:space="0" w:color="auto"/>
            </w:tcBorders>
            <w:shd w:val="clear" w:color="auto" w:fill="FFFFFF"/>
            <w:vAlign w:val="center"/>
          </w:tcPr>
          <w:p w:rsidR="00733403" w:rsidRPr="00DE622E" w:rsidRDefault="00733403" w:rsidP="003F0787">
            <w:pPr>
              <w:spacing w:line="180" w:lineRule="exact"/>
              <w:contextualSpacing/>
              <w:rPr>
                <w:rFonts w:asciiTheme="minorHAnsi" w:hAnsiTheme="minorHAnsi" w:cstheme="minorHAnsi"/>
                <w:color w:val="auto"/>
                <w:sz w:val="18"/>
                <w:szCs w:val="18"/>
              </w:rPr>
            </w:pPr>
          </w:p>
        </w:tc>
        <w:tc>
          <w:tcPr>
            <w:tcW w:w="630" w:type="dxa"/>
            <w:vMerge/>
            <w:tcBorders>
              <w:left w:val="single" w:sz="4" w:space="0" w:color="auto"/>
            </w:tcBorders>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p>
        </w:tc>
        <w:tc>
          <w:tcPr>
            <w:tcW w:w="891" w:type="dxa"/>
            <w:vMerge/>
            <w:tcBorders>
              <w:right w:val="thinThickThinSmallGap" w:sz="24" w:space="0" w:color="auto"/>
            </w:tcBorders>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p>
        </w:tc>
        <w:tc>
          <w:tcPr>
            <w:tcW w:w="2538" w:type="dxa"/>
            <w:tcBorders>
              <w:left w:val="thinThickThinSmallGap" w:sz="24" w:space="0" w:color="auto"/>
            </w:tcBorders>
            <w:shd w:val="clear" w:color="auto" w:fill="FFFFFF"/>
            <w:vAlign w:val="center"/>
          </w:tcPr>
          <w:p w:rsidR="00733403" w:rsidRPr="00DE622E" w:rsidRDefault="00733403" w:rsidP="003F0787">
            <w:pPr>
              <w:spacing w:line="180" w:lineRule="exact"/>
              <w:contextualSpacing/>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C2 Neuralgia</w:t>
            </w:r>
          </w:p>
        </w:tc>
        <w:tc>
          <w:tcPr>
            <w:tcW w:w="1062" w:type="dxa"/>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8299-8205</w:t>
            </w:r>
          </w:p>
        </w:tc>
        <w:tc>
          <w:tcPr>
            <w:tcW w:w="828" w:type="dxa"/>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*10%</w:t>
            </w:r>
          </w:p>
        </w:tc>
        <w:tc>
          <w:tcPr>
            <w:tcW w:w="990" w:type="dxa"/>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20201006</w:t>
            </w:r>
          </w:p>
        </w:tc>
      </w:tr>
      <w:tr w:rsidR="00733403" w:rsidRPr="00DE622E" w:rsidTr="00C57ABC">
        <w:trPr>
          <w:trHeight w:val="440"/>
          <w:jc w:val="center"/>
        </w:trPr>
        <w:tc>
          <w:tcPr>
            <w:tcW w:w="3960" w:type="dxa"/>
            <w:gridSpan w:val="3"/>
            <w:vMerge w:val="restart"/>
            <w:tcBorders>
              <w:right w:val="thinThickThinSmallGap" w:sz="24" w:space="0" w:color="auto"/>
            </w:tcBorders>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vAlign w:val="center"/>
          </w:tcPr>
          <w:p w:rsidR="00733403" w:rsidRPr="00DE622E" w:rsidRDefault="00733403" w:rsidP="003F0787">
            <w:pPr>
              <w:spacing w:line="180" w:lineRule="exact"/>
              <w:contextualSpacing/>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Mechanical Lower Back Pain</w:t>
            </w:r>
          </w:p>
        </w:tc>
        <w:tc>
          <w:tcPr>
            <w:tcW w:w="1062" w:type="dxa"/>
            <w:tcBorders>
              <w:left w:val="single" w:sz="4" w:space="0" w:color="auto"/>
            </w:tcBorders>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5295</w:t>
            </w:r>
          </w:p>
        </w:tc>
        <w:tc>
          <w:tcPr>
            <w:tcW w:w="828" w:type="dxa"/>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10%</w:t>
            </w:r>
          </w:p>
        </w:tc>
        <w:tc>
          <w:tcPr>
            <w:tcW w:w="990" w:type="dxa"/>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20031204</w:t>
            </w:r>
          </w:p>
        </w:tc>
      </w:tr>
      <w:tr w:rsidR="00733403" w:rsidRPr="00DE622E" w:rsidTr="00C57ABC">
        <w:trPr>
          <w:trHeight w:val="440"/>
          <w:jc w:val="center"/>
        </w:trPr>
        <w:tc>
          <w:tcPr>
            <w:tcW w:w="3960" w:type="dxa"/>
            <w:gridSpan w:val="3"/>
            <w:vMerge/>
            <w:tcBorders>
              <w:right w:val="thinThickThinSmallGap" w:sz="24" w:space="0" w:color="auto"/>
            </w:tcBorders>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p>
        </w:tc>
        <w:tc>
          <w:tcPr>
            <w:tcW w:w="2538" w:type="dxa"/>
            <w:tcBorders>
              <w:left w:val="thinThickThinSmallGap" w:sz="24" w:space="0" w:color="auto"/>
              <w:right w:val="single" w:sz="4" w:space="0" w:color="auto"/>
            </w:tcBorders>
            <w:shd w:val="clear" w:color="auto" w:fill="FFFFFF"/>
            <w:vAlign w:val="center"/>
          </w:tcPr>
          <w:p w:rsidR="00733403" w:rsidRPr="00DE622E" w:rsidRDefault="00733403" w:rsidP="003F0787">
            <w:pPr>
              <w:spacing w:line="180" w:lineRule="exact"/>
              <w:contextualSpacing/>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Sinusitis</w:t>
            </w:r>
          </w:p>
        </w:tc>
        <w:tc>
          <w:tcPr>
            <w:tcW w:w="1062" w:type="dxa"/>
            <w:tcBorders>
              <w:left w:val="single" w:sz="4" w:space="0" w:color="auto"/>
            </w:tcBorders>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6513</w:t>
            </w:r>
          </w:p>
        </w:tc>
        <w:tc>
          <w:tcPr>
            <w:tcW w:w="828" w:type="dxa"/>
            <w:shd w:val="clear" w:color="auto" w:fill="FFFFFF"/>
            <w:vAlign w:val="center"/>
          </w:tcPr>
          <w:p w:rsidR="00733403" w:rsidRPr="00DE622E" w:rsidRDefault="00733403" w:rsidP="00255960">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**10%</w:t>
            </w:r>
          </w:p>
        </w:tc>
        <w:tc>
          <w:tcPr>
            <w:tcW w:w="990" w:type="dxa"/>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20100811</w:t>
            </w:r>
          </w:p>
        </w:tc>
      </w:tr>
      <w:tr w:rsidR="00733403" w:rsidRPr="00DE622E" w:rsidTr="00C57ABC">
        <w:trPr>
          <w:trHeight w:val="260"/>
          <w:jc w:val="center"/>
        </w:trPr>
        <w:tc>
          <w:tcPr>
            <w:tcW w:w="3960" w:type="dxa"/>
            <w:gridSpan w:val="3"/>
            <w:vMerge/>
            <w:tcBorders>
              <w:right w:val="thinThickThinSmallGap" w:sz="24" w:space="0" w:color="auto"/>
            </w:tcBorders>
            <w:shd w:val="clear" w:color="auto" w:fill="FFFFFF"/>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p>
        </w:tc>
        <w:tc>
          <w:tcPr>
            <w:tcW w:w="4428" w:type="dxa"/>
            <w:gridSpan w:val="3"/>
            <w:tcBorders>
              <w:left w:val="thinThickThinSmallGap" w:sz="24" w:space="0" w:color="auto"/>
            </w:tcBorders>
            <w:shd w:val="clear" w:color="auto" w:fill="FFFFFF"/>
            <w:vAlign w:val="center"/>
          </w:tcPr>
          <w:p w:rsidR="00733403" w:rsidRPr="00DE622E" w:rsidRDefault="00733403" w:rsidP="00733403">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 xml:space="preserve">0% x </w:t>
            </w:r>
            <w:r w:rsidR="001D3946" w:rsidRPr="00DE622E">
              <w:rPr>
                <w:rFonts w:asciiTheme="minorHAnsi" w:eastAsia="Calibri" w:hAnsiTheme="minorHAnsi" w:cstheme="minorHAnsi"/>
                <w:color w:val="auto"/>
                <w:sz w:val="18"/>
                <w:szCs w:val="18"/>
              </w:rPr>
              <w:t>5</w:t>
            </w:r>
            <w:r w:rsidRPr="00DE622E">
              <w:rPr>
                <w:rFonts w:asciiTheme="minorHAnsi" w:eastAsia="Calibri" w:hAnsiTheme="minorHAnsi" w:cstheme="minorHAnsi"/>
                <w:color w:val="auto"/>
                <w:sz w:val="18"/>
                <w:szCs w:val="18"/>
              </w:rPr>
              <w:t>/Not Service Connected x 0</w:t>
            </w:r>
          </w:p>
        </w:tc>
        <w:tc>
          <w:tcPr>
            <w:tcW w:w="990" w:type="dxa"/>
            <w:shd w:val="clear" w:color="auto" w:fill="FFFFFF"/>
            <w:vAlign w:val="center"/>
          </w:tcPr>
          <w:p w:rsidR="00733403" w:rsidRPr="00DE622E" w:rsidRDefault="00733403"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20031204</w:t>
            </w:r>
          </w:p>
        </w:tc>
      </w:tr>
      <w:tr w:rsidR="00733403" w:rsidRPr="00DE622E" w:rsidTr="00C57ABC">
        <w:trPr>
          <w:trHeight w:val="242"/>
          <w:jc w:val="center"/>
        </w:trPr>
        <w:tc>
          <w:tcPr>
            <w:tcW w:w="3960" w:type="dxa"/>
            <w:gridSpan w:val="3"/>
            <w:tcBorders>
              <w:right w:val="thinThickThinSmallGap" w:sz="24" w:space="0" w:color="auto"/>
            </w:tcBorders>
            <w:shd w:val="clear" w:color="auto" w:fill="D9D9D9"/>
            <w:vAlign w:val="center"/>
          </w:tcPr>
          <w:p w:rsidR="00733403" w:rsidRPr="00DE622E" w:rsidRDefault="00733403"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b/>
                <w:color w:val="auto"/>
                <w:sz w:val="18"/>
                <w:szCs w:val="18"/>
              </w:rPr>
              <w:t>Combined:  20%</w:t>
            </w:r>
          </w:p>
        </w:tc>
        <w:tc>
          <w:tcPr>
            <w:tcW w:w="5418" w:type="dxa"/>
            <w:gridSpan w:val="4"/>
            <w:tcBorders>
              <w:left w:val="thinThickThinSmallGap" w:sz="24" w:space="0" w:color="auto"/>
            </w:tcBorders>
            <w:shd w:val="clear" w:color="auto" w:fill="D9D9D9"/>
            <w:vAlign w:val="center"/>
          </w:tcPr>
          <w:p w:rsidR="00733403" w:rsidRPr="00DE622E" w:rsidRDefault="00733403"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b/>
                <w:color w:val="auto"/>
                <w:sz w:val="18"/>
                <w:szCs w:val="18"/>
              </w:rPr>
              <w:t>Combined:  40%</w:t>
            </w:r>
          </w:p>
        </w:tc>
      </w:tr>
    </w:tbl>
    <w:p w:rsidR="00C94F12" w:rsidRPr="00DE622E" w:rsidRDefault="0083315B" w:rsidP="0083315B">
      <w:pPr>
        <w:tabs>
          <w:tab w:val="left" w:pos="288"/>
          <w:tab w:val="left" w:pos="4752"/>
        </w:tabs>
        <w:spacing w:line="240" w:lineRule="exact"/>
        <w:jc w:val="both"/>
        <w:rPr>
          <w:rFonts w:asciiTheme="minorHAnsi" w:hAnsiTheme="minorHAnsi" w:cstheme="minorHAnsi"/>
          <w:color w:val="auto"/>
          <w:sz w:val="18"/>
          <w:szCs w:val="18"/>
        </w:rPr>
      </w:pPr>
      <w:r w:rsidRPr="00DE622E">
        <w:rPr>
          <w:rFonts w:asciiTheme="minorHAnsi" w:hAnsiTheme="minorHAnsi" w:cstheme="minorHAnsi"/>
          <w:color w:val="auto"/>
          <w:sz w:val="18"/>
          <w:szCs w:val="18"/>
        </w:rPr>
        <w:t>*Effective 20100518</w:t>
      </w:r>
      <w:r w:rsidR="00255960" w:rsidRPr="00DE622E">
        <w:rPr>
          <w:rFonts w:asciiTheme="minorHAnsi" w:hAnsiTheme="minorHAnsi" w:cstheme="minorHAnsi"/>
          <w:color w:val="auto"/>
          <w:sz w:val="18"/>
          <w:szCs w:val="18"/>
        </w:rPr>
        <w:t xml:space="preserve"> ** Effective 20100714</w:t>
      </w:r>
    </w:p>
    <w:p w:rsidR="00106AD8" w:rsidRPr="00DE622E"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DE622E" w:rsidRDefault="00106AD8" w:rsidP="00106AD8">
      <w:pPr>
        <w:tabs>
          <w:tab w:val="left" w:pos="288"/>
          <w:tab w:val="left" w:pos="4752"/>
        </w:tabs>
        <w:spacing w:line="240" w:lineRule="exact"/>
        <w:rPr>
          <w:rFonts w:ascii="Calibri" w:hAnsi="Calibri"/>
          <w:color w:val="auto"/>
          <w:szCs w:val="24"/>
        </w:rPr>
      </w:pPr>
    </w:p>
    <w:p w:rsidR="00D3662E" w:rsidRPr="00DE622E" w:rsidRDefault="002C6E5B" w:rsidP="005416B9">
      <w:pPr>
        <w:tabs>
          <w:tab w:val="left" w:pos="288"/>
          <w:tab w:val="left" w:pos="4752"/>
        </w:tabs>
        <w:spacing w:line="240" w:lineRule="exact"/>
        <w:jc w:val="both"/>
        <w:rPr>
          <w:rFonts w:asciiTheme="minorHAnsi" w:hAnsiTheme="minorHAnsi" w:cstheme="minorHAnsi"/>
          <w:color w:val="auto"/>
          <w:szCs w:val="24"/>
        </w:rPr>
      </w:pPr>
      <w:r w:rsidRPr="00DE622E">
        <w:rPr>
          <w:rFonts w:asciiTheme="minorHAnsi" w:hAnsiTheme="minorHAnsi"/>
          <w:color w:val="auto"/>
          <w:szCs w:val="24"/>
          <w:u w:val="single"/>
        </w:rPr>
        <w:t>ANALYSIS SUMMARY</w:t>
      </w:r>
      <w:r w:rsidRPr="00DE622E">
        <w:rPr>
          <w:rFonts w:asciiTheme="minorHAnsi" w:hAnsiTheme="minorHAnsi" w:cstheme="minorHAnsi"/>
          <w:color w:val="auto"/>
          <w:szCs w:val="24"/>
        </w:rPr>
        <w:t>:</w:t>
      </w:r>
      <w:r w:rsidR="00C276CD" w:rsidRPr="00DE622E">
        <w:rPr>
          <w:rFonts w:asciiTheme="minorHAnsi" w:hAnsiTheme="minorHAnsi" w:cstheme="minorHAnsi"/>
          <w:color w:val="auto"/>
          <w:szCs w:val="24"/>
        </w:rPr>
        <w:t xml:space="preserve">  </w:t>
      </w:r>
      <w:r w:rsidR="00004296" w:rsidRPr="00DE622E">
        <w:rPr>
          <w:rFonts w:asciiTheme="minorHAnsi" w:hAnsiTheme="minorHAnsi" w:cstheme="minorHAnsi"/>
          <w:color w:val="auto"/>
          <w:szCs w:val="24"/>
        </w:rPr>
        <w:t xml:space="preserve">The Board acknowledges the CI’s contention that suggests Service ratings should have been conferred for the neck condition documented at the time of separation.  The Board wishes to clarify that it is subject to the same laws for Service disability entitlements as those under which the </w:t>
      </w:r>
      <w:r w:rsidR="00CA632A">
        <w:rPr>
          <w:rFonts w:asciiTheme="minorHAnsi" w:hAnsiTheme="minorHAnsi" w:cstheme="minorHAnsi"/>
          <w:color w:val="auto"/>
          <w:szCs w:val="24"/>
        </w:rPr>
        <w:t>DES</w:t>
      </w:r>
      <w:r w:rsidR="00004296" w:rsidRPr="00DE622E">
        <w:rPr>
          <w:rFonts w:asciiTheme="minorHAnsi" w:hAnsiTheme="minorHAnsi" w:cstheme="minorHAnsi"/>
          <w:color w:val="auto"/>
          <w:szCs w:val="24"/>
        </w:rPr>
        <w:t xml:space="preserve"> operates.  </w:t>
      </w:r>
      <w:r w:rsidR="00CA632A">
        <w:rPr>
          <w:rFonts w:asciiTheme="minorHAnsi" w:hAnsiTheme="minorHAnsi" w:cstheme="minorHAnsi"/>
          <w:iCs/>
          <w:color w:val="auto"/>
          <w:szCs w:val="24"/>
        </w:rPr>
        <w:t xml:space="preserve">While the </w:t>
      </w:r>
      <w:r w:rsidR="00004296" w:rsidRPr="00DE622E">
        <w:rPr>
          <w:rFonts w:asciiTheme="minorHAnsi" w:hAnsiTheme="minorHAnsi" w:cstheme="minorHAnsi"/>
          <w:iCs/>
          <w:color w:val="auto"/>
          <w:szCs w:val="24"/>
        </w:rPr>
        <w:t xml:space="preserve">DES considers all of the </w:t>
      </w:r>
      <w:r w:rsidR="00567D68">
        <w:rPr>
          <w:rFonts w:asciiTheme="minorHAnsi" w:hAnsiTheme="minorHAnsi" w:cstheme="minorHAnsi"/>
          <w:iCs/>
          <w:color w:val="auto"/>
          <w:szCs w:val="24"/>
        </w:rPr>
        <w:t>S</w:t>
      </w:r>
      <w:r w:rsidR="00004296" w:rsidRPr="00DE622E">
        <w:rPr>
          <w:rFonts w:asciiTheme="minorHAnsi" w:hAnsiTheme="minorHAnsi" w:cstheme="minorHAnsi"/>
          <w:iCs/>
          <w:color w:val="auto"/>
          <w:szCs w:val="24"/>
        </w:rPr>
        <w:t>ervice member's medical conditions, compensation can only be offered for tho</w:t>
      </w:r>
      <w:r w:rsidR="00672EAF">
        <w:rPr>
          <w:rFonts w:asciiTheme="minorHAnsi" w:hAnsiTheme="minorHAnsi" w:cstheme="minorHAnsi"/>
          <w:iCs/>
          <w:color w:val="auto"/>
          <w:szCs w:val="24"/>
        </w:rPr>
        <w:t xml:space="preserve">se medical conditions that cut </w:t>
      </w:r>
      <w:r w:rsidR="00004296" w:rsidRPr="00DE622E">
        <w:rPr>
          <w:rFonts w:asciiTheme="minorHAnsi" w:hAnsiTheme="minorHAnsi" w:cstheme="minorHAnsi"/>
          <w:iCs/>
          <w:color w:val="auto"/>
          <w:szCs w:val="24"/>
        </w:rPr>
        <w:t xml:space="preserve">short a service member’s career, and then only to the degree of severity present at </w:t>
      </w:r>
      <w:r w:rsidR="00672EAF">
        <w:rPr>
          <w:rFonts w:asciiTheme="minorHAnsi" w:hAnsiTheme="minorHAnsi" w:cstheme="minorHAnsi"/>
          <w:iCs/>
          <w:color w:val="auto"/>
          <w:szCs w:val="24"/>
        </w:rPr>
        <w:t xml:space="preserve">the time of final disposition. </w:t>
      </w:r>
      <w:r w:rsidR="00567D68">
        <w:rPr>
          <w:rFonts w:asciiTheme="minorHAnsi" w:hAnsiTheme="minorHAnsi" w:cstheme="minorHAnsi"/>
          <w:iCs/>
          <w:color w:val="auto"/>
          <w:szCs w:val="24"/>
        </w:rPr>
        <w:t xml:space="preserve"> </w:t>
      </w:r>
      <w:r w:rsidR="00004296" w:rsidRPr="00DE622E">
        <w:rPr>
          <w:rFonts w:asciiTheme="minorHAnsi" w:hAnsiTheme="minorHAnsi" w:cstheme="minorHAnsi"/>
          <w:iCs/>
          <w:color w:val="auto"/>
          <w:szCs w:val="24"/>
        </w:rPr>
        <w:t>However the Department of Veteran</w:t>
      </w:r>
      <w:r w:rsidR="00CA632A">
        <w:rPr>
          <w:rFonts w:asciiTheme="minorHAnsi" w:hAnsiTheme="minorHAnsi" w:cstheme="minorHAnsi"/>
          <w:iCs/>
          <w:color w:val="auto"/>
          <w:szCs w:val="24"/>
        </w:rPr>
        <w:t>s’</w:t>
      </w:r>
      <w:r w:rsidR="00004296" w:rsidRPr="00DE622E">
        <w:rPr>
          <w:rFonts w:asciiTheme="minorHAnsi" w:hAnsiTheme="minorHAnsi" w:cstheme="minorHAnsi"/>
          <w:iCs/>
          <w:color w:val="auto"/>
          <w:szCs w:val="24"/>
        </w:rPr>
        <w:t xml:space="preserve"> Affairs (DVA), operating under a different set of laws (Title 38, United States Code), is empowered to compensate service connected conditions and to periodically re-evaluate said conditions fo</w:t>
      </w:r>
      <w:r w:rsidR="00CA632A">
        <w:rPr>
          <w:rFonts w:asciiTheme="minorHAnsi" w:hAnsiTheme="minorHAnsi" w:cstheme="minorHAnsi"/>
          <w:iCs/>
          <w:color w:val="auto"/>
          <w:szCs w:val="24"/>
        </w:rPr>
        <w:t>r the purpose of adjusting the V</w:t>
      </w:r>
      <w:r w:rsidR="00004296" w:rsidRPr="00DE622E">
        <w:rPr>
          <w:rFonts w:asciiTheme="minorHAnsi" w:hAnsiTheme="minorHAnsi" w:cstheme="minorHAnsi"/>
          <w:iCs/>
          <w:color w:val="auto"/>
          <w:szCs w:val="24"/>
        </w:rPr>
        <w:t xml:space="preserve">eteran’s disability rating should </w:t>
      </w:r>
      <w:r w:rsidR="00567D68">
        <w:rPr>
          <w:rFonts w:asciiTheme="minorHAnsi" w:hAnsiTheme="minorHAnsi" w:cstheme="minorHAnsi"/>
          <w:iCs/>
          <w:color w:val="auto"/>
          <w:szCs w:val="24"/>
        </w:rPr>
        <w:t>the</w:t>
      </w:r>
      <w:r w:rsidR="00004296" w:rsidRPr="00DE622E">
        <w:rPr>
          <w:rFonts w:asciiTheme="minorHAnsi" w:hAnsiTheme="minorHAnsi" w:cstheme="minorHAnsi"/>
          <w:iCs/>
          <w:color w:val="auto"/>
          <w:szCs w:val="24"/>
        </w:rPr>
        <w:t xml:space="preserve"> degree</w:t>
      </w:r>
      <w:r w:rsidR="00672EAF">
        <w:rPr>
          <w:rFonts w:asciiTheme="minorHAnsi" w:hAnsiTheme="minorHAnsi" w:cstheme="minorHAnsi"/>
          <w:iCs/>
          <w:color w:val="auto"/>
          <w:szCs w:val="24"/>
        </w:rPr>
        <w:t xml:space="preserve"> of impairment vary over time. </w:t>
      </w:r>
      <w:r w:rsidR="00567D68">
        <w:rPr>
          <w:rFonts w:asciiTheme="minorHAnsi" w:hAnsiTheme="minorHAnsi" w:cstheme="minorHAnsi"/>
          <w:iCs/>
          <w:color w:val="auto"/>
          <w:szCs w:val="24"/>
        </w:rPr>
        <w:t xml:space="preserve"> </w:t>
      </w:r>
      <w:r w:rsidR="00004296" w:rsidRPr="00DE622E">
        <w:rPr>
          <w:rFonts w:asciiTheme="minorHAnsi" w:hAnsiTheme="minorHAnsi" w:cstheme="minorHAnsi"/>
          <w:color w:val="auto"/>
          <w:szCs w:val="24"/>
        </w:rPr>
        <w:t xml:space="preserve">The Board utilizes VA evidence proximal to separation in arriving at its recommendations; and, </w:t>
      </w:r>
      <w:proofErr w:type="spellStart"/>
      <w:r w:rsidR="00004296" w:rsidRPr="00DE622E">
        <w:rPr>
          <w:rFonts w:asciiTheme="minorHAnsi" w:hAnsiTheme="minorHAnsi" w:cstheme="minorHAnsi"/>
          <w:color w:val="auto"/>
          <w:szCs w:val="24"/>
        </w:rPr>
        <w:t>DoDI</w:t>
      </w:r>
      <w:proofErr w:type="spellEnd"/>
      <w:r w:rsidR="00004296" w:rsidRPr="00DE622E">
        <w:rPr>
          <w:rFonts w:asciiTheme="minorHAnsi" w:hAnsiTheme="minorHAnsi" w:cstheme="minorHAnsi"/>
          <w:color w:val="auto"/>
          <w:szCs w:val="24"/>
        </w:rPr>
        <w:t xml:space="preserve"> 6040.44 defines a 12 month interval for special consideratio</w:t>
      </w:r>
      <w:r w:rsidR="00672EAF">
        <w:rPr>
          <w:rFonts w:asciiTheme="minorHAnsi" w:hAnsiTheme="minorHAnsi" w:cstheme="minorHAnsi"/>
          <w:color w:val="auto"/>
          <w:szCs w:val="24"/>
        </w:rPr>
        <w:t xml:space="preserve">n for post-separation evidence. </w:t>
      </w:r>
      <w:r w:rsidR="00567D68">
        <w:rPr>
          <w:rFonts w:asciiTheme="minorHAnsi" w:hAnsiTheme="minorHAnsi" w:cstheme="minorHAnsi"/>
          <w:color w:val="auto"/>
          <w:szCs w:val="24"/>
        </w:rPr>
        <w:t xml:space="preserve"> </w:t>
      </w:r>
      <w:r w:rsidR="00004296" w:rsidRPr="00DE622E">
        <w:rPr>
          <w:rFonts w:asciiTheme="minorHAnsi" w:hAnsiTheme="minorHAnsi" w:cstheme="minorHAnsi"/>
          <w:color w:val="auto"/>
          <w:szCs w:val="24"/>
        </w:rPr>
        <w:t xml:space="preserve">The Board’s authority as defined in </w:t>
      </w:r>
      <w:proofErr w:type="spellStart"/>
      <w:r w:rsidR="00004296" w:rsidRPr="00DE622E">
        <w:rPr>
          <w:rFonts w:asciiTheme="minorHAnsi" w:hAnsiTheme="minorHAnsi" w:cstheme="minorHAnsi"/>
          <w:color w:val="auto"/>
          <w:szCs w:val="24"/>
        </w:rPr>
        <w:t>DoDI</w:t>
      </w:r>
      <w:proofErr w:type="spellEnd"/>
      <w:r w:rsidR="00004296" w:rsidRPr="00DE622E">
        <w:rPr>
          <w:rFonts w:asciiTheme="minorHAnsi" w:hAnsiTheme="minorHAnsi" w:cstheme="minorHAnsi"/>
          <w:color w:val="auto"/>
          <w:szCs w:val="24"/>
        </w:rPr>
        <w:t xml:space="preserve"> 6044.40, however, resides in evaluating the fairness of DES fitness determinations and rating decisions for disabil</w:t>
      </w:r>
      <w:r w:rsidR="00672EAF">
        <w:rPr>
          <w:rFonts w:asciiTheme="minorHAnsi" w:hAnsiTheme="minorHAnsi" w:cstheme="minorHAnsi"/>
          <w:color w:val="auto"/>
          <w:szCs w:val="24"/>
        </w:rPr>
        <w:t xml:space="preserve">ity at the time of separation. </w:t>
      </w:r>
      <w:r w:rsidR="00004296" w:rsidRPr="00DE622E">
        <w:rPr>
          <w:rFonts w:asciiTheme="minorHAnsi" w:hAnsiTheme="minorHAnsi" w:cstheme="minorHAnsi"/>
          <w:color w:val="auto"/>
          <w:szCs w:val="24"/>
        </w:rPr>
        <w:t>Post-separation evidence therefore is probative only to the extent that it reasonably reflects the disability and fitness implications at the time of separation</w:t>
      </w:r>
    </w:p>
    <w:p w:rsidR="004F2953" w:rsidRDefault="004F2953">
      <w:pPr>
        <w:rPr>
          <w:rFonts w:asciiTheme="minorHAnsi" w:hAnsiTheme="minorHAnsi"/>
          <w:b/>
          <w:i/>
          <w:color w:val="auto"/>
          <w:sz w:val="18"/>
          <w:szCs w:val="18"/>
        </w:rPr>
      </w:pPr>
      <w:r>
        <w:rPr>
          <w:rFonts w:asciiTheme="minorHAnsi" w:hAnsiTheme="minorHAnsi"/>
          <w:b/>
          <w:i/>
          <w:color w:val="auto"/>
          <w:sz w:val="18"/>
          <w:szCs w:val="18"/>
        </w:rPr>
        <w:br w:type="page"/>
      </w:r>
    </w:p>
    <w:p w:rsidR="009C22C8" w:rsidRPr="00DE622E" w:rsidRDefault="00926FCB" w:rsidP="005416B9">
      <w:pPr>
        <w:tabs>
          <w:tab w:val="left" w:pos="288"/>
          <w:tab w:val="left" w:pos="4752"/>
        </w:tabs>
        <w:spacing w:line="240" w:lineRule="exact"/>
        <w:jc w:val="both"/>
        <w:rPr>
          <w:rFonts w:asciiTheme="minorHAnsi" w:hAnsiTheme="minorHAnsi"/>
          <w:color w:val="auto"/>
          <w:szCs w:val="24"/>
        </w:rPr>
      </w:pPr>
      <w:proofErr w:type="gramStart"/>
      <w:r w:rsidRPr="00DE622E">
        <w:rPr>
          <w:rFonts w:asciiTheme="minorHAnsi" w:hAnsiTheme="minorHAnsi"/>
          <w:color w:val="auto"/>
          <w:szCs w:val="24"/>
          <w:u w:val="single"/>
        </w:rPr>
        <w:lastRenderedPageBreak/>
        <w:t>Neck</w:t>
      </w:r>
      <w:r w:rsidR="002C6E5B" w:rsidRPr="00DE622E">
        <w:rPr>
          <w:rFonts w:asciiTheme="minorHAnsi" w:hAnsiTheme="minorHAnsi"/>
          <w:color w:val="auto"/>
          <w:szCs w:val="24"/>
          <w:u w:val="single"/>
        </w:rPr>
        <w:t xml:space="preserve"> Condition</w:t>
      </w:r>
      <w:r w:rsidR="002C6E5B" w:rsidRPr="00DE622E">
        <w:rPr>
          <w:rFonts w:asciiTheme="minorHAnsi" w:hAnsiTheme="minorHAnsi"/>
          <w:color w:val="auto"/>
          <w:szCs w:val="24"/>
        </w:rPr>
        <w:t>.</w:t>
      </w:r>
      <w:proofErr w:type="gramEnd"/>
      <w:r w:rsidR="002C6E5B" w:rsidRPr="00DE622E">
        <w:rPr>
          <w:rFonts w:asciiTheme="minorHAnsi" w:hAnsiTheme="minorHAnsi"/>
          <w:color w:val="auto"/>
          <w:szCs w:val="24"/>
        </w:rPr>
        <w:t xml:space="preserve">  </w:t>
      </w:r>
      <w:r w:rsidR="007C6046" w:rsidRPr="00DE622E">
        <w:rPr>
          <w:rFonts w:asciiTheme="minorHAnsi" w:hAnsiTheme="minorHAnsi"/>
          <w:color w:val="auto"/>
          <w:szCs w:val="24"/>
        </w:rPr>
        <w:t xml:space="preserve">There were </w:t>
      </w:r>
      <w:r w:rsidR="003F0787" w:rsidRPr="00DE622E">
        <w:rPr>
          <w:rFonts w:asciiTheme="minorHAnsi" w:hAnsiTheme="minorHAnsi"/>
          <w:color w:val="auto"/>
          <w:szCs w:val="24"/>
        </w:rPr>
        <w:t xml:space="preserve">two </w:t>
      </w:r>
      <w:r w:rsidR="007C6046" w:rsidRPr="00DE622E">
        <w:rPr>
          <w:rFonts w:asciiTheme="minorHAnsi" w:hAnsiTheme="minorHAnsi"/>
          <w:color w:val="auto"/>
          <w:szCs w:val="24"/>
        </w:rPr>
        <w:t xml:space="preserve">goniometric range-of-motion (ROM) evaluations in evidence which the Board </w:t>
      </w:r>
      <w:r w:rsidR="00743E36" w:rsidRPr="00DE622E">
        <w:rPr>
          <w:rFonts w:asciiTheme="minorHAnsi" w:hAnsiTheme="minorHAnsi"/>
          <w:color w:val="auto"/>
          <w:szCs w:val="24"/>
        </w:rPr>
        <w:t>weighed in arriving at its rating recommendation</w:t>
      </w:r>
      <w:r w:rsidR="007C6046" w:rsidRPr="00DE622E">
        <w:rPr>
          <w:rFonts w:asciiTheme="minorHAnsi" w:hAnsiTheme="minorHAnsi"/>
          <w:color w:val="auto"/>
          <w:szCs w:val="24"/>
        </w:rPr>
        <w:t>.</w:t>
      </w:r>
      <w:r w:rsidR="0047587E" w:rsidRPr="00DE622E">
        <w:rPr>
          <w:rFonts w:asciiTheme="minorHAnsi" w:hAnsiTheme="minorHAnsi"/>
          <w:color w:val="auto"/>
          <w:szCs w:val="24"/>
        </w:rPr>
        <w:t xml:space="preserve">  </w:t>
      </w:r>
      <w:r w:rsidR="003F0787" w:rsidRPr="00DE622E">
        <w:rPr>
          <w:rFonts w:asciiTheme="minorHAnsi" w:hAnsiTheme="minorHAnsi"/>
          <w:color w:val="auto"/>
          <w:szCs w:val="24"/>
        </w:rPr>
        <w:t>T</w:t>
      </w:r>
      <w:r w:rsidR="009C22C8" w:rsidRPr="00DE622E">
        <w:rPr>
          <w:rFonts w:asciiTheme="minorHAnsi" w:hAnsiTheme="minorHAnsi"/>
          <w:color w:val="auto"/>
          <w:szCs w:val="24"/>
        </w:rPr>
        <w:t xml:space="preserve">hese exams </w:t>
      </w:r>
      <w:r w:rsidR="003F0787" w:rsidRPr="00DE622E">
        <w:rPr>
          <w:rFonts w:asciiTheme="minorHAnsi" w:hAnsiTheme="minorHAnsi"/>
          <w:color w:val="auto"/>
          <w:szCs w:val="24"/>
        </w:rPr>
        <w:t xml:space="preserve">and </w:t>
      </w:r>
      <w:r w:rsidR="00B94081">
        <w:rPr>
          <w:rFonts w:asciiTheme="minorHAnsi" w:hAnsiTheme="minorHAnsi"/>
          <w:color w:val="auto"/>
          <w:szCs w:val="24"/>
        </w:rPr>
        <w:t>one</w:t>
      </w:r>
      <w:r w:rsidR="003F0787" w:rsidRPr="00DE622E">
        <w:rPr>
          <w:rFonts w:asciiTheme="minorHAnsi" w:hAnsiTheme="minorHAnsi"/>
          <w:color w:val="auto"/>
          <w:szCs w:val="24"/>
        </w:rPr>
        <w:t xml:space="preserve"> other without goniometric measurements </w:t>
      </w:r>
      <w:r w:rsidR="009C22C8" w:rsidRPr="00DE622E">
        <w:rPr>
          <w:rFonts w:asciiTheme="minorHAnsi" w:hAnsiTheme="minorHAnsi"/>
          <w:color w:val="auto"/>
          <w:szCs w:val="24"/>
        </w:rPr>
        <w:t>are summarized in the chart below.</w:t>
      </w:r>
    </w:p>
    <w:p w:rsidR="008C0A91" w:rsidRPr="00DE622E" w:rsidRDefault="008C0A91" w:rsidP="007612A5">
      <w:pPr>
        <w:tabs>
          <w:tab w:val="left" w:pos="288"/>
          <w:tab w:val="left" w:pos="4752"/>
        </w:tabs>
        <w:spacing w:line="240" w:lineRule="exact"/>
        <w:jc w:val="both"/>
        <w:rPr>
          <w:rFonts w:asciiTheme="minorHAnsi" w:hAnsiTheme="minorHAnsi"/>
          <w:color w:val="auto"/>
          <w:sz w:val="18"/>
          <w:szCs w:val="18"/>
        </w:rPr>
      </w:pPr>
    </w:p>
    <w:tbl>
      <w:tblPr>
        <w:tblW w:w="7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4"/>
        <w:gridCol w:w="2182"/>
        <w:gridCol w:w="1798"/>
        <w:gridCol w:w="2050"/>
      </w:tblGrid>
      <w:tr w:rsidR="00B94081" w:rsidRPr="00DE622E" w:rsidTr="00B94081">
        <w:trPr>
          <w:jc w:val="center"/>
        </w:trPr>
        <w:tc>
          <w:tcPr>
            <w:tcW w:w="174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94081" w:rsidRPr="00DE622E" w:rsidRDefault="00B94081" w:rsidP="003F0787">
            <w:pPr>
              <w:spacing w:line="200" w:lineRule="exact"/>
              <w:contextualSpacing/>
              <w:jc w:val="center"/>
              <w:rPr>
                <w:rFonts w:asciiTheme="minorHAnsi" w:eastAsia="Calibri" w:hAnsiTheme="minorHAnsi" w:cstheme="minorHAnsi"/>
                <w:b/>
                <w:color w:val="auto"/>
                <w:sz w:val="18"/>
                <w:szCs w:val="18"/>
              </w:rPr>
            </w:pPr>
            <w:r w:rsidRPr="00DE622E">
              <w:rPr>
                <w:rFonts w:asciiTheme="minorHAnsi" w:eastAsia="Calibri" w:hAnsiTheme="minorHAnsi" w:cstheme="minorHAnsi"/>
                <w:color w:val="auto"/>
                <w:sz w:val="18"/>
                <w:szCs w:val="18"/>
              </w:rPr>
              <w:t>Goniometric ROM – Cervical</w:t>
            </w:r>
          </w:p>
        </w:tc>
        <w:tc>
          <w:tcPr>
            <w:tcW w:w="2182" w:type="dxa"/>
            <w:tcBorders>
              <w:top w:val="single" w:sz="4" w:space="0" w:color="000000"/>
              <w:left w:val="single" w:sz="4" w:space="0" w:color="000000"/>
              <w:bottom w:val="single" w:sz="4" w:space="0" w:color="000000"/>
              <w:right w:val="single" w:sz="4" w:space="0" w:color="000000"/>
            </w:tcBorders>
            <w:shd w:val="pct15" w:color="auto" w:fill="auto"/>
            <w:vAlign w:val="center"/>
          </w:tcPr>
          <w:p w:rsidR="00B94081" w:rsidRPr="00DE622E" w:rsidRDefault="00B94081" w:rsidP="003F0787">
            <w:pPr>
              <w:spacing w:line="20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MEB  ~ 7 Mo. Pre-Sep</w:t>
            </w:r>
          </w:p>
          <w:p w:rsidR="00B94081" w:rsidRPr="00DE622E" w:rsidRDefault="00B94081" w:rsidP="00DE622E">
            <w:pPr>
              <w:spacing w:line="200" w:lineRule="exact"/>
              <w:contextualSpacing/>
              <w:jc w:val="center"/>
              <w:rPr>
                <w:rFonts w:asciiTheme="minorHAnsi" w:eastAsia="Calibri" w:hAnsiTheme="minorHAnsi" w:cstheme="minorHAnsi"/>
                <w:color w:val="auto"/>
                <w:sz w:val="18"/>
                <w:szCs w:val="18"/>
              </w:rPr>
            </w:pPr>
          </w:p>
        </w:tc>
        <w:tc>
          <w:tcPr>
            <w:tcW w:w="1798" w:type="dxa"/>
            <w:tcBorders>
              <w:top w:val="single" w:sz="4" w:space="0" w:color="000000"/>
              <w:left w:val="single" w:sz="4" w:space="0" w:color="000000"/>
              <w:bottom w:val="single" w:sz="4" w:space="0" w:color="000000"/>
              <w:right w:val="single" w:sz="4" w:space="0" w:color="000000"/>
            </w:tcBorders>
            <w:shd w:val="pct15" w:color="auto" w:fill="auto"/>
          </w:tcPr>
          <w:p w:rsidR="00B94081" w:rsidRPr="00DE622E" w:rsidRDefault="00B94081" w:rsidP="003F0787">
            <w:pPr>
              <w:spacing w:line="20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*Neurosurgery Exam~ 4 Mo. Pre-Sep</w:t>
            </w:r>
          </w:p>
          <w:p w:rsidR="00B94081" w:rsidRPr="00DE622E" w:rsidRDefault="00B94081" w:rsidP="003F0787">
            <w:pPr>
              <w:spacing w:line="200" w:lineRule="exact"/>
              <w:contextualSpacing/>
              <w:jc w:val="center"/>
              <w:rPr>
                <w:rFonts w:asciiTheme="minorHAnsi" w:eastAsia="Calibri" w:hAnsiTheme="minorHAnsi" w:cstheme="minorHAnsi"/>
                <w:color w:val="auto"/>
                <w:sz w:val="18"/>
                <w:szCs w:val="18"/>
              </w:rPr>
            </w:pPr>
          </w:p>
        </w:tc>
        <w:tc>
          <w:tcPr>
            <w:tcW w:w="20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94081" w:rsidRPr="00DE622E" w:rsidRDefault="00B94081" w:rsidP="003F0787">
            <w:pPr>
              <w:spacing w:line="20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VA C&amp;P ~ 3 Mo. After-Sep</w:t>
            </w:r>
          </w:p>
          <w:p w:rsidR="00B94081" w:rsidRPr="00DE622E" w:rsidRDefault="00B94081" w:rsidP="003F0787">
            <w:pPr>
              <w:spacing w:line="200" w:lineRule="exact"/>
              <w:contextualSpacing/>
              <w:jc w:val="center"/>
              <w:rPr>
                <w:rFonts w:asciiTheme="minorHAnsi" w:eastAsia="Calibri" w:hAnsiTheme="minorHAnsi" w:cstheme="minorHAnsi"/>
                <w:color w:val="auto"/>
                <w:sz w:val="18"/>
                <w:szCs w:val="18"/>
              </w:rPr>
            </w:pPr>
          </w:p>
        </w:tc>
      </w:tr>
      <w:tr w:rsidR="00B94081" w:rsidRPr="00DE622E" w:rsidTr="00B94081">
        <w:trPr>
          <w:jc w:val="center"/>
        </w:trPr>
        <w:tc>
          <w:tcPr>
            <w:tcW w:w="1744" w:type="dxa"/>
            <w:tcBorders>
              <w:top w:val="single" w:sz="4" w:space="0" w:color="000000"/>
              <w:left w:val="single" w:sz="4" w:space="0" w:color="000000"/>
              <w:bottom w:val="single" w:sz="4" w:space="0" w:color="000000"/>
              <w:right w:val="single" w:sz="4" w:space="0" w:color="000000"/>
            </w:tcBorders>
            <w:vAlign w:val="center"/>
            <w:hideMark/>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Flex (0-45)</w:t>
            </w:r>
          </w:p>
        </w:tc>
        <w:tc>
          <w:tcPr>
            <w:tcW w:w="2182" w:type="dxa"/>
            <w:tcBorders>
              <w:top w:val="single" w:sz="4" w:space="0" w:color="000000"/>
              <w:left w:val="single" w:sz="4" w:space="0" w:color="000000"/>
              <w:bottom w:val="single" w:sz="4" w:space="0" w:color="000000"/>
              <w:right w:val="single" w:sz="4" w:space="0" w:color="000000"/>
            </w:tcBorders>
            <w:vAlign w:val="center"/>
          </w:tcPr>
          <w:p w:rsidR="00B94081" w:rsidRPr="00B94081" w:rsidRDefault="00B94081" w:rsidP="00B94081">
            <w:pPr>
              <w:spacing w:line="180" w:lineRule="exact"/>
              <w:contextualSpacing/>
              <w:jc w:val="center"/>
              <w:rPr>
                <w:rFonts w:asciiTheme="minorHAnsi" w:eastAsia="Calibri" w:hAnsiTheme="minorHAnsi" w:cstheme="minorHAnsi"/>
                <w:color w:val="auto"/>
                <w:sz w:val="18"/>
                <w:szCs w:val="18"/>
              </w:rPr>
            </w:pPr>
            <w:r w:rsidRPr="00B94081">
              <w:rPr>
                <w:rFonts w:asciiTheme="minorHAnsi" w:eastAsia="Calibri" w:hAnsiTheme="minorHAnsi" w:cstheme="minorHAnsi"/>
                <w:color w:val="auto"/>
                <w:sz w:val="18"/>
                <w:szCs w:val="18"/>
              </w:rPr>
              <w:t>Decrease</w:t>
            </w:r>
            <w:r>
              <w:rPr>
                <w:rFonts w:asciiTheme="minorHAnsi" w:eastAsia="Calibri" w:hAnsiTheme="minorHAnsi" w:cstheme="minorHAnsi"/>
                <w:color w:val="auto"/>
                <w:sz w:val="18"/>
                <w:szCs w:val="18"/>
              </w:rPr>
              <w:t xml:space="preserve"> noted</w:t>
            </w:r>
          </w:p>
        </w:tc>
        <w:tc>
          <w:tcPr>
            <w:tcW w:w="1798" w:type="dxa"/>
            <w:tcBorders>
              <w:top w:val="single" w:sz="4" w:space="0" w:color="000000"/>
              <w:left w:val="single" w:sz="4" w:space="0" w:color="000000"/>
              <w:bottom w:val="single" w:sz="4" w:space="0" w:color="000000"/>
              <w:right w:val="single" w:sz="4" w:space="0" w:color="000000"/>
            </w:tcBorders>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20⁰</w:t>
            </w:r>
          </w:p>
        </w:tc>
        <w:tc>
          <w:tcPr>
            <w:tcW w:w="2050" w:type="dxa"/>
            <w:tcBorders>
              <w:top w:val="single" w:sz="4" w:space="0" w:color="000000"/>
              <w:left w:val="single" w:sz="4" w:space="0" w:color="000000"/>
              <w:bottom w:val="single" w:sz="4" w:space="0" w:color="000000"/>
              <w:right w:val="single" w:sz="4" w:space="0" w:color="000000"/>
            </w:tcBorders>
            <w:vAlign w:val="center"/>
          </w:tcPr>
          <w:p w:rsidR="00B94081" w:rsidRPr="00B84187" w:rsidRDefault="00B94081" w:rsidP="007C15A6">
            <w:pPr>
              <w:spacing w:line="180" w:lineRule="exact"/>
              <w:contextualSpacing/>
              <w:jc w:val="center"/>
              <w:rPr>
                <w:rFonts w:asciiTheme="minorHAnsi" w:eastAsia="Calibri" w:hAnsiTheme="minorHAnsi" w:cstheme="minorHAnsi"/>
                <w:color w:val="auto"/>
                <w:sz w:val="18"/>
                <w:szCs w:val="18"/>
              </w:rPr>
            </w:pPr>
            <w:r w:rsidRPr="00B84187">
              <w:rPr>
                <w:rFonts w:asciiTheme="minorHAnsi" w:eastAsia="Calibri" w:hAnsiTheme="minorHAnsi" w:cstheme="minorHAnsi"/>
                <w:color w:val="auto"/>
                <w:sz w:val="18"/>
                <w:szCs w:val="18"/>
              </w:rPr>
              <w:t>50 (45⁰)</w:t>
            </w:r>
          </w:p>
        </w:tc>
      </w:tr>
      <w:tr w:rsidR="00B94081" w:rsidRPr="00DE622E" w:rsidTr="00B94081">
        <w:trPr>
          <w:jc w:val="center"/>
        </w:trPr>
        <w:tc>
          <w:tcPr>
            <w:tcW w:w="1744" w:type="dxa"/>
            <w:tcBorders>
              <w:top w:val="single" w:sz="4" w:space="0" w:color="000000"/>
              <w:left w:val="single" w:sz="4" w:space="0" w:color="000000"/>
              <w:bottom w:val="single" w:sz="4" w:space="0" w:color="000000"/>
              <w:right w:val="single" w:sz="4" w:space="0" w:color="000000"/>
            </w:tcBorders>
            <w:vAlign w:val="center"/>
            <w:hideMark/>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Ext (0-45)</w:t>
            </w:r>
          </w:p>
        </w:tc>
        <w:tc>
          <w:tcPr>
            <w:tcW w:w="2182" w:type="dxa"/>
            <w:tcBorders>
              <w:top w:val="single" w:sz="4" w:space="0" w:color="000000"/>
              <w:left w:val="single" w:sz="4" w:space="0" w:color="000000"/>
              <w:bottom w:val="single" w:sz="4" w:space="0" w:color="000000"/>
              <w:right w:val="single" w:sz="4" w:space="0" w:color="000000"/>
            </w:tcBorders>
            <w:vAlign w:val="center"/>
          </w:tcPr>
          <w:p w:rsidR="00B94081" w:rsidRPr="00B94081" w:rsidRDefault="00B94081" w:rsidP="004D6F0D">
            <w:pPr>
              <w:spacing w:line="180" w:lineRule="exact"/>
              <w:contextualSpacing/>
              <w:jc w:val="center"/>
              <w:rPr>
                <w:rFonts w:asciiTheme="minorHAnsi" w:eastAsia="Calibri" w:hAnsiTheme="minorHAnsi" w:cstheme="minorHAnsi"/>
                <w:color w:val="auto"/>
                <w:sz w:val="18"/>
                <w:szCs w:val="18"/>
              </w:rPr>
            </w:pPr>
            <w:r w:rsidRPr="00B94081">
              <w:rPr>
                <w:rFonts w:asciiTheme="minorHAnsi" w:eastAsia="Calibri" w:hAnsiTheme="minorHAnsi" w:cstheme="minorHAnsi"/>
                <w:color w:val="auto"/>
                <w:sz w:val="18"/>
                <w:szCs w:val="18"/>
              </w:rPr>
              <w:t>Decrease</w:t>
            </w:r>
            <w:r>
              <w:rPr>
                <w:rFonts w:asciiTheme="minorHAnsi" w:eastAsia="Calibri" w:hAnsiTheme="minorHAnsi" w:cstheme="minorHAnsi"/>
                <w:color w:val="auto"/>
                <w:sz w:val="18"/>
                <w:szCs w:val="18"/>
              </w:rPr>
              <w:t xml:space="preserve"> noted</w:t>
            </w:r>
          </w:p>
        </w:tc>
        <w:tc>
          <w:tcPr>
            <w:tcW w:w="1798" w:type="dxa"/>
            <w:tcBorders>
              <w:top w:val="single" w:sz="4" w:space="0" w:color="000000"/>
              <w:left w:val="single" w:sz="4" w:space="0" w:color="000000"/>
              <w:bottom w:val="single" w:sz="4" w:space="0" w:color="000000"/>
              <w:right w:val="single" w:sz="4" w:space="0" w:color="000000"/>
            </w:tcBorders>
          </w:tcPr>
          <w:p w:rsidR="00B94081" w:rsidRPr="00DE622E" w:rsidRDefault="00B94081" w:rsidP="00730F5A">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15⁰</w:t>
            </w:r>
          </w:p>
        </w:tc>
        <w:tc>
          <w:tcPr>
            <w:tcW w:w="2050" w:type="dxa"/>
            <w:tcBorders>
              <w:top w:val="single" w:sz="4" w:space="0" w:color="000000"/>
              <w:left w:val="single" w:sz="4" w:space="0" w:color="000000"/>
              <w:bottom w:val="single" w:sz="4" w:space="0" w:color="000000"/>
              <w:right w:val="single" w:sz="4" w:space="0" w:color="000000"/>
            </w:tcBorders>
            <w:vAlign w:val="center"/>
          </w:tcPr>
          <w:p w:rsidR="00B94081" w:rsidRPr="00B84187" w:rsidRDefault="00B94081" w:rsidP="003F0787">
            <w:pPr>
              <w:spacing w:line="180" w:lineRule="exact"/>
              <w:contextualSpacing/>
              <w:jc w:val="center"/>
              <w:rPr>
                <w:rFonts w:asciiTheme="minorHAnsi" w:eastAsia="Calibri" w:hAnsiTheme="minorHAnsi" w:cstheme="minorHAnsi"/>
                <w:color w:val="auto"/>
                <w:sz w:val="18"/>
                <w:szCs w:val="18"/>
              </w:rPr>
            </w:pPr>
            <w:r w:rsidRPr="00B84187">
              <w:rPr>
                <w:rFonts w:asciiTheme="minorHAnsi" w:eastAsia="Calibri" w:hAnsiTheme="minorHAnsi" w:cstheme="minorHAnsi"/>
                <w:color w:val="auto"/>
                <w:sz w:val="18"/>
                <w:szCs w:val="18"/>
              </w:rPr>
              <w:t>10⁰</w:t>
            </w:r>
          </w:p>
        </w:tc>
      </w:tr>
      <w:tr w:rsidR="00B94081" w:rsidRPr="00DE622E" w:rsidTr="00B94081">
        <w:trPr>
          <w:trHeight w:val="179"/>
          <w:jc w:val="center"/>
        </w:trPr>
        <w:tc>
          <w:tcPr>
            <w:tcW w:w="1744" w:type="dxa"/>
            <w:tcBorders>
              <w:top w:val="single" w:sz="4" w:space="0" w:color="000000"/>
              <w:left w:val="single" w:sz="4" w:space="0" w:color="000000"/>
              <w:bottom w:val="single" w:sz="4" w:space="0" w:color="000000"/>
              <w:right w:val="single" w:sz="4" w:space="0" w:color="000000"/>
            </w:tcBorders>
            <w:vAlign w:val="center"/>
            <w:hideMark/>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R Lat Flex (0-45)</w:t>
            </w:r>
          </w:p>
        </w:tc>
        <w:tc>
          <w:tcPr>
            <w:tcW w:w="2182" w:type="dxa"/>
            <w:tcBorders>
              <w:top w:val="single" w:sz="4" w:space="0" w:color="000000"/>
              <w:left w:val="single" w:sz="4" w:space="0" w:color="000000"/>
              <w:bottom w:val="single" w:sz="4" w:space="0" w:color="000000"/>
              <w:right w:val="single" w:sz="4" w:space="0" w:color="000000"/>
            </w:tcBorders>
            <w:vAlign w:val="center"/>
          </w:tcPr>
          <w:p w:rsidR="00B94081" w:rsidRPr="00B94081" w:rsidRDefault="00B94081" w:rsidP="00730F5A">
            <w:pPr>
              <w:spacing w:line="180" w:lineRule="exact"/>
              <w:contextualSpacing/>
              <w:jc w:val="center"/>
              <w:rPr>
                <w:rFonts w:asciiTheme="minorHAnsi" w:eastAsia="Calibri" w:hAnsiTheme="minorHAnsi" w:cstheme="minorHAnsi"/>
                <w:color w:val="auto"/>
                <w:sz w:val="18"/>
                <w:szCs w:val="18"/>
              </w:rPr>
            </w:pPr>
            <w:r w:rsidRPr="00B94081">
              <w:rPr>
                <w:rFonts w:asciiTheme="minorHAnsi" w:eastAsia="Calibri" w:hAnsiTheme="minorHAnsi" w:cstheme="minorHAnsi"/>
                <w:color w:val="auto"/>
                <w:sz w:val="18"/>
                <w:szCs w:val="18"/>
              </w:rPr>
              <w:t xml:space="preserve">No </w:t>
            </w:r>
            <w:proofErr w:type="spellStart"/>
            <w:r w:rsidRPr="00B94081">
              <w:rPr>
                <w:rFonts w:asciiTheme="minorHAnsi" w:eastAsia="Calibri" w:hAnsiTheme="minorHAnsi" w:cstheme="minorHAnsi"/>
                <w:color w:val="auto"/>
                <w:sz w:val="18"/>
                <w:szCs w:val="18"/>
              </w:rPr>
              <w:t>Gonio</w:t>
            </w:r>
            <w:proofErr w:type="spellEnd"/>
            <w:r w:rsidRPr="00B94081">
              <w:rPr>
                <w:rFonts w:asciiTheme="minorHAnsi" w:eastAsia="Calibri" w:hAnsiTheme="minorHAnsi" w:cstheme="minorHAnsi"/>
                <w:color w:val="auto"/>
                <w:sz w:val="18"/>
                <w:szCs w:val="18"/>
              </w:rPr>
              <w:t xml:space="preserve"> done </w:t>
            </w:r>
          </w:p>
        </w:tc>
        <w:tc>
          <w:tcPr>
            <w:tcW w:w="1798" w:type="dxa"/>
            <w:tcBorders>
              <w:top w:val="single" w:sz="4" w:space="0" w:color="000000"/>
              <w:left w:val="single" w:sz="4" w:space="0" w:color="000000"/>
              <w:bottom w:val="single" w:sz="4" w:space="0" w:color="000000"/>
              <w:right w:val="single" w:sz="4" w:space="0" w:color="000000"/>
            </w:tcBorders>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25°</w:t>
            </w:r>
          </w:p>
        </w:tc>
        <w:tc>
          <w:tcPr>
            <w:tcW w:w="2050" w:type="dxa"/>
            <w:tcBorders>
              <w:top w:val="single" w:sz="4" w:space="0" w:color="000000"/>
              <w:left w:val="single" w:sz="4" w:space="0" w:color="000000"/>
              <w:bottom w:val="single" w:sz="4" w:space="0" w:color="000000"/>
              <w:right w:val="single" w:sz="4" w:space="0" w:color="000000"/>
            </w:tcBorders>
            <w:vAlign w:val="center"/>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10⁰</w:t>
            </w:r>
          </w:p>
        </w:tc>
      </w:tr>
      <w:tr w:rsidR="00B94081" w:rsidRPr="00DE622E" w:rsidTr="00B94081">
        <w:trPr>
          <w:jc w:val="center"/>
        </w:trPr>
        <w:tc>
          <w:tcPr>
            <w:tcW w:w="1744" w:type="dxa"/>
            <w:tcBorders>
              <w:top w:val="single" w:sz="4" w:space="0" w:color="000000"/>
              <w:left w:val="single" w:sz="4" w:space="0" w:color="000000"/>
              <w:bottom w:val="single" w:sz="4" w:space="0" w:color="000000"/>
              <w:right w:val="single" w:sz="4" w:space="0" w:color="000000"/>
            </w:tcBorders>
            <w:vAlign w:val="center"/>
            <w:hideMark/>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L Lat Flex (0-45)</w:t>
            </w:r>
          </w:p>
        </w:tc>
        <w:tc>
          <w:tcPr>
            <w:tcW w:w="2182" w:type="dxa"/>
            <w:tcBorders>
              <w:top w:val="single" w:sz="4" w:space="0" w:color="000000"/>
              <w:left w:val="single" w:sz="4" w:space="0" w:color="000000"/>
              <w:bottom w:val="single" w:sz="4" w:space="0" w:color="000000"/>
              <w:right w:val="single" w:sz="4" w:space="0" w:color="000000"/>
            </w:tcBorders>
            <w:vAlign w:val="center"/>
          </w:tcPr>
          <w:p w:rsidR="00B94081" w:rsidRPr="00B94081" w:rsidRDefault="00B94081" w:rsidP="00730F5A">
            <w:pPr>
              <w:spacing w:line="180" w:lineRule="exact"/>
              <w:contextualSpacing/>
              <w:jc w:val="center"/>
              <w:rPr>
                <w:rFonts w:asciiTheme="minorHAnsi" w:eastAsia="Calibri" w:hAnsiTheme="minorHAnsi" w:cstheme="minorHAnsi"/>
                <w:color w:val="auto"/>
                <w:sz w:val="18"/>
                <w:szCs w:val="18"/>
              </w:rPr>
            </w:pPr>
            <w:r w:rsidRPr="00B94081">
              <w:rPr>
                <w:rFonts w:asciiTheme="minorHAnsi" w:eastAsia="Calibri" w:hAnsiTheme="minorHAnsi" w:cstheme="minorHAnsi"/>
                <w:color w:val="auto"/>
                <w:sz w:val="18"/>
                <w:szCs w:val="18"/>
              </w:rPr>
              <w:t xml:space="preserve">No </w:t>
            </w:r>
            <w:proofErr w:type="spellStart"/>
            <w:r w:rsidRPr="00B94081">
              <w:rPr>
                <w:rFonts w:asciiTheme="minorHAnsi" w:eastAsia="Calibri" w:hAnsiTheme="minorHAnsi" w:cstheme="minorHAnsi"/>
                <w:color w:val="auto"/>
                <w:sz w:val="18"/>
                <w:szCs w:val="18"/>
              </w:rPr>
              <w:t>Gonio</w:t>
            </w:r>
            <w:proofErr w:type="spellEnd"/>
            <w:r w:rsidRPr="00B94081">
              <w:rPr>
                <w:rFonts w:asciiTheme="minorHAnsi" w:eastAsia="Calibri" w:hAnsiTheme="minorHAnsi" w:cstheme="minorHAnsi"/>
                <w:color w:val="auto"/>
                <w:sz w:val="18"/>
                <w:szCs w:val="18"/>
              </w:rPr>
              <w:t xml:space="preserve"> done</w:t>
            </w:r>
          </w:p>
        </w:tc>
        <w:tc>
          <w:tcPr>
            <w:tcW w:w="1798" w:type="dxa"/>
            <w:tcBorders>
              <w:top w:val="single" w:sz="4" w:space="0" w:color="000000"/>
              <w:left w:val="single" w:sz="4" w:space="0" w:color="000000"/>
              <w:bottom w:val="single" w:sz="4" w:space="0" w:color="000000"/>
              <w:right w:val="single" w:sz="4" w:space="0" w:color="000000"/>
            </w:tcBorders>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20°</w:t>
            </w:r>
          </w:p>
        </w:tc>
        <w:tc>
          <w:tcPr>
            <w:tcW w:w="2050" w:type="dxa"/>
            <w:tcBorders>
              <w:top w:val="single" w:sz="4" w:space="0" w:color="000000"/>
              <w:left w:val="single" w:sz="4" w:space="0" w:color="000000"/>
              <w:bottom w:val="single" w:sz="4" w:space="0" w:color="000000"/>
              <w:right w:val="single" w:sz="4" w:space="0" w:color="000000"/>
            </w:tcBorders>
            <w:vAlign w:val="center"/>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10⁰</w:t>
            </w:r>
          </w:p>
        </w:tc>
      </w:tr>
      <w:tr w:rsidR="00B94081" w:rsidRPr="00DE622E" w:rsidTr="00B94081">
        <w:trPr>
          <w:jc w:val="center"/>
        </w:trPr>
        <w:tc>
          <w:tcPr>
            <w:tcW w:w="1744" w:type="dxa"/>
            <w:tcBorders>
              <w:top w:val="single" w:sz="4" w:space="0" w:color="000000"/>
              <w:left w:val="single" w:sz="4" w:space="0" w:color="000000"/>
              <w:bottom w:val="single" w:sz="4" w:space="0" w:color="000000"/>
              <w:right w:val="single" w:sz="4" w:space="0" w:color="000000"/>
            </w:tcBorders>
            <w:vAlign w:val="center"/>
            <w:hideMark/>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R Rotation (0-80)</w:t>
            </w:r>
          </w:p>
        </w:tc>
        <w:tc>
          <w:tcPr>
            <w:tcW w:w="2182" w:type="dxa"/>
            <w:tcBorders>
              <w:top w:val="single" w:sz="4" w:space="0" w:color="000000"/>
              <w:left w:val="single" w:sz="4" w:space="0" w:color="000000"/>
              <w:bottom w:val="single" w:sz="4" w:space="0" w:color="000000"/>
              <w:right w:val="single" w:sz="4" w:space="0" w:color="000000"/>
            </w:tcBorders>
            <w:vAlign w:val="center"/>
          </w:tcPr>
          <w:p w:rsidR="00B94081" w:rsidRPr="00B94081" w:rsidRDefault="00B94081" w:rsidP="003F0787">
            <w:pPr>
              <w:spacing w:line="180" w:lineRule="exact"/>
              <w:contextualSpacing/>
              <w:jc w:val="center"/>
              <w:rPr>
                <w:rFonts w:asciiTheme="minorHAnsi" w:eastAsia="Calibri" w:hAnsiTheme="minorHAnsi" w:cstheme="minorHAnsi"/>
                <w:color w:val="auto"/>
                <w:sz w:val="18"/>
                <w:szCs w:val="18"/>
              </w:rPr>
            </w:pPr>
            <w:r w:rsidRPr="00B94081">
              <w:rPr>
                <w:rFonts w:asciiTheme="minorHAnsi" w:eastAsia="Calibri" w:hAnsiTheme="minorHAnsi" w:cstheme="minorHAnsi"/>
                <w:color w:val="auto"/>
                <w:sz w:val="18"/>
                <w:szCs w:val="18"/>
              </w:rPr>
              <w:t>Full</w:t>
            </w:r>
          </w:p>
        </w:tc>
        <w:tc>
          <w:tcPr>
            <w:tcW w:w="1798" w:type="dxa"/>
            <w:tcBorders>
              <w:top w:val="single" w:sz="4" w:space="0" w:color="000000"/>
              <w:left w:val="single" w:sz="4" w:space="0" w:color="000000"/>
              <w:bottom w:val="single" w:sz="4" w:space="0" w:color="000000"/>
              <w:right w:val="single" w:sz="4" w:space="0" w:color="000000"/>
            </w:tcBorders>
          </w:tcPr>
          <w:p w:rsidR="00B94081" w:rsidRPr="004D6F0D" w:rsidRDefault="00B94081" w:rsidP="00B94081">
            <w:pPr>
              <w:spacing w:line="180" w:lineRule="exact"/>
              <w:contextualSpacing/>
              <w:jc w:val="center"/>
              <w:rPr>
                <w:rFonts w:asciiTheme="minorHAnsi" w:eastAsia="Calibri" w:hAnsiTheme="minorHAnsi" w:cstheme="minorHAnsi"/>
                <w:color w:val="000000" w:themeColor="text1"/>
                <w:sz w:val="18"/>
                <w:szCs w:val="18"/>
              </w:rPr>
            </w:pPr>
            <w:r w:rsidRPr="004D6F0D">
              <w:rPr>
                <w:rFonts w:asciiTheme="minorHAnsi" w:eastAsia="Calibri" w:hAnsiTheme="minorHAnsi" w:cstheme="minorHAnsi"/>
                <w:color w:val="000000" w:themeColor="text1"/>
                <w:sz w:val="18"/>
                <w:szCs w:val="18"/>
              </w:rPr>
              <w:t xml:space="preserve">27° </w:t>
            </w:r>
          </w:p>
        </w:tc>
        <w:tc>
          <w:tcPr>
            <w:tcW w:w="2050" w:type="dxa"/>
            <w:tcBorders>
              <w:top w:val="single" w:sz="4" w:space="0" w:color="000000"/>
              <w:left w:val="single" w:sz="4" w:space="0" w:color="000000"/>
              <w:bottom w:val="single" w:sz="4" w:space="0" w:color="000000"/>
              <w:right w:val="single" w:sz="4" w:space="0" w:color="000000"/>
            </w:tcBorders>
            <w:vAlign w:val="center"/>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50⁰</w:t>
            </w:r>
          </w:p>
        </w:tc>
      </w:tr>
      <w:tr w:rsidR="00B94081" w:rsidRPr="00DE622E" w:rsidTr="00B94081">
        <w:trPr>
          <w:trHeight w:val="242"/>
          <w:jc w:val="center"/>
        </w:trPr>
        <w:tc>
          <w:tcPr>
            <w:tcW w:w="1744" w:type="dxa"/>
            <w:tcBorders>
              <w:top w:val="single" w:sz="4" w:space="0" w:color="000000"/>
              <w:left w:val="single" w:sz="4" w:space="0" w:color="000000"/>
              <w:bottom w:val="single" w:sz="4" w:space="0" w:color="000000"/>
              <w:right w:val="single" w:sz="4" w:space="0" w:color="000000"/>
            </w:tcBorders>
            <w:vAlign w:val="center"/>
            <w:hideMark/>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L Rotation (0-80)</w:t>
            </w:r>
          </w:p>
        </w:tc>
        <w:tc>
          <w:tcPr>
            <w:tcW w:w="2182" w:type="dxa"/>
            <w:tcBorders>
              <w:top w:val="single" w:sz="4" w:space="0" w:color="000000"/>
              <w:left w:val="single" w:sz="4" w:space="0" w:color="000000"/>
              <w:bottom w:val="single" w:sz="4" w:space="0" w:color="000000"/>
              <w:right w:val="single" w:sz="4" w:space="0" w:color="000000"/>
            </w:tcBorders>
            <w:vAlign w:val="center"/>
          </w:tcPr>
          <w:p w:rsidR="00B94081" w:rsidRPr="00B94081" w:rsidRDefault="00B94081" w:rsidP="003F0787">
            <w:pPr>
              <w:spacing w:line="180" w:lineRule="exact"/>
              <w:contextualSpacing/>
              <w:jc w:val="center"/>
              <w:rPr>
                <w:rFonts w:asciiTheme="minorHAnsi" w:eastAsia="Calibri" w:hAnsiTheme="minorHAnsi" w:cstheme="minorHAnsi"/>
                <w:color w:val="auto"/>
                <w:sz w:val="18"/>
                <w:szCs w:val="18"/>
              </w:rPr>
            </w:pPr>
            <w:r w:rsidRPr="00B94081">
              <w:rPr>
                <w:rFonts w:asciiTheme="minorHAnsi" w:eastAsia="Calibri" w:hAnsiTheme="minorHAnsi" w:cstheme="minorHAnsi"/>
                <w:color w:val="auto"/>
                <w:sz w:val="18"/>
                <w:szCs w:val="18"/>
              </w:rPr>
              <w:t>None</w:t>
            </w:r>
          </w:p>
        </w:tc>
        <w:tc>
          <w:tcPr>
            <w:tcW w:w="1798" w:type="dxa"/>
            <w:tcBorders>
              <w:top w:val="single" w:sz="4" w:space="0" w:color="000000"/>
              <w:left w:val="single" w:sz="4" w:space="0" w:color="000000"/>
              <w:bottom w:val="single" w:sz="4" w:space="0" w:color="000000"/>
              <w:right w:val="single" w:sz="4" w:space="0" w:color="000000"/>
            </w:tcBorders>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15°</w:t>
            </w:r>
          </w:p>
        </w:tc>
        <w:tc>
          <w:tcPr>
            <w:tcW w:w="2050" w:type="dxa"/>
            <w:tcBorders>
              <w:top w:val="single" w:sz="4" w:space="0" w:color="000000"/>
              <w:left w:val="single" w:sz="4" w:space="0" w:color="000000"/>
              <w:bottom w:val="single" w:sz="4" w:space="0" w:color="000000"/>
              <w:right w:val="single" w:sz="4" w:space="0" w:color="000000"/>
            </w:tcBorders>
            <w:vAlign w:val="center"/>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10⁰</w:t>
            </w:r>
          </w:p>
        </w:tc>
      </w:tr>
      <w:tr w:rsidR="00B94081" w:rsidRPr="00DE622E" w:rsidTr="00B94081">
        <w:trPr>
          <w:jc w:val="center"/>
        </w:trPr>
        <w:tc>
          <w:tcPr>
            <w:tcW w:w="1744" w:type="dxa"/>
            <w:tcBorders>
              <w:top w:val="single" w:sz="4" w:space="0" w:color="000000"/>
              <w:left w:val="single" w:sz="4" w:space="0" w:color="000000"/>
              <w:bottom w:val="single" w:sz="4" w:space="0" w:color="000000"/>
              <w:right w:val="single" w:sz="4" w:space="0" w:color="000000"/>
            </w:tcBorders>
            <w:vAlign w:val="center"/>
            <w:hideMark/>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COMBINED (340)</w:t>
            </w:r>
          </w:p>
        </w:tc>
        <w:tc>
          <w:tcPr>
            <w:tcW w:w="2182" w:type="dxa"/>
            <w:tcBorders>
              <w:top w:val="single" w:sz="4" w:space="0" w:color="000000"/>
              <w:left w:val="single" w:sz="4" w:space="0" w:color="000000"/>
              <w:bottom w:val="single" w:sz="4" w:space="0" w:color="000000"/>
              <w:right w:val="single" w:sz="4" w:space="0" w:color="000000"/>
            </w:tcBorders>
            <w:vAlign w:val="center"/>
          </w:tcPr>
          <w:p w:rsidR="00B94081" w:rsidRPr="00DE622E" w:rsidRDefault="00B94081" w:rsidP="003F0787">
            <w:pPr>
              <w:spacing w:line="180" w:lineRule="exact"/>
              <w:jc w:val="center"/>
              <w:rPr>
                <w:rFonts w:asciiTheme="minorHAnsi" w:hAnsiTheme="minorHAnsi" w:cstheme="minorHAnsi"/>
                <w:color w:val="auto"/>
                <w:sz w:val="18"/>
                <w:szCs w:val="18"/>
              </w:rPr>
            </w:pPr>
          </w:p>
        </w:tc>
        <w:tc>
          <w:tcPr>
            <w:tcW w:w="1798" w:type="dxa"/>
            <w:tcBorders>
              <w:top w:val="single" w:sz="4" w:space="0" w:color="000000"/>
              <w:left w:val="single" w:sz="4" w:space="0" w:color="000000"/>
              <w:bottom w:val="single" w:sz="4" w:space="0" w:color="000000"/>
              <w:right w:val="single" w:sz="4" w:space="0" w:color="000000"/>
            </w:tcBorders>
          </w:tcPr>
          <w:p w:rsidR="00B94081" w:rsidRPr="00DE622E" w:rsidRDefault="00B94081" w:rsidP="00B94081">
            <w:pPr>
              <w:spacing w:line="180" w:lineRule="exact"/>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12</w:t>
            </w:r>
            <w:r>
              <w:rPr>
                <w:rFonts w:asciiTheme="minorHAnsi" w:eastAsia="Calibri" w:hAnsiTheme="minorHAnsi" w:cstheme="minorHAnsi"/>
                <w:color w:val="auto"/>
                <w:sz w:val="18"/>
                <w:szCs w:val="18"/>
              </w:rPr>
              <w:t>2</w:t>
            </w:r>
            <w:r w:rsidRPr="00DE622E">
              <w:rPr>
                <w:rFonts w:asciiTheme="minorHAnsi" w:eastAsia="Calibri" w:hAnsiTheme="minorHAnsi" w:cstheme="minorHAnsi"/>
                <w:color w:val="auto"/>
                <w:sz w:val="18"/>
                <w:szCs w:val="18"/>
              </w:rPr>
              <w:t>°</w:t>
            </w:r>
          </w:p>
        </w:tc>
        <w:tc>
          <w:tcPr>
            <w:tcW w:w="2050" w:type="dxa"/>
            <w:tcBorders>
              <w:top w:val="single" w:sz="4" w:space="0" w:color="000000"/>
              <w:left w:val="single" w:sz="4" w:space="0" w:color="000000"/>
              <w:bottom w:val="single" w:sz="4" w:space="0" w:color="000000"/>
              <w:right w:val="single" w:sz="4" w:space="0" w:color="000000"/>
            </w:tcBorders>
            <w:vAlign w:val="center"/>
          </w:tcPr>
          <w:p w:rsidR="00B94081" w:rsidRPr="004D6F0D" w:rsidRDefault="00B94081" w:rsidP="003F0787">
            <w:pPr>
              <w:spacing w:line="180" w:lineRule="exact"/>
              <w:jc w:val="center"/>
              <w:rPr>
                <w:rFonts w:asciiTheme="minorHAnsi" w:hAnsiTheme="minorHAnsi" w:cstheme="minorHAnsi"/>
                <w:color w:val="000000" w:themeColor="text1"/>
                <w:sz w:val="18"/>
                <w:szCs w:val="18"/>
              </w:rPr>
            </w:pPr>
            <w:r w:rsidRPr="004D6F0D">
              <w:rPr>
                <w:rFonts w:asciiTheme="minorHAnsi" w:eastAsia="Calibri" w:hAnsiTheme="minorHAnsi" w:cstheme="minorHAnsi"/>
                <w:color w:val="000000" w:themeColor="text1"/>
                <w:sz w:val="18"/>
                <w:szCs w:val="18"/>
              </w:rPr>
              <w:t>140⁰ (135)</w:t>
            </w:r>
          </w:p>
        </w:tc>
      </w:tr>
      <w:tr w:rsidR="00B94081" w:rsidRPr="00DE622E" w:rsidTr="00B84187">
        <w:trPr>
          <w:trHeight w:val="1088"/>
          <w:jc w:val="center"/>
        </w:trPr>
        <w:tc>
          <w:tcPr>
            <w:tcW w:w="1744" w:type="dxa"/>
            <w:tcBorders>
              <w:top w:val="single" w:sz="4" w:space="0" w:color="000000"/>
              <w:left w:val="single" w:sz="4" w:space="0" w:color="000000"/>
              <w:bottom w:val="single" w:sz="4" w:space="0" w:color="000000"/>
              <w:right w:val="single" w:sz="4" w:space="0" w:color="000000"/>
            </w:tcBorders>
            <w:vAlign w:val="center"/>
            <w:hideMark/>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Comments</w:t>
            </w:r>
          </w:p>
        </w:tc>
        <w:tc>
          <w:tcPr>
            <w:tcW w:w="2182" w:type="dxa"/>
            <w:tcBorders>
              <w:top w:val="single" w:sz="4" w:space="0" w:color="000000"/>
              <w:left w:val="single" w:sz="4" w:space="0" w:color="000000"/>
              <w:bottom w:val="single" w:sz="4" w:space="0" w:color="000000"/>
              <w:right w:val="single" w:sz="4" w:space="0" w:color="000000"/>
            </w:tcBorders>
            <w:vAlign w:val="center"/>
          </w:tcPr>
          <w:p w:rsidR="00B94081" w:rsidRPr="00DE622E" w:rsidRDefault="00B94081" w:rsidP="003F0787">
            <w:pPr>
              <w:spacing w:line="180" w:lineRule="exact"/>
              <w:jc w:val="center"/>
              <w:rPr>
                <w:rFonts w:asciiTheme="minorHAnsi" w:hAnsiTheme="minorHAnsi" w:cstheme="minorHAnsi"/>
                <w:color w:val="auto"/>
                <w:sz w:val="18"/>
                <w:szCs w:val="18"/>
              </w:rPr>
            </w:pPr>
            <w:r>
              <w:rPr>
                <w:rFonts w:asciiTheme="minorHAnsi" w:eastAsia="Calibri" w:hAnsiTheme="minorHAnsi" w:cstheme="minorHAnsi"/>
                <w:color w:val="auto"/>
                <w:sz w:val="18"/>
                <w:szCs w:val="18"/>
              </w:rPr>
              <w:t>Right rotation full; No Left rotation; decreased flexion/extension C-Spine</w:t>
            </w:r>
          </w:p>
        </w:tc>
        <w:tc>
          <w:tcPr>
            <w:tcW w:w="1798" w:type="dxa"/>
            <w:tcBorders>
              <w:top w:val="single" w:sz="4" w:space="0" w:color="000000"/>
              <w:left w:val="single" w:sz="4" w:space="0" w:color="000000"/>
              <w:bottom w:val="single" w:sz="4" w:space="0" w:color="000000"/>
              <w:right w:val="single" w:sz="4" w:space="0" w:color="000000"/>
            </w:tcBorders>
          </w:tcPr>
          <w:p w:rsidR="00B94081" w:rsidRPr="00DE622E" w:rsidRDefault="00B94081" w:rsidP="003F0787">
            <w:pPr>
              <w:spacing w:line="180" w:lineRule="exact"/>
              <w:jc w:val="center"/>
              <w:rPr>
                <w:rFonts w:asciiTheme="minorHAnsi" w:eastAsia="Calibri" w:hAnsiTheme="minorHAnsi" w:cstheme="minorHAnsi"/>
                <w:color w:val="auto"/>
                <w:sz w:val="18"/>
                <w:szCs w:val="18"/>
              </w:rPr>
            </w:pPr>
          </w:p>
        </w:tc>
        <w:tc>
          <w:tcPr>
            <w:tcW w:w="2050" w:type="dxa"/>
            <w:tcBorders>
              <w:top w:val="single" w:sz="4" w:space="0" w:color="000000"/>
              <w:left w:val="single" w:sz="4" w:space="0" w:color="000000"/>
              <w:bottom w:val="single" w:sz="4" w:space="0" w:color="000000"/>
              <w:right w:val="single" w:sz="4" w:space="0" w:color="000000"/>
            </w:tcBorders>
            <w:vAlign w:val="center"/>
          </w:tcPr>
          <w:p w:rsidR="00B94081" w:rsidRPr="00B36367" w:rsidRDefault="00B94081" w:rsidP="003F0787">
            <w:pPr>
              <w:spacing w:line="180" w:lineRule="exact"/>
              <w:jc w:val="center"/>
              <w:rPr>
                <w:rFonts w:asciiTheme="minorHAnsi" w:eastAsia="Calibri" w:hAnsiTheme="minorHAnsi" w:cstheme="minorHAnsi"/>
                <w:color w:val="FF0000"/>
                <w:sz w:val="18"/>
                <w:szCs w:val="18"/>
              </w:rPr>
            </w:pPr>
            <w:r>
              <w:rPr>
                <w:rFonts w:asciiTheme="minorHAnsi" w:eastAsia="Calibri" w:hAnsiTheme="minorHAnsi" w:cstheme="minorHAnsi"/>
                <w:color w:val="auto"/>
                <w:sz w:val="18"/>
                <w:szCs w:val="18"/>
              </w:rPr>
              <w:t xml:space="preserve">Significant motion loss; Neurovascular intact in </w:t>
            </w:r>
            <w:proofErr w:type="spellStart"/>
            <w:r>
              <w:rPr>
                <w:rFonts w:asciiTheme="minorHAnsi" w:eastAsia="Calibri" w:hAnsiTheme="minorHAnsi" w:cstheme="minorHAnsi"/>
                <w:color w:val="auto"/>
                <w:sz w:val="18"/>
                <w:szCs w:val="18"/>
              </w:rPr>
              <w:t>bilat</w:t>
            </w:r>
            <w:proofErr w:type="spellEnd"/>
            <w:r>
              <w:rPr>
                <w:rFonts w:asciiTheme="minorHAnsi" w:eastAsia="Calibri" w:hAnsiTheme="minorHAnsi" w:cstheme="minorHAnsi"/>
                <w:color w:val="auto"/>
                <w:sz w:val="18"/>
                <w:szCs w:val="18"/>
              </w:rPr>
              <w:t xml:space="preserve"> UE;  5/5 Strength and normal sensation throughout</w:t>
            </w:r>
          </w:p>
        </w:tc>
      </w:tr>
      <w:tr w:rsidR="00B94081" w:rsidRPr="00DE622E" w:rsidTr="00B94081">
        <w:trPr>
          <w:jc w:val="center"/>
        </w:trPr>
        <w:tc>
          <w:tcPr>
            <w:tcW w:w="1744" w:type="dxa"/>
            <w:tcBorders>
              <w:top w:val="single" w:sz="4" w:space="0" w:color="000000"/>
              <w:left w:val="single" w:sz="4" w:space="0" w:color="000000"/>
              <w:bottom w:val="single" w:sz="4" w:space="0" w:color="000000"/>
              <w:right w:val="single" w:sz="4" w:space="0" w:color="000000"/>
            </w:tcBorders>
            <w:vAlign w:val="center"/>
            <w:hideMark/>
          </w:tcPr>
          <w:p w:rsidR="00B94081" w:rsidRPr="00DE622E" w:rsidRDefault="00B94081" w:rsidP="003F0787">
            <w:pPr>
              <w:spacing w:line="180" w:lineRule="exact"/>
              <w:contextualSpacing/>
              <w:jc w:val="center"/>
              <w:rPr>
                <w:rFonts w:asciiTheme="minorHAnsi" w:eastAsia="Calibri" w:hAnsiTheme="minorHAnsi" w:cstheme="minorHAnsi"/>
                <w:color w:val="auto"/>
                <w:sz w:val="18"/>
                <w:szCs w:val="18"/>
              </w:rPr>
            </w:pPr>
            <w:r w:rsidRPr="00DE622E">
              <w:rPr>
                <w:rFonts w:asciiTheme="minorHAnsi" w:eastAsia="Calibri" w:hAnsiTheme="minorHAnsi" w:cstheme="minorHAnsi"/>
                <w:color w:val="auto"/>
                <w:sz w:val="18"/>
                <w:szCs w:val="18"/>
              </w:rPr>
              <w:t>§4.71a Rating</w:t>
            </w:r>
          </w:p>
        </w:tc>
        <w:tc>
          <w:tcPr>
            <w:tcW w:w="2182" w:type="dxa"/>
            <w:tcBorders>
              <w:top w:val="single" w:sz="4" w:space="0" w:color="000000"/>
              <w:left w:val="single" w:sz="4" w:space="0" w:color="000000"/>
              <w:bottom w:val="single" w:sz="4" w:space="0" w:color="000000"/>
              <w:right w:val="single" w:sz="4" w:space="0" w:color="000000"/>
            </w:tcBorders>
            <w:vAlign w:val="center"/>
          </w:tcPr>
          <w:p w:rsidR="00B94081" w:rsidRPr="00B36367" w:rsidRDefault="00B94081" w:rsidP="003F0787">
            <w:pPr>
              <w:tabs>
                <w:tab w:val="left" w:pos="288"/>
                <w:tab w:val="left" w:pos="4752"/>
              </w:tabs>
              <w:spacing w:line="180" w:lineRule="exact"/>
              <w:jc w:val="center"/>
              <w:rPr>
                <w:rFonts w:asciiTheme="minorHAnsi" w:eastAsia="Calibri" w:hAnsiTheme="minorHAnsi" w:cstheme="minorHAnsi"/>
                <w:color w:val="FF0000"/>
                <w:sz w:val="18"/>
                <w:szCs w:val="18"/>
              </w:rPr>
            </w:pPr>
          </w:p>
        </w:tc>
        <w:tc>
          <w:tcPr>
            <w:tcW w:w="1798" w:type="dxa"/>
            <w:tcBorders>
              <w:top w:val="single" w:sz="4" w:space="0" w:color="000000"/>
              <w:left w:val="single" w:sz="4" w:space="0" w:color="000000"/>
              <w:bottom w:val="single" w:sz="4" w:space="0" w:color="000000"/>
              <w:right w:val="single" w:sz="4" w:space="0" w:color="000000"/>
            </w:tcBorders>
          </w:tcPr>
          <w:p w:rsidR="00B94081" w:rsidRPr="004D6F0D" w:rsidRDefault="00B94081" w:rsidP="006D1FB1">
            <w:pPr>
              <w:tabs>
                <w:tab w:val="left" w:pos="288"/>
                <w:tab w:val="left" w:pos="4752"/>
              </w:tabs>
              <w:spacing w:line="180" w:lineRule="exact"/>
              <w:jc w:val="center"/>
              <w:rPr>
                <w:rFonts w:asciiTheme="minorHAnsi" w:eastAsia="Calibri" w:hAnsiTheme="minorHAnsi" w:cstheme="minorHAnsi"/>
                <w:color w:val="000000" w:themeColor="text1"/>
                <w:sz w:val="18"/>
                <w:szCs w:val="18"/>
              </w:rPr>
            </w:pPr>
            <w:r w:rsidRPr="004D6F0D">
              <w:rPr>
                <w:rFonts w:asciiTheme="minorHAnsi" w:eastAsia="Calibri" w:hAnsiTheme="minorHAnsi" w:cstheme="minorHAnsi"/>
                <w:color w:val="000000" w:themeColor="text1"/>
                <w:sz w:val="18"/>
                <w:szCs w:val="18"/>
              </w:rPr>
              <w:t>20%</w:t>
            </w:r>
          </w:p>
        </w:tc>
        <w:tc>
          <w:tcPr>
            <w:tcW w:w="2050" w:type="dxa"/>
            <w:tcBorders>
              <w:top w:val="single" w:sz="4" w:space="0" w:color="000000"/>
              <w:left w:val="single" w:sz="4" w:space="0" w:color="000000"/>
              <w:bottom w:val="single" w:sz="4" w:space="0" w:color="000000"/>
              <w:right w:val="single" w:sz="4" w:space="0" w:color="000000"/>
            </w:tcBorders>
            <w:vAlign w:val="center"/>
          </w:tcPr>
          <w:p w:rsidR="004D6F0D" w:rsidRPr="006D1FB1" w:rsidRDefault="004D6F0D" w:rsidP="004D6F0D">
            <w:pPr>
              <w:tabs>
                <w:tab w:val="left" w:pos="288"/>
                <w:tab w:val="left" w:pos="4752"/>
              </w:tabs>
              <w:spacing w:line="180" w:lineRule="exact"/>
              <w:jc w:val="center"/>
              <w:rPr>
                <w:rFonts w:asciiTheme="minorHAnsi" w:eastAsia="Calibri" w:hAnsiTheme="minorHAnsi" w:cstheme="minorHAnsi"/>
                <w:color w:val="000000" w:themeColor="text1"/>
                <w:sz w:val="18"/>
                <w:szCs w:val="18"/>
              </w:rPr>
            </w:pPr>
            <w:r w:rsidRPr="006D1FB1">
              <w:rPr>
                <w:rFonts w:asciiTheme="minorHAnsi" w:eastAsia="Calibri" w:hAnsiTheme="minorHAnsi" w:cstheme="minorHAnsi"/>
                <w:color w:val="000000" w:themeColor="text1"/>
                <w:sz w:val="18"/>
                <w:szCs w:val="18"/>
              </w:rPr>
              <w:t>20%*</w:t>
            </w:r>
          </w:p>
        </w:tc>
      </w:tr>
    </w:tbl>
    <w:p w:rsidR="00310284" w:rsidRDefault="004D6F0D" w:rsidP="007612A5">
      <w:pPr>
        <w:tabs>
          <w:tab w:val="left" w:pos="288"/>
          <w:tab w:val="left" w:pos="4752"/>
        </w:tabs>
        <w:spacing w:line="240" w:lineRule="exact"/>
        <w:jc w:val="both"/>
        <w:rPr>
          <w:rFonts w:asciiTheme="minorHAnsi" w:hAnsiTheme="minorHAnsi" w:cstheme="minorHAnsi"/>
          <w:color w:val="auto"/>
          <w:sz w:val="18"/>
          <w:szCs w:val="18"/>
        </w:rPr>
      </w:pPr>
      <w:r>
        <w:rPr>
          <w:rFonts w:asciiTheme="minorHAnsi" w:hAnsiTheme="minorHAnsi" w:cstheme="minorHAnsi"/>
          <w:color w:val="auto"/>
          <w:sz w:val="18"/>
          <w:szCs w:val="18"/>
        </w:rPr>
        <w:tab/>
        <w:t xml:space="preserve">            *VA confirmed and continued 30% rating</w:t>
      </w:r>
      <w:r w:rsidR="00B32D5C">
        <w:rPr>
          <w:rFonts w:asciiTheme="minorHAnsi" w:hAnsiTheme="minorHAnsi" w:cstheme="minorHAnsi"/>
          <w:color w:val="auto"/>
          <w:sz w:val="18"/>
          <w:szCs w:val="18"/>
        </w:rPr>
        <w:t xml:space="preserve"> based on service exam. See text below.</w:t>
      </w:r>
      <w:r>
        <w:rPr>
          <w:rFonts w:asciiTheme="minorHAnsi" w:hAnsiTheme="minorHAnsi" w:cstheme="minorHAnsi"/>
          <w:color w:val="auto"/>
          <w:sz w:val="18"/>
          <w:szCs w:val="18"/>
        </w:rPr>
        <w:tab/>
      </w:r>
    </w:p>
    <w:p w:rsidR="004D6F0D" w:rsidRPr="00DE622E" w:rsidRDefault="004D6F0D" w:rsidP="007612A5">
      <w:pPr>
        <w:tabs>
          <w:tab w:val="left" w:pos="288"/>
          <w:tab w:val="left" w:pos="4752"/>
        </w:tabs>
        <w:spacing w:line="240" w:lineRule="exact"/>
        <w:jc w:val="both"/>
        <w:rPr>
          <w:rFonts w:asciiTheme="minorHAnsi" w:hAnsiTheme="minorHAnsi" w:cstheme="minorHAnsi"/>
          <w:color w:val="auto"/>
          <w:sz w:val="18"/>
          <w:szCs w:val="18"/>
        </w:rPr>
      </w:pPr>
    </w:p>
    <w:p w:rsidR="00310284" w:rsidRPr="00DE622E" w:rsidRDefault="0068302A" w:rsidP="005416B9">
      <w:pPr>
        <w:tabs>
          <w:tab w:val="left" w:pos="288"/>
          <w:tab w:val="left" w:pos="4752"/>
        </w:tabs>
        <w:spacing w:line="240" w:lineRule="exact"/>
        <w:jc w:val="both"/>
        <w:rPr>
          <w:rFonts w:asciiTheme="minorHAnsi" w:hAnsiTheme="minorHAnsi" w:cstheme="minorHAnsi"/>
          <w:color w:val="auto"/>
          <w:szCs w:val="24"/>
        </w:rPr>
      </w:pPr>
      <w:r w:rsidRPr="00DE622E">
        <w:rPr>
          <w:rFonts w:asciiTheme="minorHAnsi" w:hAnsiTheme="minorHAnsi" w:cstheme="minorHAnsi"/>
          <w:color w:val="auto"/>
          <w:szCs w:val="24"/>
        </w:rPr>
        <w:t xml:space="preserve">The 2003 </w:t>
      </w:r>
      <w:r w:rsidR="00CA632A">
        <w:rPr>
          <w:rFonts w:asciiTheme="minorHAnsi" w:hAnsiTheme="minorHAnsi" w:cstheme="minorHAnsi"/>
          <w:color w:val="auto"/>
          <w:szCs w:val="24"/>
        </w:rPr>
        <w:t>VASRD</w:t>
      </w:r>
      <w:r w:rsidRPr="00DE622E">
        <w:rPr>
          <w:rFonts w:asciiTheme="minorHAnsi" w:hAnsiTheme="minorHAnsi" w:cstheme="minorHAnsi"/>
          <w:color w:val="auto"/>
          <w:szCs w:val="24"/>
        </w:rPr>
        <w:t xml:space="preserve"> coding and rating standards for the spine, which were in effect at the time of separation, were modified on 23 September 2002 to add incapacitating episodes (5293 </w:t>
      </w:r>
      <w:proofErr w:type="spellStart"/>
      <w:r w:rsidRPr="00DE622E">
        <w:rPr>
          <w:rFonts w:asciiTheme="minorHAnsi" w:hAnsiTheme="minorHAnsi" w:cstheme="minorHAnsi"/>
          <w:color w:val="auto"/>
          <w:szCs w:val="24"/>
        </w:rPr>
        <w:t>Intervertebral</w:t>
      </w:r>
      <w:proofErr w:type="spellEnd"/>
      <w:r w:rsidRPr="00DE622E">
        <w:rPr>
          <w:rFonts w:asciiTheme="minorHAnsi" w:hAnsiTheme="minorHAnsi" w:cstheme="minorHAnsi"/>
          <w:color w:val="auto"/>
          <w:szCs w:val="24"/>
        </w:rPr>
        <w:t xml:space="preserve"> disc syndrome), and then changed to the current §4.71a rating standard</w:t>
      </w:r>
      <w:r w:rsidR="00537F64" w:rsidRPr="00DE622E">
        <w:rPr>
          <w:rFonts w:asciiTheme="minorHAnsi" w:hAnsiTheme="minorHAnsi" w:cstheme="minorHAnsi"/>
          <w:color w:val="auto"/>
          <w:szCs w:val="24"/>
        </w:rPr>
        <w:t>s on 26</w:t>
      </w:r>
      <w:r w:rsidR="00567D68">
        <w:rPr>
          <w:rFonts w:asciiTheme="minorHAnsi" w:hAnsiTheme="minorHAnsi" w:cstheme="minorHAnsi"/>
          <w:color w:val="auto"/>
          <w:szCs w:val="24"/>
        </w:rPr>
        <w:t> </w:t>
      </w:r>
      <w:r w:rsidR="00537F64" w:rsidRPr="00DE622E">
        <w:rPr>
          <w:rFonts w:asciiTheme="minorHAnsi" w:hAnsiTheme="minorHAnsi" w:cstheme="minorHAnsi"/>
          <w:color w:val="auto"/>
          <w:szCs w:val="24"/>
        </w:rPr>
        <w:t xml:space="preserve">September 2003. </w:t>
      </w:r>
      <w:r w:rsidR="00567D68">
        <w:rPr>
          <w:rFonts w:asciiTheme="minorHAnsi" w:hAnsiTheme="minorHAnsi" w:cstheme="minorHAnsi"/>
          <w:color w:val="auto"/>
          <w:szCs w:val="24"/>
        </w:rPr>
        <w:t xml:space="preserve"> </w:t>
      </w:r>
      <w:r w:rsidR="00537F64" w:rsidRPr="00B94081">
        <w:rPr>
          <w:rFonts w:asciiTheme="minorHAnsi" w:hAnsiTheme="minorHAnsi" w:cstheme="minorHAnsi"/>
          <w:color w:val="auto"/>
          <w:szCs w:val="24"/>
        </w:rPr>
        <w:t xml:space="preserve">The </w:t>
      </w:r>
      <w:r w:rsidR="00B36367" w:rsidRPr="00B94081">
        <w:rPr>
          <w:rFonts w:asciiTheme="minorHAnsi" w:hAnsiTheme="minorHAnsi" w:cstheme="minorHAnsi"/>
          <w:color w:val="auto"/>
          <w:szCs w:val="24"/>
        </w:rPr>
        <w:t xml:space="preserve">earlier </w:t>
      </w:r>
      <w:r w:rsidR="00537F64" w:rsidRPr="00B94081">
        <w:rPr>
          <w:rFonts w:asciiTheme="minorHAnsi" w:hAnsiTheme="minorHAnsi" w:cstheme="minorHAnsi"/>
          <w:color w:val="auto"/>
          <w:szCs w:val="24"/>
        </w:rPr>
        <w:t>2</w:t>
      </w:r>
      <w:r w:rsidR="00537F64" w:rsidRPr="00DE622E">
        <w:rPr>
          <w:rFonts w:asciiTheme="minorHAnsi" w:hAnsiTheme="minorHAnsi" w:cstheme="minorHAnsi"/>
          <w:color w:val="auto"/>
          <w:szCs w:val="24"/>
        </w:rPr>
        <w:t>003</w:t>
      </w:r>
      <w:r w:rsidRPr="00DE622E">
        <w:rPr>
          <w:rFonts w:asciiTheme="minorHAnsi" w:hAnsiTheme="minorHAnsi" w:cstheme="minorHAnsi"/>
          <w:color w:val="auto"/>
          <w:szCs w:val="24"/>
        </w:rPr>
        <w:t xml:space="preserve"> standards for rating based on </w:t>
      </w:r>
      <w:r w:rsidR="00CA632A">
        <w:rPr>
          <w:rFonts w:asciiTheme="minorHAnsi" w:hAnsiTheme="minorHAnsi" w:cstheme="minorHAnsi"/>
          <w:color w:val="auto"/>
          <w:szCs w:val="24"/>
        </w:rPr>
        <w:t>ROM</w:t>
      </w:r>
      <w:r w:rsidRPr="00DE622E">
        <w:rPr>
          <w:rFonts w:asciiTheme="minorHAnsi" w:hAnsiTheme="minorHAnsi" w:cstheme="minorHAnsi"/>
          <w:color w:val="auto"/>
          <w:szCs w:val="24"/>
        </w:rPr>
        <w:t xml:space="preserve"> impairment were subject to the rater’s opinion regarding degree of severity, whereas the current standards specify rating thresholds in </w:t>
      </w:r>
      <w:r w:rsidR="001E6C1D">
        <w:rPr>
          <w:rFonts w:asciiTheme="minorHAnsi" w:hAnsiTheme="minorHAnsi" w:cstheme="minorHAnsi"/>
          <w:color w:val="auto"/>
          <w:szCs w:val="24"/>
        </w:rPr>
        <w:t xml:space="preserve">measured </w:t>
      </w:r>
      <w:r w:rsidRPr="00DE622E">
        <w:rPr>
          <w:rFonts w:asciiTheme="minorHAnsi" w:hAnsiTheme="minorHAnsi" w:cstheme="minorHAnsi"/>
          <w:color w:val="auto"/>
          <w:szCs w:val="24"/>
        </w:rPr>
        <w:t xml:space="preserve">degrees of ROM impairment. </w:t>
      </w:r>
      <w:r w:rsidR="00567D68">
        <w:rPr>
          <w:rFonts w:asciiTheme="minorHAnsi" w:hAnsiTheme="minorHAnsi" w:cstheme="minorHAnsi"/>
          <w:color w:val="auto"/>
          <w:szCs w:val="24"/>
        </w:rPr>
        <w:t xml:space="preserve"> </w:t>
      </w:r>
      <w:r w:rsidRPr="00DE622E">
        <w:rPr>
          <w:rFonts w:asciiTheme="minorHAnsi" w:hAnsiTheme="minorHAnsi" w:cstheme="minorHAnsi"/>
          <w:color w:val="auto"/>
          <w:szCs w:val="24"/>
        </w:rPr>
        <w:t xml:space="preserve">When older cases have goniometric measurements in evidence, the Board reconciles (to the extent possible) its opinion regarding degree of severity for the older spine codes and ratings with the objective thresholds specified in the current VASRD §4.71a general rating formula for the spine. </w:t>
      </w:r>
      <w:r w:rsidR="00567D68">
        <w:rPr>
          <w:rFonts w:asciiTheme="minorHAnsi" w:hAnsiTheme="minorHAnsi" w:cstheme="minorHAnsi"/>
          <w:color w:val="auto"/>
          <w:szCs w:val="24"/>
        </w:rPr>
        <w:t xml:space="preserve"> </w:t>
      </w:r>
      <w:r w:rsidRPr="00DE622E">
        <w:rPr>
          <w:rFonts w:asciiTheme="minorHAnsi" w:hAnsiTheme="minorHAnsi" w:cstheme="minorHAnsi"/>
          <w:color w:val="auto"/>
          <w:szCs w:val="24"/>
        </w:rPr>
        <w:t xml:space="preserve">This promotes uniformity of its recommendations for different cases from the same period and more conformity across dates of separation, without sacrificing compliance with the </w:t>
      </w:r>
      <w:proofErr w:type="spellStart"/>
      <w:r w:rsidRPr="00DE622E">
        <w:rPr>
          <w:rFonts w:asciiTheme="minorHAnsi" w:hAnsiTheme="minorHAnsi" w:cstheme="minorHAnsi"/>
          <w:color w:val="auto"/>
          <w:szCs w:val="24"/>
        </w:rPr>
        <w:t>DoDI</w:t>
      </w:r>
      <w:proofErr w:type="spellEnd"/>
      <w:r w:rsidRPr="00DE622E">
        <w:rPr>
          <w:rFonts w:asciiTheme="minorHAnsi" w:hAnsiTheme="minorHAnsi" w:cstheme="minorHAnsi"/>
          <w:color w:val="auto"/>
          <w:szCs w:val="24"/>
        </w:rPr>
        <w:t xml:space="preserve"> 6040.44 requirement for rating IAW the VASRD in effect at the time of separation.</w:t>
      </w:r>
      <w:r w:rsidR="003F0B42">
        <w:rPr>
          <w:rFonts w:asciiTheme="minorHAnsi" w:hAnsiTheme="minorHAnsi" w:cstheme="minorHAnsi"/>
          <w:color w:val="auto"/>
          <w:szCs w:val="24"/>
        </w:rPr>
        <w:t xml:space="preserve"> </w:t>
      </w:r>
      <w:r w:rsidR="00567D68">
        <w:rPr>
          <w:rFonts w:asciiTheme="minorHAnsi" w:hAnsiTheme="minorHAnsi" w:cstheme="minorHAnsi"/>
          <w:color w:val="auto"/>
          <w:szCs w:val="24"/>
        </w:rPr>
        <w:t xml:space="preserve"> </w:t>
      </w:r>
      <w:r w:rsidR="001E6C1D">
        <w:rPr>
          <w:rFonts w:asciiTheme="minorHAnsi" w:hAnsiTheme="minorHAnsi" w:cstheme="minorHAnsi"/>
          <w:color w:val="auto"/>
          <w:szCs w:val="24"/>
        </w:rPr>
        <w:t xml:space="preserve">Furthermore, the Board policy </w:t>
      </w:r>
      <w:r w:rsidRPr="00DE622E">
        <w:rPr>
          <w:rFonts w:asciiTheme="minorHAnsi" w:hAnsiTheme="minorHAnsi" w:cstheme="minorHAnsi"/>
          <w:color w:val="auto"/>
          <w:szCs w:val="24"/>
        </w:rPr>
        <w:t xml:space="preserve">of reconciling recommendations under the older </w:t>
      </w:r>
      <w:r w:rsidR="00B17259" w:rsidRPr="00DE622E">
        <w:rPr>
          <w:rFonts w:asciiTheme="minorHAnsi" w:hAnsiTheme="minorHAnsi" w:cstheme="minorHAnsi"/>
          <w:color w:val="auto"/>
          <w:szCs w:val="24"/>
        </w:rPr>
        <w:t xml:space="preserve">5290 </w:t>
      </w:r>
      <w:r w:rsidRPr="00DE622E">
        <w:rPr>
          <w:rFonts w:asciiTheme="minorHAnsi" w:hAnsiTheme="minorHAnsi" w:cstheme="minorHAnsi"/>
          <w:color w:val="auto"/>
          <w:szCs w:val="24"/>
        </w:rPr>
        <w:t>rating schedule with current §4.71a based recommendations (when reasonable to do so) was considered.</w:t>
      </w:r>
    </w:p>
    <w:p w:rsidR="00310284" w:rsidRPr="00DE622E" w:rsidRDefault="00310284" w:rsidP="005416B9">
      <w:pPr>
        <w:tabs>
          <w:tab w:val="left" w:pos="288"/>
          <w:tab w:val="left" w:pos="4752"/>
        </w:tabs>
        <w:spacing w:line="240" w:lineRule="exact"/>
        <w:jc w:val="both"/>
        <w:rPr>
          <w:rFonts w:asciiTheme="minorHAnsi" w:hAnsiTheme="minorHAnsi" w:cstheme="minorHAnsi"/>
          <w:color w:val="auto"/>
          <w:szCs w:val="24"/>
        </w:rPr>
      </w:pPr>
    </w:p>
    <w:p w:rsidR="00310284" w:rsidRDefault="00F125F4" w:rsidP="005416B9">
      <w:pPr>
        <w:tabs>
          <w:tab w:val="left" w:pos="288"/>
          <w:tab w:val="left" w:pos="4752"/>
        </w:tabs>
        <w:spacing w:line="240" w:lineRule="exact"/>
        <w:jc w:val="both"/>
        <w:rPr>
          <w:rFonts w:asciiTheme="minorHAnsi" w:hAnsiTheme="minorHAnsi"/>
          <w:color w:val="auto"/>
          <w:szCs w:val="24"/>
        </w:rPr>
      </w:pPr>
      <w:r w:rsidRPr="00DE622E">
        <w:rPr>
          <w:rFonts w:asciiTheme="minorHAnsi" w:hAnsiTheme="minorHAnsi"/>
          <w:color w:val="auto"/>
          <w:szCs w:val="24"/>
        </w:rPr>
        <w:t>A head CT scan and MRI done in November 2001 demonstrated a congenital medulla</w:t>
      </w:r>
      <w:r w:rsidR="003F0B42">
        <w:rPr>
          <w:rFonts w:asciiTheme="minorHAnsi" w:hAnsiTheme="minorHAnsi"/>
          <w:color w:val="auto"/>
          <w:szCs w:val="24"/>
        </w:rPr>
        <w:t xml:space="preserve">r impingement by the </w:t>
      </w:r>
      <w:proofErr w:type="spellStart"/>
      <w:r w:rsidR="003F0B42">
        <w:rPr>
          <w:rFonts w:asciiTheme="minorHAnsi" w:hAnsiTheme="minorHAnsi"/>
          <w:color w:val="auto"/>
          <w:szCs w:val="24"/>
        </w:rPr>
        <w:t>odontoid</w:t>
      </w:r>
      <w:proofErr w:type="spellEnd"/>
      <w:r w:rsidR="001E6C1D">
        <w:rPr>
          <w:rFonts w:asciiTheme="minorHAnsi" w:hAnsiTheme="minorHAnsi"/>
          <w:color w:val="auto"/>
          <w:szCs w:val="24"/>
        </w:rPr>
        <w:t xml:space="preserve"> process</w:t>
      </w:r>
      <w:r w:rsidR="003F0B42">
        <w:rPr>
          <w:rFonts w:asciiTheme="minorHAnsi" w:hAnsiTheme="minorHAnsi"/>
          <w:color w:val="auto"/>
          <w:szCs w:val="24"/>
        </w:rPr>
        <w:t xml:space="preserve">. </w:t>
      </w:r>
      <w:r w:rsidR="00567D68">
        <w:rPr>
          <w:rFonts w:asciiTheme="minorHAnsi" w:hAnsiTheme="minorHAnsi"/>
          <w:color w:val="auto"/>
          <w:szCs w:val="24"/>
        </w:rPr>
        <w:t xml:space="preserve"> </w:t>
      </w:r>
      <w:proofErr w:type="gramStart"/>
      <w:r w:rsidRPr="00DE622E">
        <w:rPr>
          <w:rFonts w:asciiTheme="minorHAnsi" w:hAnsiTheme="minorHAnsi"/>
          <w:color w:val="auto"/>
          <w:szCs w:val="24"/>
        </w:rPr>
        <w:t>n</w:t>
      </w:r>
      <w:proofErr w:type="gramEnd"/>
      <w:r w:rsidRPr="00DE622E">
        <w:rPr>
          <w:rFonts w:asciiTheme="minorHAnsi" w:hAnsiTheme="minorHAnsi"/>
          <w:color w:val="auto"/>
          <w:szCs w:val="24"/>
        </w:rPr>
        <w:t xml:space="preserve"> March 2002</w:t>
      </w:r>
      <w:r w:rsidR="00DE622E" w:rsidRPr="00DE622E">
        <w:rPr>
          <w:rFonts w:asciiTheme="minorHAnsi" w:hAnsiTheme="minorHAnsi"/>
          <w:color w:val="auto"/>
          <w:sz w:val="18"/>
          <w:szCs w:val="18"/>
        </w:rPr>
        <w:t xml:space="preserve"> </w:t>
      </w:r>
      <w:r w:rsidRPr="00DE622E">
        <w:rPr>
          <w:rFonts w:asciiTheme="minorHAnsi" w:hAnsiTheme="minorHAnsi"/>
          <w:color w:val="auto"/>
          <w:szCs w:val="24"/>
        </w:rPr>
        <w:t xml:space="preserve">the CI underwent a </w:t>
      </w:r>
      <w:proofErr w:type="spellStart"/>
      <w:r w:rsidRPr="00DE622E">
        <w:rPr>
          <w:rFonts w:asciiTheme="minorHAnsi" w:hAnsiTheme="minorHAnsi"/>
          <w:color w:val="auto"/>
          <w:szCs w:val="24"/>
        </w:rPr>
        <w:t>transoral</w:t>
      </w:r>
      <w:proofErr w:type="spellEnd"/>
      <w:r w:rsidRPr="00DE622E">
        <w:rPr>
          <w:rFonts w:asciiTheme="minorHAnsi" w:hAnsiTheme="minorHAnsi"/>
          <w:color w:val="auto"/>
          <w:szCs w:val="24"/>
        </w:rPr>
        <w:t xml:space="preserve"> resection of the </w:t>
      </w:r>
      <w:proofErr w:type="spellStart"/>
      <w:r w:rsidRPr="00DE622E">
        <w:rPr>
          <w:rFonts w:asciiTheme="minorHAnsi" w:hAnsiTheme="minorHAnsi"/>
          <w:color w:val="auto"/>
          <w:szCs w:val="24"/>
        </w:rPr>
        <w:t>odontoid</w:t>
      </w:r>
      <w:proofErr w:type="spellEnd"/>
      <w:r w:rsidRPr="00DE622E">
        <w:rPr>
          <w:rFonts w:asciiTheme="minorHAnsi" w:hAnsiTheme="minorHAnsi"/>
          <w:color w:val="auto"/>
          <w:szCs w:val="24"/>
        </w:rPr>
        <w:t xml:space="preserve"> process with spinal decompression and occipital to C3 posterior fusion and right iliac crest grafting.</w:t>
      </w:r>
      <w:r w:rsidR="004F2953">
        <w:rPr>
          <w:rFonts w:asciiTheme="minorHAnsi" w:hAnsiTheme="minorHAnsi"/>
          <w:color w:val="auto"/>
          <w:szCs w:val="24"/>
        </w:rPr>
        <w:t xml:space="preserve"> </w:t>
      </w:r>
      <w:r w:rsidR="00567D68">
        <w:rPr>
          <w:rFonts w:asciiTheme="minorHAnsi" w:hAnsiTheme="minorHAnsi"/>
          <w:color w:val="auto"/>
          <w:szCs w:val="24"/>
        </w:rPr>
        <w:t xml:space="preserve"> </w:t>
      </w:r>
      <w:r w:rsidRPr="00DE622E">
        <w:rPr>
          <w:rFonts w:asciiTheme="minorHAnsi" w:hAnsiTheme="minorHAnsi"/>
          <w:color w:val="auto"/>
          <w:szCs w:val="24"/>
        </w:rPr>
        <w:t>A clinical summary exam done in November 2002</w:t>
      </w:r>
      <w:r w:rsidR="001E6C1D">
        <w:rPr>
          <w:rFonts w:asciiTheme="minorHAnsi" w:hAnsiTheme="minorHAnsi"/>
          <w:color w:val="auto"/>
          <w:szCs w:val="24"/>
        </w:rPr>
        <w:t>,</w:t>
      </w:r>
      <w:r w:rsidRPr="00DE622E">
        <w:rPr>
          <w:rFonts w:asciiTheme="minorHAnsi" w:hAnsiTheme="minorHAnsi"/>
          <w:color w:val="auto"/>
          <w:szCs w:val="24"/>
        </w:rPr>
        <w:t xml:space="preserve"> nine months prior to separation</w:t>
      </w:r>
      <w:r w:rsidR="001E6C1D">
        <w:rPr>
          <w:rFonts w:asciiTheme="minorHAnsi" w:hAnsiTheme="minorHAnsi"/>
          <w:color w:val="auto"/>
          <w:szCs w:val="24"/>
        </w:rPr>
        <w:t>,</w:t>
      </w:r>
      <w:r w:rsidRPr="00DE622E">
        <w:rPr>
          <w:rFonts w:asciiTheme="minorHAnsi" w:hAnsiTheme="minorHAnsi"/>
          <w:color w:val="auto"/>
          <w:szCs w:val="24"/>
        </w:rPr>
        <w:t xml:space="preserve"> noted occasional </w:t>
      </w:r>
      <w:proofErr w:type="spellStart"/>
      <w:r w:rsidRPr="00DE622E">
        <w:rPr>
          <w:rFonts w:asciiTheme="minorHAnsi" w:hAnsiTheme="minorHAnsi"/>
          <w:color w:val="auto"/>
          <w:szCs w:val="24"/>
        </w:rPr>
        <w:t>paraspinal</w:t>
      </w:r>
      <w:proofErr w:type="spellEnd"/>
      <w:r w:rsidRPr="00DE622E">
        <w:rPr>
          <w:rFonts w:asciiTheme="minorHAnsi" w:hAnsiTheme="minorHAnsi"/>
          <w:color w:val="auto"/>
          <w:szCs w:val="24"/>
        </w:rPr>
        <w:t xml:space="preserve"> muscle neck discomfort and lifting limited</w:t>
      </w:r>
      <w:r w:rsidR="003F0B42">
        <w:rPr>
          <w:rFonts w:asciiTheme="minorHAnsi" w:hAnsiTheme="minorHAnsi"/>
          <w:color w:val="auto"/>
          <w:szCs w:val="24"/>
        </w:rPr>
        <w:t xml:space="preserve"> to no more than 10-15 pounds. </w:t>
      </w:r>
      <w:r w:rsidR="00567D68">
        <w:rPr>
          <w:rFonts w:asciiTheme="minorHAnsi" w:hAnsiTheme="minorHAnsi"/>
          <w:color w:val="auto"/>
          <w:szCs w:val="24"/>
        </w:rPr>
        <w:t xml:space="preserve"> </w:t>
      </w:r>
      <w:r w:rsidRPr="00DE622E">
        <w:rPr>
          <w:rFonts w:asciiTheme="minorHAnsi" w:hAnsiTheme="minorHAnsi"/>
          <w:color w:val="auto"/>
          <w:szCs w:val="24"/>
        </w:rPr>
        <w:t>The MEB examination in January 2003</w:t>
      </w:r>
      <w:r w:rsidR="001E6C1D">
        <w:rPr>
          <w:rFonts w:asciiTheme="minorHAnsi" w:hAnsiTheme="minorHAnsi"/>
          <w:color w:val="auto"/>
          <w:szCs w:val="24"/>
        </w:rPr>
        <w:t>,</w:t>
      </w:r>
      <w:r w:rsidRPr="00DE622E">
        <w:rPr>
          <w:rFonts w:asciiTheme="minorHAnsi" w:hAnsiTheme="minorHAnsi"/>
          <w:color w:val="auto"/>
          <w:szCs w:val="24"/>
        </w:rPr>
        <w:t xml:space="preserve"> seven months prior to separation</w:t>
      </w:r>
      <w:r w:rsidR="001E6C1D">
        <w:rPr>
          <w:rFonts w:asciiTheme="minorHAnsi" w:hAnsiTheme="minorHAnsi"/>
          <w:color w:val="auto"/>
          <w:szCs w:val="24"/>
        </w:rPr>
        <w:t>,</w:t>
      </w:r>
      <w:r w:rsidRPr="00DE622E">
        <w:rPr>
          <w:rFonts w:asciiTheme="minorHAnsi" w:hAnsiTheme="minorHAnsi"/>
          <w:color w:val="auto"/>
          <w:szCs w:val="24"/>
        </w:rPr>
        <w:t xml:space="preserve"> indicated decreased flexion and extension.</w:t>
      </w:r>
      <w:r w:rsidR="009C45AC" w:rsidRPr="00DE622E">
        <w:rPr>
          <w:rFonts w:asciiTheme="minorHAnsi" w:hAnsiTheme="minorHAnsi"/>
          <w:color w:val="auto"/>
          <w:szCs w:val="24"/>
        </w:rPr>
        <w:t xml:space="preserve"> In March 2003 the </w:t>
      </w:r>
      <w:r w:rsidR="001E6C1D">
        <w:rPr>
          <w:rFonts w:asciiTheme="minorHAnsi" w:hAnsiTheme="minorHAnsi"/>
          <w:color w:val="auto"/>
          <w:szCs w:val="24"/>
        </w:rPr>
        <w:t xml:space="preserve">IPEB </w:t>
      </w:r>
      <w:r w:rsidR="009C45AC" w:rsidRPr="00DE622E">
        <w:rPr>
          <w:rFonts w:asciiTheme="minorHAnsi" w:hAnsiTheme="minorHAnsi"/>
          <w:color w:val="auto"/>
          <w:szCs w:val="24"/>
        </w:rPr>
        <w:t xml:space="preserve">rated the condition at 0% for minimal/intermittent pain. </w:t>
      </w:r>
      <w:r w:rsidR="00567D68">
        <w:rPr>
          <w:rFonts w:asciiTheme="minorHAnsi" w:hAnsiTheme="minorHAnsi"/>
          <w:color w:val="auto"/>
          <w:szCs w:val="24"/>
        </w:rPr>
        <w:t xml:space="preserve"> </w:t>
      </w:r>
      <w:r w:rsidR="009C45AC" w:rsidRPr="00DE622E">
        <w:rPr>
          <w:rFonts w:asciiTheme="minorHAnsi" w:hAnsiTheme="minorHAnsi"/>
          <w:color w:val="auto"/>
          <w:szCs w:val="24"/>
        </w:rPr>
        <w:t>The CI appealed and the FPE</w:t>
      </w:r>
      <w:r w:rsidR="001E6C1D">
        <w:rPr>
          <w:rFonts w:asciiTheme="minorHAnsi" w:hAnsiTheme="minorHAnsi"/>
          <w:color w:val="auto"/>
          <w:szCs w:val="24"/>
        </w:rPr>
        <w:t>B requested ROM measurements fro</w:t>
      </w:r>
      <w:r w:rsidR="009C45AC" w:rsidRPr="00DE622E">
        <w:rPr>
          <w:rFonts w:asciiTheme="minorHAnsi" w:hAnsiTheme="minorHAnsi"/>
          <w:color w:val="auto"/>
          <w:szCs w:val="24"/>
        </w:rPr>
        <w:t xml:space="preserve">m the neurosurgeon. </w:t>
      </w:r>
      <w:r w:rsidR="00567D68">
        <w:rPr>
          <w:rFonts w:asciiTheme="minorHAnsi" w:hAnsiTheme="minorHAnsi"/>
          <w:color w:val="auto"/>
          <w:szCs w:val="24"/>
        </w:rPr>
        <w:t xml:space="preserve"> </w:t>
      </w:r>
      <w:r w:rsidR="009C45AC" w:rsidRPr="00DE622E">
        <w:rPr>
          <w:rFonts w:asciiTheme="minorHAnsi" w:hAnsiTheme="minorHAnsi"/>
          <w:color w:val="auto"/>
          <w:szCs w:val="24"/>
        </w:rPr>
        <w:t xml:space="preserve">These were measured in April 2003 and are in the chart above. Based on this information, the FPEB rated her neck condition as “moderate” </w:t>
      </w:r>
      <w:r w:rsidR="00B17259" w:rsidRPr="00DE622E">
        <w:rPr>
          <w:rFonts w:asciiTheme="minorHAnsi" w:hAnsiTheme="minorHAnsi"/>
          <w:color w:val="auto"/>
          <w:szCs w:val="24"/>
        </w:rPr>
        <w:t xml:space="preserve">limitation of motion of the cervical spine </w:t>
      </w:r>
      <w:r w:rsidR="009C45AC" w:rsidRPr="00DE622E">
        <w:rPr>
          <w:rFonts w:asciiTheme="minorHAnsi" w:hAnsiTheme="minorHAnsi"/>
          <w:color w:val="auto"/>
          <w:szCs w:val="24"/>
        </w:rPr>
        <w:t xml:space="preserve">at 20%. </w:t>
      </w:r>
      <w:r w:rsidR="00567D68">
        <w:rPr>
          <w:rFonts w:asciiTheme="minorHAnsi" w:hAnsiTheme="minorHAnsi"/>
          <w:color w:val="auto"/>
          <w:szCs w:val="24"/>
        </w:rPr>
        <w:t xml:space="preserve"> </w:t>
      </w:r>
      <w:r w:rsidR="009C45AC" w:rsidRPr="00DE622E">
        <w:rPr>
          <w:rFonts w:asciiTheme="minorHAnsi" w:hAnsiTheme="minorHAnsi"/>
          <w:color w:val="auto"/>
          <w:szCs w:val="24"/>
        </w:rPr>
        <w:t xml:space="preserve">The VA used this same examination in its rating but applied a 30% rating for severe limitation of motion. </w:t>
      </w:r>
      <w:r w:rsidR="00567D68">
        <w:rPr>
          <w:rFonts w:asciiTheme="minorHAnsi" w:hAnsiTheme="minorHAnsi"/>
          <w:color w:val="auto"/>
          <w:szCs w:val="24"/>
        </w:rPr>
        <w:t xml:space="preserve"> </w:t>
      </w:r>
      <w:r w:rsidR="001E6C1D">
        <w:rPr>
          <w:rFonts w:asciiTheme="minorHAnsi" w:hAnsiTheme="minorHAnsi"/>
          <w:color w:val="auto"/>
          <w:szCs w:val="24"/>
        </w:rPr>
        <w:t xml:space="preserve">The original VA rating decision (VARD) from September 2003 stated the initial rating decisions were made based on the CI’s service treatment record (STR) because the CI had been discharged prior to receiving a VA Compensation and Pension (C&amp;P) examination. </w:t>
      </w:r>
      <w:r w:rsidR="00567D68">
        <w:rPr>
          <w:rFonts w:asciiTheme="minorHAnsi" w:hAnsiTheme="minorHAnsi"/>
          <w:color w:val="auto"/>
          <w:szCs w:val="24"/>
        </w:rPr>
        <w:t xml:space="preserve"> </w:t>
      </w:r>
      <w:r w:rsidR="001E6C1D">
        <w:rPr>
          <w:rFonts w:asciiTheme="minorHAnsi" w:hAnsiTheme="minorHAnsi"/>
          <w:color w:val="auto"/>
          <w:szCs w:val="24"/>
        </w:rPr>
        <w:t>The first</w:t>
      </w:r>
      <w:r w:rsidR="00CC245E" w:rsidRPr="00DE622E">
        <w:rPr>
          <w:rFonts w:asciiTheme="minorHAnsi" w:hAnsiTheme="minorHAnsi"/>
          <w:color w:val="auto"/>
          <w:szCs w:val="24"/>
        </w:rPr>
        <w:t xml:space="preserve"> VA </w:t>
      </w:r>
      <w:r w:rsidR="001E6C1D">
        <w:rPr>
          <w:rFonts w:asciiTheme="minorHAnsi" w:hAnsiTheme="minorHAnsi"/>
          <w:color w:val="auto"/>
          <w:szCs w:val="24"/>
        </w:rPr>
        <w:t>C</w:t>
      </w:r>
      <w:r w:rsidR="00CC245E" w:rsidRPr="00DE622E">
        <w:rPr>
          <w:rFonts w:asciiTheme="minorHAnsi" w:hAnsiTheme="minorHAnsi"/>
          <w:color w:val="auto"/>
          <w:szCs w:val="24"/>
        </w:rPr>
        <w:t xml:space="preserve">&amp;P examination </w:t>
      </w:r>
      <w:r w:rsidR="001E6C1D">
        <w:rPr>
          <w:rFonts w:asciiTheme="minorHAnsi" w:hAnsiTheme="minorHAnsi"/>
          <w:color w:val="auto"/>
          <w:szCs w:val="24"/>
        </w:rPr>
        <w:t xml:space="preserve">was completed </w:t>
      </w:r>
      <w:r w:rsidR="00576B19" w:rsidRPr="00DE622E">
        <w:rPr>
          <w:rFonts w:asciiTheme="minorHAnsi" w:hAnsiTheme="minorHAnsi"/>
          <w:color w:val="auto"/>
          <w:szCs w:val="24"/>
        </w:rPr>
        <w:t xml:space="preserve">three months post separation </w:t>
      </w:r>
      <w:r w:rsidR="001E6C1D">
        <w:rPr>
          <w:rFonts w:asciiTheme="minorHAnsi" w:hAnsiTheme="minorHAnsi"/>
          <w:color w:val="auto"/>
          <w:szCs w:val="24"/>
        </w:rPr>
        <w:t xml:space="preserve">and it </w:t>
      </w:r>
      <w:r w:rsidR="00576B19" w:rsidRPr="00DE622E">
        <w:rPr>
          <w:rFonts w:asciiTheme="minorHAnsi" w:hAnsiTheme="minorHAnsi"/>
          <w:color w:val="auto"/>
          <w:szCs w:val="24"/>
        </w:rPr>
        <w:t>noted morning neck stiffness</w:t>
      </w:r>
      <w:r w:rsidR="004E66D7" w:rsidRPr="00DE622E">
        <w:rPr>
          <w:rFonts w:asciiTheme="minorHAnsi" w:hAnsiTheme="minorHAnsi"/>
          <w:color w:val="auto"/>
          <w:szCs w:val="24"/>
        </w:rPr>
        <w:t xml:space="preserve"> and significant motion deficit</w:t>
      </w:r>
      <w:r w:rsidR="00576B19" w:rsidRPr="00DE622E">
        <w:rPr>
          <w:rFonts w:asciiTheme="minorHAnsi" w:hAnsiTheme="minorHAnsi"/>
          <w:color w:val="auto"/>
          <w:szCs w:val="24"/>
        </w:rPr>
        <w:t>.</w:t>
      </w:r>
      <w:r w:rsidR="00567D68">
        <w:rPr>
          <w:rFonts w:asciiTheme="minorHAnsi" w:hAnsiTheme="minorHAnsi"/>
          <w:color w:val="auto"/>
          <w:szCs w:val="24"/>
        </w:rPr>
        <w:t xml:space="preserve"> </w:t>
      </w:r>
      <w:r w:rsidR="003F0B42">
        <w:rPr>
          <w:rFonts w:asciiTheme="minorHAnsi" w:hAnsiTheme="minorHAnsi"/>
          <w:color w:val="auto"/>
          <w:szCs w:val="24"/>
        </w:rPr>
        <w:t xml:space="preserve"> </w:t>
      </w:r>
      <w:r w:rsidR="001E6C1D">
        <w:rPr>
          <w:rFonts w:asciiTheme="minorHAnsi" w:hAnsiTheme="minorHAnsi"/>
          <w:color w:val="auto"/>
          <w:szCs w:val="24"/>
        </w:rPr>
        <w:t>The first VARD issued after the completion of this C&amp;P examination did n</w:t>
      </w:r>
      <w:r w:rsidR="00B26205">
        <w:rPr>
          <w:rFonts w:asciiTheme="minorHAnsi" w:hAnsiTheme="minorHAnsi"/>
          <w:color w:val="auto"/>
          <w:szCs w:val="24"/>
        </w:rPr>
        <w:t>ot include any further decision analysis</w:t>
      </w:r>
      <w:r w:rsidR="001E6C1D">
        <w:rPr>
          <w:rFonts w:asciiTheme="minorHAnsi" w:hAnsiTheme="minorHAnsi"/>
          <w:color w:val="auto"/>
          <w:szCs w:val="24"/>
        </w:rPr>
        <w:t xml:space="preserve"> on </w:t>
      </w:r>
      <w:r w:rsidR="00B26205">
        <w:rPr>
          <w:rFonts w:asciiTheme="minorHAnsi" w:hAnsiTheme="minorHAnsi"/>
          <w:color w:val="auto"/>
          <w:szCs w:val="24"/>
        </w:rPr>
        <w:t xml:space="preserve">the </w:t>
      </w:r>
      <w:r w:rsidR="00A30D1C">
        <w:rPr>
          <w:rFonts w:asciiTheme="minorHAnsi" w:hAnsiTheme="minorHAnsi"/>
          <w:color w:val="auto"/>
          <w:szCs w:val="24"/>
        </w:rPr>
        <w:t>neck condition but did note a rating of 30%.</w:t>
      </w:r>
      <w:r w:rsidR="00CE1B48">
        <w:rPr>
          <w:rFonts w:asciiTheme="minorHAnsi" w:hAnsiTheme="minorHAnsi"/>
          <w:color w:val="auto"/>
          <w:szCs w:val="24"/>
        </w:rPr>
        <w:t xml:space="preserve"> </w:t>
      </w:r>
      <w:r w:rsidR="00567D68">
        <w:rPr>
          <w:rFonts w:asciiTheme="minorHAnsi" w:hAnsiTheme="minorHAnsi"/>
          <w:color w:val="auto"/>
          <w:szCs w:val="24"/>
        </w:rPr>
        <w:t xml:space="preserve"> </w:t>
      </w:r>
      <w:r w:rsidR="00A30D1C">
        <w:rPr>
          <w:rFonts w:asciiTheme="minorHAnsi" w:hAnsiTheme="minorHAnsi"/>
          <w:color w:val="auto"/>
          <w:szCs w:val="24"/>
        </w:rPr>
        <w:t xml:space="preserve">In July 2005 the CI requested an </w:t>
      </w:r>
      <w:r w:rsidR="00A30D1C">
        <w:rPr>
          <w:rFonts w:asciiTheme="minorHAnsi" w:hAnsiTheme="minorHAnsi"/>
          <w:color w:val="auto"/>
          <w:szCs w:val="24"/>
        </w:rPr>
        <w:lastRenderedPageBreak/>
        <w:t xml:space="preserve">increase evaluation. </w:t>
      </w:r>
      <w:r w:rsidR="00567D68">
        <w:rPr>
          <w:rFonts w:asciiTheme="minorHAnsi" w:hAnsiTheme="minorHAnsi"/>
          <w:color w:val="auto"/>
          <w:szCs w:val="24"/>
        </w:rPr>
        <w:t xml:space="preserve"> </w:t>
      </w:r>
      <w:r w:rsidR="004E66D7" w:rsidRPr="00782B8B">
        <w:rPr>
          <w:rFonts w:asciiTheme="minorHAnsi" w:hAnsiTheme="minorHAnsi"/>
          <w:color w:val="auto"/>
          <w:szCs w:val="24"/>
        </w:rPr>
        <w:t xml:space="preserve">The VA </w:t>
      </w:r>
      <w:r w:rsidR="00A30D1C" w:rsidRPr="00782B8B">
        <w:rPr>
          <w:rFonts w:asciiTheme="minorHAnsi" w:hAnsiTheme="minorHAnsi"/>
          <w:color w:val="auto"/>
          <w:szCs w:val="24"/>
        </w:rPr>
        <w:t>considered</w:t>
      </w:r>
      <w:r w:rsidR="004E66D7" w:rsidRPr="00782B8B">
        <w:rPr>
          <w:rFonts w:asciiTheme="minorHAnsi" w:hAnsiTheme="minorHAnsi"/>
          <w:color w:val="auto"/>
          <w:szCs w:val="24"/>
        </w:rPr>
        <w:t xml:space="preserve"> th</w:t>
      </w:r>
      <w:r w:rsidR="00A30D1C" w:rsidRPr="00782B8B">
        <w:rPr>
          <w:rFonts w:asciiTheme="minorHAnsi" w:hAnsiTheme="minorHAnsi"/>
          <w:color w:val="auto"/>
          <w:szCs w:val="24"/>
        </w:rPr>
        <w:t xml:space="preserve">e initial C&amp;P examination </w:t>
      </w:r>
      <w:r w:rsidR="0049702C">
        <w:rPr>
          <w:rFonts w:asciiTheme="minorHAnsi" w:hAnsiTheme="minorHAnsi"/>
          <w:color w:val="auto"/>
          <w:szCs w:val="24"/>
        </w:rPr>
        <w:t xml:space="preserve">dated December 4, 2003 </w:t>
      </w:r>
      <w:r w:rsidR="00A30D1C" w:rsidRPr="00782B8B">
        <w:rPr>
          <w:rFonts w:asciiTheme="minorHAnsi" w:hAnsiTheme="minorHAnsi"/>
          <w:color w:val="auto"/>
          <w:szCs w:val="24"/>
        </w:rPr>
        <w:t xml:space="preserve">as well as treatment records and a subsequent C&amp;P </w:t>
      </w:r>
      <w:r w:rsidR="00DE622E" w:rsidRPr="00782B8B">
        <w:rPr>
          <w:rFonts w:asciiTheme="minorHAnsi" w:hAnsiTheme="minorHAnsi"/>
          <w:color w:val="auto"/>
          <w:szCs w:val="24"/>
        </w:rPr>
        <w:t>exam</w:t>
      </w:r>
      <w:r w:rsidR="00A30D1C" w:rsidRPr="00782B8B">
        <w:rPr>
          <w:rFonts w:asciiTheme="minorHAnsi" w:hAnsiTheme="minorHAnsi"/>
          <w:color w:val="auto"/>
          <w:szCs w:val="24"/>
        </w:rPr>
        <w:t xml:space="preserve">ination from </w:t>
      </w:r>
      <w:r w:rsidR="0049702C">
        <w:rPr>
          <w:rFonts w:asciiTheme="minorHAnsi" w:hAnsiTheme="minorHAnsi"/>
          <w:color w:val="auto"/>
          <w:szCs w:val="24"/>
        </w:rPr>
        <w:t xml:space="preserve">October 5, </w:t>
      </w:r>
      <w:r w:rsidR="00A30D1C" w:rsidRPr="00782B8B">
        <w:rPr>
          <w:rFonts w:asciiTheme="minorHAnsi" w:hAnsiTheme="minorHAnsi"/>
          <w:color w:val="auto"/>
          <w:szCs w:val="24"/>
        </w:rPr>
        <w:t>2005</w:t>
      </w:r>
      <w:r w:rsidR="00DE622E" w:rsidRPr="00782B8B">
        <w:rPr>
          <w:rFonts w:asciiTheme="minorHAnsi" w:hAnsiTheme="minorHAnsi"/>
          <w:color w:val="auto"/>
          <w:szCs w:val="24"/>
        </w:rPr>
        <w:t xml:space="preserve"> </w:t>
      </w:r>
      <w:r w:rsidR="004E66D7" w:rsidRPr="00782B8B">
        <w:rPr>
          <w:rFonts w:asciiTheme="minorHAnsi" w:hAnsiTheme="minorHAnsi"/>
          <w:color w:val="auto"/>
          <w:szCs w:val="24"/>
        </w:rPr>
        <w:t xml:space="preserve">to </w:t>
      </w:r>
      <w:r w:rsidR="00782B8B" w:rsidRPr="000D482F">
        <w:rPr>
          <w:rFonts w:asciiTheme="minorHAnsi" w:hAnsiTheme="minorHAnsi"/>
          <w:color w:val="000000" w:themeColor="text1"/>
          <w:szCs w:val="24"/>
        </w:rPr>
        <w:t>confirm and continue</w:t>
      </w:r>
      <w:r w:rsidR="00782B8B" w:rsidRPr="00782B8B">
        <w:rPr>
          <w:rFonts w:asciiTheme="minorHAnsi" w:hAnsiTheme="minorHAnsi"/>
          <w:color w:val="auto"/>
          <w:szCs w:val="24"/>
        </w:rPr>
        <w:t xml:space="preserve"> </w:t>
      </w:r>
      <w:r w:rsidR="00875718" w:rsidRPr="00782B8B">
        <w:rPr>
          <w:rFonts w:asciiTheme="minorHAnsi" w:hAnsiTheme="minorHAnsi"/>
          <w:color w:val="auto"/>
          <w:szCs w:val="24"/>
        </w:rPr>
        <w:t xml:space="preserve">the </w:t>
      </w:r>
      <w:r w:rsidR="00A30D1C" w:rsidRPr="00782B8B">
        <w:rPr>
          <w:rFonts w:asciiTheme="minorHAnsi" w:hAnsiTheme="minorHAnsi"/>
          <w:color w:val="auto"/>
          <w:szCs w:val="24"/>
        </w:rPr>
        <w:t xml:space="preserve">initial </w:t>
      </w:r>
      <w:r w:rsidR="00875718" w:rsidRPr="00782B8B">
        <w:rPr>
          <w:rFonts w:asciiTheme="minorHAnsi" w:hAnsiTheme="minorHAnsi"/>
          <w:color w:val="auto"/>
          <w:szCs w:val="24"/>
        </w:rPr>
        <w:t>30% rating.</w:t>
      </w:r>
      <w:r w:rsidR="00B17259" w:rsidRPr="00782B8B">
        <w:rPr>
          <w:rFonts w:asciiTheme="minorHAnsi" w:hAnsiTheme="minorHAnsi"/>
          <w:color w:val="auto"/>
          <w:szCs w:val="24"/>
        </w:rPr>
        <w:t xml:space="preserve"> </w:t>
      </w:r>
      <w:r w:rsidR="00567D68">
        <w:rPr>
          <w:rFonts w:asciiTheme="minorHAnsi" w:hAnsiTheme="minorHAnsi"/>
          <w:color w:val="auto"/>
          <w:szCs w:val="24"/>
        </w:rPr>
        <w:t xml:space="preserve"> </w:t>
      </w:r>
      <w:r w:rsidR="00A30D1C" w:rsidRPr="00782B8B">
        <w:rPr>
          <w:rFonts w:asciiTheme="minorHAnsi" w:hAnsiTheme="minorHAnsi"/>
          <w:color w:val="auto"/>
          <w:szCs w:val="24"/>
        </w:rPr>
        <w:t>This decision was issued in a</w:t>
      </w:r>
      <w:r w:rsidR="0049702C">
        <w:rPr>
          <w:rFonts w:asciiTheme="minorHAnsi" w:hAnsiTheme="minorHAnsi"/>
          <w:color w:val="auto"/>
          <w:szCs w:val="24"/>
        </w:rPr>
        <w:t xml:space="preserve"> November 16, </w:t>
      </w:r>
      <w:r w:rsidR="00A30D1C" w:rsidRPr="00782B8B">
        <w:rPr>
          <w:rFonts w:asciiTheme="minorHAnsi" w:hAnsiTheme="minorHAnsi"/>
          <w:color w:val="auto"/>
          <w:szCs w:val="24"/>
        </w:rPr>
        <w:t xml:space="preserve">2005 VARD. </w:t>
      </w:r>
      <w:r w:rsidR="00567D68">
        <w:rPr>
          <w:rFonts w:asciiTheme="minorHAnsi" w:hAnsiTheme="minorHAnsi"/>
          <w:color w:val="auto"/>
          <w:szCs w:val="24"/>
        </w:rPr>
        <w:t xml:space="preserve"> </w:t>
      </w:r>
      <w:r w:rsidR="00A30D1C" w:rsidRPr="00782B8B">
        <w:rPr>
          <w:rFonts w:asciiTheme="minorHAnsi" w:hAnsiTheme="minorHAnsi"/>
          <w:color w:val="auto"/>
          <w:szCs w:val="24"/>
        </w:rPr>
        <w:t>This VARD noted that in the intervening time period,</w:t>
      </w:r>
      <w:r w:rsidR="00B17259" w:rsidRPr="00782B8B">
        <w:rPr>
          <w:rFonts w:asciiTheme="minorHAnsi" w:hAnsiTheme="minorHAnsi"/>
          <w:color w:val="auto"/>
          <w:szCs w:val="24"/>
        </w:rPr>
        <w:t xml:space="preserve"> the rating criteria had </w:t>
      </w:r>
      <w:r w:rsidR="00A30D1C" w:rsidRPr="00782B8B">
        <w:rPr>
          <w:rFonts w:asciiTheme="minorHAnsi" w:hAnsiTheme="minorHAnsi"/>
          <w:color w:val="auto"/>
          <w:szCs w:val="24"/>
        </w:rPr>
        <w:t>been</w:t>
      </w:r>
      <w:r w:rsidR="00B17259" w:rsidRPr="00782B8B">
        <w:rPr>
          <w:rFonts w:asciiTheme="minorHAnsi" w:hAnsiTheme="minorHAnsi"/>
          <w:color w:val="auto"/>
          <w:szCs w:val="24"/>
        </w:rPr>
        <w:t xml:space="preserve"> changed to those</w:t>
      </w:r>
      <w:r w:rsidR="009E0C37" w:rsidRPr="00782B8B">
        <w:rPr>
          <w:rFonts w:asciiTheme="minorHAnsi" w:hAnsiTheme="minorHAnsi"/>
          <w:color w:val="auto"/>
          <w:szCs w:val="24"/>
        </w:rPr>
        <w:t xml:space="preserve"> which are</w:t>
      </w:r>
      <w:r w:rsidR="00B17259" w:rsidRPr="00782B8B">
        <w:rPr>
          <w:rFonts w:asciiTheme="minorHAnsi" w:hAnsiTheme="minorHAnsi"/>
          <w:color w:val="auto"/>
          <w:szCs w:val="24"/>
        </w:rPr>
        <w:t xml:space="preserve"> in current use</w:t>
      </w:r>
      <w:r w:rsidR="009E0C37" w:rsidRPr="00782B8B">
        <w:rPr>
          <w:rFonts w:asciiTheme="minorHAnsi" w:hAnsiTheme="minorHAnsi"/>
          <w:color w:val="auto"/>
          <w:szCs w:val="24"/>
        </w:rPr>
        <w:t xml:space="preserve">. </w:t>
      </w:r>
      <w:r w:rsidR="00567D68">
        <w:rPr>
          <w:rFonts w:asciiTheme="minorHAnsi" w:hAnsiTheme="minorHAnsi"/>
          <w:color w:val="auto"/>
          <w:szCs w:val="24"/>
        </w:rPr>
        <w:t xml:space="preserve"> </w:t>
      </w:r>
      <w:r w:rsidR="009E0C37" w:rsidRPr="00782B8B">
        <w:rPr>
          <w:rFonts w:asciiTheme="minorHAnsi" w:hAnsiTheme="minorHAnsi"/>
          <w:color w:val="auto"/>
          <w:szCs w:val="24"/>
        </w:rPr>
        <w:t>A higher</w:t>
      </w:r>
      <w:r w:rsidR="009E0C37">
        <w:rPr>
          <w:rFonts w:asciiTheme="minorHAnsi" w:hAnsiTheme="minorHAnsi"/>
          <w:color w:val="auto"/>
          <w:szCs w:val="24"/>
        </w:rPr>
        <w:t xml:space="preserve"> evaluation of 40% was not warranted under the old rating criteria because there was no demonstrable deformity of a vertebral body from fracture. </w:t>
      </w:r>
      <w:r w:rsidR="00567D68">
        <w:rPr>
          <w:rFonts w:asciiTheme="minorHAnsi" w:hAnsiTheme="minorHAnsi"/>
          <w:color w:val="auto"/>
          <w:szCs w:val="24"/>
        </w:rPr>
        <w:t xml:space="preserve"> </w:t>
      </w:r>
      <w:r w:rsidR="009E0C37">
        <w:rPr>
          <w:rFonts w:asciiTheme="minorHAnsi" w:hAnsiTheme="minorHAnsi"/>
          <w:color w:val="auto"/>
          <w:szCs w:val="24"/>
        </w:rPr>
        <w:t xml:space="preserve">Also, a higher rating was not warranted using the new criteria as there was no evidence of unfavorable </w:t>
      </w:r>
      <w:proofErr w:type="spellStart"/>
      <w:r w:rsidR="009E0C37">
        <w:rPr>
          <w:rFonts w:asciiTheme="minorHAnsi" w:hAnsiTheme="minorHAnsi"/>
          <w:color w:val="auto"/>
          <w:szCs w:val="24"/>
        </w:rPr>
        <w:t>ankylosis</w:t>
      </w:r>
      <w:proofErr w:type="spellEnd"/>
      <w:r w:rsidR="009E0C37">
        <w:rPr>
          <w:rFonts w:asciiTheme="minorHAnsi" w:hAnsiTheme="minorHAnsi"/>
          <w:color w:val="auto"/>
          <w:szCs w:val="24"/>
        </w:rPr>
        <w:t xml:space="preserve"> of the entire cervical spine. </w:t>
      </w:r>
      <w:r w:rsidR="00567D68">
        <w:rPr>
          <w:rFonts w:asciiTheme="minorHAnsi" w:hAnsiTheme="minorHAnsi"/>
          <w:color w:val="auto"/>
          <w:szCs w:val="24"/>
        </w:rPr>
        <w:t xml:space="preserve"> </w:t>
      </w:r>
      <w:r w:rsidR="009E0C37">
        <w:rPr>
          <w:rFonts w:asciiTheme="minorHAnsi" w:hAnsiTheme="minorHAnsi"/>
          <w:color w:val="auto"/>
          <w:szCs w:val="24"/>
        </w:rPr>
        <w:t xml:space="preserve">The VARD noted that as the CI continued to </w:t>
      </w:r>
      <w:r w:rsidR="00B32D5C">
        <w:rPr>
          <w:rFonts w:asciiTheme="minorHAnsi" w:hAnsiTheme="minorHAnsi"/>
          <w:color w:val="auto"/>
          <w:szCs w:val="24"/>
        </w:rPr>
        <w:t xml:space="preserve">show to </w:t>
      </w:r>
      <w:r w:rsidR="009E0C37">
        <w:rPr>
          <w:rFonts w:asciiTheme="minorHAnsi" w:hAnsiTheme="minorHAnsi"/>
          <w:color w:val="auto"/>
          <w:szCs w:val="24"/>
        </w:rPr>
        <w:t xml:space="preserve">have significantly limited range of motion in left lateral rotation without warranting an increased rating, the 30% rating was confirmed and continued under the old rating criteria. </w:t>
      </w:r>
      <w:r w:rsidR="00567D68">
        <w:rPr>
          <w:rFonts w:asciiTheme="minorHAnsi" w:hAnsiTheme="minorHAnsi"/>
          <w:color w:val="auto"/>
          <w:szCs w:val="24"/>
        </w:rPr>
        <w:t xml:space="preserve"> </w:t>
      </w:r>
      <w:r w:rsidR="00B32D5C">
        <w:rPr>
          <w:rFonts w:asciiTheme="minorHAnsi" w:hAnsiTheme="minorHAnsi"/>
          <w:color w:val="auto"/>
          <w:szCs w:val="24"/>
        </w:rPr>
        <w:t>The VARD also stated the evaluation under the old criteria can only be reduced as a result of evidence showing sustained improvement in your condition and cannot be reduced based solely on a change in rating criteria.</w:t>
      </w:r>
    </w:p>
    <w:p w:rsidR="009E0C37" w:rsidRPr="00DE622E" w:rsidRDefault="009E0C37" w:rsidP="005416B9">
      <w:pPr>
        <w:tabs>
          <w:tab w:val="left" w:pos="288"/>
          <w:tab w:val="left" w:pos="4752"/>
        </w:tabs>
        <w:spacing w:line="240" w:lineRule="exact"/>
        <w:jc w:val="both"/>
        <w:rPr>
          <w:rFonts w:asciiTheme="minorHAnsi" w:hAnsiTheme="minorHAnsi"/>
          <w:color w:val="auto"/>
          <w:szCs w:val="24"/>
        </w:rPr>
      </w:pPr>
    </w:p>
    <w:p w:rsidR="00537F64" w:rsidRPr="00DE622E" w:rsidRDefault="00BD331E" w:rsidP="005416B9">
      <w:pPr>
        <w:tabs>
          <w:tab w:val="left" w:pos="288"/>
          <w:tab w:val="left" w:pos="4752"/>
        </w:tabs>
        <w:spacing w:line="240" w:lineRule="exact"/>
        <w:jc w:val="both"/>
        <w:rPr>
          <w:rFonts w:ascii="Calibri" w:eastAsia="Calibri" w:hAnsi="Calibri"/>
          <w:color w:val="auto"/>
          <w:szCs w:val="24"/>
        </w:rPr>
      </w:pPr>
      <w:r w:rsidRPr="00DE622E">
        <w:rPr>
          <w:rFonts w:asciiTheme="minorHAnsi" w:hAnsiTheme="minorHAnsi"/>
          <w:color w:val="auto"/>
          <w:szCs w:val="24"/>
        </w:rPr>
        <w:t xml:space="preserve">The PEB and the VA used the same rating code </w:t>
      </w:r>
      <w:r w:rsidRPr="00DE622E">
        <w:rPr>
          <w:rFonts w:asciiTheme="minorHAnsi" w:hAnsiTheme="minorHAnsi" w:cstheme="minorHAnsi"/>
          <w:color w:val="auto"/>
          <w:szCs w:val="24"/>
        </w:rPr>
        <w:t>5290 (</w:t>
      </w:r>
      <w:r w:rsidR="00CA632A">
        <w:rPr>
          <w:rFonts w:asciiTheme="minorHAnsi" w:hAnsiTheme="minorHAnsi" w:cstheme="minorHAnsi"/>
          <w:color w:val="auto"/>
          <w:szCs w:val="24"/>
        </w:rPr>
        <w:t>s</w:t>
      </w:r>
      <w:r w:rsidRPr="00DE622E">
        <w:rPr>
          <w:rFonts w:asciiTheme="minorHAnsi" w:hAnsiTheme="minorHAnsi" w:cstheme="minorHAnsi"/>
          <w:color w:val="auto"/>
          <w:szCs w:val="24"/>
        </w:rPr>
        <w:t xml:space="preserve">pine, limitation of motion of, cervical) however the PEB rated the </w:t>
      </w:r>
      <w:r w:rsidR="0096741F" w:rsidRPr="00DE622E">
        <w:rPr>
          <w:rFonts w:asciiTheme="minorHAnsi" w:hAnsiTheme="minorHAnsi" w:cstheme="minorHAnsi"/>
          <w:color w:val="auto"/>
          <w:szCs w:val="24"/>
        </w:rPr>
        <w:t>condition 20</w:t>
      </w:r>
      <w:r w:rsidRPr="00DE622E">
        <w:rPr>
          <w:rFonts w:asciiTheme="minorHAnsi" w:hAnsiTheme="minorHAnsi" w:cstheme="minorHAnsi"/>
          <w:color w:val="auto"/>
          <w:szCs w:val="24"/>
        </w:rPr>
        <w:t xml:space="preserve">% </w:t>
      </w:r>
      <w:r w:rsidR="009E0C37">
        <w:rPr>
          <w:rFonts w:asciiTheme="minorHAnsi" w:hAnsiTheme="minorHAnsi" w:cstheme="minorHAnsi"/>
          <w:color w:val="auto"/>
          <w:szCs w:val="24"/>
        </w:rPr>
        <w:t xml:space="preserve">for moderate limitation of motion </w:t>
      </w:r>
      <w:r w:rsidRPr="00DE622E">
        <w:rPr>
          <w:rFonts w:asciiTheme="minorHAnsi" w:hAnsiTheme="minorHAnsi" w:cstheme="minorHAnsi"/>
          <w:color w:val="auto"/>
          <w:szCs w:val="24"/>
        </w:rPr>
        <w:t>and the VA rated 30%</w:t>
      </w:r>
      <w:r w:rsidR="009E0C37">
        <w:rPr>
          <w:rFonts w:asciiTheme="minorHAnsi" w:hAnsiTheme="minorHAnsi" w:cstheme="minorHAnsi"/>
          <w:color w:val="auto"/>
          <w:szCs w:val="24"/>
        </w:rPr>
        <w:t xml:space="preserve"> for severe limitation of motion</w:t>
      </w:r>
      <w:r w:rsidR="00482DFA">
        <w:rPr>
          <w:rFonts w:asciiTheme="minorHAnsi" w:hAnsiTheme="minorHAnsi" w:cstheme="minorHAnsi"/>
          <w:color w:val="auto"/>
          <w:szCs w:val="24"/>
        </w:rPr>
        <w:t xml:space="preserve">. </w:t>
      </w:r>
      <w:r w:rsidR="00567D68">
        <w:rPr>
          <w:rFonts w:asciiTheme="minorHAnsi" w:hAnsiTheme="minorHAnsi" w:cstheme="minorHAnsi"/>
          <w:color w:val="auto"/>
          <w:szCs w:val="24"/>
        </w:rPr>
        <w:t xml:space="preserve"> </w:t>
      </w:r>
      <w:r w:rsidRPr="00DE622E">
        <w:rPr>
          <w:rFonts w:asciiTheme="minorHAnsi" w:hAnsiTheme="minorHAnsi" w:cstheme="minorHAnsi"/>
          <w:color w:val="auto"/>
          <w:szCs w:val="24"/>
        </w:rPr>
        <w:t xml:space="preserve">Although the </w:t>
      </w:r>
      <w:r w:rsidR="00CA632A">
        <w:rPr>
          <w:rFonts w:asciiTheme="minorHAnsi" w:hAnsiTheme="minorHAnsi" w:cstheme="minorHAnsi"/>
          <w:color w:val="auto"/>
          <w:szCs w:val="24"/>
        </w:rPr>
        <w:t>m</w:t>
      </w:r>
      <w:r w:rsidRPr="00DE622E">
        <w:rPr>
          <w:rFonts w:asciiTheme="minorHAnsi" w:hAnsiTheme="minorHAnsi" w:cstheme="minorHAnsi"/>
          <w:color w:val="auto"/>
          <w:szCs w:val="24"/>
        </w:rPr>
        <w:t xml:space="preserve">edulla </w:t>
      </w:r>
      <w:r w:rsidR="00CA632A">
        <w:rPr>
          <w:rFonts w:asciiTheme="minorHAnsi" w:hAnsiTheme="minorHAnsi" w:cstheme="minorHAnsi"/>
          <w:color w:val="auto"/>
          <w:szCs w:val="24"/>
        </w:rPr>
        <w:t>i</w:t>
      </w:r>
      <w:r w:rsidRPr="00DE622E">
        <w:rPr>
          <w:rFonts w:asciiTheme="minorHAnsi" w:hAnsiTheme="minorHAnsi" w:cstheme="minorHAnsi"/>
          <w:color w:val="auto"/>
          <w:szCs w:val="24"/>
        </w:rPr>
        <w:t xml:space="preserve">mpingement </w:t>
      </w:r>
      <w:r w:rsidR="00CA632A">
        <w:rPr>
          <w:rFonts w:asciiTheme="minorHAnsi" w:hAnsiTheme="minorHAnsi" w:cstheme="minorHAnsi"/>
          <w:color w:val="auto"/>
          <w:szCs w:val="24"/>
        </w:rPr>
        <w:t xml:space="preserve">secondary to congenital C1 </w:t>
      </w:r>
      <w:proofErr w:type="spellStart"/>
      <w:r w:rsidR="00CA632A">
        <w:rPr>
          <w:rFonts w:asciiTheme="minorHAnsi" w:hAnsiTheme="minorHAnsi" w:cstheme="minorHAnsi"/>
          <w:color w:val="auto"/>
          <w:szCs w:val="24"/>
        </w:rPr>
        <w:t>occipitalization</w:t>
      </w:r>
      <w:proofErr w:type="spellEnd"/>
      <w:r w:rsidR="00CA632A">
        <w:rPr>
          <w:rFonts w:asciiTheme="minorHAnsi" w:hAnsiTheme="minorHAnsi" w:cstheme="minorHAnsi"/>
          <w:color w:val="auto"/>
          <w:szCs w:val="24"/>
        </w:rPr>
        <w:t xml:space="preserve"> and </w:t>
      </w:r>
      <w:proofErr w:type="spellStart"/>
      <w:r w:rsidR="00CA632A">
        <w:rPr>
          <w:rFonts w:asciiTheme="minorHAnsi" w:hAnsiTheme="minorHAnsi" w:cstheme="minorHAnsi"/>
          <w:color w:val="auto"/>
          <w:szCs w:val="24"/>
        </w:rPr>
        <w:t>o</w:t>
      </w:r>
      <w:r w:rsidRPr="00DE622E">
        <w:rPr>
          <w:rFonts w:asciiTheme="minorHAnsi" w:hAnsiTheme="minorHAnsi" w:cstheme="minorHAnsi"/>
          <w:color w:val="auto"/>
          <w:szCs w:val="24"/>
        </w:rPr>
        <w:t>dontoid</w:t>
      </w:r>
      <w:proofErr w:type="spellEnd"/>
      <w:r w:rsidRPr="00DE622E">
        <w:rPr>
          <w:rFonts w:asciiTheme="minorHAnsi" w:hAnsiTheme="minorHAnsi" w:cstheme="minorHAnsi"/>
          <w:color w:val="auto"/>
          <w:szCs w:val="24"/>
        </w:rPr>
        <w:t xml:space="preserve"> </w:t>
      </w:r>
      <w:proofErr w:type="spellStart"/>
      <w:r w:rsidR="00CA632A">
        <w:rPr>
          <w:rFonts w:asciiTheme="minorHAnsi" w:hAnsiTheme="minorHAnsi" w:cstheme="minorHAnsi"/>
          <w:color w:val="auto"/>
          <w:szCs w:val="24"/>
        </w:rPr>
        <w:t>a</w:t>
      </w:r>
      <w:r w:rsidRPr="00DE622E">
        <w:rPr>
          <w:rFonts w:asciiTheme="minorHAnsi" w:hAnsiTheme="minorHAnsi" w:cstheme="minorHAnsi"/>
          <w:color w:val="auto"/>
          <w:szCs w:val="24"/>
        </w:rPr>
        <w:t>ngulation</w:t>
      </w:r>
      <w:proofErr w:type="spellEnd"/>
      <w:r w:rsidRPr="00DE622E">
        <w:rPr>
          <w:rFonts w:asciiTheme="minorHAnsi" w:hAnsiTheme="minorHAnsi" w:cstheme="minorHAnsi"/>
          <w:color w:val="auto"/>
          <w:szCs w:val="24"/>
        </w:rPr>
        <w:t xml:space="preserve"> </w:t>
      </w:r>
      <w:r w:rsidR="0096741F" w:rsidRPr="00DE622E">
        <w:rPr>
          <w:rFonts w:asciiTheme="minorHAnsi" w:hAnsiTheme="minorHAnsi" w:cstheme="minorHAnsi"/>
          <w:color w:val="auto"/>
          <w:szCs w:val="24"/>
        </w:rPr>
        <w:t>condition was</w:t>
      </w:r>
      <w:r w:rsidRPr="00DE622E">
        <w:rPr>
          <w:rFonts w:asciiTheme="minorHAnsi" w:hAnsiTheme="minorHAnsi" w:cstheme="minorHAnsi"/>
          <w:color w:val="auto"/>
          <w:szCs w:val="24"/>
        </w:rPr>
        <w:t xml:space="preserve"> EPTS and not permanently aggravated by service, the condition </w:t>
      </w:r>
      <w:r w:rsidR="009E0C37">
        <w:rPr>
          <w:rFonts w:asciiTheme="minorHAnsi" w:hAnsiTheme="minorHAnsi" w:cstheme="minorHAnsi"/>
          <w:color w:val="auto"/>
          <w:szCs w:val="24"/>
        </w:rPr>
        <w:t>was considered</w:t>
      </w:r>
      <w:r w:rsidR="00B26205">
        <w:rPr>
          <w:rFonts w:asciiTheme="minorHAnsi" w:hAnsiTheme="minorHAnsi" w:cstheme="minorHAnsi"/>
          <w:color w:val="auto"/>
          <w:szCs w:val="24"/>
        </w:rPr>
        <w:t xml:space="preserve"> compensable </w:t>
      </w:r>
      <w:r w:rsidRPr="00DE622E">
        <w:rPr>
          <w:rFonts w:asciiTheme="minorHAnsi" w:hAnsiTheme="minorHAnsi" w:cstheme="minorHAnsi"/>
          <w:color w:val="auto"/>
          <w:szCs w:val="24"/>
        </w:rPr>
        <w:t>in accordance with 10 USC 1207a</w:t>
      </w:r>
      <w:r w:rsidR="007B71A6" w:rsidRPr="00DE622E">
        <w:rPr>
          <w:rFonts w:asciiTheme="minorHAnsi" w:hAnsiTheme="minorHAnsi" w:cstheme="minorHAnsi"/>
          <w:color w:val="auto"/>
          <w:szCs w:val="24"/>
        </w:rPr>
        <w:t xml:space="preserve"> as the CI had more than eight years of active duty</w:t>
      </w:r>
      <w:r w:rsidRPr="00DE622E">
        <w:rPr>
          <w:rFonts w:asciiTheme="minorHAnsi" w:hAnsiTheme="minorHAnsi" w:cstheme="minorHAnsi"/>
          <w:color w:val="auto"/>
          <w:szCs w:val="24"/>
        </w:rPr>
        <w:t>.</w:t>
      </w:r>
      <w:r w:rsidR="00482DFA">
        <w:rPr>
          <w:rFonts w:asciiTheme="minorHAnsi" w:hAnsiTheme="minorHAnsi" w:cstheme="minorHAnsi"/>
          <w:color w:val="auto"/>
          <w:szCs w:val="24"/>
        </w:rPr>
        <w:t xml:space="preserve"> </w:t>
      </w:r>
      <w:r w:rsidR="00567D68">
        <w:rPr>
          <w:rFonts w:asciiTheme="minorHAnsi" w:hAnsiTheme="minorHAnsi" w:cstheme="minorHAnsi"/>
          <w:color w:val="auto"/>
          <w:szCs w:val="24"/>
        </w:rPr>
        <w:t xml:space="preserve"> </w:t>
      </w:r>
      <w:r w:rsidR="00537F64" w:rsidRPr="00DE622E">
        <w:rPr>
          <w:rFonts w:ascii="Calibri" w:eastAsia="Calibri" w:hAnsi="Calibri"/>
          <w:color w:val="auto"/>
          <w:szCs w:val="24"/>
        </w:rPr>
        <w:t>The Board must correlate the above clinical data with the 2003 rating schedule which, for convenience, is excerpted below:</w:t>
      </w:r>
    </w:p>
    <w:p w:rsidR="00310284" w:rsidRPr="00DE622E" w:rsidRDefault="00310284" w:rsidP="005416B9">
      <w:pPr>
        <w:tabs>
          <w:tab w:val="left" w:pos="288"/>
          <w:tab w:val="left" w:pos="4752"/>
        </w:tabs>
        <w:spacing w:line="240" w:lineRule="exact"/>
        <w:jc w:val="both"/>
        <w:rPr>
          <w:rFonts w:asciiTheme="minorHAnsi" w:hAnsiTheme="minorHAnsi"/>
          <w:color w:val="auto"/>
          <w:szCs w:val="24"/>
        </w:rPr>
      </w:pPr>
    </w:p>
    <w:p w:rsidR="00537F64" w:rsidRPr="00DE622E" w:rsidRDefault="00537F64" w:rsidP="005416B9">
      <w:pPr>
        <w:autoSpaceDE w:val="0"/>
        <w:autoSpaceDN w:val="0"/>
        <w:adjustRightInd w:val="0"/>
        <w:spacing w:line="240" w:lineRule="exact"/>
        <w:jc w:val="both"/>
        <w:rPr>
          <w:rFonts w:asciiTheme="minorHAnsi" w:hAnsiTheme="minorHAnsi" w:cstheme="minorHAnsi"/>
          <w:color w:val="auto"/>
          <w:szCs w:val="24"/>
        </w:rPr>
      </w:pPr>
      <w:r w:rsidRPr="00DE622E">
        <w:rPr>
          <w:rFonts w:asciiTheme="minorHAnsi" w:hAnsiTheme="minorHAnsi" w:cstheme="minorHAnsi"/>
          <w:color w:val="auto"/>
          <w:szCs w:val="24"/>
        </w:rPr>
        <w:t>5290 Spine, limitation of motion of, cervical:</w:t>
      </w:r>
    </w:p>
    <w:p w:rsidR="00537F64" w:rsidRPr="00DE622E" w:rsidRDefault="00537F64" w:rsidP="005416B9">
      <w:pPr>
        <w:autoSpaceDE w:val="0"/>
        <w:autoSpaceDN w:val="0"/>
        <w:adjustRightInd w:val="0"/>
        <w:spacing w:line="240" w:lineRule="exact"/>
        <w:jc w:val="both"/>
        <w:rPr>
          <w:rFonts w:asciiTheme="minorHAnsi" w:hAnsiTheme="minorHAnsi" w:cstheme="minorHAnsi"/>
          <w:color w:val="auto"/>
          <w:szCs w:val="24"/>
        </w:rPr>
      </w:pPr>
      <w:r w:rsidRPr="00DE622E">
        <w:rPr>
          <w:rFonts w:asciiTheme="minorHAnsi" w:hAnsiTheme="minorHAnsi" w:cstheme="minorHAnsi"/>
          <w:color w:val="auto"/>
          <w:szCs w:val="24"/>
        </w:rPr>
        <w:t>Severe......................................................</w:t>
      </w:r>
      <w:r w:rsidRPr="00DE622E">
        <w:rPr>
          <w:rFonts w:asciiTheme="minorHAnsi" w:hAnsiTheme="minorHAnsi" w:cstheme="minorHAnsi"/>
          <w:color w:val="auto"/>
          <w:szCs w:val="24"/>
        </w:rPr>
        <w:tab/>
      </w:r>
      <w:r w:rsidRPr="00DE622E">
        <w:rPr>
          <w:rFonts w:asciiTheme="minorHAnsi" w:hAnsiTheme="minorHAnsi" w:cstheme="minorHAnsi"/>
          <w:color w:val="auto"/>
          <w:szCs w:val="24"/>
        </w:rPr>
        <w:tab/>
        <w:t>30</w:t>
      </w:r>
    </w:p>
    <w:p w:rsidR="00537F64" w:rsidRPr="00DE622E" w:rsidRDefault="00537F64" w:rsidP="005416B9">
      <w:pPr>
        <w:autoSpaceDE w:val="0"/>
        <w:autoSpaceDN w:val="0"/>
        <w:adjustRightInd w:val="0"/>
        <w:spacing w:line="240" w:lineRule="exact"/>
        <w:jc w:val="both"/>
        <w:rPr>
          <w:rFonts w:asciiTheme="minorHAnsi" w:hAnsiTheme="minorHAnsi" w:cstheme="minorHAnsi"/>
          <w:color w:val="auto"/>
          <w:szCs w:val="24"/>
        </w:rPr>
      </w:pPr>
      <w:r w:rsidRPr="00DE622E">
        <w:rPr>
          <w:rFonts w:asciiTheme="minorHAnsi" w:hAnsiTheme="minorHAnsi" w:cstheme="minorHAnsi"/>
          <w:color w:val="auto"/>
          <w:szCs w:val="24"/>
        </w:rPr>
        <w:t>Moderate.................................................</w:t>
      </w:r>
      <w:r w:rsidRPr="00DE622E">
        <w:rPr>
          <w:rFonts w:asciiTheme="minorHAnsi" w:hAnsiTheme="minorHAnsi" w:cstheme="minorHAnsi"/>
          <w:color w:val="auto"/>
          <w:szCs w:val="24"/>
        </w:rPr>
        <w:tab/>
      </w:r>
      <w:r w:rsidRPr="00DE622E">
        <w:rPr>
          <w:rFonts w:asciiTheme="minorHAnsi" w:hAnsiTheme="minorHAnsi" w:cstheme="minorHAnsi"/>
          <w:color w:val="auto"/>
          <w:szCs w:val="24"/>
        </w:rPr>
        <w:tab/>
        <w:t>20</w:t>
      </w:r>
    </w:p>
    <w:p w:rsidR="00537F64" w:rsidRPr="00DE622E" w:rsidRDefault="00537F64" w:rsidP="005416B9">
      <w:pPr>
        <w:autoSpaceDE w:val="0"/>
        <w:autoSpaceDN w:val="0"/>
        <w:adjustRightInd w:val="0"/>
        <w:spacing w:line="240" w:lineRule="exact"/>
        <w:jc w:val="both"/>
        <w:rPr>
          <w:rFonts w:asciiTheme="minorHAnsi" w:hAnsiTheme="minorHAnsi" w:cstheme="minorHAnsi"/>
          <w:color w:val="auto"/>
          <w:szCs w:val="24"/>
        </w:rPr>
      </w:pPr>
      <w:r w:rsidRPr="00DE622E">
        <w:rPr>
          <w:rFonts w:asciiTheme="minorHAnsi" w:hAnsiTheme="minorHAnsi" w:cstheme="minorHAnsi"/>
          <w:color w:val="auto"/>
          <w:szCs w:val="24"/>
        </w:rPr>
        <w:t xml:space="preserve">Slight........................................................ </w:t>
      </w:r>
      <w:r w:rsidRPr="00DE622E">
        <w:rPr>
          <w:rFonts w:asciiTheme="minorHAnsi" w:hAnsiTheme="minorHAnsi" w:cstheme="minorHAnsi"/>
          <w:color w:val="auto"/>
          <w:szCs w:val="24"/>
        </w:rPr>
        <w:tab/>
      </w:r>
      <w:r w:rsidRPr="00DE622E">
        <w:rPr>
          <w:rFonts w:asciiTheme="minorHAnsi" w:hAnsiTheme="minorHAnsi" w:cstheme="minorHAnsi"/>
          <w:color w:val="auto"/>
          <w:szCs w:val="24"/>
        </w:rPr>
        <w:tab/>
        <w:t>10</w:t>
      </w:r>
    </w:p>
    <w:p w:rsidR="00310284" w:rsidRPr="00DE622E" w:rsidRDefault="00310284" w:rsidP="005416B9">
      <w:pPr>
        <w:tabs>
          <w:tab w:val="left" w:pos="288"/>
          <w:tab w:val="left" w:pos="4752"/>
        </w:tabs>
        <w:spacing w:line="240" w:lineRule="exact"/>
        <w:jc w:val="both"/>
        <w:rPr>
          <w:rFonts w:asciiTheme="minorHAnsi" w:hAnsiTheme="minorHAnsi"/>
          <w:color w:val="auto"/>
          <w:szCs w:val="24"/>
        </w:rPr>
      </w:pPr>
    </w:p>
    <w:p w:rsidR="00B17259" w:rsidRPr="00DE622E" w:rsidRDefault="00537F64" w:rsidP="005416B9">
      <w:pPr>
        <w:tabs>
          <w:tab w:val="left" w:pos="288"/>
          <w:tab w:val="left" w:pos="4752"/>
        </w:tabs>
        <w:spacing w:line="240" w:lineRule="exact"/>
        <w:jc w:val="both"/>
        <w:rPr>
          <w:rFonts w:ascii="Calibri" w:eastAsia="Calibri" w:hAnsi="Calibri"/>
          <w:color w:val="auto"/>
          <w:szCs w:val="24"/>
        </w:rPr>
      </w:pPr>
      <w:r w:rsidRPr="00DE622E">
        <w:rPr>
          <w:rFonts w:ascii="Calibri" w:eastAsia="Calibri" w:hAnsi="Calibri"/>
          <w:color w:val="auto"/>
          <w:szCs w:val="24"/>
        </w:rPr>
        <w:t>The Board noted that both the MEB</w:t>
      </w:r>
      <w:r w:rsidR="005D47E7" w:rsidRPr="00DE622E">
        <w:rPr>
          <w:rFonts w:ascii="Calibri" w:eastAsia="Calibri" w:hAnsi="Calibri"/>
          <w:color w:val="auto"/>
          <w:szCs w:val="24"/>
        </w:rPr>
        <w:t xml:space="preserve"> </w:t>
      </w:r>
      <w:r w:rsidRPr="00DE622E">
        <w:rPr>
          <w:rFonts w:ascii="Calibri" w:eastAsia="Calibri" w:hAnsi="Calibri"/>
          <w:color w:val="auto"/>
          <w:szCs w:val="24"/>
        </w:rPr>
        <w:t>and VA exams were sufficiently documented in terms of ratable data for the criteria in place at the time of their rating determina</w:t>
      </w:r>
      <w:r w:rsidR="00B26205">
        <w:rPr>
          <w:rFonts w:ascii="Calibri" w:eastAsia="Calibri" w:hAnsi="Calibri"/>
          <w:color w:val="auto"/>
          <w:szCs w:val="24"/>
        </w:rPr>
        <w:t>tions</w:t>
      </w:r>
      <w:r w:rsidRPr="00DE622E">
        <w:rPr>
          <w:rFonts w:ascii="Calibri" w:eastAsia="Calibri" w:hAnsi="Calibri"/>
          <w:color w:val="auto"/>
          <w:szCs w:val="24"/>
        </w:rPr>
        <w:t xml:space="preserve"> and that the CI’s overall condition and described history were congruent between</w:t>
      </w:r>
      <w:r w:rsidR="00DE622E" w:rsidRPr="00DE622E">
        <w:rPr>
          <w:rFonts w:ascii="Calibri" w:eastAsia="Calibri" w:hAnsi="Calibri"/>
          <w:color w:val="auto"/>
          <w:szCs w:val="24"/>
        </w:rPr>
        <w:t xml:space="preserve"> the MEB exam and the VA exam</w:t>
      </w:r>
      <w:r w:rsidR="00482DFA">
        <w:rPr>
          <w:rFonts w:ascii="Calibri" w:eastAsia="Calibri" w:hAnsi="Calibri"/>
          <w:color w:val="auto"/>
          <w:szCs w:val="24"/>
        </w:rPr>
        <w:t xml:space="preserve">. </w:t>
      </w:r>
      <w:r w:rsidR="00567D68">
        <w:rPr>
          <w:rFonts w:ascii="Calibri" w:eastAsia="Calibri" w:hAnsi="Calibri"/>
          <w:color w:val="auto"/>
          <w:szCs w:val="24"/>
        </w:rPr>
        <w:t xml:space="preserve"> </w:t>
      </w:r>
      <w:r w:rsidR="005D47E7" w:rsidRPr="00DE622E">
        <w:rPr>
          <w:rFonts w:ascii="Calibri" w:eastAsia="Calibri" w:hAnsi="Calibri"/>
          <w:color w:val="auto"/>
          <w:szCs w:val="24"/>
        </w:rPr>
        <w:t xml:space="preserve">The </w:t>
      </w:r>
      <w:r w:rsidR="00CA632A">
        <w:rPr>
          <w:rFonts w:ascii="Calibri" w:eastAsia="Calibri" w:hAnsi="Calibri"/>
          <w:color w:val="auto"/>
          <w:szCs w:val="24"/>
        </w:rPr>
        <w:t>n</w:t>
      </w:r>
      <w:r w:rsidR="005D47E7" w:rsidRPr="00DE622E">
        <w:rPr>
          <w:rFonts w:ascii="Calibri" w:eastAsia="Calibri" w:hAnsi="Calibri"/>
          <w:color w:val="auto"/>
          <w:szCs w:val="24"/>
        </w:rPr>
        <w:t xml:space="preserve">eurosurgery exam was more </w:t>
      </w:r>
      <w:r w:rsidR="00875915" w:rsidRPr="00DE622E">
        <w:rPr>
          <w:rFonts w:ascii="Calibri" w:eastAsia="Calibri" w:hAnsi="Calibri"/>
          <w:color w:val="auto"/>
          <w:szCs w:val="24"/>
        </w:rPr>
        <w:t xml:space="preserve">complete and more </w:t>
      </w:r>
      <w:r w:rsidR="005D47E7" w:rsidRPr="00DE622E">
        <w:rPr>
          <w:rFonts w:ascii="Calibri" w:eastAsia="Calibri" w:hAnsi="Calibri"/>
          <w:color w:val="auto"/>
          <w:szCs w:val="24"/>
        </w:rPr>
        <w:t xml:space="preserve">proximate </w:t>
      </w:r>
      <w:r w:rsidR="002C49A2" w:rsidRPr="00DE622E">
        <w:rPr>
          <w:rFonts w:ascii="Calibri" w:eastAsia="Calibri" w:hAnsi="Calibri"/>
          <w:color w:val="auto"/>
          <w:szCs w:val="24"/>
        </w:rPr>
        <w:t>to the separation and adjudged to have the higher probative value</w:t>
      </w:r>
      <w:r w:rsidR="00482DFA">
        <w:rPr>
          <w:rFonts w:ascii="Calibri" w:eastAsia="Calibri" w:hAnsi="Calibri"/>
          <w:color w:val="auto"/>
          <w:szCs w:val="24"/>
        </w:rPr>
        <w:t xml:space="preserve"> than the MEB examination from January 2003</w:t>
      </w:r>
      <w:r w:rsidR="002C49A2" w:rsidRPr="00DE622E">
        <w:rPr>
          <w:rFonts w:ascii="Calibri" w:eastAsia="Calibri" w:hAnsi="Calibri"/>
          <w:color w:val="auto"/>
          <w:szCs w:val="24"/>
        </w:rPr>
        <w:t>.</w:t>
      </w:r>
      <w:r w:rsidR="007B71A6" w:rsidRPr="00DE622E">
        <w:rPr>
          <w:rFonts w:ascii="Calibri" w:eastAsia="Calibri" w:hAnsi="Calibri"/>
          <w:color w:val="auto"/>
          <w:szCs w:val="24"/>
        </w:rPr>
        <w:t xml:space="preserve"> </w:t>
      </w:r>
      <w:r w:rsidR="00567D68">
        <w:rPr>
          <w:rFonts w:ascii="Calibri" w:eastAsia="Calibri" w:hAnsi="Calibri"/>
          <w:color w:val="auto"/>
          <w:szCs w:val="24"/>
        </w:rPr>
        <w:t xml:space="preserve"> </w:t>
      </w:r>
      <w:r w:rsidR="00875915" w:rsidRPr="00DE622E">
        <w:rPr>
          <w:rFonts w:ascii="Calibri" w:eastAsia="Calibri" w:hAnsi="Calibri"/>
          <w:color w:val="auto"/>
          <w:szCs w:val="24"/>
        </w:rPr>
        <w:t>The VA C&amp;P exam was more proximate to the date</w:t>
      </w:r>
      <w:r w:rsidR="00DE622E" w:rsidRPr="00DE622E">
        <w:rPr>
          <w:rFonts w:ascii="Calibri" w:eastAsia="Calibri" w:hAnsi="Calibri"/>
          <w:color w:val="auto"/>
          <w:szCs w:val="24"/>
        </w:rPr>
        <w:t xml:space="preserve"> of</w:t>
      </w:r>
      <w:r w:rsidR="00875915" w:rsidRPr="00DE622E">
        <w:rPr>
          <w:rFonts w:ascii="Calibri" w:eastAsia="Calibri" w:hAnsi="Calibri"/>
          <w:color w:val="auto"/>
          <w:szCs w:val="24"/>
        </w:rPr>
        <w:t xml:space="preserve"> separation </w:t>
      </w:r>
      <w:r w:rsidR="00FE5E13">
        <w:rPr>
          <w:rFonts w:ascii="Calibri" w:eastAsia="Calibri" w:hAnsi="Calibri"/>
          <w:color w:val="auto"/>
          <w:szCs w:val="24"/>
        </w:rPr>
        <w:t>than the N</w:t>
      </w:r>
      <w:r w:rsidR="00482DFA">
        <w:rPr>
          <w:rFonts w:ascii="Calibri" w:eastAsia="Calibri" w:hAnsi="Calibri"/>
          <w:color w:val="auto"/>
          <w:szCs w:val="24"/>
        </w:rPr>
        <w:t xml:space="preserve">eurosurgery examination </w:t>
      </w:r>
      <w:r w:rsidR="00875915" w:rsidRPr="00DE622E">
        <w:rPr>
          <w:rFonts w:ascii="Calibri" w:eastAsia="Calibri" w:hAnsi="Calibri"/>
          <w:color w:val="auto"/>
          <w:szCs w:val="24"/>
        </w:rPr>
        <w:t>but occurred after separation and thus has slightly less probative value</w:t>
      </w:r>
      <w:r w:rsidR="00482DFA">
        <w:rPr>
          <w:rFonts w:ascii="Calibri" w:eastAsia="Calibri" w:hAnsi="Calibri"/>
          <w:color w:val="auto"/>
          <w:szCs w:val="24"/>
        </w:rPr>
        <w:t xml:space="preserve"> than that examination</w:t>
      </w:r>
      <w:r w:rsidR="00B17259" w:rsidRPr="00DE622E">
        <w:rPr>
          <w:rFonts w:ascii="Calibri" w:eastAsia="Calibri" w:hAnsi="Calibri"/>
          <w:color w:val="auto"/>
          <w:szCs w:val="24"/>
        </w:rPr>
        <w:t>.</w:t>
      </w:r>
      <w:r w:rsidR="00875915" w:rsidRPr="00DE622E">
        <w:rPr>
          <w:rFonts w:ascii="Calibri" w:eastAsia="Calibri" w:hAnsi="Calibri"/>
          <w:color w:val="auto"/>
          <w:szCs w:val="24"/>
        </w:rPr>
        <w:t xml:space="preserve"> </w:t>
      </w:r>
    </w:p>
    <w:p w:rsidR="00B75BD1" w:rsidRPr="00DE622E" w:rsidRDefault="00B75BD1" w:rsidP="005416B9">
      <w:pPr>
        <w:tabs>
          <w:tab w:val="left" w:pos="288"/>
          <w:tab w:val="left" w:pos="4752"/>
        </w:tabs>
        <w:spacing w:line="240" w:lineRule="exact"/>
        <w:jc w:val="both"/>
        <w:rPr>
          <w:rFonts w:ascii="Calibri" w:eastAsia="Calibri" w:hAnsi="Calibri"/>
          <w:color w:val="auto"/>
          <w:szCs w:val="24"/>
        </w:rPr>
      </w:pPr>
    </w:p>
    <w:p w:rsidR="00E2415F" w:rsidRPr="00DE622E" w:rsidRDefault="00B17259" w:rsidP="005416B9">
      <w:pPr>
        <w:tabs>
          <w:tab w:val="left" w:pos="288"/>
          <w:tab w:val="left" w:pos="4752"/>
        </w:tabs>
        <w:spacing w:line="240" w:lineRule="exact"/>
        <w:jc w:val="both"/>
        <w:rPr>
          <w:rFonts w:ascii="Calibri" w:eastAsia="Calibri" w:hAnsi="Calibri"/>
          <w:color w:val="auto"/>
          <w:szCs w:val="24"/>
        </w:rPr>
      </w:pPr>
      <w:r w:rsidRPr="00DE622E">
        <w:rPr>
          <w:rFonts w:ascii="Calibri" w:eastAsia="Calibri" w:hAnsi="Calibri"/>
          <w:color w:val="auto"/>
          <w:szCs w:val="24"/>
        </w:rPr>
        <w:t>The</w:t>
      </w:r>
      <w:r w:rsidR="00537F64" w:rsidRPr="00DE622E">
        <w:rPr>
          <w:rFonts w:ascii="Calibri" w:eastAsia="Calibri" w:hAnsi="Calibri"/>
          <w:color w:val="auto"/>
          <w:szCs w:val="24"/>
        </w:rPr>
        <w:t xml:space="preserve"> Board considered the PEB’s ra</w:t>
      </w:r>
      <w:r w:rsidR="002C49A2" w:rsidRPr="00DE622E">
        <w:rPr>
          <w:rFonts w:ascii="Calibri" w:eastAsia="Calibri" w:hAnsi="Calibri"/>
          <w:color w:val="auto"/>
          <w:szCs w:val="24"/>
        </w:rPr>
        <w:t>ting under the 5290</w:t>
      </w:r>
      <w:r w:rsidR="00482DFA">
        <w:rPr>
          <w:rFonts w:ascii="Calibri" w:eastAsia="Calibri" w:hAnsi="Calibri"/>
          <w:color w:val="auto"/>
          <w:szCs w:val="24"/>
        </w:rPr>
        <w:t xml:space="preserve"> code. </w:t>
      </w:r>
      <w:r w:rsidR="00537F64" w:rsidRPr="00DE622E">
        <w:rPr>
          <w:rFonts w:ascii="Calibri" w:eastAsia="Calibri" w:hAnsi="Calibri"/>
          <w:color w:val="auto"/>
          <w:szCs w:val="24"/>
        </w:rPr>
        <w:t xml:space="preserve">All exams documented </w:t>
      </w:r>
      <w:r w:rsidR="007B71A6" w:rsidRPr="00DE622E">
        <w:rPr>
          <w:rFonts w:ascii="Calibri" w:eastAsia="Calibri" w:hAnsi="Calibri"/>
          <w:color w:val="auto"/>
          <w:szCs w:val="24"/>
        </w:rPr>
        <w:t>cervical motion limitation which could be conside</w:t>
      </w:r>
      <w:r w:rsidR="00482DFA">
        <w:rPr>
          <w:rFonts w:ascii="Calibri" w:eastAsia="Calibri" w:hAnsi="Calibri"/>
          <w:color w:val="auto"/>
          <w:szCs w:val="24"/>
        </w:rPr>
        <w:t xml:space="preserve">red either moderate or severe. </w:t>
      </w:r>
      <w:r w:rsidR="00567D68">
        <w:rPr>
          <w:rFonts w:ascii="Calibri" w:eastAsia="Calibri" w:hAnsi="Calibri"/>
          <w:color w:val="auto"/>
          <w:szCs w:val="24"/>
        </w:rPr>
        <w:t xml:space="preserve"> </w:t>
      </w:r>
      <w:r w:rsidR="007B71A6" w:rsidRPr="00DE622E">
        <w:rPr>
          <w:rFonts w:ascii="Calibri" w:eastAsia="Calibri" w:hAnsi="Calibri"/>
          <w:color w:val="auto"/>
          <w:szCs w:val="24"/>
        </w:rPr>
        <w:t xml:space="preserve">Today’s VASRD rating criteria for </w:t>
      </w:r>
      <w:r w:rsidR="00875915" w:rsidRPr="00DE622E">
        <w:rPr>
          <w:rFonts w:ascii="Calibri" w:eastAsia="Calibri" w:hAnsi="Calibri"/>
          <w:color w:val="auto"/>
          <w:szCs w:val="24"/>
        </w:rPr>
        <w:t>diseases and injuries of the spine focuses on forward flexion and total combined range of motion.</w:t>
      </w:r>
      <w:r w:rsidR="004F2953">
        <w:rPr>
          <w:rFonts w:ascii="Calibri" w:eastAsia="Calibri" w:hAnsi="Calibri"/>
          <w:color w:val="auto"/>
          <w:szCs w:val="24"/>
        </w:rPr>
        <w:t xml:space="preserve"> </w:t>
      </w:r>
      <w:r w:rsidR="00567D68">
        <w:rPr>
          <w:rFonts w:ascii="Calibri" w:eastAsia="Calibri" w:hAnsi="Calibri"/>
          <w:color w:val="auto"/>
          <w:szCs w:val="24"/>
        </w:rPr>
        <w:t xml:space="preserve"> </w:t>
      </w:r>
      <w:r w:rsidR="00875915" w:rsidRPr="00DE622E">
        <w:rPr>
          <w:rFonts w:ascii="Calibri" w:eastAsia="Calibri" w:hAnsi="Calibri"/>
          <w:color w:val="auto"/>
          <w:szCs w:val="24"/>
        </w:rPr>
        <w:t>Under these rating criteria, a 20% rating is applied for cervical forward flexion greater than 15</w:t>
      </w:r>
      <w:r w:rsidR="00875915" w:rsidRPr="00DE622E">
        <w:rPr>
          <w:rFonts w:ascii="Calibri" w:eastAsia="Calibri" w:hAnsi="Calibri" w:cs="Calibri"/>
          <w:color w:val="auto"/>
          <w:szCs w:val="24"/>
        </w:rPr>
        <w:t>°</w:t>
      </w:r>
      <w:r w:rsidR="00875915" w:rsidRPr="00DE622E">
        <w:rPr>
          <w:rFonts w:ascii="Calibri" w:eastAsia="Calibri" w:hAnsi="Calibri"/>
          <w:color w:val="auto"/>
          <w:szCs w:val="24"/>
        </w:rPr>
        <w:t xml:space="preserve"> but not greater than 30</w:t>
      </w:r>
      <w:r w:rsidR="00875915" w:rsidRPr="00DE622E">
        <w:rPr>
          <w:rFonts w:ascii="Calibri" w:eastAsia="Calibri" w:hAnsi="Calibri" w:cs="Calibri"/>
          <w:color w:val="auto"/>
          <w:szCs w:val="24"/>
        </w:rPr>
        <w:t>°</w:t>
      </w:r>
      <w:r w:rsidR="00875915" w:rsidRPr="00DE622E">
        <w:rPr>
          <w:rFonts w:ascii="Calibri" w:eastAsia="Calibri" w:hAnsi="Calibri"/>
          <w:color w:val="auto"/>
          <w:szCs w:val="24"/>
        </w:rPr>
        <w:t xml:space="preserve"> or a combined range of motion of the cervical spine not greater than 170</w:t>
      </w:r>
      <w:r w:rsidR="00875915" w:rsidRPr="00DE622E">
        <w:rPr>
          <w:rFonts w:ascii="Calibri" w:eastAsia="Calibri" w:hAnsi="Calibri" w:cs="Calibri"/>
          <w:color w:val="auto"/>
          <w:szCs w:val="24"/>
        </w:rPr>
        <w:t>°</w:t>
      </w:r>
      <w:r w:rsidR="00875915" w:rsidRPr="00DE622E">
        <w:rPr>
          <w:rFonts w:ascii="Calibri" w:eastAsia="Calibri" w:hAnsi="Calibri"/>
          <w:color w:val="auto"/>
          <w:szCs w:val="24"/>
        </w:rPr>
        <w:t>.</w:t>
      </w:r>
      <w:r w:rsidR="00B26205">
        <w:rPr>
          <w:rFonts w:ascii="Calibri" w:eastAsia="Calibri" w:hAnsi="Calibri"/>
          <w:color w:val="auto"/>
          <w:szCs w:val="24"/>
        </w:rPr>
        <w:t xml:space="preserve"> </w:t>
      </w:r>
      <w:r w:rsidR="00567D68">
        <w:rPr>
          <w:rFonts w:ascii="Calibri" w:eastAsia="Calibri" w:hAnsi="Calibri"/>
          <w:color w:val="auto"/>
          <w:szCs w:val="24"/>
        </w:rPr>
        <w:t xml:space="preserve"> </w:t>
      </w:r>
      <w:r w:rsidR="00875915" w:rsidRPr="00DE622E">
        <w:rPr>
          <w:rFonts w:ascii="Calibri" w:eastAsia="Calibri" w:hAnsi="Calibri"/>
          <w:color w:val="auto"/>
          <w:szCs w:val="24"/>
        </w:rPr>
        <w:t>A higher rating is not applied unless cervical forward flexion is 15</w:t>
      </w:r>
      <w:r w:rsidR="00875915" w:rsidRPr="00DE622E">
        <w:rPr>
          <w:rFonts w:ascii="Calibri" w:eastAsia="Calibri" w:hAnsi="Calibri" w:cs="Calibri"/>
          <w:color w:val="auto"/>
          <w:szCs w:val="24"/>
        </w:rPr>
        <w:t>°</w:t>
      </w:r>
      <w:r w:rsidR="00875915" w:rsidRPr="00DE622E">
        <w:rPr>
          <w:rFonts w:ascii="Calibri" w:eastAsia="Calibri" w:hAnsi="Calibri"/>
          <w:color w:val="auto"/>
          <w:szCs w:val="24"/>
        </w:rPr>
        <w:t xml:space="preserve"> or less or there is favorable </w:t>
      </w:r>
      <w:proofErr w:type="spellStart"/>
      <w:r w:rsidR="00875915" w:rsidRPr="00DE622E">
        <w:rPr>
          <w:rFonts w:ascii="Calibri" w:eastAsia="Calibri" w:hAnsi="Calibri"/>
          <w:color w:val="auto"/>
          <w:szCs w:val="24"/>
        </w:rPr>
        <w:t>ankylosis</w:t>
      </w:r>
      <w:proofErr w:type="spellEnd"/>
      <w:r w:rsidR="00875915" w:rsidRPr="00DE622E">
        <w:rPr>
          <w:rFonts w:ascii="Calibri" w:eastAsia="Calibri" w:hAnsi="Calibri"/>
          <w:color w:val="auto"/>
          <w:szCs w:val="24"/>
        </w:rPr>
        <w:t xml:space="preserve"> of the entire cervical spine. </w:t>
      </w:r>
      <w:r w:rsidRPr="00DE622E">
        <w:rPr>
          <w:rFonts w:ascii="Calibri" w:eastAsia="Calibri" w:hAnsi="Calibri"/>
          <w:color w:val="auto"/>
          <w:szCs w:val="24"/>
        </w:rPr>
        <w:t xml:space="preserve">If today’s criteria were applied to the neurosurgery </w:t>
      </w:r>
      <w:r w:rsidR="00B26205">
        <w:rPr>
          <w:rFonts w:asciiTheme="minorHAnsi" w:eastAsia="Calibri" w:hAnsiTheme="minorHAnsi" w:cstheme="minorHAnsi"/>
          <w:color w:val="auto"/>
          <w:szCs w:val="24"/>
        </w:rPr>
        <w:t>examination would result in</w:t>
      </w:r>
      <w:r w:rsidRPr="00DE622E">
        <w:rPr>
          <w:rFonts w:asciiTheme="minorHAnsi" w:eastAsia="Calibri" w:hAnsiTheme="minorHAnsi" w:cstheme="minorHAnsi"/>
          <w:color w:val="auto"/>
          <w:szCs w:val="24"/>
        </w:rPr>
        <w:t xml:space="preserve"> a 20% rating </w:t>
      </w:r>
      <w:r w:rsidR="006D1FB1">
        <w:rPr>
          <w:rFonts w:asciiTheme="minorHAnsi" w:eastAsia="Calibri" w:hAnsiTheme="minorHAnsi" w:cstheme="minorHAnsi"/>
          <w:color w:val="auto"/>
          <w:szCs w:val="24"/>
        </w:rPr>
        <w:t xml:space="preserve">for both flexion and combined range of motion </w:t>
      </w:r>
      <w:r w:rsidRPr="00DE622E">
        <w:rPr>
          <w:rFonts w:asciiTheme="minorHAnsi" w:eastAsia="Calibri" w:hAnsiTheme="minorHAnsi" w:cstheme="minorHAnsi"/>
          <w:color w:val="auto"/>
          <w:szCs w:val="24"/>
        </w:rPr>
        <w:t xml:space="preserve">and the VA C&amp;P examination would result in a </w:t>
      </w:r>
      <w:r w:rsidR="00B32D5C">
        <w:rPr>
          <w:rFonts w:asciiTheme="minorHAnsi" w:eastAsia="Calibri" w:hAnsiTheme="minorHAnsi" w:cstheme="minorHAnsi"/>
          <w:color w:val="auto"/>
          <w:szCs w:val="24"/>
        </w:rPr>
        <w:t>20</w:t>
      </w:r>
      <w:r w:rsidRPr="00DE622E">
        <w:rPr>
          <w:rFonts w:asciiTheme="minorHAnsi" w:eastAsia="Calibri" w:hAnsiTheme="minorHAnsi" w:cstheme="minorHAnsi"/>
          <w:color w:val="auto"/>
          <w:szCs w:val="24"/>
        </w:rPr>
        <w:t>% rating</w:t>
      </w:r>
      <w:r w:rsidR="00B32D5C">
        <w:rPr>
          <w:rFonts w:asciiTheme="minorHAnsi" w:eastAsia="Calibri" w:hAnsiTheme="minorHAnsi" w:cstheme="minorHAnsi"/>
          <w:color w:val="auto"/>
          <w:szCs w:val="24"/>
        </w:rPr>
        <w:t xml:space="preserve"> for the combined range of motion of 140 degrees. </w:t>
      </w:r>
      <w:r w:rsidR="00567D68">
        <w:rPr>
          <w:rFonts w:asciiTheme="minorHAnsi" w:eastAsia="Calibri" w:hAnsiTheme="minorHAnsi" w:cstheme="minorHAnsi"/>
          <w:color w:val="auto"/>
          <w:szCs w:val="24"/>
        </w:rPr>
        <w:t xml:space="preserve"> </w:t>
      </w:r>
      <w:r w:rsidRPr="00DE622E">
        <w:rPr>
          <w:rFonts w:asciiTheme="minorHAnsi" w:hAnsiTheme="minorHAnsi" w:cstheme="minorHAnsi"/>
          <w:color w:val="auto"/>
          <w:szCs w:val="24"/>
        </w:rPr>
        <w:t>After due deliberation, considering all of the evidence</w:t>
      </w:r>
      <w:r w:rsidR="001F4D22">
        <w:rPr>
          <w:rFonts w:asciiTheme="minorHAnsi" w:hAnsiTheme="minorHAnsi" w:cstheme="minorHAnsi"/>
          <w:color w:val="auto"/>
          <w:szCs w:val="24"/>
        </w:rPr>
        <w:t>,</w:t>
      </w:r>
      <w:r w:rsidRPr="00DE622E">
        <w:rPr>
          <w:rFonts w:asciiTheme="minorHAnsi" w:hAnsiTheme="minorHAnsi" w:cstheme="minorHAnsi"/>
          <w:color w:val="auto"/>
          <w:szCs w:val="24"/>
        </w:rPr>
        <w:t xml:space="preserve"> and mindful of VASRD §4.3 (reasonable doubt), the Board </w:t>
      </w:r>
      <w:r w:rsidRPr="00DE622E">
        <w:rPr>
          <w:rFonts w:asciiTheme="minorHAnsi" w:eastAsia="Calibri" w:hAnsiTheme="minorHAnsi" w:cstheme="minorHAnsi"/>
          <w:color w:val="auto"/>
          <w:szCs w:val="24"/>
        </w:rPr>
        <w:t>determined the CI’s cervical</w:t>
      </w:r>
      <w:r w:rsidRPr="00DE622E">
        <w:rPr>
          <w:rFonts w:ascii="Calibri" w:eastAsia="Calibri" w:hAnsi="Calibri"/>
          <w:color w:val="auto"/>
          <w:szCs w:val="24"/>
        </w:rPr>
        <w:t xml:space="preserve"> limitation of motion was moderate and therefore a 20% rating is warranted at the time of separation.</w:t>
      </w:r>
    </w:p>
    <w:p w:rsidR="00E2415F" w:rsidRPr="00DE622E" w:rsidRDefault="00E2415F" w:rsidP="005416B9">
      <w:pPr>
        <w:tabs>
          <w:tab w:val="left" w:pos="288"/>
          <w:tab w:val="left" w:pos="4752"/>
        </w:tabs>
        <w:spacing w:line="240" w:lineRule="exact"/>
        <w:jc w:val="both"/>
        <w:rPr>
          <w:rFonts w:ascii="Calibri" w:eastAsia="Calibri" w:hAnsi="Calibri"/>
          <w:color w:val="auto"/>
          <w:szCs w:val="24"/>
        </w:rPr>
      </w:pPr>
    </w:p>
    <w:p w:rsidR="00537F64" w:rsidRPr="00DE622E" w:rsidRDefault="00537F64" w:rsidP="005416B9">
      <w:pPr>
        <w:tabs>
          <w:tab w:val="left" w:pos="288"/>
          <w:tab w:val="left" w:pos="4752"/>
        </w:tabs>
        <w:spacing w:line="240" w:lineRule="exact"/>
        <w:jc w:val="both"/>
        <w:rPr>
          <w:rFonts w:asciiTheme="minorHAnsi" w:hAnsiTheme="minorHAnsi"/>
          <w:color w:val="auto"/>
          <w:szCs w:val="24"/>
        </w:rPr>
      </w:pPr>
      <w:r w:rsidRPr="00DE622E">
        <w:rPr>
          <w:rFonts w:ascii="Calibri" w:eastAsia="Calibri" w:hAnsi="Calibri"/>
          <w:color w:val="auto"/>
          <w:szCs w:val="24"/>
        </w:rPr>
        <w:t xml:space="preserve">The Board could find no evidence for an unfitting </w:t>
      </w:r>
      <w:proofErr w:type="spellStart"/>
      <w:r w:rsidRPr="00DE622E">
        <w:rPr>
          <w:rFonts w:ascii="Calibri" w:eastAsia="Calibri" w:hAnsi="Calibri"/>
          <w:color w:val="auto"/>
          <w:szCs w:val="24"/>
        </w:rPr>
        <w:t>radiculopathy</w:t>
      </w:r>
      <w:proofErr w:type="spellEnd"/>
      <w:r w:rsidRPr="00DE622E">
        <w:rPr>
          <w:rFonts w:ascii="Calibri" w:eastAsia="Calibri" w:hAnsi="Calibri"/>
          <w:color w:val="auto"/>
          <w:szCs w:val="24"/>
        </w:rPr>
        <w:t xml:space="preserve"> justifying additional Service rating for peripheral nerve impairment.  </w:t>
      </w:r>
      <w:r w:rsidR="0013351E" w:rsidRPr="00DE622E">
        <w:rPr>
          <w:rFonts w:ascii="Calibri" w:eastAsia="Calibri" w:hAnsi="Calibri"/>
          <w:color w:val="auto"/>
          <w:szCs w:val="24"/>
        </w:rPr>
        <w:t xml:space="preserve">Board precedent is that a functional impairment tied to fitness is required to support a recommendation for addition of a peripheral nerve rating at separation. </w:t>
      </w:r>
      <w:r w:rsidR="00567D68">
        <w:rPr>
          <w:rFonts w:ascii="Calibri" w:eastAsia="Calibri" w:hAnsi="Calibri"/>
          <w:color w:val="auto"/>
          <w:szCs w:val="24"/>
        </w:rPr>
        <w:t xml:space="preserve"> </w:t>
      </w:r>
      <w:r w:rsidR="00B17259" w:rsidRPr="00DE622E">
        <w:rPr>
          <w:rFonts w:ascii="Calibri" w:eastAsia="Calibri" w:hAnsi="Calibri"/>
          <w:color w:val="auto"/>
          <w:szCs w:val="24"/>
        </w:rPr>
        <w:t>There was no evidence of any motor or functional impairment</w:t>
      </w:r>
      <w:r w:rsidR="0013351E" w:rsidRPr="00DE622E">
        <w:rPr>
          <w:rFonts w:ascii="Calibri" w:eastAsia="Calibri" w:hAnsi="Calibri"/>
          <w:color w:val="auto"/>
          <w:szCs w:val="24"/>
        </w:rPr>
        <w:t>, therefore the Board cannot support a recommendation for additional rating based on peripheral nerve impairment.</w:t>
      </w:r>
      <w:r w:rsidR="00B17259" w:rsidRPr="00DE622E">
        <w:rPr>
          <w:rFonts w:ascii="Calibri" w:eastAsia="Calibri" w:hAnsi="Calibri"/>
          <w:color w:val="auto"/>
          <w:szCs w:val="24"/>
        </w:rPr>
        <w:t xml:space="preserve"> </w:t>
      </w:r>
    </w:p>
    <w:p w:rsidR="00835312" w:rsidRPr="00DE622E" w:rsidRDefault="00835312" w:rsidP="005416B9">
      <w:pPr>
        <w:tabs>
          <w:tab w:val="left" w:pos="288"/>
          <w:tab w:val="left" w:pos="4752"/>
        </w:tabs>
        <w:spacing w:line="240" w:lineRule="exact"/>
        <w:jc w:val="both"/>
        <w:rPr>
          <w:rFonts w:asciiTheme="minorHAnsi" w:hAnsiTheme="minorHAnsi" w:cstheme="minorHAnsi"/>
          <w:color w:val="auto"/>
          <w:szCs w:val="24"/>
        </w:rPr>
      </w:pPr>
      <w:proofErr w:type="gramStart"/>
      <w:r w:rsidRPr="00DE622E">
        <w:rPr>
          <w:rFonts w:asciiTheme="minorHAnsi" w:hAnsiTheme="minorHAnsi" w:cstheme="minorHAnsi"/>
          <w:color w:val="auto"/>
          <w:szCs w:val="24"/>
          <w:u w:val="single"/>
        </w:rPr>
        <w:lastRenderedPageBreak/>
        <w:t>Remaining Conditions</w:t>
      </w:r>
      <w:r w:rsidRPr="00DE622E">
        <w:rPr>
          <w:rFonts w:asciiTheme="minorHAnsi" w:hAnsiTheme="minorHAnsi" w:cstheme="minorHAnsi"/>
          <w:color w:val="auto"/>
          <w:szCs w:val="24"/>
        </w:rPr>
        <w:t>.</w:t>
      </w:r>
      <w:proofErr w:type="gramEnd"/>
      <w:r w:rsidRPr="00DE622E">
        <w:rPr>
          <w:sz w:val="23"/>
          <w:szCs w:val="23"/>
        </w:rPr>
        <w:t xml:space="preserve"> </w:t>
      </w:r>
      <w:r w:rsidRPr="00DE622E">
        <w:rPr>
          <w:rFonts w:asciiTheme="minorHAnsi" w:hAnsiTheme="minorHAnsi" w:cstheme="minorHAnsi"/>
          <w:color w:val="auto"/>
          <w:szCs w:val="24"/>
        </w:rPr>
        <w:t xml:space="preserve">Other conditions identified in the DES file were </w:t>
      </w:r>
      <w:r w:rsidR="005606CA">
        <w:rPr>
          <w:rFonts w:asciiTheme="minorHAnsi" w:hAnsiTheme="minorHAnsi" w:cstheme="minorHAnsi"/>
          <w:color w:val="auto"/>
          <w:szCs w:val="24"/>
        </w:rPr>
        <w:t>s</w:t>
      </w:r>
      <w:r w:rsidRPr="00DE622E">
        <w:rPr>
          <w:rFonts w:asciiTheme="minorHAnsi" w:hAnsiTheme="minorHAnsi" w:cstheme="minorHAnsi"/>
          <w:color w:val="auto"/>
          <w:szCs w:val="24"/>
        </w:rPr>
        <w:t xml:space="preserve">inusitis, </w:t>
      </w:r>
      <w:r w:rsidR="005606CA">
        <w:rPr>
          <w:rFonts w:asciiTheme="minorHAnsi" w:hAnsiTheme="minorHAnsi" w:cstheme="minorHAnsi"/>
          <w:color w:val="auto"/>
          <w:szCs w:val="24"/>
        </w:rPr>
        <w:t>b</w:t>
      </w:r>
      <w:r w:rsidR="00826F35" w:rsidRPr="00DE622E">
        <w:rPr>
          <w:rFonts w:asciiTheme="minorHAnsi" w:hAnsiTheme="minorHAnsi" w:cstheme="minorHAnsi"/>
          <w:color w:val="auto"/>
          <w:szCs w:val="24"/>
        </w:rPr>
        <w:t xml:space="preserve">ilateral </w:t>
      </w:r>
      <w:r w:rsidR="005606CA">
        <w:rPr>
          <w:rFonts w:asciiTheme="minorHAnsi" w:hAnsiTheme="minorHAnsi" w:cstheme="minorHAnsi"/>
          <w:color w:val="auto"/>
          <w:szCs w:val="24"/>
        </w:rPr>
        <w:t>c</w:t>
      </w:r>
      <w:r w:rsidR="00826F35" w:rsidRPr="00DE622E">
        <w:rPr>
          <w:rFonts w:asciiTheme="minorHAnsi" w:hAnsiTheme="minorHAnsi" w:cstheme="minorHAnsi"/>
          <w:color w:val="auto"/>
          <w:szCs w:val="24"/>
        </w:rPr>
        <w:t xml:space="preserve">onjunctivitis, </w:t>
      </w:r>
      <w:r w:rsidR="005606CA">
        <w:rPr>
          <w:rFonts w:asciiTheme="minorHAnsi" w:hAnsiTheme="minorHAnsi" w:cstheme="minorHAnsi"/>
          <w:color w:val="auto"/>
          <w:szCs w:val="24"/>
        </w:rPr>
        <w:t>h</w:t>
      </w:r>
      <w:r w:rsidRPr="00DE622E">
        <w:rPr>
          <w:rFonts w:asciiTheme="minorHAnsi" w:hAnsiTheme="minorHAnsi" w:cstheme="minorHAnsi"/>
          <w:color w:val="auto"/>
          <w:szCs w:val="24"/>
        </w:rPr>
        <w:t xml:space="preserve">eart </w:t>
      </w:r>
      <w:r w:rsidR="005606CA">
        <w:rPr>
          <w:rFonts w:asciiTheme="minorHAnsi" w:hAnsiTheme="minorHAnsi" w:cstheme="minorHAnsi"/>
          <w:color w:val="auto"/>
          <w:szCs w:val="24"/>
        </w:rPr>
        <w:t>p</w:t>
      </w:r>
      <w:r w:rsidRPr="00DE622E">
        <w:rPr>
          <w:rFonts w:asciiTheme="minorHAnsi" w:hAnsiTheme="minorHAnsi" w:cstheme="minorHAnsi"/>
          <w:color w:val="auto"/>
          <w:szCs w:val="24"/>
        </w:rPr>
        <w:t xml:space="preserve">alpitations, </w:t>
      </w:r>
      <w:r w:rsidR="005606CA">
        <w:rPr>
          <w:rFonts w:asciiTheme="minorHAnsi" w:hAnsiTheme="minorHAnsi" w:cstheme="minorHAnsi"/>
          <w:color w:val="auto"/>
          <w:szCs w:val="24"/>
        </w:rPr>
        <w:t>d</w:t>
      </w:r>
      <w:r w:rsidRPr="00DE622E">
        <w:rPr>
          <w:rFonts w:asciiTheme="minorHAnsi" w:hAnsiTheme="minorHAnsi" w:cstheme="minorHAnsi"/>
          <w:color w:val="auto"/>
          <w:szCs w:val="24"/>
        </w:rPr>
        <w:t xml:space="preserve">epression or </w:t>
      </w:r>
      <w:r w:rsidR="005606CA">
        <w:rPr>
          <w:rFonts w:asciiTheme="minorHAnsi" w:hAnsiTheme="minorHAnsi" w:cstheme="minorHAnsi"/>
          <w:color w:val="auto"/>
          <w:szCs w:val="24"/>
        </w:rPr>
        <w:t>e</w:t>
      </w:r>
      <w:r w:rsidRPr="00DE622E">
        <w:rPr>
          <w:rFonts w:asciiTheme="minorHAnsi" w:hAnsiTheme="minorHAnsi" w:cstheme="minorHAnsi"/>
          <w:color w:val="auto"/>
          <w:szCs w:val="24"/>
        </w:rPr>
        <w:t>xcessive</w:t>
      </w:r>
      <w:r w:rsidR="00482DFA">
        <w:rPr>
          <w:rFonts w:asciiTheme="minorHAnsi" w:hAnsiTheme="minorHAnsi" w:cstheme="minorHAnsi"/>
          <w:color w:val="auto"/>
          <w:szCs w:val="24"/>
        </w:rPr>
        <w:t xml:space="preserve"> </w:t>
      </w:r>
      <w:r w:rsidR="005606CA">
        <w:rPr>
          <w:rFonts w:asciiTheme="minorHAnsi" w:hAnsiTheme="minorHAnsi" w:cstheme="minorHAnsi"/>
          <w:color w:val="auto"/>
          <w:szCs w:val="24"/>
        </w:rPr>
        <w:t>w</w:t>
      </w:r>
      <w:r w:rsidR="00482DFA">
        <w:rPr>
          <w:rFonts w:asciiTheme="minorHAnsi" w:hAnsiTheme="minorHAnsi" w:cstheme="minorHAnsi"/>
          <w:color w:val="auto"/>
          <w:szCs w:val="24"/>
        </w:rPr>
        <w:t xml:space="preserve">orry and </w:t>
      </w:r>
      <w:r w:rsidR="005606CA">
        <w:rPr>
          <w:rFonts w:asciiTheme="minorHAnsi" w:hAnsiTheme="minorHAnsi" w:cstheme="minorHAnsi"/>
          <w:color w:val="auto"/>
          <w:szCs w:val="24"/>
        </w:rPr>
        <w:t>cervical d</w:t>
      </w:r>
      <w:r w:rsidR="00482DFA">
        <w:rPr>
          <w:rFonts w:asciiTheme="minorHAnsi" w:hAnsiTheme="minorHAnsi" w:cstheme="minorHAnsi"/>
          <w:color w:val="auto"/>
          <w:szCs w:val="24"/>
        </w:rPr>
        <w:t>ysplasia.</w:t>
      </w:r>
      <w:r w:rsidR="00567D68">
        <w:rPr>
          <w:rFonts w:asciiTheme="minorHAnsi" w:hAnsiTheme="minorHAnsi" w:cstheme="minorHAnsi"/>
          <w:color w:val="auto"/>
          <w:szCs w:val="24"/>
        </w:rPr>
        <w:t xml:space="preserve"> </w:t>
      </w:r>
      <w:r w:rsidR="00482DFA">
        <w:rPr>
          <w:rFonts w:asciiTheme="minorHAnsi" w:hAnsiTheme="minorHAnsi" w:cstheme="minorHAnsi"/>
          <w:color w:val="auto"/>
          <w:szCs w:val="24"/>
        </w:rPr>
        <w:t xml:space="preserve"> </w:t>
      </w:r>
      <w:r w:rsidRPr="00DE622E">
        <w:rPr>
          <w:rFonts w:asciiTheme="minorHAnsi" w:hAnsiTheme="minorHAnsi" w:cstheme="minorHAnsi"/>
          <w:color w:val="auto"/>
          <w:szCs w:val="24"/>
        </w:rPr>
        <w:t xml:space="preserve">Several additional non-acute conditions or medical complaints were also documented. </w:t>
      </w:r>
      <w:r w:rsidR="00061151" w:rsidRPr="00DE622E">
        <w:rPr>
          <w:rFonts w:asciiTheme="minorHAnsi" w:hAnsiTheme="minorHAnsi" w:cstheme="minorHAnsi"/>
          <w:color w:val="auto"/>
          <w:szCs w:val="24"/>
        </w:rPr>
        <w:t xml:space="preserve"> </w:t>
      </w:r>
      <w:r w:rsidRPr="00DE622E">
        <w:rPr>
          <w:rFonts w:asciiTheme="minorHAnsi" w:hAnsiTheme="minorHAnsi" w:cstheme="minorHAnsi"/>
          <w:color w:val="auto"/>
          <w:szCs w:val="24"/>
        </w:rPr>
        <w:t xml:space="preserve">None of these conditions were significantly clinically or occupationally active during the MEB period; none carried attached profiles; and, none were implicated in the </w:t>
      </w:r>
      <w:r w:rsidR="005606CA">
        <w:rPr>
          <w:rFonts w:asciiTheme="minorHAnsi" w:hAnsiTheme="minorHAnsi" w:cstheme="minorHAnsi"/>
          <w:color w:val="auto"/>
          <w:szCs w:val="24"/>
        </w:rPr>
        <w:t>c</w:t>
      </w:r>
      <w:r w:rsidRPr="00DE622E">
        <w:rPr>
          <w:rFonts w:asciiTheme="minorHAnsi" w:hAnsiTheme="minorHAnsi" w:cstheme="minorHAnsi"/>
          <w:color w:val="auto"/>
          <w:szCs w:val="24"/>
        </w:rPr>
        <w:t xml:space="preserve">ommander’s statement. </w:t>
      </w:r>
      <w:r w:rsidR="00567D68">
        <w:rPr>
          <w:rFonts w:asciiTheme="minorHAnsi" w:hAnsiTheme="minorHAnsi" w:cstheme="minorHAnsi"/>
          <w:color w:val="auto"/>
          <w:szCs w:val="24"/>
        </w:rPr>
        <w:t xml:space="preserve"> </w:t>
      </w:r>
      <w:r w:rsidRPr="00DE622E">
        <w:rPr>
          <w:rFonts w:asciiTheme="minorHAnsi" w:hAnsiTheme="minorHAnsi" w:cstheme="minorHAnsi"/>
          <w:color w:val="auto"/>
          <w:szCs w:val="24"/>
        </w:rPr>
        <w:t xml:space="preserve">These conditions were reviewed by the </w:t>
      </w:r>
      <w:r w:rsidR="005606CA">
        <w:rPr>
          <w:rFonts w:asciiTheme="minorHAnsi" w:hAnsiTheme="minorHAnsi" w:cstheme="minorHAnsi"/>
          <w:color w:val="auto"/>
          <w:szCs w:val="24"/>
        </w:rPr>
        <w:t>a</w:t>
      </w:r>
      <w:r w:rsidRPr="00DE622E">
        <w:rPr>
          <w:rFonts w:asciiTheme="minorHAnsi" w:hAnsiTheme="minorHAnsi" w:cstheme="minorHAnsi"/>
          <w:color w:val="auto"/>
          <w:szCs w:val="24"/>
        </w:rPr>
        <w:t xml:space="preserve">ction </w:t>
      </w:r>
      <w:r w:rsidR="005606CA">
        <w:rPr>
          <w:rFonts w:asciiTheme="minorHAnsi" w:hAnsiTheme="minorHAnsi" w:cstheme="minorHAnsi"/>
          <w:color w:val="auto"/>
          <w:szCs w:val="24"/>
        </w:rPr>
        <w:t>o</w:t>
      </w:r>
      <w:r w:rsidRPr="00DE622E">
        <w:rPr>
          <w:rFonts w:asciiTheme="minorHAnsi" w:hAnsiTheme="minorHAnsi" w:cstheme="minorHAnsi"/>
          <w:color w:val="auto"/>
          <w:szCs w:val="24"/>
        </w:rPr>
        <w:t>fficer and considered by the Board.</w:t>
      </w:r>
      <w:r w:rsidR="00061151" w:rsidRPr="00DE622E">
        <w:rPr>
          <w:rFonts w:asciiTheme="minorHAnsi" w:hAnsiTheme="minorHAnsi" w:cstheme="minorHAnsi"/>
          <w:color w:val="auto"/>
          <w:szCs w:val="24"/>
        </w:rPr>
        <w:t xml:space="preserve"> </w:t>
      </w:r>
      <w:r w:rsidRPr="00DE622E">
        <w:rPr>
          <w:rFonts w:asciiTheme="minorHAnsi" w:hAnsiTheme="minorHAnsi" w:cstheme="minorHAnsi"/>
          <w:color w:val="auto"/>
          <w:szCs w:val="24"/>
        </w:rPr>
        <w:t xml:space="preserve"> It was determined that none could be argued as unfitting and subject to separation rating. Additionally </w:t>
      </w:r>
      <w:r w:rsidR="005606CA">
        <w:rPr>
          <w:rFonts w:asciiTheme="minorHAnsi" w:hAnsiTheme="minorHAnsi" w:cstheme="minorHAnsi"/>
          <w:color w:val="auto"/>
          <w:szCs w:val="24"/>
        </w:rPr>
        <w:t>m</w:t>
      </w:r>
      <w:r w:rsidRPr="00DE622E">
        <w:rPr>
          <w:rFonts w:asciiTheme="minorHAnsi" w:hAnsiTheme="minorHAnsi" w:cstheme="minorHAnsi"/>
          <w:color w:val="auto"/>
          <w:szCs w:val="24"/>
        </w:rPr>
        <w:t xml:space="preserve">echanical </w:t>
      </w:r>
      <w:r w:rsidR="005606CA">
        <w:rPr>
          <w:rFonts w:asciiTheme="minorHAnsi" w:hAnsiTheme="minorHAnsi" w:cstheme="minorHAnsi"/>
          <w:color w:val="auto"/>
          <w:szCs w:val="24"/>
        </w:rPr>
        <w:t>l</w:t>
      </w:r>
      <w:r w:rsidRPr="00DE622E">
        <w:rPr>
          <w:rFonts w:asciiTheme="minorHAnsi" w:hAnsiTheme="minorHAnsi" w:cstheme="minorHAnsi"/>
          <w:color w:val="auto"/>
          <w:szCs w:val="24"/>
        </w:rPr>
        <w:t xml:space="preserve">ower </w:t>
      </w:r>
      <w:r w:rsidR="005606CA">
        <w:rPr>
          <w:rFonts w:asciiTheme="minorHAnsi" w:hAnsiTheme="minorHAnsi" w:cstheme="minorHAnsi"/>
          <w:color w:val="auto"/>
          <w:szCs w:val="24"/>
        </w:rPr>
        <w:t>b</w:t>
      </w:r>
      <w:r w:rsidRPr="00DE622E">
        <w:rPr>
          <w:rFonts w:asciiTheme="minorHAnsi" w:hAnsiTheme="minorHAnsi" w:cstheme="minorHAnsi"/>
          <w:color w:val="auto"/>
          <w:szCs w:val="24"/>
        </w:rPr>
        <w:t xml:space="preserve">ack </w:t>
      </w:r>
      <w:r w:rsidR="005606CA">
        <w:rPr>
          <w:rFonts w:asciiTheme="minorHAnsi" w:hAnsiTheme="minorHAnsi" w:cstheme="minorHAnsi"/>
          <w:color w:val="auto"/>
          <w:szCs w:val="24"/>
        </w:rPr>
        <w:t>p</w:t>
      </w:r>
      <w:r w:rsidRPr="00DE622E">
        <w:rPr>
          <w:rFonts w:asciiTheme="minorHAnsi" w:hAnsiTheme="minorHAnsi" w:cstheme="minorHAnsi"/>
          <w:color w:val="auto"/>
          <w:szCs w:val="24"/>
        </w:rPr>
        <w:t xml:space="preserve">ain, C2 </w:t>
      </w:r>
      <w:r w:rsidR="005606CA">
        <w:rPr>
          <w:rFonts w:asciiTheme="minorHAnsi" w:hAnsiTheme="minorHAnsi" w:cstheme="minorHAnsi"/>
          <w:color w:val="auto"/>
          <w:szCs w:val="24"/>
        </w:rPr>
        <w:t>n</w:t>
      </w:r>
      <w:r w:rsidRPr="00DE622E">
        <w:rPr>
          <w:rFonts w:asciiTheme="minorHAnsi" w:hAnsiTheme="minorHAnsi" w:cstheme="minorHAnsi"/>
          <w:color w:val="auto"/>
          <w:szCs w:val="24"/>
        </w:rPr>
        <w:t xml:space="preserve">euralgia and </w:t>
      </w:r>
      <w:r w:rsidR="005606CA">
        <w:rPr>
          <w:rFonts w:asciiTheme="minorHAnsi" w:hAnsiTheme="minorHAnsi" w:cstheme="minorHAnsi"/>
          <w:color w:val="auto"/>
          <w:szCs w:val="24"/>
        </w:rPr>
        <w:t>s</w:t>
      </w:r>
      <w:r w:rsidRPr="00DE622E">
        <w:rPr>
          <w:rFonts w:asciiTheme="minorHAnsi" w:hAnsiTheme="minorHAnsi" w:cstheme="minorHAnsi"/>
          <w:color w:val="auto"/>
          <w:szCs w:val="24"/>
        </w:rPr>
        <w:t xml:space="preserve">inusitis several other non-acute conditions were noted in the VA proximal to separation, but were not documented in the DES file. </w:t>
      </w:r>
      <w:r w:rsidR="00061151" w:rsidRPr="00DE622E">
        <w:rPr>
          <w:rFonts w:asciiTheme="minorHAnsi" w:hAnsiTheme="minorHAnsi" w:cstheme="minorHAnsi"/>
          <w:color w:val="auto"/>
          <w:szCs w:val="24"/>
        </w:rPr>
        <w:t xml:space="preserve"> </w:t>
      </w:r>
      <w:r w:rsidRPr="00DE622E">
        <w:rPr>
          <w:rFonts w:asciiTheme="minorHAnsi" w:hAnsiTheme="minorHAnsi" w:cstheme="minorHAnsi"/>
          <w:color w:val="auto"/>
          <w:szCs w:val="24"/>
        </w:rPr>
        <w:t xml:space="preserve">The Board does not have the authority under </w:t>
      </w:r>
      <w:proofErr w:type="spellStart"/>
      <w:r w:rsidRPr="00DE622E">
        <w:rPr>
          <w:rFonts w:asciiTheme="minorHAnsi" w:hAnsiTheme="minorHAnsi" w:cstheme="minorHAnsi"/>
          <w:color w:val="auto"/>
          <w:szCs w:val="24"/>
        </w:rPr>
        <w:t>DoDI</w:t>
      </w:r>
      <w:proofErr w:type="spellEnd"/>
      <w:r w:rsidRPr="00DE622E">
        <w:rPr>
          <w:rFonts w:asciiTheme="minorHAnsi" w:hAnsiTheme="minorHAnsi" w:cstheme="minorHAnsi"/>
          <w:color w:val="auto"/>
          <w:szCs w:val="24"/>
        </w:rPr>
        <w:t xml:space="preserve"> 6040.44 to render fitness or rating recommendations for any conditions not considered by the DES. </w:t>
      </w:r>
      <w:r w:rsidR="00061151" w:rsidRPr="00DE622E">
        <w:rPr>
          <w:rFonts w:asciiTheme="minorHAnsi" w:hAnsiTheme="minorHAnsi" w:cstheme="minorHAnsi"/>
          <w:color w:val="auto"/>
          <w:szCs w:val="24"/>
        </w:rPr>
        <w:t xml:space="preserve"> </w:t>
      </w:r>
      <w:r w:rsidRPr="00DE622E">
        <w:rPr>
          <w:rFonts w:asciiTheme="minorHAnsi" w:hAnsiTheme="minorHAnsi" w:cstheme="minorHAnsi"/>
          <w:color w:val="auto"/>
          <w:szCs w:val="24"/>
        </w:rPr>
        <w:t>The Board, therefore, has no reasonable basis for recommending any additional unfitting conditions for separation rating.</w:t>
      </w:r>
    </w:p>
    <w:p w:rsidR="00106AD8" w:rsidRPr="00DE622E" w:rsidRDefault="00106AD8" w:rsidP="005416B9">
      <w:pPr>
        <w:pBdr>
          <w:bottom w:val="single" w:sz="12" w:space="1" w:color="auto"/>
        </w:pBdr>
        <w:tabs>
          <w:tab w:val="left" w:pos="288"/>
          <w:tab w:val="left" w:pos="4752"/>
        </w:tabs>
        <w:spacing w:line="240" w:lineRule="exact"/>
        <w:jc w:val="both"/>
        <w:rPr>
          <w:rFonts w:ascii="Calibri" w:hAnsi="Calibri"/>
          <w:color w:val="auto"/>
          <w:szCs w:val="24"/>
        </w:rPr>
      </w:pPr>
    </w:p>
    <w:p w:rsidR="00106AD8" w:rsidRPr="00DE622E" w:rsidRDefault="00106AD8" w:rsidP="005416B9">
      <w:pPr>
        <w:tabs>
          <w:tab w:val="left" w:pos="288"/>
          <w:tab w:val="left" w:pos="4752"/>
        </w:tabs>
        <w:spacing w:line="240" w:lineRule="exact"/>
        <w:jc w:val="both"/>
        <w:rPr>
          <w:rFonts w:ascii="Calibri" w:hAnsi="Calibri"/>
          <w:color w:val="auto"/>
          <w:szCs w:val="24"/>
        </w:rPr>
      </w:pPr>
    </w:p>
    <w:p w:rsidR="00826F35" w:rsidRPr="00DE622E" w:rsidRDefault="00C56FC8" w:rsidP="005416B9">
      <w:pPr>
        <w:spacing w:line="240" w:lineRule="exact"/>
        <w:jc w:val="both"/>
        <w:rPr>
          <w:rFonts w:asciiTheme="minorHAnsi" w:hAnsiTheme="minorHAnsi"/>
          <w:color w:val="auto"/>
          <w:szCs w:val="24"/>
        </w:rPr>
      </w:pPr>
      <w:r w:rsidRPr="00DE622E">
        <w:rPr>
          <w:rFonts w:asciiTheme="minorHAnsi" w:hAnsiTheme="minorHAnsi"/>
          <w:color w:val="auto"/>
          <w:szCs w:val="24"/>
          <w:u w:val="single"/>
        </w:rPr>
        <w:t>BOARD FINDINGS</w:t>
      </w:r>
      <w:r w:rsidRPr="00DE622E">
        <w:rPr>
          <w:rFonts w:asciiTheme="minorHAnsi" w:hAnsiTheme="minorHAnsi"/>
          <w:color w:val="auto"/>
          <w:szCs w:val="24"/>
        </w:rPr>
        <w:t>:</w:t>
      </w:r>
      <w:r w:rsidRPr="00DE622E">
        <w:rPr>
          <w:rFonts w:asciiTheme="minorHAnsi" w:eastAsiaTheme="minorHAnsi" w:hAnsiTheme="minorHAnsi"/>
          <w:color w:val="auto"/>
          <w:szCs w:val="24"/>
        </w:rPr>
        <w:t xml:space="preserve">  IAW </w:t>
      </w:r>
      <w:proofErr w:type="spellStart"/>
      <w:r w:rsidRPr="00DE622E">
        <w:rPr>
          <w:rFonts w:asciiTheme="minorHAnsi" w:eastAsiaTheme="minorHAnsi" w:hAnsiTheme="minorHAnsi"/>
          <w:color w:val="auto"/>
          <w:szCs w:val="24"/>
        </w:rPr>
        <w:t>DoDI</w:t>
      </w:r>
      <w:proofErr w:type="spellEnd"/>
      <w:r w:rsidRPr="00DE622E">
        <w:rPr>
          <w:rFonts w:asciiTheme="minorHAnsi" w:eastAsiaTheme="minorHAnsi" w:hAnsiTheme="minorHAnsi"/>
          <w:color w:val="auto"/>
          <w:szCs w:val="24"/>
        </w:rPr>
        <w:t xml:space="preserve"> 6040.44, provisions of </w:t>
      </w:r>
      <w:proofErr w:type="spellStart"/>
      <w:r w:rsidRPr="00DE622E">
        <w:rPr>
          <w:rFonts w:asciiTheme="minorHAnsi" w:eastAsiaTheme="minorHAnsi" w:hAnsiTheme="minorHAnsi"/>
          <w:color w:val="auto"/>
          <w:szCs w:val="24"/>
        </w:rPr>
        <w:t>DoD</w:t>
      </w:r>
      <w:proofErr w:type="spellEnd"/>
      <w:r w:rsidRPr="00DE622E">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 </w:t>
      </w:r>
      <w:r w:rsidR="00412658" w:rsidRPr="00DE622E">
        <w:rPr>
          <w:rFonts w:asciiTheme="minorHAnsi" w:eastAsiaTheme="minorHAnsi" w:hAnsiTheme="minorHAnsi"/>
          <w:color w:val="auto"/>
          <w:szCs w:val="24"/>
        </w:rPr>
        <w:t xml:space="preserve">In the matter of the </w:t>
      </w:r>
      <w:r w:rsidR="005606CA">
        <w:rPr>
          <w:rFonts w:asciiTheme="minorHAnsi" w:hAnsiTheme="minorHAnsi" w:cstheme="minorHAnsi"/>
          <w:color w:val="auto"/>
          <w:szCs w:val="24"/>
        </w:rPr>
        <w:t>limitation of m</w:t>
      </w:r>
      <w:r w:rsidR="00826F35" w:rsidRPr="00DE622E">
        <w:rPr>
          <w:rFonts w:asciiTheme="minorHAnsi" w:hAnsiTheme="minorHAnsi" w:cstheme="minorHAnsi"/>
          <w:color w:val="auto"/>
          <w:szCs w:val="24"/>
        </w:rPr>
        <w:t xml:space="preserve">otion </w:t>
      </w:r>
      <w:r w:rsidR="005606CA">
        <w:rPr>
          <w:rFonts w:asciiTheme="minorHAnsi" w:hAnsiTheme="minorHAnsi" w:cstheme="minorHAnsi"/>
          <w:color w:val="auto"/>
          <w:szCs w:val="24"/>
        </w:rPr>
        <w:t>c</w:t>
      </w:r>
      <w:r w:rsidR="00826F35" w:rsidRPr="00DE622E">
        <w:rPr>
          <w:rFonts w:asciiTheme="minorHAnsi" w:hAnsiTheme="minorHAnsi" w:cstheme="minorHAnsi"/>
          <w:color w:val="auto"/>
          <w:szCs w:val="24"/>
        </w:rPr>
        <w:t>-spine</w:t>
      </w:r>
      <w:r w:rsidR="00826F35" w:rsidRPr="00DE622E">
        <w:rPr>
          <w:rFonts w:asciiTheme="minorHAnsi" w:eastAsiaTheme="minorHAnsi" w:hAnsiTheme="minorHAnsi"/>
          <w:color w:val="auto"/>
          <w:szCs w:val="24"/>
        </w:rPr>
        <w:t xml:space="preserve"> </w:t>
      </w:r>
      <w:r w:rsidR="00412658" w:rsidRPr="00DE622E">
        <w:rPr>
          <w:rFonts w:asciiTheme="minorHAnsi" w:eastAsiaTheme="minorHAnsi" w:hAnsiTheme="minorHAnsi"/>
          <w:color w:val="auto"/>
          <w:szCs w:val="24"/>
        </w:rPr>
        <w:t xml:space="preserve">condition, the Board unanimously recommends a rating of </w:t>
      </w:r>
      <w:r w:rsidR="0093417A" w:rsidRPr="00DE622E">
        <w:rPr>
          <w:rFonts w:asciiTheme="minorHAnsi" w:eastAsiaTheme="minorHAnsi" w:hAnsiTheme="minorHAnsi"/>
          <w:color w:val="auto"/>
          <w:szCs w:val="24"/>
        </w:rPr>
        <w:t xml:space="preserve">20% </w:t>
      </w:r>
      <w:r w:rsidR="00412658" w:rsidRPr="00DE622E">
        <w:rPr>
          <w:rFonts w:asciiTheme="minorHAnsi" w:eastAsiaTheme="minorHAnsi" w:hAnsiTheme="minorHAnsi"/>
          <w:color w:val="auto"/>
          <w:szCs w:val="24"/>
        </w:rPr>
        <w:t xml:space="preserve">coded </w:t>
      </w:r>
      <w:r w:rsidR="00826F35" w:rsidRPr="00DE622E">
        <w:rPr>
          <w:rFonts w:asciiTheme="minorHAnsi" w:eastAsiaTheme="minorHAnsi" w:hAnsiTheme="minorHAnsi"/>
          <w:color w:val="auto"/>
          <w:szCs w:val="24"/>
        </w:rPr>
        <w:t xml:space="preserve">5290 </w:t>
      </w:r>
      <w:r w:rsidR="00412658" w:rsidRPr="00DE622E">
        <w:rPr>
          <w:rFonts w:asciiTheme="minorHAnsi" w:hAnsiTheme="minorHAnsi"/>
          <w:color w:val="auto"/>
          <w:szCs w:val="24"/>
        </w:rPr>
        <w:t>IAW VASRD §4.71a.</w:t>
      </w:r>
      <w:r w:rsidR="00061151" w:rsidRPr="00DE622E">
        <w:rPr>
          <w:rFonts w:asciiTheme="minorHAnsi" w:hAnsiTheme="minorHAnsi"/>
          <w:color w:val="auto"/>
          <w:szCs w:val="24"/>
        </w:rPr>
        <w:t xml:space="preserve"> </w:t>
      </w:r>
      <w:r w:rsidR="00567D68">
        <w:rPr>
          <w:rFonts w:asciiTheme="minorHAnsi" w:hAnsiTheme="minorHAnsi"/>
          <w:color w:val="auto"/>
          <w:szCs w:val="24"/>
        </w:rPr>
        <w:t xml:space="preserve"> </w:t>
      </w:r>
      <w:r w:rsidR="00826F35" w:rsidRPr="00DE622E">
        <w:rPr>
          <w:rFonts w:asciiTheme="minorHAnsi" w:hAnsiTheme="minorHAnsi"/>
          <w:color w:val="auto"/>
          <w:szCs w:val="24"/>
        </w:rPr>
        <w:t xml:space="preserve">In the matter of the </w:t>
      </w:r>
      <w:r w:rsidR="005606CA">
        <w:rPr>
          <w:rFonts w:asciiTheme="minorHAnsi" w:hAnsiTheme="minorHAnsi" w:cstheme="minorHAnsi"/>
          <w:color w:val="auto"/>
          <w:szCs w:val="24"/>
        </w:rPr>
        <w:t>s</w:t>
      </w:r>
      <w:r w:rsidR="00826F35" w:rsidRPr="00DE622E">
        <w:rPr>
          <w:rFonts w:asciiTheme="minorHAnsi" w:hAnsiTheme="minorHAnsi" w:cstheme="minorHAnsi"/>
          <w:color w:val="auto"/>
          <w:szCs w:val="24"/>
        </w:rPr>
        <w:t xml:space="preserve">inusitis, </w:t>
      </w:r>
      <w:r w:rsidR="005606CA">
        <w:rPr>
          <w:rFonts w:asciiTheme="minorHAnsi" w:hAnsiTheme="minorHAnsi" w:cstheme="minorHAnsi"/>
          <w:color w:val="auto"/>
          <w:szCs w:val="24"/>
        </w:rPr>
        <w:t>b</w:t>
      </w:r>
      <w:r w:rsidR="00826F35" w:rsidRPr="00DE622E">
        <w:rPr>
          <w:rFonts w:asciiTheme="minorHAnsi" w:hAnsiTheme="minorHAnsi" w:cstheme="minorHAnsi"/>
          <w:color w:val="auto"/>
          <w:szCs w:val="24"/>
        </w:rPr>
        <w:t xml:space="preserve">ilateral </w:t>
      </w:r>
      <w:r w:rsidR="005606CA">
        <w:rPr>
          <w:rFonts w:asciiTheme="minorHAnsi" w:hAnsiTheme="minorHAnsi" w:cstheme="minorHAnsi"/>
          <w:color w:val="auto"/>
          <w:szCs w:val="24"/>
        </w:rPr>
        <w:t>c</w:t>
      </w:r>
      <w:r w:rsidR="00826F35" w:rsidRPr="00DE622E">
        <w:rPr>
          <w:rFonts w:asciiTheme="minorHAnsi" w:hAnsiTheme="minorHAnsi" w:cstheme="minorHAnsi"/>
          <w:color w:val="auto"/>
          <w:szCs w:val="24"/>
        </w:rPr>
        <w:t xml:space="preserve">onjunctivitis, </w:t>
      </w:r>
      <w:r w:rsidR="005606CA">
        <w:rPr>
          <w:rFonts w:asciiTheme="minorHAnsi" w:hAnsiTheme="minorHAnsi" w:cstheme="minorHAnsi"/>
          <w:color w:val="auto"/>
          <w:szCs w:val="24"/>
        </w:rPr>
        <w:t>h</w:t>
      </w:r>
      <w:r w:rsidR="00826F35" w:rsidRPr="00DE622E">
        <w:rPr>
          <w:rFonts w:asciiTheme="minorHAnsi" w:hAnsiTheme="minorHAnsi" w:cstheme="minorHAnsi"/>
          <w:color w:val="auto"/>
          <w:szCs w:val="24"/>
        </w:rPr>
        <w:t xml:space="preserve">eart </w:t>
      </w:r>
      <w:r w:rsidR="005606CA">
        <w:rPr>
          <w:rFonts w:asciiTheme="minorHAnsi" w:hAnsiTheme="minorHAnsi" w:cstheme="minorHAnsi"/>
          <w:color w:val="auto"/>
          <w:szCs w:val="24"/>
        </w:rPr>
        <w:t>p</w:t>
      </w:r>
      <w:r w:rsidR="00826F35" w:rsidRPr="00DE622E">
        <w:rPr>
          <w:rFonts w:asciiTheme="minorHAnsi" w:hAnsiTheme="minorHAnsi" w:cstheme="minorHAnsi"/>
          <w:color w:val="auto"/>
          <w:szCs w:val="24"/>
        </w:rPr>
        <w:t xml:space="preserve">alpitations, </w:t>
      </w:r>
      <w:r w:rsidR="005606CA">
        <w:rPr>
          <w:rFonts w:asciiTheme="minorHAnsi" w:hAnsiTheme="minorHAnsi" w:cstheme="minorHAnsi"/>
          <w:color w:val="auto"/>
          <w:szCs w:val="24"/>
        </w:rPr>
        <w:t>d</w:t>
      </w:r>
      <w:r w:rsidR="00826F35" w:rsidRPr="00DE622E">
        <w:rPr>
          <w:rFonts w:asciiTheme="minorHAnsi" w:hAnsiTheme="minorHAnsi" w:cstheme="minorHAnsi"/>
          <w:color w:val="auto"/>
          <w:szCs w:val="24"/>
        </w:rPr>
        <w:t xml:space="preserve">epression or </w:t>
      </w:r>
      <w:r w:rsidR="005606CA">
        <w:rPr>
          <w:rFonts w:asciiTheme="minorHAnsi" w:hAnsiTheme="minorHAnsi" w:cstheme="minorHAnsi"/>
          <w:color w:val="auto"/>
          <w:szCs w:val="24"/>
        </w:rPr>
        <w:t>e</w:t>
      </w:r>
      <w:r w:rsidR="00826F35" w:rsidRPr="00DE622E">
        <w:rPr>
          <w:rFonts w:asciiTheme="minorHAnsi" w:hAnsiTheme="minorHAnsi" w:cstheme="minorHAnsi"/>
          <w:color w:val="auto"/>
          <w:szCs w:val="24"/>
        </w:rPr>
        <w:t xml:space="preserve">xcessive </w:t>
      </w:r>
      <w:r w:rsidR="005606CA">
        <w:rPr>
          <w:rFonts w:asciiTheme="minorHAnsi" w:hAnsiTheme="minorHAnsi" w:cstheme="minorHAnsi"/>
          <w:color w:val="auto"/>
          <w:szCs w:val="24"/>
        </w:rPr>
        <w:t>w</w:t>
      </w:r>
      <w:r w:rsidR="00826F35" w:rsidRPr="00DE622E">
        <w:rPr>
          <w:rFonts w:asciiTheme="minorHAnsi" w:hAnsiTheme="minorHAnsi" w:cstheme="minorHAnsi"/>
          <w:color w:val="auto"/>
          <w:szCs w:val="24"/>
        </w:rPr>
        <w:t xml:space="preserve">orry and </w:t>
      </w:r>
      <w:r w:rsidR="005606CA">
        <w:rPr>
          <w:rFonts w:asciiTheme="minorHAnsi" w:hAnsiTheme="minorHAnsi" w:cstheme="minorHAnsi"/>
          <w:color w:val="auto"/>
          <w:szCs w:val="24"/>
        </w:rPr>
        <w:t>c</w:t>
      </w:r>
      <w:r w:rsidR="00826F35" w:rsidRPr="00DE622E">
        <w:rPr>
          <w:rFonts w:asciiTheme="minorHAnsi" w:hAnsiTheme="minorHAnsi" w:cstheme="minorHAnsi"/>
          <w:color w:val="auto"/>
          <w:szCs w:val="24"/>
        </w:rPr>
        <w:t xml:space="preserve">ervical </w:t>
      </w:r>
      <w:r w:rsidR="005606CA">
        <w:rPr>
          <w:rFonts w:asciiTheme="minorHAnsi" w:hAnsiTheme="minorHAnsi" w:cstheme="minorHAnsi"/>
          <w:color w:val="auto"/>
          <w:szCs w:val="24"/>
        </w:rPr>
        <w:t>d</w:t>
      </w:r>
      <w:r w:rsidR="00826F35" w:rsidRPr="00DE622E">
        <w:rPr>
          <w:rFonts w:asciiTheme="minorHAnsi" w:hAnsiTheme="minorHAnsi" w:cstheme="minorHAnsi"/>
          <w:color w:val="auto"/>
          <w:szCs w:val="24"/>
        </w:rPr>
        <w:t>ysplasia</w:t>
      </w:r>
      <w:r w:rsidR="00826F35" w:rsidRPr="00DE622E">
        <w:rPr>
          <w:rFonts w:asciiTheme="minorHAnsi" w:eastAsiaTheme="minorHAnsi" w:hAnsiTheme="minorHAnsi"/>
          <w:color w:val="auto"/>
          <w:szCs w:val="24"/>
        </w:rPr>
        <w:t xml:space="preserve"> conditions</w:t>
      </w:r>
      <w:r w:rsidR="00826F35" w:rsidRPr="00DE622E">
        <w:rPr>
          <w:rFonts w:asciiTheme="minorHAnsi" w:hAnsiTheme="minorHAnsi"/>
          <w:color w:val="auto"/>
          <w:szCs w:val="24"/>
        </w:rPr>
        <w:t xml:space="preserve"> or any other medical conditions eligible for Board consideration; the Board unanimously agrees that it cannot</w:t>
      </w:r>
      <w:r w:rsidR="00826F35" w:rsidRPr="00DE622E">
        <w:rPr>
          <w:rFonts w:asciiTheme="minorHAnsi" w:hAnsiTheme="minorHAnsi"/>
          <w:color w:val="000080"/>
          <w:szCs w:val="24"/>
        </w:rPr>
        <w:t xml:space="preserve"> </w:t>
      </w:r>
      <w:r w:rsidR="00826F35" w:rsidRPr="00DE622E">
        <w:rPr>
          <w:rFonts w:asciiTheme="minorHAnsi" w:hAnsiTheme="minorHAnsi"/>
          <w:color w:val="auto"/>
          <w:szCs w:val="24"/>
        </w:rPr>
        <w:t>recommend any findings of unfit for additional rating at separation.</w:t>
      </w:r>
    </w:p>
    <w:p w:rsidR="00106AD8" w:rsidRPr="004F2953" w:rsidRDefault="00412658" w:rsidP="004F2953">
      <w:pPr>
        <w:spacing w:line="240" w:lineRule="exact"/>
        <w:jc w:val="both"/>
        <w:rPr>
          <w:rFonts w:asciiTheme="minorHAnsi" w:eastAsiaTheme="minorHAnsi" w:hAnsiTheme="minorHAnsi"/>
          <w:color w:val="auto"/>
          <w:szCs w:val="24"/>
        </w:rPr>
      </w:pPr>
      <w:r w:rsidRPr="00DE622E">
        <w:rPr>
          <w:rFonts w:asciiTheme="minorHAnsi" w:hAnsiTheme="minorHAnsi"/>
          <w:color w:val="auto"/>
          <w:szCs w:val="24"/>
        </w:rPr>
        <w:t xml:space="preserve"> </w:t>
      </w:r>
      <w:r w:rsidR="004F2953">
        <w:rPr>
          <w:rFonts w:asciiTheme="minorHAnsi" w:eastAsiaTheme="minorHAnsi" w:hAnsiTheme="minorHAnsi"/>
          <w:color w:val="auto"/>
          <w:szCs w:val="24"/>
        </w:rPr>
        <w:t>_____________________________________________________________________________</w:t>
      </w:r>
    </w:p>
    <w:p w:rsidR="00106AD8" w:rsidRPr="00DE622E" w:rsidRDefault="00106AD8" w:rsidP="005416B9">
      <w:pPr>
        <w:tabs>
          <w:tab w:val="left" w:pos="288"/>
          <w:tab w:val="left" w:pos="4752"/>
        </w:tabs>
        <w:spacing w:line="240" w:lineRule="exact"/>
        <w:jc w:val="both"/>
        <w:rPr>
          <w:rFonts w:ascii="Calibri" w:hAnsi="Calibri"/>
          <w:color w:val="auto"/>
          <w:szCs w:val="24"/>
        </w:rPr>
      </w:pPr>
    </w:p>
    <w:p w:rsidR="001E669C" w:rsidRPr="00DE622E" w:rsidRDefault="00C56FC8" w:rsidP="007371BC">
      <w:pPr>
        <w:spacing w:line="240" w:lineRule="exact"/>
        <w:jc w:val="both"/>
        <w:rPr>
          <w:rFonts w:asciiTheme="minorHAnsi" w:hAnsiTheme="minorHAnsi"/>
          <w:color w:val="auto"/>
          <w:szCs w:val="24"/>
        </w:rPr>
      </w:pPr>
      <w:r w:rsidRPr="00DE622E">
        <w:rPr>
          <w:rFonts w:asciiTheme="minorHAnsi" w:hAnsiTheme="minorHAnsi"/>
          <w:color w:val="auto"/>
          <w:szCs w:val="24"/>
          <w:u w:val="single"/>
        </w:rPr>
        <w:t>RECOMMENDATION</w:t>
      </w:r>
      <w:r w:rsidRPr="00DE622E">
        <w:rPr>
          <w:rFonts w:asciiTheme="minorHAnsi" w:hAnsiTheme="minorHAnsi"/>
          <w:color w:val="auto"/>
          <w:szCs w:val="24"/>
        </w:rPr>
        <w:t xml:space="preserve">: </w:t>
      </w:r>
      <w:r w:rsidR="001E669C" w:rsidRPr="00DE622E">
        <w:rPr>
          <w:rFonts w:asciiTheme="minorHAnsi" w:hAnsiTheme="minorHAnsi"/>
          <w:color w:val="auto"/>
          <w:szCs w:val="24"/>
        </w:rPr>
        <w:t xml:space="preserve"> </w:t>
      </w:r>
      <w:r w:rsidR="007371BC" w:rsidRPr="007371BC">
        <w:rPr>
          <w:rFonts w:asciiTheme="minorHAnsi" w:hAnsiTheme="minorHAnsi"/>
          <w:color w:val="auto"/>
          <w:szCs w:val="24"/>
        </w:rPr>
        <w:t xml:space="preserve">The Board therefore recommends that there be no </w:t>
      </w:r>
      <w:proofErr w:type="spellStart"/>
      <w:r w:rsidR="007371BC" w:rsidRPr="007371BC">
        <w:rPr>
          <w:rFonts w:asciiTheme="minorHAnsi" w:hAnsiTheme="minorHAnsi"/>
          <w:color w:val="auto"/>
          <w:szCs w:val="24"/>
        </w:rPr>
        <w:t>recharacterization</w:t>
      </w:r>
      <w:proofErr w:type="spellEnd"/>
      <w:r w:rsidR="007371BC" w:rsidRPr="007371BC">
        <w:rPr>
          <w:rFonts w:asciiTheme="minorHAnsi" w:hAnsiTheme="minorHAnsi"/>
          <w:color w:val="auto"/>
          <w:szCs w:val="24"/>
        </w:rPr>
        <w:t xml:space="preserve"> of the CI’s disabili</w:t>
      </w:r>
      <w:r w:rsidR="007371BC">
        <w:rPr>
          <w:rFonts w:asciiTheme="minorHAnsi" w:hAnsiTheme="minorHAnsi"/>
          <w:color w:val="auto"/>
          <w:szCs w:val="24"/>
        </w:rPr>
        <w:t>ty and separation determination</w:t>
      </w:r>
      <w:r w:rsidR="001E669C" w:rsidRPr="00DE622E">
        <w:rPr>
          <w:rFonts w:asciiTheme="minorHAnsi" w:hAnsiTheme="minorHAnsi"/>
          <w:color w:val="auto"/>
          <w:szCs w:val="24"/>
        </w:rPr>
        <w:t>:</w:t>
      </w:r>
    </w:p>
    <w:p w:rsidR="001E669C" w:rsidRPr="00DE622E" w:rsidRDefault="001E669C" w:rsidP="001E66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E669C" w:rsidRPr="00DE622E" w:rsidTr="001E669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E622E" w:rsidRDefault="001E669C" w:rsidP="001E669C">
            <w:pPr>
              <w:tabs>
                <w:tab w:val="left" w:pos="288"/>
                <w:tab w:val="left" w:pos="4752"/>
              </w:tabs>
              <w:spacing w:line="240" w:lineRule="exact"/>
              <w:jc w:val="center"/>
              <w:rPr>
                <w:rFonts w:asciiTheme="minorHAnsi" w:hAnsiTheme="minorHAnsi"/>
                <w:b/>
                <w:color w:val="auto"/>
                <w:szCs w:val="24"/>
              </w:rPr>
            </w:pPr>
            <w:r w:rsidRPr="00DE622E">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E622E" w:rsidRDefault="001E669C" w:rsidP="001E669C">
            <w:pPr>
              <w:tabs>
                <w:tab w:val="left" w:pos="288"/>
                <w:tab w:val="left" w:pos="4752"/>
              </w:tabs>
              <w:spacing w:line="240" w:lineRule="exact"/>
              <w:jc w:val="center"/>
              <w:rPr>
                <w:rFonts w:asciiTheme="minorHAnsi" w:hAnsiTheme="minorHAnsi"/>
                <w:b/>
                <w:color w:val="auto"/>
                <w:szCs w:val="24"/>
              </w:rPr>
            </w:pPr>
            <w:r w:rsidRPr="00DE622E">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669C" w:rsidRPr="00DE622E" w:rsidRDefault="001E669C" w:rsidP="001E669C">
            <w:pPr>
              <w:tabs>
                <w:tab w:val="left" w:pos="288"/>
                <w:tab w:val="left" w:pos="4752"/>
              </w:tabs>
              <w:spacing w:line="240" w:lineRule="exact"/>
              <w:jc w:val="center"/>
              <w:rPr>
                <w:rFonts w:asciiTheme="minorHAnsi" w:hAnsiTheme="minorHAnsi"/>
                <w:b/>
                <w:color w:val="auto"/>
                <w:szCs w:val="24"/>
              </w:rPr>
            </w:pPr>
            <w:r w:rsidRPr="00DE622E">
              <w:rPr>
                <w:rFonts w:asciiTheme="minorHAnsi" w:hAnsiTheme="minorHAnsi"/>
                <w:b/>
                <w:color w:val="auto"/>
                <w:szCs w:val="24"/>
              </w:rPr>
              <w:t>RATING</w:t>
            </w:r>
          </w:p>
        </w:tc>
      </w:tr>
      <w:tr w:rsidR="001E669C" w:rsidRPr="00DE622E" w:rsidTr="001E669C">
        <w:trPr>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E669C" w:rsidRPr="00DE622E" w:rsidRDefault="00826F35" w:rsidP="001E669C">
            <w:pPr>
              <w:tabs>
                <w:tab w:val="left" w:pos="288"/>
                <w:tab w:val="left" w:pos="4752"/>
              </w:tabs>
              <w:spacing w:line="240" w:lineRule="exact"/>
              <w:rPr>
                <w:rFonts w:asciiTheme="minorHAnsi" w:hAnsiTheme="minorHAnsi"/>
                <w:color w:val="auto"/>
                <w:szCs w:val="24"/>
              </w:rPr>
            </w:pPr>
            <w:r w:rsidRPr="00DE622E">
              <w:rPr>
                <w:rFonts w:asciiTheme="minorHAnsi" w:hAnsiTheme="minorHAnsi" w:cstheme="minorHAnsi"/>
                <w:color w:val="auto"/>
                <w:szCs w:val="24"/>
              </w:rPr>
              <w:t>Limitation of Motion C-spine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E669C" w:rsidRPr="00DE622E" w:rsidRDefault="00826F35" w:rsidP="001E669C">
            <w:pPr>
              <w:tabs>
                <w:tab w:val="left" w:pos="288"/>
                <w:tab w:val="left" w:pos="4752"/>
              </w:tabs>
              <w:spacing w:line="240" w:lineRule="exact"/>
              <w:jc w:val="center"/>
              <w:rPr>
                <w:rFonts w:asciiTheme="minorHAnsi" w:hAnsiTheme="minorHAnsi"/>
                <w:color w:val="auto"/>
                <w:szCs w:val="24"/>
              </w:rPr>
            </w:pPr>
            <w:r w:rsidRPr="00DE622E">
              <w:rPr>
                <w:rFonts w:asciiTheme="minorHAnsi" w:hAnsiTheme="minorHAnsi"/>
                <w:color w:val="auto"/>
                <w:szCs w:val="24"/>
              </w:rPr>
              <w:t>5290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E669C" w:rsidRPr="00DE622E" w:rsidRDefault="00826F35" w:rsidP="001E669C">
            <w:pPr>
              <w:tabs>
                <w:tab w:val="left" w:pos="288"/>
                <w:tab w:val="left" w:pos="4752"/>
              </w:tabs>
              <w:spacing w:line="240" w:lineRule="exact"/>
              <w:jc w:val="center"/>
              <w:rPr>
                <w:rFonts w:asciiTheme="minorHAnsi" w:hAnsiTheme="minorHAnsi"/>
                <w:color w:val="auto"/>
                <w:szCs w:val="24"/>
              </w:rPr>
            </w:pPr>
            <w:r w:rsidRPr="00DE622E">
              <w:rPr>
                <w:rFonts w:asciiTheme="minorHAnsi" w:hAnsiTheme="minorHAnsi"/>
                <w:color w:val="auto"/>
                <w:szCs w:val="24"/>
              </w:rPr>
              <w:t>20%</w:t>
            </w:r>
          </w:p>
        </w:tc>
      </w:tr>
      <w:tr w:rsidR="001E669C" w:rsidRPr="00DE622E" w:rsidTr="001E669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E669C" w:rsidRPr="00DE622E" w:rsidRDefault="001E669C" w:rsidP="001E669C">
            <w:pPr>
              <w:tabs>
                <w:tab w:val="left" w:pos="288"/>
                <w:tab w:val="left" w:pos="4752"/>
              </w:tabs>
              <w:spacing w:line="240" w:lineRule="exact"/>
              <w:jc w:val="center"/>
              <w:rPr>
                <w:rFonts w:asciiTheme="minorHAnsi" w:hAnsiTheme="minorHAnsi"/>
                <w:b/>
                <w:color w:val="auto"/>
                <w:szCs w:val="24"/>
              </w:rPr>
            </w:pPr>
            <w:r w:rsidRPr="00DE622E">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E669C" w:rsidRPr="00DE622E" w:rsidRDefault="00826F35" w:rsidP="001E669C">
            <w:pPr>
              <w:tabs>
                <w:tab w:val="left" w:pos="288"/>
                <w:tab w:val="left" w:pos="4752"/>
              </w:tabs>
              <w:spacing w:line="240" w:lineRule="exact"/>
              <w:jc w:val="center"/>
              <w:rPr>
                <w:rFonts w:asciiTheme="minorHAnsi" w:hAnsiTheme="minorHAnsi"/>
                <w:b/>
                <w:color w:val="auto"/>
                <w:szCs w:val="24"/>
              </w:rPr>
            </w:pPr>
            <w:r w:rsidRPr="00DE622E">
              <w:rPr>
                <w:rFonts w:asciiTheme="minorHAnsi" w:hAnsiTheme="minorHAnsi"/>
                <w:b/>
                <w:color w:val="auto"/>
                <w:szCs w:val="24"/>
              </w:rPr>
              <w:t>20%</w:t>
            </w:r>
          </w:p>
        </w:tc>
      </w:tr>
    </w:tbl>
    <w:p w:rsidR="001E669C" w:rsidRPr="00DE622E" w:rsidRDefault="001E669C" w:rsidP="001E669C">
      <w:pPr>
        <w:spacing w:line="240" w:lineRule="exact"/>
        <w:jc w:val="both"/>
        <w:rPr>
          <w:rFonts w:asciiTheme="minorHAnsi" w:hAnsiTheme="minorHAnsi"/>
          <w:color w:val="auto"/>
          <w:szCs w:val="24"/>
        </w:rPr>
      </w:pPr>
    </w:p>
    <w:p w:rsidR="00106AD8" w:rsidRPr="00DE622E" w:rsidRDefault="00285BAC" w:rsidP="00106AD8">
      <w:pPr>
        <w:tabs>
          <w:tab w:val="left" w:pos="288"/>
          <w:tab w:val="left" w:pos="4752"/>
        </w:tabs>
        <w:spacing w:line="240" w:lineRule="exact"/>
        <w:rPr>
          <w:rFonts w:ascii="Calibri" w:hAnsi="Calibri"/>
          <w:color w:val="auto"/>
          <w:szCs w:val="24"/>
        </w:rPr>
      </w:pPr>
      <w:r w:rsidRPr="00DE622E">
        <w:rPr>
          <w:rFonts w:ascii="Calibri" w:hAnsi="Calibri"/>
          <w:color w:val="auto"/>
          <w:szCs w:val="24"/>
        </w:rPr>
        <w:t>______________________________________________________________________________</w:t>
      </w:r>
    </w:p>
    <w:p w:rsidR="00285BAC" w:rsidRPr="00DE622E" w:rsidRDefault="00285BAC" w:rsidP="00190E48">
      <w:pPr>
        <w:tabs>
          <w:tab w:val="left" w:pos="288"/>
          <w:tab w:val="left" w:pos="4752"/>
        </w:tabs>
        <w:spacing w:line="240" w:lineRule="exact"/>
        <w:jc w:val="both"/>
        <w:rPr>
          <w:rFonts w:asciiTheme="minorHAnsi" w:hAnsiTheme="minorHAnsi"/>
          <w:color w:val="auto"/>
        </w:rPr>
      </w:pPr>
    </w:p>
    <w:p w:rsidR="00D91DA6" w:rsidRPr="00DE622E" w:rsidRDefault="00FB1725" w:rsidP="00190E48">
      <w:pPr>
        <w:tabs>
          <w:tab w:val="left" w:pos="288"/>
          <w:tab w:val="left" w:pos="4752"/>
        </w:tabs>
        <w:spacing w:line="240" w:lineRule="exact"/>
        <w:jc w:val="both"/>
        <w:rPr>
          <w:rFonts w:asciiTheme="minorHAnsi" w:hAnsiTheme="minorHAnsi"/>
          <w:color w:val="auto"/>
        </w:rPr>
      </w:pPr>
      <w:r w:rsidRPr="00DE622E">
        <w:rPr>
          <w:rFonts w:asciiTheme="minorHAnsi" w:hAnsiTheme="minorHAnsi"/>
          <w:color w:val="auto"/>
        </w:rPr>
        <w:t>The following documentary evidence was considered:</w:t>
      </w:r>
    </w:p>
    <w:p w:rsidR="00EB5EFD" w:rsidRPr="00DE622E" w:rsidRDefault="00EB5EFD" w:rsidP="00190E48">
      <w:pPr>
        <w:tabs>
          <w:tab w:val="left" w:pos="288"/>
          <w:tab w:val="left" w:pos="4752"/>
        </w:tabs>
        <w:spacing w:line="240" w:lineRule="exact"/>
        <w:jc w:val="both"/>
        <w:rPr>
          <w:rFonts w:asciiTheme="minorHAnsi" w:hAnsiTheme="minorHAnsi"/>
          <w:color w:val="auto"/>
        </w:rPr>
      </w:pPr>
    </w:p>
    <w:p w:rsidR="00114F20" w:rsidRPr="00DE622E" w:rsidRDefault="00FB1725" w:rsidP="00190E48">
      <w:pPr>
        <w:tabs>
          <w:tab w:val="left" w:pos="288"/>
          <w:tab w:val="left" w:pos="4752"/>
        </w:tabs>
        <w:spacing w:line="240" w:lineRule="exact"/>
        <w:jc w:val="both"/>
        <w:rPr>
          <w:rFonts w:asciiTheme="minorHAnsi" w:hAnsiTheme="minorHAnsi"/>
          <w:color w:val="auto"/>
        </w:rPr>
      </w:pPr>
      <w:r w:rsidRPr="00DE622E">
        <w:rPr>
          <w:rFonts w:asciiTheme="minorHAnsi" w:hAnsiTheme="minorHAnsi"/>
          <w:color w:val="auto"/>
        </w:rPr>
        <w:t xml:space="preserve">Exhibit A.  DD Form 294, dated </w:t>
      </w:r>
      <w:r w:rsidR="00864A91" w:rsidRPr="00DE622E">
        <w:rPr>
          <w:rFonts w:asciiTheme="minorHAnsi" w:hAnsiTheme="minorHAnsi"/>
          <w:color w:val="auto"/>
        </w:rPr>
        <w:t>20</w:t>
      </w:r>
      <w:r w:rsidR="00310284" w:rsidRPr="00DE622E">
        <w:rPr>
          <w:rFonts w:asciiTheme="minorHAnsi" w:hAnsiTheme="minorHAnsi"/>
          <w:color w:val="auto"/>
        </w:rPr>
        <w:t>110103</w:t>
      </w:r>
      <w:r w:rsidR="005606CA">
        <w:rPr>
          <w:rFonts w:asciiTheme="minorHAnsi" w:hAnsiTheme="minorHAnsi"/>
          <w:color w:val="auto"/>
        </w:rPr>
        <w:t>, w/</w:t>
      </w:r>
      <w:proofErr w:type="spellStart"/>
      <w:r w:rsidR="005606CA">
        <w:rPr>
          <w:rFonts w:asciiTheme="minorHAnsi" w:hAnsiTheme="minorHAnsi"/>
          <w:color w:val="auto"/>
        </w:rPr>
        <w:t>atchs</w:t>
      </w:r>
      <w:proofErr w:type="spellEnd"/>
    </w:p>
    <w:p w:rsidR="00114F20" w:rsidRPr="00DE622E" w:rsidRDefault="00FB1725" w:rsidP="00190E48">
      <w:pPr>
        <w:tabs>
          <w:tab w:val="left" w:pos="288"/>
          <w:tab w:val="left" w:pos="4752"/>
        </w:tabs>
        <w:spacing w:line="240" w:lineRule="exact"/>
        <w:jc w:val="both"/>
        <w:rPr>
          <w:rFonts w:asciiTheme="minorHAnsi" w:hAnsiTheme="minorHAnsi"/>
          <w:color w:val="auto"/>
        </w:rPr>
      </w:pPr>
      <w:r w:rsidRPr="00DE622E">
        <w:rPr>
          <w:rFonts w:asciiTheme="minorHAnsi" w:hAnsiTheme="minorHAnsi"/>
          <w:color w:val="auto"/>
        </w:rPr>
        <w:t xml:space="preserve">Exhibit B.  Service </w:t>
      </w:r>
      <w:r w:rsidR="005606CA">
        <w:rPr>
          <w:rFonts w:asciiTheme="minorHAnsi" w:hAnsiTheme="minorHAnsi"/>
          <w:color w:val="auto"/>
        </w:rPr>
        <w:t>Treatment Record</w:t>
      </w:r>
    </w:p>
    <w:p w:rsidR="00114F20" w:rsidRPr="00006186" w:rsidRDefault="00FB1725" w:rsidP="00190E48">
      <w:pPr>
        <w:tabs>
          <w:tab w:val="left" w:pos="288"/>
          <w:tab w:val="left" w:pos="4752"/>
        </w:tabs>
        <w:spacing w:line="240" w:lineRule="exact"/>
        <w:jc w:val="both"/>
        <w:rPr>
          <w:rFonts w:asciiTheme="minorHAnsi" w:hAnsiTheme="minorHAnsi"/>
          <w:color w:val="auto"/>
        </w:rPr>
      </w:pPr>
      <w:r w:rsidRPr="00DE622E">
        <w:rPr>
          <w:rFonts w:asciiTheme="minorHAnsi" w:hAnsiTheme="minorHAnsi"/>
          <w:color w:val="auto"/>
        </w:rPr>
        <w:t>Exhibit C.  Department of Vet</w:t>
      </w:r>
      <w:r w:rsidR="005606CA">
        <w:rPr>
          <w:rFonts w:asciiTheme="minorHAnsi" w:hAnsiTheme="minorHAnsi"/>
          <w:color w:val="auto"/>
        </w:rPr>
        <w:t>erans' Affairs Treatment Record</w:t>
      </w:r>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393B3E" w:rsidRDefault="00393B3E">
      <w:pPr>
        <w:rPr>
          <w:rFonts w:asciiTheme="minorHAnsi" w:hAnsiTheme="minorHAnsi"/>
          <w:color w:val="auto"/>
        </w:rPr>
      </w:pPr>
      <w:r>
        <w:rPr>
          <w:rFonts w:asciiTheme="minorHAnsi" w:hAnsiTheme="minorHAnsi"/>
          <w:color w:val="auto"/>
        </w:rPr>
        <w:br w:type="page"/>
      </w:r>
    </w:p>
    <w:p w:rsidR="00393B3E" w:rsidRPr="00DE5BBC" w:rsidRDefault="00393B3E" w:rsidP="00393B3E">
      <w:pPr>
        <w:pStyle w:val="Header"/>
        <w:tabs>
          <w:tab w:val="clear" w:pos="4320"/>
          <w:tab w:val="clear" w:pos="8640"/>
        </w:tabs>
        <w:rPr>
          <w:rFonts w:ascii="Arial" w:hAnsi="Arial" w:cs="Arial"/>
          <w:color w:val="auto"/>
        </w:rPr>
      </w:pPr>
      <w:r w:rsidRPr="00DE5BBC">
        <w:rPr>
          <w:rFonts w:ascii="Arial" w:hAnsi="Arial" w:cs="Arial"/>
          <w:color w:val="auto"/>
        </w:rPr>
        <w:lastRenderedPageBreak/>
        <w:t>SFMR-RB</w:t>
      </w:r>
      <w:r w:rsidRPr="00DE5BBC">
        <w:rPr>
          <w:rFonts w:ascii="Arial" w:hAnsi="Arial" w:cs="Arial"/>
          <w:color w:val="auto"/>
        </w:rPr>
        <w:tab/>
      </w:r>
      <w:r w:rsidRPr="00DE5BBC">
        <w:rPr>
          <w:rFonts w:ascii="Arial" w:hAnsi="Arial" w:cs="Arial"/>
          <w:color w:val="auto"/>
        </w:rPr>
        <w:tab/>
      </w:r>
      <w:r w:rsidRPr="00DE5BBC">
        <w:rPr>
          <w:rFonts w:ascii="Arial" w:hAnsi="Arial" w:cs="Arial"/>
          <w:color w:val="auto"/>
        </w:rPr>
        <w:tab/>
      </w:r>
      <w:r w:rsidRPr="00DE5BBC">
        <w:rPr>
          <w:rFonts w:ascii="Arial" w:hAnsi="Arial" w:cs="Arial"/>
          <w:color w:val="auto"/>
        </w:rPr>
        <w:tab/>
      </w:r>
      <w:r w:rsidRPr="00DE5BBC">
        <w:rPr>
          <w:rFonts w:ascii="Arial" w:hAnsi="Arial" w:cs="Arial"/>
          <w:color w:val="auto"/>
        </w:rPr>
        <w:tab/>
      </w:r>
      <w:r w:rsidRPr="00DE5BBC">
        <w:rPr>
          <w:rFonts w:ascii="Arial" w:hAnsi="Arial" w:cs="Arial"/>
          <w:color w:val="auto"/>
        </w:rPr>
        <w:tab/>
      </w:r>
      <w:r w:rsidRPr="00DE5BBC">
        <w:rPr>
          <w:rFonts w:ascii="Arial" w:hAnsi="Arial" w:cs="Arial"/>
          <w:color w:val="auto"/>
        </w:rPr>
        <w:tab/>
      </w:r>
      <w:r w:rsidRPr="00DE5BBC">
        <w:rPr>
          <w:rFonts w:ascii="Arial" w:hAnsi="Arial" w:cs="Arial"/>
          <w:color w:val="auto"/>
        </w:rPr>
        <w:tab/>
      </w:r>
      <w:r w:rsidRPr="00DE5BBC">
        <w:rPr>
          <w:rFonts w:ascii="Arial" w:hAnsi="Arial" w:cs="Arial"/>
          <w:color w:val="auto"/>
        </w:rPr>
        <w:tab/>
      </w:r>
    </w:p>
    <w:p w:rsidR="00393B3E" w:rsidRPr="00DE5BBC" w:rsidRDefault="00393B3E" w:rsidP="00393B3E">
      <w:pPr>
        <w:pStyle w:val="Header"/>
        <w:tabs>
          <w:tab w:val="clear" w:pos="4320"/>
          <w:tab w:val="clear" w:pos="8640"/>
        </w:tabs>
        <w:rPr>
          <w:rFonts w:ascii="Arial" w:hAnsi="Arial" w:cs="Arial"/>
          <w:color w:val="auto"/>
        </w:rPr>
      </w:pPr>
    </w:p>
    <w:p w:rsidR="00393B3E" w:rsidRPr="00DE5BBC" w:rsidRDefault="00393B3E" w:rsidP="00393B3E">
      <w:pPr>
        <w:rPr>
          <w:rFonts w:ascii="Arial" w:hAnsi="Arial" w:cs="Arial"/>
          <w:color w:val="auto"/>
        </w:rPr>
      </w:pPr>
    </w:p>
    <w:p w:rsidR="00393B3E" w:rsidRPr="00DE5BBC" w:rsidRDefault="00393B3E" w:rsidP="00393B3E">
      <w:pPr>
        <w:rPr>
          <w:rFonts w:ascii="Arial" w:hAnsi="Arial" w:cs="Arial"/>
          <w:color w:val="auto"/>
        </w:rPr>
      </w:pPr>
      <w:r w:rsidRPr="00DE5BBC">
        <w:rPr>
          <w:rFonts w:ascii="Arial" w:hAnsi="Arial" w:cs="Arial"/>
          <w:color w:val="auto"/>
        </w:rPr>
        <w:t xml:space="preserve">MEMORANDUM FOR Commander, US Army Physical Disability Agency </w:t>
      </w:r>
    </w:p>
    <w:p w:rsidR="00393B3E" w:rsidRPr="00DE5BBC" w:rsidRDefault="00393B3E" w:rsidP="00393B3E">
      <w:pPr>
        <w:rPr>
          <w:rFonts w:ascii="Arial" w:hAnsi="Arial" w:cs="Arial"/>
          <w:color w:val="auto"/>
        </w:rPr>
      </w:pPr>
      <w:r w:rsidRPr="00DE5BBC">
        <w:rPr>
          <w:rFonts w:ascii="Arial" w:hAnsi="Arial" w:cs="Arial"/>
          <w:color w:val="auto"/>
        </w:rPr>
        <w:t>Crystal Drive, Suite 300, Arlington, VA 22202</w:t>
      </w:r>
    </w:p>
    <w:p w:rsidR="00393B3E" w:rsidRPr="00DE5BBC" w:rsidRDefault="00393B3E" w:rsidP="00393B3E">
      <w:pPr>
        <w:rPr>
          <w:rFonts w:ascii="Arial" w:hAnsi="Arial" w:cs="Arial"/>
          <w:color w:val="auto"/>
        </w:rPr>
      </w:pPr>
    </w:p>
    <w:p w:rsidR="00393B3E" w:rsidRPr="00DE5BBC" w:rsidRDefault="00393B3E" w:rsidP="00393B3E">
      <w:pPr>
        <w:ind w:right="-180"/>
        <w:rPr>
          <w:rFonts w:ascii="Arial" w:hAnsi="Arial" w:cs="Arial"/>
          <w:color w:val="auto"/>
        </w:rPr>
      </w:pPr>
      <w:r w:rsidRPr="00DE5BBC">
        <w:rPr>
          <w:rFonts w:ascii="Arial" w:hAnsi="Arial" w:cs="Arial"/>
          <w:color w:val="auto"/>
        </w:rPr>
        <w:t>SUBJECT:  Department of Defense Physical Disability Board of Review Recommendation for (PD201100020)</w:t>
      </w:r>
    </w:p>
    <w:p w:rsidR="00393B3E" w:rsidRPr="00DE5BBC" w:rsidRDefault="00393B3E" w:rsidP="00393B3E">
      <w:pPr>
        <w:pStyle w:val="Header"/>
        <w:tabs>
          <w:tab w:val="clear" w:pos="4320"/>
          <w:tab w:val="clear" w:pos="8640"/>
        </w:tabs>
        <w:rPr>
          <w:rFonts w:ascii="Arial" w:hAnsi="Arial" w:cs="Arial"/>
          <w:color w:val="auto"/>
        </w:rPr>
      </w:pPr>
    </w:p>
    <w:p w:rsidR="00393B3E" w:rsidRPr="00DE5BBC" w:rsidRDefault="00393B3E" w:rsidP="00393B3E">
      <w:pPr>
        <w:rPr>
          <w:rFonts w:ascii="Arial" w:hAnsi="Arial" w:cs="Arial"/>
          <w:color w:val="auto"/>
        </w:rPr>
      </w:pPr>
    </w:p>
    <w:p w:rsidR="00393B3E" w:rsidRPr="00DE5BBC" w:rsidRDefault="00393B3E" w:rsidP="00393B3E">
      <w:pPr>
        <w:rPr>
          <w:rFonts w:ascii="Arial" w:hAnsi="Arial" w:cs="Arial"/>
          <w:color w:val="auto"/>
        </w:rPr>
      </w:pPr>
      <w:r w:rsidRPr="00DE5BBC">
        <w:rPr>
          <w:rFonts w:ascii="Arial" w:hAnsi="Arial" w:cs="Arial"/>
          <w:color w:val="auto"/>
        </w:rPr>
        <w:t>I have reviewed the enclosed Department of Defense Physical Disability Board of Review (</w:t>
      </w:r>
      <w:proofErr w:type="spellStart"/>
      <w:r w:rsidRPr="00DE5BBC">
        <w:rPr>
          <w:rFonts w:ascii="Arial" w:hAnsi="Arial" w:cs="Arial"/>
          <w:color w:val="auto"/>
        </w:rPr>
        <w:t>DoD</w:t>
      </w:r>
      <w:proofErr w:type="spellEnd"/>
      <w:r w:rsidRPr="00DE5BBC">
        <w:rPr>
          <w:rFonts w:ascii="Arial" w:hAnsi="Arial" w:cs="Arial"/>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393B3E" w:rsidRPr="00DE5BBC" w:rsidRDefault="00393B3E" w:rsidP="00393B3E">
      <w:pPr>
        <w:rPr>
          <w:rFonts w:ascii="Arial" w:hAnsi="Arial" w:cs="Arial"/>
          <w:color w:val="auto"/>
        </w:rPr>
      </w:pPr>
      <w:r w:rsidRPr="00DE5BBC">
        <w:rPr>
          <w:rFonts w:ascii="Arial" w:hAnsi="Arial" w:cs="Arial"/>
          <w:color w:val="auto"/>
        </w:rPr>
        <w:t>This decision is final.  The individual concerned, counsel (if any), and any Members of Congress who have shown interest in this application have been notified of this decision by mail.</w:t>
      </w:r>
    </w:p>
    <w:p w:rsidR="00393B3E" w:rsidRPr="00DE5BBC" w:rsidRDefault="00393B3E" w:rsidP="00393B3E">
      <w:pPr>
        <w:rPr>
          <w:rFonts w:ascii="Arial" w:hAnsi="Arial" w:cs="Arial"/>
          <w:color w:val="auto"/>
        </w:rPr>
      </w:pPr>
    </w:p>
    <w:p w:rsidR="00393B3E" w:rsidRPr="00DE5BBC" w:rsidRDefault="00393B3E" w:rsidP="00393B3E">
      <w:pPr>
        <w:rPr>
          <w:rFonts w:ascii="Arial" w:hAnsi="Arial" w:cs="Arial"/>
          <w:color w:val="auto"/>
        </w:rPr>
      </w:pPr>
      <w:r w:rsidRPr="00DE5BBC">
        <w:rPr>
          <w:rFonts w:ascii="Arial" w:hAnsi="Arial" w:cs="Arial"/>
          <w:color w:val="auto"/>
        </w:rPr>
        <w:t xml:space="preserve"> BY ORDER OF THE SECRETARY OF THE ARMY:</w:t>
      </w:r>
    </w:p>
    <w:p w:rsidR="00393B3E" w:rsidRPr="00DE5BBC" w:rsidRDefault="00393B3E" w:rsidP="00393B3E">
      <w:pPr>
        <w:rPr>
          <w:rFonts w:ascii="Arial" w:hAnsi="Arial" w:cs="Arial"/>
          <w:color w:val="auto"/>
        </w:rPr>
      </w:pPr>
    </w:p>
    <w:p w:rsidR="00393B3E" w:rsidRPr="00DE5BBC" w:rsidRDefault="00393B3E" w:rsidP="00393B3E">
      <w:pPr>
        <w:rPr>
          <w:rFonts w:ascii="Arial" w:hAnsi="Arial" w:cs="Arial"/>
          <w:color w:val="auto"/>
        </w:rPr>
      </w:pPr>
    </w:p>
    <w:p w:rsidR="00393B3E" w:rsidRPr="00DE5BBC" w:rsidRDefault="00393B3E" w:rsidP="00393B3E">
      <w:pPr>
        <w:pStyle w:val="Header"/>
        <w:tabs>
          <w:tab w:val="clear" w:pos="4320"/>
          <w:tab w:val="clear" w:pos="8640"/>
        </w:tabs>
        <w:rPr>
          <w:rFonts w:ascii="Arial" w:hAnsi="Arial" w:cs="Arial"/>
          <w:color w:val="auto"/>
        </w:rPr>
      </w:pPr>
    </w:p>
    <w:p w:rsidR="00393B3E" w:rsidRPr="00DE5BBC" w:rsidRDefault="00393B3E" w:rsidP="00393B3E">
      <w:pPr>
        <w:rPr>
          <w:rFonts w:ascii="Arial" w:hAnsi="Arial" w:cs="Arial"/>
          <w:color w:val="auto"/>
        </w:rPr>
      </w:pPr>
    </w:p>
    <w:p w:rsidR="00393B3E" w:rsidRPr="00DE5BBC" w:rsidRDefault="00393B3E" w:rsidP="00393B3E">
      <w:pPr>
        <w:rPr>
          <w:rFonts w:ascii="Arial" w:hAnsi="Arial" w:cs="Arial"/>
          <w:color w:val="auto"/>
        </w:rPr>
      </w:pPr>
      <w:bookmarkStart w:id="0" w:name="OLE_LINK3"/>
      <w:bookmarkStart w:id="1" w:name="OLE_LINK4"/>
      <w:r w:rsidRPr="00DE5BBC">
        <w:rPr>
          <w:rFonts w:ascii="Arial" w:hAnsi="Arial" w:cs="Arial"/>
          <w:color w:val="auto"/>
        </w:rPr>
        <w:t>Encl</w:t>
      </w:r>
      <w:r w:rsidRPr="00DE5BBC">
        <w:rPr>
          <w:rFonts w:ascii="Arial" w:hAnsi="Arial" w:cs="Arial"/>
          <w:color w:val="auto"/>
        </w:rPr>
        <w:tab/>
      </w:r>
      <w:r w:rsidRPr="00DE5BBC">
        <w:rPr>
          <w:rFonts w:ascii="Arial" w:hAnsi="Arial" w:cs="Arial"/>
          <w:color w:val="auto"/>
        </w:rPr>
        <w:tab/>
      </w:r>
      <w:r w:rsidRPr="00DE5BBC">
        <w:rPr>
          <w:rFonts w:ascii="Arial" w:hAnsi="Arial" w:cs="Arial"/>
          <w:color w:val="auto"/>
        </w:rPr>
        <w:tab/>
      </w:r>
      <w:r w:rsidRPr="00DE5BBC">
        <w:rPr>
          <w:rFonts w:ascii="Arial" w:hAnsi="Arial" w:cs="Arial"/>
          <w:color w:val="auto"/>
        </w:rPr>
        <w:tab/>
      </w:r>
      <w:r w:rsidRPr="00DE5BBC">
        <w:rPr>
          <w:rFonts w:ascii="Arial" w:hAnsi="Arial" w:cs="Arial"/>
          <w:color w:val="auto"/>
        </w:rPr>
        <w:tab/>
      </w:r>
      <w:r w:rsidRPr="00DE5BBC">
        <w:rPr>
          <w:rFonts w:ascii="Arial" w:hAnsi="Arial" w:cs="Arial"/>
          <w:color w:val="auto"/>
        </w:rPr>
        <w:tab/>
        <w:t xml:space="preserve">     </w:t>
      </w:r>
      <w:bookmarkEnd w:id="0"/>
      <w:bookmarkEnd w:id="1"/>
    </w:p>
    <w:p w:rsidR="00393B3E" w:rsidRPr="00DE5BBC" w:rsidRDefault="00393B3E" w:rsidP="00393B3E">
      <w:pPr>
        <w:rPr>
          <w:rFonts w:ascii="Arial" w:hAnsi="Arial" w:cs="Arial"/>
          <w:color w:val="auto"/>
        </w:rPr>
      </w:pPr>
    </w:p>
    <w:p w:rsidR="00393B3E" w:rsidRPr="00DE5BBC" w:rsidRDefault="00393B3E" w:rsidP="00393B3E">
      <w:pPr>
        <w:rPr>
          <w:rFonts w:ascii="Arial" w:hAnsi="Arial" w:cs="Arial"/>
          <w:color w:val="auto"/>
        </w:rPr>
      </w:pPr>
      <w:r w:rsidRPr="00DE5BBC">
        <w:rPr>
          <w:rFonts w:ascii="Arial" w:hAnsi="Arial" w:cs="Arial"/>
          <w:color w:val="auto"/>
        </w:rPr>
        <w:t xml:space="preserve">CF: </w:t>
      </w:r>
    </w:p>
    <w:p w:rsidR="00393B3E" w:rsidRPr="00DE5BBC" w:rsidRDefault="00393B3E" w:rsidP="00393B3E">
      <w:pPr>
        <w:rPr>
          <w:rFonts w:ascii="Arial" w:hAnsi="Arial" w:cs="Arial"/>
          <w:color w:val="auto"/>
        </w:rPr>
      </w:pPr>
      <w:r w:rsidRPr="00DE5BBC">
        <w:rPr>
          <w:rFonts w:ascii="Arial" w:hAnsi="Arial" w:cs="Arial"/>
          <w:color w:val="auto"/>
        </w:rPr>
        <w:t xml:space="preserve">(  ) </w:t>
      </w:r>
      <w:proofErr w:type="spellStart"/>
      <w:proofErr w:type="gramStart"/>
      <w:r w:rsidRPr="00DE5BBC">
        <w:rPr>
          <w:rFonts w:ascii="Arial" w:hAnsi="Arial" w:cs="Arial"/>
          <w:color w:val="auto"/>
        </w:rPr>
        <w:t>DoD</w:t>
      </w:r>
      <w:proofErr w:type="spellEnd"/>
      <w:proofErr w:type="gramEnd"/>
      <w:r w:rsidRPr="00DE5BBC">
        <w:rPr>
          <w:rFonts w:ascii="Arial" w:hAnsi="Arial" w:cs="Arial"/>
          <w:color w:val="auto"/>
        </w:rPr>
        <w:t xml:space="preserve"> PDBR</w:t>
      </w:r>
    </w:p>
    <w:p w:rsidR="00393B3E" w:rsidRPr="00DE5BBC" w:rsidRDefault="00393B3E" w:rsidP="00393B3E">
      <w:pPr>
        <w:rPr>
          <w:rFonts w:ascii="Arial" w:hAnsi="Arial" w:cs="Arial"/>
          <w:color w:val="auto"/>
        </w:rPr>
      </w:pPr>
      <w:r w:rsidRPr="00DE5BBC">
        <w:rPr>
          <w:rFonts w:ascii="Arial" w:hAnsi="Arial" w:cs="Arial"/>
          <w:color w:val="auto"/>
        </w:rPr>
        <w:t>(  ) DVA</w:t>
      </w:r>
    </w:p>
    <w:p w:rsidR="00393B3E" w:rsidRPr="00DE5BBC" w:rsidRDefault="00393B3E" w:rsidP="00393B3E">
      <w:pPr>
        <w:rPr>
          <w:color w:val="auto"/>
        </w:rPr>
      </w:pPr>
    </w:p>
    <w:p w:rsidR="00B522CD" w:rsidRPr="00DE5BBC" w:rsidRDefault="00B522CD" w:rsidP="00EF5D35">
      <w:pPr>
        <w:tabs>
          <w:tab w:val="left" w:pos="0"/>
          <w:tab w:val="left" w:pos="4320"/>
        </w:tabs>
        <w:spacing w:line="240" w:lineRule="exact"/>
        <w:jc w:val="both"/>
        <w:rPr>
          <w:rFonts w:asciiTheme="minorHAnsi" w:hAnsiTheme="minorHAnsi"/>
          <w:color w:val="auto"/>
        </w:rPr>
      </w:pPr>
    </w:p>
    <w:sectPr w:rsidR="00B522CD" w:rsidRPr="00DE5BBC"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E3F" w:rsidRDefault="00EB0E3F">
      <w:r>
        <w:separator/>
      </w:r>
    </w:p>
  </w:endnote>
  <w:endnote w:type="continuationSeparator" w:id="0">
    <w:p w:rsidR="00EB0E3F" w:rsidRDefault="00EB0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37" w:rsidRDefault="004E28AE">
    <w:pPr>
      <w:pStyle w:val="Footer"/>
      <w:framePr w:wrap="around" w:vAnchor="text" w:hAnchor="margin" w:xAlign="center" w:y="1"/>
      <w:rPr>
        <w:rStyle w:val="PageNumber"/>
      </w:rPr>
    </w:pPr>
    <w:r>
      <w:rPr>
        <w:rStyle w:val="PageNumber"/>
      </w:rPr>
      <w:fldChar w:fldCharType="begin"/>
    </w:r>
    <w:r w:rsidR="009E0C37">
      <w:rPr>
        <w:rStyle w:val="PageNumber"/>
      </w:rPr>
      <w:instrText xml:space="preserve">PAGE  </w:instrText>
    </w:r>
    <w:r>
      <w:rPr>
        <w:rStyle w:val="PageNumber"/>
      </w:rPr>
      <w:fldChar w:fldCharType="separate"/>
    </w:r>
    <w:r w:rsidR="009E0C37">
      <w:rPr>
        <w:rStyle w:val="PageNumber"/>
        <w:noProof/>
      </w:rPr>
      <w:t>2</w:t>
    </w:r>
    <w:r>
      <w:rPr>
        <w:rStyle w:val="PageNumber"/>
      </w:rPr>
      <w:fldChar w:fldCharType="end"/>
    </w:r>
  </w:p>
  <w:p w:rsidR="009E0C37" w:rsidRDefault="009E0C3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37" w:rsidRPr="00AC713F" w:rsidRDefault="004E28AE">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9E0C37"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E5BBC">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9E0C37" w:rsidRPr="00396779" w:rsidRDefault="009E0C37"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1100020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E3F" w:rsidRDefault="00EB0E3F">
      <w:r>
        <w:separator/>
      </w:r>
    </w:p>
  </w:footnote>
  <w:footnote w:type="continuationSeparator" w:id="0">
    <w:p w:rsidR="00EB0E3F" w:rsidRDefault="00EB0E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3D5"/>
    <w:multiLevelType w:val="hybridMultilevel"/>
    <w:tmpl w:val="F0B84A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9873"/>
  </w:hdrShapeDefaults>
  <w:footnotePr>
    <w:numRestart w:val="eachSect"/>
    <w:footnote w:id="-1"/>
    <w:footnote w:id="0"/>
  </w:footnotePr>
  <w:endnotePr>
    <w:endnote w:id="-1"/>
    <w:endnote w:id="0"/>
  </w:endnotePr>
  <w:compat/>
  <w:rsids>
    <w:rsidRoot w:val="001C28D1"/>
    <w:rsid w:val="0000003D"/>
    <w:rsid w:val="00003A25"/>
    <w:rsid w:val="00004296"/>
    <w:rsid w:val="000043D3"/>
    <w:rsid w:val="000059FA"/>
    <w:rsid w:val="00006186"/>
    <w:rsid w:val="00006F87"/>
    <w:rsid w:val="00010ABA"/>
    <w:rsid w:val="00012428"/>
    <w:rsid w:val="00013417"/>
    <w:rsid w:val="000145C2"/>
    <w:rsid w:val="0001473F"/>
    <w:rsid w:val="00014A9E"/>
    <w:rsid w:val="00021361"/>
    <w:rsid w:val="00022CF3"/>
    <w:rsid w:val="00023913"/>
    <w:rsid w:val="00023D43"/>
    <w:rsid w:val="000309A7"/>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4EB5"/>
    <w:rsid w:val="000577C9"/>
    <w:rsid w:val="00061151"/>
    <w:rsid w:val="0006431E"/>
    <w:rsid w:val="00065E21"/>
    <w:rsid w:val="00072433"/>
    <w:rsid w:val="00075702"/>
    <w:rsid w:val="000775C2"/>
    <w:rsid w:val="00077B3D"/>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482F"/>
    <w:rsid w:val="000D6457"/>
    <w:rsid w:val="000D7D55"/>
    <w:rsid w:val="000E0993"/>
    <w:rsid w:val="000E2606"/>
    <w:rsid w:val="000E2A97"/>
    <w:rsid w:val="000E37E0"/>
    <w:rsid w:val="000E64AD"/>
    <w:rsid w:val="000E6ED6"/>
    <w:rsid w:val="000E7034"/>
    <w:rsid w:val="000F02BE"/>
    <w:rsid w:val="000F427B"/>
    <w:rsid w:val="000F5CA2"/>
    <w:rsid w:val="000F7181"/>
    <w:rsid w:val="001008C1"/>
    <w:rsid w:val="00100D1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3AC6"/>
    <w:rsid w:val="001272AE"/>
    <w:rsid w:val="001315DD"/>
    <w:rsid w:val="00132087"/>
    <w:rsid w:val="00132FEE"/>
    <w:rsid w:val="0013351E"/>
    <w:rsid w:val="0013525F"/>
    <w:rsid w:val="00135385"/>
    <w:rsid w:val="001364D1"/>
    <w:rsid w:val="00142EBA"/>
    <w:rsid w:val="00143B79"/>
    <w:rsid w:val="001467C6"/>
    <w:rsid w:val="00150B8A"/>
    <w:rsid w:val="00150DCB"/>
    <w:rsid w:val="00151912"/>
    <w:rsid w:val="00153740"/>
    <w:rsid w:val="001541C5"/>
    <w:rsid w:val="0015623F"/>
    <w:rsid w:val="00156585"/>
    <w:rsid w:val="00156BA9"/>
    <w:rsid w:val="0016110D"/>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1C32"/>
    <w:rsid w:val="001A5320"/>
    <w:rsid w:val="001A5E62"/>
    <w:rsid w:val="001A6848"/>
    <w:rsid w:val="001A7538"/>
    <w:rsid w:val="001A7791"/>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2224"/>
    <w:rsid w:val="001D31AA"/>
    <w:rsid w:val="001D3946"/>
    <w:rsid w:val="001D4F88"/>
    <w:rsid w:val="001D68CF"/>
    <w:rsid w:val="001D6A8C"/>
    <w:rsid w:val="001D75BE"/>
    <w:rsid w:val="001D7A56"/>
    <w:rsid w:val="001E02B2"/>
    <w:rsid w:val="001E15C0"/>
    <w:rsid w:val="001E18E0"/>
    <w:rsid w:val="001E18E2"/>
    <w:rsid w:val="001E19D0"/>
    <w:rsid w:val="001E2A30"/>
    <w:rsid w:val="001E669C"/>
    <w:rsid w:val="001E6C1D"/>
    <w:rsid w:val="001F4D22"/>
    <w:rsid w:val="00200AA0"/>
    <w:rsid w:val="00202325"/>
    <w:rsid w:val="00202736"/>
    <w:rsid w:val="00202B44"/>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951"/>
    <w:rsid w:val="00234B3B"/>
    <w:rsid w:val="0024174E"/>
    <w:rsid w:val="0024227D"/>
    <w:rsid w:val="00242D14"/>
    <w:rsid w:val="00246860"/>
    <w:rsid w:val="00246DFF"/>
    <w:rsid w:val="00246E89"/>
    <w:rsid w:val="0025183C"/>
    <w:rsid w:val="002528EC"/>
    <w:rsid w:val="00252AD1"/>
    <w:rsid w:val="00255049"/>
    <w:rsid w:val="00255960"/>
    <w:rsid w:val="00257DE5"/>
    <w:rsid w:val="00260531"/>
    <w:rsid w:val="0026318D"/>
    <w:rsid w:val="00270864"/>
    <w:rsid w:val="002712F7"/>
    <w:rsid w:val="0027159C"/>
    <w:rsid w:val="00274549"/>
    <w:rsid w:val="00274E46"/>
    <w:rsid w:val="00276C86"/>
    <w:rsid w:val="002810A4"/>
    <w:rsid w:val="00284A26"/>
    <w:rsid w:val="00285BAC"/>
    <w:rsid w:val="00287006"/>
    <w:rsid w:val="00292AB2"/>
    <w:rsid w:val="00294437"/>
    <w:rsid w:val="002A3237"/>
    <w:rsid w:val="002A58B7"/>
    <w:rsid w:val="002A5943"/>
    <w:rsid w:val="002A5C3C"/>
    <w:rsid w:val="002A685E"/>
    <w:rsid w:val="002A72C7"/>
    <w:rsid w:val="002B03B2"/>
    <w:rsid w:val="002B0749"/>
    <w:rsid w:val="002B10F2"/>
    <w:rsid w:val="002B2645"/>
    <w:rsid w:val="002B2FB3"/>
    <w:rsid w:val="002B6FA0"/>
    <w:rsid w:val="002C223F"/>
    <w:rsid w:val="002C49A2"/>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284"/>
    <w:rsid w:val="00310CD7"/>
    <w:rsid w:val="0032136A"/>
    <w:rsid w:val="00323E70"/>
    <w:rsid w:val="00325BA2"/>
    <w:rsid w:val="00326C08"/>
    <w:rsid w:val="00326F7F"/>
    <w:rsid w:val="003320E8"/>
    <w:rsid w:val="0033334F"/>
    <w:rsid w:val="0033555E"/>
    <w:rsid w:val="003361D9"/>
    <w:rsid w:val="00336805"/>
    <w:rsid w:val="00337351"/>
    <w:rsid w:val="003408AB"/>
    <w:rsid w:val="00341734"/>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00E"/>
    <w:rsid w:val="00384866"/>
    <w:rsid w:val="003857D4"/>
    <w:rsid w:val="00385D6F"/>
    <w:rsid w:val="00387095"/>
    <w:rsid w:val="00390092"/>
    <w:rsid w:val="00393651"/>
    <w:rsid w:val="00393B3E"/>
    <w:rsid w:val="00395E12"/>
    <w:rsid w:val="00396779"/>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0787"/>
    <w:rsid w:val="003F0B42"/>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538B"/>
    <w:rsid w:val="00433F36"/>
    <w:rsid w:val="0043503A"/>
    <w:rsid w:val="00442043"/>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193F"/>
    <w:rsid w:val="00472535"/>
    <w:rsid w:val="0047587E"/>
    <w:rsid w:val="004761CC"/>
    <w:rsid w:val="00476C64"/>
    <w:rsid w:val="00480D4A"/>
    <w:rsid w:val="00481DA1"/>
    <w:rsid w:val="00482DFA"/>
    <w:rsid w:val="00484212"/>
    <w:rsid w:val="0049255F"/>
    <w:rsid w:val="0049445D"/>
    <w:rsid w:val="00495350"/>
    <w:rsid w:val="0049702C"/>
    <w:rsid w:val="00497156"/>
    <w:rsid w:val="00497FB9"/>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2AAB"/>
    <w:rsid w:val="004D6F0D"/>
    <w:rsid w:val="004D6F2B"/>
    <w:rsid w:val="004E0248"/>
    <w:rsid w:val="004E21A3"/>
    <w:rsid w:val="004E28AE"/>
    <w:rsid w:val="004E32EA"/>
    <w:rsid w:val="004E66D7"/>
    <w:rsid w:val="004E6866"/>
    <w:rsid w:val="004F2953"/>
    <w:rsid w:val="004F3222"/>
    <w:rsid w:val="004F3BFA"/>
    <w:rsid w:val="005000AB"/>
    <w:rsid w:val="005025EE"/>
    <w:rsid w:val="00510588"/>
    <w:rsid w:val="0051146C"/>
    <w:rsid w:val="00514449"/>
    <w:rsid w:val="005157BD"/>
    <w:rsid w:val="005166BF"/>
    <w:rsid w:val="005214A3"/>
    <w:rsid w:val="005222E7"/>
    <w:rsid w:val="00523A8B"/>
    <w:rsid w:val="00523E04"/>
    <w:rsid w:val="0052590B"/>
    <w:rsid w:val="00526591"/>
    <w:rsid w:val="00527178"/>
    <w:rsid w:val="005278CB"/>
    <w:rsid w:val="00534D42"/>
    <w:rsid w:val="005350A5"/>
    <w:rsid w:val="00536379"/>
    <w:rsid w:val="00536ABD"/>
    <w:rsid w:val="00537238"/>
    <w:rsid w:val="00537F64"/>
    <w:rsid w:val="005400C5"/>
    <w:rsid w:val="00540BEF"/>
    <w:rsid w:val="005416B9"/>
    <w:rsid w:val="00542C9A"/>
    <w:rsid w:val="005436C2"/>
    <w:rsid w:val="005442D4"/>
    <w:rsid w:val="0054586A"/>
    <w:rsid w:val="0054631F"/>
    <w:rsid w:val="0055288D"/>
    <w:rsid w:val="00555259"/>
    <w:rsid w:val="00556EC5"/>
    <w:rsid w:val="005606CA"/>
    <w:rsid w:val="00560D57"/>
    <w:rsid w:val="00562A94"/>
    <w:rsid w:val="00566A81"/>
    <w:rsid w:val="00567D68"/>
    <w:rsid w:val="005709F7"/>
    <w:rsid w:val="005710A9"/>
    <w:rsid w:val="00571D1B"/>
    <w:rsid w:val="005738F5"/>
    <w:rsid w:val="00576B19"/>
    <w:rsid w:val="0058039C"/>
    <w:rsid w:val="00593043"/>
    <w:rsid w:val="00595BF0"/>
    <w:rsid w:val="005A1846"/>
    <w:rsid w:val="005A258C"/>
    <w:rsid w:val="005A3560"/>
    <w:rsid w:val="005A464E"/>
    <w:rsid w:val="005A6C99"/>
    <w:rsid w:val="005A7D5D"/>
    <w:rsid w:val="005B011A"/>
    <w:rsid w:val="005B1D8F"/>
    <w:rsid w:val="005B1E94"/>
    <w:rsid w:val="005B4A36"/>
    <w:rsid w:val="005B5B3D"/>
    <w:rsid w:val="005B64CF"/>
    <w:rsid w:val="005B6865"/>
    <w:rsid w:val="005B6D55"/>
    <w:rsid w:val="005C16F3"/>
    <w:rsid w:val="005C3758"/>
    <w:rsid w:val="005D47E7"/>
    <w:rsid w:val="005E3064"/>
    <w:rsid w:val="005E72B2"/>
    <w:rsid w:val="005F1115"/>
    <w:rsid w:val="005F1AB6"/>
    <w:rsid w:val="005F27F2"/>
    <w:rsid w:val="005F3AFE"/>
    <w:rsid w:val="005F424D"/>
    <w:rsid w:val="005F6B6D"/>
    <w:rsid w:val="00605AAB"/>
    <w:rsid w:val="00606BEB"/>
    <w:rsid w:val="0061014A"/>
    <w:rsid w:val="0061054B"/>
    <w:rsid w:val="00612826"/>
    <w:rsid w:val="00613E26"/>
    <w:rsid w:val="00615641"/>
    <w:rsid w:val="00616959"/>
    <w:rsid w:val="006211D0"/>
    <w:rsid w:val="00624D0C"/>
    <w:rsid w:val="006274B4"/>
    <w:rsid w:val="006307BA"/>
    <w:rsid w:val="006315BA"/>
    <w:rsid w:val="00634C4A"/>
    <w:rsid w:val="0063532E"/>
    <w:rsid w:val="00635951"/>
    <w:rsid w:val="00637BDC"/>
    <w:rsid w:val="006418C9"/>
    <w:rsid w:val="00642BD6"/>
    <w:rsid w:val="00642DFF"/>
    <w:rsid w:val="00645046"/>
    <w:rsid w:val="0064527A"/>
    <w:rsid w:val="00645EA2"/>
    <w:rsid w:val="00653D2D"/>
    <w:rsid w:val="00656576"/>
    <w:rsid w:val="006573F2"/>
    <w:rsid w:val="006609AD"/>
    <w:rsid w:val="00662F08"/>
    <w:rsid w:val="00663589"/>
    <w:rsid w:val="006708E3"/>
    <w:rsid w:val="00670DDC"/>
    <w:rsid w:val="00671EB4"/>
    <w:rsid w:val="00672766"/>
    <w:rsid w:val="00672EAF"/>
    <w:rsid w:val="0067443B"/>
    <w:rsid w:val="00680B2F"/>
    <w:rsid w:val="0068302A"/>
    <w:rsid w:val="00684E2B"/>
    <w:rsid w:val="0068539A"/>
    <w:rsid w:val="00690FDA"/>
    <w:rsid w:val="00691E61"/>
    <w:rsid w:val="00693C5E"/>
    <w:rsid w:val="00694EEA"/>
    <w:rsid w:val="006955B4"/>
    <w:rsid w:val="00696476"/>
    <w:rsid w:val="006A0289"/>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1FB1"/>
    <w:rsid w:val="006D2D39"/>
    <w:rsid w:val="006D4E0E"/>
    <w:rsid w:val="006D5CE2"/>
    <w:rsid w:val="006E06D1"/>
    <w:rsid w:val="006E1313"/>
    <w:rsid w:val="006E2DC8"/>
    <w:rsid w:val="006E7356"/>
    <w:rsid w:val="006E77C8"/>
    <w:rsid w:val="006F149D"/>
    <w:rsid w:val="006F1A46"/>
    <w:rsid w:val="006F4F06"/>
    <w:rsid w:val="006F5A4E"/>
    <w:rsid w:val="00703B6C"/>
    <w:rsid w:val="00705C40"/>
    <w:rsid w:val="00706482"/>
    <w:rsid w:val="00706BEF"/>
    <w:rsid w:val="00707ECE"/>
    <w:rsid w:val="00710CE8"/>
    <w:rsid w:val="007116BC"/>
    <w:rsid w:val="00715CDD"/>
    <w:rsid w:val="007165CE"/>
    <w:rsid w:val="00720968"/>
    <w:rsid w:val="00721705"/>
    <w:rsid w:val="00721D12"/>
    <w:rsid w:val="00721F8B"/>
    <w:rsid w:val="007237CE"/>
    <w:rsid w:val="00724688"/>
    <w:rsid w:val="0073062D"/>
    <w:rsid w:val="00730F5A"/>
    <w:rsid w:val="0073254D"/>
    <w:rsid w:val="00733403"/>
    <w:rsid w:val="00734B0B"/>
    <w:rsid w:val="00736A49"/>
    <w:rsid w:val="007371BC"/>
    <w:rsid w:val="007419A1"/>
    <w:rsid w:val="00743B71"/>
    <w:rsid w:val="00743C2D"/>
    <w:rsid w:val="00743E36"/>
    <w:rsid w:val="007446F7"/>
    <w:rsid w:val="00744EBB"/>
    <w:rsid w:val="00745B0A"/>
    <w:rsid w:val="007468AC"/>
    <w:rsid w:val="00746AE2"/>
    <w:rsid w:val="00750C82"/>
    <w:rsid w:val="0076100C"/>
    <w:rsid w:val="007612A5"/>
    <w:rsid w:val="007635A3"/>
    <w:rsid w:val="00763B70"/>
    <w:rsid w:val="00763F95"/>
    <w:rsid w:val="007651ED"/>
    <w:rsid w:val="00766C87"/>
    <w:rsid w:val="007769C4"/>
    <w:rsid w:val="00781BD4"/>
    <w:rsid w:val="00782B8B"/>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1A6"/>
    <w:rsid w:val="007B7B37"/>
    <w:rsid w:val="007B7C41"/>
    <w:rsid w:val="007C11E9"/>
    <w:rsid w:val="007C15A6"/>
    <w:rsid w:val="007C433E"/>
    <w:rsid w:val="007C4452"/>
    <w:rsid w:val="007C4B3C"/>
    <w:rsid w:val="007C4DB1"/>
    <w:rsid w:val="007C6046"/>
    <w:rsid w:val="007D0292"/>
    <w:rsid w:val="007D065E"/>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1602"/>
    <w:rsid w:val="00803850"/>
    <w:rsid w:val="00804385"/>
    <w:rsid w:val="00805AFD"/>
    <w:rsid w:val="008078D8"/>
    <w:rsid w:val="00811D5B"/>
    <w:rsid w:val="00817713"/>
    <w:rsid w:val="008220F1"/>
    <w:rsid w:val="00822BE6"/>
    <w:rsid w:val="0082340B"/>
    <w:rsid w:val="00826F35"/>
    <w:rsid w:val="00827DB6"/>
    <w:rsid w:val="008304B2"/>
    <w:rsid w:val="00830999"/>
    <w:rsid w:val="00830D5E"/>
    <w:rsid w:val="00830F69"/>
    <w:rsid w:val="0083315B"/>
    <w:rsid w:val="00833418"/>
    <w:rsid w:val="00834458"/>
    <w:rsid w:val="00835312"/>
    <w:rsid w:val="00835841"/>
    <w:rsid w:val="00836DE6"/>
    <w:rsid w:val="00837465"/>
    <w:rsid w:val="00841243"/>
    <w:rsid w:val="00841457"/>
    <w:rsid w:val="0084374E"/>
    <w:rsid w:val="00844842"/>
    <w:rsid w:val="00844DD0"/>
    <w:rsid w:val="0085089F"/>
    <w:rsid w:val="0085206E"/>
    <w:rsid w:val="00852AD4"/>
    <w:rsid w:val="00852BA8"/>
    <w:rsid w:val="00853718"/>
    <w:rsid w:val="00853C9D"/>
    <w:rsid w:val="008541EF"/>
    <w:rsid w:val="00856AC7"/>
    <w:rsid w:val="00856FA4"/>
    <w:rsid w:val="0086162B"/>
    <w:rsid w:val="00861D5C"/>
    <w:rsid w:val="00864A91"/>
    <w:rsid w:val="00865207"/>
    <w:rsid w:val="008656A7"/>
    <w:rsid w:val="00866231"/>
    <w:rsid w:val="008671DC"/>
    <w:rsid w:val="00871262"/>
    <w:rsid w:val="00871D4E"/>
    <w:rsid w:val="00871E7B"/>
    <w:rsid w:val="00875718"/>
    <w:rsid w:val="00875915"/>
    <w:rsid w:val="00875B51"/>
    <w:rsid w:val="00875F2D"/>
    <w:rsid w:val="008764DC"/>
    <w:rsid w:val="00882CC2"/>
    <w:rsid w:val="00883930"/>
    <w:rsid w:val="00896535"/>
    <w:rsid w:val="00896683"/>
    <w:rsid w:val="0089750B"/>
    <w:rsid w:val="00897589"/>
    <w:rsid w:val="008A63A9"/>
    <w:rsid w:val="008A7F7E"/>
    <w:rsid w:val="008B04DB"/>
    <w:rsid w:val="008B27FD"/>
    <w:rsid w:val="008B3AF2"/>
    <w:rsid w:val="008B515D"/>
    <w:rsid w:val="008B5D31"/>
    <w:rsid w:val="008B6705"/>
    <w:rsid w:val="008B77C3"/>
    <w:rsid w:val="008C0A91"/>
    <w:rsid w:val="008C12E5"/>
    <w:rsid w:val="008C22F3"/>
    <w:rsid w:val="008C7ABD"/>
    <w:rsid w:val="008D795D"/>
    <w:rsid w:val="008D7B07"/>
    <w:rsid w:val="008E1E94"/>
    <w:rsid w:val="008E2D99"/>
    <w:rsid w:val="008E4A60"/>
    <w:rsid w:val="008E744D"/>
    <w:rsid w:val="008F1E08"/>
    <w:rsid w:val="00900A57"/>
    <w:rsid w:val="00900D8F"/>
    <w:rsid w:val="009014E3"/>
    <w:rsid w:val="009026E8"/>
    <w:rsid w:val="00906EB7"/>
    <w:rsid w:val="009102BF"/>
    <w:rsid w:val="00911490"/>
    <w:rsid w:val="009115F2"/>
    <w:rsid w:val="00914ADB"/>
    <w:rsid w:val="00923B25"/>
    <w:rsid w:val="0092402E"/>
    <w:rsid w:val="009259BA"/>
    <w:rsid w:val="00926FCB"/>
    <w:rsid w:val="0093311A"/>
    <w:rsid w:val="0093417A"/>
    <w:rsid w:val="00942645"/>
    <w:rsid w:val="00950A3A"/>
    <w:rsid w:val="00952A7F"/>
    <w:rsid w:val="0095340A"/>
    <w:rsid w:val="00954581"/>
    <w:rsid w:val="0095466C"/>
    <w:rsid w:val="00954E5B"/>
    <w:rsid w:val="009576BC"/>
    <w:rsid w:val="00960357"/>
    <w:rsid w:val="00960510"/>
    <w:rsid w:val="0096168C"/>
    <w:rsid w:val="00961840"/>
    <w:rsid w:val="00962F2D"/>
    <w:rsid w:val="00963974"/>
    <w:rsid w:val="009672CD"/>
    <w:rsid w:val="0096741F"/>
    <w:rsid w:val="00972996"/>
    <w:rsid w:val="00972E53"/>
    <w:rsid w:val="009732B8"/>
    <w:rsid w:val="00975C72"/>
    <w:rsid w:val="00976869"/>
    <w:rsid w:val="00977740"/>
    <w:rsid w:val="00977CB4"/>
    <w:rsid w:val="009809B8"/>
    <w:rsid w:val="0098222D"/>
    <w:rsid w:val="00985099"/>
    <w:rsid w:val="0099421F"/>
    <w:rsid w:val="009A0DE3"/>
    <w:rsid w:val="009A0FFA"/>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45AC"/>
    <w:rsid w:val="009C6F2D"/>
    <w:rsid w:val="009C72DD"/>
    <w:rsid w:val="009C7DF5"/>
    <w:rsid w:val="009D056C"/>
    <w:rsid w:val="009D060F"/>
    <w:rsid w:val="009D1ADE"/>
    <w:rsid w:val="009D37CA"/>
    <w:rsid w:val="009E09D0"/>
    <w:rsid w:val="009E0C37"/>
    <w:rsid w:val="009E1283"/>
    <w:rsid w:val="009E3A7F"/>
    <w:rsid w:val="009E57B1"/>
    <w:rsid w:val="009E6379"/>
    <w:rsid w:val="009F6EC2"/>
    <w:rsid w:val="009F7809"/>
    <w:rsid w:val="009F7AF5"/>
    <w:rsid w:val="00A00D14"/>
    <w:rsid w:val="00A01408"/>
    <w:rsid w:val="00A02457"/>
    <w:rsid w:val="00A03190"/>
    <w:rsid w:val="00A0404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303C2"/>
    <w:rsid w:val="00A30D1C"/>
    <w:rsid w:val="00A32743"/>
    <w:rsid w:val="00A414A9"/>
    <w:rsid w:val="00A4300B"/>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2FA3"/>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09B0"/>
    <w:rsid w:val="00AD2801"/>
    <w:rsid w:val="00AD63BA"/>
    <w:rsid w:val="00AD6870"/>
    <w:rsid w:val="00AD68C5"/>
    <w:rsid w:val="00AE0AAD"/>
    <w:rsid w:val="00AE1273"/>
    <w:rsid w:val="00AE2D29"/>
    <w:rsid w:val="00AE4624"/>
    <w:rsid w:val="00AE470B"/>
    <w:rsid w:val="00AE5E14"/>
    <w:rsid w:val="00AE6115"/>
    <w:rsid w:val="00AE625B"/>
    <w:rsid w:val="00AF1668"/>
    <w:rsid w:val="00AF4FA5"/>
    <w:rsid w:val="00AF6AAF"/>
    <w:rsid w:val="00B07955"/>
    <w:rsid w:val="00B140B8"/>
    <w:rsid w:val="00B14FAA"/>
    <w:rsid w:val="00B15D30"/>
    <w:rsid w:val="00B17259"/>
    <w:rsid w:val="00B20624"/>
    <w:rsid w:val="00B21446"/>
    <w:rsid w:val="00B23436"/>
    <w:rsid w:val="00B237F1"/>
    <w:rsid w:val="00B26205"/>
    <w:rsid w:val="00B26354"/>
    <w:rsid w:val="00B26CA0"/>
    <w:rsid w:val="00B32179"/>
    <w:rsid w:val="00B32D5C"/>
    <w:rsid w:val="00B33007"/>
    <w:rsid w:val="00B331A9"/>
    <w:rsid w:val="00B36367"/>
    <w:rsid w:val="00B36569"/>
    <w:rsid w:val="00B40A05"/>
    <w:rsid w:val="00B40A3E"/>
    <w:rsid w:val="00B427BB"/>
    <w:rsid w:val="00B42A33"/>
    <w:rsid w:val="00B449EE"/>
    <w:rsid w:val="00B50227"/>
    <w:rsid w:val="00B50510"/>
    <w:rsid w:val="00B51428"/>
    <w:rsid w:val="00B522CD"/>
    <w:rsid w:val="00B53F42"/>
    <w:rsid w:val="00B55143"/>
    <w:rsid w:val="00B555C8"/>
    <w:rsid w:val="00B55917"/>
    <w:rsid w:val="00B643A6"/>
    <w:rsid w:val="00B64DD6"/>
    <w:rsid w:val="00B6710C"/>
    <w:rsid w:val="00B67E84"/>
    <w:rsid w:val="00B72076"/>
    <w:rsid w:val="00B72303"/>
    <w:rsid w:val="00B72C72"/>
    <w:rsid w:val="00B75663"/>
    <w:rsid w:val="00B75BD1"/>
    <w:rsid w:val="00B82277"/>
    <w:rsid w:val="00B84187"/>
    <w:rsid w:val="00B86E9A"/>
    <w:rsid w:val="00B91676"/>
    <w:rsid w:val="00B94081"/>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7F82"/>
    <w:rsid w:val="00BD331E"/>
    <w:rsid w:val="00BD40AB"/>
    <w:rsid w:val="00BD503E"/>
    <w:rsid w:val="00BD6297"/>
    <w:rsid w:val="00BD6806"/>
    <w:rsid w:val="00BD7433"/>
    <w:rsid w:val="00BD7831"/>
    <w:rsid w:val="00BD7C10"/>
    <w:rsid w:val="00BE046F"/>
    <w:rsid w:val="00BE0DEB"/>
    <w:rsid w:val="00BE2FC1"/>
    <w:rsid w:val="00BE6365"/>
    <w:rsid w:val="00BF0B7F"/>
    <w:rsid w:val="00BF4442"/>
    <w:rsid w:val="00BF4720"/>
    <w:rsid w:val="00BF4F49"/>
    <w:rsid w:val="00BF7B4F"/>
    <w:rsid w:val="00BF7B63"/>
    <w:rsid w:val="00C0146C"/>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0FBC"/>
    <w:rsid w:val="00C31DDC"/>
    <w:rsid w:val="00C34326"/>
    <w:rsid w:val="00C36201"/>
    <w:rsid w:val="00C368E8"/>
    <w:rsid w:val="00C36C3D"/>
    <w:rsid w:val="00C372C7"/>
    <w:rsid w:val="00C378E8"/>
    <w:rsid w:val="00C404B2"/>
    <w:rsid w:val="00C42443"/>
    <w:rsid w:val="00C42CBA"/>
    <w:rsid w:val="00C5019E"/>
    <w:rsid w:val="00C5377C"/>
    <w:rsid w:val="00C53E8A"/>
    <w:rsid w:val="00C54DF3"/>
    <w:rsid w:val="00C560A7"/>
    <w:rsid w:val="00C56FC8"/>
    <w:rsid w:val="00C57ABC"/>
    <w:rsid w:val="00C60F23"/>
    <w:rsid w:val="00C62EB2"/>
    <w:rsid w:val="00C71BEC"/>
    <w:rsid w:val="00C74D3A"/>
    <w:rsid w:val="00C80511"/>
    <w:rsid w:val="00C826F5"/>
    <w:rsid w:val="00C83740"/>
    <w:rsid w:val="00C84890"/>
    <w:rsid w:val="00C84AD1"/>
    <w:rsid w:val="00C85579"/>
    <w:rsid w:val="00C863E5"/>
    <w:rsid w:val="00C87BE6"/>
    <w:rsid w:val="00C87F76"/>
    <w:rsid w:val="00C931FC"/>
    <w:rsid w:val="00C932C5"/>
    <w:rsid w:val="00C94F12"/>
    <w:rsid w:val="00C956DE"/>
    <w:rsid w:val="00C9650E"/>
    <w:rsid w:val="00CA068D"/>
    <w:rsid w:val="00CA1228"/>
    <w:rsid w:val="00CA282D"/>
    <w:rsid w:val="00CA4670"/>
    <w:rsid w:val="00CA632A"/>
    <w:rsid w:val="00CA6B1A"/>
    <w:rsid w:val="00CB14D7"/>
    <w:rsid w:val="00CB20DC"/>
    <w:rsid w:val="00CB23DC"/>
    <w:rsid w:val="00CB2487"/>
    <w:rsid w:val="00CB28E2"/>
    <w:rsid w:val="00CB7A3E"/>
    <w:rsid w:val="00CB7FF7"/>
    <w:rsid w:val="00CC0D0E"/>
    <w:rsid w:val="00CC19B3"/>
    <w:rsid w:val="00CC2044"/>
    <w:rsid w:val="00CC245E"/>
    <w:rsid w:val="00CC39D2"/>
    <w:rsid w:val="00CC69EC"/>
    <w:rsid w:val="00CD15BE"/>
    <w:rsid w:val="00CD1EF2"/>
    <w:rsid w:val="00CD32BD"/>
    <w:rsid w:val="00CD34C7"/>
    <w:rsid w:val="00CD5513"/>
    <w:rsid w:val="00CD5653"/>
    <w:rsid w:val="00CD5E6D"/>
    <w:rsid w:val="00CD63C8"/>
    <w:rsid w:val="00CE1B48"/>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45A04"/>
    <w:rsid w:val="00D50C8C"/>
    <w:rsid w:val="00D52393"/>
    <w:rsid w:val="00D523E4"/>
    <w:rsid w:val="00D5279D"/>
    <w:rsid w:val="00D52A1B"/>
    <w:rsid w:val="00D52FCC"/>
    <w:rsid w:val="00D53F14"/>
    <w:rsid w:val="00D54BE4"/>
    <w:rsid w:val="00D60483"/>
    <w:rsid w:val="00D61ABB"/>
    <w:rsid w:val="00D63577"/>
    <w:rsid w:val="00D67FD7"/>
    <w:rsid w:val="00D74261"/>
    <w:rsid w:val="00D7441B"/>
    <w:rsid w:val="00D745E6"/>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41C3"/>
    <w:rsid w:val="00DC555A"/>
    <w:rsid w:val="00DD286D"/>
    <w:rsid w:val="00DD2CAF"/>
    <w:rsid w:val="00DD3593"/>
    <w:rsid w:val="00DD51EF"/>
    <w:rsid w:val="00DD64E0"/>
    <w:rsid w:val="00DE0C67"/>
    <w:rsid w:val="00DE4A96"/>
    <w:rsid w:val="00DE5A7D"/>
    <w:rsid w:val="00DE5BBC"/>
    <w:rsid w:val="00DE622E"/>
    <w:rsid w:val="00DE6952"/>
    <w:rsid w:val="00DE7E74"/>
    <w:rsid w:val="00DF0259"/>
    <w:rsid w:val="00DF071B"/>
    <w:rsid w:val="00DF6EF8"/>
    <w:rsid w:val="00E00A69"/>
    <w:rsid w:val="00E017F0"/>
    <w:rsid w:val="00E01A0E"/>
    <w:rsid w:val="00E041E4"/>
    <w:rsid w:val="00E0492E"/>
    <w:rsid w:val="00E1012B"/>
    <w:rsid w:val="00E103C8"/>
    <w:rsid w:val="00E1085B"/>
    <w:rsid w:val="00E1308B"/>
    <w:rsid w:val="00E14581"/>
    <w:rsid w:val="00E1527A"/>
    <w:rsid w:val="00E15539"/>
    <w:rsid w:val="00E16541"/>
    <w:rsid w:val="00E16904"/>
    <w:rsid w:val="00E2415F"/>
    <w:rsid w:val="00E2536E"/>
    <w:rsid w:val="00E25B8A"/>
    <w:rsid w:val="00E2632B"/>
    <w:rsid w:val="00E322F7"/>
    <w:rsid w:val="00E3369B"/>
    <w:rsid w:val="00E33FE7"/>
    <w:rsid w:val="00E36D76"/>
    <w:rsid w:val="00E405EA"/>
    <w:rsid w:val="00E408B7"/>
    <w:rsid w:val="00E41637"/>
    <w:rsid w:val="00E42789"/>
    <w:rsid w:val="00E43F59"/>
    <w:rsid w:val="00E43FEE"/>
    <w:rsid w:val="00E464F0"/>
    <w:rsid w:val="00E50BEB"/>
    <w:rsid w:val="00E50F1D"/>
    <w:rsid w:val="00E548FA"/>
    <w:rsid w:val="00E6092F"/>
    <w:rsid w:val="00E62049"/>
    <w:rsid w:val="00E629DA"/>
    <w:rsid w:val="00E6469F"/>
    <w:rsid w:val="00E670F8"/>
    <w:rsid w:val="00E67FAC"/>
    <w:rsid w:val="00E70296"/>
    <w:rsid w:val="00E718AE"/>
    <w:rsid w:val="00E7200B"/>
    <w:rsid w:val="00E72A47"/>
    <w:rsid w:val="00E738CB"/>
    <w:rsid w:val="00E73C88"/>
    <w:rsid w:val="00E74437"/>
    <w:rsid w:val="00E7443D"/>
    <w:rsid w:val="00E81C3E"/>
    <w:rsid w:val="00E82B6D"/>
    <w:rsid w:val="00EA1177"/>
    <w:rsid w:val="00EA118B"/>
    <w:rsid w:val="00EA11B6"/>
    <w:rsid w:val="00EA2181"/>
    <w:rsid w:val="00EA2DD8"/>
    <w:rsid w:val="00EA4475"/>
    <w:rsid w:val="00EA65D7"/>
    <w:rsid w:val="00EA681F"/>
    <w:rsid w:val="00EB0E3F"/>
    <w:rsid w:val="00EB3307"/>
    <w:rsid w:val="00EB3823"/>
    <w:rsid w:val="00EB47D8"/>
    <w:rsid w:val="00EB57D3"/>
    <w:rsid w:val="00EB5EFD"/>
    <w:rsid w:val="00EB679F"/>
    <w:rsid w:val="00EB76E4"/>
    <w:rsid w:val="00EC0E65"/>
    <w:rsid w:val="00EC2938"/>
    <w:rsid w:val="00EC38EF"/>
    <w:rsid w:val="00EC50C9"/>
    <w:rsid w:val="00EC58B4"/>
    <w:rsid w:val="00EC5BB2"/>
    <w:rsid w:val="00EC682F"/>
    <w:rsid w:val="00ED0951"/>
    <w:rsid w:val="00ED12F0"/>
    <w:rsid w:val="00ED4773"/>
    <w:rsid w:val="00ED664B"/>
    <w:rsid w:val="00ED6A61"/>
    <w:rsid w:val="00EE03BB"/>
    <w:rsid w:val="00EE0B44"/>
    <w:rsid w:val="00EE6FE0"/>
    <w:rsid w:val="00EE704A"/>
    <w:rsid w:val="00EE7840"/>
    <w:rsid w:val="00EF4C74"/>
    <w:rsid w:val="00EF5268"/>
    <w:rsid w:val="00EF5D35"/>
    <w:rsid w:val="00EF608E"/>
    <w:rsid w:val="00F0044B"/>
    <w:rsid w:val="00F04957"/>
    <w:rsid w:val="00F05807"/>
    <w:rsid w:val="00F062E3"/>
    <w:rsid w:val="00F07052"/>
    <w:rsid w:val="00F0706C"/>
    <w:rsid w:val="00F10186"/>
    <w:rsid w:val="00F11EBE"/>
    <w:rsid w:val="00F125F4"/>
    <w:rsid w:val="00F12BA8"/>
    <w:rsid w:val="00F130D0"/>
    <w:rsid w:val="00F14933"/>
    <w:rsid w:val="00F14951"/>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513D1"/>
    <w:rsid w:val="00F6636A"/>
    <w:rsid w:val="00F667C5"/>
    <w:rsid w:val="00F67E31"/>
    <w:rsid w:val="00F67F9F"/>
    <w:rsid w:val="00F718A8"/>
    <w:rsid w:val="00F72183"/>
    <w:rsid w:val="00F76D01"/>
    <w:rsid w:val="00F81C35"/>
    <w:rsid w:val="00F81CF2"/>
    <w:rsid w:val="00F82981"/>
    <w:rsid w:val="00F8311F"/>
    <w:rsid w:val="00F83248"/>
    <w:rsid w:val="00F83376"/>
    <w:rsid w:val="00F853AE"/>
    <w:rsid w:val="00F92D92"/>
    <w:rsid w:val="00F93C74"/>
    <w:rsid w:val="00F93DCC"/>
    <w:rsid w:val="00F9435D"/>
    <w:rsid w:val="00F9604C"/>
    <w:rsid w:val="00F97740"/>
    <w:rsid w:val="00FA1987"/>
    <w:rsid w:val="00FA2F7B"/>
    <w:rsid w:val="00FA3C97"/>
    <w:rsid w:val="00FA6148"/>
    <w:rsid w:val="00FA78C8"/>
    <w:rsid w:val="00FB09FE"/>
    <w:rsid w:val="00FB101D"/>
    <w:rsid w:val="00FB1725"/>
    <w:rsid w:val="00FB593A"/>
    <w:rsid w:val="00FB6410"/>
    <w:rsid w:val="00FB6E82"/>
    <w:rsid w:val="00FC0042"/>
    <w:rsid w:val="00FC2A13"/>
    <w:rsid w:val="00FC4284"/>
    <w:rsid w:val="00FC4576"/>
    <w:rsid w:val="00FC78FB"/>
    <w:rsid w:val="00FC7DBC"/>
    <w:rsid w:val="00FD076A"/>
    <w:rsid w:val="00FD0AA0"/>
    <w:rsid w:val="00FD1D5A"/>
    <w:rsid w:val="00FD5059"/>
    <w:rsid w:val="00FD554D"/>
    <w:rsid w:val="00FD71AF"/>
    <w:rsid w:val="00FE5E13"/>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CommentReference">
    <w:name w:val="annotation reference"/>
    <w:basedOn w:val="DefaultParagraphFont"/>
    <w:rsid w:val="000E2A97"/>
    <w:rPr>
      <w:sz w:val="16"/>
      <w:szCs w:val="16"/>
    </w:rPr>
  </w:style>
  <w:style w:type="paragraph" w:styleId="CommentText">
    <w:name w:val="annotation text"/>
    <w:basedOn w:val="Normal"/>
    <w:link w:val="CommentTextChar"/>
    <w:rsid w:val="000E2A97"/>
    <w:rPr>
      <w:sz w:val="20"/>
    </w:rPr>
  </w:style>
  <w:style w:type="character" w:customStyle="1" w:styleId="CommentTextChar">
    <w:name w:val="Comment Text Char"/>
    <w:basedOn w:val="DefaultParagraphFont"/>
    <w:link w:val="CommentText"/>
    <w:rsid w:val="000E2A97"/>
    <w:rPr>
      <w:color w:val="008080"/>
    </w:rPr>
  </w:style>
  <w:style w:type="paragraph" w:styleId="CommentSubject">
    <w:name w:val="annotation subject"/>
    <w:basedOn w:val="CommentText"/>
    <w:next w:val="CommentText"/>
    <w:link w:val="CommentSubjectChar"/>
    <w:rsid w:val="000E2A97"/>
    <w:rPr>
      <w:b/>
      <w:bCs/>
    </w:rPr>
  </w:style>
  <w:style w:type="character" w:customStyle="1" w:styleId="CommentSubjectChar">
    <w:name w:val="Comment Subject Char"/>
    <w:basedOn w:val="CommentTextChar"/>
    <w:link w:val="CommentSubject"/>
    <w:rsid w:val="000E2A97"/>
    <w:rPr>
      <w:b/>
      <w:bCs/>
    </w:rPr>
  </w:style>
  <w:style w:type="character" w:customStyle="1" w:styleId="HeaderChar">
    <w:name w:val="Header Char"/>
    <w:basedOn w:val="DefaultParagraphFont"/>
    <w:link w:val="Header"/>
    <w:uiPriority w:val="99"/>
    <w:locked/>
    <w:rsid w:val="00393B3E"/>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0397-893F-42B8-B7C0-65C6D14C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2747</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21</cp:revision>
  <cp:lastPrinted>2000-06-02T14:59:00Z</cp:lastPrinted>
  <dcterms:created xsi:type="dcterms:W3CDTF">2012-01-20T17:34:00Z</dcterms:created>
  <dcterms:modified xsi:type="dcterms:W3CDTF">2012-03-02T13:27:00Z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