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F17329" w:rsidRDefault="00F17329" w:rsidP="00F17329">
      <w:pPr>
        <w:tabs>
          <w:tab w:val="left" w:pos="288"/>
          <w:tab w:val="left" w:pos="594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C9194C">
        <w:rPr>
          <w:rFonts w:asciiTheme="minorHAnsi" w:hAnsiTheme="minorHAnsi"/>
          <w:color w:val="auto"/>
        </w:rPr>
        <w:t>XXXXXXXXXX</w:t>
      </w:r>
      <w:r w:rsidR="00776904">
        <w:rPr>
          <w:rFonts w:asciiTheme="minorHAnsi" w:hAnsiTheme="minorHAnsi"/>
          <w:color w:val="auto"/>
        </w:rPr>
        <w:t>X</w:t>
      </w:r>
      <w:r>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sidR="0051375D">
        <w:rPr>
          <w:rFonts w:asciiTheme="minorHAnsi" w:hAnsiTheme="minorHAnsi"/>
          <w:caps/>
          <w:color w:val="auto"/>
        </w:rPr>
        <w:t xml:space="preserve"> </w:t>
      </w:r>
      <w:r w:rsidRPr="00054C35">
        <w:rPr>
          <w:rFonts w:asciiTheme="minorHAnsi" w:hAnsiTheme="minorHAnsi"/>
          <w:caps/>
          <w:color w:val="auto"/>
        </w:rPr>
        <w:t>air force</w:t>
      </w:r>
    </w:p>
    <w:p w:rsidR="00F17329" w:rsidRPr="00B41681" w:rsidRDefault="00F17329" w:rsidP="00F17329">
      <w:pPr>
        <w:tabs>
          <w:tab w:val="left" w:pos="288"/>
          <w:tab w:val="left" w:pos="5940"/>
          <w:tab w:val="left" w:pos="9270"/>
        </w:tabs>
        <w:spacing w:line="240" w:lineRule="exact"/>
        <w:jc w:val="both"/>
        <w:rPr>
          <w:rFonts w:asciiTheme="minorHAnsi" w:hAnsiTheme="minorHAnsi"/>
          <w:caps/>
          <w:color w:val="auto"/>
        </w:rPr>
      </w:pPr>
      <w:r>
        <w:rPr>
          <w:rFonts w:asciiTheme="minorHAnsi" w:hAnsiTheme="minorHAnsi"/>
          <w:caps/>
          <w:color w:val="auto"/>
        </w:rPr>
        <w:t>C</w:t>
      </w:r>
      <w:r w:rsidRPr="00FD6C41">
        <w:rPr>
          <w:rFonts w:asciiTheme="minorHAnsi" w:hAnsiTheme="minorHAnsi"/>
          <w:caps/>
          <w:color w:val="auto"/>
        </w:rPr>
        <w:t xml:space="preserve">ASE NUMBER: </w:t>
      </w:r>
      <w:r>
        <w:rPr>
          <w:rFonts w:asciiTheme="minorHAnsi" w:hAnsiTheme="minorHAnsi"/>
          <w:caps/>
          <w:color w:val="auto"/>
        </w:rPr>
        <w:t xml:space="preserve"> </w:t>
      </w:r>
      <w:r w:rsidRPr="00B41681">
        <w:rPr>
          <w:rFonts w:asciiTheme="minorHAnsi" w:hAnsiTheme="minorHAnsi"/>
          <w:caps/>
          <w:color w:val="auto"/>
        </w:rPr>
        <w:t>PD1100001</w:t>
      </w:r>
      <w:r w:rsidRPr="00B41681">
        <w:rPr>
          <w:rFonts w:asciiTheme="minorHAnsi" w:hAnsiTheme="minorHAnsi"/>
          <w:color w:val="auto"/>
        </w:rPr>
        <w:t xml:space="preserve"> </w:t>
      </w:r>
      <w:r w:rsidRPr="00B41681">
        <w:rPr>
          <w:rFonts w:asciiTheme="minorHAnsi" w:hAnsiTheme="minorHAnsi"/>
          <w:color w:val="auto"/>
        </w:rPr>
        <w:tab/>
        <w:t>SEPARATION DATE:  20050111</w:t>
      </w:r>
    </w:p>
    <w:p w:rsidR="008E0D8F" w:rsidRDefault="00F17329" w:rsidP="00F17329">
      <w:pPr>
        <w:pBdr>
          <w:bottom w:val="single" w:sz="12" w:space="1" w:color="auto"/>
        </w:pBdr>
        <w:tabs>
          <w:tab w:val="left" w:pos="288"/>
          <w:tab w:val="left" w:pos="3240"/>
        </w:tabs>
        <w:spacing w:line="240" w:lineRule="exact"/>
        <w:jc w:val="both"/>
        <w:rPr>
          <w:rFonts w:asciiTheme="minorHAnsi" w:hAnsiTheme="minorHAnsi"/>
          <w:color w:val="auto"/>
        </w:rPr>
      </w:pPr>
      <w:r w:rsidRPr="00B41681">
        <w:rPr>
          <w:rFonts w:asciiTheme="minorHAnsi" w:hAnsiTheme="minorHAnsi"/>
          <w:caps/>
          <w:color w:val="auto"/>
        </w:rPr>
        <w:t>BOARD DATE:  2011</w:t>
      </w:r>
      <w:r w:rsidR="00B41681" w:rsidRPr="00B41681">
        <w:rPr>
          <w:rFonts w:asciiTheme="minorHAnsi" w:hAnsiTheme="minorHAnsi"/>
          <w:caps/>
          <w:color w:val="auto"/>
        </w:rPr>
        <w:t>1013</w:t>
      </w:r>
    </w:p>
    <w:p w:rsidR="00F17329" w:rsidRDefault="00F17329" w:rsidP="00F17329">
      <w:pPr>
        <w:pBdr>
          <w:bottom w:val="single" w:sz="12" w:space="1" w:color="auto"/>
        </w:pBdr>
        <w:tabs>
          <w:tab w:val="left" w:pos="288"/>
          <w:tab w:val="left" w:pos="3240"/>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305856" w:rsidRDefault="00682240" w:rsidP="00F17329">
      <w:pPr>
        <w:tabs>
          <w:tab w:val="left" w:pos="288"/>
          <w:tab w:val="left" w:pos="4752"/>
        </w:tabs>
        <w:spacing w:line="240" w:lineRule="exact"/>
        <w:jc w:val="both"/>
        <w:rPr>
          <w:rFonts w:asciiTheme="minorHAnsi" w:hAnsiTheme="minorHAnsi"/>
          <w:color w:val="auto"/>
          <w:szCs w:val="24"/>
        </w:rPr>
      </w:pPr>
      <w:r w:rsidRPr="00682240">
        <w:rPr>
          <w:rFonts w:asciiTheme="minorHAnsi" w:hAnsiTheme="minorHAnsi"/>
          <w:color w:val="auto"/>
          <w:u w:val="single"/>
        </w:rPr>
        <w:t>SUMMARY OF CASE</w:t>
      </w:r>
      <w:r w:rsidRPr="00682240">
        <w:rPr>
          <w:rFonts w:asciiTheme="minorHAnsi" w:hAnsiTheme="minorHAnsi"/>
          <w:color w:val="auto"/>
        </w:rPr>
        <w:t xml:space="preserve">:  Data extracted from the available evidence of record reflects that this covered individual (CI) was an active duty SRA/E-4 (3S051, Personnel Technician) medically separated for asthma. </w:t>
      </w:r>
      <w:r w:rsidR="00434755">
        <w:rPr>
          <w:rFonts w:asciiTheme="minorHAnsi" w:hAnsiTheme="minorHAnsi"/>
          <w:color w:val="auto"/>
        </w:rPr>
        <w:t xml:space="preserve"> </w:t>
      </w:r>
      <w:r w:rsidRPr="00682240">
        <w:rPr>
          <w:rFonts w:asciiTheme="minorHAnsi" w:hAnsiTheme="minorHAnsi"/>
          <w:color w:val="auto"/>
        </w:rPr>
        <w:t>The CI began having shortness of breath in 2003</w:t>
      </w:r>
      <w:r w:rsidR="0051375D">
        <w:rPr>
          <w:rFonts w:asciiTheme="minorHAnsi" w:hAnsiTheme="minorHAnsi"/>
          <w:color w:val="auto"/>
        </w:rPr>
        <w:t>,</w:t>
      </w:r>
      <w:r w:rsidRPr="00682240">
        <w:rPr>
          <w:rFonts w:asciiTheme="minorHAnsi" w:hAnsiTheme="minorHAnsi"/>
          <w:color w:val="auto"/>
        </w:rPr>
        <w:t xml:space="preserve"> with no prior history of asthma or allergic difficulties. </w:t>
      </w:r>
      <w:r w:rsidR="00247BBE">
        <w:rPr>
          <w:rFonts w:asciiTheme="minorHAnsi" w:hAnsiTheme="minorHAnsi"/>
          <w:color w:val="auto"/>
        </w:rPr>
        <w:t xml:space="preserve"> </w:t>
      </w:r>
      <w:r w:rsidRPr="00682240">
        <w:rPr>
          <w:rFonts w:asciiTheme="minorHAnsi" w:hAnsiTheme="minorHAnsi"/>
          <w:color w:val="auto"/>
        </w:rPr>
        <w:t xml:space="preserve">She was </w:t>
      </w:r>
      <w:r w:rsidR="00434755">
        <w:rPr>
          <w:rFonts w:asciiTheme="minorHAnsi" w:hAnsiTheme="minorHAnsi"/>
          <w:color w:val="auto"/>
        </w:rPr>
        <w:t xml:space="preserve">evaluated </w:t>
      </w:r>
      <w:r w:rsidR="00434755" w:rsidRPr="00682240">
        <w:rPr>
          <w:rFonts w:asciiTheme="minorHAnsi" w:hAnsiTheme="minorHAnsi"/>
          <w:color w:val="auto"/>
        </w:rPr>
        <w:t xml:space="preserve">by </w:t>
      </w:r>
      <w:r w:rsidR="0051375D" w:rsidRPr="00682240">
        <w:rPr>
          <w:rFonts w:asciiTheme="minorHAnsi" w:hAnsiTheme="minorHAnsi"/>
          <w:color w:val="auto"/>
        </w:rPr>
        <w:t xml:space="preserve">pulmonary medicine </w:t>
      </w:r>
      <w:r w:rsidR="00434755" w:rsidRPr="00682240">
        <w:rPr>
          <w:rFonts w:asciiTheme="minorHAnsi" w:hAnsiTheme="minorHAnsi"/>
          <w:color w:val="auto"/>
        </w:rPr>
        <w:t xml:space="preserve">in January of 2004 </w:t>
      </w:r>
      <w:r w:rsidR="00434755">
        <w:rPr>
          <w:rFonts w:asciiTheme="minorHAnsi" w:hAnsiTheme="minorHAnsi"/>
          <w:color w:val="auto"/>
        </w:rPr>
        <w:t>for respiratory symptoms</w:t>
      </w:r>
      <w:r w:rsidR="00434755" w:rsidRPr="00682240">
        <w:rPr>
          <w:rFonts w:asciiTheme="minorHAnsi" w:hAnsiTheme="minorHAnsi"/>
          <w:color w:val="auto"/>
        </w:rPr>
        <w:t xml:space="preserve"> following a physical fitness test</w:t>
      </w:r>
      <w:r w:rsidR="00434755">
        <w:rPr>
          <w:rFonts w:asciiTheme="minorHAnsi" w:hAnsiTheme="minorHAnsi"/>
          <w:color w:val="auto"/>
        </w:rPr>
        <w:t>, and</w:t>
      </w:r>
      <w:r w:rsidR="00434755" w:rsidRPr="00682240">
        <w:rPr>
          <w:rFonts w:asciiTheme="minorHAnsi" w:hAnsiTheme="minorHAnsi"/>
          <w:color w:val="auto"/>
        </w:rPr>
        <w:t xml:space="preserve"> </w:t>
      </w:r>
      <w:r w:rsidRPr="00682240">
        <w:rPr>
          <w:rFonts w:asciiTheme="minorHAnsi" w:hAnsiTheme="minorHAnsi"/>
          <w:color w:val="auto"/>
        </w:rPr>
        <w:t xml:space="preserve">diagnosed with moderate persistent asthma.  She responded well to treatment and was able to meet physical fitness standards, but was not world-wide qualified within her </w:t>
      </w:r>
      <w:r w:rsidR="0051375D">
        <w:rPr>
          <w:rFonts w:asciiTheme="minorHAnsi" w:hAnsiTheme="minorHAnsi"/>
          <w:color w:val="auto"/>
        </w:rPr>
        <w:t>career field</w:t>
      </w:r>
      <w:r w:rsidR="00434755">
        <w:rPr>
          <w:rFonts w:asciiTheme="minorHAnsi" w:hAnsiTheme="minorHAnsi"/>
          <w:color w:val="auto"/>
        </w:rPr>
        <w:t>.  The CI was issued a P</w:t>
      </w:r>
      <w:r w:rsidRPr="00682240">
        <w:rPr>
          <w:rFonts w:asciiTheme="minorHAnsi" w:hAnsiTheme="minorHAnsi"/>
          <w:color w:val="auto"/>
        </w:rPr>
        <w:t xml:space="preserve">4 profile and underwent a Medical Evaluation Board (MEB) which recommended return to duty. </w:t>
      </w:r>
      <w:r w:rsidR="0051375D">
        <w:rPr>
          <w:rFonts w:asciiTheme="minorHAnsi" w:hAnsiTheme="minorHAnsi"/>
          <w:color w:val="auto"/>
        </w:rPr>
        <w:t xml:space="preserve"> </w:t>
      </w:r>
      <w:r w:rsidR="00434755">
        <w:rPr>
          <w:rFonts w:asciiTheme="minorHAnsi" w:hAnsiTheme="minorHAnsi"/>
          <w:color w:val="auto"/>
        </w:rPr>
        <w:t xml:space="preserve">The </w:t>
      </w:r>
      <w:r w:rsidR="0051375D">
        <w:rPr>
          <w:rFonts w:asciiTheme="minorHAnsi" w:hAnsiTheme="minorHAnsi"/>
          <w:color w:val="auto"/>
        </w:rPr>
        <w:t>I</w:t>
      </w:r>
      <w:r w:rsidR="00434755">
        <w:rPr>
          <w:rFonts w:asciiTheme="minorHAnsi" w:hAnsiTheme="minorHAnsi"/>
          <w:color w:val="auto"/>
        </w:rPr>
        <w:t>nformal PEB (IPEB),</w:t>
      </w:r>
      <w:r w:rsidRPr="00682240">
        <w:rPr>
          <w:rFonts w:asciiTheme="minorHAnsi" w:hAnsiTheme="minorHAnsi"/>
          <w:color w:val="auto"/>
        </w:rPr>
        <w:t xml:space="preserve"> </w:t>
      </w:r>
      <w:r w:rsidR="00434755">
        <w:rPr>
          <w:rFonts w:asciiTheme="minorHAnsi" w:hAnsiTheme="minorHAnsi"/>
          <w:color w:val="auto"/>
        </w:rPr>
        <w:t xml:space="preserve">however, </w:t>
      </w:r>
      <w:r w:rsidRPr="00682240">
        <w:rPr>
          <w:rFonts w:asciiTheme="minorHAnsi" w:hAnsiTheme="minorHAnsi"/>
          <w:color w:val="auto"/>
        </w:rPr>
        <w:t xml:space="preserve">adjudicated the asthma condition as unfitting, rated 10%, with application of the Veterans Administration Schedule for Rating Disabilities (VASRD). </w:t>
      </w:r>
      <w:r w:rsidR="00434755">
        <w:rPr>
          <w:rFonts w:asciiTheme="minorHAnsi" w:hAnsiTheme="minorHAnsi"/>
          <w:color w:val="auto"/>
        </w:rPr>
        <w:t xml:space="preserve"> </w:t>
      </w:r>
      <w:r w:rsidRPr="00682240">
        <w:rPr>
          <w:rFonts w:asciiTheme="minorHAnsi" w:hAnsiTheme="minorHAnsi"/>
          <w:color w:val="auto"/>
        </w:rPr>
        <w:t xml:space="preserve">The CI appealed to </w:t>
      </w:r>
      <w:r w:rsidR="00434755">
        <w:rPr>
          <w:rFonts w:asciiTheme="minorHAnsi" w:hAnsiTheme="minorHAnsi"/>
          <w:color w:val="auto"/>
        </w:rPr>
        <w:t>a</w:t>
      </w:r>
      <w:r w:rsidRPr="00682240">
        <w:rPr>
          <w:rFonts w:asciiTheme="minorHAnsi" w:hAnsiTheme="minorHAnsi"/>
          <w:color w:val="auto"/>
        </w:rPr>
        <w:t xml:space="preserve"> </w:t>
      </w:r>
      <w:r w:rsidR="0051375D">
        <w:rPr>
          <w:rFonts w:asciiTheme="minorHAnsi" w:hAnsiTheme="minorHAnsi"/>
          <w:color w:val="auto"/>
        </w:rPr>
        <w:t>F</w:t>
      </w:r>
      <w:r w:rsidRPr="00682240">
        <w:rPr>
          <w:rFonts w:asciiTheme="minorHAnsi" w:hAnsiTheme="minorHAnsi"/>
          <w:color w:val="auto"/>
        </w:rPr>
        <w:t>ormal PEB (FPEB)</w:t>
      </w:r>
      <w:r w:rsidR="0051375D">
        <w:rPr>
          <w:rFonts w:asciiTheme="minorHAnsi" w:hAnsiTheme="minorHAnsi"/>
          <w:color w:val="auto"/>
        </w:rPr>
        <w:t>,</w:t>
      </w:r>
      <w:r w:rsidRPr="00682240">
        <w:rPr>
          <w:rFonts w:asciiTheme="minorHAnsi" w:hAnsiTheme="minorHAnsi"/>
          <w:color w:val="auto"/>
        </w:rPr>
        <w:t xml:space="preserve"> </w:t>
      </w:r>
      <w:r w:rsidR="004E568C">
        <w:rPr>
          <w:rFonts w:asciiTheme="minorHAnsi" w:hAnsiTheme="minorHAnsi"/>
          <w:color w:val="auto"/>
        </w:rPr>
        <w:t>which</w:t>
      </w:r>
      <w:r w:rsidR="00A41588">
        <w:rPr>
          <w:rFonts w:asciiTheme="minorHAnsi" w:hAnsiTheme="minorHAnsi"/>
          <w:color w:val="auto"/>
        </w:rPr>
        <w:t xml:space="preserve"> </w:t>
      </w:r>
      <w:r w:rsidR="004E568C">
        <w:rPr>
          <w:rFonts w:asciiTheme="minorHAnsi" w:hAnsiTheme="minorHAnsi"/>
          <w:color w:val="auto"/>
        </w:rPr>
        <w:t xml:space="preserve">upheld </w:t>
      </w:r>
      <w:r w:rsidR="00A41588">
        <w:rPr>
          <w:rFonts w:asciiTheme="minorHAnsi" w:hAnsiTheme="minorHAnsi"/>
          <w:color w:val="auto"/>
        </w:rPr>
        <w:t>the IPEB decision</w:t>
      </w:r>
      <w:r w:rsidR="005007AC">
        <w:rPr>
          <w:rFonts w:asciiTheme="minorHAnsi" w:hAnsiTheme="minorHAnsi"/>
          <w:color w:val="auto"/>
        </w:rPr>
        <w:t>.</w:t>
      </w:r>
      <w:r w:rsidR="00A41588">
        <w:rPr>
          <w:rFonts w:asciiTheme="minorHAnsi" w:hAnsiTheme="minorHAnsi"/>
          <w:color w:val="auto"/>
        </w:rPr>
        <w:t xml:space="preserve">  The </w:t>
      </w:r>
      <w:r w:rsidR="004E568C">
        <w:rPr>
          <w:rFonts w:asciiTheme="minorHAnsi" w:hAnsiTheme="minorHAnsi"/>
          <w:color w:val="auto"/>
        </w:rPr>
        <w:t>decision</w:t>
      </w:r>
      <w:r w:rsidR="00A41588">
        <w:rPr>
          <w:rFonts w:asciiTheme="minorHAnsi" w:hAnsiTheme="minorHAnsi"/>
          <w:color w:val="auto"/>
        </w:rPr>
        <w:t xml:space="preserve"> was</w:t>
      </w:r>
      <w:r w:rsidRPr="00682240">
        <w:rPr>
          <w:rFonts w:asciiTheme="minorHAnsi" w:hAnsiTheme="minorHAnsi"/>
          <w:color w:val="auto"/>
        </w:rPr>
        <w:t xml:space="preserve"> subsequen</w:t>
      </w:r>
      <w:r w:rsidR="004E568C">
        <w:rPr>
          <w:rFonts w:asciiTheme="minorHAnsi" w:hAnsiTheme="minorHAnsi"/>
          <w:color w:val="auto"/>
        </w:rPr>
        <w:t>tly reaf</w:t>
      </w:r>
      <w:r w:rsidRPr="00682240">
        <w:rPr>
          <w:rFonts w:asciiTheme="minorHAnsi" w:hAnsiTheme="minorHAnsi"/>
          <w:color w:val="auto"/>
        </w:rPr>
        <w:t xml:space="preserve">firmed </w:t>
      </w:r>
      <w:r w:rsidR="00A41588" w:rsidRPr="00682240">
        <w:rPr>
          <w:rFonts w:asciiTheme="minorHAnsi" w:hAnsiTheme="minorHAnsi"/>
          <w:color w:val="auto"/>
        </w:rPr>
        <w:t xml:space="preserve">by the </w:t>
      </w:r>
      <w:r w:rsidR="0051375D">
        <w:rPr>
          <w:rFonts w:asciiTheme="minorHAnsi" w:hAnsiTheme="minorHAnsi"/>
          <w:color w:val="auto"/>
        </w:rPr>
        <w:t>Air Force Board for Correction of Military Record</w:t>
      </w:r>
      <w:r w:rsidR="00A41588" w:rsidRPr="00682240">
        <w:rPr>
          <w:rFonts w:asciiTheme="minorHAnsi" w:hAnsiTheme="minorHAnsi"/>
          <w:color w:val="auto"/>
        </w:rPr>
        <w:t xml:space="preserve"> </w:t>
      </w:r>
      <w:r w:rsidRPr="00682240">
        <w:rPr>
          <w:rFonts w:asciiTheme="minorHAnsi" w:hAnsiTheme="minorHAnsi"/>
          <w:color w:val="auto"/>
        </w:rPr>
        <w:t xml:space="preserve">in September 2004.  </w:t>
      </w:r>
      <w:r>
        <w:rPr>
          <w:rFonts w:asciiTheme="minorHAnsi" w:hAnsiTheme="minorHAnsi"/>
          <w:color w:val="auto"/>
        </w:rPr>
        <w:t xml:space="preserve">The </w:t>
      </w:r>
      <w:r w:rsidRPr="00682240">
        <w:rPr>
          <w:rFonts w:asciiTheme="minorHAnsi" w:hAnsiTheme="minorHAnsi"/>
          <w:color w:val="auto"/>
        </w:rPr>
        <w:t>CI was</w:t>
      </w:r>
      <w:r>
        <w:rPr>
          <w:rFonts w:asciiTheme="minorHAnsi" w:hAnsiTheme="minorHAnsi"/>
          <w:color w:val="auto"/>
        </w:rPr>
        <w:t xml:space="preserve"> </w:t>
      </w:r>
      <w:r w:rsidRPr="00682240">
        <w:rPr>
          <w:rFonts w:asciiTheme="minorHAnsi" w:hAnsiTheme="minorHAnsi"/>
          <w:color w:val="auto"/>
        </w:rPr>
        <w:t>medically separated with a 10%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F17329">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F17329" w:rsidRPr="00F17329">
        <w:rPr>
          <w:rFonts w:asciiTheme="minorHAnsi" w:hAnsiTheme="minorHAnsi"/>
          <w:color w:val="auto"/>
        </w:rPr>
        <w:t xml:space="preserve">“I believe that I should have been medically retired from the Air Force due to the medications that I was placed on for my asthma condition.  The medication was a corticosteroid called </w:t>
      </w:r>
      <w:proofErr w:type="spellStart"/>
      <w:r w:rsidR="00F17329" w:rsidRPr="00F17329">
        <w:rPr>
          <w:rFonts w:asciiTheme="minorHAnsi" w:hAnsiTheme="minorHAnsi"/>
          <w:color w:val="auto"/>
        </w:rPr>
        <w:t>Advair</w:t>
      </w:r>
      <w:proofErr w:type="spellEnd"/>
      <w:r w:rsidR="00F17329" w:rsidRPr="00F17329">
        <w:rPr>
          <w:rFonts w:asciiTheme="minorHAnsi" w:hAnsiTheme="minorHAnsi"/>
          <w:color w:val="auto"/>
        </w:rPr>
        <w:t xml:space="preserve"> along with </w:t>
      </w:r>
      <w:proofErr w:type="spellStart"/>
      <w:r w:rsidR="00F17329" w:rsidRPr="00F17329">
        <w:rPr>
          <w:rFonts w:asciiTheme="minorHAnsi" w:hAnsiTheme="minorHAnsi"/>
          <w:color w:val="auto"/>
        </w:rPr>
        <w:t>Cingulair</w:t>
      </w:r>
      <w:proofErr w:type="spellEnd"/>
      <w:r w:rsidR="0081559F">
        <w:rPr>
          <w:rFonts w:asciiTheme="minorHAnsi" w:hAnsiTheme="minorHAnsi"/>
          <w:color w:val="auto"/>
        </w:rPr>
        <w:t xml:space="preserve"> [sic]</w:t>
      </w:r>
      <w:r w:rsidR="00F17329" w:rsidRPr="00F17329">
        <w:rPr>
          <w:rFonts w:asciiTheme="minorHAnsi" w:hAnsiTheme="minorHAnsi"/>
          <w:color w:val="auto"/>
        </w:rPr>
        <w:t xml:space="preserve"> and a rescue inhaler.  I was given 10%, but should have been retired per chart that I have included in this package</w:t>
      </w:r>
      <w:r w:rsidR="00B447CC">
        <w:rPr>
          <w:rFonts w:asciiTheme="minorHAnsi" w:hAnsiTheme="minorHAnsi"/>
          <w:color w:val="auto"/>
        </w:rPr>
        <w:t xml:space="preserve"> </w:t>
      </w:r>
      <w:r w:rsidR="00406386">
        <w:rPr>
          <w:rFonts w:asciiTheme="minorHAnsi" w:hAnsiTheme="minorHAnsi"/>
          <w:color w:val="auto"/>
        </w:rPr>
        <w:t>(</w:t>
      </w:r>
      <w:r w:rsidR="00B447CC">
        <w:rPr>
          <w:rFonts w:asciiTheme="minorHAnsi" w:hAnsiTheme="minorHAnsi"/>
          <w:color w:val="auto"/>
        </w:rPr>
        <w:t xml:space="preserve">VASRD 6602 </w:t>
      </w:r>
      <w:r w:rsidR="00406386">
        <w:rPr>
          <w:rFonts w:asciiTheme="minorHAnsi" w:hAnsiTheme="minorHAnsi"/>
          <w:color w:val="auto"/>
        </w:rPr>
        <w:t>[</w:t>
      </w:r>
      <w:r w:rsidR="00B447CC">
        <w:rPr>
          <w:rFonts w:asciiTheme="minorHAnsi" w:hAnsiTheme="minorHAnsi"/>
          <w:color w:val="auto"/>
        </w:rPr>
        <w:t>asthma</w:t>
      </w:r>
      <w:r w:rsidR="00406386">
        <w:rPr>
          <w:rFonts w:asciiTheme="minorHAnsi" w:hAnsiTheme="minorHAnsi"/>
          <w:color w:val="auto"/>
        </w:rPr>
        <w:t>]</w:t>
      </w:r>
      <w:r w:rsidR="00B447CC">
        <w:rPr>
          <w:rFonts w:asciiTheme="minorHAnsi" w:hAnsiTheme="minorHAnsi"/>
          <w:color w:val="auto"/>
        </w:rPr>
        <w:t xml:space="preserve"> rating criteria</w:t>
      </w:r>
      <w:r w:rsidR="00406386">
        <w:rPr>
          <w:rFonts w:asciiTheme="minorHAnsi" w:hAnsiTheme="minorHAnsi"/>
          <w:color w:val="auto"/>
        </w:rPr>
        <w:t>)</w:t>
      </w:r>
      <w:r w:rsidR="00F17329" w:rsidRPr="00F17329">
        <w:rPr>
          <w:rFonts w:asciiTheme="minorHAnsi" w:hAnsiTheme="minorHAnsi"/>
          <w:color w:val="auto"/>
        </w:rPr>
        <w:t xml:space="preserve">.”  </w:t>
      </w:r>
      <w:r w:rsidR="00682240" w:rsidRPr="00682240">
        <w:rPr>
          <w:rFonts w:asciiTheme="minorHAnsi" w:hAnsiTheme="minorHAnsi"/>
          <w:color w:val="auto"/>
        </w:rPr>
        <w:t xml:space="preserve">She </w:t>
      </w:r>
      <w:r w:rsidR="005007AC">
        <w:rPr>
          <w:rFonts w:asciiTheme="minorHAnsi" w:hAnsiTheme="minorHAnsi"/>
          <w:color w:val="auto"/>
        </w:rPr>
        <w:t xml:space="preserve">further notes major depressive disorder (MDD) on </w:t>
      </w:r>
      <w:r w:rsidR="009F701E">
        <w:rPr>
          <w:rFonts w:asciiTheme="minorHAnsi" w:hAnsiTheme="minorHAnsi"/>
          <w:color w:val="auto"/>
        </w:rPr>
        <w:t xml:space="preserve">the application, without elaboration; </w:t>
      </w:r>
      <w:r w:rsidR="004E568C">
        <w:rPr>
          <w:rFonts w:asciiTheme="minorHAnsi" w:hAnsiTheme="minorHAnsi"/>
          <w:color w:val="auto"/>
        </w:rPr>
        <w:t xml:space="preserve">although, a </w:t>
      </w:r>
      <w:r w:rsidR="009F701E">
        <w:rPr>
          <w:rFonts w:asciiTheme="minorHAnsi" w:hAnsiTheme="minorHAnsi"/>
          <w:color w:val="auto"/>
        </w:rPr>
        <w:t>con</w:t>
      </w:r>
      <w:r w:rsidR="004E568C">
        <w:rPr>
          <w:rFonts w:asciiTheme="minorHAnsi" w:hAnsiTheme="minorHAnsi"/>
          <w:color w:val="auto"/>
        </w:rPr>
        <w:t xml:space="preserve">tention for </w:t>
      </w:r>
      <w:r w:rsidR="0051375D">
        <w:rPr>
          <w:rFonts w:asciiTheme="minorHAnsi" w:hAnsiTheme="minorHAnsi"/>
          <w:color w:val="auto"/>
        </w:rPr>
        <w:t>s</w:t>
      </w:r>
      <w:r w:rsidR="004E568C">
        <w:rPr>
          <w:rFonts w:asciiTheme="minorHAnsi" w:hAnsiTheme="minorHAnsi"/>
          <w:color w:val="auto"/>
        </w:rPr>
        <w:t>ervice rating is pre</w:t>
      </w:r>
      <w:r w:rsidR="009F701E">
        <w:rPr>
          <w:rFonts w:asciiTheme="minorHAnsi" w:hAnsiTheme="minorHAnsi"/>
          <w:color w:val="auto"/>
        </w:rPr>
        <w:t>sumed.</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Default="000F0928" w:rsidP="00510F9C">
      <w:pPr>
        <w:spacing w:line="240" w:lineRule="exact"/>
        <w:rPr>
          <w:rFonts w:asciiTheme="minorHAnsi" w:hAnsiTheme="minorHAnsi"/>
          <w:color w:val="auto"/>
        </w:rPr>
      </w:pPr>
    </w:p>
    <w:tbl>
      <w:tblPr>
        <w:tblStyle w:val="TableGrid"/>
        <w:tblW w:w="9396" w:type="dxa"/>
        <w:jc w:val="center"/>
        <w:tblInd w:w="180" w:type="dxa"/>
        <w:tblLayout w:type="fixed"/>
        <w:tblLook w:val="04A0" w:firstRow="1" w:lastRow="0" w:firstColumn="1" w:lastColumn="0" w:noHBand="0" w:noVBand="1"/>
      </w:tblPr>
      <w:tblGrid>
        <w:gridCol w:w="2448"/>
        <w:gridCol w:w="720"/>
        <w:gridCol w:w="809"/>
        <w:gridCol w:w="2881"/>
        <w:gridCol w:w="720"/>
        <w:gridCol w:w="828"/>
        <w:gridCol w:w="990"/>
      </w:tblGrid>
      <w:tr w:rsidR="00F17329" w:rsidRPr="002A4119" w:rsidTr="004402F8">
        <w:trPr>
          <w:trHeight w:val="143"/>
          <w:jc w:val="center"/>
        </w:trPr>
        <w:tc>
          <w:tcPr>
            <w:tcW w:w="3977" w:type="dxa"/>
            <w:gridSpan w:val="3"/>
            <w:tcBorders>
              <w:right w:val="thinThickThinSmallGap" w:sz="24" w:space="0" w:color="auto"/>
            </w:tcBorders>
            <w:shd w:val="clear" w:color="auto" w:fill="D9D9D9" w:themeFill="background1" w:themeFillShade="D9"/>
            <w:vAlign w:val="center"/>
          </w:tcPr>
          <w:p w:rsidR="00F17329" w:rsidRPr="00B06930" w:rsidRDefault="00F17329" w:rsidP="005007AC">
            <w:pPr>
              <w:spacing w:line="240" w:lineRule="exact"/>
              <w:contextualSpacing/>
              <w:jc w:val="center"/>
              <w:rPr>
                <w:b/>
                <w:color w:val="auto"/>
                <w:sz w:val="20"/>
                <w:szCs w:val="20"/>
              </w:rPr>
            </w:pPr>
            <w:r w:rsidRPr="00B06930">
              <w:rPr>
                <w:b/>
                <w:color w:val="auto"/>
                <w:sz w:val="20"/>
                <w:szCs w:val="20"/>
              </w:rPr>
              <w:t xml:space="preserve">Service </w:t>
            </w:r>
            <w:r>
              <w:rPr>
                <w:b/>
                <w:color w:val="auto"/>
                <w:sz w:val="20"/>
                <w:szCs w:val="20"/>
              </w:rPr>
              <w:t>F</w:t>
            </w:r>
            <w:r w:rsidRPr="00B06930">
              <w:rPr>
                <w:b/>
                <w:color w:val="auto"/>
                <w:sz w:val="20"/>
                <w:szCs w:val="20"/>
              </w:rPr>
              <w:t>PEB – Dated 200</w:t>
            </w:r>
            <w:r>
              <w:rPr>
                <w:b/>
                <w:color w:val="auto"/>
                <w:sz w:val="20"/>
                <w:szCs w:val="20"/>
              </w:rPr>
              <w:t>40826</w:t>
            </w:r>
          </w:p>
        </w:tc>
        <w:tc>
          <w:tcPr>
            <w:tcW w:w="5419" w:type="dxa"/>
            <w:gridSpan w:val="4"/>
            <w:tcBorders>
              <w:left w:val="thinThickThinSmallGap" w:sz="24" w:space="0" w:color="auto"/>
            </w:tcBorders>
            <w:shd w:val="clear" w:color="auto" w:fill="D9D9D9" w:themeFill="background1" w:themeFillShade="D9"/>
            <w:vAlign w:val="center"/>
          </w:tcPr>
          <w:p w:rsidR="00F17329" w:rsidRPr="00B06930" w:rsidRDefault="00F17329" w:rsidP="005007AC">
            <w:pPr>
              <w:spacing w:line="240" w:lineRule="exact"/>
              <w:contextualSpacing/>
              <w:jc w:val="center"/>
              <w:rPr>
                <w:b/>
                <w:color w:val="auto"/>
                <w:sz w:val="20"/>
                <w:szCs w:val="20"/>
              </w:rPr>
            </w:pPr>
            <w:r w:rsidRPr="00B06930">
              <w:rPr>
                <w:b/>
                <w:color w:val="auto"/>
                <w:sz w:val="20"/>
                <w:szCs w:val="20"/>
              </w:rPr>
              <w:t>VA (</w:t>
            </w:r>
            <w:r>
              <w:rPr>
                <w:b/>
                <w:color w:val="auto"/>
                <w:sz w:val="20"/>
                <w:szCs w:val="20"/>
              </w:rPr>
              <w:t>3</w:t>
            </w:r>
            <w:r w:rsidRPr="00B06930">
              <w:rPr>
                <w:b/>
                <w:color w:val="auto"/>
                <w:sz w:val="20"/>
                <w:szCs w:val="20"/>
              </w:rPr>
              <w:t xml:space="preserve"> Mo.</w:t>
            </w:r>
            <w:r>
              <w:rPr>
                <w:b/>
                <w:color w:val="auto"/>
                <w:sz w:val="20"/>
                <w:szCs w:val="20"/>
              </w:rPr>
              <w:t xml:space="preserve"> Post</w:t>
            </w:r>
            <w:r w:rsidR="005007AC">
              <w:rPr>
                <w:b/>
                <w:color w:val="auto"/>
                <w:sz w:val="20"/>
                <w:szCs w:val="20"/>
              </w:rPr>
              <w:t>-</w:t>
            </w:r>
            <w:r w:rsidRPr="00B06930">
              <w:rPr>
                <w:b/>
                <w:color w:val="auto"/>
                <w:sz w:val="20"/>
                <w:szCs w:val="20"/>
              </w:rPr>
              <w:t xml:space="preserve">Separation) – All Effective </w:t>
            </w:r>
            <w:r w:rsidRPr="002D08F3">
              <w:rPr>
                <w:b/>
                <w:color w:val="auto"/>
                <w:sz w:val="20"/>
                <w:szCs w:val="20"/>
              </w:rPr>
              <w:t>200</w:t>
            </w:r>
            <w:r>
              <w:rPr>
                <w:b/>
                <w:color w:val="auto"/>
                <w:sz w:val="20"/>
                <w:szCs w:val="20"/>
              </w:rPr>
              <w:t>50112</w:t>
            </w:r>
          </w:p>
        </w:tc>
      </w:tr>
      <w:tr w:rsidR="00F17329" w:rsidRPr="002A4119" w:rsidTr="004402F8">
        <w:trPr>
          <w:trHeight w:val="161"/>
          <w:jc w:val="center"/>
        </w:trPr>
        <w:tc>
          <w:tcPr>
            <w:tcW w:w="2448" w:type="dxa"/>
            <w:tcBorders>
              <w:bottom w:val="single" w:sz="4" w:space="0" w:color="000000" w:themeColor="text1"/>
              <w:right w:val="single" w:sz="4" w:space="0" w:color="auto"/>
            </w:tcBorders>
            <w:shd w:val="clear" w:color="auto" w:fill="D9D9D9" w:themeFill="background1" w:themeFillShade="D9"/>
            <w:vAlign w:val="center"/>
          </w:tcPr>
          <w:p w:rsidR="00F17329" w:rsidRPr="00B06930" w:rsidRDefault="00F17329" w:rsidP="005007AC">
            <w:pPr>
              <w:spacing w:line="240" w:lineRule="exact"/>
              <w:contextualSpacing/>
              <w:jc w:val="center"/>
              <w:rPr>
                <w:b/>
                <w:color w:val="auto"/>
                <w:sz w:val="20"/>
                <w:szCs w:val="20"/>
              </w:rPr>
            </w:pPr>
            <w:r w:rsidRPr="00B06930">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F17329" w:rsidRPr="00B06930" w:rsidRDefault="00F17329" w:rsidP="005007AC">
            <w:pPr>
              <w:spacing w:line="240" w:lineRule="exact"/>
              <w:contextualSpacing/>
              <w:jc w:val="center"/>
              <w:rPr>
                <w:b/>
                <w:color w:val="auto"/>
                <w:sz w:val="20"/>
                <w:szCs w:val="20"/>
              </w:rPr>
            </w:pPr>
            <w:r w:rsidRPr="00B06930">
              <w:rPr>
                <w:b/>
                <w:color w:val="auto"/>
                <w:sz w:val="20"/>
                <w:szCs w:val="20"/>
              </w:rPr>
              <w:t>Code</w:t>
            </w:r>
          </w:p>
        </w:tc>
        <w:tc>
          <w:tcPr>
            <w:tcW w:w="809" w:type="dxa"/>
            <w:tcBorders>
              <w:bottom w:val="single" w:sz="4" w:space="0" w:color="000000" w:themeColor="text1"/>
              <w:right w:val="thinThickThinSmallGap" w:sz="24" w:space="0" w:color="auto"/>
            </w:tcBorders>
            <w:shd w:val="clear" w:color="auto" w:fill="D9D9D9" w:themeFill="background1" w:themeFillShade="D9"/>
            <w:vAlign w:val="center"/>
          </w:tcPr>
          <w:p w:rsidR="00F17329" w:rsidRPr="00B06930" w:rsidRDefault="00F17329" w:rsidP="005007AC">
            <w:pPr>
              <w:spacing w:line="240" w:lineRule="exact"/>
              <w:contextualSpacing/>
              <w:jc w:val="center"/>
              <w:rPr>
                <w:b/>
                <w:color w:val="auto"/>
                <w:sz w:val="20"/>
                <w:szCs w:val="20"/>
              </w:rPr>
            </w:pPr>
            <w:r w:rsidRPr="00B06930">
              <w:rPr>
                <w:b/>
                <w:color w:val="auto"/>
                <w:sz w:val="20"/>
                <w:szCs w:val="20"/>
              </w:rPr>
              <w:t>Rating</w:t>
            </w:r>
          </w:p>
        </w:tc>
        <w:tc>
          <w:tcPr>
            <w:tcW w:w="2881" w:type="dxa"/>
            <w:tcBorders>
              <w:left w:val="thinThickThinSmallGap" w:sz="24" w:space="0" w:color="auto"/>
              <w:bottom w:val="single" w:sz="4" w:space="0" w:color="000000" w:themeColor="text1"/>
            </w:tcBorders>
            <w:shd w:val="clear" w:color="auto" w:fill="D9D9D9" w:themeFill="background1" w:themeFillShade="D9"/>
            <w:vAlign w:val="center"/>
          </w:tcPr>
          <w:p w:rsidR="00F17329" w:rsidRPr="00B06930" w:rsidRDefault="00F17329" w:rsidP="005007AC">
            <w:pPr>
              <w:spacing w:line="240" w:lineRule="exact"/>
              <w:contextualSpacing/>
              <w:jc w:val="center"/>
              <w:rPr>
                <w:b/>
                <w:color w:val="auto"/>
                <w:sz w:val="20"/>
                <w:szCs w:val="20"/>
              </w:rPr>
            </w:pPr>
            <w:r w:rsidRPr="00B06930">
              <w:rPr>
                <w:b/>
                <w:color w:val="auto"/>
                <w:sz w:val="20"/>
                <w:szCs w:val="20"/>
              </w:rPr>
              <w:t>Condition</w:t>
            </w:r>
          </w:p>
        </w:tc>
        <w:tc>
          <w:tcPr>
            <w:tcW w:w="720" w:type="dxa"/>
            <w:tcBorders>
              <w:bottom w:val="single" w:sz="4" w:space="0" w:color="000000" w:themeColor="text1"/>
            </w:tcBorders>
            <w:shd w:val="clear" w:color="auto" w:fill="D9D9D9" w:themeFill="background1" w:themeFillShade="D9"/>
            <w:vAlign w:val="center"/>
          </w:tcPr>
          <w:p w:rsidR="00F17329" w:rsidRPr="00B06930" w:rsidRDefault="00F17329" w:rsidP="005007AC">
            <w:pPr>
              <w:spacing w:line="24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F17329" w:rsidRPr="00B06930" w:rsidRDefault="00F17329" w:rsidP="005007AC">
            <w:pPr>
              <w:spacing w:line="24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F17329" w:rsidRPr="00B06930" w:rsidRDefault="00F17329" w:rsidP="005007AC">
            <w:pPr>
              <w:spacing w:line="240" w:lineRule="exact"/>
              <w:contextualSpacing/>
              <w:jc w:val="center"/>
              <w:rPr>
                <w:b/>
                <w:color w:val="auto"/>
                <w:sz w:val="20"/>
                <w:szCs w:val="20"/>
              </w:rPr>
            </w:pPr>
            <w:r w:rsidRPr="00B06930">
              <w:rPr>
                <w:b/>
                <w:color w:val="auto"/>
                <w:sz w:val="20"/>
                <w:szCs w:val="20"/>
              </w:rPr>
              <w:t>Exam</w:t>
            </w:r>
          </w:p>
        </w:tc>
      </w:tr>
      <w:tr w:rsidR="00F17329" w:rsidRPr="002A4119" w:rsidTr="004402F8">
        <w:trPr>
          <w:trHeight w:val="224"/>
          <w:jc w:val="center"/>
        </w:trPr>
        <w:tc>
          <w:tcPr>
            <w:tcW w:w="2448" w:type="dxa"/>
            <w:tcBorders>
              <w:right w:val="single" w:sz="4" w:space="0" w:color="auto"/>
            </w:tcBorders>
            <w:shd w:val="clear" w:color="auto" w:fill="FFFFFF" w:themeFill="background1"/>
            <w:vAlign w:val="center"/>
          </w:tcPr>
          <w:p w:rsidR="00F17329" w:rsidRPr="0086102A" w:rsidRDefault="00F17329" w:rsidP="005007AC">
            <w:pPr>
              <w:spacing w:line="220" w:lineRule="exact"/>
              <w:contextualSpacing/>
              <w:rPr>
                <w:color w:val="auto"/>
                <w:sz w:val="18"/>
                <w:szCs w:val="18"/>
              </w:rPr>
            </w:pPr>
            <w:r>
              <w:rPr>
                <w:color w:val="auto"/>
                <w:sz w:val="18"/>
                <w:szCs w:val="18"/>
              </w:rPr>
              <w:t>Asthma</w:t>
            </w:r>
          </w:p>
        </w:tc>
        <w:tc>
          <w:tcPr>
            <w:tcW w:w="720" w:type="dxa"/>
            <w:tcBorders>
              <w:left w:val="single" w:sz="4" w:space="0" w:color="auto"/>
            </w:tcBorders>
            <w:shd w:val="clear" w:color="auto" w:fill="FFFFFF" w:themeFill="background1"/>
            <w:vAlign w:val="center"/>
          </w:tcPr>
          <w:p w:rsidR="00F17329" w:rsidRPr="0086102A" w:rsidRDefault="00F17329" w:rsidP="005007AC">
            <w:pPr>
              <w:spacing w:line="220" w:lineRule="exact"/>
              <w:contextualSpacing/>
              <w:jc w:val="center"/>
              <w:rPr>
                <w:color w:val="auto"/>
                <w:sz w:val="18"/>
                <w:szCs w:val="18"/>
              </w:rPr>
            </w:pPr>
            <w:r>
              <w:rPr>
                <w:color w:val="auto"/>
                <w:sz w:val="18"/>
                <w:szCs w:val="18"/>
              </w:rPr>
              <w:t>6602</w:t>
            </w:r>
          </w:p>
        </w:tc>
        <w:tc>
          <w:tcPr>
            <w:tcW w:w="809" w:type="dxa"/>
            <w:tcBorders>
              <w:right w:val="thinThickThinSmallGap" w:sz="24" w:space="0" w:color="auto"/>
            </w:tcBorders>
            <w:shd w:val="clear" w:color="auto" w:fill="FFFFFF" w:themeFill="background1"/>
            <w:vAlign w:val="center"/>
          </w:tcPr>
          <w:p w:rsidR="00F17329" w:rsidRPr="004C2063" w:rsidRDefault="00F17329" w:rsidP="005007AC">
            <w:pPr>
              <w:spacing w:line="220" w:lineRule="exact"/>
              <w:contextualSpacing/>
              <w:jc w:val="center"/>
              <w:rPr>
                <w:color w:val="auto"/>
                <w:sz w:val="18"/>
                <w:szCs w:val="18"/>
                <w:highlight w:val="yellow"/>
              </w:rPr>
            </w:pPr>
            <w:r>
              <w:rPr>
                <w:color w:val="auto"/>
                <w:sz w:val="18"/>
                <w:szCs w:val="18"/>
              </w:rPr>
              <w:t>10</w:t>
            </w:r>
            <w:r w:rsidRPr="004C2063">
              <w:rPr>
                <w:color w:val="auto"/>
                <w:sz w:val="18"/>
                <w:szCs w:val="18"/>
              </w:rPr>
              <w:t>%</w:t>
            </w:r>
          </w:p>
        </w:tc>
        <w:tc>
          <w:tcPr>
            <w:tcW w:w="2881" w:type="dxa"/>
            <w:tcBorders>
              <w:left w:val="thinThickThinSmallGap" w:sz="24" w:space="0" w:color="auto"/>
            </w:tcBorders>
            <w:shd w:val="clear" w:color="auto" w:fill="FFFFFF" w:themeFill="background1"/>
            <w:vAlign w:val="center"/>
          </w:tcPr>
          <w:p w:rsidR="00F17329" w:rsidRPr="0086102A" w:rsidRDefault="00F17329" w:rsidP="005007AC">
            <w:pPr>
              <w:spacing w:line="220" w:lineRule="exact"/>
              <w:contextualSpacing/>
              <w:rPr>
                <w:color w:val="auto"/>
                <w:sz w:val="18"/>
                <w:szCs w:val="18"/>
              </w:rPr>
            </w:pPr>
            <w:r>
              <w:rPr>
                <w:color w:val="auto"/>
                <w:sz w:val="18"/>
                <w:szCs w:val="18"/>
              </w:rPr>
              <w:t>Asthma</w:t>
            </w:r>
          </w:p>
        </w:tc>
        <w:tc>
          <w:tcPr>
            <w:tcW w:w="720" w:type="dxa"/>
            <w:shd w:val="clear" w:color="auto" w:fill="FFFFFF" w:themeFill="background1"/>
            <w:vAlign w:val="center"/>
          </w:tcPr>
          <w:p w:rsidR="00F17329" w:rsidRPr="0086102A" w:rsidRDefault="00F17329" w:rsidP="005007AC">
            <w:pPr>
              <w:spacing w:line="220" w:lineRule="exact"/>
              <w:contextualSpacing/>
              <w:jc w:val="center"/>
              <w:rPr>
                <w:color w:val="auto"/>
                <w:sz w:val="18"/>
                <w:szCs w:val="18"/>
              </w:rPr>
            </w:pPr>
            <w:r>
              <w:rPr>
                <w:color w:val="auto"/>
                <w:sz w:val="18"/>
                <w:szCs w:val="18"/>
              </w:rPr>
              <w:t>6602</w:t>
            </w:r>
          </w:p>
        </w:tc>
        <w:tc>
          <w:tcPr>
            <w:tcW w:w="828" w:type="dxa"/>
            <w:shd w:val="clear" w:color="auto" w:fill="FFFFFF" w:themeFill="background1"/>
            <w:vAlign w:val="center"/>
          </w:tcPr>
          <w:p w:rsidR="00F17329" w:rsidRPr="0086102A" w:rsidRDefault="00F17329" w:rsidP="005007AC">
            <w:pPr>
              <w:spacing w:line="220" w:lineRule="exact"/>
              <w:contextualSpacing/>
              <w:jc w:val="center"/>
              <w:rPr>
                <w:color w:val="auto"/>
                <w:sz w:val="18"/>
                <w:szCs w:val="18"/>
              </w:rPr>
            </w:pPr>
            <w:r>
              <w:rPr>
                <w:color w:val="auto"/>
                <w:sz w:val="18"/>
                <w:szCs w:val="18"/>
              </w:rPr>
              <w:t>60%</w:t>
            </w:r>
          </w:p>
        </w:tc>
        <w:tc>
          <w:tcPr>
            <w:tcW w:w="990" w:type="dxa"/>
            <w:shd w:val="clear" w:color="auto" w:fill="FFFFFF" w:themeFill="background1"/>
            <w:vAlign w:val="center"/>
          </w:tcPr>
          <w:p w:rsidR="00F17329" w:rsidRPr="0086102A" w:rsidRDefault="00F17329" w:rsidP="005007AC">
            <w:pPr>
              <w:spacing w:line="220" w:lineRule="exact"/>
              <w:contextualSpacing/>
              <w:jc w:val="center"/>
              <w:rPr>
                <w:color w:val="auto"/>
                <w:sz w:val="18"/>
                <w:szCs w:val="18"/>
                <w:highlight w:val="yellow"/>
              </w:rPr>
            </w:pPr>
            <w:r w:rsidRPr="004A4B59">
              <w:rPr>
                <w:color w:val="auto"/>
                <w:sz w:val="18"/>
                <w:szCs w:val="18"/>
              </w:rPr>
              <w:t>20050328</w:t>
            </w:r>
          </w:p>
        </w:tc>
      </w:tr>
      <w:tr w:rsidR="00F17329" w:rsidRPr="002A4119" w:rsidTr="004402F8">
        <w:trPr>
          <w:trHeight w:val="179"/>
          <w:jc w:val="center"/>
        </w:trPr>
        <w:tc>
          <w:tcPr>
            <w:tcW w:w="3977" w:type="dxa"/>
            <w:gridSpan w:val="3"/>
            <w:vMerge w:val="restart"/>
            <w:tcBorders>
              <w:right w:val="thinThickThinSmallGap" w:sz="24" w:space="0" w:color="auto"/>
            </w:tcBorders>
            <w:shd w:val="clear" w:color="auto" w:fill="FFFFFF" w:themeFill="background1"/>
            <w:vAlign w:val="center"/>
          </w:tcPr>
          <w:p w:rsidR="00F17329" w:rsidRPr="004C2063" w:rsidRDefault="00F17329" w:rsidP="005007AC">
            <w:pPr>
              <w:spacing w:line="220" w:lineRule="exact"/>
              <w:contextualSpacing/>
              <w:rPr>
                <w:color w:val="auto"/>
                <w:sz w:val="18"/>
                <w:szCs w:val="18"/>
                <w:highlight w:val="yellow"/>
              </w:rPr>
            </w:pPr>
            <w:r>
              <w:rPr>
                <w:color w:val="auto"/>
                <w:sz w:val="18"/>
                <w:szCs w:val="18"/>
              </w:rPr>
              <w:t xml:space="preserve">               </w:t>
            </w: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881" w:type="dxa"/>
            <w:tcBorders>
              <w:left w:val="thinThickThinSmallGap" w:sz="24" w:space="0" w:color="auto"/>
              <w:right w:val="single" w:sz="4" w:space="0" w:color="auto"/>
            </w:tcBorders>
            <w:shd w:val="clear" w:color="auto" w:fill="FFFFFF" w:themeFill="background1"/>
            <w:vAlign w:val="center"/>
          </w:tcPr>
          <w:p w:rsidR="00F17329" w:rsidRPr="004A4B59" w:rsidRDefault="00F17329" w:rsidP="005007AC">
            <w:pPr>
              <w:spacing w:line="220" w:lineRule="exact"/>
              <w:contextualSpacing/>
              <w:rPr>
                <w:color w:val="auto"/>
                <w:sz w:val="18"/>
                <w:szCs w:val="18"/>
              </w:rPr>
            </w:pPr>
            <w:r>
              <w:rPr>
                <w:color w:val="auto"/>
                <w:sz w:val="18"/>
                <w:szCs w:val="18"/>
              </w:rPr>
              <w:t>Major Depressive Disorder</w:t>
            </w:r>
          </w:p>
        </w:tc>
        <w:tc>
          <w:tcPr>
            <w:tcW w:w="720" w:type="dxa"/>
            <w:tcBorders>
              <w:left w:val="single" w:sz="4" w:space="0" w:color="auto"/>
            </w:tcBorders>
            <w:shd w:val="clear" w:color="auto" w:fill="FFFFFF" w:themeFill="background1"/>
            <w:vAlign w:val="center"/>
          </w:tcPr>
          <w:p w:rsidR="00F17329" w:rsidRPr="004A4B59" w:rsidRDefault="00F17329" w:rsidP="005007AC">
            <w:pPr>
              <w:spacing w:line="220" w:lineRule="exact"/>
              <w:contextualSpacing/>
              <w:jc w:val="center"/>
              <w:rPr>
                <w:color w:val="auto"/>
                <w:sz w:val="18"/>
                <w:szCs w:val="18"/>
              </w:rPr>
            </w:pPr>
            <w:r>
              <w:rPr>
                <w:color w:val="auto"/>
                <w:sz w:val="18"/>
                <w:szCs w:val="18"/>
              </w:rPr>
              <w:t>9434</w:t>
            </w:r>
          </w:p>
        </w:tc>
        <w:tc>
          <w:tcPr>
            <w:tcW w:w="828" w:type="dxa"/>
            <w:shd w:val="clear" w:color="auto" w:fill="FFFFFF" w:themeFill="background1"/>
            <w:vAlign w:val="center"/>
          </w:tcPr>
          <w:p w:rsidR="00F17329" w:rsidRPr="004A4B59" w:rsidRDefault="00F17329" w:rsidP="005007AC">
            <w:pPr>
              <w:spacing w:line="220" w:lineRule="exact"/>
              <w:contextualSpacing/>
              <w:jc w:val="center"/>
              <w:rPr>
                <w:color w:val="auto"/>
                <w:sz w:val="18"/>
                <w:szCs w:val="18"/>
              </w:rPr>
            </w:pPr>
            <w:r>
              <w:rPr>
                <w:color w:val="auto"/>
                <w:sz w:val="18"/>
                <w:szCs w:val="18"/>
              </w:rPr>
              <w:t>30</w:t>
            </w:r>
            <w:r w:rsidRPr="004A4B59">
              <w:rPr>
                <w:color w:val="auto"/>
                <w:sz w:val="18"/>
                <w:szCs w:val="18"/>
              </w:rPr>
              <w:t>%</w:t>
            </w:r>
          </w:p>
        </w:tc>
        <w:tc>
          <w:tcPr>
            <w:tcW w:w="990" w:type="dxa"/>
            <w:shd w:val="clear" w:color="auto" w:fill="FFFFFF" w:themeFill="background1"/>
            <w:vAlign w:val="center"/>
          </w:tcPr>
          <w:p w:rsidR="00F17329" w:rsidRPr="004A4B59" w:rsidRDefault="00F17329" w:rsidP="005007AC">
            <w:pPr>
              <w:spacing w:line="220" w:lineRule="exact"/>
              <w:contextualSpacing/>
              <w:jc w:val="center"/>
              <w:rPr>
                <w:color w:val="auto"/>
                <w:sz w:val="18"/>
                <w:szCs w:val="18"/>
              </w:rPr>
            </w:pPr>
            <w:r w:rsidRPr="004A4B59">
              <w:rPr>
                <w:color w:val="auto"/>
                <w:sz w:val="18"/>
                <w:szCs w:val="18"/>
              </w:rPr>
              <w:t>200</w:t>
            </w:r>
            <w:r>
              <w:rPr>
                <w:color w:val="auto"/>
                <w:sz w:val="18"/>
                <w:szCs w:val="18"/>
              </w:rPr>
              <w:t>50302</w:t>
            </w:r>
          </w:p>
        </w:tc>
      </w:tr>
      <w:tr w:rsidR="00F17329" w:rsidRPr="002A4119" w:rsidTr="004402F8">
        <w:trPr>
          <w:trHeight w:val="170"/>
          <w:jc w:val="center"/>
        </w:trPr>
        <w:tc>
          <w:tcPr>
            <w:tcW w:w="3977" w:type="dxa"/>
            <w:gridSpan w:val="3"/>
            <w:vMerge/>
            <w:tcBorders>
              <w:right w:val="thinThickThinSmallGap" w:sz="24" w:space="0" w:color="auto"/>
            </w:tcBorders>
            <w:shd w:val="clear" w:color="auto" w:fill="FFFFFF" w:themeFill="background1"/>
            <w:vAlign w:val="center"/>
          </w:tcPr>
          <w:p w:rsidR="00F17329" w:rsidRPr="0086102A" w:rsidRDefault="00F17329" w:rsidP="005007AC">
            <w:pPr>
              <w:spacing w:line="220" w:lineRule="exact"/>
              <w:contextualSpacing/>
              <w:jc w:val="center"/>
              <w:rPr>
                <w:color w:val="auto"/>
                <w:sz w:val="18"/>
                <w:szCs w:val="18"/>
              </w:rPr>
            </w:pPr>
          </w:p>
        </w:tc>
        <w:tc>
          <w:tcPr>
            <w:tcW w:w="4429" w:type="dxa"/>
            <w:gridSpan w:val="3"/>
            <w:tcBorders>
              <w:left w:val="thinThickThinSmallGap" w:sz="24" w:space="0" w:color="auto"/>
              <w:right w:val="single" w:sz="4" w:space="0" w:color="auto"/>
            </w:tcBorders>
            <w:shd w:val="clear" w:color="auto" w:fill="FFFFFF" w:themeFill="background1"/>
            <w:vAlign w:val="center"/>
          </w:tcPr>
          <w:p w:rsidR="00F17329" w:rsidRPr="0086102A" w:rsidRDefault="00F17329" w:rsidP="005007AC">
            <w:pPr>
              <w:spacing w:line="220" w:lineRule="exact"/>
              <w:contextualSpacing/>
              <w:jc w:val="center"/>
              <w:rPr>
                <w:color w:val="auto"/>
                <w:sz w:val="18"/>
                <w:szCs w:val="18"/>
                <w:highlight w:val="yellow"/>
              </w:rPr>
            </w:pP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8</w:t>
            </w:r>
          </w:p>
        </w:tc>
        <w:tc>
          <w:tcPr>
            <w:tcW w:w="990" w:type="dxa"/>
            <w:tcBorders>
              <w:left w:val="single" w:sz="4" w:space="0" w:color="auto"/>
              <w:right w:val="single" w:sz="4" w:space="0" w:color="auto"/>
            </w:tcBorders>
            <w:shd w:val="clear" w:color="auto" w:fill="FFFFFF" w:themeFill="background1"/>
            <w:vAlign w:val="center"/>
          </w:tcPr>
          <w:p w:rsidR="00F17329" w:rsidRPr="0086102A" w:rsidRDefault="00682240" w:rsidP="005007AC">
            <w:pPr>
              <w:spacing w:line="220" w:lineRule="exact"/>
              <w:contextualSpacing/>
              <w:jc w:val="center"/>
              <w:rPr>
                <w:color w:val="auto"/>
                <w:sz w:val="18"/>
                <w:szCs w:val="18"/>
                <w:highlight w:val="yellow"/>
              </w:rPr>
            </w:pPr>
            <w:r w:rsidRPr="00682240">
              <w:rPr>
                <w:color w:val="auto"/>
                <w:sz w:val="18"/>
                <w:szCs w:val="18"/>
              </w:rPr>
              <w:t>20050328</w:t>
            </w:r>
          </w:p>
        </w:tc>
      </w:tr>
      <w:tr w:rsidR="00F17329" w:rsidRPr="002A4119" w:rsidTr="004402F8">
        <w:trPr>
          <w:trHeight w:val="62"/>
          <w:jc w:val="center"/>
        </w:trPr>
        <w:tc>
          <w:tcPr>
            <w:tcW w:w="3977" w:type="dxa"/>
            <w:gridSpan w:val="3"/>
            <w:tcBorders>
              <w:right w:val="thinThickThinSmallGap" w:sz="24" w:space="0" w:color="auto"/>
            </w:tcBorders>
            <w:shd w:val="clear" w:color="auto" w:fill="D9D9D9" w:themeFill="background1" w:themeFillShade="D9"/>
          </w:tcPr>
          <w:p w:rsidR="00F17329" w:rsidRPr="00B06930" w:rsidRDefault="00F17329" w:rsidP="005007AC">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19" w:type="dxa"/>
            <w:gridSpan w:val="4"/>
            <w:tcBorders>
              <w:left w:val="thinThickThinSmallGap" w:sz="24" w:space="0" w:color="auto"/>
            </w:tcBorders>
            <w:shd w:val="clear" w:color="auto" w:fill="D9D9D9" w:themeFill="background1" w:themeFillShade="D9"/>
          </w:tcPr>
          <w:p w:rsidR="00F17329" w:rsidRPr="00B06930" w:rsidRDefault="00F17329" w:rsidP="005007AC">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70</w:t>
            </w:r>
            <w:r w:rsidRPr="00B06930">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2C6E5B" w:rsidRDefault="002C6E5B" w:rsidP="00C6170B">
      <w:pPr>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4C60A3" w:rsidRDefault="004C60A3" w:rsidP="00510F9C">
      <w:pPr>
        <w:spacing w:line="240" w:lineRule="exact"/>
        <w:rPr>
          <w:rFonts w:asciiTheme="minorHAnsi" w:hAnsiTheme="minorHAnsi"/>
          <w:color w:val="auto"/>
          <w:szCs w:val="24"/>
        </w:rPr>
      </w:pPr>
    </w:p>
    <w:p w:rsidR="00682240" w:rsidRDefault="00F17329" w:rsidP="009F701E">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Asthma</w:t>
      </w:r>
      <w:r w:rsidR="00664296" w:rsidRPr="00664296">
        <w:rPr>
          <w:rFonts w:asciiTheme="minorHAnsi" w:hAnsiTheme="minorHAnsi"/>
          <w:color w:val="auto"/>
          <w:szCs w:val="24"/>
          <w:u w:val="single"/>
        </w:rPr>
        <w:t xml:space="preserve"> Condition</w:t>
      </w:r>
      <w:r w:rsidR="00664296" w:rsidRPr="00664296">
        <w:rPr>
          <w:rFonts w:asciiTheme="minorHAnsi" w:hAnsiTheme="minorHAnsi"/>
          <w:color w:val="auto"/>
          <w:szCs w:val="24"/>
        </w:rPr>
        <w:t>.</w:t>
      </w:r>
      <w:proofErr w:type="gramEnd"/>
      <w:r w:rsidR="00664296" w:rsidRPr="00664296">
        <w:rPr>
          <w:rFonts w:asciiTheme="minorHAnsi" w:hAnsiTheme="minorHAnsi"/>
          <w:color w:val="auto"/>
          <w:szCs w:val="24"/>
        </w:rPr>
        <w:t xml:space="preserve">  </w:t>
      </w:r>
      <w:r>
        <w:rPr>
          <w:rFonts w:asciiTheme="minorHAnsi" w:hAnsiTheme="minorHAnsi"/>
          <w:color w:val="auto"/>
          <w:szCs w:val="24"/>
        </w:rPr>
        <w:t xml:space="preserve">The </w:t>
      </w:r>
      <w:r w:rsidRPr="005D201E">
        <w:rPr>
          <w:rFonts w:asciiTheme="minorHAnsi" w:hAnsiTheme="minorHAnsi"/>
          <w:color w:val="auto"/>
          <w:szCs w:val="24"/>
        </w:rPr>
        <w:t>CI</w:t>
      </w:r>
      <w:r>
        <w:rPr>
          <w:rFonts w:asciiTheme="minorHAnsi" w:hAnsiTheme="minorHAnsi"/>
          <w:color w:val="auto"/>
          <w:szCs w:val="24"/>
        </w:rPr>
        <w:t xml:space="preserve"> presented to the pulmonary clinic with her first episode of asthma in January 2004.  </w:t>
      </w:r>
      <w:r w:rsidR="00682240" w:rsidRPr="00682240">
        <w:rPr>
          <w:rFonts w:asciiTheme="minorHAnsi" w:hAnsiTheme="minorHAnsi"/>
          <w:color w:val="auto"/>
          <w:szCs w:val="24"/>
        </w:rPr>
        <w:t>Symptoms of increasing shortness of breath especially on exertion</w:t>
      </w:r>
      <w:r w:rsidR="00247BBE">
        <w:rPr>
          <w:rFonts w:asciiTheme="minorHAnsi" w:hAnsiTheme="minorHAnsi"/>
          <w:color w:val="auto"/>
          <w:szCs w:val="24"/>
        </w:rPr>
        <w:t>,</w:t>
      </w:r>
      <w:r w:rsidR="00682240" w:rsidRPr="00682240">
        <w:rPr>
          <w:rFonts w:asciiTheme="minorHAnsi" w:hAnsiTheme="minorHAnsi"/>
          <w:color w:val="auto"/>
          <w:szCs w:val="24"/>
        </w:rPr>
        <w:t xml:space="preserve"> and night-time cough had been present for approximately one month prior. </w:t>
      </w:r>
      <w:r w:rsidR="00682240">
        <w:rPr>
          <w:rFonts w:asciiTheme="minorHAnsi" w:hAnsiTheme="minorHAnsi"/>
          <w:color w:val="auto"/>
          <w:szCs w:val="24"/>
        </w:rPr>
        <w:t xml:space="preserve"> </w:t>
      </w:r>
      <w:r w:rsidR="00682240" w:rsidRPr="00682240">
        <w:rPr>
          <w:rFonts w:asciiTheme="minorHAnsi" w:hAnsiTheme="minorHAnsi"/>
          <w:color w:val="auto"/>
          <w:szCs w:val="24"/>
        </w:rPr>
        <w:t>The</w:t>
      </w:r>
      <w:r w:rsidR="00682240">
        <w:rPr>
          <w:rFonts w:asciiTheme="minorHAnsi" w:hAnsiTheme="minorHAnsi"/>
          <w:color w:val="auto"/>
          <w:szCs w:val="24"/>
        </w:rPr>
        <w:t xml:space="preserve"> </w:t>
      </w:r>
      <w:r w:rsidR="00682240" w:rsidRPr="00682240">
        <w:rPr>
          <w:rFonts w:asciiTheme="minorHAnsi" w:hAnsiTheme="minorHAnsi"/>
          <w:color w:val="auto"/>
          <w:szCs w:val="24"/>
        </w:rPr>
        <w:t xml:space="preserve">CI had no past history of asthma or allergic reactions. </w:t>
      </w:r>
      <w:r w:rsidR="00682240">
        <w:rPr>
          <w:rFonts w:asciiTheme="minorHAnsi" w:hAnsiTheme="minorHAnsi"/>
          <w:color w:val="auto"/>
          <w:szCs w:val="24"/>
        </w:rPr>
        <w:t xml:space="preserve"> </w:t>
      </w:r>
      <w:r w:rsidR="004E568C">
        <w:rPr>
          <w:rFonts w:asciiTheme="minorHAnsi" w:hAnsiTheme="minorHAnsi"/>
          <w:color w:val="auto"/>
          <w:szCs w:val="24"/>
        </w:rPr>
        <w:t>At</w:t>
      </w:r>
      <w:r w:rsidR="00682240" w:rsidRPr="00682240">
        <w:rPr>
          <w:rFonts w:asciiTheme="minorHAnsi" w:hAnsiTheme="minorHAnsi"/>
          <w:color w:val="auto"/>
          <w:szCs w:val="24"/>
        </w:rPr>
        <w:t xml:space="preserve"> </w:t>
      </w:r>
      <w:r w:rsidR="004E568C">
        <w:rPr>
          <w:rFonts w:asciiTheme="minorHAnsi" w:hAnsiTheme="minorHAnsi"/>
          <w:color w:val="auto"/>
          <w:szCs w:val="24"/>
        </w:rPr>
        <w:t xml:space="preserve">the </w:t>
      </w:r>
      <w:r w:rsidR="00682240" w:rsidRPr="00682240">
        <w:rPr>
          <w:rFonts w:asciiTheme="minorHAnsi" w:hAnsiTheme="minorHAnsi"/>
          <w:color w:val="auto"/>
          <w:szCs w:val="24"/>
        </w:rPr>
        <w:t xml:space="preserve">time of </w:t>
      </w:r>
      <w:r w:rsidR="004E568C">
        <w:rPr>
          <w:rFonts w:asciiTheme="minorHAnsi" w:hAnsiTheme="minorHAnsi"/>
          <w:color w:val="auto"/>
          <w:szCs w:val="24"/>
        </w:rPr>
        <w:t>her examination in pulmonary clinic</w:t>
      </w:r>
      <w:r w:rsidR="00682240" w:rsidRPr="00682240">
        <w:rPr>
          <w:rFonts w:asciiTheme="minorHAnsi" w:hAnsiTheme="minorHAnsi"/>
          <w:color w:val="auto"/>
          <w:szCs w:val="24"/>
        </w:rPr>
        <w:t xml:space="preserve">, </w:t>
      </w:r>
      <w:r w:rsidR="00247BBE">
        <w:rPr>
          <w:rFonts w:asciiTheme="minorHAnsi" w:hAnsiTheme="minorHAnsi"/>
          <w:color w:val="auto"/>
          <w:szCs w:val="24"/>
        </w:rPr>
        <w:t xml:space="preserve">her </w:t>
      </w:r>
      <w:r w:rsidR="00682240" w:rsidRPr="00682240">
        <w:rPr>
          <w:rFonts w:asciiTheme="minorHAnsi" w:hAnsiTheme="minorHAnsi"/>
          <w:color w:val="auto"/>
          <w:szCs w:val="24"/>
        </w:rPr>
        <w:t>symptoms had resolved</w:t>
      </w:r>
      <w:r w:rsidR="004E568C">
        <w:rPr>
          <w:rFonts w:asciiTheme="minorHAnsi" w:hAnsiTheme="minorHAnsi"/>
          <w:color w:val="auto"/>
          <w:szCs w:val="24"/>
        </w:rPr>
        <w:t xml:space="preserve"> and her lungs were clear.  </w:t>
      </w:r>
      <w:r w:rsidR="00C80E49">
        <w:rPr>
          <w:rFonts w:asciiTheme="minorHAnsi" w:hAnsiTheme="minorHAnsi"/>
          <w:color w:val="auto"/>
          <w:szCs w:val="24"/>
        </w:rPr>
        <w:t>A preceding</w:t>
      </w:r>
      <w:r w:rsidR="004E568C">
        <w:rPr>
          <w:rFonts w:asciiTheme="minorHAnsi" w:hAnsiTheme="minorHAnsi"/>
          <w:color w:val="auto"/>
          <w:szCs w:val="24"/>
        </w:rPr>
        <w:t xml:space="preserve"> </w:t>
      </w:r>
      <w:r w:rsidR="00D84FDD">
        <w:rPr>
          <w:rFonts w:asciiTheme="minorHAnsi" w:hAnsiTheme="minorHAnsi"/>
          <w:color w:val="auto"/>
          <w:szCs w:val="24"/>
        </w:rPr>
        <w:t>pulmonary function test</w:t>
      </w:r>
      <w:r w:rsidR="00682240" w:rsidRPr="00682240">
        <w:rPr>
          <w:rFonts w:asciiTheme="minorHAnsi" w:hAnsiTheme="minorHAnsi"/>
          <w:color w:val="auto"/>
          <w:szCs w:val="24"/>
        </w:rPr>
        <w:t xml:space="preserve"> (PFT)</w:t>
      </w:r>
      <w:r w:rsidR="00C80E49">
        <w:rPr>
          <w:rFonts w:asciiTheme="minorHAnsi" w:hAnsiTheme="minorHAnsi"/>
          <w:color w:val="auto"/>
          <w:szCs w:val="24"/>
        </w:rPr>
        <w:t>, however, was interpreted as</w:t>
      </w:r>
      <w:r w:rsidR="00682240" w:rsidRPr="00682240">
        <w:rPr>
          <w:rFonts w:asciiTheme="minorHAnsi" w:hAnsiTheme="minorHAnsi"/>
          <w:color w:val="auto"/>
          <w:szCs w:val="24"/>
        </w:rPr>
        <w:t xml:space="preserve"> </w:t>
      </w:r>
      <w:r w:rsidR="00C80E49">
        <w:rPr>
          <w:rFonts w:asciiTheme="minorHAnsi" w:hAnsiTheme="minorHAnsi"/>
          <w:color w:val="auto"/>
          <w:szCs w:val="24"/>
        </w:rPr>
        <w:t xml:space="preserve">moderate asthma.  This is assumed to have been obtained while residual bronchospasm was present.  </w:t>
      </w:r>
      <w:r w:rsidR="00682240" w:rsidRPr="00682240">
        <w:rPr>
          <w:rFonts w:asciiTheme="minorHAnsi" w:hAnsiTheme="minorHAnsi"/>
          <w:color w:val="auto"/>
          <w:szCs w:val="24"/>
        </w:rPr>
        <w:t xml:space="preserve">The CI was </w:t>
      </w:r>
      <w:r w:rsidR="00682240">
        <w:rPr>
          <w:rFonts w:asciiTheme="minorHAnsi" w:hAnsiTheme="minorHAnsi"/>
          <w:color w:val="auto"/>
          <w:szCs w:val="24"/>
        </w:rPr>
        <w:t>prescribed</w:t>
      </w:r>
      <w:r w:rsidR="00682240" w:rsidRPr="00682240">
        <w:rPr>
          <w:rFonts w:asciiTheme="minorHAnsi" w:hAnsiTheme="minorHAnsi"/>
          <w:color w:val="auto"/>
          <w:szCs w:val="24"/>
        </w:rPr>
        <w:t xml:space="preserve"> daily </w:t>
      </w:r>
      <w:r w:rsidR="00C80E49">
        <w:rPr>
          <w:rFonts w:asciiTheme="minorHAnsi" w:hAnsiTheme="minorHAnsi"/>
          <w:color w:val="auto"/>
          <w:szCs w:val="24"/>
        </w:rPr>
        <w:t>inhaled Advair, daily oral Singulair maintenance</w:t>
      </w:r>
      <w:r w:rsidR="00682240" w:rsidRPr="00682240">
        <w:rPr>
          <w:rFonts w:asciiTheme="minorHAnsi" w:hAnsiTheme="minorHAnsi"/>
          <w:color w:val="auto"/>
          <w:szCs w:val="24"/>
        </w:rPr>
        <w:t xml:space="preserve">, an albuterol </w:t>
      </w:r>
      <w:r w:rsidR="00C80E49">
        <w:rPr>
          <w:rFonts w:asciiTheme="minorHAnsi" w:hAnsiTheme="minorHAnsi"/>
          <w:color w:val="auto"/>
          <w:szCs w:val="24"/>
        </w:rPr>
        <w:t xml:space="preserve">rescue </w:t>
      </w:r>
      <w:r w:rsidR="00682240" w:rsidRPr="00682240">
        <w:rPr>
          <w:rFonts w:asciiTheme="minorHAnsi" w:hAnsiTheme="minorHAnsi"/>
          <w:color w:val="auto"/>
          <w:szCs w:val="24"/>
        </w:rPr>
        <w:t>inhaler as needed</w:t>
      </w:r>
      <w:r w:rsidR="00682240">
        <w:rPr>
          <w:rFonts w:asciiTheme="minorHAnsi" w:hAnsiTheme="minorHAnsi"/>
          <w:color w:val="auto"/>
          <w:szCs w:val="24"/>
        </w:rPr>
        <w:t>,</w:t>
      </w:r>
      <w:r w:rsidR="00682240" w:rsidRPr="00682240">
        <w:rPr>
          <w:rFonts w:asciiTheme="minorHAnsi" w:hAnsiTheme="minorHAnsi"/>
          <w:color w:val="auto"/>
          <w:szCs w:val="24"/>
        </w:rPr>
        <w:t xml:space="preserve"> </w:t>
      </w:r>
      <w:r w:rsidR="00682240">
        <w:rPr>
          <w:rFonts w:asciiTheme="minorHAnsi" w:hAnsiTheme="minorHAnsi"/>
          <w:color w:val="auto"/>
          <w:szCs w:val="24"/>
        </w:rPr>
        <w:t>and a five</w:t>
      </w:r>
      <w:r w:rsidR="00406386">
        <w:rPr>
          <w:rFonts w:asciiTheme="minorHAnsi" w:hAnsiTheme="minorHAnsi"/>
          <w:color w:val="auto"/>
          <w:szCs w:val="24"/>
        </w:rPr>
        <w:t>-</w:t>
      </w:r>
      <w:r w:rsidR="00682240">
        <w:rPr>
          <w:rFonts w:asciiTheme="minorHAnsi" w:hAnsiTheme="minorHAnsi"/>
          <w:color w:val="auto"/>
          <w:szCs w:val="24"/>
        </w:rPr>
        <w:t xml:space="preserve">day </w:t>
      </w:r>
      <w:r w:rsidR="00400ADB">
        <w:rPr>
          <w:rFonts w:asciiTheme="minorHAnsi" w:hAnsiTheme="minorHAnsi"/>
          <w:color w:val="auto"/>
          <w:szCs w:val="24"/>
        </w:rPr>
        <w:t>“</w:t>
      </w:r>
      <w:r w:rsidR="00682240" w:rsidRPr="00682240">
        <w:rPr>
          <w:rFonts w:asciiTheme="minorHAnsi" w:hAnsiTheme="minorHAnsi"/>
          <w:color w:val="auto"/>
          <w:szCs w:val="24"/>
        </w:rPr>
        <w:t>burst</w:t>
      </w:r>
      <w:r w:rsidR="00400ADB">
        <w:rPr>
          <w:rFonts w:asciiTheme="minorHAnsi" w:hAnsiTheme="minorHAnsi"/>
          <w:color w:val="auto"/>
          <w:szCs w:val="24"/>
        </w:rPr>
        <w:t>”</w:t>
      </w:r>
      <w:r w:rsidR="00682240" w:rsidRPr="00682240">
        <w:rPr>
          <w:rFonts w:asciiTheme="minorHAnsi" w:hAnsiTheme="minorHAnsi"/>
          <w:color w:val="auto"/>
          <w:szCs w:val="24"/>
        </w:rPr>
        <w:t xml:space="preserve"> course of oral steroids (</w:t>
      </w:r>
      <w:r w:rsidR="00406386">
        <w:rPr>
          <w:rFonts w:asciiTheme="minorHAnsi" w:hAnsiTheme="minorHAnsi"/>
          <w:color w:val="auto"/>
          <w:szCs w:val="24"/>
        </w:rPr>
        <w:t>P</w:t>
      </w:r>
      <w:r w:rsidR="00682240" w:rsidRPr="00682240">
        <w:rPr>
          <w:rFonts w:asciiTheme="minorHAnsi" w:hAnsiTheme="minorHAnsi"/>
          <w:color w:val="auto"/>
          <w:szCs w:val="24"/>
        </w:rPr>
        <w:t xml:space="preserve">rednisone). </w:t>
      </w:r>
      <w:r w:rsidR="00682240">
        <w:rPr>
          <w:rFonts w:asciiTheme="minorHAnsi" w:hAnsiTheme="minorHAnsi"/>
          <w:color w:val="auto"/>
          <w:szCs w:val="24"/>
        </w:rPr>
        <w:t xml:space="preserve"> </w:t>
      </w:r>
      <w:r w:rsidR="00C80E49">
        <w:rPr>
          <w:rFonts w:asciiTheme="minorHAnsi" w:hAnsiTheme="minorHAnsi"/>
          <w:color w:val="auto"/>
          <w:szCs w:val="24"/>
        </w:rPr>
        <w:t xml:space="preserve">A follow-up PFT after this course of treatment yielded normal results.  The PFT results referenced above, with </w:t>
      </w:r>
      <w:r w:rsidR="00C80E49">
        <w:rPr>
          <w:rFonts w:asciiTheme="minorHAnsi" w:hAnsiTheme="minorHAnsi" w:cstheme="minorHAnsi"/>
          <w:color w:val="auto"/>
          <w:szCs w:val="24"/>
        </w:rPr>
        <w:t>§</w:t>
      </w:r>
      <w:r w:rsidR="00C80E49">
        <w:rPr>
          <w:rFonts w:asciiTheme="minorHAnsi" w:hAnsiTheme="minorHAnsi"/>
          <w:color w:val="auto"/>
          <w:szCs w:val="24"/>
        </w:rPr>
        <w:t>4.97-ratable treatment criteria, are summarized in the chart below.</w:t>
      </w:r>
    </w:p>
    <w:p w:rsidR="005B6A12" w:rsidRDefault="005B6A12" w:rsidP="009F701E">
      <w:pPr>
        <w:spacing w:line="240" w:lineRule="exact"/>
        <w:jc w:val="both"/>
        <w:rPr>
          <w:rFonts w:asciiTheme="minorHAnsi" w:hAnsiTheme="minorHAnsi"/>
          <w:color w:val="auto"/>
          <w:szCs w:val="24"/>
        </w:rPr>
      </w:pPr>
    </w:p>
    <w:tbl>
      <w:tblPr>
        <w:tblW w:w="0" w:type="auto"/>
        <w:jc w:val="center"/>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2037"/>
        <w:gridCol w:w="2677"/>
      </w:tblGrid>
      <w:tr w:rsidR="005B6A12" w:rsidRPr="005B6A12" w:rsidTr="00B533E1">
        <w:trPr>
          <w:jc w:val="center"/>
        </w:trPr>
        <w:tc>
          <w:tcPr>
            <w:tcW w:w="1918" w:type="dxa"/>
            <w:tcBorders>
              <w:top w:val="single" w:sz="4" w:space="0" w:color="000000"/>
              <w:left w:val="single" w:sz="4" w:space="0" w:color="000000"/>
              <w:bottom w:val="single" w:sz="4" w:space="0" w:color="000000"/>
              <w:right w:val="single" w:sz="4" w:space="0" w:color="000000"/>
            </w:tcBorders>
            <w:shd w:val="pct15" w:color="auto" w:fill="auto"/>
            <w:vAlign w:val="center"/>
          </w:tcPr>
          <w:p w:rsidR="005B6A12" w:rsidRPr="005B6A12" w:rsidRDefault="005B6A12" w:rsidP="00B533E1">
            <w:pPr>
              <w:spacing w:line="220" w:lineRule="exact"/>
              <w:contextualSpacing/>
              <w:jc w:val="center"/>
              <w:rPr>
                <w:rFonts w:eastAsia="Calibri"/>
                <w:b/>
                <w:color w:val="auto"/>
                <w:sz w:val="22"/>
                <w:szCs w:val="22"/>
              </w:rPr>
            </w:pPr>
            <w:r w:rsidRPr="005B6A12">
              <w:rPr>
                <w:rFonts w:eastAsia="Calibri"/>
                <w:b/>
                <w:color w:val="auto"/>
                <w:sz w:val="22"/>
                <w:szCs w:val="22"/>
              </w:rPr>
              <w:t>Exam</w:t>
            </w:r>
          </w:p>
        </w:tc>
        <w:tc>
          <w:tcPr>
            <w:tcW w:w="203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B6A12" w:rsidRPr="005B6A12" w:rsidRDefault="005B6A12" w:rsidP="00B533E1">
            <w:pPr>
              <w:spacing w:line="220" w:lineRule="exact"/>
              <w:contextualSpacing/>
              <w:jc w:val="center"/>
              <w:rPr>
                <w:rFonts w:eastAsia="Calibri"/>
                <w:b/>
                <w:color w:val="auto"/>
                <w:sz w:val="22"/>
                <w:szCs w:val="22"/>
              </w:rPr>
            </w:pPr>
            <w:r w:rsidRPr="005B6A12">
              <w:rPr>
                <w:rFonts w:asciiTheme="minorHAnsi" w:hAnsiTheme="minorHAnsi"/>
                <w:b/>
                <w:color w:val="auto"/>
                <w:sz w:val="22"/>
                <w:szCs w:val="24"/>
              </w:rPr>
              <w:t xml:space="preserve">9 </w:t>
            </w:r>
            <w:r w:rsidR="00B533E1">
              <w:rPr>
                <w:rFonts w:asciiTheme="minorHAnsi" w:hAnsiTheme="minorHAnsi"/>
                <w:b/>
                <w:color w:val="auto"/>
                <w:sz w:val="22"/>
                <w:szCs w:val="24"/>
              </w:rPr>
              <w:t>Mo.</w:t>
            </w:r>
            <w:r w:rsidRPr="005B6A12">
              <w:rPr>
                <w:rFonts w:asciiTheme="minorHAnsi" w:hAnsiTheme="minorHAnsi"/>
                <w:b/>
                <w:color w:val="auto"/>
                <w:sz w:val="22"/>
                <w:szCs w:val="24"/>
              </w:rPr>
              <w:t xml:space="preserve"> prior to FPEB</w:t>
            </w:r>
          </w:p>
        </w:tc>
        <w:tc>
          <w:tcPr>
            <w:tcW w:w="267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B6A12" w:rsidRPr="005B6A12" w:rsidRDefault="005B6A12" w:rsidP="00B533E1">
            <w:pPr>
              <w:spacing w:line="220" w:lineRule="exact"/>
              <w:contextualSpacing/>
              <w:jc w:val="center"/>
              <w:rPr>
                <w:rFonts w:eastAsia="Calibri"/>
                <w:b/>
                <w:color w:val="auto"/>
                <w:sz w:val="22"/>
                <w:szCs w:val="22"/>
              </w:rPr>
            </w:pPr>
            <w:r w:rsidRPr="005B6A12">
              <w:rPr>
                <w:rFonts w:asciiTheme="minorHAnsi" w:hAnsiTheme="minorHAnsi"/>
                <w:b/>
                <w:color w:val="auto"/>
                <w:sz w:val="22"/>
                <w:szCs w:val="24"/>
              </w:rPr>
              <w:t xml:space="preserve">17 </w:t>
            </w:r>
            <w:r w:rsidR="00B533E1">
              <w:rPr>
                <w:rFonts w:asciiTheme="minorHAnsi" w:hAnsiTheme="minorHAnsi"/>
                <w:b/>
                <w:color w:val="auto"/>
                <w:sz w:val="22"/>
                <w:szCs w:val="24"/>
              </w:rPr>
              <w:t>Days</w:t>
            </w:r>
            <w:r w:rsidRPr="005B6A12">
              <w:rPr>
                <w:rFonts w:asciiTheme="minorHAnsi" w:hAnsiTheme="minorHAnsi"/>
                <w:b/>
                <w:color w:val="auto"/>
                <w:sz w:val="22"/>
                <w:szCs w:val="24"/>
              </w:rPr>
              <w:t xml:space="preserve"> prior to FPEB</w:t>
            </w:r>
          </w:p>
        </w:tc>
      </w:tr>
      <w:tr w:rsidR="005B6A12" w:rsidRPr="005B6A12" w:rsidTr="00B533E1">
        <w:trPr>
          <w:jc w:val="center"/>
        </w:trPr>
        <w:tc>
          <w:tcPr>
            <w:tcW w:w="1918"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5B6A12" w:rsidP="00B533E1">
            <w:pPr>
              <w:spacing w:line="220" w:lineRule="exact"/>
              <w:contextualSpacing/>
              <w:jc w:val="center"/>
              <w:rPr>
                <w:rFonts w:eastAsia="Calibri"/>
                <w:color w:val="auto"/>
                <w:sz w:val="22"/>
                <w:szCs w:val="22"/>
              </w:rPr>
            </w:pPr>
            <w:r w:rsidRPr="005B6A12">
              <w:rPr>
                <w:rFonts w:eastAsia="Calibri"/>
                <w:color w:val="auto"/>
                <w:sz w:val="22"/>
                <w:szCs w:val="22"/>
              </w:rPr>
              <w:t>FEV1 (% Predicted)</w:t>
            </w:r>
          </w:p>
        </w:tc>
        <w:tc>
          <w:tcPr>
            <w:tcW w:w="2037"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B533E1" w:rsidP="00B533E1">
            <w:pPr>
              <w:spacing w:line="220" w:lineRule="exact"/>
              <w:contextualSpacing/>
              <w:jc w:val="center"/>
              <w:rPr>
                <w:rFonts w:eastAsia="Calibri"/>
                <w:color w:val="auto"/>
                <w:sz w:val="22"/>
                <w:szCs w:val="22"/>
              </w:rPr>
            </w:pPr>
            <w:r>
              <w:rPr>
                <w:rFonts w:eastAsia="Calibri"/>
                <w:color w:val="auto"/>
                <w:sz w:val="22"/>
                <w:szCs w:val="22"/>
              </w:rPr>
              <w:t>77</w:t>
            </w:r>
            <w:r w:rsidR="005B6A12" w:rsidRPr="005B6A12">
              <w:rPr>
                <w:rFonts w:eastAsia="Calibri"/>
                <w:color w:val="auto"/>
                <w:sz w:val="22"/>
                <w:szCs w:val="22"/>
              </w:rPr>
              <w:t>%</w:t>
            </w:r>
          </w:p>
        </w:tc>
        <w:tc>
          <w:tcPr>
            <w:tcW w:w="2677"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B533E1" w:rsidP="00B533E1">
            <w:pPr>
              <w:spacing w:line="220" w:lineRule="exact"/>
              <w:contextualSpacing/>
              <w:jc w:val="center"/>
              <w:rPr>
                <w:rFonts w:eastAsia="Calibri"/>
                <w:color w:val="auto"/>
                <w:sz w:val="22"/>
                <w:szCs w:val="22"/>
              </w:rPr>
            </w:pPr>
            <w:r>
              <w:rPr>
                <w:rFonts w:eastAsia="Calibri"/>
                <w:color w:val="auto"/>
                <w:sz w:val="22"/>
                <w:szCs w:val="22"/>
              </w:rPr>
              <w:t>97</w:t>
            </w:r>
            <w:r w:rsidR="005B6A12" w:rsidRPr="005B6A12">
              <w:rPr>
                <w:rFonts w:eastAsia="Calibri"/>
                <w:color w:val="auto"/>
                <w:sz w:val="22"/>
                <w:szCs w:val="22"/>
              </w:rPr>
              <w:t>%</w:t>
            </w:r>
          </w:p>
        </w:tc>
      </w:tr>
      <w:tr w:rsidR="005B6A12" w:rsidRPr="005B6A12" w:rsidTr="00B533E1">
        <w:trPr>
          <w:jc w:val="center"/>
        </w:trPr>
        <w:tc>
          <w:tcPr>
            <w:tcW w:w="1918"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5B6A12" w:rsidP="00B533E1">
            <w:pPr>
              <w:spacing w:line="220" w:lineRule="exact"/>
              <w:contextualSpacing/>
              <w:jc w:val="center"/>
              <w:rPr>
                <w:rFonts w:eastAsia="Calibri"/>
                <w:color w:val="auto"/>
                <w:sz w:val="22"/>
                <w:szCs w:val="22"/>
              </w:rPr>
            </w:pPr>
            <w:r w:rsidRPr="005B6A12">
              <w:rPr>
                <w:rFonts w:eastAsia="Calibri"/>
                <w:color w:val="auto"/>
                <w:sz w:val="22"/>
                <w:szCs w:val="22"/>
              </w:rPr>
              <w:t>FEV1/FVC</w:t>
            </w:r>
          </w:p>
        </w:tc>
        <w:tc>
          <w:tcPr>
            <w:tcW w:w="2037"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B533E1" w:rsidP="00B533E1">
            <w:pPr>
              <w:spacing w:line="220" w:lineRule="exact"/>
              <w:contextualSpacing/>
              <w:jc w:val="center"/>
              <w:rPr>
                <w:rFonts w:eastAsia="Calibri"/>
                <w:color w:val="auto"/>
                <w:sz w:val="22"/>
                <w:szCs w:val="22"/>
              </w:rPr>
            </w:pPr>
            <w:r>
              <w:rPr>
                <w:rFonts w:eastAsia="Calibri"/>
                <w:color w:val="auto"/>
                <w:sz w:val="22"/>
                <w:szCs w:val="22"/>
              </w:rPr>
              <w:t>84</w:t>
            </w:r>
            <w:r w:rsidR="005B6A12" w:rsidRPr="005B6A12">
              <w:rPr>
                <w:rFonts w:eastAsia="Calibri"/>
                <w:color w:val="auto"/>
                <w:sz w:val="22"/>
                <w:szCs w:val="22"/>
              </w:rPr>
              <w:t>%</w:t>
            </w:r>
          </w:p>
        </w:tc>
        <w:tc>
          <w:tcPr>
            <w:tcW w:w="2677"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B533E1" w:rsidP="00B533E1">
            <w:pPr>
              <w:spacing w:line="220" w:lineRule="exact"/>
              <w:contextualSpacing/>
              <w:jc w:val="center"/>
              <w:rPr>
                <w:rFonts w:eastAsia="Calibri"/>
                <w:color w:val="auto"/>
                <w:sz w:val="22"/>
                <w:szCs w:val="22"/>
              </w:rPr>
            </w:pPr>
            <w:r>
              <w:rPr>
                <w:rFonts w:eastAsia="Calibri"/>
                <w:color w:val="auto"/>
                <w:sz w:val="22"/>
                <w:szCs w:val="22"/>
              </w:rPr>
              <w:t>101</w:t>
            </w:r>
            <w:r w:rsidR="005B6A12" w:rsidRPr="005B6A12">
              <w:rPr>
                <w:rFonts w:eastAsia="Calibri"/>
                <w:color w:val="auto"/>
                <w:sz w:val="22"/>
                <w:szCs w:val="22"/>
              </w:rPr>
              <w:t>%</w:t>
            </w:r>
          </w:p>
        </w:tc>
      </w:tr>
      <w:tr w:rsidR="005B6A12" w:rsidRPr="005B6A12" w:rsidTr="00B533E1">
        <w:trPr>
          <w:jc w:val="center"/>
        </w:trPr>
        <w:tc>
          <w:tcPr>
            <w:tcW w:w="1918"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5B6A12" w:rsidP="00B533E1">
            <w:pPr>
              <w:spacing w:line="220" w:lineRule="exact"/>
              <w:contextualSpacing/>
              <w:jc w:val="center"/>
              <w:rPr>
                <w:rFonts w:eastAsia="Calibri"/>
                <w:color w:val="auto"/>
                <w:sz w:val="22"/>
                <w:szCs w:val="22"/>
              </w:rPr>
            </w:pPr>
            <w:r w:rsidRPr="005B6A12">
              <w:rPr>
                <w:rFonts w:eastAsia="Calibri"/>
                <w:color w:val="auto"/>
                <w:sz w:val="22"/>
                <w:szCs w:val="22"/>
              </w:rPr>
              <w:t>Meds</w:t>
            </w:r>
          </w:p>
        </w:tc>
        <w:tc>
          <w:tcPr>
            <w:tcW w:w="2037"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5B6A12" w:rsidP="00B533E1">
            <w:pPr>
              <w:spacing w:line="220" w:lineRule="exact"/>
              <w:contextualSpacing/>
              <w:jc w:val="center"/>
              <w:rPr>
                <w:rFonts w:eastAsia="Calibri"/>
                <w:color w:val="auto"/>
                <w:sz w:val="22"/>
                <w:szCs w:val="22"/>
              </w:rPr>
            </w:pPr>
            <w:r w:rsidRPr="00F17329">
              <w:rPr>
                <w:rFonts w:asciiTheme="minorHAnsi" w:hAnsiTheme="minorHAnsi"/>
                <w:color w:val="auto"/>
                <w:sz w:val="22"/>
                <w:szCs w:val="24"/>
              </w:rPr>
              <w:t>No meds</w:t>
            </w:r>
            <w:r w:rsidR="00B533E1">
              <w:rPr>
                <w:rFonts w:asciiTheme="minorHAnsi" w:hAnsiTheme="minorHAnsi"/>
                <w:color w:val="auto"/>
                <w:sz w:val="22"/>
                <w:szCs w:val="24"/>
              </w:rPr>
              <w:t>.</w:t>
            </w:r>
          </w:p>
        </w:tc>
        <w:tc>
          <w:tcPr>
            <w:tcW w:w="2677"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5B6A12" w:rsidP="00B533E1">
            <w:pPr>
              <w:tabs>
                <w:tab w:val="left" w:pos="720"/>
                <w:tab w:val="left" w:pos="1080"/>
                <w:tab w:val="left" w:pos="1440"/>
                <w:tab w:val="left" w:pos="1800"/>
                <w:tab w:val="left" w:pos="2160"/>
                <w:tab w:val="right" w:leader="dot" w:pos="9180"/>
              </w:tabs>
              <w:spacing w:line="220" w:lineRule="exact"/>
              <w:jc w:val="center"/>
              <w:rPr>
                <w:rFonts w:asciiTheme="minorHAnsi" w:hAnsiTheme="minorHAnsi"/>
                <w:color w:val="auto"/>
                <w:sz w:val="22"/>
                <w:szCs w:val="24"/>
              </w:rPr>
            </w:pPr>
            <w:r w:rsidRPr="00F17329">
              <w:rPr>
                <w:rFonts w:asciiTheme="minorHAnsi" w:hAnsiTheme="minorHAnsi"/>
                <w:color w:val="auto"/>
                <w:sz w:val="22"/>
                <w:szCs w:val="24"/>
              </w:rPr>
              <w:t>Adva</w:t>
            </w:r>
            <w:r>
              <w:rPr>
                <w:rFonts w:asciiTheme="minorHAnsi" w:hAnsiTheme="minorHAnsi"/>
                <w:color w:val="auto"/>
                <w:sz w:val="22"/>
                <w:szCs w:val="24"/>
              </w:rPr>
              <w:t>i</w:t>
            </w:r>
            <w:r w:rsidRPr="00F17329">
              <w:rPr>
                <w:rFonts w:asciiTheme="minorHAnsi" w:hAnsiTheme="minorHAnsi"/>
                <w:color w:val="auto"/>
                <w:sz w:val="22"/>
                <w:szCs w:val="24"/>
              </w:rPr>
              <w:t>r,</w:t>
            </w:r>
            <w:r>
              <w:rPr>
                <w:rFonts w:asciiTheme="minorHAnsi" w:hAnsiTheme="minorHAnsi"/>
                <w:color w:val="auto"/>
                <w:sz w:val="22"/>
                <w:szCs w:val="24"/>
              </w:rPr>
              <w:t xml:space="preserve"> </w:t>
            </w:r>
            <w:r w:rsidRPr="00F17329">
              <w:rPr>
                <w:rFonts w:asciiTheme="minorHAnsi" w:hAnsiTheme="minorHAnsi"/>
                <w:color w:val="auto"/>
                <w:sz w:val="22"/>
                <w:szCs w:val="24"/>
              </w:rPr>
              <w:t>S</w:t>
            </w:r>
            <w:r>
              <w:rPr>
                <w:rFonts w:asciiTheme="minorHAnsi" w:hAnsiTheme="minorHAnsi"/>
                <w:color w:val="auto"/>
                <w:sz w:val="22"/>
                <w:szCs w:val="24"/>
              </w:rPr>
              <w:t>i</w:t>
            </w:r>
            <w:r w:rsidRPr="00F17329">
              <w:rPr>
                <w:rFonts w:asciiTheme="minorHAnsi" w:hAnsiTheme="minorHAnsi"/>
                <w:color w:val="auto"/>
                <w:sz w:val="22"/>
                <w:szCs w:val="24"/>
              </w:rPr>
              <w:t>ngula</w:t>
            </w:r>
            <w:r>
              <w:rPr>
                <w:rFonts w:asciiTheme="minorHAnsi" w:hAnsiTheme="minorHAnsi"/>
                <w:color w:val="auto"/>
                <w:sz w:val="22"/>
                <w:szCs w:val="24"/>
              </w:rPr>
              <w:t>i</w:t>
            </w:r>
            <w:r w:rsidRPr="00F17329">
              <w:rPr>
                <w:rFonts w:asciiTheme="minorHAnsi" w:hAnsiTheme="minorHAnsi"/>
                <w:color w:val="auto"/>
                <w:sz w:val="22"/>
                <w:szCs w:val="24"/>
              </w:rPr>
              <w:t>r,</w:t>
            </w:r>
            <w:r>
              <w:rPr>
                <w:rFonts w:asciiTheme="minorHAnsi" w:hAnsiTheme="minorHAnsi"/>
                <w:color w:val="auto"/>
                <w:sz w:val="22"/>
                <w:szCs w:val="24"/>
              </w:rPr>
              <w:t xml:space="preserve"> </w:t>
            </w:r>
            <w:r w:rsidRPr="00F17329">
              <w:rPr>
                <w:rFonts w:asciiTheme="minorHAnsi" w:hAnsiTheme="minorHAnsi"/>
                <w:color w:val="auto"/>
                <w:sz w:val="22"/>
                <w:szCs w:val="24"/>
              </w:rPr>
              <w:t>Albuterol</w:t>
            </w:r>
          </w:p>
        </w:tc>
      </w:tr>
      <w:tr w:rsidR="005B6A12" w:rsidRPr="005B6A12" w:rsidTr="00B533E1">
        <w:trPr>
          <w:jc w:val="center"/>
        </w:trPr>
        <w:tc>
          <w:tcPr>
            <w:tcW w:w="1918"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5B6A12" w:rsidP="00B533E1">
            <w:pPr>
              <w:spacing w:line="220" w:lineRule="exact"/>
              <w:contextualSpacing/>
              <w:jc w:val="center"/>
              <w:rPr>
                <w:rFonts w:eastAsia="Calibri" w:cstheme="minorHAnsi"/>
                <w:color w:val="auto"/>
                <w:sz w:val="22"/>
                <w:szCs w:val="22"/>
              </w:rPr>
            </w:pPr>
            <w:r w:rsidRPr="005B6A12">
              <w:rPr>
                <w:rFonts w:eastAsia="Calibri" w:cstheme="minorHAnsi"/>
                <w:color w:val="auto"/>
                <w:sz w:val="22"/>
                <w:szCs w:val="22"/>
              </w:rPr>
              <w:t>§</w:t>
            </w:r>
            <w:r w:rsidRPr="005B6A12">
              <w:rPr>
                <w:rFonts w:cstheme="minorHAnsi"/>
                <w:color w:val="auto"/>
                <w:sz w:val="22"/>
                <w:szCs w:val="22"/>
              </w:rPr>
              <w:t xml:space="preserve">4.97 </w:t>
            </w:r>
            <w:r w:rsidRPr="005B6A12">
              <w:rPr>
                <w:rFonts w:eastAsia="Calibri" w:cstheme="minorHAnsi"/>
                <w:color w:val="auto"/>
                <w:sz w:val="22"/>
                <w:szCs w:val="22"/>
              </w:rPr>
              <w:t>Rating</w:t>
            </w:r>
          </w:p>
        </w:tc>
        <w:tc>
          <w:tcPr>
            <w:tcW w:w="2037"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B533E1" w:rsidP="00B533E1">
            <w:pPr>
              <w:spacing w:line="220" w:lineRule="exact"/>
              <w:contextualSpacing/>
              <w:jc w:val="center"/>
              <w:rPr>
                <w:rFonts w:eastAsia="Calibri" w:cstheme="minorHAnsi"/>
                <w:color w:val="auto"/>
                <w:sz w:val="22"/>
                <w:szCs w:val="22"/>
              </w:rPr>
            </w:pPr>
            <w:r>
              <w:rPr>
                <w:rFonts w:eastAsia="Calibri" w:cstheme="minorHAnsi"/>
                <w:color w:val="auto"/>
                <w:sz w:val="22"/>
                <w:szCs w:val="22"/>
              </w:rPr>
              <w:t>1</w:t>
            </w:r>
            <w:r w:rsidR="005B6A12" w:rsidRPr="005B6A12">
              <w:rPr>
                <w:rFonts w:eastAsia="Calibri" w:cstheme="minorHAnsi"/>
                <w:color w:val="auto"/>
                <w:sz w:val="22"/>
                <w:szCs w:val="22"/>
              </w:rPr>
              <w:t>0%</w:t>
            </w:r>
          </w:p>
        </w:tc>
        <w:tc>
          <w:tcPr>
            <w:tcW w:w="2677" w:type="dxa"/>
            <w:tcBorders>
              <w:top w:val="single" w:sz="4" w:space="0" w:color="000000"/>
              <w:left w:val="single" w:sz="4" w:space="0" w:color="000000"/>
              <w:bottom w:val="single" w:sz="4" w:space="0" w:color="000000"/>
              <w:right w:val="single" w:sz="4" w:space="0" w:color="000000"/>
            </w:tcBorders>
            <w:vAlign w:val="center"/>
          </w:tcPr>
          <w:p w:rsidR="005B6A12" w:rsidRPr="005B6A12" w:rsidRDefault="005B6A12" w:rsidP="00B533E1">
            <w:pPr>
              <w:spacing w:line="220" w:lineRule="exact"/>
              <w:jc w:val="center"/>
              <w:rPr>
                <w:color w:val="auto"/>
                <w:sz w:val="22"/>
                <w:szCs w:val="22"/>
              </w:rPr>
            </w:pPr>
            <w:r w:rsidRPr="005B6A12">
              <w:rPr>
                <w:rFonts w:eastAsia="Calibri" w:cstheme="minorHAnsi"/>
                <w:color w:val="auto"/>
                <w:sz w:val="22"/>
                <w:szCs w:val="22"/>
              </w:rPr>
              <w:t>30%</w:t>
            </w:r>
          </w:p>
        </w:tc>
      </w:tr>
    </w:tbl>
    <w:p w:rsidR="00F17329" w:rsidRDefault="00F17329" w:rsidP="00F17329">
      <w:pPr>
        <w:spacing w:line="240" w:lineRule="exact"/>
        <w:rPr>
          <w:rFonts w:asciiTheme="minorHAnsi" w:hAnsiTheme="minorHAnsi"/>
          <w:color w:val="auto"/>
          <w:szCs w:val="24"/>
          <w:u w:val="single"/>
        </w:rPr>
      </w:pPr>
    </w:p>
    <w:p w:rsidR="00D84FDD" w:rsidRPr="00D84FDD" w:rsidRDefault="00D84FDD" w:rsidP="009F701E">
      <w:pPr>
        <w:tabs>
          <w:tab w:val="left" w:pos="288"/>
          <w:tab w:val="left" w:pos="4752"/>
        </w:tabs>
        <w:spacing w:line="240" w:lineRule="exact"/>
        <w:jc w:val="both"/>
        <w:rPr>
          <w:rFonts w:asciiTheme="minorHAnsi" w:hAnsiTheme="minorHAnsi"/>
          <w:color w:val="auto"/>
          <w:szCs w:val="24"/>
        </w:rPr>
      </w:pPr>
      <w:r w:rsidRPr="00D84FDD">
        <w:rPr>
          <w:rFonts w:asciiTheme="minorHAnsi" w:hAnsiTheme="minorHAnsi"/>
          <w:color w:val="auto"/>
          <w:szCs w:val="24"/>
        </w:rPr>
        <w:t xml:space="preserve">Historically, this CI had one major episode of asthma. </w:t>
      </w:r>
      <w:r>
        <w:rPr>
          <w:rFonts w:asciiTheme="minorHAnsi" w:hAnsiTheme="minorHAnsi"/>
          <w:color w:val="auto"/>
          <w:szCs w:val="24"/>
        </w:rPr>
        <w:t xml:space="preserve"> She</w:t>
      </w:r>
      <w:r w:rsidRPr="00D84FDD">
        <w:rPr>
          <w:rFonts w:asciiTheme="minorHAnsi" w:hAnsiTheme="minorHAnsi"/>
          <w:color w:val="auto"/>
          <w:szCs w:val="24"/>
        </w:rPr>
        <w:t xml:space="preserve"> never </w:t>
      </w:r>
      <w:r w:rsidR="00A12B8A">
        <w:rPr>
          <w:rFonts w:asciiTheme="minorHAnsi" w:hAnsiTheme="minorHAnsi"/>
          <w:color w:val="auto"/>
          <w:szCs w:val="24"/>
        </w:rPr>
        <w:t>required</w:t>
      </w:r>
      <w:r w:rsidR="0029219C">
        <w:rPr>
          <w:rFonts w:asciiTheme="minorHAnsi" w:hAnsiTheme="minorHAnsi"/>
          <w:color w:val="auto"/>
          <w:szCs w:val="24"/>
        </w:rPr>
        <w:t xml:space="preserve"> parenteral steroids, </w:t>
      </w:r>
      <w:r w:rsidR="00A12B8A">
        <w:rPr>
          <w:rFonts w:asciiTheme="minorHAnsi" w:hAnsiTheme="minorHAnsi"/>
          <w:color w:val="auto"/>
          <w:szCs w:val="24"/>
        </w:rPr>
        <w:t>emergent treatment or hospital admission</w:t>
      </w:r>
      <w:r w:rsidR="00400ADB">
        <w:rPr>
          <w:rFonts w:asciiTheme="minorHAnsi" w:hAnsiTheme="minorHAnsi"/>
          <w:color w:val="auto"/>
          <w:szCs w:val="24"/>
        </w:rPr>
        <w:t>,</w:t>
      </w:r>
      <w:r w:rsidRPr="00D84FDD">
        <w:rPr>
          <w:rFonts w:asciiTheme="minorHAnsi" w:hAnsiTheme="minorHAnsi"/>
          <w:color w:val="auto"/>
          <w:szCs w:val="24"/>
        </w:rPr>
        <w:t xml:space="preserve"> and received oral steroi</w:t>
      </w:r>
      <w:r w:rsidR="00A12B8A">
        <w:rPr>
          <w:rFonts w:asciiTheme="minorHAnsi" w:hAnsiTheme="minorHAnsi"/>
          <w:color w:val="auto"/>
          <w:szCs w:val="24"/>
        </w:rPr>
        <w:t>ds only for the initial attack.</w:t>
      </w:r>
      <w:r>
        <w:rPr>
          <w:rFonts w:asciiTheme="minorHAnsi" w:hAnsiTheme="minorHAnsi"/>
          <w:color w:val="auto"/>
          <w:szCs w:val="24"/>
        </w:rPr>
        <w:t xml:space="preserve"> </w:t>
      </w:r>
      <w:r w:rsidR="00A12B8A">
        <w:rPr>
          <w:rFonts w:asciiTheme="minorHAnsi" w:hAnsiTheme="minorHAnsi"/>
          <w:color w:val="auto"/>
          <w:szCs w:val="24"/>
        </w:rPr>
        <w:t xml:space="preserve"> T</w:t>
      </w:r>
      <w:r>
        <w:rPr>
          <w:rFonts w:asciiTheme="minorHAnsi" w:hAnsiTheme="minorHAnsi"/>
          <w:color w:val="auto"/>
          <w:szCs w:val="24"/>
        </w:rPr>
        <w:t xml:space="preserve">he </w:t>
      </w:r>
      <w:r w:rsidRPr="00D84FDD">
        <w:rPr>
          <w:rFonts w:asciiTheme="minorHAnsi" w:hAnsiTheme="minorHAnsi"/>
          <w:color w:val="auto"/>
          <w:szCs w:val="24"/>
        </w:rPr>
        <w:t xml:space="preserve">MEB evaluation </w:t>
      </w:r>
      <w:r w:rsidR="00A12B8A">
        <w:rPr>
          <w:rFonts w:asciiTheme="minorHAnsi" w:hAnsiTheme="minorHAnsi"/>
          <w:color w:val="auto"/>
          <w:szCs w:val="24"/>
        </w:rPr>
        <w:t>(</w:t>
      </w:r>
      <w:r w:rsidR="00400ADB">
        <w:rPr>
          <w:rFonts w:asciiTheme="minorHAnsi" w:hAnsiTheme="minorHAnsi"/>
          <w:color w:val="auto"/>
          <w:szCs w:val="24"/>
        </w:rPr>
        <w:t>five</w:t>
      </w:r>
      <w:r w:rsidRPr="00D84FDD">
        <w:rPr>
          <w:rFonts w:asciiTheme="minorHAnsi" w:hAnsiTheme="minorHAnsi"/>
          <w:color w:val="auto"/>
          <w:szCs w:val="24"/>
        </w:rPr>
        <w:t xml:space="preserve"> months p</w:t>
      </w:r>
      <w:r>
        <w:rPr>
          <w:rFonts w:asciiTheme="minorHAnsi" w:hAnsiTheme="minorHAnsi"/>
          <w:color w:val="auto"/>
          <w:szCs w:val="24"/>
        </w:rPr>
        <w:t>rior to separation</w:t>
      </w:r>
      <w:r w:rsidR="00A12B8A">
        <w:rPr>
          <w:rFonts w:asciiTheme="minorHAnsi" w:hAnsiTheme="minorHAnsi"/>
          <w:color w:val="auto"/>
          <w:szCs w:val="24"/>
        </w:rPr>
        <w:t>)</w:t>
      </w:r>
      <w:r w:rsidRPr="00D84FDD">
        <w:rPr>
          <w:rFonts w:asciiTheme="minorHAnsi" w:hAnsiTheme="minorHAnsi"/>
          <w:color w:val="auto"/>
          <w:szCs w:val="24"/>
        </w:rPr>
        <w:t xml:space="preserve"> repo</w:t>
      </w:r>
      <w:r w:rsidR="00A12B8A">
        <w:rPr>
          <w:rFonts w:asciiTheme="minorHAnsi" w:hAnsiTheme="minorHAnsi"/>
          <w:color w:val="auto"/>
          <w:szCs w:val="24"/>
        </w:rPr>
        <w:t>rted no difficulties with work</w:t>
      </w:r>
      <w:r w:rsidR="00406386">
        <w:rPr>
          <w:rFonts w:asciiTheme="minorHAnsi" w:hAnsiTheme="minorHAnsi"/>
          <w:color w:val="auto"/>
          <w:szCs w:val="24"/>
        </w:rPr>
        <w:t>,</w:t>
      </w:r>
      <w:r w:rsidR="00A12B8A">
        <w:rPr>
          <w:rFonts w:asciiTheme="minorHAnsi" w:hAnsiTheme="minorHAnsi"/>
          <w:color w:val="auto"/>
          <w:szCs w:val="24"/>
        </w:rPr>
        <w:t xml:space="preserve"> documenting </w:t>
      </w:r>
      <w:r w:rsidRPr="00D84FDD">
        <w:rPr>
          <w:rFonts w:asciiTheme="minorHAnsi" w:hAnsiTheme="minorHAnsi"/>
          <w:color w:val="auto"/>
          <w:szCs w:val="24"/>
        </w:rPr>
        <w:t xml:space="preserve">that she had passed a </w:t>
      </w:r>
      <w:r>
        <w:rPr>
          <w:rFonts w:asciiTheme="minorHAnsi" w:hAnsiTheme="minorHAnsi"/>
          <w:color w:val="auto"/>
          <w:szCs w:val="24"/>
        </w:rPr>
        <w:t>physical training</w:t>
      </w:r>
      <w:r w:rsidRPr="00D84FDD">
        <w:rPr>
          <w:rFonts w:asciiTheme="minorHAnsi" w:hAnsiTheme="minorHAnsi"/>
          <w:color w:val="auto"/>
          <w:szCs w:val="24"/>
        </w:rPr>
        <w:t xml:space="preserve"> test without inhaler support, that she had not used her </w:t>
      </w:r>
      <w:r w:rsidR="00247BBE">
        <w:rPr>
          <w:rFonts w:asciiTheme="minorHAnsi" w:hAnsiTheme="minorHAnsi"/>
          <w:color w:val="auto"/>
          <w:szCs w:val="24"/>
        </w:rPr>
        <w:t xml:space="preserve">rescue </w:t>
      </w:r>
      <w:r w:rsidRPr="00D84FDD">
        <w:rPr>
          <w:rFonts w:asciiTheme="minorHAnsi" w:hAnsiTheme="minorHAnsi"/>
          <w:color w:val="auto"/>
          <w:szCs w:val="24"/>
        </w:rPr>
        <w:t xml:space="preserve">inhaler since January 2004, had missed no work, and had no </w:t>
      </w:r>
      <w:r w:rsidR="00A12B8A">
        <w:rPr>
          <w:rFonts w:asciiTheme="minorHAnsi" w:hAnsiTheme="minorHAnsi"/>
          <w:color w:val="auto"/>
          <w:szCs w:val="24"/>
        </w:rPr>
        <w:t xml:space="preserve">currently active </w:t>
      </w:r>
      <w:r w:rsidRPr="00D84FDD">
        <w:rPr>
          <w:rFonts w:asciiTheme="minorHAnsi" w:hAnsiTheme="minorHAnsi"/>
          <w:color w:val="auto"/>
          <w:szCs w:val="24"/>
        </w:rPr>
        <w:t>pulmonary symptoms.</w:t>
      </w:r>
      <w:r w:rsidR="00247BBE">
        <w:rPr>
          <w:rFonts w:asciiTheme="minorHAnsi" w:hAnsiTheme="minorHAnsi"/>
          <w:color w:val="auto"/>
          <w:szCs w:val="24"/>
        </w:rPr>
        <w:t xml:space="preserve"> </w:t>
      </w:r>
      <w:r w:rsidRPr="00D84FDD">
        <w:rPr>
          <w:rFonts w:asciiTheme="minorHAnsi" w:hAnsiTheme="minorHAnsi"/>
          <w:color w:val="auto"/>
          <w:szCs w:val="24"/>
        </w:rPr>
        <w:t xml:space="preserve"> </w:t>
      </w:r>
      <w:r w:rsidR="00B447CC">
        <w:rPr>
          <w:rFonts w:asciiTheme="minorHAnsi" w:hAnsiTheme="minorHAnsi"/>
          <w:color w:val="auto"/>
          <w:szCs w:val="24"/>
        </w:rPr>
        <w:t>T</w:t>
      </w:r>
      <w:r w:rsidRPr="00D84FDD">
        <w:rPr>
          <w:rFonts w:asciiTheme="minorHAnsi" w:hAnsiTheme="minorHAnsi"/>
          <w:color w:val="auto"/>
          <w:szCs w:val="24"/>
        </w:rPr>
        <w:t xml:space="preserve">he </w:t>
      </w:r>
      <w:r w:rsidR="00A12B8A">
        <w:rPr>
          <w:rFonts w:asciiTheme="minorHAnsi" w:hAnsiTheme="minorHAnsi"/>
          <w:color w:val="auto"/>
          <w:szCs w:val="24"/>
        </w:rPr>
        <w:t>VA rating</w:t>
      </w:r>
      <w:r>
        <w:rPr>
          <w:rFonts w:asciiTheme="minorHAnsi" w:hAnsiTheme="minorHAnsi"/>
          <w:color w:val="auto"/>
          <w:szCs w:val="24"/>
        </w:rPr>
        <w:t xml:space="preserve"> </w:t>
      </w:r>
      <w:r w:rsidR="00B447CC">
        <w:rPr>
          <w:rFonts w:asciiTheme="minorHAnsi" w:hAnsiTheme="minorHAnsi"/>
          <w:color w:val="auto"/>
          <w:szCs w:val="24"/>
        </w:rPr>
        <w:t>examiner</w:t>
      </w:r>
      <w:r w:rsidRPr="00D84FDD">
        <w:rPr>
          <w:rFonts w:asciiTheme="minorHAnsi" w:hAnsiTheme="minorHAnsi"/>
          <w:color w:val="auto"/>
          <w:szCs w:val="24"/>
        </w:rPr>
        <w:t xml:space="preserve"> </w:t>
      </w:r>
      <w:r w:rsidR="00A12B8A">
        <w:rPr>
          <w:rFonts w:asciiTheme="minorHAnsi" w:hAnsiTheme="minorHAnsi"/>
          <w:color w:val="auto"/>
          <w:szCs w:val="24"/>
        </w:rPr>
        <w:t>(</w:t>
      </w:r>
      <w:r w:rsidR="00400ADB">
        <w:rPr>
          <w:rFonts w:asciiTheme="minorHAnsi" w:hAnsiTheme="minorHAnsi"/>
          <w:color w:val="auto"/>
          <w:szCs w:val="24"/>
        </w:rPr>
        <w:t>three</w:t>
      </w:r>
      <w:r w:rsidR="00A12B8A">
        <w:rPr>
          <w:rFonts w:asciiTheme="minorHAnsi" w:hAnsiTheme="minorHAnsi"/>
          <w:color w:val="auto"/>
          <w:szCs w:val="24"/>
        </w:rPr>
        <w:t xml:space="preserve"> months after separation)</w:t>
      </w:r>
      <w:r w:rsidR="00B447CC">
        <w:rPr>
          <w:rFonts w:asciiTheme="minorHAnsi" w:hAnsiTheme="minorHAnsi"/>
          <w:color w:val="auto"/>
          <w:szCs w:val="24"/>
        </w:rPr>
        <w:t xml:space="preserve"> reported a history of </w:t>
      </w:r>
      <w:r w:rsidRPr="00D84FDD">
        <w:rPr>
          <w:rFonts w:asciiTheme="minorHAnsi" w:hAnsiTheme="minorHAnsi"/>
          <w:color w:val="auto"/>
          <w:szCs w:val="24"/>
        </w:rPr>
        <w:t xml:space="preserve">weekly </w:t>
      </w:r>
      <w:r w:rsidR="00B447CC">
        <w:rPr>
          <w:rFonts w:asciiTheme="minorHAnsi" w:hAnsiTheme="minorHAnsi"/>
          <w:color w:val="auto"/>
          <w:szCs w:val="24"/>
        </w:rPr>
        <w:t xml:space="preserve">break-through asthma </w:t>
      </w:r>
      <w:r w:rsidRPr="00D84FDD">
        <w:rPr>
          <w:rFonts w:asciiTheme="minorHAnsi" w:hAnsiTheme="minorHAnsi"/>
          <w:color w:val="auto"/>
          <w:szCs w:val="24"/>
        </w:rPr>
        <w:t xml:space="preserve">attacks </w:t>
      </w:r>
      <w:r w:rsidR="00B447CC">
        <w:rPr>
          <w:rFonts w:asciiTheme="minorHAnsi" w:hAnsiTheme="minorHAnsi"/>
          <w:color w:val="auto"/>
          <w:szCs w:val="24"/>
        </w:rPr>
        <w:t xml:space="preserve">and </w:t>
      </w:r>
      <w:proofErr w:type="spellStart"/>
      <w:r w:rsidR="00B447CC">
        <w:rPr>
          <w:rFonts w:asciiTheme="minorHAnsi" w:hAnsiTheme="minorHAnsi"/>
          <w:color w:val="auto"/>
          <w:szCs w:val="24"/>
        </w:rPr>
        <w:t>exertional</w:t>
      </w:r>
      <w:proofErr w:type="spellEnd"/>
      <w:r w:rsidR="00B447CC">
        <w:rPr>
          <w:rFonts w:asciiTheme="minorHAnsi" w:hAnsiTheme="minorHAnsi"/>
          <w:color w:val="auto"/>
          <w:szCs w:val="24"/>
        </w:rPr>
        <w:t xml:space="preserve"> dyspnea</w:t>
      </w:r>
      <w:r w:rsidR="00406386">
        <w:rPr>
          <w:rFonts w:asciiTheme="minorHAnsi" w:hAnsiTheme="minorHAnsi"/>
          <w:color w:val="auto"/>
          <w:szCs w:val="24"/>
        </w:rPr>
        <w:t>,</w:t>
      </w:r>
      <w:r w:rsidR="00B447CC">
        <w:rPr>
          <w:rFonts w:asciiTheme="minorHAnsi" w:hAnsiTheme="minorHAnsi"/>
          <w:color w:val="auto"/>
          <w:szCs w:val="24"/>
        </w:rPr>
        <w:t xml:space="preserve"> which were well</w:t>
      </w:r>
      <w:r w:rsidR="00406386">
        <w:rPr>
          <w:rFonts w:asciiTheme="minorHAnsi" w:hAnsiTheme="minorHAnsi"/>
          <w:color w:val="auto"/>
          <w:szCs w:val="24"/>
        </w:rPr>
        <w:t>-</w:t>
      </w:r>
      <w:r w:rsidRPr="00D84FDD">
        <w:rPr>
          <w:rFonts w:asciiTheme="minorHAnsi" w:hAnsiTheme="minorHAnsi"/>
          <w:color w:val="auto"/>
          <w:szCs w:val="24"/>
        </w:rPr>
        <w:t xml:space="preserve">controlled with </w:t>
      </w:r>
      <w:r w:rsidR="00B447CC">
        <w:rPr>
          <w:rFonts w:asciiTheme="minorHAnsi" w:hAnsiTheme="minorHAnsi"/>
          <w:color w:val="auto"/>
          <w:szCs w:val="24"/>
        </w:rPr>
        <w:t xml:space="preserve">the rescue </w:t>
      </w:r>
      <w:r w:rsidRPr="00D84FDD">
        <w:rPr>
          <w:rFonts w:asciiTheme="minorHAnsi" w:hAnsiTheme="minorHAnsi"/>
          <w:color w:val="auto"/>
          <w:szCs w:val="24"/>
        </w:rPr>
        <w:t xml:space="preserve">albuterol inhaler. </w:t>
      </w:r>
      <w:r>
        <w:rPr>
          <w:rFonts w:asciiTheme="minorHAnsi" w:hAnsiTheme="minorHAnsi"/>
          <w:color w:val="auto"/>
          <w:szCs w:val="24"/>
        </w:rPr>
        <w:t xml:space="preserve"> A </w:t>
      </w:r>
      <w:r w:rsidRPr="00D84FDD">
        <w:rPr>
          <w:rFonts w:asciiTheme="minorHAnsi" w:hAnsiTheme="minorHAnsi"/>
          <w:color w:val="auto"/>
          <w:szCs w:val="24"/>
        </w:rPr>
        <w:t xml:space="preserve">PFT </w:t>
      </w:r>
      <w:r>
        <w:rPr>
          <w:rFonts w:asciiTheme="minorHAnsi" w:hAnsiTheme="minorHAnsi"/>
          <w:color w:val="auto"/>
          <w:szCs w:val="24"/>
        </w:rPr>
        <w:t>was</w:t>
      </w:r>
      <w:r w:rsidRPr="00D84FDD">
        <w:rPr>
          <w:rFonts w:asciiTheme="minorHAnsi" w:hAnsiTheme="minorHAnsi"/>
          <w:color w:val="auto"/>
          <w:szCs w:val="24"/>
        </w:rPr>
        <w:t xml:space="preserve"> obtained </w:t>
      </w:r>
      <w:r w:rsidR="00B447CC">
        <w:rPr>
          <w:rFonts w:asciiTheme="minorHAnsi" w:hAnsiTheme="minorHAnsi"/>
          <w:color w:val="auto"/>
          <w:szCs w:val="24"/>
        </w:rPr>
        <w:t xml:space="preserve">by the VA and referenced in the initial VA rating decision as meeting 60% criteria under 6602 (not quoting results) </w:t>
      </w:r>
      <w:r w:rsidRPr="00D84FDD">
        <w:rPr>
          <w:rFonts w:asciiTheme="minorHAnsi" w:hAnsiTheme="minorHAnsi"/>
          <w:color w:val="auto"/>
          <w:szCs w:val="24"/>
        </w:rPr>
        <w:t>but</w:t>
      </w:r>
      <w:r w:rsidR="00B447CC">
        <w:rPr>
          <w:rFonts w:asciiTheme="minorHAnsi" w:hAnsiTheme="minorHAnsi"/>
          <w:color w:val="auto"/>
          <w:szCs w:val="24"/>
        </w:rPr>
        <w:t xml:space="preserve"> the source report</w:t>
      </w:r>
      <w:r w:rsidRPr="00D84FDD">
        <w:rPr>
          <w:rFonts w:asciiTheme="minorHAnsi" w:hAnsiTheme="minorHAnsi"/>
          <w:color w:val="auto"/>
          <w:szCs w:val="24"/>
        </w:rPr>
        <w:t xml:space="preserve"> </w:t>
      </w:r>
      <w:r>
        <w:rPr>
          <w:rFonts w:asciiTheme="minorHAnsi" w:hAnsiTheme="minorHAnsi"/>
          <w:color w:val="auto"/>
          <w:szCs w:val="24"/>
        </w:rPr>
        <w:t>was</w:t>
      </w:r>
      <w:r w:rsidRPr="00D84FDD">
        <w:rPr>
          <w:rFonts w:asciiTheme="minorHAnsi" w:hAnsiTheme="minorHAnsi"/>
          <w:color w:val="auto"/>
          <w:szCs w:val="24"/>
        </w:rPr>
        <w:t xml:space="preserve"> not available </w:t>
      </w:r>
      <w:r w:rsidR="00B447CC">
        <w:rPr>
          <w:rFonts w:asciiTheme="minorHAnsi" w:hAnsiTheme="minorHAnsi"/>
          <w:color w:val="auto"/>
          <w:szCs w:val="24"/>
        </w:rPr>
        <w:t>in records before the Board</w:t>
      </w:r>
      <w:r w:rsidRPr="00D84FDD">
        <w:rPr>
          <w:rFonts w:asciiTheme="minorHAnsi" w:hAnsiTheme="minorHAnsi"/>
          <w:color w:val="auto"/>
          <w:szCs w:val="24"/>
        </w:rPr>
        <w:t>.</w:t>
      </w:r>
      <w:r>
        <w:rPr>
          <w:rFonts w:asciiTheme="minorHAnsi" w:hAnsiTheme="minorHAnsi"/>
          <w:color w:val="auto"/>
          <w:szCs w:val="24"/>
        </w:rPr>
        <w:t xml:space="preserve"> </w:t>
      </w:r>
      <w:r w:rsidRPr="00D84FDD">
        <w:rPr>
          <w:rFonts w:asciiTheme="minorHAnsi" w:hAnsiTheme="minorHAnsi"/>
          <w:color w:val="auto"/>
          <w:szCs w:val="24"/>
        </w:rPr>
        <w:t xml:space="preserve"> </w:t>
      </w:r>
      <w:r w:rsidR="00406386">
        <w:rPr>
          <w:rFonts w:asciiTheme="minorHAnsi" w:hAnsiTheme="minorHAnsi"/>
          <w:color w:val="auto"/>
          <w:szCs w:val="24"/>
        </w:rPr>
        <w:t xml:space="preserve">VASRD </w:t>
      </w:r>
      <w:r w:rsidR="00AB760B">
        <w:rPr>
          <w:rFonts w:asciiTheme="minorHAnsi" w:hAnsiTheme="minorHAnsi" w:cstheme="minorHAnsi"/>
          <w:color w:val="auto"/>
          <w:szCs w:val="24"/>
        </w:rPr>
        <w:t>§</w:t>
      </w:r>
      <w:r w:rsidR="00AB760B">
        <w:rPr>
          <w:rFonts w:asciiTheme="minorHAnsi" w:hAnsiTheme="minorHAnsi"/>
          <w:color w:val="auto"/>
          <w:szCs w:val="24"/>
        </w:rPr>
        <w:t xml:space="preserve">4.97 criteria for the 30% rating </w:t>
      </w:r>
      <w:r w:rsidR="0029219C">
        <w:rPr>
          <w:rFonts w:asciiTheme="minorHAnsi" w:hAnsiTheme="minorHAnsi"/>
          <w:color w:val="auto"/>
          <w:szCs w:val="24"/>
        </w:rPr>
        <w:t>by</w:t>
      </w:r>
      <w:r w:rsidR="00AB760B">
        <w:rPr>
          <w:rFonts w:asciiTheme="minorHAnsi" w:hAnsiTheme="minorHAnsi"/>
          <w:color w:val="auto"/>
          <w:szCs w:val="24"/>
        </w:rPr>
        <w:t xml:space="preserve"> PFT parameters were not met by the MEB evidence</w:t>
      </w:r>
      <w:r w:rsidR="00406386">
        <w:rPr>
          <w:rFonts w:asciiTheme="minorHAnsi" w:hAnsiTheme="minorHAnsi"/>
          <w:color w:val="auto"/>
          <w:szCs w:val="24"/>
        </w:rPr>
        <w:t>,</w:t>
      </w:r>
      <w:r w:rsidR="00AB760B">
        <w:rPr>
          <w:rFonts w:asciiTheme="minorHAnsi" w:hAnsiTheme="minorHAnsi"/>
          <w:color w:val="auto"/>
          <w:szCs w:val="24"/>
        </w:rPr>
        <w:t xml:space="preserve"> but the </w:t>
      </w:r>
      <w:r w:rsidR="0029219C">
        <w:rPr>
          <w:rFonts w:asciiTheme="minorHAnsi" w:hAnsiTheme="minorHAnsi"/>
          <w:color w:val="auto"/>
          <w:szCs w:val="24"/>
        </w:rPr>
        <w:t xml:space="preserve">30% </w:t>
      </w:r>
      <w:r w:rsidR="00AB760B">
        <w:rPr>
          <w:rFonts w:asciiTheme="minorHAnsi" w:hAnsiTheme="minorHAnsi"/>
          <w:color w:val="auto"/>
          <w:szCs w:val="24"/>
        </w:rPr>
        <w:t>rating is also merited by “</w:t>
      </w:r>
      <w:r w:rsidR="00AB760B" w:rsidRPr="00682240">
        <w:rPr>
          <w:rFonts w:asciiTheme="minorHAnsi" w:hAnsiTheme="minorHAnsi"/>
          <w:color w:val="auto"/>
          <w:szCs w:val="24"/>
        </w:rPr>
        <w:t>daily inhalational or oral bronchodilator therapy or inhalational anti-inflammatory medication</w:t>
      </w:r>
      <w:r w:rsidR="00406386">
        <w:rPr>
          <w:rFonts w:asciiTheme="minorHAnsi" w:hAnsiTheme="minorHAnsi"/>
          <w:color w:val="auto"/>
          <w:szCs w:val="24"/>
        </w:rPr>
        <w:t>.</w:t>
      </w:r>
      <w:r w:rsidR="00AB760B">
        <w:rPr>
          <w:rFonts w:asciiTheme="minorHAnsi" w:hAnsiTheme="minorHAnsi"/>
          <w:color w:val="auto"/>
          <w:szCs w:val="24"/>
        </w:rPr>
        <w:t xml:space="preserve">”  </w:t>
      </w:r>
      <w:r w:rsidRPr="00D84FDD">
        <w:rPr>
          <w:rFonts w:asciiTheme="minorHAnsi" w:hAnsiTheme="minorHAnsi"/>
          <w:color w:val="auto"/>
          <w:szCs w:val="24"/>
        </w:rPr>
        <w:t>Although the documented medication history has minor inconsistenc</w:t>
      </w:r>
      <w:r>
        <w:rPr>
          <w:rFonts w:asciiTheme="minorHAnsi" w:hAnsiTheme="minorHAnsi"/>
          <w:color w:val="auto"/>
          <w:szCs w:val="24"/>
        </w:rPr>
        <w:t>ies</w:t>
      </w:r>
      <w:r w:rsidRPr="00D84FDD">
        <w:rPr>
          <w:rFonts w:asciiTheme="minorHAnsi" w:hAnsiTheme="minorHAnsi"/>
          <w:color w:val="auto"/>
          <w:szCs w:val="24"/>
        </w:rPr>
        <w:t xml:space="preserve">, the preponderance of evidence prior to separation suggests that the CI was continuously treated with daily medications. </w:t>
      </w:r>
      <w:r>
        <w:rPr>
          <w:rFonts w:asciiTheme="minorHAnsi" w:hAnsiTheme="minorHAnsi"/>
          <w:color w:val="auto"/>
          <w:szCs w:val="24"/>
        </w:rPr>
        <w:t xml:space="preserve"> </w:t>
      </w:r>
      <w:r w:rsidRPr="00D84FDD">
        <w:rPr>
          <w:rFonts w:asciiTheme="minorHAnsi" w:hAnsiTheme="minorHAnsi"/>
          <w:color w:val="auto"/>
          <w:szCs w:val="24"/>
        </w:rPr>
        <w:t>This is further supported by her ongoing stable asthma status.  After due deliberation, considering all of the evidence and mindful of VASRD §4.3 (reasonable doubt), the Board recommends a separation rating of 30% for the asthma condition.</w:t>
      </w:r>
    </w:p>
    <w:p w:rsidR="00664296" w:rsidRPr="00664296" w:rsidRDefault="00664296" w:rsidP="009F701E">
      <w:pPr>
        <w:spacing w:line="240" w:lineRule="exact"/>
        <w:jc w:val="both"/>
        <w:rPr>
          <w:rFonts w:asciiTheme="minorHAnsi" w:hAnsiTheme="minorHAnsi"/>
          <w:color w:val="auto"/>
          <w:szCs w:val="24"/>
          <w:u w:val="single"/>
        </w:rPr>
      </w:pPr>
    </w:p>
    <w:p w:rsidR="00664296" w:rsidRPr="00664296" w:rsidRDefault="00664296" w:rsidP="009F701E">
      <w:pPr>
        <w:spacing w:line="240" w:lineRule="exact"/>
        <w:jc w:val="both"/>
        <w:rPr>
          <w:rFonts w:asciiTheme="minorHAnsi" w:hAnsiTheme="minorHAnsi"/>
          <w: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w:t>
      </w:r>
      <w:r w:rsidR="00AB760B">
        <w:rPr>
          <w:rFonts w:asciiTheme="minorHAnsi" w:hAnsiTheme="minorHAnsi"/>
          <w:color w:val="auto"/>
          <w:szCs w:val="24"/>
        </w:rPr>
        <w:t>The CI was diagnosed with adjustment disorder, with mixed anxiety and depressed mood, during the MEB period</w:t>
      </w:r>
      <w:r w:rsidR="00406386">
        <w:rPr>
          <w:rFonts w:asciiTheme="minorHAnsi" w:hAnsiTheme="minorHAnsi"/>
          <w:color w:val="auto"/>
          <w:szCs w:val="24"/>
        </w:rPr>
        <w:t>,</w:t>
      </w:r>
      <w:r w:rsidR="00AB760B">
        <w:rPr>
          <w:rFonts w:asciiTheme="minorHAnsi" w:hAnsiTheme="minorHAnsi"/>
          <w:color w:val="auto"/>
          <w:szCs w:val="24"/>
        </w:rPr>
        <w:t xml:space="preserve"> </w:t>
      </w:r>
      <w:r w:rsidR="0029219C">
        <w:rPr>
          <w:rFonts w:asciiTheme="minorHAnsi" w:hAnsiTheme="minorHAnsi"/>
          <w:color w:val="auto"/>
          <w:szCs w:val="24"/>
        </w:rPr>
        <w:t>which was</w:t>
      </w:r>
      <w:r w:rsidR="00AB760B">
        <w:rPr>
          <w:rFonts w:asciiTheme="minorHAnsi" w:hAnsiTheme="minorHAnsi"/>
          <w:color w:val="auto"/>
          <w:szCs w:val="24"/>
        </w:rPr>
        <w:t xml:space="preserve"> managed with counseling.  An Axis I diagnosis of MDD, as noted on the application, was not made until after separation.  </w:t>
      </w:r>
      <w:r w:rsidR="008E10AC">
        <w:rPr>
          <w:rFonts w:asciiTheme="minorHAnsi" w:hAnsiTheme="minorHAnsi"/>
          <w:color w:val="auto"/>
          <w:szCs w:val="24"/>
        </w:rPr>
        <w:t xml:space="preserve">In order to be recommended for </w:t>
      </w:r>
      <w:r w:rsidR="00406386">
        <w:rPr>
          <w:rFonts w:asciiTheme="minorHAnsi" w:hAnsiTheme="minorHAnsi"/>
          <w:color w:val="auto"/>
          <w:szCs w:val="24"/>
        </w:rPr>
        <w:t>s</w:t>
      </w:r>
      <w:r w:rsidR="008E10AC">
        <w:rPr>
          <w:rFonts w:asciiTheme="minorHAnsi" w:hAnsiTheme="minorHAnsi"/>
          <w:color w:val="auto"/>
          <w:szCs w:val="24"/>
        </w:rPr>
        <w:t>ervice rating, it must be established that a condition</w:t>
      </w:r>
      <w:r w:rsidR="0081559F">
        <w:rPr>
          <w:rFonts w:asciiTheme="minorHAnsi" w:hAnsiTheme="minorHAnsi"/>
          <w:color w:val="auto"/>
          <w:szCs w:val="24"/>
        </w:rPr>
        <w:t xml:space="preserve"> was</w:t>
      </w:r>
      <w:r w:rsidRPr="00664296">
        <w:rPr>
          <w:rFonts w:asciiTheme="minorHAnsi" w:hAnsiTheme="minorHAnsi"/>
          <w:color w:val="auto"/>
          <w:szCs w:val="24"/>
        </w:rPr>
        <w:t xml:space="preserve"> </w:t>
      </w:r>
      <w:r w:rsidR="00AB760B">
        <w:rPr>
          <w:rFonts w:asciiTheme="minorHAnsi" w:hAnsiTheme="minorHAnsi"/>
          <w:color w:val="auto"/>
          <w:szCs w:val="24"/>
        </w:rPr>
        <w:t>separately unfitting</w:t>
      </w:r>
      <w:r w:rsidR="00B42AFC">
        <w:rPr>
          <w:rFonts w:asciiTheme="minorHAnsi" w:hAnsiTheme="minorHAnsi"/>
          <w:color w:val="auto"/>
          <w:szCs w:val="24"/>
        </w:rPr>
        <w:t xml:space="preserve"> at the time of separation</w:t>
      </w:r>
      <w:r w:rsidRPr="00664296">
        <w:rPr>
          <w:rFonts w:asciiTheme="minorHAnsi" w:hAnsiTheme="minorHAnsi"/>
          <w:color w:val="auto"/>
          <w:szCs w:val="24"/>
        </w:rPr>
        <w:t xml:space="preserve">.  </w:t>
      </w:r>
      <w:r w:rsidR="008E10AC">
        <w:rPr>
          <w:rFonts w:asciiTheme="minorHAnsi" w:hAnsiTheme="minorHAnsi"/>
          <w:color w:val="auto"/>
          <w:szCs w:val="24"/>
        </w:rPr>
        <w:t>D</w:t>
      </w:r>
      <w:r w:rsidR="0081559F" w:rsidRPr="0081559F">
        <w:rPr>
          <w:rFonts w:asciiTheme="minorHAnsi" w:hAnsiTheme="minorHAnsi"/>
          <w:color w:val="auto"/>
          <w:szCs w:val="24"/>
        </w:rPr>
        <w:t xml:space="preserve">epression was </w:t>
      </w:r>
      <w:r w:rsidR="008E10AC">
        <w:rPr>
          <w:rFonts w:asciiTheme="minorHAnsi" w:hAnsiTheme="minorHAnsi"/>
          <w:color w:val="auto"/>
          <w:szCs w:val="24"/>
        </w:rPr>
        <w:t xml:space="preserve">not identified as a significant issue by the MEB and was not profiled.  The </w:t>
      </w:r>
      <w:r w:rsidR="00406386">
        <w:rPr>
          <w:rFonts w:asciiTheme="minorHAnsi" w:hAnsiTheme="minorHAnsi"/>
          <w:color w:val="auto"/>
          <w:szCs w:val="24"/>
        </w:rPr>
        <w:t>c</w:t>
      </w:r>
      <w:r w:rsidR="0081559F" w:rsidRPr="0081559F">
        <w:rPr>
          <w:rFonts w:asciiTheme="minorHAnsi" w:hAnsiTheme="minorHAnsi"/>
          <w:color w:val="auto"/>
          <w:szCs w:val="24"/>
        </w:rPr>
        <w:t>ommander’s statement</w:t>
      </w:r>
      <w:r w:rsidR="008E10AC">
        <w:rPr>
          <w:rFonts w:asciiTheme="minorHAnsi" w:hAnsiTheme="minorHAnsi"/>
          <w:color w:val="auto"/>
          <w:szCs w:val="24"/>
        </w:rPr>
        <w:t xml:space="preserve"> identified only the asthma condition as relating to </w:t>
      </w:r>
      <w:r w:rsidR="00406386">
        <w:rPr>
          <w:rFonts w:asciiTheme="minorHAnsi" w:hAnsiTheme="minorHAnsi"/>
          <w:color w:val="auto"/>
          <w:szCs w:val="24"/>
        </w:rPr>
        <w:t>duty</w:t>
      </w:r>
      <w:r w:rsidR="008E10AC">
        <w:rPr>
          <w:rFonts w:asciiTheme="minorHAnsi" w:hAnsiTheme="minorHAnsi"/>
          <w:color w:val="auto"/>
          <w:szCs w:val="24"/>
        </w:rPr>
        <w:t xml:space="preserve"> performance</w:t>
      </w:r>
      <w:r w:rsidR="0081559F" w:rsidRPr="0081559F">
        <w:rPr>
          <w:rFonts w:asciiTheme="minorHAnsi" w:hAnsiTheme="minorHAnsi"/>
          <w:color w:val="auto"/>
          <w:szCs w:val="24"/>
        </w:rPr>
        <w:t xml:space="preserve">. </w:t>
      </w:r>
      <w:r w:rsidR="0081559F">
        <w:rPr>
          <w:rFonts w:asciiTheme="minorHAnsi" w:hAnsiTheme="minorHAnsi"/>
          <w:color w:val="auto"/>
          <w:szCs w:val="24"/>
        </w:rPr>
        <w:t xml:space="preserve"> </w:t>
      </w:r>
      <w:r w:rsidR="008E10AC" w:rsidRPr="00664296">
        <w:rPr>
          <w:rFonts w:asciiTheme="minorHAnsi" w:hAnsiTheme="minorHAnsi"/>
          <w:color w:val="auto"/>
          <w:szCs w:val="24"/>
        </w:rPr>
        <w:t>Several additional non-acute conditions or medical complaints were also documented</w:t>
      </w:r>
      <w:r w:rsidR="008E10AC">
        <w:rPr>
          <w:rFonts w:asciiTheme="minorHAnsi" w:hAnsiTheme="minorHAnsi"/>
          <w:color w:val="auto"/>
          <w:szCs w:val="24"/>
        </w:rPr>
        <w:t xml:space="preserve"> by the MEB, but likewise not forwarded to the PEB or linked to profile limitations. </w:t>
      </w:r>
      <w:r w:rsidR="008E10AC" w:rsidRPr="006B54DC">
        <w:rPr>
          <w:rFonts w:asciiTheme="minorHAnsi" w:hAnsiTheme="minorHAnsi"/>
          <w:color w:val="auto"/>
          <w:szCs w:val="24"/>
        </w:rPr>
        <w:t xml:space="preserve"> </w:t>
      </w:r>
      <w:r w:rsidR="008E10AC">
        <w:rPr>
          <w:rFonts w:asciiTheme="minorHAnsi" w:hAnsiTheme="minorHAnsi"/>
          <w:color w:val="auto"/>
          <w:szCs w:val="24"/>
        </w:rPr>
        <w:t xml:space="preserve">All of these </w:t>
      </w:r>
      <w:r w:rsidR="0081559F" w:rsidRPr="0081559F">
        <w:rPr>
          <w:rFonts w:asciiTheme="minorHAnsi" w:hAnsiTheme="minorHAnsi"/>
          <w:color w:val="auto"/>
          <w:szCs w:val="24"/>
        </w:rPr>
        <w:t>condition</w:t>
      </w:r>
      <w:r w:rsidR="008E10AC">
        <w:rPr>
          <w:rFonts w:asciiTheme="minorHAnsi" w:hAnsiTheme="minorHAnsi"/>
          <w:color w:val="auto"/>
          <w:szCs w:val="24"/>
        </w:rPr>
        <w:t>s</w:t>
      </w:r>
      <w:r w:rsidR="0081559F" w:rsidRPr="0081559F">
        <w:rPr>
          <w:rFonts w:asciiTheme="minorHAnsi" w:hAnsiTheme="minorHAnsi"/>
          <w:color w:val="auto"/>
          <w:szCs w:val="24"/>
        </w:rPr>
        <w:t xml:space="preserve"> </w:t>
      </w:r>
      <w:r w:rsidR="008E10AC">
        <w:rPr>
          <w:rFonts w:asciiTheme="minorHAnsi" w:hAnsiTheme="minorHAnsi"/>
          <w:color w:val="auto"/>
          <w:szCs w:val="24"/>
        </w:rPr>
        <w:t xml:space="preserve">were reviewed by the </w:t>
      </w:r>
      <w:r w:rsidR="00406386">
        <w:rPr>
          <w:rFonts w:asciiTheme="minorHAnsi" w:hAnsiTheme="minorHAnsi"/>
          <w:color w:val="auto"/>
          <w:szCs w:val="24"/>
        </w:rPr>
        <w:t>action o</w:t>
      </w:r>
      <w:r w:rsidR="00406386" w:rsidRPr="0081559F">
        <w:rPr>
          <w:rFonts w:asciiTheme="minorHAnsi" w:hAnsiTheme="minorHAnsi"/>
          <w:color w:val="auto"/>
          <w:szCs w:val="24"/>
        </w:rPr>
        <w:t xml:space="preserve">fficer </w:t>
      </w:r>
      <w:r w:rsidR="0081559F" w:rsidRPr="0081559F">
        <w:rPr>
          <w:rFonts w:asciiTheme="minorHAnsi" w:hAnsiTheme="minorHAnsi"/>
          <w:color w:val="auto"/>
          <w:szCs w:val="24"/>
        </w:rPr>
        <w:t xml:space="preserve">and considered by the Board.  </w:t>
      </w:r>
      <w:r w:rsidR="00B42AFC" w:rsidRPr="00B42AFC">
        <w:rPr>
          <w:rFonts w:asciiTheme="minorHAnsi" w:hAnsiTheme="minorHAnsi"/>
          <w:color w:val="auto"/>
          <w:szCs w:val="24"/>
        </w:rPr>
        <w:t xml:space="preserve">There was no evidence for concluding that any </w:t>
      </w:r>
      <w:r w:rsidR="00B42AFC">
        <w:rPr>
          <w:rFonts w:asciiTheme="minorHAnsi" w:hAnsiTheme="minorHAnsi"/>
          <w:color w:val="auto"/>
          <w:szCs w:val="24"/>
        </w:rPr>
        <w:t>them</w:t>
      </w:r>
      <w:r w:rsidR="00B42AFC" w:rsidRPr="00B42AFC">
        <w:rPr>
          <w:rFonts w:asciiTheme="minorHAnsi" w:hAnsiTheme="minorHAnsi"/>
          <w:color w:val="auto"/>
          <w:szCs w:val="24"/>
        </w:rPr>
        <w:t xml:space="preserve"> interfered with duty performance to a degree that could be argued as unfitting.  </w:t>
      </w:r>
      <w:r w:rsidR="0081559F" w:rsidRPr="0081559F">
        <w:rPr>
          <w:rFonts w:asciiTheme="minorHAnsi" w:hAnsiTheme="minorHAnsi"/>
          <w:color w:val="auto"/>
          <w:szCs w:val="24"/>
        </w:rPr>
        <w:t>No other conditions were service connected with a compensable rating by the VA within twelve months of separation.  The Board therefore has no reasonable basis for recommending any additional unfitting conditions for separation rating.</w:t>
      </w:r>
    </w:p>
    <w:p w:rsidR="00F1737C" w:rsidRPr="00391858" w:rsidRDefault="00F1737C" w:rsidP="009F701E">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9F701E">
      <w:pPr>
        <w:spacing w:line="240" w:lineRule="exact"/>
        <w:jc w:val="both"/>
        <w:rPr>
          <w:rFonts w:asciiTheme="minorHAnsi" w:hAnsiTheme="minorHAnsi"/>
          <w:b/>
          <w:color w:val="auto"/>
          <w:szCs w:val="24"/>
          <w:u w:val="single"/>
        </w:rPr>
      </w:pPr>
    </w:p>
    <w:p w:rsidR="00247BBE" w:rsidRPr="00247BBE" w:rsidRDefault="00C56FC8" w:rsidP="009F701E">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w:t>
      </w:r>
      <w:r w:rsidR="0081559F" w:rsidRPr="0081559F">
        <w:rPr>
          <w:rFonts w:asciiTheme="minorHAnsi" w:eastAsiaTheme="minorHAnsi" w:hAnsiTheme="minorHAnsi"/>
          <w:color w:val="auto"/>
          <w:szCs w:val="24"/>
        </w:rPr>
        <w:t xml:space="preserve">IAW DoDI 6040.44, provisions of DoD or Military Department regulations or guidelines relied upon by the PEB will not be considered by the Board to the extent they were inconsistent with the VASRD in effect at the time of the adjudication.  The Board did not surmise from the record or PEB ruling in this case that any </w:t>
      </w:r>
      <w:r w:rsidR="0081559F" w:rsidRPr="00B41681">
        <w:rPr>
          <w:rFonts w:asciiTheme="minorHAnsi" w:eastAsiaTheme="minorHAnsi" w:hAnsiTheme="minorHAnsi"/>
          <w:color w:val="auto"/>
          <w:szCs w:val="24"/>
        </w:rPr>
        <w:t>prerogatives outside the VASRD were exercised. In the matter of the asthma condition, the Board unanimously recommends a rating of 30% coded 6602 IAW VASRD §4.97.</w:t>
      </w:r>
      <w:r w:rsidR="00247BBE" w:rsidRPr="00B41681">
        <w:rPr>
          <w:rFonts w:asciiTheme="minorHAnsi" w:eastAsiaTheme="minorHAnsi" w:hAnsiTheme="minorHAnsi"/>
          <w:color w:val="auto"/>
          <w:szCs w:val="24"/>
        </w:rPr>
        <w:t xml:space="preserve"> </w:t>
      </w:r>
      <w:r w:rsidR="0081559F" w:rsidRPr="00B41681">
        <w:rPr>
          <w:rFonts w:asciiTheme="minorHAnsi" w:eastAsiaTheme="minorHAnsi" w:hAnsiTheme="minorHAnsi"/>
          <w:color w:val="auto"/>
          <w:szCs w:val="24"/>
        </w:rPr>
        <w:t xml:space="preserve"> In the matter of the depression </w:t>
      </w:r>
      <w:r w:rsidR="00247BBE" w:rsidRPr="00B41681">
        <w:rPr>
          <w:rFonts w:asciiTheme="minorHAnsi" w:eastAsiaTheme="minorHAnsi" w:hAnsiTheme="minorHAnsi"/>
          <w:color w:val="auto"/>
          <w:szCs w:val="24"/>
        </w:rPr>
        <w:t>or any other medical conditions eligible for Board consideration</w:t>
      </w:r>
      <w:r w:rsidR="00406386">
        <w:rPr>
          <w:rFonts w:asciiTheme="minorHAnsi" w:eastAsiaTheme="minorHAnsi" w:hAnsiTheme="minorHAnsi"/>
          <w:color w:val="auto"/>
          <w:szCs w:val="24"/>
        </w:rPr>
        <w:t>,</w:t>
      </w:r>
      <w:r w:rsidR="00247BBE" w:rsidRPr="00B41681">
        <w:rPr>
          <w:rFonts w:asciiTheme="minorHAnsi" w:eastAsiaTheme="minorHAnsi" w:hAnsiTheme="minorHAnsi"/>
          <w:color w:val="auto"/>
          <w:szCs w:val="24"/>
        </w:rPr>
        <w:t xml:space="preserve"> the Board unanimously agrees that it cannot recommend any findings of unfit for additional rating at separation.</w:t>
      </w:r>
    </w:p>
    <w:p w:rsidR="00664296" w:rsidRPr="00391858" w:rsidRDefault="00664296" w:rsidP="009F701E">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9F701E">
      <w:pPr>
        <w:spacing w:line="240" w:lineRule="exact"/>
        <w:jc w:val="both"/>
        <w:rPr>
          <w:rFonts w:asciiTheme="minorHAnsi" w:hAnsiTheme="minorHAnsi"/>
          <w:b/>
          <w:color w:val="auto"/>
          <w:szCs w:val="24"/>
          <w:u w:val="single"/>
        </w:rPr>
      </w:pPr>
    </w:p>
    <w:p w:rsidR="0081559F" w:rsidRDefault="00C56FC8" w:rsidP="009F701E">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6F7265">
        <w:rPr>
          <w:rFonts w:asciiTheme="minorHAnsi" w:hAnsiTheme="minorHAnsi"/>
          <w:color w:val="000080"/>
          <w:szCs w:val="24"/>
        </w:rPr>
        <w:t xml:space="preserve"> </w:t>
      </w:r>
      <w:r w:rsidR="0081559F" w:rsidRPr="00396779">
        <w:rPr>
          <w:rFonts w:asciiTheme="minorHAnsi" w:hAnsiTheme="minorHAnsi"/>
          <w:color w:val="auto"/>
          <w:szCs w:val="24"/>
        </w:rPr>
        <w:t xml:space="preserve">The Board recommends that the CI’s prior determination be modified as follows and that the discharge with severance pay be recharacterized to reflect </w:t>
      </w:r>
      <w:r w:rsidR="0081559F" w:rsidRPr="00B427BB">
        <w:rPr>
          <w:rFonts w:asciiTheme="minorHAnsi" w:hAnsiTheme="minorHAnsi"/>
          <w:color w:val="auto"/>
          <w:szCs w:val="24"/>
        </w:rPr>
        <w:t xml:space="preserve">permanent disability retirement, effective as of the date of </w:t>
      </w:r>
      <w:r w:rsidR="0081559F" w:rsidRPr="00081BD5">
        <w:rPr>
          <w:rFonts w:asciiTheme="minorHAnsi" w:hAnsiTheme="minorHAnsi"/>
          <w:color w:val="auto"/>
          <w:szCs w:val="24"/>
        </w:rPr>
        <w:t>her</w:t>
      </w:r>
      <w:r w:rsidR="0081559F">
        <w:rPr>
          <w:rFonts w:asciiTheme="minorHAnsi" w:hAnsiTheme="minorHAnsi"/>
          <w:color w:val="auto"/>
          <w:szCs w:val="24"/>
        </w:rPr>
        <w:t xml:space="preserve"> prior medical separation:</w:t>
      </w:r>
    </w:p>
    <w:p w:rsidR="0081559F" w:rsidRDefault="0081559F" w:rsidP="0081559F">
      <w:pPr>
        <w:tabs>
          <w:tab w:val="left" w:pos="288"/>
          <w:tab w:val="left" w:pos="4752"/>
        </w:tabs>
        <w:spacing w:line="240" w:lineRule="exact"/>
        <w:jc w:val="both"/>
        <w:rPr>
          <w:rFonts w:asciiTheme="minorHAnsi" w:hAnsiTheme="minorHAnsi"/>
          <w:color w:val="auto"/>
        </w:rPr>
      </w:pPr>
    </w:p>
    <w:p w:rsidR="008C266F" w:rsidRPr="00AF01B2" w:rsidRDefault="008C266F" w:rsidP="0081559F">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0"/>
        <w:gridCol w:w="1620"/>
        <w:gridCol w:w="1080"/>
      </w:tblGrid>
      <w:tr w:rsidR="0081559F" w:rsidRPr="00AF01B2" w:rsidTr="00B42AFC">
        <w:trPr>
          <w:trHeight w:val="233"/>
          <w:jc w:val="center"/>
        </w:trPr>
        <w:tc>
          <w:tcPr>
            <w:tcW w:w="6660" w:type="dxa"/>
            <w:shd w:val="clear" w:color="auto" w:fill="D9D9D9"/>
            <w:vAlign w:val="center"/>
          </w:tcPr>
          <w:p w:rsidR="0081559F" w:rsidRPr="00AF01B2" w:rsidRDefault="0081559F" w:rsidP="00AB760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lastRenderedPageBreak/>
              <w:t xml:space="preserve"> UNFITTING CONDITION</w:t>
            </w:r>
          </w:p>
        </w:tc>
        <w:tc>
          <w:tcPr>
            <w:tcW w:w="1620" w:type="dxa"/>
            <w:shd w:val="clear" w:color="auto" w:fill="D9D9D9"/>
            <w:vAlign w:val="center"/>
          </w:tcPr>
          <w:p w:rsidR="0081559F" w:rsidRPr="00AF01B2" w:rsidRDefault="0081559F" w:rsidP="00AB760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VASRD CODE</w:t>
            </w:r>
          </w:p>
        </w:tc>
        <w:tc>
          <w:tcPr>
            <w:tcW w:w="1080" w:type="dxa"/>
            <w:shd w:val="clear" w:color="auto" w:fill="D9D9D9"/>
            <w:vAlign w:val="center"/>
          </w:tcPr>
          <w:p w:rsidR="0081559F" w:rsidRPr="00AF01B2" w:rsidRDefault="0081559F" w:rsidP="00AB760B">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81559F" w:rsidRPr="00AF01B2" w:rsidTr="00B42AFC">
        <w:trPr>
          <w:jc w:val="center"/>
        </w:trPr>
        <w:tc>
          <w:tcPr>
            <w:tcW w:w="6660" w:type="dxa"/>
            <w:vAlign w:val="center"/>
          </w:tcPr>
          <w:p w:rsidR="0081559F" w:rsidRPr="00AF01B2" w:rsidRDefault="0081559F" w:rsidP="00AB760B">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Asthma</w:t>
            </w:r>
          </w:p>
        </w:tc>
        <w:tc>
          <w:tcPr>
            <w:tcW w:w="1620" w:type="dxa"/>
            <w:vAlign w:val="center"/>
          </w:tcPr>
          <w:p w:rsidR="0081559F" w:rsidRPr="00AF01B2" w:rsidRDefault="0081559F" w:rsidP="00AB760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6602</w:t>
            </w:r>
          </w:p>
        </w:tc>
        <w:tc>
          <w:tcPr>
            <w:tcW w:w="1080" w:type="dxa"/>
            <w:vAlign w:val="center"/>
          </w:tcPr>
          <w:p w:rsidR="0081559F" w:rsidRPr="00AF01B2" w:rsidRDefault="0081559F" w:rsidP="00AB760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30</w:t>
            </w:r>
            <w:r w:rsidRPr="00AF01B2">
              <w:rPr>
                <w:rFonts w:asciiTheme="minorHAnsi" w:hAnsiTheme="minorHAnsi"/>
                <w:color w:val="auto"/>
                <w:szCs w:val="24"/>
              </w:rPr>
              <w:t>%</w:t>
            </w:r>
          </w:p>
        </w:tc>
      </w:tr>
      <w:tr w:rsidR="0081559F" w:rsidRPr="00AF01B2" w:rsidTr="00B42AFC">
        <w:tblPrEx>
          <w:tblLook w:val="0000" w:firstRow="0" w:lastRow="0" w:firstColumn="0" w:lastColumn="0" w:noHBand="0" w:noVBand="0"/>
        </w:tblPrEx>
        <w:trPr>
          <w:gridBefore w:val="1"/>
          <w:wBefore w:w="6660" w:type="dxa"/>
          <w:trHeight w:val="152"/>
          <w:jc w:val="center"/>
        </w:trPr>
        <w:tc>
          <w:tcPr>
            <w:tcW w:w="1620" w:type="dxa"/>
            <w:tcBorders>
              <w:left w:val="single" w:sz="4" w:space="0" w:color="auto"/>
              <w:bottom w:val="single" w:sz="4" w:space="0" w:color="000000"/>
            </w:tcBorders>
            <w:shd w:val="clear" w:color="auto" w:fill="D9D9D9" w:themeFill="background1" w:themeFillShade="D9"/>
            <w:vAlign w:val="center"/>
          </w:tcPr>
          <w:p w:rsidR="0081559F" w:rsidRPr="00AF01B2" w:rsidRDefault="0081559F" w:rsidP="00AB760B">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vAlign w:val="center"/>
          </w:tcPr>
          <w:p w:rsidR="0081559F" w:rsidRPr="00AF01B2" w:rsidRDefault="0081559F" w:rsidP="00AB760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w:t>
      </w:r>
      <w:r w:rsidR="0081559F" w:rsidRPr="0081559F">
        <w:rPr>
          <w:rFonts w:asciiTheme="minorHAnsi" w:hAnsiTheme="minorHAnsi"/>
          <w:color w:val="auto"/>
        </w:rPr>
        <w:t>20101116</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B06C0" w:rsidRPr="00DB06C0" w:rsidRDefault="00FB1725" w:rsidP="00DB06C0">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C9194C">
        <w:rPr>
          <w:rFonts w:asciiTheme="minorHAnsi" w:hAnsiTheme="minorHAnsi"/>
          <w:color w:val="auto"/>
        </w:rPr>
        <w:t>XXXXXXXXXX</w:t>
      </w:r>
    </w:p>
    <w:p w:rsidR="005018FC" w:rsidRDefault="00DB06C0" w:rsidP="00B41681">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5018FC" w:rsidRDefault="005018FC">
      <w:pPr>
        <w:rPr>
          <w:rFonts w:asciiTheme="minorHAnsi" w:hAnsiTheme="minorHAnsi"/>
          <w:color w:val="auto"/>
        </w:rPr>
      </w:pPr>
      <w:r>
        <w:rPr>
          <w:rFonts w:asciiTheme="minorHAnsi" w:hAnsiTheme="minorHAnsi"/>
          <w:color w:val="auto"/>
        </w:rPr>
        <w:br w:type="page"/>
      </w:r>
    </w:p>
    <w:p w:rsidR="005018FC" w:rsidRPr="008C266F" w:rsidRDefault="005018FC" w:rsidP="005018FC">
      <w:pPr>
        <w:tabs>
          <w:tab w:val="left" w:pos="576"/>
        </w:tabs>
        <w:spacing w:line="240" w:lineRule="exact"/>
        <w:ind w:right="-1080"/>
        <w:rPr>
          <w:rFonts w:ascii="Times New Roman" w:hAnsi="Times New Roman"/>
          <w:color w:val="auto"/>
        </w:rPr>
      </w:pPr>
      <w:bookmarkStart w:id="0" w:name="_GoBack"/>
      <w:r w:rsidRPr="008C266F">
        <w:rPr>
          <w:rFonts w:ascii="Times New Roman" w:hAnsi="Times New Roman"/>
          <w:color w:val="auto"/>
        </w:rPr>
        <w:lastRenderedPageBreak/>
        <w:t>SAF/MRB</w:t>
      </w:r>
    </w:p>
    <w:p w:rsidR="005018FC" w:rsidRPr="008C266F" w:rsidRDefault="005018FC" w:rsidP="005018FC">
      <w:pPr>
        <w:tabs>
          <w:tab w:val="left" w:pos="576"/>
        </w:tabs>
        <w:spacing w:line="240" w:lineRule="exact"/>
        <w:ind w:right="-1080"/>
        <w:rPr>
          <w:rFonts w:ascii="Times New Roman" w:hAnsi="Times New Roman"/>
          <w:color w:val="auto"/>
        </w:rPr>
      </w:pPr>
      <w:r w:rsidRPr="008C266F">
        <w:rPr>
          <w:rFonts w:ascii="Times New Roman" w:hAnsi="Times New Roman"/>
          <w:color w:val="auto"/>
        </w:rPr>
        <w:t>1500 West Perimeter Road, Suite 3700</w:t>
      </w:r>
    </w:p>
    <w:p w:rsidR="005018FC" w:rsidRPr="008C266F" w:rsidRDefault="005018FC" w:rsidP="005018FC">
      <w:pPr>
        <w:tabs>
          <w:tab w:val="left" w:pos="576"/>
        </w:tabs>
        <w:spacing w:line="240" w:lineRule="exact"/>
        <w:ind w:right="-1080"/>
        <w:rPr>
          <w:rFonts w:ascii="Times New Roman" w:hAnsi="Times New Roman"/>
          <w:color w:val="auto"/>
        </w:rPr>
      </w:pPr>
      <w:r w:rsidRPr="008C266F">
        <w:rPr>
          <w:rFonts w:ascii="Times New Roman" w:hAnsi="Times New Roman"/>
          <w:color w:val="auto"/>
        </w:rPr>
        <w:t>Joint Base Andrews MD  20762</w:t>
      </w:r>
    </w:p>
    <w:p w:rsidR="005018FC" w:rsidRPr="008C266F" w:rsidRDefault="005018FC" w:rsidP="005018FC">
      <w:pPr>
        <w:tabs>
          <w:tab w:val="left" w:pos="720"/>
        </w:tabs>
        <w:spacing w:line="240" w:lineRule="exact"/>
        <w:ind w:right="-1080"/>
        <w:rPr>
          <w:rFonts w:ascii="Times New Roman" w:hAnsi="Times New Roman"/>
          <w:bCs/>
          <w:color w:val="auto"/>
        </w:rPr>
      </w:pPr>
    </w:p>
    <w:p w:rsidR="005018FC" w:rsidRPr="008C266F" w:rsidRDefault="005018FC" w:rsidP="005018FC">
      <w:pPr>
        <w:spacing w:line="240" w:lineRule="exact"/>
        <w:ind w:right="95"/>
        <w:rPr>
          <w:rFonts w:ascii="Times New Roman" w:hAnsi="Times New Roman"/>
          <w:color w:val="auto"/>
        </w:rPr>
      </w:pPr>
      <w:r w:rsidRPr="008C266F">
        <w:rPr>
          <w:rFonts w:ascii="Times New Roman" w:hAnsi="Times New Roman"/>
          <w:bCs/>
          <w:color w:val="auto"/>
        </w:rPr>
        <w:t>XXXXX</w:t>
      </w:r>
    </w:p>
    <w:p w:rsidR="005018FC" w:rsidRPr="008C266F" w:rsidRDefault="005018FC" w:rsidP="005018FC">
      <w:pPr>
        <w:tabs>
          <w:tab w:val="left" w:pos="720"/>
        </w:tabs>
        <w:spacing w:line="240" w:lineRule="exact"/>
        <w:ind w:right="-1080"/>
        <w:rPr>
          <w:rFonts w:ascii="Times New Roman" w:hAnsi="Times New Roman"/>
          <w:color w:val="auto"/>
          <w:sz w:val="20"/>
        </w:rPr>
      </w:pPr>
    </w:p>
    <w:p w:rsidR="005018FC" w:rsidRPr="008C266F" w:rsidRDefault="005018FC" w:rsidP="005018FC">
      <w:pPr>
        <w:tabs>
          <w:tab w:val="left" w:pos="720"/>
        </w:tabs>
        <w:spacing w:line="240" w:lineRule="exact"/>
        <w:ind w:right="-1080"/>
        <w:rPr>
          <w:rFonts w:ascii="Times New Roman" w:hAnsi="Times New Roman"/>
          <w:color w:val="auto"/>
        </w:rPr>
      </w:pPr>
      <w:r w:rsidRPr="008C266F">
        <w:rPr>
          <w:rFonts w:ascii="Times New Roman" w:hAnsi="Times New Roman"/>
          <w:color w:val="auto"/>
        </w:rPr>
        <w:t>Dear XXXX:</w:t>
      </w:r>
    </w:p>
    <w:p w:rsidR="005018FC" w:rsidRPr="008C266F" w:rsidRDefault="005018FC" w:rsidP="005018FC">
      <w:pPr>
        <w:tabs>
          <w:tab w:val="left" w:pos="720"/>
        </w:tabs>
        <w:spacing w:line="240" w:lineRule="exact"/>
        <w:ind w:right="-1080"/>
        <w:rPr>
          <w:rFonts w:ascii="Times New Roman" w:hAnsi="Times New Roman"/>
          <w:color w:val="auto"/>
          <w:sz w:val="20"/>
        </w:rPr>
      </w:pPr>
    </w:p>
    <w:p w:rsidR="005018FC" w:rsidRPr="008C266F" w:rsidRDefault="005018FC" w:rsidP="005018FC">
      <w:pPr>
        <w:tabs>
          <w:tab w:val="left" w:pos="720"/>
        </w:tabs>
        <w:spacing w:line="240" w:lineRule="exact"/>
        <w:ind w:right="-360"/>
        <w:rPr>
          <w:rFonts w:ascii="Times New Roman" w:hAnsi="Times New Roman"/>
          <w:color w:val="auto"/>
        </w:rPr>
      </w:pPr>
      <w:r w:rsidRPr="008C266F">
        <w:rPr>
          <w:rFonts w:ascii="Times New Roman" w:hAnsi="Times New Roman"/>
          <w:color w:val="auto"/>
        </w:rPr>
        <w:tab/>
        <w:t>Reference your application submitted under the provisions of DoDI 6040.44 (Section 1554, 10 USC), PDBR Case Number PD-2011-00001.</w:t>
      </w:r>
    </w:p>
    <w:p w:rsidR="005018FC" w:rsidRPr="008C266F" w:rsidRDefault="005018FC" w:rsidP="005018FC">
      <w:pPr>
        <w:tabs>
          <w:tab w:val="left" w:pos="720"/>
        </w:tabs>
        <w:spacing w:line="240" w:lineRule="exact"/>
        <w:ind w:right="-1080"/>
        <w:rPr>
          <w:rFonts w:ascii="Times New Roman" w:hAnsi="Times New Roman"/>
          <w:color w:val="auto"/>
          <w:sz w:val="20"/>
        </w:rPr>
      </w:pPr>
    </w:p>
    <w:p w:rsidR="005018FC" w:rsidRPr="008C266F" w:rsidRDefault="005018FC" w:rsidP="005018FC">
      <w:pPr>
        <w:tabs>
          <w:tab w:val="left" w:pos="720"/>
        </w:tabs>
        <w:spacing w:line="240" w:lineRule="exact"/>
        <w:ind w:right="-360"/>
        <w:rPr>
          <w:rFonts w:ascii="Times New Roman" w:hAnsi="Times New Roman"/>
          <w:color w:val="auto"/>
        </w:rPr>
      </w:pPr>
      <w:r w:rsidRPr="008C266F">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5018FC" w:rsidRPr="008C266F" w:rsidRDefault="005018FC" w:rsidP="005018FC">
      <w:pPr>
        <w:tabs>
          <w:tab w:val="left" w:pos="720"/>
        </w:tabs>
        <w:spacing w:line="240" w:lineRule="exact"/>
        <w:ind w:right="-1080"/>
        <w:rPr>
          <w:rFonts w:ascii="Times New Roman" w:hAnsi="Times New Roman"/>
          <w:color w:val="auto"/>
          <w:sz w:val="20"/>
        </w:rPr>
      </w:pPr>
    </w:p>
    <w:p w:rsidR="005018FC" w:rsidRPr="008C266F" w:rsidRDefault="005018FC" w:rsidP="005018FC">
      <w:pPr>
        <w:tabs>
          <w:tab w:val="left" w:pos="720"/>
        </w:tabs>
        <w:spacing w:line="240" w:lineRule="exact"/>
        <w:rPr>
          <w:rFonts w:ascii="Times New Roman" w:hAnsi="Times New Roman"/>
          <w:color w:val="auto"/>
        </w:rPr>
      </w:pPr>
      <w:r w:rsidRPr="008C266F">
        <w:rPr>
          <w:rFonts w:ascii="Times New Roman" w:hAnsi="Times New Roman"/>
          <w:color w:val="auto"/>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5018FC" w:rsidRPr="008C266F" w:rsidRDefault="005018FC" w:rsidP="005018FC">
      <w:pPr>
        <w:tabs>
          <w:tab w:val="left" w:pos="720"/>
        </w:tabs>
        <w:spacing w:line="240" w:lineRule="exact"/>
        <w:rPr>
          <w:rFonts w:ascii="Times New Roman" w:hAnsi="Times New Roman"/>
          <w:color w:val="auto"/>
          <w:sz w:val="20"/>
        </w:rPr>
      </w:pPr>
    </w:p>
    <w:p w:rsidR="005018FC" w:rsidRPr="008C266F" w:rsidRDefault="005018FC" w:rsidP="005018FC">
      <w:pPr>
        <w:tabs>
          <w:tab w:val="left" w:pos="720"/>
        </w:tabs>
        <w:spacing w:line="240" w:lineRule="exact"/>
        <w:rPr>
          <w:rFonts w:ascii="Times New Roman" w:hAnsi="Times New Roman"/>
          <w:color w:val="auto"/>
        </w:rPr>
      </w:pPr>
      <w:r w:rsidRPr="008C266F">
        <w:rPr>
          <w:rFonts w:ascii="Times New Roman" w:hAnsi="Times New Roman"/>
          <w:color w:val="auto"/>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5018FC" w:rsidRPr="008C266F" w:rsidRDefault="005018FC" w:rsidP="005018FC">
      <w:pPr>
        <w:tabs>
          <w:tab w:val="left" w:pos="720"/>
        </w:tabs>
        <w:spacing w:line="240" w:lineRule="exact"/>
        <w:rPr>
          <w:rFonts w:ascii="Times New Roman" w:hAnsi="Times New Roman"/>
          <w:color w:val="auto"/>
          <w:sz w:val="20"/>
        </w:rPr>
      </w:pPr>
    </w:p>
    <w:p w:rsidR="005018FC" w:rsidRPr="008C266F" w:rsidRDefault="005018FC" w:rsidP="005018FC">
      <w:pPr>
        <w:tabs>
          <w:tab w:val="left" w:pos="720"/>
        </w:tabs>
        <w:spacing w:line="240" w:lineRule="exact"/>
        <w:ind w:right="-1080"/>
        <w:rPr>
          <w:rFonts w:ascii="Times New Roman" w:hAnsi="Times New Roman"/>
          <w:color w:val="auto"/>
        </w:rPr>
      </w:pPr>
      <w:r w:rsidRPr="008C266F">
        <w:rPr>
          <w:rFonts w:ascii="Times New Roman" w:hAnsi="Times New Roman"/>
          <w:color w:val="auto"/>
        </w:rPr>
        <w:tab/>
      </w:r>
      <w:r w:rsidRPr="008C266F">
        <w:rPr>
          <w:rFonts w:ascii="Times New Roman" w:hAnsi="Times New Roman"/>
          <w:color w:val="auto"/>
        </w:rPr>
        <w:tab/>
      </w:r>
      <w:r w:rsidRPr="008C266F">
        <w:rPr>
          <w:rFonts w:ascii="Times New Roman" w:hAnsi="Times New Roman"/>
          <w:color w:val="auto"/>
        </w:rPr>
        <w:tab/>
      </w:r>
      <w:r w:rsidRPr="008C266F">
        <w:rPr>
          <w:rFonts w:ascii="Times New Roman" w:hAnsi="Times New Roman"/>
          <w:color w:val="auto"/>
        </w:rPr>
        <w:tab/>
      </w:r>
      <w:r w:rsidRPr="008C266F">
        <w:rPr>
          <w:rFonts w:ascii="Times New Roman" w:hAnsi="Times New Roman"/>
          <w:color w:val="auto"/>
        </w:rPr>
        <w:tab/>
      </w:r>
      <w:r w:rsidRPr="008C266F">
        <w:rPr>
          <w:rFonts w:ascii="Times New Roman" w:hAnsi="Times New Roman"/>
          <w:color w:val="auto"/>
        </w:rPr>
        <w:tab/>
      </w:r>
      <w:r w:rsidRPr="008C266F">
        <w:rPr>
          <w:rFonts w:ascii="Times New Roman" w:hAnsi="Times New Roman"/>
          <w:color w:val="auto"/>
        </w:rPr>
        <w:tab/>
        <w:t>Sincerely,</w:t>
      </w:r>
    </w:p>
    <w:p w:rsidR="005018FC" w:rsidRPr="008C266F" w:rsidRDefault="005018FC" w:rsidP="005018FC">
      <w:pPr>
        <w:tabs>
          <w:tab w:val="left" w:pos="720"/>
        </w:tabs>
        <w:spacing w:line="240" w:lineRule="exact"/>
        <w:ind w:right="-1080"/>
        <w:rPr>
          <w:rFonts w:ascii="Times New Roman" w:hAnsi="Times New Roman"/>
          <w:color w:val="auto"/>
          <w:sz w:val="20"/>
        </w:rPr>
      </w:pPr>
    </w:p>
    <w:p w:rsidR="005018FC" w:rsidRPr="008C266F" w:rsidRDefault="005018FC" w:rsidP="005018FC">
      <w:pPr>
        <w:tabs>
          <w:tab w:val="left" w:pos="720"/>
        </w:tabs>
        <w:spacing w:line="240" w:lineRule="exact"/>
        <w:ind w:right="-1080"/>
        <w:rPr>
          <w:rFonts w:ascii="Times New Roman" w:hAnsi="Times New Roman"/>
          <w:color w:val="auto"/>
          <w:sz w:val="20"/>
        </w:rPr>
      </w:pPr>
    </w:p>
    <w:p w:rsidR="005018FC" w:rsidRPr="008C266F" w:rsidRDefault="005018FC" w:rsidP="005018FC">
      <w:pPr>
        <w:tabs>
          <w:tab w:val="left" w:pos="720"/>
        </w:tabs>
        <w:spacing w:line="240" w:lineRule="exact"/>
        <w:ind w:right="-1080"/>
        <w:rPr>
          <w:rFonts w:ascii="Times New Roman" w:hAnsi="Times New Roman"/>
          <w:color w:val="auto"/>
          <w:sz w:val="20"/>
        </w:rPr>
      </w:pPr>
    </w:p>
    <w:p w:rsidR="005018FC" w:rsidRPr="008C266F" w:rsidRDefault="005018FC" w:rsidP="005018FC">
      <w:pPr>
        <w:tabs>
          <w:tab w:val="left" w:pos="720"/>
        </w:tabs>
        <w:spacing w:line="240" w:lineRule="exact"/>
        <w:ind w:right="-1080"/>
        <w:rPr>
          <w:rFonts w:ascii="Times New Roman" w:hAnsi="Times New Roman"/>
          <w:color w:val="auto"/>
          <w:sz w:val="20"/>
        </w:rPr>
      </w:pPr>
    </w:p>
    <w:p w:rsidR="005018FC" w:rsidRPr="008C266F" w:rsidRDefault="005018FC" w:rsidP="005018FC">
      <w:pPr>
        <w:tabs>
          <w:tab w:val="left" w:pos="720"/>
        </w:tabs>
        <w:spacing w:line="240" w:lineRule="exact"/>
        <w:ind w:left="5040" w:right="-1080"/>
        <w:rPr>
          <w:rFonts w:ascii="Times New Roman" w:hAnsi="Times New Roman"/>
          <w:color w:val="auto"/>
        </w:rPr>
      </w:pPr>
      <w:r w:rsidRPr="008C266F">
        <w:rPr>
          <w:rFonts w:ascii="Times New Roman" w:hAnsi="Times New Roman"/>
          <w:color w:val="auto"/>
        </w:rPr>
        <w:t>XXXX</w:t>
      </w:r>
    </w:p>
    <w:p w:rsidR="005018FC" w:rsidRPr="008C266F" w:rsidRDefault="005018FC" w:rsidP="005018FC">
      <w:pPr>
        <w:tabs>
          <w:tab w:val="left" w:pos="720"/>
        </w:tabs>
        <w:spacing w:line="240" w:lineRule="exact"/>
        <w:ind w:left="5040" w:right="-1080"/>
        <w:rPr>
          <w:rFonts w:ascii="Times New Roman" w:hAnsi="Times New Roman"/>
          <w:color w:val="auto"/>
        </w:rPr>
      </w:pPr>
      <w:r w:rsidRPr="008C266F">
        <w:rPr>
          <w:rFonts w:ascii="Times New Roman" w:hAnsi="Times New Roman"/>
          <w:color w:val="auto"/>
        </w:rPr>
        <w:t>Director</w:t>
      </w:r>
    </w:p>
    <w:p w:rsidR="005018FC" w:rsidRPr="008C266F" w:rsidRDefault="005018FC" w:rsidP="005018FC">
      <w:pPr>
        <w:tabs>
          <w:tab w:val="left" w:pos="720"/>
        </w:tabs>
        <w:spacing w:line="240" w:lineRule="exact"/>
        <w:ind w:left="5040" w:right="-1080"/>
        <w:rPr>
          <w:rFonts w:ascii="Times New Roman" w:hAnsi="Times New Roman"/>
          <w:color w:val="auto"/>
        </w:rPr>
      </w:pPr>
      <w:r w:rsidRPr="008C266F">
        <w:rPr>
          <w:rFonts w:ascii="Times New Roman" w:hAnsi="Times New Roman"/>
          <w:color w:val="auto"/>
        </w:rPr>
        <w:t>Air Force Review Boards Agency</w:t>
      </w:r>
    </w:p>
    <w:p w:rsidR="005018FC" w:rsidRPr="008C266F" w:rsidRDefault="005018FC" w:rsidP="005018FC">
      <w:pPr>
        <w:tabs>
          <w:tab w:val="left" w:pos="720"/>
        </w:tabs>
        <w:spacing w:line="240" w:lineRule="exact"/>
        <w:ind w:right="-1080"/>
        <w:rPr>
          <w:rFonts w:ascii="Times New Roman" w:hAnsi="Times New Roman"/>
          <w:color w:val="auto"/>
        </w:rPr>
      </w:pPr>
    </w:p>
    <w:p w:rsidR="005018FC" w:rsidRPr="008C266F" w:rsidRDefault="005018FC" w:rsidP="005018FC">
      <w:pPr>
        <w:tabs>
          <w:tab w:val="left" w:pos="720"/>
        </w:tabs>
        <w:spacing w:line="240" w:lineRule="exact"/>
        <w:ind w:right="-1080"/>
        <w:rPr>
          <w:rFonts w:ascii="Times New Roman" w:hAnsi="Times New Roman"/>
          <w:color w:val="auto"/>
        </w:rPr>
      </w:pPr>
      <w:r w:rsidRPr="008C266F">
        <w:rPr>
          <w:rFonts w:ascii="Times New Roman" w:hAnsi="Times New Roman"/>
          <w:color w:val="auto"/>
        </w:rPr>
        <w:t>Attachment:</w:t>
      </w:r>
    </w:p>
    <w:p w:rsidR="005018FC" w:rsidRPr="008C266F" w:rsidRDefault="005018FC" w:rsidP="005018FC">
      <w:pPr>
        <w:tabs>
          <w:tab w:val="left" w:pos="720"/>
        </w:tabs>
        <w:spacing w:line="240" w:lineRule="exact"/>
        <w:ind w:right="-1080"/>
        <w:rPr>
          <w:rFonts w:ascii="Times New Roman" w:hAnsi="Times New Roman"/>
          <w:color w:val="auto"/>
        </w:rPr>
      </w:pPr>
      <w:r w:rsidRPr="008C266F">
        <w:rPr>
          <w:rFonts w:ascii="Times New Roman" w:hAnsi="Times New Roman"/>
          <w:color w:val="auto"/>
        </w:rPr>
        <w:t>Record of Proceedings</w:t>
      </w:r>
    </w:p>
    <w:p w:rsidR="005018FC" w:rsidRPr="008C266F" w:rsidRDefault="005018FC" w:rsidP="005018FC">
      <w:pPr>
        <w:tabs>
          <w:tab w:val="left" w:pos="720"/>
        </w:tabs>
        <w:spacing w:line="240" w:lineRule="exact"/>
        <w:ind w:right="-1080"/>
        <w:rPr>
          <w:rFonts w:ascii="Times New Roman" w:hAnsi="Times New Roman"/>
          <w:color w:val="auto"/>
        </w:rPr>
      </w:pPr>
    </w:p>
    <w:p w:rsidR="005018FC" w:rsidRPr="008C266F" w:rsidRDefault="005018FC" w:rsidP="005018FC">
      <w:pPr>
        <w:tabs>
          <w:tab w:val="left" w:pos="720"/>
        </w:tabs>
        <w:spacing w:line="240" w:lineRule="exact"/>
        <w:ind w:right="-1080"/>
        <w:rPr>
          <w:rFonts w:ascii="Times New Roman" w:hAnsi="Times New Roman"/>
          <w:color w:val="auto"/>
        </w:rPr>
      </w:pPr>
      <w:r w:rsidRPr="008C266F">
        <w:rPr>
          <w:rFonts w:ascii="Times New Roman" w:hAnsi="Times New Roman"/>
          <w:color w:val="auto"/>
        </w:rPr>
        <w:t>cc:</w:t>
      </w:r>
    </w:p>
    <w:p w:rsidR="005018FC" w:rsidRPr="008C266F" w:rsidRDefault="005018FC" w:rsidP="005018FC">
      <w:pPr>
        <w:tabs>
          <w:tab w:val="left" w:pos="720"/>
        </w:tabs>
        <w:spacing w:line="240" w:lineRule="exact"/>
        <w:ind w:right="-1080"/>
        <w:rPr>
          <w:rFonts w:ascii="Times New Roman" w:hAnsi="Times New Roman"/>
          <w:color w:val="auto"/>
        </w:rPr>
      </w:pPr>
      <w:r w:rsidRPr="008C266F">
        <w:rPr>
          <w:rFonts w:ascii="Times New Roman" w:hAnsi="Times New Roman"/>
          <w:color w:val="auto"/>
        </w:rPr>
        <w:t>SAF/MRBR</w:t>
      </w:r>
    </w:p>
    <w:p w:rsidR="005018FC" w:rsidRPr="008C266F" w:rsidRDefault="005018FC" w:rsidP="005018FC">
      <w:pPr>
        <w:tabs>
          <w:tab w:val="left" w:pos="720"/>
        </w:tabs>
        <w:spacing w:line="240" w:lineRule="exact"/>
        <w:ind w:right="-1080"/>
        <w:rPr>
          <w:rFonts w:ascii="Times New Roman" w:hAnsi="Times New Roman"/>
          <w:color w:val="auto"/>
        </w:rPr>
      </w:pPr>
      <w:r w:rsidRPr="008C266F">
        <w:rPr>
          <w:rFonts w:ascii="Times New Roman" w:hAnsi="Times New Roman"/>
          <w:color w:val="auto"/>
        </w:rPr>
        <w:t>DFAS-IN</w:t>
      </w:r>
    </w:p>
    <w:bookmarkEnd w:id="0"/>
    <w:p w:rsidR="005018FC" w:rsidRPr="005018FC" w:rsidRDefault="005018FC" w:rsidP="005018FC">
      <w:pPr>
        <w:rPr>
          <w:rFonts w:ascii="Times New Roman" w:hAnsi="Times New Roman"/>
          <w:color w:val="000080"/>
        </w:rPr>
        <w:sectPr w:rsidR="005018FC" w:rsidRPr="005018FC">
          <w:footnotePr>
            <w:numRestart w:val="eachSect"/>
          </w:footnotePr>
          <w:pgSz w:w="12240" w:h="15840"/>
          <w:pgMar w:top="1440" w:right="1440" w:bottom="990" w:left="1440" w:header="720" w:footer="720" w:gutter="0"/>
          <w:cols w:space="720"/>
        </w:sectPr>
      </w:pPr>
    </w:p>
    <w:p w:rsidR="005018FC" w:rsidRDefault="005018FC" w:rsidP="005018FC">
      <w:pPr>
        <w:tabs>
          <w:tab w:val="left" w:pos="720"/>
        </w:tabs>
        <w:spacing w:line="240" w:lineRule="exact"/>
        <w:ind w:right="-360"/>
        <w:outlineLvl w:val="0"/>
        <w:rPr>
          <w:rFonts w:ascii="Times New Roman" w:hAnsi="Times New Roman"/>
          <w:color w:val="auto"/>
        </w:rPr>
      </w:pPr>
      <w:r>
        <w:rPr>
          <w:rFonts w:ascii="Times New Roman" w:hAnsi="Times New Roman"/>
          <w:color w:val="auto"/>
        </w:rPr>
        <w:lastRenderedPageBreak/>
        <w:t>PDBR PD-2011-00001</w:t>
      </w: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outlineLvl w:val="0"/>
        <w:rPr>
          <w:rFonts w:ascii="Times New Roman" w:hAnsi="Times New Roman"/>
          <w:color w:val="auto"/>
        </w:rPr>
      </w:pPr>
      <w:r>
        <w:rPr>
          <w:rFonts w:ascii="Times New Roman" w:hAnsi="Times New Roman"/>
          <w:color w:val="auto"/>
        </w:rPr>
        <w:t>MEMORANDUM FOR THE CHIEF OF STAFF</w:t>
      </w: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rPr>
          <w:rFonts w:ascii="Times New Roman" w:hAnsi="Times New Roman"/>
          <w:color w:val="auto"/>
        </w:rPr>
      </w:pPr>
      <w:r>
        <w:rPr>
          <w:rFonts w:ascii="Times New Roman" w:hAnsi="Times New Roman"/>
          <w:color w:val="auto"/>
        </w:rPr>
        <w:tab/>
        <w:t xml:space="preserve">The pertinent military records of the Department of the Air Force relating to </w:t>
      </w:r>
      <w:proofErr w:type="gramStart"/>
      <w:r>
        <w:rPr>
          <w:rFonts w:ascii="Times New Roman" w:hAnsi="Times New Roman"/>
          <w:color w:val="auto"/>
        </w:rPr>
        <w:t>XXXXXXX,</w:t>
      </w:r>
      <w:proofErr w:type="gramEnd"/>
      <w:r>
        <w:rPr>
          <w:rFonts w:ascii="Times New Roman" w:hAnsi="Times New Roman"/>
          <w:color w:val="auto"/>
        </w:rPr>
        <w:t xml:space="preserve"> are corrected to show that:</w:t>
      </w: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r>
        <w:rPr>
          <w:rFonts w:ascii="Times New Roman" w:hAnsi="Times New Roman"/>
          <w:color w:val="auto"/>
        </w:rPr>
        <w:tab/>
      </w:r>
      <w:r>
        <w:rPr>
          <w:rFonts w:ascii="Times New Roman" w:hAnsi="Times New Roman"/>
          <w:color w:val="auto"/>
        </w:rPr>
        <w:tab/>
        <w:t>a.</w:t>
      </w:r>
      <w:proofErr w:type="gramStart"/>
      <w:r>
        <w:rPr>
          <w:rFonts w:ascii="Times New Roman" w:hAnsi="Times New Roman"/>
          <w:color w:val="auto"/>
        </w:rPr>
        <w:t>  The</w:t>
      </w:r>
      <w:proofErr w:type="gramEnd"/>
      <w:r>
        <w:rPr>
          <w:rFonts w:ascii="Times New Roman" w:hAnsi="Times New Roman"/>
          <w:color w:val="auto"/>
        </w:rPr>
        <w:t xml:space="preserve"> diagnosis in her finding of unfitness was Asthma, VASRD code 6602, rated at 30%  rather than 10%.</w:t>
      </w:r>
    </w:p>
    <w:p w:rsidR="005018FC" w:rsidRDefault="005018FC" w:rsidP="005018FC">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p>
    <w:p w:rsidR="005018FC" w:rsidRDefault="005018FC" w:rsidP="005018FC">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Pr>
          <w:rFonts w:ascii="Times New Roman" w:hAnsi="Times New Roman"/>
          <w:color w:val="auto"/>
        </w:rPr>
        <w:tab/>
      </w:r>
      <w:r>
        <w:rPr>
          <w:rFonts w:ascii="Times New Roman" w:hAnsi="Times New Roman"/>
          <w:color w:val="auto"/>
        </w:rPr>
        <w:tab/>
        <w:t>b.</w:t>
      </w:r>
      <w:proofErr w:type="gramStart"/>
      <w:r>
        <w:rPr>
          <w:rFonts w:ascii="Times New Roman" w:hAnsi="Times New Roman"/>
          <w:color w:val="auto"/>
        </w:rPr>
        <w:t>  On</w:t>
      </w:r>
      <w:proofErr w:type="gramEnd"/>
      <w:r>
        <w:rPr>
          <w:rFonts w:ascii="Times New Roman" w:hAnsi="Times New Roman"/>
          <w:color w:val="auto"/>
        </w:rPr>
        <w:t xml:space="preserve"> 10 January 2005, she elected not to participate in the Survivor Benefit Plan and  on this same date, her spouse, XXXXXXX concurred with her election.</w:t>
      </w:r>
    </w:p>
    <w:p w:rsidR="005018FC" w:rsidRDefault="005018FC" w:rsidP="005018FC">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p>
    <w:p w:rsidR="005018FC" w:rsidRDefault="005018FC" w:rsidP="005018FC">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Pr>
          <w:rFonts w:ascii="Times New Roman" w:hAnsi="Times New Roman"/>
          <w:color w:val="auto"/>
        </w:rPr>
        <w:tab/>
      </w:r>
      <w:r>
        <w:rPr>
          <w:rFonts w:ascii="Times New Roman" w:hAnsi="Times New Roman"/>
          <w:color w:val="auto"/>
        </w:rPr>
        <w:tab/>
        <w:t xml:space="preserve">c.   She was not discharged on 11 January 2005; rather on that date she was released from active duty and on 12 January 2005 her name was placed on the Permanent Disability Retired List.  </w:t>
      </w:r>
    </w:p>
    <w:p w:rsidR="005018FC" w:rsidRDefault="005018FC" w:rsidP="005018FC">
      <w:pPr>
        <w:pStyle w:val="BodyText"/>
        <w:rPr>
          <w:color w:val="auto"/>
        </w:rPr>
      </w:pP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rPr>
          <w:rFonts w:ascii="Times New Roman" w:hAnsi="Times New Roman"/>
          <w:color w:val="auto"/>
        </w:rPr>
      </w:pPr>
    </w:p>
    <w:p w:rsidR="005018FC" w:rsidRDefault="005018FC" w:rsidP="005018FC">
      <w:pPr>
        <w:tabs>
          <w:tab w:val="left" w:pos="720"/>
        </w:tabs>
        <w:spacing w:line="240" w:lineRule="exact"/>
        <w:ind w:right="-360"/>
        <w:outlineLvl w:val="0"/>
        <w:rPr>
          <w:rFonts w:ascii="Times New Roman" w:hAnsi="Times New Roman"/>
          <w:color w:val="auto"/>
        </w:rPr>
      </w:pPr>
      <w:r>
        <w:rPr>
          <w:rFonts w:ascii="Times New Roman" w:hAnsi="Times New Roman"/>
          <w:color w:val="auto"/>
        </w:rPr>
        <w:t xml:space="preserve">                                                                            XXXXXXXXXXXXXXXXX</w:t>
      </w:r>
    </w:p>
    <w:p w:rsidR="005018FC" w:rsidRDefault="005018FC" w:rsidP="005018FC">
      <w:pPr>
        <w:tabs>
          <w:tab w:val="left" w:pos="720"/>
        </w:tabs>
        <w:spacing w:line="240" w:lineRule="exact"/>
        <w:ind w:right="-360"/>
        <w:outlineLvl w:val="0"/>
        <w:rPr>
          <w:rFonts w:ascii="Times New Roman" w:hAnsi="Times New Roman"/>
          <w:color w:val="auto"/>
        </w:rPr>
      </w:pPr>
      <w:r>
        <w:rPr>
          <w:rFonts w:ascii="Times New Roman" w:hAnsi="Times New Roman"/>
          <w:color w:val="auto"/>
        </w:rPr>
        <w:t xml:space="preserve">                                                                            Director</w:t>
      </w:r>
    </w:p>
    <w:p w:rsidR="005018FC" w:rsidRDefault="005018FC" w:rsidP="005018FC">
      <w:pPr>
        <w:tabs>
          <w:tab w:val="left" w:pos="720"/>
        </w:tabs>
        <w:spacing w:line="240" w:lineRule="exact"/>
        <w:ind w:right="-360"/>
        <w:rPr>
          <w:rFonts w:ascii="Times New Roman" w:hAnsi="Times New Roman"/>
          <w:color w:val="auto"/>
        </w:rPr>
      </w:pPr>
      <w:r>
        <w:rPr>
          <w:rFonts w:ascii="Times New Roman" w:hAnsi="Times New Roman"/>
          <w:color w:val="auto"/>
        </w:rPr>
        <w:t xml:space="preserve">                                                                            Air Force Review Boards Agency</w:t>
      </w:r>
    </w:p>
    <w:p w:rsidR="00682240" w:rsidRPr="00682240" w:rsidRDefault="00682240" w:rsidP="00B41681">
      <w:pPr>
        <w:tabs>
          <w:tab w:val="left" w:pos="0"/>
          <w:tab w:val="left" w:pos="4320"/>
        </w:tabs>
        <w:spacing w:line="240" w:lineRule="exact"/>
        <w:jc w:val="both"/>
        <w:rPr>
          <w:rFonts w:asciiTheme="minorHAnsi" w:hAnsiTheme="minorHAnsi"/>
          <w:b/>
          <w:color w:val="auto"/>
          <w:szCs w:val="24"/>
        </w:rPr>
      </w:pPr>
    </w:p>
    <w:p w:rsidR="00664296" w:rsidRPr="006B54DC" w:rsidRDefault="00664296" w:rsidP="00057019">
      <w:pPr>
        <w:tabs>
          <w:tab w:val="left" w:pos="288"/>
          <w:tab w:val="left" w:pos="4752"/>
        </w:tabs>
        <w:spacing w:line="240" w:lineRule="exact"/>
        <w:jc w:val="both"/>
        <w:rPr>
          <w:rFonts w:asciiTheme="minorHAnsi" w:hAnsiTheme="minorHAnsi"/>
          <w:color w:val="auto"/>
          <w:szCs w:val="24"/>
        </w:rPr>
      </w:pPr>
    </w:p>
    <w:sectPr w:rsidR="00664296" w:rsidRPr="006B54DC" w:rsidSect="002A5C3C">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29" w:rsidRDefault="00703729">
      <w:r>
        <w:separator/>
      </w:r>
    </w:p>
  </w:endnote>
  <w:endnote w:type="continuationSeparator" w:id="0">
    <w:p w:rsidR="00703729" w:rsidRDefault="0070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6984766"/>
      <w:docPartObj>
        <w:docPartGallery w:val="Page Numbers (Bottom of Page)"/>
        <w:docPartUnique/>
      </w:docPartObj>
    </w:sdtPr>
    <w:sdtEndPr/>
    <w:sdtContent>
      <w:p w:rsidR="00AB760B" w:rsidRPr="00684CE6" w:rsidRDefault="00246A4A" w:rsidP="00F65ED5">
        <w:pPr>
          <w:pStyle w:val="Footer"/>
          <w:jc w:val="right"/>
          <w:rPr>
            <w:color w:val="auto"/>
          </w:rPr>
        </w:pPr>
        <w:r w:rsidRPr="00684CE6">
          <w:rPr>
            <w:color w:val="auto"/>
          </w:rPr>
          <w:fldChar w:fldCharType="begin"/>
        </w:r>
        <w:r w:rsidR="00AB760B" w:rsidRPr="00684CE6">
          <w:rPr>
            <w:color w:val="auto"/>
          </w:rPr>
          <w:instrText xml:space="preserve"> PAGE   \* MERGEFORMAT </w:instrText>
        </w:r>
        <w:r w:rsidRPr="00684CE6">
          <w:rPr>
            <w:color w:val="auto"/>
          </w:rPr>
          <w:fldChar w:fldCharType="separate"/>
        </w:r>
        <w:r w:rsidR="005018FC">
          <w:rPr>
            <w:noProof/>
            <w:color w:val="auto"/>
          </w:rPr>
          <w:t>4</w:t>
        </w:r>
        <w:r w:rsidRPr="00684CE6">
          <w:rPr>
            <w:color w:val="auto"/>
          </w:rPr>
          <w:fldChar w:fldCharType="end"/>
        </w:r>
        <w:r w:rsidR="00AB760B" w:rsidRPr="00684CE6">
          <w:rPr>
            <w:color w:val="auto"/>
          </w:rPr>
          <w:t xml:space="preserve">          </w:t>
        </w:r>
        <w:r w:rsidR="00AB760B">
          <w:rPr>
            <w:color w:val="auto"/>
          </w:rPr>
          <w:t xml:space="preserve">          </w:t>
        </w:r>
        <w:r w:rsidR="00AB760B" w:rsidRPr="00684CE6">
          <w:rPr>
            <w:color w:val="auto"/>
          </w:rPr>
          <w:t xml:space="preserve">                                                 </w:t>
        </w:r>
        <w:r w:rsidR="00AB760B" w:rsidRPr="0081559F">
          <w:rPr>
            <w:color w:val="auto"/>
          </w:rPr>
          <w:t>PD1100001</w:t>
        </w:r>
      </w:p>
    </w:sdtContent>
  </w:sdt>
  <w:p w:rsidR="00AB760B" w:rsidRPr="00684CE6" w:rsidRDefault="00AB760B">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29" w:rsidRDefault="00703729">
      <w:r>
        <w:separator/>
      </w:r>
    </w:p>
  </w:footnote>
  <w:footnote w:type="continuationSeparator" w:id="0">
    <w:p w:rsidR="00703729" w:rsidRDefault="00703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01A"/>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080C"/>
    <w:rsid w:val="0017139A"/>
    <w:rsid w:val="001724C8"/>
    <w:rsid w:val="001732C4"/>
    <w:rsid w:val="001745DD"/>
    <w:rsid w:val="00174FDE"/>
    <w:rsid w:val="00174FE3"/>
    <w:rsid w:val="00176819"/>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2E6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562"/>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3931"/>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51BB"/>
    <w:rsid w:val="00246860"/>
    <w:rsid w:val="002468D9"/>
    <w:rsid w:val="00246A4A"/>
    <w:rsid w:val="00246DFF"/>
    <w:rsid w:val="00246E89"/>
    <w:rsid w:val="00247BBE"/>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19C"/>
    <w:rsid w:val="00292397"/>
    <w:rsid w:val="00292AB2"/>
    <w:rsid w:val="00293DB6"/>
    <w:rsid w:val="00293FE8"/>
    <w:rsid w:val="00294437"/>
    <w:rsid w:val="00297A45"/>
    <w:rsid w:val="00297E20"/>
    <w:rsid w:val="002A233F"/>
    <w:rsid w:val="002A2E29"/>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58C9"/>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38EF"/>
    <w:rsid w:val="00334514"/>
    <w:rsid w:val="0033555E"/>
    <w:rsid w:val="00336805"/>
    <w:rsid w:val="00336CE7"/>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0ADB"/>
    <w:rsid w:val="00401825"/>
    <w:rsid w:val="00401BBC"/>
    <w:rsid w:val="00403BFB"/>
    <w:rsid w:val="00404B45"/>
    <w:rsid w:val="00405BCF"/>
    <w:rsid w:val="00406386"/>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755"/>
    <w:rsid w:val="00434860"/>
    <w:rsid w:val="0043503A"/>
    <w:rsid w:val="00437B8A"/>
    <w:rsid w:val="00437D18"/>
    <w:rsid w:val="00437D77"/>
    <w:rsid w:val="004402F8"/>
    <w:rsid w:val="004426A4"/>
    <w:rsid w:val="004435BE"/>
    <w:rsid w:val="0044384F"/>
    <w:rsid w:val="0044411E"/>
    <w:rsid w:val="00444472"/>
    <w:rsid w:val="00444F80"/>
    <w:rsid w:val="00445599"/>
    <w:rsid w:val="00446018"/>
    <w:rsid w:val="0045027B"/>
    <w:rsid w:val="004504E7"/>
    <w:rsid w:val="00451F9D"/>
    <w:rsid w:val="00453167"/>
    <w:rsid w:val="004543BC"/>
    <w:rsid w:val="00455B8D"/>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777F6"/>
    <w:rsid w:val="00480D4A"/>
    <w:rsid w:val="00481DA1"/>
    <w:rsid w:val="00483A2B"/>
    <w:rsid w:val="00484212"/>
    <w:rsid w:val="00484BA9"/>
    <w:rsid w:val="0048599A"/>
    <w:rsid w:val="00486818"/>
    <w:rsid w:val="00487EE2"/>
    <w:rsid w:val="0049149E"/>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568C"/>
    <w:rsid w:val="004E6866"/>
    <w:rsid w:val="004F0C58"/>
    <w:rsid w:val="004F3222"/>
    <w:rsid w:val="004F3639"/>
    <w:rsid w:val="004F3BFA"/>
    <w:rsid w:val="004F4E3C"/>
    <w:rsid w:val="004F5A1A"/>
    <w:rsid w:val="004F77A3"/>
    <w:rsid w:val="005000AB"/>
    <w:rsid w:val="005007AC"/>
    <w:rsid w:val="00500F3C"/>
    <w:rsid w:val="005018FC"/>
    <w:rsid w:val="005025EE"/>
    <w:rsid w:val="00503DDF"/>
    <w:rsid w:val="00505524"/>
    <w:rsid w:val="00506688"/>
    <w:rsid w:val="00510588"/>
    <w:rsid w:val="00510F9C"/>
    <w:rsid w:val="0051146C"/>
    <w:rsid w:val="0051220B"/>
    <w:rsid w:val="00512253"/>
    <w:rsid w:val="00512484"/>
    <w:rsid w:val="0051375D"/>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B6A12"/>
    <w:rsid w:val="005B7D41"/>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240"/>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005"/>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10C"/>
    <w:rsid w:val="006F5A4E"/>
    <w:rsid w:val="006F5D37"/>
    <w:rsid w:val="006F6005"/>
    <w:rsid w:val="006F7265"/>
    <w:rsid w:val="007005EA"/>
    <w:rsid w:val="00703729"/>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76904"/>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559F"/>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7630"/>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D4D"/>
    <w:rsid w:val="008B2FDB"/>
    <w:rsid w:val="008B3AF2"/>
    <w:rsid w:val="008B446D"/>
    <w:rsid w:val="008B515D"/>
    <w:rsid w:val="008B5D31"/>
    <w:rsid w:val="008B6705"/>
    <w:rsid w:val="008C22F3"/>
    <w:rsid w:val="008C266F"/>
    <w:rsid w:val="008C3FD0"/>
    <w:rsid w:val="008C48BF"/>
    <w:rsid w:val="008C4F01"/>
    <w:rsid w:val="008D1484"/>
    <w:rsid w:val="008D29E7"/>
    <w:rsid w:val="008D5104"/>
    <w:rsid w:val="008D75F4"/>
    <w:rsid w:val="008D795D"/>
    <w:rsid w:val="008D7B07"/>
    <w:rsid w:val="008E0D8F"/>
    <w:rsid w:val="008E0F4E"/>
    <w:rsid w:val="008E10AC"/>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35BE7"/>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01E"/>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2B8A"/>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1588"/>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B760B"/>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1681"/>
    <w:rsid w:val="00B427BB"/>
    <w:rsid w:val="00B42AFC"/>
    <w:rsid w:val="00B43BA2"/>
    <w:rsid w:val="00B447CC"/>
    <w:rsid w:val="00B449EE"/>
    <w:rsid w:val="00B454AE"/>
    <w:rsid w:val="00B479DB"/>
    <w:rsid w:val="00B50227"/>
    <w:rsid w:val="00B50510"/>
    <w:rsid w:val="00B51AB2"/>
    <w:rsid w:val="00B522CD"/>
    <w:rsid w:val="00B533E1"/>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4D8"/>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2DB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2EB2"/>
    <w:rsid w:val="00C64C87"/>
    <w:rsid w:val="00C665FE"/>
    <w:rsid w:val="00C67480"/>
    <w:rsid w:val="00C71BEC"/>
    <w:rsid w:val="00C74D3A"/>
    <w:rsid w:val="00C75F3D"/>
    <w:rsid w:val="00C80511"/>
    <w:rsid w:val="00C80E49"/>
    <w:rsid w:val="00C826F5"/>
    <w:rsid w:val="00C83740"/>
    <w:rsid w:val="00C83BBC"/>
    <w:rsid w:val="00C84AD1"/>
    <w:rsid w:val="00C85579"/>
    <w:rsid w:val="00C862F1"/>
    <w:rsid w:val="00C863E5"/>
    <w:rsid w:val="00C87BE6"/>
    <w:rsid w:val="00C87F76"/>
    <w:rsid w:val="00C9194C"/>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27F0"/>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58C"/>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4FDD"/>
    <w:rsid w:val="00D8545C"/>
    <w:rsid w:val="00D8598E"/>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4A71"/>
    <w:rsid w:val="00DA5564"/>
    <w:rsid w:val="00DA6B55"/>
    <w:rsid w:val="00DA6B97"/>
    <w:rsid w:val="00DA6CEE"/>
    <w:rsid w:val="00DB0015"/>
    <w:rsid w:val="00DB0359"/>
    <w:rsid w:val="00DB06C0"/>
    <w:rsid w:val="00DB0ABB"/>
    <w:rsid w:val="00DB0D6E"/>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2722"/>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5BDD"/>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37"/>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29"/>
    <w:rsid w:val="00F1737C"/>
    <w:rsid w:val="00F22A26"/>
    <w:rsid w:val="00F24072"/>
    <w:rsid w:val="00F26432"/>
    <w:rsid w:val="00F3197A"/>
    <w:rsid w:val="00F32139"/>
    <w:rsid w:val="00F32504"/>
    <w:rsid w:val="00F33D56"/>
    <w:rsid w:val="00F34E08"/>
    <w:rsid w:val="00F35F0C"/>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1D6"/>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1EEB"/>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BodyText2">
    <w:name w:val="Body Text 2"/>
    <w:basedOn w:val="Normal"/>
    <w:link w:val="BodyText2Char"/>
    <w:rsid w:val="005018FC"/>
    <w:pPr>
      <w:spacing w:after="120" w:line="480" w:lineRule="auto"/>
    </w:pPr>
  </w:style>
  <w:style w:type="character" w:customStyle="1" w:styleId="BodyText2Char">
    <w:name w:val="Body Text 2 Char"/>
    <w:basedOn w:val="DefaultParagraphFont"/>
    <w:link w:val="BodyText2"/>
    <w:rsid w:val="005018FC"/>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17855507">
      <w:bodyDiv w:val="1"/>
      <w:marLeft w:val="0"/>
      <w:marRight w:val="0"/>
      <w:marTop w:val="0"/>
      <w:marBottom w:val="0"/>
      <w:divBdr>
        <w:top w:val="none" w:sz="0" w:space="0" w:color="auto"/>
        <w:left w:val="none" w:sz="0" w:space="0" w:color="auto"/>
        <w:bottom w:val="none" w:sz="0" w:space="0" w:color="auto"/>
        <w:right w:val="none" w:sz="0" w:space="0" w:color="auto"/>
      </w:divBdr>
    </w:div>
    <w:div w:id="127867831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550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958BA-1F07-427F-B5E4-71CBF6A5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12</cp:revision>
  <cp:lastPrinted>2011-11-03T17:44:00Z</cp:lastPrinted>
  <dcterms:created xsi:type="dcterms:W3CDTF">2011-10-13T14:39:00Z</dcterms:created>
  <dcterms:modified xsi:type="dcterms:W3CDTF">2012-08-20T15:27:00Z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