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D80B41" w:rsidRPr="002C2AC0" w:rsidRDefault="00D80B41" w:rsidP="00D80B41">
      <w:pPr>
        <w:tabs>
          <w:tab w:val="left" w:pos="288"/>
          <w:tab w:val="left" w:pos="4752"/>
          <w:tab w:val="left" w:pos="5130"/>
          <w:tab w:val="left" w:pos="6300"/>
          <w:tab w:val="left" w:pos="9270"/>
        </w:tabs>
        <w:jc w:val="both"/>
        <w:rPr>
          <w:rFonts w:asciiTheme="minorHAnsi" w:hAnsiTheme="minorHAnsi"/>
          <w:caps/>
          <w:color w:val="auto"/>
        </w:rPr>
      </w:pPr>
      <w:r w:rsidRPr="002C2AC0">
        <w:rPr>
          <w:rFonts w:asciiTheme="minorHAnsi" w:hAnsiTheme="minorHAnsi"/>
          <w:caps/>
          <w:color w:val="auto"/>
        </w:rPr>
        <w:t xml:space="preserve">NAME:  </w:t>
      </w:r>
      <w:r w:rsidR="00630F70">
        <w:rPr>
          <w:rFonts w:asciiTheme="minorHAnsi" w:hAnsiTheme="minorHAnsi"/>
          <w:caps/>
          <w:color w:val="auto"/>
        </w:rPr>
        <w:t xml:space="preserve"> </w:t>
      </w:r>
      <w:r w:rsidRPr="002C2AC0">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00247C">
        <w:rPr>
          <w:rFonts w:asciiTheme="minorHAnsi" w:hAnsiTheme="minorHAnsi"/>
          <w:caps/>
          <w:color w:val="auto"/>
        </w:rPr>
        <w:t>BRANCH OF SERVICE:  Army</w:t>
      </w:r>
    </w:p>
    <w:p w:rsidR="00D80B41" w:rsidRPr="002C2AC0" w:rsidRDefault="00D80B41" w:rsidP="00D80B41">
      <w:pPr>
        <w:tabs>
          <w:tab w:val="left" w:pos="288"/>
          <w:tab w:val="left" w:pos="4752"/>
          <w:tab w:val="left" w:pos="5130"/>
          <w:tab w:val="left" w:pos="6300"/>
          <w:tab w:val="left" w:pos="9270"/>
        </w:tabs>
        <w:jc w:val="both"/>
        <w:rPr>
          <w:rFonts w:asciiTheme="minorHAnsi" w:hAnsiTheme="minorHAnsi"/>
          <w:caps/>
          <w:color w:val="auto"/>
        </w:rPr>
      </w:pPr>
      <w:r w:rsidRPr="002C2AC0">
        <w:rPr>
          <w:rFonts w:asciiTheme="minorHAnsi" w:hAnsiTheme="minorHAnsi"/>
          <w:caps/>
          <w:color w:val="auto"/>
        </w:rPr>
        <w:t>CASE NUMBER:  PD1001227</w:t>
      </w:r>
      <w:r>
        <w:rPr>
          <w:rFonts w:asciiTheme="minorHAnsi" w:hAnsiTheme="minorHAnsi"/>
          <w:color w:val="auto"/>
        </w:rPr>
        <w:t xml:space="preserve"> </w:t>
      </w: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sidRPr="002C2AC0">
        <w:rPr>
          <w:rFonts w:asciiTheme="minorHAnsi" w:hAnsiTheme="minorHAnsi"/>
          <w:color w:val="auto"/>
        </w:rPr>
        <w:t>SEPARATION DATE:  20071121</w:t>
      </w:r>
    </w:p>
    <w:p w:rsidR="00003E37" w:rsidRDefault="00D80B41" w:rsidP="00003E37">
      <w:pPr>
        <w:tabs>
          <w:tab w:val="left" w:pos="288"/>
          <w:tab w:val="left" w:pos="2943"/>
        </w:tabs>
        <w:jc w:val="left"/>
        <w:rPr>
          <w:rFonts w:asciiTheme="minorHAnsi" w:hAnsiTheme="minorHAnsi"/>
          <w:caps/>
          <w:color w:val="auto"/>
        </w:rPr>
      </w:pPr>
      <w:r w:rsidRPr="002C2AC0">
        <w:rPr>
          <w:rFonts w:asciiTheme="minorHAnsi" w:hAnsiTheme="minorHAnsi"/>
          <w:caps/>
          <w:color w:val="auto"/>
        </w:rPr>
        <w:t>BOARD DATE:  201</w:t>
      </w:r>
      <w:r w:rsidR="009A35FD">
        <w:rPr>
          <w:rFonts w:asciiTheme="minorHAnsi" w:hAnsiTheme="minorHAnsi"/>
          <w:caps/>
          <w:color w:val="auto"/>
        </w:rPr>
        <w:t>2</w:t>
      </w:r>
      <w:r w:rsidR="00CF524C">
        <w:rPr>
          <w:rFonts w:asciiTheme="minorHAnsi" w:hAnsiTheme="minorHAnsi"/>
          <w:caps/>
          <w:color w:val="auto"/>
        </w:rPr>
        <w:t>0207</w:t>
      </w:r>
      <w:r w:rsidR="00003E37">
        <w:rPr>
          <w:rFonts w:asciiTheme="minorHAnsi" w:hAnsiTheme="minorHAnsi"/>
          <w:caps/>
          <w:color w:val="auto"/>
        </w:rPr>
        <w:t xml:space="preserve">  </w:t>
      </w:r>
    </w:p>
    <w:p w:rsidR="00D80B41" w:rsidRPr="001F29F9" w:rsidRDefault="00D80B41" w:rsidP="00D80B41">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D80B41" w:rsidRDefault="00FB0E80" w:rsidP="00BF0E94">
      <w:pPr>
        <w:tabs>
          <w:tab w:val="left" w:pos="288"/>
          <w:tab w:val="left" w:pos="4752"/>
        </w:tabs>
        <w:jc w:val="both"/>
        <w:rPr>
          <w:color w:val="000000" w:themeColor="text1"/>
        </w:rPr>
      </w:pPr>
      <w:r w:rsidRPr="00AD64B8">
        <w:rPr>
          <w:color w:val="000000" w:themeColor="text1"/>
          <w:u w:val="single"/>
        </w:rPr>
        <w:t>SUMMARY OF CASE</w:t>
      </w:r>
      <w:r w:rsidRPr="00AD64B8">
        <w:rPr>
          <w:color w:val="000000" w:themeColor="text1"/>
        </w:rPr>
        <w:t xml:space="preserve">:  </w:t>
      </w:r>
      <w:r w:rsidR="00D80B41" w:rsidRPr="00AD64B8">
        <w:rPr>
          <w:rFonts w:asciiTheme="minorHAnsi" w:hAnsiTheme="minorHAnsi"/>
          <w:color w:val="auto"/>
        </w:rPr>
        <w:t xml:space="preserve">Data extracted from the available evidence of record reflects that this covered individual (CI) </w:t>
      </w:r>
      <w:r w:rsidR="00D80B41" w:rsidRPr="00AD64B8">
        <w:rPr>
          <w:rFonts w:asciiTheme="minorHAnsi" w:hAnsiTheme="minorHAnsi"/>
          <w:color w:val="auto"/>
          <w:szCs w:val="24"/>
        </w:rPr>
        <w:t>was an active duty</w:t>
      </w:r>
      <w:r w:rsidR="00BC30AC" w:rsidRPr="00AD64B8">
        <w:rPr>
          <w:rFonts w:asciiTheme="minorHAnsi" w:hAnsiTheme="minorHAnsi"/>
          <w:color w:val="auto"/>
          <w:szCs w:val="24"/>
        </w:rPr>
        <w:t xml:space="preserve"> </w:t>
      </w:r>
      <w:r w:rsidR="00D80B41" w:rsidRPr="00AD64B8">
        <w:rPr>
          <w:rFonts w:asciiTheme="minorHAnsi" w:hAnsiTheme="minorHAnsi"/>
          <w:color w:val="auto"/>
          <w:szCs w:val="24"/>
        </w:rPr>
        <w:t>SFC/E7</w:t>
      </w:r>
      <w:r w:rsidR="00BC30AC" w:rsidRPr="00AD64B8">
        <w:rPr>
          <w:rFonts w:asciiTheme="minorHAnsi" w:hAnsiTheme="minorHAnsi"/>
          <w:color w:val="auto"/>
          <w:szCs w:val="24"/>
        </w:rPr>
        <w:t xml:space="preserve"> </w:t>
      </w:r>
      <w:r w:rsidR="00D80B41" w:rsidRPr="00AD64B8">
        <w:rPr>
          <w:rFonts w:asciiTheme="minorHAnsi" w:hAnsiTheme="minorHAnsi"/>
          <w:color w:val="auto"/>
          <w:szCs w:val="24"/>
        </w:rPr>
        <w:t>(31B, Military Police)</w:t>
      </w:r>
      <w:r w:rsidR="0087473A" w:rsidRPr="00AD64B8">
        <w:rPr>
          <w:rFonts w:asciiTheme="minorHAnsi" w:hAnsiTheme="minorHAnsi"/>
          <w:color w:val="auto"/>
          <w:szCs w:val="24"/>
        </w:rPr>
        <w:t>,</w:t>
      </w:r>
      <w:r w:rsidR="00D80B41" w:rsidRPr="00AD64B8">
        <w:rPr>
          <w:rFonts w:asciiTheme="minorHAnsi" w:hAnsiTheme="minorHAnsi"/>
          <w:color w:val="auto"/>
          <w:szCs w:val="24"/>
        </w:rPr>
        <w:t xml:space="preserve"> medically separated for </w:t>
      </w:r>
      <w:r w:rsidR="0087473A" w:rsidRPr="00AD64B8">
        <w:rPr>
          <w:rFonts w:asciiTheme="minorHAnsi" w:hAnsiTheme="minorHAnsi"/>
          <w:color w:val="auto"/>
          <w:szCs w:val="24"/>
        </w:rPr>
        <w:t>a low back condition and a shoulder condition.</w:t>
      </w:r>
      <w:r w:rsidR="0051449F">
        <w:rPr>
          <w:rFonts w:asciiTheme="minorHAnsi" w:hAnsiTheme="minorHAnsi"/>
          <w:color w:val="auto"/>
          <w:szCs w:val="24"/>
        </w:rPr>
        <w:t xml:space="preserve">  The </w:t>
      </w:r>
      <w:r w:rsidR="00025B38">
        <w:rPr>
          <w:rFonts w:asciiTheme="minorHAnsi" w:hAnsiTheme="minorHAnsi"/>
          <w:color w:val="auto"/>
          <w:szCs w:val="24"/>
        </w:rPr>
        <w:t xml:space="preserve">CI’s </w:t>
      </w:r>
      <w:r w:rsidR="0051449F">
        <w:rPr>
          <w:rFonts w:asciiTheme="minorHAnsi" w:hAnsiTheme="minorHAnsi"/>
          <w:color w:val="auto"/>
          <w:szCs w:val="24"/>
        </w:rPr>
        <w:t>back pain</w:t>
      </w:r>
      <w:r w:rsidR="00025B38">
        <w:rPr>
          <w:rFonts w:asciiTheme="minorHAnsi" w:hAnsiTheme="minorHAnsi"/>
          <w:color w:val="auto"/>
          <w:szCs w:val="24"/>
        </w:rPr>
        <w:t xml:space="preserve"> and shoulder pain started insidiously about </w:t>
      </w:r>
      <w:r w:rsidR="006F382D">
        <w:rPr>
          <w:rFonts w:asciiTheme="minorHAnsi" w:hAnsiTheme="minorHAnsi"/>
          <w:color w:val="auto"/>
          <w:szCs w:val="24"/>
        </w:rPr>
        <w:t>five</w:t>
      </w:r>
      <w:r w:rsidR="00025B38">
        <w:rPr>
          <w:rFonts w:asciiTheme="minorHAnsi" w:hAnsiTheme="minorHAnsi"/>
          <w:color w:val="auto"/>
          <w:szCs w:val="24"/>
        </w:rPr>
        <w:t xml:space="preserve"> years and </w:t>
      </w:r>
      <w:r w:rsidR="006F382D">
        <w:rPr>
          <w:rFonts w:asciiTheme="minorHAnsi" w:hAnsiTheme="minorHAnsi"/>
          <w:color w:val="auto"/>
          <w:szCs w:val="24"/>
        </w:rPr>
        <w:t>fifteen</w:t>
      </w:r>
      <w:r w:rsidR="00025B38">
        <w:rPr>
          <w:rFonts w:asciiTheme="minorHAnsi" w:hAnsiTheme="minorHAnsi"/>
          <w:color w:val="auto"/>
          <w:szCs w:val="24"/>
        </w:rPr>
        <w:t xml:space="preserve"> months prior to separation, respectively.  Both conditions were treated conservatively with physical therapy, medication, </w:t>
      </w:r>
      <w:r w:rsidR="00025B38" w:rsidRPr="00AD64B8">
        <w:rPr>
          <w:rFonts w:asciiTheme="minorHAnsi" w:hAnsiTheme="minorHAnsi"/>
          <w:color w:val="auto"/>
          <w:szCs w:val="24"/>
        </w:rPr>
        <w:t xml:space="preserve">and </w:t>
      </w:r>
      <w:r w:rsidR="00AE3A57" w:rsidRPr="00AD64B8">
        <w:rPr>
          <w:rFonts w:asciiTheme="minorHAnsi" w:hAnsiTheme="minorHAnsi"/>
          <w:color w:val="auto"/>
          <w:szCs w:val="24"/>
        </w:rPr>
        <w:t xml:space="preserve">epidural </w:t>
      </w:r>
      <w:r w:rsidR="00025B38" w:rsidRPr="00AD64B8">
        <w:rPr>
          <w:rFonts w:asciiTheme="minorHAnsi" w:hAnsiTheme="minorHAnsi"/>
          <w:color w:val="auto"/>
          <w:szCs w:val="24"/>
        </w:rPr>
        <w:t>steroid injections without extended relief of his symptoms</w:t>
      </w:r>
      <w:r w:rsidR="00AD64B8" w:rsidRPr="00AD64B8">
        <w:rPr>
          <w:rFonts w:asciiTheme="minorHAnsi" w:hAnsiTheme="minorHAnsi"/>
          <w:color w:val="auto"/>
          <w:szCs w:val="24"/>
        </w:rPr>
        <w:t>;</w:t>
      </w:r>
      <w:r w:rsidR="00025B38" w:rsidRPr="00AD64B8">
        <w:rPr>
          <w:rFonts w:asciiTheme="minorHAnsi" w:hAnsiTheme="minorHAnsi"/>
          <w:color w:val="auto"/>
          <w:szCs w:val="24"/>
        </w:rPr>
        <w:t xml:space="preserve"> and surgery, at the time of the MEB, was not considered an option.  H</w:t>
      </w:r>
      <w:r w:rsidR="00D80B41" w:rsidRPr="00AD64B8">
        <w:rPr>
          <w:rFonts w:asciiTheme="minorHAnsi" w:hAnsiTheme="minorHAnsi"/>
          <w:color w:val="auto"/>
          <w:szCs w:val="24"/>
        </w:rPr>
        <w:t xml:space="preserve">e </w:t>
      </w:r>
      <w:r w:rsidR="00025B38" w:rsidRPr="00AD64B8">
        <w:rPr>
          <w:rFonts w:asciiTheme="minorHAnsi" w:hAnsiTheme="minorHAnsi"/>
          <w:color w:val="auto"/>
          <w:szCs w:val="24"/>
        </w:rPr>
        <w:t xml:space="preserve">was unable </w:t>
      </w:r>
      <w:r w:rsidR="0087473A" w:rsidRPr="00AD64B8">
        <w:rPr>
          <w:rFonts w:asciiTheme="minorHAnsi" w:hAnsiTheme="minorHAnsi"/>
          <w:color w:val="auto"/>
          <w:szCs w:val="24"/>
        </w:rPr>
        <w:t xml:space="preserve">to fully perform </w:t>
      </w:r>
      <w:r w:rsidR="00D80B41" w:rsidRPr="00AD64B8">
        <w:rPr>
          <w:rFonts w:asciiTheme="minorHAnsi" w:hAnsiTheme="minorHAnsi"/>
          <w:color w:val="auto"/>
          <w:szCs w:val="24"/>
        </w:rPr>
        <w:t>within his Military Occupational Specialty (MOS) or meet physical fitness standards.  He was issued permanent P3</w:t>
      </w:r>
      <w:r w:rsidR="00154DC4" w:rsidRPr="00AD64B8">
        <w:rPr>
          <w:rFonts w:asciiTheme="minorHAnsi" w:hAnsiTheme="minorHAnsi"/>
          <w:color w:val="auto"/>
          <w:szCs w:val="24"/>
        </w:rPr>
        <w:t xml:space="preserve">, </w:t>
      </w:r>
      <w:r w:rsidR="00D80B41" w:rsidRPr="00AD64B8">
        <w:rPr>
          <w:rFonts w:asciiTheme="minorHAnsi" w:hAnsiTheme="minorHAnsi"/>
          <w:color w:val="auto"/>
          <w:szCs w:val="24"/>
        </w:rPr>
        <w:t>U3</w:t>
      </w:r>
      <w:r w:rsidR="00154DC4" w:rsidRPr="00AD64B8">
        <w:rPr>
          <w:rFonts w:asciiTheme="minorHAnsi" w:hAnsiTheme="minorHAnsi"/>
          <w:color w:val="auto"/>
          <w:szCs w:val="24"/>
        </w:rPr>
        <w:t xml:space="preserve">, and </w:t>
      </w:r>
      <w:r w:rsidR="00D80B41" w:rsidRPr="00AD64B8">
        <w:rPr>
          <w:rFonts w:asciiTheme="minorHAnsi" w:hAnsiTheme="minorHAnsi"/>
          <w:color w:val="auto"/>
          <w:szCs w:val="24"/>
        </w:rPr>
        <w:t>L3 profile</w:t>
      </w:r>
      <w:r w:rsidR="00154DC4" w:rsidRPr="00AD64B8">
        <w:rPr>
          <w:rFonts w:asciiTheme="minorHAnsi" w:hAnsiTheme="minorHAnsi"/>
          <w:color w:val="auto"/>
          <w:szCs w:val="24"/>
        </w:rPr>
        <w:t>s</w:t>
      </w:r>
      <w:r w:rsidR="00D80B41" w:rsidRPr="005743A9">
        <w:rPr>
          <w:rFonts w:asciiTheme="minorHAnsi" w:hAnsiTheme="minorHAnsi"/>
          <w:color w:val="auto"/>
          <w:szCs w:val="24"/>
        </w:rPr>
        <w:t xml:space="preserve"> and underwent</w:t>
      </w:r>
      <w:r w:rsidR="00D80B41" w:rsidRPr="00C472C7">
        <w:rPr>
          <w:rFonts w:asciiTheme="minorHAnsi" w:hAnsiTheme="minorHAnsi"/>
          <w:color w:val="auto"/>
          <w:szCs w:val="24"/>
        </w:rPr>
        <w:t xml:space="preserve"> a Medical Evaluation Board (MEB).</w:t>
      </w:r>
      <w:r w:rsidR="00D80B41">
        <w:rPr>
          <w:rFonts w:asciiTheme="minorHAnsi" w:hAnsiTheme="minorHAnsi"/>
          <w:color w:val="auto"/>
          <w:szCs w:val="24"/>
        </w:rPr>
        <w:t xml:space="preserve">  </w:t>
      </w:r>
      <w:r w:rsidR="00D80B41" w:rsidRPr="005743A9">
        <w:rPr>
          <w:rFonts w:asciiTheme="minorHAnsi" w:hAnsiTheme="minorHAnsi"/>
          <w:color w:val="auto"/>
          <w:szCs w:val="24"/>
        </w:rPr>
        <w:t>Low back pain with radiculopathy, right shou</w:t>
      </w:r>
      <w:r w:rsidR="00D80B41">
        <w:rPr>
          <w:rFonts w:asciiTheme="minorHAnsi" w:hAnsiTheme="minorHAnsi"/>
          <w:color w:val="auto"/>
          <w:szCs w:val="24"/>
        </w:rPr>
        <w:t>l</w:t>
      </w:r>
      <w:r w:rsidR="00D80B41" w:rsidRPr="005743A9">
        <w:rPr>
          <w:rFonts w:asciiTheme="minorHAnsi" w:hAnsiTheme="minorHAnsi"/>
          <w:color w:val="auto"/>
          <w:szCs w:val="24"/>
        </w:rPr>
        <w:t>der pain, asthma</w:t>
      </w:r>
      <w:r w:rsidR="0087473A">
        <w:rPr>
          <w:rFonts w:asciiTheme="minorHAnsi" w:hAnsiTheme="minorHAnsi"/>
          <w:color w:val="auto"/>
          <w:szCs w:val="24"/>
        </w:rPr>
        <w:t>,</w:t>
      </w:r>
      <w:r w:rsidR="00D80B41" w:rsidRPr="005743A9">
        <w:rPr>
          <w:rFonts w:asciiTheme="minorHAnsi" w:hAnsiTheme="minorHAnsi"/>
          <w:color w:val="auto"/>
          <w:szCs w:val="24"/>
        </w:rPr>
        <w:t xml:space="preserve"> and sleep apnea were forwarded to the Physical Evaluation Board (PEB) as medically unacceptable IAW AR 40-501.</w:t>
      </w:r>
      <w:r w:rsidR="00D80B41">
        <w:rPr>
          <w:rFonts w:asciiTheme="minorHAnsi" w:hAnsiTheme="minorHAnsi"/>
          <w:color w:val="auto"/>
          <w:szCs w:val="24"/>
        </w:rPr>
        <w:t xml:space="preserve">  </w:t>
      </w:r>
      <w:r w:rsidR="00D80B41" w:rsidRPr="005743A9">
        <w:rPr>
          <w:rFonts w:asciiTheme="minorHAnsi" w:hAnsiTheme="minorHAnsi"/>
          <w:color w:val="auto"/>
          <w:szCs w:val="24"/>
        </w:rPr>
        <w:t xml:space="preserve">Two other conditions, </w:t>
      </w:r>
      <w:r w:rsidR="0087473A">
        <w:rPr>
          <w:rFonts w:asciiTheme="minorHAnsi" w:hAnsiTheme="minorHAnsi"/>
          <w:color w:val="auto"/>
          <w:szCs w:val="24"/>
        </w:rPr>
        <w:t xml:space="preserve">obesity and bee sting allergy, </w:t>
      </w:r>
      <w:r w:rsidR="00D80B41" w:rsidRPr="005743A9">
        <w:rPr>
          <w:rFonts w:asciiTheme="minorHAnsi" w:hAnsiTheme="minorHAnsi"/>
          <w:color w:val="auto"/>
          <w:szCs w:val="24"/>
        </w:rPr>
        <w:t>were forwarded on the MEB</w:t>
      </w:r>
      <w:r w:rsidR="00EE79DE">
        <w:rPr>
          <w:rFonts w:asciiTheme="minorHAnsi" w:hAnsiTheme="minorHAnsi"/>
          <w:color w:val="auto"/>
          <w:szCs w:val="24"/>
        </w:rPr>
        <w:t xml:space="preserve">’s DA Form 3847 </w:t>
      </w:r>
      <w:r w:rsidR="00D80B41" w:rsidRPr="005743A9">
        <w:rPr>
          <w:rFonts w:asciiTheme="minorHAnsi" w:hAnsiTheme="minorHAnsi"/>
          <w:color w:val="auto"/>
          <w:szCs w:val="24"/>
        </w:rPr>
        <w:t>submission as medically acceptable conditions.</w:t>
      </w:r>
      <w:r w:rsidR="00D80B41">
        <w:rPr>
          <w:rFonts w:asciiTheme="minorHAnsi" w:hAnsiTheme="minorHAnsi"/>
          <w:color w:val="auto"/>
          <w:szCs w:val="24"/>
        </w:rPr>
        <w:t xml:space="preserve">  </w:t>
      </w:r>
      <w:r w:rsidR="00EE79DE">
        <w:rPr>
          <w:rFonts w:asciiTheme="minorHAnsi" w:hAnsiTheme="minorHAnsi"/>
          <w:color w:val="auto"/>
          <w:szCs w:val="24"/>
        </w:rPr>
        <w:t xml:space="preserve">These </w:t>
      </w:r>
      <w:r w:rsidR="00003E37">
        <w:rPr>
          <w:rFonts w:asciiTheme="minorHAnsi" w:hAnsiTheme="minorHAnsi"/>
          <w:color w:val="auto"/>
          <w:szCs w:val="24"/>
        </w:rPr>
        <w:t xml:space="preserve">latter two conditions </w:t>
      </w:r>
      <w:r w:rsidR="00EE79DE">
        <w:rPr>
          <w:rFonts w:asciiTheme="minorHAnsi" w:hAnsiTheme="minorHAnsi"/>
          <w:color w:val="auto"/>
          <w:szCs w:val="24"/>
        </w:rPr>
        <w:t xml:space="preserve">are not ratable conditions under </w:t>
      </w:r>
      <w:r w:rsidR="00497A25">
        <w:rPr>
          <w:rFonts w:asciiTheme="minorHAnsi" w:hAnsiTheme="minorHAnsi"/>
          <w:color w:val="auto"/>
          <w:szCs w:val="24"/>
        </w:rPr>
        <w:t>Department of Defense (</w:t>
      </w:r>
      <w:proofErr w:type="gramStart"/>
      <w:r w:rsidR="00EE79DE">
        <w:rPr>
          <w:rFonts w:asciiTheme="minorHAnsi" w:hAnsiTheme="minorHAnsi"/>
          <w:color w:val="auto"/>
          <w:szCs w:val="24"/>
        </w:rPr>
        <w:t>DoD</w:t>
      </w:r>
      <w:proofErr w:type="gramEnd"/>
      <w:r w:rsidR="00497A25">
        <w:rPr>
          <w:rFonts w:asciiTheme="minorHAnsi" w:hAnsiTheme="minorHAnsi"/>
          <w:color w:val="auto"/>
          <w:szCs w:val="24"/>
        </w:rPr>
        <w:t>)</w:t>
      </w:r>
      <w:r w:rsidR="00EE79DE">
        <w:rPr>
          <w:rFonts w:asciiTheme="minorHAnsi" w:hAnsiTheme="minorHAnsi"/>
          <w:color w:val="auto"/>
          <w:szCs w:val="24"/>
        </w:rPr>
        <w:t xml:space="preserve"> or </w:t>
      </w:r>
      <w:r w:rsidR="006F382D">
        <w:rPr>
          <w:rFonts w:asciiTheme="minorHAnsi" w:hAnsiTheme="minorHAnsi"/>
          <w:color w:val="auto"/>
          <w:szCs w:val="24"/>
        </w:rPr>
        <w:t xml:space="preserve">Department of </w:t>
      </w:r>
      <w:r w:rsidR="00497A25">
        <w:rPr>
          <w:rFonts w:asciiTheme="minorHAnsi" w:hAnsiTheme="minorHAnsi"/>
          <w:color w:val="auto"/>
          <w:szCs w:val="24"/>
        </w:rPr>
        <w:t>Veterans</w:t>
      </w:r>
      <w:r w:rsidR="006F382D">
        <w:rPr>
          <w:rFonts w:asciiTheme="minorHAnsi" w:hAnsiTheme="minorHAnsi"/>
          <w:color w:val="auto"/>
          <w:szCs w:val="24"/>
        </w:rPr>
        <w:t>’</w:t>
      </w:r>
      <w:r w:rsidR="00497A25">
        <w:rPr>
          <w:rFonts w:asciiTheme="minorHAnsi" w:hAnsiTheme="minorHAnsi"/>
          <w:color w:val="auto"/>
          <w:szCs w:val="24"/>
        </w:rPr>
        <w:t xml:space="preserve"> </w:t>
      </w:r>
      <w:r w:rsidR="006F382D">
        <w:rPr>
          <w:rFonts w:asciiTheme="minorHAnsi" w:hAnsiTheme="minorHAnsi"/>
          <w:color w:val="auto"/>
          <w:szCs w:val="24"/>
        </w:rPr>
        <w:t>Affairs</w:t>
      </w:r>
      <w:r w:rsidR="00497A25">
        <w:rPr>
          <w:rFonts w:asciiTheme="minorHAnsi" w:hAnsiTheme="minorHAnsi"/>
          <w:color w:val="auto"/>
          <w:szCs w:val="24"/>
        </w:rPr>
        <w:t xml:space="preserve"> (</w:t>
      </w:r>
      <w:r w:rsidR="006F382D">
        <w:rPr>
          <w:rFonts w:asciiTheme="minorHAnsi" w:hAnsiTheme="minorHAnsi"/>
          <w:color w:val="auto"/>
          <w:szCs w:val="24"/>
        </w:rPr>
        <w:t>D</w:t>
      </w:r>
      <w:r w:rsidR="00EE79DE">
        <w:rPr>
          <w:rFonts w:asciiTheme="minorHAnsi" w:hAnsiTheme="minorHAnsi"/>
          <w:color w:val="auto"/>
          <w:szCs w:val="24"/>
        </w:rPr>
        <w:t>VA</w:t>
      </w:r>
      <w:r w:rsidR="00497A25">
        <w:rPr>
          <w:rFonts w:asciiTheme="minorHAnsi" w:hAnsiTheme="minorHAnsi"/>
          <w:color w:val="auto"/>
          <w:szCs w:val="24"/>
        </w:rPr>
        <w:t xml:space="preserve">) regulations and will not be discussed further.  </w:t>
      </w:r>
      <w:r w:rsidR="0087473A" w:rsidRPr="001F29F9">
        <w:rPr>
          <w:color w:val="000000" w:themeColor="text1"/>
          <w:szCs w:val="24"/>
        </w:rPr>
        <w:t>Other conditions included in the Disability Evaluation System (DES) packet will be discussed below.</w:t>
      </w:r>
      <w:r w:rsidR="0087473A">
        <w:rPr>
          <w:color w:val="000000" w:themeColor="text1"/>
          <w:szCs w:val="24"/>
        </w:rPr>
        <w:t xml:space="preserve">  </w:t>
      </w:r>
      <w:r w:rsidR="00D80B41" w:rsidRPr="00B8470D">
        <w:rPr>
          <w:rFonts w:asciiTheme="minorHAnsi" w:hAnsiTheme="minorHAnsi"/>
          <w:color w:val="auto"/>
          <w:szCs w:val="24"/>
        </w:rPr>
        <w:t>The PEB adjudicated the chronic low back pain</w:t>
      </w:r>
      <w:r w:rsidR="0087473A">
        <w:rPr>
          <w:rFonts w:asciiTheme="minorHAnsi" w:hAnsiTheme="minorHAnsi"/>
          <w:color w:val="auto"/>
          <w:szCs w:val="24"/>
        </w:rPr>
        <w:t xml:space="preserve"> </w:t>
      </w:r>
      <w:r w:rsidR="00D80B41" w:rsidRPr="00B8470D">
        <w:rPr>
          <w:rFonts w:asciiTheme="minorHAnsi" w:hAnsiTheme="minorHAnsi"/>
          <w:color w:val="auto"/>
          <w:szCs w:val="24"/>
        </w:rPr>
        <w:t>and chronic right shoulder pain condition</w:t>
      </w:r>
      <w:r w:rsidR="0087473A">
        <w:rPr>
          <w:rFonts w:asciiTheme="minorHAnsi" w:hAnsiTheme="minorHAnsi"/>
          <w:color w:val="auto"/>
          <w:szCs w:val="24"/>
        </w:rPr>
        <w:t>s</w:t>
      </w:r>
      <w:r w:rsidR="00D80B41" w:rsidRPr="00B8470D">
        <w:rPr>
          <w:rFonts w:asciiTheme="minorHAnsi" w:hAnsiTheme="minorHAnsi"/>
          <w:color w:val="auto"/>
          <w:szCs w:val="24"/>
        </w:rPr>
        <w:t xml:space="preserve"> as unfitting, rated 10% and 0%</w:t>
      </w:r>
      <w:r w:rsidR="008F7797">
        <w:rPr>
          <w:rFonts w:asciiTheme="minorHAnsi" w:hAnsiTheme="minorHAnsi"/>
          <w:color w:val="auto"/>
          <w:szCs w:val="24"/>
        </w:rPr>
        <w:t>,</w:t>
      </w:r>
      <w:r w:rsidR="00D80B41" w:rsidRPr="00B8470D">
        <w:rPr>
          <w:rFonts w:asciiTheme="minorHAnsi" w:hAnsiTheme="minorHAnsi"/>
          <w:color w:val="auto"/>
          <w:szCs w:val="24"/>
        </w:rPr>
        <w:t xml:space="preserve"> respectively</w:t>
      </w:r>
      <w:r w:rsidR="00112377">
        <w:rPr>
          <w:rFonts w:asciiTheme="minorHAnsi" w:hAnsiTheme="minorHAnsi"/>
          <w:color w:val="auto"/>
          <w:szCs w:val="24"/>
        </w:rPr>
        <w:t>;</w:t>
      </w:r>
      <w:r w:rsidR="00D80B41" w:rsidRPr="00B8470D">
        <w:rPr>
          <w:rFonts w:asciiTheme="minorHAnsi" w:hAnsiTheme="minorHAnsi"/>
          <w:color w:val="auto"/>
          <w:szCs w:val="24"/>
        </w:rPr>
        <w:t xml:space="preserve"> </w:t>
      </w:r>
      <w:r w:rsidR="00D80B41" w:rsidRPr="00AD64B8">
        <w:rPr>
          <w:rFonts w:asciiTheme="minorHAnsi" w:hAnsiTheme="minorHAnsi"/>
          <w:color w:val="auto"/>
          <w:szCs w:val="24"/>
        </w:rPr>
        <w:t xml:space="preserve">with </w:t>
      </w:r>
      <w:r w:rsidR="00112377" w:rsidRPr="00AD64B8">
        <w:rPr>
          <w:rFonts w:asciiTheme="minorHAnsi" w:hAnsiTheme="minorHAnsi"/>
          <w:color w:val="auto"/>
          <w:szCs w:val="24"/>
        </w:rPr>
        <w:t>likely and specified</w:t>
      </w:r>
      <w:r w:rsidR="00112377">
        <w:rPr>
          <w:rFonts w:asciiTheme="minorHAnsi" w:hAnsiTheme="minorHAnsi"/>
          <w:color w:val="auto"/>
          <w:szCs w:val="24"/>
        </w:rPr>
        <w:t xml:space="preserve"> </w:t>
      </w:r>
      <w:r w:rsidR="00D80B41" w:rsidRPr="00B8470D">
        <w:rPr>
          <w:rFonts w:asciiTheme="minorHAnsi" w:hAnsiTheme="minorHAnsi"/>
          <w:color w:val="auto"/>
          <w:szCs w:val="24"/>
        </w:rPr>
        <w:t xml:space="preserve">application of the US Army Physical Disability Agency (USAPDA) </w:t>
      </w:r>
      <w:r w:rsidR="00D80B41" w:rsidRPr="00AD64B8">
        <w:rPr>
          <w:rFonts w:asciiTheme="minorHAnsi" w:hAnsiTheme="minorHAnsi"/>
          <w:color w:val="auto"/>
          <w:szCs w:val="24"/>
        </w:rPr>
        <w:t>pain policy</w:t>
      </w:r>
      <w:r w:rsidR="008F7797">
        <w:rPr>
          <w:rFonts w:asciiTheme="minorHAnsi" w:hAnsiTheme="minorHAnsi"/>
          <w:color w:val="auto"/>
          <w:szCs w:val="24"/>
        </w:rPr>
        <w:t>,</w:t>
      </w:r>
      <w:r w:rsidR="00D80B41" w:rsidRPr="00B8470D">
        <w:rPr>
          <w:rFonts w:asciiTheme="minorHAnsi" w:hAnsiTheme="minorHAnsi"/>
          <w:color w:val="auto"/>
          <w:szCs w:val="24"/>
        </w:rPr>
        <w:t xml:space="preserve"> respectively.</w:t>
      </w:r>
      <w:r w:rsidR="00D80B41">
        <w:rPr>
          <w:rFonts w:asciiTheme="minorHAnsi" w:hAnsiTheme="minorHAnsi"/>
          <w:color w:val="auto"/>
          <w:szCs w:val="24"/>
        </w:rPr>
        <w:t xml:space="preserve">  </w:t>
      </w:r>
      <w:r w:rsidR="00C74798">
        <w:rPr>
          <w:rFonts w:asciiTheme="minorHAnsi" w:hAnsiTheme="minorHAnsi"/>
          <w:color w:val="auto"/>
          <w:szCs w:val="24"/>
        </w:rPr>
        <w:t>The asthma</w:t>
      </w:r>
      <w:r w:rsidR="00003E37">
        <w:rPr>
          <w:rFonts w:asciiTheme="minorHAnsi" w:hAnsiTheme="minorHAnsi"/>
          <w:color w:val="auto"/>
          <w:szCs w:val="24"/>
        </w:rPr>
        <w:t xml:space="preserve"> and </w:t>
      </w:r>
      <w:r w:rsidR="00C74798">
        <w:rPr>
          <w:rFonts w:asciiTheme="minorHAnsi" w:hAnsiTheme="minorHAnsi"/>
          <w:color w:val="auto"/>
          <w:szCs w:val="24"/>
        </w:rPr>
        <w:t>sleep apnea</w:t>
      </w:r>
      <w:r w:rsidR="00003E37">
        <w:rPr>
          <w:rFonts w:asciiTheme="minorHAnsi" w:hAnsiTheme="minorHAnsi"/>
          <w:color w:val="auto"/>
          <w:szCs w:val="24"/>
        </w:rPr>
        <w:t xml:space="preserve"> </w:t>
      </w:r>
      <w:r w:rsidR="00C74798">
        <w:rPr>
          <w:rFonts w:asciiTheme="minorHAnsi" w:hAnsiTheme="minorHAnsi"/>
          <w:color w:val="auto"/>
          <w:szCs w:val="24"/>
        </w:rPr>
        <w:t xml:space="preserve">were determined to be not unfitting.  </w:t>
      </w:r>
      <w:r w:rsidR="00D80B41" w:rsidRPr="00C472C7">
        <w:rPr>
          <w:rFonts w:asciiTheme="minorHAnsi" w:hAnsiTheme="minorHAnsi"/>
          <w:color w:val="auto"/>
        </w:rPr>
        <w:t xml:space="preserve">The CI made no appeals and was medically separated with a </w:t>
      </w:r>
      <w:r w:rsidR="00D80B41">
        <w:rPr>
          <w:rFonts w:asciiTheme="minorHAnsi" w:hAnsiTheme="minorHAnsi"/>
          <w:color w:val="auto"/>
        </w:rPr>
        <w:t>10</w:t>
      </w:r>
      <w:r w:rsidR="00D80B41" w:rsidRPr="00C472C7">
        <w:rPr>
          <w:rFonts w:asciiTheme="minorHAnsi" w:hAnsiTheme="minorHAnsi"/>
          <w:color w:val="auto"/>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2A2783">
        <w:rPr>
          <w:color w:val="000000" w:themeColor="text1"/>
        </w:rPr>
        <w:t xml:space="preserve">  The CI states:  </w:t>
      </w:r>
      <w:r w:rsidR="002A2783">
        <w:rPr>
          <w:rFonts w:asciiTheme="minorHAnsi" w:hAnsiTheme="minorHAnsi"/>
          <w:color w:val="auto"/>
        </w:rPr>
        <w:t>“The PEB only rated lumbar spine at 10%</w:t>
      </w:r>
      <w:r w:rsidR="002A2783">
        <w:rPr>
          <w:rFonts w:eastAsiaTheme="minorHAnsi" w:cstheme="minorBidi"/>
          <w:color w:val="auto"/>
          <w:szCs w:val="24"/>
        </w:rPr>
        <w:t xml:space="preserve"> however, the other conditions that VARO rated was a major concern.  I feel this PEB rating is unjust and unfair. Please see award letter date 3/14/2010.  I </w:t>
      </w:r>
      <w:proofErr w:type="gramStart"/>
      <w:r w:rsidR="002A2783">
        <w:rPr>
          <w:rFonts w:eastAsiaTheme="minorHAnsi" w:cstheme="minorBidi"/>
          <w:color w:val="auto"/>
          <w:szCs w:val="24"/>
        </w:rPr>
        <w:t>were</w:t>
      </w:r>
      <w:proofErr w:type="gramEnd"/>
      <w:r w:rsidR="002A2783">
        <w:rPr>
          <w:rFonts w:eastAsiaTheme="minorHAnsi" w:cstheme="minorBidi"/>
          <w:color w:val="auto"/>
          <w:szCs w:val="24"/>
        </w:rPr>
        <w:t xml:space="preserve"> [sic] serv</w:t>
      </w:r>
      <w:r w:rsidR="009A35FD">
        <w:rPr>
          <w:rFonts w:eastAsiaTheme="minorHAnsi" w:cstheme="minorBidi"/>
          <w:color w:val="auto"/>
          <w:szCs w:val="24"/>
        </w:rPr>
        <w:t>ice connected for Sleep Apnea @</w:t>
      </w:r>
      <w:r w:rsidR="002A2783">
        <w:rPr>
          <w:rFonts w:eastAsiaTheme="minorHAnsi" w:cstheme="minorBidi"/>
          <w:color w:val="auto"/>
          <w:szCs w:val="24"/>
        </w:rPr>
        <w:t>50%, Right S</w:t>
      </w:r>
      <w:r w:rsidR="009A35FD">
        <w:rPr>
          <w:rFonts w:eastAsiaTheme="minorHAnsi" w:cstheme="minorBidi"/>
          <w:color w:val="auto"/>
          <w:szCs w:val="24"/>
        </w:rPr>
        <w:t>houlder @10%, and Asthma</w:t>
      </w:r>
      <w:r w:rsidR="002A2783">
        <w:rPr>
          <w:rFonts w:eastAsiaTheme="minorHAnsi" w:cstheme="minorBidi"/>
          <w:color w:val="auto"/>
          <w:szCs w:val="24"/>
        </w:rPr>
        <w:t>@ 10%.  However, these chronic problems were annotated on Physical Evaluation B</w:t>
      </w:r>
      <w:r w:rsidR="00003E37">
        <w:rPr>
          <w:rFonts w:eastAsiaTheme="minorHAnsi" w:cstheme="minorBidi"/>
          <w:color w:val="auto"/>
          <w:szCs w:val="24"/>
        </w:rPr>
        <w:t>oa</w:t>
      </w:r>
      <w:r w:rsidR="002A2783">
        <w:rPr>
          <w:rFonts w:eastAsiaTheme="minorHAnsi" w:cstheme="minorBidi"/>
          <w:color w:val="auto"/>
          <w:szCs w:val="24"/>
        </w:rPr>
        <w:t>rd Proceedings, however, was not given a rating.  The statement for sleep apnea states that electricity for CPAP machine should be available in theater …. Please review my PEB and reconsider for TDRL.”</w:t>
      </w:r>
    </w:p>
    <w:p w:rsidR="004174F0" w:rsidRPr="001F29F9" w:rsidRDefault="004174F0" w:rsidP="00512CC6">
      <w:pPr>
        <w:pBdr>
          <w:bottom w:val="single" w:sz="12" w:space="0" w:color="auto"/>
        </w:pBdr>
        <w:tabs>
          <w:tab w:val="left" w:pos="288"/>
          <w:tab w:val="left" w:pos="4752"/>
        </w:tabs>
        <w:jc w:val="both"/>
        <w:rPr>
          <w:color w:val="000000" w:themeColor="text1"/>
        </w:rPr>
      </w:pPr>
    </w:p>
    <w:p w:rsidR="00BC30AC" w:rsidRPr="001F29F9" w:rsidRDefault="00BC30AC" w:rsidP="00BF0E94">
      <w:pPr>
        <w:tabs>
          <w:tab w:val="left" w:pos="288"/>
          <w:tab w:val="left" w:pos="4752"/>
        </w:tabs>
        <w:jc w:val="both"/>
        <w:rPr>
          <w:color w:val="000000" w:themeColor="text1"/>
        </w:rPr>
      </w:pPr>
    </w:p>
    <w:p w:rsidR="001537D8" w:rsidRPr="00330BEE"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C8590C" w:rsidRPr="00330BEE" w:rsidRDefault="00C8590C" w:rsidP="00BF0E94">
      <w:pPr>
        <w:jc w:val="left"/>
        <w:rPr>
          <w:color w:val="auto"/>
          <w:szCs w:val="28"/>
          <w:highlight w:val="magenta"/>
        </w:rPr>
      </w:pPr>
    </w:p>
    <w:tbl>
      <w:tblPr>
        <w:tblStyle w:val="TableGrid"/>
        <w:tblW w:w="9576" w:type="dxa"/>
        <w:jc w:val="center"/>
        <w:tblLayout w:type="fixed"/>
        <w:tblLook w:val="04A0"/>
      </w:tblPr>
      <w:tblGrid>
        <w:gridCol w:w="2196"/>
        <w:gridCol w:w="1062"/>
        <w:gridCol w:w="900"/>
        <w:gridCol w:w="2538"/>
        <w:gridCol w:w="1062"/>
        <w:gridCol w:w="828"/>
        <w:gridCol w:w="990"/>
      </w:tblGrid>
      <w:tr w:rsidR="002A2783" w:rsidRPr="00330BEE" w:rsidTr="00277E25">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Service IPEB – Dated 20070907</w:t>
            </w:r>
          </w:p>
        </w:tc>
        <w:tc>
          <w:tcPr>
            <w:tcW w:w="5418" w:type="dxa"/>
            <w:gridSpan w:val="4"/>
            <w:tcBorders>
              <w:left w:val="thinThickThinSmallGap" w:sz="2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VA (1 Mo. After Separation) – All Effective Date 20071122</w:t>
            </w:r>
          </w:p>
        </w:tc>
      </w:tr>
      <w:tr w:rsidR="002A2783" w:rsidRPr="00330BEE" w:rsidTr="00277E25">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A2783" w:rsidRPr="00330BEE" w:rsidRDefault="002A2783" w:rsidP="00277E25">
            <w:pPr>
              <w:spacing w:line="200" w:lineRule="exact"/>
              <w:contextualSpacing/>
              <w:rPr>
                <w:b/>
                <w:color w:val="auto"/>
                <w:sz w:val="18"/>
                <w:szCs w:val="18"/>
              </w:rPr>
            </w:pPr>
            <w:r w:rsidRPr="00330BEE">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A2783" w:rsidRPr="00330BEE" w:rsidRDefault="002A2783" w:rsidP="00277E25">
            <w:pPr>
              <w:spacing w:line="200" w:lineRule="exact"/>
              <w:contextualSpacing/>
              <w:rPr>
                <w:b/>
                <w:color w:val="auto"/>
                <w:sz w:val="18"/>
                <w:szCs w:val="18"/>
              </w:rPr>
            </w:pPr>
            <w:r w:rsidRPr="00330BEE">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A2783" w:rsidRPr="00330BEE" w:rsidRDefault="002A2783" w:rsidP="00277E25">
            <w:pPr>
              <w:spacing w:line="200" w:lineRule="exact"/>
              <w:contextualSpacing/>
              <w:rPr>
                <w:b/>
                <w:color w:val="auto"/>
                <w:sz w:val="18"/>
                <w:szCs w:val="18"/>
              </w:rPr>
            </w:pPr>
            <w:r w:rsidRPr="00330BEE">
              <w:rPr>
                <w:b/>
                <w:color w:val="auto"/>
                <w:sz w:val="18"/>
                <w:szCs w:val="18"/>
              </w:rPr>
              <w:t>Exam</w:t>
            </w:r>
          </w:p>
        </w:tc>
      </w:tr>
      <w:tr w:rsidR="002A2783" w:rsidRPr="00330BEE" w:rsidTr="00277E25">
        <w:trPr>
          <w:trHeight w:val="287"/>
          <w:jc w:val="center"/>
        </w:trPr>
        <w:tc>
          <w:tcPr>
            <w:tcW w:w="2196" w:type="dxa"/>
            <w:tcBorders>
              <w:right w:val="single" w:sz="4" w:space="0" w:color="auto"/>
            </w:tcBorders>
            <w:shd w:val="clear" w:color="auto" w:fill="FFFFFF" w:themeFill="background1"/>
            <w:vAlign w:val="center"/>
          </w:tcPr>
          <w:p w:rsidR="002A2783" w:rsidRPr="00330BEE" w:rsidRDefault="00C74798" w:rsidP="009A35FD">
            <w:pPr>
              <w:spacing w:line="180" w:lineRule="exact"/>
              <w:contextualSpacing/>
              <w:jc w:val="left"/>
              <w:rPr>
                <w:color w:val="auto"/>
                <w:sz w:val="18"/>
                <w:szCs w:val="18"/>
              </w:rPr>
            </w:pPr>
            <w:r w:rsidRPr="00330BEE">
              <w:rPr>
                <w:color w:val="auto"/>
                <w:sz w:val="18"/>
                <w:szCs w:val="18"/>
              </w:rPr>
              <w:t xml:space="preserve">Chronic </w:t>
            </w:r>
            <w:r w:rsidR="002A2783" w:rsidRPr="00330BEE">
              <w:rPr>
                <w:color w:val="auto"/>
                <w:sz w:val="18"/>
                <w:szCs w:val="18"/>
              </w:rPr>
              <w:t>Low Back Pain</w:t>
            </w:r>
          </w:p>
        </w:tc>
        <w:tc>
          <w:tcPr>
            <w:tcW w:w="1062" w:type="dxa"/>
            <w:tcBorders>
              <w:left w:val="single" w:sz="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5299-5243</w:t>
            </w:r>
          </w:p>
        </w:tc>
        <w:tc>
          <w:tcPr>
            <w:tcW w:w="900" w:type="dxa"/>
            <w:tcBorders>
              <w:right w:val="thinThickThinSmallGap" w:sz="2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10%</w:t>
            </w:r>
          </w:p>
        </w:tc>
        <w:tc>
          <w:tcPr>
            <w:tcW w:w="2538" w:type="dxa"/>
            <w:tcBorders>
              <w:left w:val="thinThickThinSmallGap" w:sz="24" w:space="0" w:color="auto"/>
            </w:tcBorders>
            <w:shd w:val="clear" w:color="auto" w:fill="FFFFFF" w:themeFill="background1"/>
            <w:vAlign w:val="center"/>
          </w:tcPr>
          <w:p w:rsidR="002A2783" w:rsidRPr="00330BEE" w:rsidRDefault="002A2783" w:rsidP="009A35FD">
            <w:pPr>
              <w:spacing w:line="180" w:lineRule="exact"/>
              <w:contextualSpacing/>
              <w:jc w:val="left"/>
              <w:rPr>
                <w:color w:val="auto"/>
                <w:sz w:val="18"/>
                <w:szCs w:val="18"/>
              </w:rPr>
            </w:pPr>
            <w:r w:rsidRPr="00330BEE">
              <w:rPr>
                <w:color w:val="auto"/>
                <w:sz w:val="18"/>
                <w:szCs w:val="18"/>
              </w:rPr>
              <w:t>DDD Lumbar</w:t>
            </w:r>
          </w:p>
        </w:tc>
        <w:tc>
          <w:tcPr>
            <w:tcW w:w="1062" w:type="dxa"/>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5237</w:t>
            </w:r>
          </w:p>
        </w:tc>
        <w:tc>
          <w:tcPr>
            <w:tcW w:w="828" w:type="dxa"/>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10%</w:t>
            </w:r>
          </w:p>
        </w:tc>
        <w:tc>
          <w:tcPr>
            <w:tcW w:w="990" w:type="dxa"/>
            <w:shd w:val="clear" w:color="auto" w:fill="FFFFFF" w:themeFill="background1"/>
            <w:vAlign w:val="center"/>
          </w:tcPr>
          <w:p w:rsidR="002A2783" w:rsidRPr="00330BEE" w:rsidRDefault="002A2783" w:rsidP="00DB0983">
            <w:pPr>
              <w:spacing w:line="180" w:lineRule="exact"/>
              <w:contextualSpacing/>
              <w:rPr>
                <w:color w:val="auto"/>
                <w:sz w:val="18"/>
                <w:szCs w:val="18"/>
              </w:rPr>
            </w:pPr>
            <w:r w:rsidRPr="00330BEE">
              <w:rPr>
                <w:color w:val="auto"/>
                <w:sz w:val="18"/>
                <w:szCs w:val="18"/>
              </w:rPr>
              <w:t>200712</w:t>
            </w:r>
            <w:r w:rsidR="009B0445" w:rsidRPr="00330BEE">
              <w:rPr>
                <w:color w:val="auto"/>
                <w:sz w:val="18"/>
                <w:szCs w:val="18"/>
              </w:rPr>
              <w:t>1</w:t>
            </w:r>
            <w:r w:rsidR="00DB0983" w:rsidRPr="00330BEE">
              <w:rPr>
                <w:color w:val="auto"/>
                <w:sz w:val="18"/>
                <w:szCs w:val="18"/>
              </w:rPr>
              <w:t>7</w:t>
            </w:r>
          </w:p>
        </w:tc>
      </w:tr>
      <w:tr w:rsidR="002A2783" w:rsidRPr="00330BEE" w:rsidTr="008C29F7">
        <w:trPr>
          <w:trHeight w:val="305"/>
          <w:jc w:val="center"/>
        </w:trPr>
        <w:tc>
          <w:tcPr>
            <w:tcW w:w="2196" w:type="dxa"/>
            <w:tcBorders>
              <w:right w:val="single" w:sz="4" w:space="0" w:color="auto"/>
            </w:tcBorders>
            <w:shd w:val="clear" w:color="auto" w:fill="FFFFFF" w:themeFill="background1"/>
            <w:vAlign w:val="center"/>
          </w:tcPr>
          <w:p w:rsidR="002A2783" w:rsidRPr="00330BEE" w:rsidRDefault="00C74798" w:rsidP="009A35FD">
            <w:pPr>
              <w:spacing w:line="180" w:lineRule="exact"/>
              <w:contextualSpacing/>
              <w:jc w:val="left"/>
              <w:rPr>
                <w:color w:val="auto"/>
                <w:sz w:val="18"/>
                <w:szCs w:val="18"/>
              </w:rPr>
            </w:pPr>
            <w:r w:rsidRPr="00330BEE">
              <w:rPr>
                <w:color w:val="auto"/>
                <w:sz w:val="18"/>
                <w:szCs w:val="18"/>
              </w:rPr>
              <w:t xml:space="preserve">Chronic </w:t>
            </w:r>
            <w:r w:rsidR="002A2783" w:rsidRPr="00330BEE">
              <w:rPr>
                <w:color w:val="auto"/>
                <w:sz w:val="18"/>
                <w:szCs w:val="18"/>
              </w:rPr>
              <w:t>R Shoulder Pain</w:t>
            </w:r>
          </w:p>
        </w:tc>
        <w:tc>
          <w:tcPr>
            <w:tcW w:w="1062" w:type="dxa"/>
            <w:tcBorders>
              <w:left w:val="single" w:sz="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5099-5003</w:t>
            </w:r>
          </w:p>
        </w:tc>
        <w:tc>
          <w:tcPr>
            <w:tcW w:w="900" w:type="dxa"/>
            <w:tcBorders>
              <w:right w:val="thinThickThinSmallGap" w:sz="2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0%</w:t>
            </w:r>
          </w:p>
        </w:tc>
        <w:tc>
          <w:tcPr>
            <w:tcW w:w="2538" w:type="dxa"/>
            <w:tcBorders>
              <w:left w:val="thinThickThinSmallGap" w:sz="24" w:space="0" w:color="auto"/>
              <w:right w:val="single" w:sz="4" w:space="0" w:color="auto"/>
            </w:tcBorders>
            <w:shd w:val="clear" w:color="auto" w:fill="FFFFFF" w:themeFill="background1"/>
            <w:vAlign w:val="center"/>
          </w:tcPr>
          <w:p w:rsidR="002A2783" w:rsidRPr="00330BEE" w:rsidRDefault="004C5F20" w:rsidP="009A35FD">
            <w:pPr>
              <w:spacing w:line="180" w:lineRule="exact"/>
              <w:contextualSpacing/>
              <w:jc w:val="left"/>
              <w:rPr>
                <w:color w:val="auto"/>
                <w:sz w:val="18"/>
                <w:szCs w:val="18"/>
              </w:rPr>
            </w:pPr>
            <w:r w:rsidRPr="00330BEE">
              <w:rPr>
                <w:color w:val="auto"/>
                <w:sz w:val="18"/>
                <w:szCs w:val="18"/>
              </w:rPr>
              <w:t>R Shoulder Tend</w:t>
            </w:r>
            <w:r w:rsidR="002A2783" w:rsidRPr="00330BEE">
              <w:rPr>
                <w:color w:val="auto"/>
                <w:sz w:val="18"/>
                <w:szCs w:val="18"/>
              </w:rPr>
              <w:t xml:space="preserve">onitis </w:t>
            </w:r>
          </w:p>
        </w:tc>
        <w:tc>
          <w:tcPr>
            <w:tcW w:w="1062" w:type="dxa"/>
            <w:tcBorders>
              <w:left w:val="single" w:sz="4" w:space="0" w:color="auto"/>
            </w:tcBorders>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5299-5024</w:t>
            </w:r>
          </w:p>
        </w:tc>
        <w:tc>
          <w:tcPr>
            <w:tcW w:w="828" w:type="dxa"/>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10%</w:t>
            </w:r>
          </w:p>
        </w:tc>
        <w:tc>
          <w:tcPr>
            <w:tcW w:w="990" w:type="dxa"/>
            <w:shd w:val="clear" w:color="auto" w:fill="FFFFFF" w:themeFill="background1"/>
            <w:vAlign w:val="center"/>
          </w:tcPr>
          <w:p w:rsidR="002A2783" w:rsidRPr="00330BEE" w:rsidRDefault="002A2783" w:rsidP="00DB0983">
            <w:pPr>
              <w:spacing w:line="180" w:lineRule="exact"/>
              <w:contextualSpacing/>
              <w:rPr>
                <w:color w:val="auto"/>
                <w:sz w:val="18"/>
                <w:szCs w:val="18"/>
              </w:rPr>
            </w:pPr>
            <w:r w:rsidRPr="00330BEE">
              <w:rPr>
                <w:color w:val="auto"/>
                <w:sz w:val="18"/>
                <w:szCs w:val="18"/>
              </w:rPr>
              <w:t>200712</w:t>
            </w:r>
            <w:r w:rsidR="009B0445" w:rsidRPr="00330BEE">
              <w:rPr>
                <w:color w:val="auto"/>
                <w:sz w:val="18"/>
                <w:szCs w:val="18"/>
              </w:rPr>
              <w:t>1</w:t>
            </w:r>
            <w:r w:rsidR="00DB0983" w:rsidRPr="00330BEE">
              <w:rPr>
                <w:color w:val="auto"/>
                <w:sz w:val="18"/>
                <w:szCs w:val="18"/>
              </w:rPr>
              <w:t>7</w:t>
            </w:r>
          </w:p>
        </w:tc>
      </w:tr>
      <w:tr w:rsidR="002A2783" w:rsidRPr="00330BEE" w:rsidTr="00277E25">
        <w:trPr>
          <w:trHeight w:val="287"/>
          <w:jc w:val="center"/>
        </w:trPr>
        <w:tc>
          <w:tcPr>
            <w:tcW w:w="2196" w:type="dxa"/>
            <w:tcBorders>
              <w:right w:val="single" w:sz="4" w:space="0" w:color="auto"/>
            </w:tcBorders>
            <w:shd w:val="clear" w:color="auto" w:fill="FFFFFF" w:themeFill="background1"/>
            <w:vAlign w:val="center"/>
          </w:tcPr>
          <w:p w:rsidR="002A2783" w:rsidRPr="00330BEE" w:rsidRDefault="002A2783" w:rsidP="009A35FD">
            <w:pPr>
              <w:spacing w:line="180" w:lineRule="exact"/>
              <w:contextualSpacing/>
              <w:jc w:val="left"/>
              <w:rPr>
                <w:color w:val="auto"/>
                <w:sz w:val="18"/>
                <w:szCs w:val="18"/>
              </w:rPr>
            </w:pPr>
            <w:r w:rsidRPr="00330BEE">
              <w:rPr>
                <w:color w:val="auto"/>
                <w:sz w:val="18"/>
                <w:szCs w:val="18"/>
              </w:rPr>
              <w:t>Asthma</w:t>
            </w:r>
          </w:p>
        </w:tc>
        <w:tc>
          <w:tcPr>
            <w:tcW w:w="1962" w:type="dxa"/>
            <w:gridSpan w:val="2"/>
            <w:tcBorders>
              <w:left w:val="single" w:sz="4" w:space="0" w:color="auto"/>
              <w:right w:val="thinThickThinSmallGap" w:sz="2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 xml:space="preserve">Not Unfitting </w:t>
            </w:r>
          </w:p>
        </w:tc>
        <w:tc>
          <w:tcPr>
            <w:tcW w:w="2538" w:type="dxa"/>
            <w:tcBorders>
              <w:left w:val="thinThickThinSmallGap" w:sz="24" w:space="0" w:color="auto"/>
              <w:right w:val="single" w:sz="4" w:space="0" w:color="auto"/>
            </w:tcBorders>
            <w:shd w:val="clear" w:color="auto" w:fill="FFFFFF" w:themeFill="background1"/>
            <w:vAlign w:val="center"/>
          </w:tcPr>
          <w:p w:rsidR="002A2783" w:rsidRPr="00330BEE" w:rsidRDefault="002A2783" w:rsidP="009A35FD">
            <w:pPr>
              <w:spacing w:line="180" w:lineRule="exact"/>
              <w:contextualSpacing/>
              <w:jc w:val="left"/>
              <w:rPr>
                <w:color w:val="auto"/>
                <w:sz w:val="18"/>
                <w:szCs w:val="18"/>
              </w:rPr>
            </w:pPr>
            <w:r w:rsidRPr="00330BEE">
              <w:rPr>
                <w:color w:val="auto"/>
                <w:sz w:val="18"/>
                <w:szCs w:val="18"/>
              </w:rPr>
              <w:t>Asthma</w:t>
            </w:r>
          </w:p>
        </w:tc>
        <w:tc>
          <w:tcPr>
            <w:tcW w:w="1062" w:type="dxa"/>
            <w:tcBorders>
              <w:left w:val="single" w:sz="4" w:space="0" w:color="auto"/>
              <w:right w:val="single" w:sz="4" w:space="0" w:color="auto"/>
            </w:tcBorders>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6602</w:t>
            </w:r>
          </w:p>
        </w:tc>
        <w:tc>
          <w:tcPr>
            <w:tcW w:w="828" w:type="dxa"/>
            <w:tcBorders>
              <w:left w:val="single" w:sz="4" w:space="0" w:color="auto"/>
            </w:tcBorders>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10%</w:t>
            </w:r>
          </w:p>
        </w:tc>
        <w:tc>
          <w:tcPr>
            <w:tcW w:w="990" w:type="dxa"/>
            <w:shd w:val="clear" w:color="auto" w:fill="FFFFFF" w:themeFill="background1"/>
            <w:vAlign w:val="center"/>
          </w:tcPr>
          <w:p w:rsidR="002A2783" w:rsidRPr="00330BEE" w:rsidRDefault="009B0445" w:rsidP="00277E25">
            <w:pPr>
              <w:spacing w:line="180" w:lineRule="exact"/>
              <w:contextualSpacing/>
              <w:rPr>
                <w:color w:val="auto"/>
                <w:sz w:val="18"/>
                <w:szCs w:val="18"/>
              </w:rPr>
            </w:pPr>
            <w:r w:rsidRPr="00330BEE">
              <w:rPr>
                <w:color w:val="auto"/>
                <w:sz w:val="18"/>
                <w:szCs w:val="18"/>
              </w:rPr>
              <w:t>20071219</w:t>
            </w:r>
          </w:p>
        </w:tc>
      </w:tr>
      <w:tr w:rsidR="002A2783" w:rsidRPr="00330BEE" w:rsidTr="00277E25">
        <w:trPr>
          <w:trHeight w:val="287"/>
          <w:jc w:val="center"/>
        </w:trPr>
        <w:tc>
          <w:tcPr>
            <w:tcW w:w="2196" w:type="dxa"/>
            <w:tcBorders>
              <w:right w:val="single" w:sz="4" w:space="0" w:color="auto"/>
            </w:tcBorders>
            <w:shd w:val="clear" w:color="auto" w:fill="FFFFFF" w:themeFill="background1"/>
            <w:vAlign w:val="center"/>
          </w:tcPr>
          <w:p w:rsidR="002A2783" w:rsidRPr="00330BEE" w:rsidRDefault="002A2783" w:rsidP="009A35FD">
            <w:pPr>
              <w:spacing w:line="180" w:lineRule="exact"/>
              <w:contextualSpacing/>
              <w:jc w:val="left"/>
              <w:rPr>
                <w:color w:val="auto"/>
                <w:sz w:val="18"/>
                <w:szCs w:val="18"/>
              </w:rPr>
            </w:pPr>
            <w:r w:rsidRPr="00330BEE">
              <w:rPr>
                <w:color w:val="auto"/>
                <w:sz w:val="18"/>
                <w:szCs w:val="18"/>
              </w:rPr>
              <w:t>Sleep Apnea</w:t>
            </w:r>
          </w:p>
        </w:tc>
        <w:tc>
          <w:tcPr>
            <w:tcW w:w="1962" w:type="dxa"/>
            <w:gridSpan w:val="2"/>
            <w:tcBorders>
              <w:left w:val="single" w:sz="4" w:space="0" w:color="auto"/>
              <w:right w:val="thinThickThinSmallGap" w:sz="2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2A2783" w:rsidRPr="00330BEE" w:rsidRDefault="002A2783" w:rsidP="009A35FD">
            <w:pPr>
              <w:spacing w:line="180" w:lineRule="exact"/>
              <w:contextualSpacing/>
              <w:jc w:val="left"/>
              <w:rPr>
                <w:color w:val="auto"/>
                <w:sz w:val="18"/>
                <w:szCs w:val="18"/>
              </w:rPr>
            </w:pPr>
            <w:r w:rsidRPr="00330BEE">
              <w:rPr>
                <w:color w:val="auto"/>
                <w:sz w:val="18"/>
                <w:szCs w:val="18"/>
              </w:rPr>
              <w:t>Sleep Apnea</w:t>
            </w:r>
          </w:p>
        </w:tc>
        <w:tc>
          <w:tcPr>
            <w:tcW w:w="1062" w:type="dxa"/>
            <w:tcBorders>
              <w:left w:val="single" w:sz="4" w:space="0" w:color="auto"/>
              <w:right w:val="single" w:sz="4" w:space="0" w:color="auto"/>
            </w:tcBorders>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6847</w:t>
            </w:r>
          </w:p>
        </w:tc>
        <w:tc>
          <w:tcPr>
            <w:tcW w:w="828" w:type="dxa"/>
            <w:tcBorders>
              <w:left w:val="single" w:sz="4" w:space="0" w:color="auto"/>
            </w:tcBorders>
            <w:shd w:val="clear" w:color="auto" w:fill="FFFFFF" w:themeFill="background1"/>
            <w:vAlign w:val="center"/>
          </w:tcPr>
          <w:p w:rsidR="002A2783" w:rsidRPr="00330BEE" w:rsidRDefault="002A2783" w:rsidP="00277E25">
            <w:pPr>
              <w:spacing w:line="180" w:lineRule="exact"/>
              <w:contextualSpacing/>
              <w:rPr>
                <w:color w:val="auto"/>
                <w:sz w:val="18"/>
                <w:szCs w:val="18"/>
              </w:rPr>
            </w:pPr>
            <w:r w:rsidRPr="00330BEE">
              <w:rPr>
                <w:color w:val="auto"/>
                <w:sz w:val="18"/>
                <w:szCs w:val="18"/>
              </w:rPr>
              <w:t>50%</w:t>
            </w:r>
          </w:p>
        </w:tc>
        <w:tc>
          <w:tcPr>
            <w:tcW w:w="990" w:type="dxa"/>
            <w:shd w:val="clear" w:color="auto" w:fill="FFFFFF" w:themeFill="background1"/>
            <w:vAlign w:val="center"/>
          </w:tcPr>
          <w:p w:rsidR="002A2783" w:rsidRPr="00330BEE" w:rsidRDefault="002A2783" w:rsidP="009B0445">
            <w:pPr>
              <w:spacing w:line="180" w:lineRule="exact"/>
              <w:contextualSpacing/>
              <w:rPr>
                <w:color w:val="auto"/>
                <w:sz w:val="18"/>
                <w:szCs w:val="18"/>
              </w:rPr>
            </w:pPr>
            <w:r w:rsidRPr="00330BEE">
              <w:rPr>
                <w:color w:val="auto"/>
                <w:sz w:val="18"/>
                <w:szCs w:val="18"/>
              </w:rPr>
              <w:t>200712</w:t>
            </w:r>
            <w:r w:rsidR="009B0445" w:rsidRPr="00330BEE">
              <w:rPr>
                <w:color w:val="auto"/>
                <w:sz w:val="18"/>
                <w:szCs w:val="18"/>
              </w:rPr>
              <w:t>19</w:t>
            </w:r>
          </w:p>
        </w:tc>
      </w:tr>
      <w:tr w:rsidR="009B0445" w:rsidRPr="00330BEE" w:rsidTr="009B0445">
        <w:trPr>
          <w:trHeight w:val="287"/>
          <w:jc w:val="center"/>
        </w:trPr>
        <w:tc>
          <w:tcPr>
            <w:tcW w:w="2196" w:type="dxa"/>
            <w:tcBorders>
              <w:right w:val="single" w:sz="4" w:space="0" w:color="auto"/>
            </w:tcBorders>
            <w:shd w:val="clear" w:color="auto" w:fill="FFFFFF" w:themeFill="background1"/>
            <w:vAlign w:val="center"/>
          </w:tcPr>
          <w:p w:rsidR="009B0445" w:rsidRPr="00330BEE" w:rsidRDefault="009B0445" w:rsidP="009A35FD">
            <w:pPr>
              <w:spacing w:line="180" w:lineRule="exact"/>
              <w:contextualSpacing/>
              <w:jc w:val="left"/>
              <w:rPr>
                <w:color w:val="auto"/>
                <w:sz w:val="18"/>
                <w:szCs w:val="18"/>
              </w:rPr>
            </w:pPr>
            <w:r w:rsidRPr="00330BEE">
              <w:rPr>
                <w:color w:val="auto"/>
                <w:sz w:val="18"/>
                <w:szCs w:val="18"/>
              </w:rPr>
              <w:t>Obesity</w:t>
            </w:r>
          </w:p>
        </w:tc>
        <w:tc>
          <w:tcPr>
            <w:tcW w:w="1962" w:type="dxa"/>
            <w:gridSpan w:val="2"/>
            <w:tcBorders>
              <w:left w:val="single" w:sz="4" w:space="0" w:color="auto"/>
              <w:right w:val="thinThickThinSmallGap" w:sz="24" w:space="0" w:color="auto"/>
            </w:tcBorders>
            <w:shd w:val="clear" w:color="auto" w:fill="FFFFFF" w:themeFill="background1"/>
            <w:vAlign w:val="center"/>
          </w:tcPr>
          <w:p w:rsidR="009B0445" w:rsidRPr="00330BEE" w:rsidRDefault="009B0445" w:rsidP="009A35FD">
            <w:pPr>
              <w:spacing w:line="180" w:lineRule="exact"/>
              <w:contextualSpacing/>
              <w:rPr>
                <w:color w:val="auto"/>
                <w:sz w:val="18"/>
                <w:szCs w:val="18"/>
              </w:rPr>
            </w:pPr>
            <w:r w:rsidRPr="00330BEE">
              <w:rPr>
                <w:color w:val="auto"/>
                <w:sz w:val="18"/>
                <w:szCs w:val="18"/>
              </w:rPr>
              <w:t>Not Unfitting</w:t>
            </w:r>
          </w:p>
        </w:tc>
        <w:tc>
          <w:tcPr>
            <w:tcW w:w="4428" w:type="dxa"/>
            <w:gridSpan w:val="3"/>
            <w:tcBorders>
              <w:left w:val="thinThickThinSmallGap" w:sz="24" w:space="0" w:color="auto"/>
            </w:tcBorders>
            <w:shd w:val="clear" w:color="auto" w:fill="FFFFFF" w:themeFill="background1"/>
            <w:vAlign w:val="center"/>
          </w:tcPr>
          <w:p w:rsidR="009B0445" w:rsidRPr="00330BEE" w:rsidRDefault="009B0445" w:rsidP="009A35FD">
            <w:pPr>
              <w:spacing w:line="180" w:lineRule="exact"/>
              <w:contextualSpacing/>
              <w:rPr>
                <w:color w:val="auto"/>
                <w:sz w:val="18"/>
                <w:szCs w:val="18"/>
              </w:rPr>
            </w:pPr>
            <w:r w:rsidRPr="00330BEE">
              <w:rPr>
                <w:color w:val="auto"/>
                <w:sz w:val="18"/>
                <w:szCs w:val="18"/>
              </w:rPr>
              <w:t>No VA Entry</w:t>
            </w:r>
          </w:p>
        </w:tc>
        <w:tc>
          <w:tcPr>
            <w:tcW w:w="990" w:type="dxa"/>
            <w:shd w:val="clear" w:color="auto" w:fill="FFFFFF" w:themeFill="background1"/>
            <w:vAlign w:val="center"/>
          </w:tcPr>
          <w:p w:rsidR="009B0445" w:rsidRPr="00330BEE" w:rsidRDefault="009B0445" w:rsidP="00277E25">
            <w:pPr>
              <w:spacing w:line="180" w:lineRule="exact"/>
              <w:contextualSpacing/>
              <w:rPr>
                <w:color w:val="auto"/>
                <w:sz w:val="18"/>
                <w:szCs w:val="18"/>
              </w:rPr>
            </w:pPr>
            <w:r w:rsidRPr="00330BEE">
              <w:rPr>
                <w:color w:val="auto"/>
                <w:sz w:val="18"/>
                <w:szCs w:val="18"/>
              </w:rPr>
              <w:t>20071219</w:t>
            </w:r>
          </w:p>
        </w:tc>
      </w:tr>
      <w:tr w:rsidR="009B0445" w:rsidRPr="00330BEE" w:rsidTr="009B0445">
        <w:trPr>
          <w:trHeight w:val="287"/>
          <w:jc w:val="center"/>
        </w:trPr>
        <w:tc>
          <w:tcPr>
            <w:tcW w:w="2196" w:type="dxa"/>
            <w:tcBorders>
              <w:right w:val="single" w:sz="4" w:space="0" w:color="auto"/>
            </w:tcBorders>
            <w:shd w:val="clear" w:color="auto" w:fill="FFFFFF" w:themeFill="background1"/>
            <w:vAlign w:val="center"/>
          </w:tcPr>
          <w:p w:rsidR="009B0445" w:rsidRPr="00330BEE" w:rsidRDefault="009B0445" w:rsidP="009A35FD">
            <w:pPr>
              <w:spacing w:line="180" w:lineRule="exact"/>
              <w:contextualSpacing/>
              <w:jc w:val="left"/>
              <w:rPr>
                <w:color w:val="auto"/>
                <w:sz w:val="18"/>
                <w:szCs w:val="18"/>
              </w:rPr>
            </w:pPr>
            <w:r w:rsidRPr="00330BEE">
              <w:rPr>
                <w:color w:val="auto"/>
                <w:sz w:val="18"/>
                <w:szCs w:val="18"/>
              </w:rPr>
              <w:t>Bee St</w:t>
            </w:r>
            <w:r w:rsidR="000952A7" w:rsidRPr="00330BEE">
              <w:rPr>
                <w:color w:val="auto"/>
                <w:sz w:val="18"/>
                <w:szCs w:val="18"/>
              </w:rPr>
              <w:t>i</w:t>
            </w:r>
            <w:r w:rsidRPr="00330BEE">
              <w:rPr>
                <w:color w:val="auto"/>
                <w:sz w:val="18"/>
                <w:szCs w:val="18"/>
              </w:rPr>
              <w:t xml:space="preserve">ng Allergy </w:t>
            </w:r>
          </w:p>
        </w:tc>
        <w:tc>
          <w:tcPr>
            <w:tcW w:w="1962" w:type="dxa"/>
            <w:gridSpan w:val="2"/>
            <w:tcBorders>
              <w:left w:val="single" w:sz="4" w:space="0" w:color="auto"/>
              <w:right w:val="thinThickThinSmallGap" w:sz="24" w:space="0" w:color="auto"/>
            </w:tcBorders>
            <w:shd w:val="clear" w:color="auto" w:fill="FFFFFF" w:themeFill="background1"/>
            <w:vAlign w:val="center"/>
          </w:tcPr>
          <w:p w:rsidR="009B0445" w:rsidRPr="00330BEE" w:rsidRDefault="009B0445" w:rsidP="009A35FD">
            <w:pPr>
              <w:spacing w:line="180" w:lineRule="exact"/>
              <w:contextualSpacing/>
              <w:rPr>
                <w:color w:val="auto"/>
                <w:sz w:val="18"/>
                <w:szCs w:val="18"/>
              </w:rPr>
            </w:pPr>
            <w:r w:rsidRPr="00330BEE">
              <w:rPr>
                <w:color w:val="auto"/>
                <w:sz w:val="18"/>
                <w:szCs w:val="18"/>
              </w:rPr>
              <w:t>Not Unfitting</w:t>
            </w:r>
          </w:p>
        </w:tc>
        <w:tc>
          <w:tcPr>
            <w:tcW w:w="4428" w:type="dxa"/>
            <w:gridSpan w:val="3"/>
            <w:tcBorders>
              <w:left w:val="thinThickThinSmallGap" w:sz="24" w:space="0" w:color="auto"/>
            </w:tcBorders>
            <w:shd w:val="clear" w:color="auto" w:fill="FFFFFF" w:themeFill="background1"/>
            <w:vAlign w:val="center"/>
          </w:tcPr>
          <w:p w:rsidR="009B0445" w:rsidRPr="00330BEE" w:rsidRDefault="009B0445" w:rsidP="009A35FD">
            <w:pPr>
              <w:spacing w:line="180" w:lineRule="exact"/>
              <w:contextualSpacing/>
              <w:rPr>
                <w:color w:val="auto"/>
                <w:sz w:val="18"/>
                <w:szCs w:val="18"/>
              </w:rPr>
            </w:pPr>
            <w:r w:rsidRPr="00330BEE">
              <w:rPr>
                <w:color w:val="auto"/>
                <w:sz w:val="18"/>
                <w:szCs w:val="18"/>
              </w:rPr>
              <w:t>No VA Entry</w:t>
            </w:r>
          </w:p>
        </w:tc>
        <w:tc>
          <w:tcPr>
            <w:tcW w:w="990" w:type="dxa"/>
            <w:shd w:val="clear" w:color="auto" w:fill="FFFFFF" w:themeFill="background1"/>
            <w:vAlign w:val="center"/>
          </w:tcPr>
          <w:p w:rsidR="009B0445" w:rsidRPr="00330BEE" w:rsidRDefault="009B0445" w:rsidP="00277E25">
            <w:pPr>
              <w:spacing w:line="180" w:lineRule="exact"/>
              <w:contextualSpacing/>
              <w:rPr>
                <w:color w:val="auto"/>
                <w:sz w:val="18"/>
                <w:szCs w:val="18"/>
              </w:rPr>
            </w:pPr>
            <w:r w:rsidRPr="00330BEE">
              <w:rPr>
                <w:color w:val="auto"/>
                <w:sz w:val="18"/>
                <w:szCs w:val="18"/>
              </w:rPr>
              <w:t>20071219</w:t>
            </w:r>
          </w:p>
        </w:tc>
      </w:tr>
      <w:tr w:rsidR="002A2783" w:rsidRPr="00330BEE" w:rsidTr="009E3D4A">
        <w:trPr>
          <w:trHeight w:val="260"/>
          <w:jc w:val="center"/>
        </w:trPr>
        <w:tc>
          <w:tcPr>
            <w:tcW w:w="4158" w:type="dxa"/>
            <w:gridSpan w:val="3"/>
            <w:tcBorders>
              <w:right w:val="thinThickThinSmallGap" w:sz="24" w:space="0" w:color="auto"/>
            </w:tcBorders>
            <w:shd w:val="clear" w:color="auto" w:fill="FFFFFF" w:themeFill="background1"/>
            <w:vAlign w:val="center"/>
          </w:tcPr>
          <w:p w:rsidR="002A2783" w:rsidRPr="00330BEE" w:rsidRDefault="002A2783" w:rsidP="009E3D4A">
            <w:pPr>
              <w:spacing w:line="180" w:lineRule="exact"/>
              <w:contextualSpacing/>
              <w:rPr>
                <w:color w:val="auto"/>
                <w:sz w:val="18"/>
                <w:szCs w:val="18"/>
              </w:rPr>
            </w:pPr>
            <w:r w:rsidRPr="00330BEE">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2A2783" w:rsidRPr="00330BEE" w:rsidRDefault="002A2783" w:rsidP="009A35FD">
            <w:pPr>
              <w:spacing w:line="180" w:lineRule="exact"/>
              <w:contextualSpacing/>
              <w:rPr>
                <w:color w:val="auto"/>
                <w:sz w:val="18"/>
                <w:szCs w:val="18"/>
              </w:rPr>
            </w:pPr>
            <w:r w:rsidRPr="00330BEE">
              <w:rPr>
                <w:rFonts w:cs="Times New Roman"/>
                <w:color w:val="auto"/>
                <w:sz w:val="18"/>
                <w:szCs w:val="18"/>
              </w:rPr>
              <w:t>0% x 0/Not Service Connected x 0</w:t>
            </w:r>
          </w:p>
        </w:tc>
        <w:tc>
          <w:tcPr>
            <w:tcW w:w="990" w:type="dxa"/>
            <w:shd w:val="clear" w:color="auto" w:fill="FFFFFF" w:themeFill="background1"/>
            <w:vAlign w:val="center"/>
          </w:tcPr>
          <w:p w:rsidR="002A2783" w:rsidRPr="00330BEE" w:rsidRDefault="002A2783" w:rsidP="009B0445">
            <w:pPr>
              <w:spacing w:line="180" w:lineRule="exact"/>
              <w:contextualSpacing/>
              <w:rPr>
                <w:color w:val="auto"/>
                <w:sz w:val="18"/>
                <w:szCs w:val="18"/>
              </w:rPr>
            </w:pPr>
            <w:r w:rsidRPr="00330BEE">
              <w:rPr>
                <w:color w:val="auto"/>
                <w:sz w:val="18"/>
                <w:szCs w:val="18"/>
              </w:rPr>
              <w:t>200712</w:t>
            </w:r>
            <w:r w:rsidR="009B0445" w:rsidRPr="00330BEE">
              <w:rPr>
                <w:color w:val="auto"/>
                <w:sz w:val="18"/>
                <w:szCs w:val="18"/>
              </w:rPr>
              <w:t>19</w:t>
            </w:r>
          </w:p>
        </w:tc>
      </w:tr>
      <w:tr w:rsidR="002A2783" w:rsidRPr="00330BEE" w:rsidTr="00277E25">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Combined:  10%</w:t>
            </w:r>
          </w:p>
        </w:tc>
        <w:tc>
          <w:tcPr>
            <w:tcW w:w="5418" w:type="dxa"/>
            <w:gridSpan w:val="4"/>
            <w:tcBorders>
              <w:left w:val="thinThickThinSmallGap" w:sz="24" w:space="0" w:color="auto"/>
            </w:tcBorders>
            <w:shd w:val="clear" w:color="auto" w:fill="D9D9D9" w:themeFill="background1" w:themeFillShade="D9"/>
            <w:vAlign w:val="center"/>
          </w:tcPr>
          <w:p w:rsidR="002A2783" w:rsidRPr="00330BEE" w:rsidRDefault="002A2783" w:rsidP="009A35FD">
            <w:pPr>
              <w:spacing w:line="180" w:lineRule="exact"/>
              <w:contextualSpacing/>
              <w:rPr>
                <w:b/>
                <w:color w:val="auto"/>
                <w:sz w:val="18"/>
                <w:szCs w:val="18"/>
              </w:rPr>
            </w:pPr>
            <w:r w:rsidRPr="00330BEE">
              <w:rPr>
                <w:b/>
                <w:color w:val="auto"/>
                <w:sz w:val="18"/>
                <w:szCs w:val="18"/>
              </w:rPr>
              <w:t>Combined:  60%</w:t>
            </w:r>
          </w:p>
        </w:tc>
      </w:tr>
    </w:tbl>
    <w:p w:rsidR="002C6E5B" w:rsidRDefault="002C6E5B" w:rsidP="000C1A77">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0C1A77">
        <w:rPr>
          <w:color w:val="000000" w:themeColor="text1"/>
          <w:szCs w:val="24"/>
        </w:rPr>
        <w:t xml:space="preserve">  </w:t>
      </w:r>
      <w:r w:rsidR="000C1A77" w:rsidRPr="000C1A77">
        <w:rPr>
          <w:color w:val="000000" w:themeColor="text1"/>
          <w:szCs w:val="24"/>
        </w:rPr>
        <w:t xml:space="preserve">The Board acknowledges the CI’s contention that suggests service ratings should have been conferred for other conditions documented at the time of separation. </w:t>
      </w:r>
      <w:r w:rsidR="000C1A77">
        <w:rPr>
          <w:color w:val="000000" w:themeColor="text1"/>
          <w:szCs w:val="24"/>
        </w:rPr>
        <w:t xml:space="preserve"> </w:t>
      </w:r>
      <w:r w:rsidR="000C1A77" w:rsidRPr="000C1A77">
        <w:rPr>
          <w:color w:val="000000" w:themeColor="text1"/>
          <w:szCs w:val="24"/>
        </w:rPr>
        <w:t xml:space="preserve">The Board wishes to clarify that it is subject to the same laws for service disability entitlements as those under which the </w:t>
      </w:r>
      <w:r w:rsidR="006F382D">
        <w:rPr>
          <w:color w:val="000000" w:themeColor="text1"/>
          <w:szCs w:val="24"/>
        </w:rPr>
        <w:t>DES</w:t>
      </w:r>
      <w:r w:rsidR="000C1A77" w:rsidRPr="000C1A77">
        <w:rPr>
          <w:color w:val="000000" w:themeColor="text1"/>
          <w:szCs w:val="24"/>
        </w:rPr>
        <w:t xml:space="preserve"> operates. </w:t>
      </w:r>
      <w:r w:rsidR="000C1A77">
        <w:rPr>
          <w:color w:val="000000" w:themeColor="text1"/>
          <w:szCs w:val="24"/>
        </w:rPr>
        <w:t xml:space="preserve"> </w:t>
      </w:r>
      <w:r w:rsidR="000C1A77" w:rsidRPr="000C1A77">
        <w:rPr>
          <w:color w:val="000000" w:themeColor="text1"/>
          <w:szCs w:val="24"/>
        </w:rPr>
        <w:t xml:space="preserve">While the DES considers all of the </w:t>
      </w:r>
      <w:r w:rsidR="006F382D">
        <w:rPr>
          <w:color w:val="000000" w:themeColor="text1"/>
          <w:szCs w:val="24"/>
        </w:rPr>
        <w:t>S</w:t>
      </w:r>
      <w:r w:rsidR="000C1A77" w:rsidRPr="000C1A77">
        <w:rPr>
          <w:color w:val="000000" w:themeColor="text1"/>
          <w:szCs w:val="24"/>
        </w:rPr>
        <w:t xml:space="preserve">ervice member's medical conditions, compensation can only be offered for those medical conditions that cut short a </w:t>
      </w:r>
      <w:r w:rsidR="006F382D">
        <w:rPr>
          <w:color w:val="000000" w:themeColor="text1"/>
          <w:szCs w:val="24"/>
        </w:rPr>
        <w:t>S</w:t>
      </w:r>
      <w:r w:rsidR="000C1A77" w:rsidRPr="000C1A77">
        <w:rPr>
          <w:color w:val="000000" w:themeColor="text1"/>
          <w:szCs w:val="24"/>
        </w:rPr>
        <w:t xml:space="preserve">ervice member’s career, and then only to the degree of severity present at the time of final disposition. </w:t>
      </w:r>
      <w:r w:rsidR="000C1A77">
        <w:rPr>
          <w:color w:val="000000" w:themeColor="text1"/>
          <w:szCs w:val="24"/>
        </w:rPr>
        <w:t xml:space="preserve"> </w:t>
      </w:r>
      <w:r w:rsidR="000C1A77" w:rsidRPr="000C1A77">
        <w:rPr>
          <w:color w:val="000000" w:themeColor="text1"/>
          <w:szCs w:val="24"/>
        </w:rPr>
        <w:t>However</w:t>
      </w:r>
      <w:r w:rsidR="00AD64B8">
        <w:rPr>
          <w:color w:val="000000" w:themeColor="text1"/>
          <w:szCs w:val="24"/>
        </w:rPr>
        <w:t>,</w:t>
      </w:r>
      <w:r w:rsidR="000C1A77" w:rsidRPr="000C1A77">
        <w:rPr>
          <w:color w:val="000000" w:themeColor="text1"/>
          <w:szCs w:val="24"/>
        </w:rPr>
        <w:t xml:space="preserve"> the </w:t>
      </w:r>
      <w:r w:rsidR="006F382D">
        <w:rPr>
          <w:color w:val="000000" w:themeColor="text1"/>
          <w:szCs w:val="24"/>
        </w:rPr>
        <w:t>DVA</w:t>
      </w:r>
      <w:r w:rsidR="000C1A77" w:rsidRPr="000C1A77">
        <w:rPr>
          <w:color w:val="000000" w:themeColor="text1"/>
          <w:szCs w:val="24"/>
        </w:rPr>
        <w:t>, operating under a different set of laws (Title 38, United States Code), is empowered to compensate all service connected conditions and to periodically reevaluate said conditions fo</w:t>
      </w:r>
      <w:r w:rsidR="006F382D">
        <w:rPr>
          <w:color w:val="000000" w:themeColor="text1"/>
          <w:szCs w:val="24"/>
        </w:rPr>
        <w:t>r the purpose of adjusting the V</w:t>
      </w:r>
      <w:r w:rsidR="000C1A77" w:rsidRPr="000C1A77">
        <w:rPr>
          <w:color w:val="000000" w:themeColor="text1"/>
          <w:szCs w:val="24"/>
        </w:rPr>
        <w:t xml:space="preserve">eteran’s disability rating should </w:t>
      </w:r>
      <w:r w:rsidR="006F382D">
        <w:rPr>
          <w:color w:val="000000" w:themeColor="text1"/>
          <w:szCs w:val="24"/>
        </w:rPr>
        <w:t>the</w:t>
      </w:r>
      <w:r w:rsidR="000C1A77" w:rsidRPr="000C1A77">
        <w:rPr>
          <w:color w:val="000000" w:themeColor="text1"/>
          <w:szCs w:val="24"/>
        </w:rPr>
        <w:t xml:space="preserve"> degree of impairment vary over time.</w:t>
      </w:r>
    </w:p>
    <w:p w:rsidR="005F5A2B" w:rsidRDefault="005F5A2B" w:rsidP="000C1A77">
      <w:pPr>
        <w:jc w:val="both"/>
        <w:rPr>
          <w:color w:val="000000" w:themeColor="text1"/>
          <w:szCs w:val="24"/>
        </w:rPr>
      </w:pPr>
    </w:p>
    <w:p w:rsidR="005F5A2B" w:rsidRDefault="005F5A2B" w:rsidP="000C1A77">
      <w:pPr>
        <w:jc w:val="both"/>
        <w:rPr>
          <w:color w:val="000000" w:themeColor="text1"/>
          <w:szCs w:val="24"/>
        </w:rPr>
      </w:pPr>
      <w:r w:rsidRPr="00E73605">
        <w:rPr>
          <w:color w:val="000000" w:themeColor="text1"/>
          <w:szCs w:val="24"/>
        </w:rPr>
        <w:t>The Board also notes that the CI in his contention requests that he be reconsidered for</w:t>
      </w:r>
      <w:r w:rsidRPr="00E73605">
        <w:rPr>
          <w:rFonts w:cs="Calibri"/>
          <w:color w:val="000000"/>
          <w:szCs w:val="24"/>
        </w:rPr>
        <w:t xml:space="preserve"> the </w:t>
      </w:r>
      <w:r w:rsidRPr="00E73605">
        <w:rPr>
          <w:color w:val="000000" w:themeColor="text1"/>
          <w:szCs w:val="24"/>
        </w:rPr>
        <w:t>Temporary Disability Retired List (TDRL).  By law</w:t>
      </w:r>
      <w:r w:rsidR="00E82CD0">
        <w:rPr>
          <w:color w:val="000000" w:themeColor="text1"/>
          <w:szCs w:val="24"/>
        </w:rPr>
        <w:t>,</w:t>
      </w:r>
      <w:r w:rsidRPr="00E73605">
        <w:rPr>
          <w:color w:val="000000" w:themeColor="text1"/>
          <w:szCs w:val="24"/>
        </w:rPr>
        <w:t xml:space="preserve"> the Board authority is limited to making recommendation</w:t>
      </w:r>
      <w:r w:rsidR="00543B56">
        <w:rPr>
          <w:color w:val="000000" w:themeColor="text1"/>
          <w:szCs w:val="24"/>
        </w:rPr>
        <w:t>s</w:t>
      </w:r>
      <w:r w:rsidRPr="00E73605">
        <w:rPr>
          <w:color w:val="000000" w:themeColor="text1"/>
          <w:szCs w:val="24"/>
        </w:rPr>
        <w:t xml:space="preserve"> on correcting disability determinations.  </w:t>
      </w:r>
      <w:r w:rsidR="009A35FD" w:rsidRPr="00E73605">
        <w:rPr>
          <w:color w:val="000000" w:themeColor="text1"/>
          <w:szCs w:val="24"/>
        </w:rPr>
        <w:t xml:space="preserve">TDRL is not authorized for disabilities rated </w:t>
      </w:r>
      <w:proofErr w:type="gramStart"/>
      <w:r w:rsidR="009A35FD" w:rsidRPr="00E73605">
        <w:rPr>
          <w:color w:val="000000" w:themeColor="text1"/>
          <w:szCs w:val="24"/>
        </w:rPr>
        <w:t>under</w:t>
      </w:r>
      <w:proofErr w:type="gramEnd"/>
      <w:r w:rsidR="009A35FD" w:rsidRPr="00E73605">
        <w:rPr>
          <w:color w:val="000000" w:themeColor="text1"/>
          <w:szCs w:val="24"/>
        </w:rPr>
        <w:t xml:space="preserve"> 30%.  </w:t>
      </w:r>
      <w:r w:rsidR="00E73605" w:rsidRPr="00E73605">
        <w:rPr>
          <w:color w:val="000000" w:themeColor="text1"/>
          <w:szCs w:val="24"/>
        </w:rPr>
        <w:t xml:space="preserve">It was considered that the CI was actually requesting a medical retirement and/or rating of 30% or greater.  </w:t>
      </w:r>
      <w:r w:rsidR="009A35FD" w:rsidRPr="00E73605">
        <w:rPr>
          <w:color w:val="000000" w:themeColor="text1"/>
          <w:szCs w:val="24"/>
        </w:rPr>
        <w:t xml:space="preserve">The </w:t>
      </w:r>
      <w:r w:rsidRPr="00E73605">
        <w:rPr>
          <w:color w:val="000000" w:themeColor="text1"/>
          <w:szCs w:val="24"/>
        </w:rPr>
        <w:t xml:space="preserve">Board will review all evidence at hand to assess the fairness of PEB </w:t>
      </w:r>
      <w:r w:rsidR="009A35FD" w:rsidRPr="00E73605">
        <w:rPr>
          <w:color w:val="000000" w:themeColor="text1"/>
          <w:szCs w:val="24"/>
        </w:rPr>
        <w:t xml:space="preserve">fitness and </w:t>
      </w:r>
      <w:r w:rsidRPr="00E73605">
        <w:rPr>
          <w:color w:val="000000" w:themeColor="text1"/>
          <w:szCs w:val="24"/>
        </w:rPr>
        <w:t xml:space="preserve">rating determinations, compared to </w:t>
      </w:r>
      <w:r w:rsidR="00112377">
        <w:rPr>
          <w:color w:val="000000" w:themeColor="text1"/>
          <w:szCs w:val="24"/>
        </w:rPr>
        <w:t xml:space="preserve">the </w:t>
      </w:r>
      <w:r w:rsidR="00112377" w:rsidRPr="00B8470D">
        <w:rPr>
          <w:rFonts w:asciiTheme="minorHAnsi" w:hAnsiTheme="minorHAnsi"/>
          <w:color w:val="auto"/>
          <w:szCs w:val="24"/>
        </w:rPr>
        <w:t>Veterans Administration Schedule for Rating Disabilities (VASRD)</w:t>
      </w:r>
      <w:r w:rsidR="00112377">
        <w:rPr>
          <w:rFonts w:asciiTheme="minorHAnsi" w:hAnsiTheme="minorHAnsi"/>
          <w:color w:val="auto"/>
          <w:szCs w:val="24"/>
        </w:rPr>
        <w:t xml:space="preserve"> </w:t>
      </w:r>
      <w:r w:rsidRPr="00E73605">
        <w:rPr>
          <w:color w:val="000000" w:themeColor="text1"/>
          <w:szCs w:val="24"/>
        </w:rPr>
        <w:t>standards, based on severity at the time of separation.</w:t>
      </w:r>
    </w:p>
    <w:p w:rsidR="004C60A3" w:rsidRDefault="004C60A3" w:rsidP="00BF0E94">
      <w:pPr>
        <w:jc w:val="left"/>
        <w:rPr>
          <w:color w:val="000000" w:themeColor="text1"/>
          <w:szCs w:val="24"/>
        </w:rPr>
      </w:pPr>
    </w:p>
    <w:p w:rsidR="00FA5817" w:rsidRPr="00E73605" w:rsidRDefault="00BE1955" w:rsidP="00FA5817">
      <w:pPr>
        <w:jc w:val="both"/>
        <w:rPr>
          <w:rFonts w:asciiTheme="minorHAnsi" w:hAnsiTheme="minorHAnsi"/>
          <w:color w:val="auto"/>
          <w:szCs w:val="24"/>
        </w:rPr>
      </w:pPr>
      <w:proofErr w:type="gramStart"/>
      <w:r w:rsidRPr="00E73605">
        <w:rPr>
          <w:rFonts w:asciiTheme="minorHAnsi" w:hAnsiTheme="minorHAnsi"/>
          <w:color w:val="auto"/>
          <w:szCs w:val="24"/>
          <w:u w:val="single"/>
        </w:rPr>
        <w:t xml:space="preserve">Chronic </w:t>
      </w:r>
      <w:r w:rsidR="002B23BE" w:rsidRPr="00E73605">
        <w:rPr>
          <w:rFonts w:asciiTheme="minorHAnsi" w:hAnsiTheme="minorHAnsi"/>
          <w:color w:val="auto"/>
          <w:szCs w:val="24"/>
          <w:u w:val="single"/>
        </w:rPr>
        <w:t xml:space="preserve">Low </w:t>
      </w:r>
      <w:r w:rsidRPr="00E73605">
        <w:rPr>
          <w:rFonts w:asciiTheme="minorHAnsi" w:hAnsiTheme="minorHAnsi"/>
          <w:color w:val="auto"/>
          <w:szCs w:val="24"/>
          <w:u w:val="single"/>
        </w:rPr>
        <w:t>Back Pain</w:t>
      </w:r>
      <w:r w:rsidRPr="00E73605">
        <w:rPr>
          <w:rFonts w:asciiTheme="minorHAnsi" w:hAnsiTheme="minorHAnsi"/>
          <w:color w:val="auto"/>
          <w:szCs w:val="24"/>
        </w:rPr>
        <w:t>.</w:t>
      </w:r>
      <w:proofErr w:type="gramEnd"/>
      <w:r w:rsidR="00FA5817" w:rsidRPr="00E73605">
        <w:rPr>
          <w:rFonts w:asciiTheme="minorHAnsi" w:hAnsiTheme="minorHAnsi"/>
          <w:color w:val="auto"/>
          <w:szCs w:val="24"/>
        </w:rPr>
        <w:t xml:space="preserve">  There were </w:t>
      </w:r>
      <w:r w:rsidR="00E73605" w:rsidRPr="00E73605">
        <w:rPr>
          <w:rFonts w:asciiTheme="minorHAnsi" w:hAnsiTheme="minorHAnsi"/>
          <w:color w:val="auto"/>
          <w:szCs w:val="24"/>
        </w:rPr>
        <w:t>two</w:t>
      </w:r>
      <w:r w:rsidR="006F382D">
        <w:rPr>
          <w:rFonts w:asciiTheme="minorHAnsi" w:hAnsiTheme="minorHAnsi"/>
          <w:color w:val="auto"/>
          <w:szCs w:val="24"/>
        </w:rPr>
        <w:t xml:space="preserve"> goniometric range-of-</w:t>
      </w:r>
      <w:r w:rsidR="00FA5817" w:rsidRPr="00E73605">
        <w:rPr>
          <w:rFonts w:asciiTheme="minorHAnsi" w:hAnsiTheme="minorHAnsi"/>
          <w:color w:val="auto"/>
          <w:szCs w:val="24"/>
        </w:rPr>
        <w:t xml:space="preserve">motion (ROM) evaluations in evidence, as shown in the chart below, which the Board weighed in arriving at its rating recommendation.  </w:t>
      </w:r>
    </w:p>
    <w:p w:rsidR="00FA5817" w:rsidRPr="00123D3E" w:rsidRDefault="00FA5817" w:rsidP="00FA5817">
      <w:pPr>
        <w:jc w:val="both"/>
        <w:rPr>
          <w:rFonts w:asciiTheme="minorHAnsi" w:hAnsiTheme="minorHAnsi"/>
          <w:color w:val="auto"/>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3324"/>
        <w:gridCol w:w="2811"/>
      </w:tblGrid>
      <w:tr w:rsidR="00FA5817" w:rsidRPr="00123D3E" w:rsidTr="000F1E89">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A5817" w:rsidRPr="00123D3E" w:rsidRDefault="00FA5817" w:rsidP="00E73605">
            <w:pPr>
              <w:pStyle w:val="ListParagraph"/>
              <w:spacing w:after="0" w:line="180" w:lineRule="exact"/>
              <w:ind w:left="0"/>
              <w:rPr>
                <w:rFonts w:eastAsia="Calibri" w:cstheme="minorHAnsi"/>
                <w:b/>
                <w:sz w:val="18"/>
                <w:szCs w:val="18"/>
              </w:rPr>
            </w:pPr>
            <w:r w:rsidRPr="00123D3E">
              <w:rPr>
                <w:rFonts w:eastAsia="Calibri" w:cstheme="minorHAnsi"/>
                <w:sz w:val="18"/>
                <w:szCs w:val="18"/>
              </w:rPr>
              <w:t>Goniometric ROM - Thoracolumbar</w:t>
            </w:r>
          </w:p>
        </w:tc>
        <w:tc>
          <w:tcPr>
            <w:tcW w:w="33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A5817" w:rsidRPr="00123D3E" w:rsidRDefault="00FA5817" w:rsidP="00E73605">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MEB ~ 5 Mo. Pre-Sep</w:t>
            </w:r>
          </w:p>
          <w:p w:rsidR="00FA5817" w:rsidRPr="00123D3E" w:rsidRDefault="00FA5817" w:rsidP="00E73605">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(20070619)</w:t>
            </w:r>
          </w:p>
        </w:tc>
        <w:tc>
          <w:tcPr>
            <w:tcW w:w="281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A5817" w:rsidRPr="00123D3E" w:rsidRDefault="00FA5817" w:rsidP="00E73605">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VA</w:t>
            </w:r>
            <w:r w:rsidRPr="00123D3E">
              <w:rPr>
                <w:rFonts w:asciiTheme="minorHAnsi" w:eastAsiaTheme="minorHAnsi" w:hAnsiTheme="minorHAnsi"/>
                <w:color w:val="auto"/>
                <w:sz w:val="18"/>
                <w:szCs w:val="18"/>
              </w:rPr>
              <w:t xml:space="preserve"> C&amp;P </w:t>
            </w:r>
            <w:r w:rsidRPr="00123D3E">
              <w:rPr>
                <w:rFonts w:asciiTheme="minorHAnsi" w:eastAsia="Calibri" w:hAnsiTheme="minorHAnsi"/>
                <w:color w:val="auto"/>
                <w:sz w:val="18"/>
                <w:szCs w:val="18"/>
              </w:rPr>
              <w:t>~ 1 Mo. After-Sep</w:t>
            </w:r>
          </w:p>
          <w:p w:rsidR="00FA5817" w:rsidRPr="00123D3E" w:rsidRDefault="00FA5817" w:rsidP="00E73605">
            <w:pPr>
              <w:spacing w:line="180" w:lineRule="exact"/>
              <w:contextualSpacing/>
              <w:rPr>
                <w:rFonts w:asciiTheme="minorHAnsi" w:eastAsiaTheme="minorHAnsi" w:hAnsiTheme="minorHAnsi"/>
                <w:color w:val="auto"/>
                <w:sz w:val="18"/>
                <w:szCs w:val="18"/>
              </w:rPr>
            </w:pPr>
            <w:r w:rsidRPr="00123D3E">
              <w:rPr>
                <w:rFonts w:asciiTheme="minorHAnsi" w:eastAsia="Calibri" w:hAnsiTheme="minorHAnsi"/>
                <w:color w:val="auto"/>
                <w:sz w:val="18"/>
                <w:szCs w:val="18"/>
              </w:rPr>
              <w:t>(20071219)</w:t>
            </w:r>
          </w:p>
        </w:tc>
      </w:tr>
      <w:tr w:rsidR="00FA5817" w:rsidRPr="00123D3E" w:rsidTr="000F1E8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A5817" w:rsidRPr="00123D3E" w:rsidRDefault="00FA5817" w:rsidP="00E73605">
            <w:pPr>
              <w:pStyle w:val="ListParagraph"/>
              <w:spacing w:after="0" w:line="180" w:lineRule="exact"/>
              <w:ind w:left="0"/>
              <w:rPr>
                <w:rFonts w:eastAsia="Calibri" w:cstheme="minorHAnsi"/>
                <w:sz w:val="18"/>
                <w:szCs w:val="18"/>
              </w:rPr>
            </w:pPr>
            <w:r w:rsidRPr="00123D3E">
              <w:rPr>
                <w:rFonts w:eastAsia="Calibri" w:cstheme="minorHAnsi"/>
                <w:sz w:val="18"/>
                <w:szCs w:val="18"/>
              </w:rPr>
              <w:t>Flex (0-90⁰)</w:t>
            </w:r>
          </w:p>
        </w:tc>
        <w:tc>
          <w:tcPr>
            <w:tcW w:w="3324"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1E545C" w:rsidP="00E73605">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 xml:space="preserve">55, </w:t>
            </w:r>
            <w:r w:rsidR="00FA5817" w:rsidRPr="00123D3E">
              <w:rPr>
                <w:rFonts w:asciiTheme="minorHAnsi" w:eastAsia="Calibri" w:hAnsiTheme="minorHAnsi"/>
                <w:color w:val="auto"/>
                <w:sz w:val="18"/>
                <w:szCs w:val="18"/>
              </w:rPr>
              <w:t xml:space="preserve">56 </w:t>
            </w:r>
            <w:r w:rsidRPr="00123D3E">
              <w:rPr>
                <w:rFonts w:asciiTheme="minorHAnsi" w:eastAsia="Calibri" w:hAnsiTheme="minorHAnsi"/>
                <w:color w:val="auto"/>
                <w:sz w:val="18"/>
                <w:szCs w:val="18"/>
              </w:rPr>
              <w:t xml:space="preserve">59 </w:t>
            </w:r>
            <w:r w:rsidR="00FA5817" w:rsidRPr="00123D3E">
              <w:rPr>
                <w:rFonts w:asciiTheme="minorHAnsi" w:eastAsia="Calibri" w:hAnsiTheme="minorHAnsi"/>
                <w:color w:val="auto"/>
                <w:sz w:val="18"/>
                <w:szCs w:val="18"/>
              </w:rPr>
              <w:t>(55</w:t>
            </w:r>
            <w:r w:rsidRPr="00123D3E">
              <w:rPr>
                <w:rFonts w:asciiTheme="minorHAnsi" w:eastAsia="Calibri" w:hAnsiTheme="minorHAnsi"/>
                <w:color w:val="auto"/>
                <w:sz w:val="18"/>
                <w:szCs w:val="18"/>
              </w:rPr>
              <w:t>⁰</w:t>
            </w:r>
            <w:r w:rsidR="00FA5817" w:rsidRPr="00123D3E">
              <w:rPr>
                <w:rFonts w:asciiTheme="minorHAnsi" w:eastAsia="Calibri" w:hAnsiTheme="minorHAnsi"/>
                <w:color w:val="auto"/>
                <w:sz w:val="18"/>
                <w:szCs w:val="18"/>
              </w:rPr>
              <w:t>)</w:t>
            </w:r>
          </w:p>
        </w:tc>
        <w:tc>
          <w:tcPr>
            <w:tcW w:w="2811"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70⁰</w:t>
            </w:r>
          </w:p>
        </w:tc>
      </w:tr>
      <w:tr w:rsidR="00FA5817" w:rsidRPr="00123D3E" w:rsidTr="000F1E8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A5817" w:rsidRPr="00123D3E" w:rsidRDefault="00FA5817" w:rsidP="00E73605">
            <w:pPr>
              <w:pStyle w:val="ListParagraph"/>
              <w:spacing w:after="0" w:line="180" w:lineRule="exact"/>
              <w:ind w:left="0"/>
              <w:rPr>
                <w:rFonts w:eastAsia="Calibri" w:cstheme="minorHAnsi"/>
                <w:sz w:val="18"/>
                <w:szCs w:val="18"/>
              </w:rPr>
            </w:pPr>
            <w:r w:rsidRPr="00123D3E">
              <w:rPr>
                <w:rFonts w:eastAsia="Calibri" w:cstheme="minorHAnsi"/>
                <w:sz w:val="18"/>
                <w:szCs w:val="18"/>
              </w:rPr>
              <w:t>COMBINED (240⁰)</w:t>
            </w:r>
          </w:p>
        </w:tc>
        <w:tc>
          <w:tcPr>
            <w:tcW w:w="3324"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pStyle w:val="ListParagraph"/>
              <w:spacing w:after="0" w:line="180" w:lineRule="exact"/>
              <w:ind w:left="0"/>
              <w:rPr>
                <w:rFonts w:eastAsia="Calibri" w:cstheme="minorHAnsi"/>
                <w:sz w:val="18"/>
                <w:szCs w:val="18"/>
              </w:rPr>
            </w:pPr>
            <w:r w:rsidRPr="00123D3E">
              <w:rPr>
                <w:rFonts w:eastAsia="Calibri" w:cstheme="minorHAnsi"/>
                <w:sz w:val="18"/>
                <w:szCs w:val="18"/>
              </w:rPr>
              <w:t>175⁰</w:t>
            </w:r>
          </w:p>
        </w:tc>
        <w:tc>
          <w:tcPr>
            <w:tcW w:w="2811"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spacing w:line="180" w:lineRule="exact"/>
              <w:rPr>
                <w:rFonts w:asciiTheme="minorHAnsi" w:hAnsiTheme="minorHAnsi"/>
                <w:color w:val="auto"/>
                <w:sz w:val="18"/>
                <w:szCs w:val="18"/>
              </w:rPr>
            </w:pPr>
            <w:r w:rsidRPr="00123D3E">
              <w:rPr>
                <w:rFonts w:asciiTheme="minorHAnsi" w:hAnsiTheme="minorHAnsi"/>
                <w:color w:val="auto"/>
                <w:sz w:val="18"/>
                <w:szCs w:val="18"/>
              </w:rPr>
              <w:t>200⁰</w:t>
            </w:r>
          </w:p>
        </w:tc>
      </w:tr>
      <w:tr w:rsidR="00FA5817" w:rsidRPr="00123D3E" w:rsidTr="000F1E8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A5817" w:rsidRPr="00123D3E" w:rsidRDefault="00FA5817" w:rsidP="00E73605">
            <w:pPr>
              <w:pStyle w:val="ListParagraph"/>
              <w:spacing w:after="0" w:line="180" w:lineRule="exact"/>
              <w:ind w:left="0"/>
              <w:rPr>
                <w:rFonts w:eastAsia="Calibri" w:cstheme="minorHAnsi"/>
                <w:sz w:val="18"/>
                <w:szCs w:val="18"/>
              </w:rPr>
            </w:pPr>
            <w:r w:rsidRPr="00123D3E">
              <w:rPr>
                <w:rFonts w:eastAsia="Calibri" w:cstheme="minorHAnsi"/>
                <w:sz w:val="18"/>
                <w:szCs w:val="18"/>
              </w:rPr>
              <w:t>Comment</w:t>
            </w:r>
          </w:p>
        </w:tc>
        <w:tc>
          <w:tcPr>
            <w:tcW w:w="3324" w:type="dxa"/>
            <w:tcBorders>
              <w:top w:val="single" w:sz="4" w:space="0" w:color="000000"/>
              <w:left w:val="single" w:sz="4" w:space="0" w:color="000000"/>
              <w:bottom w:val="single" w:sz="4" w:space="0" w:color="000000"/>
              <w:right w:val="single" w:sz="4" w:space="0" w:color="000000"/>
            </w:tcBorders>
            <w:vAlign w:val="center"/>
          </w:tcPr>
          <w:p w:rsidR="00FA5817" w:rsidRPr="005C4FDE" w:rsidRDefault="00FA5817" w:rsidP="00D475A5">
            <w:pPr>
              <w:tabs>
                <w:tab w:val="left" w:pos="288"/>
                <w:tab w:val="left" w:pos="4752"/>
              </w:tabs>
              <w:spacing w:line="180" w:lineRule="exact"/>
              <w:jc w:val="left"/>
              <w:rPr>
                <w:rFonts w:asciiTheme="minorHAnsi" w:eastAsiaTheme="minorHAnsi" w:hAnsiTheme="minorHAnsi"/>
                <w:color w:val="auto"/>
                <w:sz w:val="18"/>
                <w:szCs w:val="18"/>
              </w:rPr>
            </w:pPr>
            <w:r w:rsidRPr="005C4FDE">
              <w:rPr>
                <w:rFonts w:asciiTheme="minorHAnsi" w:eastAsiaTheme="minorHAnsi" w:hAnsiTheme="minorHAnsi"/>
                <w:color w:val="auto"/>
                <w:sz w:val="18"/>
                <w:szCs w:val="18"/>
              </w:rPr>
              <w:t>Tenderness, painful motion</w:t>
            </w:r>
            <w:r w:rsidR="00D475A5" w:rsidRPr="005C4FDE">
              <w:rPr>
                <w:rFonts w:asciiTheme="minorHAnsi" w:eastAsiaTheme="minorHAnsi" w:hAnsiTheme="minorHAnsi"/>
                <w:color w:val="auto"/>
                <w:sz w:val="18"/>
                <w:szCs w:val="18"/>
              </w:rPr>
              <w:t>,</w:t>
            </w:r>
            <w:r w:rsidR="00512CC6" w:rsidRPr="005C4FDE">
              <w:rPr>
                <w:rFonts w:asciiTheme="minorHAnsi" w:eastAsiaTheme="minorHAnsi" w:hAnsiTheme="minorHAnsi"/>
                <w:color w:val="auto"/>
                <w:sz w:val="18"/>
                <w:szCs w:val="18"/>
              </w:rPr>
              <w:t xml:space="preserve"> +left SLR; motor and sensory normal</w:t>
            </w:r>
            <w:r w:rsidR="002C0CBB" w:rsidRPr="005C4FDE">
              <w:rPr>
                <w:rFonts w:asciiTheme="minorHAnsi" w:eastAsiaTheme="minorHAnsi" w:hAnsiTheme="minorHAnsi"/>
                <w:color w:val="auto"/>
                <w:sz w:val="18"/>
                <w:szCs w:val="18"/>
              </w:rPr>
              <w:t>; ROM limits due to pain, not mechanical limit</w:t>
            </w:r>
            <w:r w:rsidR="00123D3E" w:rsidRPr="005C4FDE">
              <w:rPr>
                <w:rFonts w:asciiTheme="minorHAnsi" w:eastAsiaTheme="minorHAnsi" w:hAnsiTheme="minorHAnsi"/>
                <w:color w:val="auto"/>
                <w:sz w:val="18"/>
                <w:szCs w:val="18"/>
              </w:rPr>
              <w:t>; ROMs confirmed at ~ 3 Mo. Pre-Sep</w:t>
            </w:r>
          </w:p>
        </w:tc>
        <w:tc>
          <w:tcPr>
            <w:tcW w:w="2811"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tabs>
                <w:tab w:val="left" w:pos="288"/>
                <w:tab w:val="left" w:pos="4752"/>
              </w:tabs>
              <w:spacing w:line="180" w:lineRule="exact"/>
              <w:jc w:val="left"/>
              <w:rPr>
                <w:rFonts w:asciiTheme="minorHAnsi" w:eastAsiaTheme="minorHAnsi" w:hAnsiTheme="minorHAnsi"/>
                <w:color w:val="auto"/>
                <w:sz w:val="18"/>
                <w:szCs w:val="18"/>
              </w:rPr>
            </w:pPr>
            <w:r w:rsidRPr="00123D3E">
              <w:rPr>
                <w:rFonts w:asciiTheme="minorHAnsi" w:eastAsiaTheme="minorHAnsi" w:hAnsiTheme="minorHAnsi"/>
                <w:color w:val="auto"/>
                <w:sz w:val="18"/>
                <w:szCs w:val="18"/>
              </w:rPr>
              <w:t>Tenderness</w:t>
            </w:r>
            <w:r w:rsidR="00512CC6" w:rsidRPr="00123D3E">
              <w:rPr>
                <w:rFonts w:asciiTheme="minorHAnsi" w:eastAsiaTheme="minorHAnsi" w:hAnsiTheme="minorHAnsi"/>
                <w:color w:val="auto"/>
                <w:sz w:val="18"/>
                <w:szCs w:val="18"/>
              </w:rPr>
              <w:t>; -SLR</w:t>
            </w:r>
            <w:r w:rsidR="002C0CBB" w:rsidRPr="00123D3E">
              <w:rPr>
                <w:rFonts w:asciiTheme="minorHAnsi" w:eastAsiaTheme="minorHAnsi" w:hAnsiTheme="minorHAnsi"/>
                <w:color w:val="auto"/>
                <w:sz w:val="18"/>
                <w:szCs w:val="18"/>
              </w:rPr>
              <w:t>; motor/</w:t>
            </w:r>
            <w:proofErr w:type="spellStart"/>
            <w:r w:rsidR="002C0CBB" w:rsidRPr="00123D3E">
              <w:rPr>
                <w:rFonts w:asciiTheme="minorHAnsi" w:eastAsiaTheme="minorHAnsi" w:hAnsiTheme="minorHAnsi"/>
                <w:color w:val="auto"/>
                <w:sz w:val="18"/>
                <w:szCs w:val="18"/>
              </w:rPr>
              <w:t>sens</w:t>
            </w:r>
            <w:proofErr w:type="spellEnd"/>
            <w:r w:rsidR="002C0CBB" w:rsidRPr="00123D3E">
              <w:rPr>
                <w:rFonts w:asciiTheme="minorHAnsi" w:eastAsiaTheme="minorHAnsi" w:hAnsiTheme="minorHAnsi"/>
                <w:color w:val="auto"/>
                <w:sz w:val="18"/>
                <w:szCs w:val="18"/>
              </w:rPr>
              <w:t>/reflexes normal</w:t>
            </w:r>
          </w:p>
        </w:tc>
      </w:tr>
      <w:tr w:rsidR="00FA5817" w:rsidRPr="00123D3E" w:rsidTr="000F1E8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A5817" w:rsidRPr="00123D3E" w:rsidRDefault="00FA5817" w:rsidP="00E73605">
            <w:pPr>
              <w:pStyle w:val="ListParagraph"/>
              <w:spacing w:after="0" w:line="180" w:lineRule="exact"/>
              <w:ind w:left="0"/>
              <w:rPr>
                <w:rFonts w:eastAsia="Calibri" w:cstheme="minorHAnsi"/>
                <w:sz w:val="18"/>
                <w:szCs w:val="18"/>
              </w:rPr>
            </w:pPr>
            <w:r w:rsidRPr="00123D3E">
              <w:rPr>
                <w:rFonts w:eastAsia="Calibri" w:cstheme="minorHAnsi"/>
                <w:sz w:val="18"/>
                <w:szCs w:val="18"/>
              </w:rPr>
              <w:t>§4.71a Rating</w:t>
            </w:r>
          </w:p>
        </w:tc>
        <w:tc>
          <w:tcPr>
            <w:tcW w:w="3324"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tabs>
                <w:tab w:val="left" w:pos="288"/>
                <w:tab w:val="left" w:pos="4752"/>
              </w:tabs>
              <w:spacing w:line="180" w:lineRule="exact"/>
              <w:rPr>
                <w:rFonts w:asciiTheme="minorHAnsi" w:eastAsiaTheme="minorHAnsi" w:hAnsiTheme="minorHAnsi"/>
                <w:color w:val="auto"/>
                <w:sz w:val="18"/>
                <w:szCs w:val="18"/>
              </w:rPr>
            </w:pPr>
            <w:r w:rsidRPr="00123D3E">
              <w:rPr>
                <w:rFonts w:asciiTheme="minorHAnsi" w:eastAsiaTheme="minorHAnsi" w:hAnsiTheme="minorHAnsi"/>
                <w:color w:val="auto"/>
                <w:sz w:val="18"/>
                <w:szCs w:val="18"/>
              </w:rPr>
              <w:t>20%</w:t>
            </w:r>
            <w:r w:rsidR="001E545C" w:rsidRPr="00123D3E">
              <w:rPr>
                <w:rFonts w:asciiTheme="minorHAnsi" w:eastAsiaTheme="minorHAnsi" w:hAnsiTheme="minorHAnsi"/>
                <w:color w:val="auto"/>
                <w:sz w:val="18"/>
                <w:szCs w:val="18"/>
              </w:rPr>
              <w:t xml:space="preserve"> (PEB 10%)</w:t>
            </w:r>
          </w:p>
        </w:tc>
        <w:tc>
          <w:tcPr>
            <w:tcW w:w="2811" w:type="dxa"/>
            <w:tcBorders>
              <w:top w:val="single" w:sz="4" w:space="0" w:color="000000"/>
              <w:left w:val="single" w:sz="4" w:space="0" w:color="000000"/>
              <w:bottom w:val="single" w:sz="4" w:space="0" w:color="000000"/>
              <w:right w:val="single" w:sz="4" w:space="0" w:color="000000"/>
            </w:tcBorders>
            <w:vAlign w:val="center"/>
          </w:tcPr>
          <w:p w:rsidR="00FA5817" w:rsidRPr="00123D3E" w:rsidRDefault="00FA5817" w:rsidP="00E73605">
            <w:pPr>
              <w:tabs>
                <w:tab w:val="left" w:pos="288"/>
                <w:tab w:val="left" w:pos="4752"/>
              </w:tabs>
              <w:spacing w:line="180" w:lineRule="exact"/>
              <w:rPr>
                <w:rFonts w:asciiTheme="minorHAnsi" w:eastAsiaTheme="minorHAnsi" w:hAnsiTheme="minorHAnsi"/>
                <w:color w:val="auto"/>
                <w:sz w:val="18"/>
                <w:szCs w:val="18"/>
              </w:rPr>
            </w:pPr>
            <w:r w:rsidRPr="00123D3E">
              <w:rPr>
                <w:rFonts w:asciiTheme="minorHAnsi" w:eastAsiaTheme="minorHAnsi" w:hAnsiTheme="minorHAnsi"/>
                <w:color w:val="auto"/>
                <w:sz w:val="18"/>
                <w:szCs w:val="18"/>
              </w:rPr>
              <w:t>10%</w:t>
            </w:r>
          </w:p>
        </w:tc>
      </w:tr>
    </w:tbl>
    <w:p w:rsidR="00FA5817" w:rsidRPr="00123D3E" w:rsidRDefault="009E3D4A" w:rsidP="009E3D4A">
      <w:pPr>
        <w:spacing w:line="200" w:lineRule="exact"/>
        <w:jc w:val="both"/>
        <w:rPr>
          <w:rFonts w:asciiTheme="minorHAnsi" w:hAnsiTheme="minorHAnsi"/>
          <w:color w:val="auto"/>
          <w:sz w:val="20"/>
          <w:szCs w:val="24"/>
        </w:rPr>
      </w:pPr>
      <w:r w:rsidRPr="00123D3E">
        <w:rPr>
          <w:rFonts w:asciiTheme="minorHAnsi" w:hAnsiTheme="minorHAnsi"/>
          <w:color w:val="auto"/>
          <w:szCs w:val="24"/>
        </w:rPr>
        <w:tab/>
      </w:r>
      <w:r w:rsidRPr="00123D3E">
        <w:rPr>
          <w:rFonts w:asciiTheme="minorHAnsi" w:hAnsiTheme="minorHAnsi"/>
          <w:color w:val="auto"/>
          <w:szCs w:val="24"/>
        </w:rPr>
        <w:tab/>
      </w:r>
      <w:r w:rsidR="00D475A5" w:rsidRPr="00123D3E">
        <w:rPr>
          <w:rFonts w:asciiTheme="minorHAnsi" w:hAnsiTheme="minorHAnsi"/>
          <w:color w:val="auto"/>
          <w:szCs w:val="24"/>
        </w:rPr>
        <w:t xml:space="preserve">   </w:t>
      </w:r>
      <w:r w:rsidRPr="00123D3E">
        <w:rPr>
          <w:rFonts w:asciiTheme="minorHAnsi" w:hAnsiTheme="minorHAnsi"/>
          <w:color w:val="auto"/>
          <w:sz w:val="20"/>
          <w:szCs w:val="24"/>
        </w:rPr>
        <w:t>Spine formulae note (4) applied to rounding</w:t>
      </w:r>
    </w:p>
    <w:p w:rsidR="009E3D4A" w:rsidRPr="00123D3E" w:rsidRDefault="009E3D4A" w:rsidP="00FA5817">
      <w:pPr>
        <w:jc w:val="both"/>
        <w:rPr>
          <w:rFonts w:asciiTheme="minorHAnsi" w:hAnsiTheme="minorHAnsi"/>
          <w:color w:val="auto"/>
          <w:szCs w:val="24"/>
        </w:rPr>
      </w:pPr>
    </w:p>
    <w:p w:rsidR="006F1DEE" w:rsidRDefault="00D475A5" w:rsidP="006F1DEE">
      <w:pPr>
        <w:jc w:val="both"/>
        <w:rPr>
          <w:rFonts w:asciiTheme="minorHAnsi" w:hAnsiTheme="minorHAnsi"/>
          <w:color w:val="auto"/>
          <w:szCs w:val="24"/>
        </w:rPr>
      </w:pPr>
      <w:r w:rsidRPr="00123D3E">
        <w:rPr>
          <w:rFonts w:asciiTheme="minorHAnsi" w:eastAsiaTheme="minorHAnsi" w:hAnsiTheme="minorHAnsi"/>
          <w:color w:val="auto"/>
          <w:szCs w:val="24"/>
        </w:rPr>
        <w:t>There was no consistent evidence in the record of gait or contour abnormalities,</w:t>
      </w:r>
      <w:r w:rsidRPr="00EA37E3">
        <w:rPr>
          <w:rFonts w:asciiTheme="minorHAnsi" w:eastAsiaTheme="minorHAnsi" w:hAnsiTheme="minorHAnsi"/>
          <w:color w:val="auto"/>
          <w:szCs w:val="24"/>
        </w:rPr>
        <w:t xml:space="preserve"> and there was no evidence for ankylosis or incapacitating episodes.</w:t>
      </w:r>
      <w:r>
        <w:rPr>
          <w:rFonts w:asciiTheme="minorHAnsi" w:eastAsiaTheme="minorHAnsi" w:hAnsiTheme="minorHAnsi"/>
          <w:color w:val="auto"/>
          <w:szCs w:val="24"/>
        </w:rPr>
        <w:t xml:space="preserve">  There was no motor radiculopathy, and the sensory radicular pain was intermittent and principally on the left down the back of the leg.  </w:t>
      </w:r>
      <w:r w:rsidR="00512CC6" w:rsidRPr="00E73605">
        <w:rPr>
          <w:color w:val="000000" w:themeColor="text1"/>
          <w:szCs w:val="24"/>
        </w:rPr>
        <w:t xml:space="preserve">An imaging study showed disk bulges at L4-5 and L5-S1 causing </w:t>
      </w:r>
      <w:proofErr w:type="spellStart"/>
      <w:r w:rsidR="00512CC6" w:rsidRPr="00E73605">
        <w:rPr>
          <w:color w:val="000000" w:themeColor="text1"/>
          <w:szCs w:val="24"/>
        </w:rPr>
        <w:t>neuroforaminal</w:t>
      </w:r>
      <w:proofErr w:type="spellEnd"/>
      <w:r w:rsidR="00512CC6" w:rsidRPr="00E73605">
        <w:rPr>
          <w:color w:val="000000" w:themeColor="text1"/>
          <w:szCs w:val="24"/>
        </w:rPr>
        <w:t xml:space="preserve"> narrowing, right greater than left, and an annular tear at L5-</w:t>
      </w:r>
      <w:r w:rsidR="00512CC6" w:rsidRPr="00AE3A57">
        <w:rPr>
          <w:color w:val="000000" w:themeColor="text1"/>
          <w:szCs w:val="24"/>
        </w:rPr>
        <w:t>S1.</w:t>
      </w:r>
      <w:r w:rsidR="002C0CBB" w:rsidRPr="00AE3A57">
        <w:rPr>
          <w:color w:val="000000" w:themeColor="text1"/>
          <w:szCs w:val="24"/>
        </w:rPr>
        <w:t xml:space="preserve">  </w:t>
      </w:r>
      <w:r>
        <w:rPr>
          <w:color w:val="000000" w:themeColor="text1"/>
          <w:szCs w:val="24"/>
        </w:rPr>
        <w:t>Evaluations included the pain management clinic and p</w:t>
      </w:r>
      <w:r w:rsidR="00AE3A57" w:rsidRPr="00AE3A57">
        <w:rPr>
          <w:color w:val="000000" w:themeColor="text1"/>
          <w:szCs w:val="24"/>
        </w:rPr>
        <w:t xml:space="preserve">rior treatments included </w:t>
      </w:r>
      <w:r w:rsidR="006F382D">
        <w:rPr>
          <w:color w:val="000000" w:themeColor="text1"/>
          <w:szCs w:val="24"/>
        </w:rPr>
        <w:t>three</w:t>
      </w:r>
      <w:r>
        <w:rPr>
          <w:color w:val="000000" w:themeColor="text1"/>
          <w:szCs w:val="24"/>
        </w:rPr>
        <w:t xml:space="preserve"> </w:t>
      </w:r>
      <w:r w:rsidR="00AE3A57" w:rsidRPr="00AE3A57">
        <w:rPr>
          <w:rFonts w:asciiTheme="minorHAnsi" w:hAnsiTheme="minorHAnsi"/>
          <w:color w:val="auto"/>
          <w:szCs w:val="24"/>
        </w:rPr>
        <w:t>epidural steroid injections</w:t>
      </w:r>
      <w:r>
        <w:rPr>
          <w:rFonts w:asciiTheme="minorHAnsi" w:hAnsiTheme="minorHAnsi"/>
          <w:color w:val="auto"/>
          <w:szCs w:val="24"/>
        </w:rPr>
        <w:t xml:space="preserve">, physical therapy, </w:t>
      </w:r>
      <w:proofErr w:type="spellStart"/>
      <w:r>
        <w:rPr>
          <w:rFonts w:asciiTheme="minorHAnsi" w:hAnsiTheme="minorHAnsi"/>
          <w:color w:val="auto"/>
          <w:szCs w:val="24"/>
        </w:rPr>
        <w:t>transcutaneous</w:t>
      </w:r>
      <w:proofErr w:type="spellEnd"/>
      <w:r>
        <w:rPr>
          <w:rFonts w:asciiTheme="minorHAnsi" w:hAnsiTheme="minorHAnsi"/>
          <w:color w:val="auto"/>
          <w:szCs w:val="24"/>
        </w:rPr>
        <w:t xml:space="preserve"> electrical nerve stimulation (</w:t>
      </w:r>
      <w:r w:rsidR="00AE3A57" w:rsidRPr="00AE3A57">
        <w:rPr>
          <w:color w:val="000000" w:themeColor="text1"/>
          <w:szCs w:val="24"/>
        </w:rPr>
        <w:t>TENS</w:t>
      </w:r>
      <w:r>
        <w:rPr>
          <w:color w:val="000000" w:themeColor="text1"/>
          <w:szCs w:val="24"/>
        </w:rPr>
        <w:t>)</w:t>
      </w:r>
      <w:r w:rsidR="00AE3A57" w:rsidRPr="00AE3A57">
        <w:rPr>
          <w:color w:val="000000" w:themeColor="text1"/>
          <w:szCs w:val="24"/>
        </w:rPr>
        <w:t xml:space="preserve">, </w:t>
      </w:r>
      <w:r>
        <w:rPr>
          <w:color w:val="000000" w:themeColor="text1"/>
          <w:szCs w:val="24"/>
        </w:rPr>
        <w:t xml:space="preserve">and </w:t>
      </w:r>
      <w:r w:rsidR="00AE3A57" w:rsidRPr="00AE3A57">
        <w:rPr>
          <w:color w:val="000000" w:themeColor="text1"/>
          <w:szCs w:val="24"/>
        </w:rPr>
        <w:t>medication</w:t>
      </w:r>
      <w:r>
        <w:rPr>
          <w:color w:val="000000" w:themeColor="text1"/>
          <w:szCs w:val="24"/>
        </w:rPr>
        <w:t xml:space="preserve">.  </w:t>
      </w:r>
      <w:r w:rsidR="00AE3A57">
        <w:rPr>
          <w:color w:val="000000" w:themeColor="text1"/>
          <w:szCs w:val="24"/>
        </w:rPr>
        <w:t xml:space="preserve">The CI was </w:t>
      </w:r>
      <w:r>
        <w:rPr>
          <w:color w:val="000000" w:themeColor="text1"/>
          <w:szCs w:val="24"/>
        </w:rPr>
        <w:t xml:space="preserve">determined to </w:t>
      </w:r>
      <w:r w:rsidR="00AE3A57">
        <w:rPr>
          <w:color w:val="000000" w:themeColor="text1"/>
          <w:szCs w:val="24"/>
        </w:rPr>
        <w:t xml:space="preserve">not </w:t>
      </w:r>
      <w:r>
        <w:rPr>
          <w:color w:val="000000" w:themeColor="text1"/>
          <w:szCs w:val="24"/>
        </w:rPr>
        <w:t xml:space="preserve">be </w:t>
      </w:r>
      <w:r w:rsidR="00AE3A57">
        <w:rPr>
          <w:color w:val="000000" w:themeColor="text1"/>
          <w:szCs w:val="24"/>
        </w:rPr>
        <w:t xml:space="preserve">a candidate for surgery.  </w:t>
      </w:r>
      <w:r w:rsidR="003F174B" w:rsidRPr="003F174B">
        <w:rPr>
          <w:rFonts w:asciiTheme="minorHAnsi" w:hAnsiTheme="minorHAnsi"/>
          <w:color w:val="auto"/>
          <w:szCs w:val="24"/>
        </w:rPr>
        <w:t>I</w:t>
      </w:r>
      <w:r w:rsidR="00FA5817" w:rsidRPr="003F174B">
        <w:rPr>
          <w:rFonts w:asciiTheme="minorHAnsi" w:hAnsiTheme="minorHAnsi"/>
          <w:color w:val="auto"/>
          <w:szCs w:val="24"/>
        </w:rPr>
        <w:t xml:space="preserve">t is obvious that there is a </w:t>
      </w:r>
      <w:r w:rsidR="002C0CBB" w:rsidRPr="003F174B">
        <w:rPr>
          <w:rFonts w:asciiTheme="minorHAnsi" w:hAnsiTheme="minorHAnsi"/>
          <w:color w:val="auto"/>
          <w:szCs w:val="24"/>
        </w:rPr>
        <w:t xml:space="preserve">ROM </w:t>
      </w:r>
      <w:r w:rsidR="00FA5817" w:rsidRPr="003F174B">
        <w:rPr>
          <w:rFonts w:asciiTheme="minorHAnsi" w:hAnsiTheme="minorHAnsi"/>
          <w:color w:val="auto"/>
          <w:szCs w:val="24"/>
        </w:rPr>
        <w:t>disparity between the</w:t>
      </w:r>
      <w:r w:rsidR="00AE3A57" w:rsidRPr="003F174B">
        <w:rPr>
          <w:rFonts w:asciiTheme="minorHAnsi" w:hAnsiTheme="minorHAnsi"/>
          <w:color w:val="auto"/>
          <w:szCs w:val="24"/>
        </w:rPr>
        <w:t xml:space="preserve"> two charted </w:t>
      </w:r>
      <w:r w:rsidR="00FA5817" w:rsidRPr="003F174B">
        <w:rPr>
          <w:rFonts w:asciiTheme="minorHAnsi" w:hAnsiTheme="minorHAnsi"/>
          <w:color w:val="auto"/>
          <w:szCs w:val="24"/>
        </w:rPr>
        <w:t xml:space="preserve">examinations, with significant implications regarding the Board's rating recommendation. </w:t>
      </w:r>
      <w:r w:rsidR="00003E37" w:rsidRPr="003F174B">
        <w:rPr>
          <w:rFonts w:asciiTheme="minorHAnsi" w:hAnsiTheme="minorHAnsi"/>
          <w:color w:val="auto"/>
          <w:szCs w:val="24"/>
        </w:rPr>
        <w:t xml:space="preserve"> </w:t>
      </w:r>
      <w:r w:rsidR="00FA5817" w:rsidRPr="003F174B">
        <w:rPr>
          <w:rFonts w:asciiTheme="minorHAnsi" w:hAnsiTheme="minorHAnsi"/>
          <w:color w:val="auto"/>
          <w:szCs w:val="24"/>
        </w:rPr>
        <w:t xml:space="preserve">The Board thus carefully deliberated its probative value assignment to these conflicting evaluations, and carefully reviewed the </w:t>
      </w:r>
      <w:proofErr w:type="gramStart"/>
      <w:r w:rsidR="00FA5817" w:rsidRPr="003F174B">
        <w:rPr>
          <w:rFonts w:asciiTheme="minorHAnsi" w:hAnsiTheme="minorHAnsi"/>
          <w:color w:val="auto"/>
          <w:szCs w:val="24"/>
        </w:rPr>
        <w:t>service file</w:t>
      </w:r>
      <w:proofErr w:type="gramEnd"/>
      <w:r w:rsidR="00FA5817" w:rsidRPr="003F174B">
        <w:rPr>
          <w:rFonts w:asciiTheme="minorHAnsi" w:hAnsiTheme="minorHAnsi"/>
          <w:color w:val="auto"/>
          <w:szCs w:val="24"/>
        </w:rPr>
        <w:t xml:space="preserve"> </w:t>
      </w:r>
      <w:r w:rsidR="00330BEE">
        <w:rPr>
          <w:rFonts w:asciiTheme="minorHAnsi" w:hAnsiTheme="minorHAnsi"/>
          <w:color w:val="auto"/>
          <w:szCs w:val="24"/>
        </w:rPr>
        <w:t xml:space="preserve">(STR) and record </w:t>
      </w:r>
      <w:r w:rsidR="00FA5817" w:rsidRPr="003F174B">
        <w:rPr>
          <w:rFonts w:asciiTheme="minorHAnsi" w:hAnsiTheme="minorHAnsi"/>
          <w:color w:val="auto"/>
          <w:szCs w:val="24"/>
        </w:rPr>
        <w:t xml:space="preserve">for </w:t>
      </w:r>
      <w:r w:rsidR="003F174B" w:rsidRPr="003F174B">
        <w:rPr>
          <w:rFonts w:asciiTheme="minorHAnsi" w:hAnsiTheme="minorHAnsi"/>
          <w:color w:val="auto"/>
          <w:szCs w:val="24"/>
        </w:rPr>
        <w:t xml:space="preserve">any additional </w:t>
      </w:r>
      <w:r w:rsidR="00FA5817" w:rsidRPr="003F174B">
        <w:rPr>
          <w:rFonts w:asciiTheme="minorHAnsi" w:hAnsiTheme="minorHAnsi"/>
          <w:color w:val="auto"/>
          <w:szCs w:val="24"/>
        </w:rPr>
        <w:t>corroborating evidence</w:t>
      </w:r>
      <w:r w:rsidR="003F174B" w:rsidRPr="003F174B">
        <w:rPr>
          <w:rFonts w:asciiTheme="minorHAnsi" w:hAnsiTheme="minorHAnsi"/>
          <w:color w:val="auto"/>
          <w:szCs w:val="24"/>
        </w:rPr>
        <w:t xml:space="preserve">.  </w:t>
      </w:r>
      <w:r w:rsidR="00D93A70" w:rsidRPr="003F174B">
        <w:rPr>
          <w:rFonts w:asciiTheme="minorHAnsi" w:hAnsiTheme="minorHAnsi"/>
          <w:color w:val="auto"/>
          <w:szCs w:val="24"/>
        </w:rPr>
        <w:t xml:space="preserve">There were no objective ROM determinations prior to separation to corroborate the MEB findings, but there were soft findings to both support and </w:t>
      </w:r>
      <w:r w:rsidR="00D93A70" w:rsidRPr="005C4FDE">
        <w:rPr>
          <w:rFonts w:asciiTheme="minorHAnsi" w:hAnsiTheme="minorHAnsi"/>
          <w:color w:val="auto"/>
          <w:szCs w:val="24"/>
        </w:rPr>
        <w:t xml:space="preserve">counter </w:t>
      </w:r>
      <w:r w:rsidR="00112377" w:rsidRPr="005C4FDE">
        <w:rPr>
          <w:rFonts w:asciiTheme="minorHAnsi" w:hAnsiTheme="minorHAnsi"/>
          <w:color w:val="auto"/>
          <w:szCs w:val="24"/>
        </w:rPr>
        <w:t>either exam</w:t>
      </w:r>
      <w:r w:rsidR="00D93A70" w:rsidRPr="005C4FDE">
        <w:rPr>
          <w:rFonts w:asciiTheme="minorHAnsi" w:hAnsiTheme="minorHAnsi"/>
          <w:color w:val="auto"/>
          <w:szCs w:val="24"/>
        </w:rPr>
        <w:t xml:space="preserve">.  </w:t>
      </w:r>
      <w:r w:rsidR="001E545C" w:rsidRPr="005C4FDE">
        <w:rPr>
          <w:rFonts w:asciiTheme="minorHAnsi" w:hAnsiTheme="minorHAnsi"/>
          <w:color w:val="auto"/>
          <w:szCs w:val="24"/>
        </w:rPr>
        <w:t>O</w:t>
      </w:r>
      <w:r w:rsidR="00D93A70" w:rsidRPr="005C4FDE">
        <w:rPr>
          <w:rFonts w:asciiTheme="minorHAnsi" w:hAnsiTheme="minorHAnsi"/>
          <w:color w:val="auto"/>
          <w:szCs w:val="24"/>
        </w:rPr>
        <w:t xml:space="preserve">rthopedic </w:t>
      </w:r>
      <w:r w:rsidR="002C59B6" w:rsidRPr="005C4FDE">
        <w:rPr>
          <w:rFonts w:asciiTheme="minorHAnsi" w:hAnsiTheme="minorHAnsi"/>
          <w:color w:val="auto"/>
          <w:szCs w:val="24"/>
        </w:rPr>
        <w:t xml:space="preserve">entries </w:t>
      </w:r>
      <w:r w:rsidR="001E545C" w:rsidRPr="005C4FDE">
        <w:rPr>
          <w:rFonts w:asciiTheme="minorHAnsi" w:hAnsiTheme="minorHAnsi"/>
          <w:color w:val="auto"/>
          <w:szCs w:val="24"/>
        </w:rPr>
        <w:t xml:space="preserve">11 months and </w:t>
      </w:r>
      <w:r w:rsidR="006F382D">
        <w:rPr>
          <w:rFonts w:asciiTheme="minorHAnsi" w:hAnsiTheme="minorHAnsi"/>
          <w:color w:val="auto"/>
          <w:szCs w:val="24"/>
        </w:rPr>
        <w:t>eight</w:t>
      </w:r>
      <w:r w:rsidR="001E545C" w:rsidRPr="005C4FDE">
        <w:rPr>
          <w:rFonts w:asciiTheme="minorHAnsi" w:hAnsiTheme="minorHAnsi"/>
          <w:color w:val="auto"/>
          <w:szCs w:val="24"/>
        </w:rPr>
        <w:t xml:space="preserve"> months</w:t>
      </w:r>
      <w:r w:rsidR="00D93A70" w:rsidRPr="005C4FDE">
        <w:rPr>
          <w:rFonts w:asciiTheme="minorHAnsi" w:hAnsiTheme="minorHAnsi"/>
          <w:color w:val="auto"/>
          <w:szCs w:val="24"/>
        </w:rPr>
        <w:t xml:space="preserve"> </w:t>
      </w:r>
      <w:r w:rsidR="00607027" w:rsidRPr="005C4FDE">
        <w:rPr>
          <w:rFonts w:asciiTheme="minorHAnsi" w:hAnsiTheme="minorHAnsi"/>
          <w:color w:val="auto"/>
          <w:szCs w:val="24"/>
        </w:rPr>
        <w:t xml:space="preserve">prior to separation describe ROM as being </w:t>
      </w:r>
      <w:r w:rsidR="00E36189" w:rsidRPr="005C4FDE">
        <w:rPr>
          <w:rFonts w:asciiTheme="minorHAnsi" w:hAnsiTheme="minorHAnsi"/>
          <w:color w:val="auto"/>
          <w:szCs w:val="24"/>
        </w:rPr>
        <w:t>“</w:t>
      </w:r>
      <w:r w:rsidR="00607027" w:rsidRPr="005C4FDE">
        <w:rPr>
          <w:rFonts w:asciiTheme="minorHAnsi" w:hAnsiTheme="minorHAnsi"/>
          <w:color w:val="auto"/>
          <w:szCs w:val="24"/>
        </w:rPr>
        <w:t>slightly</w:t>
      </w:r>
      <w:r w:rsidR="00E36189" w:rsidRPr="005C4FDE">
        <w:rPr>
          <w:rFonts w:asciiTheme="minorHAnsi" w:hAnsiTheme="minorHAnsi"/>
          <w:color w:val="auto"/>
          <w:szCs w:val="24"/>
        </w:rPr>
        <w:t>”</w:t>
      </w:r>
      <w:r w:rsidR="00607027" w:rsidRPr="005C4FDE">
        <w:rPr>
          <w:rFonts w:asciiTheme="minorHAnsi" w:hAnsiTheme="minorHAnsi"/>
          <w:color w:val="auto"/>
          <w:szCs w:val="24"/>
        </w:rPr>
        <w:t xml:space="preserve"> decreased in all planes secondary to pain.  </w:t>
      </w:r>
      <w:r w:rsidR="00123D3E" w:rsidRPr="005C4FDE">
        <w:rPr>
          <w:rFonts w:asciiTheme="minorHAnsi" w:hAnsiTheme="minorHAnsi"/>
          <w:color w:val="auto"/>
          <w:szCs w:val="24"/>
        </w:rPr>
        <w:t xml:space="preserve">Some STR notes regarding CI activities indicated normal sports activities which may imply mild ROM limits.  </w:t>
      </w:r>
      <w:r w:rsidR="001E545C" w:rsidRPr="005C4FDE">
        <w:rPr>
          <w:rFonts w:asciiTheme="minorHAnsi" w:hAnsiTheme="minorHAnsi"/>
          <w:color w:val="auto"/>
          <w:szCs w:val="24"/>
        </w:rPr>
        <w:t xml:space="preserve">An orthopedic note </w:t>
      </w:r>
      <w:r w:rsidR="006F382D">
        <w:rPr>
          <w:rFonts w:asciiTheme="minorHAnsi" w:hAnsiTheme="minorHAnsi"/>
          <w:color w:val="auto"/>
          <w:szCs w:val="24"/>
        </w:rPr>
        <w:t>seven</w:t>
      </w:r>
      <w:r w:rsidR="001E545C" w:rsidRPr="005C4FDE">
        <w:rPr>
          <w:rFonts w:asciiTheme="minorHAnsi" w:hAnsiTheme="minorHAnsi"/>
          <w:color w:val="auto"/>
          <w:szCs w:val="24"/>
        </w:rPr>
        <w:t xml:space="preserve"> months prior to separation documented a “hunched over gait</w:t>
      </w:r>
      <w:r w:rsidR="006F382D">
        <w:rPr>
          <w:rFonts w:asciiTheme="minorHAnsi" w:hAnsiTheme="minorHAnsi"/>
          <w:color w:val="auto"/>
          <w:szCs w:val="24"/>
        </w:rPr>
        <w:t>.</w:t>
      </w:r>
      <w:r w:rsidR="001E545C" w:rsidRPr="005C4FDE">
        <w:rPr>
          <w:rFonts w:asciiTheme="minorHAnsi" w:hAnsiTheme="minorHAnsi"/>
          <w:color w:val="auto"/>
          <w:szCs w:val="24"/>
        </w:rPr>
        <w:t>”</w:t>
      </w:r>
      <w:r w:rsidR="003F174B" w:rsidRPr="005C4FDE">
        <w:rPr>
          <w:rFonts w:asciiTheme="minorHAnsi" w:hAnsiTheme="minorHAnsi"/>
          <w:color w:val="auto"/>
          <w:szCs w:val="24"/>
        </w:rPr>
        <w:t xml:space="preserve">  </w:t>
      </w:r>
      <w:r w:rsidR="00112377" w:rsidRPr="005C4FDE">
        <w:rPr>
          <w:rFonts w:asciiTheme="minorHAnsi" w:hAnsiTheme="minorHAnsi"/>
          <w:color w:val="auto"/>
          <w:szCs w:val="24"/>
        </w:rPr>
        <w:t xml:space="preserve">The </w:t>
      </w:r>
      <w:r w:rsidR="009E3D4A" w:rsidRPr="005C4FDE">
        <w:rPr>
          <w:rFonts w:asciiTheme="minorHAnsi" w:hAnsiTheme="minorHAnsi"/>
          <w:color w:val="auto"/>
          <w:szCs w:val="24"/>
        </w:rPr>
        <w:t xml:space="preserve">orthopedic </w:t>
      </w:r>
      <w:r w:rsidR="00112377" w:rsidRPr="005C4FDE">
        <w:rPr>
          <w:rFonts w:asciiTheme="minorHAnsi" w:hAnsiTheme="minorHAnsi"/>
          <w:color w:val="auto"/>
          <w:szCs w:val="24"/>
        </w:rPr>
        <w:t xml:space="preserve">NARSUM done </w:t>
      </w:r>
      <w:r w:rsidR="006F382D">
        <w:rPr>
          <w:rFonts w:asciiTheme="minorHAnsi" w:hAnsiTheme="minorHAnsi"/>
          <w:color w:val="auto"/>
          <w:szCs w:val="24"/>
        </w:rPr>
        <w:t>five</w:t>
      </w:r>
      <w:r w:rsidR="00112377" w:rsidRPr="005C4FDE">
        <w:rPr>
          <w:rFonts w:asciiTheme="minorHAnsi" w:hAnsiTheme="minorHAnsi"/>
          <w:color w:val="auto"/>
          <w:szCs w:val="24"/>
        </w:rPr>
        <w:t xml:space="preserve"> months prior to separation documented that the CI was in “minimal to moderate distress throughout the exam” </w:t>
      </w:r>
      <w:r w:rsidR="001E545C" w:rsidRPr="005C4FDE">
        <w:rPr>
          <w:rFonts w:asciiTheme="minorHAnsi" w:hAnsiTheme="minorHAnsi"/>
          <w:color w:val="auto"/>
          <w:szCs w:val="24"/>
        </w:rPr>
        <w:t>and charted complete ROMs with three repetitions</w:t>
      </w:r>
      <w:r w:rsidR="009E3D4A" w:rsidRPr="005C4FDE">
        <w:rPr>
          <w:rFonts w:asciiTheme="minorHAnsi" w:hAnsiTheme="minorHAnsi"/>
          <w:color w:val="auto"/>
          <w:szCs w:val="24"/>
        </w:rPr>
        <w:t xml:space="preserve"> of forward flexion not greater than 60 degrees</w:t>
      </w:r>
      <w:r w:rsidR="002C0CBB" w:rsidRPr="005C4FDE">
        <w:rPr>
          <w:rFonts w:asciiTheme="minorHAnsi" w:hAnsiTheme="minorHAnsi"/>
          <w:color w:val="auto"/>
          <w:szCs w:val="24"/>
        </w:rPr>
        <w:t xml:space="preserve"> (as above)</w:t>
      </w:r>
      <w:r w:rsidR="001E545C" w:rsidRPr="005C4FDE">
        <w:rPr>
          <w:rFonts w:asciiTheme="minorHAnsi" w:hAnsiTheme="minorHAnsi"/>
          <w:color w:val="auto"/>
          <w:szCs w:val="24"/>
        </w:rPr>
        <w:t>.  T</w:t>
      </w:r>
      <w:r w:rsidR="00112377" w:rsidRPr="005C4FDE">
        <w:rPr>
          <w:rFonts w:asciiTheme="minorHAnsi" w:hAnsiTheme="minorHAnsi"/>
          <w:color w:val="auto"/>
          <w:szCs w:val="24"/>
        </w:rPr>
        <w:t>he orthopedi</w:t>
      </w:r>
      <w:r w:rsidR="001E545C" w:rsidRPr="005C4FDE">
        <w:rPr>
          <w:rFonts w:asciiTheme="minorHAnsi" w:hAnsiTheme="minorHAnsi"/>
          <w:color w:val="auto"/>
          <w:szCs w:val="24"/>
        </w:rPr>
        <w:t>st</w:t>
      </w:r>
      <w:r w:rsidR="00112377" w:rsidRPr="005C4FDE">
        <w:rPr>
          <w:rFonts w:asciiTheme="minorHAnsi" w:hAnsiTheme="minorHAnsi"/>
          <w:color w:val="auto"/>
          <w:szCs w:val="24"/>
        </w:rPr>
        <w:t xml:space="preserve"> indicated that the “soldier’s complaints are consistent with his physical exam and radiologic </w:t>
      </w:r>
      <w:r w:rsidR="00112377" w:rsidRPr="005C4FDE">
        <w:rPr>
          <w:rFonts w:asciiTheme="minorHAnsi" w:hAnsiTheme="minorHAnsi"/>
          <w:color w:val="auto"/>
          <w:szCs w:val="24"/>
        </w:rPr>
        <w:lastRenderedPageBreak/>
        <w:t>findings</w:t>
      </w:r>
      <w:r w:rsidR="004700EA" w:rsidRPr="005C4FDE">
        <w:rPr>
          <w:rFonts w:asciiTheme="minorHAnsi" w:hAnsiTheme="minorHAnsi"/>
          <w:color w:val="auto"/>
          <w:szCs w:val="24"/>
        </w:rPr>
        <w:t>.</w:t>
      </w:r>
      <w:r w:rsidR="00112377" w:rsidRPr="005C4FDE">
        <w:rPr>
          <w:rFonts w:asciiTheme="minorHAnsi" w:hAnsiTheme="minorHAnsi"/>
          <w:color w:val="auto"/>
          <w:szCs w:val="24"/>
        </w:rPr>
        <w:t xml:space="preserve">” </w:t>
      </w:r>
      <w:r w:rsidR="004700EA" w:rsidRPr="005C4FDE">
        <w:rPr>
          <w:rFonts w:asciiTheme="minorHAnsi" w:hAnsiTheme="minorHAnsi"/>
          <w:color w:val="auto"/>
          <w:szCs w:val="24"/>
        </w:rPr>
        <w:t xml:space="preserve"> </w:t>
      </w:r>
      <w:r w:rsidR="00044104" w:rsidRPr="005C4FDE">
        <w:rPr>
          <w:rFonts w:asciiTheme="minorHAnsi" w:hAnsiTheme="minorHAnsi"/>
          <w:color w:val="auto"/>
          <w:szCs w:val="24"/>
        </w:rPr>
        <w:t>T</w:t>
      </w:r>
      <w:r w:rsidR="00112377" w:rsidRPr="005C4FDE">
        <w:rPr>
          <w:rFonts w:asciiTheme="minorHAnsi" w:hAnsiTheme="minorHAnsi"/>
          <w:color w:val="auto"/>
          <w:szCs w:val="24"/>
        </w:rPr>
        <w:t xml:space="preserve">he </w:t>
      </w:r>
      <w:r w:rsidR="004700EA" w:rsidRPr="005C4FDE">
        <w:rPr>
          <w:rFonts w:asciiTheme="minorHAnsi" w:hAnsiTheme="minorHAnsi"/>
          <w:color w:val="auto"/>
          <w:szCs w:val="24"/>
        </w:rPr>
        <w:t xml:space="preserve">PEB-requested </w:t>
      </w:r>
      <w:r w:rsidR="00112377" w:rsidRPr="005C4FDE">
        <w:rPr>
          <w:rFonts w:asciiTheme="minorHAnsi" w:hAnsiTheme="minorHAnsi"/>
          <w:color w:val="auto"/>
          <w:szCs w:val="24"/>
        </w:rPr>
        <w:t xml:space="preserve">orthopedic </w:t>
      </w:r>
      <w:r w:rsidR="004700EA" w:rsidRPr="005C4FDE">
        <w:rPr>
          <w:rFonts w:asciiTheme="minorHAnsi" w:hAnsiTheme="minorHAnsi"/>
          <w:color w:val="auto"/>
          <w:szCs w:val="24"/>
        </w:rPr>
        <w:t xml:space="preserve">MEB </w:t>
      </w:r>
      <w:r w:rsidR="00112377" w:rsidRPr="005C4FDE">
        <w:rPr>
          <w:rFonts w:asciiTheme="minorHAnsi" w:hAnsiTheme="minorHAnsi"/>
          <w:color w:val="auto"/>
          <w:szCs w:val="24"/>
        </w:rPr>
        <w:t>addendum</w:t>
      </w:r>
      <w:r w:rsidR="004700EA" w:rsidRPr="005C4FDE">
        <w:rPr>
          <w:rFonts w:asciiTheme="minorHAnsi" w:hAnsiTheme="minorHAnsi"/>
          <w:color w:val="auto"/>
          <w:szCs w:val="24"/>
        </w:rPr>
        <w:t>,</w:t>
      </w:r>
      <w:r w:rsidR="00112377" w:rsidRPr="005C4FDE">
        <w:rPr>
          <w:rFonts w:asciiTheme="minorHAnsi" w:hAnsiTheme="minorHAnsi"/>
          <w:color w:val="auto"/>
          <w:szCs w:val="24"/>
        </w:rPr>
        <w:t xml:space="preserve"> 3 months prior to separation</w:t>
      </w:r>
      <w:r w:rsidR="008F7797" w:rsidRPr="005C4FDE">
        <w:rPr>
          <w:rFonts w:asciiTheme="minorHAnsi" w:hAnsiTheme="minorHAnsi"/>
          <w:color w:val="auto"/>
          <w:szCs w:val="24"/>
        </w:rPr>
        <w:t>,</w:t>
      </w:r>
      <w:r w:rsidR="00112377" w:rsidRPr="005C4FDE">
        <w:rPr>
          <w:rFonts w:asciiTheme="minorHAnsi" w:hAnsiTheme="minorHAnsi"/>
          <w:color w:val="auto"/>
          <w:szCs w:val="24"/>
        </w:rPr>
        <w:t xml:space="preserve"> indicated that the ROMs measured by physical therapy for the NARSUM had been retested</w:t>
      </w:r>
      <w:r w:rsidR="002C0CBB" w:rsidRPr="005C4FDE">
        <w:rPr>
          <w:rFonts w:asciiTheme="minorHAnsi" w:hAnsiTheme="minorHAnsi"/>
          <w:color w:val="auto"/>
          <w:szCs w:val="24"/>
        </w:rPr>
        <w:t xml:space="preserve"> in the orthopedic clinic and that</w:t>
      </w:r>
      <w:r w:rsidR="004700EA" w:rsidRPr="005C4FDE">
        <w:rPr>
          <w:rFonts w:asciiTheme="minorHAnsi" w:hAnsiTheme="minorHAnsi"/>
          <w:color w:val="auto"/>
          <w:szCs w:val="24"/>
        </w:rPr>
        <w:t xml:space="preserve"> ROM limits were due to pain versus mechanical limits,</w:t>
      </w:r>
      <w:r w:rsidR="00112377" w:rsidRPr="005C4FDE">
        <w:rPr>
          <w:rFonts w:asciiTheme="minorHAnsi" w:hAnsiTheme="minorHAnsi"/>
          <w:color w:val="auto"/>
          <w:szCs w:val="24"/>
        </w:rPr>
        <w:t xml:space="preserve"> and </w:t>
      </w:r>
      <w:r w:rsidR="003F174B" w:rsidRPr="005C4FDE">
        <w:rPr>
          <w:rFonts w:asciiTheme="minorHAnsi" w:hAnsiTheme="minorHAnsi"/>
          <w:color w:val="auto"/>
          <w:szCs w:val="24"/>
        </w:rPr>
        <w:t xml:space="preserve">the orthopedist </w:t>
      </w:r>
      <w:r w:rsidR="00112377" w:rsidRPr="005C4FDE">
        <w:rPr>
          <w:rFonts w:asciiTheme="minorHAnsi" w:hAnsiTheme="minorHAnsi"/>
          <w:color w:val="auto"/>
          <w:szCs w:val="24"/>
        </w:rPr>
        <w:t xml:space="preserve">did not indicate that any changes </w:t>
      </w:r>
      <w:r w:rsidR="004700EA" w:rsidRPr="005C4FDE">
        <w:rPr>
          <w:rFonts w:asciiTheme="minorHAnsi" w:hAnsiTheme="minorHAnsi"/>
          <w:color w:val="auto"/>
          <w:szCs w:val="24"/>
        </w:rPr>
        <w:t xml:space="preserve">in the ROMs (charted above) </w:t>
      </w:r>
      <w:r w:rsidR="00112377" w:rsidRPr="005C4FDE">
        <w:rPr>
          <w:rFonts w:asciiTheme="minorHAnsi" w:hAnsiTheme="minorHAnsi"/>
          <w:color w:val="auto"/>
          <w:szCs w:val="24"/>
        </w:rPr>
        <w:t>were recommended.</w:t>
      </w:r>
      <w:r w:rsidR="003F174B" w:rsidRPr="005C4FDE">
        <w:rPr>
          <w:rFonts w:asciiTheme="minorHAnsi" w:hAnsiTheme="minorHAnsi"/>
          <w:color w:val="auto"/>
          <w:szCs w:val="24"/>
        </w:rPr>
        <w:t xml:space="preserve">  The Board deliberated on the probative values of the different ROM examinations </w:t>
      </w:r>
      <w:r w:rsidR="006F1DEE" w:rsidRPr="005C4FDE">
        <w:rPr>
          <w:rFonts w:asciiTheme="minorHAnsi" w:hAnsiTheme="minorHAnsi"/>
          <w:color w:val="auto"/>
          <w:szCs w:val="24"/>
        </w:rPr>
        <w:t xml:space="preserve">looking at the </w:t>
      </w:r>
      <w:r w:rsidR="00497B0A" w:rsidRPr="005C4FDE">
        <w:rPr>
          <w:rFonts w:asciiTheme="minorHAnsi" w:hAnsiTheme="minorHAnsi"/>
          <w:color w:val="auto"/>
          <w:szCs w:val="24"/>
        </w:rPr>
        <w:t xml:space="preserve">records of evidence in their entirety, including the timing </w:t>
      </w:r>
      <w:r w:rsidR="006F1DEE" w:rsidRPr="005C4FDE">
        <w:rPr>
          <w:rFonts w:asciiTheme="minorHAnsi" w:hAnsiTheme="minorHAnsi"/>
          <w:color w:val="auto"/>
          <w:szCs w:val="24"/>
        </w:rPr>
        <w:t>of the exams,</w:t>
      </w:r>
      <w:r w:rsidR="00497B0A" w:rsidRPr="005C4FDE">
        <w:rPr>
          <w:rFonts w:asciiTheme="minorHAnsi" w:hAnsiTheme="minorHAnsi"/>
          <w:color w:val="auto"/>
          <w:szCs w:val="24"/>
        </w:rPr>
        <w:t xml:space="preserve"> </w:t>
      </w:r>
      <w:r w:rsidR="00123D3E" w:rsidRPr="005C4FDE">
        <w:rPr>
          <w:rFonts w:asciiTheme="minorHAnsi" w:hAnsiTheme="minorHAnsi"/>
          <w:color w:val="auto"/>
          <w:szCs w:val="24"/>
        </w:rPr>
        <w:t>level of examiner, completeness and detail of documentation.  T</w:t>
      </w:r>
      <w:r w:rsidR="000C14C9" w:rsidRPr="005C4FDE">
        <w:rPr>
          <w:rFonts w:asciiTheme="minorHAnsi" w:hAnsiTheme="minorHAnsi"/>
          <w:color w:val="auto"/>
          <w:szCs w:val="24"/>
        </w:rPr>
        <w:t xml:space="preserve">he Board majority </w:t>
      </w:r>
      <w:r w:rsidR="006F1DEE" w:rsidRPr="005C4FDE">
        <w:rPr>
          <w:rFonts w:asciiTheme="minorHAnsi" w:hAnsiTheme="minorHAnsi"/>
          <w:color w:val="auto"/>
          <w:szCs w:val="24"/>
        </w:rPr>
        <w:t>determined that both exams had equivalent probative value.</w:t>
      </w:r>
      <w:r w:rsidR="00123D3E">
        <w:rPr>
          <w:rFonts w:asciiTheme="minorHAnsi" w:hAnsiTheme="minorHAnsi"/>
          <w:color w:val="auto"/>
          <w:szCs w:val="24"/>
        </w:rPr>
        <w:t xml:space="preserve">  </w:t>
      </w:r>
    </w:p>
    <w:p w:rsidR="006F1DEE" w:rsidRDefault="006F1DEE" w:rsidP="003F174B">
      <w:pPr>
        <w:jc w:val="both"/>
        <w:rPr>
          <w:rFonts w:asciiTheme="minorHAnsi" w:hAnsiTheme="minorHAnsi"/>
          <w:color w:val="auto"/>
          <w:szCs w:val="24"/>
        </w:rPr>
      </w:pPr>
    </w:p>
    <w:p w:rsidR="00426009" w:rsidRDefault="003F174B" w:rsidP="00227D73">
      <w:pPr>
        <w:jc w:val="both"/>
        <w:rPr>
          <w:rFonts w:asciiTheme="minorHAnsi" w:hAnsiTheme="minorHAnsi"/>
          <w:color w:val="auto"/>
          <w:szCs w:val="24"/>
        </w:rPr>
      </w:pPr>
      <w:r w:rsidRPr="00EA37E3">
        <w:rPr>
          <w:rFonts w:asciiTheme="minorHAnsi" w:hAnsiTheme="minorHAnsi"/>
          <w:iCs/>
          <w:color w:val="auto"/>
          <w:szCs w:val="24"/>
        </w:rPr>
        <w:t>The Board directs its attention to its rating recommendations based on the evidence just described.</w:t>
      </w:r>
      <w:r>
        <w:rPr>
          <w:rFonts w:asciiTheme="minorHAnsi" w:hAnsiTheme="minorHAnsi"/>
          <w:iCs/>
          <w:color w:val="auto"/>
          <w:szCs w:val="24"/>
        </w:rPr>
        <w:t xml:space="preserve">  </w:t>
      </w:r>
      <w:r w:rsidR="005B3C74" w:rsidRPr="00EA37E3">
        <w:rPr>
          <w:rFonts w:asciiTheme="minorHAnsi" w:hAnsiTheme="minorHAnsi"/>
          <w:color w:val="auto"/>
          <w:szCs w:val="24"/>
        </w:rPr>
        <w:t>The PEB rated the condition using analogous VASRD code 5299-5243 (</w:t>
      </w:r>
      <w:proofErr w:type="spellStart"/>
      <w:r w:rsidR="006F382D">
        <w:rPr>
          <w:rFonts w:asciiTheme="minorHAnsi" w:hAnsiTheme="minorHAnsi"/>
          <w:color w:val="auto"/>
          <w:szCs w:val="24"/>
        </w:rPr>
        <w:t>i</w:t>
      </w:r>
      <w:r w:rsidR="005B3C74" w:rsidRPr="00EA37E3">
        <w:rPr>
          <w:rFonts w:asciiTheme="minorHAnsi" w:hAnsiTheme="minorHAnsi"/>
          <w:color w:val="auto"/>
          <w:szCs w:val="24"/>
        </w:rPr>
        <w:t>ntervertebral</w:t>
      </w:r>
      <w:proofErr w:type="spellEnd"/>
      <w:r w:rsidR="005B3C74" w:rsidRPr="00EA37E3">
        <w:rPr>
          <w:rFonts w:asciiTheme="minorHAnsi" w:hAnsiTheme="minorHAnsi"/>
          <w:color w:val="auto"/>
          <w:szCs w:val="24"/>
        </w:rPr>
        <w:t xml:space="preserve"> disc syndrome) as 10% based on tenderness of the </w:t>
      </w:r>
      <w:proofErr w:type="spellStart"/>
      <w:r w:rsidR="005B3C74" w:rsidRPr="00EA37E3">
        <w:rPr>
          <w:rFonts w:asciiTheme="minorHAnsi" w:hAnsiTheme="minorHAnsi"/>
          <w:color w:val="auto"/>
          <w:szCs w:val="24"/>
        </w:rPr>
        <w:t>paraspinous</w:t>
      </w:r>
      <w:proofErr w:type="spellEnd"/>
      <w:r w:rsidR="005B3C74" w:rsidRPr="00EA37E3">
        <w:rPr>
          <w:rFonts w:asciiTheme="minorHAnsi" w:hAnsiTheme="minorHAnsi"/>
          <w:color w:val="auto"/>
          <w:szCs w:val="24"/>
        </w:rPr>
        <w:t xml:space="preserve"> muscles.  The</w:t>
      </w:r>
      <w:r w:rsidR="005B3C74">
        <w:rPr>
          <w:rFonts w:asciiTheme="minorHAnsi" w:hAnsiTheme="minorHAnsi"/>
          <w:color w:val="auto"/>
          <w:szCs w:val="24"/>
        </w:rPr>
        <w:t xml:space="preserve"> documented ROM of </w:t>
      </w:r>
      <w:r w:rsidR="005B3C74" w:rsidRPr="00EA37E3">
        <w:rPr>
          <w:rFonts w:asciiTheme="minorHAnsi" w:hAnsiTheme="minorHAnsi"/>
          <w:color w:val="auto"/>
          <w:szCs w:val="24"/>
        </w:rPr>
        <w:t xml:space="preserve">59⁰ of </w:t>
      </w:r>
      <w:r w:rsidR="005B3C74">
        <w:rPr>
          <w:rFonts w:asciiTheme="minorHAnsi" w:hAnsiTheme="minorHAnsi"/>
          <w:color w:val="auto"/>
          <w:szCs w:val="24"/>
        </w:rPr>
        <w:t xml:space="preserve">forward </w:t>
      </w:r>
      <w:r w:rsidR="005B3C74" w:rsidRPr="00EA37E3">
        <w:rPr>
          <w:rFonts w:asciiTheme="minorHAnsi" w:hAnsiTheme="minorHAnsi"/>
          <w:color w:val="auto"/>
          <w:szCs w:val="24"/>
        </w:rPr>
        <w:t xml:space="preserve">flexion </w:t>
      </w:r>
      <w:r w:rsidR="005B3C74">
        <w:rPr>
          <w:rFonts w:asciiTheme="minorHAnsi" w:hAnsiTheme="minorHAnsi"/>
          <w:color w:val="auto"/>
          <w:szCs w:val="24"/>
        </w:rPr>
        <w:t>stated</w:t>
      </w:r>
      <w:r w:rsidR="005B3C74" w:rsidRPr="00EA37E3">
        <w:rPr>
          <w:rFonts w:asciiTheme="minorHAnsi" w:hAnsiTheme="minorHAnsi"/>
          <w:color w:val="auto"/>
          <w:szCs w:val="24"/>
        </w:rPr>
        <w:t xml:space="preserve"> on the DA form 199 would have justified a 20% rating IAW VASRD §4.71a.  The VA rated the condition using VASRD code 5237 (</w:t>
      </w:r>
      <w:proofErr w:type="spellStart"/>
      <w:r w:rsidR="006F382D">
        <w:rPr>
          <w:rFonts w:asciiTheme="minorHAnsi" w:hAnsiTheme="minorHAnsi"/>
          <w:color w:val="auto"/>
          <w:szCs w:val="24"/>
        </w:rPr>
        <w:t>l</w:t>
      </w:r>
      <w:r w:rsidR="005B3C74" w:rsidRPr="00EA37E3">
        <w:rPr>
          <w:rFonts w:asciiTheme="minorHAnsi" w:hAnsiTheme="minorHAnsi"/>
          <w:color w:val="auto"/>
          <w:szCs w:val="24"/>
        </w:rPr>
        <w:t>umbosacral</w:t>
      </w:r>
      <w:proofErr w:type="spellEnd"/>
      <w:r w:rsidR="005B3C74" w:rsidRPr="00EA37E3">
        <w:rPr>
          <w:rFonts w:asciiTheme="minorHAnsi" w:hAnsiTheme="minorHAnsi"/>
          <w:color w:val="auto"/>
          <w:szCs w:val="24"/>
        </w:rPr>
        <w:t xml:space="preserve"> strain) as </w:t>
      </w:r>
      <w:r w:rsidR="005B3C74" w:rsidRPr="00EA37E3">
        <w:rPr>
          <w:color w:val="000000" w:themeColor="text1"/>
          <w:szCs w:val="24"/>
        </w:rPr>
        <w:t xml:space="preserve">10% based on spinal </w:t>
      </w:r>
      <w:r w:rsidR="00123D3E">
        <w:rPr>
          <w:color w:val="000000" w:themeColor="text1"/>
          <w:szCs w:val="24"/>
        </w:rPr>
        <w:t xml:space="preserve">forward </w:t>
      </w:r>
      <w:r w:rsidR="005B3C74" w:rsidRPr="00EA37E3">
        <w:rPr>
          <w:color w:val="000000" w:themeColor="text1"/>
          <w:szCs w:val="24"/>
        </w:rPr>
        <w:t>flexion of 70</w:t>
      </w:r>
      <w:r w:rsidR="005B3C74" w:rsidRPr="00EA37E3">
        <w:rPr>
          <w:rFonts w:cs="Calibri"/>
          <w:color w:val="000000" w:themeColor="text1"/>
          <w:szCs w:val="24"/>
        </w:rPr>
        <w:t>⁰</w:t>
      </w:r>
      <w:r w:rsidR="005B3C74" w:rsidRPr="00EA37E3">
        <w:rPr>
          <w:color w:val="000000" w:themeColor="text1"/>
          <w:szCs w:val="24"/>
        </w:rPr>
        <w:t xml:space="preserve"> IAW with VASRD </w:t>
      </w:r>
      <w:r w:rsidR="005B3C74" w:rsidRPr="00EA37E3">
        <w:rPr>
          <w:rFonts w:cs="Calibri"/>
          <w:color w:val="000000" w:themeColor="text1"/>
          <w:szCs w:val="24"/>
        </w:rPr>
        <w:t>§</w:t>
      </w:r>
      <w:r w:rsidR="005B3C74" w:rsidRPr="00EA37E3">
        <w:rPr>
          <w:color w:val="000000" w:themeColor="text1"/>
          <w:szCs w:val="24"/>
        </w:rPr>
        <w:t xml:space="preserve">4.71a.  </w:t>
      </w:r>
      <w:r>
        <w:rPr>
          <w:rFonts w:asciiTheme="minorHAnsi" w:eastAsiaTheme="minorHAnsi" w:hAnsiTheme="minorHAnsi"/>
          <w:color w:val="auto"/>
          <w:szCs w:val="24"/>
        </w:rPr>
        <w:t>T</w:t>
      </w:r>
      <w:r w:rsidRPr="00E73605">
        <w:rPr>
          <w:rFonts w:asciiTheme="minorHAnsi" w:eastAsiaTheme="minorHAnsi" w:hAnsiTheme="minorHAnsi"/>
          <w:color w:val="auto"/>
          <w:szCs w:val="24"/>
        </w:rPr>
        <w:t>he Board determined that there was no evidence for ankylosis or incapacitating episodes which wou</w:t>
      </w:r>
      <w:r w:rsidR="00497B0A">
        <w:rPr>
          <w:rFonts w:asciiTheme="minorHAnsi" w:eastAsiaTheme="minorHAnsi" w:hAnsiTheme="minorHAnsi"/>
          <w:color w:val="auto"/>
          <w:szCs w:val="24"/>
        </w:rPr>
        <w:t>l</w:t>
      </w:r>
      <w:r w:rsidRPr="00E73605">
        <w:rPr>
          <w:rFonts w:asciiTheme="minorHAnsi" w:eastAsiaTheme="minorHAnsi" w:hAnsiTheme="minorHAnsi"/>
          <w:color w:val="auto"/>
          <w:szCs w:val="24"/>
        </w:rPr>
        <w:t>d have justified a rating</w:t>
      </w:r>
      <w:r w:rsidR="00497B0A">
        <w:rPr>
          <w:rFonts w:asciiTheme="minorHAnsi" w:eastAsiaTheme="minorHAnsi" w:hAnsiTheme="minorHAnsi"/>
          <w:color w:val="auto"/>
          <w:szCs w:val="24"/>
        </w:rPr>
        <w:t xml:space="preserve"> higher than 20% under the </w:t>
      </w:r>
      <w:r w:rsidR="006F382D">
        <w:rPr>
          <w:rFonts w:asciiTheme="minorHAnsi" w:eastAsiaTheme="minorHAnsi" w:hAnsiTheme="minorHAnsi"/>
          <w:color w:val="auto"/>
          <w:szCs w:val="24"/>
        </w:rPr>
        <w:t>g</w:t>
      </w:r>
      <w:r w:rsidR="00497B0A">
        <w:rPr>
          <w:rFonts w:asciiTheme="minorHAnsi" w:eastAsiaTheme="minorHAnsi" w:hAnsiTheme="minorHAnsi"/>
          <w:color w:val="auto"/>
          <w:szCs w:val="24"/>
        </w:rPr>
        <w:t xml:space="preserve">eneral </w:t>
      </w:r>
      <w:r w:rsidR="006F382D">
        <w:rPr>
          <w:rFonts w:asciiTheme="minorHAnsi" w:eastAsiaTheme="minorHAnsi" w:hAnsiTheme="minorHAnsi"/>
          <w:color w:val="auto"/>
          <w:szCs w:val="24"/>
        </w:rPr>
        <w:t>r</w:t>
      </w:r>
      <w:r w:rsidR="00497B0A">
        <w:rPr>
          <w:rFonts w:asciiTheme="minorHAnsi" w:eastAsiaTheme="minorHAnsi" w:hAnsiTheme="minorHAnsi"/>
          <w:color w:val="auto"/>
          <w:szCs w:val="24"/>
        </w:rPr>
        <w:t xml:space="preserve">ating </w:t>
      </w:r>
      <w:r w:rsidR="006F382D">
        <w:rPr>
          <w:rFonts w:asciiTheme="minorHAnsi" w:eastAsiaTheme="minorHAnsi" w:hAnsiTheme="minorHAnsi"/>
          <w:color w:val="auto"/>
          <w:szCs w:val="24"/>
        </w:rPr>
        <w:t>f</w:t>
      </w:r>
      <w:r w:rsidR="00497B0A">
        <w:rPr>
          <w:rFonts w:asciiTheme="minorHAnsi" w:eastAsiaTheme="minorHAnsi" w:hAnsiTheme="minorHAnsi"/>
          <w:color w:val="auto"/>
          <w:szCs w:val="24"/>
        </w:rPr>
        <w:t xml:space="preserve">ormula for </w:t>
      </w:r>
      <w:r w:rsidR="006F382D">
        <w:rPr>
          <w:rFonts w:asciiTheme="minorHAnsi" w:eastAsiaTheme="minorHAnsi" w:hAnsiTheme="minorHAnsi"/>
          <w:color w:val="auto"/>
          <w:szCs w:val="24"/>
        </w:rPr>
        <w:t>d</w:t>
      </w:r>
      <w:r w:rsidR="00497B0A">
        <w:rPr>
          <w:rFonts w:asciiTheme="minorHAnsi" w:eastAsiaTheme="minorHAnsi" w:hAnsiTheme="minorHAnsi"/>
          <w:color w:val="auto"/>
          <w:szCs w:val="24"/>
        </w:rPr>
        <w:t xml:space="preserve">iseases and </w:t>
      </w:r>
      <w:r w:rsidR="006F382D">
        <w:rPr>
          <w:rFonts w:asciiTheme="minorHAnsi" w:eastAsiaTheme="minorHAnsi" w:hAnsiTheme="minorHAnsi"/>
          <w:color w:val="auto"/>
          <w:szCs w:val="24"/>
        </w:rPr>
        <w:t>i</w:t>
      </w:r>
      <w:r w:rsidR="00497B0A">
        <w:rPr>
          <w:rFonts w:asciiTheme="minorHAnsi" w:eastAsiaTheme="minorHAnsi" w:hAnsiTheme="minorHAnsi"/>
          <w:color w:val="auto"/>
          <w:szCs w:val="24"/>
        </w:rPr>
        <w:t xml:space="preserve">njuries of the </w:t>
      </w:r>
      <w:r w:rsidR="006F382D">
        <w:rPr>
          <w:rFonts w:asciiTheme="minorHAnsi" w:eastAsiaTheme="minorHAnsi" w:hAnsiTheme="minorHAnsi"/>
          <w:color w:val="auto"/>
          <w:szCs w:val="24"/>
        </w:rPr>
        <w:t>s</w:t>
      </w:r>
      <w:r w:rsidR="00497B0A">
        <w:rPr>
          <w:rFonts w:asciiTheme="minorHAnsi" w:eastAsiaTheme="minorHAnsi" w:hAnsiTheme="minorHAnsi"/>
          <w:color w:val="auto"/>
          <w:szCs w:val="24"/>
        </w:rPr>
        <w:t>pine IAW VASRD §4.71a.  T</w:t>
      </w:r>
      <w:r w:rsidRPr="00E73605">
        <w:rPr>
          <w:rFonts w:asciiTheme="minorHAnsi" w:hAnsiTheme="minorHAnsi"/>
          <w:color w:val="auto"/>
          <w:szCs w:val="24"/>
        </w:rPr>
        <w:t>here was also no evidence for a ratable, linked</w:t>
      </w:r>
      <w:r>
        <w:rPr>
          <w:rFonts w:asciiTheme="minorHAnsi" w:hAnsiTheme="minorHAnsi"/>
          <w:color w:val="auto"/>
          <w:szCs w:val="24"/>
        </w:rPr>
        <w:t>-</w:t>
      </w:r>
      <w:r w:rsidRPr="00E73605">
        <w:rPr>
          <w:rFonts w:asciiTheme="minorHAnsi" w:hAnsiTheme="minorHAnsi"/>
          <w:color w:val="auto"/>
          <w:szCs w:val="24"/>
        </w:rPr>
        <w:t>to</w:t>
      </w:r>
      <w:r>
        <w:rPr>
          <w:rFonts w:asciiTheme="minorHAnsi" w:hAnsiTheme="minorHAnsi"/>
          <w:color w:val="auto"/>
          <w:szCs w:val="24"/>
        </w:rPr>
        <w:t>-</w:t>
      </w:r>
      <w:r w:rsidRPr="00E73605">
        <w:rPr>
          <w:rFonts w:asciiTheme="minorHAnsi" w:hAnsiTheme="minorHAnsi"/>
          <w:color w:val="auto"/>
          <w:szCs w:val="24"/>
        </w:rPr>
        <w:t xml:space="preserve">fitness, peripheral </w:t>
      </w:r>
      <w:r w:rsidRPr="005C4FDE">
        <w:rPr>
          <w:rFonts w:asciiTheme="minorHAnsi" w:hAnsiTheme="minorHAnsi"/>
          <w:color w:val="auto"/>
          <w:szCs w:val="24"/>
        </w:rPr>
        <w:t>nerve impairment in this case.  The radicular component consisted primarily of pain, which is subsumed under the general spine rating.</w:t>
      </w:r>
      <w:r w:rsidR="005B3C74" w:rsidRPr="005C4FDE">
        <w:rPr>
          <w:rFonts w:asciiTheme="minorHAnsi" w:hAnsiTheme="minorHAnsi"/>
          <w:color w:val="auto"/>
          <w:szCs w:val="24"/>
        </w:rPr>
        <w:t xml:space="preserve">  </w:t>
      </w:r>
      <w:r w:rsidR="00497B0A" w:rsidRPr="005C4FDE">
        <w:rPr>
          <w:rFonts w:asciiTheme="minorHAnsi" w:hAnsiTheme="minorHAnsi"/>
          <w:color w:val="auto"/>
          <w:szCs w:val="24"/>
        </w:rPr>
        <w:t>The Board also considered</w:t>
      </w:r>
      <w:r w:rsidR="00227D73" w:rsidRPr="005C4FDE">
        <w:rPr>
          <w:rFonts w:asciiTheme="minorHAnsi" w:hAnsiTheme="minorHAnsi"/>
          <w:color w:val="auto"/>
          <w:szCs w:val="24"/>
        </w:rPr>
        <w:t xml:space="preserve"> the degree of functional loss resulting from this condition as implied by the commander’s statement that the CI “can’t fire a weapon, do PT, or stand and instruct, his primary responsibility.”  </w:t>
      </w:r>
      <w:r w:rsidR="00426009" w:rsidRPr="005C4FDE">
        <w:rPr>
          <w:rFonts w:asciiTheme="minorHAnsi" w:hAnsiTheme="minorHAnsi"/>
          <w:color w:val="auto"/>
          <w:szCs w:val="24"/>
        </w:rPr>
        <w:t>After due deliberation, considering all of the evidence</w:t>
      </w:r>
      <w:r w:rsidR="00227D73" w:rsidRPr="005C4FDE">
        <w:rPr>
          <w:rFonts w:asciiTheme="minorHAnsi" w:hAnsiTheme="minorHAnsi"/>
          <w:color w:val="auto"/>
          <w:szCs w:val="24"/>
        </w:rPr>
        <w:t xml:space="preserve">, including the waxing and waning nature of the back pain, the history of treatment interventions, and the CI’s overall disability, and </w:t>
      </w:r>
      <w:r w:rsidR="00426009" w:rsidRPr="005C4FDE">
        <w:rPr>
          <w:rFonts w:asciiTheme="minorHAnsi" w:hAnsiTheme="minorHAnsi"/>
          <w:color w:val="auto"/>
          <w:szCs w:val="24"/>
        </w:rPr>
        <w:t>mindful of VASRD §4.3 (reasonable doubt)</w:t>
      </w:r>
      <w:r w:rsidR="00227D73" w:rsidRPr="005C4FDE">
        <w:rPr>
          <w:rFonts w:asciiTheme="minorHAnsi" w:hAnsiTheme="minorHAnsi"/>
          <w:color w:val="auto"/>
          <w:szCs w:val="24"/>
        </w:rPr>
        <w:t xml:space="preserve">, </w:t>
      </w:r>
      <w:r w:rsidR="00426009" w:rsidRPr="005C4FDE">
        <w:rPr>
          <w:rFonts w:asciiTheme="minorHAnsi" w:hAnsiTheme="minorHAnsi"/>
          <w:color w:val="auto"/>
          <w:szCs w:val="24"/>
        </w:rPr>
        <w:t>§4.7 (higher of two evaluations)</w:t>
      </w:r>
      <w:r w:rsidR="00227D73" w:rsidRPr="005C4FDE">
        <w:rPr>
          <w:rFonts w:asciiTheme="minorHAnsi" w:hAnsiTheme="minorHAnsi"/>
          <w:color w:val="auto"/>
          <w:szCs w:val="24"/>
        </w:rPr>
        <w:t>, and §4.40 (functional loss)</w:t>
      </w:r>
      <w:r w:rsidR="00426009" w:rsidRPr="005C4FDE">
        <w:rPr>
          <w:rFonts w:asciiTheme="minorHAnsi" w:hAnsiTheme="minorHAnsi"/>
          <w:color w:val="auto"/>
          <w:szCs w:val="24"/>
        </w:rPr>
        <w:t xml:space="preserve">, the Board </w:t>
      </w:r>
      <w:r w:rsidR="00123D3E" w:rsidRPr="005C4FDE">
        <w:rPr>
          <w:rFonts w:asciiTheme="minorHAnsi" w:hAnsiTheme="minorHAnsi"/>
          <w:color w:val="auto"/>
          <w:szCs w:val="24"/>
        </w:rPr>
        <w:t xml:space="preserve">majority </w:t>
      </w:r>
      <w:r w:rsidR="00426009" w:rsidRPr="005C4FDE">
        <w:rPr>
          <w:rFonts w:asciiTheme="minorHAnsi" w:hAnsiTheme="minorHAnsi"/>
          <w:color w:val="auto"/>
          <w:szCs w:val="24"/>
        </w:rPr>
        <w:t>recommends a separation rating of 20% for the thoracolumbar spine condition.</w:t>
      </w:r>
      <w:r w:rsidR="00426009" w:rsidRPr="00E73605">
        <w:rPr>
          <w:rFonts w:asciiTheme="minorHAnsi" w:hAnsiTheme="minorHAnsi"/>
          <w:color w:val="auto"/>
          <w:szCs w:val="24"/>
        </w:rPr>
        <w:t xml:space="preserve">  </w:t>
      </w:r>
    </w:p>
    <w:p w:rsidR="007D2B60" w:rsidRDefault="007D2B60" w:rsidP="00190C9B">
      <w:pPr>
        <w:jc w:val="both"/>
        <w:rPr>
          <w:color w:val="000000" w:themeColor="text1"/>
          <w:szCs w:val="24"/>
          <w:u w:val="single"/>
        </w:rPr>
      </w:pPr>
    </w:p>
    <w:p w:rsidR="007D2B60" w:rsidRPr="00123D3E" w:rsidRDefault="007244E9" w:rsidP="00190C9B">
      <w:pPr>
        <w:jc w:val="both"/>
        <w:rPr>
          <w:color w:val="auto"/>
          <w:szCs w:val="24"/>
        </w:rPr>
      </w:pPr>
      <w:proofErr w:type="gramStart"/>
      <w:r w:rsidRPr="007244E9">
        <w:rPr>
          <w:color w:val="000000" w:themeColor="text1"/>
          <w:szCs w:val="24"/>
          <w:u w:val="single"/>
        </w:rPr>
        <w:t>Chronic Right Shoulder Pain</w:t>
      </w:r>
      <w:r>
        <w:rPr>
          <w:color w:val="000000" w:themeColor="text1"/>
          <w:szCs w:val="24"/>
        </w:rPr>
        <w:t>.</w:t>
      </w:r>
      <w:proofErr w:type="gramEnd"/>
      <w:r>
        <w:rPr>
          <w:color w:val="000000" w:themeColor="text1"/>
          <w:szCs w:val="24"/>
        </w:rPr>
        <w:t xml:space="preserve">  </w:t>
      </w:r>
      <w:r w:rsidR="005664B0">
        <w:rPr>
          <w:color w:val="000000" w:themeColor="text1"/>
          <w:szCs w:val="24"/>
        </w:rPr>
        <w:t xml:space="preserve">The record indicates the </w:t>
      </w:r>
      <w:r w:rsidR="005664B0" w:rsidRPr="005664B0">
        <w:rPr>
          <w:color w:val="000000" w:themeColor="text1"/>
          <w:szCs w:val="24"/>
        </w:rPr>
        <w:t xml:space="preserve">CI was </w:t>
      </w:r>
      <w:r w:rsidR="005664B0" w:rsidRPr="005664B0">
        <w:rPr>
          <w:rFonts w:asciiTheme="minorHAnsi" w:eastAsiaTheme="minorHAnsi" w:hAnsiTheme="minorHAnsi"/>
          <w:color w:val="auto"/>
          <w:szCs w:val="24"/>
        </w:rPr>
        <w:t>r</w:t>
      </w:r>
      <w:r w:rsidR="005664B0" w:rsidRPr="005664B0">
        <w:rPr>
          <w:color w:val="000000" w:themeColor="text1"/>
          <w:szCs w:val="24"/>
        </w:rPr>
        <w:t xml:space="preserve">ight hand dominant.  </w:t>
      </w:r>
      <w:r w:rsidR="00190C9B" w:rsidRPr="005664B0">
        <w:rPr>
          <w:color w:val="000000" w:themeColor="text1"/>
          <w:szCs w:val="24"/>
        </w:rPr>
        <w:t>There</w:t>
      </w:r>
      <w:r w:rsidR="00190C9B" w:rsidRPr="000C1A77">
        <w:rPr>
          <w:color w:val="000000" w:themeColor="text1"/>
          <w:szCs w:val="24"/>
        </w:rPr>
        <w:t xml:space="preserve"> were two goniomet</w:t>
      </w:r>
      <w:r w:rsidR="00190C9B">
        <w:rPr>
          <w:color w:val="000000" w:themeColor="text1"/>
          <w:szCs w:val="24"/>
        </w:rPr>
        <w:t xml:space="preserve">ric </w:t>
      </w:r>
      <w:r w:rsidR="006F382D">
        <w:rPr>
          <w:color w:val="000000" w:themeColor="text1"/>
          <w:szCs w:val="24"/>
        </w:rPr>
        <w:t>RO</w:t>
      </w:r>
      <w:r w:rsidR="00190C9B" w:rsidRPr="000C1A77">
        <w:rPr>
          <w:color w:val="000000" w:themeColor="text1"/>
          <w:szCs w:val="24"/>
        </w:rPr>
        <w:t xml:space="preserve">) evaluations in evidence which the Board weighed in arriving at its rating recommendation. </w:t>
      </w:r>
      <w:r w:rsidR="007D2B60">
        <w:rPr>
          <w:color w:val="000000" w:themeColor="text1"/>
          <w:szCs w:val="24"/>
        </w:rPr>
        <w:t xml:space="preserve"> </w:t>
      </w:r>
      <w:r w:rsidR="00190C9B" w:rsidRPr="000C1A77">
        <w:rPr>
          <w:color w:val="000000" w:themeColor="text1"/>
          <w:szCs w:val="24"/>
        </w:rPr>
        <w:t xml:space="preserve">Both of these exams are summarized in </w:t>
      </w:r>
      <w:r w:rsidR="00190C9B" w:rsidRPr="00123D3E">
        <w:rPr>
          <w:color w:val="auto"/>
          <w:szCs w:val="24"/>
        </w:rPr>
        <w:t>the chart below.</w:t>
      </w:r>
    </w:p>
    <w:p w:rsidR="00426009" w:rsidRPr="00123D3E" w:rsidRDefault="00426009" w:rsidP="00190C9B">
      <w:pPr>
        <w:jc w:val="both"/>
        <w:rPr>
          <w:color w:val="auto"/>
          <w:szCs w:val="24"/>
        </w:rPr>
      </w:pPr>
    </w:p>
    <w:tbl>
      <w:tblPr>
        <w:tblW w:w="6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1885"/>
        <w:gridCol w:w="2475"/>
      </w:tblGrid>
      <w:tr w:rsidR="00AD12E1" w:rsidRPr="00123D3E" w:rsidTr="00426009">
        <w:trPr>
          <w:jc w:val="center"/>
        </w:trPr>
        <w:tc>
          <w:tcPr>
            <w:tcW w:w="2058" w:type="dxa"/>
            <w:shd w:val="clear" w:color="auto" w:fill="D9D9D9" w:themeFill="background1" w:themeFillShade="D9"/>
            <w:vAlign w:val="center"/>
          </w:tcPr>
          <w:p w:rsidR="00AD12E1" w:rsidRPr="00123D3E" w:rsidRDefault="00AD12E1" w:rsidP="00426009">
            <w:pPr>
              <w:spacing w:line="180" w:lineRule="exact"/>
              <w:contextualSpacing/>
              <w:rPr>
                <w:rFonts w:eastAsia="Calibri"/>
                <w:color w:val="auto"/>
                <w:sz w:val="18"/>
                <w:szCs w:val="18"/>
              </w:rPr>
            </w:pPr>
            <w:r w:rsidRPr="00123D3E">
              <w:rPr>
                <w:rFonts w:eastAsia="Calibri"/>
                <w:color w:val="auto"/>
                <w:sz w:val="18"/>
                <w:szCs w:val="18"/>
              </w:rPr>
              <w:t>Goniometric ROM – L/R Shoulder</w:t>
            </w:r>
          </w:p>
        </w:tc>
        <w:tc>
          <w:tcPr>
            <w:tcW w:w="1885" w:type="dxa"/>
            <w:shd w:val="clear" w:color="auto" w:fill="D9D9D9" w:themeFill="background1" w:themeFillShade="D9"/>
            <w:vAlign w:val="center"/>
          </w:tcPr>
          <w:p w:rsidR="00AD12E1" w:rsidRPr="00123D3E" w:rsidRDefault="00AD12E1" w:rsidP="00426009">
            <w:pPr>
              <w:spacing w:line="180" w:lineRule="exact"/>
              <w:contextualSpacing/>
              <w:rPr>
                <w:rFonts w:asciiTheme="minorHAnsi" w:eastAsia="Calibri" w:hAnsiTheme="minorHAnsi"/>
                <w:color w:val="auto"/>
                <w:sz w:val="18"/>
                <w:szCs w:val="18"/>
              </w:rPr>
            </w:pPr>
            <w:r w:rsidRPr="00123D3E">
              <w:rPr>
                <w:rFonts w:asciiTheme="minorHAnsi" w:eastAsia="Calibri" w:hAnsiTheme="minorHAnsi"/>
                <w:color w:val="auto"/>
                <w:sz w:val="18"/>
                <w:szCs w:val="18"/>
              </w:rPr>
              <w:t>MEB ~ 5 Mo. Pre-Sep</w:t>
            </w:r>
          </w:p>
          <w:p w:rsidR="00AD12E1" w:rsidRPr="00123D3E" w:rsidRDefault="00AD12E1" w:rsidP="00426009">
            <w:pPr>
              <w:spacing w:line="180" w:lineRule="exact"/>
              <w:contextualSpacing/>
              <w:rPr>
                <w:rFonts w:eastAsia="Calibri"/>
                <w:color w:val="auto"/>
                <w:sz w:val="18"/>
                <w:szCs w:val="18"/>
              </w:rPr>
            </w:pPr>
            <w:r w:rsidRPr="00123D3E">
              <w:rPr>
                <w:rFonts w:asciiTheme="minorHAnsi" w:eastAsia="Calibri" w:hAnsiTheme="minorHAnsi"/>
                <w:color w:val="auto"/>
                <w:sz w:val="18"/>
                <w:szCs w:val="18"/>
              </w:rPr>
              <w:t>(20070619)</w:t>
            </w:r>
          </w:p>
        </w:tc>
        <w:tc>
          <w:tcPr>
            <w:tcW w:w="2475" w:type="dxa"/>
            <w:shd w:val="clear" w:color="auto" w:fill="D9D9D9" w:themeFill="background1" w:themeFillShade="D9"/>
            <w:vAlign w:val="center"/>
          </w:tcPr>
          <w:p w:rsidR="00AD12E1" w:rsidRPr="00123D3E" w:rsidRDefault="00AD12E1" w:rsidP="00426009">
            <w:pPr>
              <w:spacing w:line="180" w:lineRule="exact"/>
              <w:contextualSpacing/>
              <w:rPr>
                <w:rFonts w:asciiTheme="minorHAnsi" w:eastAsia="Calibri" w:hAnsiTheme="minorHAnsi"/>
                <w:color w:val="auto"/>
                <w:sz w:val="18"/>
                <w:szCs w:val="18"/>
              </w:rPr>
            </w:pPr>
            <w:r w:rsidRPr="00123D3E">
              <w:rPr>
                <w:rFonts w:eastAsia="Calibri"/>
                <w:color w:val="auto"/>
                <w:sz w:val="18"/>
                <w:szCs w:val="18"/>
              </w:rPr>
              <w:t>VA</w:t>
            </w:r>
            <w:r w:rsidRPr="00123D3E">
              <w:rPr>
                <w:rFonts w:eastAsiaTheme="minorHAnsi"/>
                <w:color w:val="auto"/>
                <w:sz w:val="18"/>
                <w:szCs w:val="18"/>
              </w:rPr>
              <w:t xml:space="preserve"> C&amp;P </w:t>
            </w:r>
            <w:r w:rsidRPr="00123D3E">
              <w:rPr>
                <w:rFonts w:eastAsia="Calibri"/>
                <w:color w:val="auto"/>
                <w:sz w:val="18"/>
                <w:szCs w:val="18"/>
              </w:rPr>
              <w:t>~ 1 Mo. After-Sep</w:t>
            </w:r>
          </w:p>
          <w:p w:rsidR="00AD12E1" w:rsidRPr="00123D3E" w:rsidRDefault="00AD12E1" w:rsidP="00426009">
            <w:pPr>
              <w:spacing w:line="180" w:lineRule="exact"/>
              <w:contextualSpacing/>
              <w:rPr>
                <w:rFonts w:eastAsiaTheme="minorHAnsi"/>
                <w:color w:val="auto"/>
                <w:sz w:val="18"/>
                <w:szCs w:val="18"/>
              </w:rPr>
            </w:pPr>
            <w:r w:rsidRPr="00123D3E">
              <w:rPr>
                <w:rFonts w:asciiTheme="minorHAnsi" w:eastAsia="Calibri" w:hAnsiTheme="minorHAnsi"/>
                <w:color w:val="auto"/>
                <w:sz w:val="18"/>
                <w:szCs w:val="18"/>
              </w:rPr>
              <w:t>(20071219)</w:t>
            </w:r>
          </w:p>
        </w:tc>
      </w:tr>
      <w:tr w:rsidR="00AD12E1" w:rsidRPr="00123D3E" w:rsidTr="00426009">
        <w:trPr>
          <w:jc w:val="center"/>
        </w:trPr>
        <w:tc>
          <w:tcPr>
            <w:tcW w:w="2058" w:type="dxa"/>
            <w:vAlign w:val="center"/>
          </w:tcPr>
          <w:p w:rsidR="00AD12E1" w:rsidRPr="00123D3E" w:rsidRDefault="00AD12E1" w:rsidP="00426009">
            <w:pPr>
              <w:pStyle w:val="ListParagraph"/>
              <w:spacing w:after="0" w:line="180" w:lineRule="exact"/>
              <w:ind w:left="0"/>
              <w:rPr>
                <w:rFonts w:ascii="Calibri" w:eastAsia="Calibri" w:hAnsi="Calibri" w:cstheme="minorHAnsi"/>
                <w:sz w:val="18"/>
                <w:szCs w:val="18"/>
              </w:rPr>
            </w:pPr>
            <w:r w:rsidRPr="00123D3E">
              <w:rPr>
                <w:rFonts w:ascii="Calibri" w:eastAsia="Calibri" w:hAnsi="Calibri" w:cstheme="minorHAnsi"/>
                <w:sz w:val="18"/>
                <w:szCs w:val="18"/>
              </w:rPr>
              <w:t>Flexion (0-180)</w:t>
            </w:r>
          </w:p>
        </w:tc>
        <w:tc>
          <w:tcPr>
            <w:tcW w:w="1885" w:type="dxa"/>
            <w:vAlign w:val="center"/>
          </w:tcPr>
          <w:p w:rsidR="00AD12E1" w:rsidRPr="00123D3E" w:rsidRDefault="00AD12E1" w:rsidP="00426009">
            <w:pPr>
              <w:spacing w:line="180" w:lineRule="exact"/>
              <w:contextualSpacing/>
              <w:rPr>
                <w:rFonts w:eastAsia="Calibri"/>
                <w:color w:val="auto"/>
                <w:sz w:val="18"/>
                <w:szCs w:val="18"/>
              </w:rPr>
            </w:pPr>
            <w:r w:rsidRPr="00123D3E">
              <w:rPr>
                <w:rFonts w:eastAsia="Calibri"/>
                <w:color w:val="auto"/>
                <w:sz w:val="18"/>
                <w:szCs w:val="18"/>
              </w:rPr>
              <w:t>129</w:t>
            </w:r>
            <w:r w:rsidR="0000247C" w:rsidRPr="00123D3E">
              <w:rPr>
                <w:rFonts w:eastAsia="Calibri"/>
                <w:color w:val="auto"/>
                <w:sz w:val="18"/>
                <w:szCs w:val="18"/>
              </w:rPr>
              <w:t>, 134. 135</w:t>
            </w:r>
            <w:r w:rsidRPr="00123D3E">
              <w:rPr>
                <w:rFonts w:eastAsia="Calibri"/>
                <w:color w:val="auto"/>
                <w:sz w:val="18"/>
                <w:szCs w:val="18"/>
              </w:rPr>
              <w:t>⁰</w:t>
            </w:r>
          </w:p>
        </w:tc>
        <w:tc>
          <w:tcPr>
            <w:tcW w:w="2475" w:type="dxa"/>
            <w:vAlign w:val="center"/>
          </w:tcPr>
          <w:p w:rsidR="00AD12E1" w:rsidRPr="00123D3E" w:rsidRDefault="00AD12E1" w:rsidP="00426009">
            <w:pPr>
              <w:spacing w:line="180" w:lineRule="exact"/>
              <w:contextualSpacing/>
              <w:rPr>
                <w:rFonts w:eastAsia="Calibri"/>
                <w:color w:val="auto"/>
                <w:sz w:val="18"/>
                <w:szCs w:val="18"/>
              </w:rPr>
            </w:pPr>
            <w:r w:rsidRPr="00123D3E">
              <w:rPr>
                <w:rFonts w:eastAsia="Calibri"/>
                <w:color w:val="auto"/>
                <w:sz w:val="18"/>
                <w:szCs w:val="18"/>
              </w:rPr>
              <w:t>160⁰</w:t>
            </w:r>
          </w:p>
        </w:tc>
      </w:tr>
      <w:tr w:rsidR="00AD12E1" w:rsidRPr="00123D3E" w:rsidTr="00426009">
        <w:trPr>
          <w:trHeight w:val="79"/>
          <w:jc w:val="center"/>
        </w:trPr>
        <w:tc>
          <w:tcPr>
            <w:tcW w:w="2058" w:type="dxa"/>
            <w:vAlign w:val="center"/>
          </w:tcPr>
          <w:p w:rsidR="00AD12E1" w:rsidRPr="00123D3E" w:rsidRDefault="00AD12E1" w:rsidP="00426009">
            <w:pPr>
              <w:pStyle w:val="ListParagraph"/>
              <w:spacing w:after="0" w:line="180" w:lineRule="exact"/>
              <w:ind w:left="0"/>
              <w:rPr>
                <w:rFonts w:ascii="Calibri" w:eastAsia="Calibri" w:hAnsi="Calibri" w:cstheme="minorHAnsi"/>
                <w:sz w:val="18"/>
                <w:szCs w:val="18"/>
              </w:rPr>
            </w:pPr>
            <w:r w:rsidRPr="00123D3E">
              <w:rPr>
                <w:rFonts w:ascii="Calibri" w:eastAsia="Calibri" w:hAnsi="Calibri" w:cstheme="minorHAnsi"/>
                <w:sz w:val="18"/>
                <w:szCs w:val="18"/>
              </w:rPr>
              <w:t>Abduction (0-180)</w:t>
            </w:r>
          </w:p>
        </w:tc>
        <w:tc>
          <w:tcPr>
            <w:tcW w:w="1885" w:type="dxa"/>
            <w:vAlign w:val="center"/>
          </w:tcPr>
          <w:p w:rsidR="00AD12E1" w:rsidRPr="00123D3E" w:rsidRDefault="00AD12E1" w:rsidP="00426009">
            <w:pPr>
              <w:spacing w:line="180" w:lineRule="exact"/>
              <w:contextualSpacing/>
              <w:rPr>
                <w:rFonts w:eastAsia="Calibri"/>
                <w:color w:val="auto"/>
                <w:sz w:val="18"/>
                <w:szCs w:val="18"/>
              </w:rPr>
            </w:pPr>
            <w:r w:rsidRPr="00123D3E">
              <w:rPr>
                <w:rFonts w:eastAsia="Calibri"/>
                <w:color w:val="auto"/>
                <w:sz w:val="18"/>
                <w:szCs w:val="18"/>
              </w:rPr>
              <w:t>121</w:t>
            </w:r>
            <w:r w:rsidR="0000247C" w:rsidRPr="00123D3E">
              <w:rPr>
                <w:rFonts w:eastAsia="Calibri"/>
                <w:color w:val="auto"/>
                <w:sz w:val="18"/>
                <w:szCs w:val="18"/>
              </w:rPr>
              <w:t>, 126, 124</w:t>
            </w:r>
            <w:r w:rsidRPr="00123D3E">
              <w:rPr>
                <w:rFonts w:eastAsia="Calibri"/>
                <w:color w:val="auto"/>
                <w:sz w:val="18"/>
                <w:szCs w:val="18"/>
              </w:rPr>
              <w:t>⁰</w:t>
            </w:r>
          </w:p>
        </w:tc>
        <w:tc>
          <w:tcPr>
            <w:tcW w:w="2475" w:type="dxa"/>
            <w:vAlign w:val="center"/>
          </w:tcPr>
          <w:p w:rsidR="00AD12E1" w:rsidRPr="00123D3E" w:rsidRDefault="00AD12E1" w:rsidP="00426009">
            <w:pPr>
              <w:spacing w:line="180" w:lineRule="exact"/>
              <w:contextualSpacing/>
              <w:rPr>
                <w:rFonts w:eastAsia="Calibri"/>
                <w:color w:val="auto"/>
                <w:sz w:val="18"/>
                <w:szCs w:val="18"/>
              </w:rPr>
            </w:pPr>
            <w:r w:rsidRPr="00123D3E">
              <w:rPr>
                <w:rFonts w:eastAsia="Calibri"/>
                <w:color w:val="auto"/>
                <w:sz w:val="18"/>
                <w:szCs w:val="18"/>
              </w:rPr>
              <w:t>150⁰</w:t>
            </w:r>
          </w:p>
        </w:tc>
      </w:tr>
      <w:tr w:rsidR="00AD12E1" w:rsidRPr="00123D3E" w:rsidTr="00426009">
        <w:trPr>
          <w:jc w:val="center"/>
        </w:trPr>
        <w:tc>
          <w:tcPr>
            <w:tcW w:w="2058" w:type="dxa"/>
            <w:vAlign w:val="center"/>
          </w:tcPr>
          <w:p w:rsidR="00AD12E1" w:rsidRPr="00123D3E" w:rsidRDefault="00AD12E1" w:rsidP="00426009">
            <w:pPr>
              <w:tabs>
                <w:tab w:val="left" w:pos="288"/>
                <w:tab w:val="left" w:pos="4752"/>
              </w:tabs>
              <w:spacing w:line="180" w:lineRule="exact"/>
              <w:rPr>
                <w:rFonts w:eastAsiaTheme="minorHAnsi"/>
                <w:color w:val="auto"/>
                <w:sz w:val="18"/>
                <w:szCs w:val="18"/>
              </w:rPr>
            </w:pPr>
            <w:r w:rsidRPr="00123D3E">
              <w:rPr>
                <w:rFonts w:eastAsiaTheme="minorHAnsi"/>
                <w:color w:val="auto"/>
                <w:sz w:val="18"/>
                <w:szCs w:val="18"/>
              </w:rPr>
              <w:t>Comment</w:t>
            </w:r>
          </w:p>
        </w:tc>
        <w:tc>
          <w:tcPr>
            <w:tcW w:w="1885" w:type="dxa"/>
            <w:vAlign w:val="center"/>
          </w:tcPr>
          <w:p w:rsidR="00AD12E1" w:rsidRPr="00123D3E" w:rsidRDefault="00AD12E1" w:rsidP="00426009">
            <w:pPr>
              <w:tabs>
                <w:tab w:val="left" w:pos="288"/>
                <w:tab w:val="left" w:pos="4752"/>
              </w:tabs>
              <w:spacing w:line="180" w:lineRule="exact"/>
              <w:jc w:val="left"/>
              <w:rPr>
                <w:rFonts w:eastAsiaTheme="minorHAnsi"/>
                <w:color w:val="auto"/>
                <w:sz w:val="18"/>
                <w:szCs w:val="18"/>
              </w:rPr>
            </w:pPr>
            <w:r w:rsidRPr="00123D3E">
              <w:rPr>
                <w:rFonts w:eastAsiaTheme="minorHAnsi"/>
                <w:color w:val="auto"/>
                <w:sz w:val="18"/>
                <w:szCs w:val="18"/>
              </w:rPr>
              <w:t>Painful motion</w:t>
            </w:r>
          </w:p>
        </w:tc>
        <w:tc>
          <w:tcPr>
            <w:tcW w:w="2475" w:type="dxa"/>
            <w:vAlign w:val="center"/>
          </w:tcPr>
          <w:p w:rsidR="00AD12E1" w:rsidRPr="00123D3E" w:rsidRDefault="00AD12E1" w:rsidP="00426009">
            <w:pPr>
              <w:tabs>
                <w:tab w:val="left" w:pos="288"/>
                <w:tab w:val="left" w:pos="4752"/>
              </w:tabs>
              <w:spacing w:line="180" w:lineRule="exact"/>
              <w:jc w:val="left"/>
              <w:rPr>
                <w:rFonts w:eastAsiaTheme="minorHAnsi"/>
                <w:color w:val="auto"/>
                <w:sz w:val="18"/>
                <w:szCs w:val="18"/>
              </w:rPr>
            </w:pPr>
            <w:r w:rsidRPr="00123D3E">
              <w:rPr>
                <w:rFonts w:eastAsiaTheme="minorHAnsi"/>
                <w:color w:val="auto"/>
                <w:sz w:val="18"/>
                <w:szCs w:val="18"/>
              </w:rPr>
              <w:t>Painful motion with effort</w:t>
            </w:r>
          </w:p>
        </w:tc>
      </w:tr>
      <w:tr w:rsidR="00AD12E1" w:rsidRPr="00123D3E" w:rsidTr="00426009">
        <w:trPr>
          <w:jc w:val="center"/>
        </w:trPr>
        <w:tc>
          <w:tcPr>
            <w:tcW w:w="2058" w:type="dxa"/>
            <w:vAlign w:val="center"/>
          </w:tcPr>
          <w:p w:rsidR="00AD12E1" w:rsidRPr="00123D3E" w:rsidRDefault="00AD12E1" w:rsidP="00426009">
            <w:pPr>
              <w:tabs>
                <w:tab w:val="left" w:pos="288"/>
                <w:tab w:val="left" w:pos="4752"/>
              </w:tabs>
              <w:spacing w:line="180" w:lineRule="exact"/>
              <w:rPr>
                <w:rFonts w:eastAsiaTheme="minorHAnsi"/>
                <w:color w:val="auto"/>
                <w:sz w:val="18"/>
                <w:szCs w:val="18"/>
              </w:rPr>
            </w:pPr>
            <w:r w:rsidRPr="00123D3E">
              <w:rPr>
                <w:rFonts w:eastAsiaTheme="minorHAnsi"/>
                <w:color w:val="auto"/>
                <w:sz w:val="18"/>
                <w:szCs w:val="18"/>
              </w:rPr>
              <w:t>§4.71a Rating</w:t>
            </w:r>
          </w:p>
        </w:tc>
        <w:tc>
          <w:tcPr>
            <w:tcW w:w="1885" w:type="dxa"/>
            <w:vAlign w:val="center"/>
          </w:tcPr>
          <w:p w:rsidR="00AD12E1" w:rsidRPr="00123D3E" w:rsidRDefault="00AD12E1" w:rsidP="00426009">
            <w:pPr>
              <w:tabs>
                <w:tab w:val="left" w:pos="288"/>
                <w:tab w:val="left" w:pos="4752"/>
              </w:tabs>
              <w:spacing w:line="180" w:lineRule="exact"/>
              <w:rPr>
                <w:rFonts w:eastAsiaTheme="minorHAnsi"/>
                <w:color w:val="auto"/>
                <w:sz w:val="18"/>
                <w:szCs w:val="18"/>
              </w:rPr>
            </w:pPr>
            <w:r w:rsidRPr="005C4FDE">
              <w:rPr>
                <w:rFonts w:eastAsiaTheme="minorHAnsi"/>
                <w:color w:val="auto"/>
                <w:sz w:val="18"/>
                <w:szCs w:val="18"/>
              </w:rPr>
              <w:t>10%*</w:t>
            </w:r>
            <w:r w:rsidR="000F1E89" w:rsidRPr="005C4FDE">
              <w:rPr>
                <w:rFonts w:eastAsiaTheme="minorHAnsi"/>
                <w:color w:val="auto"/>
                <w:sz w:val="18"/>
                <w:szCs w:val="18"/>
              </w:rPr>
              <w:t xml:space="preserve"> (PEB 0%)</w:t>
            </w:r>
          </w:p>
        </w:tc>
        <w:tc>
          <w:tcPr>
            <w:tcW w:w="2475" w:type="dxa"/>
            <w:vAlign w:val="center"/>
          </w:tcPr>
          <w:p w:rsidR="00AD12E1" w:rsidRPr="00123D3E" w:rsidRDefault="00AD12E1" w:rsidP="00426009">
            <w:pPr>
              <w:tabs>
                <w:tab w:val="left" w:pos="288"/>
                <w:tab w:val="left" w:pos="4752"/>
              </w:tabs>
              <w:spacing w:line="180" w:lineRule="exact"/>
              <w:rPr>
                <w:rFonts w:eastAsiaTheme="minorHAnsi"/>
                <w:color w:val="auto"/>
                <w:sz w:val="18"/>
                <w:szCs w:val="18"/>
              </w:rPr>
            </w:pPr>
            <w:r w:rsidRPr="00123D3E">
              <w:rPr>
                <w:rFonts w:eastAsiaTheme="minorHAnsi"/>
                <w:color w:val="auto"/>
                <w:sz w:val="18"/>
                <w:szCs w:val="18"/>
              </w:rPr>
              <w:t>10%*</w:t>
            </w:r>
          </w:p>
        </w:tc>
      </w:tr>
    </w:tbl>
    <w:p w:rsidR="007244E9" w:rsidRPr="00123D3E" w:rsidRDefault="0033133E" w:rsidP="0033133E">
      <w:pPr>
        <w:tabs>
          <w:tab w:val="left" w:pos="288"/>
          <w:tab w:val="left" w:pos="4752"/>
        </w:tabs>
        <w:jc w:val="both"/>
        <w:rPr>
          <w:color w:val="auto"/>
          <w:sz w:val="18"/>
          <w:szCs w:val="18"/>
        </w:rPr>
      </w:pPr>
      <w:r w:rsidRPr="00123D3E">
        <w:rPr>
          <w:color w:val="auto"/>
          <w:sz w:val="18"/>
          <w:szCs w:val="18"/>
        </w:rPr>
        <w:t xml:space="preserve">                                      *Conceding painful motion</w:t>
      </w:r>
    </w:p>
    <w:p w:rsidR="005664B0" w:rsidRPr="00123D3E" w:rsidRDefault="005664B0" w:rsidP="005664B0">
      <w:pPr>
        <w:jc w:val="both"/>
        <w:rPr>
          <w:color w:val="auto"/>
          <w:szCs w:val="24"/>
        </w:rPr>
      </w:pPr>
    </w:p>
    <w:p w:rsidR="008F0AC6" w:rsidRDefault="005664B0" w:rsidP="008F0AC6">
      <w:pPr>
        <w:tabs>
          <w:tab w:val="left" w:pos="288"/>
          <w:tab w:val="left" w:pos="4752"/>
        </w:tabs>
        <w:jc w:val="both"/>
        <w:rPr>
          <w:rFonts w:asciiTheme="minorHAnsi" w:hAnsiTheme="minorHAnsi"/>
          <w:color w:val="auto"/>
          <w:szCs w:val="24"/>
        </w:rPr>
      </w:pPr>
      <w:r>
        <w:rPr>
          <w:rFonts w:asciiTheme="minorHAnsi" w:hAnsiTheme="minorHAnsi"/>
          <w:color w:val="auto"/>
          <w:szCs w:val="24"/>
        </w:rPr>
        <w:t xml:space="preserve">Both exams indicated painful motion of the shoulder and ROM well past the </w:t>
      </w:r>
      <w:proofErr w:type="gramStart"/>
      <w:r>
        <w:rPr>
          <w:rFonts w:asciiTheme="minorHAnsi" w:hAnsiTheme="minorHAnsi"/>
          <w:color w:val="auto"/>
          <w:szCs w:val="24"/>
        </w:rPr>
        <w:t>90</w:t>
      </w:r>
      <w:r w:rsidRPr="005664B0">
        <w:rPr>
          <w:rFonts w:asciiTheme="minorHAnsi" w:hAnsiTheme="minorHAnsi"/>
          <w:color w:val="auto"/>
          <w:szCs w:val="24"/>
        </w:rPr>
        <w:t>⁰</w:t>
      </w:r>
      <w:r>
        <w:rPr>
          <w:rFonts w:asciiTheme="minorHAnsi" w:hAnsiTheme="minorHAnsi"/>
          <w:color w:val="auto"/>
          <w:szCs w:val="24"/>
        </w:rPr>
        <w:t xml:space="preserve"> abduction</w:t>
      </w:r>
      <w:proofErr w:type="gramEnd"/>
      <w:r>
        <w:rPr>
          <w:rFonts w:asciiTheme="minorHAnsi" w:hAnsiTheme="minorHAnsi"/>
          <w:color w:val="auto"/>
          <w:szCs w:val="24"/>
        </w:rPr>
        <w:t xml:space="preserve"> or forward flexion level.  There was no indication of instability, subluxation, weakness or </w:t>
      </w:r>
      <w:r w:rsidRPr="005C4FDE">
        <w:rPr>
          <w:rFonts w:asciiTheme="minorHAnsi" w:hAnsiTheme="minorHAnsi"/>
          <w:color w:val="auto"/>
          <w:szCs w:val="24"/>
        </w:rPr>
        <w:t xml:space="preserve">dislocations.  </w:t>
      </w:r>
      <w:r w:rsidR="0000247C" w:rsidRPr="005C4FDE">
        <w:rPr>
          <w:rFonts w:asciiTheme="minorHAnsi" w:hAnsiTheme="minorHAnsi"/>
          <w:color w:val="auto"/>
          <w:szCs w:val="24"/>
        </w:rPr>
        <w:t xml:space="preserve">Imaging was normal.  </w:t>
      </w:r>
      <w:r w:rsidRPr="005C4FDE">
        <w:rPr>
          <w:rFonts w:asciiTheme="minorHAnsi" w:hAnsiTheme="minorHAnsi"/>
          <w:color w:val="auto"/>
          <w:szCs w:val="24"/>
        </w:rPr>
        <w:t xml:space="preserve">Although the PEB </w:t>
      </w:r>
      <w:r w:rsidR="0000247C" w:rsidRPr="005C4FDE">
        <w:rPr>
          <w:rFonts w:asciiTheme="minorHAnsi" w:hAnsiTheme="minorHAnsi"/>
          <w:color w:val="auto"/>
          <w:szCs w:val="24"/>
        </w:rPr>
        <w:t xml:space="preserve">disability </w:t>
      </w:r>
      <w:r w:rsidRPr="005C4FDE">
        <w:rPr>
          <w:rFonts w:asciiTheme="minorHAnsi" w:hAnsiTheme="minorHAnsi"/>
          <w:color w:val="auto"/>
          <w:szCs w:val="24"/>
        </w:rPr>
        <w:t>description indicated abduction limited by pain to 26⁰</w:t>
      </w:r>
      <w:r w:rsidR="0000247C" w:rsidRPr="005C4FDE">
        <w:rPr>
          <w:rFonts w:asciiTheme="minorHAnsi" w:hAnsiTheme="minorHAnsi"/>
          <w:color w:val="auto"/>
          <w:szCs w:val="24"/>
        </w:rPr>
        <w:t>,</w:t>
      </w:r>
      <w:r w:rsidRPr="005C4FDE">
        <w:rPr>
          <w:rFonts w:asciiTheme="minorHAnsi" w:hAnsiTheme="minorHAnsi"/>
          <w:color w:val="auto"/>
          <w:szCs w:val="24"/>
        </w:rPr>
        <w:t xml:space="preserve"> the source ROM</w:t>
      </w:r>
      <w:r w:rsidR="0000247C" w:rsidRPr="005C4FDE">
        <w:rPr>
          <w:rFonts w:asciiTheme="minorHAnsi" w:hAnsiTheme="minorHAnsi"/>
          <w:color w:val="auto"/>
          <w:szCs w:val="24"/>
        </w:rPr>
        <w:t>s (charted above)</w:t>
      </w:r>
      <w:r w:rsidRPr="005C4FDE">
        <w:rPr>
          <w:rFonts w:asciiTheme="minorHAnsi" w:hAnsiTheme="minorHAnsi"/>
          <w:color w:val="auto"/>
          <w:szCs w:val="24"/>
        </w:rPr>
        <w:t xml:space="preserve"> </w:t>
      </w:r>
      <w:r w:rsidR="000F1E89" w:rsidRPr="005C4FDE">
        <w:rPr>
          <w:rFonts w:asciiTheme="minorHAnsi" w:hAnsiTheme="minorHAnsi"/>
          <w:color w:val="auto"/>
          <w:szCs w:val="24"/>
        </w:rPr>
        <w:t xml:space="preserve">was used for rating and </w:t>
      </w:r>
      <w:r w:rsidRPr="005C4FDE">
        <w:rPr>
          <w:rFonts w:asciiTheme="minorHAnsi" w:hAnsiTheme="minorHAnsi"/>
          <w:color w:val="auto"/>
          <w:szCs w:val="24"/>
        </w:rPr>
        <w:t xml:space="preserve">indicated </w:t>
      </w:r>
      <w:r w:rsidR="000F1E89" w:rsidRPr="005C4FDE">
        <w:rPr>
          <w:rFonts w:asciiTheme="minorHAnsi" w:hAnsiTheme="minorHAnsi"/>
          <w:color w:val="auto"/>
          <w:szCs w:val="24"/>
        </w:rPr>
        <w:t xml:space="preserve">a PEB </w:t>
      </w:r>
      <w:r w:rsidR="0000247C" w:rsidRPr="005C4FDE">
        <w:rPr>
          <w:rFonts w:asciiTheme="minorHAnsi" w:hAnsiTheme="minorHAnsi"/>
          <w:color w:val="auto"/>
          <w:szCs w:val="24"/>
        </w:rPr>
        <w:t>typo</w:t>
      </w:r>
      <w:r w:rsidR="000C14C9" w:rsidRPr="005C4FDE">
        <w:rPr>
          <w:rFonts w:asciiTheme="minorHAnsi" w:hAnsiTheme="minorHAnsi"/>
          <w:color w:val="auto"/>
          <w:szCs w:val="24"/>
        </w:rPr>
        <w:t xml:space="preserve">graphic error </w:t>
      </w:r>
      <w:r w:rsidR="0000247C" w:rsidRPr="005C4FDE">
        <w:rPr>
          <w:rFonts w:asciiTheme="minorHAnsi" w:hAnsiTheme="minorHAnsi"/>
          <w:color w:val="auto"/>
          <w:szCs w:val="24"/>
        </w:rPr>
        <w:t xml:space="preserve">for </w:t>
      </w:r>
      <w:r w:rsidRPr="005C4FDE">
        <w:rPr>
          <w:rFonts w:asciiTheme="minorHAnsi" w:hAnsiTheme="minorHAnsi"/>
          <w:color w:val="auto"/>
          <w:szCs w:val="24"/>
        </w:rPr>
        <w:t xml:space="preserve">126⁰.  </w:t>
      </w:r>
      <w:r w:rsidR="000C14C9" w:rsidRPr="005C4FDE">
        <w:rPr>
          <w:rFonts w:asciiTheme="minorHAnsi" w:hAnsiTheme="minorHAnsi"/>
          <w:color w:val="auto"/>
          <w:szCs w:val="24"/>
        </w:rPr>
        <w:t>As</w:t>
      </w:r>
      <w:r w:rsidR="000C14C9" w:rsidRPr="000C14C9">
        <w:rPr>
          <w:rFonts w:asciiTheme="minorHAnsi" w:hAnsiTheme="minorHAnsi"/>
          <w:color w:val="auto"/>
          <w:szCs w:val="24"/>
        </w:rPr>
        <w:t xml:space="preserve"> to the rating recommendation, t</w:t>
      </w:r>
      <w:r w:rsidR="0033133E" w:rsidRPr="000C14C9">
        <w:rPr>
          <w:rFonts w:asciiTheme="minorHAnsi" w:hAnsiTheme="minorHAnsi"/>
          <w:color w:val="auto"/>
          <w:szCs w:val="24"/>
        </w:rPr>
        <w:t>he VA rated the condition using analogous VASRD code 5299-5024 (Tenosynovitis) a</w:t>
      </w:r>
      <w:r w:rsidR="0000247C" w:rsidRPr="000C14C9">
        <w:rPr>
          <w:rFonts w:asciiTheme="minorHAnsi" w:hAnsiTheme="minorHAnsi"/>
          <w:color w:val="auto"/>
          <w:szCs w:val="24"/>
        </w:rPr>
        <w:t>t</w:t>
      </w:r>
      <w:r w:rsidR="0033133E" w:rsidRPr="000C14C9">
        <w:rPr>
          <w:rFonts w:asciiTheme="minorHAnsi" w:hAnsiTheme="minorHAnsi"/>
          <w:color w:val="auto"/>
          <w:szCs w:val="24"/>
        </w:rPr>
        <w:t xml:space="preserve"> </w:t>
      </w:r>
      <w:r w:rsidR="0033133E" w:rsidRPr="000C14C9">
        <w:rPr>
          <w:color w:val="000000" w:themeColor="text1"/>
          <w:szCs w:val="24"/>
        </w:rPr>
        <w:t>10% based</w:t>
      </w:r>
      <w:r w:rsidR="0033133E" w:rsidRPr="0033133E">
        <w:rPr>
          <w:color w:val="000000" w:themeColor="text1"/>
          <w:szCs w:val="24"/>
        </w:rPr>
        <w:t xml:space="preserve"> on painful or limited motion of a major joint IAW with VASRD </w:t>
      </w:r>
      <w:r w:rsidR="0033133E" w:rsidRPr="0033133E">
        <w:rPr>
          <w:rFonts w:cs="Calibri"/>
          <w:color w:val="000000" w:themeColor="text1"/>
          <w:szCs w:val="24"/>
        </w:rPr>
        <w:t>§</w:t>
      </w:r>
      <w:r w:rsidR="0033133E" w:rsidRPr="0033133E">
        <w:rPr>
          <w:color w:val="000000" w:themeColor="text1"/>
          <w:szCs w:val="24"/>
        </w:rPr>
        <w:t>4.71a.</w:t>
      </w:r>
      <w:r w:rsidR="0033133E">
        <w:rPr>
          <w:color w:val="000000" w:themeColor="text1"/>
          <w:szCs w:val="24"/>
        </w:rPr>
        <w:t xml:space="preserve">  </w:t>
      </w:r>
      <w:r w:rsidR="007244E9">
        <w:rPr>
          <w:rFonts w:asciiTheme="minorHAnsi" w:hAnsiTheme="minorHAnsi"/>
          <w:color w:val="auto"/>
          <w:szCs w:val="24"/>
        </w:rPr>
        <w:t xml:space="preserve">The PEB </w:t>
      </w:r>
      <w:r w:rsidR="00B34EAD">
        <w:rPr>
          <w:rFonts w:asciiTheme="minorHAnsi" w:hAnsiTheme="minorHAnsi"/>
          <w:color w:val="auto"/>
          <w:szCs w:val="24"/>
        </w:rPr>
        <w:t xml:space="preserve">rated the condition using </w:t>
      </w:r>
      <w:r w:rsidR="007244E9" w:rsidRPr="00721FA0">
        <w:rPr>
          <w:rFonts w:asciiTheme="minorHAnsi" w:hAnsiTheme="minorHAnsi"/>
          <w:color w:val="auto"/>
          <w:szCs w:val="24"/>
        </w:rPr>
        <w:t>analogous</w:t>
      </w:r>
      <w:r w:rsidR="00B34EAD">
        <w:rPr>
          <w:rFonts w:asciiTheme="minorHAnsi" w:hAnsiTheme="minorHAnsi"/>
          <w:color w:val="auto"/>
          <w:szCs w:val="24"/>
        </w:rPr>
        <w:t xml:space="preserve"> VASRD code 5099-</w:t>
      </w:r>
      <w:r w:rsidR="007244E9">
        <w:rPr>
          <w:rFonts w:asciiTheme="minorHAnsi" w:hAnsiTheme="minorHAnsi"/>
          <w:color w:val="auto"/>
          <w:szCs w:val="24"/>
        </w:rPr>
        <w:t>5003 (</w:t>
      </w:r>
      <w:r w:rsidR="007244E9" w:rsidRPr="00721FA0">
        <w:rPr>
          <w:rFonts w:asciiTheme="minorHAnsi" w:hAnsiTheme="minorHAnsi"/>
          <w:color w:val="auto"/>
          <w:szCs w:val="24"/>
        </w:rPr>
        <w:t xml:space="preserve">degenerative </w:t>
      </w:r>
      <w:r w:rsidR="007244E9">
        <w:rPr>
          <w:rFonts w:asciiTheme="minorHAnsi" w:hAnsiTheme="minorHAnsi"/>
          <w:color w:val="auto"/>
          <w:szCs w:val="24"/>
        </w:rPr>
        <w:t>arthritis)</w:t>
      </w:r>
      <w:r w:rsidR="007244E9" w:rsidRPr="00721FA0">
        <w:rPr>
          <w:rFonts w:asciiTheme="minorHAnsi" w:hAnsiTheme="minorHAnsi"/>
          <w:color w:val="auto"/>
          <w:szCs w:val="24"/>
        </w:rPr>
        <w:t xml:space="preserve"> </w:t>
      </w:r>
      <w:r w:rsidR="00B34EAD">
        <w:rPr>
          <w:rFonts w:asciiTheme="minorHAnsi" w:hAnsiTheme="minorHAnsi"/>
          <w:color w:val="auto"/>
          <w:szCs w:val="24"/>
        </w:rPr>
        <w:t xml:space="preserve">at 0%, </w:t>
      </w:r>
      <w:r w:rsidR="0000247C">
        <w:rPr>
          <w:rFonts w:asciiTheme="minorHAnsi" w:hAnsiTheme="minorHAnsi"/>
          <w:color w:val="auto"/>
          <w:szCs w:val="24"/>
        </w:rPr>
        <w:t xml:space="preserve">“rated for pain, moderate/intermittent” indicative of the </w:t>
      </w:r>
      <w:r w:rsidR="007244E9" w:rsidRPr="000C14C9">
        <w:rPr>
          <w:rFonts w:asciiTheme="minorHAnsi" w:hAnsiTheme="minorHAnsi"/>
          <w:color w:val="auto"/>
          <w:szCs w:val="24"/>
        </w:rPr>
        <w:t>USAPDA pain policy</w:t>
      </w:r>
      <w:r w:rsidR="00B34EAD" w:rsidRPr="000C14C9">
        <w:rPr>
          <w:rFonts w:asciiTheme="minorHAnsi" w:hAnsiTheme="minorHAnsi"/>
          <w:color w:val="auto"/>
          <w:szCs w:val="24"/>
        </w:rPr>
        <w:t>.</w:t>
      </w:r>
      <w:r w:rsidR="00B34EAD">
        <w:rPr>
          <w:rFonts w:asciiTheme="minorHAnsi" w:hAnsiTheme="minorHAnsi"/>
          <w:color w:val="auto"/>
          <w:szCs w:val="24"/>
        </w:rPr>
        <w:t xml:space="preserve">  Based on the evidence at separation of non-compensable ROM </w:t>
      </w:r>
      <w:r w:rsidR="00B34EAD" w:rsidRPr="000C14C9">
        <w:rPr>
          <w:rFonts w:asciiTheme="minorHAnsi" w:hAnsiTheme="minorHAnsi"/>
          <w:color w:val="auto"/>
          <w:szCs w:val="24"/>
        </w:rPr>
        <w:t xml:space="preserve">impairment and painful motion, the Board </w:t>
      </w:r>
      <w:r w:rsidR="005D2189" w:rsidRPr="000C14C9">
        <w:rPr>
          <w:rFonts w:asciiTheme="minorHAnsi" w:hAnsiTheme="minorHAnsi"/>
          <w:color w:val="auto"/>
          <w:szCs w:val="24"/>
        </w:rPr>
        <w:t xml:space="preserve">determined that </w:t>
      </w:r>
      <w:r w:rsidR="006D7AA8" w:rsidRPr="000C14C9">
        <w:rPr>
          <w:rFonts w:asciiTheme="minorHAnsi" w:hAnsiTheme="minorHAnsi"/>
          <w:color w:val="auto"/>
          <w:szCs w:val="24"/>
        </w:rPr>
        <w:t xml:space="preserve">a </w:t>
      </w:r>
      <w:r w:rsidR="00BF7F9E" w:rsidRPr="000C14C9">
        <w:rPr>
          <w:rFonts w:asciiTheme="minorHAnsi" w:hAnsiTheme="minorHAnsi"/>
          <w:color w:val="auto"/>
          <w:szCs w:val="24"/>
        </w:rPr>
        <w:t xml:space="preserve">minimum compensable </w:t>
      </w:r>
      <w:r w:rsidR="00B34EAD" w:rsidRPr="000C14C9">
        <w:rPr>
          <w:rFonts w:asciiTheme="minorHAnsi" w:hAnsiTheme="minorHAnsi"/>
          <w:color w:val="auto"/>
          <w:szCs w:val="24"/>
        </w:rPr>
        <w:t>rating of 10</w:t>
      </w:r>
      <w:r w:rsidR="00BF7F9E" w:rsidRPr="000C14C9">
        <w:rPr>
          <w:rFonts w:asciiTheme="minorHAnsi" w:hAnsiTheme="minorHAnsi"/>
          <w:color w:val="auto"/>
          <w:szCs w:val="24"/>
        </w:rPr>
        <w:t xml:space="preserve">% for the shoulder condition </w:t>
      </w:r>
      <w:r w:rsidR="005D2189" w:rsidRPr="000C14C9">
        <w:rPr>
          <w:rFonts w:asciiTheme="minorHAnsi" w:hAnsiTheme="minorHAnsi"/>
          <w:color w:val="auto"/>
          <w:szCs w:val="24"/>
        </w:rPr>
        <w:t xml:space="preserve">is justified </w:t>
      </w:r>
      <w:r w:rsidR="00BF7F9E" w:rsidRPr="000C14C9">
        <w:rPr>
          <w:rFonts w:asciiTheme="minorHAnsi" w:hAnsiTheme="minorHAnsi"/>
          <w:color w:val="auto"/>
          <w:szCs w:val="24"/>
        </w:rPr>
        <w:t xml:space="preserve">IAW VASRD §4.71a and with application of VASRD §4.59 (painful motion).  </w:t>
      </w:r>
      <w:r w:rsidR="007244E9" w:rsidRPr="000C14C9">
        <w:rPr>
          <w:rFonts w:eastAsiaTheme="minorHAnsi" w:cstheme="minorBidi"/>
          <w:color w:val="auto"/>
          <w:szCs w:val="24"/>
        </w:rPr>
        <w:t xml:space="preserve">There was no clinical and/or radiologic evidence in the examinations done proximate to separation that suggested ankylosis, loss of the humeral head, nonunion, </w:t>
      </w:r>
      <w:proofErr w:type="spellStart"/>
      <w:r w:rsidR="007244E9" w:rsidRPr="000C14C9">
        <w:rPr>
          <w:rFonts w:eastAsiaTheme="minorHAnsi" w:cstheme="minorBidi"/>
          <w:color w:val="auto"/>
          <w:szCs w:val="24"/>
        </w:rPr>
        <w:t>malunion</w:t>
      </w:r>
      <w:proofErr w:type="spellEnd"/>
      <w:r w:rsidR="007244E9" w:rsidRPr="000C14C9">
        <w:rPr>
          <w:rFonts w:eastAsiaTheme="minorHAnsi" w:cstheme="minorBidi"/>
          <w:color w:val="auto"/>
          <w:szCs w:val="24"/>
        </w:rPr>
        <w:t xml:space="preserve">, fibrous union, deformity, nonunion or dislocation of the scapula, or recurrent dislocations of the </w:t>
      </w:r>
      <w:proofErr w:type="spellStart"/>
      <w:r w:rsidR="007244E9" w:rsidRPr="000C14C9">
        <w:rPr>
          <w:rFonts w:eastAsiaTheme="minorHAnsi" w:cstheme="minorBidi"/>
          <w:color w:val="auto"/>
          <w:szCs w:val="24"/>
        </w:rPr>
        <w:t>humerus</w:t>
      </w:r>
      <w:proofErr w:type="spellEnd"/>
      <w:r w:rsidR="007244E9" w:rsidRPr="000C14C9">
        <w:rPr>
          <w:rFonts w:eastAsiaTheme="minorHAnsi" w:cstheme="minorBidi"/>
          <w:color w:val="auto"/>
          <w:szCs w:val="24"/>
        </w:rPr>
        <w:t xml:space="preserve"> that would have justified any code with higher rating potential.  </w:t>
      </w:r>
      <w:r w:rsidR="0000247C" w:rsidRPr="000C14C9">
        <w:rPr>
          <w:rFonts w:eastAsiaTheme="minorHAnsi" w:cstheme="minorBidi"/>
          <w:color w:val="auto"/>
          <w:szCs w:val="24"/>
        </w:rPr>
        <w:t>Ideal coding would be analogous to 5024 (</w:t>
      </w:r>
      <w:proofErr w:type="spellStart"/>
      <w:r w:rsidR="006F382D">
        <w:rPr>
          <w:rFonts w:asciiTheme="minorHAnsi" w:hAnsiTheme="minorHAnsi"/>
          <w:color w:val="auto"/>
          <w:szCs w:val="24"/>
        </w:rPr>
        <w:t>t</w:t>
      </w:r>
      <w:r w:rsidR="0000247C" w:rsidRPr="000C14C9">
        <w:rPr>
          <w:rFonts w:asciiTheme="minorHAnsi" w:hAnsiTheme="minorHAnsi"/>
          <w:color w:val="auto"/>
          <w:szCs w:val="24"/>
        </w:rPr>
        <w:t>enosynovitis</w:t>
      </w:r>
      <w:proofErr w:type="spellEnd"/>
      <w:r w:rsidR="0000247C" w:rsidRPr="000C14C9">
        <w:rPr>
          <w:rFonts w:eastAsiaTheme="minorHAnsi" w:cstheme="minorBidi"/>
          <w:color w:val="auto"/>
          <w:szCs w:val="24"/>
        </w:rPr>
        <w:t xml:space="preserve">) as there was no bony </w:t>
      </w:r>
      <w:r w:rsidR="0000247C" w:rsidRPr="000C14C9">
        <w:rPr>
          <w:rFonts w:eastAsiaTheme="minorHAnsi" w:cstheme="minorBidi"/>
          <w:color w:val="auto"/>
          <w:szCs w:val="24"/>
        </w:rPr>
        <w:lastRenderedPageBreak/>
        <w:t>abnormalit</w:t>
      </w:r>
      <w:r w:rsidR="008F7797">
        <w:rPr>
          <w:rFonts w:eastAsiaTheme="minorHAnsi" w:cstheme="minorBidi"/>
          <w:color w:val="auto"/>
          <w:szCs w:val="24"/>
        </w:rPr>
        <w:t xml:space="preserve">ies </w:t>
      </w:r>
      <w:r w:rsidR="0000247C" w:rsidRPr="000C14C9">
        <w:rPr>
          <w:rFonts w:eastAsiaTheme="minorHAnsi" w:cstheme="minorBidi"/>
          <w:color w:val="auto"/>
          <w:szCs w:val="24"/>
        </w:rPr>
        <w:t xml:space="preserve">of the shoulder.  </w:t>
      </w:r>
      <w:r w:rsidR="00AD12E1" w:rsidRPr="000C14C9">
        <w:rPr>
          <w:rFonts w:asciiTheme="minorHAnsi" w:hAnsiTheme="minorHAnsi"/>
          <w:color w:val="auto"/>
          <w:szCs w:val="24"/>
        </w:rPr>
        <w:t>After due deliberation, considering all of the evidence and mindful of VASRD §4.3 (reasonable doubt), the Board recommends a separation rating of 10% for the chronic right shoulder pain condition</w:t>
      </w:r>
      <w:r w:rsidR="0000247C" w:rsidRPr="000C14C9">
        <w:rPr>
          <w:rFonts w:asciiTheme="minorHAnsi" w:hAnsiTheme="minorHAnsi"/>
          <w:color w:val="auto"/>
          <w:szCs w:val="24"/>
        </w:rPr>
        <w:t>, coded as 5299-5024.</w:t>
      </w:r>
      <w:r w:rsidR="0000247C">
        <w:rPr>
          <w:rFonts w:asciiTheme="minorHAnsi" w:hAnsiTheme="minorHAnsi"/>
          <w:color w:val="auto"/>
          <w:szCs w:val="24"/>
        </w:rPr>
        <w:t xml:space="preserve">  </w:t>
      </w:r>
    </w:p>
    <w:p w:rsidR="008F0AC6" w:rsidRDefault="008F0AC6" w:rsidP="008F0AC6">
      <w:pPr>
        <w:tabs>
          <w:tab w:val="left" w:pos="288"/>
          <w:tab w:val="left" w:pos="4752"/>
        </w:tabs>
        <w:jc w:val="both"/>
        <w:rPr>
          <w:rFonts w:asciiTheme="minorHAnsi" w:hAnsiTheme="minorHAnsi"/>
          <w:color w:val="auto"/>
          <w:szCs w:val="24"/>
        </w:rPr>
      </w:pPr>
    </w:p>
    <w:p w:rsidR="000952A7" w:rsidRDefault="004C60A3" w:rsidP="000952A7">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0952A7">
        <w:rPr>
          <w:rFonts w:eastAsia="HiddenHorzOCR"/>
          <w:color w:val="000000" w:themeColor="text1"/>
          <w:szCs w:val="24"/>
        </w:rPr>
        <w:t xml:space="preserve">  </w:t>
      </w:r>
      <w:r w:rsidR="000952A7" w:rsidRPr="001F29F9">
        <w:rPr>
          <w:color w:val="000000" w:themeColor="text1"/>
          <w:szCs w:val="24"/>
        </w:rPr>
        <w:t xml:space="preserve">The other </w:t>
      </w:r>
      <w:r w:rsidR="00497A25">
        <w:rPr>
          <w:color w:val="000000" w:themeColor="text1"/>
          <w:szCs w:val="24"/>
        </w:rPr>
        <w:t xml:space="preserve">potentially ratable </w:t>
      </w:r>
      <w:r w:rsidR="000952A7" w:rsidRPr="001F29F9">
        <w:rPr>
          <w:color w:val="000000" w:themeColor="text1"/>
          <w:szCs w:val="24"/>
        </w:rPr>
        <w:t xml:space="preserve">conditions forwarded by the MEB and adjudicated as not unfitting by the PEB were </w:t>
      </w:r>
      <w:r w:rsidR="000952A7">
        <w:rPr>
          <w:color w:val="000000" w:themeColor="text1"/>
          <w:szCs w:val="24"/>
        </w:rPr>
        <w:t>asthma</w:t>
      </w:r>
      <w:r w:rsidR="00497A25">
        <w:rPr>
          <w:color w:val="000000" w:themeColor="text1"/>
          <w:szCs w:val="24"/>
        </w:rPr>
        <w:t xml:space="preserve"> and </w:t>
      </w:r>
      <w:r w:rsidR="000952A7">
        <w:rPr>
          <w:color w:val="000000" w:themeColor="text1"/>
          <w:szCs w:val="24"/>
        </w:rPr>
        <w:t>obstructive sleep apnea (OSA)</w:t>
      </w:r>
      <w:r w:rsidR="00497A25">
        <w:rPr>
          <w:color w:val="000000" w:themeColor="text1"/>
          <w:szCs w:val="24"/>
        </w:rPr>
        <w:t xml:space="preserve">.  </w:t>
      </w:r>
      <w:r w:rsidR="002A3C6F" w:rsidRPr="008A1440">
        <w:rPr>
          <w:rFonts w:asciiTheme="minorHAnsi" w:hAnsiTheme="minorHAnsi"/>
          <w:color w:val="auto"/>
          <w:szCs w:val="24"/>
        </w:rPr>
        <w:t>The Board’s main charge in respect to these conditions is an assessment of the appropriateness of the PEB’s fitness adjudication.  The Board’s threshold for countering DES fitness determinations is higher than the VASRD §4.3 (reasonable doubt) standard used for its rating recommendations, but remains adherent to the DoDI 6040.44 “fa</w:t>
      </w:r>
      <w:r w:rsidR="002A3C6F">
        <w:rPr>
          <w:rFonts w:asciiTheme="minorHAnsi" w:hAnsiTheme="minorHAnsi"/>
          <w:color w:val="auto"/>
          <w:szCs w:val="24"/>
        </w:rPr>
        <w:t xml:space="preserve">ir and equitable” standard.  </w:t>
      </w:r>
    </w:p>
    <w:p w:rsidR="00DB7BE2" w:rsidRDefault="00DB7BE2" w:rsidP="00CF0DDB">
      <w:pPr>
        <w:jc w:val="left"/>
        <w:rPr>
          <w:color w:val="000000" w:themeColor="text1"/>
          <w:szCs w:val="24"/>
        </w:rPr>
      </w:pPr>
    </w:p>
    <w:p w:rsidR="00DB7BE2" w:rsidRDefault="000952A7" w:rsidP="00DB7BE2">
      <w:pPr>
        <w:jc w:val="both"/>
        <w:rPr>
          <w:rFonts w:eastAsia="HiddenHorzOCR"/>
          <w:color w:val="000000" w:themeColor="text1"/>
          <w:szCs w:val="24"/>
        </w:rPr>
      </w:pPr>
      <w:r w:rsidRPr="000C14C9">
        <w:rPr>
          <w:color w:val="000000" w:themeColor="text1"/>
          <w:szCs w:val="24"/>
        </w:rPr>
        <w:t xml:space="preserve">The asthma and the OSA were first identified in December 2006 (11 months prior to separation) when the </w:t>
      </w:r>
      <w:r w:rsidR="008F0AC6" w:rsidRPr="000C14C9">
        <w:rPr>
          <w:color w:val="000000" w:themeColor="text1"/>
          <w:szCs w:val="24"/>
        </w:rPr>
        <w:t xml:space="preserve">CI’s </w:t>
      </w:r>
      <w:r w:rsidRPr="000C14C9">
        <w:rPr>
          <w:color w:val="000000" w:themeColor="text1"/>
          <w:szCs w:val="24"/>
        </w:rPr>
        <w:t xml:space="preserve">wife witnessed </w:t>
      </w:r>
      <w:r w:rsidR="008F0AC6" w:rsidRPr="000C14C9">
        <w:rPr>
          <w:color w:val="000000" w:themeColor="text1"/>
          <w:szCs w:val="24"/>
        </w:rPr>
        <w:t xml:space="preserve">him having </w:t>
      </w:r>
      <w:r w:rsidRPr="000C14C9">
        <w:rPr>
          <w:color w:val="000000" w:themeColor="text1"/>
          <w:szCs w:val="24"/>
        </w:rPr>
        <w:t xml:space="preserve">an apnea episode and </w:t>
      </w:r>
      <w:r w:rsidR="005D2189" w:rsidRPr="000C14C9">
        <w:rPr>
          <w:color w:val="000000" w:themeColor="text1"/>
          <w:szCs w:val="24"/>
        </w:rPr>
        <w:t xml:space="preserve">his </w:t>
      </w:r>
      <w:r w:rsidRPr="000C14C9">
        <w:rPr>
          <w:color w:val="000000" w:themeColor="text1"/>
          <w:szCs w:val="24"/>
        </w:rPr>
        <w:t>examiner</w:t>
      </w:r>
      <w:r w:rsidR="00474646" w:rsidRPr="000C14C9">
        <w:rPr>
          <w:color w:val="000000" w:themeColor="text1"/>
          <w:szCs w:val="24"/>
        </w:rPr>
        <w:t xml:space="preserve"> note</w:t>
      </w:r>
      <w:r w:rsidR="008F0AC6" w:rsidRPr="000C14C9">
        <w:rPr>
          <w:color w:val="000000" w:themeColor="text1"/>
          <w:szCs w:val="24"/>
        </w:rPr>
        <w:t>d</w:t>
      </w:r>
      <w:r w:rsidR="00474646" w:rsidRPr="000C14C9">
        <w:rPr>
          <w:color w:val="000000" w:themeColor="text1"/>
          <w:szCs w:val="24"/>
        </w:rPr>
        <w:t xml:space="preserve"> that the CI was wheezing.  </w:t>
      </w:r>
      <w:r w:rsidR="004379A9" w:rsidRPr="000C14C9">
        <w:rPr>
          <w:color w:val="000000" w:themeColor="text1"/>
          <w:szCs w:val="24"/>
        </w:rPr>
        <w:t xml:space="preserve">As a result, the CI </w:t>
      </w:r>
      <w:r w:rsidR="00474646" w:rsidRPr="000C14C9">
        <w:rPr>
          <w:color w:val="000000" w:themeColor="text1"/>
          <w:szCs w:val="24"/>
        </w:rPr>
        <w:t xml:space="preserve">underwent a sleep study in January 2007 and was diagnosed with OSA and subsequently </w:t>
      </w:r>
      <w:r w:rsidR="00CF0DDB" w:rsidRPr="000C14C9">
        <w:rPr>
          <w:color w:val="000000" w:themeColor="text1"/>
          <w:szCs w:val="24"/>
        </w:rPr>
        <w:t xml:space="preserve">was </w:t>
      </w:r>
      <w:r w:rsidR="00474646" w:rsidRPr="000C14C9">
        <w:rPr>
          <w:color w:val="000000" w:themeColor="text1"/>
          <w:szCs w:val="24"/>
        </w:rPr>
        <w:t>started on a continuous positive airway pressure (CPAP</w:t>
      </w:r>
      <w:r w:rsidR="00CF0DDB" w:rsidRPr="000C14C9">
        <w:rPr>
          <w:color w:val="000000" w:themeColor="text1"/>
          <w:szCs w:val="24"/>
        </w:rPr>
        <w:t xml:space="preserve">) device in February 2007.  </w:t>
      </w:r>
      <w:r w:rsidR="00CF0DDB" w:rsidRPr="000C14C9">
        <w:rPr>
          <w:rFonts w:eastAsia="HiddenHorzOCR"/>
          <w:color w:val="000000" w:themeColor="text1"/>
          <w:szCs w:val="24"/>
        </w:rPr>
        <w:t xml:space="preserve">The CI reported significant improvement on his CPAP, indicating that he only awakened a couple times a month related to an </w:t>
      </w:r>
      <w:proofErr w:type="spellStart"/>
      <w:r w:rsidR="00CF0DDB" w:rsidRPr="000C14C9">
        <w:rPr>
          <w:rFonts w:eastAsia="HiddenHorzOCR"/>
          <w:color w:val="000000" w:themeColor="text1"/>
          <w:szCs w:val="24"/>
        </w:rPr>
        <w:t>apneic</w:t>
      </w:r>
      <w:proofErr w:type="spellEnd"/>
      <w:r w:rsidR="00CF0DDB" w:rsidRPr="000C14C9">
        <w:rPr>
          <w:rFonts w:eastAsia="HiddenHorzOCR"/>
          <w:color w:val="000000" w:themeColor="text1"/>
          <w:szCs w:val="24"/>
        </w:rPr>
        <w:t xml:space="preserve"> episode.  The MEB examiner opined that the condition failed to meet retention standards because the use of CPAP interfered with deployment to austere environments where electricity was not available.  </w:t>
      </w:r>
      <w:r w:rsidR="00DB7BE2" w:rsidRPr="000C14C9">
        <w:rPr>
          <w:rFonts w:eastAsia="HiddenHorzOCR"/>
          <w:color w:val="000000" w:themeColor="text1"/>
          <w:szCs w:val="24"/>
        </w:rPr>
        <w:t xml:space="preserve">Routinely, however, OSA is not considered unfitting solely on the basis of field and operational impediments to the use of CPAP. </w:t>
      </w:r>
      <w:r w:rsidR="008F0AC6" w:rsidRPr="000C14C9">
        <w:rPr>
          <w:rFonts w:eastAsia="HiddenHorzOCR"/>
          <w:color w:val="000000" w:themeColor="text1"/>
          <w:szCs w:val="24"/>
        </w:rPr>
        <w:t xml:space="preserve"> </w:t>
      </w:r>
      <w:r w:rsidR="00DB7BE2" w:rsidRPr="000C14C9">
        <w:rPr>
          <w:rFonts w:eastAsia="HiddenHorzOCR"/>
          <w:color w:val="000000" w:themeColor="text1"/>
          <w:szCs w:val="24"/>
        </w:rPr>
        <w:t>There is no evidence in this case that OSA was associated with any unfitting impairments not corrected by CPAP.  The PEB’s fitness adjudication was therefore expected and reasonable.</w:t>
      </w:r>
      <w:r w:rsidR="00EE79DE" w:rsidRPr="000C14C9">
        <w:rPr>
          <w:rFonts w:eastAsia="HiddenHorzOCR"/>
          <w:color w:val="000000" w:themeColor="text1"/>
          <w:szCs w:val="24"/>
        </w:rPr>
        <w:t xml:space="preserve">  </w:t>
      </w:r>
      <w:r w:rsidR="00EE79DE" w:rsidRPr="000C14C9">
        <w:rPr>
          <w:color w:val="000000" w:themeColor="text1"/>
          <w:szCs w:val="24"/>
        </w:rPr>
        <w:t>All evidence considered</w:t>
      </w:r>
      <w:proofErr w:type="gramStart"/>
      <w:r w:rsidR="00EE79DE" w:rsidRPr="000C14C9">
        <w:rPr>
          <w:color w:val="000000" w:themeColor="text1"/>
          <w:szCs w:val="24"/>
        </w:rPr>
        <w:t>,</w:t>
      </w:r>
      <w:proofErr w:type="gramEnd"/>
      <w:r w:rsidR="00EE79DE" w:rsidRPr="000C14C9">
        <w:rPr>
          <w:color w:val="000000" w:themeColor="text1"/>
          <w:szCs w:val="24"/>
        </w:rPr>
        <w:t xml:space="preserve"> there is not reasonable doubt in the CI’s favor supporting recharacterization of the PEB fitness adjudication for </w:t>
      </w:r>
      <w:r w:rsidR="00497A25" w:rsidRPr="000C14C9">
        <w:rPr>
          <w:color w:val="000000" w:themeColor="text1"/>
          <w:szCs w:val="24"/>
        </w:rPr>
        <w:t>OSA.</w:t>
      </w:r>
      <w:r w:rsidR="00497A25">
        <w:rPr>
          <w:color w:val="000000" w:themeColor="text1"/>
          <w:szCs w:val="24"/>
        </w:rPr>
        <w:t xml:space="preserve">  </w:t>
      </w:r>
    </w:p>
    <w:p w:rsidR="00DB7BE2" w:rsidRDefault="00DB7BE2" w:rsidP="00DB7BE2">
      <w:pPr>
        <w:jc w:val="both"/>
        <w:rPr>
          <w:rFonts w:eastAsia="HiddenHorzOCR"/>
          <w:color w:val="000000" w:themeColor="text1"/>
          <w:szCs w:val="24"/>
        </w:rPr>
      </w:pPr>
    </w:p>
    <w:p w:rsidR="006F382D" w:rsidRDefault="00DB7BE2" w:rsidP="00497A25">
      <w:pPr>
        <w:jc w:val="both"/>
        <w:rPr>
          <w:rFonts w:eastAsia="HiddenHorzOCR"/>
          <w:color w:val="000000" w:themeColor="text1"/>
          <w:szCs w:val="24"/>
        </w:rPr>
      </w:pPr>
      <w:r w:rsidRPr="000C14C9">
        <w:rPr>
          <w:rFonts w:eastAsia="HiddenHorzOCR"/>
          <w:color w:val="000000" w:themeColor="text1"/>
          <w:szCs w:val="24"/>
        </w:rPr>
        <w:t xml:space="preserve">As relates to the asthma, the CI underwent </w:t>
      </w:r>
      <w:r w:rsidR="006F382D">
        <w:rPr>
          <w:rFonts w:eastAsia="HiddenHorzOCR"/>
          <w:color w:val="000000" w:themeColor="text1"/>
          <w:szCs w:val="24"/>
        </w:rPr>
        <w:t>p</w:t>
      </w:r>
      <w:r w:rsidRPr="000C14C9">
        <w:rPr>
          <w:rFonts w:eastAsia="HiddenHorzOCR"/>
          <w:color w:val="000000" w:themeColor="text1"/>
          <w:szCs w:val="24"/>
        </w:rPr>
        <w:t xml:space="preserve">ulmonary </w:t>
      </w:r>
      <w:proofErr w:type="spellStart"/>
      <w:r w:rsidR="006F382D">
        <w:rPr>
          <w:rFonts w:eastAsia="HiddenHorzOCR"/>
          <w:color w:val="000000" w:themeColor="text1"/>
          <w:szCs w:val="24"/>
        </w:rPr>
        <w:t>f</w:t>
      </w:r>
      <w:r w:rsidRPr="000C14C9">
        <w:rPr>
          <w:rFonts w:eastAsia="HiddenHorzOCR"/>
          <w:color w:val="000000" w:themeColor="text1"/>
          <w:szCs w:val="24"/>
        </w:rPr>
        <w:t>uction</w:t>
      </w:r>
      <w:proofErr w:type="spellEnd"/>
      <w:r w:rsidRPr="000C14C9">
        <w:rPr>
          <w:rFonts w:eastAsia="HiddenHorzOCR"/>
          <w:color w:val="000000" w:themeColor="text1"/>
          <w:szCs w:val="24"/>
        </w:rPr>
        <w:t xml:space="preserve"> </w:t>
      </w:r>
      <w:r w:rsidR="006F382D">
        <w:rPr>
          <w:rFonts w:eastAsia="HiddenHorzOCR"/>
          <w:color w:val="000000" w:themeColor="text1"/>
          <w:szCs w:val="24"/>
        </w:rPr>
        <w:t>t</w:t>
      </w:r>
      <w:r w:rsidRPr="000C14C9">
        <w:rPr>
          <w:rFonts w:eastAsia="HiddenHorzOCR"/>
          <w:color w:val="000000" w:themeColor="text1"/>
          <w:szCs w:val="24"/>
        </w:rPr>
        <w:t>esting in January 20</w:t>
      </w:r>
      <w:r w:rsidR="0000247C" w:rsidRPr="000C14C9">
        <w:rPr>
          <w:rFonts w:eastAsia="HiddenHorzOCR"/>
          <w:color w:val="000000" w:themeColor="text1"/>
          <w:szCs w:val="24"/>
        </w:rPr>
        <w:t>0</w:t>
      </w:r>
      <w:r w:rsidRPr="000C14C9">
        <w:rPr>
          <w:rFonts w:eastAsia="HiddenHorzOCR"/>
          <w:color w:val="000000" w:themeColor="text1"/>
          <w:szCs w:val="24"/>
        </w:rPr>
        <w:t xml:space="preserve">1 and was shown to have </w:t>
      </w:r>
      <w:r w:rsidR="008F0AC6" w:rsidRPr="000C14C9">
        <w:rPr>
          <w:rFonts w:eastAsia="HiddenHorzOCR"/>
          <w:color w:val="000000" w:themeColor="text1"/>
          <w:szCs w:val="24"/>
        </w:rPr>
        <w:t xml:space="preserve">a </w:t>
      </w:r>
      <w:r w:rsidRPr="000C14C9">
        <w:rPr>
          <w:rFonts w:eastAsia="HiddenHorzOCR"/>
          <w:color w:val="000000" w:themeColor="text1"/>
          <w:szCs w:val="24"/>
        </w:rPr>
        <w:t xml:space="preserve">minimal obstructive lung defect with mild response to bronchodilator treatments.  He was initially started on an as needed inhalational bronchodilator </w:t>
      </w:r>
      <w:r w:rsidR="00A20170" w:rsidRPr="000C14C9">
        <w:rPr>
          <w:rFonts w:eastAsia="HiddenHorzOCR"/>
          <w:color w:val="000000" w:themeColor="text1"/>
          <w:szCs w:val="24"/>
        </w:rPr>
        <w:t xml:space="preserve">medication </w:t>
      </w:r>
      <w:r w:rsidRPr="000C14C9">
        <w:rPr>
          <w:rFonts w:eastAsia="HiddenHorzOCR"/>
          <w:color w:val="000000" w:themeColor="text1"/>
          <w:szCs w:val="24"/>
        </w:rPr>
        <w:t>(</w:t>
      </w:r>
      <w:proofErr w:type="spellStart"/>
      <w:r w:rsidR="006F382D">
        <w:rPr>
          <w:rFonts w:eastAsia="HiddenHorzOCR"/>
          <w:color w:val="000000" w:themeColor="text1"/>
          <w:szCs w:val="24"/>
        </w:rPr>
        <w:t>A</w:t>
      </w:r>
      <w:r w:rsidRPr="000C14C9">
        <w:rPr>
          <w:rFonts w:eastAsia="HiddenHorzOCR"/>
          <w:color w:val="000000" w:themeColor="text1"/>
          <w:szCs w:val="24"/>
        </w:rPr>
        <w:t>lbuterol</w:t>
      </w:r>
      <w:proofErr w:type="spellEnd"/>
      <w:r w:rsidRPr="000C14C9">
        <w:rPr>
          <w:rFonts w:eastAsia="HiddenHorzOCR"/>
          <w:color w:val="000000" w:themeColor="text1"/>
          <w:szCs w:val="24"/>
        </w:rPr>
        <w:t>)</w:t>
      </w:r>
      <w:r w:rsidR="00A20170" w:rsidRPr="000C14C9">
        <w:rPr>
          <w:rFonts w:eastAsia="HiddenHorzOCR"/>
          <w:color w:val="000000" w:themeColor="text1"/>
          <w:szCs w:val="24"/>
        </w:rPr>
        <w:t>;</w:t>
      </w:r>
      <w:r w:rsidRPr="000C14C9">
        <w:rPr>
          <w:rFonts w:eastAsia="HiddenHorzOCR"/>
          <w:color w:val="000000" w:themeColor="text1"/>
          <w:szCs w:val="24"/>
        </w:rPr>
        <w:t xml:space="preserve"> but</w:t>
      </w:r>
      <w:r w:rsidR="00A20170" w:rsidRPr="000C14C9">
        <w:rPr>
          <w:rFonts w:eastAsia="HiddenHorzOCR"/>
          <w:color w:val="000000" w:themeColor="text1"/>
          <w:szCs w:val="24"/>
        </w:rPr>
        <w:t>,</w:t>
      </w:r>
      <w:r w:rsidRPr="000C14C9">
        <w:rPr>
          <w:rFonts w:eastAsia="HiddenHorzOCR"/>
          <w:color w:val="000000" w:themeColor="text1"/>
          <w:szCs w:val="24"/>
        </w:rPr>
        <w:t xml:space="preserve"> within a month</w:t>
      </w:r>
      <w:r w:rsidR="00A20170" w:rsidRPr="000C14C9">
        <w:rPr>
          <w:rFonts w:eastAsia="HiddenHorzOCR"/>
          <w:color w:val="000000" w:themeColor="text1"/>
          <w:szCs w:val="24"/>
        </w:rPr>
        <w:t>,</w:t>
      </w:r>
      <w:r w:rsidRPr="000C14C9">
        <w:rPr>
          <w:rFonts w:eastAsia="HiddenHorzOCR"/>
          <w:color w:val="000000" w:themeColor="text1"/>
          <w:szCs w:val="24"/>
        </w:rPr>
        <w:t xml:space="preserve"> </w:t>
      </w:r>
      <w:r w:rsidR="00A20170" w:rsidRPr="000C14C9">
        <w:rPr>
          <w:rFonts w:eastAsia="HiddenHorzOCR"/>
          <w:color w:val="000000" w:themeColor="text1"/>
          <w:szCs w:val="24"/>
        </w:rPr>
        <w:t xml:space="preserve">was </w:t>
      </w:r>
      <w:r w:rsidRPr="000C14C9">
        <w:rPr>
          <w:rFonts w:eastAsia="HiddenHorzOCR"/>
          <w:color w:val="000000" w:themeColor="text1"/>
          <w:szCs w:val="24"/>
        </w:rPr>
        <w:t xml:space="preserve">started on </w:t>
      </w:r>
      <w:r w:rsidR="00A20170" w:rsidRPr="000C14C9">
        <w:rPr>
          <w:rFonts w:eastAsia="HiddenHorzOCR"/>
          <w:color w:val="000000" w:themeColor="text1"/>
          <w:szCs w:val="24"/>
        </w:rPr>
        <w:t xml:space="preserve">a </w:t>
      </w:r>
      <w:r w:rsidRPr="000C14C9">
        <w:rPr>
          <w:rFonts w:eastAsia="HiddenHorzOCR"/>
          <w:color w:val="000000" w:themeColor="text1"/>
          <w:szCs w:val="24"/>
        </w:rPr>
        <w:t>twice a day inhalational anti-inflammatory medication (</w:t>
      </w:r>
      <w:proofErr w:type="spellStart"/>
      <w:r w:rsidR="006F382D">
        <w:rPr>
          <w:rFonts w:eastAsia="HiddenHorzOCR"/>
          <w:color w:val="000000" w:themeColor="text1"/>
          <w:szCs w:val="24"/>
        </w:rPr>
        <w:t>A</w:t>
      </w:r>
      <w:r w:rsidRPr="000C14C9">
        <w:rPr>
          <w:rFonts w:eastAsia="HiddenHorzOCR"/>
          <w:color w:val="000000" w:themeColor="text1"/>
          <w:szCs w:val="24"/>
        </w:rPr>
        <w:t>dvair</w:t>
      </w:r>
      <w:proofErr w:type="spellEnd"/>
      <w:r w:rsidRPr="000C14C9">
        <w:rPr>
          <w:rFonts w:eastAsia="HiddenHorzOCR"/>
          <w:color w:val="000000" w:themeColor="text1"/>
          <w:szCs w:val="24"/>
        </w:rPr>
        <w:t>).</w:t>
      </w:r>
      <w:r w:rsidR="00A20170" w:rsidRPr="000C14C9">
        <w:rPr>
          <w:rFonts w:eastAsia="HiddenHorzOCR"/>
          <w:color w:val="000000" w:themeColor="text1"/>
          <w:szCs w:val="24"/>
        </w:rPr>
        <w:t xml:space="preserve">  His primary complaint was shortness of breath with exertion such that he had to </w:t>
      </w:r>
      <w:proofErr w:type="spellStart"/>
      <w:r w:rsidR="00A20170" w:rsidRPr="000C14C9">
        <w:rPr>
          <w:rFonts w:eastAsia="HiddenHorzOCR"/>
          <w:color w:val="000000" w:themeColor="text1"/>
          <w:szCs w:val="24"/>
        </w:rPr>
        <w:t>premedicate</w:t>
      </w:r>
      <w:proofErr w:type="spellEnd"/>
      <w:r w:rsidR="00A20170" w:rsidRPr="000C14C9">
        <w:rPr>
          <w:rFonts w:eastAsia="HiddenHorzOCR"/>
          <w:color w:val="000000" w:themeColor="text1"/>
          <w:szCs w:val="24"/>
        </w:rPr>
        <w:t xml:space="preserve"> with </w:t>
      </w:r>
      <w:proofErr w:type="spellStart"/>
      <w:r w:rsidR="006F382D">
        <w:rPr>
          <w:rFonts w:eastAsia="HiddenHorzOCR"/>
          <w:color w:val="000000" w:themeColor="text1"/>
          <w:szCs w:val="24"/>
        </w:rPr>
        <w:t>A</w:t>
      </w:r>
      <w:r w:rsidR="00A20170" w:rsidRPr="000C14C9">
        <w:rPr>
          <w:rFonts w:eastAsia="HiddenHorzOCR"/>
          <w:color w:val="000000" w:themeColor="text1"/>
          <w:szCs w:val="24"/>
        </w:rPr>
        <w:t>lbuterol</w:t>
      </w:r>
      <w:proofErr w:type="spellEnd"/>
      <w:r w:rsidR="00A20170" w:rsidRPr="000C14C9">
        <w:rPr>
          <w:rFonts w:eastAsia="HiddenHorzOCR"/>
          <w:color w:val="000000" w:themeColor="text1"/>
          <w:szCs w:val="24"/>
        </w:rPr>
        <w:t xml:space="preserve"> prior to physical exercise.  His symptoms were intermittent such that he could be awakened twice weekly with shortness of breath or coughing, but he could go with no symptoms for several weeks.  The CI, on one documented asthma questionnaire in the evidence of record, rated his </w:t>
      </w:r>
      <w:proofErr w:type="spellStart"/>
      <w:r w:rsidR="00A20170" w:rsidRPr="000C14C9">
        <w:rPr>
          <w:rFonts w:eastAsia="HiddenHorzOCR"/>
          <w:color w:val="000000" w:themeColor="text1"/>
          <w:szCs w:val="24"/>
        </w:rPr>
        <w:t>athma</w:t>
      </w:r>
      <w:proofErr w:type="spellEnd"/>
      <w:r w:rsidR="00A20170" w:rsidRPr="000C14C9">
        <w:rPr>
          <w:rFonts w:eastAsia="HiddenHorzOCR"/>
          <w:color w:val="000000" w:themeColor="text1"/>
          <w:szCs w:val="24"/>
        </w:rPr>
        <w:t xml:space="preserve"> </w:t>
      </w:r>
      <w:r w:rsidR="008F0AC6" w:rsidRPr="000C14C9">
        <w:rPr>
          <w:rFonts w:eastAsia="HiddenHorzOCR"/>
          <w:color w:val="000000" w:themeColor="text1"/>
          <w:szCs w:val="24"/>
        </w:rPr>
        <w:t xml:space="preserve">such that it </w:t>
      </w:r>
      <w:r w:rsidR="00A20170" w:rsidRPr="000C14C9">
        <w:rPr>
          <w:rFonts w:eastAsia="HiddenHorzOCR"/>
          <w:color w:val="000000" w:themeColor="text1"/>
          <w:szCs w:val="24"/>
        </w:rPr>
        <w:t>was considered “well controlled.”  The NARSUM documented that the</w:t>
      </w:r>
      <w:r w:rsidR="002123AE" w:rsidRPr="000C14C9">
        <w:rPr>
          <w:rFonts w:eastAsia="HiddenHorzOCR"/>
          <w:color w:val="000000" w:themeColor="text1"/>
          <w:szCs w:val="24"/>
        </w:rPr>
        <w:t xml:space="preserve"> CI had not required the use of any oral steroids to treat his condition and that he had had only one emergency room visit</w:t>
      </w:r>
      <w:r w:rsidR="008F0AC6" w:rsidRPr="000C14C9">
        <w:rPr>
          <w:rFonts w:eastAsia="HiddenHorzOCR"/>
          <w:color w:val="000000" w:themeColor="text1"/>
          <w:szCs w:val="24"/>
        </w:rPr>
        <w:t xml:space="preserve"> for his asthma.  </w:t>
      </w:r>
      <w:r w:rsidR="002123AE" w:rsidRPr="000C14C9">
        <w:rPr>
          <w:rFonts w:eastAsia="HiddenHorzOCR"/>
          <w:color w:val="000000" w:themeColor="text1"/>
          <w:szCs w:val="24"/>
        </w:rPr>
        <w:t xml:space="preserve">His medications at the time of the NARSUM were </w:t>
      </w:r>
      <w:proofErr w:type="spellStart"/>
      <w:r w:rsidR="006F382D">
        <w:rPr>
          <w:rFonts w:eastAsia="HiddenHorzOCR"/>
          <w:color w:val="000000" w:themeColor="text1"/>
          <w:szCs w:val="24"/>
        </w:rPr>
        <w:t>A</w:t>
      </w:r>
      <w:r w:rsidR="002123AE" w:rsidRPr="000C14C9">
        <w:rPr>
          <w:rFonts w:eastAsia="HiddenHorzOCR"/>
          <w:color w:val="000000" w:themeColor="text1"/>
          <w:szCs w:val="24"/>
        </w:rPr>
        <w:t>lbuterol</w:t>
      </w:r>
      <w:proofErr w:type="spellEnd"/>
      <w:r w:rsidR="002123AE" w:rsidRPr="000C14C9">
        <w:rPr>
          <w:rFonts w:eastAsia="HiddenHorzOCR"/>
          <w:color w:val="000000" w:themeColor="text1"/>
          <w:szCs w:val="24"/>
        </w:rPr>
        <w:t xml:space="preserve"> and </w:t>
      </w:r>
      <w:proofErr w:type="spellStart"/>
      <w:r w:rsidR="006F382D">
        <w:rPr>
          <w:rFonts w:eastAsia="HiddenHorzOCR"/>
          <w:color w:val="000000" w:themeColor="text1"/>
          <w:szCs w:val="24"/>
        </w:rPr>
        <w:t>A</w:t>
      </w:r>
      <w:r w:rsidR="002123AE" w:rsidRPr="000C14C9">
        <w:rPr>
          <w:rFonts w:eastAsia="HiddenHorzOCR"/>
          <w:color w:val="000000" w:themeColor="text1"/>
          <w:szCs w:val="24"/>
        </w:rPr>
        <w:t>dvair</w:t>
      </w:r>
      <w:proofErr w:type="spellEnd"/>
      <w:r w:rsidR="002123AE" w:rsidRPr="000C14C9">
        <w:rPr>
          <w:rFonts w:eastAsia="HiddenHorzOCR"/>
          <w:color w:val="000000" w:themeColor="text1"/>
          <w:szCs w:val="24"/>
        </w:rPr>
        <w:t xml:space="preserve"> which was validated by the medication profiles included in his records of evidence.  The asthma was added to the permanent profile at the time of the NARSUM, but was not implicated in the </w:t>
      </w:r>
      <w:r w:rsidR="000C14C9" w:rsidRPr="000C14C9">
        <w:rPr>
          <w:rFonts w:eastAsia="HiddenHorzOCR"/>
          <w:color w:val="000000" w:themeColor="text1"/>
          <w:szCs w:val="24"/>
        </w:rPr>
        <w:t>c</w:t>
      </w:r>
      <w:r w:rsidR="002123AE" w:rsidRPr="000C14C9">
        <w:rPr>
          <w:rFonts w:eastAsia="HiddenHorzOCR"/>
          <w:color w:val="000000" w:themeColor="text1"/>
          <w:szCs w:val="24"/>
        </w:rPr>
        <w:t xml:space="preserve">ommander’s statement.  There was nothing in the profile </w:t>
      </w:r>
      <w:r w:rsidR="00155AA9" w:rsidRPr="000C14C9">
        <w:rPr>
          <w:rFonts w:eastAsia="HiddenHorzOCR"/>
          <w:color w:val="000000" w:themeColor="text1"/>
          <w:szCs w:val="24"/>
        </w:rPr>
        <w:t>limitations that was spe</w:t>
      </w:r>
      <w:r w:rsidR="008F0AC6" w:rsidRPr="000C14C9">
        <w:rPr>
          <w:rFonts w:eastAsia="HiddenHorzOCR"/>
          <w:color w:val="000000" w:themeColor="text1"/>
          <w:szCs w:val="24"/>
        </w:rPr>
        <w:t xml:space="preserve">cifically related to the asthma; however, </w:t>
      </w:r>
      <w:r w:rsidR="0064196C" w:rsidRPr="000C14C9">
        <w:rPr>
          <w:rFonts w:eastAsia="HiddenHorzOCR"/>
          <w:color w:val="000000" w:themeColor="text1"/>
          <w:szCs w:val="24"/>
        </w:rPr>
        <w:t xml:space="preserve">the NARSUM </w:t>
      </w:r>
      <w:r w:rsidR="00544991" w:rsidRPr="000C14C9">
        <w:rPr>
          <w:rFonts w:eastAsia="HiddenHorzOCR"/>
          <w:color w:val="000000" w:themeColor="text1"/>
          <w:szCs w:val="24"/>
        </w:rPr>
        <w:t xml:space="preserve">examiner </w:t>
      </w:r>
      <w:r w:rsidR="0064196C" w:rsidRPr="000C14C9">
        <w:rPr>
          <w:rFonts w:eastAsia="HiddenHorzOCR"/>
          <w:color w:val="000000" w:themeColor="text1"/>
          <w:szCs w:val="24"/>
        </w:rPr>
        <w:t xml:space="preserve">did document </w:t>
      </w:r>
      <w:r w:rsidR="00544991" w:rsidRPr="000C14C9">
        <w:rPr>
          <w:rFonts w:eastAsia="HiddenHorzOCR"/>
          <w:color w:val="000000" w:themeColor="text1"/>
          <w:szCs w:val="24"/>
        </w:rPr>
        <w:t xml:space="preserve">a subjective </w:t>
      </w:r>
      <w:r w:rsidR="0064196C" w:rsidRPr="000C14C9">
        <w:rPr>
          <w:rFonts w:eastAsia="HiddenHorzOCR"/>
          <w:color w:val="000000" w:themeColor="text1"/>
          <w:szCs w:val="24"/>
        </w:rPr>
        <w:t xml:space="preserve">impact on both activities of daily living as well as activities of his primary MOS.  </w:t>
      </w:r>
      <w:r w:rsidR="002A3C6F" w:rsidRPr="000C14C9">
        <w:rPr>
          <w:rFonts w:eastAsia="HiddenHorzOCR"/>
          <w:color w:val="000000" w:themeColor="text1"/>
          <w:szCs w:val="24"/>
        </w:rPr>
        <w:t>The NARSUM examiner opined that the asthma condition failed to meet retention standards because it interfered with satisfactory performance of duty and results in inability to meet the standar</w:t>
      </w:r>
      <w:r w:rsidR="0064196C" w:rsidRPr="000C14C9">
        <w:rPr>
          <w:rFonts w:eastAsia="HiddenHorzOCR"/>
          <w:color w:val="000000" w:themeColor="text1"/>
          <w:szCs w:val="24"/>
        </w:rPr>
        <w:t>d</w:t>
      </w:r>
      <w:r w:rsidR="002A3C6F" w:rsidRPr="000C14C9">
        <w:rPr>
          <w:rFonts w:eastAsia="HiddenHorzOCR"/>
          <w:color w:val="000000" w:themeColor="text1"/>
          <w:szCs w:val="24"/>
        </w:rPr>
        <w:t xml:space="preserve"> for the timed </w:t>
      </w:r>
      <w:r w:rsidR="006F382D">
        <w:rPr>
          <w:rFonts w:eastAsia="HiddenHorzOCR"/>
          <w:color w:val="000000" w:themeColor="text1"/>
          <w:szCs w:val="24"/>
        </w:rPr>
        <w:t xml:space="preserve">two </w:t>
      </w:r>
      <w:r w:rsidR="002A3C6F" w:rsidRPr="000C14C9">
        <w:rPr>
          <w:rFonts w:eastAsia="HiddenHorzOCR"/>
          <w:color w:val="000000" w:themeColor="text1"/>
          <w:szCs w:val="24"/>
        </w:rPr>
        <w:t xml:space="preserve">mile run despite medications.  However, the PEB determined that the condition </w:t>
      </w:r>
      <w:r w:rsidR="0064196C" w:rsidRPr="000C14C9">
        <w:rPr>
          <w:rFonts w:eastAsia="HiddenHorzOCR"/>
          <w:color w:val="000000" w:themeColor="text1"/>
          <w:szCs w:val="24"/>
        </w:rPr>
        <w:t xml:space="preserve">did not </w:t>
      </w:r>
      <w:r w:rsidR="002A3C6F" w:rsidRPr="000C14C9">
        <w:rPr>
          <w:rFonts w:eastAsia="HiddenHorzOCR"/>
          <w:color w:val="000000" w:themeColor="text1"/>
          <w:szCs w:val="24"/>
        </w:rPr>
        <w:t xml:space="preserve">prevent the CI from performing his MOS duties and </w:t>
      </w:r>
      <w:r w:rsidR="0064196C" w:rsidRPr="000C14C9">
        <w:rPr>
          <w:rFonts w:eastAsia="HiddenHorzOCR"/>
          <w:color w:val="000000" w:themeColor="text1"/>
          <w:szCs w:val="24"/>
        </w:rPr>
        <w:t xml:space="preserve">that he could </w:t>
      </w:r>
      <w:r w:rsidR="002A3C6F" w:rsidRPr="000C14C9">
        <w:rPr>
          <w:rFonts w:eastAsia="HiddenHorzOCR"/>
          <w:color w:val="000000" w:themeColor="text1"/>
          <w:szCs w:val="24"/>
        </w:rPr>
        <w:t xml:space="preserve">wear a protective mask.  </w:t>
      </w:r>
    </w:p>
    <w:p w:rsidR="006F382D" w:rsidRDefault="006F382D" w:rsidP="00497A25">
      <w:pPr>
        <w:jc w:val="both"/>
        <w:rPr>
          <w:rFonts w:eastAsia="HiddenHorzOCR"/>
          <w:color w:val="000000" w:themeColor="text1"/>
          <w:szCs w:val="24"/>
        </w:rPr>
      </w:pPr>
    </w:p>
    <w:p w:rsidR="00497A25" w:rsidRPr="001F29F9" w:rsidRDefault="002A3C6F" w:rsidP="00497A25">
      <w:pPr>
        <w:jc w:val="both"/>
        <w:rPr>
          <w:color w:val="000000" w:themeColor="text1"/>
          <w:szCs w:val="24"/>
        </w:rPr>
      </w:pPr>
      <w:r w:rsidRPr="000C14C9">
        <w:rPr>
          <w:rFonts w:eastAsia="HiddenHorzOCR"/>
          <w:color w:val="000000" w:themeColor="text1"/>
          <w:szCs w:val="24"/>
        </w:rPr>
        <w:t>The B</w:t>
      </w:r>
      <w:r w:rsidR="0064196C" w:rsidRPr="000C14C9">
        <w:rPr>
          <w:rFonts w:eastAsia="HiddenHorzOCR"/>
          <w:color w:val="000000" w:themeColor="text1"/>
          <w:szCs w:val="24"/>
        </w:rPr>
        <w:t>oa</w:t>
      </w:r>
      <w:r w:rsidRPr="000C14C9">
        <w:rPr>
          <w:rFonts w:eastAsia="HiddenHorzOCR"/>
          <w:color w:val="000000" w:themeColor="text1"/>
          <w:szCs w:val="24"/>
        </w:rPr>
        <w:t xml:space="preserve">rd deliberated the fitness of this condition.  </w:t>
      </w:r>
      <w:r w:rsidR="0064196C" w:rsidRPr="000C14C9">
        <w:rPr>
          <w:rFonts w:eastAsia="HiddenHorzOCR"/>
          <w:color w:val="000000" w:themeColor="text1"/>
          <w:szCs w:val="24"/>
        </w:rPr>
        <w:t xml:space="preserve">Since there was </w:t>
      </w:r>
      <w:r w:rsidR="00135349" w:rsidRPr="000C14C9">
        <w:rPr>
          <w:rFonts w:eastAsia="HiddenHorzOCR"/>
          <w:color w:val="000000" w:themeColor="text1"/>
          <w:szCs w:val="24"/>
        </w:rPr>
        <w:t xml:space="preserve">nothing documenting any functional impairment from the asthma in the </w:t>
      </w:r>
      <w:r w:rsidR="00544991" w:rsidRPr="000C14C9">
        <w:rPr>
          <w:rFonts w:eastAsia="HiddenHorzOCR"/>
          <w:color w:val="000000" w:themeColor="text1"/>
          <w:szCs w:val="24"/>
        </w:rPr>
        <w:t>s</w:t>
      </w:r>
      <w:r w:rsidR="00135349" w:rsidRPr="000C14C9">
        <w:rPr>
          <w:rFonts w:eastAsia="HiddenHorzOCR"/>
          <w:color w:val="000000" w:themeColor="text1"/>
          <w:szCs w:val="24"/>
        </w:rPr>
        <w:t xml:space="preserve">ervice </w:t>
      </w:r>
      <w:r w:rsidR="00544991" w:rsidRPr="000C14C9">
        <w:rPr>
          <w:rFonts w:eastAsia="HiddenHorzOCR"/>
          <w:color w:val="000000" w:themeColor="text1"/>
          <w:szCs w:val="24"/>
        </w:rPr>
        <w:t>t</w:t>
      </w:r>
      <w:r w:rsidR="00135349" w:rsidRPr="000C14C9">
        <w:rPr>
          <w:rFonts w:eastAsia="HiddenHorzOCR"/>
          <w:color w:val="000000" w:themeColor="text1"/>
          <w:szCs w:val="24"/>
        </w:rPr>
        <w:t xml:space="preserve">reatment </w:t>
      </w:r>
      <w:r w:rsidR="00544991" w:rsidRPr="000C14C9">
        <w:rPr>
          <w:rFonts w:eastAsia="HiddenHorzOCR"/>
          <w:color w:val="000000" w:themeColor="text1"/>
          <w:szCs w:val="24"/>
        </w:rPr>
        <w:t>r</w:t>
      </w:r>
      <w:r w:rsidR="00135349" w:rsidRPr="000C14C9">
        <w:rPr>
          <w:rFonts w:eastAsia="HiddenHorzOCR"/>
          <w:color w:val="000000" w:themeColor="text1"/>
          <w:szCs w:val="24"/>
        </w:rPr>
        <w:t xml:space="preserve">ecord </w:t>
      </w:r>
      <w:r w:rsidR="00544991" w:rsidRPr="000C14C9">
        <w:rPr>
          <w:rFonts w:eastAsia="HiddenHorzOCR"/>
          <w:color w:val="000000" w:themeColor="text1"/>
          <w:szCs w:val="24"/>
        </w:rPr>
        <w:t xml:space="preserve">for the </w:t>
      </w:r>
      <w:r w:rsidR="006F382D">
        <w:rPr>
          <w:rFonts w:eastAsia="HiddenHorzOCR"/>
          <w:color w:val="000000" w:themeColor="text1"/>
          <w:szCs w:val="24"/>
        </w:rPr>
        <w:t>five</w:t>
      </w:r>
      <w:r w:rsidR="00544991" w:rsidRPr="000C14C9">
        <w:rPr>
          <w:rFonts w:eastAsia="HiddenHorzOCR"/>
          <w:color w:val="000000" w:themeColor="text1"/>
          <w:szCs w:val="24"/>
        </w:rPr>
        <w:t xml:space="preserve"> months </w:t>
      </w:r>
      <w:r w:rsidR="00135349" w:rsidRPr="000C14C9">
        <w:rPr>
          <w:rFonts w:eastAsia="HiddenHorzOCR"/>
          <w:color w:val="000000" w:themeColor="text1"/>
          <w:szCs w:val="24"/>
        </w:rPr>
        <w:t xml:space="preserve">after the </w:t>
      </w:r>
      <w:r w:rsidR="0064196C" w:rsidRPr="000C14C9">
        <w:rPr>
          <w:rFonts w:eastAsia="HiddenHorzOCR"/>
          <w:color w:val="000000" w:themeColor="text1"/>
          <w:szCs w:val="24"/>
        </w:rPr>
        <w:t xml:space="preserve">date of the </w:t>
      </w:r>
      <w:r w:rsidR="00135349" w:rsidRPr="000C14C9">
        <w:rPr>
          <w:rFonts w:eastAsia="HiddenHorzOCR"/>
          <w:color w:val="000000" w:themeColor="text1"/>
          <w:szCs w:val="24"/>
        </w:rPr>
        <w:t>NARSUM</w:t>
      </w:r>
      <w:r w:rsidR="0064196C" w:rsidRPr="000C14C9">
        <w:rPr>
          <w:rFonts w:eastAsia="HiddenHorzOCR"/>
          <w:color w:val="000000" w:themeColor="text1"/>
          <w:szCs w:val="24"/>
        </w:rPr>
        <w:t xml:space="preserve">, since </w:t>
      </w:r>
      <w:r w:rsidR="00EE79DE" w:rsidRPr="000C14C9">
        <w:rPr>
          <w:rFonts w:eastAsia="HiddenHorzOCR"/>
          <w:color w:val="000000" w:themeColor="text1"/>
          <w:szCs w:val="24"/>
        </w:rPr>
        <w:t xml:space="preserve">the </w:t>
      </w:r>
      <w:r w:rsidR="006F382D">
        <w:rPr>
          <w:rFonts w:eastAsia="HiddenHorzOCR"/>
          <w:color w:val="000000" w:themeColor="text1"/>
          <w:szCs w:val="24"/>
        </w:rPr>
        <w:t>c</w:t>
      </w:r>
      <w:r w:rsidR="00EE79DE" w:rsidRPr="000C14C9">
        <w:rPr>
          <w:rFonts w:eastAsia="HiddenHorzOCR"/>
          <w:color w:val="000000" w:themeColor="text1"/>
          <w:szCs w:val="24"/>
        </w:rPr>
        <w:t>ommander’s statement did not implicate</w:t>
      </w:r>
      <w:r w:rsidR="0064196C" w:rsidRPr="000C14C9">
        <w:rPr>
          <w:rFonts w:eastAsia="HiddenHorzOCR"/>
          <w:color w:val="000000" w:themeColor="text1"/>
          <w:szCs w:val="24"/>
        </w:rPr>
        <w:t xml:space="preserve"> asthma as a limiting condition, and since </w:t>
      </w:r>
      <w:r w:rsidR="00135349" w:rsidRPr="000C14C9">
        <w:rPr>
          <w:rFonts w:eastAsia="HiddenHorzOCR"/>
          <w:color w:val="000000" w:themeColor="text1"/>
          <w:szCs w:val="24"/>
        </w:rPr>
        <w:t xml:space="preserve">encounters in the VA treatment record within the first four months post separation </w:t>
      </w:r>
      <w:r w:rsidRPr="000C14C9">
        <w:rPr>
          <w:rFonts w:eastAsia="HiddenHorzOCR"/>
          <w:color w:val="000000" w:themeColor="text1"/>
          <w:szCs w:val="24"/>
        </w:rPr>
        <w:t>indicated that the c</w:t>
      </w:r>
      <w:r w:rsidR="00135349" w:rsidRPr="000C14C9">
        <w:rPr>
          <w:rFonts w:eastAsia="HiddenHorzOCR"/>
          <w:color w:val="000000" w:themeColor="text1"/>
          <w:szCs w:val="24"/>
        </w:rPr>
        <w:t xml:space="preserve">ondition </w:t>
      </w:r>
      <w:r w:rsidRPr="000C14C9">
        <w:rPr>
          <w:rFonts w:eastAsia="HiddenHorzOCR"/>
          <w:color w:val="000000" w:themeColor="text1"/>
          <w:szCs w:val="24"/>
        </w:rPr>
        <w:t xml:space="preserve">was </w:t>
      </w:r>
      <w:r w:rsidR="0064196C" w:rsidRPr="000C14C9">
        <w:rPr>
          <w:rFonts w:eastAsia="HiddenHorzOCR"/>
          <w:color w:val="000000" w:themeColor="text1"/>
          <w:szCs w:val="24"/>
        </w:rPr>
        <w:t>in good control, the Board determined that the asthma</w:t>
      </w:r>
      <w:r w:rsidR="00544991" w:rsidRPr="000C14C9">
        <w:rPr>
          <w:rFonts w:eastAsia="HiddenHorzOCR"/>
          <w:color w:val="000000" w:themeColor="text1"/>
          <w:szCs w:val="24"/>
        </w:rPr>
        <w:t xml:space="preserve"> condition did not significantly interfere with satisfactory duty performance.  </w:t>
      </w:r>
      <w:r w:rsidR="00497A25" w:rsidRPr="000C14C9">
        <w:rPr>
          <w:color w:val="000000" w:themeColor="text1"/>
          <w:szCs w:val="24"/>
        </w:rPr>
        <w:t xml:space="preserve">All </w:t>
      </w:r>
      <w:r w:rsidR="00497A25" w:rsidRPr="000C14C9">
        <w:rPr>
          <w:color w:val="000000" w:themeColor="text1"/>
          <w:szCs w:val="24"/>
        </w:rPr>
        <w:lastRenderedPageBreak/>
        <w:t>evidence considered</w:t>
      </w:r>
      <w:proofErr w:type="gramStart"/>
      <w:r w:rsidR="00497A25" w:rsidRPr="000C14C9">
        <w:rPr>
          <w:color w:val="000000" w:themeColor="text1"/>
          <w:szCs w:val="24"/>
        </w:rPr>
        <w:t>,</w:t>
      </w:r>
      <w:proofErr w:type="gramEnd"/>
      <w:r w:rsidR="00497A25" w:rsidRPr="000C14C9">
        <w:rPr>
          <w:color w:val="000000" w:themeColor="text1"/>
          <w:szCs w:val="24"/>
        </w:rPr>
        <w:t xml:space="preserve"> there is not </w:t>
      </w:r>
      <w:r w:rsidR="0000247C" w:rsidRPr="000C14C9">
        <w:rPr>
          <w:color w:val="000000" w:themeColor="text1"/>
          <w:szCs w:val="24"/>
        </w:rPr>
        <w:t>a preponderance of evidence</w:t>
      </w:r>
      <w:r w:rsidR="00497A25" w:rsidRPr="000C14C9">
        <w:rPr>
          <w:color w:val="000000" w:themeColor="text1"/>
          <w:szCs w:val="24"/>
        </w:rPr>
        <w:t xml:space="preserve"> in the CI’s favor supporting recharacterization of the PEB fitness adjudication for any of the stated conditions.</w:t>
      </w:r>
      <w:r w:rsidR="00497A25">
        <w:rPr>
          <w:color w:val="000000" w:themeColor="text1"/>
          <w:szCs w:val="24"/>
        </w:rPr>
        <w:t xml:space="preserve">  </w:t>
      </w:r>
    </w:p>
    <w:p w:rsidR="00EC337D" w:rsidRPr="001F29F9" w:rsidRDefault="00EC337D" w:rsidP="004379A9">
      <w:pPr>
        <w:jc w:val="both"/>
        <w:rPr>
          <w:color w:val="000000" w:themeColor="text1"/>
          <w:szCs w:val="24"/>
        </w:rPr>
      </w:pPr>
    </w:p>
    <w:p w:rsidR="003C247E" w:rsidRPr="001F29F9" w:rsidRDefault="00EC337D" w:rsidP="004379A9">
      <w:pPr>
        <w:jc w:val="both"/>
        <w:rPr>
          <w:color w:val="000000" w:themeColor="text1"/>
          <w:szCs w:val="24"/>
        </w:rPr>
      </w:pPr>
      <w:proofErr w:type="gramStart"/>
      <w:r w:rsidRPr="000C14C9">
        <w:rPr>
          <w:color w:val="000000" w:themeColor="text1"/>
          <w:szCs w:val="24"/>
          <w:u w:val="single"/>
        </w:rPr>
        <w:t>Remaining Conditions</w:t>
      </w:r>
      <w:r w:rsidR="00911798" w:rsidRPr="000C14C9">
        <w:rPr>
          <w:color w:val="000000" w:themeColor="text1"/>
          <w:szCs w:val="24"/>
        </w:rPr>
        <w:t>.</w:t>
      </w:r>
      <w:proofErr w:type="gramEnd"/>
      <w:r w:rsidR="005034EE" w:rsidRPr="000C14C9">
        <w:rPr>
          <w:color w:val="000000" w:themeColor="text1"/>
          <w:szCs w:val="24"/>
        </w:rPr>
        <w:t xml:space="preserve">  One other condition, high frequency hearing loss in the left ear, was </w:t>
      </w:r>
      <w:r w:rsidR="00A02AA8" w:rsidRPr="000C14C9">
        <w:rPr>
          <w:color w:val="000000" w:themeColor="text1"/>
          <w:szCs w:val="24"/>
        </w:rPr>
        <w:t>identified in the DES file</w:t>
      </w:r>
      <w:r w:rsidR="005034EE" w:rsidRPr="000C14C9">
        <w:rPr>
          <w:color w:val="000000" w:themeColor="text1"/>
          <w:szCs w:val="24"/>
        </w:rPr>
        <w:t xml:space="preserve">.  This condition was not </w:t>
      </w:r>
      <w:r w:rsidR="005034EE" w:rsidRPr="000C14C9">
        <w:rPr>
          <w:rFonts w:asciiTheme="minorHAnsi" w:hAnsiTheme="minorHAnsi"/>
          <w:color w:val="auto"/>
          <w:szCs w:val="24"/>
        </w:rPr>
        <w:t>of clinical or occupational significance during the MEB period</w:t>
      </w:r>
      <w:r w:rsidR="0080588E" w:rsidRPr="000C14C9">
        <w:rPr>
          <w:color w:val="000000" w:themeColor="text1"/>
          <w:szCs w:val="24"/>
        </w:rPr>
        <w:t>,</w:t>
      </w:r>
      <w:r w:rsidR="00A02AA8" w:rsidRPr="000C14C9">
        <w:rPr>
          <w:color w:val="000000" w:themeColor="text1"/>
          <w:szCs w:val="24"/>
        </w:rPr>
        <w:t xml:space="preserve"> carried </w:t>
      </w:r>
      <w:r w:rsidR="005034EE" w:rsidRPr="000C14C9">
        <w:rPr>
          <w:color w:val="000000" w:themeColor="text1"/>
          <w:szCs w:val="24"/>
        </w:rPr>
        <w:t xml:space="preserve">no </w:t>
      </w:r>
      <w:r w:rsidR="00A02AA8" w:rsidRPr="000C14C9">
        <w:rPr>
          <w:color w:val="000000" w:themeColor="text1"/>
          <w:szCs w:val="24"/>
        </w:rPr>
        <w:t>attached profile</w:t>
      </w:r>
      <w:r w:rsidR="00544991" w:rsidRPr="000C14C9">
        <w:rPr>
          <w:color w:val="000000" w:themeColor="text1"/>
          <w:szCs w:val="24"/>
        </w:rPr>
        <w:t>s</w:t>
      </w:r>
      <w:r w:rsidR="0080588E" w:rsidRPr="000C14C9">
        <w:rPr>
          <w:color w:val="000000" w:themeColor="text1"/>
          <w:szCs w:val="24"/>
        </w:rPr>
        <w:t>,</w:t>
      </w:r>
      <w:r w:rsidR="00A02AA8" w:rsidRPr="000C14C9">
        <w:rPr>
          <w:color w:val="000000" w:themeColor="text1"/>
          <w:szCs w:val="24"/>
        </w:rPr>
        <w:t xml:space="preserve"> and was</w:t>
      </w:r>
      <w:r w:rsidR="005034EE" w:rsidRPr="000C14C9">
        <w:rPr>
          <w:color w:val="000000" w:themeColor="text1"/>
          <w:szCs w:val="24"/>
        </w:rPr>
        <w:t xml:space="preserve"> not i</w:t>
      </w:r>
      <w:r w:rsidR="00A02AA8" w:rsidRPr="000C14C9">
        <w:rPr>
          <w:color w:val="000000" w:themeColor="text1"/>
          <w:szCs w:val="24"/>
        </w:rPr>
        <w:t xml:space="preserve">mplicated in the </w:t>
      </w:r>
      <w:r w:rsidR="000C14C9" w:rsidRPr="000C14C9">
        <w:rPr>
          <w:color w:val="000000" w:themeColor="text1"/>
          <w:szCs w:val="24"/>
        </w:rPr>
        <w:t>c</w:t>
      </w:r>
      <w:r w:rsidR="00A02AA8" w:rsidRPr="000C14C9">
        <w:rPr>
          <w:color w:val="000000" w:themeColor="text1"/>
          <w:szCs w:val="24"/>
        </w:rPr>
        <w:t xml:space="preserve">ommander’s statement.  </w:t>
      </w:r>
      <w:r w:rsidR="005034EE" w:rsidRPr="000C14C9">
        <w:rPr>
          <w:color w:val="000000" w:themeColor="text1"/>
          <w:szCs w:val="24"/>
        </w:rPr>
        <w:t xml:space="preserve">This condition was </w:t>
      </w:r>
      <w:r w:rsidR="00A02AA8" w:rsidRPr="000C14C9">
        <w:rPr>
          <w:color w:val="000000" w:themeColor="text1"/>
          <w:szCs w:val="24"/>
        </w:rPr>
        <w:t xml:space="preserve">reviewed by the </w:t>
      </w:r>
      <w:r w:rsidR="006F382D">
        <w:rPr>
          <w:color w:val="000000" w:themeColor="text1"/>
          <w:szCs w:val="24"/>
        </w:rPr>
        <w:t>a</w:t>
      </w:r>
      <w:r w:rsidR="0080588E" w:rsidRPr="000C14C9">
        <w:rPr>
          <w:color w:val="000000" w:themeColor="text1"/>
          <w:szCs w:val="24"/>
        </w:rPr>
        <w:t xml:space="preserve">ction </w:t>
      </w:r>
      <w:r w:rsidR="006F382D">
        <w:rPr>
          <w:color w:val="000000" w:themeColor="text1"/>
          <w:szCs w:val="24"/>
        </w:rPr>
        <w:t>o</w:t>
      </w:r>
      <w:r w:rsidR="0080588E" w:rsidRPr="000C14C9">
        <w:rPr>
          <w:color w:val="000000" w:themeColor="text1"/>
          <w:szCs w:val="24"/>
        </w:rPr>
        <w:t xml:space="preserve">fficer </w:t>
      </w:r>
      <w:r w:rsidR="00A02AA8" w:rsidRPr="000C14C9">
        <w:rPr>
          <w:color w:val="000000" w:themeColor="text1"/>
          <w:szCs w:val="24"/>
        </w:rPr>
        <w:t xml:space="preserve">and considered by the Board.  It was determined that </w:t>
      </w:r>
      <w:r w:rsidR="005034EE" w:rsidRPr="000C14C9">
        <w:rPr>
          <w:color w:val="000000" w:themeColor="text1"/>
          <w:szCs w:val="24"/>
        </w:rPr>
        <w:t xml:space="preserve">it could not be argued as </w:t>
      </w:r>
      <w:r w:rsidR="00A02AA8" w:rsidRPr="000C14C9">
        <w:rPr>
          <w:color w:val="000000" w:themeColor="text1"/>
          <w:szCs w:val="24"/>
        </w:rPr>
        <w:t>unfitting and subject to separation rating.</w:t>
      </w:r>
      <w:r w:rsidR="005034EE" w:rsidRPr="000C14C9">
        <w:rPr>
          <w:color w:val="000000" w:themeColor="text1"/>
          <w:szCs w:val="24"/>
        </w:rPr>
        <w:t xml:space="preserve">  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Default="00C56FC8" w:rsidP="00CF524C">
      <w:pPr>
        <w:jc w:val="both"/>
        <w:rPr>
          <w:color w:val="000000" w:themeColor="text1"/>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034EE">
        <w:rPr>
          <w:rFonts w:eastAsiaTheme="minorHAnsi"/>
          <w:color w:val="000000" w:themeColor="text1"/>
          <w:szCs w:val="24"/>
        </w:rPr>
        <w:t xml:space="preserve">  </w:t>
      </w:r>
      <w:r w:rsidR="005034EE" w:rsidRPr="005034EE">
        <w:rPr>
          <w:rFonts w:eastAsiaTheme="minorHAnsi"/>
          <w:color w:val="000000" w:themeColor="text1"/>
          <w:szCs w:val="24"/>
        </w:rPr>
        <w:t xml:space="preserve">As discussed above, PEB reliance on the USAPDA pain policy for rating </w:t>
      </w:r>
      <w:r w:rsidR="005034EE">
        <w:rPr>
          <w:rFonts w:eastAsiaTheme="minorHAnsi"/>
          <w:color w:val="000000" w:themeColor="text1"/>
          <w:szCs w:val="24"/>
        </w:rPr>
        <w:t xml:space="preserve">the </w:t>
      </w:r>
      <w:proofErr w:type="spellStart"/>
      <w:r w:rsidR="008F7797">
        <w:rPr>
          <w:rFonts w:eastAsiaTheme="minorHAnsi"/>
          <w:color w:val="000000" w:themeColor="text1"/>
          <w:szCs w:val="24"/>
        </w:rPr>
        <w:t>the</w:t>
      </w:r>
      <w:proofErr w:type="spellEnd"/>
      <w:r w:rsidR="008F7797">
        <w:rPr>
          <w:rFonts w:eastAsiaTheme="minorHAnsi"/>
          <w:color w:val="000000" w:themeColor="text1"/>
          <w:szCs w:val="24"/>
        </w:rPr>
        <w:t xml:space="preserve"> back and </w:t>
      </w:r>
      <w:r w:rsidR="003053A1">
        <w:rPr>
          <w:rFonts w:eastAsiaTheme="minorHAnsi"/>
          <w:color w:val="000000" w:themeColor="text1"/>
          <w:szCs w:val="24"/>
        </w:rPr>
        <w:t>shoulder condition</w:t>
      </w:r>
      <w:r w:rsidR="008F7797">
        <w:rPr>
          <w:rFonts w:eastAsiaTheme="minorHAnsi"/>
          <w:color w:val="000000" w:themeColor="text1"/>
          <w:szCs w:val="24"/>
        </w:rPr>
        <w:t>s</w:t>
      </w:r>
      <w:r w:rsidR="003053A1">
        <w:rPr>
          <w:rFonts w:eastAsiaTheme="minorHAnsi"/>
          <w:color w:val="000000" w:themeColor="text1"/>
          <w:szCs w:val="24"/>
        </w:rPr>
        <w:t xml:space="preserve"> </w:t>
      </w:r>
      <w:r w:rsidR="005034EE" w:rsidRPr="005034EE">
        <w:rPr>
          <w:rFonts w:eastAsiaTheme="minorHAnsi"/>
          <w:color w:val="000000" w:themeColor="text1"/>
          <w:szCs w:val="24"/>
        </w:rPr>
        <w:t xml:space="preserve">was operant </w:t>
      </w:r>
      <w:r w:rsidR="005034EE" w:rsidRPr="005C4FDE">
        <w:rPr>
          <w:rFonts w:eastAsiaTheme="minorHAnsi"/>
          <w:color w:val="000000" w:themeColor="text1"/>
          <w:szCs w:val="24"/>
        </w:rPr>
        <w:t>in this case and the condition was adjudicated independently of that policy by the Board.</w:t>
      </w:r>
      <w:r w:rsidR="003053A1" w:rsidRPr="005C4FDE">
        <w:rPr>
          <w:rFonts w:eastAsiaTheme="minorHAnsi"/>
          <w:color w:val="000000" w:themeColor="text1"/>
          <w:szCs w:val="24"/>
        </w:rPr>
        <w:t xml:space="preserve">  </w:t>
      </w:r>
      <w:r w:rsidR="00AE3A57" w:rsidRPr="005C4FDE">
        <w:rPr>
          <w:rFonts w:eastAsiaTheme="minorHAnsi"/>
          <w:color w:val="000000" w:themeColor="text1"/>
          <w:szCs w:val="24"/>
        </w:rPr>
        <w:t xml:space="preserve">In the matter of the chronic low back pain condition, the Board </w:t>
      </w:r>
      <w:r w:rsidR="00CF524C" w:rsidRPr="005C4FDE">
        <w:rPr>
          <w:rFonts w:eastAsiaTheme="minorHAnsi"/>
          <w:color w:val="000000" w:themeColor="text1"/>
          <w:szCs w:val="24"/>
        </w:rPr>
        <w:t xml:space="preserve">by a 2:1 vote recommends </w:t>
      </w:r>
      <w:r w:rsidR="00AE3A57" w:rsidRPr="005C4FDE">
        <w:rPr>
          <w:rFonts w:eastAsiaTheme="minorHAnsi"/>
          <w:color w:val="000000" w:themeColor="text1"/>
          <w:szCs w:val="24"/>
        </w:rPr>
        <w:t>a rating of 20%</w:t>
      </w:r>
      <w:r w:rsidR="00CF524C" w:rsidRPr="005C4FDE">
        <w:rPr>
          <w:rFonts w:eastAsiaTheme="minorHAnsi"/>
          <w:color w:val="000000" w:themeColor="text1"/>
          <w:szCs w:val="24"/>
        </w:rPr>
        <w:t>,</w:t>
      </w:r>
      <w:r w:rsidR="00AE3A57" w:rsidRPr="005C4FDE">
        <w:rPr>
          <w:rFonts w:eastAsiaTheme="minorHAnsi"/>
          <w:color w:val="000000" w:themeColor="text1"/>
          <w:szCs w:val="24"/>
        </w:rPr>
        <w:t xml:space="preserve"> coded 5299-5243 IAW VASRD §4.71a.</w:t>
      </w:r>
      <w:r w:rsidR="00CF524C" w:rsidRPr="005C4FDE">
        <w:rPr>
          <w:rFonts w:eastAsiaTheme="minorHAnsi"/>
          <w:color w:val="000000" w:themeColor="text1"/>
          <w:szCs w:val="24"/>
        </w:rPr>
        <w:t xml:space="preserve">  The single voter for dissent (who recommended application of the same code, rated 10%) did not elect to submit a minority opinion.  </w:t>
      </w:r>
      <w:r w:rsidR="003053A1" w:rsidRPr="005C4FDE">
        <w:rPr>
          <w:rFonts w:asciiTheme="minorHAnsi" w:eastAsiaTheme="minorHAnsi" w:hAnsiTheme="minorHAnsi"/>
          <w:color w:val="auto"/>
          <w:szCs w:val="24"/>
        </w:rPr>
        <w:t>In the matter of the chronic right shoulder pain condition</w:t>
      </w:r>
      <w:r w:rsidR="00AD12E1" w:rsidRPr="005C4FDE">
        <w:rPr>
          <w:rFonts w:asciiTheme="minorHAnsi" w:eastAsiaTheme="minorHAnsi" w:hAnsiTheme="minorHAnsi"/>
          <w:color w:val="auto"/>
          <w:szCs w:val="24"/>
        </w:rPr>
        <w:t xml:space="preserve">, </w:t>
      </w:r>
      <w:r w:rsidR="003053A1" w:rsidRPr="005C4FDE">
        <w:rPr>
          <w:rFonts w:asciiTheme="minorHAnsi" w:eastAsiaTheme="minorHAnsi" w:hAnsiTheme="minorHAnsi"/>
          <w:color w:val="auto"/>
          <w:szCs w:val="24"/>
        </w:rPr>
        <w:t xml:space="preserve">the Board unanimously recommends a rating of </w:t>
      </w:r>
      <w:r w:rsidR="00AD12E1" w:rsidRPr="005C4FDE">
        <w:rPr>
          <w:rFonts w:asciiTheme="minorHAnsi" w:eastAsiaTheme="minorHAnsi" w:hAnsiTheme="minorHAnsi"/>
          <w:color w:val="auto"/>
          <w:szCs w:val="24"/>
        </w:rPr>
        <w:t>1</w:t>
      </w:r>
      <w:r w:rsidR="003053A1" w:rsidRPr="005C4FDE">
        <w:rPr>
          <w:rFonts w:asciiTheme="minorHAnsi" w:eastAsiaTheme="minorHAnsi" w:hAnsiTheme="minorHAnsi"/>
          <w:color w:val="auto"/>
          <w:szCs w:val="24"/>
        </w:rPr>
        <w:t xml:space="preserve">0% coded </w:t>
      </w:r>
      <w:r w:rsidR="00AD12E1" w:rsidRPr="005C4FDE">
        <w:rPr>
          <w:rFonts w:asciiTheme="minorHAnsi" w:eastAsiaTheme="minorHAnsi" w:hAnsiTheme="minorHAnsi"/>
          <w:color w:val="auto"/>
          <w:szCs w:val="24"/>
        </w:rPr>
        <w:t>5</w:t>
      </w:r>
      <w:r w:rsidR="0000247C" w:rsidRPr="005C4FDE">
        <w:rPr>
          <w:rFonts w:asciiTheme="minorHAnsi" w:eastAsiaTheme="minorHAnsi" w:hAnsiTheme="minorHAnsi"/>
          <w:color w:val="auto"/>
          <w:szCs w:val="24"/>
        </w:rPr>
        <w:t>2</w:t>
      </w:r>
      <w:r w:rsidR="00AD12E1" w:rsidRPr="005C4FDE">
        <w:rPr>
          <w:rFonts w:asciiTheme="minorHAnsi" w:eastAsiaTheme="minorHAnsi" w:hAnsiTheme="minorHAnsi"/>
          <w:color w:val="auto"/>
          <w:szCs w:val="24"/>
        </w:rPr>
        <w:t>99-50</w:t>
      </w:r>
      <w:r w:rsidR="0000247C" w:rsidRPr="005C4FDE">
        <w:rPr>
          <w:rFonts w:asciiTheme="minorHAnsi" w:eastAsiaTheme="minorHAnsi" w:hAnsiTheme="minorHAnsi"/>
          <w:color w:val="auto"/>
          <w:szCs w:val="24"/>
        </w:rPr>
        <w:t>24</w:t>
      </w:r>
      <w:r w:rsidR="00AD12E1" w:rsidRPr="005C4FDE">
        <w:rPr>
          <w:rFonts w:asciiTheme="minorHAnsi" w:eastAsiaTheme="minorHAnsi" w:hAnsiTheme="minorHAnsi"/>
          <w:color w:val="auto"/>
          <w:szCs w:val="24"/>
        </w:rPr>
        <w:t xml:space="preserve"> </w:t>
      </w:r>
      <w:r w:rsidR="003053A1" w:rsidRPr="005C4FDE">
        <w:rPr>
          <w:rFonts w:asciiTheme="minorHAnsi" w:eastAsiaTheme="minorHAnsi" w:hAnsiTheme="minorHAnsi"/>
          <w:color w:val="auto"/>
          <w:szCs w:val="24"/>
        </w:rPr>
        <w:t xml:space="preserve">IAW VASRD §4.71a.  </w:t>
      </w:r>
      <w:r w:rsidR="003053A1" w:rsidRPr="005C4FDE">
        <w:rPr>
          <w:rFonts w:asciiTheme="minorHAnsi" w:hAnsiTheme="minorHAnsi"/>
          <w:color w:val="auto"/>
          <w:szCs w:val="24"/>
        </w:rPr>
        <w:t>In the matter of the asthma and the OSA</w:t>
      </w:r>
      <w:r w:rsidR="003053A1" w:rsidRPr="00CF524C">
        <w:rPr>
          <w:rFonts w:asciiTheme="minorHAnsi" w:hAnsiTheme="minorHAnsi"/>
          <w:color w:val="auto"/>
          <w:szCs w:val="24"/>
        </w:rPr>
        <w:t xml:space="preserve"> conditions, the Board unanimously recommends no change from the PEB adjudications as not unfitting.  In the matter of the high frequency hearing loss or any other medical conditions e</w:t>
      </w:r>
      <w:r w:rsidR="008F7797">
        <w:rPr>
          <w:rFonts w:asciiTheme="minorHAnsi" w:hAnsiTheme="minorHAnsi"/>
          <w:color w:val="auto"/>
          <w:szCs w:val="24"/>
        </w:rPr>
        <w:t>ligible for Board consideration,</w:t>
      </w:r>
      <w:r w:rsidR="003053A1" w:rsidRPr="00CF524C">
        <w:rPr>
          <w:rFonts w:asciiTheme="minorHAnsi" w:hAnsiTheme="minorHAnsi"/>
          <w:color w:val="auto"/>
          <w:szCs w:val="24"/>
        </w:rPr>
        <w:t xml:space="preserve"> the Board unanimously agrees that it cannot recommend any findings of unfit for additional rating at separation.</w:t>
      </w:r>
      <w:r w:rsidR="005034EE">
        <w:rPr>
          <w:rFonts w:eastAsiaTheme="minorHAnsi"/>
          <w:color w:val="000000" w:themeColor="text1"/>
          <w:szCs w:val="24"/>
        </w:rPr>
        <w:t xml:space="preserve">  </w:t>
      </w:r>
    </w:p>
    <w:p w:rsidR="00CF524C" w:rsidRPr="001F29F9" w:rsidRDefault="00CF524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0F1E89" w:rsidRDefault="00C56FC8" w:rsidP="009E3D4A">
      <w:pPr>
        <w:jc w:val="left"/>
        <w:rPr>
          <w:color w:val="auto"/>
          <w:szCs w:val="24"/>
          <w:highlight w:val="yellow"/>
        </w:rPr>
      </w:pPr>
      <w:r w:rsidRPr="001F29F9">
        <w:rPr>
          <w:color w:val="000000" w:themeColor="text1"/>
          <w:szCs w:val="24"/>
          <w:u w:val="single"/>
        </w:rPr>
        <w:t>RECOMMENDATION</w:t>
      </w:r>
      <w:r w:rsidRPr="009E3D4A">
        <w:rPr>
          <w:color w:val="000000" w:themeColor="text1"/>
          <w:szCs w:val="24"/>
        </w:rPr>
        <w:t>:</w:t>
      </w:r>
      <w:r w:rsidR="009E3D4A" w:rsidRPr="009E3D4A">
        <w:rPr>
          <w:color w:val="000000" w:themeColor="text1"/>
          <w:szCs w:val="24"/>
        </w:rPr>
        <w:t xml:space="preserve">  </w:t>
      </w:r>
      <w:r w:rsidR="008208C3" w:rsidRPr="009E3D4A">
        <w:rPr>
          <w:color w:val="000000" w:themeColor="text1"/>
          <w:szCs w:val="24"/>
        </w:rPr>
        <w:t xml:space="preserve">The Board recommends that the CI’s prior determination be modified as follows and that the discharge with severance pay be </w:t>
      </w:r>
      <w:proofErr w:type="spellStart"/>
      <w:r w:rsidR="008208C3" w:rsidRPr="009E3D4A">
        <w:rPr>
          <w:color w:val="000000" w:themeColor="text1"/>
          <w:szCs w:val="24"/>
        </w:rPr>
        <w:t>recharacterized</w:t>
      </w:r>
      <w:proofErr w:type="spellEnd"/>
      <w:r w:rsidR="008208C3" w:rsidRPr="009E3D4A">
        <w:rPr>
          <w:color w:val="000000" w:themeColor="text1"/>
          <w:szCs w:val="24"/>
        </w:rPr>
        <w:t xml:space="preserve"> to reflect permanent </w:t>
      </w:r>
      <w:r w:rsidR="008208C3" w:rsidRPr="000F1E89">
        <w:rPr>
          <w:color w:val="auto"/>
          <w:szCs w:val="24"/>
        </w:rPr>
        <w:t>disability retirement, effective as of the date of his</w:t>
      </w:r>
      <w:r w:rsidR="003053A1" w:rsidRPr="000F1E89">
        <w:rPr>
          <w:color w:val="auto"/>
          <w:szCs w:val="24"/>
        </w:rPr>
        <w:t xml:space="preserve"> </w:t>
      </w:r>
      <w:r w:rsidR="00911B11" w:rsidRPr="000F1E89">
        <w:rPr>
          <w:color w:val="auto"/>
          <w:szCs w:val="24"/>
        </w:rPr>
        <w:t>prior medical separation:</w:t>
      </w:r>
    </w:p>
    <w:p w:rsidR="00BA6A9C" w:rsidRPr="000F1E89"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F1E89" w:rsidTr="0080588E">
        <w:trPr>
          <w:trHeight w:val="233"/>
          <w:jc w:val="center"/>
        </w:trPr>
        <w:tc>
          <w:tcPr>
            <w:tcW w:w="6282" w:type="dxa"/>
            <w:shd w:val="clear" w:color="auto" w:fill="D9D9D9"/>
            <w:vAlign w:val="center"/>
          </w:tcPr>
          <w:p w:rsidR="00A95BBA" w:rsidRPr="000F1E89" w:rsidRDefault="00A95BBA" w:rsidP="00BF0E94">
            <w:pPr>
              <w:tabs>
                <w:tab w:val="left" w:pos="288"/>
                <w:tab w:val="left" w:pos="4752"/>
              </w:tabs>
              <w:rPr>
                <w:b/>
                <w:color w:val="auto"/>
                <w:szCs w:val="24"/>
              </w:rPr>
            </w:pPr>
            <w:r w:rsidRPr="000F1E89">
              <w:rPr>
                <w:b/>
                <w:color w:val="auto"/>
                <w:szCs w:val="24"/>
              </w:rPr>
              <w:t>UNFITTING CONDITION</w:t>
            </w:r>
          </w:p>
        </w:tc>
        <w:tc>
          <w:tcPr>
            <w:tcW w:w="1710" w:type="dxa"/>
            <w:shd w:val="clear" w:color="auto" w:fill="D9D9D9"/>
            <w:vAlign w:val="center"/>
          </w:tcPr>
          <w:p w:rsidR="00A95BBA" w:rsidRPr="000F1E89" w:rsidRDefault="00A95BBA" w:rsidP="00BF0E94">
            <w:pPr>
              <w:tabs>
                <w:tab w:val="left" w:pos="288"/>
                <w:tab w:val="left" w:pos="4752"/>
              </w:tabs>
              <w:rPr>
                <w:b/>
                <w:color w:val="auto"/>
                <w:szCs w:val="24"/>
              </w:rPr>
            </w:pPr>
            <w:r w:rsidRPr="000F1E89">
              <w:rPr>
                <w:b/>
                <w:color w:val="auto"/>
                <w:szCs w:val="24"/>
              </w:rPr>
              <w:t>VASRD CODE</w:t>
            </w:r>
          </w:p>
        </w:tc>
        <w:tc>
          <w:tcPr>
            <w:tcW w:w="1170" w:type="dxa"/>
            <w:shd w:val="clear" w:color="auto" w:fill="D9D9D9"/>
            <w:vAlign w:val="center"/>
          </w:tcPr>
          <w:p w:rsidR="00A95BBA" w:rsidRPr="000F1E89" w:rsidRDefault="00A95BBA" w:rsidP="00BF0E94">
            <w:pPr>
              <w:tabs>
                <w:tab w:val="left" w:pos="288"/>
                <w:tab w:val="left" w:pos="4752"/>
              </w:tabs>
              <w:rPr>
                <w:b/>
                <w:color w:val="auto"/>
                <w:szCs w:val="24"/>
              </w:rPr>
            </w:pPr>
            <w:r w:rsidRPr="000F1E89">
              <w:rPr>
                <w:b/>
                <w:color w:val="auto"/>
                <w:szCs w:val="24"/>
              </w:rPr>
              <w:t>RATING</w:t>
            </w:r>
          </w:p>
        </w:tc>
      </w:tr>
      <w:tr w:rsidR="00AD12E1" w:rsidRPr="000F1E89" w:rsidTr="0080588E">
        <w:trPr>
          <w:jc w:val="center"/>
        </w:trPr>
        <w:tc>
          <w:tcPr>
            <w:tcW w:w="6282" w:type="dxa"/>
            <w:vAlign w:val="center"/>
          </w:tcPr>
          <w:p w:rsidR="00AD12E1" w:rsidRPr="000F1E89" w:rsidRDefault="00AD12E1" w:rsidP="00BF0E94">
            <w:pPr>
              <w:tabs>
                <w:tab w:val="left" w:pos="288"/>
                <w:tab w:val="left" w:pos="4752"/>
              </w:tabs>
              <w:jc w:val="left"/>
              <w:rPr>
                <w:color w:val="auto"/>
                <w:szCs w:val="24"/>
              </w:rPr>
            </w:pPr>
            <w:r w:rsidRPr="000F1E89">
              <w:rPr>
                <w:color w:val="auto"/>
                <w:szCs w:val="24"/>
              </w:rPr>
              <w:t>Chronic Low Back Pain</w:t>
            </w:r>
          </w:p>
        </w:tc>
        <w:tc>
          <w:tcPr>
            <w:tcW w:w="1710" w:type="dxa"/>
            <w:vAlign w:val="center"/>
          </w:tcPr>
          <w:p w:rsidR="00AD12E1" w:rsidRPr="000F1E89" w:rsidRDefault="00AD12E1" w:rsidP="00AD12E1">
            <w:pPr>
              <w:tabs>
                <w:tab w:val="left" w:pos="288"/>
                <w:tab w:val="left" w:pos="4752"/>
              </w:tabs>
              <w:rPr>
                <w:color w:val="auto"/>
                <w:szCs w:val="24"/>
              </w:rPr>
            </w:pPr>
            <w:r w:rsidRPr="000F1E89">
              <w:rPr>
                <w:color w:val="auto"/>
                <w:szCs w:val="24"/>
              </w:rPr>
              <w:t>5299-5243</w:t>
            </w:r>
          </w:p>
        </w:tc>
        <w:tc>
          <w:tcPr>
            <w:tcW w:w="1170" w:type="dxa"/>
            <w:vAlign w:val="center"/>
          </w:tcPr>
          <w:p w:rsidR="00AD12E1" w:rsidRPr="000F1E89" w:rsidRDefault="00AD12E1" w:rsidP="009E3D4A">
            <w:pPr>
              <w:tabs>
                <w:tab w:val="left" w:pos="288"/>
                <w:tab w:val="left" w:pos="4752"/>
              </w:tabs>
              <w:rPr>
                <w:color w:val="auto"/>
                <w:szCs w:val="24"/>
              </w:rPr>
            </w:pPr>
            <w:r w:rsidRPr="000F1E89">
              <w:rPr>
                <w:color w:val="auto"/>
                <w:szCs w:val="24"/>
              </w:rPr>
              <w:t>20%</w:t>
            </w:r>
          </w:p>
        </w:tc>
      </w:tr>
      <w:tr w:rsidR="00A95BBA" w:rsidRPr="000F1E89" w:rsidTr="0080588E">
        <w:trPr>
          <w:jc w:val="center"/>
        </w:trPr>
        <w:tc>
          <w:tcPr>
            <w:tcW w:w="6282" w:type="dxa"/>
            <w:vAlign w:val="center"/>
          </w:tcPr>
          <w:p w:rsidR="00A95BBA" w:rsidRPr="000F1E89" w:rsidRDefault="00AD12E1" w:rsidP="00AD12E1">
            <w:pPr>
              <w:tabs>
                <w:tab w:val="left" w:pos="288"/>
                <w:tab w:val="left" w:pos="4752"/>
              </w:tabs>
              <w:jc w:val="left"/>
              <w:rPr>
                <w:color w:val="auto"/>
                <w:szCs w:val="24"/>
              </w:rPr>
            </w:pPr>
            <w:r w:rsidRPr="000F1E89">
              <w:rPr>
                <w:color w:val="auto"/>
                <w:szCs w:val="24"/>
              </w:rPr>
              <w:t xml:space="preserve">Chronic Right Shoulder Pain </w:t>
            </w:r>
          </w:p>
        </w:tc>
        <w:tc>
          <w:tcPr>
            <w:tcW w:w="1710" w:type="dxa"/>
            <w:vAlign w:val="center"/>
          </w:tcPr>
          <w:p w:rsidR="00A95BBA" w:rsidRPr="000F1E89" w:rsidRDefault="00AD12E1" w:rsidP="0000247C">
            <w:pPr>
              <w:tabs>
                <w:tab w:val="left" w:pos="288"/>
                <w:tab w:val="left" w:pos="4752"/>
              </w:tabs>
              <w:rPr>
                <w:color w:val="auto"/>
                <w:szCs w:val="24"/>
              </w:rPr>
            </w:pPr>
            <w:r w:rsidRPr="000F1E89">
              <w:rPr>
                <w:color w:val="auto"/>
                <w:szCs w:val="24"/>
              </w:rPr>
              <w:t>5</w:t>
            </w:r>
            <w:r w:rsidR="0000247C" w:rsidRPr="000F1E89">
              <w:rPr>
                <w:color w:val="auto"/>
                <w:szCs w:val="24"/>
              </w:rPr>
              <w:t>2</w:t>
            </w:r>
            <w:r w:rsidRPr="000F1E89">
              <w:rPr>
                <w:color w:val="auto"/>
                <w:szCs w:val="24"/>
              </w:rPr>
              <w:t>99-50</w:t>
            </w:r>
            <w:r w:rsidR="0000247C" w:rsidRPr="000F1E89">
              <w:rPr>
                <w:color w:val="auto"/>
                <w:szCs w:val="24"/>
              </w:rPr>
              <w:t>24</w:t>
            </w:r>
          </w:p>
        </w:tc>
        <w:tc>
          <w:tcPr>
            <w:tcW w:w="1170" w:type="dxa"/>
            <w:vAlign w:val="center"/>
          </w:tcPr>
          <w:p w:rsidR="00A95BBA" w:rsidRPr="000F1E89" w:rsidRDefault="00AD12E1" w:rsidP="00BF0E94">
            <w:pPr>
              <w:tabs>
                <w:tab w:val="left" w:pos="288"/>
                <w:tab w:val="left" w:pos="4752"/>
              </w:tabs>
              <w:rPr>
                <w:color w:val="auto"/>
                <w:szCs w:val="24"/>
              </w:rPr>
            </w:pPr>
            <w:r w:rsidRPr="000F1E89">
              <w:rPr>
                <w:color w:val="auto"/>
                <w:szCs w:val="24"/>
              </w:rPr>
              <w:t>1</w:t>
            </w:r>
            <w:r w:rsidR="00A95BBA" w:rsidRPr="000F1E89">
              <w:rPr>
                <w:color w:val="auto"/>
                <w:szCs w:val="24"/>
              </w:rPr>
              <w:t>0%</w:t>
            </w:r>
          </w:p>
        </w:tc>
      </w:tr>
      <w:tr w:rsidR="00A95BBA" w:rsidRPr="000F1E8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0F1E89" w:rsidRDefault="00A95BBA" w:rsidP="00BF0E94">
            <w:pPr>
              <w:tabs>
                <w:tab w:val="left" w:pos="288"/>
                <w:tab w:val="left" w:pos="4752"/>
              </w:tabs>
              <w:rPr>
                <w:b/>
                <w:color w:val="auto"/>
                <w:szCs w:val="24"/>
              </w:rPr>
            </w:pPr>
            <w:r w:rsidRPr="000F1E8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0F1E89" w:rsidRDefault="00AD12E1" w:rsidP="009E3D4A">
            <w:pPr>
              <w:tabs>
                <w:tab w:val="left" w:pos="288"/>
                <w:tab w:val="left" w:pos="4752"/>
              </w:tabs>
              <w:rPr>
                <w:b/>
                <w:color w:val="auto"/>
                <w:szCs w:val="24"/>
              </w:rPr>
            </w:pPr>
            <w:r w:rsidRPr="000F1E89">
              <w:rPr>
                <w:b/>
                <w:color w:val="auto"/>
                <w:szCs w:val="24"/>
              </w:rPr>
              <w:t>30%</w:t>
            </w:r>
          </w:p>
        </w:tc>
      </w:tr>
    </w:tbl>
    <w:p w:rsidR="005B1D09" w:rsidRPr="000F1E89" w:rsidRDefault="005B1D09" w:rsidP="00BF0E94">
      <w:pPr>
        <w:pBdr>
          <w:bottom w:val="single" w:sz="12" w:space="1" w:color="auto"/>
        </w:pBdr>
        <w:tabs>
          <w:tab w:val="left" w:pos="288"/>
          <w:tab w:val="left" w:pos="4752"/>
        </w:tabs>
        <w:jc w:val="both"/>
        <w:rPr>
          <w:color w:val="auto"/>
        </w:rPr>
      </w:pPr>
    </w:p>
    <w:p w:rsidR="005B1D09" w:rsidRPr="000F1E89" w:rsidRDefault="005B1D09" w:rsidP="000F1E89">
      <w:pPr>
        <w:jc w:val="both"/>
        <w:rPr>
          <w:color w:val="auto"/>
          <w:szCs w:val="24"/>
        </w:rPr>
      </w:pPr>
    </w:p>
    <w:p w:rsidR="00D91DA6" w:rsidRPr="001F29F9" w:rsidRDefault="00FB1725" w:rsidP="000F1E8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0F1E89">
      <w:pPr>
        <w:tabs>
          <w:tab w:val="left" w:pos="288"/>
          <w:tab w:val="left" w:pos="4752"/>
        </w:tabs>
        <w:jc w:val="both"/>
        <w:rPr>
          <w:color w:val="000000" w:themeColor="text1"/>
        </w:rPr>
      </w:pPr>
    </w:p>
    <w:p w:rsidR="00114F20" w:rsidRPr="001F29F9" w:rsidRDefault="00FB1725" w:rsidP="000F1E8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80B41">
        <w:rPr>
          <w:color w:val="000000" w:themeColor="text1"/>
          <w:szCs w:val="24"/>
        </w:rPr>
        <w:t>01119</w:t>
      </w:r>
      <w:r w:rsidR="006F382D">
        <w:rPr>
          <w:color w:val="000000" w:themeColor="text1"/>
        </w:rPr>
        <w:t>, w/</w:t>
      </w:r>
      <w:proofErr w:type="spellStart"/>
      <w:r w:rsidR="006F382D">
        <w:rPr>
          <w:color w:val="000000" w:themeColor="text1"/>
        </w:rPr>
        <w:t>atchs</w:t>
      </w:r>
      <w:proofErr w:type="spellEnd"/>
    </w:p>
    <w:p w:rsidR="00114F20" w:rsidRPr="001F29F9" w:rsidRDefault="00FB1725" w:rsidP="000F1E89">
      <w:pPr>
        <w:tabs>
          <w:tab w:val="left" w:pos="288"/>
          <w:tab w:val="left" w:pos="4752"/>
        </w:tabs>
        <w:jc w:val="both"/>
        <w:rPr>
          <w:color w:val="000000" w:themeColor="text1"/>
        </w:rPr>
      </w:pPr>
      <w:r w:rsidRPr="001F29F9">
        <w:rPr>
          <w:color w:val="000000" w:themeColor="text1"/>
        </w:rPr>
        <w:t>Exhib</w:t>
      </w:r>
      <w:r w:rsidR="006F382D">
        <w:rPr>
          <w:color w:val="000000" w:themeColor="text1"/>
        </w:rPr>
        <w:t>it B.  Service Treatment Record</w:t>
      </w:r>
    </w:p>
    <w:p w:rsidR="00114F20" w:rsidRPr="001F29F9" w:rsidRDefault="00FB1725" w:rsidP="000F1E89">
      <w:pPr>
        <w:tabs>
          <w:tab w:val="left" w:pos="288"/>
          <w:tab w:val="left" w:pos="4752"/>
        </w:tabs>
        <w:jc w:val="both"/>
        <w:rPr>
          <w:color w:val="000000" w:themeColor="text1"/>
        </w:rPr>
      </w:pPr>
      <w:r w:rsidRPr="001F29F9">
        <w:rPr>
          <w:color w:val="000000" w:themeColor="text1"/>
        </w:rPr>
        <w:t>Exhibit C.  Department of Ve</w:t>
      </w:r>
      <w:r w:rsidR="006F382D">
        <w:rPr>
          <w:color w:val="000000" w:themeColor="text1"/>
        </w:rPr>
        <w:t>terans Affairs Treatment Record</w:t>
      </w:r>
    </w:p>
    <w:p w:rsidR="00D91DA6" w:rsidRPr="001F29F9" w:rsidRDefault="00D91DA6" w:rsidP="000F1E89">
      <w:pPr>
        <w:tabs>
          <w:tab w:val="left" w:pos="288"/>
          <w:tab w:val="left" w:pos="4752"/>
        </w:tabs>
        <w:jc w:val="both"/>
        <w:rPr>
          <w:color w:val="000000" w:themeColor="text1"/>
        </w:rPr>
      </w:pPr>
    </w:p>
    <w:p w:rsidR="00114F20" w:rsidRPr="001F29F9" w:rsidRDefault="00114F20" w:rsidP="000F1E89">
      <w:pPr>
        <w:tabs>
          <w:tab w:val="left" w:pos="288"/>
          <w:tab w:val="left" w:pos="4752"/>
        </w:tabs>
        <w:jc w:val="both"/>
        <w:rPr>
          <w:color w:val="000000" w:themeColor="text1"/>
        </w:rPr>
      </w:pPr>
    </w:p>
    <w:p w:rsidR="00114F20" w:rsidRPr="001F29F9" w:rsidRDefault="00114F20" w:rsidP="000F1E89">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30F70"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30F70" w:rsidRDefault="00630F70">
      <w:pPr>
        <w:rPr>
          <w:color w:val="000000" w:themeColor="text1"/>
          <w:szCs w:val="24"/>
        </w:rPr>
      </w:pPr>
      <w:r>
        <w:rPr>
          <w:color w:val="000000" w:themeColor="text1"/>
          <w:szCs w:val="24"/>
        </w:rPr>
        <w:br w:type="page"/>
      </w:r>
    </w:p>
    <w:p w:rsidR="00630F70" w:rsidRDefault="00630F70" w:rsidP="00630F70">
      <w:pPr>
        <w:pStyle w:val="Header"/>
        <w:tabs>
          <w:tab w:val="clear" w:pos="4320"/>
          <w:tab w:val="clear" w:pos="8640"/>
        </w:tabs>
        <w:jc w:val="left"/>
      </w:pPr>
      <w:r>
        <w:lastRenderedPageBreak/>
        <w:t>SFMR-RB</w:t>
      </w:r>
      <w:r>
        <w:tab/>
      </w:r>
      <w:r>
        <w:tab/>
      </w:r>
      <w:r>
        <w:tab/>
      </w:r>
      <w:r>
        <w:tab/>
      </w:r>
      <w:r>
        <w:tab/>
      </w:r>
      <w:r>
        <w:tab/>
      </w:r>
      <w:r>
        <w:tab/>
      </w:r>
      <w:r>
        <w:tab/>
      </w:r>
      <w:r>
        <w:tab/>
      </w:r>
    </w:p>
    <w:p w:rsidR="00630F70" w:rsidRDefault="00630F70" w:rsidP="00630F70">
      <w:pPr>
        <w:pStyle w:val="Header"/>
        <w:tabs>
          <w:tab w:val="clear" w:pos="4320"/>
          <w:tab w:val="clear" w:pos="8640"/>
        </w:tabs>
        <w:jc w:val="left"/>
      </w:pPr>
    </w:p>
    <w:p w:rsidR="00630F70" w:rsidRDefault="00630F70" w:rsidP="00630F70">
      <w:pPr>
        <w:jc w:val="left"/>
      </w:pPr>
    </w:p>
    <w:p w:rsidR="00630F70" w:rsidRDefault="00630F70" w:rsidP="00630F70">
      <w:pPr>
        <w:jc w:val="left"/>
      </w:pPr>
      <w:r>
        <w:t xml:space="preserve">MEMORANDUM FOR Commander, US Army Physical Disability Agency </w:t>
      </w:r>
    </w:p>
    <w:p w:rsidR="00630F70" w:rsidRDefault="00630F70" w:rsidP="00630F70">
      <w:pPr>
        <w:jc w:val="left"/>
      </w:pPr>
    </w:p>
    <w:p w:rsidR="00630F70" w:rsidRDefault="00630F70" w:rsidP="00630F70">
      <w:pPr>
        <w:jc w:val="left"/>
      </w:pPr>
    </w:p>
    <w:p w:rsidR="00630F70" w:rsidRDefault="00630F70" w:rsidP="00630F70">
      <w:pPr>
        <w:ind w:right="-180"/>
        <w:jc w:val="left"/>
      </w:pPr>
      <w:r>
        <w:t xml:space="preserve">SUBJECT:  Department of Defense Physical Disability Board of Review Recommendation </w:t>
      </w:r>
    </w:p>
    <w:p w:rsidR="00630F70" w:rsidRDefault="00630F70" w:rsidP="00630F70">
      <w:pPr>
        <w:pStyle w:val="Header"/>
        <w:tabs>
          <w:tab w:val="clear" w:pos="4320"/>
          <w:tab w:val="clear" w:pos="8640"/>
        </w:tabs>
        <w:jc w:val="left"/>
      </w:pPr>
    </w:p>
    <w:p w:rsidR="00630F70" w:rsidRDefault="00630F70" w:rsidP="00630F70">
      <w:pPr>
        <w:jc w:val="left"/>
      </w:pPr>
    </w:p>
    <w:p w:rsidR="00630F70" w:rsidRPr="00B904A2" w:rsidRDefault="00630F70" w:rsidP="00630F70">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630F70" w:rsidRPr="00B904A2" w:rsidRDefault="00630F70" w:rsidP="00630F70">
      <w:pPr>
        <w:jc w:val="left"/>
      </w:pPr>
    </w:p>
    <w:p w:rsidR="00630F70" w:rsidRDefault="00630F70" w:rsidP="00630F70">
      <w:pPr>
        <w:jc w:val="left"/>
      </w:pPr>
      <w:r w:rsidRPr="00FF16DA">
        <w:t>2.  I direct that all the Department of the Army records of the individual concerned be corrected accordingly no later than 120 day</w:t>
      </w:r>
      <w:r>
        <w:t>s from the date of this memorandum:</w:t>
      </w:r>
    </w:p>
    <w:p w:rsidR="00630F70" w:rsidRDefault="00630F70" w:rsidP="00630F70">
      <w:pPr>
        <w:jc w:val="left"/>
      </w:pPr>
    </w:p>
    <w:p w:rsidR="00630F70" w:rsidRDefault="00630F70" w:rsidP="00630F70">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630F70" w:rsidRDefault="00630F70" w:rsidP="00630F70">
      <w:pPr>
        <w:jc w:val="left"/>
      </w:pPr>
    </w:p>
    <w:p w:rsidR="00630F70" w:rsidRDefault="00630F70" w:rsidP="00630F70">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630F70" w:rsidRDefault="00630F70" w:rsidP="00630F70">
      <w:pPr>
        <w:jc w:val="left"/>
      </w:pPr>
    </w:p>
    <w:p w:rsidR="00630F70" w:rsidRDefault="00630F70" w:rsidP="00630F70">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630F70" w:rsidRDefault="00630F70" w:rsidP="00630F70">
      <w:pPr>
        <w:jc w:val="left"/>
      </w:pPr>
    </w:p>
    <w:p w:rsidR="00630F70" w:rsidRDefault="00630F70" w:rsidP="00630F70">
      <w:pPr>
        <w:jc w:val="left"/>
      </w:pPr>
      <w:r>
        <w:tab/>
      </w:r>
      <w:proofErr w:type="gramStart"/>
      <w:r>
        <w:t>d.  Affording</w:t>
      </w:r>
      <w:proofErr w:type="gramEnd"/>
      <w:r>
        <w:t xml:space="preserve"> the </w:t>
      </w:r>
      <w:r w:rsidRPr="00FF16DA">
        <w:t>individual the opportunity to elect Survivor Benefit Plan (SBP) and medical TRICARE retiree options.</w:t>
      </w:r>
    </w:p>
    <w:p w:rsidR="00630F70" w:rsidRDefault="00630F70" w:rsidP="00630F70">
      <w:pPr>
        <w:jc w:val="left"/>
      </w:pPr>
    </w:p>
    <w:p w:rsidR="00630F70" w:rsidRDefault="00630F70" w:rsidP="00630F70">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30F70" w:rsidRDefault="00630F70" w:rsidP="00630F70">
      <w:pPr>
        <w:jc w:val="left"/>
      </w:pPr>
    </w:p>
    <w:p w:rsidR="00630F70" w:rsidRDefault="00630F70" w:rsidP="00630F70">
      <w:pPr>
        <w:jc w:val="left"/>
      </w:pPr>
      <w:r>
        <w:t>BY ORDER OF THE SECRETARY OF THE ARMY:</w:t>
      </w:r>
    </w:p>
    <w:p w:rsidR="00630F70" w:rsidRDefault="00630F70" w:rsidP="00630F70">
      <w:pPr>
        <w:jc w:val="left"/>
      </w:pPr>
    </w:p>
    <w:p w:rsidR="00630F70" w:rsidRDefault="00630F70" w:rsidP="00630F70">
      <w:pPr>
        <w:jc w:val="left"/>
      </w:pPr>
    </w:p>
    <w:p w:rsidR="00630F70" w:rsidRDefault="00630F70" w:rsidP="00630F70">
      <w:pPr>
        <w:pStyle w:val="Header"/>
        <w:tabs>
          <w:tab w:val="clear" w:pos="4320"/>
          <w:tab w:val="clear" w:pos="8640"/>
        </w:tabs>
        <w:jc w:val="left"/>
      </w:pPr>
    </w:p>
    <w:p w:rsidR="00630F70" w:rsidRDefault="00630F70" w:rsidP="00630F70">
      <w:pPr>
        <w:jc w:val="left"/>
      </w:pPr>
    </w:p>
    <w:p w:rsidR="00630F70" w:rsidRDefault="00630F70" w:rsidP="00630F70">
      <w:pPr>
        <w:jc w:val="left"/>
      </w:pPr>
      <w:bookmarkStart w:id="0" w:name="OLE_LINK3"/>
      <w:bookmarkStart w:id="1" w:name="OLE_LINK4"/>
      <w:r>
        <w:t>Encl</w:t>
      </w:r>
      <w:r>
        <w:tab/>
      </w:r>
      <w:r>
        <w:tab/>
      </w:r>
      <w:r>
        <w:tab/>
      </w:r>
      <w:r>
        <w:tab/>
      </w:r>
      <w:r>
        <w:tab/>
      </w:r>
    </w:p>
    <w:p w:rsidR="00630F70" w:rsidRDefault="00630F70" w:rsidP="00630F70">
      <w:pPr>
        <w:jc w:val="left"/>
      </w:pPr>
      <w:r>
        <w:tab/>
      </w:r>
      <w:r>
        <w:tab/>
      </w:r>
      <w:r>
        <w:tab/>
      </w:r>
      <w:r>
        <w:tab/>
      </w:r>
      <w:r>
        <w:tab/>
      </w:r>
      <w:r>
        <w:tab/>
        <w:t xml:space="preserve">     Deputy Assistant Secretary</w:t>
      </w:r>
    </w:p>
    <w:p w:rsidR="00630F70" w:rsidRDefault="00630F70" w:rsidP="00630F70">
      <w:pPr>
        <w:jc w:val="left"/>
      </w:pPr>
      <w:r>
        <w:tab/>
      </w:r>
      <w:r>
        <w:tab/>
      </w:r>
      <w:r>
        <w:tab/>
      </w:r>
      <w:r>
        <w:tab/>
      </w:r>
      <w:r>
        <w:tab/>
      </w:r>
      <w:r>
        <w:tab/>
        <w:t xml:space="preserve">         (Army Review Boards)</w:t>
      </w:r>
      <w:bookmarkEnd w:id="0"/>
      <w:bookmarkEnd w:id="1"/>
    </w:p>
    <w:p w:rsidR="00E3077F" w:rsidRPr="001F29F9" w:rsidRDefault="00E3077F" w:rsidP="00630F70">
      <w:pPr>
        <w:tabs>
          <w:tab w:val="left" w:pos="0"/>
          <w:tab w:val="left" w:pos="4320"/>
        </w:tabs>
        <w:jc w:val="left"/>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E4" w:rsidRDefault="005713E4">
      <w:r>
        <w:separator/>
      </w:r>
    </w:p>
  </w:endnote>
  <w:endnote w:type="continuationSeparator" w:id="0">
    <w:p w:rsidR="005713E4" w:rsidRDefault="0057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F524C" w:rsidRPr="00374247" w:rsidRDefault="00CF524C" w:rsidP="00374247">
        <w:pPr>
          <w:pStyle w:val="Footer"/>
          <w:ind w:firstLine="4320"/>
          <w:rPr>
            <w:color w:val="auto"/>
            <w:szCs w:val="24"/>
          </w:rPr>
        </w:pPr>
        <w:r w:rsidRPr="00374247">
          <w:rPr>
            <w:color w:val="auto"/>
            <w:szCs w:val="24"/>
          </w:rPr>
          <w:t xml:space="preserve">   </w:t>
        </w:r>
        <w:r w:rsidR="00074473" w:rsidRPr="00374247">
          <w:rPr>
            <w:color w:val="auto"/>
            <w:szCs w:val="24"/>
          </w:rPr>
          <w:fldChar w:fldCharType="begin"/>
        </w:r>
        <w:r w:rsidRPr="00374247">
          <w:rPr>
            <w:color w:val="auto"/>
            <w:szCs w:val="24"/>
          </w:rPr>
          <w:instrText xml:space="preserve"> PAGE   \* MERGEFORMAT </w:instrText>
        </w:r>
        <w:r w:rsidR="00074473" w:rsidRPr="00374247">
          <w:rPr>
            <w:color w:val="auto"/>
            <w:szCs w:val="24"/>
          </w:rPr>
          <w:fldChar w:fldCharType="separate"/>
        </w:r>
        <w:r w:rsidR="00630F70" w:rsidRPr="00630F70">
          <w:rPr>
            <w:noProof/>
            <w:color w:val="auto"/>
          </w:rPr>
          <w:t>5</w:t>
        </w:r>
        <w:r w:rsidR="00074473" w:rsidRPr="00374247">
          <w:rPr>
            <w:color w:val="auto"/>
            <w:szCs w:val="24"/>
          </w:rPr>
          <w:fldChar w:fldCharType="end"/>
        </w:r>
        <w:r w:rsidRPr="00374247">
          <w:rPr>
            <w:color w:val="auto"/>
            <w:szCs w:val="24"/>
          </w:rPr>
          <w:t xml:space="preserve">                                                           </w:t>
        </w:r>
        <w:r w:rsidRPr="002C2AC0">
          <w:rPr>
            <w:rFonts w:asciiTheme="minorHAnsi" w:hAnsiTheme="minorHAnsi"/>
            <w:caps/>
            <w:color w:val="auto"/>
          </w:rPr>
          <w:t>PD1001227</w:t>
        </w:r>
      </w:p>
    </w:sdtContent>
  </w:sdt>
  <w:p w:rsidR="00CF524C" w:rsidRPr="00684CE6" w:rsidRDefault="00CF524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E4" w:rsidRDefault="005713E4">
      <w:r>
        <w:separator/>
      </w:r>
    </w:p>
  </w:footnote>
  <w:footnote w:type="continuationSeparator" w:id="0">
    <w:p w:rsidR="005713E4" w:rsidRDefault="00571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6191"/>
    <w:multiLevelType w:val="hybridMultilevel"/>
    <w:tmpl w:val="704C8DE0"/>
    <w:lvl w:ilvl="0" w:tplc="280E1A0A">
      <w:start w:val="56"/>
      <w:numFmt w:val="bullet"/>
      <w:lvlText w:val=""/>
      <w:lvlJc w:val="left"/>
      <w:pPr>
        <w:ind w:left="2085" w:hanging="360"/>
      </w:pPr>
      <w:rPr>
        <w:rFonts w:ascii="Symbol" w:eastAsia="Times New Roman" w:hAnsi="Symbol" w:cstheme="minorHAnsi"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60148"/>
    <w:multiLevelType w:val="hybridMultilevel"/>
    <w:tmpl w:val="899E08F4"/>
    <w:lvl w:ilvl="0" w:tplc="3BE0737A">
      <w:start w:val="5099"/>
      <w:numFmt w:val="bullet"/>
      <w:lvlText w:val=""/>
      <w:lvlJc w:val="left"/>
      <w:pPr>
        <w:ind w:left="1980" w:hanging="360"/>
      </w:pPr>
      <w:rPr>
        <w:rFonts w:ascii="Symbol" w:eastAsia="Times New Roman" w:hAnsi="Symbol" w:cstheme="minorHAnsi" w:hint="default"/>
        <w:sz w:val="18"/>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2"/>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3"/>
  </w:num>
  <w:num w:numId="16">
    <w:abstractNumId w:val="1"/>
  </w:num>
  <w:num w:numId="17">
    <w:abstractNumId w:val="21"/>
  </w:num>
  <w:num w:numId="18">
    <w:abstractNumId w:val="11"/>
  </w:num>
  <w:num w:numId="19">
    <w:abstractNumId w:val="14"/>
  </w:num>
  <w:num w:numId="20">
    <w:abstractNumId w:val="20"/>
  </w:num>
  <w:num w:numId="21">
    <w:abstractNumId w:val="16"/>
  </w:num>
  <w:num w:numId="22">
    <w:abstractNumId w:val="2"/>
  </w:num>
  <w:num w:numId="23">
    <w:abstractNumId w:val="1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1921"/>
    <w:rsid w:val="0000247C"/>
    <w:rsid w:val="000024F5"/>
    <w:rsid w:val="00003E37"/>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B38"/>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104"/>
    <w:rsid w:val="00044623"/>
    <w:rsid w:val="000452D7"/>
    <w:rsid w:val="00051622"/>
    <w:rsid w:val="00051A11"/>
    <w:rsid w:val="00052234"/>
    <w:rsid w:val="00053D7C"/>
    <w:rsid w:val="000575C5"/>
    <w:rsid w:val="000577C9"/>
    <w:rsid w:val="00060FFD"/>
    <w:rsid w:val="00061D69"/>
    <w:rsid w:val="000635C9"/>
    <w:rsid w:val="0006431E"/>
    <w:rsid w:val="000652EA"/>
    <w:rsid w:val="00065E21"/>
    <w:rsid w:val="000673ED"/>
    <w:rsid w:val="00067854"/>
    <w:rsid w:val="00070DED"/>
    <w:rsid w:val="00072433"/>
    <w:rsid w:val="00072B3E"/>
    <w:rsid w:val="0007388C"/>
    <w:rsid w:val="00074167"/>
    <w:rsid w:val="00074473"/>
    <w:rsid w:val="0007488B"/>
    <w:rsid w:val="00075702"/>
    <w:rsid w:val="00075A0C"/>
    <w:rsid w:val="000775C2"/>
    <w:rsid w:val="00077835"/>
    <w:rsid w:val="000806AD"/>
    <w:rsid w:val="00080BDF"/>
    <w:rsid w:val="00080C57"/>
    <w:rsid w:val="00082482"/>
    <w:rsid w:val="00082CA0"/>
    <w:rsid w:val="00084CF2"/>
    <w:rsid w:val="00085AB3"/>
    <w:rsid w:val="00085D7B"/>
    <w:rsid w:val="0008708B"/>
    <w:rsid w:val="00092619"/>
    <w:rsid w:val="00092C66"/>
    <w:rsid w:val="000949DD"/>
    <w:rsid w:val="00094E4F"/>
    <w:rsid w:val="000952A7"/>
    <w:rsid w:val="000A2BCE"/>
    <w:rsid w:val="000A31E2"/>
    <w:rsid w:val="000A33C8"/>
    <w:rsid w:val="000A41E3"/>
    <w:rsid w:val="000A4BBA"/>
    <w:rsid w:val="000A5071"/>
    <w:rsid w:val="000B0AD2"/>
    <w:rsid w:val="000B1022"/>
    <w:rsid w:val="000B23CC"/>
    <w:rsid w:val="000B2FB8"/>
    <w:rsid w:val="000B471C"/>
    <w:rsid w:val="000B4C99"/>
    <w:rsid w:val="000C06F6"/>
    <w:rsid w:val="000C14C9"/>
    <w:rsid w:val="000C15F8"/>
    <w:rsid w:val="000C1A77"/>
    <w:rsid w:val="000C1D34"/>
    <w:rsid w:val="000C2362"/>
    <w:rsid w:val="000C2FA8"/>
    <w:rsid w:val="000C3C13"/>
    <w:rsid w:val="000C4D5F"/>
    <w:rsid w:val="000C53F9"/>
    <w:rsid w:val="000C5813"/>
    <w:rsid w:val="000C6BEE"/>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1E89"/>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377"/>
    <w:rsid w:val="00113D2A"/>
    <w:rsid w:val="00114F20"/>
    <w:rsid w:val="0011590B"/>
    <w:rsid w:val="001211AF"/>
    <w:rsid w:val="001215DF"/>
    <w:rsid w:val="001219DF"/>
    <w:rsid w:val="0012220B"/>
    <w:rsid w:val="00122ABE"/>
    <w:rsid w:val="001231DC"/>
    <w:rsid w:val="00123D3E"/>
    <w:rsid w:val="0012453A"/>
    <w:rsid w:val="0012489B"/>
    <w:rsid w:val="001272AE"/>
    <w:rsid w:val="00130756"/>
    <w:rsid w:val="001315DD"/>
    <w:rsid w:val="0013525F"/>
    <w:rsid w:val="00135349"/>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4DC4"/>
    <w:rsid w:val="00155AA9"/>
    <w:rsid w:val="0015623F"/>
    <w:rsid w:val="00156585"/>
    <w:rsid w:val="00156BA9"/>
    <w:rsid w:val="00157322"/>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C9B"/>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717"/>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45C"/>
    <w:rsid w:val="001E635C"/>
    <w:rsid w:val="001F0297"/>
    <w:rsid w:val="001F29F9"/>
    <w:rsid w:val="001F6E0B"/>
    <w:rsid w:val="00200542"/>
    <w:rsid w:val="00200AA0"/>
    <w:rsid w:val="00202325"/>
    <w:rsid w:val="00202736"/>
    <w:rsid w:val="00203652"/>
    <w:rsid w:val="00204562"/>
    <w:rsid w:val="00205B4F"/>
    <w:rsid w:val="002060B6"/>
    <w:rsid w:val="002066B5"/>
    <w:rsid w:val="00210EAC"/>
    <w:rsid w:val="00211612"/>
    <w:rsid w:val="002119B6"/>
    <w:rsid w:val="00212389"/>
    <w:rsid w:val="002123AE"/>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954"/>
    <w:rsid w:val="00225080"/>
    <w:rsid w:val="00225196"/>
    <w:rsid w:val="00225CB4"/>
    <w:rsid w:val="00226B1A"/>
    <w:rsid w:val="00227D73"/>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F8D"/>
    <w:rsid w:val="00274549"/>
    <w:rsid w:val="00274E46"/>
    <w:rsid w:val="002752AE"/>
    <w:rsid w:val="00275AFD"/>
    <w:rsid w:val="002769AF"/>
    <w:rsid w:val="00276C86"/>
    <w:rsid w:val="00276FD0"/>
    <w:rsid w:val="00277217"/>
    <w:rsid w:val="00277E25"/>
    <w:rsid w:val="002810A4"/>
    <w:rsid w:val="0028261C"/>
    <w:rsid w:val="00282DB6"/>
    <w:rsid w:val="00284A26"/>
    <w:rsid w:val="00285095"/>
    <w:rsid w:val="00287006"/>
    <w:rsid w:val="0029030A"/>
    <w:rsid w:val="00292397"/>
    <w:rsid w:val="00292AB2"/>
    <w:rsid w:val="00292B82"/>
    <w:rsid w:val="00293DB6"/>
    <w:rsid w:val="00293FE8"/>
    <w:rsid w:val="00294437"/>
    <w:rsid w:val="00294513"/>
    <w:rsid w:val="00296686"/>
    <w:rsid w:val="00297A00"/>
    <w:rsid w:val="00297A45"/>
    <w:rsid w:val="00297E20"/>
    <w:rsid w:val="002A233F"/>
    <w:rsid w:val="002A2783"/>
    <w:rsid w:val="002A3237"/>
    <w:rsid w:val="002A3C6F"/>
    <w:rsid w:val="002A4119"/>
    <w:rsid w:val="002A58B7"/>
    <w:rsid w:val="002A5943"/>
    <w:rsid w:val="002A5C3C"/>
    <w:rsid w:val="002A685E"/>
    <w:rsid w:val="002A72C7"/>
    <w:rsid w:val="002A7579"/>
    <w:rsid w:val="002B0204"/>
    <w:rsid w:val="002B03B2"/>
    <w:rsid w:val="002B0749"/>
    <w:rsid w:val="002B23BE"/>
    <w:rsid w:val="002B2645"/>
    <w:rsid w:val="002B303A"/>
    <w:rsid w:val="002B32E9"/>
    <w:rsid w:val="002B4E22"/>
    <w:rsid w:val="002B6FA0"/>
    <w:rsid w:val="002B7710"/>
    <w:rsid w:val="002C0B01"/>
    <w:rsid w:val="002C0CBB"/>
    <w:rsid w:val="002C0DEA"/>
    <w:rsid w:val="002C34F6"/>
    <w:rsid w:val="002C3B6D"/>
    <w:rsid w:val="002C3F59"/>
    <w:rsid w:val="002C59B6"/>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A60"/>
    <w:rsid w:val="002F2D63"/>
    <w:rsid w:val="002F6AD8"/>
    <w:rsid w:val="002F7F81"/>
    <w:rsid w:val="003008E9"/>
    <w:rsid w:val="00300A36"/>
    <w:rsid w:val="00301B45"/>
    <w:rsid w:val="003053A1"/>
    <w:rsid w:val="00305856"/>
    <w:rsid w:val="00305867"/>
    <w:rsid w:val="0030678B"/>
    <w:rsid w:val="00306D16"/>
    <w:rsid w:val="00307595"/>
    <w:rsid w:val="00307DA6"/>
    <w:rsid w:val="00310CD7"/>
    <w:rsid w:val="00313C3A"/>
    <w:rsid w:val="00313D7A"/>
    <w:rsid w:val="003155FB"/>
    <w:rsid w:val="0032079C"/>
    <w:rsid w:val="0032136A"/>
    <w:rsid w:val="003224D8"/>
    <w:rsid w:val="00323A90"/>
    <w:rsid w:val="00323E70"/>
    <w:rsid w:val="003258A7"/>
    <w:rsid w:val="00325BA2"/>
    <w:rsid w:val="003262BD"/>
    <w:rsid w:val="00326798"/>
    <w:rsid w:val="00326B1C"/>
    <w:rsid w:val="00326C08"/>
    <w:rsid w:val="00326F7F"/>
    <w:rsid w:val="00327616"/>
    <w:rsid w:val="00330311"/>
    <w:rsid w:val="00330BEE"/>
    <w:rsid w:val="00330D55"/>
    <w:rsid w:val="0033133E"/>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3D85"/>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4D6"/>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C7C4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74B"/>
    <w:rsid w:val="003F2418"/>
    <w:rsid w:val="003F28DB"/>
    <w:rsid w:val="003F2920"/>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009"/>
    <w:rsid w:val="00426A23"/>
    <w:rsid w:val="00427C7F"/>
    <w:rsid w:val="00427F54"/>
    <w:rsid w:val="004316FD"/>
    <w:rsid w:val="00433F36"/>
    <w:rsid w:val="00434860"/>
    <w:rsid w:val="00434BBD"/>
    <w:rsid w:val="0043503A"/>
    <w:rsid w:val="004379A9"/>
    <w:rsid w:val="00437B8A"/>
    <w:rsid w:val="00437D18"/>
    <w:rsid w:val="00437D77"/>
    <w:rsid w:val="00441D99"/>
    <w:rsid w:val="004435BE"/>
    <w:rsid w:val="0044384F"/>
    <w:rsid w:val="00443B31"/>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0EA"/>
    <w:rsid w:val="004718E7"/>
    <w:rsid w:val="00472289"/>
    <w:rsid w:val="00472535"/>
    <w:rsid w:val="00474646"/>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A25"/>
    <w:rsid w:val="00497B0A"/>
    <w:rsid w:val="004A0C79"/>
    <w:rsid w:val="004A24D2"/>
    <w:rsid w:val="004A3214"/>
    <w:rsid w:val="004A4136"/>
    <w:rsid w:val="004A417B"/>
    <w:rsid w:val="004A4378"/>
    <w:rsid w:val="004A712D"/>
    <w:rsid w:val="004A7C03"/>
    <w:rsid w:val="004B03F3"/>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5F20"/>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429"/>
    <w:rsid w:val="004F0C58"/>
    <w:rsid w:val="004F3222"/>
    <w:rsid w:val="004F3639"/>
    <w:rsid w:val="004F3BFA"/>
    <w:rsid w:val="004F4E3C"/>
    <w:rsid w:val="004F5A1A"/>
    <w:rsid w:val="004F77A3"/>
    <w:rsid w:val="005000AB"/>
    <w:rsid w:val="00500EAF"/>
    <w:rsid w:val="00500F3C"/>
    <w:rsid w:val="005025EE"/>
    <w:rsid w:val="00503401"/>
    <w:rsid w:val="005034EE"/>
    <w:rsid w:val="00503DDF"/>
    <w:rsid w:val="00505524"/>
    <w:rsid w:val="005058D5"/>
    <w:rsid w:val="00506688"/>
    <w:rsid w:val="00510588"/>
    <w:rsid w:val="00510F9C"/>
    <w:rsid w:val="0051146C"/>
    <w:rsid w:val="0051220B"/>
    <w:rsid w:val="00512253"/>
    <w:rsid w:val="00512484"/>
    <w:rsid w:val="00512CC6"/>
    <w:rsid w:val="00514449"/>
    <w:rsid w:val="0051449F"/>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0E5D"/>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3B56"/>
    <w:rsid w:val="005442D4"/>
    <w:rsid w:val="00544991"/>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5B7"/>
    <w:rsid w:val="00562A94"/>
    <w:rsid w:val="00563FAD"/>
    <w:rsid w:val="005664B0"/>
    <w:rsid w:val="005701C1"/>
    <w:rsid w:val="005703BF"/>
    <w:rsid w:val="00570754"/>
    <w:rsid w:val="005709F7"/>
    <w:rsid w:val="00570EAA"/>
    <w:rsid w:val="005710A9"/>
    <w:rsid w:val="005713E4"/>
    <w:rsid w:val="005716B0"/>
    <w:rsid w:val="00571B11"/>
    <w:rsid w:val="00571D1B"/>
    <w:rsid w:val="00571DA3"/>
    <w:rsid w:val="005738F5"/>
    <w:rsid w:val="00573D34"/>
    <w:rsid w:val="00574A1B"/>
    <w:rsid w:val="00575963"/>
    <w:rsid w:val="00575EBE"/>
    <w:rsid w:val="00577390"/>
    <w:rsid w:val="0058039C"/>
    <w:rsid w:val="00580A63"/>
    <w:rsid w:val="00583379"/>
    <w:rsid w:val="0058417C"/>
    <w:rsid w:val="005854F9"/>
    <w:rsid w:val="00586EC6"/>
    <w:rsid w:val="00587DDE"/>
    <w:rsid w:val="00592C00"/>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C74"/>
    <w:rsid w:val="005B5B3D"/>
    <w:rsid w:val="005B5E8F"/>
    <w:rsid w:val="005B64CF"/>
    <w:rsid w:val="005B72DA"/>
    <w:rsid w:val="005C0E87"/>
    <w:rsid w:val="005C1398"/>
    <w:rsid w:val="005C16F3"/>
    <w:rsid w:val="005C3758"/>
    <w:rsid w:val="005C4D72"/>
    <w:rsid w:val="005C4FDE"/>
    <w:rsid w:val="005C50C1"/>
    <w:rsid w:val="005C62C2"/>
    <w:rsid w:val="005D10D6"/>
    <w:rsid w:val="005D2189"/>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A2B"/>
    <w:rsid w:val="005F5EC1"/>
    <w:rsid w:val="005F67A9"/>
    <w:rsid w:val="005F6B6D"/>
    <w:rsid w:val="005F73CA"/>
    <w:rsid w:val="006008F8"/>
    <w:rsid w:val="006036C2"/>
    <w:rsid w:val="00605AAB"/>
    <w:rsid w:val="00606BEB"/>
    <w:rsid w:val="00607027"/>
    <w:rsid w:val="0061014A"/>
    <w:rsid w:val="0061054B"/>
    <w:rsid w:val="006110FB"/>
    <w:rsid w:val="00612FB0"/>
    <w:rsid w:val="0061356D"/>
    <w:rsid w:val="00613E26"/>
    <w:rsid w:val="00615641"/>
    <w:rsid w:val="00615A66"/>
    <w:rsid w:val="00616266"/>
    <w:rsid w:val="00616959"/>
    <w:rsid w:val="0062036E"/>
    <w:rsid w:val="006211D0"/>
    <w:rsid w:val="00621595"/>
    <w:rsid w:val="0062359D"/>
    <w:rsid w:val="00623634"/>
    <w:rsid w:val="00624D0C"/>
    <w:rsid w:val="00626A0F"/>
    <w:rsid w:val="006274B4"/>
    <w:rsid w:val="006307BA"/>
    <w:rsid w:val="00630F70"/>
    <w:rsid w:val="006315BA"/>
    <w:rsid w:val="00634C4A"/>
    <w:rsid w:val="0063532E"/>
    <w:rsid w:val="0063579F"/>
    <w:rsid w:val="006364ED"/>
    <w:rsid w:val="00637063"/>
    <w:rsid w:val="0063737C"/>
    <w:rsid w:val="00637BDC"/>
    <w:rsid w:val="00640363"/>
    <w:rsid w:val="00640622"/>
    <w:rsid w:val="006418C9"/>
    <w:rsid w:val="0064196C"/>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36"/>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D7AA8"/>
    <w:rsid w:val="006E06D1"/>
    <w:rsid w:val="006E122E"/>
    <w:rsid w:val="006E1313"/>
    <w:rsid w:val="006E2DC8"/>
    <w:rsid w:val="006E58CB"/>
    <w:rsid w:val="006E6B68"/>
    <w:rsid w:val="006E7356"/>
    <w:rsid w:val="006E77C8"/>
    <w:rsid w:val="006F0F9C"/>
    <w:rsid w:val="006F149D"/>
    <w:rsid w:val="006F1A46"/>
    <w:rsid w:val="006F1DEE"/>
    <w:rsid w:val="006F382D"/>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4E9"/>
    <w:rsid w:val="00724619"/>
    <w:rsid w:val="00724688"/>
    <w:rsid w:val="00724757"/>
    <w:rsid w:val="00725BC5"/>
    <w:rsid w:val="007260A9"/>
    <w:rsid w:val="00726C1D"/>
    <w:rsid w:val="007272F1"/>
    <w:rsid w:val="00727565"/>
    <w:rsid w:val="0073062D"/>
    <w:rsid w:val="0073093B"/>
    <w:rsid w:val="00731EB2"/>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6F19"/>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5EB"/>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2B6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68C"/>
    <w:rsid w:val="00804E0E"/>
    <w:rsid w:val="008051EB"/>
    <w:rsid w:val="0080588E"/>
    <w:rsid w:val="00805AFD"/>
    <w:rsid w:val="00806397"/>
    <w:rsid w:val="008078D8"/>
    <w:rsid w:val="0080798E"/>
    <w:rsid w:val="00811BD9"/>
    <w:rsid w:val="00811D5B"/>
    <w:rsid w:val="00813C51"/>
    <w:rsid w:val="008161F2"/>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BCA"/>
    <w:rsid w:val="00860869"/>
    <w:rsid w:val="00860E60"/>
    <w:rsid w:val="0086102A"/>
    <w:rsid w:val="0086162B"/>
    <w:rsid w:val="00861710"/>
    <w:rsid w:val="00861D5C"/>
    <w:rsid w:val="00861E7C"/>
    <w:rsid w:val="00863974"/>
    <w:rsid w:val="0086429C"/>
    <w:rsid w:val="00865207"/>
    <w:rsid w:val="008656A7"/>
    <w:rsid w:val="00865FA3"/>
    <w:rsid w:val="00866231"/>
    <w:rsid w:val="0086680A"/>
    <w:rsid w:val="00871262"/>
    <w:rsid w:val="0087170E"/>
    <w:rsid w:val="00871D4E"/>
    <w:rsid w:val="00871E7B"/>
    <w:rsid w:val="008721BB"/>
    <w:rsid w:val="0087473A"/>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88A"/>
    <w:rsid w:val="008C22F3"/>
    <w:rsid w:val="008C29F7"/>
    <w:rsid w:val="008C3223"/>
    <w:rsid w:val="008C3FD0"/>
    <w:rsid w:val="008C4F01"/>
    <w:rsid w:val="008C5152"/>
    <w:rsid w:val="008C710E"/>
    <w:rsid w:val="008D1484"/>
    <w:rsid w:val="008D1A3E"/>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AC6"/>
    <w:rsid w:val="008F1E08"/>
    <w:rsid w:val="008F30F4"/>
    <w:rsid w:val="008F58E1"/>
    <w:rsid w:val="008F6E05"/>
    <w:rsid w:val="008F6FC8"/>
    <w:rsid w:val="008F7797"/>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798"/>
    <w:rsid w:val="00911B11"/>
    <w:rsid w:val="00914ADB"/>
    <w:rsid w:val="00915D34"/>
    <w:rsid w:val="00917182"/>
    <w:rsid w:val="00920251"/>
    <w:rsid w:val="00920574"/>
    <w:rsid w:val="00921CFD"/>
    <w:rsid w:val="00923B25"/>
    <w:rsid w:val="0092402E"/>
    <w:rsid w:val="009259BA"/>
    <w:rsid w:val="00926FCB"/>
    <w:rsid w:val="009303BB"/>
    <w:rsid w:val="0093108A"/>
    <w:rsid w:val="00931B6D"/>
    <w:rsid w:val="0093311A"/>
    <w:rsid w:val="0093406B"/>
    <w:rsid w:val="009346D0"/>
    <w:rsid w:val="009369A6"/>
    <w:rsid w:val="00937F57"/>
    <w:rsid w:val="0094031E"/>
    <w:rsid w:val="009419B4"/>
    <w:rsid w:val="00941A4C"/>
    <w:rsid w:val="00942645"/>
    <w:rsid w:val="009461E6"/>
    <w:rsid w:val="009502D1"/>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35FD"/>
    <w:rsid w:val="009A49D3"/>
    <w:rsid w:val="009A4F1B"/>
    <w:rsid w:val="009A66C5"/>
    <w:rsid w:val="009A66E7"/>
    <w:rsid w:val="009A79BA"/>
    <w:rsid w:val="009B0445"/>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AC"/>
    <w:rsid w:val="009C3F82"/>
    <w:rsid w:val="009C582A"/>
    <w:rsid w:val="009C5C56"/>
    <w:rsid w:val="009C70E1"/>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3D4A"/>
    <w:rsid w:val="009E4C9B"/>
    <w:rsid w:val="009E4DFC"/>
    <w:rsid w:val="009E5789"/>
    <w:rsid w:val="009E57B1"/>
    <w:rsid w:val="009E6379"/>
    <w:rsid w:val="009F020F"/>
    <w:rsid w:val="009F2417"/>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170"/>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949"/>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684"/>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6F93"/>
    <w:rsid w:val="00A90D55"/>
    <w:rsid w:val="00A91D33"/>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38B"/>
    <w:rsid w:val="00AA493E"/>
    <w:rsid w:val="00AA5062"/>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2E1"/>
    <w:rsid w:val="00AD168B"/>
    <w:rsid w:val="00AD1B4E"/>
    <w:rsid w:val="00AD2801"/>
    <w:rsid w:val="00AD3496"/>
    <w:rsid w:val="00AD426A"/>
    <w:rsid w:val="00AD49A1"/>
    <w:rsid w:val="00AD5771"/>
    <w:rsid w:val="00AD64B8"/>
    <w:rsid w:val="00AD6870"/>
    <w:rsid w:val="00AD68C5"/>
    <w:rsid w:val="00AD7F8F"/>
    <w:rsid w:val="00AE0BF9"/>
    <w:rsid w:val="00AE1273"/>
    <w:rsid w:val="00AE18C5"/>
    <w:rsid w:val="00AE2540"/>
    <w:rsid w:val="00AE2CF4"/>
    <w:rsid w:val="00AE2D29"/>
    <w:rsid w:val="00AE2D84"/>
    <w:rsid w:val="00AE2F15"/>
    <w:rsid w:val="00AE3A57"/>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24F"/>
    <w:rsid w:val="00B16D18"/>
    <w:rsid w:val="00B177DE"/>
    <w:rsid w:val="00B20624"/>
    <w:rsid w:val="00B21F2F"/>
    <w:rsid w:val="00B23436"/>
    <w:rsid w:val="00B237F1"/>
    <w:rsid w:val="00B23F10"/>
    <w:rsid w:val="00B24328"/>
    <w:rsid w:val="00B2470B"/>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EAD"/>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B07"/>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0AC"/>
    <w:rsid w:val="00BC3573"/>
    <w:rsid w:val="00BC5860"/>
    <w:rsid w:val="00BC7F82"/>
    <w:rsid w:val="00BD1844"/>
    <w:rsid w:val="00BD2A49"/>
    <w:rsid w:val="00BD3683"/>
    <w:rsid w:val="00BD40AB"/>
    <w:rsid w:val="00BD40DE"/>
    <w:rsid w:val="00BD5AE9"/>
    <w:rsid w:val="00BD6297"/>
    <w:rsid w:val="00BD6806"/>
    <w:rsid w:val="00BD6939"/>
    <w:rsid w:val="00BD7433"/>
    <w:rsid w:val="00BD7831"/>
    <w:rsid w:val="00BD7C10"/>
    <w:rsid w:val="00BE046F"/>
    <w:rsid w:val="00BE0DEB"/>
    <w:rsid w:val="00BE1955"/>
    <w:rsid w:val="00BE229C"/>
    <w:rsid w:val="00BE2AB8"/>
    <w:rsid w:val="00BE2FC1"/>
    <w:rsid w:val="00BE3142"/>
    <w:rsid w:val="00BE4039"/>
    <w:rsid w:val="00BE467F"/>
    <w:rsid w:val="00BE46CD"/>
    <w:rsid w:val="00BE6365"/>
    <w:rsid w:val="00BF01B7"/>
    <w:rsid w:val="00BF0B7F"/>
    <w:rsid w:val="00BF0E94"/>
    <w:rsid w:val="00BF2988"/>
    <w:rsid w:val="00BF3FB9"/>
    <w:rsid w:val="00BF4012"/>
    <w:rsid w:val="00BF4720"/>
    <w:rsid w:val="00BF4F49"/>
    <w:rsid w:val="00BF6759"/>
    <w:rsid w:val="00BF70A6"/>
    <w:rsid w:val="00BF7B4F"/>
    <w:rsid w:val="00BF7B63"/>
    <w:rsid w:val="00BF7F3C"/>
    <w:rsid w:val="00BF7F9E"/>
    <w:rsid w:val="00C005D4"/>
    <w:rsid w:val="00C0359D"/>
    <w:rsid w:val="00C038EC"/>
    <w:rsid w:val="00C03C21"/>
    <w:rsid w:val="00C05C6D"/>
    <w:rsid w:val="00C065B3"/>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447D"/>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79C"/>
    <w:rsid w:val="00C64C87"/>
    <w:rsid w:val="00C65414"/>
    <w:rsid w:val="00C665FE"/>
    <w:rsid w:val="00C71BEC"/>
    <w:rsid w:val="00C73942"/>
    <w:rsid w:val="00C73A83"/>
    <w:rsid w:val="00C74798"/>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2225"/>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3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7E6"/>
    <w:rsid w:val="00CE0DE0"/>
    <w:rsid w:val="00CE2CC2"/>
    <w:rsid w:val="00CE3722"/>
    <w:rsid w:val="00CE3941"/>
    <w:rsid w:val="00CF0DDB"/>
    <w:rsid w:val="00CF158D"/>
    <w:rsid w:val="00CF2166"/>
    <w:rsid w:val="00CF4340"/>
    <w:rsid w:val="00CF4394"/>
    <w:rsid w:val="00CF48B4"/>
    <w:rsid w:val="00CF524C"/>
    <w:rsid w:val="00CF5C12"/>
    <w:rsid w:val="00CF7B72"/>
    <w:rsid w:val="00D000A9"/>
    <w:rsid w:val="00D00384"/>
    <w:rsid w:val="00D005DB"/>
    <w:rsid w:val="00D0064E"/>
    <w:rsid w:val="00D00981"/>
    <w:rsid w:val="00D02596"/>
    <w:rsid w:val="00D0280D"/>
    <w:rsid w:val="00D02AEF"/>
    <w:rsid w:val="00D03EC9"/>
    <w:rsid w:val="00D04442"/>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5A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1B3"/>
    <w:rsid w:val="00D60483"/>
    <w:rsid w:val="00D61969"/>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0B41"/>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A70"/>
    <w:rsid w:val="00D93B9A"/>
    <w:rsid w:val="00D953A2"/>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983"/>
    <w:rsid w:val="00DB0ABB"/>
    <w:rsid w:val="00DB2AAD"/>
    <w:rsid w:val="00DB44E2"/>
    <w:rsid w:val="00DB4A6D"/>
    <w:rsid w:val="00DB5941"/>
    <w:rsid w:val="00DB626D"/>
    <w:rsid w:val="00DB6365"/>
    <w:rsid w:val="00DB686D"/>
    <w:rsid w:val="00DB756C"/>
    <w:rsid w:val="00DB7BE2"/>
    <w:rsid w:val="00DC07B7"/>
    <w:rsid w:val="00DC0BF1"/>
    <w:rsid w:val="00DC17F2"/>
    <w:rsid w:val="00DC4001"/>
    <w:rsid w:val="00DC41C3"/>
    <w:rsid w:val="00DC4A3C"/>
    <w:rsid w:val="00DC4FA4"/>
    <w:rsid w:val="00DC5B37"/>
    <w:rsid w:val="00DC6890"/>
    <w:rsid w:val="00DD1686"/>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189"/>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605"/>
    <w:rsid w:val="00E738CB"/>
    <w:rsid w:val="00E73C88"/>
    <w:rsid w:val="00E74437"/>
    <w:rsid w:val="00E7443D"/>
    <w:rsid w:val="00E75ACE"/>
    <w:rsid w:val="00E771AF"/>
    <w:rsid w:val="00E80386"/>
    <w:rsid w:val="00E809C3"/>
    <w:rsid w:val="00E814D4"/>
    <w:rsid w:val="00E81A1A"/>
    <w:rsid w:val="00E81C3E"/>
    <w:rsid w:val="00E82359"/>
    <w:rsid w:val="00E82B6D"/>
    <w:rsid w:val="00E82CD0"/>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7E3"/>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2E0"/>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E79DE"/>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2DB"/>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293C"/>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21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2A3"/>
    <w:rsid w:val="00F9435D"/>
    <w:rsid w:val="00F966F9"/>
    <w:rsid w:val="00F96F61"/>
    <w:rsid w:val="00F97740"/>
    <w:rsid w:val="00FA0C8F"/>
    <w:rsid w:val="00FA2DEF"/>
    <w:rsid w:val="00FA2F7B"/>
    <w:rsid w:val="00FA3C90"/>
    <w:rsid w:val="00FA3C97"/>
    <w:rsid w:val="00FA3D30"/>
    <w:rsid w:val="00FA4A2E"/>
    <w:rsid w:val="00FA4B49"/>
    <w:rsid w:val="00FA54F8"/>
    <w:rsid w:val="00FA5817"/>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A9D"/>
    <w:rsid w:val="00FE5D0A"/>
    <w:rsid w:val="00FE6469"/>
    <w:rsid w:val="00FE6EC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630F7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6526-53D1-48A7-BD2C-D4ED7141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2012-02-09T13:25:00Z</cp:lastPrinted>
  <dcterms:created xsi:type="dcterms:W3CDTF">2012-02-08T15:41:00Z</dcterms:created>
  <dcterms:modified xsi:type="dcterms:W3CDTF">2012-04-02T21:21:00Z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