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BA" w:rsidRPr="00396779" w:rsidRDefault="005E3DBA" w:rsidP="005E3DBA">
      <w:pPr>
        <w:tabs>
          <w:tab w:val="left" w:pos="288"/>
          <w:tab w:val="left" w:pos="4752"/>
        </w:tabs>
        <w:rPr>
          <w:rFonts w:asciiTheme="minorHAnsi" w:hAnsiTheme="minorHAnsi"/>
          <w:color w:val="auto"/>
        </w:rPr>
      </w:pPr>
      <w:r w:rsidRPr="00396779">
        <w:rPr>
          <w:rFonts w:asciiTheme="minorHAnsi" w:hAnsiTheme="minorHAnsi"/>
          <w:color w:val="auto"/>
        </w:rPr>
        <w:t>RECORD OF PROCEEDINGS</w:t>
      </w:r>
    </w:p>
    <w:p w:rsidR="005E3DBA" w:rsidRPr="00396779" w:rsidRDefault="005E3DBA" w:rsidP="005E3DBA">
      <w:pPr>
        <w:tabs>
          <w:tab w:val="left" w:pos="288"/>
          <w:tab w:val="left" w:pos="4752"/>
        </w:tabs>
        <w:rPr>
          <w:rFonts w:asciiTheme="minorHAnsi" w:hAnsiTheme="minorHAnsi"/>
          <w:color w:val="auto"/>
        </w:rPr>
      </w:pPr>
      <w:r w:rsidRPr="00396779">
        <w:rPr>
          <w:rFonts w:asciiTheme="minorHAnsi" w:hAnsiTheme="minorHAnsi"/>
          <w:color w:val="auto"/>
        </w:rPr>
        <w:t>PHYSICAL DISABILITY BOARD OF REVIEW</w:t>
      </w:r>
    </w:p>
    <w:p w:rsidR="005E3DBA" w:rsidRPr="00396779" w:rsidRDefault="005E3DBA" w:rsidP="007F7CE1">
      <w:pPr>
        <w:tabs>
          <w:tab w:val="left" w:pos="288"/>
          <w:tab w:val="left" w:pos="4752"/>
          <w:tab w:val="right" w:pos="9270"/>
        </w:tabs>
        <w:jc w:val="both"/>
        <w:rPr>
          <w:rFonts w:asciiTheme="minorHAnsi" w:hAnsiTheme="minorHAnsi"/>
          <w:caps/>
          <w:color w:val="auto"/>
        </w:rPr>
      </w:pPr>
    </w:p>
    <w:p w:rsidR="005E3DBA" w:rsidRPr="001D373A" w:rsidRDefault="005E3DBA" w:rsidP="007F7CE1">
      <w:pPr>
        <w:tabs>
          <w:tab w:val="right" w:pos="9270"/>
        </w:tabs>
        <w:jc w:val="both"/>
        <w:rPr>
          <w:rFonts w:asciiTheme="minorHAnsi" w:hAnsiTheme="minorHAnsi"/>
          <w:caps/>
          <w:color w:val="auto"/>
        </w:rPr>
      </w:pPr>
      <w:r w:rsidRPr="001D373A">
        <w:rPr>
          <w:rFonts w:asciiTheme="minorHAnsi" w:hAnsiTheme="minorHAnsi"/>
          <w:caps/>
          <w:color w:val="auto"/>
        </w:rPr>
        <w:t xml:space="preserve">NAME:  </w:t>
      </w:r>
      <w:r w:rsidR="007F4ED2">
        <w:rPr>
          <w:rFonts w:asciiTheme="minorHAnsi" w:hAnsiTheme="minorHAnsi"/>
          <w:caps/>
          <w:color w:val="auto"/>
        </w:rPr>
        <w:t xml:space="preserve"> </w:t>
      </w:r>
      <w:r w:rsidRPr="001D373A">
        <w:rPr>
          <w:rFonts w:asciiTheme="minorHAnsi" w:hAnsiTheme="minorHAnsi"/>
          <w:caps/>
          <w:color w:val="auto"/>
        </w:rPr>
        <w:t xml:space="preserve">             </w:t>
      </w:r>
      <w:r>
        <w:rPr>
          <w:rFonts w:asciiTheme="minorHAnsi" w:hAnsiTheme="minorHAnsi"/>
          <w:caps/>
          <w:color w:val="auto"/>
        </w:rPr>
        <w:t xml:space="preserve">              </w:t>
      </w:r>
      <w:r>
        <w:rPr>
          <w:rFonts w:asciiTheme="minorHAnsi" w:hAnsiTheme="minorHAnsi"/>
          <w:caps/>
          <w:color w:val="auto"/>
        </w:rPr>
        <w:tab/>
      </w:r>
      <w:r w:rsidRPr="001D373A">
        <w:rPr>
          <w:rFonts w:asciiTheme="minorHAnsi" w:hAnsiTheme="minorHAnsi"/>
          <w:caps/>
          <w:color w:val="auto"/>
        </w:rPr>
        <w:t>BRANCH OF SERVICE:  Army</w:t>
      </w:r>
    </w:p>
    <w:p w:rsidR="005E3DBA" w:rsidRDefault="005E3DBA" w:rsidP="007F7CE1">
      <w:pPr>
        <w:tabs>
          <w:tab w:val="right" w:pos="9270"/>
        </w:tabs>
        <w:jc w:val="both"/>
        <w:rPr>
          <w:rFonts w:asciiTheme="minorHAnsi" w:hAnsiTheme="minorHAnsi"/>
          <w:caps/>
          <w:color w:val="auto"/>
        </w:rPr>
      </w:pPr>
      <w:r>
        <w:rPr>
          <w:rFonts w:asciiTheme="minorHAnsi" w:hAnsiTheme="minorHAnsi"/>
          <w:caps/>
          <w:color w:val="auto"/>
        </w:rPr>
        <w:t>C</w:t>
      </w:r>
      <w:r w:rsidRPr="00FD6C41">
        <w:rPr>
          <w:rFonts w:asciiTheme="minorHAnsi" w:hAnsiTheme="minorHAnsi"/>
          <w:caps/>
          <w:color w:val="auto"/>
        </w:rPr>
        <w:t xml:space="preserve">ASE </w:t>
      </w:r>
      <w:r w:rsidRPr="001D373A">
        <w:rPr>
          <w:rFonts w:asciiTheme="minorHAnsi" w:hAnsiTheme="minorHAnsi"/>
          <w:caps/>
          <w:color w:val="auto"/>
        </w:rPr>
        <w:t>NUMBER:  PD1001174</w:t>
      </w:r>
      <w:r w:rsidRPr="00DE3AAD">
        <w:rPr>
          <w:rFonts w:asciiTheme="minorHAnsi" w:hAnsiTheme="minorHAnsi"/>
          <w:color w:val="auto"/>
        </w:rPr>
        <w:t xml:space="preserve"> </w:t>
      </w:r>
      <w:r>
        <w:rPr>
          <w:rFonts w:asciiTheme="minorHAnsi" w:hAnsiTheme="minorHAnsi"/>
          <w:color w:val="auto"/>
        </w:rPr>
        <w:t xml:space="preserve">                 </w:t>
      </w:r>
      <w:r>
        <w:rPr>
          <w:rFonts w:asciiTheme="minorHAnsi" w:hAnsiTheme="minorHAnsi"/>
          <w:color w:val="auto"/>
        </w:rPr>
        <w:tab/>
      </w:r>
      <w:r w:rsidRPr="00D45B94">
        <w:rPr>
          <w:rFonts w:asciiTheme="minorHAnsi" w:hAnsiTheme="minorHAnsi"/>
          <w:color w:val="auto"/>
        </w:rPr>
        <w:t>SEPARATION DATE:  20060309</w:t>
      </w:r>
    </w:p>
    <w:p w:rsidR="005E3DBA" w:rsidRPr="00FD6C41" w:rsidRDefault="005E3DBA" w:rsidP="005E3DBA">
      <w:pPr>
        <w:tabs>
          <w:tab w:val="left" w:pos="288"/>
          <w:tab w:val="left" w:pos="5130"/>
        </w:tabs>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00230C">
        <w:rPr>
          <w:rFonts w:asciiTheme="minorHAnsi" w:hAnsiTheme="minorHAnsi"/>
          <w:caps/>
          <w:color w:val="auto"/>
        </w:rPr>
        <w:t>2012</w:t>
      </w:r>
      <w:r w:rsidR="00B169E1">
        <w:rPr>
          <w:rFonts w:asciiTheme="minorHAnsi" w:hAnsiTheme="minorHAnsi"/>
          <w:caps/>
          <w:color w:val="auto"/>
        </w:rPr>
        <w:t>0112</w:t>
      </w:r>
    </w:p>
    <w:p w:rsidR="005E3DBA" w:rsidRPr="001F29F9" w:rsidRDefault="005E3DBA" w:rsidP="005E3DBA">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1014A" w:rsidRPr="001E6062" w:rsidRDefault="00FB0E80" w:rsidP="005E3DBA">
      <w:pPr>
        <w:tabs>
          <w:tab w:val="left" w:pos="288"/>
          <w:tab w:val="left" w:pos="4752"/>
        </w:tabs>
        <w:jc w:val="both"/>
        <w:rPr>
          <w:rFonts w:asciiTheme="minorHAnsi" w:hAnsiTheme="minorHAnsi"/>
          <w:color w:val="auto"/>
        </w:rPr>
      </w:pPr>
      <w:r w:rsidRPr="001E6062">
        <w:rPr>
          <w:rFonts w:asciiTheme="minorHAnsi" w:hAnsiTheme="minorHAnsi"/>
          <w:color w:val="000000" w:themeColor="text1"/>
          <w:u w:val="single"/>
        </w:rPr>
        <w:t>SUMMARY OF CASE</w:t>
      </w:r>
      <w:r w:rsidRPr="001E6062">
        <w:rPr>
          <w:rFonts w:asciiTheme="minorHAnsi" w:hAnsiTheme="minorHAnsi"/>
          <w:color w:val="000000" w:themeColor="text1"/>
        </w:rPr>
        <w:t xml:space="preserve">:  </w:t>
      </w:r>
      <w:r w:rsidR="005E3DBA" w:rsidRPr="001E6062">
        <w:rPr>
          <w:rFonts w:asciiTheme="minorHAnsi" w:hAnsiTheme="minorHAnsi"/>
          <w:color w:val="auto"/>
        </w:rPr>
        <w:t xml:space="preserve">Data extracted from the available evidence of record reflects that this covered individual (CI) </w:t>
      </w:r>
      <w:r w:rsidR="005E3DBA" w:rsidRPr="001E6062">
        <w:rPr>
          <w:rFonts w:asciiTheme="minorHAnsi" w:hAnsiTheme="minorHAnsi"/>
          <w:color w:val="auto"/>
          <w:szCs w:val="24"/>
        </w:rPr>
        <w:t xml:space="preserve">was a National Guard SPC/E-4 (11B, Infantryman), medically separated for </w:t>
      </w:r>
      <w:r w:rsidR="00411EFC" w:rsidRPr="001E6062">
        <w:rPr>
          <w:rFonts w:asciiTheme="minorHAnsi" w:hAnsiTheme="minorHAnsi"/>
          <w:color w:val="auto"/>
          <w:szCs w:val="24"/>
        </w:rPr>
        <w:t>a lumbar spine condition</w:t>
      </w:r>
      <w:r w:rsidR="005E3DBA" w:rsidRPr="001E6062">
        <w:rPr>
          <w:rFonts w:asciiTheme="minorHAnsi" w:hAnsiTheme="minorHAnsi"/>
          <w:color w:val="auto"/>
          <w:szCs w:val="24"/>
        </w:rPr>
        <w:t xml:space="preserve">.  The CI sustained a series of injuries to the lower back starting in 1993 with progressive worsening of his symptoms up to and during his </w:t>
      </w:r>
      <w:r w:rsidR="00B169E1" w:rsidRPr="001E6062">
        <w:rPr>
          <w:rFonts w:asciiTheme="minorHAnsi" w:hAnsiTheme="minorHAnsi"/>
          <w:color w:val="auto"/>
          <w:szCs w:val="24"/>
        </w:rPr>
        <w:t xml:space="preserve">deployment to Iraq in 2005.  His </w:t>
      </w:r>
      <w:r w:rsidR="005E3DBA" w:rsidRPr="001E6062">
        <w:rPr>
          <w:rFonts w:asciiTheme="minorHAnsi" w:hAnsiTheme="minorHAnsi"/>
          <w:color w:val="auto"/>
          <w:szCs w:val="24"/>
        </w:rPr>
        <w:t>eva</w:t>
      </w:r>
      <w:r w:rsidR="00B169E1" w:rsidRPr="001E6062">
        <w:rPr>
          <w:rFonts w:asciiTheme="minorHAnsi" w:hAnsiTheme="minorHAnsi"/>
          <w:color w:val="auto"/>
          <w:szCs w:val="24"/>
        </w:rPr>
        <w:t>luation after redeployment</w:t>
      </w:r>
      <w:r w:rsidR="005E3DBA" w:rsidRPr="001E6062">
        <w:rPr>
          <w:rFonts w:asciiTheme="minorHAnsi" w:hAnsiTheme="minorHAnsi"/>
          <w:color w:val="auto"/>
          <w:szCs w:val="24"/>
        </w:rPr>
        <w:t xml:space="preserve"> </w:t>
      </w:r>
      <w:r w:rsidR="00B169E1" w:rsidRPr="001E6062">
        <w:rPr>
          <w:rFonts w:asciiTheme="minorHAnsi" w:hAnsiTheme="minorHAnsi"/>
          <w:color w:val="auto"/>
          <w:szCs w:val="24"/>
        </w:rPr>
        <w:t>yielded a diagnosis</w:t>
      </w:r>
      <w:r w:rsidR="005E3DBA" w:rsidRPr="001E6062">
        <w:rPr>
          <w:rFonts w:asciiTheme="minorHAnsi" w:hAnsiTheme="minorHAnsi"/>
          <w:color w:val="auto"/>
          <w:szCs w:val="24"/>
        </w:rPr>
        <w:t xml:space="preserve"> </w:t>
      </w:r>
      <w:r w:rsidR="00B169E1" w:rsidRPr="001E6062">
        <w:rPr>
          <w:rFonts w:asciiTheme="minorHAnsi" w:hAnsiTheme="minorHAnsi"/>
          <w:color w:val="auto"/>
          <w:szCs w:val="24"/>
        </w:rPr>
        <w:t>of</w:t>
      </w:r>
      <w:r w:rsidR="005E3DBA" w:rsidRPr="001E6062">
        <w:rPr>
          <w:rFonts w:asciiTheme="minorHAnsi" w:hAnsiTheme="minorHAnsi"/>
          <w:color w:val="auto"/>
          <w:szCs w:val="24"/>
        </w:rPr>
        <w:t xml:space="preserve"> </w:t>
      </w:r>
      <w:r w:rsidR="00411EFC" w:rsidRPr="001E6062">
        <w:rPr>
          <w:rFonts w:asciiTheme="minorHAnsi" w:hAnsiTheme="minorHAnsi"/>
          <w:color w:val="auto"/>
          <w:szCs w:val="24"/>
        </w:rPr>
        <w:t xml:space="preserve">multi-level </w:t>
      </w:r>
      <w:r w:rsidR="005E3DBA" w:rsidRPr="001E6062">
        <w:rPr>
          <w:rFonts w:asciiTheme="minorHAnsi" w:hAnsiTheme="minorHAnsi"/>
          <w:color w:val="auto"/>
          <w:szCs w:val="24"/>
        </w:rPr>
        <w:t xml:space="preserve">lumbar </w:t>
      </w:r>
      <w:r w:rsidR="00411EFC" w:rsidRPr="001E6062">
        <w:rPr>
          <w:rFonts w:asciiTheme="minorHAnsi" w:hAnsiTheme="minorHAnsi"/>
          <w:color w:val="auto"/>
          <w:szCs w:val="24"/>
        </w:rPr>
        <w:t>disc disease</w:t>
      </w:r>
      <w:r w:rsidR="005E3DBA" w:rsidRPr="001E6062">
        <w:rPr>
          <w:rFonts w:asciiTheme="minorHAnsi" w:hAnsiTheme="minorHAnsi"/>
          <w:color w:val="auto"/>
          <w:szCs w:val="24"/>
        </w:rPr>
        <w:t xml:space="preserve">.  </w:t>
      </w:r>
      <w:r w:rsidR="00411EFC" w:rsidRPr="001E6062">
        <w:rPr>
          <w:rFonts w:asciiTheme="minorHAnsi" w:hAnsiTheme="minorHAnsi"/>
          <w:color w:val="auto"/>
          <w:szCs w:val="24"/>
        </w:rPr>
        <w:t>Surgical intervention was not elected; and, h</w:t>
      </w:r>
      <w:r w:rsidR="005E3DBA" w:rsidRPr="001E6062">
        <w:rPr>
          <w:rFonts w:asciiTheme="minorHAnsi" w:hAnsiTheme="minorHAnsi"/>
          <w:color w:val="auto"/>
          <w:szCs w:val="24"/>
        </w:rPr>
        <w:t xml:space="preserve">e did not respond adequately to </w:t>
      </w:r>
      <w:r w:rsidR="00B169E1" w:rsidRPr="001E6062">
        <w:rPr>
          <w:rFonts w:asciiTheme="minorHAnsi" w:hAnsiTheme="minorHAnsi"/>
          <w:color w:val="auto"/>
          <w:szCs w:val="24"/>
        </w:rPr>
        <w:t>a trial of</w:t>
      </w:r>
      <w:r w:rsidR="00411EFC" w:rsidRPr="001E6062">
        <w:rPr>
          <w:rFonts w:asciiTheme="minorHAnsi" w:hAnsiTheme="minorHAnsi"/>
          <w:color w:val="auto"/>
          <w:szCs w:val="24"/>
        </w:rPr>
        <w:t xml:space="preserve"> conservative measures</w:t>
      </w:r>
      <w:r w:rsidR="005E3DBA" w:rsidRPr="001E6062">
        <w:rPr>
          <w:rFonts w:asciiTheme="minorHAnsi" w:hAnsiTheme="minorHAnsi"/>
          <w:color w:val="auto"/>
          <w:szCs w:val="24"/>
        </w:rPr>
        <w:t xml:space="preserve"> to </w:t>
      </w:r>
      <w:r w:rsidR="00B169E1" w:rsidRPr="001E6062">
        <w:rPr>
          <w:rFonts w:asciiTheme="minorHAnsi" w:hAnsiTheme="minorHAnsi"/>
          <w:color w:val="auto"/>
          <w:szCs w:val="24"/>
        </w:rPr>
        <w:t xml:space="preserve">fully </w:t>
      </w:r>
      <w:r w:rsidR="005E3DBA" w:rsidRPr="001E6062">
        <w:rPr>
          <w:rFonts w:asciiTheme="minorHAnsi" w:hAnsiTheme="minorHAnsi"/>
          <w:color w:val="auto"/>
          <w:szCs w:val="24"/>
        </w:rPr>
        <w:t xml:space="preserve">perform within his Military Occupational Specialty (MOS) or meet physical fitness standards.  He was issued a permanent L3 profile and </w:t>
      </w:r>
      <w:r w:rsidR="00B169E1" w:rsidRPr="001E6062">
        <w:rPr>
          <w:rFonts w:asciiTheme="minorHAnsi" w:hAnsiTheme="minorHAnsi"/>
          <w:color w:val="auto"/>
          <w:szCs w:val="24"/>
        </w:rPr>
        <w:t>referred for</w:t>
      </w:r>
      <w:r w:rsidR="005E3DBA" w:rsidRPr="001E6062">
        <w:rPr>
          <w:rFonts w:asciiTheme="minorHAnsi" w:hAnsiTheme="minorHAnsi"/>
          <w:color w:val="auto"/>
          <w:szCs w:val="24"/>
        </w:rPr>
        <w:t xml:space="preserve"> a Medical Evaluation Board (MEB).  Back pain with bulging intervertebral disks was forwarded to the Physical Evaluation Board (PEB) as medically unacceptable IAW AR 40-501.  Seven other conditions, as identified in the rating chart below, were forwarded on the MEB’s DA Form 3947 submission as medically acceptable conditions.  Other conditions included in the Disability Evaluation System (DES) file will be discussed below.  </w:t>
      </w:r>
      <w:r w:rsidR="007F7CE1">
        <w:rPr>
          <w:rFonts w:asciiTheme="minorHAnsi" w:hAnsiTheme="minorHAnsi"/>
          <w:color w:val="auto"/>
          <w:szCs w:val="24"/>
        </w:rPr>
        <w:t>The PEB</w:t>
      </w:r>
      <w:r w:rsidR="005E3DBA" w:rsidRPr="001E6062">
        <w:rPr>
          <w:rFonts w:asciiTheme="minorHAnsi" w:hAnsiTheme="minorHAnsi"/>
          <w:color w:val="auto"/>
          <w:szCs w:val="24"/>
        </w:rPr>
        <w:t xml:space="preserve"> adjudicated the </w:t>
      </w:r>
      <w:r w:rsidR="00411EFC" w:rsidRPr="001E6062">
        <w:rPr>
          <w:rFonts w:asciiTheme="minorHAnsi" w:hAnsiTheme="minorHAnsi"/>
          <w:color w:val="auto"/>
          <w:szCs w:val="24"/>
        </w:rPr>
        <w:t>lumbar spine</w:t>
      </w:r>
      <w:r w:rsidR="005E3DBA" w:rsidRPr="001E6062">
        <w:rPr>
          <w:rFonts w:asciiTheme="minorHAnsi" w:hAnsiTheme="minorHAnsi"/>
          <w:color w:val="auto"/>
          <w:szCs w:val="24"/>
        </w:rPr>
        <w:t xml:space="preserve"> condition as unfitting, rated 10%, with presumptive application of the US Army Physical Disability Agency (USAPDA) pain policy.  The remaining conditions were determined to be not unfit</w:t>
      </w:r>
      <w:r w:rsidR="007F7CE1">
        <w:rPr>
          <w:rFonts w:asciiTheme="minorHAnsi" w:hAnsiTheme="minorHAnsi"/>
          <w:color w:val="auto"/>
          <w:szCs w:val="24"/>
        </w:rPr>
        <w:t>ting.  An initial appeal for a F</w:t>
      </w:r>
      <w:r w:rsidR="005E3DBA" w:rsidRPr="001E6062">
        <w:rPr>
          <w:rFonts w:asciiTheme="minorHAnsi" w:hAnsiTheme="minorHAnsi"/>
          <w:color w:val="auto"/>
          <w:szCs w:val="24"/>
        </w:rPr>
        <w:t xml:space="preserve">ormal PEB was withdrawn and the CI was </w:t>
      </w:r>
      <w:r w:rsidR="005E3DBA" w:rsidRPr="001E6062">
        <w:rPr>
          <w:rFonts w:asciiTheme="minorHAnsi" w:hAnsiTheme="minorHAnsi"/>
          <w:color w:val="auto"/>
        </w:rPr>
        <w:t xml:space="preserve">medically separated with a 10% disability rating.  </w:t>
      </w:r>
    </w:p>
    <w:p w:rsidR="004174F0" w:rsidRPr="001E6062" w:rsidRDefault="004174F0" w:rsidP="00BF0E94">
      <w:pPr>
        <w:pBdr>
          <w:bottom w:val="single" w:sz="12" w:space="1" w:color="auto"/>
        </w:pBdr>
        <w:tabs>
          <w:tab w:val="left" w:pos="288"/>
          <w:tab w:val="left" w:pos="4752"/>
        </w:tabs>
        <w:jc w:val="both"/>
        <w:rPr>
          <w:rFonts w:asciiTheme="minorHAnsi" w:hAnsiTheme="minorHAnsi"/>
          <w:color w:val="000000" w:themeColor="text1"/>
        </w:rPr>
      </w:pPr>
    </w:p>
    <w:p w:rsidR="004174F0" w:rsidRPr="001E6062" w:rsidRDefault="004174F0" w:rsidP="00BF0E94">
      <w:pPr>
        <w:tabs>
          <w:tab w:val="left" w:pos="288"/>
          <w:tab w:val="left" w:pos="4752"/>
        </w:tabs>
        <w:jc w:val="both"/>
        <w:rPr>
          <w:rFonts w:asciiTheme="minorHAnsi" w:hAnsiTheme="minorHAnsi"/>
          <w:color w:val="000000" w:themeColor="text1"/>
        </w:rPr>
      </w:pPr>
    </w:p>
    <w:p w:rsidR="00ED5284" w:rsidRPr="001E6062" w:rsidRDefault="002C6E5B" w:rsidP="005E3DBA">
      <w:pPr>
        <w:tabs>
          <w:tab w:val="left" w:pos="288"/>
          <w:tab w:val="left" w:pos="4752"/>
        </w:tabs>
        <w:jc w:val="both"/>
        <w:rPr>
          <w:rFonts w:asciiTheme="minorHAnsi" w:eastAsiaTheme="minorHAnsi" w:hAnsiTheme="minorHAnsi"/>
          <w:color w:val="000000" w:themeColor="text1"/>
          <w:szCs w:val="24"/>
        </w:rPr>
      </w:pPr>
      <w:r w:rsidRPr="001E6062">
        <w:rPr>
          <w:rFonts w:asciiTheme="minorHAnsi" w:hAnsiTheme="minorHAnsi"/>
          <w:color w:val="000000" w:themeColor="text1"/>
          <w:u w:val="single"/>
        </w:rPr>
        <w:t>CI CONTENTION</w:t>
      </w:r>
      <w:r w:rsidRPr="001E6062">
        <w:rPr>
          <w:rFonts w:asciiTheme="minorHAnsi" w:hAnsiTheme="minorHAnsi"/>
          <w:color w:val="000000" w:themeColor="text1"/>
        </w:rPr>
        <w:t>:</w:t>
      </w:r>
      <w:r w:rsidR="005E3DBA" w:rsidRPr="001E6062">
        <w:rPr>
          <w:rFonts w:asciiTheme="minorHAnsi" w:hAnsiTheme="minorHAnsi"/>
          <w:color w:val="auto"/>
        </w:rPr>
        <w:t xml:space="preserve"> The CI states:  </w:t>
      </w:r>
      <w:r w:rsidR="005E3DBA" w:rsidRPr="001E6062">
        <w:rPr>
          <w:rFonts w:asciiTheme="minorHAnsi" w:eastAsiaTheme="minorHAnsi" w:hAnsiTheme="minorHAnsi"/>
          <w:color w:val="auto"/>
          <w:szCs w:val="24"/>
        </w:rPr>
        <w:t xml:space="preserve">“Unfair treatment/decision. I didn’t have a chance to appear before the board for "all" of my medical conditions due to unfair treatment by my chain of command. I missed my flight and was threatened by my chain of command with an article 15/court martial and was given a discharge option of honorable.  Without any bad remarks on my file, I was scared and didn’t understand my rights or know where else to turn so I took that option and was honorably discharged.  All these conditions I have are still bothering me up to the present time and it was caused during the time I served in the military.  Some conditions aggravated during the time I deployed to Iraq.  I believe that I will have a much higher rating than what I was given which is 10% for my back. I would like to be rated for other medical conditions as well.  These conditions bother me every day and it </w:t>
      </w:r>
      <w:proofErr w:type="gramStart"/>
      <w:r w:rsidR="005E3DBA" w:rsidRPr="001E6062">
        <w:rPr>
          <w:rFonts w:asciiTheme="minorHAnsi" w:eastAsiaTheme="minorHAnsi" w:hAnsiTheme="minorHAnsi"/>
          <w:color w:val="auto"/>
          <w:szCs w:val="24"/>
        </w:rPr>
        <w:t>prevent</w:t>
      </w:r>
      <w:proofErr w:type="gramEnd"/>
      <w:r w:rsidR="005E3DBA" w:rsidRPr="001E6062">
        <w:rPr>
          <w:rFonts w:asciiTheme="minorHAnsi" w:eastAsiaTheme="minorHAnsi" w:hAnsiTheme="minorHAnsi"/>
          <w:color w:val="auto"/>
          <w:szCs w:val="24"/>
        </w:rPr>
        <w:t xml:space="preserve"> me from getting a job.  I have a family to support.  Especially my school age children.  I appreciate your decision to reconsider my rating by reviewing “all” of my medical conditions.”  He additionally lists all of his VA conditions and ratings as per the rating chart below.  A contention for their inclusion in the separation rating is therefore implied</w:t>
      </w:r>
      <w:r w:rsidR="00ED5284" w:rsidRPr="001E6062">
        <w:rPr>
          <w:rFonts w:asciiTheme="minorHAnsi" w:eastAsiaTheme="minorHAnsi" w:hAnsiTheme="minorHAnsi"/>
          <w:color w:val="000000" w:themeColor="text1"/>
          <w:szCs w:val="24"/>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411EFC" w:rsidRDefault="00411EFC">
      <w:pPr>
        <w:rPr>
          <w:color w:val="000000" w:themeColor="text1"/>
          <w:u w:val="single"/>
        </w:rPr>
      </w:pPr>
      <w:r>
        <w:rPr>
          <w:color w:val="000000" w:themeColor="text1"/>
          <w:u w:val="single"/>
        </w:rPr>
        <w:br w:type="page"/>
      </w: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C8590C" w:rsidRDefault="00C8590C" w:rsidP="00BF0E94">
      <w:pPr>
        <w:jc w:val="left"/>
        <w:rPr>
          <w:color w:val="000000" w:themeColor="text1"/>
          <w:szCs w:val="28"/>
          <w:highlight w:val="magenta"/>
        </w:rPr>
      </w:pPr>
    </w:p>
    <w:tbl>
      <w:tblPr>
        <w:tblStyle w:val="TableGrid"/>
        <w:tblW w:w="9324" w:type="dxa"/>
        <w:jc w:val="center"/>
        <w:tblInd w:w="252" w:type="dxa"/>
        <w:tblLayout w:type="fixed"/>
        <w:tblLook w:val="04A0"/>
      </w:tblPr>
      <w:tblGrid>
        <w:gridCol w:w="1944"/>
        <w:gridCol w:w="1062"/>
        <w:gridCol w:w="900"/>
        <w:gridCol w:w="2538"/>
        <w:gridCol w:w="1062"/>
        <w:gridCol w:w="828"/>
        <w:gridCol w:w="990"/>
      </w:tblGrid>
      <w:tr w:rsidR="005E3DBA" w:rsidRPr="002A4119" w:rsidTr="0000230C">
        <w:trPr>
          <w:trHeight w:val="233"/>
          <w:jc w:val="center"/>
        </w:trPr>
        <w:tc>
          <w:tcPr>
            <w:tcW w:w="3906" w:type="dxa"/>
            <w:gridSpan w:val="3"/>
            <w:tcBorders>
              <w:right w:val="thinThickThinSmallGap" w:sz="24" w:space="0" w:color="auto"/>
            </w:tcBorders>
            <w:shd w:val="clear" w:color="auto" w:fill="D9D9D9" w:themeFill="background1" w:themeFillShade="D9"/>
            <w:vAlign w:val="center"/>
          </w:tcPr>
          <w:p w:rsidR="005E3DBA" w:rsidRPr="00B06930" w:rsidRDefault="005E3DBA" w:rsidP="005D0E8A">
            <w:pPr>
              <w:contextualSpacing/>
              <w:rPr>
                <w:b/>
                <w:color w:val="auto"/>
                <w:sz w:val="20"/>
                <w:szCs w:val="20"/>
              </w:rPr>
            </w:pPr>
            <w:r w:rsidRPr="00B06930">
              <w:rPr>
                <w:b/>
                <w:color w:val="auto"/>
                <w:sz w:val="20"/>
                <w:szCs w:val="20"/>
              </w:rPr>
              <w:t xml:space="preserve">Service </w:t>
            </w:r>
            <w:r>
              <w:rPr>
                <w:b/>
                <w:color w:val="auto"/>
                <w:sz w:val="20"/>
                <w:szCs w:val="20"/>
              </w:rPr>
              <w:t>I</w:t>
            </w:r>
            <w:r w:rsidRPr="00B06930">
              <w:rPr>
                <w:b/>
                <w:color w:val="auto"/>
                <w:sz w:val="20"/>
                <w:szCs w:val="20"/>
              </w:rPr>
              <w:t>PEB – Dated 200</w:t>
            </w:r>
            <w:r>
              <w:rPr>
                <w:b/>
                <w:color w:val="auto"/>
                <w:sz w:val="20"/>
                <w:szCs w:val="20"/>
              </w:rPr>
              <w:t>60</w:t>
            </w:r>
            <w:r w:rsidR="005D0E8A">
              <w:rPr>
                <w:b/>
                <w:color w:val="auto"/>
                <w:sz w:val="20"/>
                <w:szCs w:val="20"/>
              </w:rPr>
              <w:t>316</w:t>
            </w:r>
          </w:p>
        </w:tc>
        <w:tc>
          <w:tcPr>
            <w:tcW w:w="5418" w:type="dxa"/>
            <w:gridSpan w:val="4"/>
            <w:tcBorders>
              <w:left w:val="thinThickThinSmallGap" w:sz="24" w:space="0" w:color="auto"/>
            </w:tcBorders>
            <w:shd w:val="clear" w:color="auto" w:fill="D9D9D9" w:themeFill="background1" w:themeFillShade="D9"/>
            <w:vAlign w:val="center"/>
          </w:tcPr>
          <w:p w:rsidR="005E3DBA" w:rsidRPr="008E21F8" w:rsidRDefault="005E3DBA" w:rsidP="00411EFC">
            <w:pPr>
              <w:contextualSpacing/>
              <w:rPr>
                <w:b/>
                <w:color w:val="auto"/>
                <w:sz w:val="20"/>
                <w:szCs w:val="20"/>
              </w:rPr>
            </w:pPr>
            <w:r w:rsidRPr="008E21F8">
              <w:rPr>
                <w:b/>
                <w:color w:val="auto"/>
                <w:sz w:val="20"/>
                <w:szCs w:val="20"/>
              </w:rPr>
              <w:t>VA (5 Mo</w:t>
            </w:r>
            <w:r w:rsidR="00ED31FD">
              <w:rPr>
                <w:b/>
                <w:color w:val="auto"/>
                <w:sz w:val="20"/>
                <w:szCs w:val="20"/>
              </w:rPr>
              <w:t>s</w:t>
            </w:r>
            <w:r w:rsidRPr="008E21F8">
              <w:rPr>
                <w:b/>
                <w:color w:val="auto"/>
                <w:sz w:val="20"/>
                <w:szCs w:val="20"/>
              </w:rPr>
              <w:t xml:space="preserve">. </w:t>
            </w:r>
            <w:r w:rsidR="00411EFC">
              <w:rPr>
                <w:b/>
                <w:color w:val="auto"/>
                <w:sz w:val="20"/>
                <w:szCs w:val="20"/>
              </w:rPr>
              <w:t>Post-</w:t>
            </w:r>
            <w:r w:rsidRPr="008E21F8">
              <w:rPr>
                <w:b/>
                <w:color w:val="auto"/>
                <w:sz w:val="20"/>
                <w:szCs w:val="20"/>
              </w:rPr>
              <w:t>Separation) – All Effective 20060310</w:t>
            </w:r>
          </w:p>
        </w:tc>
      </w:tr>
      <w:tr w:rsidR="005E3DBA" w:rsidRPr="002A4119" w:rsidTr="0000230C">
        <w:trPr>
          <w:trHeight w:val="71"/>
          <w:jc w:val="center"/>
        </w:trPr>
        <w:tc>
          <w:tcPr>
            <w:tcW w:w="1944" w:type="dxa"/>
            <w:tcBorders>
              <w:bottom w:val="single" w:sz="4" w:space="0" w:color="000000" w:themeColor="text1"/>
              <w:right w:val="single" w:sz="4" w:space="0" w:color="auto"/>
            </w:tcBorders>
            <w:shd w:val="clear" w:color="auto" w:fill="D9D9D9" w:themeFill="background1" w:themeFillShade="D9"/>
            <w:vAlign w:val="center"/>
          </w:tcPr>
          <w:p w:rsidR="005E3DBA" w:rsidRPr="00B06930" w:rsidRDefault="005E3DBA" w:rsidP="0000230C">
            <w:pPr>
              <w:contextualSpacing/>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5E3DBA" w:rsidRPr="00B06930" w:rsidRDefault="005E3DBA" w:rsidP="0000230C">
            <w:pPr>
              <w:contextualSpacing/>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5E3DBA" w:rsidRPr="00B06930" w:rsidRDefault="005E3DBA" w:rsidP="0000230C">
            <w:pPr>
              <w:contextualSpacing/>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5E3DBA" w:rsidRPr="00B06930" w:rsidRDefault="005E3DBA" w:rsidP="0000230C">
            <w:pPr>
              <w:contextualSpacing/>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5E3DBA" w:rsidRPr="00B06930" w:rsidRDefault="005E3DBA" w:rsidP="0000230C">
            <w:pPr>
              <w:contextualSpacing/>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5E3DBA" w:rsidRPr="00B06930" w:rsidRDefault="005E3DBA" w:rsidP="0000230C">
            <w:pPr>
              <w:contextualSpacing/>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5E3DBA" w:rsidRPr="00B06930" w:rsidRDefault="005E3DBA" w:rsidP="0000230C">
            <w:pPr>
              <w:contextualSpacing/>
              <w:rPr>
                <w:b/>
                <w:color w:val="auto"/>
                <w:sz w:val="20"/>
                <w:szCs w:val="20"/>
              </w:rPr>
            </w:pPr>
            <w:r w:rsidRPr="00B06930">
              <w:rPr>
                <w:b/>
                <w:color w:val="auto"/>
                <w:sz w:val="20"/>
                <w:szCs w:val="20"/>
              </w:rPr>
              <w:t>Exam</w:t>
            </w:r>
          </w:p>
        </w:tc>
      </w:tr>
      <w:tr w:rsidR="005E3DBA" w:rsidRPr="002A4119" w:rsidTr="0000230C">
        <w:trPr>
          <w:trHeight w:val="89"/>
          <w:jc w:val="center"/>
        </w:trPr>
        <w:tc>
          <w:tcPr>
            <w:tcW w:w="1944" w:type="dxa"/>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r w:rsidRPr="00753E0E">
              <w:rPr>
                <w:color w:val="auto"/>
                <w:sz w:val="18"/>
                <w:szCs w:val="18"/>
              </w:rPr>
              <w:t>Chronic Low Back Pain</w:t>
            </w:r>
          </w:p>
        </w:tc>
        <w:tc>
          <w:tcPr>
            <w:tcW w:w="1062" w:type="dxa"/>
            <w:tcBorders>
              <w:lef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5299-5237</w:t>
            </w:r>
          </w:p>
        </w:tc>
        <w:tc>
          <w:tcPr>
            <w:tcW w:w="900" w:type="dxa"/>
            <w:tcBorders>
              <w:right w:val="thinThickThinSmallGap" w:sz="2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10%</w:t>
            </w:r>
          </w:p>
        </w:tc>
        <w:tc>
          <w:tcPr>
            <w:tcW w:w="2538" w:type="dxa"/>
            <w:tcBorders>
              <w:left w:val="thinThickThinSmallGap" w:sz="2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jc w:val="left"/>
              <w:rPr>
                <w:color w:val="auto"/>
                <w:sz w:val="18"/>
                <w:szCs w:val="18"/>
              </w:rPr>
            </w:pPr>
            <w:r w:rsidRPr="0000230C">
              <w:rPr>
                <w:color w:val="auto"/>
                <w:sz w:val="18"/>
                <w:szCs w:val="18"/>
              </w:rPr>
              <w:t>DJD Lumbar Spine</w:t>
            </w:r>
          </w:p>
        </w:tc>
        <w:tc>
          <w:tcPr>
            <w:tcW w:w="1062" w:type="dxa"/>
            <w:tcBorders>
              <w:lef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5242</w:t>
            </w:r>
          </w:p>
        </w:tc>
        <w:tc>
          <w:tcPr>
            <w:tcW w:w="828" w:type="dxa"/>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40%</w:t>
            </w:r>
          </w:p>
        </w:tc>
        <w:tc>
          <w:tcPr>
            <w:tcW w:w="990" w:type="dxa"/>
            <w:shd w:val="clear" w:color="auto" w:fill="FFFFFF" w:themeFill="background1"/>
            <w:vAlign w:val="center"/>
          </w:tcPr>
          <w:p w:rsidR="005E3DBA" w:rsidRPr="00753E0E" w:rsidRDefault="005E3DBA" w:rsidP="0000230C">
            <w:pPr>
              <w:spacing w:line="220" w:lineRule="exact"/>
              <w:contextualSpacing/>
              <w:rPr>
                <w:color w:val="auto"/>
                <w:sz w:val="18"/>
                <w:szCs w:val="18"/>
              </w:rPr>
            </w:pPr>
            <w:r w:rsidRPr="00753E0E">
              <w:rPr>
                <w:color w:val="auto"/>
                <w:sz w:val="18"/>
                <w:szCs w:val="18"/>
              </w:rPr>
              <w:t>200</w:t>
            </w:r>
            <w:r>
              <w:rPr>
                <w:color w:val="auto"/>
                <w:sz w:val="18"/>
                <w:szCs w:val="18"/>
              </w:rPr>
              <w:t>60810</w:t>
            </w:r>
          </w:p>
        </w:tc>
      </w:tr>
      <w:tr w:rsidR="005E3DBA" w:rsidRPr="002A4119" w:rsidTr="0000230C">
        <w:trPr>
          <w:trHeight w:val="66"/>
          <w:jc w:val="center"/>
        </w:trPr>
        <w:tc>
          <w:tcPr>
            <w:tcW w:w="1944" w:type="dxa"/>
            <w:vMerge w:val="restart"/>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r w:rsidRPr="00753E0E">
              <w:rPr>
                <w:color w:val="auto"/>
                <w:sz w:val="18"/>
                <w:szCs w:val="18"/>
              </w:rPr>
              <w:t>Shoulder Pain</w:t>
            </w:r>
          </w:p>
        </w:tc>
        <w:tc>
          <w:tcPr>
            <w:tcW w:w="1962" w:type="dxa"/>
            <w:gridSpan w:val="2"/>
            <w:vMerge w:val="restart"/>
            <w:tcBorders>
              <w:left w:val="single" w:sz="4" w:space="0" w:color="auto"/>
              <w:right w:val="thinThickThinSmallGap" w:sz="2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jc w:val="left"/>
              <w:rPr>
                <w:color w:val="auto"/>
                <w:sz w:val="18"/>
                <w:szCs w:val="18"/>
              </w:rPr>
            </w:pPr>
            <w:r w:rsidRPr="0000230C">
              <w:rPr>
                <w:color w:val="auto"/>
                <w:sz w:val="18"/>
                <w:szCs w:val="18"/>
              </w:rPr>
              <w:t>Arthritis AC Joint, R Shoulder</w:t>
            </w:r>
          </w:p>
        </w:tc>
        <w:tc>
          <w:tcPr>
            <w:tcW w:w="1062" w:type="dxa"/>
            <w:tcBorders>
              <w:left w:val="single" w:sz="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5201-5010</w:t>
            </w:r>
          </w:p>
        </w:tc>
        <w:tc>
          <w:tcPr>
            <w:tcW w:w="828" w:type="dxa"/>
            <w:tcBorders>
              <w:lef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0%</w:t>
            </w:r>
          </w:p>
        </w:tc>
        <w:tc>
          <w:tcPr>
            <w:tcW w:w="990" w:type="dxa"/>
            <w:shd w:val="clear" w:color="auto" w:fill="FFFFFF" w:themeFill="background1"/>
            <w:vAlign w:val="center"/>
          </w:tcPr>
          <w:p w:rsidR="005E3DBA" w:rsidRPr="00823889" w:rsidRDefault="005E3DBA" w:rsidP="0000230C">
            <w:pPr>
              <w:spacing w:line="220" w:lineRule="exact"/>
              <w:contextualSpacing/>
              <w:rPr>
                <w:color w:val="auto"/>
                <w:sz w:val="18"/>
                <w:szCs w:val="18"/>
              </w:rPr>
            </w:pPr>
            <w:r w:rsidRPr="00823889">
              <w:rPr>
                <w:color w:val="auto"/>
                <w:sz w:val="18"/>
                <w:szCs w:val="18"/>
              </w:rPr>
              <w:t>20060810</w:t>
            </w:r>
          </w:p>
        </w:tc>
      </w:tr>
      <w:tr w:rsidR="005E3DBA" w:rsidRPr="002A4119" w:rsidTr="0000230C">
        <w:trPr>
          <w:trHeight w:val="80"/>
          <w:jc w:val="center"/>
        </w:trPr>
        <w:tc>
          <w:tcPr>
            <w:tcW w:w="1944" w:type="dxa"/>
            <w:vMerge/>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jc w:val="left"/>
              <w:rPr>
                <w:color w:val="auto"/>
                <w:sz w:val="18"/>
                <w:szCs w:val="18"/>
              </w:rPr>
            </w:pPr>
            <w:r w:rsidRPr="0000230C">
              <w:rPr>
                <w:color w:val="auto"/>
                <w:sz w:val="18"/>
                <w:szCs w:val="18"/>
              </w:rPr>
              <w:t>Disability of the Right Shoulder</w:t>
            </w:r>
          </w:p>
        </w:tc>
        <w:tc>
          <w:tcPr>
            <w:tcW w:w="1062" w:type="dxa"/>
            <w:tcBorders>
              <w:left w:val="single" w:sz="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5201</w:t>
            </w:r>
          </w:p>
        </w:tc>
        <w:tc>
          <w:tcPr>
            <w:tcW w:w="828" w:type="dxa"/>
            <w:tcBorders>
              <w:lef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NSC</w:t>
            </w:r>
          </w:p>
        </w:tc>
        <w:tc>
          <w:tcPr>
            <w:tcW w:w="990" w:type="dxa"/>
            <w:shd w:val="clear" w:color="auto" w:fill="FFFFFF" w:themeFill="background1"/>
            <w:vAlign w:val="center"/>
          </w:tcPr>
          <w:p w:rsidR="005E3DBA" w:rsidRPr="00823889" w:rsidRDefault="005E3DBA" w:rsidP="0000230C">
            <w:pPr>
              <w:spacing w:line="220" w:lineRule="exact"/>
              <w:contextualSpacing/>
              <w:rPr>
                <w:color w:val="auto"/>
                <w:sz w:val="18"/>
                <w:szCs w:val="18"/>
              </w:rPr>
            </w:pPr>
            <w:r>
              <w:rPr>
                <w:color w:val="auto"/>
                <w:sz w:val="18"/>
                <w:szCs w:val="18"/>
              </w:rPr>
              <w:t>20060810</w:t>
            </w:r>
          </w:p>
        </w:tc>
      </w:tr>
      <w:tr w:rsidR="005E3DBA" w:rsidRPr="002A4119" w:rsidTr="0000230C">
        <w:trPr>
          <w:trHeight w:val="125"/>
          <w:jc w:val="center"/>
        </w:trPr>
        <w:tc>
          <w:tcPr>
            <w:tcW w:w="1944" w:type="dxa"/>
            <w:vMerge w:val="restart"/>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r w:rsidRPr="00753E0E">
              <w:rPr>
                <w:color w:val="auto"/>
                <w:sz w:val="18"/>
                <w:szCs w:val="18"/>
              </w:rPr>
              <w:t>Plantar Fasciitis</w:t>
            </w:r>
          </w:p>
        </w:tc>
        <w:tc>
          <w:tcPr>
            <w:tcW w:w="1962" w:type="dxa"/>
            <w:gridSpan w:val="2"/>
            <w:vMerge w:val="restart"/>
            <w:tcBorders>
              <w:left w:val="single" w:sz="4" w:space="0" w:color="auto"/>
              <w:right w:val="thinThickThinSmallGap" w:sz="2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jc w:val="left"/>
              <w:rPr>
                <w:color w:val="auto"/>
                <w:sz w:val="18"/>
                <w:szCs w:val="18"/>
              </w:rPr>
            </w:pPr>
            <w:r w:rsidRPr="0000230C">
              <w:rPr>
                <w:color w:val="auto"/>
                <w:sz w:val="18"/>
                <w:szCs w:val="18"/>
              </w:rPr>
              <w:t>Plantar Fasciitis, Right Foot</w:t>
            </w:r>
          </w:p>
        </w:tc>
        <w:tc>
          <w:tcPr>
            <w:tcW w:w="1062" w:type="dxa"/>
            <w:tcBorders>
              <w:left w:val="single" w:sz="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5010-5284</w:t>
            </w:r>
          </w:p>
        </w:tc>
        <w:tc>
          <w:tcPr>
            <w:tcW w:w="828" w:type="dxa"/>
            <w:tcBorders>
              <w:lef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10%</w:t>
            </w:r>
          </w:p>
        </w:tc>
        <w:tc>
          <w:tcPr>
            <w:tcW w:w="990" w:type="dxa"/>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20060810</w:t>
            </w:r>
          </w:p>
        </w:tc>
      </w:tr>
      <w:tr w:rsidR="005E3DBA" w:rsidRPr="002A4119" w:rsidTr="0000230C">
        <w:trPr>
          <w:trHeight w:val="66"/>
          <w:jc w:val="center"/>
        </w:trPr>
        <w:tc>
          <w:tcPr>
            <w:tcW w:w="1944" w:type="dxa"/>
            <w:vMerge/>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jc w:val="left"/>
              <w:rPr>
                <w:color w:val="auto"/>
                <w:sz w:val="18"/>
                <w:szCs w:val="18"/>
              </w:rPr>
            </w:pPr>
            <w:r w:rsidRPr="0000230C">
              <w:rPr>
                <w:color w:val="auto"/>
                <w:sz w:val="18"/>
                <w:szCs w:val="18"/>
              </w:rPr>
              <w:t>Plantar Fasciitis, Left Foot</w:t>
            </w:r>
          </w:p>
        </w:tc>
        <w:tc>
          <w:tcPr>
            <w:tcW w:w="1062" w:type="dxa"/>
            <w:tcBorders>
              <w:left w:val="single" w:sz="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5284</w:t>
            </w:r>
          </w:p>
        </w:tc>
        <w:tc>
          <w:tcPr>
            <w:tcW w:w="828" w:type="dxa"/>
            <w:tcBorders>
              <w:lef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NSC</w:t>
            </w:r>
          </w:p>
        </w:tc>
        <w:tc>
          <w:tcPr>
            <w:tcW w:w="990" w:type="dxa"/>
            <w:shd w:val="clear" w:color="auto" w:fill="FFFFFF" w:themeFill="background1"/>
            <w:vAlign w:val="center"/>
          </w:tcPr>
          <w:p w:rsidR="005E3DBA" w:rsidRPr="00B330B1" w:rsidRDefault="005E3DBA" w:rsidP="0000230C">
            <w:pPr>
              <w:spacing w:line="220" w:lineRule="exact"/>
              <w:contextualSpacing/>
              <w:rPr>
                <w:color w:val="auto"/>
                <w:sz w:val="18"/>
                <w:szCs w:val="18"/>
              </w:rPr>
            </w:pPr>
            <w:r>
              <w:rPr>
                <w:color w:val="auto"/>
                <w:sz w:val="18"/>
                <w:szCs w:val="18"/>
              </w:rPr>
              <w:t>20060810</w:t>
            </w:r>
          </w:p>
        </w:tc>
      </w:tr>
      <w:tr w:rsidR="005E3DBA" w:rsidRPr="002A4119" w:rsidTr="0000230C">
        <w:trPr>
          <w:trHeight w:val="116"/>
          <w:jc w:val="center"/>
        </w:trPr>
        <w:tc>
          <w:tcPr>
            <w:tcW w:w="1944" w:type="dxa"/>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proofErr w:type="spellStart"/>
            <w:r w:rsidRPr="00753E0E">
              <w:rPr>
                <w:color w:val="auto"/>
                <w:sz w:val="18"/>
                <w:szCs w:val="18"/>
              </w:rPr>
              <w:t>Nephrolithiasis</w:t>
            </w:r>
            <w:proofErr w:type="spellEnd"/>
          </w:p>
        </w:tc>
        <w:tc>
          <w:tcPr>
            <w:tcW w:w="1962" w:type="dxa"/>
            <w:gridSpan w:val="2"/>
            <w:tcBorders>
              <w:left w:val="single" w:sz="4" w:space="0" w:color="auto"/>
              <w:right w:val="thinThickThinSmallGap" w:sz="2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Not Unfitting</w:t>
            </w:r>
          </w:p>
        </w:tc>
        <w:tc>
          <w:tcPr>
            <w:tcW w:w="2538" w:type="dxa"/>
            <w:vMerge w:val="restart"/>
            <w:tcBorders>
              <w:left w:val="thinThickThinSmallGap" w:sz="24" w:space="0" w:color="auto"/>
              <w:right w:val="single" w:sz="4" w:space="0" w:color="auto"/>
            </w:tcBorders>
            <w:shd w:val="clear" w:color="auto" w:fill="FFFFFF" w:themeFill="background1"/>
            <w:vAlign w:val="center"/>
          </w:tcPr>
          <w:p w:rsidR="005E3DBA" w:rsidRPr="0000230C" w:rsidRDefault="005E3DBA" w:rsidP="0000230C">
            <w:pPr>
              <w:spacing w:line="180" w:lineRule="exact"/>
              <w:contextualSpacing/>
              <w:jc w:val="left"/>
              <w:rPr>
                <w:color w:val="auto"/>
                <w:sz w:val="18"/>
                <w:szCs w:val="18"/>
              </w:rPr>
            </w:pPr>
            <w:r w:rsidRPr="0000230C">
              <w:rPr>
                <w:color w:val="auto"/>
                <w:sz w:val="18"/>
                <w:szCs w:val="18"/>
              </w:rPr>
              <w:t xml:space="preserve">Bilateral </w:t>
            </w:r>
            <w:proofErr w:type="spellStart"/>
            <w:r w:rsidRPr="0000230C">
              <w:rPr>
                <w:color w:val="auto"/>
                <w:sz w:val="18"/>
                <w:szCs w:val="18"/>
              </w:rPr>
              <w:t>Nephrolithiasis</w:t>
            </w:r>
            <w:proofErr w:type="spellEnd"/>
            <w:r w:rsidRPr="0000230C">
              <w:rPr>
                <w:color w:val="auto"/>
                <w:sz w:val="18"/>
                <w:szCs w:val="18"/>
              </w:rPr>
              <w:t xml:space="preserve"> and </w:t>
            </w:r>
            <w:proofErr w:type="spellStart"/>
            <w:r w:rsidRPr="0000230C">
              <w:rPr>
                <w:color w:val="auto"/>
                <w:sz w:val="18"/>
                <w:szCs w:val="18"/>
              </w:rPr>
              <w:t>Proteinuria</w:t>
            </w:r>
            <w:proofErr w:type="spellEnd"/>
            <w:r w:rsidRPr="0000230C">
              <w:rPr>
                <w:color w:val="auto"/>
                <w:sz w:val="18"/>
                <w:szCs w:val="18"/>
              </w:rPr>
              <w:t xml:space="preserve"> w/ Hypertension</w:t>
            </w:r>
          </w:p>
        </w:tc>
        <w:tc>
          <w:tcPr>
            <w:tcW w:w="1062" w:type="dxa"/>
            <w:vMerge w:val="restart"/>
            <w:tcBorders>
              <w:left w:val="single" w:sz="4" w:space="0" w:color="auto"/>
              <w:righ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7508</w:t>
            </w:r>
          </w:p>
        </w:tc>
        <w:tc>
          <w:tcPr>
            <w:tcW w:w="828" w:type="dxa"/>
            <w:vMerge w:val="restart"/>
            <w:tcBorders>
              <w:left w:val="single" w:sz="4" w:space="0" w:color="auto"/>
            </w:tcBorders>
            <w:shd w:val="clear" w:color="auto" w:fill="FFFFFF" w:themeFill="background1"/>
            <w:vAlign w:val="center"/>
          </w:tcPr>
          <w:p w:rsidR="005E3DBA" w:rsidRPr="0000230C" w:rsidRDefault="005E3DBA" w:rsidP="0000230C">
            <w:pPr>
              <w:spacing w:line="220" w:lineRule="exact"/>
              <w:contextualSpacing/>
              <w:rPr>
                <w:color w:val="auto"/>
                <w:sz w:val="18"/>
                <w:szCs w:val="18"/>
              </w:rPr>
            </w:pPr>
            <w:r w:rsidRPr="0000230C">
              <w:rPr>
                <w:color w:val="auto"/>
                <w:sz w:val="18"/>
                <w:szCs w:val="18"/>
              </w:rPr>
              <w:t>30%</w:t>
            </w:r>
          </w:p>
        </w:tc>
        <w:tc>
          <w:tcPr>
            <w:tcW w:w="990" w:type="dxa"/>
            <w:vMerge w:val="restart"/>
            <w:shd w:val="clear" w:color="auto" w:fill="FFFFFF" w:themeFill="background1"/>
            <w:vAlign w:val="center"/>
          </w:tcPr>
          <w:p w:rsidR="005E3DBA" w:rsidRPr="00B330B1" w:rsidRDefault="005E3DBA" w:rsidP="0000230C">
            <w:pPr>
              <w:spacing w:line="220" w:lineRule="exact"/>
              <w:contextualSpacing/>
              <w:rPr>
                <w:color w:val="auto"/>
                <w:sz w:val="18"/>
                <w:szCs w:val="18"/>
              </w:rPr>
            </w:pPr>
            <w:r>
              <w:rPr>
                <w:color w:val="auto"/>
                <w:sz w:val="18"/>
                <w:szCs w:val="18"/>
              </w:rPr>
              <w:t>20060810</w:t>
            </w:r>
          </w:p>
        </w:tc>
      </w:tr>
      <w:tr w:rsidR="005E3DBA" w:rsidRPr="002A4119" w:rsidTr="0000230C">
        <w:trPr>
          <w:trHeight w:val="66"/>
          <w:jc w:val="center"/>
        </w:trPr>
        <w:tc>
          <w:tcPr>
            <w:tcW w:w="1944" w:type="dxa"/>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r>
              <w:rPr>
                <w:color w:val="auto"/>
                <w:sz w:val="18"/>
                <w:szCs w:val="18"/>
              </w:rPr>
              <w:t>Hypertension</w:t>
            </w:r>
          </w:p>
        </w:tc>
        <w:tc>
          <w:tcPr>
            <w:tcW w:w="1962" w:type="dxa"/>
            <w:gridSpan w:val="2"/>
            <w:tcBorders>
              <w:left w:val="single" w:sz="4" w:space="0" w:color="auto"/>
              <w:right w:val="thinThickThinSmallGap" w:sz="24" w:space="0" w:color="auto"/>
            </w:tcBorders>
            <w:shd w:val="clear" w:color="auto" w:fill="FFFFFF" w:themeFill="background1"/>
            <w:vAlign w:val="center"/>
          </w:tcPr>
          <w:p w:rsidR="005E3DBA" w:rsidRPr="00753E0E" w:rsidRDefault="005E3DBA" w:rsidP="0000230C">
            <w:pPr>
              <w:spacing w:line="220" w:lineRule="exact"/>
              <w:contextualSpacing/>
              <w:rPr>
                <w:color w:val="auto"/>
                <w:sz w:val="18"/>
                <w:szCs w:val="18"/>
              </w:rPr>
            </w:pPr>
            <w:r>
              <w:rPr>
                <w:color w:val="auto"/>
                <w:sz w:val="18"/>
                <w:szCs w:val="18"/>
              </w:rPr>
              <w:t>Not Unfitting</w:t>
            </w:r>
          </w:p>
        </w:tc>
        <w:tc>
          <w:tcPr>
            <w:tcW w:w="2538" w:type="dxa"/>
            <w:vMerge/>
            <w:tcBorders>
              <w:left w:val="thinThickThinSmallGap" w:sz="24" w:space="0" w:color="auto"/>
              <w:right w:val="single" w:sz="4" w:space="0" w:color="auto"/>
            </w:tcBorders>
            <w:shd w:val="clear" w:color="auto" w:fill="FFFFFF" w:themeFill="background1"/>
            <w:vAlign w:val="center"/>
          </w:tcPr>
          <w:p w:rsidR="005E3DBA" w:rsidRPr="0086102A" w:rsidRDefault="005E3DBA" w:rsidP="0000230C">
            <w:pPr>
              <w:spacing w:line="220" w:lineRule="exact"/>
              <w:contextualSpacing/>
              <w:jc w:val="left"/>
              <w:rPr>
                <w:color w:val="auto"/>
                <w:sz w:val="18"/>
                <w:szCs w:val="18"/>
                <w:highlight w:val="yellow"/>
              </w:rPr>
            </w:pPr>
          </w:p>
        </w:tc>
        <w:tc>
          <w:tcPr>
            <w:tcW w:w="1062" w:type="dxa"/>
            <w:vMerge/>
            <w:tcBorders>
              <w:left w:val="single" w:sz="4" w:space="0" w:color="auto"/>
              <w:right w:val="single" w:sz="4" w:space="0" w:color="auto"/>
            </w:tcBorders>
            <w:shd w:val="clear" w:color="auto" w:fill="FFFFFF" w:themeFill="background1"/>
            <w:vAlign w:val="center"/>
          </w:tcPr>
          <w:p w:rsidR="005E3DBA" w:rsidRPr="004C2063" w:rsidRDefault="005E3DBA" w:rsidP="0000230C">
            <w:pPr>
              <w:spacing w:line="220" w:lineRule="exact"/>
              <w:contextualSpacing/>
              <w:rPr>
                <w:color w:val="auto"/>
                <w:sz w:val="18"/>
                <w:szCs w:val="18"/>
                <w:highlight w:val="yellow"/>
              </w:rPr>
            </w:pPr>
          </w:p>
        </w:tc>
        <w:tc>
          <w:tcPr>
            <w:tcW w:w="828" w:type="dxa"/>
            <w:vMerge/>
            <w:tcBorders>
              <w:left w:val="single" w:sz="4" w:space="0" w:color="auto"/>
            </w:tcBorders>
            <w:shd w:val="clear" w:color="auto" w:fill="FFFFFF" w:themeFill="background1"/>
            <w:vAlign w:val="center"/>
          </w:tcPr>
          <w:p w:rsidR="005E3DBA" w:rsidRPr="0086102A" w:rsidRDefault="005E3DBA" w:rsidP="0000230C">
            <w:pPr>
              <w:spacing w:line="220" w:lineRule="exact"/>
              <w:contextualSpacing/>
              <w:rPr>
                <w:color w:val="auto"/>
                <w:sz w:val="18"/>
                <w:szCs w:val="18"/>
                <w:highlight w:val="yellow"/>
              </w:rPr>
            </w:pPr>
          </w:p>
        </w:tc>
        <w:tc>
          <w:tcPr>
            <w:tcW w:w="990" w:type="dxa"/>
            <w:vMerge/>
            <w:shd w:val="clear" w:color="auto" w:fill="FFFFFF" w:themeFill="background1"/>
            <w:vAlign w:val="center"/>
          </w:tcPr>
          <w:p w:rsidR="005E3DBA" w:rsidRPr="0086102A" w:rsidRDefault="005E3DBA" w:rsidP="0000230C">
            <w:pPr>
              <w:spacing w:line="220" w:lineRule="exact"/>
              <w:contextualSpacing/>
              <w:rPr>
                <w:color w:val="auto"/>
                <w:sz w:val="18"/>
                <w:szCs w:val="18"/>
                <w:highlight w:val="yellow"/>
              </w:rPr>
            </w:pPr>
          </w:p>
        </w:tc>
      </w:tr>
      <w:tr w:rsidR="005E3DBA" w:rsidRPr="008C68F4" w:rsidTr="0000230C">
        <w:trPr>
          <w:trHeight w:val="107"/>
          <w:jc w:val="center"/>
        </w:trPr>
        <w:tc>
          <w:tcPr>
            <w:tcW w:w="1944" w:type="dxa"/>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r w:rsidRPr="00753E0E">
              <w:rPr>
                <w:color w:val="auto"/>
                <w:sz w:val="18"/>
                <w:szCs w:val="18"/>
              </w:rPr>
              <w:t>Depression</w:t>
            </w:r>
          </w:p>
        </w:tc>
        <w:tc>
          <w:tcPr>
            <w:tcW w:w="1962" w:type="dxa"/>
            <w:gridSpan w:val="2"/>
            <w:tcBorders>
              <w:left w:val="single" w:sz="4" w:space="0" w:color="auto"/>
              <w:right w:val="thinThickThinSmallGap" w:sz="24" w:space="0" w:color="auto"/>
            </w:tcBorders>
            <w:shd w:val="clear" w:color="auto" w:fill="FFFFFF" w:themeFill="background1"/>
            <w:vAlign w:val="center"/>
          </w:tcPr>
          <w:p w:rsidR="005E3DBA" w:rsidRPr="00753E0E" w:rsidRDefault="005E3DBA" w:rsidP="0000230C">
            <w:pPr>
              <w:spacing w:line="220" w:lineRule="exact"/>
              <w:contextualSpacing/>
              <w:rPr>
                <w:color w:val="auto"/>
                <w:sz w:val="18"/>
                <w:szCs w:val="18"/>
              </w:rPr>
            </w:pPr>
            <w:r w:rsidRPr="00753E0E">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5E3DBA" w:rsidRPr="008C68F4" w:rsidRDefault="005E3DBA" w:rsidP="0000230C">
            <w:pPr>
              <w:spacing w:line="220" w:lineRule="exact"/>
              <w:contextualSpacing/>
              <w:jc w:val="left"/>
              <w:rPr>
                <w:color w:val="auto"/>
                <w:sz w:val="18"/>
                <w:szCs w:val="18"/>
              </w:rPr>
            </w:pPr>
            <w:r w:rsidRPr="008C68F4">
              <w:rPr>
                <w:color w:val="auto"/>
                <w:sz w:val="18"/>
                <w:szCs w:val="18"/>
              </w:rPr>
              <w:t>Depression/Anxiety</w:t>
            </w:r>
          </w:p>
        </w:tc>
        <w:tc>
          <w:tcPr>
            <w:tcW w:w="1062" w:type="dxa"/>
            <w:tcBorders>
              <w:left w:val="single" w:sz="4" w:space="0" w:color="auto"/>
              <w:right w:val="single" w:sz="4" w:space="0" w:color="auto"/>
            </w:tcBorders>
            <w:shd w:val="clear" w:color="auto" w:fill="FFFFFF" w:themeFill="background1"/>
            <w:vAlign w:val="center"/>
          </w:tcPr>
          <w:p w:rsidR="005E3DBA" w:rsidRPr="008C68F4" w:rsidRDefault="005E3DBA" w:rsidP="0000230C">
            <w:pPr>
              <w:spacing w:line="220" w:lineRule="exact"/>
              <w:contextualSpacing/>
              <w:rPr>
                <w:color w:val="auto"/>
                <w:sz w:val="18"/>
                <w:szCs w:val="18"/>
              </w:rPr>
            </w:pPr>
            <w:r w:rsidRPr="008C68F4">
              <w:rPr>
                <w:color w:val="auto"/>
                <w:sz w:val="18"/>
                <w:szCs w:val="18"/>
              </w:rPr>
              <w:t>9435</w:t>
            </w:r>
          </w:p>
        </w:tc>
        <w:tc>
          <w:tcPr>
            <w:tcW w:w="828" w:type="dxa"/>
            <w:tcBorders>
              <w:left w:val="single" w:sz="4" w:space="0" w:color="auto"/>
            </w:tcBorders>
            <w:shd w:val="clear" w:color="auto" w:fill="FFFFFF" w:themeFill="background1"/>
            <w:vAlign w:val="center"/>
          </w:tcPr>
          <w:p w:rsidR="005E3DBA" w:rsidRPr="008C68F4" w:rsidRDefault="005E3DBA" w:rsidP="0000230C">
            <w:pPr>
              <w:spacing w:line="220" w:lineRule="exact"/>
              <w:contextualSpacing/>
              <w:rPr>
                <w:color w:val="auto"/>
                <w:sz w:val="18"/>
                <w:szCs w:val="18"/>
              </w:rPr>
            </w:pPr>
            <w:r w:rsidRPr="008C68F4">
              <w:rPr>
                <w:color w:val="auto"/>
                <w:sz w:val="18"/>
                <w:szCs w:val="18"/>
              </w:rPr>
              <w:t>NSC</w:t>
            </w:r>
          </w:p>
        </w:tc>
        <w:tc>
          <w:tcPr>
            <w:tcW w:w="990" w:type="dxa"/>
            <w:shd w:val="clear" w:color="auto" w:fill="FFFFFF" w:themeFill="background1"/>
            <w:vAlign w:val="center"/>
          </w:tcPr>
          <w:p w:rsidR="005E3DBA" w:rsidRPr="008C68F4" w:rsidRDefault="005E3DBA" w:rsidP="0000230C">
            <w:pPr>
              <w:spacing w:line="220" w:lineRule="exact"/>
              <w:contextualSpacing/>
              <w:rPr>
                <w:color w:val="auto"/>
                <w:sz w:val="18"/>
                <w:szCs w:val="18"/>
              </w:rPr>
            </w:pPr>
            <w:r w:rsidRPr="008C68F4">
              <w:rPr>
                <w:color w:val="auto"/>
                <w:sz w:val="18"/>
                <w:szCs w:val="18"/>
              </w:rPr>
              <w:t>20060810</w:t>
            </w:r>
          </w:p>
        </w:tc>
      </w:tr>
      <w:tr w:rsidR="005E3DBA" w:rsidRPr="002A4119" w:rsidTr="0000230C">
        <w:trPr>
          <w:trHeight w:val="66"/>
          <w:jc w:val="center"/>
        </w:trPr>
        <w:tc>
          <w:tcPr>
            <w:tcW w:w="1944" w:type="dxa"/>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r w:rsidRPr="00753E0E">
              <w:rPr>
                <w:color w:val="auto"/>
                <w:sz w:val="18"/>
                <w:szCs w:val="18"/>
              </w:rPr>
              <w:t>Tinnitus</w:t>
            </w:r>
          </w:p>
        </w:tc>
        <w:tc>
          <w:tcPr>
            <w:tcW w:w="1962" w:type="dxa"/>
            <w:gridSpan w:val="2"/>
            <w:tcBorders>
              <w:left w:val="single" w:sz="4" w:space="0" w:color="auto"/>
              <w:right w:val="thinThickThinSmallGap" w:sz="24" w:space="0" w:color="auto"/>
            </w:tcBorders>
            <w:shd w:val="clear" w:color="auto" w:fill="FFFFFF" w:themeFill="background1"/>
            <w:vAlign w:val="center"/>
          </w:tcPr>
          <w:p w:rsidR="005E3DBA" w:rsidRPr="00753E0E" w:rsidRDefault="005E3DBA" w:rsidP="0000230C">
            <w:pPr>
              <w:spacing w:line="220" w:lineRule="exact"/>
              <w:contextualSpacing/>
              <w:rPr>
                <w:color w:val="auto"/>
                <w:sz w:val="18"/>
                <w:szCs w:val="18"/>
              </w:rPr>
            </w:pPr>
            <w:r w:rsidRPr="00753E0E">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5E3DBA" w:rsidRPr="00B330B1" w:rsidRDefault="005E3DBA" w:rsidP="0000230C">
            <w:pPr>
              <w:spacing w:line="220" w:lineRule="exact"/>
              <w:contextualSpacing/>
              <w:jc w:val="left"/>
              <w:rPr>
                <w:color w:val="auto"/>
                <w:sz w:val="18"/>
                <w:szCs w:val="18"/>
              </w:rPr>
            </w:pPr>
            <w:r w:rsidRPr="00B330B1">
              <w:rPr>
                <w:color w:val="auto"/>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6260</w:t>
            </w:r>
          </w:p>
        </w:tc>
        <w:tc>
          <w:tcPr>
            <w:tcW w:w="828" w:type="dxa"/>
            <w:tcBorders>
              <w:left w:val="single" w:sz="4" w:space="0" w:color="auto"/>
            </w:tcBorders>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10%</w:t>
            </w:r>
          </w:p>
        </w:tc>
        <w:tc>
          <w:tcPr>
            <w:tcW w:w="990" w:type="dxa"/>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20060810</w:t>
            </w:r>
          </w:p>
        </w:tc>
      </w:tr>
      <w:tr w:rsidR="005E3DBA" w:rsidRPr="008C68F4" w:rsidTr="0000230C">
        <w:trPr>
          <w:trHeight w:val="66"/>
          <w:jc w:val="center"/>
        </w:trPr>
        <w:tc>
          <w:tcPr>
            <w:tcW w:w="1944" w:type="dxa"/>
            <w:tcBorders>
              <w:right w:val="single" w:sz="4" w:space="0" w:color="auto"/>
            </w:tcBorders>
            <w:shd w:val="clear" w:color="auto" w:fill="FFFFFF" w:themeFill="background1"/>
            <w:vAlign w:val="center"/>
          </w:tcPr>
          <w:p w:rsidR="005E3DBA" w:rsidRPr="00753E0E" w:rsidRDefault="005E3DBA" w:rsidP="0000230C">
            <w:pPr>
              <w:spacing w:line="220" w:lineRule="exact"/>
              <w:contextualSpacing/>
              <w:jc w:val="left"/>
              <w:rPr>
                <w:color w:val="auto"/>
                <w:sz w:val="18"/>
                <w:szCs w:val="18"/>
              </w:rPr>
            </w:pPr>
            <w:r w:rsidRPr="00753E0E">
              <w:rPr>
                <w:color w:val="auto"/>
                <w:sz w:val="18"/>
                <w:szCs w:val="18"/>
              </w:rPr>
              <w:t>Obesity</w:t>
            </w:r>
          </w:p>
        </w:tc>
        <w:tc>
          <w:tcPr>
            <w:tcW w:w="1962" w:type="dxa"/>
            <w:gridSpan w:val="2"/>
            <w:tcBorders>
              <w:left w:val="single" w:sz="4" w:space="0" w:color="auto"/>
              <w:right w:val="thinThickThinSmallGap" w:sz="24" w:space="0" w:color="auto"/>
            </w:tcBorders>
            <w:shd w:val="clear" w:color="auto" w:fill="FFFFFF" w:themeFill="background1"/>
            <w:vAlign w:val="center"/>
          </w:tcPr>
          <w:p w:rsidR="005E3DBA" w:rsidRPr="00753E0E" w:rsidRDefault="005E3DBA" w:rsidP="0000230C">
            <w:pPr>
              <w:spacing w:line="220" w:lineRule="exact"/>
              <w:contextualSpacing/>
              <w:rPr>
                <w:color w:val="auto"/>
                <w:sz w:val="18"/>
                <w:szCs w:val="18"/>
              </w:rPr>
            </w:pPr>
            <w:r w:rsidRPr="00753E0E">
              <w:rPr>
                <w:color w:val="auto"/>
                <w:sz w:val="18"/>
                <w:szCs w:val="18"/>
              </w:rPr>
              <w:t>Not Unfitting</w:t>
            </w:r>
          </w:p>
        </w:tc>
        <w:tc>
          <w:tcPr>
            <w:tcW w:w="4428" w:type="dxa"/>
            <w:gridSpan w:val="3"/>
            <w:tcBorders>
              <w:left w:val="thinThickThinSmallGap" w:sz="24" w:space="0" w:color="auto"/>
            </w:tcBorders>
            <w:shd w:val="clear" w:color="auto" w:fill="FFFFFF" w:themeFill="background1"/>
            <w:vAlign w:val="center"/>
          </w:tcPr>
          <w:p w:rsidR="005E3DBA" w:rsidRPr="008C68F4" w:rsidRDefault="005E3DBA" w:rsidP="0000230C">
            <w:pPr>
              <w:spacing w:line="220" w:lineRule="exact"/>
              <w:contextualSpacing/>
              <w:rPr>
                <w:color w:val="auto"/>
                <w:sz w:val="18"/>
                <w:szCs w:val="18"/>
              </w:rPr>
            </w:pPr>
            <w:r w:rsidRPr="008C68F4">
              <w:rPr>
                <w:color w:val="auto"/>
                <w:sz w:val="18"/>
                <w:szCs w:val="18"/>
              </w:rPr>
              <w:t>No VA Entry</w:t>
            </w:r>
          </w:p>
        </w:tc>
        <w:tc>
          <w:tcPr>
            <w:tcW w:w="990" w:type="dxa"/>
            <w:shd w:val="clear" w:color="auto" w:fill="FFFFFF" w:themeFill="background1"/>
            <w:vAlign w:val="center"/>
          </w:tcPr>
          <w:p w:rsidR="005E3DBA" w:rsidRPr="008C68F4" w:rsidRDefault="005E3DBA" w:rsidP="0000230C">
            <w:pPr>
              <w:spacing w:line="220" w:lineRule="exact"/>
              <w:contextualSpacing/>
              <w:rPr>
                <w:color w:val="auto"/>
                <w:sz w:val="18"/>
                <w:szCs w:val="18"/>
              </w:rPr>
            </w:pPr>
            <w:r w:rsidRPr="008C68F4">
              <w:rPr>
                <w:color w:val="auto"/>
                <w:sz w:val="18"/>
                <w:szCs w:val="18"/>
              </w:rPr>
              <w:t>20060810</w:t>
            </w:r>
          </w:p>
        </w:tc>
      </w:tr>
      <w:tr w:rsidR="005E3DBA" w:rsidRPr="00823889" w:rsidTr="0000230C">
        <w:trPr>
          <w:trHeight w:val="66"/>
          <w:jc w:val="center"/>
        </w:trPr>
        <w:tc>
          <w:tcPr>
            <w:tcW w:w="3906" w:type="dxa"/>
            <w:gridSpan w:val="3"/>
            <w:vMerge w:val="restart"/>
            <w:tcBorders>
              <w:right w:val="thinThickThinSmallGap" w:sz="24" w:space="0" w:color="auto"/>
            </w:tcBorders>
            <w:shd w:val="clear" w:color="auto" w:fill="FFFFFF" w:themeFill="background1"/>
          </w:tcPr>
          <w:p w:rsidR="00ED31FD" w:rsidRDefault="00ED31FD" w:rsidP="0000230C">
            <w:pPr>
              <w:spacing w:line="220" w:lineRule="exact"/>
              <w:contextualSpacing/>
              <w:rPr>
                <w:color w:val="auto"/>
                <w:sz w:val="18"/>
                <w:szCs w:val="18"/>
              </w:rPr>
            </w:pPr>
          </w:p>
          <w:p w:rsidR="00ED31FD" w:rsidRDefault="00ED31FD" w:rsidP="0000230C">
            <w:pPr>
              <w:spacing w:line="220" w:lineRule="exact"/>
              <w:contextualSpacing/>
              <w:rPr>
                <w:color w:val="auto"/>
                <w:sz w:val="18"/>
                <w:szCs w:val="18"/>
              </w:rPr>
            </w:pPr>
          </w:p>
          <w:p w:rsidR="005E3DBA" w:rsidRPr="0086102A" w:rsidRDefault="005E3DBA" w:rsidP="0000230C">
            <w:pPr>
              <w:spacing w:line="220" w:lineRule="exact"/>
              <w:contextualSpacing/>
              <w:rPr>
                <w:color w:val="auto"/>
                <w:sz w:val="18"/>
                <w:szCs w:val="18"/>
                <w:highlight w:val="yellow"/>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5E3DBA" w:rsidRPr="00B330B1" w:rsidRDefault="005E3DBA" w:rsidP="0000230C">
            <w:pPr>
              <w:spacing w:line="220" w:lineRule="exact"/>
              <w:contextualSpacing/>
              <w:jc w:val="left"/>
              <w:rPr>
                <w:color w:val="auto"/>
                <w:sz w:val="18"/>
                <w:szCs w:val="18"/>
              </w:rPr>
            </w:pPr>
            <w:r w:rsidRPr="00B330B1">
              <w:rPr>
                <w:color w:val="auto"/>
                <w:sz w:val="18"/>
                <w:szCs w:val="18"/>
              </w:rPr>
              <w:t>R Knee Strain</w:t>
            </w:r>
          </w:p>
        </w:tc>
        <w:tc>
          <w:tcPr>
            <w:tcW w:w="1062" w:type="dxa"/>
            <w:tcBorders>
              <w:left w:val="single" w:sz="4" w:space="0" w:color="auto"/>
              <w:right w:val="single" w:sz="4" w:space="0" w:color="auto"/>
            </w:tcBorders>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5260</w:t>
            </w:r>
          </w:p>
        </w:tc>
        <w:tc>
          <w:tcPr>
            <w:tcW w:w="828" w:type="dxa"/>
            <w:tcBorders>
              <w:left w:val="single" w:sz="4" w:space="0" w:color="auto"/>
            </w:tcBorders>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10%</w:t>
            </w:r>
          </w:p>
        </w:tc>
        <w:tc>
          <w:tcPr>
            <w:tcW w:w="990" w:type="dxa"/>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20060810</w:t>
            </w:r>
          </w:p>
        </w:tc>
      </w:tr>
      <w:tr w:rsidR="005E3DBA" w:rsidRPr="00823889" w:rsidTr="0000230C">
        <w:trPr>
          <w:trHeight w:val="66"/>
          <w:jc w:val="center"/>
        </w:trPr>
        <w:tc>
          <w:tcPr>
            <w:tcW w:w="3906" w:type="dxa"/>
            <w:gridSpan w:val="3"/>
            <w:vMerge/>
            <w:tcBorders>
              <w:right w:val="thinThickThinSmallGap" w:sz="24" w:space="0" w:color="auto"/>
            </w:tcBorders>
            <w:shd w:val="clear" w:color="auto" w:fill="FFFFFF" w:themeFill="background1"/>
            <w:vAlign w:val="center"/>
          </w:tcPr>
          <w:p w:rsidR="005E3DBA" w:rsidRPr="0086102A" w:rsidRDefault="005E3DBA" w:rsidP="0000230C">
            <w:pPr>
              <w:spacing w:line="220" w:lineRule="exact"/>
              <w:contextualSpacing/>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5E3DBA" w:rsidRPr="00B330B1" w:rsidRDefault="005E3DBA" w:rsidP="0000230C">
            <w:pPr>
              <w:spacing w:line="220" w:lineRule="exact"/>
              <w:contextualSpacing/>
              <w:jc w:val="left"/>
              <w:rPr>
                <w:color w:val="auto"/>
                <w:sz w:val="18"/>
                <w:szCs w:val="18"/>
              </w:rPr>
            </w:pPr>
            <w:r w:rsidRPr="00B330B1">
              <w:rPr>
                <w:color w:val="auto"/>
                <w:sz w:val="18"/>
                <w:szCs w:val="18"/>
              </w:rPr>
              <w:t>R Ankle Sprain</w:t>
            </w:r>
          </w:p>
        </w:tc>
        <w:tc>
          <w:tcPr>
            <w:tcW w:w="1062" w:type="dxa"/>
            <w:tcBorders>
              <w:left w:val="single" w:sz="4" w:space="0" w:color="auto"/>
              <w:right w:val="single" w:sz="4" w:space="0" w:color="auto"/>
            </w:tcBorders>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5010-5271</w:t>
            </w:r>
          </w:p>
        </w:tc>
        <w:tc>
          <w:tcPr>
            <w:tcW w:w="828" w:type="dxa"/>
            <w:tcBorders>
              <w:left w:val="single" w:sz="4" w:space="0" w:color="auto"/>
            </w:tcBorders>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20%</w:t>
            </w:r>
          </w:p>
        </w:tc>
        <w:tc>
          <w:tcPr>
            <w:tcW w:w="990" w:type="dxa"/>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20060810</w:t>
            </w:r>
          </w:p>
        </w:tc>
      </w:tr>
      <w:tr w:rsidR="005E3DBA" w:rsidRPr="00823889" w:rsidTr="0000230C">
        <w:trPr>
          <w:trHeight w:val="66"/>
          <w:jc w:val="center"/>
        </w:trPr>
        <w:tc>
          <w:tcPr>
            <w:tcW w:w="3906" w:type="dxa"/>
            <w:gridSpan w:val="3"/>
            <w:vMerge/>
            <w:tcBorders>
              <w:right w:val="thinThickThinSmallGap" w:sz="24" w:space="0" w:color="auto"/>
            </w:tcBorders>
            <w:shd w:val="clear" w:color="auto" w:fill="FFFFFF" w:themeFill="background1"/>
            <w:vAlign w:val="center"/>
          </w:tcPr>
          <w:p w:rsidR="005E3DBA" w:rsidRPr="0086102A" w:rsidRDefault="005E3DBA" w:rsidP="0000230C">
            <w:pPr>
              <w:spacing w:line="220" w:lineRule="exact"/>
              <w:contextualSpacing/>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5E3DBA" w:rsidRPr="00B330B1" w:rsidRDefault="005E3DBA" w:rsidP="0000230C">
            <w:pPr>
              <w:spacing w:line="220" w:lineRule="exact"/>
              <w:contextualSpacing/>
              <w:jc w:val="left"/>
              <w:rPr>
                <w:color w:val="auto"/>
                <w:sz w:val="18"/>
                <w:szCs w:val="18"/>
              </w:rPr>
            </w:pPr>
            <w:r w:rsidRPr="00B330B1">
              <w:rPr>
                <w:color w:val="auto"/>
                <w:sz w:val="18"/>
                <w:szCs w:val="18"/>
              </w:rPr>
              <w:t>L Ankle Sprain</w:t>
            </w:r>
          </w:p>
        </w:tc>
        <w:tc>
          <w:tcPr>
            <w:tcW w:w="1062" w:type="dxa"/>
            <w:tcBorders>
              <w:left w:val="single" w:sz="4" w:space="0" w:color="auto"/>
              <w:right w:val="single" w:sz="4" w:space="0" w:color="auto"/>
            </w:tcBorders>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5010-5271</w:t>
            </w:r>
          </w:p>
        </w:tc>
        <w:tc>
          <w:tcPr>
            <w:tcW w:w="828" w:type="dxa"/>
            <w:tcBorders>
              <w:left w:val="single" w:sz="4" w:space="0" w:color="auto"/>
            </w:tcBorders>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20%</w:t>
            </w:r>
          </w:p>
        </w:tc>
        <w:tc>
          <w:tcPr>
            <w:tcW w:w="990" w:type="dxa"/>
            <w:shd w:val="clear" w:color="auto" w:fill="FFFFFF" w:themeFill="background1"/>
            <w:vAlign w:val="center"/>
          </w:tcPr>
          <w:p w:rsidR="005E3DBA" w:rsidRPr="00B330B1" w:rsidRDefault="005E3DBA" w:rsidP="0000230C">
            <w:pPr>
              <w:spacing w:line="220" w:lineRule="exact"/>
              <w:contextualSpacing/>
              <w:rPr>
                <w:color w:val="auto"/>
                <w:sz w:val="18"/>
                <w:szCs w:val="18"/>
              </w:rPr>
            </w:pPr>
            <w:r w:rsidRPr="00B330B1">
              <w:rPr>
                <w:color w:val="auto"/>
                <w:sz w:val="18"/>
                <w:szCs w:val="18"/>
              </w:rPr>
              <w:t>20060810</w:t>
            </w:r>
          </w:p>
        </w:tc>
      </w:tr>
      <w:tr w:rsidR="005E3DBA" w:rsidRPr="00823889" w:rsidTr="0000230C">
        <w:trPr>
          <w:trHeight w:val="66"/>
          <w:jc w:val="center"/>
        </w:trPr>
        <w:tc>
          <w:tcPr>
            <w:tcW w:w="3906" w:type="dxa"/>
            <w:gridSpan w:val="3"/>
            <w:vMerge/>
            <w:tcBorders>
              <w:right w:val="thinThickThinSmallGap" w:sz="24" w:space="0" w:color="auto"/>
            </w:tcBorders>
            <w:shd w:val="clear" w:color="auto" w:fill="FFFFFF" w:themeFill="background1"/>
            <w:vAlign w:val="center"/>
          </w:tcPr>
          <w:p w:rsidR="005E3DBA" w:rsidRPr="0086102A" w:rsidRDefault="005E3DBA" w:rsidP="0000230C">
            <w:pPr>
              <w:spacing w:line="220" w:lineRule="exact"/>
              <w:contextualSpacing/>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5E3DBA" w:rsidRPr="0086102A" w:rsidRDefault="005E3DBA" w:rsidP="0000230C">
            <w:pPr>
              <w:spacing w:line="220" w:lineRule="exact"/>
              <w:contextualSpacing/>
              <w:jc w:val="left"/>
              <w:rPr>
                <w:color w:val="auto"/>
                <w:sz w:val="18"/>
                <w:szCs w:val="18"/>
                <w:highlight w:val="yellow"/>
              </w:rPr>
            </w:pPr>
            <w:r w:rsidRPr="00823889">
              <w:rPr>
                <w:color w:val="auto"/>
                <w:sz w:val="18"/>
                <w:szCs w:val="18"/>
              </w:rPr>
              <w:t>DJD Cervical Spine</w:t>
            </w:r>
          </w:p>
        </w:tc>
        <w:tc>
          <w:tcPr>
            <w:tcW w:w="1062" w:type="dxa"/>
            <w:tcBorders>
              <w:left w:val="single" w:sz="4" w:space="0" w:color="auto"/>
              <w:right w:val="single" w:sz="4" w:space="0" w:color="auto"/>
            </w:tcBorders>
            <w:shd w:val="clear" w:color="auto" w:fill="FFFFFF" w:themeFill="background1"/>
            <w:vAlign w:val="center"/>
          </w:tcPr>
          <w:p w:rsidR="005E3DBA" w:rsidRPr="00823889" w:rsidRDefault="005E3DBA" w:rsidP="0000230C">
            <w:pPr>
              <w:spacing w:line="220" w:lineRule="exact"/>
              <w:contextualSpacing/>
              <w:rPr>
                <w:color w:val="auto"/>
                <w:sz w:val="18"/>
                <w:szCs w:val="18"/>
              </w:rPr>
            </w:pPr>
            <w:r w:rsidRPr="00823889">
              <w:rPr>
                <w:color w:val="auto"/>
                <w:sz w:val="18"/>
                <w:szCs w:val="18"/>
              </w:rPr>
              <w:t>5242</w:t>
            </w:r>
          </w:p>
        </w:tc>
        <w:tc>
          <w:tcPr>
            <w:tcW w:w="828" w:type="dxa"/>
            <w:tcBorders>
              <w:left w:val="single" w:sz="4" w:space="0" w:color="auto"/>
            </w:tcBorders>
            <w:shd w:val="clear" w:color="auto" w:fill="FFFFFF" w:themeFill="background1"/>
            <w:vAlign w:val="center"/>
          </w:tcPr>
          <w:p w:rsidR="005E3DBA" w:rsidRPr="00823889" w:rsidRDefault="005E3DBA" w:rsidP="0000230C">
            <w:pPr>
              <w:spacing w:line="220" w:lineRule="exact"/>
              <w:contextualSpacing/>
              <w:rPr>
                <w:color w:val="auto"/>
                <w:sz w:val="18"/>
                <w:szCs w:val="18"/>
              </w:rPr>
            </w:pPr>
            <w:r w:rsidRPr="00823889">
              <w:rPr>
                <w:color w:val="auto"/>
                <w:sz w:val="18"/>
                <w:szCs w:val="18"/>
              </w:rPr>
              <w:t>20%</w:t>
            </w:r>
          </w:p>
        </w:tc>
        <w:tc>
          <w:tcPr>
            <w:tcW w:w="990" w:type="dxa"/>
            <w:shd w:val="clear" w:color="auto" w:fill="FFFFFF" w:themeFill="background1"/>
            <w:vAlign w:val="center"/>
          </w:tcPr>
          <w:p w:rsidR="005E3DBA" w:rsidRPr="00823889" w:rsidRDefault="005E3DBA" w:rsidP="0000230C">
            <w:pPr>
              <w:spacing w:line="220" w:lineRule="exact"/>
              <w:contextualSpacing/>
              <w:rPr>
                <w:color w:val="auto"/>
                <w:sz w:val="18"/>
                <w:szCs w:val="18"/>
              </w:rPr>
            </w:pPr>
            <w:r w:rsidRPr="00823889">
              <w:rPr>
                <w:color w:val="auto"/>
                <w:sz w:val="18"/>
                <w:szCs w:val="18"/>
              </w:rPr>
              <w:t>20060810</w:t>
            </w:r>
          </w:p>
        </w:tc>
      </w:tr>
      <w:tr w:rsidR="005E3DBA" w:rsidRPr="002A4119" w:rsidTr="0000230C">
        <w:trPr>
          <w:trHeight w:val="66"/>
          <w:jc w:val="center"/>
        </w:trPr>
        <w:tc>
          <w:tcPr>
            <w:tcW w:w="3906" w:type="dxa"/>
            <w:gridSpan w:val="3"/>
            <w:vMerge/>
            <w:tcBorders>
              <w:right w:val="thinThickThinSmallGap" w:sz="24" w:space="0" w:color="auto"/>
            </w:tcBorders>
            <w:shd w:val="clear" w:color="auto" w:fill="FFFFFF" w:themeFill="background1"/>
            <w:vAlign w:val="center"/>
          </w:tcPr>
          <w:p w:rsidR="005E3DBA" w:rsidRPr="0086102A" w:rsidRDefault="005E3DBA" w:rsidP="0000230C">
            <w:pPr>
              <w:spacing w:line="220" w:lineRule="exact"/>
              <w:contextualSpacing/>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5E3DBA" w:rsidRPr="0086102A" w:rsidRDefault="005E3DBA" w:rsidP="0000230C">
            <w:pPr>
              <w:spacing w:line="220" w:lineRule="exact"/>
              <w:contextualSpacing/>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w:t>
            </w:r>
            <w:r w:rsidR="00ED31FD">
              <w:rPr>
                <w:rFonts w:cs="Times New Roman"/>
                <w:color w:val="auto"/>
                <w:sz w:val="18"/>
                <w:szCs w:val="18"/>
              </w:rPr>
              <w:t xml:space="preserve"> </w:t>
            </w:r>
            <w:r w:rsidRPr="0086102A">
              <w:rPr>
                <w:rFonts w:cs="Times New Roman"/>
                <w:color w:val="auto"/>
                <w:sz w:val="18"/>
                <w:szCs w:val="18"/>
              </w:rPr>
              <w:t>/</w:t>
            </w:r>
            <w:r w:rsidR="00ED31FD">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9</w:t>
            </w:r>
          </w:p>
        </w:tc>
        <w:tc>
          <w:tcPr>
            <w:tcW w:w="990" w:type="dxa"/>
            <w:shd w:val="clear" w:color="auto" w:fill="FFFFFF" w:themeFill="background1"/>
            <w:vAlign w:val="center"/>
          </w:tcPr>
          <w:p w:rsidR="005E3DBA" w:rsidRPr="008C68F4" w:rsidRDefault="005E3DBA" w:rsidP="0000230C">
            <w:pPr>
              <w:spacing w:line="220" w:lineRule="exact"/>
              <w:contextualSpacing/>
              <w:rPr>
                <w:color w:val="auto"/>
                <w:sz w:val="18"/>
                <w:szCs w:val="18"/>
              </w:rPr>
            </w:pPr>
            <w:r w:rsidRPr="008C68F4">
              <w:rPr>
                <w:color w:val="auto"/>
                <w:sz w:val="18"/>
                <w:szCs w:val="18"/>
              </w:rPr>
              <w:t>20060810</w:t>
            </w:r>
          </w:p>
        </w:tc>
      </w:tr>
      <w:tr w:rsidR="005E3DBA" w:rsidRPr="002A4119" w:rsidTr="0000230C">
        <w:trPr>
          <w:trHeight w:val="242"/>
          <w:jc w:val="center"/>
        </w:trPr>
        <w:tc>
          <w:tcPr>
            <w:tcW w:w="3906" w:type="dxa"/>
            <w:gridSpan w:val="3"/>
            <w:tcBorders>
              <w:right w:val="thinThickThinSmallGap" w:sz="24" w:space="0" w:color="auto"/>
            </w:tcBorders>
            <w:shd w:val="clear" w:color="auto" w:fill="D9D9D9" w:themeFill="background1" w:themeFillShade="D9"/>
          </w:tcPr>
          <w:p w:rsidR="005E3DBA" w:rsidRPr="00B06930" w:rsidRDefault="005E3DBA" w:rsidP="0000230C">
            <w:pPr>
              <w:contextualSpacing/>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tcPr>
          <w:p w:rsidR="005E3DBA" w:rsidRPr="00B06930" w:rsidRDefault="005E3DBA" w:rsidP="0000230C">
            <w:pPr>
              <w:contextualSpacing/>
              <w:rPr>
                <w:b/>
                <w:color w:val="auto"/>
                <w:sz w:val="20"/>
                <w:szCs w:val="20"/>
              </w:rPr>
            </w:pPr>
            <w:r w:rsidRPr="00B06930">
              <w:rPr>
                <w:b/>
                <w:color w:val="auto"/>
                <w:sz w:val="20"/>
                <w:szCs w:val="20"/>
              </w:rPr>
              <w:t xml:space="preserve">Combined: </w:t>
            </w:r>
            <w:r>
              <w:rPr>
                <w:b/>
                <w:color w:val="auto"/>
                <w:sz w:val="20"/>
                <w:szCs w:val="20"/>
              </w:rPr>
              <w:t>90</w:t>
            </w:r>
            <w:r w:rsidRPr="00B06930">
              <w:rPr>
                <w:b/>
                <w:color w:val="auto"/>
                <w:sz w:val="20"/>
                <w:szCs w:val="20"/>
              </w:rPr>
              <w:t>%</w:t>
            </w:r>
            <w:r>
              <w:rPr>
                <w:b/>
                <w:color w:val="auto"/>
                <w:sz w:val="20"/>
                <w:szCs w:val="20"/>
              </w:rPr>
              <w:t xml:space="preserve"> (Incorporating BLF)</w:t>
            </w:r>
          </w:p>
        </w:tc>
      </w:tr>
    </w:tbl>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Pr="001F29F9" w:rsidRDefault="009369A6" w:rsidP="009369A6">
      <w:pPr>
        <w:rPr>
          <w:color w:val="000000" w:themeColor="text1"/>
          <w:szCs w:val="24"/>
          <w:u w:val="single"/>
        </w:rPr>
      </w:pPr>
    </w:p>
    <w:p w:rsidR="002C6E5B" w:rsidRPr="001E6062" w:rsidRDefault="002C6E5B" w:rsidP="0000230C">
      <w:pPr>
        <w:jc w:val="both"/>
        <w:rPr>
          <w:rFonts w:asciiTheme="minorHAnsi" w:hAnsiTheme="minorHAnsi"/>
          <w:color w:val="000000" w:themeColor="text1"/>
          <w:szCs w:val="24"/>
          <w:u w:val="single"/>
        </w:rPr>
      </w:pPr>
      <w:r w:rsidRPr="001E6062">
        <w:rPr>
          <w:rFonts w:asciiTheme="minorHAnsi" w:hAnsiTheme="minorHAnsi"/>
          <w:color w:val="000000" w:themeColor="text1"/>
          <w:szCs w:val="24"/>
          <w:u w:val="single"/>
        </w:rPr>
        <w:t>ANALYSIS SUMMARY</w:t>
      </w:r>
      <w:r w:rsidRPr="001E6062">
        <w:rPr>
          <w:rFonts w:asciiTheme="minorHAnsi" w:hAnsiTheme="minorHAnsi"/>
          <w:color w:val="000000" w:themeColor="text1"/>
          <w:szCs w:val="24"/>
        </w:rPr>
        <w:t>:</w:t>
      </w:r>
      <w:r w:rsidR="005E3DBA" w:rsidRPr="001E6062">
        <w:rPr>
          <w:rFonts w:asciiTheme="minorHAnsi" w:hAnsiTheme="minorHAnsi"/>
          <w:color w:val="auto"/>
          <w:szCs w:val="24"/>
        </w:rPr>
        <w:t xml:space="preserve">  The Board acknowledges the sentiment expressed in the CI’s application regarding the significant impairment with which his service-incurred condition has had on his current earning ability and quality of life.  The Board wishes to clarify that it is subject to the same laws for Service disability entitlements as those under which the </w:t>
      </w:r>
      <w:r w:rsidR="007F7CE1">
        <w:rPr>
          <w:rFonts w:asciiTheme="minorHAnsi" w:hAnsiTheme="minorHAnsi"/>
          <w:color w:val="auto"/>
          <w:szCs w:val="24"/>
        </w:rPr>
        <w:t xml:space="preserve">DES </w:t>
      </w:r>
      <w:r w:rsidR="005E3DBA" w:rsidRPr="001E6062">
        <w:rPr>
          <w:rFonts w:asciiTheme="minorHAnsi" w:hAnsiTheme="minorHAnsi"/>
          <w:color w:val="auto"/>
          <w:szCs w:val="24"/>
        </w:rPr>
        <w:t xml:space="preserve">operates.  The </w:t>
      </w:r>
      <w:r w:rsidR="007F7CE1">
        <w:rPr>
          <w:rFonts w:asciiTheme="minorHAnsi" w:hAnsiTheme="minorHAnsi"/>
          <w:color w:val="auto"/>
          <w:szCs w:val="24"/>
        </w:rPr>
        <w:t>DES</w:t>
      </w:r>
      <w:r w:rsidR="005E3DBA" w:rsidRPr="001E6062">
        <w:rPr>
          <w:rFonts w:asciiTheme="minorHAnsi" w:hAnsiTheme="minorHAnsi"/>
          <w:color w:val="auto"/>
          <w:szCs w:val="24"/>
        </w:rPr>
        <w:t xml:space="preserve"> has neither the role nor the authority to compensate </w:t>
      </w:r>
      <w:r w:rsidR="007F7CE1">
        <w:rPr>
          <w:rFonts w:asciiTheme="minorHAnsi" w:hAnsiTheme="minorHAnsi"/>
          <w:color w:val="auto"/>
          <w:szCs w:val="24"/>
        </w:rPr>
        <w:t>Service member</w:t>
      </w:r>
      <w:r w:rsidR="005E3DBA" w:rsidRPr="001E6062">
        <w:rPr>
          <w:rFonts w:asciiTheme="minorHAnsi" w:hAnsiTheme="minorHAnsi"/>
          <w:color w:val="auto"/>
          <w:szCs w:val="24"/>
        </w:rPr>
        <w:t>s for anticipated future severity or potential complications of conditions resulting in medical separation.  That role and authority is granted by Congress to the Department of Veteran</w:t>
      </w:r>
      <w:r w:rsidR="005D682E">
        <w:rPr>
          <w:rFonts w:asciiTheme="minorHAnsi" w:hAnsiTheme="minorHAnsi"/>
          <w:color w:val="auto"/>
          <w:szCs w:val="24"/>
        </w:rPr>
        <w:t>s</w:t>
      </w:r>
      <w:r w:rsidR="007F7CE1">
        <w:rPr>
          <w:rFonts w:asciiTheme="minorHAnsi" w:hAnsiTheme="minorHAnsi"/>
          <w:color w:val="auto"/>
          <w:szCs w:val="24"/>
        </w:rPr>
        <w:t>’</w:t>
      </w:r>
      <w:r w:rsidR="005E3DBA" w:rsidRPr="001E6062">
        <w:rPr>
          <w:rFonts w:asciiTheme="minorHAnsi" w:hAnsiTheme="minorHAnsi"/>
          <w:color w:val="auto"/>
          <w:szCs w:val="24"/>
        </w:rPr>
        <w:t xml:space="preserve"> Affairs (DVA), operating under a different set of laws (Title 38, United States Code).  The Board evaluates </w:t>
      </w:r>
      <w:r w:rsidR="007F7CE1">
        <w:rPr>
          <w:rFonts w:asciiTheme="minorHAnsi" w:hAnsiTheme="minorHAnsi"/>
          <w:color w:val="auto"/>
          <w:szCs w:val="24"/>
        </w:rPr>
        <w:t>D</w:t>
      </w:r>
      <w:r w:rsidR="005E3DBA" w:rsidRPr="001E6062">
        <w:rPr>
          <w:rFonts w:asciiTheme="minorHAnsi" w:hAnsiTheme="minorHAnsi"/>
          <w:color w:val="auto"/>
          <w:szCs w:val="24"/>
        </w:rPr>
        <w:t xml:space="preserve">VA evidence proximal to separation in arriving at its recommendations, but its authority resides in evaluating the fairness of </w:t>
      </w:r>
      <w:r w:rsidR="007F7CE1">
        <w:rPr>
          <w:rFonts w:asciiTheme="minorHAnsi" w:hAnsiTheme="minorHAnsi"/>
          <w:color w:val="auto"/>
          <w:szCs w:val="24"/>
        </w:rPr>
        <w:t>DES</w:t>
      </w:r>
      <w:r w:rsidR="005E3DBA" w:rsidRPr="001E6062">
        <w:rPr>
          <w:rFonts w:asciiTheme="minorHAnsi" w:hAnsiTheme="minorHAnsi"/>
          <w:color w:val="auto"/>
          <w:szCs w:val="24"/>
        </w:rPr>
        <w:t xml:space="preserve"> fitness decisions and rating determinations for disability at the time of separation.  The Board further acknowledges the CI’s contention for Service ratings for other conditions docum</w:t>
      </w:r>
      <w:r w:rsidR="007F7CE1">
        <w:rPr>
          <w:rFonts w:asciiTheme="minorHAnsi" w:hAnsiTheme="minorHAnsi"/>
          <w:color w:val="auto"/>
          <w:szCs w:val="24"/>
        </w:rPr>
        <w:t>ented at the time of separation</w:t>
      </w:r>
      <w:r w:rsidR="005E3DBA" w:rsidRPr="001E6062">
        <w:rPr>
          <w:rFonts w:asciiTheme="minorHAnsi" w:hAnsiTheme="minorHAnsi"/>
          <w:color w:val="auto"/>
          <w:szCs w:val="24"/>
        </w:rPr>
        <w:t xml:space="preserve"> and notes that its recommendations in that regard must comply with the same governance.   While the </w:t>
      </w:r>
      <w:r w:rsidR="007F7CE1">
        <w:rPr>
          <w:rFonts w:asciiTheme="minorHAnsi" w:hAnsiTheme="minorHAnsi"/>
          <w:color w:val="auto"/>
          <w:szCs w:val="24"/>
        </w:rPr>
        <w:t>DES</w:t>
      </w:r>
      <w:r w:rsidR="005E3DBA" w:rsidRPr="001E6062">
        <w:rPr>
          <w:rFonts w:asciiTheme="minorHAnsi" w:hAnsiTheme="minorHAnsi"/>
          <w:color w:val="auto"/>
          <w:szCs w:val="24"/>
        </w:rPr>
        <w:t xml:space="preserve"> considers all of the </w:t>
      </w:r>
      <w:r w:rsidR="007F7CE1">
        <w:rPr>
          <w:rFonts w:asciiTheme="minorHAnsi" w:hAnsiTheme="minorHAnsi"/>
          <w:color w:val="auto"/>
          <w:szCs w:val="24"/>
        </w:rPr>
        <w:t>Service member</w:t>
      </w:r>
      <w:r w:rsidR="005E3DBA" w:rsidRPr="001E6062">
        <w:rPr>
          <w:rFonts w:asciiTheme="minorHAnsi" w:hAnsiTheme="minorHAnsi"/>
          <w:color w:val="auto"/>
          <w:szCs w:val="24"/>
        </w:rPr>
        <w:t xml:space="preserve">'s medical conditions, compensation can only be offered for those medical conditions that cut short a </w:t>
      </w:r>
      <w:r w:rsidR="007F7CE1">
        <w:rPr>
          <w:rFonts w:asciiTheme="minorHAnsi" w:hAnsiTheme="minorHAnsi"/>
          <w:color w:val="auto"/>
          <w:szCs w:val="24"/>
        </w:rPr>
        <w:t>Service member</w:t>
      </w:r>
      <w:r w:rsidR="005E3DBA" w:rsidRPr="001E6062">
        <w:rPr>
          <w:rFonts w:asciiTheme="minorHAnsi" w:hAnsiTheme="minorHAnsi"/>
          <w:color w:val="auto"/>
          <w:szCs w:val="24"/>
        </w:rPr>
        <w:t xml:space="preserve">’s career, and then only to the degree of severity present at the time of final disposition.  The DVA, however, is empowered to compensate service connected conditions and to periodically re-evaluate said conditions for the purpose of adjusting the veteran’s disability rating should his degree of impairment vary over time.  Lastly, the Board acknowledges the CI’s assertions that unfair treatment by his chain of command may have impacted the outcome of his medical board.  It is noted for the record that the Board has neither the jurisdiction nor authority to scrutinize or render opinions in reference to asserted Service improprieties in the disposition of a case.  The Board’s role is confined to the review of medical records and all evidence at hand to assess the fairness of </w:t>
      </w:r>
      <w:r w:rsidR="007F7CE1">
        <w:rPr>
          <w:rFonts w:asciiTheme="minorHAnsi" w:hAnsiTheme="minorHAnsi"/>
          <w:color w:val="auto"/>
          <w:szCs w:val="24"/>
        </w:rPr>
        <w:t>PEB</w:t>
      </w:r>
      <w:r w:rsidR="005E3DBA" w:rsidRPr="001E6062">
        <w:rPr>
          <w:rFonts w:asciiTheme="minorHAnsi" w:hAnsiTheme="minorHAnsi"/>
          <w:color w:val="auto"/>
          <w:szCs w:val="24"/>
        </w:rPr>
        <w:t xml:space="preserve"> rating determinations, compared to </w:t>
      </w:r>
      <w:r w:rsidR="007F7CE1">
        <w:rPr>
          <w:rFonts w:asciiTheme="minorHAnsi" w:hAnsiTheme="minorHAnsi"/>
          <w:color w:val="auto"/>
          <w:szCs w:val="24"/>
        </w:rPr>
        <w:t>Veterans Administration Schedule for Ra</w:t>
      </w:r>
      <w:r w:rsidR="007F7CE1" w:rsidRPr="007F7CE1">
        <w:rPr>
          <w:rFonts w:asciiTheme="minorHAnsi" w:hAnsiTheme="minorHAnsi"/>
          <w:color w:val="auto"/>
          <w:szCs w:val="24"/>
        </w:rPr>
        <w:t>ting Disabilities (</w:t>
      </w:r>
      <w:r w:rsidR="005E3DBA" w:rsidRPr="007F7CE1">
        <w:rPr>
          <w:rFonts w:asciiTheme="minorHAnsi" w:hAnsiTheme="minorHAnsi"/>
          <w:color w:val="auto"/>
          <w:szCs w:val="24"/>
        </w:rPr>
        <w:t>VASRD</w:t>
      </w:r>
      <w:r w:rsidR="007F7CE1" w:rsidRPr="007F7CE1">
        <w:rPr>
          <w:rFonts w:asciiTheme="minorHAnsi" w:hAnsiTheme="minorHAnsi"/>
          <w:color w:val="auto"/>
          <w:szCs w:val="24"/>
        </w:rPr>
        <w:t>)</w:t>
      </w:r>
      <w:r w:rsidR="005E3DBA" w:rsidRPr="007F7CE1">
        <w:rPr>
          <w:rFonts w:asciiTheme="minorHAnsi" w:hAnsiTheme="minorHAnsi"/>
          <w:color w:val="auto"/>
          <w:szCs w:val="24"/>
        </w:rPr>
        <w:t xml:space="preserve"> sta</w:t>
      </w:r>
      <w:r w:rsidR="005E3DBA" w:rsidRPr="001E6062">
        <w:rPr>
          <w:rFonts w:asciiTheme="minorHAnsi" w:hAnsiTheme="minorHAnsi"/>
          <w:color w:val="auto"/>
          <w:szCs w:val="24"/>
        </w:rPr>
        <w:t xml:space="preserve">ndards, based on severity at the time of separation.  It must also judge the fairness of </w:t>
      </w:r>
      <w:r w:rsidR="007F7CE1">
        <w:rPr>
          <w:rFonts w:asciiTheme="minorHAnsi" w:hAnsiTheme="minorHAnsi"/>
          <w:color w:val="auto"/>
          <w:szCs w:val="24"/>
        </w:rPr>
        <w:t>PEB</w:t>
      </w:r>
      <w:r w:rsidR="005E3DBA" w:rsidRPr="001E6062">
        <w:rPr>
          <w:rFonts w:asciiTheme="minorHAnsi" w:hAnsiTheme="minorHAnsi"/>
          <w:color w:val="auto"/>
          <w:szCs w:val="24"/>
        </w:rPr>
        <w:t xml:space="preserve"> fitness adjudications based on the fitness consequences of conditions as they existed at the time of separation.</w:t>
      </w:r>
    </w:p>
    <w:p w:rsidR="004C60A3" w:rsidRPr="001E6062" w:rsidRDefault="004C60A3" w:rsidP="0000230C">
      <w:pPr>
        <w:jc w:val="both"/>
        <w:rPr>
          <w:rFonts w:asciiTheme="minorHAnsi" w:hAnsiTheme="minorHAnsi"/>
          <w:color w:val="000000" w:themeColor="text1"/>
          <w:szCs w:val="24"/>
        </w:rPr>
      </w:pPr>
    </w:p>
    <w:p w:rsidR="00615A66" w:rsidRPr="001E6062" w:rsidRDefault="00411EFC" w:rsidP="0000230C">
      <w:pPr>
        <w:jc w:val="both"/>
        <w:rPr>
          <w:rFonts w:asciiTheme="minorHAnsi" w:hAnsiTheme="minorHAnsi"/>
          <w:color w:val="000000" w:themeColor="text1"/>
          <w:szCs w:val="24"/>
        </w:rPr>
      </w:pPr>
      <w:proofErr w:type="gramStart"/>
      <w:r w:rsidRPr="001E6062">
        <w:rPr>
          <w:rFonts w:asciiTheme="minorHAnsi" w:hAnsiTheme="minorHAnsi"/>
          <w:color w:val="auto"/>
          <w:szCs w:val="24"/>
          <w:u w:val="single"/>
        </w:rPr>
        <w:t>Lumbar Spine Condition</w:t>
      </w:r>
      <w:r w:rsidR="004C60A3" w:rsidRPr="001E6062">
        <w:rPr>
          <w:rFonts w:asciiTheme="minorHAnsi" w:hAnsiTheme="minorHAnsi"/>
          <w:color w:val="000000" w:themeColor="text1"/>
          <w:szCs w:val="24"/>
        </w:rPr>
        <w:t>.</w:t>
      </w:r>
      <w:proofErr w:type="gramEnd"/>
      <w:r w:rsidR="00923DC1" w:rsidRPr="001E6062">
        <w:rPr>
          <w:rFonts w:asciiTheme="minorHAnsi" w:hAnsiTheme="minorHAnsi"/>
          <w:color w:val="000000" w:themeColor="text1"/>
          <w:szCs w:val="24"/>
        </w:rPr>
        <w:t xml:space="preserve">  </w:t>
      </w:r>
      <w:r w:rsidR="00641A4C" w:rsidRPr="001E6062">
        <w:rPr>
          <w:rFonts w:asciiTheme="minorHAnsi" w:hAnsiTheme="minorHAnsi"/>
          <w:color w:val="000000" w:themeColor="text1"/>
          <w:szCs w:val="24"/>
        </w:rPr>
        <w:t>The CI suffered an initial training injury to his back in 1993, and suffered various duty-related re-injuries after that.  He fell down some stairs dur</w:t>
      </w:r>
      <w:r w:rsidR="007F7CE1">
        <w:rPr>
          <w:rFonts w:asciiTheme="minorHAnsi" w:hAnsiTheme="minorHAnsi"/>
          <w:color w:val="000000" w:themeColor="text1"/>
          <w:szCs w:val="24"/>
        </w:rPr>
        <w:t>ing his 2005 deployment to Iraq</w:t>
      </w:r>
      <w:r w:rsidR="00641A4C" w:rsidRPr="001E6062">
        <w:rPr>
          <w:rFonts w:asciiTheme="minorHAnsi" w:hAnsiTheme="minorHAnsi"/>
          <w:color w:val="000000" w:themeColor="text1"/>
          <w:szCs w:val="24"/>
        </w:rPr>
        <w:t xml:space="preserve"> and was put on quarters for the duration of the tour.  </w:t>
      </w:r>
      <w:r w:rsidR="00B169E1" w:rsidRPr="001E6062">
        <w:rPr>
          <w:rFonts w:asciiTheme="minorHAnsi" w:hAnsiTheme="minorHAnsi"/>
          <w:color w:val="auto"/>
          <w:szCs w:val="24"/>
        </w:rPr>
        <w:t xml:space="preserve">Imaging studies included a magnetic resonance imaging (MRI) that showed early degenerative disc disease at </w:t>
      </w:r>
      <w:r w:rsidR="00B169E1" w:rsidRPr="001E6062">
        <w:rPr>
          <w:rFonts w:asciiTheme="minorHAnsi" w:hAnsiTheme="minorHAnsi"/>
          <w:color w:val="auto"/>
          <w:szCs w:val="24"/>
        </w:rPr>
        <w:lastRenderedPageBreak/>
        <w:t>L4-5 and multilevel lumbar disc bulging that slight</w:t>
      </w:r>
      <w:r w:rsidR="007F7CE1">
        <w:rPr>
          <w:rFonts w:asciiTheme="minorHAnsi" w:hAnsiTheme="minorHAnsi"/>
          <w:color w:val="auto"/>
          <w:szCs w:val="24"/>
        </w:rPr>
        <w:t>ly narrowed the neural foramina</w:t>
      </w:r>
      <w:r w:rsidR="00B169E1" w:rsidRPr="001E6062">
        <w:rPr>
          <w:rFonts w:asciiTheme="minorHAnsi" w:hAnsiTheme="minorHAnsi"/>
          <w:color w:val="auto"/>
          <w:szCs w:val="24"/>
        </w:rPr>
        <w:t xml:space="preserve"> and a normal nuclear bone scan.  </w:t>
      </w:r>
      <w:r w:rsidR="002D164E" w:rsidRPr="001E6062">
        <w:rPr>
          <w:rFonts w:asciiTheme="minorHAnsi" w:hAnsiTheme="minorHAnsi"/>
          <w:color w:val="000000" w:themeColor="text1"/>
          <w:szCs w:val="24"/>
        </w:rPr>
        <w:t>There were three</w:t>
      </w:r>
      <w:r w:rsidR="00A57C35" w:rsidRPr="001E6062">
        <w:rPr>
          <w:rFonts w:asciiTheme="minorHAnsi" w:hAnsiTheme="minorHAnsi"/>
          <w:color w:val="000000" w:themeColor="text1"/>
          <w:szCs w:val="24"/>
        </w:rPr>
        <w:t xml:space="preserve"> goniometric range</w:t>
      </w:r>
      <w:r w:rsidR="00D601CD">
        <w:rPr>
          <w:rFonts w:asciiTheme="minorHAnsi" w:hAnsiTheme="minorHAnsi"/>
          <w:color w:val="000000" w:themeColor="text1"/>
          <w:szCs w:val="24"/>
        </w:rPr>
        <w:t>s</w:t>
      </w:r>
      <w:r w:rsidR="0080588E" w:rsidRPr="001E6062">
        <w:rPr>
          <w:rFonts w:asciiTheme="minorHAnsi" w:hAnsiTheme="minorHAnsi"/>
          <w:color w:val="000000" w:themeColor="text1"/>
          <w:szCs w:val="24"/>
        </w:rPr>
        <w:t xml:space="preserve"> </w:t>
      </w:r>
      <w:r w:rsidR="00A57C35" w:rsidRPr="001E6062">
        <w:rPr>
          <w:rFonts w:asciiTheme="minorHAnsi" w:hAnsiTheme="minorHAnsi"/>
          <w:color w:val="000000" w:themeColor="text1"/>
          <w:szCs w:val="24"/>
        </w:rPr>
        <w:t>of</w:t>
      </w:r>
      <w:r w:rsidR="0080588E" w:rsidRPr="001E6062">
        <w:rPr>
          <w:rFonts w:asciiTheme="minorHAnsi" w:hAnsiTheme="minorHAnsi"/>
          <w:color w:val="000000" w:themeColor="text1"/>
          <w:szCs w:val="24"/>
        </w:rPr>
        <w:t xml:space="preserve"> </w:t>
      </w:r>
      <w:r w:rsidR="00A57C35" w:rsidRPr="001E6062">
        <w:rPr>
          <w:rFonts w:asciiTheme="minorHAnsi" w:hAnsiTheme="minorHAnsi"/>
          <w:color w:val="000000" w:themeColor="text1"/>
          <w:szCs w:val="24"/>
        </w:rPr>
        <w:t xml:space="preserve">motion (ROM) evaluations in evidence, with documentation of </w:t>
      </w:r>
      <w:r w:rsidR="00F15089">
        <w:rPr>
          <w:rFonts w:asciiTheme="minorHAnsi" w:hAnsiTheme="minorHAnsi"/>
          <w:color w:val="000000" w:themeColor="text1"/>
          <w:szCs w:val="24"/>
        </w:rPr>
        <w:t>active ROM (AROM), passive ROM (PROM), and additional ratable criteria.</w:t>
      </w:r>
      <w:r w:rsidR="00A57C35" w:rsidRPr="001E6062">
        <w:rPr>
          <w:rFonts w:asciiTheme="minorHAnsi" w:hAnsiTheme="minorHAnsi"/>
          <w:color w:val="000000" w:themeColor="text1"/>
          <w:szCs w:val="24"/>
        </w:rPr>
        <w:t xml:space="preserve"> </w:t>
      </w:r>
      <w:r w:rsidR="00F15089">
        <w:rPr>
          <w:rFonts w:asciiTheme="minorHAnsi" w:hAnsiTheme="minorHAnsi"/>
          <w:color w:val="000000" w:themeColor="text1"/>
          <w:szCs w:val="24"/>
        </w:rPr>
        <w:t xml:space="preserve"> The measured goniometric evaluations are summarized in the chart below</w:t>
      </w:r>
      <w:r w:rsidR="00D601CD">
        <w:rPr>
          <w:rFonts w:asciiTheme="minorHAnsi" w:hAnsiTheme="minorHAnsi"/>
          <w:color w:val="000000" w:themeColor="text1"/>
          <w:szCs w:val="24"/>
        </w:rPr>
        <w:t>.  T</w:t>
      </w:r>
      <w:r w:rsidR="00F15089">
        <w:rPr>
          <w:rFonts w:asciiTheme="minorHAnsi" w:hAnsiTheme="minorHAnsi"/>
          <w:color w:val="000000" w:themeColor="text1"/>
          <w:szCs w:val="24"/>
        </w:rPr>
        <w:t xml:space="preserve">he Board </w:t>
      </w:r>
      <w:r w:rsidR="00D601CD">
        <w:rPr>
          <w:rFonts w:asciiTheme="minorHAnsi" w:hAnsiTheme="minorHAnsi"/>
          <w:color w:val="000000" w:themeColor="text1"/>
          <w:szCs w:val="24"/>
        </w:rPr>
        <w:t xml:space="preserve">also </w:t>
      </w:r>
      <w:r w:rsidR="00F15089">
        <w:rPr>
          <w:rFonts w:asciiTheme="minorHAnsi" w:hAnsiTheme="minorHAnsi"/>
          <w:color w:val="000000" w:themeColor="text1"/>
          <w:szCs w:val="24"/>
        </w:rPr>
        <w:t xml:space="preserve">considered non-goniometric (although probative) ROM evaluations </w:t>
      </w:r>
      <w:r w:rsidR="00A57C35" w:rsidRPr="001E6062">
        <w:rPr>
          <w:rFonts w:asciiTheme="minorHAnsi" w:hAnsiTheme="minorHAnsi"/>
          <w:color w:val="000000" w:themeColor="text1"/>
          <w:szCs w:val="24"/>
        </w:rPr>
        <w:t xml:space="preserve">which </w:t>
      </w:r>
      <w:r w:rsidR="00F15089">
        <w:rPr>
          <w:rFonts w:asciiTheme="minorHAnsi" w:hAnsiTheme="minorHAnsi"/>
          <w:color w:val="000000" w:themeColor="text1"/>
          <w:szCs w:val="24"/>
        </w:rPr>
        <w:t>are discussed in the ensuing narrative</w:t>
      </w:r>
      <w:r w:rsidR="00A57C35" w:rsidRPr="001E6062">
        <w:rPr>
          <w:rFonts w:asciiTheme="minorHAnsi" w:hAnsiTheme="minorHAnsi"/>
          <w:color w:val="000000" w:themeColor="text1"/>
          <w:szCs w:val="24"/>
        </w:rPr>
        <w:t>.</w:t>
      </w:r>
    </w:p>
    <w:p w:rsidR="00923DC1" w:rsidRDefault="00923DC1" w:rsidP="0000230C">
      <w:pPr>
        <w:jc w:val="both"/>
        <w:rPr>
          <w:color w:val="000000" w:themeColor="text1"/>
          <w:szCs w:val="24"/>
        </w:rPr>
      </w:pPr>
    </w:p>
    <w:tbl>
      <w:tblPr>
        <w:tblW w:w="8958" w:type="dxa"/>
        <w:jc w:val="center"/>
        <w:tblInd w:w="-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5"/>
        <w:gridCol w:w="1750"/>
        <w:gridCol w:w="1594"/>
        <w:gridCol w:w="2559"/>
      </w:tblGrid>
      <w:tr w:rsidR="005A1E1C" w:rsidRPr="000D3F67" w:rsidTr="00F774A8">
        <w:trPr>
          <w:trHeight w:val="270"/>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A1E1C" w:rsidRPr="000D3F67" w:rsidRDefault="005A1E1C" w:rsidP="00F774A8">
            <w:pPr>
              <w:spacing w:line="200" w:lineRule="exact"/>
              <w:rPr>
                <w:rFonts w:asciiTheme="minorHAnsi" w:eastAsia="Calibri" w:hAnsiTheme="minorHAnsi"/>
                <w:color w:val="auto"/>
                <w:szCs w:val="24"/>
              </w:rPr>
            </w:pPr>
            <w:r w:rsidRPr="000D3F67">
              <w:rPr>
                <w:rFonts w:asciiTheme="minorHAnsi" w:eastAsia="Calibri" w:hAnsiTheme="minorHAnsi"/>
                <w:color w:val="auto"/>
                <w:szCs w:val="24"/>
              </w:rPr>
              <w:t>ROM – Thoracolumbar Spine</w:t>
            </w:r>
          </w:p>
        </w:tc>
        <w:tc>
          <w:tcPr>
            <w:tcW w:w="175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5A1E1C" w:rsidRPr="000D3F67" w:rsidRDefault="00F15089" w:rsidP="00F774A8">
            <w:pPr>
              <w:contextualSpacing/>
              <w:rPr>
                <w:rFonts w:eastAsia="Calibri"/>
                <w:color w:val="auto"/>
                <w:szCs w:val="24"/>
              </w:rPr>
            </w:pPr>
            <w:r>
              <w:rPr>
                <w:rFonts w:eastAsia="Calibri"/>
                <w:color w:val="auto"/>
                <w:szCs w:val="24"/>
              </w:rPr>
              <w:t>MEB ~4 Mo.</w:t>
            </w:r>
            <w:r w:rsidR="005A1E1C" w:rsidRPr="000D3F67">
              <w:rPr>
                <w:rFonts w:eastAsia="Calibri"/>
                <w:color w:val="auto"/>
                <w:szCs w:val="24"/>
              </w:rPr>
              <w:t xml:space="preserve"> </w:t>
            </w:r>
          </w:p>
          <w:p w:rsidR="005A1E1C" w:rsidRPr="000D3F67" w:rsidRDefault="00F15089" w:rsidP="00F774A8">
            <w:pPr>
              <w:contextualSpacing/>
              <w:rPr>
                <w:rFonts w:eastAsia="Calibri"/>
                <w:color w:val="auto"/>
                <w:szCs w:val="24"/>
              </w:rPr>
            </w:pPr>
            <w:r>
              <w:rPr>
                <w:rFonts w:eastAsia="Calibri"/>
                <w:color w:val="auto"/>
                <w:szCs w:val="24"/>
              </w:rPr>
              <w:t>Pre-</w:t>
            </w:r>
            <w:r w:rsidR="005A1E1C" w:rsidRPr="000D3F67">
              <w:rPr>
                <w:rFonts w:eastAsia="Calibri"/>
                <w:color w:val="auto"/>
                <w:szCs w:val="24"/>
              </w:rPr>
              <w:t>Sep</w:t>
            </w:r>
          </w:p>
        </w:tc>
        <w:tc>
          <w:tcPr>
            <w:tcW w:w="159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15089" w:rsidRPr="000D3F67" w:rsidRDefault="00F15089" w:rsidP="00F15089">
            <w:pPr>
              <w:contextualSpacing/>
              <w:rPr>
                <w:rFonts w:eastAsia="Calibri"/>
                <w:color w:val="auto"/>
                <w:szCs w:val="24"/>
              </w:rPr>
            </w:pPr>
            <w:r>
              <w:rPr>
                <w:rFonts w:eastAsia="Calibri"/>
                <w:color w:val="auto"/>
                <w:szCs w:val="24"/>
              </w:rPr>
              <w:t>MEB ~4 Mo.</w:t>
            </w:r>
            <w:r w:rsidRPr="000D3F67">
              <w:rPr>
                <w:rFonts w:eastAsia="Calibri"/>
                <w:color w:val="auto"/>
                <w:szCs w:val="24"/>
              </w:rPr>
              <w:t xml:space="preserve"> </w:t>
            </w:r>
          </w:p>
          <w:p w:rsidR="005A1E1C" w:rsidRPr="000D3F67" w:rsidRDefault="00F15089" w:rsidP="00F15089">
            <w:pPr>
              <w:contextualSpacing/>
              <w:rPr>
                <w:rFonts w:eastAsia="Calibri"/>
                <w:color w:val="auto"/>
                <w:szCs w:val="24"/>
              </w:rPr>
            </w:pPr>
            <w:r>
              <w:rPr>
                <w:rFonts w:eastAsia="Calibri"/>
                <w:color w:val="auto"/>
                <w:szCs w:val="24"/>
              </w:rPr>
              <w:t>Pre-</w:t>
            </w:r>
            <w:r w:rsidRPr="000D3F67">
              <w:rPr>
                <w:rFonts w:eastAsia="Calibri"/>
                <w:color w:val="auto"/>
                <w:szCs w:val="24"/>
              </w:rPr>
              <w:t>Sep</w:t>
            </w:r>
          </w:p>
        </w:tc>
        <w:tc>
          <w:tcPr>
            <w:tcW w:w="2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5A1E1C" w:rsidRPr="000D3F67" w:rsidRDefault="005A1E1C" w:rsidP="00F774A8">
            <w:pPr>
              <w:contextualSpacing/>
              <w:rPr>
                <w:rFonts w:eastAsiaTheme="minorHAnsi" w:cstheme="minorBidi"/>
                <w:color w:val="auto"/>
                <w:szCs w:val="24"/>
              </w:rPr>
            </w:pPr>
            <w:r w:rsidRPr="000D3F67">
              <w:rPr>
                <w:rFonts w:eastAsia="Calibri"/>
                <w:color w:val="auto"/>
                <w:szCs w:val="24"/>
              </w:rPr>
              <w:t>VA</w:t>
            </w:r>
            <w:r w:rsidR="00F15089">
              <w:rPr>
                <w:rFonts w:eastAsiaTheme="minorHAnsi" w:cstheme="minorBidi"/>
                <w:color w:val="auto"/>
                <w:szCs w:val="24"/>
              </w:rPr>
              <w:t xml:space="preserve"> C&amp;P ~5 Mo.</w:t>
            </w:r>
            <w:r w:rsidRPr="000D3F67">
              <w:rPr>
                <w:rFonts w:eastAsiaTheme="minorHAnsi" w:cstheme="minorBidi"/>
                <w:color w:val="auto"/>
                <w:szCs w:val="24"/>
              </w:rPr>
              <w:t xml:space="preserve"> </w:t>
            </w:r>
          </w:p>
          <w:p w:rsidR="005A1E1C" w:rsidRPr="000D3F67" w:rsidRDefault="00F15089" w:rsidP="00F774A8">
            <w:pPr>
              <w:contextualSpacing/>
              <w:rPr>
                <w:rFonts w:eastAsiaTheme="minorHAnsi" w:cstheme="minorBidi"/>
                <w:color w:val="auto"/>
                <w:szCs w:val="24"/>
              </w:rPr>
            </w:pPr>
            <w:r>
              <w:rPr>
                <w:rFonts w:eastAsiaTheme="minorHAnsi" w:cstheme="minorBidi"/>
                <w:color w:val="auto"/>
                <w:szCs w:val="24"/>
              </w:rPr>
              <w:t>Post-</w:t>
            </w:r>
            <w:r w:rsidR="005A1E1C" w:rsidRPr="000D3F67">
              <w:rPr>
                <w:rFonts w:eastAsiaTheme="minorHAnsi" w:cstheme="minorBidi"/>
                <w:color w:val="auto"/>
                <w:szCs w:val="24"/>
              </w:rPr>
              <w:t>Sep</w:t>
            </w:r>
          </w:p>
        </w:tc>
      </w:tr>
      <w:tr w:rsidR="005A1E1C" w:rsidRPr="000D3F67" w:rsidTr="00F774A8">
        <w:trPr>
          <w:trHeight w:val="245"/>
          <w:jc w:val="center"/>
        </w:trPr>
        <w:tc>
          <w:tcPr>
            <w:tcW w:w="3055"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contextualSpacing/>
              <w:rPr>
                <w:rFonts w:eastAsia="Calibri"/>
                <w:color w:val="auto"/>
                <w:szCs w:val="24"/>
              </w:rPr>
            </w:pPr>
            <w:r w:rsidRPr="000D3F67">
              <w:rPr>
                <w:rFonts w:eastAsia="Calibri"/>
                <w:color w:val="auto"/>
                <w:szCs w:val="24"/>
              </w:rPr>
              <w:t xml:space="preserve">Flexion (Normal 90⁰) </w:t>
            </w:r>
          </w:p>
        </w:tc>
        <w:tc>
          <w:tcPr>
            <w:tcW w:w="1750"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contextualSpacing/>
              <w:rPr>
                <w:rFonts w:eastAsia="Calibri"/>
                <w:color w:val="auto"/>
                <w:szCs w:val="24"/>
              </w:rPr>
            </w:pPr>
            <w:r w:rsidRPr="000D3F67">
              <w:rPr>
                <w:rFonts w:eastAsia="Calibri"/>
                <w:color w:val="auto"/>
                <w:szCs w:val="24"/>
              </w:rPr>
              <w:t>20⁰</w:t>
            </w:r>
          </w:p>
        </w:tc>
        <w:tc>
          <w:tcPr>
            <w:tcW w:w="1594" w:type="dxa"/>
            <w:tcBorders>
              <w:top w:val="single" w:sz="4" w:space="0" w:color="000000"/>
              <w:left w:val="single" w:sz="4" w:space="0" w:color="000000"/>
              <w:bottom w:val="single" w:sz="4" w:space="0" w:color="000000"/>
              <w:right w:val="single" w:sz="4" w:space="0" w:color="000000"/>
            </w:tcBorders>
          </w:tcPr>
          <w:p w:rsidR="005A1E1C" w:rsidRPr="000D3F67" w:rsidRDefault="005A1E1C" w:rsidP="00F774A8">
            <w:pPr>
              <w:contextualSpacing/>
              <w:rPr>
                <w:rFonts w:eastAsia="Calibri"/>
                <w:color w:val="auto"/>
                <w:szCs w:val="24"/>
              </w:rPr>
            </w:pPr>
            <w:r w:rsidRPr="000D3F67">
              <w:rPr>
                <w:rFonts w:eastAsia="Calibri"/>
                <w:color w:val="auto"/>
                <w:szCs w:val="24"/>
              </w:rPr>
              <w:t>45</w:t>
            </w:r>
            <w:r w:rsidRPr="000D3F67">
              <w:rPr>
                <w:rFonts w:eastAsia="Calibri" w:cs="Calibri"/>
                <w:color w:val="auto"/>
                <w:szCs w:val="24"/>
              </w:rPr>
              <w:t>⁰</w:t>
            </w:r>
          </w:p>
        </w:tc>
        <w:tc>
          <w:tcPr>
            <w:tcW w:w="2559"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contextualSpacing/>
              <w:rPr>
                <w:rFonts w:eastAsia="Calibri"/>
                <w:color w:val="auto"/>
                <w:szCs w:val="24"/>
              </w:rPr>
            </w:pPr>
            <w:r w:rsidRPr="000D3F67">
              <w:rPr>
                <w:rFonts w:eastAsia="Calibri"/>
                <w:color w:val="auto"/>
                <w:szCs w:val="24"/>
              </w:rPr>
              <w:t>11⁰</w:t>
            </w:r>
          </w:p>
        </w:tc>
      </w:tr>
      <w:tr w:rsidR="005A1E1C" w:rsidRPr="000D3F67" w:rsidTr="00F774A8">
        <w:trPr>
          <w:trHeight w:val="242"/>
          <w:jc w:val="center"/>
        </w:trPr>
        <w:tc>
          <w:tcPr>
            <w:tcW w:w="3055"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contextualSpacing/>
              <w:rPr>
                <w:rFonts w:eastAsia="Calibri"/>
                <w:color w:val="auto"/>
                <w:szCs w:val="24"/>
              </w:rPr>
            </w:pPr>
            <w:r w:rsidRPr="000D3F67">
              <w:rPr>
                <w:rFonts w:eastAsia="Calibri"/>
                <w:color w:val="auto"/>
                <w:szCs w:val="24"/>
              </w:rPr>
              <w:t>Combined (Normal 240⁰)</w:t>
            </w:r>
          </w:p>
        </w:tc>
        <w:tc>
          <w:tcPr>
            <w:tcW w:w="1750"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contextualSpacing/>
              <w:rPr>
                <w:rFonts w:eastAsia="Calibri"/>
                <w:color w:val="auto"/>
                <w:szCs w:val="24"/>
              </w:rPr>
            </w:pPr>
            <w:r w:rsidRPr="000D3F67">
              <w:rPr>
                <w:rFonts w:eastAsia="Calibri"/>
                <w:color w:val="auto"/>
                <w:szCs w:val="24"/>
              </w:rPr>
              <w:t>115⁰</w:t>
            </w:r>
          </w:p>
        </w:tc>
        <w:tc>
          <w:tcPr>
            <w:tcW w:w="1594" w:type="dxa"/>
            <w:tcBorders>
              <w:top w:val="single" w:sz="4" w:space="0" w:color="000000"/>
              <w:left w:val="single" w:sz="4" w:space="0" w:color="000000"/>
              <w:bottom w:val="single" w:sz="4" w:space="0" w:color="000000"/>
              <w:right w:val="single" w:sz="4" w:space="0" w:color="000000"/>
            </w:tcBorders>
          </w:tcPr>
          <w:p w:rsidR="005A1E1C" w:rsidRPr="000D3F67" w:rsidRDefault="005A1E1C" w:rsidP="00F774A8">
            <w:pPr>
              <w:contextualSpacing/>
              <w:rPr>
                <w:rFonts w:eastAsia="Calibri"/>
                <w:color w:val="auto"/>
                <w:szCs w:val="24"/>
              </w:rPr>
            </w:pPr>
            <w:r w:rsidRPr="000D3F67">
              <w:rPr>
                <w:rFonts w:eastAsia="Calibri"/>
                <w:color w:val="auto"/>
                <w:szCs w:val="24"/>
              </w:rPr>
              <w:t>155</w:t>
            </w:r>
            <w:r w:rsidRPr="000D3F67">
              <w:rPr>
                <w:rFonts w:eastAsia="Calibri" w:cs="Calibri"/>
                <w:color w:val="auto"/>
                <w:szCs w:val="24"/>
              </w:rPr>
              <w:t>⁰</w:t>
            </w:r>
          </w:p>
        </w:tc>
        <w:tc>
          <w:tcPr>
            <w:tcW w:w="2559"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contextualSpacing/>
              <w:rPr>
                <w:rFonts w:eastAsia="Calibri"/>
                <w:color w:val="auto"/>
                <w:szCs w:val="24"/>
              </w:rPr>
            </w:pPr>
            <w:r w:rsidRPr="000D3F67">
              <w:rPr>
                <w:rFonts w:eastAsia="Calibri"/>
                <w:color w:val="auto"/>
                <w:szCs w:val="24"/>
              </w:rPr>
              <w:t>50⁰</w:t>
            </w:r>
          </w:p>
        </w:tc>
      </w:tr>
      <w:tr w:rsidR="005A1E1C" w:rsidRPr="000D3F67" w:rsidTr="00F774A8">
        <w:trPr>
          <w:trHeight w:val="233"/>
          <w:jc w:val="center"/>
        </w:trPr>
        <w:tc>
          <w:tcPr>
            <w:tcW w:w="3055" w:type="dxa"/>
            <w:tcBorders>
              <w:top w:val="single" w:sz="4" w:space="0" w:color="000000"/>
              <w:left w:val="single" w:sz="4" w:space="0" w:color="000000"/>
              <w:bottom w:val="single" w:sz="4" w:space="0" w:color="000000"/>
              <w:right w:val="single" w:sz="4" w:space="0" w:color="000000"/>
            </w:tcBorders>
            <w:vAlign w:val="center"/>
            <w:hideMark/>
          </w:tcPr>
          <w:p w:rsidR="005A1E1C" w:rsidRPr="000D3F67" w:rsidRDefault="005A1E1C" w:rsidP="00F774A8">
            <w:pPr>
              <w:tabs>
                <w:tab w:val="left" w:pos="288"/>
                <w:tab w:val="left" w:pos="4752"/>
              </w:tabs>
              <w:rPr>
                <w:rFonts w:asciiTheme="minorHAnsi" w:eastAsiaTheme="minorHAnsi" w:hAnsiTheme="minorHAnsi"/>
                <w:color w:val="auto"/>
                <w:szCs w:val="24"/>
              </w:rPr>
            </w:pPr>
            <w:r w:rsidRPr="000D3F67">
              <w:rPr>
                <w:rFonts w:asciiTheme="minorHAnsi" w:eastAsiaTheme="minorHAnsi" w:hAnsiTheme="minorHAnsi"/>
                <w:color w:val="auto"/>
                <w:szCs w:val="24"/>
              </w:rPr>
              <w:t>Comments</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5A1E1C" w:rsidRPr="000D3F67" w:rsidRDefault="005A1E1C" w:rsidP="00F774A8">
            <w:pPr>
              <w:tabs>
                <w:tab w:val="left" w:pos="288"/>
                <w:tab w:val="left" w:pos="4752"/>
              </w:tabs>
              <w:rPr>
                <w:rFonts w:asciiTheme="minorHAnsi" w:eastAsiaTheme="minorHAnsi" w:hAnsiTheme="minorHAnsi"/>
                <w:color w:val="auto"/>
                <w:szCs w:val="24"/>
              </w:rPr>
            </w:pPr>
            <w:r w:rsidRPr="000D3F67">
              <w:rPr>
                <w:rFonts w:asciiTheme="minorHAnsi" w:eastAsiaTheme="minorHAnsi" w:hAnsiTheme="minorHAnsi"/>
                <w:color w:val="auto"/>
                <w:szCs w:val="24"/>
              </w:rPr>
              <w:t>AROM</w:t>
            </w:r>
          </w:p>
        </w:tc>
        <w:tc>
          <w:tcPr>
            <w:tcW w:w="1594" w:type="dxa"/>
            <w:tcBorders>
              <w:top w:val="single" w:sz="4" w:space="0" w:color="000000"/>
              <w:left w:val="single" w:sz="4" w:space="0" w:color="000000"/>
              <w:bottom w:val="single" w:sz="4" w:space="0" w:color="000000"/>
              <w:right w:val="single" w:sz="4" w:space="0" w:color="000000"/>
            </w:tcBorders>
            <w:vAlign w:val="center"/>
          </w:tcPr>
          <w:p w:rsidR="005A1E1C" w:rsidRPr="000D3F67" w:rsidRDefault="005A1E1C" w:rsidP="00F774A8">
            <w:pPr>
              <w:tabs>
                <w:tab w:val="left" w:pos="288"/>
                <w:tab w:val="left" w:pos="4752"/>
              </w:tabs>
              <w:rPr>
                <w:rFonts w:asciiTheme="minorHAnsi" w:eastAsiaTheme="minorHAnsi" w:hAnsiTheme="minorHAnsi"/>
                <w:color w:val="auto"/>
                <w:szCs w:val="24"/>
              </w:rPr>
            </w:pPr>
            <w:r w:rsidRPr="000D3F67">
              <w:rPr>
                <w:rFonts w:asciiTheme="minorHAnsi" w:eastAsiaTheme="minorHAnsi" w:hAnsiTheme="minorHAnsi"/>
                <w:color w:val="auto"/>
                <w:szCs w:val="24"/>
              </w:rPr>
              <w:t>PROM</w:t>
            </w:r>
          </w:p>
        </w:tc>
        <w:tc>
          <w:tcPr>
            <w:tcW w:w="2559"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tabs>
                <w:tab w:val="left" w:pos="288"/>
                <w:tab w:val="left" w:pos="4752"/>
              </w:tabs>
              <w:rPr>
                <w:rFonts w:asciiTheme="minorHAnsi" w:eastAsiaTheme="minorHAnsi" w:hAnsiTheme="minorHAnsi"/>
                <w:color w:val="auto"/>
                <w:szCs w:val="24"/>
              </w:rPr>
            </w:pPr>
            <w:r w:rsidRPr="000D3F67">
              <w:rPr>
                <w:rFonts w:asciiTheme="minorHAnsi" w:eastAsiaTheme="minorHAnsi" w:hAnsiTheme="minorHAnsi"/>
                <w:color w:val="auto"/>
                <w:szCs w:val="24"/>
              </w:rPr>
              <w:t>Painful motion; positive DeLuca</w:t>
            </w:r>
          </w:p>
        </w:tc>
      </w:tr>
      <w:tr w:rsidR="005A1E1C" w:rsidRPr="00351C76" w:rsidTr="00F774A8">
        <w:trPr>
          <w:trHeight w:val="233"/>
          <w:jc w:val="center"/>
        </w:trPr>
        <w:tc>
          <w:tcPr>
            <w:tcW w:w="3055"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tabs>
                <w:tab w:val="left" w:pos="288"/>
                <w:tab w:val="left" w:pos="4752"/>
              </w:tabs>
              <w:rPr>
                <w:rFonts w:asciiTheme="minorHAnsi" w:eastAsiaTheme="minorHAnsi" w:hAnsiTheme="minorHAnsi"/>
                <w:color w:val="auto"/>
                <w:szCs w:val="24"/>
              </w:rPr>
            </w:pPr>
            <w:r w:rsidRPr="000D3F67">
              <w:rPr>
                <w:rFonts w:asciiTheme="minorHAnsi" w:eastAsiaTheme="minorHAnsi" w:hAnsiTheme="minorHAnsi"/>
                <w:color w:val="auto"/>
                <w:szCs w:val="24"/>
              </w:rPr>
              <w:t>§4.71a Rating</w:t>
            </w:r>
          </w:p>
        </w:tc>
        <w:tc>
          <w:tcPr>
            <w:tcW w:w="1750"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tabs>
                <w:tab w:val="left" w:pos="288"/>
                <w:tab w:val="left" w:pos="4752"/>
              </w:tabs>
              <w:rPr>
                <w:rFonts w:asciiTheme="minorHAnsi" w:eastAsiaTheme="minorHAnsi" w:hAnsiTheme="minorHAnsi"/>
                <w:color w:val="auto"/>
                <w:szCs w:val="24"/>
              </w:rPr>
            </w:pPr>
            <w:r w:rsidRPr="000D3F67">
              <w:rPr>
                <w:rFonts w:asciiTheme="minorHAnsi" w:eastAsiaTheme="minorHAnsi" w:hAnsiTheme="minorHAnsi"/>
                <w:color w:val="auto"/>
                <w:szCs w:val="24"/>
              </w:rPr>
              <w:t>40%</w:t>
            </w:r>
          </w:p>
        </w:tc>
        <w:tc>
          <w:tcPr>
            <w:tcW w:w="1594" w:type="dxa"/>
            <w:tcBorders>
              <w:top w:val="single" w:sz="4" w:space="0" w:color="000000"/>
              <w:left w:val="single" w:sz="4" w:space="0" w:color="000000"/>
              <w:bottom w:val="single" w:sz="4" w:space="0" w:color="000000"/>
              <w:right w:val="single" w:sz="4" w:space="0" w:color="000000"/>
            </w:tcBorders>
          </w:tcPr>
          <w:p w:rsidR="005A1E1C" w:rsidRPr="000D3F67" w:rsidRDefault="005A1E1C" w:rsidP="00F774A8">
            <w:pPr>
              <w:tabs>
                <w:tab w:val="left" w:pos="288"/>
                <w:tab w:val="left" w:pos="4752"/>
              </w:tabs>
              <w:rPr>
                <w:rFonts w:asciiTheme="minorHAnsi" w:eastAsiaTheme="minorHAnsi" w:hAnsiTheme="minorHAnsi"/>
                <w:color w:val="auto"/>
                <w:szCs w:val="24"/>
              </w:rPr>
            </w:pPr>
            <w:r w:rsidRPr="000D3F67">
              <w:rPr>
                <w:rFonts w:asciiTheme="minorHAnsi" w:eastAsiaTheme="minorHAnsi" w:hAnsiTheme="minorHAnsi"/>
                <w:color w:val="auto"/>
                <w:szCs w:val="24"/>
              </w:rPr>
              <w:t>20%</w:t>
            </w:r>
          </w:p>
        </w:tc>
        <w:tc>
          <w:tcPr>
            <w:tcW w:w="2559" w:type="dxa"/>
            <w:tcBorders>
              <w:top w:val="single" w:sz="4" w:space="0" w:color="000000"/>
              <w:left w:val="single" w:sz="4" w:space="0" w:color="000000"/>
              <w:bottom w:val="single" w:sz="4" w:space="0" w:color="000000"/>
              <w:right w:val="single" w:sz="4" w:space="0" w:color="000000"/>
            </w:tcBorders>
            <w:hideMark/>
          </w:tcPr>
          <w:p w:rsidR="005A1E1C" w:rsidRPr="000D3F67" w:rsidRDefault="005A1E1C" w:rsidP="00F774A8">
            <w:pPr>
              <w:tabs>
                <w:tab w:val="left" w:pos="288"/>
                <w:tab w:val="left" w:pos="4752"/>
              </w:tabs>
              <w:rPr>
                <w:rFonts w:asciiTheme="minorHAnsi" w:eastAsiaTheme="minorHAnsi" w:hAnsiTheme="minorHAnsi"/>
                <w:color w:val="auto"/>
                <w:szCs w:val="24"/>
              </w:rPr>
            </w:pPr>
            <w:r w:rsidRPr="000D3F67">
              <w:rPr>
                <w:rFonts w:asciiTheme="minorHAnsi" w:eastAsiaTheme="minorHAnsi" w:hAnsiTheme="minorHAnsi"/>
                <w:color w:val="auto"/>
                <w:szCs w:val="24"/>
              </w:rPr>
              <w:t>40%</w:t>
            </w:r>
          </w:p>
        </w:tc>
      </w:tr>
    </w:tbl>
    <w:p w:rsidR="001E4D1B" w:rsidRDefault="001E4D1B" w:rsidP="0000230C">
      <w:pPr>
        <w:jc w:val="both"/>
        <w:rPr>
          <w:rFonts w:asciiTheme="minorHAnsi" w:hAnsiTheme="minorHAnsi"/>
          <w:color w:val="auto"/>
          <w:szCs w:val="24"/>
        </w:rPr>
      </w:pPr>
    </w:p>
    <w:p w:rsidR="002D164E" w:rsidRDefault="001E4D1B" w:rsidP="0000230C">
      <w:pPr>
        <w:jc w:val="both"/>
        <w:rPr>
          <w:rFonts w:asciiTheme="minorHAnsi" w:hAnsiTheme="minorHAnsi"/>
          <w:color w:val="auto"/>
          <w:szCs w:val="24"/>
        </w:rPr>
      </w:pPr>
      <w:r>
        <w:rPr>
          <w:rFonts w:asciiTheme="minorHAnsi" w:hAnsiTheme="minorHAnsi"/>
          <w:color w:val="auto"/>
          <w:szCs w:val="24"/>
        </w:rPr>
        <w:t>T</w:t>
      </w:r>
      <w:r w:rsidR="007F7CE1">
        <w:rPr>
          <w:rFonts w:asciiTheme="minorHAnsi" w:hAnsiTheme="minorHAnsi"/>
          <w:color w:val="auto"/>
          <w:szCs w:val="24"/>
        </w:rPr>
        <w:t>he MEB narrative s</w:t>
      </w:r>
      <w:r w:rsidRPr="00396D00">
        <w:rPr>
          <w:rFonts w:asciiTheme="minorHAnsi" w:hAnsiTheme="minorHAnsi"/>
          <w:color w:val="auto"/>
          <w:szCs w:val="24"/>
        </w:rPr>
        <w:t xml:space="preserve">ummary (NARSUM) documented pain of moderate intensity </w:t>
      </w:r>
      <w:r>
        <w:rPr>
          <w:rFonts w:asciiTheme="minorHAnsi" w:hAnsiTheme="minorHAnsi"/>
          <w:color w:val="auto"/>
          <w:szCs w:val="24"/>
        </w:rPr>
        <w:t>that radiated to the</w:t>
      </w:r>
      <w:r w:rsidRPr="00396D00">
        <w:rPr>
          <w:rFonts w:asciiTheme="minorHAnsi" w:hAnsiTheme="minorHAnsi"/>
          <w:color w:val="auto"/>
          <w:szCs w:val="24"/>
        </w:rPr>
        <w:t xml:space="preserve"> left knee </w:t>
      </w:r>
      <w:r>
        <w:rPr>
          <w:rFonts w:asciiTheme="minorHAnsi" w:hAnsiTheme="minorHAnsi"/>
          <w:color w:val="auto"/>
          <w:szCs w:val="24"/>
        </w:rPr>
        <w:t>and</w:t>
      </w:r>
      <w:r w:rsidRPr="00396D00">
        <w:rPr>
          <w:rFonts w:asciiTheme="minorHAnsi" w:hAnsiTheme="minorHAnsi"/>
          <w:color w:val="auto"/>
          <w:szCs w:val="24"/>
        </w:rPr>
        <w:t xml:space="preserve"> was aggravated by hard labor, sitting, bending, lifting, and lying down.  The examination documented </w:t>
      </w:r>
      <w:r>
        <w:rPr>
          <w:rFonts w:asciiTheme="minorHAnsi" w:hAnsiTheme="minorHAnsi"/>
          <w:color w:val="auto"/>
          <w:szCs w:val="24"/>
        </w:rPr>
        <w:t xml:space="preserve">spinal </w:t>
      </w:r>
      <w:r w:rsidRPr="00396D00">
        <w:rPr>
          <w:rFonts w:asciiTheme="minorHAnsi" w:hAnsiTheme="minorHAnsi"/>
          <w:color w:val="auto"/>
          <w:szCs w:val="24"/>
        </w:rPr>
        <w:t>tenderness</w:t>
      </w:r>
      <w:r>
        <w:rPr>
          <w:rFonts w:asciiTheme="minorHAnsi" w:hAnsiTheme="minorHAnsi"/>
          <w:color w:val="auto"/>
          <w:szCs w:val="24"/>
        </w:rPr>
        <w:t>,</w:t>
      </w:r>
      <w:r w:rsidRPr="00396D00">
        <w:rPr>
          <w:rFonts w:asciiTheme="minorHAnsi" w:hAnsiTheme="minorHAnsi"/>
          <w:color w:val="auto"/>
          <w:szCs w:val="24"/>
        </w:rPr>
        <w:t xml:space="preserve"> paravertebral muscle </w:t>
      </w:r>
      <w:r>
        <w:rPr>
          <w:rFonts w:asciiTheme="minorHAnsi" w:hAnsiTheme="minorHAnsi"/>
          <w:color w:val="auto"/>
          <w:szCs w:val="24"/>
        </w:rPr>
        <w:t xml:space="preserve">spasm, </w:t>
      </w:r>
      <w:r w:rsidRPr="00396D00">
        <w:rPr>
          <w:rFonts w:asciiTheme="minorHAnsi" w:hAnsiTheme="minorHAnsi"/>
          <w:color w:val="auto"/>
          <w:szCs w:val="24"/>
        </w:rPr>
        <w:t xml:space="preserve">pain </w:t>
      </w:r>
      <w:r>
        <w:rPr>
          <w:rFonts w:asciiTheme="minorHAnsi" w:hAnsiTheme="minorHAnsi"/>
          <w:color w:val="auto"/>
          <w:szCs w:val="24"/>
        </w:rPr>
        <w:t>with extension of the back,</w:t>
      </w:r>
      <w:r w:rsidRPr="00396D00">
        <w:rPr>
          <w:rFonts w:asciiTheme="minorHAnsi" w:hAnsiTheme="minorHAnsi"/>
          <w:color w:val="auto"/>
          <w:szCs w:val="24"/>
        </w:rPr>
        <w:t xml:space="preserve"> </w:t>
      </w:r>
      <w:r>
        <w:rPr>
          <w:rFonts w:asciiTheme="minorHAnsi" w:hAnsiTheme="minorHAnsi"/>
          <w:color w:val="auto"/>
          <w:szCs w:val="24"/>
        </w:rPr>
        <w:t xml:space="preserve">a positive left straight leg raise, </w:t>
      </w:r>
      <w:r w:rsidRPr="00396D00">
        <w:rPr>
          <w:rFonts w:asciiTheme="minorHAnsi" w:hAnsiTheme="minorHAnsi"/>
          <w:color w:val="auto"/>
          <w:szCs w:val="24"/>
        </w:rPr>
        <w:t xml:space="preserve">and other positive </w:t>
      </w:r>
      <w:r>
        <w:rPr>
          <w:rFonts w:asciiTheme="minorHAnsi" w:hAnsiTheme="minorHAnsi"/>
          <w:color w:val="auto"/>
          <w:szCs w:val="24"/>
        </w:rPr>
        <w:t xml:space="preserve">chiropractic </w:t>
      </w:r>
      <w:r w:rsidRPr="00396D00">
        <w:rPr>
          <w:rFonts w:asciiTheme="minorHAnsi" w:hAnsiTheme="minorHAnsi"/>
          <w:color w:val="auto"/>
          <w:szCs w:val="24"/>
        </w:rPr>
        <w:t xml:space="preserve">provocative tests.  Neurological exam was normal.  </w:t>
      </w:r>
      <w:r>
        <w:rPr>
          <w:rFonts w:asciiTheme="minorHAnsi" w:hAnsiTheme="minorHAnsi"/>
          <w:color w:val="auto"/>
          <w:szCs w:val="24"/>
        </w:rPr>
        <w:t xml:space="preserve">The post-separation </w:t>
      </w:r>
      <w:r w:rsidRPr="00396D00">
        <w:rPr>
          <w:rFonts w:asciiTheme="minorHAnsi" w:hAnsiTheme="minorHAnsi"/>
          <w:color w:val="auto"/>
          <w:szCs w:val="24"/>
        </w:rPr>
        <w:t xml:space="preserve">VA Compensation and Pension (C&amp;P) examination </w:t>
      </w:r>
      <w:r>
        <w:rPr>
          <w:rFonts w:asciiTheme="minorHAnsi" w:hAnsiTheme="minorHAnsi"/>
          <w:color w:val="auto"/>
          <w:szCs w:val="24"/>
        </w:rPr>
        <w:t>documented</w:t>
      </w:r>
      <w:r w:rsidRPr="00396D00">
        <w:rPr>
          <w:rFonts w:asciiTheme="minorHAnsi" w:hAnsiTheme="minorHAnsi"/>
          <w:color w:val="auto"/>
          <w:szCs w:val="24"/>
        </w:rPr>
        <w:t xml:space="preserve"> a slow but normal gait </w:t>
      </w:r>
      <w:r>
        <w:rPr>
          <w:rFonts w:asciiTheme="minorHAnsi" w:hAnsiTheme="minorHAnsi"/>
          <w:color w:val="auto"/>
          <w:szCs w:val="24"/>
        </w:rPr>
        <w:t xml:space="preserve">and normal posture; noting the use of a cane and inability to </w:t>
      </w:r>
      <w:r w:rsidRPr="00396D00">
        <w:rPr>
          <w:rFonts w:asciiTheme="minorHAnsi" w:hAnsiTheme="minorHAnsi"/>
          <w:color w:val="auto"/>
          <w:szCs w:val="24"/>
        </w:rPr>
        <w:t xml:space="preserve">lie down </w:t>
      </w:r>
      <w:r>
        <w:rPr>
          <w:rFonts w:asciiTheme="minorHAnsi" w:hAnsiTheme="minorHAnsi"/>
          <w:color w:val="auto"/>
          <w:szCs w:val="24"/>
        </w:rPr>
        <w:t>for</w:t>
      </w:r>
      <w:r w:rsidRPr="00396D00">
        <w:rPr>
          <w:rFonts w:asciiTheme="minorHAnsi" w:hAnsiTheme="minorHAnsi"/>
          <w:color w:val="auto"/>
          <w:szCs w:val="24"/>
        </w:rPr>
        <w:t xml:space="preserve"> examination.  </w:t>
      </w:r>
      <w:r>
        <w:rPr>
          <w:rFonts w:asciiTheme="minorHAnsi" w:hAnsiTheme="minorHAnsi"/>
          <w:color w:val="auto"/>
          <w:szCs w:val="24"/>
        </w:rPr>
        <w:t>The cane was iss</w:t>
      </w:r>
      <w:r w:rsidR="007F7CE1">
        <w:rPr>
          <w:rFonts w:asciiTheme="minorHAnsi" w:hAnsiTheme="minorHAnsi"/>
          <w:color w:val="auto"/>
          <w:szCs w:val="24"/>
        </w:rPr>
        <w:t>ued by the VA three</w:t>
      </w:r>
      <w:r>
        <w:rPr>
          <w:rFonts w:asciiTheme="minorHAnsi" w:hAnsiTheme="minorHAnsi"/>
          <w:color w:val="auto"/>
          <w:szCs w:val="24"/>
        </w:rPr>
        <w:t xml:space="preserve"> months after separation, and was not in use during military service.  T</w:t>
      </w:r>
      <w:r w:rsidRPr="00396D00">
        <w:rPr>
          <w:rFonts w:asciiTheme="minorHAnsi" w:hAnsiTheme="minorHAnsi"/>
          <w:color w:val="auto"/>
          <w:szCs w:val="24"/>
        </w:rPr>
        <w:t xml:space="preserve">he </w:t>
      </w:r>
      <w:r w:rsidR="00F15089">
        <w:rPr>
          <w:rFonts w:asciiTheme="minorHAnsi" w:hAnsiTheme="minorHAnsi"/>
          <w:color w:val="auto"/>
          <w:szCs w:val="24"/>
        </w:rPr>
        <w:t xml:space="preserve">C&amp;P </w:t>
      </w:r>
      <w:r>
        <w:rPr>
          <w:rFonts w:asciiTheme="minorHAnsi" w:hAnsiTheme="minorHAnsi"/>
          <w:color w:val="auto"/>
          <w:szCs w:val="24"/>
        </w:rPr>
        <w:t>ROMs charted above reflect</w:t>
      </w:r>
      <w:r w:rsidRPr="00396D00">
        <w:rPr>
          <w:rFonts w:asciiTheme="minorHAnsi" w:hAnsiTheme="minorHAnsi"/>
          <w:color w:val="auto"/>
          <w:szCs w:val="24"/>
        </w:rPr>
        <w:t xml:space="preserve"> De</w:t>
      </w:r>
      <w:r w:rsidR="007F7CE1">
        <w:rPr>
          <w:rFonts w:asciiTheme="minorHAnsi" w:hAnsiTheme="minorHAnsi"/>
          <w:color w:val="auto"/>
          <w:szCs w:val="24"/>
        </w:rPr>
        <w:t> </w:t>
      </w:r>
      <w:r w:rsidRPr="00396D00">
        <w:rPr>
          <w:rFonts w:asciiTheme="minorHAnsi" w:hAnsiTheme="minorHAnsi"/>
          <w:color w:val="auto"/>
          <w:szCs w:val="24"/>
        </w:rPr>
        <w:t xml:space="preserve">Luca </w:t>
      </w:r>
      <w:r>
        <w:rPr>
          <w:rFonts w:asciiTheme="minorHAnsi" w:hAnsiTheme="minorHAnsi"/>
          <w:color w:val="auto"/>
          <w:szCs w:val="24"/>
        </w:rPr>
        <w:t>criteria after repetitions.</w:t>
      </w:r>
    </w:p>
    <w:p w:rsidR="001E4D1B" w:rsidRDefault="001E4D1B" w:rsidP="0000230C">
      <w:pPr>
        <w:jc w:val="both"/>
        <w:rPr>
          <w:color w:val="000000" w:themeColor="text1"/>
          <w:szCs w:val="24"/>
        </w:rPr>
      </w:pPr>
    </w:p>
    <w:p w:rsidR="002B2323" w:rsidRDefault="005A1E1C" w:rsidP="00B842B5">
      <w:pPr>
        <w:tabs>
          <w:tab w:val="left" w:pos="288"/>
          <w:tab w:val="left" w:pos="4752"/>
        </w:tabs>
        <w:jc w:val="both"/>
        <w:rPr>
          <w:rFonts w:asciiTheme="minorHAnsi" w:hAnsiTheme="minorHAnsi"/>
          <w:color w:val="auto"/>
          <w:szCs w:val="24"/>
        </w:rPr>
      </w:pPr>
      <w:r w:rsidRPr="000D3F67">
        <w:rPr>
          <w:rFonts w:asciiTheme="minorHAnsi" w:hAnsiTheme="minorHAnsi"/>
          <w:color w:val="auto"/>
          <w:szCs w:val="24"/>
        </w:rPr>
        <w:t xml:space="preserve">Both the MEB’s </w:t>
      </w:r>
      <w:r w:rsidR="001D2FC4">
        <w:rPr>
          <w:rFonts w:asciiTheme="minorHAnsi" w:hAnsiTheme="minorHAnsi"/>
          <w:color w:val="auto"/>
          <w:szCs w:val="24"/>
        </w:rPr>
        <w:t>AROM</w:t>
      </w:r>
      <w:r w:rsidRPr="000D3F67">
        <w:rPr>
          <w:rFonts w:asciiTheme="minorHAnsi" w:hAnsiTheme="minorHAnsi"/>
          <w:color w:val="auto"/>
          <w:szCs w:val="24"/>
        </w:rPr>
        <w:t xml:space="preserve"> exam and the VA’s ROM exam were consistent with a rating of 40% IAW VASRD </w:t>
      </w:r>
      <w:r w:rsidRPr="000D3F67">
        <w:rPr>
          <w:rFonts w:asciiTheme="minorHAnsi" w:eastAsiaTheme="minorHAnsi" w:hAnsiTheme="minorHAnsi"/>
          <w:color w:val="auto"/>
          <w:szCs w:val="24"/>
        </w:rPr>
        <w:t>§4.71a if based strictly on ROM criteria</w:t>
      </w:r>
      <w:r w:rsidR="00EC4F23">
        <w:rPr>
          <w:rFonts w:asciiTheme="minorHAnsi" w:eastAsiaTheme="minorHAnsi" w:hAnsiTheme="minorHAnsi"/>
          <w:color w:val="auto"/>
          <w:szCs w:val="24"/>
        </w:rPr>
        <w:t>.  T</w:t>
      </w:r>
      <w:r w:rsidRPr="000D3F67">
        <w:rPr>
          <w:rFonts w:asciiTheme="minorHAnsi" w:eastAsiaTheme="minorHAnsi" w:hAnsiTheme="minorHAnsi"/>
          <w:color w:val="auto"/>
          <w:szCs w:val="24"/>
        </w:rPr>
        <w:t xml:space="preserve">he MEB’s </w:t>
      </w:r>
      <w:r w:rsidR="001D2FC4">
        <w:rPr>
          <w:rFonts w:asciiTheme="minorHAnsi" w:eastAsiaTheme="minorHAnsi" w:hAnsiTheme="minorHAnsi"/>
          <w:color w:val="auto"/>
          <w:szCs w:val="24"/>
        </w:rPr>
        <w:t>PROM</w:t>
      </w:r>
      <w:r w:rsidRPr="000D3F67">
        <w:rPr>
          <w:rFonts w:asciiTheme="minorHAnsi" w:eastAsiaTheme="minorHAnsi" w:hAnsiTheme="minorHAnsi"/>
          <w:color w:val="auto"/>
          <w:szCs w:val="24"/>
        </w:rPr>
        <w:t xml:space="preserve"> examination was consistent with a 20% rating.  In general, the Board </w:t>
      </w:r>
      <w:r w:rsidR="001D2FC4">
        <w:rPr>
          <w:rFonts w:asciiTheme="minorHAnsi" w:eastAsiaTheme="minorHAnsi" w:hAnsiTheme="minorHAnsi"/>
          <w:color w:val="auto"/>
          <w:szCs w:val="24"/>
        </w:rPr>
        <w:t>applies</w:t>
      </w:r>
      <w:r w:rsidRPr="000D3F67">
        <w:rPr>
          <w:rFonts w:asciiTheme="minorHAnsi" w:eastAsiaTheme="minorHAnsi" w:hAnsiTheme="minorHAnsi"/>
          <w:color w:val="auto"/>
          <w:szCs w:val="24"/>
        </w:rPr>
        <w:t xml:space="preserve"> AROM </w:t>
      </w:r>
      <w:r w:rsidR="00B27C48">
        <w:rPr>
          <w:rFonts w:asciiTheme="minorHAnsi" w:eastAsiaTheme="minorHAnsi" w:hAnsiTheme="minorHAnsi"/>
          <w:color w:val="auto"/>
          <w:szCs w:val="24"/>
        </w:rPr>
        <w:t>measurements</w:t>
      </w:r>
      <w:r w:rsidRPr="000D3F67">
        <w:rPr>
          <w:rFonts w:asciiTheme="minorHAnsi" w:eastAsiaTheme="minorHAnsi" w:hAnsiTheme="minorHAnsi"/>
          <w:color w:val="auto"/>
          <w:szCs w:val="24"/>
        </w:rPr>
        <w:t xml:space="preserve"> to </w:t>
      </w:r>
      <w:r w:rsidR="00B27C48">
        <w:rPr>
          <w:rFonts w:asciiTheme="minorHAnsi" w:eastAsiaTheme="minorHAnsi" w:hAnsiTheme="minorHAnsi"/>
          <w:color w:val="auto"/>
          <w:szCs w:val="24"/>
        </w:rPr>
        <w:t xml:space="preserve">its recommendations; but, there </w:t>
      </w:r>
      <w:r w:rsidR="00EC4F23">
        <w:rPr>
          <w:rFonts w:asciiTheme="minorHAnsi" w:eastAsiaTheme="minorHAnsi" w:hAnsiTheme="minorHAnsi"/>
          <w:color w:val="auto"/>
          <w:szCs w:val="24"/>
        </w:rPr>
        <w:t xml:space="preserve">is additional </w:t>
      </w:r>
      <w:r w:rsidR="00B27C48">
        <w:rPr>
          <w:rFonts w:asciiTheme="minorHAnsi" w:eastAsiaTheme="minorHAnsi" w:hAnsiTheme="minorHAnsi"/>
          <w:color w:val="auto"/>
          <w:szCs w:val="24"/>
        </w:rPr>
        <w:t>evidence in this case not reflected in the data above.  There is ample documentation in outpatient clinical notes that observed AROM remained grossly normal up until the period of the MEB</w:t>
      </w:r>
      <w:r w:rsidR="002B2323">
        <w:rPr>
          <w:rFonts w:asciiTheme="minorHAnsi" w:eastAsiaTheme="minorHAnsi" w:hAnsiTheme="minorHAnsi"/>
          <w:color w:val="auto"/>
          <w:szCs w:val="24"/>
        </w:rPr>
        <w:t xml:space="preserve">’s </w:t>
      </w:r>
      <w:r w:rsidR="007F7CE1">
        <w:rPr>
          <w:rFonts w:asciiTheme="minorHAnsi" w:eastAsiaTheme="minorHAnsi" w:hAnsiTheme="minorHAnsi"/>
          <w:color w:val="auto"/>
          <w:szCs w:val="24"/>
        </w:rPr>
        <w:t>physical t</w:t>
      </w:r>
      <w:r w:rsidR="00EC4F23">
        <w:rPr>
          <w:rFonts w:asciiTheme="minorHAnsi" w:eastAsiaTheme="minorHAnsi" w:hAnsiTheme="minorHAnsi"/>
          <w:color w:val="auto"/>
          <w:szCs w:val="24"/>
        </w:rPr>
        <w:t>herapy (</w:t>
      </w:r>
      <w:r w:rsidR="002B2323">
        <w:rPr>
          <w:rFonts w:asciiTheme="minorHAnsi" w:eastAsiaTheme="minorHAnsi" w:hAnsiTheme="minorHAnsi"/>
          <w:color w:val="auto"/>
          <w:szCs w:val="24"/>
        </w:rPr>
        <w:t>PT</w:t>
      </w:r>
      <w:r w:rsidR="00EC4F23">
        <w:rPr>
          <w:rFonts w:asciiTheme="minorHAnsi" w:eastAsiaTheme="minorHAnsi" w:hAnsiTheme="minorHAnsi"/>
          <w:color w:val="auto"/>
          <w:szCs w:val="24"/>
        </w:rPr>
        <w:t>)</w:t>
      </w:r>
      <w:r w:rsidR="002B2323">
        <w:rPr>
          <w:rFonts w:asciiTheme="minorHAnsi" w:eastAsiaTheme="minorHAnsi" w:hAnsiTheme="minorHAnsi"/>
          <w:color w:val="auto"/>
          <w:szCs w:val="24"/>
        </w:rPr>
        <w:t xml:space="preserve"> rating measurements.  There are notes reflecting pain, guarding and spasm (10% criteria); and, two entries reflecting antalgic gait and lordosis (20% criteria); but, AROM was characterized as ‘full’ or ‘WNL’ (wit</w:t>
      </w:r>
      <w:r w:rsidR="001C502B">
        <w:rPr>
          <w:rFonts w:asciiTheme="minorHAnsi" w:eastAsiaTheme="minorHAnsi" w:hAnsiTheme="minorHAnsi"/>
          <w:color w:val="auto"/>
          <w:szCs w:val="24"/>
        </w:rPr>
        <w:t>h</w:t>
      </w:r>
      <w:r w:rsidR="002B2323">
        <w:rPr>
          <w:rFonts w:asciiTheme="minorHAnsi" w:eastAsiaTheme="minorHAnsi" w:hAnsiTheme="minorHAnsi"/>
          <w:color w:val="auto"/>
          <w:szCs w:val="24"/>
        </w:rPr>
        <w:t xml:space="preserve">in normal limits).  </w:t>
      </w:r>
      <w:r w:rsidRPr="000D3F67">
        <w:rPr>
          <w:rFonts w:asciiTheme="minorHAnsi" w:eastAsiaTheme="minorHAnsi" w:hAnsiTheme="minorHAnsi"/>
          <w:color w:val="auto"/>
          <w:szCs w:val="24"/>
        </w:rPr>
        <w:t>An evaluation by a Family Practice physici</w:t>
      </w:r>
      <w:r w:rsidR="0093201C">
        <w:rPr>
          <w:rFonts w:asciiTheme="minorHAnsi" w:eastAsiaTheme="minorHAnsi" w:hAnsiTheme="minorHAnsi"/>
          <w:color w:val="auto"/>
          <w:szCs w:val="24"/>
        </w:rPr>
        <w:t>an four</w:t>
      </w:r>
      <w:r>
        <w:rPr>
          <w:rFonts w:asciiTheme="minorHAnsi" w:eastAsiaTheme="minorHAnsi" w:hAnsiTheme="minorHAnsi"/>
          <w:color w:val="auto"/>
          <w:szCs w:val="24"/>
        </w:rPr>
        <w:t xml:space="preserve"> months prior to separation</w:t>
      </w:r>
      <w:r w:rsidRPr="000D3F67">
        <w:rPr>
          <w:rFonts w:asciiTheme="minorHAnsi" w:eastAsiaTheme="minorHAnsi" w:hAnsiTheme="minorHAnsi"/>
          <w:color w:val="auto"/>
          <w:szCs w:val="24"/>
        </w:rPr>
        <w:t xml:space="preserve"> noted </w:t>
      </w:r>
      <w:r w:rsidR="002B2323">
        <w:rPr>
          <w:rFonts w:asciiTheme="minorHAnsi" w:eastAsiaTheme="minorHAnsi" w:hAnsiTheme="minorHAnsi"/>
          <w:color w:val="auto"/>
          <w:szCs w:val="24"/>
        </w:rPr>
        <w:t>a</w:t>
      </w:r>
      <w:r w:rsidRPr="000D3F67">
        <w:rPr>
          <w:rFonts w:asciiTheme="minorHAnsi" w:eastAsiaTheme="minorHAnsi" w:hAnsiTheme="minorHAnsi"/>
          <w:color w:val="auto"/>
          <w:szCs w:val="24"/>
        </w:rPr>
        <w:t xml:space="preserve"> f</w:t>
      </w:r>
      <w:r w:rsidRPr="000D3F67">
        <w:rPr>
          <w:rFonts w:asciiTheme="minorHAnsi" w:hAnsiTheme="minorHAnsi"/>
          <w:color w:val="auto"/>
          <w:szCs w:val="24"/>
        </w:rPr>
        <w:t xml:space="preserve">lexion </w:t>
      </w:r>
      <w:r w:rsidR="002B2323">
        <w:rPr>
          <w:rFonts w:asciiTheme="minorHAnsi" w:hAnsiTheme="minorHAnsi"/>
          <w:color w:val="auto"/>
          <w:szCs w:val="24"/>
        </w:rPr>
        <w:t>of</w:t>
      </w:r>
      <w:r w:rsidRPr="000D3F67">
        <w:rPr>
          <w:rFonts w:asciiTheme="minorHAnsi" w:hAnsiTheme="minorHAnsi"/>
          <w:color w:val="auto"/>
          <w:szCs w:val="24"/>
        </w:rPr>
        <w:t xml:space="preserve"> 45⁰ and </w:t>
      </w:r>
      <w:r w:rsidR="002B2323">
        <w:rPr>
          <w:rFonts w:asciiTheme="minorHAnsi" w:hAnsiTheme="minorHAnsi"/>
          <w:color w:val="auto"/>
          <w:szCs w:val="24"/>
        </w:rPr>
        <w:t>lateral rotation</w:t>
      </w:r>
      <w:r w:rsidR="001E2359">
        <w:rPr>
          <w:rFonts w:asciiTheme="minorHAnsi" w:hAnsiTheme="minorHAnsi"/>
          <w:color w:val="auto"/>
          <w:szCs w:val="24"/>
        </w:rPr>
        <w:t xml:space="preserve"> as full.  An evaluation by PT</w:t>
      </w:r>
      <w:r w:rsidR="002B2323">
        <w:rPr>
          <w:rFonts w:asciiTheme="minorHAnsi" w:hAnsiTheme="minorHAnsi"/>
          <w:color w:val="auto"/>
          <w:szCs w:val="24"/>
        </w:rPr>
        <w:t xml:space="preserve"> in the same time period </w:t>
      </w:r>
      <w:r w:rsidRPr="000D3F67">
        <w:rPr>
          <w:rFonts w:asciiTheme="minorHAnsi" w:hAnsiTheme="minorHAnsi"/>
          <w:color w:val="auto"/>
          <w:szCs w:val="24"/>
        </w:rPr>
        <w:t>documented pain</w:t>
      </w:r>
      <w:r w:rsidR="0093201C">
        <w:rPr>
          <w:rFonts w:asciiTheme="minorHAnsi" w:hAnsiTheme="minorHAnsi"/>
          <w:color w:val="auto"/>
          <w:szCs w:val="24"/>
        </w:rPr>
        <w:t>ful motion, but “l</w:t>
      </w:r>
      <w:r w:rsidR="002B2323">
        <w:rPr>
          <w:rFonts w:asciiTheme="minorHAnsi" w:hAnsiTheme="minorHAnsi"/>
          <w:color w:val="auto"/>
          <w:szCs w:val="24"/>
        </w:rPr>
        <w:t>umbar AROM WNL</w:t>
      </w:r>
      <w:r w:rsidR="00EC4F23">
        <w:rPr>
          <w:rFonts w:asciiTheme="minorHAnsi" w:hAnsiTheme="minorHAnsi"/>
          <w:color w:val="auto"/>
          <w:szCs w:val="24"/>
        </w:rPr>
        <w:t>.</w:t>
      </w:r>
      <w:r w:rsidR="002B2323">
        <w:rPr>
          <w:rFonts w:asciiTheme="minorHAnsi" w:hAnsiTheme="minorHAnsi"/>
          <w:color w:val="auto"/>
          <w:szCs w:val="24"/>
        </w:rPr>
        <w:t>”</w:t>
      </w:r>
      <w:r w:rsidRPr="000D3F67">
        <w:rPr>
          <w:rFonts w:asciiTheme="minorHAnsi" w:hAnsiTheme="minorHAnsi"/>
          <w:color w:val="auto"/>
          <w:szCs w:val="24"/>
        </w:rPr>
        <w:t xml:space="preserve"> </w:t>
      </w:r>
      <w:r w:rsidR="002B2323">
        <w:rPr>
          <w:rFonts w:asciiTheme="minorHAnsi" w:hAnsiTheme="minorHAnsi"/>
          <w:color w:val="auto"/>
          <w:szCs w:val="24"/>
        </w:rPr>
        <w:t xml:space="preserve"> There are additionally numerous entries in both </w:t>
      </w:r>
      <w:r w:rsidR="001E2359">
        <w:rPr>
          <w:rFonts w:asciiTheme="minorHAnsi" w:hAnsiTheme="minorHAnsi"/>
          <w:color w:val="auto"/>
          <w:szCs w:val="24"/>
        </w:rPr>
        <w:t xml:space="preserve">the </w:t>
      </w:r>
      <w:r w:rsidR="002B2323">
        <w:rPr>
          <w:rFonts w:asciiTheme="minorHAnsi" w:hAnsiTheme="minorHAnsi"/>
          <w:color w:val="auto"/>
          <w:szCs w:val="24"/>
        </w:rPr>
        <w:t xml:space="preserve">Service </w:t>
      </w:r>
      <w:r w:rsidR="00751328">
        <w:rPr>
          <w:rFonts w:asciiTheme="minorHAnsi" w:hAnsiTheme="minorHAnsi"/>
          <w:color w:val="auto"/>
          <w:szCs w:val="24"/>
        </w:rPr>
        <w:t xml:space="preserve">treatment record </w:t>
      </w:r>
      <w:r w:rsidR="00751328" w:rsidRPr="00C755E6">
        <w:rPr>
          <w:rFonts w:asciiTheme="minorHAnsi" w:hAnsiTheme="minorHAnsi"/>
          <w:color w:val="auto"/>
          <w:szCs w:val="24"/>
        </w:rPr>
        <w:t xml:space="preserve">(STR) </w:t>
      </w:r>
      <w:r w:rsidR="002B2323" w:rsidRPr="00C755E6">
        <w:rPr>
          <w:rFonts w:asciiTheme="minorHAnsi" w:hAnsiTheme="minorHAnsi"/>
          <w:color w:val="auto"/>
          <w:szCs w:val="24"/>
        </w:rPr>
        <w:t>a</w:t>
      </w:r>
      <w:r w:rsidR="002B2323">
        <w:rPr>
          <w:rFonts w:asciiTheme="minorHAnsi" w:hAnsiTheme="minorHAnsi"/>
          <w:color w:val="auto"/>
          <w:szCs w:val="24"/>
        </w:rPr>
        <w:t xml:space="preserve">nd subsequent VA </w:t>
      </w:r>
      <w:r w:rsidR="001E2359">
        <w:rPr>
          <w:rFonts w:asciiTheme="minorHAnsi" w:hAnsiTheme="minorHAnsi"/>
          <w:color w:val="auto"/>
          <w:szCs w:val="24"/>
        </w:rPr>
        <w:t>records</w:t>
      </w:r>
      <w:r w:rsidR="002B2323">
        <w:rPr>
          <w:rFonts w:asciiTheme="minorHAnsi" w:hAnsiTheme="minorHAnsi"/>
          <w:color w:val="auto"/>
          <w:szCs w:val="24"/>
        </w:rPr>
        <w:t xml:space="preserve"> </w:t>
      </w:r>
      <w:r w:rsidR="001E2359">
        <w:rPr>
          <w:rFonts w:asciiTheme="minorHAnsi" w:hAnsiTheme="minorHAnsi"/>
          <w:color w:val="auto"/>
          <w:szCs w:val="24"/>
        </w:rPr>
        <w:t xml:space="preserve">which challenge the probative value of </w:t>
      </w:r>
      <w:r w:rsidR="0093201C">
        <w:rPr>
          <w:rFonts w:asciiTheme="minorHAnsi" w:hAnsiTheme="minorHAnsi"/>
          <w:color w:val="auto"/>
          <w:szCs w:val="24"/>
        </w:rPr>
        <w:t xml:space="preserve">the </w:t>
      </w:r>
      <w:r w:rsidR="001E2359">
        <w:rPr>
          <w:rFonts w:asciiTheme="minorHAnsi" w:hAnsiTheme="minorHAnsi"/>
          <w:color w:val="auto"/>
          <w:szCs w:val="24"/>
        </w:rPr>
        <w:t xml:space="preserve">ROM based on subjective pain threshold and </w:t>
      </w:r>
      <w:r w:rsidR="00C755E6">
        <w:rPr>
          <w:rFonts w:asciiTheme="minorHAnsi" w:hAnsiTheme="minorHAnsi"/>
          <w:color w:val="auto"/>
          <w:szCs w:val="24"/>
        </w:rPr>
        <w:t>reasonable effort.  A PT note four and a half</w:t>
      </w:r>
      <w:r w:rsidR="001E2359">
        <w:rPr>
          <w:rFonts w:asciiTheme="minorHAnsi" w:hAnsiTheme="minorHAnsi"/>
          <w:color w:val="auto"/>
          <w:szCs w:val="24"/>
        </w:rPr>
        <w:t xml:space="preserve"> months prior to separation </w:t>
      </w:r>
      <w:r w:rsidR="001E2359" w:rsidRPr="000D3F67">
        <w:rPr>
          <w:rFonts w:asciiTheme="minorHAnsi" w:hAnsiTheme="minorHAnsi"/>
          <w:color w:val="auto"/>
          <w:szCs w:val="24"/>
        </w:rPr>
        <w:t>documented</w:t>
      </w:r>
      <w:r w:rsidR="001E2359">
        <w:rPr>
          <w:rFonts w:asciiTheme="minorHAnsi" w:hAnsiTheme="minorHAnsi"/>
          <w:color w:val="auto"/>
          <w:szCs w:val="24"/>
        </w:rPr>
        <w:t>, “</w:t>
      </w:r>
      <w:r w:rsidR="00C755E6">
        <w:rPr>
          <w:rFonts w:asciiTheme="minorHAnsi" w:hAnsiTheme="minorHAnsi"/>
          <w:color w:val="auto"/>
          <w:szCs w:val="24"/>
        </w:rPr>
        <w:t>a</w:t>
      </w:r>
      <w:r w:rsidR="0080073A">
        <w:rPr>
          <w:rFonts w:asciiTheme="minorHAnsi" w:hAnsiTheme="minorHAnsi"/>
          <w:color w:val="auto"/>
          <w:szCs w:val="24"/>
        </w:rPr>
        <w:t xml:space="preserve">fter several attempts at getting </w:t>
      </w:r>
      <w:r w:rsidR="00652C5D">
        <w:rPr>
          <w:rFonts w:asciiTheme="minorHAnsi" w:hAnsiTheme="minorHAnsi"/>
          <w:color w:val="auto"/>
          <w:szCs w:val="24"/>
        </w:rPr>
        <w:t xml:space="preserve">a </w:t>
      </w:r>
      <w:r w:rsidR="0080073A">
        <w:rPr>
          <w:rFonts w:asciiTheme="minorHAnsi" w:hAnsiTheme="minorHAnsi"/>
          <w:color w:val="auto"/>
          <w:szCs w:val="24"/>
        </w:rPr>
        <w:t>clear picture of patient’s back history, the patient admitted to wanting to leave the military.”  At the same encounter, it was documented that the “patient states that he does not take his meds or do his exercises because he doesn’t like when people in his unit pick on him</w:t>
      </w:r>
      <w:r w:rsidR="00EC4F23">
        <w:rPr>
          <w:rFonts w:asciiTheme="minorHAnsi" w:hAnsiTheme="minorHAnsi"/>
          <w:color w:val="auto"/>
          <w:szCs w:val="24"/>
        </w:rPr>
        <w:t>.</w:t>
      </w:r>
      <w:r w:rsidR="0080073A">
        <w:rPr>
          <w:rFonts w:asciiTheme="minorHAnsi" w:hAnsiTheme="minorHAnsi"/>
          <w:color w:val="auto"/>
          <w:szCs w:val="24"/>
        </w:rPr>
        <w:t>”  Two weeks later</w:t>
      </w:r>
      <w:r w:rsidR="00EC4F23">
        <w:rPr>
          <w:rFonts w:asciiTheme="minorHAnsi" w:hAnsiTheme="minorHAnsi"/>
          <w:color w:val="auto"/>
          <w:szCs w:val="24"/>
        </w:rPr>
        <w:t>,</w:t>
      </w:r>
      <w:r w:rsidR="0080073A">
        <w:rPr>
          <w:rFonts w:asciiTheme="minorHAnsi" w:hAnsiTheme="minorHAnsi"/>
          <w:color w:val="auto"/>
          <w:szCs w:val="24"/>
        </w:rPr>
        <w:t xml:space="preserve"> the same PT examiner documented an unexplained increase in severity, </w:t>
      </w:r>
      <w:r w:rsidR="00652C5D">
        <w:rPr>
          <w:rFonts w:asciiTheme="minorHAnsi" w:hAnsiTheme="minorHAnsi"/>
          <w:color w:val="auto"/>
          <w:szCs w:val="24"/>
        </w:rPr>
        <w:t xml:space="preserve">and the CI’s </w:t>
      </w:r>
      <w:r w:rsidR="0080073A">
        <w:rPr>
          <w:rFonts w:asciiTheme="minorHAnsi" w:hAnsiTheme="minorHAnsi"/>
          <w:color w:val="auto"/>
          <w:szCs w:val="24"/>
        </w:rPr>
        <w:t xml:space="preserve">reported inability to perform </w:t>
      </w:r>
      <w:r w:rsidR="00EC4F23">
        <w:rPr>
          <w:rFonts w:asciiTheme="minorHAnsi" w:hAnsiTheme="minorHAnsi"/>
          <w:color w:val="auto"/>
          <w:szCs w:val="24"/>
        </w:rPr>
        <w:t xml:space="preserve">the same </w:t>
      </w:r>
      <w:r w:rsidR="0080073A">
        <w:rPr>
          <w:rFonts w:asciiTheme="minorHAnsi" w:hAnsiTheme="minorHAnsi"/>
          <w:color w:val="auto"/>
          <w:szCs w:val="24"/>
        </w:rPr>
        <w:t xml:space="preserve">physical maneuvers observed on the </w:t>
      </w:r>
      <w:r w:rsidR="00652C5D">
        <w:rPr>
          <w:rFonts w:asciiTheme="minorHAnsi" w:hAnsiTheme="minorHAnsi"/>
          <w:color w:val="auto"/>
          <w:szCs w:val="24"/>
        </w:rPr>
        <w:t>recent preceding</w:t>
      </w:r>
      <w:r w:rsidR="0080073A">
        <w:rPr>
          <w:rFonts w:asciiTheme="minorHAnsi" w:hAnsiTheme="minorHAnsi"/>
          <w:color w:val="auto"/>
          <w:szCs w:val="24"/>
        </w:rPr>
        <w:t xml:space="preserve"> visit.  Detailed examples were provided, which included </w:t>
      </w:r>
      <w:r w:rsidR="00D21D7D">
        <w:rPr>
          <w:rFonts w:asciiTheme="minorHAnsi" w:hAnsiTheme="minorHAnsi"/>
          <w:color w:val="auto"/>
          <w:szCs w:val="24"/>
        </w:rPr>
        <w:t xml:space="preserve">an increase of </w:t>
      </w:r>
      <w:r w:rsidR="00C755E6">
        <w:rPr>
          <w:rFonts w:asciiTheme="minorHAnsi" w:hAnsiTheme="minorHAnsi"/>
          <w:color w:val="auto"/>
          <w:szCs w:val="24"/>
        </w:rPr>
        <w:t>back pain with five</w:t>
      </w:r>
      <w:r w:rsidR="0080073A">
        <w:rPr>
          <w:rFonts w:asciiTheme="minorHAnsi" w:hAnsiTheme="minorHAnsi"/>
          <w:color w:val="auto"/>
          <w:szCs w:val="24"/>
        </w:rPr>
        <w:t xml:space="preserve"> seconds of manual distraction of the left leg</w:t>
      </w:r>
      <w:r w:rsidR="00D21D7D">
        <w:rPr>
          <w:rFonts w:asciiTheme="minorHAnsi" w:hAnsiTheme="minorHAnsi"/>
          <w:color w:val="auto"/>
          <w:szCs w:val="24"/>
        </w:rPr>
        <w:t>; and, the therapist documented a discussion with the CI’s primary care physician regarding “possible exaggerated responses</w:t>
      </w:r>
      <w:r w:rsidR="00EC4F23">
        <w:rPr>
          <w:rFonts w:asciiTheme="minorHAnsi" w:hAnsiTheme="minorHAnsi"/>
          <w:color w:val="auto"/>
          <w:szCs w:val="24"/>
        </w:rPr>
        <w:t>.</w:t>
      </w:r>
      <w:r w:rsidR="00D21D7D">
        <w:rPr>
          <w:rFonts w:asciiTheme="minorHAnsi" w:hAnsiTheme="minorHAnsi"/>
          <w:color w:val="auto"/>
          <w:szCs w:val="24"/>
        </w:rPr>
        <w:t xml:space="preserve">”  </w:t>
      </w:r>
      <w:proofErr w:type="spellStart"/>
      <w:r w:rsidR="00D21D7D">
        <w:rPr>
          <w:rFonts w:asciiTheme="minorHAnsi" w:hAnsiTheme="minorHAnsi"/>
          <w:color w:val="auto"/>
          <w:szCs w:val="24"/>
        </w:rPr>
        <w:t>Additonally</w:t>
      </w:r>
      <w:proofErr w:type="spellEnd"/>
      <w:r w:rsidR="00ED31FD">
        <w:rPr>
          <w:rFonts w:asciiTheme="minorHAnsi" w:hAnsiTheme="minorHAnsi"/>
          <w:color w:val="auto"/>
          <w:szCs w:val="24"/>
        </w:rPr>
        <w:t>,</w:t>
      </w:r>
      <w:r w:rsidR="00D21D7D">
        <w:rPr>
          <w:rFonts w:asciiTheme="minorHAnsi" w:hAnsiTheme="minorHAnsi"/>
          <w:color w:val="auto"/>
          <w:szCs w:val="24"/>
        </w:rPr>
        <w:t xml:space="preserve"> there were various entries in the VA records within 12 months of separation which similarly documented exaggeration of symptoms, pain out of proportion to exam, poor effort</w:t>
      </w:r>
      <w:r w:rsidR="00652C5D">
        <w:rPr>
          <w:rFonts w:asciiTheme="minorHAnsi" w:hAnsiTheme="minorHAnsi"/>
          <w:color w:val="auto"/>
          <w:szCs w:val="24"/>
        </w:rPr>
        <w:t>, and non-</w:t>
      </w:r>
      <w:r w:rsidR="00D21D7D">
        <w:rPr>
          <w:rFonts w:asciiTheme="minorHAnsi" w:hAnsiTheme="minorHAnsi"/>
          <w:color w:val="auto"/>
          <w:szCs w:val="24"/>
        </w:rPr>
        <w:t xml:space="preserve">compliance with the treatment plan.  </w:t>
      </w:r>
      <w:r w:rsidR="00B178F7">
        <w:rPr>
          <w:rFonts w:asciiTheme="minorHAnsi" w:hAnsiTheme="minorHAnsi"/>
          <w:color w:val="auto"/>
          <w:szCs w:val="24"/>
        </w:rPr>
        <w:t>As an example, one examiner documented that the CI “moaned and groaned throughout the exam</w:t>
      </w:r>
      <w:r w:rsidR="00EC4F23">
        <w:rPr>
          <w:rFonts w:asciiTheme="minorHAnsi" w:hAnsiTheme="minorHAnsi"/>
          <w:color w:val="auto"/>
          <w:szCs w:val="24"/>
        </w:rPr>
        <w:t>;</w:t>
      </w:r>
      <w:r w:rsidR="00B178F7">
        <w:rPr>
          <w:rFonts w:asciiTheme="minorHAnsi" w:hAnsiTheme="minorHAnsi"/>
          <w:color w:val="auto"/>
          <w:szCs w:val="24"/>
        </w:rPr>
        <w:t xml:space="preserve">” and, frankly stated </w:t>
      </w:r>
      <w:r w:rsidR="00ED31FD">
        <w:rPr>
          <w:rFonts w:asciiTheme="minorHAnsi" w:hAnsiTheme="minorHAnsi"/>
          <w:color w:val="auto"/>
          <w:szCs w:val="24"/>
        </w:rPr>
        <w:t>in</w:t>
      </w:r>
      <w:r w:rsidR="00B178F7">
        <w:rPr>
          <w:rFonts w:asciiTheme="minorHAnsi" w:hAnsiTheme="minorHAnsi"/>
          <w:color w:val="auto"/>
          <w:szCs w:val="24"/>
        </w:rPr>
        <w:t xml:space="preserve"> the CI’s report that he “seems to be able to handle his pain with ibuprofen, which is disproportionate to the amount of pain he expressed today</w:t>
      </w:r>
      <w:r w:rsidR="00EC4F23">
        <w:rPr>
          <w:rFonts w:asciiTheme="minorHAnsi" w:hAnsiTheme="minorHAnsi"/>
          <w:color w:val="auto"/>
          <w:szCs w:val="24"/>
        </w:rPr>
        <w:t>.</w:t>
      </w:r>
      <w:r w:rsidR="00B178F7">
        <w:rPr>
          <w:rFonts w:asciiTheme="minorHAnsi" w:hAnsiTheme="minorHAnsi"/>
          <w:color w:val="auto"/>
          <w:szCs w:val="24"/>
        </w:rPr>
        <w:t xml:space="preserve">”  </w:t>
      </w:r>
      <w:r w:rsidR="00D21D7D">
        <w:rPr>
          <w:rFonts w:asciiTheme="minorHAnsi" w:hAnsiTheme="minorHAnsi"/>
          <w:color w:val="auto"/>
          <w:szCs w:val="24"/>
        </w:rPr>
        <w:t xml:space="preserve">It is </w:t>
      </w:r>
      <w:r w:rsidR="006E6585">
        <w:rPr>
          <w:rFonts w:asciiTheme="minorHAnsi" w:hAnsiTheme="minorHAnsi"/>
          <w:color w:val="auto"/>
          <w:szCs w:val="24"/>
        </w:rPr>
        <w:t>also</w:t>
      </w:r>
      <w:r w:rsidR="00D21D7D">
        <w:rPr>
          <w:rFonts w:asciiTheme="minorHAnsi" w:hAnsiTheme="minorHAnsi"/>
          <w:color w:val="auto"/>
          <w:szCs w:val="24"/>
        </w:rPr>
        <w:t xml:space="preserve"> noted that </w:t>
      </w:r>
      <w:r w:rsidR="00D21D7D" w:rsidRPr="000D3F67">
        <w:rPr>
          <w:rFonts w:asciiTheme="minorHAnsi" w:hAnsiTheme="minorHAnsi"/>
          <w:color w:val="auto"/>
          <w:szCs w:val="24"/>
        </w:rPr>
        <w:t>13 months post separation</w:t>
      </w:r>
      <w:r w:rsidR="00D21D7D">
        <w:rPr>
          <w:rFonts w:asciiTheme="minorHAnsi" w:hAnsiTheme="minorHAnsi"/>
          <w:color w:val="auto"/>
          <w:szCs w:val="24"/>
        </w:rPr>
        <w:t xml:space="preserve">, after the final lumbar spine </w:t>
      </w:r>
      <w:r w:rsidR="00D21D7D">
        <w:rPr>
          <w:rFonts w:asciiTheme="minorHAnsi" w:hAnsiTheme="minorHAnsi"/>
          <w:color w:val="auto"/>
          <w:szCs w:val="24"/>
        </w:rPr>
        <w:lastRenderedPageBreak/>
        <w:t xml:space="preserve">disability rating, </w:t>
      </w:r>
      <w:r w:rsidR="00D21D7D" w:rsidRPr="000D3F67">
        <w:rPr>
          <w:rFonts w:asciiTheme="minorHAnsi" w:hAnsiTheme="minorHAnsi"/>
          <w:color w:val="auto"/>
          <w:szCs w:val="24"/>
        </w:rPr>
        <w:t xml:space="preserve">the VA records documented </w:t>
      </w:r>
      <w:r w:rsidR="006E6585">
        <w:rPr>
          <w:rFonts w:asciiTheme="minorHAnsi" w:hAnsiTheme="minorHAnsi"/>
          <w:color w:val="auto"/>
          <w:szCs w:val="24"/>
        </w:rPr>
        <w:t xml:space="preserve">improvement of lumbar ROMs to approximately 50% of normal.  This is consistent with the MEB evidence outside the context of disability rating; and, in line with the PROM recorded in the MEB’s goniometric evaluation.  </w:t>
      </w:r>
      <w:r w:rsidR="00B178F7">
        <w:rPr>
          <w:rFonts w:asciiTheme="minorHAnsi" w:hAnsiTheme="minorHAnsi"/>
          <w:color w:val="auto"/>
          <w:szCs w:val="24"/>
        </w:rPr>
        <w:t xml:space="preserve">In addition to substantially documented non-compliance, the Board must also weigh the factor that the majority of Service and VA examiners </w:t>
      </w:r>
      <w:r w:rsidR="00652C5D">
        <w:rPr>
          <w:rFonts w:asciiTheme="minorHAnsi" w:hAnsiTheme="minorHAnsi"/>
          <w:color w:val="auto"/>
          <w:szCs w:val="24"/>
        </w:rPr>
        <w:t>characterized the CI’s obesity as “morbid</w:t>
      </w:r>
      <w:r w:rsidR="00EC4F23">
        <w:rPr>
          <w:rFonts w:asciiTheme="minorHAnsi" w:hAnsiTheme="minorHAnsi"/>
          <w:color w:val="auto"/>
          <w:szCs w:val="24"/>
        </w:rPr>
        <w:t>.</w:t>
      </w:r>
      <w:r w:rsidR="00751328">
        <w:rPr>
          <w:rFonts w:asciiTheme="minorHAnsi" w:hAnsiTheme="minorHAnsi"/>
          <w:color w:val="auto"/>
          <w:szCs w:val="24"/>
        </w:rPr>
        <w:t>”</w:t>
      </w:r>
      <w:r w:rsidR="00B178F7">
        <w:rPr>
          <w:rFonts w:asciiTheme="minorHAnsi" w:hAnsiTheme="minorHAnsi"/>
          <w:color w:val="auto"/>
          <w:szCs w:val="24"/>
        </w:rPr>
        <w:t xml:space="preserve">  </w:t>
      </w:r>
      <w:r w:rsidR="00751328">
        <w:rPr>
          <w:rFonts w:asciiTheme="minorHAnsi" w:hAnsiTheme="minorHAnsi"/>
          <w:color w:val="auto"/>
          <w:szCs w:val="24"/>
        </w:rPr>
        <w:t>Marked obesity</w:t>
      </w:r>
      <w:r w:rsidR="00B178F7">
        <w:rPr>
          <w:rFonts w:asciiTheme="minorHAnsi" w:hAnsiTheme="minorHAnsi"/>
          <w:color w:val="auto"/>
          <w:szCs w:val="24"/>
        </w:rPr>
        <w:t xml:space="preserve"> is a non-ratable factor </w:t>
      </w:r>
      <w:r w:rsidR="00840DE5">
        <w:rPr>
          <w:rFonts w:asciiTheme="minorHAnsi" w:hAnsiTheme="minorHAnsi"/>
          <w:color w:val="auto"/>
          <w:szCs w:val="24"/>
        </w:rPr>
        <w:t>which affects both severity of symptoms and validity of ROMs</w:t>
      </w:r>
      <w:r w:rsidR="00751328">
        <w:rPr>
          <w:rFonts w:asciiTheme="minorHAnsi" w:hAnsiTheme="minorHAnsi"/>
          <w:color w:val="auto"/>
          <w:szCs w:val="24"/>
        </w:rPr>
        <w:t xml:space="preserve"> in spine conditions</w:t>
      </w:r>
      <w:r w:rsidR="00840DE5">
        <w:rPr>
          <w:rFonts w:asciiTheme="minorHAnsi" w:hAnsiTheme="minorHAnsi"/>
          <w:color w:val="auto"/>
          <w:szCs w:val="24"/>
        </w:rPr>
        <w:t xml:space="preserve">.  In this case, the obesity preceded the spine condition and was not a result of the condition; and, further the CI was non-compliant with a weight reduction program. </w:t>
      </w:r>
    </w:p>
    <w:p w:rsidR="00840DE5" w:rsidRDefault="00840DE5" w:rsidP="00B842B5">
      <w:pPr>
        <w:tabs>
          <w:tab w:val="left" w:pos="288"/>
          <w:tab w:val="left" w:pos="4752"/>
        </w:tabs>
        <w:jc w:val="both"/>
        <w:rPr>
          <w:rFonts w:asciiTheme="minorHAnsi" w:hAnsiTheme="minorHAnsi"/>
          <w:color w:val="auto"/>
          <w:szCs w:val="24"/>
        </w:rPr>
      </w:pPr>
    </w:p>
    <w:p w:rsidR="00652C5D" w:rsidRDefault="00751328" w:rsidP="00652C5D">
      <w:pPr>
        <w:jc w:val="both"/>
        <w:rPr>
          <w:rFonts w:asciiTheme="minorHAnsi" w:hAnsiTheme="minorHAnsi"/>
          <w:color w:val="auto"/>
          <w:szCs w:val="24"/>
        </w:rPr>
      </w:pPr>
      <w:r>
        <w:rPr>
          <w:rFonts w:asciiTheme="minorHAnsi" w:hAnsiTheme="minorHAnsi"/>
          <w:color w:val="auto"/>
          <w:szCs w:val="24"/>
        </w:rPr>
        <w:t>Board members engaged in</w:t>
      </w:r>
      <w:r w:rsidR="00AA6CA3">
        <w:rPr>
          <w:rFonts w:asciiTheme="minorHAnsi" w:hAnsiTheme="minorHAnsi"/>
          <w:color w:val="auto"/>
          <w:szCs w:val="24"/>
        </w:rPr>
        <w:t xml:space="preserve"> protracted deliberation regarding probative value assignment and a fair rating recommendation in </w:t>
      </w:r>
      <w:r w:rsidR="00AA6CA3" w:rsidRPr="00C228EE">
        <w:rPr>
          <w:rFonts w:asciiTheme="minorHAnsi" w:hAnsiTheme="minorHAnsi"/>
          <w:color w:val="auto"/>
          <w:szCs w:val="24"/>
        </w:rPr>
        <w:t>this case.  As to the</w:t>
      </w:r>
      <w:r w:rsidR="00AA6CA3" w:rsidRPr="000D3F67">
        <w:rPr>
          <w:rFonts w:asciiTheme="minorHAnsi" w:hAnsiTheme="minorHAnsi"/>
          <w:color w:val="auto"/>
          <w:szCs w:val="24"/>
        </w:rPr>
        <w:t xml:space="preserve"> severe </w:t>
      </w:r>
      <w:r w:rsidR="00C228EE">
        <w:rPr>
          <w:rFonts w:asciiTheme="minorHAnsi" w:hAnsiTheme="minorHAnsi"/>
          <w:color w:val="auto"/>
          <w:szCs w:val="24"/>
        </w:rPr>
        <w:t>ROM</w:t>
      </w:r>
      <w:r w:rsidR="00AA6CA3" w:rsidRPr="000D3F67">
        <w:rPr>
          <w:rFonts w:asciiTheme="minorHAnsi" w:hAnsiTheme="minorHAnsi"/>
          <w:color w:val="auto"/>
          <w:szCs w:val="24"/>
        </w:rPr>
        <w:t xml:space="preserve"> </w:t>
      </w:r>
      <w:r w:rsidR="00C228EE">
        <w:rPr>
          <w:rFonts w:asciiTheme="minorHAnsi" w:hAnsiTheme="minorHAnsi"/>
          <w:color w:val="auto"/>
          <w:szCs w:val="24"/>
        </w:rPr>
        <w:t>limitations documented at the VA rating examination</w:t>
      </w:r>
      <w:r w:rsidR="00AA6CA3" w:rsidRPr="000D3F67">
        <w:rPr>
          <w:rFonts w:asciiTheme="minorHAnsi" w:hAnsiTheme="minorHAnsi"/>
          <w:color w:val="auto"/>
          <w:szCs w:val="24"/>
        </w:rPr>
        <w:t xml:space="preserve">, </w:t>
      </w:r>
      <w:r w:rsidR="00C228EE">
        <w:rPr>
          <w:rFonts w:asciiTheme="minorHAnsi" w:hAnsiTheme="minorHAnsi"/>
          <w:color w:val="auto"/>
          <w:szCs w:val="24"/>
        </w:rPr>
        <w:t xml:space="preserve">especially in light of the evidence just presented, </w:t>
      </w:r>
      <w:r w:rsidR="00AA6CA3" w:rsidRPr="000D3F67">
        <w:rPr>
          <w:rFonts w:asciiTheme="minorHAnsi" w:hAnsiTheme="minorHAnsi"/>
          <w:color w:val="auto"/>
          <w:szCs w:val="24"/>
        </w:rPr>
        <w:t xml:space="preserve">the Board must consider that VA </w:t>
      </w:r>
      <w:r w:rsidR="00C228EE">
        <w:rPr>
          <w:rFonts w:asciiTheme="minorHAnsi" w:hAnsiTheme="minorHAnsi"/>
          <w:color w:val="auto"/>
          <w:szCs w:val="24"/>
        </w:rPr>
        <w:t>C&amp;P</w:t>
      </w:r>
      <w:r w:rsidR="00AA6CA3" w:rsidRPr="000D3F67">
        <w:rPr>
          <w:rFonts w:asciiTheme="minorHAnsi" w:hAnsiTheme="minorHAnsi"/>
          <w:color w:val="auto"/>
          <w:szCs w:val="24"/>
        </w:rPr>
        <w:t xml:space="preserve"> evaluations rest </w:t>
      </w:r>
      <w:r w:rsidR="00C228EE">
        <w:rPr>
          <w:rFonts w:asciiTheme="minorHAnsi" w:hAnsiTheme="minorHAnsi"/>
          <w:color w:val="auto"/>
          <w:szCs w:val="24"/>
        </w:rPr>
        <w:t>on ROM measurements</w:t>
      </w:r>
      <w:r w:rsidR="00AA6CA3" w:rsidRPr="000D3F67">
        <w:rPr>
          <w:rFonts w:asciiTheme="minorHAnsi" w:hAnsiTheme="minorHAnsi"/>
          <w:color w:val="auto"/>
          <w:szCs w:val="24"/>
        </w:rPr>
        <w:t xml:space="preserve"> which rely </w:t>
      </w:r>
      <w:r w:rsidR="00C228EE">
        <w:rPr>
          <w:rFonts w:asciiTheme="minorHAnsi" w:hAnsiTheme="minorHAnsi"/>
          <w:color w:val="auto"/>
          <w:szCs w:val="24"/>
        </w:rPr>
        <w:t xml:space="preserve">predominantly </w:t>
      </w:r>
      <w:r w:rsidR="00AA6CA3" w:rsidRPr="000D3F67">
        <w:rPr>
          <w:rFonts w:asciiTheme="minorHAnsi" w:hAnsiTheme="minorHAnsi"/>
          <w:color w:val="auto"/>
          <w:szCs w:val="24"/>
        </w:rPr>
        <w:t xml:space="preserve">on subjective pain thresholds plainly linked to financial incentive; thus, intrinsically subject to some loss of objectivity.  </w:t>
      </w:r>
      <w:r w:rsidR="00AA6CA3">
        <w:rPr>
          <w:rFonts w:asciiTheme="minorHAnsi" w:hAnsiTheme="minorHAnsi"/>
          <w:color w:val="auto"/>
          <w:szCs w:val="24"/>
        </w:rPr>
        <w:t>There is no documented injury or other aggravation in explanation of the worse severity</w:t>
      </w:r>
      <w:r w:rsidR="00C228EE">
        <w:rPr>
          <w:rFonts w:asciiTheme="minorHAnsi" w:hAnsiTheme="minorHAnsi"/>
          <w:color w:val="auto"/>
          <w:szCs w:val="24"/>
        </w:rPr>
        <w:t>,</w:t>
      </w:r>
      <w:r w:rsidR="00AA6CA3">
        <w:rPr>
          <w:rFonts w:asciiTheme="minorHAnsi" w:hAnsiTheme="minorHAnsi"/>
          <w:color w:val="auto"/>
          <w:szCs w:val="24"/>
        </w:rPr>
        <w:t xml:space="preserve"> and new requirement for a cane to assist ambulation</w:t>
      </w:r>
      <w:r w:rsidR="00C228EE">
        <w:rPr>
          <w:rFonts w:asciiTheme="minorHAnsi" w:hAnsiTheme="minorHAnsi"/>
          <w:color w:val="auto"/>
          <w:szCs w:val="24"/>
        </w:rPr>
        <w:t>, as</w:t>
      </w:r>
      <w:r w:rsidR="00AA6CA3">
        <w:rPr>
          <w:rFonts w:asciiTheme="minorHAnsi" w:hAnsiTheme="minorHAnsi"/>
          <w:color w:val="auto"/>
          <w:szCs w:val="24"/>
        </w:rPr>
        <w:t xml:space="preserve"> noted by the VA rating examiner.  </w:t>
      </w:r>
      <w:r w:rsidR="00C228EE">
        <w:rPr>
          <w:rFonts w:asciiTheme="minorHAnsi" w:hAnsiTheme="minorHAnsi"/>
          <w:color w:val="auto"/>
          <w:szCs w:val="24"/>
        </w:rPr>
        <w:t xml:space="preserve">The Board therefore agreed that the MEB ROM evaluation carried the most probative value; but, in light of the mitigating psychological factors and expressed incentive to terminate military service, all members agreed that the PROM measurements provided the most valid criteria for purposes of its recommendation.  </w:t>
      </w:r>
      <w:r w:rsidR="00652C5D">
        <w:rPr>
          <w:rFonts w:asciiTheme="minorHAnsi" w:hAnsiTheme="minorHAnsi"/>
          <w:color w:val="auto"/>
          <w:szCs w:val="24"/>
        </w:rPr>
        <w:t xml:space="preserve">These ROM criteria, as well as conceding the §4.71a criteria of abnormal gait and contour (from the probative outpatient evidence), support a 20% rating without regard to the </w:t>
      </w:r>
      <w:r w:rsidR="007F7CE1">
        <w:rPr>
          <w:rFonts w:asciiTheme="minorHAnsi" w:hAnsiTheme="minorHAnsi"/>
          <w:color w:val="auto"/>
          <w:szCs w:val="24"/>
        </w:rPr>
        <w:t>PEB</w:t>
      </w:r>
      <w:r>
        <w:rPr>
          <w:rFonts w:asciiTheme="minorHAnsi" w:hAnsiTheme="minorHAnsi"/>
          <w:color w:val="auto"/>
          <w:szCs w:val="24"/>
        </w:rPr>
        <w:t>-</w:t>
      </w:r>
      <w:r w:rsidR="00652C5D">
        <w:rPr>
          <w:rFonts w:asciiTheme="minorHAnsi" w:hAnsiTheme="minorHAnsi"/>
          <w:color w:val="auto"/>
          <w:szCs w:val="24"/>
        </w:rPr>
        <w:t xml:space="preserve">applied USAPDA pain policy.  </w:t>
      </w:r>
      <w:r w:rsidR="00652C5D" w:rsidRPr="00AA1D18">
        <w:rPr>
          <w:rFonts w:asciiTheme="minorHAnsi" w:hAnsiTheme="minorHAnsi"/>
          <w:color w:val="auto"/>
          <w:szCs w:val="24"/>
        </w:rPr>
        <w:t xml:space="preserve">After due deliberation, considering </w:t>
      </w:r>
      <w:r w:rsidR="00652C5D">
        <w:rPr>
          <w:rFonts w:asciiTheme="minorHAnsi" w:hAnsiTheme="minorHAnsi"/>
          <w:color w:val="auto"/>
          <w:szCs w:val="24"/>
        </w:rPr>
        <w:t>the preponderance</w:t>
      </w:r>
      <w:r w:rsidR="00652C5D" w:rsidRPr="00AA1D18">
        <w:rPr>
          <w:rFonts w:asciiTheme="minorHAnsi" w:hAnsiTheme="minorHAnsi"/>
          <w:color w:val="auto"/>
          <w:szCs w:val="24"/>
        </w:rPr>
        <w:t xml:space="preserve"> of the evidence and mindful of VASRD §4.3 (reasonable doubt), the Board recommends a separat</w:t>
      </w:r>
      <w:r w:rsidR="00652C5D">
        <w:rPr>
          <w:rFonts w:asciiTheme="minorHAnsi" w:hAnsiTheme="minorHAnsi"/>
          <w:color w:val="auto"/>
          <w:szCs w:val="24"/>
        </w:rPr>
        <w:t>ion rating of 20% for th</w:t>
      </w:r>
      <w:r w:rsidR="00C755E6">
        <w:rPr>
          <w:rFonts w:asciiTheme="minorHAnsi" w:hAnsiTheme="minorHAnsi"/>
          <w:color w:val="auto"/>
          <w:szCs w:val="24"/>
        </w:rPr>
        <w:t>e lumbar spine condition.  The action o</w:t>
      </w:r>
      <w:r w:rsidR="00652C5D">
        <w:rPr>
          <w:rFonts w:asciiTheme="minorHAnsi" w:hAnsiTheme="minorHAnsi"/>
          <w:color w:val="auto"/>
          <w:szCs w:val="24"/>
        </w:rPr>
        <w:t>fficer prefers the 5242 (degenerative spine) code for its clinical specificity</w:t>
      </w:r>
      <w:r w:rsidR="00652C5D" w:rsidRPr="00AA1D18">
        <w:rPr>
          <w:rFonts w:asciiTheme="minorHAnsi" w:hAnsiTheme="minorHAnsi"/>
          <w:color w:val="auto"/>
          <w:szCs w:val="24"/>
        </w:rPr>
        <w:t>.</w:t>
      </w:r>
    </w:p>
    <w:p w:rsidR="00923DC1" w:rsidRPr="001F29F9" w:rsidRDefault="00923DC1" w:rsidP="0000230C">
      <w:pPr>
        <w:jc w:val="both"/>
        <w:rPr>
          <w:color w:val="000000" w:themeColor="text1"/>
          <w:szCs w:val="24"/>
          <w:u w:val="single"/>
        </w:rPr>
      </w:pPr>
    </w:p>
    <w:p w:rsidR="0068120C" w:rsidRPr="001E6062" w:rsidRDefault="004C60A3" w:rsidP="0000230C">
      <w:pPr>
        <w:jc w:val="both"/>
        <w:rPr>
          <w:rFonts w:asciiTheme="minorHAnsi" w:hAnsiTheme="minorHAnsi"/>
          <w:color w:val="auto"/>
          <w:szCs w:val="24"/>
        </w:rPr>
      </w:pPr>
      <w:proofErr w:type="gramStart"/>
      <w:r w:rsidRPr="001E6062">
        <w:rPr>
          <w:rFonts w:asciiTheme="minorHAnsi" w:eastAsia="HiddenHorzOCR" w:hAnsiTheme="minorHAnsi"/>
          <w:color w:val="000000" w:themeColor="text1"/>
          <w:szCs w:val="24"/>
          <w:u w:val="single"/>
        </w:rPr>
        <w:t>Ot</w:t>
      </w:r>
      <w:r w:rsidR="003604A5" w:rsidRPr="001E6062">
        <w:rPr>
          <w:rFonts w:asciiTheme="minorHAnsi" w:eastAsia="HiddenHorzOCR" w:hAnsiTheme="minorHAnsi"/>
          <w:color w:val="000000" w:themeColor="text1"/>
          <w:szCs w:val="24"/>
          <w:u w:val="single"/>
        </w:rPr>
        <w:t xml:space="preserve">her </w:t>
      </w:r>
      <w:r w:rsidR="007F7CE1">
        <w:rPr>
          <w:rFonts w:asciiTheme="minorHAnsi" w:eastAsia="HiddenHorzOCR" w:hAnsiTheme="minorHAnsi"/>
          <w:color w:val="000000" w:themeColor="text1"/>
          <w:szCs w:val="24"/>
          <w:u w:val="single"/>
        </w:rPr>
        <w:t>PEB</w:t>
      </w:r>
      <w:r w:rsidR="008F30F4" w:rsidRPr="001E6062">
        <w:rPr>
          <w:rFonts w:asciiTheme="minorHAnsi" w:eastAsia="HiddenHorzOCR" w:hAnsiTheme="minorHAnsi"/>
          <w:color w:val="000000" w:themeColor="text1"/>
          <w:szCs w:val="24"/>
          <w:u w:val="single"/>
        </w:rPr>
        <w:t xml:space="preserve"> </w:t>
      </w:r>
      <w:r w:rsidR="003604A5" w:rsidRPr="001E6062">
        <w:rPr>
          <w:rFonts w:asciiTheme="minorHAnsi" w:eastAsia="HiddenHorzOCR" w:hAnsiTheme="minorHAnsi"/>
          <w:color w:val="000000" w:themeColor="text1"/>
          <w:szCs w:val="24"/>
          <w:u w:val="single"/>
        </w:rPr>
        <w:t>Conditions</w:t>
      </w:r>
      <w:r w:rsidR="003604A5" w:rsidRPr="001E6062">
        <w:rPr>
          <w:rFonts w:asciiTheme="minorHAnsi" w:eastAsia="HiddenHorzOCR" w:hAnsiTheme="minorHAnsi"/>
          <w:color w:val="000000" w:themeColor="text1"/>
          <w:szCs w:val="24"/>
        </w:rPr>
        <w:t>.</w:t>
      </w:r>
      <w:proofErr w:type="gramEnd"/>
      <w:r w:rsidR="002F2981" w:rsidRPr="001E6062">
        <w:rPr>
          <w:rFonts w:asciiTheme="minorHAnsi" w:eastAsia="HiddenHorzOCR" w:hAnsiTheme="minorHAnsi"/>
          <w:color w:val="000000" w:themeColor="text1"/>
          <w:szCs w:val="24"/>
        </w:rPr>
        <w:t xml:space="preserve"> </w:t>
      </w:r>
      <w:r w:rsidR="00FF3B1E" w:rsidRPr="001E6062">
        <w:rPr>
          <w:rFonts w:asciiTheme="minorHAnsi" w:eastAsia="HiddenHorzOCR" w:hAnsiTheme="minorHAnsi"/>
          <w:color w:val="000000" w:themeColor="text1"/>
          <w:szCs w:val="24"/>
        </w:rPr>
        <w:t xml:space="preserve"> </w:t>
      </w:r>
      <w:r w:rsidR="00562324" w:rsidRPr="001E6062">
        <w:rPr>
          <w:rFonts w:asciiTheme="minorHAnsi" w:eastAsia="HiddenHorzOCR" w:hAnsiTheme="minorHAnsi"/>
          <w:color w:val="auto"/>
          <w:szCs w:val="24"/>
        </w:rPr>
        <w:t xml:space="preserve">The other conditions forwarded by the MEB and adjudicated as not unfitting by the </w:t>
      </w:r>
      <w:r w:rsidR="007F7CE1">
        <w:rPr>
          <w:rFonts w:asciiTheme="minorHAnsi" w:eastAsia="HiddenHorzOCR" w:hAnsiTheme="minorHAnsi"/>
          <w:color w:val="auto"/>
          <w:szCs w:val="24"/>
        </w:rPr>
        <w:t>PEB</w:t>
      </w:r>
      <w:r w:rsidR="00562324" w:rsidRPr="001E6062">
        <w:rPr>
          <w:rFonts w:asciiTheme="minorHAnsi" w:eastAsia="HiddenHorzOCR" w:hAnsiTheme="minorHAnsi"/>
          <w:color w:val="auto"/>
          <w:szCs w:val="24"/>
        </w:rPr>
        <w:t xml:space="preserve"> were </w:t>
      </w:r>
      <w:r w:rsidR="00884D26" w:rsidRPr="001E6062">
        <w:rPr>
          <w:rFonts w:asciiTheme="minorHAnsi" w:eastAsia="HiddenHorzOCR" w:hAnsiTheme="minorHAnsi"/>
          <w:color w:val="auto"/>
          <w:szCs w:val="24"/>
        </w:rPr>
        <w:t>hypertension</w:t>
      </w:r>
      <w:r w:rsidR="00EC4F23">
        <w:rPr>
          <w:rFonts w:asciiTheme="minorHAnsi" w:eastAsia="HiddenHorzOCR" w:hAnsiTheme="minorHAnsi"/>
          <w:color w:val="auto"/>
          <w:szCs w:val="24"/>
        </w:rPr>
        <w:t>,</w:t>
      </w:r>
      <w:r w:rsidR="00884D26" w:rsidRPr="001E6062">
        <w:rPr>
          <w:rFonts w:asciiTheme="minorHAnsi" w:eastAsia="HiddenHorzOCR" w:hAnsiTheme="minorHAnsi"/>
          <w:color w:val="auto"/>
          <w:szCs w:val="24"/>
        </w:rPr>
        <w:t xml:space="preserve"> </w:t>
      </w:r>
      <w:r w:rsidR="00562324" w:rsidRPr="001E6062">
        <w:rPr>
          <w:rFonts w:asciiTheme="minorHAnsi" w:eastAsia="HiddenHorzOCR" w:hAnsiTheme="minorHAnsi"/>
          <w:color w:val="auto"/>
          <w:szCs w:val="24"/>
        </w:rPr>
        <w:t xml:space="preserve">shoulder pain, plantar fasciitis, </w:t>
      </w:r>
      <w:proofErr w:type="spellStart"/>
      <w:r w:rsidR="00562324" w:rsidRPr="001E6062">
        <w:rPr>
          <w:rFonts w:asciiTheme="minorHAnsi" w:eastAsia="HiddenHorzOCR" w:hAnsiTheme="minorHAnsi"/>
          <w:color w:val="auto"/>
          <w:szCs w:val="24"/>
        </w:rPr>
        <w:t>n</w:t>
      </w:r>
      <w:r w:rsidR="00884D26" w:rsidRPr="001E6062">
        <w:rPr>
          <w:rFonts w:asciiTheme="minorHAnsi" w:eastAsia="HiddenHorzOCR" w:hAnsiTheme="minorHAnsi"/>
          <w:color w:val="auto"/>
          <w:szCs w:val="24"/>
        </w:rPr>
        <w:t>ephrolithiasis</w:t>
      </w:r>
      <w:proofErr w:type="spellEnd"/>
      <w:r w:rsidR="00884D26" w:rsidRPr="001E6062">
        <w:rPr>
          <w:rFonts w:asciiTheme="minorHAnsi" w:eastAsia="HiddenHorzOCR" w:hAnsiTheme="minorHAnsi"/>
          <w:color w:val="auto"/>
          <w:szCs w:val="24"/>
        </w:rPr>
        <w:t xml:space="preserve"> (kidney stones), </w:t>
      </w:r>
      <w:r w:rsidR="00562324" w:rsidRPr="001E6062">
        <w:rPr>
          <w:rFonts w:asciiTheme="minorHAnsi" w:eastAsia="HiddenHorzOCR" w:hAnsiTheme="minorHAnsi"/>
          <w:color w:val="auto"/>
          <w:szCs w:val="24"/>
        </w:rPr>
        <w:t>tinnitus, depression, and obesity.</w:t>
      </w:r>
      <w:r w:rsidR="005615A0" w:rsidRPr="001E6062">
        <w:rPr>
          <w:rFonts w:asciiTheme="minorHAnsi" w:eastAsia="HiddenHorzOCR" w:hAnsiTheme="minorHAnsi"/>
          <w:color w:val="auto"/>
          <w:szCs w:val="24"/>
        </w:rPr>
        <w:t xml:space="preserve">  </w:t>
      </w:r>
      <w:r w:rsidR="00FF3B1E" w:rsidRPr="001E6062">
        <w:rPr>
          <w:rFonts w:asciiTheme="minorHAnsi" w:hAnsiTheme="minorHAnsi"/>
          <w:color w:val="auto"/>
          <w:szCs w:val="24"/>
        </w:rPr>
        <w:t xml:space="preserve">The Board’s main charge in respect to these conditions is an assessment of the appropriateness of the </w:t>
      </w:r>
      <w:r w:rsidR="007F7CE1">
        <w:rPr>
          <w:rFonts w:asciiTheme="minorHAnsi" w:hAnsiTheme="minorHAnsi"/>
          <w:color w:val="auto"/>
          <w:szCs w:val="24"/>
        </w:rPr>
        <w:t>PEB</w:t>
      </w:r>
      <w:r w:rsidR="00FF3B1E" w:rsidRPr="001E6062">
        <w:rPr>
          <w:rFonts w:asciiTheme="minorHAnsi" w:hAnsiTheme="minorHAnsi"/>
          <w:color w:val="auto"/>
          <w:szCs w:val="24"/>
        </w:rPr>
        <w:t>’s fitness adjudication.  The Board’s threshold for countering DES fitness determinations is higher than the VASRD §4.3 (reasonable doubt) standard used for its rating recommendations, but remains adherent to the DoDI 6040.44 “fair and equitable” standard.</w:t>
      </w:r>
      <w:r w:rsidR="005615A0" w:rsidRPr="001E6062">
        <w:rPr>
          <w:rFonts w:asciiTheme="minorHAnsi" w:hAnsiTheme="minorHAnsi"/>
          <w:color w:val="auto"/>
          <w:szCs w:val="24"/>
        </w:rPr>
        <w:t xml:space="preserve">  </w:t>
      </w:r>
    </w:p>
    <w:p w:rsidR="0068120C" w:rsidRPr="001E6062" w:rsidRDefault="0068120C" w:rsidP="0000230C">
      <w:pPr>
        <w:jc w:val="both"/>
        <w:rPr>
          <w:rFonts w:asciiTheme="minorHAnsi" w:hAnsiTheme="minorHAnsi"/>
          <w:color w:val="auto"/>
          <w:szCs w:val="24"/>
        </w:rPr>
      </w:pPr>
    </w:p>
    <w:p w:rsidR="0068120C" w:rsidRPr="001E6062" w:rsidRDefault="00314697" w:rsidP="0000230C">
      <w:pPr>
        <w:jc w:val="both"/>
        <w:rPr>
          <w:rFonts w:asciiTheme="minorHAnsi" w:eastAsia="HiddenHorzOCR" w:hAnsiTheme="minorHAnsi"/>
          <w:color w:val="auto"/>
          <w:szCs w:val="24"/>
        </w:rPr>
      </w:pPr>
      <w:r w:rsidRPr="001E6062">
        <w:rPr>
          <w:rFonts w:asciiTheme="minorHAnsi" w:hAnsiTheme="minorHAnsi"/>
          <w:color w:val="000000" w:themeColor="text1"/>
          <w:szCs w:val="24"/>
        </w:rPr>
        <w:t>The right shoulder</w:t>
      </w:r>
      <w:r w:rsidR="0001027D" w:rsidRPr="001E6062">
        <w:rPr>
          <w:rFonts w:asciiTheme="minorHAnsi" w:hAnsiTheme="minorHAnsi"/>
          <w:color w:val="000000" w:themeColor="text1"/>
          <w:szCs w:val="24"/>
        </w:rPr>
        <w:t xml:space="preserve"> suffered a grade II acromioclavicular separation</w:t>
      </w:r>
      <w:r w:rsidRPr="001E6062">
        <w:rPr>
          <w:rFonts w:asciiTheme="minorHAnsi" w:hAnsiTheme="minorHAnsi"/>
          <w:color w:val="000000" w:themeColor="text1"/>
          <w:szCs w:val="24"/>
        </w:rPr>
        <w:t xml:space="preserve"> </w:t>
      </w:r>
      <w:r w:rsidR="0068120C" w:rsidRPr="001E6062">
        <w:rPr>
          <w:rFonts w:asciiTheme="minorHAnsi" w:hAnsiTheme="minorHAnsi"/>
          <w:color w:val="000000" w:themeColor="text1"/>
          <w:szCs w:val="24"/>
        </w:rPr>
        <w:t xml:space="preserve">and required </w:t>
      </w:r>
      <w:r w:rsidRPr="001E6062">
        <w:rPr>
          <w:rFonts w:asciiTheme="minorHAnsi" w:hAnsiTheme="minorHAnsi"/>
          <w:color w:val="000000" w:themeColor="text1"/>
          <w:szCs w:val="24"/>
        </w:rPr>
        <w:t>temporary profiles</w:t>
      </w:r>
      <w:r w:rsidR="0068120C" w:rsidRPr="001E6062">
        <w:rPr>
          <w:rFonts w:asciiTheme="minorHAnsi" w:hAnsiTheme="minorHAnsi"/>
          <w:color w:val="000000" w:themeColor="text1"/>
          <w:szCs w:val="24"/>
        </w:rPr>
        <w:t>,</w:t>
      </w:r>
      <w:r w:rsidRPr="001E6062">
        <w:rPr>
          <w:rFonts w:asciiTheme="minorHAnsi" w:hAnsiTheme="minorHAnsi"/>
          <w:color w:val="000000" w:themeColor="text1"/>
          <w:szCs w:val="24"/>
        </w:rPr>
        <w:t xml:space="preserve"> but </w:t>
      </w:r>
      <w:r w:rsidR="0068120C" w:rsidRPr="001E6062">
        <w:rPr>
          <w:rFonts w:asciiTheme="minorHAnsi" w:hAnsiTheme="minorHAnsi"/>
          <w:color w:val="000000" w:themeColor="text1"/>
          <w:szCs w:val="24"/>
        </w:rPr>
        <w:t>did not result in a permanent profile</w:t>
      </w:r>
      <w:r w:rsidRPr="001E6062">
        <w:rPr>
          <w:rFonts w:asciiTheme="minorHAnsi" w:hAnsiTheme="minorHAnsi"/>
          <w:color w:val="000000" w:themeColor="text1"/>
          <w:szCs w:val="24"/>
        </w:rPr>
        <w:t>.</w:t>
      </w:r>
      <w:r w:rsidR="003D7FA4" w:rsidRPr="001E6062">
        <w:rPr>
          <w:rFonts w:asciiTheme="minorHAnsi" w:hAnsiTheme="minorHAnsi"/>
          <w:color w:val="000000" w:themeColor="text1"/>
          <w:szCs w:val="24"/>
        </w:rPr>
        <w:t xml:space="preserve">  In June 2005 the CI was seen by </w:t>
      </w:r>
      <w:r w:rsidR="003D7FA4" w:rsidRPr="001E6062">
        <w:rPr>
          <w:rFonts w:asciiTheme="minorHAnsi" w:eastAsia="HiddenHorzOCR" w:hAnsiTheme="minorHAnsi"/>
          <w:color w:val="auto"/>
          <w:szCs w:val="24"/>
        </w:rPr>
        <w:t xml:space="preserve">the </w:t>
      </w:r>
      <w:r w:rsidR="00C755E6">
        <w:rPr>
          <w:rFonts w:asciiTheme="minorHAnsi" w:eastAsia="HiddenHorzOCR" w:hAnsiTheme="minorHAnsi"/>
          <w:color w:val="auto"/>
          <w:szCs w:val="24"/>
        </w:rPr>
        <w:t>physical medicine and rehabilitation c</w:t>
      </w:r>
      <w:r w:rsidR="003D7FA4" w:rsidRPr="001E6062">
        <w:rPr>
          <w:rFonts w:asciiTheme="minorHAnsi" w:eastAsia="HiddenHorzOCR" w:hAnsiTheme="minorHAnsi"/>
          <w:color w:val="auto"/>
          <w:szCs w:val="24"/>
        </w:rPr>
        <w:t xml:space="preserve">linic </w:t>
      </w:r>
      <w:r w:rsidR="006744C3" w:rsidRPr="001E6062">
        <w:rPr>
          <w:rFonts w:asciiTheme="minorHAnsi" w:eastAsia="HiddenHorzOCR" w:hAnsiTheme="minorHAnsi"/>
          <w:color w:val="auto"/>
          <w:szCs w:val="24"/>
        </w:rPr>
        <w:t>for his</w:t>
      </w:r>
      <w:r w:rsidR="003D7FA4" w:rsidRPr="001E6062">
        <w:rPr>
          <w:rFonts w:asciiTheme="minorHAnsi" w:eastAsia="HiddenHorzOCR" w:hAnsiTheme="minorHAnsi"/>
          <w:color w:val="auto"/>
          <w:szCs w:val="24"/>
        </w:rPr>
        <w:t xml:space="preserve"> back condition</w:t>
      </w:r>
      <w:r w:rsidR="006744C3" w:rsidRPr="001E6062">
        <w:rPr>
          <w:rFonts w:asciiTheme="minorHAnsi" w:eastAsia="HiddenHorzOCR" w:hAnsiTheme="minorHAnsi"/>
          <w:color w:val="auto"/>
          <w:szCs w:val="24"/>
        </w:rPr>
        <w:t>,</w:t>
      </w:r>
      <w:r w:rsidR="003D7FA4" w:rsidRPr="001E6062">
        <w:rPr>
          <w:rFonts w:asciiTheme="minorHAnsi" w:eastAsia="HiddenHorzOCR" w:hAnsiTheme="minorHAnsi"/>
          <w:color w:val="auto"/>
          <w:szCs w:val="24"/>
        </w:rPr>
        <w:t xml:space="preserve"> </w:t>
      </w:r>
      <w:r w:rsidR="006744C3" w:rsidRPr="001E6062">
        <w:rPr>
          <w:rFonts w:asciiTheme="minorHAnsi" w:eastAsia="HiddenHorzOCR" w:hAnsiTheme="minorHAnsi"/>
          <w:color w:val="auto"/>
          <w:szCs w:val="24"/>
        </w:rPr>
        <w:t>during</w:t>
      </w:r>
      <w:r w:rsidR="003D7FA4" w:rsidRPr="001E6062">
        <w:rPr>
          <w:rFonts w:asciiTheme="minorHAnsi" w:eastAsia="HiddenHorzOCR" w:hAnsiTheme="minorHAnsi"/>
          <w:color w:val="auto"/>
          <w:szCs w:val="24"/>
        </w:rPr>
        <w:t xml:space="preserve"> which the examiner noted that </w:t>
      </w:r>
      <w:r w:rsidR="006744C3" w:rsidRPr="001E6062">
        <w:rPr>
          <w:rFonts w:asciiTheme="minorHAnsi" w:eastAsia="HiddenHorzOCR" w:hAnsiTheme="minorHAnsi"/>
          <w:color w:val="auto"/>
          <w:szCs w:val="24"/>
        </w:rPr>
        <w:t xml:space="preserve">he was able to </w:t>
      </w:r>
      <w:r w:rsidR="003D7FA4" w:rsidRPr="001E6062">
        <w:rPr>
          <w:rFonts w:asciiTheme="minorHAnsi" w:eastAsia="HiddenHorzOCR" w:hAnsiTheme="minorHAnsi"/>
          <w:color w:val="auto"/>
          <w:szCs w:val="24"/>
        </w:rPr>
        <w:t>do pushups with only minimal pain.  There was no mention of any limitations related to the shoulder</w:t>
      </w:r>
      <w:r w:rsidR="006744C3" w:rsidRPr="001E6062">
        <w:rPr>
          <w:rFonts w:asciiTheme="minorHAnsi" w:eastAsia="HiddenHorzOCR" w:hAnsiTheme="minorHAnsi"/>
          <w:color w:val="auto"/>
          <w:szCs w:val="24"/>
        </w:rPr>
        <w:t xml:space="preserve"> condition</w:t>
      </w:r>
      <w:r w:rsidR="003D7FA4" w:rsidRPr="001E6062">
        <w:rPr>
          <w:rFonts w:asciiTheme="minorHAnsi" w:eastAsia="HiddenHorzOCR" w:hAnsiTheme="minorHAnsi"/>
          <w:color w:val="auto"/>
          <w:szCs w:val="24"/>
        </w:rPr>
        <w:t>, and the CI reported that he was ready to return to duty</w:t>
      </w:r>
      <w:r w:rsidR="0001027D" w:rsidRPr="001E6062">
        <w:rPr>
          <w:rFonts w:asciiTheme="minorHAnsi" w:eastAsia="HiddenHorzOCR" w:hAnsiTheme="minorHAnsi"/>
          <w:color w:val="auto"/>
          <w:szCs w:val="24"/>
        </w:rPr>
        <w:t xml:space="preserve">.  Additionally, the </w:t>
      </w:r>
      <w:r w:rsidR="006744C3" w:rsidRPr="001E6062">
        <w:rPr>
          <w:rFonts w:asciiTheme="minorHAnsi" w:eastAsia="HiddenHorzOCR" w:hAnsiTheme="minorHAnsi"/>
          <w:color w:val="auto"/>
          <w:szCs w:val="24"/>
        </w:rPr>
        <w:t>NARSUM</w:t>
      </w:r>
      <w:r w:rsidR="0001027D" w:rsidRPr="001E6062">
        <w:rPr>
          <w:rFonts w:asciiTheme="minorHAnsi" w:eastAsia="HiddenHorzOCR" w:hAnsiTheme="minorHAnsi"/>
          <w:color w:val="auto"/>
          <w:szCs w:val="24"/>
        </w:rPr>
        <w:t xml:space="preserve"> documented a normal upper extremity exam.  The profile </w:t>
      </w:r>
      <w:r w:rsidR="006744C3" w:rsidRPr="001E6062">
        <w:rPr>
          <w:rFonts w:asciiTheme="minorHAnsi" w:eastAsia="HiddenHorzOCR" w:hAnsiTheme="minorHAnsi"/>
          <w:color w:val="auto"/>
          <w:szCs w:val="24"/>
        </w:rPr>
        <w:t>at separation was U1</w:t>
      </w:r>
      <w:r w:rsidR="0001027D" w:rsidRPr="001E6062">
        <w:rPr>
          <w:rFonts w:asciiTheme="minorHAnsi" w:eastAsia="HiddenHorzOCR" w:hAnsiTheme="minorHAnsi"/>
          <w:color w:val="auto"/>
          <w:szCs w:val="24"/>
        </w:rPr>
        <w:t xml:space="preserve">.  The VA C&amp;P </w:t>
      </w:r>
      <w:r w:rsidR="006744C3" w:rsidRPr="001E6062">
        <w:rPr>
          <w:rFonts w:asciiTheme="minorHAnsi" w:eastAsia="HiddenHorzOCR" w:hAnsiTheme="minorHAnsi"/>
          <w:color w:val="auto"/>
          <w:szCs w:val="24"/>
        </w:rPr>
        <w:t>examiner</w:t>
      </w:r>
      <w:r w:rsidR="0001027D" w:rsidRPr="001E6062">
        <w:rPr>
          <w:rFonts w:asciiTheme="minorHAnsi" w:eastAsia="HiddenHorzOCR" w:hAnsiTheme="minorHAnsi"/>
          <w:color w:val="auto"/>
          <w:szCs w:val="24"/>
        </w:rPr>
        <w:t xml:space="preserve"> mentioned nothing regarding the shoulder condition</w:t>
      </w:r>
      <w:r w:rsidR="000A288E" w:rsidRPr="001E6062">
        <w:rPr>
          <w:rFonts w:asciiTheme="minorHAnsi" w:eastAsia="HiddenHorzOCR" w:hAnsiTheme="minorHAnsi"/>
          <w:color w:val="auto"/>
          <w:szCs w:val="24"/>
        </w:rPr>
        <w:t xml:space="preserve">, prompting the non-compensable rating conferred by the VA. </w:t>
      </w:r>
    </w:p>
    <w:p w:rsidR="000A288E" w:rsidRPr="001E6062" w:rsidRDefault="000A288E" w:rsidP="0000230C">
      <w:pPr>
        <w:jc w:val="both"/>
        <w:rPr>
          <w:rFonts w:asciiTheme="minorHAnsi" w:eastAsia="HiddenHorzOCR" w:hAnsiTheme="minorHAnsi"/>
          <w:color w:val="auto"/>
          <w:szCs w:val="24"/>
        </w:rPr>
      </w:pPr>
    </w:p>
    <w:p w:rsidR="00FF3B1E" w:rsidRPr="001E6062" w:rsidRDefault="00173E82" w:rsidP="0000230C">
      <w:pPr>
        <w:jc w:val="both"/>
        <w:rPr>
          <w:rFonts w:asciiTheme="minorHAnsi" w:eastAsia="HiddenHorzOCR" w:hAnsiTheme="minorHAnsi"/>
          <w:color w:val="auto"/>
          <w:szCs w:val="24"/>
        </w:rPr>
      </w:pPr>
      <w:r w:rsidRPr="001E6062">
        <w:rPr>
          <w:rFonts w:asciiTheme="minorHAnsi" w:eastAsia="HiddenHorzOCR" w:hAnsiTheme="minorHAnsi"/>
          <w:color w:val="auto"/>
          <w:szCs w:val="24"/>
        </w:rPr>
        <w:t xml:space="preserve">Plantar fasciitis of the right foot was identified during the MEB </w:t>
      </w:r>
      <w:r w:rsidR="00C44393" w:rsidRPr="001E6062">
        <w:rPr>
          <w:rFonts w:asciiTheme="minorHAnsi" w:eastAsia="HiddenHorzOCR" w:hAnsiTheme="minorHAnsi"/>
          <w:color w:val="auto"/>
          <w:szCs w:val="24"/>
        </w:rPr>
        <w:t>exam.  The CI</w:t>
      </w:r>
      <w:r w:rsidRPr="001E6062">
        <w:rPr>
          <w:rFonts w:asciiTheme="minorHAnsi" w:eastAsia="HiddenHorzOCR" w:hAnsiTheme="minorHAnsi"/>
          <w:color w:val="auto"/>
          <w:szCs w:val="24"/>
        </w:rPr>
        <w:t xml:space="preserve"> was placed on light duty for </w:t>
      </w:r>
      <w:r w:rsidR="000A288E" w:rsidRPr="001E6062">
        <w:rPr>
          <w:rFonts w:asciiTheme="minorHAnsi" w:eastAsia="HiddenHorzOCR" w:hAnsiTheme="minorHAnsi"/>
          <w:color w:val="auto"/>
          <w:szCs w:val="24"/>
        </w:rPr>
        <w:t>15</w:t>
      </w:r>
      <w:r w:rsidRPr="001E6062">
        <w:rPr>
          <w:rFonts w:asciiTheme="minorHAnsi" w:eastAsia="HiddenHorzOCR" w:hAnsiTheme="minorHAnsi"/>
          <w:color w:val="auto"/>
          <w:szCs w:val="24"/>
        </w:rPr>
        <w:t xml:space="preserve"> days </w:t>
      </w:r>
      <w:r w:rsidR="00C755E6">
        <w:rPr>
          <w:rFonts w:asciiTheme="minorHAnsi" w:eastAsia="HiddenHorzOCR" w:hAnsiTheme="minorHAnsi"/>
          <w:color w:val="auto"/>
          <w:szCs w:val="24"/>
        </w:rPr>
        <w:t>(three</w:t>
      </w:r>
      <w:r w:rsidRPr="001E6062">
        <w:rPr>
          <w:rFonts w:asciiTheme="minorHAnsi" w:eastAsia="HiddenHorzOCR" w:hAnsiTheme="minorHAnsi"/>
          <w:color w:val="auto"/>
          <w:szCs w:val="24"/>
        </w:rPr>
        <w:t xml:space="preserve"> months prior to separation</w:t>
      </w:r>
      <w:r w:rsidR="000A288E" w:rsidRPr="001E6062">
        <w:rPr>
          <w:rFonts w:asciiTheme="minorHAnsi" w:eastAsia="HiddenHorzOCR" w:hAnsiTheme="minorHAnsi"/>
          <w:color w:val="auto"/>
          <w:szCs w:val="24"/>
        </w:rPr>
        <w:t>),</w:t>
      </w:r>
      <w:r w:rsidRPr="001E6062">
        <w:rPr>
          <w:rFonts w:asciiTheme="minorHAnsi" w:eastAsia="HiddenHorzOCR" w:hAnsiTheme="minorHAnsi"/>
          <w:color w:val="auto"/>
          <w:szCs w:val="24"/>
        </w:rPr>
        <w:t xml:space="preserve"> but was not permanently profiled for this condition.</w:t>
      </w:r>
      <w:r w:rsidR="0068120C" w:rsidRPr="001E6062">
        <w:rPr>
          <w:rFonts w:asciiTheme="minorHAnsi" w:eastAsia="HiddenHorzOCR" w:hAnsiTheme="minorHAnsi"/>
          <w:color w:val="auto"/>
          <w:szCs w:val="24"/>
        </w:rPr>
        <w:t xml:space="preserve">  </w:t>
      </w:r>
      <w:r w:rsidR="00314697" w:rsidRPr="001E6062">
        <w:rPr>
          <w:rFonts w:asciiTheme="minorHAnsi" w:hAnsiTheme="minorHAnsi"/>
          <w:color w:val="000000" w:themeColor="text1"/>
          <w:szCs w:val="24"/>
        </w:rPr>
        <w:t xml:space="preserve">The </w:t>
      </w:r>
      <w:r w:rsidR="0068120C" w:rsidRPr="001E6062">
        <w:rPr>
          <w:rFonts w:asciiTheme="minorHAnsi" w:hAnsiTheme="minorHAnsi"/>
          <w:color w:val="000000" w:themeColor="text1"/>
          <w:szCs w:val="24"/>
        </w:rPr>
        <w:t>kidney</w:t>
      </w:r>
      <w:r w:rsidR="00751328">
        <w:rPr>
          <w:rFonts w:asciiTheme="minorHAnsi" w:hAnsiTheme="minorHAnsi"/>
          <w:color w:val="000000" w:themeColor="text1"/>
          <w:szCs w:val="24"/>
        </w:rPr>
        <w:t xml:space="preserve"> stone condition</w:t>
      </w:r>
      <w:r w:rsidR="00314697" w:rsidRPr="001E6062">
        <w:rPr>
          <w:rFonts w:asciiTheme="minorHAnsi" w:hAnsiTheme="minorHAnsi"/>
          <w:color w:val="000000" w:themeColor="text1"/>
          <w:szCs w:val="24"/>
        </w:rPr>
        <w:t xml:space="preserve"> </w:t>
      </w:r>
      <w:r w:rsidR="00751328">
        <w:rPr>
          <w:rFonts w:asciiTheme="minorHAnsi" w:hAnsiTheme="minorHAnsi"/>
          <w:color w:val="000000" w:themeColor="text1"/>
          <w:szCs w:val="24"/>
        </w:rPr>
        <w:t>was</w:t>
      </w:r>
      <w:r w:rsidR="00314697" w:rsidRPr="001E6062">
        <w:rPr>
          <w:rFonts w:asciiTheme="minorHAnsi" w:hAnsiTheme="minorHAnsi"/>
          <w:color w:val="000000" w:themeColor="text1"/>
          <w:szCs w:val="24"/>
        </w:rPr>
        <w:t xml:space="preserve"> successfully treated with </w:t>
      </w:r>
      <w:r w:rsidR="00314697" w:rsidRPr="001E6062">
        <w:rPr>
          <w:rFonts w:asciiTheme="minorHAnsi" w:eastAsia="HiddenHorzOCR" w:hAnsiTheme="minorHAnsi"/>
          <w:color w:val="auto"/>
          <w:szCs w:val="24"/>
        </w:rPr>
        <w:t>lithotripsy and surgery</w:t>
      </w:r>
      <w:r w:rsidR="000A288E" w:rsidRPr="001E6062">
        <w:rPr>
          <w:rFonts w:asciiTheme="minorHAnsi" w:eastAsia="HiddenHorzOCR" w:hAnsiTheme="minorHAnsi"/>
          <w:color w:val="auto"/>
          <w:szCs w:val="24"/>
        </w:rPr>
        <w:t>,</w:t>
      </w:r>
      <w:r w:rsidR="00314697" w:rsidRPr="001E6062">
        <w:rPr>
          <w:rFonts w:asciiTheme="minorHAnsi" w:eastAsia="HiddenHorzOCR" w:hAnsiTheme="minorHAnsi"/>
          <w:color w:val="auto"/>
          <w:szCs w:val="24"/>
        </w:rPr>
        <w:t xml:space="preserve"> with no </w:t>
      </w:r>
      <w:proofErr w:type="spellStart"/>
      <w:r w:rsidR="000A288E" w:rsidRPr="001E6062">
        <w:rPr>
          <w:rFonts w:asciiTheme="minorHAnsi" w:eastAsia="HiddenHorzOCR" w:hAnsiTheme="minorHAnsi"/>
          <w:color w:val="auto"/>
          <w:szCs w:val="24"/>
        </w:rPr>
        <w:t>sequealae</w:t>
      </w:r>
      <w:proofErr w:type="spellEnd"/>
      <w:r w:rsidR="00314697" w:rsidRPr="001E6062">
        <w:rPr>
          <w:rFonts w:asciiTheme="minorHAnsi" w:eastAsia="HiddenHorzOCR" w:hAnsiTheme="minorHAnsi"/>
          <w:color w:val="auto"/>
          <w:szCs w:val="24"/>
        </w:rPr>
        <w:t xml:space="preserve">.  </w:t>
      </w:r>
      <w:r w:rsidR="000A288E" w:rsidRPr="001E6062">
        <w:rPr>
          <w:rFonts w:asciiTheme="minorHAnsi" w:eastAsia="HiddenHorzOCR" w:hAnsiTheme="minorHAnsi"/>
          <w:color w:val="auto"/>
          <w:szCs w:val="24"/>
        </w:rPr>
        <w:t>H</w:t>
      </w:r>
      <w:r w:rsidR="00314697" w:rsidRPr="001E6062">
        <w:rPr>
          <w:rFonts w:asciiTheme="minorHAnsi" w:eastAsia="HiddenHorzOCR" w:hAnsiTheme="minorHAnsi"/>
          <w:color w:val="auto"/>
          <w:szCs w:val="24"/>
        </w:rPr>
        <w:t xml:space="preserve">ypertension with </w:t>
      </w:r>
      <w:proofErr w:type="spellStart"/>
      <w:r w:rsidR="000A288E" w:rsidRPr="001E6062">
        <w:rPr>
          <w:rFonts w:asciiTheme="minorHAnsi" w:eastAsia="HiddenHorzOCR" w:hAnsiTheme="minorHAnsi"/>
          <w:color w:val="auto"/>
          <w:szCs w:val="24"/>
        </w:rPr>
        <w:t>proteinuria</w:t>
      </w:r>
      <w:proofErr w:type="spellEnd"/>
      <w:r w:rsidR="000A288E" w:rsidRPr="001E6062">
        <w:rPr>
          <w:rFonts w:asciiTheme="minorHAnsi" w:eastAsia="HiddenHorzOCR" w:hAnsiTheme="minorHAnsi"/>
          <w:color w:val="auto"/>
          <w:szCs w:val="24"/>
        </w:rPr>
        <w:t xml:space="preserve"> was evaluated by a n</w:t>
      </w:r>
      <w:r w:rsidR="00314697" w:rsidRPr="001E6062">
        <w:rPr>
          <w:rFonts w:asciiTheme="minorHAnsi" w:eastAsia="HiddenHorzOCR" w:hAnsiTheme="minorHAnsi"/>
          <w:color w:val="auto"/>
          <w:szCs w:val="24"/>
        </w:rPr>
        <w:t>eph</w:t>
      </w:r>
      <w:r w:rsidR="000A288E" w:rsidRPr="001E6062">
        <w:rPr>
          <w:rFonts w:asciiTheme="minorHAnsi" w:eastAsia="HiddenHorzOCR" w:hAnsiTheme="minorHAnsi"/>
          <w:color w:val="auto"/>
          <w:szCs w:val="24"/>
        </w:rPr>
        <w:t>r</w:t>
      </w:r>
      <w:r w:rsidR="00314697" w:rsidRPr="001E6062">
        <w:rPr>
          <w:rFonts w:asciiTheme="minorHAnsi" w:eastAsia="HiddenHorzOCR" w:hAnsiTheme="minorHAnsi"/>
          <w:color w:val="auto"/>
          <w:szCs w:val="24"/>
        </w:rPr>
        <w:t xml:space="preserve">ologist </w:t>
      </w:r>
      <w:r w:rsidR="0001027D" w:rsidRPr="001E6062">
        <w:rPr>
          <w:rFonts w:asciiTheme="minorHAnsi" w:eastAsia="HiddenHorzOCR" w:hAnsiTheme="minorHAnsi"/>
          <w:color w:val="auto"/>
          <w:szCs w:val="24"/>
        </w:rPr>
        <w:t>in 2004</w:t>
      </w:r>
      <w:r w:rsidR="00751328">
        <w:rPr>
          <w:rFonts w:asciiTheme="minorHAnsi" w:eastAsia="HiddenHorzOCR" w:hAnsiTheme="minorHAnsi"/>
          <w:color w:val="auto"/>
          <w:szCs w:val="24"/>
        </w:rPr>
        <w:t>.  This consultant</w:t>
      </w:r>
      <w:r w:rsidR="0001027D" w:rsidRPr="001E6062">
        <w:rPr>
          <w:rFonts w:asciiTheme="minorHAnsi" w:eastAsia="HiddenHorzOCR" w:hAnsiTheme="minorHAnsi"/>
          <w:color w:val="auto"/>
          <w:szCs w:val="24"/>
        </w:rPr>
        <w:t xml:space="preserve"> </w:t>
      </w:r>
      <w:r w:rsidR="00751328">
        <w:rPr>
          <w:rFonts w:asciiTheme="minorHAnsi" w:eastAsia="HiddenHorzOCR" w:hAnsiTheme="minorHAnsi"/>
          <w:color w:val="auto"/>
          <w:szCs w:val="24"/>
        </w:rPr>
        <w:t>recommended a</w:t>
      </w:r>
      <w:r w:rsidR="000A288E" w:rsidRPr="001E6062">
        <w:rPr>
          <w:rFonts w:asciiTheme="minorHAnsi" w:eastAsia="HiddenHorzOCR" w:hAnsiTheme="minorHAnsi"/>
          <w:color w:val="auto"/>
          <w:szCs w:val="24"/>
        </w:rPr>
        <w:t xml:space="preserve"> release</w:t>
      </w:r>
      <w:r w:rsidR="00314697" w:rsidRPr="001E6062">
        <w:rPr>
          <w:rFonts w:asciiTheme="minorHAnsi" w:eastAsia="HiddenHorzOCR" w:hAnsiTheme="minorHAnsi"/>
          <w:color w:val="auto"/>
          <w:szCs w:val="24"/>
        </w:rPr>
        <w:t xml:space="preserve"> from active duty</w:t>
      </w:r>
      <w:r w:rsidR="000A288E" w:rsidRPr="001E6062">
        <w:rPr>
          <w:rFonts w:asciiTheme="minorHAnsi" w:eastAsia="HiddenHorzOCR" w:hAnsiTheme="minorHAnsi"/>
          <w:color w:val="auto"/>
          <w:szCs w:val="24"/>
        </w:rPr>
        <w:t>; but,</w:t>
      </w:r>
      <w:r w:rsidR="00314697" w:rsidRPr="001E6062">
        <w:rPr>
          <w:rFonts w:asciiTheme="minorHAnsi" w:eastAsia="HiddenHorzOCR" w:hAnsiTheme="minorHAnsi"/>
          <w:color w:val="auto"/>
          <w:szCs w:val="24"/>
        </w:rPr>
        <w:t xml:space="preserve"> </w:t>
      </w:r>
      <w:r w:rsidR="000A288E" w:rsidRPr="001E6062">
        <w:rPr>
          <w:rFonts w:asciiTheme="minorHAnsi" w:eastAsia="HiddenHorzOCR" w:hAnsiTheme="minorHAnsi"/>
          <w:color w:val="auto"/>
          <w:szCs w:val="24"/>
        </w:rPr>
        <w:t>t</w:t>
      </w:r>
      <w:r w:rsidR="003D7FA4" w:rsidRPr="001E6062">
        <w:rPr>
          <w:rFonts w:asciiTheme="minorHAnsi" w:eastAsia="HiddenHorzOCR" w:hAnsiTheme="minorHAnsi"/>
          <w:color w:val="auto"/>
          <w:szCs w:val="24"/>
        </w:rPr>
        <w:t xml:space="preserve">his recommendation was not </w:t>
      </w:r>
      <w:r w:rsidR="0068120C" w:rsidRPr="001E6062">
        <w:rPr>
          <w:rFonts w:asciiTheme="minorHAnsi" w:eastAsia="HiddenHorzOCR" w:hAnsiTheme="minorHAnsi"/>
          <w:color w:val="auto"/>
          <w:szCs w:val="24"/>
        </w:rPr>
        <w:t xml:space="preserve">pursued, and did not </w:t>
      </w:r>
      <w:r w:rsidR="00EC4F23">
        <w:rPr>
          <w:rFonts w:asciiTheme="minorHAnsi" w:eastAsia="HiddenHorzOCR" w:hAnsiTheme="minorHAnsi"/>
          <w:color w:val="auto"/>
          <w:szCs w:val="24"/>
        </w:rPr>
        <w:t xml:space="preserve">result in </w:t>
      </w:r>
      <w:r w:rsidR="006C65D4" w:rsidRPr="001E6062">
        <w:rPr>
          <w:rFonts w:asciiTheme="minorHAnsi" w:eastAsia="HiddenHorzOCR" w:hAnsiTheme="minorHAnsi"/>
          <w:color w:val="auto"/>
          <w:szCs w:val="24"/>
        </w:rPr>
        <w:t>a permanent profil</w:t>
      </w:r>
      <w:r w:rsidR="000A288E" w:rsidRPr="001E6062">
        <w:rPr>
          <w:rFonts w:asciiTheme="minorHAnsi" w:eastAsia="HiddenHorzOCR" w:hAnsiTheme="minorHAnsi"/>
          <w:color w:val="auto"/>
          <w:szCs w:val="24"/>
        </w:rPr>
        <w:t>e</w:t>
      </w:r>
      <w:r w:rsidR="006C65D4" w:rsidRPr="001E6062">
        <w:rPr>
          <w:rFonts w:asciiTheme="minorHAnsi" w:eastAsia="HiddenHorzOCR" w:hAnsiTheme="minorHAnsi"/>
          <w:color w:val="auto"/>
          <w:szCs w:val="24"/>
        </w:rPr>
        <w:t xml:space="preserve"> </w:t>
      </w:r>
      <w:r w:rsidR="003D7FA4" w:rsidRPr="001E6062">
        <w:rPr>
          <w:rFonts w:asciiTheme="minorHAnsi" w:eastAsia="HiddenHorzOCR" w:hAnsiTheme="minorHAnsi"/>
          <w:color w:val="auto"/>
          <w:szCs w:val="24"/>
        </w:rPr>
        <w:t xml:space="preserve">or </w:t>
      </w:r>
      <w:r w:rsidR="006C65D4" w:rsidRPr="001E6062">
        <w:rPr>
          <w:rFonts w:asciiTheme="minorHAnsi" w:eastAsia="HiddenHorzOCR" w:hAnsiTheme="minorHAnsi"/>
          <w:color w:val="auto"/>
          <w:szCs w:val="24"/>
        </w:rPr>
        <w:t>referral</w:t>
      </w:r>
      <w:r w:rsidR="003D7FA4" w:rsidRPr="001E6062">
        <w:rPr>
          <w:rFonts w:asciiTheme="minorHAnsi" w:eastAsia="HiddenHorzOCR" w:hAnsiTheme="minorHAnsi"/>
          <w:color w:val="auto"/>
          <w:szCs w:val="24"/>
        </w:rPr>
        <w:t xml:space="preserve"> to a medical board.  </w:t>
      </w:r>
      <w:r w:rsidR="000A288E" w:rsidRPr="001E6062">
        <w:rPr>
          <w:rFonts w:asciiTheme="minorHAnsi" w:eastAsia="HiddenHorzOCR" w:hAnsiTheme="minorHAnsi"/>
          <w:color w:val="auto"/>
          <w:szCs w:val="24"/>
        </w:rPr>
        <w:t>B</w:t>
      </w:r>
      <w:r w:rsidR="0001027D" w:rsidRPr="001E6062">
        <w:rPr>
          <w:rFonts w:asciiTheme="minorHAnsi" w:eastAsia="HiddenHorzOCR" w:hAnsiTheme="minorHAnsi"/>
          <w:color w:val="auto"/>
          <w:szCs w:val="24"/>
        </w:rPr>
        <w:t xml:space="preserve">lood pressure was poorly controlled </w:t>
      </w:r>
      <w:r w:rsidR="000A288E" w:rsidRPr="001E6062">
        <w:rPr>
          <w:rFonts w:asciiTheme="minorHAnsi" w:eastAsia="HiddenHorzOCR" w:hAnsiTheme="minorHAnsi"/>
          <w:color w:val="auto"/>
          <w:szCs w:val="24"/>
        </w:rPr>
        <w:t xml:space="preserve">at separation </w:t>
      </w:r>
      <w:r w:rsidR="0001027D" w:rsidRPr="001E6062">
        <w:rPr>
          <w:rFonts w:asciiTheme="minorHAnsi" w:eastAsia="HiddenHorzOCR" w:hAnsiTheme="minorHAnsi"/>
          <w:color w:val="auto"/>
          <w:szCs w:val="24"/>
        </w:rPr>
        <w:t xml:space="preserve">due to </w:t>
      </w:r>
      <w:r w:rsidR="000A288E" w:rsidRPr="001E6062">
        <w:rPr>
          <w:rFonts w:asciiTheme="minorHAnsi" w:eastAsia="HiddenHorzOCR" w:hAnsiTheme="minorHAnsi"/>
          <w:color w:val="auto"/>
          <w:szCs w:val="24"/>
        </w:rPr>
        <w:t>documented</w:t>
      </w:r>
      <w:r w:rsidR="0001027D" w:rsidRPr="001E6062">
        <w:rPr>
          <w:rFonts w:asciiTheme="minorHAnsi" w:eastAsia="HiddenHorzOCR" w:hAnsiTheme="minorHAnsi"/>
          <w:color w:val="auto"/>
          <w:szCs w:val="24"/>
        </w:rPr>
        <w:t xml:space="preserve"> non</w:t>
      </w:r>
      <w:r w:rsidR="00751328">
        <w:rPr>
          <w:rFonts w:asciiTheme="minorHAnsi" w:eastAsia="HiddenHorzOCR" w:hAnsiTheme="minorHAnsi"/>
          <w:color w:val="auto"/>
          <w:szCs w:val="24"/>
        </w:rPr>
        <w:t>-</w:t>
      </w:r>
      <w:r w:rsidR="0001027D" w:rsidRPr="001E6062">
        <w:rPr>
          <w:rFonts w:asciiTheme="minorHAnsi" w:eastAsia="HiddenHorzOCR" w:hAnsiTheme="minorHAnsi"/>
          <w:color w:val="auto"/>
          <w:szCs w:val="24"/>
        </w:rPr>
        <w:t>compliance</w:t>
      </w:r>
      <w:r w:rsidR="00C5575C">
        <w:rPr>
          <w:rFonts w:asciiTheme="minorHAnsi" w:eastAsia="HiddenHorzOCR" w:hAnsiTheme="minorHAnsi"/>
          <w:color w:val="auto"/>
          <w:szCs w:val="24"/>
        </w:rPr>
        <w:t>,</w:t>
      </w:r>
      <w:r w:rsidR="000A288E" w:rsidRPr="001E6062">
        <w:rPr>
          <w:rFonts w:asciiTheme="minorHAnsi" w:eastAsia="HiddenHorzOCR" w:hAnsiTheme="minorHAnsi"/>
          <w:color w:val="auto"/>
          <w:szCs w:val="24"/>
        </w:rPr>
        <w:t xml:space="preserve"> with failure to follow exercise, diet and weight loss recommendations</w:t>
      </w:r>
      <w:r w:rsidR="0001027D" w:rsidRPr="001E6062">
        <w:rPr>
          <w:rFonts w:asciiTheme="minorHAnsi" w:eastAsia="HiddenHorzOCR" w:hAnsiTheme="minorHAnsi"/>
          <w:color w:val="auto"/>
          <w:szCs w:val="24"/>
        </w:rPr>
        <w:t xml:space="preserve">.  </w:t>
      </w:r>
      <w:r w:rsidR="00FF3B1E" w:rsidRPr="001E6062">
        <w:rPr>
          <w:rFonts w:asciiTheme="minorHAnsi" w:eastAsia="HiddenHorzOCR" w:hAnsiTheme="minorHAnsi"/>
          <w:color w:val="auto"/>
          <w:szCs w:val="24"/>
        </w:rPr>
        <w:t xml:space="preserve">Tinnitus was </w:t>
      </w:r>
      <w:r w:rsidR="000A288E" w:rsidRPr="001E6062">
        <w:rPr>
          <w:rFonts w:asciiTheme="minorHAnsi" w:eastAsia="HiddenHorzOCR" w:hAnsiTheme="minorHAnsi"/>
          <w:color w:val="auto"/>
          <w:szCs w:val="24"/>
        </w:rPr>
        <w:t>evaluated</w:t>
      </w:r>
      <w:r w:rsidR="00FF3B1E" w:rsidRPr="001E6062">
        <w:rPr>
          <w:rFonts w:asciiTheme="minorHAnsi" w:eastAsia="HiddenHorzOCR" w:hAnsiTheme="minorHAnsi"/>
          <w:color w:val="auto"/>
          <w:szCs w:val="24"/>
        </w:rPr>
        <w:t xml:space="preserve"> by an otolaryngologist </w:t>
      </w:r>
      <w:r w:rsidR="00C755E6">
        <w:rPr>
          <w:rFonts w:asciiTheme="minorHAnsi" w:eastAsia="HiddenHorzOCR" w:hAnsiTheme="minorHAnsi"/>
          <w:color w:val="auto"/>
          <w:szCs w:val="24"/>
        </w:rPr>
        <w:t>three</w:t>
      </w:r>
      <w:r w:rsidR="00FF3B1E" w:rsidRPr="001E6062">
        <w:rPr>
          <w:rFonts w:asciiTheme="minorHAnsi" w:eastAsia="HiddenHorzOCR" w:hAnsiTheme="minorHAnsi"/>
          <w:color w:val="auto"/>
          <w:szCs w:val="24"/>
        </w:rPr>
        <w:t xml:space="preserve"> months prior to separation</w:t>
      </w:r>
      <w:r w:rsidR="000A288E" w:rsidRPr="001E6062">
        <w:rPr>
          <w:rFonts w:asciiTheme="minorHAnsi" w:eastAsia="HiddenHorzOCR" w:hAnsiTheme="minorHAnsi"/>
          <w:color w:val="auto"/>
          <w:szCs w:val="24"/>
        </w:rPr>
        <w:t>,</w:t>
      </w:r>
      <w:r w:rsidR="00FF3B1E" w:rsidRPr="001E6062">
        <w:rPr>
          <w:rFonts w:asciiTheme="minorHAnsi" w:eastAsia="HiddenHorzOCR" w:hAnsiTheme="minorHAnsi"/>
          <w:color w:val="auto"/>
          <w:szCs w:val="24"/>
        </w:rPr>
        <w:t xml:space="preserve"> </w:t>
      </w:r>
      <w:r w:rsidR="000A288E" w:rsidRPr="001E6062">
        <w:rPr>
          <w:rFonts w:asciiTheme="minorHAnsi" w:eastAsia="HiddenHorzOCR" w:hAnsiTheme="minorHAnsi"/>
          <w:color w:val="auto"/>
          <w:szCs w:val="24"/>
        </w:rPr>
        <w:t xml:space="preserve">who </w:t>
      </w:r>
      <w:r w:rsidR="00FF3B1E" w:rsidRPr="001E6062">
        <w:rPr>
          <w:rFonts w:asciiTheme="minorHAnsi" w:eastAsia="HiddenHorzOCR" w:hAnsiTheme="minorHAnsi"/>
          <w:color w:val="auto"/>
          <w:szCs w:val="24"/>
        </w:rPr>
        <w:t xml:space="preserve">documented normal findings except for </w:t>
      </w:r>
      <w:r w:rsidR="00FF3B1E" w:rsidRPr="001E6062">
        <w:rPr>
          <w:rFonts w:asciiTheme="minorHAnsi" w:eastAsia="HiddenHorzOCR" w:hAnsiTheme="minorHAnsi"/>
          <w:color w:val="auto"/>
          <w:szCs w:val="24"/>
        </w:rPr>
        <w:lastRenderedPageBreak/>
        <w:t xml:space="preserve">scarring </w:t>
      </w:r>
      <w:r w:rsidR="000A288E" w:rsidRPr="001E6062">
        <w:rPr>
          <w:rFonts w:asciiTheme="minorHAnsi" w:eastAsia="HiddenHorzOCR" w:hAnsiTheme="minorHAnsi"/>
          <w:color w:val="auto"/>
          <w:szCs w:val="24"/>
        </w:rPr>
        <w:t>of</w:t>
      </w:r>
      <w:r w:rsidR="00FF3B1E" w:rsidRPr="001E6062">
        <w:rPr>
          <w:rFonts w:asciiTheme="minorHAnsi" w:eastAsia="HiddenHorzOCR" w:hAnsiTheme="minorHAnsi"/>
          <w:color w:val="auto"/>
          <w:szCs w:val="24"/>
        </w:rPr>
        <w:t xml:space="preserve"> the right eardrum </w:t>
      </w:r>
      <w:r w:rsidR="000A288E" w:rsidRPr="001E6062">
        <w:rPr>
          <w:rFonts w:asciiTheme="minorHAnsi" w:eastAsia="HiddenHorzOCR" w:hAnsiTheme="minorHAnsi"/>
          <w:color w:val="auto"/>
          <w:szCs w:val="24"/>
        </w:rPr>
        <w:t>and a normal h</w:t>
      </w:r>
      <w:r w:rsidR="00FF3B1E" w:rsidRPr="001E6062">
        <w:rPr>
          <w:rFonts w:asciiTheme="minorHAnsi" w:eastAsia="HiddenHorzOCR" w:hAnsiTheme="minorHAnsi"/>
          <w:color w:val="auto"/>
          <w:szCs w:val="24"/>
        </w:rPr>
        <w:t xml:space="preserve">earing </w:t>
      </w:r>
      <w:r w:rsidR="000A288E" w:rsidRPr="001E6062">
        <w:rPr>
          <w:rFonts w:asciiTheme="minorHAnsi" w:eastAsia="HiddenHorzOCR" w:hAnsiTheme="minorHAnsi"/>
          <w:color w:val="auto"/>
          <w:szCs w:val="24"/>
        </w:rPr>
        <w:t>evaluation</w:t>
      </w:r>
      <w:r w:rsidR="00FF3B1E" w:rsidRPr="001E6062">
        <w:rPr>
          <w:rFonts w:asciiTheme="minorHAnsi" w:eastAsia="HiddenHorzOCR" w:hAnsiTheme="minorHAnsi"/>
          <w:color w:val="auto"/>
          <w:szCs w:val="24"/>
        </w:rPr>
        <w:t xml:space="preserve">.  </w:t>
      </w:r>
      <w:r w:rsidR="00226653" w:rsidRPr="001E6062">
        <w:rPr>
          <w:rFonts w:asciiTheme="minorHAnsi" w:eastAsia="HiddenHorzOCR" w:hAnsiTheme="minorHAnsi"/>
          <w:color w:val="auto"/>
          <w:szCs w:val="24"/>
        </w:rPr>
        <w:t xml:space="preserve">No further treatment or duty limitations were prescribed. </w:t>
      </w:r>
    </w:p>
    <w:p w:rsidR="006C65D4" w:rsidRPr="001E6062" w:rsidRDefault="006C65D4" w:rsidP="0000230C">
      <w:pPr>
        <w:jc w:val="both"/>
        <w:rPr>
          <w:rFonts w:asciiTheme="minorHAnsi" w:eastAsia="HiddenHorzOCR" w:hAnsiTheme="minorHAnsi"/>
          <w:color w:val="auto"/>
          <w:szCs w:val="24"/>
        </w:rPr>
      </w:pPr>
    </w:p>
    <w:p w:rsidR="006C65D4" w:rsidRDefault="00FF3B1E" w:rsidP="0000230C">
      <w:pPr>
        <w:jc w:val="both"/>
        <w:rPr>
          <w:rFonts w:asciiTheme="minorHAnsi" w:eastAsia="HiddenHorzOCR" w:hAnsiTheme="minorHAnsi"/>
          <w:color w:val="auto"/>
          <w:szCs w:val="24"/>
        </w:rPr>
      </w:pPr>
      <w:r w:rsidRPr="001E6062">
        <w:rPr>
          <w:rFonts w:asciiTheme="minorHAnsi" w:eastAsia="HiddenHorzOCR" w:hAnsiTheme="minorHAnsi"/>
          <w:color w:val="auto"/>
          <w:szCs w:val="24"/>
        </w:rPr>
        <w:t xml:space="preserve">A </w:t>
      </w:r>
      <w:r w:rsidR="00173E82" w:rsidRPr="001E6062">
        <w:rPr>
          <w:rFonts w:asciiTheme="minorHAnsi" w:eastAsia="HiddenHorzOCR" w:hAnsiTheme="minorHAnsi"/>
          <w:color w:val="auto"/>
          <w:szCs w:val="24"/>
        </w:rPr>
        <w:t>psychiatric</w:t>
      </w:r>
      <w:r w:rsidRPr="001E6062">
        <w:rPr>
          <w:rFonts w:asciiTheme="minorHAnsi" w:eastAsia="HiddenHorzOCR" w:hAnsiTheme="minorHAnsi"/>
          <w:color w:val="auto"/>
          <w:szCs w:val="24"/>
        </w:rPr>
        <w:t xml:space="preserve"> addendum was attached to the NARSUM </w:t>
      </w:r>
      <w:r w:rsidR="00226653" w:rsidRPr="001E6062">
        <w:rPr>
          <w:rFonts w:asciiTheme="minorHAnsi" w:eastAsia="HiddenHorzOCR" w:hAnsiTheme="minorHAnsi"/>
          <w:color w:val="auto"/>
          <w:szCs w:val="24"/>
        </w:rPr>
        <w:t>addressing the</w:t>
      </w:r>
      <w:r w:rsidRPr="001E6062">
        <w:rPr>
          <w:rFonts w:asciiTheme="minorHAnsi" w:eastAsia="HiddenHorzOCR" w:hAnsiTheme="minorHAnsi"/>
          <w:color w:val="auto"/>
          <w:szCs w:val="24"/>
        </w:rPr>
        <w:t xml:space="preserve"> CI’s </w:t>
      </w:r>
      <w:r w:rsidR="000D23B3" w:rsidRPr="001E6062">
        <w:rPr>
          <w:rFonts w:asciiTheme="minorHAnsi" w:eastAsia="HiddenHorzOCR" w:hAnsiTheme="minorHAnsi"/>
          <w:color w:val="auto"/>
          <w:szCs w:val="24"/>
        </w:rPr>
        <w:t xml:space="preserve">diagnosis of depression. </w:t>
      </w:r>
      <w:r w:rsidR="00226653" w:rsidRPr="001E6062">
        <w:rPr>
          <w:rFonts w:asciiTheme="minorHAnsi" w:eastAsia="HiddenHorzOCR" w:hAnsiTheme="minorHAnsi"/>
          <w:color w:val="auto"/>
          <w:szCs w:val="24"/>
        </w:rPr>
        <w:t xml:space="preserve"> </w:t>
      </w:r>
      <w:r w:rsidR="006C65D4" w:rsidRPr="001E6062">
        <w:rPr>
          <w:rFonts w:asciiTheme="minorHAnsi" w:eastAsia="HiddenHorzOCR" w:hAnsiTheme="minorHAnsi"/>
          <w:color w:val="auto"/>
          <w:szCs w:val="24"/>
        </w:rPr>
        <w:t>The CI</w:t>
      </w:r>
      <w:r w:rsidR="00C755E6">
        <w:rPr>
          <w:rFonts w:asciiTheme="minorHAnsi" w:eastAsia="HiddenHorzOCR" w:hAnsiTheme="minorHAnsi"/>
          <w:color w:val="auto"/>
          <w:szCs w:val="24"/>
        </w:rPr>
        <w:t xml:space="preserve"> self-referred to mental h</w:t>
      </w:r>
      <w:r w:rsidRPr="001E6062">
        <w:rPr>
          <w:rFonts w:asciiTheme="minorHAnsi" w:eastAsia="HiddenHorzOCR" w:hAnsiTheme="minorHAnsi"/>
          <w:color w:val="auto"/>
          <w:szCs w:val="24"/>
        </w:rPr>
        <w:t>ealth in October 2004 because he had become chronically irritable, an</w:t>
      </w:r>
      <w:r w:rsidR="006C65D4" w:rsidRPr="001E6062">
        <w:rPr>
          <w:rFonts w:asciiTheme="minorHAnsi" w:eastAsia="HiddenHorzOCR" w:hAnsiTheme="minorHAnsi"/>
          <w:color w:val="auto"/>
          <w:szCs w:val="24"/>
        </w:rPr>
        <w:t>gry, and suffered from insomnia</w:t>
      </w:r>
      <w:r w:rsidRPr="001E6062">
        <w:rPr>
          <w:rFonts w:asciiTheme="minorHAnsi" w:eastAsia="HiddenHorzOCR" w:hAnsiTheme="minorHAnsi"/>
          <w:color w:val="auto"/>
          <w:szCs w:val="24"/>
        </w:rPr>
        <w:t xml:space="preserve">.  </w:t>
      </w:r>
      <w:r w:rsidR="00226653" w:rsidRPr="001E6062">
        <w:rPr>
          <w:rFonts w:asciiTheme="minorHAnsi" w:eastAsia="HiddenHorzOCR" w:hAnsiTheme="minorHAnsi"/>
          <w:color w:val="auto"/>
          <w:szCs w:val="24"/>
        </w:rPr>
        <w:t>H</w:t>
      </w:r>
      <w:r w:rsidR="006C65D4" w:rsidRPr="001E6062">
        <w:rPr>
          <w:rFonts w:asciiTheme="minorHAnsi" w:eastAsia="HiddenHorzOCR" w:hAnsiTheme="minorHAnsi"/>
          <w:color w:val="auto"/>
          <w:szCs w:val="24"/>
        </w:rPr>
        <w:t xml:space="preserve">e </w:t>
      </w:r>
      <w:r w:rsidRPr="001E6062">
        <w:rPr>
          <w:rFonts w:asciiTheme="minorHAnsi" w:eastAsia="HiddenHorzOCR" w:hAnsiTheme="minorHAnsi"/>
          <w:color w:val="auto"/>
          <w:szCs w:val="24"/>
        </w:rPr>
        <w:t xml:space="preserve">described </w:t>
      </w:r>
      <w:proofErr w:type="spellStart"/>
      <w:r w:rsidR="00226653" w:rsidRPr="001E6062">
        <w:rPr>
          <w:rFonts w:asciiTheme="minorHAnsi" w:eastAsia="HiddenHorzOCR" w:hAnsiTheme="minorHAnsi"/>
          <w:color w:val="auto"/>
          <w:szCs w:val="24"/>
        </w:rPr>
        <w:t>fatique</w:t>
      </w:r>
      <w:proofErr w:type="spellEnd"/>
      <w:r w:rsidR="00226653" w:rsidRPr="001E6062">
        <w:rPr>
          <w:rFonts w:asciiTheme="minorHAnsi" w:eastAsia="HiddenHorzOCR" w:hAnsiTheme="minorHAnsi"/>
          <w:color w:val="auto"/>
          <w:szCs w:val="24"/>
        </w:rPr>
        <w:t xml:space="preserve"> and</w:t>
      </w:r>
      <w:r w:rsidRPr="001E6062">
        <w:rPr>
          <w:rFonts w:asciiTheme="minorHAnsi" w:eastAsia="HiddenHorzOCR" w:hAnsiTheme="minorHAnsi"/>
          <w:color w:val="auto"/>
          <w:szCs w:val="24"/>
        </w:rPr>
        <w:t xml:space="preserve"> </w:t>
      </w:r>
      <w:r w:rsidR="00226653" w:rsidRPr="001E6062">
        <w:rPr>
          <w:rFonts w:asciiTheme="minorHAnsi" w:eastAsia="HiddenHorzOCR" w:hAnsiTheme="minorHAnsi"/>
          <w:color w:val="auto"/>
          <w:szCs w:val="24"/>
        </w:rPr>
        <w:t>low</w:t>
      </w:r>
      <w:r w:rsidRPr="001E6062">
        <w:rPr>
          <w:rFonts w:asciiTheme="minorHAnsi" w:eastAsia="HiddenHorzOCR" w:hAnsiTheme="minorHAnsi"/>
          <w:color w:val="auto"/>
          <w:szCs w:val="24"/>
        </w:rPr>
        <w:t xml:space="preserve"> energy, but not </w:t>
      </w:r>
      <w:r w:rsidR="00226653" w:rsidRPr="001E6062">
        <w:rPr>
          <w:rFonts w:asciiTheme="minorHAnsi" w:eastAsia="HiddenHorzOCR" w:hAnsiTheme="minorHAnsi"/>
          <w:color w:val="auto"/>
          <w:szCs w:val="24"/>
        </w:rPr>
        <w:t>subjective depression</w:t>
      </w:r>
      <w:r w:rsidRPr="001E6062">
        <w:rPr>
          <w:rFonts w:asciiTheme="minorHAnsi" w:eastAsia="HiddenHorzOCR" w:hAnsiTheme="minorHAnsi"/>
          <w:color w:val="auto"/>
          <w:szCs w:val="24"/>
        </w:rPr>
        <w:t>.  It was determined that he had no psychological trauma from being deployed and n</w:t>
      </w:r>
      <w:r w:rsidR="00C755E6">
        <w:rPr>
          <w:rFonts w:asciiTheme="minorHAnsi" w:eastAsia="HiddenHorzOCR" w:hAnsiTheme="minorHAnsi"/>
          <w:color w:val="auto"/>
          <w:szCs w:val="24"/>
        </w:rPr>
        <w:t>o symptoms consistent with post</w:t>
      </w:r>
      <w:r w:rsidRPr="001E6062">
        <w:rPr>
          <w:rFonts w:asciiTheme="minorHAnsi" w:eastAsia="HiddenHorzOCR" w:hAnsiTheme="minorHAnsi"/>
          <w:color w:val="auto"/>
          <w:szCs w:val="24"/>
        </w:rPr>
        <w:t>traumatic stress disorder (PTSD).  He was diagnosed by the examiner with an adjustment disorder with mixed disturbance of emotions and conduct.  The examiner opined that the CI “does not have a mental illness of such severity as to render him not fit for full duty.  His adjustment disorder is resolving with therapy and is expected to be fully resolved by discharge from active duty.”</w:t>
      </w:r>
      <w:r w:rsidR="006C65D4" w:rsidRPr="001E6062">
        <w:rPr>
          <w:rFonts w:asciiTheme="minorHAnsi" w:eastAsia="HiddenHorzOCR" w:hAnsiTheme="minorHAnsi"/>
          <w:color w:val="auto"/>
          <w:szCs w:val="24"/>
        </w:rPr>
        <w:t xml:space="preserve"> </w:t>
      </w:r>
      <w:r w:rsidRPr="001E6062">
        <w:rPr>
          <w:rFonts w:asciiTheme="minorHAnsi" w:eastAsia="HiddenHorzOCR" w:hAnsiTheme="minorHAnsi"/>
          <w:color w:val="auto"/>
          <w:szCs w:val="24"/>
        </w:rPr>
        <w:t xml:space="preserve"> </w:t>
      </w:r>
      <w:r w:rsidR="006C65D4" w:rsidRPr="001E6062">
        <w:rPr>
          <w:rFonts w:asciiTheme="minorHAnsi" w:eastAsia="HiddenHorzOCR" w:hAnsiTheme="minorHAnsi"/>
          <w:color w:val="auto"/>
          <w:szCs w:val="24"/>
        </w:rPr>
        <w:t xml:space="preserve">The VA post-separation psychiatric examiner </w:t>
      </w:r>
      <w:r w:rsidRPr="001E6062">
        <w:rPr>
          <w:rFonts w:asciiTheme="minorHAnsi" w:eastAsia="HiddenHorzOCR" w:hAnsiTheme="minorHAnsi"/>
          <w:color w:val="auto"/>
          <w:szCs w:val="24"/>
        </w:rPr>
        <w:t xml:space="preserve">diagnosed the CI with a </w:t>
      </w:r>
      <w:r w:rsidR="006C65D4" w:rsidRPr="001E6062">
        <w:rPr>
          <w:rFonts w:asciiTheme="minorHAnsi" w:eastAsia="HiddenHorzOCR" w:hAnsiTheme="minorHAnsi"/>
          <w:color w:val="auto"/>
          <w:szCs w:val="24"/>
        </w:rPr>
        <w:t xml:space="preserve">borderline personality disorder; found </w:t>
      </w:r>
      <w:r w:rsidRPr="001E6062">
        <w:rPr>
          <w:rFonts w:asciiTheme="minorHAnsi" w:eastAsia="HiddenHorzOCR" w:hAnsiTheme="minorHAnsi"/>
          <w:color w:val="auto"/>
          <w:szCs w:val="24"/>
        </w:rPr>
        <w:t>n</w:t>
      </w:r>
      <w:r w:rsidR="006C65D4" w:rsidRPr="001E6062">
        <w:rPr>
          <w:rFonts w:asciiTheme="minorHAnsi" w:eastAsia="HiddenHorzOCR" w:hAnsiTheme="minorHAnsi"/>
          <w:color w:val="auto"/>
          <w:szCs w:val="24"/>
        </w:rPr>
        <w:t xml:space="preserve">o evidence for PTSD </w:t>
      </w:r>
      <w:r w:rsidRPr="001E6062">
        <w:rPr>
          <w:rFonts w:asciiTheme="minorHAnsi" w:eastAsia="HiddenHorzOCR" w:hAnsiTheme="minorHAnsi"/>
          <w:color w:val="auto"/>
          <w:szCs w:val="24"/>
        </w:rPr>
        <w:t>or independent dia</w:t>
      </w:r>
      <w:r w:rsidR="006C65D4" w:rsidRPr="001E6062">
        <w:rPr>
          <w:rFonts w:asciiTheme="minorHAnsi" w:eastAsia="HiddenHorzOCR" w:hAnsiTheme="minorHAnsi"/>
          <w:color w:val="auto"/>
          <w:szCs w:val="24"/>
        </w:rPr>
        <w:t>gnoses of depression or anxiety; and,</w:t>
      </w:r>
      <w:r w:rsidR="00C755E6">
        <w:rPr>
          <w:rFonts w:asciiTheme="minorHAnsi" w:eastAsia="HiddenHorzOCR" w:hAnsiTheme="minorHAnsi"/>
          <w:color w:val="auto"/>
          <w:szCs w:val="24"/>
        </w:rPr>
        <w:t xml:space="preserve"> </w:t>
      </w:r>
      <w:r w:rsidRPr="001E6062">
        <w:rPr>
          <w:rFonts w:asciiTheme="minorHAnsi" w:eastAsia="HiddenHorzOCR" w:hAnsiTheme="minorHAnsi"/>
          <w:color w:val="auto"/>
          <w:szCs w:val="24"/>
        </w:rPr>
        <w:t xml:space="preserve">considered that any symptoms of depression or anxiety would have been seen as secondary to his personality </w:t>
      </w:r>
      <w:r w:rsidR="00226653" w:rsidRPr="001E6062">
        <w:rPr>
          <w:rFonts w:asciiTheme="minorHAnsi" w:eastAsia="HiddenHorzOCR" w:hAnsiTheme="minorHAnsi"/>
          <w:color w:val="auto"/>
          <w:szCs w:val="24"/>
        </w:rPr>
        <w:t xml:space="preserve">disorder.  Adjustment disorder, personality disorder and obesity </w:t>
      </w:r>
      <w:r w:rsidR="00751328">
        <w:rPr>
          <w:rFonts w:asciiTheme="minorHAnsi" w:eastAsia="HiddenHorzOCR" w:hAnsiTheme="minorHAnsi"/>
          <w:color w:val="auto"/>
          <w:szCs w:val="24"/>
        </w:rPr>
        <w:t xml:space="preserve">(as discussed above) </w:t>
      </w:r>
      <w:r w:rsidR="00226653" w:rsidRPr="001E6062">
        <w:rPr>
          <w:rFonts w:asciiTheme="minorHAnsi" w:eastAsia="HiddenHorzOCR" w:hAnsiTheme="minorHAnsi"/>
          <w:color w:val="auto"/>
          <w:szCs w:val="24"/>
        </w:rPr>
        <w:t>do not constitute ratable disabilities.</w:t>
      </w:r>
      <w:r w:rsidRPr="001E6062">
        <w:rPr>
          <w:rFonts w:asciiTheme="minorHAnsi" w:eastAsia="HiddenHorzOCR" w:hAnsiTheme="minorHAnsi"/>
          <w:color w:val="auto"/>
          <w:szCs w:val="24"/>
        </w:rPr>
        <w:t xml:space="preserve"> </w:t>
      </w:r>
    </w:p>
    <w:p w:rsidR="00751328" w:rsidRPr="001E6062" w:rsidRDefault="00751328" w:rsidP="0000230C">
      <w:pPr>
        <w:jc w:val="both"/>
        <w:rPr>
          <w:rFonts w:asciiTheme="minorHAnsi" w:eastAsia="HiddenHorzOCR" w:hAnsiTheme="minorHAnsi"/>
          <w:color w:val="auto"/>
          <w:szCs w:val="24"/>
        </w:rPr>
      </w:pPr>
    </w:p>
    <w:p w:rsidR="008C3223" w:rsidRPr="001E6062" w:rsidRDefault="008C3223" w:rsidP="0000230C">
      <w:pPr>
        <w:jc w:val="both"/>
        <w:rPr>
          <w:rFonts w:asciiTheme="minorHAnsi" w:eastAsia="HiddenHorzOCR" w:hAnsiTheme="minorHAnsi"/>
          <w:color w:val="auto"/>
          <w:szCs w:val="24"/>
        </w:rPr>
      </w:pPr>
      <w:r w:rsidRPr="001E6062">
        <w:rPr>
          <w:rFonts w:asciiTheme="minorHAnsi" w:hAnsiTheme="minorHAnsi"/>
          <w:color w:val="000000" w:themeColor="text1"/>
          <w:szCs w:val="24"/>
        </w:rPr>
        <w:t>All</w:t>
      </w:r>
      <w:r w:rsidR="00173E82" w:rsidRPr="001E6062">
        <w:rPr>
          <w:rFonts w:asciiTheme="minorHAnsi" w:hAnsiTheme="minorHAnsi"/>
          <w:color w:val="000000" w:themeColor="text1"/>
          <w:szCs w:val="24"/>
        </w:rPr>
        <w:t xml:space="preserve"> </w:t>
      </w:r>
      <w:r w:rsidR="006C65D4" w:rsidRPr="001E6062">
        <w:rPr>
          <w:rFonts w:asciiTheme="minorHAnsi" w:hAnsiTheme="minorHAnsi"/>
          <w:color w:val="000000" w:themeColor="text1"/>
          <w:szCs w:val="24"/>
        </w:rPr>
        <w:t xml:space="preserve">of the above </w:t>
      </w:r>
      <w:r w:rsidR="00173E82" w:rsidRPr="001E6062">
        <w:rPr>
          <w:rFonts w:asciiTheme="minorHAnsi" w:hAnsiTheme="minorHAnsi"/>
          <w:color w:val="000000" w:themeColor="text1"/>
          <w:szCs w:val="24"/>
        </w:rPr>
        <w:t>conditions</w:t>
      </w:r>
      <w:r w:rsidRPr="001E6062">
        <w:rPr>
          <w:rFonts w:asciiTheme="minorHAnsi" w:hAnsiTheme="minorHAnsi"/>
          <w:color w:val="000000" w:themeColor="text1"/>
          <w:szCs w:val="24"/>
        </w:rPr>
        <w:t xml:space="preserve"> were reviewed by the </w:t>
      </w:r>
      <w:r w:rsidR="00C755E6">
        <w:rPr>
          <w:rFonts w:asciiTheme="minorHAnsi" w:hAnsiTheme="minorHAnsi"/>
          <w:color w:val="000000" w:themeColor="text1"/>
          <w:szCs w:val="24"/>
        </w:rPr>
        <w:t>a</w:t>
      </w:r>
      <w:r w:rsidR="006C65D4" w:rsidRPr="001E6062">
        <w:rPr>
          <w:rFonts w:asciiTheme="minorHAnsi" w:hAnsiTheme="minorHAnsi"/>
          <w:color w:val="000000" w:themeColor="text1"/>
          <w:szCs w:val="24"/>
        </w:rPr>
        <w:t xml:space="preserve">ction </w:t>
      </w:r>
      <w:r w:rsidR="00C755E6">
        <w:rPr>
          <w:rFonts w:asciiTheme="minorHAnsi" w:hAnsiTheme="minorHAnsi"/>
          <w:color w:val="000000" w:themeColor="text1"/>
          <w:szCs w:val="24"/>
        </w:rPr>
        <w:t>o</w:t>
      </w:r>
      <w:r w:rsidR="006C65D4" w:rsidRPr="001E6062">
        <w:rPr>
          <w:rFonts w:asciiTheme="minorHAnsi" w:hAnsiTheme="minorHAnsi"/>
          <w:color w:val="000000" w:themeColor="text1"/>
          <w:szCs w:val="24"/>
        </w:rPr>
        <w:t xml:space="preserve">fficer </w:t>
      </w:r>
      <w:r w:rsidRPr="001E6062">
        <w:rPr>
          <w:rFonts w:asciiTheme="minorHAnsi" w:hAnsiTheme="minorHAnsi"/>
          <w:color w:val="000000" w:themeColor="text1"/>
          <w:szCs w:val="24"/>
        </w:rPr>
        <w:t xml:space="preserve">and considered by the Board.  </w:t>
      </w:r>
      <w:r w:rsidR="00226653" w:rsidRPr="001E6062">
        <w:rPr>
          <w:rFonts w:asciiTheme="minorHAnsi" w:hAnsiTheme="minorHAnsi"/>
          <w:color w:val="000000" w:themeColor="text1"/>
          <w:szCs w:val="24"/>
        </w:rPr>
        <w:t>N</w:t>
      </w:r>
      <w:r w:rsidR="005344C1" w:rsidRPr="001E6062">
        <w:rPr>
          <w:rFonts w:asciiTheme="minorHAnsi" w:hAnsiTheme="minorHAnsi"/>
          <w:color w:val="000000" w:themeColor="text1"/>
          <w:szCs w:val="24"/>
        </w:rPr>
        <w:t xml:space="preserve">one </w:t>
      </w:r>
      <w:r w:rsidR="00226653" w:rsidRPr="001E6062">
        <w:rPr>
          <w:rFonts w:asciiTheme="minorHAnsi" w:hAnsiTheme="minorHAnsi"/>
          <w:color w:val="000000" w:themeColor="text1"/>
          <w:szCs w:val="24"/>
        </w:rPr>
        <w:t>were profiled at separation and</w:t>
      </w:r>
      <w:r w:rsidR="005344C1" w:rsidRPr="001E6062">
        <w:rPr>
          <w:rFonts w:asciiTheme="minorHAnsi" w:hAnsiTheme="minorHAnsi"/>
          <w:color w:val="000000" w:themeColor="text1"/>
          <w:szCs w:val="24"/>
        </w:rPr>
        <w:t xml:space="preserve"> all were judged by the MEB to meet retention standards.  </w:t>
      </w:r>
      <w:r w:rsidRPr="001E6062">
        <w:rPr>
          <w:rFonts w:asciiTheme="minorHAnsi" w:hAnsiTheme="minorHAnsi"/>
          <w:color w:val="000000" w:themeColor="text1"/>
          <w:szCs w:val="24"/>
        </w:rPr>
        <w:t xml:space="preserve">There was no indication from the record that any of these conditions significantly interfered with satisfactory </w:t>
      </w:r>
      <w:r w:rsidR="0080588E" w:rsidRPr="001E6062">
        <w:rPr>
          <w:rFonts w:asciiTheme="minorHAnsi" w:hAnsiTheme="minorHAnsi"/>
          <w:color w:val="000000" w:themeColor="text1"/>
          <w:szCs w:val="24"/>
        </w:rPr>
        <w:t xml:space="preserve">duty </w:t>
      </w:r>
      <w:r w:rsidRPr="001E6062">
        <w:rPr>
          <w:rFonts w:asciiTheme="minorHAnsi" w:hAnsiTheme="minorHAnsi"/>
          <w:color w:val="000000" w:themeColor="text1"/>
          <w:szCs w:val="24"/>
        </w:rPr>
        <w:t>performance.  All evidence considered</w:t>
      </w:r>
      <w:proofErr w:type="gramStart"/>
      <w:r w:rsidRPr="001E6062">
        <w:rPr>
          <w:rFonts w:asciiTheme="minorHAnsi" w:hAnsiTheme="minorHAnsi"/>
          <w:color w:val="000000" w:themeColor="text1"/>
          <w:szCs w:val="24"/>
        </w:rPr>
        <w:t>,</w:t>
      </w:r>
      <w:proofErr w:type="gramEnd"/>
      <w:r w:rsidRPr="001E6062">
        <w:rPr>
          <w:rFonts w:asciiTheme="minorHAnsi" w:hAnsiTheme="minorHAnsi"/>
          <w:color w:val="000000" w:themeColor="text1"/>
          <w:szCs w:val="24"/>
        </w:rPr>
        <w:t xml:space="preserve"> there is not reasonable doubt in the CI’s favor supporting </w:t>
      </w:r>
      <w:r w:rsidR="00226653" w:rsidRPr="001E6062">
        <w:rPr>
          <w:rFonts w:asciiTheme="minorHAnsi" w:hAnsiTheme="minorHAnsi"/>
          <w:color w:val="000000" w:themeColor="text1"/>
          <w:szCs w:val="24"/>
        </w:rPr>
        <w:t>a change in</w:t>
      </w:r>
      <w:r w:rsidRPr="001E6062">
        <w:rPr>
          <w:rFonts w:asciiTheme="minorHAnsi" w:hAnsiTheme="minorHAnsi"/>
          <w:color w:val="000000" w:themeColor="text1"/>
          <w:szCs w:val="24"/>
        </w:rPr>
        <w:t xml:space="preserve"> the </w:t>
      </w:r>
      <w:r w:rsidR="007F7CE1">
        <w:rPr>
          <w:rFonts w:asciiTheme="minorHAnsi" w:hAnsiTheme="minorHAnsi"/>
          <w:color w:val="000000" w:themeColor="text1"/>
          <w:szCs w:val="24"/>
        </w:rPr>
        <w:t>PEB</w:t>
      </w:r>
      <w:r w:rsidRPr="001E6062">
        <w:rPr>
          <w:rFonts w:asciiTheme="minorHAnsi" w:hAnsiTheme="minorHAnsi"/>
          <w:color w:val="000000" w:themeColor="text1"/>
          <w:szCs w:val="24"/>
        </w:rPr>
        <w:t xml:space="preserve"> fitness adjudication for any of the stated conditions.</w:t>
      </w:r>
    </w:p>
    <w:p w:rsidR="00990FD6" w:rsidRPr="001F29F9" w:rsidRDefault="00990FD6" w:rsidP="0000230C">
      <w:pPr>
        <w:jc w:val="both"/>
        <w:rPr>
          <w:rFonts w:eastAsia="HiddenHorzOCR"/>
          <w:color w:val="000000" w:themeColor="text1"/>
          <w:szCs w:val="24"/>
          <w:u w:val="single"/>
        </w:rPr>
      </w:pPr>
    </w:p>
    <w:p w:rsidR="00EC337D" w:rsidRPr="000D23B3" w:rsidRDefault="00EC337D" w:rsidP="0000230C">
      <w:pPr>
        <w:jc w:val="both"/>
        <w:rPr>
          <w:rFonts w:asciiTheme="minorHAnsi" w:eastAsiaTheme="minorHAnsi" w:hAnsiTheme="minorHAnsi"/>
          <w:color w:val="auto"/>
          <w:szCs w:val="24"/>
        </w:rPr>
      </w:pPr>
      <w:proofErr w:type="gramStart"/>
      <w:r w:rsidRPr="000D23B3">
        <w:rPr>
          <w:rFonts w:asciiTheme="minorHAnsi" w:eastAsia="HiddenHorzOCR" w:hAnsiTheme="minorHAnsi"/>
          <w:color w:val="000000" w:themeColor="text1"/>
          <w:szCs w:val="24"/>
          <w:u w:val="single"/>
        </w:rPr>
        <w:t>Other Contended Conditions</w:t>
      </w:r>
      <w:r w:rsidRPr="000D23B3">
        <w:rPr>
          <w:rFonts w:asciiTheme="minorHAnsi" w:eastAsia="HiddenHorzOCR" w:hAnsiTheme="minorHAnsi"/>
          <w:color w:val="000000" w:themeColor="text1"/>
          <w:szCs w:val="24"/>
        </w:rPr>
        <w:t>.</w:t>
      </w:r>
      <w:proofErr w:type="gramEnd"/>
      <w:r w:rsidRPr="000D23B3">
        <w:rPr>
          <w:rFonts w:asciiTheme="minorHAnsi" w:eastAsia="HiddenHorzOCR" w:hAnsiTheme="minorHAnsi"/>
          <w:color w:val="000000" w:themeColor="text1"/>
          <w:szCs w:val="24"/>
        </w:rPr>
        <w:t xml:space="preserve">  </w:t>
      </w:r>
      <w:r w:rsidR="00173E82" w:rsidRPr="000D23B3">
        <w:rPr>
          <w:rFonts w:asciiTheme="minorHAnsi" w:eastAsia="HiddenHorzOCR" w:hAnsiTheme="minorHAnsi"/>
          <w:color w:val="auto"/>
          <w:szCs w:val="24"/>
        </w:rPr>
        <w:t>The CI’s application asserts that compensable ratings should be considered for right knee, bilateral ankle, and cervical spine conditions.  The ankle conditions were the result of sprains that occurred in 2004</w:t>
      </w:r>
      <w:r w:rsidR="00157500" w:rsidRPr="000D23B3">
        <w:rPr>
          <w:rFonts w:asciiTheme="minorHAnsi" w:eastAsia="HiddenHorzOCR" w:hAnsiTheme="minorHAnsi"/>
          <w:color w:val="auto"/>
          <w:szCs w:val="24"/>
        </w:rPr>
        <w:t xml:space="preserve"> while playing basketball; r</w:t>
      </w:r>
      <w:r w:rsidR="00173E82" w:rsidRPr="000D23B3">
        <w:rPr>
          <w:rFonts w:asciiTheme="minorHAnsi" w:eastAsia="HiddenHorzOCR" w:hAnsiTheme="minorHAnsi"/>
          <w:color w:val="auto"/>
          <w:szCs w:val="24"/>
        </w:rPr>
        <w:t xml:space="preserve">adiographs showed degenerative changes but no fractures.  The MEB </w:t>
      </w:r>
      <w:r w:rsidR="00157500" w:rsidRPr="000D23B3">
        <w:rPr>
          <w:rFonts w:asciiTheme="minorHAnsi" w:eastAsia="HiddenHorzOCR" w:hAnsiTheme="minorHAnsi"/>
          <w:color w:val="auto"/>
          <w:szCs w:val="24"/>
        </w:rPr>
        <w:t>physical</w:t>
      </w:r>
      <w:r w:rsidR="00173E82" w:rsidRPr="000D23B3">
        <w:rPr>
          <w:rFonts w:asciiTheme="minorHAnsi" w:eastAsia="HiddenHorzOCR" w:hAnsiTheme="minorHAnsi"/>
          <w:color w:val="auto"/>
          <w:szCs w:val="24"/>
        </w:rPr>
        <w:t xml:space="preserve"> documented </w:t>
      </w:r>
      <w:r w:rsidR="00157500" w:rsidRPr="000D23B3">
        <w:rPr>
          <w:rFonts w:asciiTheme="minorHAnsi" w:eastAsia="HiddenHorzOCR" w:hAnsiTheme="minorHAnsi"/>
          <w:color w:val="auto"/>
          <w:szCs w:val="24"/>
        </w:rPr>
        <w:t>a normal</w:t>
      </w:r>
      <w:r w:rsidR="00173E82" w:rsidRPr="000D23B3">
        <w:rPr>
          <w:rFonts w:asciiTheme="minorHAnsi" w:eastAsia="HiddenHorzOCR" w:hAnsiTheme="minorHAnsi"/>
          <w:color w:val="auto"/>
          <w:szCs w:val="24"/>
        </w:rPr>
        <w:t xml:space="preserve"> lower extremity exam.  There was no evidence in the </w:t>
      </w:r>
      <w:r w:rsidR="00751328">
        <w:rPr>
          <w:rFonts w:asciiTheme="minorHAnsi" w:eastAsia="HiddenHorzOCR" w:hAnsiTheme="minorHAnsi"/>
          <w:color w:val="auto"/>
          <w:szCs w:val="24"/>
        </w:rPr>
        <w:t>STR</w:t>
      </w:r>
      <w:r w:rsidR="00173E82" w:rsidRPr="000D23B3">
        <w:rPr>
          <w:rFonts w:asciiTheme="minorHAnsi" w:eastAsia="HiddenHorzOCR" w:hAnsiTheme="minorHAnsi"/>
          <w:color w:val="auto"/>
          <w:szCs w:val="24"/>
        </w:rPr>
        <w:t xml:space="preserve"> related to the knee and cervical spine conditions.  </w:t>
      </w:r>
      <w:r w:rsidR="005344C1" w:rsidRPr="000D23B3">
        <w:rPr>
          <w:rFonts w:asciiTheme="minorHAnsi" w:eastAsiaTheme="minorHAnsi" w:hAnsiTheme="minorHAnsi"/>
          <w:color w:val="auto"/>
          <w:szCs w:val="24"/>
        </w:rPr>
        <w:t>None of these conditions were significantly clinically or occupationally active during the MEB period; none carried attached profiles; and</w:t>
      </w:r>
      <w:r w:rsidR="008C16DD">
        <w:rPr>
          <w:rFonts w:asciiTheme="minorHAnsi" w:eastAsiaTheme="minorHAnsi" w:hAnsiTheme="minorHAnsi"/>
          <w:color w:val="auto"/>
          <w:szCs w:val="24"/>
        </w:rPr>
        <w:t>,</w:t>
      </w:r>
      <w:r w:rsidR="005344C1" w:rsidRPr="000D23B3">
        <w:rPr>
          <w:rFonts w:asciiTheme="minorHAnsi" w:eastAsiaTheme="minorHAnsi" w:hAnsiTheme="minorHAnsi"/>
          <w:color w:val="auto"/>
          <w:szCs w:val="24"/>
        </w:rPr>
        <w:t xml:space="preserve"> none were implicated </w:t>
      </w:r>
      <w:r w:rsidR="008C16DD">
        <w:rPr>
          <w:rFonts w:asciiTheme="minorHAnsi" w:eastAsiaTheme="minorHAnsi" w:hAnsiTheme="minorHAnsi"/>
          <w:color w:val="auto"/>
          <w:szCs w:val="24"/>
        </w:rPr>
        <w:t>in the c</w:t>
      </w:r>
      <w:r w:rsidR="000D23B3">
        <w:rPr>
          <w:rFonts w:asciiTheme="minorHAnsi" w:eastAsiaTheme="minorHAnsi" w:hAnsiTheme="minorHAnsi"/>
          <w:color w:val="auto"/>
          <w:szCs w:val="24"/>
        </w:rPr>
        <w:t xml:space="preserve">ommander’s statement.  </w:t>
      </w:r>
      <w:r w:rsidR="005344C1" w:rsidRPr="000D23B3">
        <w:rPr>
          <w:rFonts w:asciiTheme="minorHAnsi" w:eastAsiaTheme="minorHAnsi" w:hAnsiTheme="minorHAnsi"/>
          <w:color w:val="auto"/>
          <w:szCs w:val="24"/>
        </w:rPr>
        <w:t xml:space="preserve">These conditions were reviewed by the </w:t>
      </w:r>
      <w:r w:rsidR="008C16DD">
        <w:rPr>
          <w:rFonts w:asciiTheme="minorHAnsi" w:eastAsiaTheme="minorHAnsi" w:hAnsiTheme="minorHAnsi"/>
          <w:color w:val="auto"/>
          <w:szCs w:val="24"/>
        </w:rPr>
        <w:t>a</w:t>
      </w:r>
      <w:r w:rsidR="00C755E6">
        <w:rPr>
          <w:rFonts w:asciiTheme="minorHAnsi" w:eastAsiaTheme="minorHAnsi" w:hAnsiTheme="minorHAnsi"/>
          <w:color w:val="auto"/>
          <w:szCs w:val="24"/>
        </w:rPr>
        <w:t>ction officer</w:t>
      </w:r>
      <w:r w:rsidR="005344C1" w:rsidRPr="000D23B3">
        <w:rPr>
          <w:rFonts w:asciiTheme="minorHAnsi" w:eastAsiaTheme="minorHAnsi" w:hAnsiTheme="minorHAnsi"/>
          <w:color w:val="auto"/>
          <w:szCs w:val="24"/>
        </w:rPr>
        <w:t xml:space="preserve"> and considered by the Board.  </w:t>
      </w:r>
      <w:r w:rsidR="00173E82" w:rsidRPr="000D23B3">
        <w:rPr>
          <w:rFonts w:asciiTheme="minorHAnsi" w:hAnsiTheme="minorHAnsi"/>
          <w:color w:val="auto"/>
          <w:szCs w:val="24"/>
        </w:rPr>
        <w:t>There was no evidence for concluding that any of the conditions interfered with duty performance to a degree that could be argued as unfitting.  The Board determined therefore that none of the stated conditions were subject to Service disability rating.</w:t>
      </w:r>
    </w:p>
    <w:p w:rsidR="00EC337D" w:rsidRPr="001F29F9" w:rsidRDefault="00EC337D" w:rsidP="0000230C">
      <w:pPr>
        <w:jc w:val="both"/>
        <w:rPr>
          <w:color w:val="000000" w:themeColor="text1"/>
          <w:szCs w:val="24"/>
        </w:rPr>
      </w:pPr>
    </w:p>
    <w:p w:rsidR="003C247E" w:rsidRPr="000D23B3" w:rsidRDefault="003C247E" w:rsidP="0000230C">
      <w:pPr>
        <w:jc w:val="both"/>
        <w:rPr>
          <w:rFonts w:asciiTheme="minorHAnsi" w:eastAsiaTheme="minorHAnsi" w:hAnsiTheme="minorHAnsi"/>
          <w:color w:val="auto"/>
          <w:szCs w:val="24"/>
        </w:rPr>
      </w:pPr>
      <w:proofErr w:type="gramStart"/>
      <w:r w:rsidRPr="000D23B3">
        <w:rPr>
          <w:rFonts w:asciiTheme="minorHAnsi" w:hAnsiTheme="minorHAnsi"/>
          <w:color w:val="000000" w:themeColor="text1"/>
          <w:szCs w:val="24"/>
          <w:u w:val="single"/>
        </w:rPr>
        <w:t>Remaining Conditions</w:t>
      </w:r>
      <w:r w:rsidRPr="000D23B3">
        <w:rPr>
          <w:rFonts w:asciiTheme="minorHAnsi" w:hAnsiTheme="minorHAnsi"/>
          <w:color w:val="000000" w:themeColor="text1"/>
          <w:szCs w:val="24"/>
        </w:rPr>
        <w:t>.</w:t>
      </w:r>
      <w:proofErr w:type="gramEnd"/>
      <w:r w:rsidRPr="000D23B3">
        <w:rPr>
          <w:rFonts w:asciiTheme="minorHAnsi" w:hAnsiTheme="minorHAnsi"/>
          <w:color w:val="000000" w:themeColor="text1"/>
          <w:szCs w:val="24"/>
        </w:rPr>
        <w:t xml:space="preserve">  </w:t>
      </w:r>
      <w:r w:rsidR="00173E82" w:rsidRPr="000D23B3">
        <w:rPr>
          <w:rFonts w:asciiTheme="minorHAnsi" w:hAnsiTheme="minorHAnsi"/>
          <w:color w:val="auto"/>
          <w:szCs w:val="24"/>
        </w:rPr>
        <w:t xml:space="preserve">Other conditions identified in the DES file were </w:t>
      </w:r>
      <w:proofErr w:type="spellStart"/>
      <w:r w:rsidR="00173E82" w:rsidRPr="000D23B3">
        <w:rPr>
          <w:rFonts w:asciiTheme="minorHAnsi" w:hAnsiTheme="minorHAnsi"/>
          <w:color w:val="auto"/>
          <w:szCs w:val="24"/>
        </w:rPr>
        <w:t>prostatitis</w:t>
      </w:r>
      <w:proofErr w:type="spellEnd"/>
      <w:r w:rsidR="00173E82" w:rsidRPr="000D23B3">
        <w:rPr>
          <w:rFonts w:asciiTheme="minorHAnsi" w:hAnsiTheme="minorHAnsi"/>
          <w:color w:val="auto"/>
          <w:szCs w:val="24"/>
        </w:rPr>
        <w:t xml:space="preserve">, headaches, and umbilical hernia.  Several additional non-acute conditions or medical complaints were also documented.  </w:t>
      </w:r>
      <w:r w:rsidR="005344C1" w:rsidRPr="000D23B3">
        <w:rPr>
          <w:rFonts w:asciiTheme="minorHAnsi" w:eastAsiaTheme="minorHAnsi" w:hAnsiTheme="minorHAnsi"/>
          <w:color w:val="auto"/>
          <w:szCs w:val="24"/>
        </w:rPr>
        <w:t xml:space="preserve">None of these conditions were significantly clinically or occupationally active during the MEB period; none carried attached profiles; and, none were implicated </w:t>
      </w:r>
      <w:r w:rsidR="008C16DD">
        <w:rPr>
          <w:rFonts w:asciiTheme="minorHAnsi" w:eastAsiaTheme="minorHAnsi" w:hAnsiTheme="minorHAnsi"/>
          <w:color w:val="auto"/>
          <w:szCs w:val="24"/>
        </w:rPr>
        <w:t>in the c</w:t>
      </w:r>
      <w:r w:rsidR="000D23B3" w:rsidRPr="000D23B3">
        <w:rPr>
          <w:rFonts w:asciiTheme="minorHAnsi" w:eastAsiaTheme="minorHAnsi" w:hAnsiTheme="minorHAnsi"/>
          <w:color w:val="auto"/>
          <w:szCs w:val="24"/>
        </w:rPr>
        <w:t xml:space="preserve">ommander’s statement.  </w:t>
      </w:r>
      <w:r w:rsidR="005344C1" w:rsidRPr="000D23B3">
        <w:rPr>
          <w:rFonts w:asciiTheme="minorHAnsi" w:eastAsiaTheme="minorHAnsi" w:hAnsiTheme="minorHAnsi"/>
          <w:color w:val="auto"/>
          <w:szCs w:val="24"/>
        </w:rPr>
        <w:t xml:space="preserve">These conditions were reviewed by the </w:t>
      </w:r>
      <w:r w:rsidR="008C16DD">
        <w:rPr>
          <w:rFonts w:asciiTheme="minorHAnsi" w:eastAsiaTheme="minorHAnsi" w:hAnsiTheme="minorHAnsi"/>
          <w:color w:val="auto"/>
          <w:szCs w:val="24"/>
        </w:rPr>
        <w:t>a</w:t>
      </w:r>
      <w:r w:rsidR="00C755E6">
        <w:rPr>
          <w:rFonts w:asciiTheme="minorHAnsi" w:eastAsiaTheme="minorHAnsi" w:hAnsiTheme="minorHAnsi"/>
          <w:color w:val="auto"/>
          <w:szCs w:val="24"/>
        </w:rPr>
        <w:t>ction officer</w:t>
      </w:r>
      <w:r w:rsidR="005344C1" w:rsidRPr="000D23B3">
        <w:rPr>
          <w:rFonts w:asciiTheme="minorHAnsi" w:eastAsiaTheme="minorHAnsi" w:hAnsiTheme="minorHAnsi"/>
          <w:color w:val="auto"/>
          <w:szCs w:val="24"/>
        </w:rPr>
        <w:t xml:space="preserve"> and considered by the Board.  </w:t>
      </w:r>
      <w:r w:rsidR="00173E82" w:rsidRPr="000D23B3">
        <w:rPr>
          <w:rFonts w:asciiTheme="minorHAnsi" w:hAnsiTheme="minorHAnsi"/>
          <w:color w:val="auto"/>
          <w:szCs w:val="24"/>
        </w:rPr>
        <w:t>It was determined that none could be argued as unfitting and subject to separation rating.  Additionally, no other conditions were service connected with a compensable rating by the VA within twelve months of separation or contended by the CI.  The Board, therefore, has no reasonable basis for recommending any additional unfitting conditions for separation rating.</w:t>
      </w:r>
    </w:p>
    <w:p w:rsidR="001031F4" w:rsidRPr="001F29F9" w:rsidRDefault="001031F4" w:rsidP="0000230C">
      <w:pPr>
        <w:pBdr>
          <w:bottom w:val="single" w:sz="12" w:space="1" w:color="auto"/>
        </w:pBdr>
        <w:tabs>
          <w:tab w:val="left" w:pos="288"/>
          <w:tab w:val="left" w:pos="4752"/>
        </w:tabs>
        <w:jc w:val="both"/>
        <w:rPr>
          <w:color w:val="000000" w:themeColor="text1"/>
        </w:rPr>
      </w:pPr>
    </w:p>
    <w:p w:rsidR="00F1737C" w:rsidRPr="001F29F9" w:rsidRDefault="00F1737C" w:rsidP="0000230C">
      <w:pPr>
        <w:jc w:val="both"/>
        <w:rPr>
          <w:color w:val="000000" w:themeColor="text1"/>
          <w:szCs w:val="24"/>
        </w:rPr>
      </w:pPr>
    </w:p>
    <w:p w:rsidR="00BF4F49" w:rsidRPr="005344C1" w:rsidRDefault="00C56FC8" w:rsidP="0000230C">
      <w:pPr>
        <w:jc w:val="both"/>
        <w:rPr>
          <w:rFonts w:eastAsiaTheme="minorHAnsi"/>
          <w:i/>
          <w:color w:val="auto"/>
          <w:szCs w:val="24"/>
        </w:rPr>
      </w:pPr>
      <w:r w:rsidRPr="001F29F9">
        <w:rPr>
          <w:color w:val="000000" w:themeColor="text1"/>
          <w:szCs w:val="24"/>
          <w:u w:val="single"/>
        </w:rPr>
        <w:t>BOARD FINDINGS</w:t>
      </w:r>
      <w:r w:rsidRPr="005344C1">
        <w:rPr>
          <w:color w:val="000000" w:themeColor="text1"/>
          <w:szCs w:val="24"/>
        </w:rPr>
        <w:t>:</w:t>
      </w:r>
      <w:r w:rsidRPr="005344C1">
        <w:rPr>
          <w:rFonts w:eastAsiaTheme="minorHAnsi"/>
          <w:color w:val="000000" w:themeColor="text1"/>
          <w:szCs w:val="24"/>
        </w:rPr>
        <w:t xml:space="preserve">  </w:t>
      </w:r>
      <w:r w:rsidR="00C329F6" w:rsidRPr="005344C1">
        <w:rPr>
          <w:rFonts w:asciiTheme="minorHAnsi" w:eastAsiaTheme="minorHAnsi" w:hAnsiTheme="minorHAnsi"/>
          <w:color w:val="auto"/>
          <w:szCs w:val="24"/>
        </w:rPr>
        <w:t xml:space="preserve">IAW DoDI 6040.44, provisions of DoD or Military Department regulations or guidelines relied upon by the </w:t>
      </w:r>
      <w:r w:rsidR="007F7CE1">
        <w:rPr>
          <w:rFonts w:asciiTheme="minorHAnsi" w:eastAsiaTheme="minorHAnsi" w:hAnsiTheme="minorHAnsi"/>
          <w:color w:val="auto"/>
          <w:szCs w:val="24"/>
        </w:rPr>
        <w:t>PEB</w:t>
      </w:r>
      <w:r w:rsidR="00C329F6" w:rsidRPr="005344C1">
        <w:rPr>
          <w:rFonts w:asciiTheme="minorHAnsi" w:eastAsiaTheme="minorHAnsi" w:hAnsiTheme="minorHAnsi"/>
          <w:color w:val="auto"/>
          <w:szCs w:val="24"/>
        </w:rPr>
        <w:t xml:space="preserve"> will not be considered by the Board to the extent they were inconsistent with the VASRD in effect at the time of the adjudication. As discussed above, </w:t>
      </w:r>
      <w:r w:rsidR="007F7CE1">
        <w:rPr>
          <w:rFonts w:asciiTheme="minorHAnsi" w:eastAsiaTheme="minorHAnsi" w:hAnsiTheme="minorHAnsi"/>
          <w:color w:val="auto"/>
          <w:szCs w:val="24"/>
        </w:rPr>
        <w:t>PEB</w:t>
      </w:r>
      <w:r w:rsidR="00C329F6" w:rsidRPr="005344C1">
        <w:rPr>
          <w:rFonts w:asciiTheme="minorHAnsi" w:eastAsiaTheme="minorHAnsi" w:hAnsiTheme="minorHAnsi"/>
          <w:color w:val="auto"/>
          <w:szCs w:val="24"/>
        </w:rPr>
        <w:t xml:space="preserve"> reliance on the USAPDA pain policy for rating the </w:t>
      </w:r>
      <w:r w:rsidR="00F379CA">
        <w:rPr>
          <w:rFonts w:asciiTheme="minorHAnsi" w:eastAsiaTheme="minorHAnsi" w:hAnsiTheme="minorHAnsi"/>
          <w:color w:val="auto"/>
          <w:szCs w:val="24"/>
        </w:rPr>
        <w:t>lumbar spine condition</w:t>
      </w:r>
      <w:r w:rsidR="00C329F6" w:rsidRPr="005344C1">
        <w:rPr>
          <w:rFonts w:asciiTheme="minorHAnsi" w:eastAsiaTheme="minorHAnsi" w:hAnsiTheme="minorHAnsi"/>
          <w:color w:val="auto"/>
          <w:szCs w:val="24"/>
        </w:rPr>
        <w:t xml:space="preserve"> was operant in this </w:t>
      </w:r>
      <w:r w:rsidR="00C329F6" w:rsidRPr="005344C1">
        <w:rPr>
          <w:rFonts w:asciiTheme="minorHAnsi" w:eastAsiaTheme="minorHAnsi" w:hAnsiTheme="minorHAnsi"/>
          <w:color w:val="auto"/>
          <w:szCs w:val="24"/>
        </w:rPr>
        <w:lastRenderedPageBreak/>
        <w:t xml:space="preserve">case and the condition was adjudicated independently of that policy and regulation by the Board.  In the matter of the </w:t>
      </w:r>
      <w:r w:rsidR="00F379CA">
        <w:rPr>
          <w:rFonts w:asciiTheme="minorHAnsi" w:eastAsiaTheme="minorHAnsi" w:hAnsiTheme="minorHAnsi"/>
          <w:color w:val="auto"/>
          <w:szCs w:val="24"/>
        </w:rPr>
        <w:t>lumbar spine</w:t>
      </w:r>
      <w:r w:rsidR="00C329F6" w:rsidRPr="005344C1">
        <w:rPr>
          <w:rFonts w:asciiTheme="minorHAnsi" w:eastAsiaTheme="minorHAnsi" w:hAnsiTheme="minorHAnsi"/>
          <w:color w:val="auto"/>
          <w:szCs w:val="24"/>
        </w:rPr>
        <w:t xml:space="preserve"> condition, the Board </w:t>
      </w:r>
      <w:r w:rsidR="00C329F6" w:rsidRPr="001E6062">
        <w:rPr>
          <w:rFonts w:asciiTheme="minorHAnsi" w:eastAsiaTheme="minorHAnsi" w:hAnsiTheme="minorHAnsi"/>
          <w:color w:val="auto"/>
          <w:szCs w:val="24"/>
        </w:rPr>
        <w:t>unanimously</w:t>
      </w:r>
      <w:r w:rsidR="00C329F6" w:rsidRPr="005344C1">
        <w:rPr>
          <w:rFonts w:asciiTheme="minorHAnsi" w:eastAsiaTheme="minorHAnsi" w:hAnsiTheme="minorHAnsi"/>
          <w:color w:val="auto"/>
          <w:szCs w:val="24"/>
        </w:rPr>
        <w:t xml:space="preserve"> recommends a rating </w:t>
      </w:r>
      <w:r w:rsidR="00C329F6" w:rsidRPr="001E6062">
        <w:rPr>
          <w:rFonts w:asciiTheme="minorHAnsi" w:eastAsiaTheme="minorHAnsi" w:hAnsiTheme="minorHAnsi"/>
          <w:color w:val="auto"/>
          <w:szCs w:val="24"/>
        </w:rPr>
        <w:t xml:space="preserve">of </w:t>
      </w:r>
      <w:r w:rsidR="001E6062" w:rsidRPr="001E6062">
        <w:rPr>
          <w:rFonts w:asciiTheme="minorHAnsi" w:eastAsiaTheme="minorHAnsi" w:hAnsiTheme="minorHAnsi"/>
          <w:color w:val="auto"/>
          <w:szCs w:val="24"/>
        </w:rPr>
        <w:t>20</w:t>
      </w:r>
      <w:r w:rsidR="00C329F6" w:rsidRPr="001E6062">
        <w:rPr>
          <w:rFonts w:asciiTheme="minorHAnsi" w:eastAsiaTheme="minorHAnsi" w:hAnsiTheme="minorHAnsi"/>
          <w:color w:val="auto"/>
          <w:szCs w:val="24"/>
        </w:rPr>
        <w:t>%</w:t>
      </w:r>
      <w:r w:rsidR="00C329F6" w:rsidRPr="005344C1">
        <w:rPr>
          <w:rFonts w:asciiTheme="minorHAnsi" w:eastAsiaTheme="minorHAnsi" w:hAnsiTheme="minorHAnsi"/>
          <w:color w:val="auto"/>
          <w:szCs w:val="24"/>
        </w:rPr>
        <w:t xml:space="preserve"> coded 5242 </w:t>
      </w:r>
      <w:r w:rsidR="00C329F6" w:rsidRPr="005344C1">
        <w:rPr>
          <w:rFonts w:asciiTheme="minorHAnsi" w:hAnsiTheme="minorHAnsi"/>
          <w:color w:val="auto"/>
          <w:szCs w:val="24"/>
        </w:rPr>
        <w:t xml:space="preserve">IAW VASRD §4.71a.  In the matter of the </w:t>
      </w:r>
      <w:r w:rsidR="00F379CA">
        <w:rPr>
          <w:rFonts w:asciiTheme="minorHAnsi" w:eastAsia="HiddenHorzOCR" w:hAnsiTheme="minorHAnsi"/>
          <w:color w:val="auto"/>
          <w:szCs w:val="24"/>
        </w:rPr>
        <w:t xml:space="preserve">shoulder pain, plantar </w:t>
      </w:r>
      <w:r w:rsidR="00F379CA" w:rsidRPr="001E6062">
        <w:rPr>
          <w:rFonts w:asciiTheme="minorHAnsi" w:eastAsia="HiddenHorzOCR" w:hAnsiTheme="minorHAnsi"/>
          <w:color w:val="auto"/>
          <w:szCs w:val="24"/>
        </w:rPr>
        <w:t xml:space="preserve">fasciitis, </w:t>
      </w:r>
      <w:proofErr w:type="spellStart"/>
      <w:r w:rsidR="00F379CA" w:rsidRPr="001E6062">
        <w:rPr>
          <w:rFonts w:asciiTheme="minorHAnsi" w:eastAsia="HiddenHorzOCR" w:hAnsiTheme="minorHAnsi"/>
          <w:color w:val="auto"/>
          <w:szCs w:val="24"/>
        </w:rPr>
        <w:t>nephrolithiasis</w:t>
      </w:r>
      <w:proofErr w:type="spellEnd"/>
      <w:r w:rsidR="00F379CA" w:rsidRPr="001E6062">
        <w:rPr>
          <w:rFonts w:asciiTheme="minorHAnsi" w:eastAsia="HiddenHorzOCR" w:hAnsiTheme="minorHAnsi"/>
          <w:color w:val="auto"/>
          <w:szCs w:val="24"/>
        </w:rPr>
        <w:t>, hypertension, tinnitus, depression, and obesity conditions</w:t>
      </w:r>
      <w:r w:rsidR="00F379CA" w:rsidRPr="001E6062">
        <w:rPr>
          <w:rFonts w:asciiTheme="minorHAnsi" w:hAnsiTheme="minorHAnsi"/>
          <w:color w:val="auto"/>
          <w:szCs w:val="24"/>
        </w:rPr>
        <w:t>;</w:t>
      </w:r>
      <w:r w:rsidR="00C329F6" w:rsidRPr="001E6062">
        <w:rPr>
          <w:rFonts w:asciiTheme="minorHAnsi" w:hAnsiTheme="minorHAnsi"/>
          <w:color w:val="auto"/>
          <w:szCs w:val="24"/>
        </w:rPr>
        <w:t xml:space="preserve"> the Board unanimously</w:t>
      </w:r>
      <w:r w:rsidR="00C329F6" w:rsidRPr="005344C1">
        <w:rPr>
          <w:rFonts w:asciiTheme="minorHAnsi" w:hAnsiTheme="minorHAnsi"/>
          <w:color w:val="auto"/>
          <w:szCs w:val="24"/>
        </w:rPr>
        <w:t xml:space="preserve"> recommends no change from the </w:t>
      </w:r>
      <w:r w:rsidR="007F7CE1">
        <w:rPr>
          <w:rFonts w:asciiTheme="minorHAnsi" w:hAnsiTheme="minorHAnsi"/>
          <w:color w:val="auto"/>
          <w:szCs w:val="24"/>
        </w:rPr>
        <w:t>PEB</w:t>
      </w:r>
      <w:r w:rsidR="00C329F6" w:rsidRPr="005344C1">
        <w:rPr>
          <w:rFonts w:asciiTheme="minorHAnsi" w:hAnsiTheme="minorHAnsi"/>
          <w:color w:val="auto"/>
          <w:szCs w:val="24"/>
        </w:rPr>
        <w:t xml:space="preserve"> adjudications as not unfitting.  In the matter of the </w:t>
      </w:r>
      <w:r w:rsidR="00C329F6" w:rsidRPr="005344C1">
        <w:rPr>
          <w:rFonts w:asciiTheme="minorHAnsi" w:eastAsia="HiddenHorzOCR" w:hAnsiTheme="minorHAnsi"/>
          <w:color w:val="auto"/>
          <w:szCs w:val="24"/>
        </w:rPr>
        <w:t>right knee, bilateral ankle,</w:t>
      </w:r>
      <w:r w:rsidR="00C329F6" w:rsidRPr="005344C1">
        <w:rPr>
          <w:rFonts w:asciiTheme="minorHAnsi" w:hAnsiTheme="minorHAnsi"/>
          <w:color w:val="auto"/>
          <w:szCs w:val="24"/>
        </w:rPr>
        <w:t xml:space="preserve"> cervical spine, </w:t>
      </w:r>
      <w:proofErr w:type="spellStart"/>
      <w:r w:rsidR="00C329F6" w:rsidRPr="005344C1">
        <w:rPr>
          <w:rFonts w:asciiTheme="minorHAnsi" w:hAnsiTheme="minorHAnsi"/>
          <w:color w:val="auto"/>
          <w:szCs w:val="24"/>
        </w:rPr>
        <w:t>prostatitis</w:t>
      </w:r>
      <w:proofErr w:type="spellEnd"/>
      <w:r w:rsidR="00C329F6" w:rsidRPr="005344C1">
        <w:rPr>
          <w:rFonts w:asciiTheme="minorHAnsi" w:hAnsiTheme="minorHAnsi"/>
          <w:color w:val="auto"/>
          <w:szCs w:val="24"/>
        </w:rPr>
        <w:t xml:space="preserve">, headaches, umbilical hernia, </w:t>
      </w:r>
      <w:r w:rsidR="006A4EC7">
        <w:rPr>
          <w:rFonts w:asciiTheme="minorHAnsi" w:hAnsiTheme="minorHAnsi"/>
          <w:color w:val="auto"/>
          <w:szCs w:val="24"/>
        </w:rPr>
        <w:t xml:space="preserve">or any other conditions eligible for Board consideration; </w:t>
      </w:r>
      <w:r w:rsidR="00C329F6" w:rsidRPr="005344C1">
        <w:rPr>
          <w:rFonts w:asciiTheme="minorHAnsi" w:hAnsiTheme="minorHAnsi"/>
          <w:color w:val="auto"/>
          <w:szCs w:val="24"/>
        </w:rPr>
        <w:t xml:space="preserve">the Board </w:t>
      </w:r>
      <w:r w:rsidR="00C329F6" w:rsidRPr="001E6062">
        <w:rPr>
          <w:rFonts w:asciiTheme="minorHAnsi" w:hAnsiTheme="minorHAnsi"/>
          <w:color w:val="auto"/>
          <w:szCs w:val="24"/>
        </w:rPr>
        <w:t>unanimously</w:t>
      </w:r>
      <w:r w:rsidR="00C329F6" w:rsidRPr="005344C1">
        <w:rPr>
          <w:rFonts w:asciiTheme="minorHAnsi" w:hAnsiTheme="minorHAnsi"/>
          <w:color w:val="auto"/>
          <w:szCs w:val="24"/>
        </w:rPr>
        <w:t xml:space="preserve"> agrees that it cannot recommend a</w:t>
      </w:r>
      <w:r w:rsidR="00157500">
        <w:rPr>
          <w:rFonts w:asciiTheme="minorHAnsi" w:hAnsiTheme="minorHAnsi"/>
          <w:color w:val="auto"/>
          <w:szCs w:val="24"/>
        </w:rPr>
        <w:t>ny</w:t>
      </w:r>
      <w:r w:rsidR="00C329F6" w:rsidRPr="005344C1">
        <w:rPr>
          <w:rFonts w:asciiTheme="minorHAnsi" w:hAnsiTheme="minorHAnsi"/>
          <w:color w:val="auto"/>
          <w:szCs w:val="24"/>
        </w:rPr>
        <w:t xml:space="preserve"> finding of unfit for additional rating at separation.</w:t>
      </w:r>
    </w:p>
    <w:p w:rsidR="00F379CA" w:rsidRPr="001F29F9" w:rsidRDefault="00F379CA" w:rsidP="0000230C">
      <w:pPr>
        <w:pBdr>
          <w:bottom w:val="single" w:sz="12" w:space="1" w:color="auto"/>
        </w:pBdr>
        <w:tabs>
          <w:tab w:val="left" w:pos="288"/>
          <w:tab w:val="left" w:pos="4752"/>
        </w:tabs>
        <w:jc w:val="both"/>
        <w:rPr>
          <w:color w:val="000000" w:themeColor="text1"/>
        </w:rPr>
      </w:pPr>
    </w:p>
    <w:p w:rsidR="001E6062" w:rsidRPr="001F29F9" w:rsidRDefault="001E6062" w:rsidP="0000230C">
      <w:pPr>
        <w:jc w:val="both"/>
        <w:rPr>
          <w:color w:val="000000" w:themeColor="text1"/>
          <w:szCs w:val="24"/>
        </w:rPr>
      </w:pPr>
    </w:p>
    <w:p w:rsidR="00C329F6" w:rsidRDefault="00C56FC8" w:rsidP="001E6062">
      <w:pPr>
        <w:jc w:val="both"/>
        <w:rPr>
          <w:rFonts w:asciiTheme="minorHAnsi" w:hAnsiTheme="minorHAnsi"/>
          <w:color w:val="auto"/>
          <w:szCs w:val="24"/>
        </w:rPr>
      </w:pPr>
      <w:r w:rsidRPr="001F29F9">
        <w:rPr>
          <w:color w:val="000000" w:themeColor="text1"/>
          <w:szCs w:val="24"/>
          <w:u w:val="single"/>
        </w:rPr>
        <w:t>RECOMMENDATION</w:t>
      </w:r>
      <w:r w:rsidRPr="001F29F9">
        <w:rPr>
          <w:color w:val="000000" w:themeColor="text1"/>
          <w:szCs w:val="24"/>
        </w:rPr>
        <w:t>:</w:t>
      </w:r>
      <w:r w:rsidR="00C329F6">
        <w:rPr>
          <w:color w:val="000000" w:themeColor="text1"/>
        </w:rPr>
        <w:t xml:space="preserve">  </w:t>
      </w:r>
      <w:r w:rsidR="001E6062" w:rsidRPr="00396779">
        <w:rPr>
          <w:rFonts w:asciiTheme="minorHAnsi" w:hAnsiTheme="minorHAnsi"/>
          <w:color w:val="auto"/>
          <w:szCs w:val="24"/>
        </w:rPr>
        <w:t xml:space="preserve">The Board recommends that the CI’s prior determination be modified </w:t>
      </w:r>
      <w:r w:rsidR="001E6062" w:rsidRPr="00B427BB">
        <w:rPr>
          <w:rFonts w:asciiTheme="minorHAnsi" w:hAnsiTheme="minorHAnsi"/>
          <w:color w:val="auto"/>
          <w:szCs w:val="24"/>
        </w:rPr>
        <w:t>as follows, effective as of the date of his</w:t>
      </w:r>
      <w:r w:rsidR="001E6062">
        <w:rPr>
          <w:rFonts w:asciiTheme="minorHAnsi" w:hAnsiTheme="minorHAnsi"/>
          <w:color w:val="auto"/>
          <w:szCs w:val="24"/>
        </w:rPr>
        <w:t xml:space="preserve"> prior medical separation:</w:t>
      </w:r>
    </w:p>
    <w:p w:rsidR="001E6062" w:rsidRDefault="001E6062" w:rsidP="001E6062">
      <w:pPr>
        <w:jc w:val="both"/>
        <w:rPr>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C329F6" w:rsidRPr="00AF01B2" w:rsidTr="003C1E4C">
        <w:trPr>
          <w:trHeight w:val="233"/>
          <w:jc w:val="center"/>
        </w:trPr>
        <w:tc>
          <w:tcPr>
            <w:tcW w:w="6480" w:type="dxa"/>
            <w:shd w:val="clear" w:color="auto" w:fill="D9D9D9"/>
            <w:vAlign w:val="center"/>
          </w:tcPr>
          <w:p w:rsidR="00C329F6" w:rsidRPr="00AF01B2" w:rsidRDefault="00C329F6" w:rsidP="003C1E4C">
            <w:pPr>
              <w:tabs>
                <w:tab w:val="left" w:pos="288"/>
                <w:tab w:val="left" w:pos="4752"/>
              </w:tabs>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C329F6" w:rsidRPr="00AF01B2" w:rsidRDefault="00C329F6" w:rsidP="003C1E4C">
            <w:pPr>
              <w:tabs>
                <w:tab w:val="left" w:pos="288"/>
                <w:tab w:val="left" w:pos="4752"/>
              </w:tabs>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C329F6" w:rsidRPr="00AF01B2" w:rsidRDefault="00C329F6" w:rsidP="003C1E4C">
            <w:pPr>
              <w:tabs>
                <w:tab w:val="left" w:pos="288"/>
                <w:tab w:val="left" w:pos="4752"/>
              </w:tabs>
              <w:rPr>
                <w:rFonts w:asciiTheme="minorHAnsi" w:hAnsiTheme="minorHAnsi"/>
                <w:b/>
                <w:color w:val="auto"/>
                <w:szCs w:val="24"/>
              </w:rPr>
            </w:pPr>
            <w:r w:rsidRPr="00AF01B2">
              <w:rPr>
                <w:rFonts w:asciiTheme="minorHAnsi" w:hAnsiTheme="minorHAnsi"/>
                <w:b/>
                <w:color w:val="auto"/>
                <w:szCs w:val="24"/>
              </w:rPr>
              <w:t>RATING</w:t>
            </w:r>
          </w:p>
        </w:tc>
      </w:tr>
      <w:tr w:rsidR="00C329F6" w:rsidRPr="00AF01B2" w:rsidTr="003C1E4C">
        <w:trPr>
          <w:jc w:val="center"/>
        </w:trPr>
        <w:tc>
          <w:tcPr>
            <w:tcW w:w="6480" w:type="dxa"/>
            <w:vAlign w:val="center"/>
          </w:tcPr>
          <w:p w:rsidR="00C329F6" w:rsidRPr="00AF01B2" w:rsidRDefault="006A4EC7" w:rsidP="006A4EC7">
            <w:pPr>
              <w:tabs>
                <w:tab w:val="left" w:pos="288"/>
                <w:tab w:val="left" w:pos="4752"/>
              </w:tabs>
              <w:jc w:val="left"/>
              <w:rPr>
                <w:rFonts w:asciiTheme="minorHAnsi" w:hAnsiTheme="minorHAnsi"/>
                <w:color w:val="auto"/>
                <w:szCs w:val="24"/>
              </w:rPr>
            </w:pPr>
            <w:r>
              <w:rPr>
                <w:rFonts w:asciiTheme="minorHAnsi" w:hAnsiTheme="minorHAnsi"/>
                <w:color w:val="auto"/>
                <w:szCs w:val="24"/>
              </w:rPr>
              <w:t>Lumbar Degenerative Spine and Disc Disease</w:t>
            </w:r>
          </w:p>
        </w:tc>
        <w:tc>
          <w:tcPr>
            <w:tcW w:w="1710" w:type="dxa"/>
            <w:vAlign w:val="center"/>
          </w:tcPr>
          <w:p w:rsidR="00C329F6" w:rsidRPr="002A6984" w:rsidRDefault="00C329F6" w:rsidP="00C329F6">
            <w:pPr>
              <w:tabs>
                <w:tab w:val="left" w:pos="288"/>
                <w:tab w:val="left" w:pos="4752"/>
              </w:tabs>
              <w:rPr>
                <w:rFonts w:asciiTheme="minorHAnsi" w:hAnsiTheme="minorHAnsi"/>
                <w:color w:val="auto"/>
                <w:szCs w:val="24"/>
                <w:highlight w:val="yellow"/>
              </w:rPr>
            </w:pPr>
            <w:r w:rsidRPr="006A4EC7">
              <w:rPr>
                <w:rFonts w:asciiTheme="minorHAnsi" w:hAnsiTheme="minorHAnsi"/>
                <w:color w:val="auto"/>
                <w:szCs w:val="24"/>
              </w:rPr>
              <w:t>5242</w:t>
            </w:r>
          </w:p>
        </w:tc>
        <w:tc>
          <w:tcPr>
            <w:tcW w:w="1170" w:type="dxa"/>
            <w:vAlign w:val="center"/>
          </w:tcPr>
          <w:p w:rsidR="00C329F6" w:rsidRPr="001E6062" w:rsidRDefault="001E6062" w:rsidP="003C1E4C">
            <w:pPr>
              <w:tabs>
                <w:tab w:val="left" w:pos="288"/>
                <w:tab w:val="left" w:pos="4752"/>
              </w:tabs>
              <w:rPr>
                <w:rFonts w:asciiTheme="minorHAnsi" w:hAnsiTheme="minorHAnsi"/>
                <w:color w:val="auto"/>
                <w:szCs w:val="24"/>
              </w:rPr>
            </w:pPr>
            <w:r w:rsidRPr="001E6062">
              <w:rPr>
                <w:rFonts w:asciiTheme="minorHAnsi" w:hAnsiTheme="minorHAnsi"/>
                <w:color w:val="auto"/>
                <w:szCs w:val="24"/>
              </w:rPr>
              <w:t>20</w:t>
            </w:r>
            <w:r w:rsidR="00C329F6" w:rsidRPr="001E6062">
              <w:rPr>
                <w:rFonts w:asciiTheme="minorHAnsi" w:hAnsiTheme="minorHAnsi"/>
                <w:color w:val="auto"/>
                <w:szCs w:val="24"/>
              </w:rPr>
              <w:t>%</w:t>
            </w:r>
          </w:p>
        </w:tc>
      </w:tr>
      <w:tr w:rsidR="00C329F6" w:rsidRPr="00AF01B2" w:rsidTr="003C1E4C">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C329F6" w:rsidRPr="00AF01B2" w:rsidRDefault="00C329F6" w:rsidP="003C1E4C">
            <w:pPr>
              <w:tabs>
                <w:tab w:val="left" w:pos="288"/>
                <w:tab w:val="left" w:pos="4752"/>
              </w:tabs>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C329F6" w:rsidRPr="001E6062" w:rsidRDefault="001E6062" w:rsidP="003C1E4C">
            <w:pPr>
              <w:tabs>
                <w:tab w:val="left" w:pos="288"/>
                <w:tab w:val="left" w:pos="4752"/>
              </w:tabs>
              <w:rPr>
                <w:rFonts w:asciiTheme="minorHAnsi" w:hAnsiTheme="minorHAnsi"/>
                <w:b/>
                <w:color w:val="auto"/>
                <w:szCs w:val="24"/>
              </w:rPr>
            </w:pPr>
            <w:r w:rsidRPr="001E6062">
              <w:rPr>
                <w:rFonts w:asciiTheme="minorHAnsi" w:hAnsiTheme="minorHAnsi"/>
                <w:b/>
                <w:color w:val="auto"/>
                <w:szCs w:val="24"/>
              </w:rPr>
              <w:t>20</w:t>
            </w:r>
            <w:r w:rsidR="00C329F6" w:rsidRPr="001E6062">
              <w:rPr>
                <w:rFonts w:asciiTheme="minorHAnsi" w:hAnsiTheme="minorHAnsi"/>
                <w:b/>
                <w:color w:val="auto"/>
                <w:szCs w:val="24"/>
              </w:rPr>
              <w:t>%</w:t>
            </w:r>
          </w:p>
        </w:tc>
      </w:tr>
    </w:tbl>
    <w:p w:rsidR="006A4EC7" w:rsidRPr="001F29F9" w:rsidRDefault="006A4EC7"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C329F6" w:rsidRPr="00006186" w:rsidRDefault="00C329F6" w:rsidP="00C329F6">
      <w:pPr>
        <w:tabs>
          <w:tab w:val="left" w:pos="288"/>
          <w:tab w:val="left" w:pos="4752"/>
        </w:tabs>
        <w:jc w:val="both"/>
        <w:rPr>
          <w:rFonts w:asciiTheme="minorHAnsi" w:hAnsiTheme="minorHAnsi"/>
          <w:color w:val="auto"/>
        </w:rPr>
      </w:pPr>
      <w:r>
        <w:rPr>
          <w:rFonts w:asciiTheme="minorHAnsi" w:hAnsiTheme="minorHAnsi"/>
          <w:color w:val="auto"/>
        </w:rPr>
        <w:t>The following documentary evidence was considered:</w:t>
      </w:r>
    </w:p>
    <w:p w:rsidR="00C329F6" w:rsidRPr="00006186" w:rsidRDefault="00C329F6" w:rsidP="00C329F6">
      <w:pPr>
        <w:tabs>
          <w:tab w:val="left" w:pos="288"/>
          <w:tab w:val="left" w:pos="4752"/>
        </w:tabs>
        <w:jc w:val="both"/>
        <w:rPr>
          <w:rFonts w:asciiTheme="minorHAnsi" w:hAnsiTheme="minorHAnsi"/>
          <w:color w:val="auto"/>
        </w:rPr>
      </w:pPr>
    </w:p>
    <w:p w:rsidR="00C329F6" w:rsidRPr="00006186" w:rsidRDefault="00C329F6" w:rsidP="00C329F6">
      <w:pPr>
        <w:tabs>
          <w:tab w:val="left" w:pos="288"/>
          <w:tab w:val="left" w:pos="4752"/>
        </w:tabs>
        <w:jc w:val="both"/>
        <w:rPr>
          <w:rFonts w:asciiTheme="minorHAnsi" w:hAnsiTheme="minorHAnsi"/>
          <w:color w:val="auto"/>
        </w:rPr>
      </w:pPr>
      <w:r>
        <w:rPr>
          <w:rFonts w:asciiTheme="minorHAnsi" w:hAnsiTheme="minorHAnsi"/>
          <w:color w:val="auto"/>
        </w:rPr>
        <w:t>Exhibit A.  DD Fo</w:t>
      </w:r>
      <w:r w:rsidR="008C16DD">
        <w:rPr>
          <w:rFonts w:asciiTheme="minorHAnsi" w:hAnsiTheme="minorHAnsi"/>
          <w:color w:val="auto"/>
        </w:rPr>
        <w:t>rm 294, dated 20101007, w/</w:t>
      </w:r>
      <w:proofErr w:type="spellStart"/>
      <w:r w:rsidR="008C16DD">
        <w:rPr>
          <w:rFonts w:asciiTheme="minorHAnsi" w:hAnsiTheme="minorHAnsi"/>
          <w:color w:val="auto"/>
        </w:rPr>
        <w:t>atchs</w:t>
      </w:r>
      <w:proofErr w:type="spellEnd"/>
    </w:p>
    <w:p w:rsidR="00C329F6" w:rsidRPr="00006186" w:rsidRDefault="00C329F6" w:rsidP="00C329F6">
      <w:pPr>
        <w:tabs>
          <w:tab w:val="left" w:pos="288"/>
          <w:tab w:val="left" w:pos="4752"/>
        </w:tabs>
        <w:jc w:val="both"/>
        <w:rPr>
          <w:rFonts w:asciiTheme="minorHAnsi" w:hAnsiTheme="minorHAnsi"/>
          <w:color w:val="auto"/>
        </w:rPr>
      </w:pPr>
      <w:r>
        <w:rPr>
          <w:rFonts w:asciiTheme="minorHAnsi" w:hAnsiTheme="minorHAnsi"/>
          <w:color w:val="auto"/>
        </w:rPr>
        <w:t>Exhib</w:t>
      </w:r>
      <w:r w:rsidR="008C16DD">
        <w:rPr>
          <w:rFonts w:asciiTheme="minorHAnsi" w:hAnsiTheme="minorHAnsi"/>
          <w:color w:val="auto"/>
        </w:rPr>
        <w:t>it B.  Service Treatment Record</w:t>
      </w:r>
    </w:p>
    <w:p w:rsidR="00C329F6" w:rsidRPr="00006186" w:rsidRDefault="00C329F6" w:rsidP="00C329F6">
      <w:pPr>
        <w:tabs>
          <w:tab w:val="left" w:pos="288"/>
          <w:tab w:val="left" w:pos="4752"/>
        </w:tabs>
        <w:jc w:val="both"/>
        <w:rPr>
          <w:rFonts w:asciiTheme="minorHAnsi" w:hAnsiTheme="minorHAnsi"/>
          <w:color w:val="auto"/>
        </w:rPr>
      </w:pPr>
      <w:r>
        <w:rPr>
          <w:rFonts w:asciiTheme="minorHAnsi" w:hAnsiTheme="minorHAnsi"/>
          <w:color w:val="auto"/>
        </w:rPr>
        <w:t xml:space="preserve">Exhibit C.  Department of Veterans' Affairs </w:t>
      </w:r>
      <w:r w:rsidR="008C16DD">
        <w:rPr>
          <w:rFonts w:asciiTheme="minorHAnsi" w:hAnsiTheme="minorHAnsi"/>
          <w:color w:val="auto"/>
        </w:rPr>
        <w:t>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7F4ED2" w:rsidRDefault="00220FA9" w:rsidP="007F4ED2">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p>
    <w:p w:rsidR="007F4ED2" w:rsidRDefault="007F4ED2">
      <w:pPr>
        <w:rPr>
          <w:color w:val="000000" w:themeColor="text1"/>
          <w:szCs w:val="24"/>
        </w:rPr>
      </w:pPr>
      <w:r>
        <w:rPr>
          <w:color w:val="000000" w:themeColor="text1"/>
          <w:szCs w:val="24"/>
        </w:rPr>
        <w:br w:type="page"/>
      </w:r>
    </w:p>
    <w:p w:rsidR="00C329F6" w:rsidRPr="001E6062" w:rsidRDefault="007F4ED2" w:rsidP="007F4ED2">
      <w:pPr>
        <w:tabs>
          <w:tab w:val="left" w:pos="0"/>
          <w:tab w:val="left" w:pos="4320"/>
        </w:tabs>
        <w:jc w:val="both"/>
        <w:rPr>
          <w:color w:val="000000" w:themeColor="text1"/>
          <w:szCs w:val="24"/>
        </w:rPr>
      </w:pPr>
      <w:r>
        <w:rPr>
          <w:noProof/>
          <w:color w:val="000000" w:themeColor="text1"/>
          <w:szCs w:val="24"/>
        </w:rPr>
        <w:lastRenderedPageBreak/>
        <w:drawing>
          <wp:anchor distT="0" distB="0" distL="114300" distR="114300" simplePos="0" relativeHeight="251658240" behindDoc="0" locked="0" layoutInCell="1" allowOverlap="1">
            <wp:simplePos x="933450" y="-7527235"/>
            <wp:positionH relativeFrom="margin">
              <wp:align>left</wp:align>
            </wp:positionH>
            <wp:positionV relativeFrom="margin">
              <wp:align>center</wp:align>
            </wp:positionV>
            <wp:extent cx="5944428" cy="7699513"/>
            <wp:effectExtent l="19050" t="0" r="0" b="0"/>
            <wp:wrapSquare wrapText="bothSides"/>
            <wp:docPr id="1" name="Picture 1" descr="D:\READING room\10-117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0-1174.tiff"/>
                    <pic:cNvPicPr>
                      <a:picLocks noChangeAspect="1" noChangeArrowheads="1"/>
                    </pic:cNvPicPr>
                  </pic:nvPicPr>
                  <pic:blipFill>
                    <a:blip r:embed="rId8" cstate="print"/>
                    <a:srcRect/>
                    <a:stretch>
                      <a:fillRect/>
                    </a:stretch>
                  </pic:blipFill>
                  <pic:spPr bwMode="auto">
                    <a:xfrm>
                      <a:off x="0" y="0"/>
                      <a:ext cx="5944428" cy="7699513"/>
                    </a:xfrm>
                    <a:prstGeom prst="rect">
                      <a:avLst/>
                    </a:prstGeom>
                    <a:noFill/>
                    <a:ln w="9525">
                      <a:noFill/>
                      <a:miter lim="800000"/>
                      <a:headEnd/>
                      <a:tailEnd/>
                    </a:ln>
                  </pic:spPr>
                </pic:pic>
              </a:graphicData>
            </a:graphic>
          </wp:anchor>
        </w:drawing>
      </w:r>
    </w:p>
    <w:sectPr w:rsidR="00C329F6" w:rsidRPr="001E6062"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B5" w:rsidRDefault="003368B5">
      <w:r>
        <w:separator/>
      </w:r>
    </w:p>
  </w:endnote>
  <w:endnote w:type="continuationSeparator" w:id="0">
    <w:p w:rsidR="003368B5" w:rsidRDefault="00336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228EE" w:rsidRPr="00374247" w:rsidRDefault="00C228EE" w:rsidP="00374247">
        <w:pPr>
          <w:pStyle w:val="Footer"/>
          <w:ind w:firstLine="4320"/>
          <w:rPr>
            <w:color w:val="auto"/>
            <w:szCs w:val="24"/>
          </w:rPr>
        </w:pPr>
        <w:r w:rsidRPr="00374247">
          <w:rPr>
            <w:color w:val="auto"/>
            <w:szCs w:val="24"/>
          </w:rPr>
          <w:t xml:space="preserve">   </w:t>
        </w:r>
        <w:r w:rsidR="00A566CF" w:rsidRPr="00374247">
          <w:rPr>
            <w:color w:val="auto"/>
            <w:szCs w:val="24"/>
          </w:rPr>
          <w:fldChar w:fldCharType="begin"/>
        </w:r>
        <w:r w:rsidRPr="00374247">
          <w:rPr>
            <w:color w:val="auto"/>
            <w:szCs w:val="24"/>
          </w:rPr>
          <w:instrText xml:space="preserve"> PAGE   \* MERGEFORMAT </w:instrText>
        </w:r>
        <w:r w:rsidR="00A566CF" w:rsidRPr="00374247">
          <w:rPr>
            <w:color w:val="auto"/>
            <w:szCs w:val="24"/>
          </w:rPr>
          <w:fldChar w:fldCharType="separate"/>
        </w:r>
        <w:r w:rsidR="007F4ED2" w:rsidRPr="007F4ED2">
          <w:rPr>
            <w:noProof/>
            <w:color w:val="auto"/>
          </w:rPr>
          <w:t>7</w:t>
        </w:r>
        <w:r w:rsidR="00A566CF" w:rsidRPr="00374247">
          <w:rPr>
            <w:color w:val="auto"/>
            <w:szCs w:val="24"/>
          </w:rPr>
          <w:fldChar w:fldCharType="end"/>
        </w:r>
        <w:r w:rsidRPr="00374247">
          <w:rPr>
            <w:color w:val="auto"/>
            <w:szCs w:val="24"/>
          </w:rPr>
          <w:t xml:space="preserve">                                                           </w:t>
        </w:r>
        <w:r w:rsidRPr="001D373A">
          <w:rPr>
            <w:rFonts w:asciiTheme="minorHAnsi" w:hAnsiTheme="minorHAnsi"/>
            <w:caps/>
            <w:color w:val="auto"/>
          </w:rPr>
          <w:t>PD1001174</w:t>
        </w:r>
      </w:p>
    </w:sdtContent>
  </w:sdt>
  <w:p w:rsidR="00C228EE" w:rsidRPr="00684CE6" w:rsidRDefault="00C228E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B5" w:rsidRDefault="003368B5">
      <w:r>
        <w:separator/>
      </w:r>
    </w:p>
  </w:footnote>
  <w:footnote w:type="continuationSeparator" w:id="0">
    <w:p w:rsidR="003368B5" w:rsidRDefault="00336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rsids>
    <w:rsidRoot w:val="001C28D1"/>
    <w:rsid w:val="0000230C"/>
    <w:rsid w:val="000024F5"/>
    <w:rsid w:val="000059FA"/>
    <w:rsid w:val="00006186"/>
    <w:rsid w:val="00006F87"/>
    <w:rsid w:val="00007107"/>
    <w:rsid w:val="0001027D"/>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5C6"/>
    <w:rsid w:val="00030776"/>
    <w:rsid w:val="00032B84"/>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5DA4"/>
    <w:rsid w:val="0008708B"/>
    <w:rsid w:val="00092619"/>
    <w:rsid w:val="00092C66"/>
    <w:rsid w:val="000949DD"/>
    <w:rsid w:val="00094E4F"/>
    <w:rsid w:val="000A288E"/>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3B3"/>
    <w:rsid w:val="000D248A"/>
    <w:rsid w:val="000D2CFD"/>
    <w:rsid w:val="000D2E50"/>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4FE0"/>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71D"/>
    <w:rsid w:val="00114F20"/>
    <w:rsid w:val="0011590B"/>
    <w:rsid w:val="001211AF"/>
    <w:rsid w:val="001215DF"/>
    <w:rsid w:val="001219DF"/>
    <w:rsid w:val="0012220B"/>
    <w:rsid w:val="00122ABE"/>
    <w:rsid w:val="001231DC"/>
    <w:rsid w:val="0012453A"/>
    <w:rsid w:val="0012477C"/>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57500"/>
    <w:rsid w:val="00161642"/>
    <w:rsid w:val="00161761"/>
    <w:rsid w:val="00166182"/>
    <w:rsid w:val="001665A7"/>
    <w:rsid w:val="0017038B"/>
    <w:rsid w:val="00170C94"/>
    <w:rsid w:val="0017139A"/>
    <w:rsid w:val="001724C8"/>
    <w:rsid w:val="00172BA2"/>
    <w:rsid w:val="001732C4"/>
    <w:rsid w:val="00173E82"/>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87BA3"/>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02B"/>
    <w:rsid w:val="001C5BDA"/>
    <w:rsid w:val="001C5CFC"/>
    <w:rsid w:val="001C7231"/>
    <w:rsid w:val="001C7418"/>
    <w:rsid w:val="001C7EBE"/>
    <w:rsid w:val="001D0051"/>
    <w:rsid w:val="001D150B"/>
    <w:rsid w:val="001D169A"/>
    <w:rsid w:val="001D2224"/>
    <w:rsid w:val="001D2FC4"/>
    <w:rsid w:val="001D31AA"/>
    <w:rsid w:val="001D37B9"/>
    <w:rsid w:val="001D3DC0"/>
    <w:rsid w:val="001D4F88"/>
    <w:rsid w:val="001D64F3"/>
    <w:rsid w:val="001D68CF"/>
    <w:rsid w:val="001D6A8C"/>
    <w:rsid w:val="001D7A56"/>
    <w:rsid w:val="001E15C0"/>
    <w:rsid w:val="001E18E0"/>
    <w:rsid w:val="001E18E2"/>
    <w:rsid w:val="001E19D0"/>
    <w:rsid w:val="001E2359"/>
    <w:rsid w:val="001E2A30"/>
    <w:rsid w:val="001E2FF1"/>
    <w:rsid w:val="001E3FE1"/>
    <w:rsid w:val="001E41FE"/>
    <w:rsid w:val="001E4D1B"/>
    <w:rsid w:val="001E6062"/>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653"/>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3FA6"/>
    <w:rsid w:val="00264148"/>
    <w:rsid w:val="002642FF"/>
    <w:rsid w:val="002660AF"/>
    <w:rsid w:val="00270864"/>
    <w:rsid w:val="002712F7"/>
    <w:rsid w:val="0027159C"/>
    <w:rsid w:val="002722F2"/>
    <w:rsid w:val="00272604"/>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0274"/>
    <w:rsid w:val="002A233F"/>
    <w:rsid w:val="002A3237"/>
    <w:rsid w:val="002A4119"/>
    <w:rsid w:val="002A58B7"/>
    <w:rsid w:val="002A5943"/>
    <w:rsid w:val="002A5C3C"/>
    <w:rsid w:val="002A685E"/>
    <w:rsid w:val="002A72C7"/>
    <w:rsid w:val="002B0204"/>
    <w:rsid w:val="002B03B2"/>
    <w:rsid w:val="002B0749"/>
    <w:rsid w:val="002B2323"/>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64E"/>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4697"/>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8B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0F7"/>
    <w:rsid w:val="003A5491"/>
    <w:rsid w:val="003A5958"/>
    <w:rsid w:val="003A6A99"/>
    <w:rsid w:val="003A6E60"/>
    <w:rsid w:val="003A76AB"/>
    <w:rsid w:val="003A7FF8"/>
    <w:rsid w:val="003B17AC"/>
    <w:rsid w:val="003B2143"/>
    <w:rsid w:val="003B227A"/>
    <w:rsid w:val="003B3A77"/>
    <w:rsid w:val="003B4319"/>
    <w:rsid w:val="003B5854"/>
    <w:rsid w:val="003B6764"/>
    <w:rsid w:val="003B716F"/>
    <w:rsid w:val="003B7A8B"/>
    <w:rsid w:val="003C1E4C"/>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D7FA4"/>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EFC"/>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2CE9"/>
    <w:rsid w:val="0049445D"/>
    <w:rsid w:val="00494D39"/>
    <w:rsid w:val="00495350"/>
    <w:rsid w:val="00495E3C"/>
    <w:rsid w:val="00496041"/>
    <w:rsid w:val="00497156"/>
    <w:rsid w:val="004A0C79"/>
    <w:rsid w:val="004A24D2"/>
    <w:rsid w:val="004A3214"/>
    <w:rsid w:val="004A4136"/>
    <w:rsid w:val="004A417B"/>
    <w:rsid w:val="004A4378"/>
    <w:rsid w:val="004A439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4C1"/>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15A0"/>
    <w:rsid w:val="00562324"/>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A00"/>
    <w:rsid w:val="00575EBE"/>
    <w:rsid w:val="005763AB"/>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1E1C"/>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E8A"/>
    <w:rsid w:val="005D2306"/>
    <w:rsid w:val="005D2562"/>
    <w:rsid w:val="005D2666"/>
    <w:rsid w:val="005D3646"/>
    <w:rsid w:val="005D4548"/>
    <w:rsid w:val="005D4A74"/>
    <w:rsid w:val="005D5E91"/>
    <w:rsid w:val="005D67EF"/>
    <w:rsid w:val="005D682E"/>
    <w:rsid w:val="005E3064"/>
    <w:rsid w:val="005E3DBA"/>
    <w:rsid w:val="005E54DC"/>
    <w:rsid w:val="005E65DC"/>
    <w:rsid w:val="005E6AEE"/>
    <w:rsid w:val="005E72B2"/>
    <w:rsid w:val="005E79A0"/>
    <w:rsid w:val="005F097E"/>
    <w:rsid w:val="005F1115"/>
    <w:rsid w:val="005F17A9"/>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1A4C"/>
    <w:rsid w:val="00642BD6"/>
    <w:rsid w:val="00643C8F"/>
    <w:rsid w:val="00645046"/>
    <w:rsid w:val="0064527A"/>
    <w:rsid w:val="006458FD"/>
    <w:rsid w:val="00645DE8"/>
    <w:rsid w:val="00645EA2"/>
    <w:rsid w:val="00651E6D"/>
    <w:rsid w:val="0065237D"/>
    <w:rsid w:val="00652943"/>
    <w:rsid w:val="00652C5D"/>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44C3"/>
    <w:rsid w:val="006770AA"/>
    <w:rsid w:val="0068098E"/>
    <w:rsid w:val="006810BD"/>
    <w:rsid w:val="0068120C"/>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4EC7"/>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5D4"/>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585"/>
    <w:rsid w:val="006E6B68"/>
    <w:rsid w:val="006E7356"/>
    <w:rsid w:val="006E77C8"/>
    <w:rsid w:val="006F0F9C"/>
    <w:rsid w:val="006F149D"/>
    <w:rsid w:val="006F1A46"/>
    <w:rsid w:val="006F45A0"/>
    <w:rsid w:val="006F4F06"/>
    <w:rsid w:val="006F5A4E"/>
    <w:rsid w:val="006F5D37"/>
    <w:rsid w:val="006F6005"/>
    <w:rsid w:val="007005EA"/>
    <w:rsid w:val="0070220D"/>
    <w:rsid w:val="00702CF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2CD0"/>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1328"/>
    <w:rsid w:val="00752035"/>
    <w:rsid w:val="0076100C"/>
    <w:rsid w:val="007612A5"/>
    <w:rsid w:val="00763CAE"/>
    <w:rsid w:val="00763F95"/>
    <w:rsid w:val="007651ED"/>
    <w:rsid w:val="00766C87"/>
    <w:rsid w:val="00771043"/>
    <w:rsid w:val="0077272B"/>
    <w:rsid w:val="00773AF7"/>
    <w:rsid w:val="00774FFD"/>
    <w:rsid w:val="00776361"/>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914"/>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E1A"/>
    <w:rsid w:val="007F4ED2"/>
    <w:rsid w:val="007F7CE1"/>
    <w:rsid w:val="0080064F"/>
    <w:rsid w:val="0080073A"/>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E5"/>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511"/>
    <w:rsid w:val="0087566D"/>
    <w:rsid w:val="00875B50"/>
    <w:rsid w:val="00875B51"/>
    <w:rsid w:val="00875F2D"/>
    <w:rsid w:val="008762E7"/>
    <w:rsid w:val="008764DC"/>
    <w:rsid w:val="00882CC2"/>
    <w:rsid w:val="00883103"/>
    <w:rsid w:val="0088325A"/>
    <w:rsid w:val="00883930"/>
    <w:rsid w:val="00884535"/>
    <w:rsid w:val="00884D26"/>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CE8"/>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6D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3DC1"/>
    <w:rsid w:val="0092402E"/>
    <w:rsid w:val="009259BA"/>
    <w:rsid w:val="00926FCB"/>
    <w:rsid w:val="009303BB"/>
    <w:rsid w:val="0093108A"/>
    <w:rsid w:val="00931B6D"/>
    <w:rsid w:val="0093201C"/>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B7DF1"/>
    <w:rsid w:val="009C0938"/>
    <w:rsid w:val="009C0C22"/>
    <w:rsid w:val="009C15D9"/>
    <w:rsid w:val="009C1A1D"/>
    <w:rsid w:val="009C22C8"/>
    <w:rsid w:val="009C3F82"/>
    <w:rsid w:val="009C582A"/>
    <w:rsid w:val="009C5C56"/>
    <w:rsid w:val="009C72DD"/>
    <w:rsid w:val="009C78FD"/>
    <w:rsid w:val="009C7DF5"/>
    <w:rsid w:val="009C7E5D"/>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6CF"/>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3ED5"/>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4A62"/>
    <w:rsid w:val="00A959E7"/>
    <w:rsid w:val="00A95BBA"/>
    <w:rsid w:val="00A961EE"/>
    <w:rsid w:val="00A96559"/>
    <w:rsid w:val="00A97B11"/>
    <w:rsid w:val="00A97CD9"/>
    <w:rsid w:val="00AA020A"/>
    <w:rsid w:val="00AA04B3"/>
    <w:rsid w:val="00AA1253"/>
    <w:rsid w:val="00AA1D18"/>
    <w:rsid w:val="00AA1ED0"/>
    <w:rsid w:val="00AA1F5B"/>
    <w:rsid w:val="00AA28EF"/>
    <w:rsid w:val="00AA3593"/>
    <w:rsid w:val="00AA38CA"/>
    <w:rsid w:val="00AA493E"/>
    <w:rsid w:val="00AA6CA3"/>
    <w:rsid w:val="00AA73AF"/>
    <w:rsid w:val="00AB062D"/>
    <w:rsid w:val="00AB0A8A"/>
    <w:rsid w:val="00AB1754"/>
    <w:rsid w:val="00AB1F8D"/>
    <w:rsid w:val="00AB27DD"/>
    <w:rsid w:val="00AB4BA4"/>
    <w:rsid w:val="00AB592E"/>
    <w:rsid w:val="00AC0C1C"/>
    <w:rsid w:val="00AC1305"/>
    <w:rsid w:val="00AC1681"/>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8C0"/>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9E1"/>
    <w:rsid w:val="00B16D18"/>
    <w:rsid w:val="00B177DE"/>
    <w:rsid w:val="00B178F7"/>
    <w:rsid w:val="00B20624"/>
    <w:rsid w:val="00B21F2F"/>
    <w:rsid w:val="00B23436"/>
    <w:rsid w:val="00B237F1"/>
    <w:rsid w:val="00B23F10"/>
    <w:rsid w:val="00B24328"/>
    <w:rsid w:val="00B24ED4"/>
    <w:rsid w:val="00B24F33"/>
    <w:rsid w:val="00B26354"/>
    <w:rsid w:val="00B26CA0"/>
    <w:rsid w:val="00B27C48"/>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4AAE"/>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2B5"/>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0F18"/>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8EE"/>
    <w:rsid w:val="00C22F3A"/>
    <w:rsid w:val="00C23311"/>
    <w:rsid w:val="00C24AD9"/>
    <w:rsid w:val="00C25978"/>
    <w:rsid w:val="00C261C6"/>
    <w:rsid w:val="00C26621"/>
    <w:rsid w:val="00C26B27"/>
    <w:rsid w:val="00C26E7C"/>
    <w:rsid w:val="00C276CD"/>
    <w:rsid w:val="00C27827"/>
    <w:rsid w:val="00C30A97"/>
    <w:rsid w:val="00C31DDC"/>
    <w:rsid w:val="00C3223A"/>
    <w:rsid w:val="00C329F6"/>
    <w:rsid w:val="00C34168"/>
    <w:rsid w:val="00C34247"/>
    <w:rsid w:val="00C34326"/>
    <w:rsid w:val="00C34CEB"/>
    <w:rsid w:val="00C36201"/>
    <w:rsid w:val="00C368E8"/>
    <w:rsid w:val="00C36C3D"/>
    <w:rsid w:val="00C372C7"/>
    <w:rsid w:val="00C376A7"/>
    <w:rsid w:val="00C42443"/>
    <w:rsid w:val="00C42CBA"/>
    <w:rsid w:val="00C4338C"/>
    <w:rsid w:val="00C43C2B"/>
    <w:rsid w:val="00C44393"/>
    <w:rsid w:val="00C45B27"/>
    <w:rsid w:val="00C4652E"/>
    <w:rsid w:val="00C472C7"/>
    <w:rsid w:val="00C5019E"/>
    <w:rsid w:val="00C50C8C"/>
    <w:rsid w:val="00C51233"/>
    <w:rsid w:val="00C51962"/>
    <w:rsid w:val="00C5377C"/>
    <w:rsid w:val="00C53E8A"/>
    <w:rsid w:val="00C54DF3"/>
    <w:rsid w:val="00C5575C"/>
    <w:rsid w:val="00C560A7"/>
    <w:rsid w:val="00C56FC8"/>
    <w:rsid w:val="00C60F23"/>
    <w:rsid w:val="00C6170B"/>
    <w:rsid w:val="00C62EB2"/>
    <w:rsid w:val="00C63431"/>
    <w:rsid w:val="00C64C87"/>
    <w:rsid w:val="00C65414"/>
    <w:rsid w:val="00C665FE"/>
    <w:rsid w:val="00C71BEC"/>
    <w:rsid w:val="00C73942"/>
    <w:rsid w:val="00C73A83"/>
    <w:rsid w:val="00C74D3A"/>
    <w:rsid w:val="00C755E6"/>
    <w:rsid w:val="00C75F3D"/>
    <w:rsid w:val="00C80511"/>
    <w:rsid w:val="00C80655"/>
    <w:rsid w:val="00C81937"/>
    <w:rsid w:val="00C826F5"/>
    <w:rsid w:val="00C82E04"/>
    <w:rsid w:val="00C83740"/>
    <w:rsid w:val="00C84527"/>
    <w:rsid w:val="00C84755"/>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D7D"/>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EC3"/>
    <w:rsid w:val="00D52FCC"/>
    <w:rsid w:val="00D53F14"/>
    <w:rsid w:val="00D54BE4"/>
    <w:rsid w:val="00D54DDB"/>
    <w:rsid w:val="00D5506E"/>
    <w:rsid w:val="00D554BC"/>
    <w:rsid w:val="00D560DC"/>
    <w:rsid w:val="00D56602"/>
    <w:rsid w:val="00D601CD"/>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049D"/>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14BE"/>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4F23"/>
    <w:rsid w:val="00EC50C9"/>
    <w:rsid w:val="00EC58B4"/>
    <w:rsid w:val="00EC5BB2"/>
    <w:rsid w:val="00EC75AF"/>
    <w:rsid w:val="00ED12F0"/>
    <w:rsid w:val="00ED2874"/>
    <w:rsid w:val="00ED290C"/>
    <w:rsid w:val="00ED2A6C"/>
    <w:rsid w:val="00ED31FD"/>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089"/>
    <w:rsid w:val="00F1516A"/>
    <w:rsid w:val="00F15EE5"/>
    <w:rsid w:val="00F171F9"/>
    <w:rsid w:val="00F1737C"/>
    <w:rsid w:val="00F173AA"/>
    <w:rsid w:val="00F22A26"/>
    <w:rsid w:val="00F24072"/>
    <w:rsid w:val="00F26432"/>
    <w:rsid w:val="00F3197A"/>
    <w:rsid w:val="00F32139"/>
    <w:rsid w:val="00F33CF0"/>
    <w:rsid w:val="00F33D56"/>
    <w:rsid w:val="00F34E08"/>
    <w:rsid w:val="00F379CA"/>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1793"/>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774A8"/>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B1E"/>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Revision">
    <w:name w:val="Revision"/>
    <w:hidden/>
    <w:uiPriority w:val="99"/>
    <w:semiHidden/>
    <w:rsid w:val="007F7CE1"/>
    <w:pPr>
      <w:spacing w:line="240" w:lineRule="auto"/>
      <w:jc w:val="left"/>
    </w:pPr>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8492591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DA2D-0F69-418C-9388-03207F77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4</cp:revision>
  <cp:lastPrinted>2011-04-08T11:41:00Z</cp:lastPrinted>
  <dcterms:created xsi:type="dcterms:W3CDTF">2012-01-19T17:42:00Z</dcterms:created>
  <dcterms:modified xsi:type="dcterms:W3CDTF">2012-02-14T19:32:00Z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