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F1778" w:rsidRDefault="00540BEF" w:rsidP="00190E48">
      <w:pPr>
        <w:tabs>
          <w:tab w:val="left" w:pos="288"/>
          <w:tab w:val="left" w:pos="4752"/>
        </w:tabs>
        <w:spacing w:line="240" w:lineRule="exact"/>
        <w:jc w:val="center"/>
        <w:rPr>
          <w:rFonts w:asciiTheme="minorHAnsi" w:hAnsiTheme="minorHAnsi"/>
          <w:color w:val="auto"/>
        </w:rPr>
      </w:pPr>
      <w:r w:rsidRPr="005F1778">
        <w:rPr>
          <w:rFonts w:asciiTheme="minorHAnsi" w:hAnsiTheme="minorHAnsi"/>
          <w:color w:val="auto"/>
        </w:rPr>
        <w:t>RECORD OF PROCEEDINGS</w:t>
      </w:r>
    </w:p>
    <w:p w:rsidR="00540BEF" w:rsidRPr="005F1778" w:rsidRDefault="00540BEF" w:rsidP="00190E48">
      <w:pPr>
        <w:tabs>
          <w:tab w:val="left" w:pos="288"/>
          <w:tab w:val="left" w:pos="4752"/>
        </w:tabs>
        <w:spacing w:line="240" w:lineRule="exact"/>
        <w:jc w:val="center"/>
        <w:rPr>
          <w:rFonts w:asciiTheme="minorHAnsi" w:hAnsiTheme="minorHAnsi"/>
          <w:color w:val="auto"/>
        </w:rPr>
      </w:pPr>
      <w:r w:rsidRPr="005F1778">
        <w:rPr>
          <w:rFonts w:asciiTheme="minorHAnsi" w:hAnsiTheme="minorHAnsi"/>
          <w:color w:val="auto"/>
        </w:rPr>
        <w:t>PHYSICAL DISABILITY BOARD OF REVIEW</w:t>
      </w:r>
    </w:p>
    <w:p w:rsidR="00540BEF" w:rsidRPr="005F1778" w:rsidRDefault="00540BEF" w:rsidP="00190E48">
      <w:pPr>
        <w:tabs>
          <w:tab w:val="left" w:pos="288"/>
          <w:tab w:val="left" w:pos="4752"/>
        </w:tabs>
        <w:spacing w:line="240" w:lineRule="exact"/>
        <w:jc w:val="both"/>
        <w:rPr>
          <w:rFonts w:asciiTheme="minorHAnsi" w:hAnsiTheme="minorHAnsi"/>
          <w:caps/>
          <w:color w:val="auto"/>
        </w:rPr>
      </w:pPr>
    </w:p>
    <w:p w:rsidR="001E669C" w:rsidRPr="005F1778" w:rsidRDefault="000C1E4F" w:rsidP="001E669C">
      <w:pPr>
        <w:tabs>
          <w:tab w:val="left" w:pos="288"/>
          <w:tab w:val="left" w:pos="4752"/>
          <w:tab w:val="left" w:pos="5130"/>
          <w:tab w:val="left" w:pos="9270"/>
        </w:tabs>
        <w:spacing w:line="240" w:lineRule="exact"/>
        <w:jc w:val="both"/>
        <w:rPr>
          <w:rFonts w:asciiTheme="minorHAnsi" w:hAnsiTheme="minorHAnsi"/>
          <w:caps/>
          <w:color w:val="auto"/>
        </w:rPr>
      </w:pPr>
      <w:r w:rsidRPr="005F1778">
        <w:rPr>
          <w:rFonts w:asciiTheme="minorHAnsi" w:hAnsiTheme="minorHAnsi"/>
          <w:caps/>
          <w:color w:val="auto"/>
        </w:rPr>
        <w:t xml:space="preserve">NAME: </w:t>
      </w:r>
      <w:r w:rsidR="001E669C" w:rsidRPr="005F1778">
        <w:rPr>
          <w:rFonts w:asciiTheme="minorHAnsi" w:hAnsiTheme="minorHAnsi"/>
          <w:caps/>
          <w:color w:val="auto"/>
        </w:rPr>
        <w:t xml:space="preserve"> </w:t>
      </w:r>
      <w:r w:rsidR="00086A63">
        <w:rPr>
          <w:rFonts w:asciiTheme="minorHAnsi" w:hAnsiTheme="minorHAnsi"/>
          <w:caps/>
          <w:color w:val="auto"/>
        </w:rPr>
        <w:t xml:space="preserve"> </w:t>
      </w:r>
      <w:r w:rsidR="00086A63">
        <w:rPr>
          <w:rFonts w:asciiTheme="minorHAnsi" w:hAnsiTheme="minorHAnsi"/>
          <w:caps/>
          <w:color w:val="auto"/>
        </w:rPr>
        <w:tab/>
      </w:r>
      <w:r w:rsidR="006C3B40" w:rsidRPr="005F1778">
        <w:rPr>
          <w:rFonts w:asciiTheme="minorHAnsi" w:hAnsiTheme="minorHAnsi"/>
          <w:caps/>
          <w:color w:val="auto"/>
        </w:rPr>
        <w:t xml:space="preserve">              </w:t>
      </w:r>
      <w:r w:rsidR="001E669C" w:rsidRPr="005F1778">
        <w:rPr>
          <w:rFonts w:asciiTheme="minorHAnsi" w:hAnsiTheme="minorHAnsi"/>
          <w:caps/>
          <w:color w:val="auto"/>
        </w:rPr>
        <w:t xml:space="preserve">             </w:t>
      </w:r>
      <w:r w:rsidR="004068BB" w:rsidRPr="005F1778">
        <w:rPr>
          <w:rFonts w:asciiTheme="minorHAnsi" w:hAnsiTheme="minorHAnsi"/>
          <w:caps/>
          <w:color w:val="auto"/>
        </w:rPr>
        <w:t xml:space="preserve">   </w:t>
      </w:r>
      <w:r w:rsidR="001E669C" w:rsidRPr="005F1778">
        <w:rPr>
          <w:rFonts w:asciiTheme="minorHAnsi" w:hAnsiTheme="minorHAnsi"/>
          <w:caps/>
          <w:color w:val="auto"/>
        </w:rPr>
        <w:t xml:space="preserve">BRANCH OF </w:t>
      </w:r>
      <w:r w:rsidR="006C3B40" w:rsidRPr="005F1778">
        <w:rPr>
          <w:rFonts w:asciiTheme="minorHAnsi" w:hAnsiTheme="minorHAnsi"/>
          <w:caps/>
          <w:color w:val="auto"/>
        </w:rPr>
        <w:t>SERVICE:  Army</w:t>
      </w:r>
    </w:p>
    <w:p w:rsidR="001E669C" w:rsidRPr="005F1778"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5F1778">
        <w:rPr>
          <w:rFonts w:asciiTheme="minorHAnsi" w:hAnsiTheme="minorHAnsi"/>
          <w:caps/>
          <w:color w:val="auto"/>
        </w:rPr>
        <w:t>CASE NUMBER:  PD</w:t>
      </w:r>
      <w:r w:rsidR="004068BB" w:rsidRPr="005F1778">
        <w:rPr>
          <w:rFonts w:asciiTheme="minorHAnsi" w:hAnsiTheme="minorHAnsi"/>
          <w:caps/>
          <w:color w:val="auto"/>
        </w:rPr>
        <w:t>1001154</w:t>
      </w:r>
      <w:r w:rsidRPr="005F1778">
        <w:rPr>
          <w:rFonts w:asciiTheme="minorHAnsi" w:hAnsiTheme="minorHAnsi"/>
          <w:color w:val="auto"/>
        </w:rPr>
        <w:tab/>
        <w:t xml:space="preserve">                        </w:t>
      </w:r>
      <w:r w:rsidR="00C2007B" w:rsidRPr="005F1778">
        <w:rPr>
          <w:rFonts w:asciiTheme="minorHAnsi" w:hAnsiTheme="minorHAnsi"/>
          <w:color w:val="auto"/>
        </w:rPr>
        <w:t xml:space="preserve"> </w:t>
      </w:r>
      <w:r w:rsidRPr="005F1778">
        <w:rPr>
          <w:rFonts w:asciiTheme="minorHAnsi" w:hAnsiTheme="minorHAnsi"/>
          <w:color w:val="auto"/>
        </w:rPr>
        <w:t xml:space="preserve">     SEPARATION DATE:  200</w:t>
      </w:r>
      <w:r w:rsidR="004068BB" w:rsidRPr="005F1778">
        <w:rPr>
          <w:rFonts w:asciiTheme="minorHAnsi" w:hAnsiTheme="minorHAnsi"/>
          <w:color w:val="auto"/>
        </w:rPr>
        <w:t>90127</w:t>
      </w:r>
    </w:p>
    <w:p w:rsidR="001E669C" w:rsidRPr="005F1778" w:rsidRDefault="001E669C" w:rsidP="001E669C">
      <w:pPr>
        <w:tabs>
          <w:tab w:val="left" w:pos="288"/>
          <w:tab w:val="left" w:pos="5130"/>
        </w:tabs>
        <w:spacing w:line="240" w:lineRule="exact"/>
        <w:jc w:val="both"/>
        <w:rPr>
          <w:rFonts w:asciiTheme="minorHAnsi" w:hAnsiTheme="minorHAnsi"/>
          <w:color w:val="auto"/>
        </w:rPr>
      </w:pPr>
      <w:r w:rsidRPr="005F1778">
        <w:rPr>
          <w:rFonts w:asciiTheme="minorHAnsi" w:hAnsiTheme="minorHAnsi"/>
          <w:caps/>
          <w:color w:val="auto"/>
        </w:rPr>
        <w:t>BOARD DATE:  2011</w:t>
      </w:r>
      <w:r w:rsidR="00A64919" w:rsidRPr="005F1778">
        <w:rPr>
          <w:rFonts w:asciiTheme="minorHAnsi" w:hAnsiTheme="minorHAnsi"/>
          <w:caps/>
          <w:color w:val="auto"/>
        </w:rPr>
        <w:t>1011</w:t>
      </w:r>
    </w:p>
    <w:p w:rsidR="00C2007B" w:rsidRPr="005F1778" w:rsidRDefault="00C2007B" w:rsidP="00C2007B">
      <w:pPr>
        <w:pBdr>
          <w:bottom w:val="single" w:sz="12" w:space="1" w:color="auto"/>
        </w:pBdr>
        <w:tabs>
          <w:tab w:val="left" w:pos="288"/>
          <w:tab w:val="left" w:pos="4752"/>
        </w:tabs>
        <w:spacing w:line="240" w:lineRule="exact"/>
        <w:jc w:val="both"/>
        <w:rPr>
          <w:rFonts w:ascii="Calibri" w:hAnsi="Calibri"/>
          <w:color w:val="auto"/>
          <w:szCs w:val="24"/>
        </w:rPr>
      </w:pPr>
    </w:p>
    <w:p w:rsidR="00C2007B" w:rsidRPr="005F1778" w:rsidRDefault="00C2007B" w:rsidP="00C2007B">
      <w:pPr>
        <w:tabs>
          <w:tab w:val="left" w:pos="288"/>
          <w:tab w:val="left" w:pos="4752"/>
        </w:tabs>
        <w:spacing w:line="240" w:lineRule="exact"/>
        <w:jc w:val="both"/>
        <w:rPr>
          <w:rFonts w:ascii="Calibri" w:hAnsi="Calibri"/>
          <w:color w:val="auto"/>
          <w:szCs w:val="24"/>
        </w:rPr>
      </w:pPr>
    </w:p>
    <w:p w:rsidR="006C3B40" w:rsidRPr="005F1778" w:rsidRDefault="002C6E5B" w:rsidP="00A86497">
      <w:pPr>
        <w:tabs>
          <w:tab w:val="left" w:pos="288"/>
          <w:tab w:val="left" w:pos="4752"/>
        </w:tabs>
        <w:spacing w:line="240" w:lineRule="exact"/>
        <w:jc w:val="both"/>
        <w:rPr>
          <w:rFonts w:asciiTheme="minorHAnsi" w:hAnsiTheme="minorHAnsi"/>
          <w:color w:val="auto"/>
        </w:rPr>
      </w:pPr>
      <w:r w:rsidRPr="005F1778">
        <w:rPr>
          <w:rFonts w:asciiTheme="minorHAnsi" w:hAnsiTheme="minorHAnsi"/>
          <w:color w:val="auto"/>
          <w:u w:val="single"/>
        </w:rPr>
        <w:t>SUMMARY OF CASE</w:t>
      </w:r>
      <w:r w:rsidRPr="005F1778">
        <w:rPr>
          <w:rFonts w:asciiTheme="minorHAnsi" w:hAnsiTheme="minorHAnsi"/>
          <w:color w:val="auto"/>
        </w:rPr>
        <w:t xml:space="preserve">:  </w:t>
      </w:r>
      <w:r w:rsidR="006C3B40" w:rsidRPr="005F1778">
        <w:rPr>
          <w:rFonts w:asciiTheme="minorHAnsi" w:hAnsiTheme="minorHAnsi"/>
          <w:color w:val="auto"/>
        </w:rPr>
        <w:t xml:space="preserve">Data extracted from the available evidence of record reflects that this covered individual (CI) </w:t>
      </w:r>
      <w:r w:rsidR="006C3B40" w:rsidRPr="005F1778">
        <w:rPr>
          <w:rFonts w:asciiTheme="minorHAnsi" w:hAnsiTheme="minorHAnsi"/>
          <w:color w:val="auto"/>
          <w:szCs w:val="24"/>
        </w:rPr>
        <w:t xml:space="preserve">was an active duty SPC/E-4 (11B10/Infantryman) medically separated </w:t>
      </w:r>
      <w:r w:rsidR="00E351A8">
        <w:rPr>
          <w:rFonts w:asciiTheme="minorHAnsi" w:hAnsiTheme="minorHAnsi"/>
          <w:color w:val="auto"/>
          <w:szCs w:val="24"/>
        </w:rPr>
        <w:t xml:space="preserve">for </w:t>
      </w:r>
      <w:r w:rsidR="00F7159F" w:rsidRPr="005F1778">
        <w:rPr>
          <w:rFonts w:asciiTheme="minorHAnsi" w:hAnsiTheme="minorHAnsi"/>
          <w:color w:val="auto"/>
          <w:szCs w:val="24"/>
        </w:rPr>
        <w:t>left rotator cuff tendonitis.</w:t>
      </w:r>
      <w:r w:rsidR="006C3B40" w:rsidRPr="005F1778">
        <w:rPr>
          <w:rFonts w:asciiTheme="minorHAnsi" w:hAnsiTheme="minorHAnsi"/>
          <w:color w:val="auto"/>
          <w:szCs w:val="24"/>
        </w:rPr>
        <w:t xml:space="preserve"> </w:t>
      </w:r>
      <w:r w:rsidR="000C1E4F" w:rsidRPr="005F1778">
        <w:rPr>
          <w:rFonts w:asciiTheme="minorHAnsi" w:hAnsiTheme="minorHAnsi"/>
          <w:color w:val="auto"/>
          <w:szCs w:val="24"/>
        </w:rPr>
        <w:t xml:space="preserve"> </w:t>
      </w:r>
      <w:r w:rsidR="006C3B40" w:rsidRPr="005F1778">
        <w:rPr>
          <w:rFonts w:asciiTheme="minorHAnsi" w:hAnsiTheme="minorHAnsi"/>
          <w:color w:val="auto"/>
          <w:szCs w:val="24"/>
        </w:rPr>
        <w:t>In Dec</w:t>
      </w:r>
      <w:r w:rsidR="00E351A8">
        <w:rPr>
          <w:rFonts w:asciiTheme="minorHAnsi" w:hAnsiTheme="minorHAnsi"/>
          <w:color w:val="auto"/>
          <w:szCs w:val="24"/>
        </w:rPr>
        <w:t>ember</w:t>
      </w:r>
      <w:r w:rsidR="006C3B40" w:rsidRPr="005F1778">
        <w:rPr>
          <w:rFonts w:asciiTheme="minorHAnsi" w:hAnsiTheme="minorHAnsi"/>
          <w:color w:val="auto"/>
          <w:szCs w:val="24"/>
        </w:rPr>
        <w:t xml:space="preserve"> 2006</w:t>
      </w:r>
      <w:r w:rsidR="00E351A8">
        <w:rPr>
          <w:rFonts w:asciiTheme="minorHAnsi" w:hAnsiTheme="minorHAnsi"/>
          <w:color w:val="auto"/>
          <w:szCs w:val="24"/>
        </w:rPr>
        <w:t>,</w:t>
      </w:r>
      <w:r w:rsidR="006C3B40" w:rsidRPr="005F1778">
        <w:rPr>
          <w:rFonts w:asciiTheme="minorHAnsi" w:hAnsiTheme="minorHAnsi"/>
          <w:color w:val="auto"/>
          <w:szCs w:val="24"/>
        </w:rPr>
        <w:t xml:space="preserve"> the CI injured his left shoulder</w:t>
      </w:r>
      <w:r w:rsidR="00F7159F" w:rsidRPr="005F1778">
        <w:rPr>
          <w:rFonts w:asciiTheme="minorHAnsi" w:hAnsiTheme="minorHAnsi"/>
          <w:color w:val="auto"/>
          <w:szCs w:val="24"/>
        </w:rPr>
        <w:t xml:space="preserve"> while lifting weights</w:t>
      </w:r>
      <w:r w:rsidR="006C3B40" w:rsidRPr="005F1778">
        <w:rPr>
          <w:rFonts w:asciiTheme="minorHAnsi" w:hAnsiTheme="minorHAnsi"/>
          <w:color w:val="auto"/>
          <w:szCs w:val="24"/>
        </w:rPr>
        <w:t>.</w:t>
      </w:r>
      <w:r w:rsidR="00FA3240" w:rsidRPr="005F1778">
        <w:rPr>
          <w:rFonts w:asciiTheme="minorHAnsi" w:hAnsiTheme="minorHAnsi"/>
          <w:color w:val="auto"/>
          <w:szCs w:val="24"/>
        </w:rPr>
        <w:t xml:space="preserve"> </w:t>
      </w:r>
      <w:r w:rsidR="000C1E4F" w:rsidRPr="005F1778">
        <w:rPr>
          <w:rFonts w:asciiTheme="minorHAnsi" w:hAnsiTheme="minorHAnsi"/>
          <w:color w:val="auto"/>
          <w:szCs w:val="24"/>
        </w:rPr>
        <w:t xml:space="preserve"> </w:t>
      </w:r>
      <w:r w:rsidR="00FA3240" w:rsidRPr="005F1778">
        <w:rPr>
          <w:rFonts w:asciiTheme="minorHAnsi" w:hAnsiTheme="minorHAnsi"/>
          <w:color w:val="auto"/>
          <w:szCs w:val="24"/>
        </w:rPr>
        <w:t>The CI was treated with rest and non</w:t>
      </w:r>
      <w:r w:rsidR="00E351A8">
        <w:rPr>
          <w:rFonts w:asciiTheme="minorHAnsi" w:hAnsiTheme="minorHAnsi"/>
          <w:color w:val="auto"/>
          <w:szCs w:val="24"/>
        </w:rPr>
        <w:t>-</w:t>
      </w:r>
      <w:r w:rsidR="00FA3240" w:rsidRPr="005F1778">
        <w:rPr>
          <w:rFonts w:asciiTheme="minorHAnsi" w:hAnsiTheme="minorHAnsi"/>
          <w:color w:val="auto"/>
          <w:szCs w:val="24"/>
        </w:rPr>
        <w:t>steroidal anti</w:t>
      </w:r>
      <w:r w:rsidR="00E351A8">
        <w:rPr>
          <w:rFonts w:asciiTheme="minorHAnsi" w:hAnsiTheme="minorHAnsi"/>
          <w:color w:val="auto"/>
          <w:szCs w:val="24"/>
        </w:rPr>
        <w:t>-</w:t>
      </w:r>
      <w:r w:rsidR="00FA3240" w:rsidRPr="005F1778">
        <w:rPr>
          <w:rFonts w:asciiTheme="minorHAnsi" w:hAnsiTheme="minorHAnsi"/>
          <w:color w:val="auto"/>
          <w:szCs w:val="24"/>
        </w:rPr>
        <w:t>inflammatory drugs.</w:t>
      </w:r>
      <w:r w:rsidR="006C3B40" w:rsidRPr="005F1778">
        <w:rPr>
          <w:rFonts w:asciiTheme="minorHAnsi" w:hAnsiTheme="minorHAnsi"/>
          <w:color w:val="auto"/>
          <w:szCs w:val="24"/>
        </w:rPr>
        <w:t xml:space="preserve"> </w:t>
      </w:r>
      <w:r w:rsidR="000C1E4F" w:rsidRPr="005F1778">
        <w:rPr>
          <w:rFonts w:asciiTheme="minorHAnsi" w:hAnsiTheme="minorHAnsi"/>
          <w:color w:val="auto"/>
          <w:szCs w:val="24"/>
        </w:rPr>
        <w:t xml:space="preserve"> </w:t>
      </w:r>
      <w:r w:rsidR="00FA3240" w:rsidRPr="005F1778">
        <w:rPr>
          <w:rFonts w:asciiTheme="minorHAnsi" w:hAnsiTheme="minorHAnsi"/>
          <w:color w:val="auto"/>
          <w:szCs w:val="24"/>
        </w:rPr>
        <w:t xml:space="preserve">After </w:t>
      </w:r>
      <w:r w:rsidR="000C1E4F" w:rsidRPr="005F1778">
        <w:rPr>
          <w:rFonts w:asciiTheme="minorHAnsi" w:hAnsiTheme="minorHAnsi"/>
          <w:color w:val="auto"/>
          <w:szCs w:val="24"/>
        </w:rPr>
        <w:t>redeployment</w:t>
      </w:r>
      <w:r w:rsidR="00E351A8">
        <w:rPr>
          <w:rFonts w:asciiTheme="minorHAnsi" w:hAnsiTheme="minorHAnsi"/>
          <w:color w:val="auto"/>
          <w:szCs w:val="24"/>
        </w:rPr>
        <w:t>,</w:t>
      </w:r>
      <w:r w:rsidR="00FA3240" w:rsidRPr="005F1778">
        <w:rPr>
          <w:rFonts w:asciiTheme="minorHAnsi" w:hAnsiTheme="minorHAnsi"/>
          <w:color w:val="auto"/>
          <w:szCs w:val="24"/>
        </w:rPr>
        <w:t xml:space="preserve"> the CI continued with left sh</w:t>
      </w:r>
      <w:r w:rsidR="00E351A8">
        <w:rPr>
          <w:rFonts w:asciiTheme="minorHAnsi" w:hAnsiTheme="minorHAnsi"/>
          <w:color w:val="auto"/>
          <w:szCs w:val="24"/>
        </w:rPr>
        <w:t>oulder pain.  A magnetic resonance imaging</w:t>
      </w:r>
      <w:r w:rsidR="00FA3240" w:rsidRPr="005F1778">
        <w:rPr>
          <w:rFonts w:asciiTheme="minorHAnsi" w:hAnsiTheme="minorHAnsi"/>
          <w:color w:val="auto"/>
          <w:szCs w:val="24"/>
        </w:rPr>
        <w:t xml:space="preserve"> </w:t>
      </w:r>
      <w:r w:rsidR="0016359C">
        <w:rPr>
          <w:rFonts w:asciiTheme="minorHAnsi" w:hAnsiTheme="minorHAnsi"/>
          <w:color w:val="auto"/>
          <w:szCs w:val="24"/>
        </w:rPr>
        <w:t xml:space="preserve">(MRI) </w:t>
      </w:r>
      <w:r w:rsidR="00FA3240" w:rsidRPr="005F1778">
        <w:rPr>
          <w:rFonts w:asciiTheme="minorHAnsi" w:hAnsiTheme="minorHAnsi"/>
          <w:color w:val="auto"/>
          <w:szCs w:val="24"/>
        </w:rPr>
        <w:t xml:space="preserve">demonstrated </w:t>
      </w:r>
      <w:proofErr w:type="spellStart"/>
      <w:r w:rsidR="00FA3240" w:rsidRPr="005F1778">
        <w:rPr>
          <w:rFonts w:asciiTheme="minorHAnsi" w:hAnsiTheme="minorHAnsi"/>
          <w:color w:val="auto"/>
          <w:szCs w:val="24"/>
        </w:rPr>
        <w:t>tendonosis</w:t>
      </w:r>
      <w:proofErr w:type="spellEnd"/>
      <w:r w:rsidR="00E351A8">
        <w:rPr>
          <w:rFonts w:asciiTheme="minorHAnsi" w:hAnsiTheme="minorHAnsi"/>
          <w:color w:val="auto"/>
          <w:szCs w:val="24"/>
        </w:rPr>
        <w:t xml:space="preserve">.  He </w:t>
      </w:r>
      <w:r w:rsidR="00FA3240" w:rsidRPr="005F1778">
        <w:rPr>
          <w:rFonts w:asciiTheme="minorHAnsi" w:hAnsiTheme="minorHAnsi"/>
          <w:color w:val="auto"/>
          <w:szCs w:val="24"/>
        </w:rPr>
        <w:t xml:space="preserve">failed therapy and the lesion </w:t>
      </w:r>
      <w:r w:rsidR="000C1E4F" w:rsidRPr="005F1778">
        <w:rPr>
          <w:rFonts w:asciiTheme="minorHAnsi" w:hAnsiTheme="minorHAnsi"/>
          <w:color w:val="auto"/>
          <w:szCs w:val="24"/>
        </w:rPr>
        <w:t>render</w:t>
      </w:r>
      <w:r w:rsidR="00E351A8">
        <w:rPr>
          <w:rFonts w:asciiTheme="minorHAnsi" w:hAnsiTheme="minorHAnsi"/>
          <w:color w:val="auto"/>
          <w:szCs w:val="24"/>
        </w:rPr>
        <w:t>ed him</w:t>
      </w:r>
      <w:r w:rsidR="00FA3240" w:rsidRPr="005F1778">
        <w:rPr>
          <w:rFonts w:asciiTheme="minorHAnsi" w:hAnsiTheme="minorHAnsi"/>
          <w:color w:val="auto"/>
          <w:szCs w:val="24"/>
        </w:rPr>
        <w:t xml:space="preserve"> unable to perform within his military occupational specialty (MOS) or meet physical fitness standards.  </w:t>
      </w:r>
      <w:r w:rsidR="00E351A8">
        <w:rPr>
          <w:rFonts w:asciiTheme="minorHAnsi" w:hAnsiTheme="minorHAnsi"/>
          <w:color w:val="auto"/>
          <w:szCs w:val="24"/>
        </w:rPr>
        <w:t>T</w:t>
      </w:r>
      <w:r w:rsidR="00FA3240" w:rsidRPr="005F1778">
        <w:rPr>
          <w:rFonts w:asciiTheme="minorHAnsi" w:hAnsiTheme="minorHAnsi"/>
          <w:color w:val="auto"/>
          <w:szCs w:val="24"/>
        </w:rPr>
        <w:t xml:space="preserve">he </w:t>
      </w:r>
      <w:r w:rsidR="000C1E4F" w:rsidRPr="005F1778">
        <w:rPr>
          <w:rFonts w:asciiTheme="minorHAnsi" w:hAnsiTheme="minorHAnsi"/>
          <w:color w:val="auto"/>
          <w:szCs w:val="24"/>
        </w:rPr>
        <w:t>CI was</w:t>
      </w:r>
      <w:r w:rsidR="006C3B40" w:rsidRPr="005F1778">
        <w:rPr>
          <w:rFonts w:asciiTheme="minorHAnsi" w:hAnsiTheme="minorHAnsi"/>
          <w:color w:val="auto"/>
          <w:szCs w:val="24"/>
        </w:rPr>
        <w:t xml:space="preserve"> issued a permanent U</w:t>
      </w:r>
      <w:r w:rsidR="00FA3240" w:rsidRPr="005F1778">
        <w:rPr>
          <w:rFonts w:asciiTheme="minorHAnsi" w:hAnsiTheme="minorHAnsi"/>
          <w:color w:val="auto"/>
          <w:szCs w:val="24"/>
        </w:rPr>
        <w:t>3 profile</w:t>
      </w:r>
      <w:r w:rsidR="00E351A8">
        <w:rPr>
          <w:rFonts w:asciiTheme="minorHAnsi" w:hAnsiTheme="minorHAnsi"/>
          <w:color w:val="auto"/>
          <w:szCs w:val="24"/>
        </w:rPr>
        <w:t xml:space="preserve"> and</w:t>
      </w:r>
      <w:r w:rsidR="0061484C" w:rsidRPr="005F1778">
        <w:rPr>
          <w:rFonts w:asciiTheme="minorHAnsi" w:hAnsiTheme="minorHAnsi"/>
          <w:color w:val="auto"/>
          <w:szCs w:val="24"/>
        </w:rPr>
        <w:t xml:space="preserve"> referred to a </w:t>
      </w:r>
      <w:r w:rsidR="006C3B40" w:rsidRPr="005F1778">
        <w:rPr>
          <w:rFonts w:asciiTheme="minorHAnsi" w:hAnsiTheme="minorHAnsi"/>
          <w:color w:val="auto"/>
          <w:szCs w:val="24"/>
        </w:rPr>
        <w:t xml:space="preserve">Medical Evaluation Board (MEB).  The MEB forwarded </w:t>
      </w:r>
      <w:r w:rsidR="00E351A8" w:rsidRPr="005F1778">
        <w:rPr>
          <w:rFonts w:asciiTheme="minorHAnsi" w:hAnsiTheme="minorHAnsi"/>
          <w:color w:val="auto"/>
          <w:szCs w:val="24"/>
        </w:rPr>
        <w:t>left rotator cuff tendonitis</w:t>
      </w:r>
      <w:r w:rsidR="006C3B40" w:rsidRPr="005F1778">
        <w:rPr>
          <w:rFonts w:asciiTheme="minorHAnsi" w:hAnsiTheme="minorHAnsi"/>
          <w:color w:val="auto"/>
          <w:szCs w:val="24"/>
        </w:rPr>
        <w:t xml:space="preserve"> to the Physical Evaluation Board (PEB) as medically unacceptable IAW AR 40-501.  Nine other conditions were forwarded </w:t>
      </w:r>
      <w:r w:rsidR="0061484C" w:rsidRPr="005F1778">
        <w:rPr>
          <w:rFonts w:asciiTheme="minorHAnsi" w:hAnsiTheme="minorHAnsi"/>
          <w:color w:val="auto"/>
          <w:szCs w:val="24"/>
        </w:rPr>
        <w:t xml:space="preserve">as </w:t>
      </w:r>
      <w:r w:rsidR="006C3B40" w:rsidRPr="005F1778">
        <w:rPr>
          <w:rFonts w:asciiTheme="minorHAnsi" w:hAnsiTheme="minorHAnsi"/>
          <w:color w:val="auto"/>
          <w:szCs w:val="24"/>
        </w:rPr>
        <w:t xml:space="preserve">medically acceptable conditions.  The PEB adjudicated the </w:t>
      </w:r>
      <w:r w:rsidR="00E351A8" w:rsidRPr="005F1778">
        <w:rPr>
          <w:rFonts w:asciiTheme="minorHAnsi" w:hAnsiTheme="minorHAnsi"/>
          <w:color w:val="auto"/>
          <w:szCs w:val="24"/>
        </w:rPr>
        <w:t>left (non-dominant) rotator cuff tendonitis</w:t>
      </w:r>
      <w:r w:rsidR="0061484C" w:rsidRPr="005F1778">
        <w:rPr>
          <w:rFonts w:asciiTheme="minorHAnsi" w:hAnsiTheme="minorHAnsi"/>
          <w:color w:val="auto"/>
          <w:szCs w:val="24"/>
        </w:rPr>
        <w:t xml:space="preserve"> </w:t>
      </w:r>
      <w:r w:rsidR="006C3B40" w:rsidRPr="005F1778">
        <w:rPr>
          <w:rFonts w:asciiTheme="minorHAnsi" w:hAnsiTheme="minorHAnsi"/>
          <w:color w:val="auto"/>
          <w:szCs w:val="24"/>
        </w:rPr>
        <w:t>as unfitting, rated 10% with application of the VA Schedule for Rating Disabilities (VASRD).</w:t>
      </w:r>
      <w:r w:rsidR="006C3B40" w:rsidRPr="005F1778">
        <w:rPr>
          <w:rFonts w:asciiTheme="minorHAnsi" w:hAnsiTheme="minorHAnsi"/>
          <w:color w:val="auto"/>
        </w:rPr>
        <w:t xml:space="preserve">  The CI made no appeals and was medically separated with a 10% disability rating.</w:t>
      </w:r>
    </w:p>
    <w:p w:rsidR="00106AD8" w:rsidRPr="005F1778" w:rsidRDefault="00106AD8" w:rsidP="00A86497">
      <w:pPr>
        <w:pBdr>
          <w:bottom w:val="single" w:sz="12" w:space="1" w:color="auto"/>
        </w:pBdr>
        <w:tabs>
          <w:tab w:val="left" w:pos="288"/>
          <w:tab w:val="left" w:pos="4752"/>
        </w:tabs>
        <w:spacing w:line="240" w:lineRule="exact"/>
        <w:jc w:val="both"/>
        <w:rPr>
          <w:rFonts w:ascii="Calibri" w:hAnsi="Calibri"/>
          <w:color w:val="auto"/>
          <w:szCs w:val="24"/>
        </w:rPr>
      </w:pPr>
    </w:p>
    <w:p w:rsidR="00106AD8" w:rsidRPr="005F1778" w:rsidRDefault="00106AD8" w:rsidP="00A86497">
      <w:pPr>
        <w:tabs>
          <w:tab w:val="left" w:pos="288"/>
          <w:tab w:val="left" w:pos="4752"/>
        </w:tabs>
        <w:spacing w:line="240" w:lineRule="exact"/>
        <w:jc w:val="both"/>
        <w:rPr>
          <w:rFonts w:ascii="Calibri" w:hAnsi="Calibri"/>
          <w:color w:val="auto"/>
          <w:szCs w:val="24"/>
        </w:rPr>
      </w:pPr>
    </w:p>
    <w:p w:rsidR="006C3B40" w:rsidRPr="005F1778" w:rsidRDefault="002C6E5B" w:rsidP="00A86497">
      <w:pPr>
        <w:tabs>
          <w:tab w:val="left" w:pos="288"/>
          <w:tab w:val="left" w:pos="4752"/>
        </w:tabs>
        <w:spacing w:line="240" w:lineRule="exact"/>
        <w:jc w:val="both"/>
        <w:rPr>
          <w:rFonts w:asciiTheme="minorHAnsi" w:eastAsiaTheme="minorHAnsi" w:hAnsiTheme="minorHAnsi" w:cstheme="minorHAnsi"/>
          <w:color w:val="auto"/>
          <w:szCs w:val="24"/>
        </w:rPr>
      </w:pPr>
      <w:r w:rsidRPr="005F1778">
        <w:rPr>
          <w:rFonts w:asciiTheme="minorHAnsi" w:hAnsiTheme="minorHAnsi"/>
          <w:color w:val="auto"/>
          <w:u w:val="single"/>
        </w:rPr>
        <w:t>CI CONTENTION</w:t>
      </w:r>
      <w:r w:rsidRPr="005F1778">
        <w:rPr>
          <w:rFonts w:asciiTheme="minorHAnsi" w:hAnsiTheme="minorHAnsi"/>
          <w:color w:val="auto"/>
        </w:rPr>
        <w:t xml:space="preserve">:  </w:t>
      </w:r>
      <w:r w:rsidR="006C3B40" w:rsidRPr="005F1778">
        <w:rPr>
          <w:rFonts w:asciiTheme="minorHAnsi" w:hAnsiTheme="minorHAnsi" w:cstheme="minorHAnsi"/>
          <w:color w:val="auto"/>
        </w:rPr>
        <w:t>“</w:t>
      </w:r>
      <w:r w:rsidR="006C3B40" w:rsidRPr="005F1778">
        <w:rPr>
          <w:rFonts w:asciiTheme="minorHAnsi" w:hAnsiTheme="minorHAnsi" w:cstheme="minorHAnsi"/>
          <w:color w:val="auto"/>
          <w:szCs w:val="24"/>
        </w:rPr>
        <w:t xml:space="preserve">My MEB/PEB decision of November 2008 did not include my conditions of </w:t>
      </w:r>
      <w:r w:rsidR="00E351A8" w:rsidRPr="005F1778">
        <w:rPr>
          <w:rFonts w:asciiTheme="minorHAnsi" w:hAnsiTheme="minorHAnsi" w:cstheme="minorHAnsi"/>
          <w:color w:val="auto"/>
          <w:szCs w:val="24"/>
        </w:rPr>
        <w:t xml:space="preserve">obstructed sleep apnea </w:t>
      </w:r>
      <w:r w:rsidR="00F90F5B" w:rsidRPr="005F1778">
        <w:rPr>
          <w:rFonts w:asciiTheme="minorHAnsi" w:hAnsiTheme="minorHAnsi" w:cstheme="minorHAnsi"/>
          <w:color w:val="auto"/>
          <w:szCs w:val="24"/>
        </w:rPr>
        <w:t>(OSA)</w:t>
      </w:r>
      <w:r w:rsidR="006C3B40" w:rsidRPr="005F1778">
        <w:rPr>
          <w:rFonts w:asciiTheme="minorHAnsi" w:hAnsiTheme="minorHAnsi" w:cstheme="minorHAnsi"/>
          <w:color w:val="auto"/>
          <w:szCs w:val="24"/>
        </w:rPr>
        <w:t xml:space="preserve"> and </w:t>
      </w:r>
      <w:r w:rsidR="00E351A8" w:rsidRPr="005F1778">
        <w:rPr>
          <w:rFonts w:asciiTheme="minorHAnsi" w:hAnsiTheme="minorHAnsi" w:cstheme="minorHAnsi"/>
          <w:color w:val="auto"/>
          <w:szCs w:val="24"/>
        </w:rPr>
        <w:t>post</w:t>
      </w:r>
      <w:r w:rsidR="00E351A8">
        <w:rPr>
          <w:rFonts w:asciiTheme="minorHAnsi" w:hAnsiTheme="minorHAnsi" w:cstheme="minorHAnsi"/>
          <w:color w:val="auto"/>
          <w:szCs w:val="24"/>
        </w:rPr>
        <w:t>t</w:t>
      </w:r>
      <w:r w:rsidR="00E351A8" w:rsidRPr="005F1778">
        <w:rPr>
          <w:rFonts w:asciiTheme="minorHAnsi" w:hAnsiTheme="minorHAnsi" w:cstheme="minorHAnsi"/>
          <w:color w:val="auto"/>
          <w:szCs w:val="24"/>
        </w:rPr>
        <w:t xml:space="preserve">raumatic stress disorder </w:t>
      </w:r>
      <w:r w:rsidR="000C1E4F" w:rsidRPr="005F1778">
        <w:rPr>
          <w:rFonts w:asciiTheme="minorHAnsi" w:hAnsiTheme="minorHAnsi" w:cstheme="minorHAnsi"/>
          <w:color w:val="auto"/>
          <w:szCs w:val="24"/>
        </w:rPr>
        <w:t>(</w:t>
      </w:r>
      <w:r w:rsidR="00F90F5B" w:rsidRPr="005F1778">
        <w:rPr>
          <w:rFonts w:asciiTheme="minorHAnsi" w:hAnsiTheme="minorHAnsi" w:cstheme="minorHAnsi"/>
          <w:color w:val="auto"/>
          <w:szCs w:val="24"/>
        </w:rPr>
        <w:t>PTSD)</w:t>
      </w:r>
      <w:r w:rsidR="006C3B40" w:rsidRPr="005F1778">
        <w:rPr>
          <w:rFonts w:asciiTheme="minorHAnsi" w:hAnsiTheme="minorHAnsi" w:cstheme="minorHAnsi"/>
          <w:color w:val="auto"/>
          <w:szCs w:val="24"/>
        </w:rPr>
        <w:t xml:space="preserve">. </w:t>
      </w:r>
      <w:r w:rsidR="00C2007B" w:rsidRPr="005F1778">
        <w:rPr>
          <w:rFonts w:asciiTheme="minorHAnsi" w:hAnsiTheme="minorHAnsi" w:cstheme="minorHAnsi"/>
          <w:color w:val="auto"/>
          <w:szCs w:val="24"/>
        </w:rPr>
        <w:t xml:space="preserve"> </w:t>
      </w:r>
      <w:r w:rsidR="006C3B40" w:rsidRPr="005F1778">
        <w:rPr>
          <w:rFonts w:asciiTheme="minorHAnsi" w:hAnsiTheme="minorHAnsi" w:cstheme="minorHAnsi"/>
          <w:color w:val="auto"/>
          <w:szCs w:val="24"/>
        </w:rPr>
        <w:t>My MEB/PEB included only my Left (</w:t>
      </w:r>
      <w:r w:rsidR="00941B69" w:rsidRPr="005F1778">
        <w:rPr>
          <w:rFonts w:asciiTheme="minorHAnsi" w:hAnsiTheme="minorHAnsi" w:cstheme="minorHAnsi"/>
          <w:color w:val="auto"/>
          <w:szCs w:val="24"/>
        </w:rPr>
        <w:t>non-dominant) rotator cuff tendo</w:t>
      </w:r>
      <w:r w:rsidR="006C3B40" w:rsidRPr="005F1778">
        <w:rPr>
          <w:rFonts w:asciiTheme="minorHAnsi" w:hAnsiTheme="minorHAnsi" w:cstheme="minorHAnsi"/>
          <w:color w:val="auto"/>
          <w:szCs w:val="24"/>
        </w:rPr>
        <w:t xml:space="preserve">nitis and my </w:t>
      </w:r>
      <w:r w:rsidR="00E351A8" w:rsidRPr="005F1778">
        <w:rPr>
          <w:rFonts w:asciiTheme="minorHAnsi" w:hAnsiTheme="minorHAnsi" w:cstheme="minorHAnsi"/>
          <w:color w:val="auto"/>
          <w:szCs w:val="24"/>
        </w:rPr>
        <w:t>right knee pain</w:t>
      </w:r>
      <w:r w:rsidR="006C3B40" w:rsidRPr="005F1778">
        <w:rPr>
          <w:rFonts w:asciiTheme="minorHAnsi" w:hAnsiTheme="minorHAnsi" w:cstheme="minorHAnsi"/>
          <w:color w:val="auto"/>
          <w:szCs w:val="24"/>
        </w:rPr>
        <w:t xml:space="preserve">.  Request my discharge </w:t>
      </w:r>
      <w:proofErr w:type="gramStart"/>
      <w:r w:rsidR="006C3B40" w:rsidRPr="005F1778">
        <w:rPr>
          <w:rFonts w:asciiTheme="minorHAnsi" w:hAnsiTheme="minorHAnsi" w:cstheme="minorHAnsi"/>
          <w:color w:val="auto"/>
          <w:szCs w:val="24"/>
        </w:rPr>
        <w:t>be</w:t>
      </w:r>
      <w:proofErr w:type="gramEnd"/>
      <w:r w:rsidR="006C3B40" w:rsidRPr="005F1778">
        <w:rPr>
          <w:rFonts w:asciiTheme="minorHAnsi" w:hAnsiTheme="minorHAnsi" w:cstheme="minorHAnsi"/>
          <w:color w:val="auto"/>
          <w:szCs w:val="24"/>
        </w:rPr>
        <w:t xml:space="preserve"> changed to Temporary Disability Retirement followed by Permanent Disability Retirement List</w:t>
      </w:r>
      <w:r w:rsidR="00E351A8">
        <w:rPr>
          <w:rFonts w:asciiTheme="minorHAnsi" w:hAnsiTheme="minorHAnsi" w:cstheme="minorHAnsi"/>
          <w:color w:val="auto"/>
          <w:szCs w:val="24"/>
        </w:rPr>
        <w:t>.</w:t>
      </w:r>
      <w:r w:rsidR="006C3B40" w:rsidRPr="005F1778">
        <w:rPr>
          <w:rFonts w:asciiTheme="minorHAnsi" w:hAnsiTheme="minorHAnsi" w:cstheme="minorHAnsi"/>
          <w:color w:val="auto"/>
          <w:szCs w:val="24"/>
        </w:rPr>
        <w:t>”</w:t>
      </w:r>
      <w:r w:rsidR="006C3B40" w:rsidRPr="005F1778">
        <w:rPr>
          <w:rFonts w:asciiTheme="minorHAnsi" w:eastAsiaTheme="minorHAnsi" w:hAnsiTheme="minorHAnsi" w:cstheme="minorHAnsi"/>
          <w:color w:val="auto"/>
          <w:szCs w:val="24"/>
        </w:rPr>
        <w:t xml:space="preserve">  He additionally lists some of his VA conditions and ratings as per the rating chart below.  A contention for their inclusion in the separation rating is therefore implied.</w:t>
      </w:r>
    </w:p>
    <w:p w:rsidR="00106AD8" w:rsidRPr="005F1778" w:rsidRDefault="00106AD8" w:rsidP="00A86497">
      <w:pPr>
        <w:pBdr>
          <w:bottom w:val="single" w:sz="12" w:space="1" w:color="auto"/>
        </w:pBdr>
        <w:tabs>
          <w:tab w:val="left" w:pos="288"/>
          <w:tab w:val="left" w:pos="4752"/>
        </w:tabs>
        <w:spacing w:line="240" w:lineRule="exact"/>
        <w:jc w:val="both"/>
        <w:rPr>
          <w:rFonts w:ascii="Calibri" w:hAnsi="Calibri"/>
          <w:color w:val="auto"/>
          <w:szCs w:val="24"/>
        </w:rPr>
      </w:pPr>
    </w:p>
    <w:p w:rsidR="00A64919" w:rsidRPr="005F1778" w:rsidRDefault="00A64919" w:rsidP="006C3B40">
      <w:pPr>
        <w:rPr>
          <w:rFonts w:asciiTheme="minorHAnsi" w:hAnsiTheme="minorHAnsi"/>
          <w:color w:val="auto"/>
          <w:u w:val="single"/>
        </w:rPr>
      </w:pPr>
    </w:p>
    <w:p w:rsidR="00106AD8" w:rsidRPr="005F1778" w:rsidRDefault="002C6E5B" w:rsidP="006C3B40">
      <w:pPr>
        <w:rPr>
          <w:rFonts w:asciiTheme="minorHAnsi" w:hAnsiTheme="minorHAnsi"/>
          <w:color w:val="auto"/>
          <w:u w:val="single"/>
        </w:rPr>
      </w:pPr>
      <w:r w:rsidRPr="005F1778">
        <w:rPr>
          <w:rFonts w:asciiTheme="minorHAnsi" w:hAnsiTheme="minorHAnsi"/>
          <w:color w:val="auto"/>
          <w:u w:val="single"/>
        </w:rPr>
        <w:t>RATING COMPARISON</w:t>
      </w:r>
      <w:r w:rsidRPr="005F1778">
        <w:rPr>
          <w:rFonts w:asciiTheme="minorHAnsi" w:hAnsiTheme="minorHAnsi"/>
          <w:color w:val="auto"/>
        </w:rPr>
        <w:t>:</w:t>
      </w:r>
      <w:r w:rsidR="001E669C" w:rsidRPr="005F1778">
        <w:rPr>
          <w:rFonts w:asciiTheme="minorHAnsi" w:hAnsiTheme="minorHAnsi"/>
          <w:color w:val="auto"/>
        </w:rPr>
        <w:t xml:space="preserve">  </w:t>
      </w:r>
    </w:p>
    <w:p w:rsidR="006C3B40" w:rsidRPr="005F1778" w:rsidRDefault="006C3B40" w:rsidP="006C3B40">
      <w:pPr>
        <w:rPr>
          <w:rFonts w:asciiTheme="minorHAnsi" w:hAnsiTheme="minorHAnsi"/>
          <w:color w:val="auto"/>
        </w:rPr>
      </w:pPr>
    </w:p>
    <w:tbl>
      <w:tblPr>
        <w:tblStyle w:val="TableGrid"/>
        <w:tblW w:w="9414" w:type="dxa"/>
        <w:jc w:val="center"/>
        <w:tblInd w:w="162" w:type="dxa"/>
        <w:tblLayout w:type="fixed"/>
        <w:tblLook w:val="04A0"/>
      </w:tblPr>
      <w:tblGrid>
        <w:gridCol w:w="2457"/>
        <w:gridCol w:w="783"/>
        <w:gridCol w:w="752"/>
        <w:gridCol w:w="2539"/>
        <w:gridCol w:w="1062"/>
        <w:gridCol w:w="831"/>
        <w:gridCol w:w="990"/>
      </w:tblGrid>
      <w:tr w:rsidR="006C3B40" w:rsidRPr="005F1778" w:rsidTr="00E351A8">
        <w:trPr>
          <w:trHeight w:val="51"/>
          <w:jc w:val="center"/>
        </w:trPr>
        <w:tc>
          <w:tcPr>
            <w:tcW w:w="3992" w:type="dxa"/>
            <w:gridSpan w:val="3"/>
            <w:tcBorders>
              <w:right w:val="thinThickThinSmallGap" w:sz="24" w:space="0" w:color="auto"/>
            </w:tcBorders>
            <w:shd w:val="clear" w:color="auto" w:fill="D9D9D9" w:themeFill="background1" w:themeFillShade="D9"/>
            <w:vAlign w:val="center"/>
          </w:tcPr>
          <w:p w:rsidR="006C3B40" w:rsidRPr="005F1778" w:rsidRDefault="006C3B40" w:rsidP="00C952C4">
            <w:pPr>
              <w:spacing w:line="200" w:lineRule="exact"/>
              <w:contextualSpacing/>
              <w:jc w:val="center"/>
              <w:rPr>
                <w:b/>
                <w:color w:val="auto"/>
                <w:sz w:val="20"/>
                <w:szCs w:val="20"/>
              </w:rPr>
            </w:pPr>
            <w:r w:rsidRPr="005F1778">
              <w:rPr>
                <w:b/>
                <w:color w:val="auto"/>
                <w:sz w:val="20"/>
                <w:szCs w:val="20"/>
              </w:rPr>
              <w:t>Service IPEB – Dated 20081105</w:t>
            </w:r>
          </w:p>
        </w:tc>
        <w:tc>
          <w:tcPr>
            <w:tcW w:w="5422" w:type="dxa"/>
            <w:gridSpan w:val="4"/>
            <w:tcBorders>
              <w:left w:val="thinThickThinSmallGap" w:sz="24" w:space="0" w:color="auto"/>
            </w:tcBorders>
            <w:shd w:val="clear" w:color="auto" w:fill="D9D9D9" w:themeFill="background1" w:themeFillShade="D9"/>
            <w:vAlign w:val="center"/>
          </w:tcPr>
          <w:p w:rsidR="006C3B40" w:rsidRPr="005F1778" w:rsidRDefault="006C3B40" w:rsidP="00C952C4">
            <w:pPr>
              <w:spacing w:line="200" w:lineRule="exact"/>
              <w:contextualSpacing/>
              <w:jc w:val="center"/>
              <w:rPr>
                <w:b/>
                <w:color w:val="auto"/>
                <w:sz w:val="20"/>
                <w:szCs w:val="20"/>
              </w:rPr>
            </w:pPr>
            <w:r w:rsidRPr="005F1778">
              <w:rPr>
                <w:b/>
                <w:color w:val="auto"/>
                <w:sz w:val="20"/>
                <w:szCs w:val="20"/>
              </w:rPr>
              <w:t>VA (3 Mos. After Separation) – All Effective 20090128</w:t>
            </w:r>
          </w:p>
        </w:tc>
      </w:tr>
      <w:tr w:rsidR="006C3B40" w:rsidRPr="005F1778" w:rsidTr="00E351A8">
        <w:trPr>
          <w:trHeight w:val="278"/>
          <w:jc w:val="center"/>
        </w:trPr>
        <w:tc>
          <w:tcPr>
            <w:tcW w:w="2457" w:type="dxa"/>
            <w:tcBorders>
              <w:bottom w:val="single" w:sz="4" w:space="0" w:color="000000" w:themeColor="text1"/>
              <w:right w:val="single" w:sz="4" w:space="0" w:color="auto"/>
            </w:tcBorders>
            <w:shd w:val="clear" w:color="auto" w:fill="D9D9D9" w:themeFill="background1" w:themeFillShade="D9"/>
            <w:vAlign w:val="center"/>
          </w:tcPr>
          <w:p w:rsidR="006C3B40" w:rsidRPr="005F1778" w:rsidRDefault="006C3B40" w:rsidP="00C952C4">
            <w:pPr>
              <w:spacing w:line="200" w:lineRule="exact"/>
              <w:contextualSpacing/>
              <w:jc w:val="center"/>
              <w:rPr>
                <w:b/>
                <w:color w:val="auto"/>
                <w:sz w:val="18"/>
                <w:szCs w:val="18"/>
              </w:rPr>
            </w:pPr>
            <w:r w:rsidRPr="005F1778">
              <w:rPr>
                <w:b/>
                <w:color w:val="auto"/>
                <w:sz w:val="18"/>
                <w:szCs w:val="18"/>
              </w:rPr>
              <w:t>Condition</w:t>
            </w:r>
          </w:p>
        </w:tc>
        <w:tc>
          <w:tcPr>
            <w:tcW w:w="783" w:type="dxa"/>
            <w:tcBorders>
              <w:left w:val="single" w:sz="4" w:space="0" w:color="auto"/>
              <w:bottom w:val="single" w:sz="4" w:space="0" w:color="000000" w:themeColor="text1"/>
            </w:tcBorders>
            <w:shd w:val="clear" w:color="auto" w:fill="D9D9D9" w:themeFill="background1" w:themeFillShade="D9"/>
            <w:vAlign w:val="center"/>
          </w:tcPr>
          <w:p w:rsidR="006C3B40" w:rsidRPr="005F1778" w:rsidRDefault="006C3B40" w:rsidP="00C952C4">
            <w:pPr>
              <w:spacing w:line="200" w:lineRule="exact"/>
              <w:contextualSpacing/>
              <w:jc w:val="center"/>
              <w:rPr>
                <w:b/>
                <w:color w:val="auto"/>
                <w:sz w:val="20"/>
                <w:szCs w:val="20"/>
              </w:rPr>
            </w:pPr>
            <w:r w:rsidRPr="005F1778">
              <w:rPr>
                <w:b/>
                <w:color w:val="auto"/>
                <w:sz w:val="20"/>
                <w:szCs w:val="20"/>
              </w:rPr>
              <w:t>Code</w:t>
            </w:r>
          </w:p>
        </w:tc>
        <w:tc>
          <w:tcPr>
            <w:tcW w:w="752" w:type="dxa"/>
            <w:tcBorders>
              <w:bottom w:val="single" w:sz="4" w:space="0" w:color="000000" w:themeColor="text1"/>
              <w:right w:val="thinThickThinSmallGap" w:sz="24" w:space="0" w:color="auto"/>
            </w:tcBorders>
            <w:shd w:val="clear" w:color="auto" w:fill="D9D9D9" w:themeFill="background1" w:themeFillShade="D9"/>
            <w:vAlign w:val="center"/>
          </w:tcPr>
          <w:p w:rsidR="006C3B40" w:rsidRPr="005F1778" w:rsidRDefault="006C3B40" w:rsidP="00C952C4">
            <w:pPr>
              <w:spacing w:line="200" w:lineRule="exact"/>
              <w:contextualSpacing/>
              <w:jc w:val="center"/>
              <w:rPr>
                <w:b/>
                <w:color w:val="auto"/>
                <w:sz w:val="20"/>
                <w:szCs w:val="20"/>
              </w:rPr>
            </w:pPr>
            <w:r w:rsidRPr="005F1778">
              <w:rPr>
                <w:b/>
                <w:color w:val="auto"/>
                <w:sz w:val="20"/>
                <w:szCs w:val="20"/>
              </w:rPr>
              <w:t>Rating</w:t>
            </w:r>
          </w:p>
        </w:tc>
        <w:tc>
          <w:tcPr>
            <w:tcW w:w="2539" w:type="dxa"/>
            <w:tcBorders>
              <w:left w:val="thinThickThinSmallGap" w:sz="24" w:space="0" w:color="auto"/>
              <w:bottom w:val="single" w:sz="4" w:space="0" w:color="000000" w:themeColor="text1"/>
            </w:tcBorders>
            <w:shd w:val="clear" w:color="auto" w:fill="D9D9D9" w:themeFill="background1" w:themeFillShade="D9"/>
            <w:vAlign w:val="center"/>
          </w:tcPr>
          <w:p w:rsidR="006C3B40" w:rsidRPr="005F1778" w:rsidRDefault="006C3B40" w:rsidP="00C952C4">
            <w:pPr>
              <w:spacing w:line="200" w:lineRule="exact"/>
              <w:contextualSpacing/>
              <w:jc w:val="center"/>
              <w:rPr>
                <w:b/>
                <w:color w:val="auto"/>
                <w:sz w:val="20"/>
                <w:szCs w:val="20"/>
              </w:rPr>
            </w:pPr>
            <w:r w:rsidRPr="005F1778">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6C3B40" w:rsidRPr="005F1778" w:rsidRDefault="006C3B40" w:rsidP="00C952C4">
            <w:pPr>
              <w:spacing w:line="200" w:lineRule="exact"/>
              <w:contextualSpacing/>
              <w:jc w:val="center"/>
              <w:rPr>
                <w:b/>
                <w:color w:val="auto"/>
                <w:sz w:val="20"/>
                <w:szCs w:val="20"/>
              </w:rPr>
            </w:pPr>
            <w:r w:rsidRPr="005F1778">
              <w:rPr>
                <w:b/>
                <w:color w:val="auto"/>
                <w:sz w:val="20"/>
                <w:szCs w:val="20"/>
              </w:rPr>
              <w:t>Code</w:t>
            </w:r>
          </w:p>
        </w:tc>
        <w:tc>
          <w:tcPr>
            <w:tcW w:w="831" w:type="dxa"/>
            <w:tcBorders>
              <w:bottom w:val="single" w:sz="4" w:space="0" w:color="000000" w:themeColor="text1"/>
            </w:tcBorders>
            <w:shd w:val="clear" w:color="auto" w:fill="D9D9D9" w:themeFill="background1" w:themeFillShade="D9"/>
            <w:vAlign w:val="center"/>
          </w:tcPr>
          <w:p w:rsidR="006C3B40" w:rsidRPr="005F1778" w:rsidRDefault="006C3B40" w:rsidP="00C952C4">
            <w:pPr>
              <w:spacing w:line="200" w:lineRule="exact"/>
              <w:contextualSpacing/>
              <w:jc w:val="center"/>
              <w:rPr>
                <w:b/>
                <w:color w:val="auto"/>
                <w:sz w:val="20"/>
                <w:szCs w:val="20"/>
              </w:rPr>
            </w:pPr>
            <w:r w:rsidRPr="005F1778">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6C3B40" w:rsidRPr="005F1778" w:rsidRDefault="006C3B40" w:rsidP="00C952C4">
            <w:pPr>
              <w:spacing w:line="200" w:lineRule="exact"/>
              <w:contextualSpacing/>
              <w:jc w:val="center"/>
              <w:rPr>
                <w:b/>
                <w:color w:val="auto"/>
                <w:sz w:val="20"/>
                <w:szCs w:val="20"/>
              </w:rPr>
            </w:pPr>
            <w:r w:rsidRPr="005F1778">
              <w:rPr>
                <w:b/>
                <w:color w:val="auto"/>
                <w:sz w:val="20"/>
                <w:szCs w:val="20"/>
              </w:rPr>
              <w:t>Exam</w:t>
            </w:r>
          </w:p>
        </w:tc>
      </w:tr>
      <w:tr w:rsidR="006C3B40" w:rsidRPr="005F1778" w:rsidTr="00E351A8">
        <w:trPr>
          <w:trHeight w:val="287"/>
          <w:jc w:val="center"/>
        </w:trPr>
        <w:tc>
          <w:tcPr>
            <w:tcW w:w="2457" w:type="dxa"/>
            <w:tcBorders>
              <w:right w:val="single" w:sz="4" w:space="0" w:color="auto"/>
            </w:tcBorders>
            <w:shd w:val="clear" w:color="auto" w:fill="FFFFFF" w:themeFill="background1"/>
            <w:vAlign w:val="center"/>
          </w:tcPr>
          <w:p w:rsidR="006C3B40" w:rsidRPr="005F1778" w:rsidRDefault="006C3B40" w:rsidP="00E351A8">
            <w:pPr>
              <w:spacing w:line="180" w:lineRule="exact"/>
              <w:contextualSpacing/>
              <w:rPr>
                <w:color w:val="auto"/>
                <w:sz w:val="18"/>
                <w:szCs w:val="18"/>
              </w:rPr>
            </w:pPr>
            <w:r w:rsidRPr="005F1778">
              <w:rPr>
                <w:color w:val="auto"/>
                <w:sz w:val="18"/>
                <w:szCs w:val="18"/>
              </w:rPr>
              <w:t>L Rotator Cuff Tendonitis</w:t>
            </w:r>
          </w:p>
        </w:tc>
        <w:tc>
          <w:tcPr>
            <w:tcW w:w="783" w:type="dxa"/>
            <w:tcBorders>
              <w:left w:val="single" w:sz="4" w:space="0" w:color="auto"/>
            </w:tcBorders>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5024</w:t>
            </w:r>
          </w:p>
        </w:tc>
        <w:tc>
          <w:tcPr>
            <w:tcW w:w="752" w:type="dxa"/>
            <w:tcBorders>
              <w:right w:val="thinThickThinSmallGap" w:sz="24" w:space="0" w:color="auto"/>
            </w:tcBorders>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10%</w:t>
            </w:r>
          </w:p>
        </w:tc>
        <w:tc>
          <w:tcPr>
            <w:tcW w:w="2539" w:type="dxa"/>
            <w:tcBorders>
              <w:left w:val="thinThickThinSmallGap" w:sz="24" w:space="0" w:color="auto"/>
            </w:tcBorders>
            <w:shd w:val="clear" w:color="auto" w:fill="FFFFFF" w:themeFill="background1"/>
            <w:vAlign w:val="center"/>
          </w:tcPr>
          <w:p w:rsidR="006C3B40" w:rsidRPr="005F1778" w:rsidRDefault="006C3B40" w:rsidP="00C2007B">
            <w:pPr>
              <w:spacing w:line="180" w:lineRule="exact"/>
              <w:contextualSpacing/>
              <w:rPr>
                <w:color w:val="auto"/>
                <w:sz w:val="18"/>
                <w:szCs w:val="18"/>
              </w:rPr>
            </w:pPr>
            <w:r w:rsidRPr="005F1778">
              <w:rPr>
                <w:color w:val="auto"/>
                <w:sz w:val="18"/>
                <w:szCs w:val="18"/>
              </w:rPr>
              <w:t>Left Shoulder Tendonitis</w:t>
            </w:r>
          </w:p>
        </w:tc>
        <w:tc>
          <w:tcPr>
            <w:tcW w:w="1062" w:type="dxa"/>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5201</w:t>
            </w:r>
          </w:p>
        </w:tc>
        <w:tc>
          <w:tcPr>
            <w:tcW w:w="831" w:type="dxa"/>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20%</w:t>
            </w:r>
          </w:p>
        </w:tc>
        <w:tc>
          <w:tcPr>
            <w:tcW w:w="990" w:type="dxa"/>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20090404</w:t>
            </w:r>
          </w:p>
        </w:tc>
      </w:tr>
      <w:tr w:rsidR="006C3B40" w:rsidRPr="005F1778" w:rsidTr="00E351A8">
        <w:trPr>
          <w:trHeight w:val="287"/>
          <w:jc w:val="center"/>
        </w:trPr>
        <w:tc>
          <w:tcPr>
            <w:tcW w:w="2457" w:type="dxa"/>
            <w:tcBorders>
              <w:right w:val="single" w:sz="4" w:space="0" w:color="auto"/>
            </w:tcBorders>
            <w:shd w:val="clear" w:color="auto" w:fill="FFFFFF" w:themeFill="background1"/>
            <w:vAlign w:val="center"/>
          </w:tcPr>
          <w:p w:rsidR="006C3B40" w:rsidRPr="005F1778" w:rsidRDefault="00F90F5B" w:rsidP="00C2007B">
            <w:pPr>
              <w:spacing w:line="180" w:lineRule="exact"/>
              <w:contextualSpacing/>
              <w:rPr>
                <w:color w:val="auto"/>
                <w:sz w:val="18"/>
                <w:szCs w:val="18"/>
              </w:rPr>
            </w:pPr>
            <w:r w:rsidRPr="005F1778">
              <w:rPr>
                <w:color w:val="auto"/>
                <w:sz w:val="18"/>
                <w:szCs w:val="18"/>
              </w:rPr>
              <w:t>OSA</w:t>
            </w:r>
          </w:p>
        </w:tc>
        <w:tc>
          <w:tcPr>
            <w:tcW w:w="1535" w:type="dxa"/>
            <w:gridSpan w:val="2"/>
            <w:tcBorders>
              <w:left w:val="single" w:sz="4" w:space="0" w:color="auto"/>
              <w:right w:val="thinThickThinSmallGap" w:sz="24" w:space="0" w:color="auto"/>
            </w:tcBorders>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Not Unfitting</w:t>
            </w:r>
          </w:p>
        </w:tc>
        <w:tc>
          <w:tcPr>
            <w:tcW w:w="2539" w:type="dxa"/>
            <w:tcBorders>
              <w:left w:val="thinThickThinSmallGap" w:sz="24" w:space="0" w:color="auto"/>
              <w:right w:val="single" w:sz="4" w:space="0" w:color="auto"/>
            </w:tcBorders>
            <w:shd w:val="clear" w:color="auto" w:fill="FFFFFF" w:themeFill="background1"/>
            <w:vAlign w:val="center"/>
          </w:tcPr>
          <w:p w:rsidR="006C3B40" w:rsidRPr="005F1778" w:rsidRDefault="006C3B40" w:rsidP="00C2007B">
            <w:pPr>
              <w:spacing w:line="180" w:lineRule="exact"/>
              <w:contextualSpacing/>
              <w:rPr>
                <w:color w:val="auto"/>
                <w:sz w:val="18"/>
                <w:szCs w:val="18"/>
              </w:rPr>
            </w:pPr>
            <w:r w:rsidRPr="005F1778">
              <w:rPr>
                <w:color w:val="auto"/>
                <w:sz w:val="18"/>
                <w:szCs w:val="18"/>
              </w:rPr>
              <w:t>Sleep Apnea</w:t>
            </w:r>
          </w:p>
        </w:tc>
        <w:tc>
          <w:tcPr>
            <w:tcW w:w="1062" w:type="dxa"/>
            <w:tcBorders>
              <w:left w:val="single" w:sz="4" w:space="0" w:color="auto"/>
            </w:tcBorders>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6847</w:t>
            </w:r>
          </w:p>
        </w:tc>
        <w:tc>
          <w:tcPr>
            <w:tcW w:w="831" w:type="dxa"/>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30%*</w:t>
            </w:r>
          </w:p>
        </w:tc>
        <w:tc>
          <w:tcPr>
            <w:tcW w:w="990" w:type="dxa"/>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20090330</w:t>
            </w:r>
          </w:p>
        </w:tc>
      </w:tr>
      <w:tr w:rsidR="006C3B40" w:rsidRPr="005F1778" w:rsidTr="00E351A8">
        <w:trPr>
          <w:trHeight w:val="287"/>
          <w:jc w:val="center"/>
        </w:trPr>
        <w:tc>
          <w:tcPr>
            <w:tcW w:w="2457" w:type="dxa"/>
            <w:tcBorders>
              <w:right w:val="single" w:sz="4" w:space="0" w:color="auto"/>
            </w:tcBorders>
            <w:shd w:val="clear" w:color="auto" w:fill="FFFFFF" w:themeFill="background1"/>
            <w:vAlign w:val="center"/>
          </w:tcPr>
          <w:p w:rsidR="006C3B40" w:rsidRPr="005F1778" w:rsidRDefault="006C3B40" w:rsidP="00C2007B">
            <w:pPr>
              <w:spacing w:line="180" w:lineRule="exact"/>
              <w:contextualSpacing/>
              <w:rPr>
                <w:color w:val="auto"/>
                <w:sz w:val="18"/>
                <w:szCs w:val="18"/>
              </w:rPr>
            </w:pPr>
            <w:r w:rsidRPr="005F1778">
              <w:rPr>
                <w:color w:val="auto"/>
                <w:sz w:val="18"/>
                <w:szCs w:val="18"/>
              </w:rPr>
              <w:t>Major Depression</w:t>
            </w:r>
          </w:p>
        </w:tc>
        <w:tc>
          <w:tcPr>
            <w:tcW w:w="1535" w:type="dxa"/>
            <w:gridSpan w:val="2"/>
            <w:tcBorders>
              <w:left w:val="single" w:sz="4" w:space="0" w:color="auto"/>
              <w:right w:val="thinThickThinSmallGap" w:sz="24" w:space="0" w:color="auto"/>
            </w:tcBorders>
            <w:shd w:val="clear" w:color="auto" w:fill="FFFFFF" w:themeFill="background1"/>
          </w:tcPr>
          <w:p w:rsidR="006C3B40" w:rsidRPr="005F1778" w:rsidRDefault="006C3B40" w:rsidP="00C2007B">
            <w:pPr>
              <w:spacing w:line="180" w:lineRule="exact"/>
              <w:jc w:val="center"/>
              <w:rPr>
                <w:color w:val="auto"/>
                <w:sz w:val="18"/>
                <w:szCs w:val="18"/>
              </w:rPr>
            </w:pPr>
            <w:r w:rsidRPr="005F1778">
              <w:rPr>
                <w:color w:val="auto"/>
                <w:sz w:val="18"/>
                <w:szCs w:val="18"/>
              </w:rPr>
              <w:t>Not Unfitting</w:t>
            </w:r>
          </w:p>
        </w:tc>
        <w:tc>
          <w:tcPr>
            <w:tcW w:w="2539" w:type="dxa"/>
            <w:tcBorders>
              <w:left w:val="thinThickThinSmallGap" w:sz="24" w:space="0" w:color="auto"/>
              <w:right w:val="single" w:sz="4" w:space="0" w:color="auto"/>
            </w:tcBorders>
            <w:shd w:val="clear" w:color="auto" w:fill="FFFFFF" w:themeFill="background1"/>
            <w:vAlign w:val="center"/>
          </w:tcPr>
          <w:p w:rsidR="006C3B40" w:rsidRPr="005F1778" w:rsidRDefault="006C3B40" w:rsidP="00C2007B">
            <w:pPr>
              <w:spacing w:line="180" w:lineRule="exact"/>
              <w:contextualSpacing/>
              <w:rPr>
                <w:color w:val="auto"/>
                <w:sz w:val="18"/>
                <w:szCs w:val="18"/>
              </w:rPr>
            </w:pPr>
            <w:r w:rsidRPr="005F1778">
              <w:rPr>
                <w:color w:val="auto"/>
                <w:sz w:val="18"/>
                <w:szCs w:val="18"/>
              </w:rPr>
              <w:t>Major Depressive Disorder</w:t>
            </w:r>
          </w:p>
        </w:tc>
        <w:tc>
          <w:tcPr>
            <w:tcW w:w="1062" w:type="dxa"/>
            <w:tcBorders>
              <w:left w:val="single" w:sz="4" w:space="0" w:color="auto"/>
            </w:tcBorders>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9434</w:t>
            </w:r>
          </w:p>
        </w:tc>
        <w:tc>
          <w:tcPr>
            <w:tcW w:w="831" w:type="dxa"/>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10%*</w:t>
            </w:r>
          </w:p>
        </w:tc>
        <w:tc>
          <w:tcPr>
            <w:tcW w:w="990" w:type="dxa"/>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20090401</w:t>
            </w:r>
          </w:p>
        </w:tc>
      </w:tr>
      <w:tr w:rsidR="006C3B40" w:rsidRPr="005F1778" w:rsidTr="00E351A8">
        <w:trPr>
          <w:trHeight w:val="287"/>
          <w:jc w:val="center"/>
        </w:trPr>
        <w:tc>
          <w:tcPr>
            <w:tcW w:w="2457" w:type="dxa"/>
            <w:tcBorders>
              <w:right w:val="single" w:sz="4" w:space="0" w:color="auto"/>
            </w:tcBorders>
            <w:shd w:val="clear" w:color="auto" w:fill="FFFFFF" w:themeFill="background1"/>
            <w:vAlign w:val="center"/>
          </w:tcPr>
          <w:p w:rsidR="006C3B40" w:rsidRPr="005F1778" w:rsidRDefault="006C3B40" w:rsidP="00C2007B">
            <w:pPr>
              <w:spacing w:line="180" w:lineRule="exact"/>
              <w:contextualSpacing/>
              <w:rPr>
                <w:color w:val="auto"/>
                <w:sz w:val="18"/>
                <w:szCs w:val="18"/>
              </w:rPr>
            </w:pPr>
            <w:r w:rsidRPr="005F1778">
              <w:rPr>
                <w:color w:val="auto"/>
                <w:sz w:val="18"/>
                <w:szCs w:val="18"/>
              </w:rPr>
              <w:t>Right Knee Pain</w:t>
            </w:r>
          </w:p>
        </w:tc>
        <w:tc>
          <w:tcPr>
            <w:tcW w:w="1535" w:type="dxa"/>
            <w:gridSpan w:val="2"/>
            <w:tcBorders>
              <w:left w:val="single" w:sz="4" w:space="0" w:color="auto"/>
              <w:right w:val="thinThickThinSmallGap" w:sz="24" w:space="0" w:color="auto"/>
            </w:tcBorders>
            <w:shd w:val="clear" w:color="auto" w:fill="FFFFFF" w:themeFill="background1"/>
          </w:tcPr>
          <w:p w:rsidR="006C3B40" w:rsidRPr="005F1778" w:rsidRDefault="006C3B40" w:rsidP="00C2007B">
            <w:pPr>
              <w:spacing w:line="180" w:lineRule="exact"/>
              <w:jc w:val="center"/>
              <w:rPr>
                <w:color w:val="auto"/>
                <w:sz w:val="18"/>
                <w:szCs w:val="18"/>
              </w:rPr>
            </w:pPr>
            <w:r w:rsidRPr="005F1778">
              <w:rPr>
                <w:color w:val="auto"/>
                <w:sz w:val="18"/>
                <w:szCs w:val="18"/>
              </w:rPr>
              <w:t>Not Unfitting</w:t>
            </w:r>
          </w:p>
        </w:tc>
        <w:tc>
          <w:tcPr>
            <w:tcW w:w="2539" w:type="dxa"/>
            <w:tcBorders>
              <w:left w:val="thinThickThinSmallGap" w:sz="24" w:space="0" w:color="auto"/>
              <w:right w:val="single" w:sz="4" w:space="0" w:color="auto"/>
            </w:tcBorders>
            <w:shd w:val="clear" w:color="auto" w:fill="FFFFFF" w:themeFill="background1"/>
            <w:vAlign w:val="center"/>
          </w:tcPr>
          <w:p w:rsidR="006C3B40" w:rsidRPr="005F1778" w:rsidRDefault="006C3B40" w:rsidP="00C2007B">
            <w:pPr>
              <w:spacing w:line="180" w:lineRule="exact"/>
              <w:contextualSpacing/>
              <w:rPr>
                <w:color w:val="auto"/>
                <w:sz w:val="18"/>
                <w:szCs w:val="18"/>
              </w:rPr>
            </w:pPr>
            <w:r w:rsidRPr="005F1778">
              <w:rPr>
                <w:color w:val="auto"/>
                <w:sz w:val="18"/>
                <w:szCs w:val="18"/>
              </w:rPr>
              <w:t>Right Knee Patellofemoral Chondromalacia</w:t>
            </w:r>
          </w:p>
        </w:tc>
        <w:tc>
          <w:tcPr>
            <w:tcW w:w="1062" w:type="dxa"/>
            <w:tcBorders>
              <w:left w:val="single" w:sz="4" w:space="0" w:color="auto"/>
            </w:tcBorders>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5014-5216</w:t>
            </w:r>
          </w:p>
        </w:tc>
        <w:tc>
          <w:tcPr>
            <w:tcW w:w="831" w:type="dxa"/>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10%</w:t>
            </w:r>
          </w:p>
        </w:tc>
        <w:tc>
          <w:tcPr>
            <w:tcW w:w="990" w:type="dxa"/>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20090404</w:t>
            </w:r>
          </w:p>
        </w:tc>
      </w:tr>
      <w:tr w:rsidR="006C3B40" w:rsidRPr="005F1778" w:rsidTr="00E351A8">
        <w:trPr>
          <w:trHeight w:val="287"/>
          <w:jc w:val="center"/>
        </w:trPr>
        <w:tc>
          <w:tcPr>
            <w:tcW w:w="2457" w:type="dxa"/>
            <w:tcBorders>
              <w:right w:val="single" w:sz="4" w:space="0" w:color="auto"/>
            </w:tcBorders>
            <w:shd w:val="clear" w:color="auto" w:fill="FFFFFF" w:themeFill="background1"/>
            <w:vAlign w:val="center"/>
          </w:tcPr>
          <w:p w:rsidR="006C3B40" w:rsidRPr="005F1778" w:rsidRDefault="006C3B40" w:rsidP="00C2007B">
            <w:pPr>
              <w:spacing w:line="180" w:lineRule="exact"/>
              <w:contextualSpacing/>
              <w:rPr>
                <w:color w:val="auto"/>
                <w:sz w:val="18"/>
                <w:szCs w:val="18"/>
              </w:rPr>
            </w:pPr>
            <w:r w:rsidRPr="005F1778">
              <w:rPr>
                <w:color w:val="auto"/>
                <w:sz w:val="18"/>
                <w:szCs w:val="18"/>
              </w:rPr>
              <w:t>COPD</w:t>
            </w:r>
          </w:p>
        </w:tc>
        <w:tc>
          <w:tcPr>
            <w:tcW w:w="1535" w:type="dxa"/>
            <w:gridSpan w:val="2"/>
            <w:tcBorders>
              <w:left w:val="single" w:sz="4" w:space="0" w:color="auto"/>
              <w:right w:val="thinThickThinSmallGap" w:sz="24" w:space="0" w:color="auto"/>
            </w:tcBorders>
            <w:shd w:val="clear" w:color="auto" w:fill="FFFFFF" w:themeFill="background1"/>
          </w:tcPr>
          <w:p w:rsidR="006C3B40" w:rsidRPr="005F1778" w:rsidRDefault="006C3B40" w:rsidP="00C2007B">
            <w:pPr>
              <w:spacing w:line="180" w:lineRule="exact"/>
              <w:jc w:val="center"/>
              <w:rPr>
                <w:color w:val="auto"/>
                <w:sz w:val="18"/>
                <w:szCs w:val="18"/>
              </w:rPr>
            </w:pPr>
            <w:r w:rsidRPr="005F1778">
              <w:rPr>
                <w:color w:val="auto"/>
                <w:sz w:val="18"/>
                <w:szCs w:val="18"/>
              </w:rPr>
              <w:t>Not Unfitting</w:t>
            </w:r>
          </w:p>
        </w:tc>
        <w:tc>
          <w:tcPr>
            <w:tcW w:w="2539" w:type="dxa"/>
            <w:tcBorders>
              <w:left w:val="thinThickThinSmallGap" w:sz="24" w:space="0" w:color="auto"/>
              <w:right w:val="single" w:sz="4" w:space="0" w:color="auto"/>
            </w:tcBorders>
            <w:shd w:val="clear" w:color="auto" w:fill="FFFFFF" w:themeFill="background1"/>
            <w:vAlign w:val="center"/>
          </w:tcPr>
          <w:p w:rsidR="006C3B40" w:rsidRPr="005F1778" w:rsidRDefault="006C3B40" w:rsidP="00C2007B">
            <w:pPr>
              <w:spacing w:line="180" w:lineRule="exact"/>
              <w:contextualSpacing/>
              <w:rPr>
                <w:color w:val="auto"/>
                <w:sz w:val="18"/>
                <w:szCs w:val="18"/>
              </w:rPr>
            </w:pPr>
            <w:r w:rsidRPr="005F1778">
              <w:rPr>
                <w:color w:val="auto"/>
                <w:sz w:val="18"/>
                <w:szCs w:val="18"/>
              </w:rPr>
              <w:t>COPD w/Chest Pain</w:t>
            </w:r>
          </w:p>
        </w:tc>
        <w:tc>
          <w:tcPr>
            <w:tcW w:w="1062" w:type="dxa"/>
            <w:tcBorders>
              <w:left w:val="single" w:sz="4" w:space="0" w:color="auto"/>
              <w:right w:val="single" w:sz="4" w:space="0" w:color="auto"/>
            </w:tcBorders>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6604</w:t>
            </w:r>
          </w:p>
        </w:tc>
        <w:tc>
          <w:tcPr>
            <w:tcW w:w="831" w:type="dxa"/>
            <w:tcBorders>
              <w:left w:val="single" w:sz="4" w:space="0" w:color="auto"/>
            </w:tcBorders>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10%</w:t>
            </w:r>
          </w:p>
        </w:tc>
        <w:tc>
          <w:tcPr>
            <w:tcW w:w="990" w:type="dxa"/>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20090330</w:t>
            </w:r>
          </w:p>
        </w:tc>
      </w:tr>
      <w:tr w:rsidR="006C3B40" w:rsidRPr="005F1778" w:rsidTr="00E351A8">
        <w:trPr>
          <w:trHeight w:val="287"/>
          <w:jc w:val="center"/>
        </w:trPr>
        <w:tc>
          <w:tcPr>
            <w:tcW w:w="2457" w:type="dxa"/>
            <w:tcBorders>
              <w:right w:val="single" w:sz="4" w:space="0" w:color="auto"/>
            </w:tcBorders>
            <w:shd w:val="clear" w:color="auto" w:fill="FFFFFF" w:themeFill="background1"/>
            <w:vAlign w:val="center"/>
          </w:tcPr>
          <w:p w:rsidR="006C3B40" w:rsidRPr="005F1778" w:rsidRDefault="006C3B40" w:rsidP="00C2007B">
            <w:pPr>
              <w:spacing w:line="180" w:lineRule="exact"/>
              <w:contextualSpacing/>
              <w:rPr>
                <w:color w:val="auto"/>
                <w:sz w:val="18"/>
                <w:szCs w:val="18"/>
              </w:rPr>
            </w:pPr>
            <w:r w:rsidRPr="005F1778">
              <w:rPr>
                <w:color w:val="auto"/>
                <w:sz w:val="18"/>
                <w:szCs w:val="18"/>
              </w:rPr>
              <w:t>Hemorrhoids</w:t>
            </w:r>
          </w:p>
        </w:tc>
        <w:tc>
          <w:tcPr>
            <w:tcW w:w="1535" w:type="dxa"/>
            <w:gridSpan w:val="2"/>
            <w:tcBorders>
              <w:left w:val="single" w:sz="4" w:space="0" w:color="auto"/>
              <w:right w:val="thinThickThinSmallGap" w:sz="24" w:space="0" w:color="auto"/>
            </w:tcBorders>
            <w:shd w:val="clear" w:color="auto" w:fill="FFFFFF" w:themeFill="background1"/>
          </w:tcPr>
          <w:p w:rsidR="006C3B40" w:rsidRPr="005F1778" w:rsidRDefault="006C3B40" w:rsidP="00C2007B">
            <w:pPr>
              <w:spacing w:line="180" w:lineRule="exact"/>
              <w:jc w:val="center"/>
              <w:rPr>
                <w:color w:val="auto"/>
                <w:sz w:val="18"/>
                <w:szCs w:val="18"/>
              </w:rPr>
            </w:pPr>
            <w:r w:rsidRPr="005F1778">
              <w:rPr>
                <w:color w:val="auto"/>
                <w:sz w:val="18"/>
                <w:szCs w:val="18"/>
              </w:rPr>
              <w:t>Not Unfitting</w:t>
            </w:r>
          </w:p>
        </w:tc>
        <w:tc>
          <w:tcPr>
            <w:tcW w:w="2539" w:type="dxa"/>
            <w:tcBorders>
              <w:left w:val="thinThickThinSmallGap" w:sz="24" w:space="0" w:color="auto"/>
              <w:right w:val="single" w:sz="4" w:space="0" w:color="auto"/>
            </w:tcBorders>
            <w:shd w:val="clear" w:color="auto" w:fill="FFFFFF" w:themeFill="background1"/>
            <w:vAlign w:val="center"/>
          </w:tcPr>
          <w:p w:rsidR="006C3B40" w:rsidRPr="005F1778" w:rsidRDefault="006C3B40" w:rsidP="00C2007B">
            <w:pPr>
              <w:spacing w:line="180" w:lineRule="exact"/>
              <w:contextualSpacing/>
              <w:rPr>
                <w:color w:val="auto"/>
                <w:sz w:val="18"/>
                <w:szCs w:val="18"/>
              </w:rPr>
            </w:pPr>
            <w:r w:rsidRPr="005F1778">
              <w:rPr>
                <w:color w:val="auto"/>
                <w:sz w:val="18"/>
                <w:szCs w:val="18"/>
              </w:rPr>
              <w:t>Hemorrhoids</w:t>
            </w:r>
          </w:p>
        </w:tc>
        <w:tc>
          <w:tcPr>
            <w:tcW w:w="1062" w:type="dxa"/>
            <w:tcBorders>
              <w:left w:val="single" w:sz="4" w:space="0" w:color="auto"/>
              <w:right w:val="single" w:sz="4" w:space="0" w:color="auto"/>
            </w:tcBorders>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7346</w:t>
            </w:r>
          </w:p>
        </w:tc>
        <w:tc>
          <w:tcPr>
            <w:tcW w:w="831" w:type="dxa"/>
            <w:tcBorders>
              <w:left w:val="single" w:sz="4" w:space="0" w:color="auto"/>
            </w:tcBorders>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0%</w:t>
            </w:r>
          </w:p>
        </w:tc>
        <w:tc>
          <w:tcPr>
            <w:tcW w:w="990" w:type="dxa"/>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20090330</w:t>
            </w:r>
          </w:p>
        </w:tc>
      </w:tr>
      <w:tr w:rsidR="006C3B40" w:rsidRPr="005F1778" w:rsidTr="00E351A8">
        <w:trPr>
          <w:trHeight w:val="287"/>
          <w:jc w:val="center"/>
        </w:trPr>
        <w:tc>
          <w:tcPr>
            <w:tcW w:w="2457" w:type="dxa"/>
            <w:tcBorders>
              <w:right w:val="single" w:sz="4" w:space="0" w:color="auto"/>
            </w:tcBorders>
            <w:shd w:val="clear" w:color="auto" w:fill="FFFFFF" w:themeFill="background1"/>
            <w:vAlign w:val="center"/>
          </w:tcPr>
          <w:p w:rsidR="006C3B40" w:rsidRPr="005F1778" w:rsidRDefault="006C3B40" w:rsidP="00C2007B">
            <w:pPr>
              <w:spacing w:line="180" w:lineRule="exact"/>
              <w:contextualSpacing/>
              <w:rPr>
                <w:color w:val="auto"/>
                <w:sz w:val="18"/>
                <w:szCs w:val="18"/>
              </w:rPr>
            </w:pPr>
            <w:r w:rsidRPr="005F1778">
              <w:rPr>
                <w:color w:val="auto"/>
                <w:sz w:val="18"/>
                <w:szCs w:val="18"/>
              </w:rPr>
              <w:t>Insomnia</w:t>
            </w:r>
          </w:p>
        </w:tc>
        <w:tc>
          <w:tcPr>
            <w:tcW w:w="1535" w:type="dxa"/>
            <w:gridSpan w:val="2"/>
            <w:tcBorders>
              <w:left w:val="single" w:sz="4" w:space="0" w:color="auto"/>
              <w:right w:val="thinThickThinSmallGap" w:sz="24" w:space="0" w:color="auto"/>
            </w:tcBorders>
            <w:shd w:val="clear" w:color="auto" w:fill="FFFFFF" w:themeFill="background1"/>
          </w:tcPr>
          <w:p w:rsidR="006C3B40" w:rsidRPr="005F1778" w:rsidRDefault="006C3B40" w:rsidP="00C2007B">
            <w:pPr>
              <w:spacing w:line="180" w:lineRule="exact"/>
              <w:jc w:val="center"/>
              <w:rPr>
                <w:color w:val="auto"/>
                <w:sz w:val="18"/>
                <w:szCs w:val="18"/>
              </w:rPr>
            </w:pPr>
            <w:r w:rsidRPr="005F1778">
              <w:rPr>
                <w:color w:val="auto"/>
                <w:sz w:val="18"/>
                <w:szCs w:val="18"/>
              </w:rPr>
              <w:t>Not Unfitting</w:t>
            </w:r>
          </w:p>
        </w:tc>
        <w:tc>
          <w:tcPr>
            <w:tcW w:w="5422" w:type="dxa"/>
            <w:gridSpan w:val="4"/>
            <w:tcBorders>
              <w:left w:val="thinThickThinSmallGap" w:sz="24" w:space="0" w:color="auto"/>
            </w:tcBorders>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No VA Entry</w:t>
            </w:r>
          </w:p>
        </w:tc>
      </w:tr>
      <w:tr w:rsidR="006C3B40" w:rsidRPr="005F1778" w:rsidTr="00E351A8">
        <w:trPr>
          <w:trHeight w:val="287"/>
          <w:jc w:val="center"/>
        </w:trPr>
        <w:tc>
          <w:tcPr>
            <w:tcW w:w="2457" w:type="dxa"/>
            <w:tcBorders>
              <w:right w:val="single" w:sz="4" w:space="0" w:color="auto"/>
            </w:tcBorders>
            <w:shd w:val="clear" w:color="auto" w:fill="FFFFFF" w:themeFill="background1"/>
            <w:vAlign w:val="center"/>
          </w:tcPr>
          <w:p w:rsidR="006C3B40" w:rsidRPr="005F1778" w:rsidRDefault="006C3B40" w:rsidP="00E351A8">
            <w:pPr>
              <w:spacing w:line="180" w:lineRule="exact"/>
              <w:contextualSpacing/>
              <w:rPr>
                <w:color w:val="auto"/>
                <w:sz w:val="18"/>
                <w:szCs w:val="18"/>
              </w:rPr>
            </w:pPr>
            <w:r w:rsidRPr="005F1778">
              <w:rPr>
                <w:color w:val="auto"/>
                <w:sz w:val="18"/>
                <w:szCs w:val="18"/>
              </w:rPr>
              <w:t>G</w:t>
            </w:r>
            <w:r w:rsidR="007E5B8F" w:rsidRPr="005F1778">
              <w:rPr>
                <w:color w:val="auto"/>
                <w:sz w:val="18"/>
                <w:szCs w:val="18"/>
              </w:rPr>
              <w:t>astroesophageal reflux disease (G</w:t>
            </w:r>
            <w:r w:rsidRPr="005F1778">
              <w:rPr>
                <w:color w:val="auto"/>
                <w:sz w:val="18"/>
                <w:szCs w:val="18"/>
              </w:rPr>
              <w:t>ERD</w:t>
            </w:r>
            <w:r w:rsidR="007E5B8F" w:rsidRPr="005F1778">
              <w:rPr>
                <w:color w:val="auto"/>
                <w:sz w:val="18"/>
                <w:szCs w:val="18"/>
              </w:rPr>
              <w:t>)</w:t>
            </w:r>
          </w:p>
        </w:tc>
        <w:tc>
          <w:tcPr>
            <w:tcW w:w="1535" w:type="dxa"/>
            <w:gridSpan w:val="2"/>
            <w:tcBorders>
              <w:left w:val="single" w:sz="4" w:space="0" w:color="auto"/>
              <w:right w:val="thinThickThinSmallGap" w:sz="24" w:space="0" w:color="auto"/>
            </w:tcBorders>
            <w:shd w:val="clear" w:color="auto" w:fill="FFFFFF" w:themeFill="background1"/>
            <w:vAlign w:val="center"/>
          </w:tcPr>
          <w:p w:rsidR="006C3B40" w:rsidRPr="005F1778" w:rsidRDefault="006C3B40" w:rsidP="00DF6AA0">
            <w:pPr>
              <w:spacing w:line="180" w:lineRule="exact"/>
              <w:jc w:val="center"/>
              <w:rPr>
                <w:color w:val="auto"/>
                <w:sz w:val="18"/>
                <w:szCs w:val="18"/>
              </w:rPr>
            </w:pPr>
            <w:r w:rsidRPr="005F1778">
              <w:rPr>
                <w:color w:val="auto"/>
                <w:sz w:val="18"/>
                <w:szCs w:val="18"/>
              </w:rPr>
              <w:t>Not Unfitting</w:t>
            </w:r>
          </w:p>
        </w:tc>
        <w:tc>
          <w:tcPr>
            <w:tcW w:w="2539" w:type="dxa"/>
            <w:tcBorders>
              <w:left w:val="thinThickThinSmallGap" w:sz="24" w:space="0" w:color="auto"/>
              <w:right w:val="single" w:sz="4" w:space="0" w:color="auto"/>
            </w:tcBorders>
            <w:shd w:val="clear" w:color="auto" w:fill="FFFFFF" w:themeFill="background1"/>
            <w:vAlign w:val="center"/>
          </w:tcPr>
          <w:p w:rsidR="006C3B40" w:rsidRPr="005F1778" w:rsidRDefault="006C3B40" w:rsidP="00C2007B">
            <w:pPr>
              <w:spacing w:line="180" w:lineRule="exact"/>
              <w:contextualSpacing/>
              <w:rPr>
                <w:color w:val="auto"/>
                <w:sz w:val="18"/>
                <w:szCs w:val="18"/>
              </w:rPr>
            </w:pPr>
            <w:r w:rsidRPr="005F1778">
              <w:rPr>
                <w:color w:val="auto"/>
                <w:sz w:val="18"/>
                <w:szCs w:val="18"/>
              </w:rPr>
              <w:t>GERD</w:t>
            </w:r>
          </w:p>
        </w:tc>
        <w:tc>
          <w:tcPr>
            <w:tcW w:w="1062" w:type="dxa"/>
            <w:tcBorders>
              <w:left w:val="single" w:sz="4" w:space="0" w:color="auto"/>
              <w:right w:val="single" w:sz="4" w:space="0" w:color="auto"/>
            </w:tcBorders>
            <w:shd w:val="clear" w:color="auto" w:fill="FFFFFF" w:themeFill="background1"/>
            <w:vAlign w:val="center"/>
          </w:tcPr>
          <w:p w:rsidR="006C3B40" w:rsidRPr="005F1778" w:rsidRDefault="006C3B40" w:rsidP="00C2007B">
            <w:pPr>
              <w:spacing w:line="180" w:lineRule="exact"/>
              <w:contextualSpacing/>
              <w:rPr>
                <w:color w:val="auto"/>
                <w:sz w:val="18"/>
                <w:szCs w:val="18"/>
              </w:rPr>
            </w:pPr>
            <w:r w:rsidRPr="005F1778">
              <w:rPr>
                <w:color w:val="auto"/>
                <w:sz w:val="18"/>
                <w:szCs w:val="18"/>
              </w:rPr>
              <w:t>7399-7346</w:t>
            </w:r>
          </w:p>
        </w:tc>
        <w:tc>
          <w:tcPr>
            <w:tcW w:w="831" w:type="dxa"/>
            <w:tcBorders>
              <w:left w:val="single" w:sz="4" w:space="0" w:color="auto"/>
            </w:tcBorders>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0%</w:t>
            </w:r>
          </w:p>
        </w:tc>
        <w:tc>
          <w:tcPr>
            <w:tcW w:w="990" w:type="dxa"/>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20090330</w:t>
            </w:r>
          </w:p>
        </w:tc>
      </w:tr>
      <w:tr w:rsidR="006C3B40" w:rsidRPr="005F1778" w:rsidTr="00E351A8">
        <w:trPr>
          <w:trHeight w:val="287"/>
          <w:jc w:val="center"/>
        </w:trPr>
        <w:tc>
          <w:tcPr>
            <w:tcW w:w="2457" w:type="dxa"/>
            <w:tcBorders>
              <w:right w:val="single" w:sz="4" w:space="0" w:color="auto"/>
            </w:tcBorders>
            <w:shd w:val="clear" w:color="auto" w:fill="FFFFFF" w:themeFill="background1"/>
            <w:vAlign w:val="center"/>
          </w:tcPr>
          <w:p w:rsidR="006C3B40" w:rsidRPr="005F1778" w:rsidRDefault="006C3B40" w:rsidP="00C2007B">
            <w:pPr>
              <w:spacing w:line="180" w:lineRule="exact"/>
              <w:contextualSpacing/>
              <w:rPr>
                <w:color w:val="auto"/>
                <w:sz w:val="18"/>
                <w:szCs w:val="18"/>
              </w:rPr>
            </w:pPr>
            <w:r w:rsidRPr="005F1778">
              <w:rPr>
                <w:color w:val="auto"/>
                <w:sz w:val="18"/>
                <w:szCs w:val="18"/>
              </w:rPr>
              <w:t>Rhinitis</w:t>
            </w:r>
          </w:p>
        </w:tc>
        <w:tc>
          <w:tcPr>
            <w:tcW w:w="1535" w:type="dxa"/>
            <w:gridSpan w:val="2"/>
            <w:tcBorders>
              <w:left w:val="single" w:sz="4" w:space="0" w:color="auto"/>
              <w:right w:val="thinThickThinSmallGap" w:sz="24" w:space="0" w:color="auto"/>
            </w:tcBorders>
            <w:shd w:val="clear" w:color="auto" w:fill="FFFFFF" w:themeFill="background1"/>
            <w:vAlign w:val="center"/>
          </w:tcPr>
          <w:p w:rsidR="006C3B40" w:rsidRPr="005F1778" w:rsidRDefault="006C3B40" w:rsidP="00DF6AA0">
            <w:pPr>
              <w:spacing w:line="180" w:lineRule="exact"/>
              <w:jc w:val="center"/>
              <w:rPr>
                <w:color w:val="auto"/>
                <w:sz w:val="18"/>
                <w:szCs w:val="18"/>
              </w:rPr>
            </w:pPr>
            <w:r w:rsidRPr="005F1778">
              <w:rPr>
                <w:color w:val="auto"/>
                <w:sz w:val="18"/>
                <w:szCs w:val="18"/>
              </w:rPr>
              <w:t>Not Unfitting</w:t>
            </w:r>
          </w:p>
        </w:tc>
        <w:tc>
          <w:tcPr>
            <w:tcW w:w="2539" w:type="dxa"/>
            <w:tcBorders>
              <w:left w:val="thinThickThinSmallGap" w:sz="24" w:space="0" w:color="auto"/>
              <w:right w:val="single" w:sz="4" w:space="0" w:color="auto"/>
            </w:tcBorders>
            <w:shd w:val="clear" w:color="auto" w:fill="FFFFFF" w:themeFill="background1"/>
            <w:vAlign w:val="center"/>
          </w:tcPr>
          <w:p w:rsidR="006C3B40" w:rsidRPr="005F1778" w:rsidRDefault="006C3B40" w:rsidP="00C2007B">
            <w:pPr>
              <w:spacing w:line="180" w:lineRule="exact"/>
              <w:contextualSpacing/>
              <w:rPr>
                <w:color w:val="auto"/>
                <w:sz w:val="18"/>
                <w:szCs w:val="18"/>
              </w:rPr>
            </w:pPr>
            <w:r w:rsidRPr="005F1778">
              <w:rPr>
                <w:color w:val="auto"/>
                <w:sz w:val="18"/>
                <w:szCs w:val="18"/>
              </w:rPr>
              <w:t>Vasomotor Rhinitis</w:t>
            </w:r>
          </w:p>
        </w:tc>
        <w:tc>
          <w:tcPr>
            <w:tcW w:w="1062" w:type="dxa"/>
            <w:tcBorders>
              <w:left w:val="single" w:sz="4" w:space="0" w:color="auto"/>
              <w:right w:val="single" w:sz="4" w:space="0" w:color="auto"/>
            </w:tcBorders>
            <w:shd w:val="clear" w:color="auto" w:fill="FFFFFF" w:themeFill="background1"/>
            <w:vAlign w:val="center"/>
          </w:tcPr>
          <w:p w:rsidR="006C3B40" w:rsidRPr="005F1778" w:rsidRDefault="006C3B40" w:rsidP="00DF6AA0">
            <w:pPr>
              <w:spacing w:line="180" w:lineRule="exact"/>
              <w:contextualSpacing/>
              <w:jc w:val="center"/>
              <w:rPr>
                <w:color w:val="auto"/>
                <w:sz w:val="18"/>
                <w:szCs w:val="18"/>
              </w:rPr>
            </w:pPr>
            <w:r w:rsidRPr="005F1778">
              <w:rPr>
                <w:color w:val="auto"/>
                <w:sz w:val="18"/>
                <w:szCs w:val="18"/>
              </w:rPr>
              <w:t>6522</w:t>
            </w:r>
          </w:p>
        </w:tc>
        <w:tc>
          <w:tcPr>
            <w:tcW w:w="831" w:type="dxa"/>
            <w:tcBorders>
              <w:left w:val="single" w:sz="4" w:space="0" w:color="auto"/>
            </w:tcBorders>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0%</w:t>
            </w:r>
          </w:p>
        </w:tc>
        <w:tc>
          <w:tcPr>
            <w:tcW w:w="990" w:type="dxa"/>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20090330</w:t>
            </w:r>
          </w:p>
        </w:tc>
      </w:tr>
      <w:tr w:rsidR="006C3B40" w:rsidRPr="005F1778" w:rsidTr="00E351A8">
        <w:trPr>
          <w:trHeight w:val="89"/>
          <w:jc w:val="center"/>
        </w:trPr>
        <w:tc>
          <w:tcPr>
            <w:tcW w:w="2457" w:type="dxa"/>
            <w:tcBorders>
              <w:right w:val="single" w:sz="4" w:space="0" w:color="auto"/>
            </w:tcBorders>
            <w:shd w:val="clear" w:color="auto" w:fill="FFFFFF" w:themeFill="background1"/>
            <w:vAlign w:val="center"/>
          </w:tcPr>
          <w:p w:rsidR="006C3B40" w:rsidRPr="005F1778" w:rsidRDefault="006C3B40" w:rsidP="00C2007B">
            <w:pPr>
              <w:spacing w:line="180" w:lineRule="exact"/>
              <w:contextualSpacing/>
              <w:rPr>
                <w:color w:val="auto"/>
                <w:sz w:val="18"/>
                <w:szCs w:val="18"/>
              </w:rPr>
            </w:pPr>
            <w:r w:rsidRPr="005F1778">
              <w:rPr>
                <w:color w:val="auto"/>
                <w:sz w:val="18"/>
                <w:szCs w:val="18"/>
              </w:rPr>
              <w:t>Chronic Constipation</w:t>
            </w:r>
          </w:p>
        </w:tc>
        <w:tc>
          <w:tcPr>
            <w:tcW w:w="1535" w:type="dxa"/>
            <w:gridSpan w:val="2"/>
            <w:tcBorders>
              <w:left w:val="single" w:sz="4" w:space="0" w:color="auto"/>
              <w:right w:val="thinThickThinSmallGap" w:sz="24" w:space="0" w:color="auto"/>
            </w:tcBorders>
            <w:shd w:val="clear" w:color="auto" w:fill="FFFFFF" w:themeFill="background1"/>
          </w:tcPr>
          <w:p w:rsidR="006C3B40" w:rsidRPr="005F1778" w:rsidRDefault="006C3B40" w:rsidP="00C2007B">
            <w:pPr>
              <w:spacing w:line="180" w:lineRule="exact"/>
              <w:jc w:val="center"/>
              <w:rPr>
                <w:color w:val="auto"/>
                <w:sz w:val="18"/>
                <w:szCs w:val="18"/>
              </w:rPr>
            </w:pPr>
            <w:r w:rsidRPr="005F1778">
              <w:rPr>
                <w:color w:val="auto"/>
                <w:sz w:val="18"/>
                <w:szCs w:val="18"/>
              </w:rPr>
              <w:t>Not Unfitting</w:t>
            </w:r>
          </w:p>
        </w:tc>
        <w:tc>
          <w:tcPr>
            <w:tcW w:w="5422" w:type="dxa"/>
            <w:gridSpan w:val="4"/>
            <w:tcBorders>
              <w:left w:val="thinThickThinSmallGap" w:sz="24" w:space="0" w:color="auto"/>
            </w:tcBorders>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No VA Entry</w:t>
            </w:r>
          </w:p>
        </w:tc>
      </w:tr>
      <w:tr w:rsidR="006C3B40" w:rsidRPr="005F1778" w:rsidTr="00E351A8">
        <w:trPr>
          <w:trHeight w:val="251"/>
          <w:jc w:val="center"/>
        </w:trPr>
        <w:tc>
          <w:tcPr>
            <w:tcW w:w="3992" w:type="dxa"/>
            <w:gridSpan w:val="3"/>
            <w:tcBorders>
              <w:right w:val="thinThickThinSmallGap" w:sz="24" w:space="0" w:color="auto"/>
            </w:tcBorders>
            <w:shd w:val="clear" w:color="auto" w:fill="FFFFFF" w:themeFill="background1"/>
          </w:tcPr>
          <w:p w:rsidR="006C3B40" w:rsidRPr="005F1778" w:rsidRDefault="006C3B40" w:rsidP="00C2007B">
            <w:pPr>
              <w:spacing w:line="180" w:lineRule="exact"/>
              <w:contextualSpacing/>
              <w:jc w:val="center"/>
              <w:rPr>
                <w:color w:val="auto"/>
                <w:sz w:val="18"/>
                <w:szCs w:val="18"/>
              </w:rPr>
            </w:pPr>
            <w:r w:rsidRPr="005F1778">
              <w:rPr>
                <w:color w:val="auto"/>
                <w:sz w:val="18"/>
                <w:szCs w:val="18"/>
              </w:rPr>
              <w:t>↓No Additional MEB/PEB Entries↓</w:t>
            </w:r>
          </w:p>
        </w:tc>
        <w:tc>
          <w:tcPr>
            <w:tcW w:w="4432" w:type="dxa"/>
            <w:gridSpan w:val="3"/>
            <w:tcBorders>
              <w:left w:val="thinThickThinSmallGap" w:sz="24" w:space="0" w:color="auto"/>
            </w:tcBorders>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rFonts w:cs="Times New Roman"/>
                <w:color w:val="auto"/>
                <w:sz w:val="18"/>
                <w:szCs w:val="18"/>
              </w:rPr>
              <w:t>0% x 3 / Not Service Connected x 5</w:t>
            </w:r>
            <w:r w:rsidR="00E830CD" w:rsidRPr="005F1778">
              <w:rPr>
                <w:rFonts w:cs="Times New Roman"/>
                <w:color w:val="auto"/>
                <w:sz w:val="18"/>
                <w:szCs w:val="18"/>
              </w:rPr>
              <w:t xml:space="preserve"> (</w:t>
            </w:r>
            <w:proofErr w:type="spellStart"/>
            <w:r w:rsidR="00E830CD" w:rsidRPr="005F1778">
              <w:rPr>
                <w:rFonts w:cs="Times New Roman"/>
                <w:color w:val="auto"/>
                <w:sz w:val="18"/>
                <w:szCs w:val="18"/>
              </w:rPr>
              <w:t>incl</w:t>
            </w:r>
            <w:proofErr w:type="spellEnd"/>
            <w:r w:rsidR="00E830CD" w:rsidRPr="005F1778">
              <w:rPr>
                <w:rFonts w:cs="Times New Roman"/>
                <w:color w:val="auto"/>
                <w:sz w:val="18"/>
                <w:szCs w:val="18"/>
              </w:rPr>
              <w:t xml:space="preserve"> PTSD)*</w:t>
            </w:r>
          </w:p>
        </w:tc>
        <w:tc>
          <w:tcPr>
            <w:tcW w:w="990" w:type="dxa"/>
            <w:shd w:val="clear" w:color="auto" w:fill="FFFFFF" w:themeFill="background1"/>
            <w:vAlign w:val="center"/>
          </w:tcPr>
          <w:p w:rsidR="006C3B40" w:rsidRPr="005F1778" w:rsidRDefault="006C3B40" w:rsidP="00C2007B">
            <w:pPr>
              <w:spacing w:line="180" w:lineRule="exact"/>
              <w:contextualSpacing/>
              <w:jc w:val="center"/>
              <w:rPr>
                <w:color w:val="auto"/>
                <w:sz w:val="18"/>
                <w:szCs w:val="18"/>
              </w:rPr>
            </w:pPr>
            <w:r w:rsidRPr="005F1778">
              <w:rPr>
                <w:color w:val="auto"/>
                <w:sz w:val="18"/>
                <w:szCs w:val="18"/>
              </w:rPr>
              <w:t>20090404</w:t>
            </w:r>
          </w:p>
        </w:tc>
      </w:tr>
      <w:tr w:rsidR="006C3B40" w:rsidRPr="005F1778" w:rsidTr="00E351A8">
        <w:trPr>
          <w:trHeight w:val="242"/>
          <w:jc w:val="center"/>
        </w:trPr>
        <w:tc>
          <w:tcPr>
            <w:tcW w:w="3992" w:type="dxa"/>
            <w:gridSpan w:val="3"/>
            <w:tcBorders>
              <w:right w:val="thinThickThinSmallGap" w:sz="24" w:space="0" w:color="auto"/>
            </w:tcBorders>
            <w:shd w:val="clear" w:color="auto" w:fill="D9D9D9" w:themeFill="background1" w:themeFillShade="D9"/>
            <w:vAlign w:val="center"/>
          </w:tcPr>
          <w:p w:rsidR="006C3B40" w:rsidRPr="005F1778" w:rsidRDefault="006C3B40" w:rsidP="00C952C4">
            <w:pPr>
              <w:spacing w:line="200" w:lineRule="exact"/>
              <w:contextualSpacing/>
              <w:jc w:val="center"/>
              <w:rPr>
                <w:b/>
                <w:color w:val="auto"/>
                <w:sz w:val="20"/>
                <w:szCs w:val="20"/>
              </w:rPr>
            </w:pPr>
            <w:r w:rsidRPr="005F1778">
              <w:rPr>
                <w:b/>
                <w:color w:val="auto"/>
                <w:sz w:val="20"/>
                <w:szCs w:val="20"/>
              </w:rPr>
              <w:t>Combined:  10%</w:t>
            </w:r>
          </w:p>
        </w:tc>
        <w:tc>
          <w:tcPr>
            <w:tcW w:w="5422" w:type="dxa"/>
            <w:gridSpan w:val="4"/>
            <w:tcBorders>
              <w:left w:val="thinThickThinSmallGap" w:sz="24" w:space="0" w:color="auto"/>
            </w:tcBorders>
            <w:shd w:val="clear" w:color="auto" w:fill="D9D9D9" w:themeFill="background1" w:themeFillShade="D9"/>
            <w:vAlign w:val="center"/>
          </w:tcPr>
          <w:p w:rsidR="006C3B40" w:rsidRPr="005F1778" w:rsidRDefault="006C3B40" w:rsidP="00C2007B">
            <w:pPr>
              <w:spacing w:line="200" w:lineRule="exact"/>
              <w:contextualSpacing/>
              <w:jc w:val="center"/>
              <w:rPr>
                <w:b/>
                <w:color w:val="auto"/>
                <w:sz w:val="20"/>
                <w:szCs w:val="20"/>
              </w:rPr>
            </w:pPr>
            <w:r w:rsidRPr="005F1778">
              <w:rPr>
                <w:b/>
                <w:color w:val="auto"/>
                <w:sz w:val="20"/>
                <w:szCs w:val="20"/>
              </w:rPr>
              <w:t>Combined:  60%</w:t>
            </w:r>
            <w:r w:rsidR="00C2007B" w:rsidRPr="005F1778">
              <w:rPr>
                <w:b/>
                <w:color w:val="auto"/>
                <w:sz w:val="20"/>
                <w:szCs w:val="20"/>
              </w:rPr>
              <w:t>*</w:t>
            </w:r>
          </w:p>
        </w:tc>
      </w:tr>
    </w:tbl>
    <w:p w:rsidR="006C3B40" w:rsidRPr="005F1778" w:rsidRDefault="006C3B40" w:rsidP="005F1778">
      <w:pPr>
        <w:tabs>
          <w:tab w:val="left" w:pos="288"/>
          <w:tab w:val="left" w:pos="4752"/>
        </w:tabs>
        <w:spacing w:line="200" w:lineRule="exact"/>
        <w:rPr>
          <w:rFonts w:asciiTheme="minorHAnsi" w:hAnsiTheme="minorHAnsi"/>
          <w:color w:val="auto"/>
          <w:sz w:val="20"/>
        </w:rPr>
      </w:pPr>
      <w:r w:rsidRPr="005F1778">
        <w:rPr>
          <w:rFonts w:asciiTheme="minorHAnsi" w:hAnsiTheme="minorHAnsi"/>
          <w:color w:val="auto"/>
          <w:sz w:val="20"/>
        </w:rPr>
        <w:t xml:space="preserve">*Increased 6847 </w:t>
      </w:r>
      <w:r w:rsidR="00C2007B" w:rsidRPr="005F1778">
        <w:rPr>
          <w:rFonts w:asciiTheme="minorHAnsi" w:hAnsiTheme="minorHAnsi"/>
          <w:color w:val="auto"/>
          <w:sz w:val="20"/>
        </w:rPr>
        <w:t xml:space="preserve">(OSA) </w:t>
      </w:r>
      <w:r w:rsidRPr="005F1778">
        <w:rPr>
          <w:rFonts w:asciiTheme="minorHAnsi" w:hAnsiTheme="minorHAnsi"/>
          <w:color w:val="auto"/>
          <w:sz w:val="20"/>
        </w:rPr>
        <w:t>to 50% effective 20090518</w:t>
      </w:r>
      <w:r w:rsidR="00C2007B" w:rsidRPr="005F1778">
        <w:rPr>
          <w:rFonts w:asciiTheme="minorHAnsi" w:hAnsiTheme="minorHAnsi"/>
          <w:color w:val="auto"/>
          <w:sz w:val="20"/>
        </w:rPr>
        <w:t xml:space="preserve"> (combined 70%)</w:t>
      </w:r>
      <w:r w:rsidRPr="005F1778">
        <w:rPr>
          <w:rFonts w:asciiTheme="minorHAnsi" w:hAnsiTheme="minorHAnsi"/>
          <w:color w:val="auto"/>
          <w:sz w:val="20"/>
        </w:rPr>
        <w:t xml:space="preserve">; Increased 9434 </w:t>
      </w:r>
      <w:r w:rsidR="00C2007B" w:rsidRPr="005F1778">
        <w:rPr>
          <w:rFonts w:asciiTheme="minorHAnsi" w:hAnsiTheme="minorHAnsi"/>
          <w:color w:val="auto"/>
          <w:sz w:val="20"/>
        </w:rPr>
        <w:t xml:space="preserve">(depression) </w:t>
      </w:r>
      <w:r w:rsidRPr="005F1778">
        <w:rPr>
          <w:rFonts w:asciiTheme="minorHAnsi" w:hAnsiTheme="minorHAnsi"/>
          <w:color w:val="auto"/>
          <w:sz w:val="20"/>
        </w:rPr>
        <w:t xml:space="preserve">to 50% and changed to 9411 </w:t>
      </w:r>
      <w:r w:rsidR="00C2007B" w:rsidRPr="005F1778">
        <w:rPr>
          <w:rFonts w:asciiTheme="minorHAnsi" w:hAnsiTheme="minorHAnsi"/>
          <w:color w:val="auto"/>
          <w:sz w:val="20"/>
        </w:rPr>
        <w:t>(PTSD) effective 20100525</w:t>
      </w:r>
      <w:r w:rsidR="00E830CD" w:rsidRPr="005F1778">
        <w:rPr>
          <w:rFonts w:asciiTheme="minorHAnsi" w:hAnsiTheme="minorHAnsi"/>
          <w:color w:val="auto"/>
          <w:sz w:val="20"/>
        </w:rPr>
        <w:t xml:space="preserve"> (combined 80%)</w:t>
      </w:r>
    </w:p>
    <w:p w:rsidR="00E830CD" w:rsidRPr="005F1778" w:rsidRDefault="00E830CD" w:rsidP="00E830CD">
      <w:pPr>
        <w:pBdr>
          <w:bottom w:val="single" w:sz="12" w:space="1" w:color="auto"/>
        </w:pBdr>
        <w:tabs>
          <w:tab w:val="left" w:pos="288"/>
          <w:tab w:val="left" w:pos="4752"/>
        </w:tabs>
        <w:spacing w:line="240" w:lineRule="exact"/>
        <w:jc w:val="both"/>
        <w:rPr>
          <w:rFonts w:ascii="Calibri" w:hAnsi="Calibri"/>
          <w:color w:val="auto"/>
          <w:szCs w:val="24"/>
        </w:rPr>
      </w:pPr>
    </w:p>
    <w:p w:rsidR="00E1275B" w:rsidRPr="005F1778" w:rsidRDefault="002C6E5B" w:rsidP="00043A75">
      <w:pPr>
        <w:pStyle w:val="Default"/>
        <w:spacing w:line="240" w:lineRule="exact"/>
        <w:jc w:val="both"/>
        <w:rPr>
          <w:color w:val="auto"/>
        </w:rPr>
      </w:pPr>
      <w:r w:rsidRPr="005F1778">
        <w:rPr>
          <w:rFonts w:asciiTheme="minorHAnsi" w:hAnsiTheme="minorHAnsi"/>
          <w:color w:val="auto"/>
          <w:u w:val="single"/>
        </w:rPr>
        <w:lastRenderedPageBreak/>
        <w:t>ANALYSIS SUMMARY</w:t>
      </w:r>
      <w:r w:rsidRPr="005F1778">
        <w:rPr>
          <w:rFonts w:asciiTheme="minorHAnsi" w:hAnsiTheme="minorHAnsi"/>
          <w:color w:val="auto"/>
        </w:rPr>
        <w:t>:</w:t>
      </w:r>
      <w:r w:rsidR="00C276CD" w:rsidRPr="005F1778">
        <w:rPr>
          <w:rFonts w:asciiTheme="minorHAnsi" w:hAnsiTheme="minorHAnsi"/>
          <w:color w:val="auto"/>
        </w:rPr>
        <w:t xml:space="preserve">  </w:t>
      </w:r>
      <w:r w:rsidR="00E1275B" w:rsidRPr="005F1778">
        <w:rPr>
          <w:color w:val="auto"/>
        </w:rPr>
        <w:t xml:space="preserve">The Board acknowledges the CI’s assertions that </w:t>
      </w:r>
      <w:r w:rsidR="00F90F5B" w:rsidRPr="005F1778">
        <w:rPr>
          <w:color w:val="auto"/>
        </w:rPr>
        <w:t xml:space="preserve">the </w:t>
      </w:r>
      <w:r w:rsidR="00F90F5B" w:rsidRPr="005F1778">
        <w:rPr>
          <w:rFonts w:asciiTheme="minorHAnsi" w:hAnsiTheme="minorHAnsi" w:cstheme="minorHAnsi"/>
          <w:color w:val="auto"/>
        </w:rPr>
        <w:t>MEB/PEB decision of November 2008 did not include his conditions of OSA and PTSD</w:t>
      </w:r>
      <w:r w:rsidR="00E1275B" w:rsidRPr="005F1778">
        <w:rPr>
          <w:color w:val="auto"/>
        </w:rPr>
        <w:t>.</w:t>
      </w:r>
      <w:r w:rsidR="000C1E4F" w:rsidRPr="005F1778">
        <w:rPr>
          <w:color w:val="auto"/>
        </w:rPr>
        <w:t xml:space="preserve"> </w:t>
      </w:r>
      <w:r w:rsidR="00E1275B" w:rsidRPr="005F1778">
        <w:rPr>
          <w:color w:val="auto"/>
        </w:rPr>
        <w:t xml:space="preserve"> It is noted that the Board has neither the jurisdiction nor authority to scrutinize or render opinions in reference to the CI’s statements in the application regarding suspected </w:t>
      </w:r>
      <w:r w:rsidR="005C39D5">
        <w:rPr>
          <w:color w:val="auto"/>
        </w:rPr>
        <w:t>s</w:t>
      </w:r>
      <w:r w:rsidR="00E1275B" w:rsidRPr="005F1778">
        <w:rPr>
          <w:color w:val="auto"/>
        </w:rPr>
        <w:t>ervice improprieties in the processing of his case</w:t>
      </w:r>
      <w:r w:rsidR="00C2007B" w:rsidRPr="005F1778">
        <w:rPr>
          <w:color w:val="auto"/>
        </w:rPr>
        <w:t>.  However, the MEB addressed OSA and PTSD</w:t>
      </w:r>
      <w:r w:rsidR="005C39D5">
        <w:rPr>
          <w:color w:val="auto"/>
        </w:rPr>
        <w:t>,</w:t>
      </w:r>
      <w:r w:rsidR="00C2007B" w:rsidRPr="005F1778">
        <w:rPr>
          <w:color w:val="auto"/>
        </w:rPr>
        <w:t xml:space="preserve"> and the PEB specifically </w:t>
      </w:r>
      <w:r w:rsidR="00DF6AA0" w:rsidRPr="005F1778">
        <w:rPr>
          <w:color w:val="auto"/>
        </w:rPr>
        <w:t>adjudicated</w:t>
      </w:r>
      <w:r w:rsidR="00C2007B" w:rsidRPr="005F1778">
        <w:rPr>
          <w:color w:val="auto"/>
        </w:rPr>
        <w:t xml:space="preserve"> the contended conditions as not unfitting</w:t>
      </w:r>
      <w:r w:rsidR="00E1275B" w:rsidRPr="005F1778">
        <w:rPr>
          <w:color w:val="auto"/>
        </w:rPr>
        <w:t>.</w:t>
      </w:r>
      <w:r w:rsidR="000C1E4F" w:rsidRPr="005F1778">
        <w:rPr>
          <w:color w:val="auto"/>
        </w:rPr>
        <w:t xml:space="preserve"> </w:t>
      </w:r>
      <w:r w:rsidR="00E1275B" w:rsidRPr="005F1778">
        <w:rPr>
          <w:color w:val="auto"/>
        </w:rPr>
        <w:t xml:space="preserve"> The Board’s role is confined to the review of medical records and all evidence at hand to assess the fairness of PEB rating determinations, compared to VASRD standards, based on severity at the time of separation. </w:t>
      </w:r>
      <w:r w:rsidR="00C2007B" w:rsidRPr="005F1778">
        <w:rPr>
          <w:color w:val="auto"/>
        </w:rPr>
        <w:t xml:space="preserve"> </w:t>
      </w:r>
      <w:r w:rsidR="00E1275B" w:rsidRPr="005F1778">
        <w:rPr>
          <w:color w:val="auto"/>
        </w:rPr>
        <w:t xml:space="preserve">It must also judge the fairness of PEB fitness adjudications based on the fitness consequences of conditions as they existed at the time of separation. </w:t>
      </w:r>
    </w:p>
    <w:p w:rsidR="002C6E5B" w:rsidRPr="005F1778" w:rsidRDefault="002C6E5B" w:rsidP="00043A75">
      <w:pPr>
        <w:tabs>
          <w:tab w:val="left" w:pos="288"/>
          <w:tab w:val="left" w:pos="4752"/>
        </w:tabs>
        <w:spacing w:line="240" w:lineRule="exact"/>
        <w:jc w:val="both"/>
        <w:rPr>
          <w:rFonts w:asciiTheme="minorHAnsi" w:hAnsiTheme="minorHAnsi"/>
          <w:color w:val="auto"/>
          <w:szCs w:val="24"/>
        </w:rPr>
      </w:pPr>
    </w:p>
    <w:p w:rsidR="009C22C8" w:rsidRPr="005F1778" w:rsidRDefault="004D448F" w:rsidP="00043A75">
      <w:pPr>
        <w:spacing w:line="240" w:lineRule="exact"/>
        <w:jc w:val="both"/>
        <w:rPr>
          <w:rFonts w:asciiTheme="minorHAnsi" w:hAnsiTheme="minorHAnsi"/>
          <w:color w:val="auto"/>
          <w:szCs w:val="24"/>
          <w:u w:val="single"/>
        </w:rPr>
      </w:pPr>
      <w:proofErr w:type="gramStart"/>
      <w:r w:rsidRPr="005F1778">
        <w:rPr>
          <w:rFonts w:asciiTheme="minorHAnsi" w:hAnsiTheme="minorHAnsi"/>
          <w:color w:val="auto"/>
          <w:szCs w:val="24"/>
          <w:u w:val="single"/>
        </w:rPr>
        <w:t>Left Rotator Cuff Tendonitis</w:t>
      </w:r>
      <w:r w:rsidR="002C6E5B" w:rsidRPr="005F1778">
        <w:rPr>
          <w:rFonts w:asciiTheme="minorHAnsi" w:hAnsiTheme="minorHAnsi"/>
          <w:color w:val="auto"/>
          <w:szCs w:val="24"/>
          <w:u w:val="single"/>
        </w:rPr>
        <w:t xml:space="preserve"> Condition</w:t>
      </w:r>
      <w:r w:rsidR="00E351A8">
        <w:rPr>
          <w:rFonts w:asciiTheme="minorHAnsi" w:hAnsiTheme="minorHAnsi"/>
          <w:color w:val="auto"/>
          <w:szCs w:val="24"/>
          <w:u w:val="single"/>
        </w:rPr>
        <w:t>.</w:t>
      </w:r>
      <w:proofErr w:type="gramEnd"/>
      <w:r w:rsidR="002C6E5B" w:rsidRPr="005F1778">
        <w:rPr>
          <w:rFonts w:asciiTheme="minorHAnsi" w:hAnsiTheme="minorHAnsi"/>
          <w:color w:val="auto"/>
          <w:szCs w:val="24"/>
        </w:rPr>
        <w:t xml:space="preserve">  </w:t>
      </w:r>
      <w:r w:rsidR="00DF6AA0" w:rsidRPr="005F1778">
        <w:rPr>
          <w:rFonts w:asciiTheme="minorHAnsi" w:hAnsiTheme="minorHAnsi"/>
          <w:color w:val="auto"/>
          <w:szCs w:val="24"/>
        </w:rPr>
        <w:t xml:space="preserve">All evidence indicates the CI was right hand dominate.  </w:t>
      </w:r>
      <w:r w:rsidR="007C6046" w:rsidRPr="005F1778">
        <w:rPr>
          <w:rFonts w:asciiTheme="minorHAnsi" w:hAnsiTheme="minorHAnsi"/>
          <w:color w:val="auto"/>
          <w:szCs w:val="24"/>
        </w:rPr>
        <w:t xml:space="preserve">There </w:t>
      </w:r>
      <w:r w:rsidR="000C1E4F" w:rsidRPr="005F1778">
        <w:rPr>
          <w:rFonts w:asciiTheme="minorHAnsi" w:hAnsiTheme="minorHAnsi"/>
          <w:color w:val="auto"/>
          <w:szCs w:val="24"/>
        </w:rPr>
        <w:t xml:space="preserve">were </w:t>
      </w:r>
      <w:r w:rsidR="00DF6AA0" w:rsidRPr="005F1778">
        <w:rPr>
          <w:rFonts w:asciiTheme="minorHAnsi" w:hAnsiTheme="minorHAnsi"/>
          <w:color w:val="auto"/>
          <w:szCs w:val="24"/>
        </w:rPr>
        <w:t xml:space="preserve">two </w:t>
      </w:r>
      <w:r w:rsidR="000C1E4F" w:rsidRPr="005F1778">
        <w:rPr>
          <w:rFonts w:asciiTheme="minorHAnsi" w:hAnsiTheme="minorHAnsi"/>
          <w:color w:val="auto"/>
          <w:szCs w:val="24"/>
        </w:rPr>
        <w:t>goniometric</w:t>
      </w:r>
      <w:r w:rsidR="007C6046" w:rsidRPr="005F1778">
        <w:rPr>
          <w:rFonts w:asciiTheme="minorHAnsi" w:hAnsiTheme="minorHAnsi"/>
          <w:color w:val="auto"/>
          <w:szCs w:val="24"/>
        </w:rPr>
        <w:t xml:space="preserve"> </w:t>
      </w:r>
      <w:proofErr w:type="gramStart"/>
      <w:r w:rsidR="007C6046" w:rsidRPr="005F1778">
        <w:rPr>
          <w:rFonts w:asciiTheme="minorHAnsi" w:hAnsiTheme="minorHAnsi"/>
          <w:color w:val="auto"/>
          <w:szCs w:val="24"/>
        </w:rPr>
        <w:t>range</w:t>
      </w:r>
      <w:proofErr w:type="gramEnd"/>
      <w:r w:rsidR="00E351A8">
        <w:rPr>
          <w:rFonts w:asciiTheme="minorHAnsi" w:hAnsiTheme="minorHAnsi"/>
          <w:color w:val="auto"/>
          <w:szCs w:val="24"/>
        </w:rPr>
        <w:t xml:space="preserve"> </w:t>
      </w:r>
      <w:r w:rsidR="007C6046" w:rsidRPr="005F1778">
        <w:rPr>
          <w:rFonts w:asciiTheme="minorHAnsi" w:hAnsiTheme="minorHAnsi"/>
          <w:color w:val="auto"/>
          <w:szCs w:val="24"/>
        </w:rPr>
        <w:t>of</w:t>
      </w:r>
      <w:r w:rsidR="00E351A8">
        <w:rPr>
          <w:rFonts w:asciiTheme="minorHAnsi" w:hAnsiTheme="minorHAnsi"/>
          <w:color w:val="auto"/>
          <w:szCs w:val="24"/>
        </w:rPr>
        <w:t xml:space="preserve"> </w:t>
      </w:r>
      <w:r w:rsidR="007C6046" w:rsidRPr="005F1778">
        <w:rPr>
          <w:rFonts w:asciiTheme="minorHAnsi" w:hAnsiTheme="minorHAnsi"/>
          <w:color w:val="auto"/>
          <w:szCs w:val="24"/>
        </w:rPr>
        <w:t xml:space="preserve">motion (ROM) evaluations in evidence which the Board </w:t>
      </w:r>
      <w:r w:rsidR="00743E36" w:rsidRPr="005F1778">
        <w:rPr>
          <w:rFonts w:asciiTheme="minorHAnsi" w:hAnsiTheme="minorHAnsi"/>
          <w:color w:val="auto"/>
          <w:szCs w:val="24"/>
        </w:rPr>
        <w:t>weighed in arriving at its rating recommendation</w:t>
      </w:r>
      <w:r w:rsidR="007C6046" w:rsidRPr="005F1778">
        <w:rPr>
          <w:rFonts w:asciiTheme="minorHAnsi" w:hAnsiTheme="minorHAnsi"/>
          <w:color w:val="auto"/>
          <w:szCs w:val="24"/>
        </w:rPr>
        <w:t>.</w:t>
      </w:r>
      <w:r w:rsidR="009C22C8" w:rsidRPr="005F1778">
        <w:rPr>
          <w:rFonts w:asciiTheme="minorHAnsi" w:hAnsiTheme="minorHAnsi"/>
          <w:color w:val="auto"/>
          <w:szCs w:val="24"/>
        </w:rPr>
        <w:t xml:space="preserve"> </w:t>
      </w:r>
      <w:r w:rsidR="00DF6AA0" w:rsidRPr="005F1778">
        <w:rPr>
          <w:rFonts w:asciiTheme="minorHAnsi" w:hAnsiTheme="minorHAnsi"/>
          <w:color w:val="auto"/>
          <w:szCs w:val="24"/>
        </w:rPr>
        <w:t xml:space="preserve"> </w:t>
      </w:r>
      <w:r w:rsidRPr="005F1778">
        <w:rPr>
          <w:rFonts w:asciiTheme="minorHAnsi" w:hAnsiTheme="minorHAnsi"/>
          <w:color w:val="auto"/>
          <w:szCs w:val="24"/>
        </w:rPr>
        <w:t>T</w:t>
      </w:r>
      <w:r w:rsidR="009C22C8" w:rsidRPr="005F1778">
        <w:rPr>
          <w:rFonts w:asciiTheme="minorHAnsi" w:hAnsiTheme="minorHAnsi"/>
          <w:color w:val="auto"/>
          <w:szCs w:val="24"/>
        </w:rPr>
        <w:t>hese exams are summarized in the chart below.</w:t>
      </w:r>
    </w:p>
    <w:p w:rsidR="005713C8" w:rsidRPr="005F1778" w:rsidRDefault="005713C8" w:rsidP="00A64919">
      <w:pPr>
        <w:jc w:val="both"/>
        <w:rPr>
          <w:rFonts w:asciiTheme="minorHAnsi" w:hAnsiTheme="minorHAnsi"/>
          <w:color w:val="auto"/>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1890"/>
        <w:gridCol w:w="2070"/>
        <w:gridCol w:w="2931"/>
      </w:tblGrid>
      <w:tr w:rsidR="006C3B40" w:rsidRPr="005F1778" w:rsidTr="005F1778">
        <w:trPr>
          <w:jc w:val="center"/>
        </w:trPr>
        <w:tc>
          <w:tcPr>
            <w:tcW w:w="2340" w:type="dxa"/>
            <w:shd w:val="clear" w:color="auto" w:fill="D9D9D9" w:themeFill="background1" w:themeFillShade="D9"/>
            <w:vAlign w:val="center"/>
          </w:tcPr>
          <w:p w:rsidR="006C3B40" w:rsidRPr="005F1778" w:rsidRDefault="006C3B40" w:rsidP="00C952C4">
            <w:pPr>
              <w:spacing w:line="200" w:lineRule="exact"/>
              <w:contextualSpacing/>
              <w:jc w:val="center"/>
              <w:rPr>
                <w:rFonts w:asciiTheme="minorHAnsi" w:eastAsia="Calibri" w:hAnsiTheme="minorHAnsi"/>
                <w:color w:val="auto"/>
                <w:sz w:val="20"/>
              </w:rPr>
            </w:pPr>
            <w:r w:rsidRPr="005F1778">
              <w:rPr>
                <w:rFonts w:asciiTheme="minorHAnsi" w:eastAsia="Calibri" w:hAnsiTheme="minorHAnsi"/>
                <w:color w:val="auto"/>
                <w:sz w:val="20"/>
              </w:rPr>
              <w:t>Goniometric ROM – L</w:t>
            </w:r>
            <w:r w:rsidR="00A42B33" w:rsidRPr="005F1778">
              <w:rPr>
                <w:rFonts w:asciiTheme="minorHAnsi" w:eastAsia="Calibri" w:hAnsiTheme="minorHAnsi"/>
                <w:color w:val="auto"/>
                <w:sz w:val="20"/>
              </w:rPr>
              <w:t>eft</w:t>
            </w:r>
            <w:r w:rsidRPr="005F1778">
              <w:rPr>
                <w:rFonts w:asciiTheme="minorHAnsi" w:eastAsia="Calibri" w:hAnsiTheme="minorHAnsi"/>
                <w:color w:val="auto"/>
                <w:sz w:val="20"/>
              </w:rPr>
              <w:t xml:space="preserve"> Shoulder</w:t>
            </w:r>
          </w:p>
        </w:tc>
        <w:tc>
          <w:tcPr>
            <w:tcW w:w="1890" w:type="dxa"/>
            <w:shd w:val="clear" w:color="auto" w:fill="D9D9D9" w:themeFill="background1" w:themeFillShade="D9"/>
            <w:vAlign w:val="center"/>
          </w:tcPr>
          <w:p w:rsidR="00906157" w:rsidRPr="005F1778" w:rsidRDefault="006C3B40" w:rsidP="005F1778">
            <w:pPr>
              <w:spacing w:line="200" w:lineRule="exact"/>
              <w:contextualSpacing/>
              <w:jc w:val="center"/>
              <w:rPr>
                <w:rFonts w:asciiTheme="minorHAnsi" w:eastAsia="Calibri" w:hAnsiTheme="minorHAnsi"/>
                <w:color w:val="auto"/>
                <w:sz w:val="20"/>
              </w:rPr>
            </w:pPr>
            <w:r w:rsidRPr="005F1778">
              <w:rPr>
                <w:rFonts w:asciiTheme="minorHAnsi" w:eastAsia="Calibri" w:hAnsiTheme="minorHAnsi"/>
                <w:color w:val="auto"/>
                <w:sz w:val="20"/>
              </w:rPr>
              <w:t>PT ~ 6 Mos. Pre-Sep</w:t>
            </w:r>
          </w:p>
        </w:tc>
        <w:tc>
          <w:tcPr>
            <w:tcW w:w="2070" w:type="dxa"/>
            <w:shd w:val="clear" w:color="auto" w:fill="D9D9D9" w:themeFill="background1" w:themeFillShade="D9"/>
            <w:vAlign w:val="center"/>
          </w:tcPr>
          <w:p w:rsidR="00906157" w:rsidRPr="005F1778" w:rsidRDefault="006C3B40" w:rsidP="005F1778">
            <w:pPr>
              <w:spacing w:line="200" w:lineRule="exact"/>
              <w:contextualSpacing/>
              <w:jc w:val="center"/>
              <w:rPr>
                <w:rFonts w:asciiTheme="minorHAnsi" w:eastAsia="Calibri" w:hAnsiTheme="minorHAnsi"/>
                <w:color w:val="auto"/>
                <w:sz w:val="20"/>
              </w:rPr>
            </w:pPr>
            <w:r w:rsidRPr="005F1778">
              <w:rPr>
                <w:rFonts w:asciiTheme="minorHAnsi" w:eastAsia="Calibri" w:hAnsiTheme="minorHAnsi"/>
                <w:color w:val="auto"/>
                <w:sz w:val="20"/>
              </w:rPr>
              <w:t>MEB ~ 3 Mos. Pre-Sep</w:t>
            </w:r>
          </w:p>
        </w:tc>
        <w:tc>
          <w:tcPr>
            <w:tcW w:w="2931" w:type="dxa"/>
            <w:shd w:val="clear" w:color="auto" w:fill="D9D9D9" w:themeFill="background1" w:themeFillShade="D9"/>
            <w:vAlign w:val="center"/>
          </w:tcPr>
          <w:p w:rsidR="00330345" w:rsidRPr="005F1778" w:rsidRDefault="006C3B40" w:rsidP="005F1778">
            <w:pPr>
              <w:spacing w:line="200" w:lineRule="exact"/>
              <w:contextualSpacing/>
              <w:jc w:val="center"/>
              <w:rPr>
                <w:rFonts w:asciiTheme="minorHAnsi" w:eastAsiaTheme="minorHAnsi" w:hAnsiTheme="minorHAnsi" w:cstheme="minorBidi"/>
                <w:color w:val="auto"/>
                <w:sz w:val="20"/>
              </w:rPr>
            </w:pPr>
            <w:r w:rsidRPr="005F1778">
              <w:rPr>
                <w:rFonts w:asciiTheme="minorHAnsi" w:eastAsia="Calibri" w:hAnsiTheme="minorHAnsi"/>
                <w:color w:val="auto"/>
                <w:sz w:val="20"/>
              </w:rPr>
              <w:t>VA</w:t>
            </w:r>
            <w:r w:rsidRPr="005F1778">
              <w:rPr>
                <w:rFonts w:asciiTheme="minorHAnsi" w:eastAsiaTheme="minorHAnsi" w:hAnsiTheme="minorHAnsi" w:cstheme="minorBidi"/>
                <w:color w:val="auto"/>
                <w:sz w:val="20"/>
              </w:rPr>
              <w:t xml:space="preserve"> C&amp;P </w:t>
            </w:r>
            <w:r w:rsidRPr="005F1778">
              <w:rPr>
                <w:rFonts w:asciiTheme="minorHAnsi" w:eastAsia="Calibri" w:hAnsiTheme="minorHAnsi"/>
                <w:color w:val="auto"/>
                <w:sz w:val="20"/>
              </w:rPr>
              <w:t xml:space="preserve">~ </w:t>
            </w:r>
            <w:r w:rsidR="00330345" w:rsidRPr="005F1778">
              <w:rPr>
                <w:rFonts w:asciiTheme="minorHAnsi" w:eastAsia="Calibri" w:hAnsiTheme="minorHAnsi"/>
                <w:color w:val="auto"/>
                <w:sz w:val="20"/>
              </w:rPr>
              <w:t>3</w:t>
            </w:r>
            <w:r w:rsidRPr="005F1778">
              <w:rPr>
                <w:rFonts w:asciiTheme="minorHAnsi" w:eastAsia="Calibri" w:hAnsiTheme="minorHAnsi"/>
                <w:color w:val="auto"/>
                <w:sz w:val="20"/>
              </w:rPr>
              <w:t xml:space="preserve"> Mo. After-Sep</w:t>
            </w:r>
            <w:r w:rsidR="00330345" w:rsidRPr="005F1778">
              <w:rPr>
                <w:rFonts w:asciiTheme="minorHAnsi" w:eastAsia="Calibri" w:hAnsiTheme="minorHAnsi"/>
                <w:color w:val="auto"/>
                <w:sz w:val="20"/>
              </w:rPr>
              <w:t xml:space="preserve"> </w:t>
            </w:r>
          </w:p>
        </w:tc>
      </w:tr>
      <w:tr w:rsidR="006C3B40" w:rsidRPr="005F1778" w:rsidTr="005F1778">
        <w:trPr>
          <w:jc w:val="center"/>
        </w:trPr>
        <w:tc>
          <w:tcPr>
            <w:tcW w:w="2340" w:type="dxa"/>
            <w:vAlign w:val="center"/>
          </w:tcPr>
          <w:p w:rsidR="006C3B40" w:rsidRPr="005F1778" w:rsidRDefault="006C3B40" w:rsidP="00C952C4">
            <w:pPr>
              <w:pStyle w:val="ListParagraph"/>
              <w:spacing w:after="0" w:line="180" w:lineRule="exact"/>
              <w:ind w:left="0"/>
              <w:jc w:val="center"/>
              <w:rPr>
                <w:rFonts w:eastAsia="Calibri" w:cs="Times New Roman"/>
                <w:sz w:val="18"/>
                <w:szCs w:val="18"/>
              </w:rPr>
            </w:pPr>
            <w:r w:rsidRPr="005F1778">
              <w:rPr>
                <w:rFonts w:eastAsia="Calibri" w:cs="Times New Roman"/>
                <w:sz w:val="18"/>
                <w:szCs w:val="18"/>
              </w:rPr>
              <w:t>Flexion (0-180</w:t>
            </w:r>
            <w:r w:rsidR="00330345" w:rsidRPr="005F1778">
              <w:rPr>
                <w:rFonts w:eastAsia="Calibri"/>
                <w:sz w:val="18"/>
                <w:szCs w:val="18"/>
              </w:rPr>
              <w:t>⁰</w:t>
            </w:r>
            <w:r w:rsidRPr="005F1778">
              <w:rPr>
                <w:rFonts w:eastAsia="Calibri" w:cs="Times New Roman"/>
                <w:sz w:val="18"/>
                <w:szCs w:val="18"/>
              </w:rPr>
              <w:t>)</w:t>
            </w:r>
          </w:p>
        </w:tc>
        <w:tc>
          <w:tcPr>
            <w:tcW w:w="1890" w:type="dxa"/>
            <w:vAlign w:val="center"/>
          </w:tcPr>
          <w:p w:rsidR="006C3B40" w:rsidRPr="005F1778" w:rsidRDefault="006C3B40" w:rsidP="00C952C4">
            <w:pPr>
              <w:spacing w:line="180" w:lineRule="exact"/>
              <w:contextualSpacing/>
              <w:jc w:val="center"/>
              <w:rPr>
                <w:rFonts w:asciiTheme="minorHAnsi" w:eastAsia="Calibri" w:hAnsiTheme="minorHAnsi"/>
                <w:color w:val="auto"/>
                <w:sz w:val="18"/>
                <w:szCs w:val="18"/>
              </w:rPr>
            </w:pPr>
            <w:r w:rsidRPr="005F1778">
              <w:rPr>
                <w:rFonts w:asciiTheme="minorHAnsi" w:eastAsia="Calibri" w:hAnsiTheme="minorHAnsi"/>
                <w:color w:val="auto"/>
                <w:sz w:val="18"/>
                <w:szCs w:val="18"/>
              </w:rPr>
              <w:t>160⁰</w:t>
            </w:r>
          </w:p>
        </w:tc>
        <w:tc>
          <w:tcPr>
            <w:tcW w:w="2070" w:type="dxa"/>
            <w:vMerge w:val="restart"/>
            <w:vAlign w:val="center"/>
          </w:tcPr>
          <w:p w:rsidR="006C3B40" w:rsidRPr="005F1778" w:rsidRDefault="006C3B40" w:rsidP="00C952C4">
            <w:pPr>
              <w:spacing w:line="180" w:lineRule="exact"/>
              <w:contextualSpacing/>
              <w:jc w:val="center"/>
              <w:rPr>
                <w:rFonts w:asciiTheme="minorHAnsi" w:eastAsia="Calibri" w:hAnsiTheme="minorHAnsi"/>
                <w:color w:val="auto"/>
                <w:sz w:val="18"/>
                <w:szCs w:val="18"/>
              </w:rPr>
            </w:pPr>
            <w:r w:rsidRPr="005F1778">
              <w:rPr>
                <w:rFonts w:asciiTheme="minorHAnsi" w:eastAsia="Calibri" w:hAnsiTheme="minorHAnsi"/>
                <w:color w:val="auto"/>
                <w:sz w:val="18"/>
                <w:szCs w:val="18"/>
              </w:rPr>
              <w:t>See PT results.</w:t>
            </w:r>
          </w:p>
        </w:tc>
        <w:tc>
          <w:tcPr>
            <w:tcW w:w="2931" w:type="dxa"/>
            <w:vAlign w:val="center"/>
          </w:tcPr>
          <w:p w:rsidR="006C3B40" w:rsidRPr="005F1778" w:rsidRDefault="006C3B40" w:rsidP="00C952C4">
            <w:pPr>
              <w:spacing w:line="180" w:lineRule="exact"/>
              <w:contextualSpacing/>
              <w:jc w:val="center"/>
              <w:rPr>
                <w:rFonts w:asciiTheme="minorHAnsi" w:eastAsia="Calibri" w:hAnsiTheme="minorHAnsi"/>
                <w:color w:val="auto"/>
                <w:sz w:val="18"/>
                <w:szCs w:val="18"/>
              </w:rPr>
            </w:pPr>
            <w:r w:rsidRPr="005F1778">
              <w:rPr>
                <w:rFonts w:asciiTheme="minorHAnsi" w:eastAsia="Calibri" w:hAnsiTheme="minorHAnsi"/>
                <w:color w:val="auto"/>
                <w:sz w:val="18"/>
                <w:szCs w:val="18"/>
              </w:rPr>
              <w:t>0⁰-150⁰ (Pain between 100⁰ and 150⁰)</w:t>
            </w:r>
          </w:p>
        </w:tc>
      </w:tr>
      <w:tr w:rsidR="006C3B40" w:rsidRPr="005F1778" w:rsidTr="005F1778">
        <w:trPr>
          <w:trHeight w:val="79"/>
          <w:jc w:val="center"/>
        </w:trPr>
        <w:tc>
          <w:tcPr>
            <w:tcW w:w="2340" w:type="dxa"/>
            <w:vAlign w:val="center"/>
          </w:tcPr>
          <w:p w:rsidR="006C3B40" w:rsidRPr="005F1778" w:rsidRDefault="006C3B40" w:rsidP="00C952C4">
            <w:pPr>
              <w:pStyle w:val="ListParagraph"/>
              <w:spacing w:after="0" w:line="180" w:lineRule="exact"/>
              <w:ind w:left="0"/>
              <w:jc w:val="center"/>
              <w:rPr>
                <w:rFonts w:eastAsia="Calibri" w:cs="Times New Roman"/>
                <w:sz w:val="18"/>
                <w:szCs w:val="18"/>
              </w:rPr>
            </w:pPr>
            <w:r w:rsidRPr="005F1778">
              <w:rPr>
                <w:rFonts w:eastAsia="Calibri" w:cs="Times New Roman"/>
                <w:sz w:val="18"/>
                <w:szCs w:val="18"/>
              </w:rPr>
              <w:t>Abduction (0-180</w:t>
            </w:r>
            <w:r w:rsidR="00330345" w:rsidRPr="005F1778">
              <w:rPr>
                <w:rFonts w:eastAsia="Calibri"/>
                <w:sz w:val="18"/>
                <w:szCs w:val="18"/>
              </w:rPr>
              <w:t>⁰</w:t>
            </w:r>
            <w:r w:rsidRPr="005F1778">
              <w:rPr>
                <w:rFonts w:eastAsia="Calibri" w:cs="Times New Roman"/>
                <w:sz w:val="18"/>
                <w:szCs w:val="18"/>
              </w:rPr>
              <w:t>)</w:t>
            </w:r>
          </w:p>
        </w:tc>
        <w:tc>
          <w:tcPr>
            <w:tcW w:w="1890" w:type="dxa"/>
            <w:vAlign w:val="center"/>
          </w:tcPr>
          <w:p w:rsidR="006C3B40" w:rsidRPr="005F1778" w:rsidRDefault="006C3B40" w:rsidP="00C952C4">
            <w:pPr>
              <w:spacing w:line="180" w:lineRule="exact"/>
              <w:contextualSpacing/>
              <w:jc w:val="center"/>
              <w:rPr>
                <w:rFonts w:asciiTheme="minorHAnsi" w:eastAsia="Calibri" w:hAnsiTheme="minorHAnsi"/>
                <w:color w:val="auto"/>
                <w:sz w:val="18"/>
                <w:szCs w:val="18"/>
              </w:rPr>
            </w:pPr>
            <w:r w:rsidRPr="005F1778">
              <w:rPr>
                <w:rFonts w:asciiTheme="minorHAnsi" w:eastAsia="Calibri" w:hAnsiTheme="minorHAnsi"/>
                <w:color w:val="auto"/>
                <w:sz w:val="18"/>
                <w:szCs w:val="18"/>
              </w:rPr>
              <w:t>175⁰</w:t>
            </w:r>
          </w:p>
        </w:tc>
        <w:tc>
          <w:tcPr>
            <w:tcW w:w="2070" w:type="dxa"/>
            <w:vMerge/>
            <w:vAlign w:val="center"/>
          </w:tcPr>
          <w:p w:rsidR="006C3B40" w:rsidRPr="005F1778" w:rsidRDefault="006C3B40" w:rsidP="00C952C4">
            <w:pPr>
              <w:spacing w:line="180" w:lineRule="exact"/>
              <w:contextualSpacing/>
              <w:jc w:val="center"/>
              <w:rPr>
                <w:rFonts w:asciiTheme="minorHAnsi" w:eastAsia="Calibri" w:hAnsiTheme="minorHAnsi"/>
                <w:color w:val="auto"/>
                <w:sz w:val="18"/>
                <w:szCs w:val="18"/>
              </w:rPr>
            </w:pPr>
          </w:p>
        </w:tc>
        <w:tc>
          <w:tcPr>
            <w:tcW w:w="2931" w:type="dxa"/>
            <w:vAlign w:val="center"/>
          </w:tcPr>
          <w:p w:rsidR="006C3B40" w:rsidRPr="005F1778" w:rsidRDefault="006C3B40" w:rsidP="00C952C4">
            <w:pPr>
              <w:spacing w:line="180" w:lineRule="exact"/>
              <w:contextualSpacing/>
              <w:jc w:val="center"/>
              <w:rPr>
                <w:rFonts w:asciiTheme="minorHAnsi" w:eastAsia="Calibri" w:hAnsiTheme="minorHAnsi"/>
                <w:color w:val="auto"/>
                <w:sz w:val="18"/>
                <w:szCs w:val="18"/>
              </w:rPr>
            </w:pPr>
            <w:r w:rsidRPr="005F1778">
              <w:rPr>
                <w:rFonts w:asciiTheme="minorHAnsi" w:eastAsia="Calibri" w:hAnsiTheme="minorHAnsi"/>
                <w:color w:val="auto"/>
                <w:sz w:val="18"/>
                <w:szCs w:val="18"/>
              </w:rPr>
              <w:t>0⁰-120⁰ (pain between 90⁰ and 120⁰)</w:t>
            </w:r>
          </w:p>
        </w:tc>
      </w:tr>
      <w:tr w:rsidR="006C3B40" w:rsidRPr="005F1778" w:rsidTr="005F1778">
        <w:trPr>
          <w:trHeight w:val="79"/>
          <w:jc w:val="center"/>
        </w:trPr>
        <w:tc>
          <w:tcPr>
            <w:tcW w:w="2340" w:type="dxa"/>
            <w:vAlign w:val="center"/>
          </w:tcPr>
          <w:p w:rsidR="006C3B40" w:rsidRPr="005F1778" w:rsidRDefault="00330345" w:rsidP="00C952C4">
            <w:pPr>
              <w:pStyle w:val="ListParagraph"/>
              <w:spacing w:after="0" w:line="180" w:lineRule="exact"/>
              <w:ind w:left="0"/>
              <w:jc w:val="center"/>
              <w:rPr>
                <w:rFonts w:eastAsia="Calibri" w:cs="Times New Roman"/>
                <w:sz w:val="18"/>
                <w:szCs w:val="18"/>
              </w:rPr>
            </w:pPr>
            <w:r w:rsidRPr="005F1778">
              <w:rPr>
                <w:rFonts w:eastAsia="Calibri" w:cs="Times New Roman"/>
                <w:sz w:val="18"/>
                <w:szCs w:val="18"/>
              </w:rPr>
              <w:t>Internal Rotation  (0</w:t>
            </w:r>
            <w:r w:rsidR="006C3B40" w:rsidRPr="005F1778">
              <w:rPr>
                <w:rFonts w:eastAsia="Calibri" w:cs="Times New Roman"/>
                <w:sz w:val="18"/>
                <w:szCs w:val="18"/>
              </w:rPr>
              <w:t xml:space="preserve"> to 90</w:t>
            </w:r>
            <w:r w:rsidRPr="005F1778">
              <w:rPr>
                <w:rFonts w:eastAsia="Calibri"/>
                <w:sz w:val="18"/>
                <w:szCs w:val="18"/>
              </w:rPr>
              <w:t>⁰</w:t>
            </w:r>
            <w:r w:rsidR="006C3B40" w:rsidRPr="005F1778">
              <w:rPr>
                <w:rFonts w:eastAsia="Calibri" w:cs="Times New Roman"/>
                <w:sz w:val="18"/>
                <w:szCs w:val="18"/>
              </w:rPr>
              <w:t>)</w:t>
            </w:r>
          </w:p>
        </w:tc>
        <w:tc>
          <w:tcPr>
            <w:tcW w:w="1890" w:type="dxa"/>
            <w:vAlign w:val="center"/>
          </w:tcPr>
          <w:p w:rsidR="006C3B40" w:rsidRPr="005F1778" w:rsidRDefault="006C3B40" w:rsidP="00C952C4">
            <w:pPr>
              <w:spacing w:line="180" w:lineRule="exact"/>
              <w:contextualSpacing/>
              <w:jc w:val="center"/>
              <w:rPr>
                <w:rFonts w:asciiTheme="minorHAnsi" w:eastAsia="Calibri" w:hAnsiTheme="minorHAnsi"/>
                <w:color w:val="auto"/>
                <w:sz w:val="18"/>
                <w:szCs w:val="18"/>
              </w:rPr>
            </w:pPr>
            <w:r w:rsidRPr="005F1778">
              <w:rPr>
                <w:rFonts w:asciiTheme="minorHAnsi" w:eastAsia="Calibri" w:hAnsiTheme="minorHAnsi"/>
                <w:color w:val="auto"/>
                <w:sz w:val="18"/>
                <w:szCs w:val="18"/>
              </w:rPr>
              <w:t>80⁰</w:t>
            </w:r>
          </w:p>
        </w:tc>
        <w:tc>
          <w:tcPr>
            <w:tcW w:w="2070" w:type="dxa"/>
            <w:vMerge/>
            <w:vAlign w:val="center"/>
          </w:tcPr>
          <w:p w:rsidR="006C3B40" w:rsidRPr="005F1778" w:rsidRDefault="006C3B40" w:rsidP="00C952C4">
            <w:pPr>
              <w:spacing w:line="180" w:lineRule="exact"/>
              <w:contextualSpacing/>
              <w:jc w:val="center"/>
              <w:rPr>
                <w:rFonts w:asciiTheme="minorHAnsi" w:eastAsia="Calibri" w:hAnsiTheme="minorHAnsi"/>
                <w:color w:val="auto"/>
                <w:sz w:val="18"/>
                <w:szCs w:val="18"/>
              </w:rPr>
            </w:pPr>
          </w:p>
        </w:tc>
        <w:tc>
          <w:tcPr>
            <w:tcW w:w="2931" w:type="dxa"/>
            <w:vAlign w:val="center"/>
          </w:tcPr>
          <w:p w:rsidR="006C3B40" w:rsidRPr="005F1778" w:rsidRDefault="006C3B40" w:rsidP="00C952C4">
            <w:pPr>
              <w:spacing w:line="180" w:lineRule="exact"/>
              <w:contextualSpacing/>
              <w:jc w:val="center"/>
              <w:rPr>
                <w:rFonts w:asciiTheme="minorHAnsi" w:eastAsia="Calibri" w:hAnsiTheme="minorHAnsi"/>
                <w:color w:val="auto"/>
                <w:sz w:val="18"/>
                <w:szCs w:val="18"/>
              </w:rPr>
            </w:pPr>
            <w:r w:rsidRPr="005F1778">
              <w:rPr>
                <w:rFonts w:asciiTheme="minorHAnsi" w:eastAsia="Calibri" w:hAnsiTheme="minorHAnsi"/>
                <w:color w:val="auto"/>
                <w:sz w:val="18"/>
                <w:szCs w:val="18"/>
              </w:rPr>
              <w:t>0⁰-90⁰</w:t>
            </w:r>
          </w:p>
        </w:tc>
      </w:tr>
      <w:tr w:rsidR="006C3B40" w:rsidRPr="005F1778" w:rsidTr="005F1778">
        <w:trPr>
          <w:trHeight w:val="79"/>
          <w:jc w:val="center"/>
        </w:trPr>
        <w:tc>
          <w:tcPr>
            <w:tcW w:w="2340" w:type="dxa"/>
            <w:vAlign w:val="center"/>
          </w:tcPr>
          <w:p w:rsidR="006C3B40" w:rsidRPr="005F1778" w:rsidRDefault="00330345" w:rsidP="00330345">
            <w:pPr>
              <w:pStyle w:val="ListParagraph"/>
              <w:spacing w:after="0" w:line="180" w:lineRule="exact"/>
              <w:ind w:left="0"/>
              <w:jc w:val="center"/>
              <w:rPr>
                <w:rFonts w:eastAsia="Calibri" w:cs="Times New Roman"/>
                <w:sz w:val="18"/>
                <w:szCs w:val="18"/>
              </w:rPr>
            </w:pPr>
            <w:r w:rsidRPr="005F1778">
              <w:rPr>
                <w:rFonts w:eastAsia="Calibri" w:cs="Times New Roman"/>
                <w:sz w:val="18"/>
                <w:szCs w:val="18"/>
              </w:rPr>
              <w:t>External Rotation (0</w:t>
            </w:r>
            <w:r w:rsidR="006C3B40" w:rsidRPr="005F1778">
              <w:rPr>
                <w:rFonts w:eastAsia="Calibri" w:cs="Times New Roman"/>
                <w:sz w:val="18"/>
                <w:szCs w:val="18"/>
              </w:rPr>
              <w:t xml:space="preserve"> to 90</w:t>
            </w:r>
            <w:r w:rsidRPr="005F1778">
              <w:rPr>
                <w:rFonts w:eastAsia="Calibri"/>
                <w:sz w:val="18"/>
                <w:szCs w:val="18"/>
              </w:rPr>
              <w:t>⁰</w:t>
            </w:r>
          </w:p>
        </w:tc>
        <w:tc>
          <w:tcPr>
            <w:tcW w:w="1890" w:type="dxa"/>
            <w:vAlign w:val="center"/>
          </w:tcPr>
          <w:p w:rsidR="006C3B40" w:rsidRPr="005F1778" w:rsidRDefault="006C3B40" w:rsidP="00C952C4">
            <w:pPr>
              <w:spacing w:line="180" w:lineRule="exact"/>
              <w:contextualSpacing/>
              <w:jc w:val="center"/>
              <w:rPr>
                <w:rFonts w:asciiTheme="minorHAnsi" w:eastAsia="Calibri" w:hAnsiTheme="minorHAnsi"/>
                <w:color w:val="auto"/>
                <w:sz w:val="18"/>
                <w:szCs w:val="18"/>
              </w:rPr>
            </w:pPr>
            <w:r w:rsidRPr="005F1778">
              <w:rPr>
                <w:rFonts w:asciiTheme="minorHAnsi" w:eastAsia="Calibri" w:hAnsiTheme="minorHAnsi"/>
                <w:color w:val="auto"/>
                <w:sz w:val="18"/>
                <w:szCs w:val="18"/>
              </w:rPr>
              <w:t>62⁰</w:t>
            </w:r>
          </w:p>
        </w:tc>
        <w:tc>
          <w:tcPr>
            <w:tcW w:w="2070" w:type="dxa"/>
            <w:vMerge/>
            <w:vAlign w:val="center"/>
          </w:tcPr>
          <w:p w:rsidR="006C3B40" w:rsidRPr="005F1778" w:rsidRDefault="006C3B40" w:rsidP="00C952C4">
            <w:pPr>
              <w:spacing w:line="180" w:lineRule="exact"/>
              <w:contextualSpacing/>
              <w:jc w:val="center"/>
              <w:rPr>
                <w:rFonts w:asciiTheme="minorHAnsi" w:eastAsia="Calibri" w:hAnsiTheme="minorHAnsi"/>
                <w:color w:val="auto"/>
                <w:sz w:val="18"/>
                <w:szCs w:val="18"/>
              </w:rPr>
            </w:pPr>
          </w:p>
        </w:tc>
        <w:tc>
          <w:tcPr>
            <w:tcW w:w="2931" w:type="dxa"/>
            <w:vAlign w:val="center"/>
          </w:tcPr>
          <w:p w:rsidR="006C3B40" w:rsidRPr="005F1778" w:rsidRDefault="006C3B40" w:rsidP="00C952C4">
            <w:pPr>
              <w:spacing w:line="180" w:lineRule="exact"/>
              <w:contextualSpacing/>
              <w:jc w:val="center"/>
              <w:rPr>
                <w:rFonts w:asciiTheme="minorHAnsi" w:eastAsia="Calibri" w:hAnsiTheme="minorHAnsi"/>
                <w:color w:val="auto"/>
                <w:sz w:val="18"/>
                <w:szCs w:val="18"/>
              </w:rPr>
            </w:pPr>
            <w:r w:rsidRPr="005F1778">
              <w:rPr>
                <w:rFonts w:asciiTheme="minorHAnsi" w:eastAsia="Calibri" w:hAnsiTheme="minorHAnsi"/>
                <w:color w:val="auto"/>
                <w:sz w:val="18"/>
                <w:szCs w:val="18"/>
              </w:rPr>
              <w:t>0⁰-90⁰</w:t>
            </w:r>
          </w:p>
        </w:tc>
      </w:tr>
      <w:tr w:rsidR="006C3B40" w:rsidRPr="005F1778" w:rsidTr="005F1778">
        <w:trPr>
          <w:jc w:val="center"/>
        </w:trPr>
        <w:tc>
          <w:tcPr>
            <w:tcW w:w="2340" w:type="dxa"/>
            <w:vAlign w:val="center"/>
          </w:tcPr>
          <w:p w:rsidR="006C3B40" w:rsidRPr="005F1778" w:rsidRDefault="006C3B40" w:rsidP="00C952C4">
            <w:pPr>
              <w:tabs>
                <w:tab w:val="left" w:pos="288"/>
                <w:tab w:val="left" w:pos="4752"/>
              </w:tabs>
              <w:spacing w:line="180" w:lineRule="exact"/>
              <w:jc w:val="center"/>
              <w:rPr>
                <w:rFonts w:asciiTheme="minorHAnsi" w:eastAsiaTheme="minorHAnsi" w:hAnsiTheme="minorHAnsi"/>
                <w:color w:val="auto"/>
                <w:sz w:val="18"/>
                <w:szCs w:val="18"/>
              </w:rPr>
            </w:pPr>
            <w:r w:rsidRPr="005F1778">
              <w:rPr>
                <w:rFonts w:asciiTheme="minorHAnsi" w:eastAsiaTheme="minorHAnsi" w:hAnsiTheme="minorHAnsi"/>
                <w:color w:val="auto"/>
                <w:sz w:val="18"/>
                <w:szCs w:val="18"/>
              </w:rPr>
              <w:t>Comment</w:t>
            </w:r>
          </w:p>
        </w:tc>
        <w:tc>
          <w:tcPr>
            <w:tcW w:w="1890" w:type="dxa"/>
            <w:vAlign w:val="center"/>
          </w:tcPr>
          <w:p w:rsidR="006C3B40" w:rsidRPr="005F1778" w:rsidRDefault="00F54CBF" w:rsidP="00942193">
            <w:pPr>
              <w:tabs>
                <w:tab w:val="left" w:pos="288"/>
                <w:tab w:val="left" w:pos="4752"/>
              </w:tabs>
              <w:spacing w:line="180" w:lineRule="exact"/>
              <w:rPr>
                <w:rFonts w:asciiTheme="minorHAnsi" w:eastAsiaTheme="minorHAnsi" w:hAnsiTheme="minorHAnsi"/>
                <w:color w:val="auto"/>
                <w:sz w:val="18"/>
                <w:szCs w:val="18"/>
              </w:rPr>
            </w:pPr>
            <w:r w:rsidRPr="005F1778">
              <w:rPr>
                <w:rFonts w:asciiTheme="minorHAnsi" w:eastAsiaTheme="minorHAnsi" w:hAnsiTheme="minorHAnsi"/>
                <w:color w:val="auto"/>
                <w:sz w:val="18"/>
                <w:szCs w:val="18"/>
              </w:rPr>
              <w:t>No objective comments from Therapist</w:t>
            </w:r>
          </w:p>
        </w:tc>
        <w:tc>
          <w:tcPr>
            <w:tcW w:w="2070" w:type="dxa"/>
            <w:vAlign w:val="center"/>
          </w:tcPr>
          <w:p w:rsidR="006C3B40" w:rsidRPr="005F1778" w:rsidRDefault="006C3B40" w:rsidP="005F1778">
            <w:pPr>
              <w:tabs>
                <w:tab w:val="left" w:pos="288"/>
                <w:tab w:val="left" w:pos="4752"/>
              </w:tabs>
              <w:spacing w:line="180" w:lineRule="exact"/>
              <w:rPr>
                <w:rFonts w:asciiTheme="minorHAnsi" w:eastAsiaTheme="minorHAnsi" w:hAnsiTheme="minorHAnsi"/>
                <w:color w:val="auto"/>
                <w:sz w:val="18"/>
                <w:szCs w:val="18"/>
              </w:rPr>
            </w:pPr>
            <w:r w:rsidRPr="005F1778">
              <w:rPr>
                <w:rFonts w:asciiTheme="minorHAnsi" w:eastAsiaTheme="minorHAnsi" w:hAnsiTheme="minorHAnsi"/>
                <w:color w:val="auto"/>
                <w:sz w:val="18"/>
                <w:szCs w:val="18"/>
              </w:rPr>
              <w:t>No change after repetitions</w:t>
            </w:r>
            <w:r w:rsidR="005F1778" w:rsidRPr="005F1778">
              <w:rPr>
                <w:rFonts w:asciiTheme="minorHAnsi" w:eastAsiaTheme="minorHAnsi" w:hAnsiTheme="minorHAnsi"/>
                <w:color w:val="auto"/>
                <w:sz w:val="18"/>
                <w:szCs w:val="18"/>
              </w:rPr>
              <w:t xml:space="preserve">; </w:t>
            </w:r>
            <w:r w:rsidRPr="005F1778">
              <w:rPr>
                <w:rFonts w:asciiTheme="minorHAnsi" w:eastAsiaTheme="minorHAnsi" w:hAnsiTheme="minorHAnsi"/>
                <w:color w:val="auto"/>
                <w:sz w:val="18"/>
                <w:szCs w:val="18"/>
              </w:rPr>
              <w:t>Tender to palpation at and posterior to AC joint</w:t>
            </w:r>
            <w:r w:rsidR="005F1778" w:rsidRPr="005F1778">
              <w:rPr>
                <w:rFonts w:asciiTheme="minorHAnsi" w:eastAsiaTheme="minorHAnsi" w:hAnsiTheme="minorHAnsi"/>
                <w:color w:val="auto"/>
                <w:sz w:val="18"/>
                <w:szCs w:val="18"/>
              </w:rPr>
              <w:t xml:space="preserve">; </w:t>
            </w:r>
            <w:r w:rsidRPr="005F1778">
              <w:rPr>
                <w:rFonts w:asciiTheme="minorHAnsi" w:eastAsiaTheme="minorHAnsi" w:hAnsiTheme="minorHAnsi"/>
                <w:color w:val="auto"/>
                <w:sz w:val="18"/>
                <w:szCs w:val="18"/>
              </w:rPr>
              <w:t>Consistent w/goniometer measurements w/pain at limits of all movements</w:t>
            </w:r>
            <w:r w:rsidR="005F1778" w:rsidRPr="005F1778">
              <w:rPr>
                <w:rFonts w:asciiTheme="minorHAnsi" w:eastAsiaTheme="minorHAnsi" w:hAnsiTheme="minorHAnsi"/>
                <w:color w:val="auto"/>
                <w:sz w:val="18"/>
                <w:szCs w:val="18"/>
              </w:rPr>
              <w:t>;</w:t>
            </w:r>
            <w:r w:rsidRPr="005F1778">
              <w:rPr>
                <w:rFonts w:asciiTheme="minorHAnsi" w:eastAsiaTheme="minorHAnsi" w:hAnsiTheme="minorHAnsi"/>
                <w:color w:val="auto"/>
                <w:sz w:val="18"/>
                <w:szCs w:val="18"/>
              </w:rPr>
              <w:t xml:space="preserve"> </w:t>
            </w:r>
            <w:r w:rsidR="005F1778" w:rsidRPr="005F1778">
              <w:rPr>
                <w:rFonts w:asciiTheme="minorHAnsi" w:eastAsiaTheme="minorHAnsi" w:hAnsiTheme="minorHAnsi"/>
                <w:color w:val="auto"/>
                <w:sz w:val="18"/>
                <w:szCs w:val="18"/>
              </w:rPr>
              <w:t>n</w:t>
            </w:r>
            <w:r w:rsidRPr="005F1778">
              <w:rPr>
                <w:rFonts w:asciiTheme="minorHAnsi" w:eastAsiaTheme="minorHAnsi" w:hAnsiTheme="minorHAnsi"/>
                <w:color w:val="auto"/>
                <w:sz w:val="18"/>
                <w:szCs w:val="18"/>
              </w:rPr>
              <w:t>o instability noted; arm strength normal</w:t>
            </w:r>
          </w:p>
        </w:tc>
        <w:tc>
          <w:tcPr>
            <w:tcW w:w="2931" w:type="dxa"/>
            <w:vAlign w:val="center"/>
          </w:tcPr>
          <w:p w:rsidR="006C3B40" w:rsidRPr="005F1778" w:rsidRDefault="006C3B40" w:rsidP="005F1778">
            <w:pPr>
              <w:tabs>
                <w:tab w:val="left" w:pos="288"/>
                <w:tab w:val="left" w:pos="4752"/>
              </w:tabs>
              <w:spacing w:line="180" w:lineRule="exact"/>
              <w:rPr>
                <w:rFonts w:asciiTheme="minorHAnsi" w:eastAsiaTheme="minorHAnsi" w:hAnsiTheme="minorHAnsi"/>
                <w:color w:val="auto"/>
                <w:sz w:val="18"/>
                <w:szCs w:val="18"/>
              </w:rPr>
            </w:pPr>
            <w:r w:rsidRPr="005F1778">
              <w:rPr>
                <w:rFonts w:asciiTheme="minorHAnsi" w:eastAsiaTheme="minorHAnsi" w:hAnsiTheme="minorHAnsi"/>
                <w:color w:val="auto"/>
                <w:sz w:val="18"/>
                <w:szCs w:val="18"/>
              </w:rPr>
              <w:t>Pain w/all above activities</w:t>
            </w:r>
            <w:r w:rsidR="005F1778" w:rsidRPr="005F1778">
              <w:rPr>
                <w:rFonts w:asciiTheme="minorHAnsi" w:eastAsiaTheme="minorHAnsi" w:hAnsiTheme="minorHAnsi"/>
                <w:color w:val="auto"/>
                <w:sz w:val="18"/>
                <w:szCs w:val="18"/>
              </w:rPr>
              <w:t>; m</w:t>
            </w:r>
            <w:r w:rsidRPr="005F1778">
              <w:rPr>
                <w:rFonts w:asciiTheme="minorHAnsi" w:eastAsiaTheme="minorHAnsi" w:hAnsiTheme="minorHAnsi"/>
                <w:color w:val="auto"/>
                <w:sz w:val="18"/>
                <w:szCs w:val="18"/>
              </w:rPr>
              <w:t>aintained good strength to resisted abduction and external rotation, but reported pain; good strength and no pain w/resisted interna</w:t>
            </w:r>
            <w:r w:rsidR="00683ABB" w:rsidRPr="005F1778">
              <w:rPr>
                <w:rFonts w:asciiTheme="minorHAnsi" w:eastAsiaTheme="minorHAnsi" w:hAnsiTheme="minorHAnsi"/>
                <w:color w:val="auto"/>
                <w:sz w:val="18"/>
                <w:szCs w:val="18"/>
              </w:rPr>
              <w:t>l rotation</w:t>
            </w:r>
            <w:r w:rsidR="005F1778" w:rsidRPr="005F1778">
              <w:rPr>
                <w:rFonts w:asciiTheme="minorHAnsi" w:eastAsiaTheme="minorHAnsi" w:hAnsiTheme="minorHAnsi"/>
                <w:color w:val="auto"/>
                <w:sz w:val="18"/>
                <w:szCs w:val="18"/>
              </w:rPr>
              <w:t>; n</w:t>
            </w:r>
            <w:r w:rsidR="00683ABB" w:rsidRPr="005F1778">
              <w:rPr>
                <w:rFonts w:asciiTheme="minorHAnsi" w:eastAsiaTheme="minorHAnsi" w:hAnsiTheme="minorHAnsi"/>
                <w:color w:val="auto"/>
                <w:sz w:val="18"/>
                <w:szCs w:val="18"/>
              </w:rPr>
              <w:t>egative cross arm</w:t>
            </w:r>
            <w:r w:rsidRPr="005F1778">
              <w:rPr>
                <w:rFonts w:asciiTheme="minorHAnsi" w:eastAsiaTheme="minorHAnsi" w:hAnsiTheme="minorHAnsi"/>
                <w:color w:val="auto"/>
                <w:sz w:val="18"/>
                <w:szCs w:val="18"/>
              </w:rPr>
              <w:t xml:space="preserve"> adduction; positive impingement; unable to perform a lift off; negative </w:t>
            </w:r>
            <w:r w:rsidR="005F1778" w:rsidRPr="005F1778">
              <w:rPr>
                <w:rFonts w:asciiTheme="minorHAnsi" w:eastAsiaTheme="minorHAnsi" w:hAnsiTheme="minorHAnsi"/>
                <w:color w:val="auto"/>
                <w:sz w:val="18"/>
                <w:szCs w:val="18"/>
              </w:rPr>
              <w:t>drop arm; mildly positive Speed;</w:t>
            </w:r>
            <w:r w:rsidRPr="005F1778">
              <w:rPr>
                <w:rFonts w:asciiTheme="minorHAnsi" w:eastAsiaTheme="minorHAnsi" w:hAnsiTheme="minorHAnsi"/>
                <w:color w:val="auto"/>
                <w:sz w:val="18"/>
                <w:szCs w:val="18"/>
              </w:rPr>
              <w:t xml:space="preserve"> </w:t>
            </w:r>
            <w:r w:rsidR="005F1778" w:rsidRPr="005F1778">
              <w:rPr>
                <w:rFonts w:asciiTheme="minorHAnsi" w:eastAsiaTheme="minorHAnsi" w:hAnsiTheme="minorHAnsi"/>
                <w:color w:val="auto"/>
                <w:sz w:val="18"/>
                <w:szCs w:val="18"/>
              </w:rPr>
              <w:t>n</w:t>
            </w:r>
            <w:r w:rsidRPr="005F1778">
              <w:rPr>
                <w:rFonts w:asciiTheme="minorHAnsi" w:eastAsiaTheme="minorHAnsi" w:hAnsiTheme="minorHAnsi"/>
                <w:color w:val="auto"/>
                <w:sz w:val="18"/>
                <w:szCs w:val="18"/>
              </w:rPr>
              <w:t>egative apprehension and instability</w:t>
            </w:r>
            <w:r w:rsidR="005F1778" w:rsidRPr="005F1778">
              <w:rPr>
                <w:rFonts w:asciiTheme="minorHAnsi" w:eastAsiaTheme="minorHAnsi" w:hAnsiTheme="minorHAnsi"/>
                <w:color w:val="auto"/>
                <w:sz w:val="18"/>
                <w:szCs w:val="18"/>
              </w:rPr>
              <w:t xml:space="preserve">; </w:t>
            </w:r>
            <w:r w:rsidR="00941B69" w:rsidRPr="005F1778">
              <w:rPr>
                <w:rFonts w:asciiTheme="minorHAnsi" w:eastAsiaTheme="minorHAnsi" w:hAnsiTheme="minorHAnsi"/>
                <w:color w:val="auto"/>
                <w:sz w:val="18"/>
                <w:szCs w:val="18"/>
              </w:rPr>
              <w:t xml:space="preserve">Deluca </w:t>
            </w:r>
            <w:r w:rsidR="000C1E4F" w:rsidRPr="005F1778">
              <w:rPr>
                <w:rFonts w:asciiTheme="minorHAnsi" w:eastAsiaTheme="minorHAnsi" w:hAnsiTheme="minorHAnsi"/>
                <w:color w:val="auto"/>
                <w:sz w:val="18"/>
                <w:szCs w:val="18"/>
              </w:rPr>
              <w:t>positive</w:t>
            </w:r>
          </w:p>
        </w:tc>
      </w:tr>
      <w:tr w:rsidR="006C3B40" w:rsidRPr="005F1778" w:rsidTr="005F1778">
        <w:trPr>
          <w:jc w:val="center"/>
        </w:trPr>
        <w:tc>
          <w:tcPr>
            <w:tcW w:w="2340" w:type="dxa"/>
            <w:vAlign w:val="center"/>
          </w:tcPr>
          <w:p w:rsidR="006C3B40" w:rsidRPr="005F1778" w:rsidRDefault="006C3B40" w:rsidP="00C952C4">
            <w:pPr>
              <w:tabs>
                <w:tab w:val="left" w:pos="288"/>
                <w:tab w:val="left" w:pos="4752"/>
              </w:tabs>
              <w:spacing w:line="180" w:lineRule="exact"/>
              <w:jc w:val="center"/>
              <w:rPr>
                <w:rFonts w:asciiTheme="minorHAnsi" w:eastAsiaTheme="minorHAnsi" w:hAnsiTheme="minorHAnsi"/>
                <w:color w:val="auto"/>
                <w:sz w:val="18"/>
                <w:szCs w:val="18"/>
              </w:rPr>
            </w:pPr>
            <w:r w:rsidRPr="005F1778">
              <w:rPr>
                <w:rFonts w:asciiTheme="minorHAnsi" w:eastAsiaTheme="minorHAnsi" w:hAnsiTheme="minorHAnsi"/>
                <w:color w:val="auto"/>
                <w:sz w:val="18"/>
                <w:szCs w:val="18"/>
              </w:rPr>
              <w:t>§4.71a Rating</w:t>
            </w:r>
          </w:p>
        </w:tc>
        <w:tc>
          <w:tcPr>
            <w:tcW w:w="1890" w:type="dxa"/>
            <w:vAlign w:val="center"/>
          </w:tcPr>
          <w:p w:rsidR="006C3B40" w:rsidRPr="005F1778" w:rsidRDefault="00F54CBF" w:rsidP="00C952C4">
            <w:pPr>
              <w:tabs>
                <w:tab w:val="left" w:pos="288"/>
                <w:tab w:val="left" w:pos="4752"/>
              </w:tabs>
              <w:spacing w:line="180" w:lineRule="exact"/>
              <w:jc w:val="center"/>
              <w:rPr>
                <w:rFonts w:asciiTheme="minorHAnsi" w:eastAsiaTheme="minorHAnsi" w:hAnsiTheme="minorHAnsi"/>
                <w:color w:val="auto"/>
                <w:sz w:val="18"/>
                <w:szCs w:val="18"/>
              </w:rPr>
            </w:pPr>
            <w:r w:rsidRPr="005F1778">
              <w:rPr>
                <w:rFonts w:asciiTheme="minorHAnsi" w:eastAsiaTheme="minorHAnsi" w:hAnsiTheme="minorHAnsi"/>
                <w:color w:val="auto"/>
                <w:sz w:val="18"/>
                <w:szCs w:val="18"/>
              </w:rPr>
              <w:t>0</w:t>
            </w:r>
            <w:r w:rsidR="006C3B40" w:rsidRPr="005F1778">
              <w:rPr>
                <w:rFonts w:asciiTheme="minorHAnsi" w:eastAsiaTheme="minorHAnsi" w:hAnsiTheme="minorHAnsi"/>
                <w:color w:val="auto"/>
                <w:sz w:val="18"/>
                <w:szCs w:val="18"/>
              </w:rPr>
              <w:t xml:space="preserve">% </w:t>
            </w:r>
          </w:p>
        </w:tc>
        <w:tc>
          <w:tcPr>
            <w:tcW w:w="2070" w:type="dxa"/>
            <w:vAlign w:val="center"/>
          </w:tcPr>
          <w:p w:rsidR="006C3B40" w:rsidRPr="005F1778" w:rsidRDefault="006C3B40" w:rsidP="004069CA">
            <w:pPr>
              <w:tabs>
                <w:tab w:val="left" w:pos="288"/>
                <w:tab w:val="left" w:pos="4752"/>
              </w:tabs>
              <w:spacing w:line="180" w:lineRule="exact"/>
              <w:jc w:val="center"/>
              <w:rPr>
                <w:rFonts w:asciiTheme="minorHAnsi" w:eastAsiaTheme="minorHAnsi" w:hAnsiTheme="minorHAnsi"/>
                <w:color w:val="auto"/>
                <w:sz w:val="18"/>
                <w:szCs w:val="18"/>
              </w:rPr>
            </w:pPr>
            <w:r w:rsidRPr="005F1778">
              <w:rPr>
                <w:rFonts w:asciiTheme="minorHAnsi" w:eastAsiaTheme="minorHAnsi" w:hAnsiTheme="minorHAnsi"/>
                <w:color w:val="auto"/>
                <w:sz w:val="18"/>
                <w:szCs w:val="18"/>
              </w:rPr>
              <w:t>10%</w:t>
            </w:r>
            <w:r w:rsidR="005F1778" w:rsidRPr="005F1778">
              <w:rPr>
                <w:rFonts w:asciiTheme="minorHAnsi" w:eastAsiaTheme="minorHAnsi" w:hAnsiTheme="minorHAnsi"/>
                <w:color w:val="auto"/>
                <w:sz w:val="18"/>
                <w:szCs w:val="18"/>
              </w:rPr>
              <w:t>-20%</w:t>
            </w:r>
          </w:p>
        </w:tc>
        <w:tc>
          <w:tcPr>
            <w:tcW w:w="2931" w:type="dxa"/>
            <w:vAlign w:val="center"/>
          </w:tcPr>
          <w:p w:rsidR="006C3B40" w:rsidRPr="005F1778" w:rsidRDefault="00683ABB" w:rsidP="00C952C4">
            <w:pPr>
              <w:tabs>
                <w:tab w:val="left" w:pos="288"/>
                <w:tab w:val="left" w:pos="4752"/>
              </w:tabs>
              <w:spacing w:line="180" w:lineRule="exact"/>
              <w:jc w:val="center"/>
              <w:rPr>
                <w:rFonts w:asciiTheme="minorHAnsi" w:eastAsiaTheme="minorHAnsi" w:hAnsiTheme="minorHAnsi"/>
                <w:color w:val="auto"/>
                <w:sz w:val="18"/>
                <w:szCs w:val="18"/>
              </w:rPr>
            </w:pPr>
            <w:r w:rsidRPr="005F1778">
              <w:rPr>
                <w:rFonts w:asciiTheme="minorHAnsi" w:eastAsiaTheme="minorHAnsi" w:hAnsiTheme="minorHAnsi"/>
                <w:color w:val="auto"/>
                <w:sz w:val="18"/>
                <w:szCs w:val="18"/>
              </w:rPr>
              <w:t>20</w:t>
            </w:r>
            <w:r w:rsidR="006C3B40" w:rsidRPr="005F1778">
              <w:rPr>
                <w:rFonts w:asciiTheme="minorHAnsi" w:eastAsiaTheme="minorHAnsi" w:hAnsiTheme="minorHAnsi"/>
                <w:color w:val="auto"/>
                <w:sz w:val="18"/>
                <w:szCs w:val="18"/>
              </w:rPr>
              <w:t>%</w:t>
            </w:r>
          </w:p>
        </w:tc>
      </w:tr>
    </w:tbl>
    <w:p w:rsidR="006C3B40" w:rsidRPr="005F1778" w:rsidRDefault="006C3B40" w:rsidP="006C3B40">
      <w:pPr>
        <w:spacing w:line="180" w:lineRule="exact"/>
        <w:rPr>
          <w:rFonts w:asciiTheme="minorHAnsi" w:eastAsiaTheme="minorHAnsi" w:hAnsiTheme="minorHAnsi" w:cstheme="minorBidi"/>
          <w:color w:val="auto"/>
          <w:sz w:val="18"/>
          <w:szCs w:val="18"/>
        </w:rPr>
      </w:pPr>
    </w:p>
    <w:p w:rsidR="00650132" w:rsidRPr="005F1778" w:rsidRDefault="00F7452A" w:rsidP="00DD64E0">
      <w:pPr>
        <w:tabs>
          <w:tab w:val="left" w:pos="288"/>
          <w:tab w:val="left" w:pos="4752"/>
        </w:tabs>
        <w:spacing w:line="240" w:lineRule="exact"/>
        <w:jc w:val="both"/>
        <w:rPr>
          <w:rFonts w:asciiTheme="minorHAnsi" w:hAnsiTheme="minorHAnsi"/>
          <w:color w:val="auto"/>
          <w:szCs w:val="24"/>
        </w:rPr>
      </w:pPr>
      <w:r w:rsidRPr="005F1778">
        <w:rPr>
          <w:rFonts w:asciiTheme="minorHAnsi" w:hAnsiTheme="minorHAnsi"/>
          <w:color w:val="auto"/>
          <w:szCs w:val="24"/>
        </w:rPr>
        <w:t xml:space="preserve">The left shoulder MRI </w:t>
      </w:r>
      <w:r w:rsidR="00DF6AA0" w:rsidRPr="005F1778">
        <w:rPr>
          <w:rFonts w:asciiTheme="minorHAnsi" w:hAnsiTheme="minorHAnsi"/>
          <w:color w:val="auto"/>
          <w:szCs w:val="24"/>
        </w:rPr>
        <w:t>performed</w:t>
      </w:r>
      <w:r w:rsidRPr="005F1778">
        <w:rPr>
          <w:rFonts w:asciiTheme="minorHAnsi" w:hAnsiTheme="minorHAnsi"/>
          <w:color w:val="auto"/>
          <w:szCs w:val="24"/>
        </w:rPr>
        <w:t xml:space="preserve"> in June 2008</w:t>
      </w:r>
      <w:r w:rsidR="00DF6AA0" w:rsidRPr="005F1778">
        <w:rPr>
          <w:rFonts w:asciiTheme="minorHAnsi" w:hAnsiTheme="minorHAnsi"/>
          <w:color w:val="auto"/>
          <w:szCs w:val="24"/>
        </w:rPr>
        <w:t xml:space="preserve"> </w:t>
      </w:r>
      <w:r w:rsidRPr="005F1778">
        <w:rPr>
          <w:rFonts w:asciiTheme="minorHAnsi" w:hAnsiTheme="minorHAnsi"/>
          <w:color w:val="auto"/>
          <w:szCs w:val="24"/>
        </w:rPr>
        <w:t xml:space="preserve">demonstrated an area suspicious for </w:t>
      </w:r>
      <w:r w:rsidR="000C1E4F" w:rsidRPr="005F1778">
        <w:rPr>
          <w:rFonts w:asciiTheme="minorHAnsi" w:hAnsiTheme="minorHAnsi"/>
          <w:color w:val="auto"/>
          <w:szCs w:val="24"/>
        </w:rPr>
        <w:t>degeneration</w:t>
      </w:r>
      <w:r w:rsidRPr="005F1778">
        <w:rPr>
          <w:rFonts w:asciiTheme="minorHAnsi" w:hAnsiTheme="minorHAnsi"/>
          <w:color w:val="auto"/>
          <w:szCs w:val="24"/>
        </w:rPr>
        <w:t xml:space="preserve"> or tearing.  </w:t>
      </w:r>
      <w:r w:rsidR="00F54CBF" w:rsidRPr="005F1778">
        <w:rPr>
          <w:rFonts w:asciiTheme="minorHAnsi" w:hAnsiTheme="minorHAnsi"/>
          <w:color w:val="auto"/>
          <w:szCs w:val="24"/>
        </w:rPr>
        <w:t xml:space="preserve">The </w:t>
      </w:r>
      <w:r w:rsidR="007206F8" w:rsidRPr="005F1778">
        <w:rPr>
          <w:rFonts w:asciiTheme="minorHAnsi" w:hAnsiTheme="minorHAnsi"/>
          <w:color w:val="auto"/>
          <w:szCs w:val="24"/>
        </w:rPr>
        <w:t xml:space="preserve">CI was seen by </w:t>
      </w:r>
      <w:r w:rsidR="0016359C" w:rsidRPr="005F1778">
        <w:rPr>
          <w:rFonts w:asciiTheme="minorHAnsi" w:hAnsiTheme="minorHAnsi"/>
          <w:color w:val="auto"/>
          <w:szCs w:val="24"/>
        </w:rPr>
        <w:t xml:space="preserve">physical therapy </w:t>
      </w:r>
      <w:r w:rsidR="007206F8" w:rsidRPr="005F1778">
        <w:rPr>
          <w:rFonts w:asciiTheme="minorHAnsi" w:hAnsiTheme="minorHAnsi"/>
          <w:color w:val="auto"/>
          <w:szCs w:val="24"/>
        </w:rPr>
        <w:t>six months prior to separation in July 2008</w:t>
      </w:r>
      <w:r w:rsidR="007206F8" w:rsidRPr="005F1778">
        <w:rPr>
          <w:rFonts w:asciiTheme="minorHAnsi" w:hAnsiTheme="minorHAnsi"/>
          <w:color w:val="auto"/>
          <w:sz w:val="20"/>
        </w:rPr>
        <w:t xml:space="preserve">.  </w:t>
      </w:r>
      <w:r w:rsidR="007206F8" w:rsidRPr="005F1778">
        <w:rPr>
          <w:rFonts w:asciiTheme="minorHAnsi" w:hAnsiTheme="minorHAnsi"/>
          <w:color w:val="auto"/>
          <w:szCs w:val="24"/>
        </w:rPr>
        <w:t>The goniometric measurements are noted above.</w:t>
      </w:r>
      <w:r w:rsidR="00372643" w:rsidRPr="005F1778">
        <w:rPr>
          <w:rFonts w:asciiTheme="minorHAnsi" w:hAnsiTheme="minorHAnsi"/>
          <w:color w:val="auto"/>
          <w:szCs w:val="24"/>
        </w:rPr>
        <w:t xml:space="preserve">  At the MEB exam</w:t>
      </w:r>
      <w:r w:rsidR="00DF6AA0" w:rsidRPr="005F1778">
        <w:rPr>
          <w:rFonts w:asciiTheme="minorHAnsi" w:hAnsiTheme="minorHAnsi"/>
          <w:color w:val="auto"/>
          <w:szCs w:val="24"/>
        </w:rPr>
        <w:t xml:space="preserve"> </w:t>
      </w:r>
      <w:r w:rsidR="00372643" w:rsidRPr="005F1778">
        <w:rPr>
          <w:rFonts w:asciiTheme="minorHAnsi" w:hAnsiTheme="minorHAnsi"/>
          <w:color w:val="auto"/>
          <w:szCs w:val="24"/>
        </w:rPr>
        <w:t xml:space="preserve">three </w:t>
      </w:r>
      <w:r w:rsidR="001D579E" w:rsidRPr="005F1778">
        <w:rPr>
          <w:rFonts w:asciiTheme="minorHAnsi" w:hAnsiTheme="minorHAnsi"/>
          <w:color w:val="auto"/>
          <w:szCs w:val="24"/>
        </w:rPr>
        <w:t xml:space="preserve">months prior to separation, the CI had functional limitations </w:t>
      </w:r>
      <w:r w:rsidR="001A1F53" w:rsidRPr="005F1778">
        <w:rPr>
          <w:rFonts w:asciiTheme="minorHAnsi" w:hAnsiTheme="minorHAnsi"/>
          <w:color w:val="auto"/>
          <w:szCs w:val="24"/>
        </w:rPr>
        <w:t>of pain</w:t>
      </w:r>
      <w:r w:rsidR="00650132" w:rsidRPr="005F1778">
        <w:rPr>
          <w:rFonts w:asciiTheme="minorHAnsi" w:hAnsiTheme="minorHAnsi"/>
          <w:color w:val="auto"/>
          <w:szCs w:val="24"/>
        </w:rPr>
        <w:t xml:space="preserve">.  The examiner stated the CI “must be careful when trying </w:t>
      </w:r>
      <w:r w:rsidR="001A1F53" w:rsidRPr="005F1778">
        <w:rPr>
          <w:rFonts w:asciiTheme="minorHAnsi" w:hAnsiTheme="minorHAnsi"/>
          <w:color w:val="auto"/>
          <w:szCs w:val="24"/>
        </w:rPr>
        <w:t xml:space="preserve">to </w:t>
      </w:r>
      <w:r w:rsidR="001D579E" w:rsidRPr="005F1778">
        <w:rPr>
          <w:rFonts w:asciiTheme="minorHAnsi" w:hAnsiTheme="minorHAnsi"/>
          <w:color w:val="auto"/>
          <w:szCs w:val="24"/>
        </w:rPr>
        <w:t xml:space="preserve">lift any heavy load requiring </w:t>
      </w:r>
      <w:r w:rsidR="0016359C" w:rsidRPr="005F1778">
        <w:rPr>
          <w:rFonts w:asciiTheme="minorHAnsi" w:hAnsiTheme="minorHAnsi"/>
          <w:color w:val="auto"/>
          <w:szCs w:val="24"/>
        </w:rPr>
        <w:t>both arms</w:t>
      </w:r>
      <w:r w:rsidR="0016359C">
        <w:rPr>
          <w:rFonts w:asciiTheme="minorHAnsi" w:hAnsiTheme="minorHAnsi"/>
          <w:color w:val="auto"/>
          <w:szCs w:val="24"/>
        </w:rPr>
        <w:t>,</w:t>
      </w:r>
      <w:r w:rsidR="0016359C" w:rsidRPr="005F1778">
        <w:rPr>
          <w:rFonts w:asciiTheme="minorHAnsi" w:hAnsiTheme="minorHAnsi"/>
          <w:color w:val="auto"/>
          <w:szCs w:val="24"/>
        </w:rPr>
        <w:t xml:space="preserve"> and</w:t>
      </w:r>
      <w:r w:rsidR="00650132" w:rsidRPr="005F1778">
        <w:rPr>
          <w:rFonts w:asciiTheme="minorHAnsi" w:hAnsiTheme="minorHAnsi"/>
          <w:color w:val="auto"/>
          <w:szCs w:val="24"/>
        </w:rPr>
        <w:t xml:space="preserve"> any activity requiring him to raise his left arm over his head.  Even </w:t>
      </w:r>
      <w:r w:rsidR="001D579E" w:rsidRPr="005F1778">
        <w:rPr>
          <w:rFonts w:asciiTheme="minorHAnsi" w:hAnsiTheme="minorHAnsi"/>
          <w:color w:val="auto"/>
          <w:szCs w:val="24"/>
        </w:rPr>
        <w:t>holding his hand on top of the steering wheel for long</w:t>
      </w:r>
      <w:r w:rsidR="00650132" w:rsidRPr="005F1778">
        <w:rPr>
          <w:rFonts w:asciiTheme="minorHAnsi" w:hAnsiTheme="minorHAnsi"/>
          <w:color w:val="auto"/>
          <w:szCs w:val="24"/>
        </w:rPr>
        <w:t xml:space="preserve"> causes </w:t>
      </w:r>
      <w:proofErr w:type="gramStart"/>
      <w:r w:rsidR="00650132" w:rsidRPr="005F1778">
        <w:rPr>
          <w:rFonts w:asciiTheme="minorHAnsi" w:hAnsiTheme="minorHAnsi"/>
          <w:color w:val="auto"/>
          <w:szCs w:val="24"/>
        </w:rPr>
        <w:t>an</w:t>
      </w:r>
      <w:proofErr w:type="gramEnd"/>
      <w:r w:rsidR="00650132" w:rsidRPr="005F1778">
        <w:rPr>
          <w:rFonts w:asciiTheme="minorHAnsi" w:hAnsiTheme="minorHAnsi"/>
          <w:color w:val="auto"/>
          <w:szCs w:val="24"/>
        </w:rPr>
        <w:t xml:space="preserve"> exacerbation</w:t>
      </w:r>
      <w:r w:rsidR="001D579E" w:rsidRPr="005F1778">
        <w:rPr>
          <w:rFonts w:asciiTheme="minorHAnsi" w:hAnsiTheme="minorHAnsi"/>
          <w:color w:val="auto"/>
          <w:szCs w:val="24"/>
        </w:rPr>
        <w:t xml:space="preserve">.  </w:t>
      </w:r>
      <w:r w:rsidR="00650132" w:rsidRPr="005F1778">
        <w:rPr>
          <w:rFonts w:asciiTheme="minorHAnsi" w:hAnsiTheme="minorHAnsi"/>
          <w:color w:val="auto"/>
          <w:szCs w:val="24"/>
        </w:rPr>
        <w:t xml:space="preserve">In my opinion, pain could significantly limit functional ability during a </w:t>
      </w:r>
      <w:proofErr w:type="spellStart"/>
      <w:r w:rsidR="00650132" w:rsidRPr="005F1778">
        <w:rPr>
          <w:rFonts w:asciiTheme="minorHAnsi" w:hAnsiTheme="minorHAnsi"/>
          <w:color w:val="auto"/>
          <w:szCs w:val="24"/>
        </w:rPr>
        <w:t>flareup</w:t>
      </w:r>
      <w:proofErr w:type="spellEnd"/>
      <w:r w:rsidR="00650132" w:rsidRPr="005F1778">
        <w:rPr>
          <w:rFonts w:asciiTheme="minorHAnsi" w:hAnsiTheme="minorHAnsi"/>
          <w:color w:val="auto"/>
          <w:szCs w:val="24"/>
        </w:rPr>
        <w:t>.  However, quantifying this additional limitation would be sheer speculation.”</w:t>
      </w:r>
    </w:p>
    <w:p w:rsidR="00650132" w:rsidRPr="005F1778" w:rsidRDefault="00650132" w:rsidP="00DD64E0">
      <w:pPr>
        <w:tabs>
          <w:tab w:val="left" w:pos="288"/>
          <w:tab w:val="left" w:pos="4752"/>
        </w:tabs>
        <w:spacing w:line="240" w:lineRule="exact"/>
        <w:jc w:val="both"/>
        <w:rPr>
          <w:rFonts w:asciiTheme="minorHAnsi" w:hAnsiTheme="minorHAnsi"/>
          <w:color w:val="auto"/>
          <w:szCs w:val="24"/>
        </w:rPr>
      </w:pPr>
    </w:p>
    <w:p w:rsidR="006C3B40" w:rsidRPr="005F1778" w:rsidRDefault="001A1F53" w:rsidP="00DD64E0">
      <w:pPr>
        <w:tabs>
          <w:tab w:val="left" w:pos="288"/>
          <w:tab w:val="left" w:pos="4752"/>
        </w:tabs>
        <w:spacing w:line="240" w:lineRule="exact"/>
        <w:jc w:val="both"/>
        <w:rPr>
          <w:rFonts w:asciiTheme="minorHAnsi" w:hAnsiTheme="minorHAnsi"/>
          <w:color w:val="auto"/>
          <w:szCs w:val="24"/>
        </w:rPr>
      </w:pPr>
      <w:r w:rsidRPr="005F1778">
        <w:rPr>
          <w:rFonts w:asciiTheme="minorHAnsi" w:hAnsiTheme="minorHAnsi"/>
          <w:color w:val="auto"/>
          <w:szCs w:val="24"/>
        </w:rPr>
        <w:t xml:space="preserve">The VA </w:t>
      </w:r>
      <w:r w:rsidR="000C1E4F" w:rsidRPr="005F1778">
        <w:rPr>
          <w:rFonts w:asciiTheme="minorHAnsi" w:hAnsiTheme="minorHAnsi"/>
          <w:color w:val="auto"/>
          <w:szCs w:val="24"/>
        </w:rPr>
        <w:t>Compensation</w:t>
      </w:r>
      <w:r w:rsidRPr="005F1778">
        <w:rPr>
          <w:rFonts w:asciiTheme="minorHAnsi" w:hAnsiTheme="minorHAnsi"/>
          <w:color w:val="auto"/>
          <w:szCs w:val="24"/>
        </w:rPr>
        <w:t xml:space="preserve"> </w:t>
      </w:r>
      <w:r w:rsidR="0016359C">
        <w:rPr>
          <w:rFonts w:asciiTheme="minorHAnsi" w:hAnsiTheme="minorHAnsi"/>
          <w:color w:val="auto"/>
          <w:szCs w:val="24"/>
        </w:rPr>
        <w:t xml:space="preserve">and </w:t>
      </w:r>
      <w:r w:rsidRPr="005F1778">
        <w:rPr>
          <w:rFonts w:asciiTheme="minorHAnsi" w:hAnsiTheme="minorHAnsi"/>
          <w:color w:val="auto"/>
          <w:szCs w:val="24"/>
        </w:rPr>
        <w:t>Pensio</w:t>
      </w:r>
      <w:r w:rsidR="0016359C">
        <w:rPr>
          <w:rFonts w:asciiTheme="minorHAnsi" w:hAnsiTheme="minorHAnsi"/>
          <w:color w:val="auto"/>
          <w:szCs w:val="24"/>
        </w:rPr>
        <w:t xml:space="preserve">n </w:t>
      </w:r>
      <w:r w:rsidRPr="005F1778">
        <w:rPr>
          <w:rFonts w:asciiTheme="minorHAnsi" w:hAnsiTheme="minorHAnsi"/>
          <w:color w:val="auto"/>
          <w:szCs w:val="24"/>
        </w:rPr>
        <w:t>examination</w:t>
      </w:r>
      <w:r w:rsidR="00DF6AA0" w:rsidRPr="005F1778">
        <w:rPr>
          <w:rFonts w:asciiTheme="minorHAnsi" w:hAnsiTheme="minorHAnsi"/>
          <w:color w:val="auto"/>
          <w:szCs w:val="24"/>
        </w:rPr>
        <w:t xml:space="preserve"> </w:t>
      </w:r>
      <w:r w:rsidRPr="005F1778">
        <w:rPr>
          <w:rFonts w:asciiTheme="minorHAnsi" w:eastAsia="Calibri" w:hAnsiTheme="minorHAnsi"/>
          <w:color w:val="auto"/>
          <w:szCs w:val="24"/>
        </w:rPr>
        <w:t>three months after separation noted that the CI had chronic daily pain with daily significant flare-ups with overuse, overhead activities and changes in the weather.  The CI rated the pain at 7/10 with 10 being the worst.</w:t>
      </w:r>
      <w:r w:rsidR="006277A9" w:rsidRPr="005F1778">
        <w:rPr>
          <w:rFonts w:asciiTheme="minorHAnsi" w:eastAsia="Calibri" w:hAnsiTheme="minorHAnsi"/>
          <w:color w:val="auto"/>
          <w:szCs w:val="24"/>
        </w:rPr>
        <w:t xml:space="preserve">  The CI could not perform lift off and had a positive Speeds test (impingement and tendonitis testing).  There were positive DeLuca criteria with “possible … worsened by certain or repetitive activities</w:t>
      </w:r>
      <w:r w:rsidR="0016359C">
        <w:rPr>
          <w:rFonts w:asciiTheme="minorHAnsi" w:eastAsia="Calibri" w:hAnsiTheme="minorHAnsi"/>
          <w:color w:val="auto"/>
          <w:szCs w:val="24"/>
        </w:rPr>
        <w:t>,</w:t>
      </w:r>
      <w:r w:rsidR="006277A9" w:rsidRPr="005F1778">
        <w:rPr>
          <w:rFonts w:asciiTheme="minorHAnsi" w:eastAsia="Calibri" w:hAnsiTheme="minorHAnsi"/>
          <w:color w:val="auto"/>
          <w:szCs w:val="24"/>
        </w:rPr>
        <w:t xml:space="preserve">” but any further limitation could not be determined (not specified).  </w:t>
      </w:r>
    </w:p>
    <w:p w:rsidR="006C3B40" w:rsidRPr="005F1778" w:rsidRDefault="006C3B40" w:rsidP="00DD64E0">
      <w:pPr>
        <w:tabs>
          <w:tab w:val="left" w:pos="288"/>
          <w:tab w:val="left" w:pos="4752"/>
        </w:tabs>
        <w:spacing w:line="240" w:lineRule="exact"/>
        <w:jc w:val="both"/>
        <w:rPr>
          <w:rFonts w:asciiTheme="minorHAnsi" w:hAnsiTheme="minorHAnsi"/>
          <w:color w:val="auto"/>
          <w:szCs w:val="24"/>
        </w:rPr>
      </w:pPr>
    </w:p>
    <w:p w:rsidR="00D437E7" w:rsidRPr="005F1778" w:rsidRDefault="00941B69" w:rsidP="000C1E4F">
      <w:pPr>
        <w:tabs>
          <w:tab w:val="left" w:pos="720"/>
          <w:tab w:val="left" w:pos="1080"/>
          <w:tab w:val="left" w:pos="1340"/>
          <w:tab w:val="left" w:pos="1620"/>
          <w:tab w:val="right" w:leader="dot" w:pos="8280"/>
          <w:tab w:val="right" w:leader="dot" w:pos="9180"/>
        </w:tabs>
        <w:spacing w:line="240" w:lineRule="exact"/>
        <w:jc w:val="both"/>
        <w:rPr>
          <w:rFonts w:asciiTheme="minorHAnsi" w:hAnsiTheme="minorHAnsi" w:cstheme="minorHAnsi"/>
          <w:color w:val="auto"/>
          <w:szCs w:val="24"/>
        </w:rPr>
      </w:pPr>
      <w:r w:rsidRPr="005F1778">
        <w:rPr>
          <w:rFonts w:asciiTheme="minorHAnsi" w:hAnsiTheme="minorHAnsi"/>
          <w:color w:val="auto"/>
          <w:szCs w:val="24"/>
        </w:rPr>
        <w:t>The PEB rated the left shoulder condition as 5024 (</w:t>
      </w:r>
      <w:proofErr w:type="spellStart"/>
      <w:r w:rsidR="0016359C">
        <w:rPr>
          <w:rFonts w:asciiTheme="minorHAnsi" w:hAnsiTheme="minorHAnsi"/>
          <w:color w:val="auto"/>
          <w:szCs w:val="24"/>
        </w:rPr>
        <w:t>t</w:t>
      </w:r>
      <w:r w:rsidRPr="005F1778">
        <w:rPr>
          <w:rFonts w:asciiTheme="minorHAnsi" w:hAnsiTheme="minorHAnsi" w:cstheme="minorHAnsi"/>
          <w:color w:val="auto"/>
          <w:szCs w:val="24"/>
        </w:rPr>
        <w:t>enosynovitis</w:t>
      </w:r>
      <w:proofErr w:type="spellEnd"/>
      <w:r w:rsidRPr="005F1778">
        <w:rPr>
          <w:rFonts w:asciiTheme="minorHAnsi" w:hAnsiTheme="minorHAnsi" w:cstheme="minorHAnsi"/>
          <w:color w:val="auto"/>
          <w:szCs w:val="24"/>
        </w:rPr>
        <w:t>)</w:t>
      </w:r>
      <w:r w:rsidR="00C37F8A" w:rsidRPr="005F1778">
        <w:rPr>
          <w:rFonts w:asciiTheme="minorHAnsi" w:hAnsiTheme="minorHAnsi" w:cstheme="minorHAnsi"/>
          <w:color w:val="auto"/>
          <w:szCs w:val="24"/>
        </w:rPr>
        <w:t xml:space="preserve"> at 10%.  The PEB 10% rating was likely with application of VASRD §</w:t>
      </w:r>
      <w:r w:rsidR="000C1E4F" w:rsidRPr="005F1778">
        <w:rPr>
          <w:rFonts w:asciiTheme="minorHAnsi" w:hAnsiTheme="minorHAnsi" w:cstheme="minorHAnsi"/>
          <w:color w:val="auto"/>
          <w:szCs w:val="24"/>
        </w:rPr>
        <w:t xml:space="preserve">4.59 (painful motion) </w:t>
      </w:r>
      <w:r w:rsidR="00C37F8A" w:rsidRPr="005F1778">
        <w:rPr>
          <w:rFonts w:asciiTheme="minorHAnsi" w:hAnsiTheme="minorHAnsi" w:cstheme="minorHAnsi"/>
          <w:color w:val="auto"/>
          <w:szCs w:val="24"/>
        </w:rPr>
        <w:t>pain</w:t>
      </w:r>
      <w:r w:rsidR="000C1E4F" w:rsidRPr="005F1778">
        <w:rPr>
          <w:rFonts w:asciiTheme="minorHAnsi" w:hAnsiTheme="minorHAnsi" w:cstheme="minorHAnsi"/>
          <w:color w:val="auto"/>
          <w:szCs w:val="24"/>
        </w:rPr>
        <w:t>-</w:t>
      </w:r>
      <w:r w:rsidR="00C37F8A" w:rsidRPr="005F1778">
        <w:rPr>
          <w:rFonts w:asciiTheme="minorHAnsi" w:hAnsiTheme="minorHAnsi" w:cstheme="minorHAnsi"/>
          <w:color w:val="auto"/>
          <w:szCs w:val="24"/>
        </w:rPr>
        <w:t>limited motion coding as the left shoulder was beyond 90</w:t>
      </w:r>
      <w:r w:rsidR="005A6FCC" w:rsidRPr="005F1778">
        <w:rPr>
          <w:rFonts w:asciiTheme="minorHAnsi" w:hAnsiTheme="minorHAnsi" w:cstheme="minorHAnsi"/>
          <w:color w:val="auto"/>
          <w:szCs w:val="24"/>
        </w:rPr>
        <w:t xml:space="preserve"> </w:t>
      </w:r>
      <w:r w:rsidR="005A6FCC" w:rsidRPr="005F1778">
        <w:rPr>
          <w:rFonts w:asciiTheme="minorHAnsi" w:eastAsia="Calibri" w:hAnsiTheme="minorHAnsi"/>
          <w:color w:val="auto"/>
          <w:szCs w:val="24"/>
        </w:rPr>
        <w:t>degrees</w:t>
      </w:r>
      <w:r w:rsidR="00C37F8A" w:rsidRPr="005F1778">
        <w:rPr>
          <w:rFonts w:asciiTheme="minorHAnsi" w:hAnsiTheme="minorHAnsi" w:cstheme="minorHAnsi"/>
          <w:color w:val="auto"/>
          <w:szCs w:val="24"/>
        </w:rPr>
        <w:t xml:space="preserve"> rather than §4.3 (reasonable doubt).  The VA coded the right shoulder 5201 (</w:t>
      </w:r>
      <w:r w:rsidR="0016359C">
        <w:rPr>
          <w:rFonts w:asciiTheme="minorHAnsi" w:hAnsiTheme="minorHAnsi" w:cstheme="minorHAnsi"/>
          <w:color w:val="auto"/>
          <w:szCs w:val="24"/>
        </w:rPr>
        <w:t>a</w:t>
      </w:r>
      <w:r w:rsidR="00C37F8A" w:rsidRPr="005F1778">
        <w:rPr>
          <w:rFonts w:asciiTheme="minorHAnsi" w:hAnsiTheme="minorHAnsi" w:cstheme="minorHAnsi"/>
          <w:color w:val="auto"/>
          <w:szCs w:val="24"/>
        </w:rPr>
        <w:t xml:space="preserve">rm, limitation of motion of- </w:t>
      </w:r>
      <w:r w:rsidR="0016359C">
        <w:rPr>
          <w:rFonts w:asciiTheme="minorHAnsi" w:hAnsiTheme="minorHAnsi" w:cstheme="minorHAnsi"/>
          <w:color w:val="auto"/>
          <w:szCs w:val="24"/>
        </w:rPr>
        <w:t>a</w:t>
      </w:r>
      <w:r w:rsidR="00C37F8A" w:rsidRPr="005F1778">
        <w:rPr>
          <w:rFonts w:asciiTheme="minorHAnsi" w:hAnsiTheme="minorHAnsi" w:cstheme="minorHAnsi"/>
          <w:color w:val="auto"/>
          <w:szCs w:val="24"/>
        </w:rPr>
        <w:t>t shoulder level) at 20%</w:t>
      </w:r>
      <w:r w:rsidR="00D437E7" w:rsidRPr="005F1778">
        <w:rPr>
          <w:rFonts w:asciiTheme="minorHAnsi" w:hAnsiTheme="minorHAnsi" w:cstheme="minorHAnsi"/>
          <w:color w:val="auto"/>
          <w:szCs w:val="24"/>
        </w:rPr>
        <w:t>:  Although pain began at 90 degrees, the limit of motion was at 120 degrees</w:t>
      </w:r>
      <w:r w:rsidR="00C37F8A" w:rsidRPr="005F1778">
        <w:rPr>
          <w:rFonts w:asciiTheme="minorHAnsi" w:hAnsiTheme="minorHAnsi" w:cstheme="minorHAnsi"/>
          <w:color w:val="auto"/>
          <w:szCs w:val="24"/>
        </w:rPr>
        <w:t xml:space="preserve">.  </w:t>
      </w:r>
      <w:r w:rsidR="00D437E7" w:rsidRPr="005F1778">
        <w:rPr>
          <w:rFonts w:asciiTheme="minorHAnsi" w:hAnsiTheme="minorHAnsi" w:cstheme="minorHAnsi"/>
          <w:color w:val="auto"/>
          <w:szCs w:val="24"/>
        </w:rPr>
        <w:t xml:space="preserve">However, both the VA examiner and MEB examiner opined increased limitation of motion with flare-ups (no specified degree), </w:t>
      </w:r>
      <w:r w:rsidR="00D437E7" w:rsidRPr="005F1778">
        <w:rPr>
          <w:rFonts w:asciiTheme="minorHAnsi" w:hAnsiTheme="minorHAnsi" w:cstheme="minorHAnsi"/>
          <w:color w:val="auto"/>
          <w:szCs w:val="24"/>
        </w:rPr>
        <w:lastRenderedPageBreak/>
        <w:t xml:space="preserve">and VA exam indicated positive impingement.  </w:t>
      </w:r>
      <w:r w:rsidR="00A56C6C" w:rsidRPr="005F1778">
        <w:rPr>
          <w:rFonts w:asciiTheme="minorHAnsi" w:hAnsiTheme="minorHAnsi" w:cstheme="minorHAnsi"/>
          <w:color w:val="auto"/>
          <w:szCs w:val="24"/>
        </w:rPr>
        <w:t xml:space="preserve">Both examinations are equally detailed and both are equidistant from the date of separation.  </w:t>
      </w:r>
      <w:r w:rsidR="00D437E7" w:rsidRPr="005F1778">
        <w:rPr>
          <w:rFonts w:asciiTheme="minorHAnsi" w:hAnsiTheme="minorHAnsi"/>
          <w:color w:val="auto"/>
          <w:szCs w:val="24"/>
        </w:rPr>
        <w:t xml:space="preserve">After due deliberation, considering all of the evidence and mindful of VASRD §4.3 (reasonable doubt), the Board recommends a separation rating of 20% for the left shoulder condition.  </w:t>
      </w:r>
    </w:p>
    <w:p w:rsidR="00D437E7" w:rsidRPr="005F1778" w:rsidRDefault="00D437E7" w:rsidP="000C1E4F">
      <w:pPr>
        <w:tabs>
          <w:tab w:val="left" w:pos="720"/>
          <w:tab w:val="left" w:pos="1080"/>
          <w:tab w:val="left" w:pos="1340"/>
          <w:tab w:val="left" w:pos="1620"/>
          <w:tab w:val="right" w:leader="dot" w:pos="8280"/>
          <w:tab w:val="right" w:leader="dot" w:pos="9180"/>
        </w:tabs>
        <w:spacing w:line="240" w:lineRule="exact"/>
        <w:jc w:val="both"/>
        <w:rPr>
          <w:rFonts w:asciiTheme="minorHAnsi" w:hAnsiTheme="minorHAnsi" w:cstheme="minorHAnsi"/>
          <w:color w:val="auto"/>
          <w:szCs w:val="24"/>
        </w:rPr>
      </w:pPr>
    </w:p>
    <w:p w:rsidR="00831464" w:rsidRPr="005F1778" w:rsidRDefault="00831464" w:rsidP="00831464">
      <w:pPr>
        <w:spacing w:line="240" w:lineRule="exact"/>
        <w:jc w:val="both"/>
        <w:rPr>
          <w:rFonts w:asciiTheme="minorHAnsi" w:hAnsiTheme="minorHAnsi"/>
          <w:color w:val="auto"/>
          <w:szCs w:val="24"/>
        </w:rPr>
      </w:pPr>
      <w:proofErr w:type="gramStart"/>
      <w:r w:rsidRPr="005F1778">
        <w:rPr>
          <w:rFonts w:asciiTheme="minorHAnsi" w:eastAsia="HiddenHorzOCR" w:hAnsiTheme="minorHAnsi"/>
          <w:color w:val="auto"/>
          <w:szCs w:val="24"/>
          <w:u w:val="single"/>
        </w:rPr>
        <w:t>Other Contended Conditions</w:t>
      </w:r>
      <w:r w:rsidRPr="005F1778">
        <w:rPr>
          <w:rFonts w:asciiTheme="minorHAnsi" w:eastAsia="HiddenHorzOCR" w:hAnsiTheme="minorHAnsi"/>
          <w:color w:val="auto"/>
          <w:szCs w:val="24"/>
        </w:rPr>
        <w:t>.</w:t>
      </w:r>
      <w:proofErr w:type="gramEnd"/>
      <w:r w:rsidRPr="005F1778">
        <w:rPr>
          <w:rFonts w:asciiTheme="minorHAnsi" w:eastAsia="HiddenHorzOCR" w:hAnsiTheme="minorHAnsi"/>
          <w:color w:val="auto"/>
          <w:szCs w:val="24"/>
        </w:rPr>
        <w:t xml:space="preserve">  The CI’s application asserts that compensable ratings should be considered for OSA and PTSD.</w:t>
      </w:r>
      <w:r w:rsidRPr="005F1778">
        <w:rPr>
          <w:rFonts w:asciiTheme="minorHAnsi" w:hAnsiTheme="minorHAnsi"/>
          <w:color w:val="auto"/>
          <w:szCs w:val="24"/>
        </w:rPr>
        <w:t xml:space="preserve">  The OSA condition was rated 30% by the VA.  The MEB addendum of October 2008 documented that the sleep study results confirmed that the OSA meet retention standards.  The claimed PTSD condition was originally identified as </w:t>
      </w:r>
      <w:r w:rsidR="0016359C" w:rsidRPr="005F1778">
        <w:rPr>
          <w:rFonts w:asciiTheme="minorHAnsi" w:hAnsiTheme="minorHAnsi"/>
          <w:color w:val="auto"/>
          <w:szCs w:val="24"/>
        </w:rPr>
        <w:t>major depressive disorde</w:t>
      </w:r>
      <w:r w:rsidRPr="005F1778">
        <w:rPr>
          <w:rFonts w:asciiTheme="minorHAnsi" w:hAnsiTheme="minorHAnsi"/>
          <w:color w:val="auto"/>
          <w:szCs w:val="24"/>
        </w:rPr>
        <w:t>r by the VA</w:t>
      </w:r>
      <w:r w:rsidR="0016359C">
        <w:rPr>
          <w:rFonts w:asciiTheme="minorHAnsi" w:hAnsiTheme="minorHAnsi"/>
          <w:color w:val="auto"/>
          <w:szCs w:val="24"/>
        </w:rPr>
        <w:t>,</w:t>
      </w:r>
      <w:r w:rsidRPr="005F1778">
        <w:rPr>
          <w:rFonts w:asciiTheme="minorHAnsi" w:hAnsiTheme="minorHAnsi"/>
          <w:color w:val="auto"/>
          <w:szCs w:val="24"/>
        </w:rPr>
        <w:t xml:space="preserve"> and rated 10%.  The MEB addendum of June 2008 indicated that the CI did not have a psychiatric condition that would warrant processing through medical channels</w:t>
      </w:r>
      <w:r w:rsidR="00E830CD" w:rsidRPr="005F1778">
        <w:rPr>
          <w:rFonts w:asciiTheme="minorHAnsi" w:hAnsiTheme="minorHAnsi"/>
          <w:color w:val="auto"/>
          <w:szCs w:val="24"/>
        </w:rPr>
        <w:t xml:space="preserve">, and specifically </w:t>
      </w:r>
      <w:r w:rsidRPr="005F1778">
        <w:rPr>
          <w:rFonts w:asciiTheme="minorHAnsi" w:hAnsiTheme="minorHAnsi"/>
          <w:color w:val="auto"/>
          <w:szCs w:val="24"/>
        </w:rPr>
        <w:t xml:space="preserve">noted that the CI had been treated for major depression and had responded well to pharmacotherapy </w:t>
      </w:r>
      <w:r w:rsidR="00E830CD" w:rsidRPr="005F1778">
        <w:rPr>
          <w:rFonts w:asciiTheme="minorHAnsi" w:hAnsiTheme="minorHAnsi"/>
          <w:color w:val="auto"/>
          <w:szCs w:val="24"/>
        </w:rPr>
        <w:t xml:space="preserve">and </w:t>
      </w:r>
      <w:r w:rsidRPr="005F1778">
        <w:rPr>
          <w:rFonts w:asciiTheme="minorHAnsi" w:hAnsiTheme="minorHAnsi"/>
          <w:color w:val="auto"/>
          <w:szCs w:val="24"/>
        </w:rPr>
        <w:t xml:space="preserve">therefore met retention standards.  </w:t>
      </w:r>
      <w:r w:rsidR="00E830CD" w:rsidRPr="005F1778">
        <w:rPr>
          <w:rFonts w:asciiTheme="minorHAnsi" w:hAnsiTheme="minorHAnsi"/>
          <w:color w:val="auto"/>
          <w:szCs w:val="24"/>
        </w:rPr>
        <w:t xml:space="preserve">There was no diagnosis of PTSD prior to separation or in the </w:t>
      </w:r>
      <w:r w:rsidR="0016359C">
        <w:rPr>
          <w:rFonts w:asciiTheme="minorHAnsi" w:hAnsiTheme="minorHAnsi"/>
          <w:color w:val="auto"/>
          <w:szCs w:val="24"/>
        </w:rPr>
        <w:t>Disability Evaluation System (</w:t>
      </w:r>
      <w:r w:rsidR="00E830CD" w:rsidRPr="005F1778">
        <w:rPr>
          <w:rFonts w:asciiTheme="minorHAnsi" w:hAnsiTheme="minorHAnsi"/>
          <w:color w:val="auto"/>
          <w:szCs w:val="24"/>
        </w:rPr>
        <w:t>DES</w:t>
      </w:r>
      <w:r w:rsidR="0016359C">
        <w:rPr>
          <w:rFonts w:asciiTheme="minorHAnsi" w:hAnsiTheme="minorHAnsi"/>
          <w:color w:val="auto"/>
          <w:szCs w:val="24"/>
        </w:rPr>
        <w:t>)</w:t>
      </w:r>
      <w:r w:rsidR="00E830CD" w:rsidRPr="005F1778">
        <w:rPr>
          <w:rFonts w:asciiTheme="minorHAnsi" w:hAnsiTheme="minorHAnsi"/>
          <w:color w:val="auto"/>
          <w:szCs w:val="24"/>
        </w:rPr>
        <w:t xml:space="preserve"> file.  The Board does not have the authority under DoDI 6040.44 to render fitness or rating recommendations for any conditions not considered by the DES.  N</w:t>
      </w:r>
      <w:r w:rsidRPr="005F1778">
        <w:rPr>
          <w:rFonts w:asciiTheme="minorHAnsi" w:hAnsiTheme="minorHAnsi"/>
          <w:color w:val="auto"/>
          <w:szCs w:val="24"/>
        </w:rPr>
        <w:t xml:space="preserve">either the OSA nor </w:t>
      </w:r>
      <w:r w:rsidR="0016359C">
        <w:rPr>
          <w:rFonts w:asciiTheme="minorHAnsi" w:hAnsiTheme="minorHAnsi"/>
          <w:color w:val="auto"/>
          <w:szCs w:val="24"/>
        </w:rPr>
        <w:t xml:space="preserve">major depressive disorder </w:t>
      </w:r>
      <w:r w:rsidR="00E830CD" w:rsidRPr="005F1778">
        <w:rPr>
          <w:rFonts w:asciiTheme="minorHAnsi" w:hAnsiTheme="minorHAnsi"/>
          <w:color w:val="auto"/>
          <w:szCs w:val="24"/>
        </w:rPr>
        <w:t>or any mental health disorder</w:t>
      </w:r>
      <w:r w:rsidRPr="005F1778">
        <w:rPr>
          <w:rFonts w:asciiTheme="minorHAnsi" w:hAnsiTheme="minorHAnsi"/>
          <w:color w:val="auto"/>
          <w:szCs w:val="24"/>
        </w:rPr>
        <w:t xml:space="preserve"> </w:t>
      </w:r>
      <w:r w:rsidRPr="005F1778">
        <w:rPr>
          <w:rFonts w:asciiTheme="minorHAnsi" w:eastAsia="HiddenHorzOCR" w:hAnsiTheme="minorHAnsi"/>
          <w:color w:val="auto"/>
          <w:szCs w:val="24"/>
        </w:rPr>
        <w:t xml:space="preserve">conditions </w:t>
      </w:r>
      <w:r w:rsidR="00E830CD" w:rsidRPr="005F1778">
        <w:rPr>
          <w:rFonts w:asciiTheme="minorHAnsi" w:eastAsia="HiddenHorzOCR" w:hAnsiTheme="minorHAnsi"/>
          <w:color w:val="auto"/>
          <w:szCs w:val="24"/>
        </w:rPr>
        <w:t xml:space="preserve">or symptoms </w:t>
      </w:r>
      <w:r w:rsidRPr="005F1778">
        <w:rPr>
          <w:rFonts w:asciiTheme="minorHAnsi" w:eastAsia="HiddenHorzOCR" w:hAnsiTheme="minorHAnsi"/>
          <w:color w:val="auto"/>
          <w:szCs w:val="24"/>
        </w:rPr>
        <w:t xml:space="preserve">were profiled or implicated in the </w:t>
      </w:r>
      <w:r w:rsidR="0016359C">
        <w:rPr>
          <w:rFonts w:asciiTheme="minorHAnsi" w:eastAsia="HiddenHorzOCR" w:hAnsiTheme="minorHAnsi"/>
          <w:color w:val="auto"/>
          <w:szCs w:val="24"/>
        </w:rPr>
        <w:t>c</w:t>
      </w:r>
      <w:r w:rsidRPr="005F1778">
        <w:rPr>
          <w:rFonts w:asciiTheme="minorHAnsi" w:eastAsia="HiddenHorzOCR" w:hAnsiTheme="minorHAnsi"/>
          <w:color w:val="auto"/>
          <w:szCs w:val="24"/>
        </w:rPr>
        <w:t>ommander’s statement.  Both the OSA and</w:t>
      </w:r>
      <w:r w:rsidR="00E830CD" w:rsidRPr="005F1778">
        <w:rPr>
          <w:rFonts w:asciiTheme="minorHAnsi" w:eastAsia="HiddenHorzOCR" w:hAnsiTheme="minorHAnsi"/>
          <w:color w:val="auto"/>
          <w:szCs w:val="24"/>
        </w:rPr>
        <w:t xml:space="preserve"> major </w:t>
      </w:r>
      <w:r w:rsidR="005C39D5">
        <w:rPr>
          <w:rFonts w:asciiTheme="minorHAnsi" w:eastAsia="HiddenHorzOCR" w:hAnsiTheme="minorHAnsi"/>
          <w:color w:val="auto"/>
          <w:szCs w:val="24"/>
        </w:rPr>
        <w:t>depressive disorder</w:t>
      </w:r>
      <w:r w:rsidRPr="005F1778">
        <w:rPr>
          <w:rFonts w:asciiTheme="minorHAnsi" w:eastAsia="HiddenHorzOCR" w:hAnsiTheme="minorHAnsi"/>
          <w:color w:val="auto"/>
          <w:szCs w:val="24"/>
        </w:rPr>
        <w:t xml:space="preserve"> conditions were reviewed by the </w:t>
      </w:r>
      <w:r w:rsidR="0016359C" w:rsidRPr="005F1778">
        <w:rPr>
          <w:rFonts w:asciiTheme="minorHAnsi" w:eastAsia="HiddenHorzOCR" w:hAnsiTheme="minorHAnsi"/>
          <w:color w:val="auto"/>
          <w:szCs w:val="24"/>
        </w:rPr>
        <w:t xml:space="preserve">action officer </w:t>
      </w:r>
      <w:r w:rsidRPr="005F1778">
        <w:rPr>
          <w:rFonts w:asciiTheme="minorHAnsi" w:eastAsia="HiddenHorzOCR" w:hAnsiTheme="minorHAnsi"/>
          <w:color w:val="auto"/>
          <w:szCs w:val="24"/>
        </w:rPr>
        <w:t xml:space="preserve">and considered by the Board.  There was no indication from the record that any of these conditions significantly interfered with satisfactory performance of MOS duty requirements.  All evidence considered there is not reasonable doubt in the CI’s favor supporting recharacterization of the PEB fitness adjudication for </w:t>
      </w:r>
      <w:r w:rsidR="00E830CD" w:rsidRPr="005F1778">
        <w:rPr>
          <w:rFonts w:asciiTheme="minorHAnsi" w:eastAsia="HiddenHorzOCR" w:hAnsiTheme="minorHAnsi"/>
          <w:color w:val="auto"/>
          <w:szCs w:val="24"/>
        </w:rPr>
        <w:t>either</w:t>
      </w:r>
      <w:r w:rsidRPr="005F1778">
        <w:rPr>
          <w:rFonts w:asciiTheme="minorHAnsi" w:eastAsia="HiddenHorzOCR" w:hAnsiTheme="minorHAnsi"/>
          <w:color w:val="auto"/>
          <w:szCs w:val="24"/>
        </w:rPr>
        <w:t xml:space="preserve"> of the stated conditions.</w:t>
      </w:r>
    </w:p>
    <w:p w:rsidR="00831464" w:rsidRPr="005F1778" w:rsidRDefault="00831464" w:rsidP="000C1E4F">
      <w:pPr>
        <w:tabs>
          <w:tab w:val="left" w:pos="720"/>
          <w:tab w:val="left" w:pos="1080"/>
          <w:tab w:val="left" w:pos="1340"/>
          <w:tab w:val="left" w:pos="1620"/>
          <w:tab w:val="right" w:leader="dot" w:pos="8280"/>
          <w:tab w:val="right" w:leader="dot" w:pos="9180"/>
        </w:tabs>
        <w:spacing w:line="240" w:lineRule="exact"/>
        <w:jc w:val="both"/>
        <w:rPr>
          <w:rFonts w:asciiTheme="minorHAnsi" w:hAnsiTheme="minorHAnsi" w:cstheme="minorHAnsi"/>
          <w:color w:val="auto"/>
          <w:szCs w:val="24"/>
        </w:rPr>
      </w:pPr>
    </w:p>
    <w:p w:rsidR="007E5B8F" w:rsidRPr="005F1778" w:rsidRDefault="007E5B8F" w:rsidP="000C1E4F">
      <w:pPr>
        <w:spacing w:line="240" w:lineRule="exact"/>
        <w:jc w:val="both"/>
        <w:rPr>
          <w:rFonts w:asciiTheme="minorHAnsi" w:eastAsia="HiddenHorzOCR" w:hAnsiTheme="minorHAnsi"/>
          <w:color w:val="auto"/>
          <w:szCs w:val="24"/>
        </w:rPr>
      </w:pPr>
      <w:proofErr w:type="gramStart"/>
      <w:r w:rsidRPr="005F1778">
        <w:rPr>
          <w:rFonts w:asciiTheme="minorHAnsi" w:eastAsia="HiddenHorzOCR" w:hAnsiTheme="minorHAnsi"/>
          <w:color w:val="auto"/>
          <w:szCs w:val="24"/>
          <w:u w:val="single"/>
        </w:rPr>
        <w:t>Other PEB Conditions</w:t>
      </w:r>
      <w:r w:rsidRPr="005F1778">
        <w:rPr>
          <w:rFonts w:asciiTheme="minorHAnsi" w:eastAsia="HiddenHorzOCR" w:hAnsiTheme="minorHAnsi"/>
          <w:color w:val="auto"/>
          <w:szCs w:val="24"/>
        </w:rPr>
        <w:t>.</w:t>
      </w:r>
      <w:proofErr w:type="gramEnd"/>
      <w:r w:rsidRPr="005F1778">
        <w:rPr>
          <w:rFonts w:asciiTheme="minorHAnsi" w:eastAsia="HiddenHorzOCR" w:hAnsiTheme="minorHAnsi"/>
          <w:color w:val="auto"/>
          <w:szCs w:val="24"/>
        </w:rPr>
        <w:t xml:space="preserve"> </w:t>
      </w:r>
      <w:r w:rsidR="000C1E4F" w:rsidRPr="005F1778">
        <w:rPr>
          <w:rFonts w:asciiTheme="minorHAnsi" w:eastAsia="HiddenHorzOCR" w:hAnsiTheme="minorHAnsi"/>
          <w:color w:val="auto"/>
          <w:szCs w:val="24"/>
        </w:rPr>
        <w:t xml:space="preserve"> </w:t>
      </w:r>
      <w:r w:rsidRPr="005F1778">
        <w:rPr>
          <w:rFonts w:asciiTheme="minorHAnsi" w:eastAsia="HiddenHorzOCR" w:hAnsiTheme="minorHAnsi"/>
          <w:color w:val="auto"/>
          <w:szCs w:val="24"/>
        </w:rPr>
        <w:t xml:space="preserve">The other conditions forwarded by the MEB and adjudicated as not unfitting by the PEB were right knee pain, </w:t>
      </w:r>
      <w:r w:rsidR="005C39D5">
        <w:rPr>
          <w:rFonts w:asciiTheme="minorHAnsi" w:eastAsia="HiddenHorzOCR" w:hAnsiTheme="minorHAnsi"/>
          <w:color w:val="auto"/>
          <w:szCs w:val="24"/>
        </w:rPr>
        <w:t>c</w:t>
      </w:r>
      <w:r w:rsidR="005C39D5" w:rsidRPr="005C39D5">
        <w:rPr>
          <w:rFonts w:asciiTheme="minorHAnsi" w:eastAsia="HiddenHorzOCR" w:hAnsiTheme="minorHAnsi"/>
          <w:color w:val="auto"/>
          <w:szCs w:val="24"/>
        </w:rPr>
        <w:t>hronic obstructive airways disease</w:t>
      </w:r>
      <w:r w:rsidR="005C39D5">
        <w:rPr>
          <w:rFonts w:asciiTheme="minorHAnsi" w:eastAsia="HiddenHorzOCR" w:hAnsiTheme="minorHAnsi"/>
          <w:color w:val="auto"/>
          <w:szCs w:val="24"/>
        </w:rPr>
        <w:t xml:space="preserve"> (</w:t>
      </w:r>
      <w:r w:rsidR="00D437E7" w:rsidRPr="005F1778">
        <w:rPr>
          <w:rFonts w:asciiTheme="minorHAnsi" w:eastAsia="HiddenHorzOCR" w:hAnsiTheme="minorHAnsi"/>
          <w:color w:val="auto"/>
          <w:szCs w:val="24"/>
        </w:rPr>
        <w:t>COPD</w:t>
      </w:r>
      <w:r w:rsidR="005C39D5">
        <w:rPr>
          <w:rFonts w:asciiTheme="minorHAnsi" w:eastAsia="HiddenHorzOCR" w:hAnsiTheme="minorHAnsi"/>
          <w:color w:val="auto"/>
          <w:szCs w:val="24"/>
        </w:rPr>
        <w:t>)</w:t>
      </w:r>
      <w:r w:rsidR="00D437E7" w:rsidRPr="005F1778">
        <w:rPr>
          <w:rFonts w:asciiTheme="minorHAnsi" w:eastAsia="HiddenHorzOCR" w:hAnsiTheme="minorHAnsi"/>
          <w:color w:val="auto"/>
          <w:szCs w:val="24"/>
        </w:rPr>
        <w:t xml:space="preserve">, </w:t>
      </w:r>
      <w:r w:rsidRPr="005F1778">
        <w:rPr>
          <w:rFonts w:asciiTheme="minorHAnsi" w:eastAsia="HiddenHorzOCR" w:hAnsiTheme="minorHAnsi"/>
          <w:color w:val="auto"/>
          <w:szCs w:val="24"/>
        </w:rPr>
        <w:t>hemorrhoids</w:t>
      </w:r>
      <w:r w:rsidR="000C1E4F" w:rsidRPr="005F1778">
        <w:rPr>
          <w:rFonts w:asciiTheme="minorHAnsi" w:eastAsia="HiddenHorzOCR" w:hAnsiTheme="minorHAnsi"/>
          <w:color w:val="auto"/>
          <w:szCs w:val="24"/>
        </w:rPr>
        <w:t>, insomnia</w:t>
      </w:r>
      <w:r w:rsidRPr="005F1778">
        <w:rPr>
          <w:rFonts w:asciiTheme="minorHAnsi" w:eastAsia="HiddenHorzOCR" w:hAnsiTheme="minorHAnsi"/>
          <w:color w:val="auto"/>
          <w:szCs w:val="24"/>
        </w:rPr>
        <w:t xml:space="preserve">, GERD, rhinitis </w:t>
      </w:r>
      <w:r w:rsidR="000C1E4F" w:rsidRPr="005F1778">
        <w:rPr>
          <w:rFonts w:asciiTheme="minorHAnsi" w:eastAsia="HiddenHorzOCR" w:hAnsiTheme="minorHAnsi"/>
          <w:color w:val="auto"/>
          <w:szCs w:val="24"/>
        </w:rPr>
        <w:t>and chronic</w:t>
      </w:r>
      <w:r w:rsidRPr="005F1778">
        <w:rPr>
          <w:rFonts w:asciiTheme="minorHAnsi" w:eastAsia="HiddenHorzOCR" w:hAnsiTheme="minorHAnsi"/>
          <w:color w:val="auto"/>
          <w:szCs w:val="24"/>
        </w:rPr>
        <w:t xml:space="preserve"> constipation.  None of these conditions we</w:t>
      </w:r>
      <w:r w:rsidR="00C410A6" w:rsidRPr="005F1778">
        <w:rPr>
          <w:rFonts w:asciiTheme="minorHAnsi" w:eastAsia="HiddenHorzOCR" w:hAnsiTheme="minorHAnsi"/>
          <w:color w:val="auto"/>
          <w:szCs w:val="24"/>
        </w:rPr>
        <w:t xml:space="preserve">re profiled, implicated in the </w:t>
      </w:r>
      <w:r w:rsidR="005C39D5">
        <w:rPr>
          <w:rFonts w:asciiTheme="minorHAnsi" w:eastAsia="HiddenHorzOCR" w:hAnsiTheme="minorHAnsi"/>
          <w:color w:val="auto"/>
          <w:szCs w:val="24"/>
        </w:rPr>
        <w:t>c</w:t>
      </w:r>
      <w:r w:rsidRPr="005F1778">
        <w:rPr>
          <w:rFonts w:asciiTheme="minorHAnsi" w:eastAsia="HiddenHorzOCR" w:hAnsiTheme="minorHAnsi"/>
          <w:color w:val="auto"/>
          <w:szCs w:val="24"/>
        </w:rPr>
        <w:t xml:space="preserve">ommander’s </w:t>
      </w:r>
      <w:r w:rsidR="000C1E4F" w:rsidRPr="005F1778">
        <w:rPr>
          <w:rFonts w:asciiTheme="minorHAnsi" w:eastAsia="HiddenHorzOCR" w:hAnsiTheme="minorHAnsi"/>
          <w:color w:val="auto"/>
          <w:szCs w:val="24"/>
        </w:rPr>
        <w:t>statement</w:t>
      </w:r>
      <w:r w:rsidRPr="005F1778">
        <w:rPr>
          <w:rFonts w:asciiTheme="minorHAnsi" w:eastAsia="HiddenHorzOCR" w:hAnsiTheme="minorHAnsi"/>
          <w:color w:val="auto"/>
          <w:szCs w:val="24"/>
        </w:rPr>
        <w:t xml:space="preserve"> noted as failing retention standa</w:t>
      </w:r>
      <w:r w:rsidR="00C410A6" w:rsidRPr="005F1778">
        <w:rPr>
          <w:rFonts w:asciiTheme="minorHAnsi" w:eastAsia="HiddenHorzOCR" w:hAnsiTheme="minorHAnsi"/>
          <w:color w:val="auto"/>
          <w:szCs w:val="24"/>
        </w:rPr>
        <w:t xml:space="preserve">rds.  All were reviewed by the </w:t>
      </w:r>
      <w:r w:rsidR="0016359C" w:rsidRPr="005F1778">
        <w:rPr>
          <w:rFonts w:asciiTheme="minorHAnsi" w:eastAsia="HiddenHorzOCR" w:hAnsiTheme="minorHAnsi"/>
          <w:color w:val="auto"/>
          <w:szCs w:val="24"/>
        </w:rPr>
        <w:t xml:space="preserve">action officer </w:t>
      </w:r>
      <w:r w:rsidRPr="005F1778">
        <w:rPr>
          <w:rFonts w:asciiTheme="minorHAnsi" w:eastAsia="HiddenHorzOCR" w:hAnsiTheme="minorHAnsi"/>
          <w:color w:val="auto"/>
          <w:szCs w:val="24"/>
        </w:rPr>
        <w:t xml:space="preserve">and considered by the Board.  There was no indication from the record that any of these conditions significantly interfered with satisfactory performance of MOS duty requirements.  </w:t>
      </w:r>
      <w:r w:rsidR="000C1E4F" w:rsidRPr="005F1778">
        <w:rPr>
          <w:rFonts w:asciiTheme="minorHAnsi" w:eastAsia="HiddenHorzOCR" w:hAnsiTheme="minorHAnsi"/>
          <w:color w:val="auto"/>
          <w:szCs w:val="24"/>
        </w:rPr>
        <w:t>All evidence considered there is not reasonable doubt in the CI’s favor supporting recharacterization of the PEB fitness adjudication for any of the stated conditions.</w:t>
      </w:r>
    </w:p>
    <w:p w:rsidR="00106AD8" w:rsidRPr="005F1778" w:rsidRDefault="00106AD8" w:rsidP="000C1E4F">
      <w:pPr>
        <w:pBdr>
          <w:bottom w:val="single" w:sz="12" w:space="1" w:color="auto"/>
        </w:pBdr>
        <w:tabs>
          <w:tab w:val="left" w:pos="288"/>
          <w:tab w:val="left" w:pos="4752"/>
        </w:tabs>
        <w:spacing w:line="240" w:lineRule="exact"/>
        <w:jc w:val="both"/>
        <w:rPr>
          <w:rFonts w:ascii="Calibri" w:hAnsi="Calibri"/>
          <w:color w:val="auto"/>
          <w:szCs w:val="24"/>
        </w:rPr>
      </w:pPr>
    </w:p>
    <w:p w:rsidR="00106AD8" w:rsidRPr="005F1778" w:rsidRDefault="00106AD8" w:rsidP="000C1E4F">
      <w:pPr>
        <w:tabs>
          <w:tab w:val="left" w:pos="288"/>
          <w:tab w:val="left" w:pos="4752"/>
        </w:tabs>
        <w:spacing w:line="240" w:lineRule="exact"/>
        <w:jc w:val="both"/>
        <w:rPr>
          <w:rFonts w:ascii="Calibri" w:hAnsi="Calibri"/>
          <w:color w:val="auto"/>
          <w:szCs w:val="24"/>
        </w:rPr>
      </w:pPr>
    </w:p>
    <w:p w:rsidR="00C410A6" w:rsidRPr="005F1778" w:rsidRDefault="00C56FC8" w:rsidP="000C1E4F">
      <w:pPr>
        <w:spacing w:line="240" w:lineRule="exact"/>
        <w:jc w:val="both"/>
        <w:rPr>
          <w:rFonts w:asciiTheme="minorHAnsi" w:hAnsiTheme="minorHAnsi"/>
          <w:color w:val="auto"/>
          <w:szCs w:val="24"/>
        </w:rPr>
      </w:pPr>
      <w:r w:rsidRPr="005F1778">
        <w:rPr>
          <w:rFonts w:asciiTheme="minorHAnsi" w:hAnsiTheme="minorHAnsi"/>
          <w:color w:val="auto"/>
          <w:szCs w:val="24"/>
          <w:u w:val="single"/>
        </w:rPr>
        <w:t>BOARD FINDINGS</w:t>
      </w:r>
      <w:r w:rsidRPr="005F1778">
        <w:rPr>
          <w:rFonts w:asciiTheme="minorHAnsi" w:hAnsiTheme="minorHAnsi"/>
          <w:color w:val="auto"/>
          <w:szCs w:val="24"/>
        </w:rPr>
        <w:t>:</w:t>
      </w:r>
      <w:r w:rsidRPr="005F1778">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5F1778">
        <w:rPr>
          <w:rFonts w:asciiTheme="minorHAnsi" w:eastAsiaTheme="minorHAnsi" w:hAnsiTheme="minorHAnsi"/>
          <w:color w:val="auto"/>
          <w:szCs w:val="24"/>
        </w:rPr>
        <w:t xml:space="preserve"> </w:t>
      </w:r>
      <w:r w:rsidR="00C410A6" w:rsidRPr="005F1778">
        <w:rPr>
          <w:rFonts w:asciiTheme="minorHAnsi" w:eastAsiaTheme="minorHAnsi" w:hAnsiTheme="minorHAnsi"/>
          <w:color w:val="auto"/>
          <w:szCs w:val="24"/>
        </w:rPr>
        <w:t xml:space="preserve">In the matter of the </w:t>
      </w:r>
      <w:r w:rsidR="005C39D5" w:rsidRPr="005F1778">
        <w:rPr>
          <w:rFonts w:asciiTheme="minorHAnsi" w:hAnsiTheme="minorHAnsi"/>
          <w:color w:val="auto"/>
          <w:szCs w:val="24"/>
        </w:rPr>
        <w:t xml:space="preserve">left rotator cuff tendonitis </w:t>
      </w:r>
      <w:r w:rsidR="005C39D5" w:rsidRPr="005F1778">
        <w:rPr>
          <w:rFonts w:asciiTheme="minorHAnsi" w:eastAsiaTheme="minorHAnsi" w:hAnsiTheme="minorHAnsi"/>
          <w:color w:val="auto"/>
          <w:szCs w:val="24"/>
        </w:rPr>
        <w:t xml:space="preserve">condition, </w:t>
      </w:r>
      <w:r w:rsidR="00C410A6" w:rsidRPr="005F1778">
        <w:rPr>
          <w:rFonts w:asciiTheme="minorHAnsi" w:eastAsiaTheme="minorHAnsi" w:hAnsiTheme="minorHAnsi"/>
          <w:color w:val="auto"/>
          <w:szCs w:val="24"/>
        </w:rPr>
        <w:t>the Board unanimously recommends a rating of 20%</w:t>
      </w:r>
      <w:r w:rsidR="005C39D5">
        <w:rPr>
          <w:rFonts w:asciiTheme="minorHAnsi" w:eastAsiaTheme="minorHAnsi" w:hAnsiTheme="minorHAnsi"/>
          <w:color w:val="auto"/>
          <w:szCs w:val="24"/>
        </w:rPr>
        <w:t>,</w:t>
      </w:r>
      <w:r w:rsidR="00C410A6" w:rsidRPr="005F1778">
        <w:rPr>
          <w:rFonts w:asciiTheme="minorHAnsi" w:eastAsiaTheme="minorHAnsi" w:hAnsiTheme="minorHAnsi"/>
          <w:color w:val="auto"/>
          <w:szCs w:val="24"/>
        </w:rPr>
        <w:t xml:space="preserve"> coded 5201 </w:t>
      </w:r>
      <w:r w:rsidR="00C410A6" w:rsidRPr="005F1778">
        <w:rPr>
          <w:rFonts w:asciiTheme="minorHAnsi" w:hAnsiTheme="minorHAnsi"/>
          <w:color w:val="auto"/>
          <w:szCs w:val="24"/>
        </w:rPr>
        <w:t>IAW VASRD §4.71a.  In the matter of th</w:t>
      </w:r>
      <w:r w:rsidR="00831464" w:rsidRPr="005F1778">
        <w:rPr>
          <w:rFonts w:asciiTheme="minorHAnsi" w:hAnsiTheme="minorHAnsi"/>
          <w:color w:val="auto"/>
          <w:szCs w:val="24"/>
        </w:rPr>
        <w:t>e</w:t>
      </w:r>
      <w:r w:rsidR="00C410A6" w:rsidRPr="005F1778">
        <w:rPr>
          <w:rFonts w:asciiTheme="minorHAnsi" w:hAnsiTheme="minorHAnsi"/>
          <w:color w:val="auto"/>
          <w:szCs w:val="24"/>
        </w:rPr>
        <w:t xml:space="preserve"> </w:t>
      </w:r>
      <w:r w:rsidR="00D437E7" w:rsidRPr="005F1778">
        <w:rPr>
          <w:rFonts w:asciiTheme="minorHAnsi" w:hAnsiTheme="minorHAnsi"/>
          <w:color w:val="auto"/>
          <w:szCs w:val="24"/>
        </w:rPr>
        <w:t>OSA</w:t>
      </w:r>
      <w:r w:rsidR="00A271AB" w:rsidRPr="005F1778">
        <w:rPr>
          <w:rFonts w:asciiTheme="minorHAnsi" w:hAnsiTheme="minorHAnsi"/>
          <w:color w:val="auto"/>
          <w:szCs w:val="24"/>
        </w:rPr>
        <w:t xml:space="preserve">, </w:t>
      </w:r>
      <w:r w:rsidR="005C39D5" w:rsidRPr="005F1778">
        <w:rPr>
          <w:rFonts w:asciiTheme="minorHAnsi" w:hAnsiTheme="minorHAnsi"/>
          <w:color w:val="auto"/>
          <w:szCs w:val="24"/>
        </w:rPr>
        <w:t>major depressi</w:t>
      </w:r>
      <w:r w:rsidR="005C39D5">
        <w:rPr>
          <w:rFonts w:asciiTheme="minorHAnsi" w:hAnsiTheme="minorHAnsi"/>
          <w:color w:val="auto"/>
          <w:szCs w:val="24"/>
        </w:rPr>
        <w:t>ve disorder</w:t>
      </w:r>
      <w:r w:rsidR="005C39D5" w:rsidRPr="005F1778">
        <w:rPr>
          <w:rFonts w:asciiTheme="minorHAnsi" w:hAnsiTheme="minorHAnsi"/>
          <w:color w:val="auto"/>
          <w:szCs w:val="24"/>
        </w:rPr>
        <w:t xml:space="preserve">, </w:t>
      </w:r>
      <w:r w:rsidR="005C39D5" w:rsidRPr="005F1778">
        <w:rPr>
          <w:rFonts w:asciiTheme="minorHAnsi" w:eastAsia="HiddenHorzOCR" w:hAnsiTheme="minorHAnsi"/>
          <w:color w:val="auto"/>
          <w:szCs w:val="24"/>
        </w:rPr>
        <w:t>right knee pain</w:t>
      </w:r>
      <w:r w:rsidR="00A271AB" w:rsidRPr="005F1778">
        <w:rPr>
          <w:rFonts w:asciiTheme="minorHAnsi" w:eastAsia="HiddenHorzOCR" w:hAnsiTheme="minorHAnsi"/>
          <w:color w:val="auto"/>
          <w:szCs w:val="24"/>
        </w:rPr>
        <w:t xml:space="preserve">, </w:t>
      </w:r>
      <w:r w:rsidR="00D437E7" w:rsidRPr="005F1778">
        <w:rPr>
          <w:rFonts w:asciiTheme="minorHAnsi" w:eastAsia="HiddenHorzOCR" w:hAnsiTheme="minorHAnsi"/>
          <w:color w:val="auto"/>
          <w:szCs w:val="24"/>
        </w:rPr>
        <w:t xml:space="preserve">COPD, </w:t>
      </w:r>
      <w:r w:rsidR="005C39D5" w:rsidRPr="005F1778">
        <w:rPr>
          <w:rFonts w:asciiTheme="minorHAnsi" w:eastAsia="HiddenHorzOCR" w:hAnsiTheme="minorHAnsi"/>
          <w:color w:val="auto"/>
          <w:szCs w:val="24"/>
        </w:rPr>
        <w:t>hemorrhoids, insomnia</w:t>
      </w:r>
      <w:r w:rsidR="00A271AB" w:rsidRPr="005F1778">
        <w:rPr>
          <w:rFonts w:asciiTheme="minorHAnsi" w:eastAsia="HiddenHorzOCR" w:hAnsiTheme="minorHAnsi"/>
          <w:color w:val="auto"/>
          <w:szCs w:val="24"/>
        </w:rPr>
        <w:t xml:space="preserve">, GERD, </w:t>
      </w:r>
      <w:r w:rsidR="005C39D5" w:rsidRPr="005F1778">
        <w:rPr>
          <w:rFonts w:asciiTheme="minorHAnsi" w:eastAsia="HiddenHorzOCR" w:hAnsiTheme="minorHAnsi"/>
          <w:color w:val="auto"/>
          <w:szCs w:val="24"/>
        </w:rPr>
        <w:t>rhinitis and chronic constipation</w:t>
      </w:r>
      <w:r w:rsidR="005C39D5" w:rsidRPr="005F1778">
        <w:rPr>
          <w:rFonts w:asciiTheme="minorHAnsi" w:hAnsiTheme="minorHAnsi"/>
          <w:color w:val="auto"/>
          <w:szCs w:val="24"/>
        </w:rPr>
        <w:t xml:space="preserve"> </w:t>
      </w:r>
      <w:r w:rsidR="00C410A6" w:rsidRPr="005F1778">
        <w:rPr>
          <w:rFonts w:asciiTheme="minorHAnsi" w:eastAsiaTheme="minorHAnsi" w:hAnsiTheme="minorHAnsi"/>
          <w:color w:val="auto"/>
          <w:szCs w:val="24"/>
        </w:rPr>
        <w:t>conditions</w:t>
      </w:r>
      <w:r w:rsidR="00C410A6" w:rsidRPr="005F1778">
        <w:rPr>
          <w:rFonts w:asciiTheme="minorHAnsi" w:hAnsiTheme="minorHAnsi"/>
          <w:color w:val="auto"/>
          <w:szCs w:val="24"/>
        </w:rPr>
        <w:t xml:space="preserve"> or any other medical conditions eligible for Board consideration</w:t>
      </w:r>
      <w:r w:rsidR="005C39D5">
        <w:rPr>
          <w:rFonts w:asciiTheme="minorHAnsi" w:hAnsiTheme="minorHAnsi"/>
          <w:color w:val="auto"/>
          <w:szCs w:val="24"/>
        </w:rPr>
        <w:t>,</w:t>
      </w:r>
      <w:r w:rsidR="00C410A6" w:rsidRPr="005F1778">
        <w:rPr>
          <w:rFonts w:asciiTheme="minorHAnsi" w:hAnsiTheme="minorHAnsi"/>
          <w:color w:val="auto"/>
          <w:szCs w:val="24"/>
        </w:rPr>
        <w:t xml:space="preserve"> the Board unanimously agrees that it cannot recommend any findings of unfit for additional rating at separation.</w:t>
      </w:r>
    </w:p>
    <w:p w:rsidR="00106AD8" w:rsidRPr="005F1778" w:rsidRDefault="00106AD8" w:rsidP="000C1E4F">
      <w:pPr>
        <w:pBdr>
          <w:bottom w:val="single" w:sz="12" w:space="1" w:color="auto"/>
        </w:pBdr>
        <w:tabs>
          <w:tab w:val="left" w:pos="288"/>
          <w:tab w:val="left" w:pos="4752"/>
        </w:tabs>
        <w:spacing w:line="240" w:lineRule="exact"/>
        <w:jc w:val="both"/>
        <w:rPr>
          <w:rFonts w:ascii="Calibri" w:hAnsi="Calibri"/>
          <w:color w:val="auto"/>
          <w:szCs w:val="24"/>
        </w:rPr>
      </w:pPr>
    </w:p>
    <w:p w:rsidR="00106AD8" w:rsidRPr="005F1778" w:rsidRDefault="00106AD8" w:rsidP="000C1E4F">
      <w:pPr>
        <w:tabs>
          <w:tab w:val="left" w:pos="288"/>
          <w:tab w:val="left" w:pos="4752"/>
        </w:tabs>
        <w:spacing w:line="240" w:lineRule="exact"/>
        <w:jc w:val="both"/>
        <w:rPr>
          <w:rFonts w:ascii="Calibri" w:hAnsi="Calibri"/>
          <w:color w:val="auto"/>
          <w:szCs w:val="24"/>
        </w:rPr>
      </w:pPr>
    </w:p>
    <w:p w:rsidR="001E669C" w:rsidRPr="005F1778" w:rsidRDefault="00C56FC8" w:rsidP="000C1E4F">
      <w:pPr>
        <w:spacing w:line="240" w:lineRule="exact"/>
        <w:jc w:val="both"/>
        <w:rPr>
          <w:rFonts w:asciiTheme="minorHAnsi" w:hAnsiTheme="minorHAnsi"/>
          <w:color w:val="auto"/>
          <w:szCs w:val="24"/>
        </w:rPr>
      </w:pPr>
      <w:r w:rsidRPr="005F1778">
        <w:rPr>
          <w:rFonts w:asciiTheme="minorHAnsi" w:hAnsiTheme="minorHAnsi"/>
          <w:color w:val="auto"/>
          <w:szCs w:val="24"/>
          <w:u w:val="single"/>
        </w:rPr>
        <w:t>RECOMMENDATION</w:t>
      </w:r>
      <w:r w:rsidRPr="005F1778">
        <w:rPr>
          <w:rFonts w:asciiTheme="minorHAnsi" w:hAnsiTheme="minorHAnsi"/>
          <w:color w:val="auto"/>
          <w:szCs w:val="24"/>
        </w:rPr>
        <w:t xml:space="preserve">: </w:t>
      </w:r>
      <w:r w:rsidR="001E669C" w:rsidRPr="005F1778">
        <w:rPr>
          <w:rFonts w:asciiTheme="minorHAnsi" w:hAnsiTheme="minorHAnsi"/>
          <w:color w:val="auto"/>
          <w:szCs w:val="24"/>
        </w:rPr>
        <w:t xml:space="preserve"> The Board recommends that the CI’s prior determination be modified as follows and that the discharge with severance pay be recharacterized to reflect permanent disability retirement, effective as of the date of his prior medical separation:</w:t>
      </w:r>
    </w:p>
    <w:p w:rsidR="001E669C" w:rsidRPr="005F1778" w:rsidRDefault="001E669C" w:rsidP="001E66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E669C" w:rsidRPr="005F1778" w:rsidTr="001E669C">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5F1778" w:rsidRDefault="001E669C" w:rsidP="001E669C">
            <w:pPr>
              <w:tabs>
                <w:tab w:val="left" w:pos="288"/>
                <w:tab w:val="left" w:pos="4752"/>
              </w:tabs>
              <w:spacing w:line="240" w:lineRule="exact"/>
              <w:jc w:val="center"/>
              <w:rPr>
                <w:rFonts w:asciiTheme="minorHAnsi" w:hAnsiTheme="minorHAnsi"/>
                <w:b/>
                <w:color w:val="auto"/>
                <w:szCs w:val="24"/>
              </w:rPr>
            </w:pPr>
            <w:r w:rsidRPr="005F1778">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5F1778" w:rsidRDefault="001E669C" w:rsidP="001E669C">
            <w:pPr>
              <w:tabs>
                <w:tab w:val="left" w:pos="288"/>
                <w:tab w:val="left" w:pos="4752"/>
              </w:tabs>
              <w:spacing w:line="240" w:lineRule="exact"/>
              <w:jc w:val="center"/>
              <w:rPr>
                <w:rFonts w:asciiTheme="minorHAnsi" w:hAnsiTheme="minorHAnsi"/>
                <w:b/>
                <w:color w:val="auto"/>
                <w:szCs w:val="24"/>
              </w:rPr>
            </w:pPr>
            <w:r w:rsidRPr="005F1778">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5F1778" w:rsidRDefault="001E669C" w:rsidP="001E669C">
            <w:pPr>
              <w:tabs>
                <w:tab w:val="left" w:pos="288"/>
                <w:tab w:val="left" w:pos="4752"/>
              </w:tabs>
              <w:spacing w:line="240" w:lineRule="exact"/>
              <w:jc w:val="center"/>
              <w:rPr>
                <w:rFonts w:asciiTheme="minorHAnsi" w:hAnsiTheme="minorHAnsi"/>
                <w:b/>
                <w:color w:val="auto"/>
                <w:szCs w:val="24"/>
              </w:rPr>
            </w:pPr>
            <w:r w:rsidRPr="005F1778">
              <w:rPr>
                <w:rFonts w:asciiTheme="minorHAnsi" w:hAnsiTheme="minorHAnsi"/>
                <w:b/>
                <w:color w:val="auto"/>
                <w:szCs w:val="24"/>
              </w:rPr>
              <w:t>RATING</w:t>
            </w:r>
          </w:p>
        </w:tc>
      </w:tr>
      <w:tr w:rsidR="001E669C" w:rsidRPr="005F1778" w:rsidTr="00A271AB">
        <w:trPr>
          <w:trHeight w:val="323"/>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E669C" w:rsidRPr="005F1778" w:rsidRDefault="00F03C71" w:rsidP="001E669C">
            <w:pPr>
              <w:tabs>
                <w:tab w:val="left" w:pos="288"/>
                <w:tab w:val="left" w:pos="4752"/>
              </w:tabs>
              <w:spacing w:line="240" w:lineRule="exact"/>
              <w:rPr>
                <w:rFonts w:asciiTheme="minorHAnsi" w:hAnsiTheme="minorHAnsi" w:cstheme="minorHAnsi"/>
                <w:color w:val="auto"/>
                <w:szCs w:val="24"/>
              </w:rPr>
            </w:pPr>
            <w:r w:rsidRPr="005F1778">
              <w:rPr>
                <w:rFonts w:asciiTheme="minorHAnsi" w:hAnsiTheme="minorHAnsi" w:cstheme="minorHAnsi"/>
                <w:color w:val="auto"/>
                <w:szCs w:val="24"/>
              </w:rPr>
              <w:t>Left Rotator Cuff Tendonitis</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5F1778" w:rsidRDefault="00F03C71" w:rsidP="001E669C">
            <w:pPr>
              <w:tabs>
                <w:tab w:val="left" w:pos="288"/>
                <w:tab w:val="left" w:pos="4752"/>
              </w:tabs>
              <w:spacing w:line="240" w:lineRule="exact"/>
              <w:jc w:val="center"/>
              <w:rPr>
                <w:rFonts w:asciiTheme="minorHAnsi" w:hAnsiTheme="minorHAnsi"/>
                <w:color w:val="auto"/>
                <w:szCs w:val="24"/>
              </w:rPr>
            </w:pPr>
            <w:r w:rsidRPr="005F1778">
              <w:rPr>
                <w:rFonts w:asciiTheme="minorHAnsi" w:hAnsiTheme="minorHAnsi"/>
                <w:color w:val="auto"/>
                <w:szCs w:val="24"/>
              </w:rPr>
              <w:t>5201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E669C" w:rsidRPr="005F1778" w:rsidRDefault="00F03C71" w:rsidP="001E669C">
            <w:pPr>
              <w:tabs>
                <w:tab w:val="left" w:pos="288"/>
                <w:tab w:val="left" w:pos="4752"/>
              </w:tabs>
              <w:spacing w:line="240" w:lineRule="exact"/>
              <w:jc w:val="center"/>
              <w:rPr>
                <w:rFonts w:asciiTheme="minorHAnsi" w:hAnsiTheme="minorHAnsi"/>
                <w:color w:val="auto"/>
                <w:szCs w:val="24"/>
              </w:rPr>
            </w:pPr>
            <w:r w:rsidRPr="005F1778">
              <w:rPr>
                <w:rFonts w:asciiTheme="minorHAnsi" w:hAnsiTheme="minorHAnsi"/>
                <w:color w:val="auto"/>
                <w:szCs w:val="24"/>
              </w:rPr>
              <w:t>2</w:t>
            </w:r>
            <w:r w:rsidR="001E669C" w:rsidRPr="005F1778">
              <w:rPr>
                <w:rFonts w:asciiTheme="minorHAnsi" w:hAnsiTheme="minorHAnsi"/>
                <w:color w:val="auto"/>
                <w:szCs w:val="24"/>
              </w:rPr>
              <w:t>0%</w:t>
            </w:r>
          </w:p>
        </w:tc>
      </w:tr>
      <w:tr w:rsidR="001E669C" w:rsidRPr="005F1778" w:rsidTr="001E669C">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5F1778" w:rsidRDefault="001E669C" w:rsidP="001E669C">
            <w:pPr>
              <w:tabs>
                <w:tab w:val="left" w:pos="288"/>
                <w:tab w:val="left" w:pos="4752"/>
              </w:tabs>
              <w:spacing w:line="240" w:lineRule="exact"/>
              <w:jc w:val="center"/>
              <w:rPr>
                <w:rFonts w:asciiTheme="minorHAnsi" w:hAnsiTheme="minorHAnsi"/>
                <w:b/>
                <w:color w:val="auto"/>
                <w:szCs w:val="24"/>
              </w:rPr>
            </w:pPr>
            <w:r w:rsidRPr="005F1778">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5F1778" w:rsidRDefault="00F03C71" w:rsidP="001E669C">
            <w:pPr>
              <w:tabs>
                <w:tab w:val="left" w:pos="288"/>
                <w:tab w:val="left" w:pos="4752"/>
              </w:tabs>
              <w:spacing w:line="240" w:lineRule="exact"/>
              <w:jc w:val="center"/>
              <w:rPr>
                <w:rFonts w:asciiTheme="minorHAnsi" w:hAnsiTheme="minorHAnsi"/>
                <w:b/>
                <w:color w:val="auto"/>
                <w:szCs w:val="24"/>
              </w:rPr>
            </w:pPr>
            <w:r w:rsidRPr="005F1778">
              <w:rPr>
                <w:rFonts w:asciiTheme="minorHAnsi" w:hAnsiTheme="minorHAnsi"/>
                <w:b/>
                <w:color w:val="auto"/>
                <w:szCs w:val="24"/>
              </w:rPr>
              <w:t>2</w:t>
            </w:r>
            <w:r w:rsidR="001E669C" w:rsidRPr="005F1778">
              <w:rPr>
                <w:rFonts w:asciiTheme="minorHAnsi" w:hAnsiTheme="minorHAnsi"/>
                <w:b/>
                <w:color w:val="auto"/>
                <w:szCs w:val="24"/>
              </w:rPr>
              <w:t>0%</w:t>
            </w:r>
          </w:p>
        </w:tc>
      </w:tr>
    </w:tbl>
    <w:p w:rsidR="00106AD8" w:rsidRPr="005F1778" w:rsidRDefault="00285BAC" w:rsidP="00106AD8">
      <w:pPr>
        <w:tabs>
          <w:tab w:val="left" w:pos="288"/>
          <w:tab w:val="left" w:pos="4752"/>
        </w:tabs>
        <w:spacing w:line="240" w:lineRule="exact"/>
        <w:rPr>
          <w:rFonts w:ascii="Calibri" w:hAnsi="Calibri"/>
          <w:color w:val="auto"/>
          <w:szCs w:val="24"/>
        </w:rPr>
      </w:pPr>
      <w:r w:rsidRPr="005F1778">
        <w:rPr>
          <w:rFonts w:ascii="Calibri" w:hAnsi="Calibri"/>
          <w:color w:val="auto"/>
          <w:szCs w:val="24"/>
        </w:rPr>
        <w:t>______________________________________________________________________________</w:t>
      </w:r>
    </w:p>
    <w:p w:rsidR="00285BAC" w:rsidRPr="005F1778" w:rsidRDefault="00285BAC" w:rsidP="00190E48">
      <w:pPr>
        <w:tabs>
          <w:tab w:val="left" w:pos="288"/>
          <w:tab w:val="left" w:pos="4752"/>
        </w:tabs>
        <w:spacing w:line="240" w:lineRule="exact"/>
        <w:jc w:val="both"/>
        <w:rPr>
          <w:rFonts w:asciiTheme="minorHAnsi" w:hAnsiTheme="minorHAnsi"/>
          <w:color w:val="auto"/>
        </w:rPr>
      </w:pPr>
    </w:p>
    <w:p w:rsidR="005C39D5" w:rsidRDefault="005C39D5" w:rsidP="00190E48">
      <w:pPr>
        <w:tabs>
          <w:tab w:val="left" w:pos="288"/>
          <w:tab w:val="left" w:pos="4752"/>
        </w:tabs>
        <w:spacing w:line="240" w:lineRule="exact"/>
        <w:jc w:val="both"/>
        <w:rPr>
          <w:rFonts w:asciiTheme="minorHAnsi" w:hAnsiTheme="minorHAnsi"/>
          <w:color w:val="auto"/>
        </w:rPr>
      </w:pPr>
    </w:p>
    <w:p w:rsidR="00D91DA6" w:rsidRPr="005F1778" w:rsidRDefault="00FB1725" w:rsidP="00190E48">
      <w:pPr>
        <w:tabs>
          <w:tab w:val="left" w:pos="288"/>
          <w:tab w:val="left" w:pos="4752"/>
        </w:tabs>
        <w:spacing w:line="240" w:lineRule="exact"/>
        <w:jc w:val="both"/>
        <w:rPr>
          <w:rFonts w:asciiTheme="minorHAnsi" w:hAnsiTheme="minorHAnsi"/>
          <w:color w:val="auto"/>
        </w:rPr>
      </w:pPr>
      <w:r w:rsidRPr="005F1778">
        <w:rPr>
          <w:rFonts w:asciiTheme="minorHAnsi" w:hAnsiTheme="minorHAnsi"/>
          <w:color w:val="auto"/>
        </w:rPr>
        <w:t>The following documentary evidence was considered:</w:t>
      </w:r>
    </w:p>
    <w:p w:rsidR="00EB5EFD" w:rsidRPr="005F1778" w:rsidRDefault="00EB5EFD" w:rsidP="00190E48">
      <w:pPr>
        <w:tabs>
          <w:tab w:val="left" w:pos="288"/>
          <w:tab w:val="left" w:pos="4752"/>
        </w:tabs>
        <w:spacing w:line="240" w:lineRule="exact"/>
        <w:jc w:val="both"/>
        <w:rPr>
          <w:rFonts w:asciiTheme="minorHAnsi" w:hAnsiTheme="minorHAnsi"/>
          <w:color w:val="auto"/>
        </w:rPr>
      </w:pPr>
    </w:p>
    <w:p w:rsidR="00114F20" w:rsidRPr="005F1778" w:rsidRDefault="00FB1725" w:rsidP="00190E48">
      <w:pPr>
        <w:tabs>
          <w:tab w:val="left" w:pos="288"/>
          <w:tab w:val="left" w:pos="4752"/>
        </w:tabs>
        <w:spacing w:line="240" w:lineRule="exact"/>
        <w:jc w:val="both"/>
        <w:rPr>
          <w:rFonts w:asciiTheme="minorHAnsi" w:hAnsiTheme="minorHAnsi"/>
          <w:color w:val="auto"/>
        </w:rPr>
      </w:pPr>
      <w:r w:rsidRPr="005F1778">
        <w:rPr>
          <w:rFonts w:asciiTheme="minorHAnsi" w:hAnsiTheme="minorHAnsi"/>
          <w:color w:val="auto"/>
        </w:rPr>
        <w:t xml:space="preserve">Exhibit A.  DD Form </w:t>
      </w:r>
      <w:proofErr w:type="gramStart"/>
      <w:r w:rsidRPr="005F1778">
        <w:rPr>
          <w:rFonts w:asciiTheme="minorHAnsi" w:hAnsiTheme="minorHAnsi"/>
          <w:color w:val="auto"/>
        </w:rPr>
        <w:t>294,</w:t>
      </w:r>
      <w:proofErr w:type="gramEnd"/>
      <w:r w:rsidRPr="005F1778">
        <w:rPr>
          <w:rFonts w:asciiTheme="minorHAnsi" w:hAnsiTheme="minorHAnsi"/>
          <w:color w:val="auto"/>
        </w:rPr>
        <w:t xml:space="preserve"> dated </w:t>
      </w:r>
      <w:r w:rsidR="00C209BF" w:rsidRPr="005F1778">
        <w:rPr>
          <w:rFonts w:asciiTheme="minorHAnsi" w:hAnsiTheme="minorHAnsi"/>
          <w:color w:val="auto"/>
        </w:rPr>
        <w:t>20100930</w:t>
      </w:r>
      <w:r w:rsidRPr="005F1778">
        <w:rPr>
          <w:rFonts w:asciiTheme="minorHAnsi" w:hAnsiTheme="minorHAnsi"/>
          <w:color w:val="auto"/>
        </w:rPr>
        <w:t>, w/</w:t>
      </w:r>
      <w:proofErr w:type="spellStart"/>
      <w:r w:rsidRPr="005F1778">
        <w:rPr>
          <w:rFonts w:asciiTheme="minorHAnsi" w:hAnsiTheme="minorHAnsi"/>
          <w:color w:val="auto"/>
        </w:rPr>
        <w:t>atchs</w:t>
      </w:r>
      <w:proofErr w:type="spellEnd"/>
      <w:r w:rsidRPr="005F1778">
        <w:rPr>
          <w:rFonts w:asciiTheme="minorHAnsi" w:hAnsiTheme="minorHAnsi"/>
          <w:color w:val="auto"/>
        </w:rPr>
        <w:t>.</w:t>
      </w:r>
    </w:p>
    <w:p w:rsidR="00114F20" w:rsidRPr="005F1778" w:rsidRDefault="00FB1725" w:rsidP="00190E48">
      <w:pPr>
        <w:tabs>
          <w:tab w:val="left" w:pos="288"/>
          <w:tab w:val="left" w:pos="4752"/>
        </w:tabs>
        <w:spacing w:line="240" w:lineRule="exact"/>
        <w:jc w:val="both"/>
        <w:rPr>
          <w:rFonts w:asciiTheme="minorHAnsi" w:hAnsiTheme="minorHAnsi"/>
          <w:color w:val="auto"/>
        </w:rPr>
      </w:pPr>
      <w:r w:rsidRPr="005F1778">
        <w:rPr>
          <w:rFonts w:asciiTheme="minorHAnsi" w:hAnsiTheme="minorHAnsi"/>
          <w:color w:val="auto"/>
        </w:rPr>
        <w:t xml:space="preserve">Exhibit B.  </w:t>
      </w:r>
      <w:proofErr w:type="gramStart"/>
      <w:r w:rsidRPr="005F1778">
        <w:rPr>
          <w:rFonts w:asciiTheme="minorHAnsi" w:hAnsiTheme="minorHAnsi"/>
          <w:color w:val="auto"/>
        </w:rPr>
        <w:t>Service Treatment Record.</w:t>
      </w:r>
      <w:proofErr w:type="gramEnd"/>
    </w:p>
    <w:p w:rsidR="00114F20" w:rsidRPr="005F1778" w:rsidRDefault="00FB1725" w:rsidP="00190E48">
      <w:pPr>
        <w:tabs>
          <w:tab w:val="left" w:pos="288"/>
          <w:tab w:val="left" w:pos="4752"/>
        </w:tabs>
        <w:spacing w:line="240" w:lineRule="exact"/>
        <w:jc w:val="both"/>
        <w:rPr>
          <w:rFonts w:asciiTheme="minorHAnsi" w:hAnsiTheme="minorHAnsi"/>
          <w:color w:val="auto"/>
        </w:rPr>
      </w:pPr>
      <w:r w:rsidRPr="005F1778">
        <w:rPr>
          <w:rFonts w:asciiTheme="minorHAnsi" w:hAnsiTheme="minorHAnsi"/>
          <w:color w:val="auto"/>
        </w:rPr>
        <w:t xml:space="preserve">Exhibit C.  </w:t>
      </w:r>
      <w:proofErr w:type="gramStart"/>
      <w:r w:rsidRPr="005F1778">
        <w:rPr>
          <w:rFonts w:asciiTheme="minorHAnsi" w:hAnsiTheme="minorHAnsi"/>
          <w:color w:val="auto"/>
        </w:rPr>
        <w:t>Department of Veterans' Affairs Treatment Record.</w:t>
      </w:r>
      <w:proofErr w:type="gramEnd"/>
    </w:p>
    <w:p w:rsidR="00D91DA6" w:rsidRPr="005F1778" w:rsidRDefault="00D91DA6" w:rsidP="00190E48">
      <w:pPr>
        <w:tabs>
          <w:tab w:val="left" w:pos="288"/>
          <w:tab w:val="left" w:pos="4752"/>
        </w:tabs>
        <w:spacing w:line="240" w:lineRule="exact"/>
        <w:jc w:val="both"/>
        <w:rPr>
          <w:rFonts w:asciiTheme="minorHAnsi" w:hAnsiTheme="minorHAnsi"/>
          <w:color w:val="auto"/>
        </w:rPr>
      </w:pPr>
    </w:p>
    <w:p w:rsidR="00114F20" w:rsidRPr="005F1778" w:rsidRDefault="00114F20" w:rsidP="00190E48">
      <w:pPr>
        <w:tabs>
          <w:tab w:val="left" w:pos="288"/>
          <w:tab w:val="left" w:pos="4752"/>
        </w:tabs>
        <w:spacing w:line="240" w:lineRule="exact"/>
        <w:jc w:val="both"/>
        <w:rPr>
          <w:rFonts w:asciiTheme="minorHAnsi" w:hAnsiTheme="minorHAnsi"/>
          <w:color w:val="auto"/>
        </w:rPr>
      </w:pPr>
    </w:p>
    <w:p w:rsidR="00831464" w:rsidRPr="005F1778" w:rsidRDefault="00831464" w:rsidP="00831464">
      <w:pPr>
        <w:tabs>
          <w:tab w:val="left" w:pos="0"/>
          <w:tab w:val="left" w:pos="4320"/>
        </w:tabs>
        <w:spacing w:line="240" w:lineRule="exact"/>
        <w:jc w:val="both"/>
        <w:rPr>
          <w:rFonts w:asciiTheme="minorHAnsi" w:hAnsiTheme="minorHAnsi"/>
          <w:color w:val="auto"/>
        </w:rPr>
      </w:pPr>
      <w:r w:rsidRPr="005F1778">
        <w:rPr>
          <w:rFonts w:asciiTheme="minorHAnsi" w:hAnsiTheme="minorHAnsi"/>
          <w:color w:val="auto"/>
        </w:rPr>
        <w:tab/>
      </w:r>
      <w:r w:rsidRPr="005F1778">
        <w:rPr>
          <w:rFonts w:asciiTheme="minorHAnsi" w:hAnsiTheme="minorHAnsi"/>
          <w:color w:val="auto"/>
        </w:rPr>
        <w:tab/>
        <w:t>President</w:t>
      </w:r>
    </w:p>
    <w:p w:rsidR="00086A63" w:rsidRDefault="00831464" w:rsidP="00831464">
      <w:pPr>
        <w:tabs>
          <w:tab w:val="left" w:pos="0"/>
          <w:tab w:val="left" w:pos="4320"/>
        </w:tabs>
        <w:spacing w:line="240" w:lineRule="exact"/>
        <w:jc w:val="both"/>
        <w:rPr>
          <w:rFonts w:asciiTheme="minorHAnsi" w:hAnsiTheme="minorHAnsi"/>
          <w:color w:val="auto"/>
        </w:rPr>
      </w:pPr>
      <w:r w:rsidRPr="005F1778">
        <w:rPr>
          <w:rFonts w:asciiTheme="minorHAnsi" w:hAnsiTheme="minorHAnsi"/>
          <w:color w:val="auto"/>
        </w:rPr>
        <w:tab/>
      </w:r>
      <w:r w:rsidRPr="005F1778">
        <w:rPr>
          <w:rFonts w:asciiTheme="minorHAnsi" w:hAnsiTheme="minorHAnsi"/>
          <w:color w:val="auto"/>
        </w:rPr>
        <w:tab/>
        <w:t>Physical Disability Board of Review</w:t>
      </w:r>
    </w:p>
    <w:p w:rsidR="00086A63" w:rsidRDefault="00086A63">
      <w:pPr>
        <w:rPr>
          <w:rFonts w:asciiTheme="minorHAnsi" w:hAnsiTheme="minorHAnsi"/>
          <w:color w:val="auto"/>
        </w:rPr>
      </w:pPr>
      <w:r>
        <w:rPr>
          <w:rFonts w:asciiTheme="minorHAnsi" w:hAnsiTheme="minorHAnsi"/>
          <w:color w:val="auto"/>
        </w:rPr>
        <w:br w:type="page"/>
      </w:r>
    </w:p>
    <w:p w:rsidR="00086A63" w:rsidRPr="00086A63" w:rsidRDefault="00086A63" w:rsidP="00086A63">
      <w:pPr>
        <w:tabs>
          <w:tab w:val="left" w:pos="0"/>
          <w:tab w:val="left" w:pos="4320"/>
        </w:tabs>
        <w:spacing w:line="240" w:lineRule="exact"/>
        <w:jc w:val="both"/>
        <w:rPr>
          <w:rFonts w:asciiTheme="minorHAnsi" w:hAnsiTheme="minorHAnsi"/>
          <w:color w:val="auto"/>
        </w:rPr>
      </w:pPr>
      <w:r w:rsidRPr="00086A63">
        <w:rPr>
          <w:rFonts w:asciiTheme="minorHAnsi" w:hAnsiTheme="minorHAnsi"/>
          <w:color w:val="auto"/>
        </w:rPr>
        <w:lastRenderedPageBreak/>
        <w:t>SFMR-RB</w:t>
      </w:r>
      <w:r w:rsidRPr="00086A63">
        <w:rPr>
          <w:rFonts w:asciiTheme="minorHAnsi" w:hAnsiTheme="minorHAnsi"/>
          <w:color w:val="auto"/>
        </w:rPr>
        <w:tab/>
      </w:r>
      <w:r w:rsidRPr="00086A63">
        <w:rPr>
          <w:rFonts w:asciiTheme="minorHAnsi" w:hAnsiTheme="minorHAnsi"/>
          <w:color w:val="auto"/>
        </w:rPr>
        <w:tab/>
      </w:r>
      <w:r w:rsidRPr="00086A63">
        <w:rPr>
          <w:rFonts w:asciiTheme="minorHAnsi" w:hAnsiTheme="minorHAnsi"/>
          <w:color w:val="auto"/>
        </w:rPr>
        <w:tab/>
      </w:r>
      <w:r w:rsidRPr="00086A63">
        <w:rPr>
          <w:rFonts w:asciiTheme="minorHAnsi" w:hAnsiTheme="minorHAnsi"/>
          <w:color w:val="auto"/>
        </w:rPr>
        <w:tab/>
      </w:r>
      <w:r w:rsidRPr="00086A63">
        <w:rPr>
          <w:rFonts w:asciiTheme="minorHAnsi" w:hAnsiTheme="minorHAnsi"/>
          <w:color w:val="auto"/>
        </w:rPr>
        <w:tab/>
      </w:r>
      <w:r w:rsidRPr="00086A63">
        <w:rPr>
          <w:rFonts w:asciiTheme="minorHAnsi" w:hAnsiTheme="minorHAnsi"/>
          <w:color w:val="auto"/>
        </w:rPr>
        <w:tab/>
      </w:r>
      <w:r w:rsidRPr="00086A63">
        <w:rPr>
          <w:rFonts w:asciiTheme="minorHAnsi" w:hAnsiTheme="minorHAnsi"/>
          <w:color w:val="auto"/>
        </w:rPr>
        <w:tab/>
      </w:r>
      <w:r w:rsidRPr="00086A63">
        <w:rPr>
          <w:rFonts w:asciiTheme="minorHAnsi" w:hAnsiTheme="minorHAnsi"/>
          <w:color w:val="auto"/>
        </w:rPr>
        <w:tab/>
      </w:r>
      <w:r w:rsidRPr="00086A63">
        <w:rPr>
          <w:rFonts w:asciiTheme="minorHAnsi" w:hAnsiTheme="minorHAnsi"/>
          <w:color w:val="auto"/>
        </w:rPr>
        <w:tab/>
      </w:r>
    </w:p>
    <w:p w:rsidR="00086A63" w:rsidRPr="00086A63" w:rsidRDefault="00086A63" w:rsidP="00086A63">
      <w:pPr>
        <w:tabs>
          <w:tab w:val="left" w:pos="0"/>
          <w:tab w:val="left" w:pos="4320"/>
        </w:tabs>
        <w:spacing w:line="240" w:lineRule="exact"/>
        <w:jc w:val="both"/>
        <w:rPr>
          <w:rFonts w:asciiTheme="minorHAnsi" w:hAnsiTheme="minorHAnsi"/>
          <w:color w:val="auto"/>
        </w:rPr>
      </w:pPr>
    </w:p>
    <w:p w:rsidR="00086A63" w:rsidRPr="00086A63" w:rsidRDefault="00086A63" w:rsidP="00086A63">
      <w:pPr>
        <w:tabs>
          <w:tab w:val="left" w:pos="0"/>
          <w:tab w:val="left" w:pos="4320"/>
        </w:tabs>
        <w:spacing w:line="240" w:lineRule="exact"/>
        <w:jc w:val="both"/>
        <w:rPr>
          <w:rFonts w:asciiTheme="minorHAnsi" w:hAnsiTheme="minorHAnsi"/>
          <w:color w:val="auto"/>
        </w:rPr>
      </w:pPr>
      <w:r w:rsidRPr="00086A63">
        <w:rPr>
          <w:rFonts w:asciiTheme="minorHAnsi" w:hAnsiTheme="minorHAnsi"/>
          <w:color w:val="auto"/>
        </w:rPr>
        <w:t xml:space="preserve">MEMORANDUM FOR Commander, US Army Physical Disability Agency </w:t>
      </w:r>
    </w:p>
    <w:p w:rsidR="00086A63" w:rsidRPr="00086A63" w:rsidRDefault="00086A63" w:rsidP="00086A63">
      <w:pPr>
        <w:tabs>
          <w:tab w:val="left" w:pos="0"/>
          <w:tab w:val="left" w:pos="4320"/>
        </w:tabs>
        <w:spacing w:line="240" w:lineRule="exact"/>
        <w:jc w:val="both"/>
        <w:rPr>
          <w:rFonts w:asciiTheme="minorHAnsi" w:hAnsiTheme="minorHAnsi"/>
          <w:color w:val="auto"/>
        </w:rPr>
      </w:pPr>
    </w:p>
    <w:p w:rsidR="00086A63" w:rsidRPr="00086A63" w:rsidRDefault="00086A63" w:rsidP="00086A63">
      <w:pPr>
        <w:tabs>
          <w:tab w:val="left" w:pos="0"/>
          <w:tab w:val="left" w:pos="4320"/>
        </w:tabs>
        <w:spacing w:line="240" w:lineRule="exact"/>
        <w:jc w:val="both"/>
        <w:rPr>
          <w:rFonts w:asciiTheme="minorHAnsi" w:hAnsiTheme="minorHAnsi"/>
          <w:color w:val="auto"/>
        </w:rPr>
      </w:pPr>
      <w:r w:rsidRPr="00086A63">
        <w:rPr>
          <w:rFonts w:asciiTheme="minorHAnsi" w:hAnsiTheme="minorHAnsi"/>
          <w:color w:val="auto"/>
        </w:rPr>
        <w:t xml:space="preserve">SUBJECT:  Department of Defense Physical Disability Board of Review Recommendation </w:t>
      </w:r>
    </w:p>
    <w:p w:rsidR="00086A63" w:rsidRPr="00086A63" w:rsidRDefault="00086A63" w:rsidP="00086A63">
      <w:pPr>
        <w:tabs>
          <w:tab w:val="left" w:pos="0"/>
          <w:tab w:val="left" w:pos="4320"/>
        </w:tabs>
        <w:spacing w:line="240" w:lineRule="exact"/>
        <w:jc w:val="both"/>
        <w:rPr>
          <w:rFonts w:asciiTheme="minorHAnsi" w:hAnsiTheme="minorHAnsi"/>
          <w:color w:val="auto"/>
        </w:rPr>
      </w:pPr>
    </w:p>
    <w:p w:rsidR="00086A63" w:rsidRPr="00086A63" w:rsidRDefault="00086A63" w:rsidP="00086A63">
      <w:pPr>
        <w:tabs>
          <w:tab w:val="left" w:pos="0"/>
          <w:tab w:val="left" w:pos="4320"/>
        </w:tabs>
        <w:spacing w:line="240" w:lineRule="exact"/>
        <w:jc w:val="both"/>
        <w:rPr>
          <w:rFonts w:asciiTheme="minorHAnsi" w:hAnsiTheme="minorHAnsi"/>
          <w:color w:val="auto"/>
        </w:rPr>
      </w:pPr>
    </w:p>
    <w:p w:rsidR="00086A63" w:rsidRPr="00086A63" w:rsidRDefault="00086A63" w:rsidP="00086A63">
      <w:pPr>
        <w:tabs>
          <w:tab w:val="left" w:pos="0"/>
          <w:tab w:val="left" w:pos="4320"/>
        </w:tabs>
        <w:spacing w:line="240" w:lineRule="exact"/>
        <w:jc w:val="both"/>
        <w:rPr>
          <w:rFonts w:asciiTheme="minorHAnsi" w:hAnsiTheme="minorHAnsi"/>
          <w:color w:val="auto"/>
        </w:rPr>
      </w:pPr>
      <w:r w:rsidRPr="00086A63">
        <w:rPr>
          <w:rFonts w:asciiTheme="minorHAnsi" w:hAnsiTheme="minorHAnsi"/>
          <w:color w:val="auto"/>
        </w:rPr>
        <w:t>1.  I have reviewed the enclosed Department of Defense Physical Disability Board of Review (</w:t>
      </w:r>
      <w:proofErr w:type="spellStart"/>
      <w:r w:rsidRPr="00086A63">
        <w:rPr>
          <w:rFonts w:asciiTheme="minorHAnsi" w:hAnsiTheme="minorHAnsi"/>
          <w:color w:val="auto"/>
        </w:rPr>
        <w:t>DoD</w:t>
      </w:r>
      <w:proofErr w:type="spellEnd"/>
      <w:r w:rsidRPr="00086A63">
        <w:rPr>
          <w:rFonts w:asciiTheme="minorHAnsi" w:hAnsiTheme="minorHAnsi"/>
          <w:color w:val="auto"/>
        </w:rP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rsidRPr="00086A63">
        <w:rPr>
          <w:rFonts w:asciiTheme="minorHAnsi" w:hAnsiTheme="minorHAnsi"/>
          <w:color w:val="auto"/>
        </w:rPr>
        <w:t>recharacterization</w:t>
      </w:r>
      <w:proofErr w:type="spellEnd"/>
      <w:r w:rsidRPr="00086A63">
        <w:rPr>
          <w:rFonts w:asciiTheme="minorHAnsi" w:hAnsiTheme="minorHAnsi"/>
          <w:color w:val="auto"/>
        </w:rPr>
        <w:t xml:space="preserve"> of the individual’s separation.  This decision is final.  </w:t>
      </w:r>
    </w:p>
    <w:p w:rsidR="00086A63" w:rsidRPr="00086A63" w:rsidRDefault="00086A63" w:rsidP="00086A63">
      <w:pPr>
        <w:tabs>
          <w:tab w:val="left" w:pos="0"/>
          <w:tab w:val="left" w:pos="4320"/>
        </w:tabs>
        <w:spacing w:line="240" w:lineRule="exact"/>
        <w:jc w:val="both"/>
        <w:rPr>
          <w:rFonts w:asciiTheme="minorHAnsi" w:hAnsiTheme="minorHAnsi"/>
          <w:color w:val="auto"/>
        </w:rPr>
      </w:pPr>
    </w:p>
    <w:p w:rsidR="00086A63" w:rsidRPr="00086A63" w:rsidRDefault="00086A63" w:rsidP="00086A63">
      <w:pPr>
        <w:tabs>
          <w:tab w:val="left" w:pos="0"/>
          <w:tab w:val="left" w:pos="4320"/>
        </w:tabs>
        <w:spacing w:line="240" w:lineRule="exact"/>
        <w:jc w:val="both"/>
        <w:rPr>
          <w:rFonts w:asciiTheme="minorHAnsi" w:hAnsiTheme="minorHAnsi"/>
          <w:color w:val="auto"/>
        </w:rPr>
      </w:pPr>
      <w:r w:rsidRPr="00086A63">
        <w:rPr>
          <w:rFonts w:asciiTheme="minorHAnsi" w:hAnsiTheme="minorHAnsi"/>
          <w:color w:val="auto"/>
        </w:rPr>
        <w:t xml:space="preserve">2.  I direct that all the Department of the Army records of the individual concerned be corrected accordingly no later than 120 days from the date of this memorandum.   </w:t>
      </w:r>
    </w:p>
    <w:p w:rsidR="00086A63" w:rsidRPr="00086A63" w:rsidRDefault="00086A63" w:rsidP="00086A63">
      <w:pPr>
        <w:tabs>
          <w:tab w:val="left" w:pos="0"/>
          <w:tab w:val="left" w:pos="4320"/>
        </w:tabs>
        <w:spacing w:line="240" w:lineRule="exact"/>
        <w:jc w:val="both"/>
        <w:rPr>
          <w:rFonts w:asciiTheme="minorHAnsi" w:hAnsiTheme="minorHAnsi"/>
          <w:color w:val="auto"/>
        </w:rPr>
      </w:pPr>
    </w:p>
    <w:p w:rsidR="00086A63" w:rsidRPr="00086A63" w:rsidRDefault="00086A63" w:rsidP="00086A63">
      <w:pPr>
        <w:tabs>
          <w:tab w:val="left" w:pos="0"/>
          <w:tab w:val="left" w:pos="4320"/>
        </w:tabs>
        <w:spacing w:line="240" w:lineRule="exact"/>
        <w:jc w:val="both"/>
        <w:rPr>
          <w:rFonts w:asciiTheme="minorHAnsi" w:hAnsiTheme="minorHAnsi"/>
          <w:color w:val="auto"/>
        </w:rPr>
      </w:pPr>
      <w:r w:rsidRPr="00086A63">
        <w:rPr>
          <w:rFonts w:asciiTheme="minorHAnsi" w:hAnsiTheme="minorHAnsi"/>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086A63" w:rsidRPr="00086A63" w:rsidRDefault="00086A63" w:rsidP="00086A63">
      <w:pPr>
        <w:tabs>
          <w:tab w:val="left" w:pos="0"/>
          <w:tab w:val="left" w:pos="4320"/>
        </w:tabs>
        <w:spacing w:line="240" w:lineRule="exact"/>
        <w:jc w:val="both"/>
        <w:rPr>
          <w:rFonts w:asciiTheme="minorHAnsi" w:hAnsiTheme="minorHAnsi"/>
          <w:color w:val="auto"/>
        </w:rPr>
      </w:pPr>
    </w:p>
    <w:p w:rsidR="00086A63" w:rsidRPr="00086A63" w:rsidRDefault="00086A63" w:rsidP="00086A63">
      <w:pPr>
        <w:tabs>
          <w:tab w:val="left" w:pos="0"/>
          <w:tab w:val="left" w:pos="4320"/>
        </w:tabs>
        <w:spacing w:line="240" w:lineRule="exact"/>
        <w:jc w:val="both"/>
        <w:rPr>
          <w:rFonts w:asciiTheme="minorHAnsi" w:hAnsiTheme="minorHAnsi"/>
          <w:color w:val="auto"/>
        </w:rPr>
      </w:pPr>
      <w:r w:rsidRPr="00086A63">
        <w:rPr>
          <w:rFonts w:asciiTheme="minorHAnsi" w:hAnsiTheme="minorHAnsi"/>
          <w:color w:val="auto"/>
        </w:rPr>
        <w:t xml:space="preserve"> BY ORDER OF THE SECRETARY OF THE ARMY:</w:t>
      </w:r>
    </w:p>
    <w:p w:rsidR="00086A63" w:rsidRPr="00086A63" w:rsidRDefault="00086A63" w:rsidP="00086A63">
      <w:pPr>
        <w:tabs>
          <w:tab w:val="left" w:pos="0"/>
          <w:tab w:val="left" w:pos="4320"/>
        </w:tabs>
        <w:spacing w:line="240" w:lineRule="exact"/>
        <w:jc w:val="both"/>
        <w:rPr>
          <w:rFonts w:asciiTheme="minorHAnsi" w:hAnsiTheme="minorHAnsi"/>
          <w:color w:val="auto"/>
        </w:rPr>
      </w:pPr>
    </w:p>
    <w:p w:rsidR="00086A63" w:rsidRPr="00086A63" w:rsidRDefault="00086A63" w:rsidP="00086A63">
      <w:pPr>
        <w:tabs>
          <w:tab w:val="left" w:pos="0"/>
          <w:tab w:val="left" w:pos="4320"/>
        </w:tabs>
        <w:spacing w:line="240" w:lineRule="exact"/>
        <w:jc w:val="both"/>
        <w:rPr>
          <w:rFonts w:asciiTheme="minorHAnsi" w:hAnsiTheme="minorHAnsi"/>
          <w:color w:val="auto"/>
        </w:rPr>
      </w:pPr>
    </w:p>
    <w:p w:rsidR="00086A63" w:rsidRPr="00086A63" w:rsidRDefault="00086A63" w:rsidP="00086A63">
      <w:pPr>
        <w:tabs>
          <w:tab w:val="left" w:pos="0"/>
          <w:tab w:val="left" w:pos="4320"/>
        </w:tabs>
        <w:spacing w:line="240" w:lineRule="exact"/>
        <w:jc w:val="both"/>
        <w:rPr>
          <w:rFonts w:asciiTheme="minorHAnsi" w:hAnsiTheme="minorHAnsi"/>
          <w:color w:val="auto"/>
        </w:rPr>
      </w:pPr>
    </w:p>
    <w:p w:rsidR="00086A63" w:rsidRPr="00086A63" w:rsidRDefault="00086A63" w:rsidP="00086A63">
      <w:pPr>
        <w:tabs>
          <w:tab w:val="left" w:pos="0"/>
          <w:tab w:val="left" w:pos="4320"/>
        </w:tabs>
        <w:spacing w:line="240" w:lineRule="exact"/>
        <w:jc w:val="both"/>
        <w:rPr>
          <w:rFonts w:asciiTheme="minorHAnsi" w:hAnsiTheme="minorHAnsi"/>
          <w:color w:val="auto"/>
        </w:rPr>
      </w:pPr>
    </w:p>
    <w:p w:rsidR="00086A63" w:rsidRPr="00086A63" w:rsidRDefault="00086A63" w:rsidP="00086A63">
      <w:pPr>
        <w:tabs>
          <w:tab w:val="left" w:pos="0"/>
          <w:tab w:val="left" w:pos="4320"/>
        </w:tabs>
        <w:spacing w:line="240" w:lineRule="exact"/>
        <w:jc w:val="both"/>
        <w:rPr>
          <w:rFonts w:asciiTheme="minorHAnsi" w:hAnsiTheme="minorHAnsi"/>
          <w:color w:val="auto"/>
        </w:rPr>
      </w:pPr>
      <w:bookmarkStart w:id="0" w:name="OLE_LINK3"/>
      <w:bookmarkStart w:id="1" w:name="OLE_LINK4"/>
      <w:r w:rsidRPr="00086A63">
        <w:rPr>
          <w:rFonts w:asciiTheme="minorHAnsi" w:hAnsiTheme="minorHAnsi"/>
          <w:color w:val="auto"/>
        </w:rPr>
        <w:t>Encl</w:t>
      </w:r>
      <w:r w:rsidRPr="00086A63">
        <w:rPr>
          <w:rFonts w:asciiTheme="minorHAnsi" w:hAnsiTheme="minorHAnsi"/>
          <w:color w:val="auto"/>
        </w:rPr>
        <w:tab/>
      </w:r>
      <w:r>
        <w:rPr>
          <w:rFonts w:asciiTheme="minorHAnsi" w:hAnsiTheme="minorHAnsi"/>
          <w:color w:val="auto"/>
        </w:rPr>
        <w:t xml:space="preserve"> </w:t>
      </w:r>
    </w:p>
    <w:p w:rsidR="00086A63" w:rsidRPr="00086A63" w:rsidRDefault="00086A63" w:rsidP="00086A63">
      <w:pPr>
        <w:tabs>
          <w:tab w:val="left" w:pos="0"/>
          <w:tab w:val="left" w:pos="4320"/>
        </w:tabs>
        <w:spacing w:line="240" w:lineRule="exact"/>
        <w:jc w:val="both"/>
        <w:rPr>
          <w:rFonts w:asciiTheme="minorHAnsi" w:hAnsiTheme="minorHAnsi"/>
          <w:color w:val="auto"/>
        </w:rPr>
      </w:pPr>
      <w:r w:rsidRPr="00086A63">
        <w:rPr>
          <w:rFonts w:asciiTheme="minorHAnsi" w:hAnsiTheme="minorHAnsi"/>
          <w:color w:val="auto"/>
        </w:rPr>
        <w:tab/>
        <w:t>Deputy Assistant Secretary</w:t>
      </w:r>
    </w:p>
    <w:p w:rsidR="00086A63" w:rsidRPr="00086A63" w:rsidRDefault="00086A63" w:rsidP="00086A63">
      <w:pPr>
        <w:tabs>
          <w:tab w:val="left" w:pos="0"/>
          <w:tab w:val="left" w:pos="4320"/>
        </w:tabs>
        <w:spacing w:line="240" w:lineRule="exact"/>
        <w:jc w:val="both"/>
        <w:rPr>
          <w:rFonts w:asciiTheme="minorHAnsi" w:hAnsiTheme="minorHAnsi"/>
          <w:color w:val="auto"/>
        </w:rPr>
      </w:pPr>
      <w:r w:rsidRPr="00086A63">
        <w:rPr>
          <w:rFonts w:asciiTheme="minorHAnsi" w:hAnsiTheme="minorHAnsi"/>
          <w:color w:val="auto"/>
        </w:rPr>
        <w:tab/>
        <w:t xml:space="preserve"> (Army Review Boards)</w:t>
      </w:r>
      <w:bookmarkEnd w:id="0"/>
      <w:bookmarkEnd w:id="1"/>
    </w:p>
    <w:p w:rsidR="00831464" w:rsidRPr="005F1778" w:rsidRDefault="00831464" w:rsidP="00831464">
      <w:pPr>
        <w:tabs>
          <w:tab w:val="left" w:pos="0"/>
          <w:tab w:val="left" w:pos="4320"/>
        </w:tabs>
        <w:spacing w:line="240" w:lineRule="exact"/>
        <w:jc w:val="both"/>
        <w:rPr>
          <w:rFonts w:asciiTheme="minorHAnsi" w:hAnsiTheme="minorHAnsi"/>
          <w:color w:val="auto"/>
        </w:rPr>
      </w:pPr>
    </w:p>
    <w:sectPr w:rsidR="00831464" w:rsidRPr="005F1778"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6B6" w:rsidRDefault="008256B6">
      <w:r>
        <w:separator/>
      </w:r>
    </w:p>
  </w:endnote>
  <w:endnote w:type="continuationSeparator" w:id="0">
    <w:p w:rsidR="008256B6" w:rsidRDefault="008256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BB" w:rsidRDefault="003038E9">
    <w:pPr>
      <w:pStyle w:val="Footer"/>
      <w:framePr w:wrap="around" w:vAnchor="text" w:hAnchor="margin" w:xAlign="center" w:y="1"/>
      <w:rPr>
        <w:rStyle w:val="PageNumber"/>
      </w:rPr>
    </w:pPr>
    <w:r>
      <w:rPr>
        <w:rStyle w:val="PageNumber"/>
      </w:rPr>
      <w:fldChar w:fldCharType="begin"/>
    </w:r>
    <w:r w:rsidR="004068BB">
      <w:rPr>
        <w:rStyle w:val="PageNumber"/>
      </w:rPr>
      <w:instrText xml:space="preserve">PAGE  </w:instrText>
    </w:r>
    <w:r>
      <w:rPr>
        <w:rStyle w:val="PageNumber"/>
      </w:rPr>
      <w:fldChar w:fldCharType="separate"/>
    </w:r>
    <w:r w:rsidR="004068BB">
      <w:rPr>
        <w:rStyle w:val="PageNumber"/>
        <w:noProof/>
      </w:rPr>
      <w:t>2</w:t>
    </w:r>
    <w:r>
      <w:rPr>
        <w:rStyle w:val="PageNumber"/>
      </w:rPr>
      <w:fldChar w:fldCharType="end"/>
    </w:r>
  </w:p>
  <w:p w:rsidR="004068BB" w:rsidRDefault="004068B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BB" w:rsidRPr="00AC713F" w:rsidRDefault="003038E9">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4068BB"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086A63">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4068BB" w:rsidRPr="00396779" w:rsidRDefault="004068BB"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6C3B40">
      <w:rPr>
        <w:rFonts w:asciiTheme="minorHAnsi" w:hAnsiTheme="minorHAnsi"/>
        <w:caps/>
        <w:color w:val="auto"/>
      </w:rPr>
      <w:t>1001154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6B6" w:rsidRDefault="008256B6">
      <w:r>
        <w:separator/>
      </w:r>
    </w:p>
  </w:footnote>
  <w:footnote w:type="continuationSeparator" w:id="0">
    <w:p w:rsidR="008256B6" w:rsidRDefault="00825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77D1C"/>
    <w:multiLevelType w:val="multilevel"/>
    <w:tmpl w:val="FE12B23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640017DE"/>
    <w:multiLevelType w:val="multilevel"/>
    <w:tmpl w:val="BF886F1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4274"/>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3A75"/>
    <w:rsid w:val="00044623"/>
    <w:rsid w:val="00051622"/>
    <w:rsid w:val="00052234"/>
    <w:rsid w:val="00053D7C"/>
    <w:rsid w:val="00054EB5"/>
    <w:rsid w:val="000577C9"/>
    <w:rsid w:val="0006431E"/>
    <w:rsid w:val="00065E21"/>
    <w:rsid w:val="00072433"/>
    <w:rsid w:val="00075702"/>
    <w:rsid w:val="000775C2"/>
    <w:rsid w:val="000806AD"/>
    <w:rsid w:val="00082482"/>
    <w:rsid w:val="00086A63"/>
    <w:rsid w:val="0008708B"/>
    <w:rsid w:val="00092619"/>
    <w:rsid w:val="00092C66"/>
    <w:rsid w:val="00094E4F"/>
    <w:rsid w:val="000A2BCE"/>
    <w:rsid w:val="000A41E3"/>
    <w:rsid w:val="000A4BBA"/>
    <w:rsid w:val="000A5071"/>
    <w:rsid w:val="000B4C99"/>
    <w:rsid w:val="000C06F6"/>
    <w:rsid w:val="000C1D34"/>
    <w:rsid w:val="000C1E4F"/>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3126"/>
    <w:rsid w:val="000F427B"/>
    <w:rsid w:val="000F5CA2"/>
    <w:rsid w:val="000F7181"/>
    <w:rsid w:val="001008C1"/>
    <w:rsid w:val="001023DB"/>
    <w:rsid w:val="00103CCF"/>
    <w:rsid w:val="0010417F"/>
    <w:rsid w:val="001042D2"/>
    <w:rsid w:val="0010530E"/>
    <w:rsid w:val="00105C07"/>
    <w:rsid w:val="00106AD8"/>
    <w:rsid w:val="00107EC5"/>
    <w:rsid w:val="001103CD"/>
    <w:rsid w:val="00114F20"/>
    <w:rsid w:val="001172A6"/>
    <w:rsid w:val="001211AF"/>
    <w:rsid w:val="00121337"/>
    <w:rsid w:val="001219DF"/>
    <w:rsid w:val="00122ABE"/>
    <w:rsid w:val="001231DC"/>
    <w:rsid w:val="00123AC6"/>
    <w:rsid w:val="001272AE"/>
    <w:rsid w:val="001315DD"/>
    <w:rsid w:val="00132087"/>
    <w:rsid w:val="0013525F"/>
    <w:rsid w:val="00135385"/>
    <w:rsid w:val="001364D1"/>
    <w:rsid w:val="00141918"/>
    <w:rsid w:val="00142EBA"/>
    <w:rsid w:val="00143B79"/>
    <w:rsid w:val="00150B8A"/>
    <w:rsid w:val="00150DCB"/>
    <w:rsid w:val="00151912"/>
    <w:rsid w:val="00153740"/>
    <w:rsid w:val="001541C5"/>
    <w:rsid w:val="0015623F"/>
    <w:rsid w:val="00156585"/>
    <w:rsid w:val="00156BA9"/>
    <w:rsid w:val="0016110D"/>
    <w:rsid w:val="00161761"/>
    <w:rsid w:val="0016359C"/>
    <w:rsid w:val="00166182"/>
    <w:rsid w:val="00167EF9"/>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94AC4"/>
    <w:rsid w:val="00196BC8"/>
    <w:rsid w:val="001A08CD"/>
    <w:rsid w:val="001A0A1E"/>
    <w:rsid w:val="001A1C32"/>
    <w:rsid w:val="001A1F53"/>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5CFC"/>
    <w:rsid w:val="001C6E50"/>
    <w:rsid w:val="001C7418"/>
    <w:rsid w:val="001C7EBE"/>
    <w:rsid w:val="001D0051"/>
    <w:rsid w:val="001D2224"/>
    <w:rsid w:val="001D31AA"/>
    <w:rsid w:val="001D4F88"/>
    <w:rsid w:val="001D579E"/>
    <w:rsid w:val="001D68CF"/>
    <w:rsid w:val="001D6A8C"/>
    <w:rsid w:val="001D75BE"/>
    <w:rsid w:val="001D7A56"/>
    <w:rsid w:val="001E0ABB"/>
    <w:rsid w:val="001E15C0"/>
    <w:rsid w:val="001E18E0"/>
    <w:rsid w:val="001E18E2"/>
    <w:rsid w:val="001E19D0"/>
    <w:rsid w:val="001E2A30"/>
    <w:rsid w:val="001E669C"/>
    <w:rsid w:val="00200AA0"/>
    <w:rsid w:val="00202325"/>
    <w:rsid w:val="00202736"/>
    <w:rsid w:val="00203652"/>
    <w:rsid w:val="00205B4F"/>
    <w:rsid w:val="002060B6"/>
    <w:rsid w:val="002066B5"/>
    <w:rsid w:val="00207BB9"/>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7AE3"/>
    <w:rsid w:val="0024174E"/>
    <w:rsid w:val="0024227D"/>
    <w:rsid w:val="00242D14"/>
    <w:rsid w:val="00246860"/>
    <w:rsid w:val="00246DFF"/>
    <w:rsid w:val="00246E89"/>
    <w:rsid w:val="0025183C"/>
    <w:rsid w:val="002528EC"/>
    <w:rsid w:val="00252AD1"/>
    <w:rsid w:val="00255049"/>
    <w:rsid w:val="00257DE5"/>
    <w:rsid w:val="00260531"/>
    <w:rsid w:val="0026318D"/>
    <w:rsid w:val="00270864"/>
    <w:rsid w:val="002712F7"/>
    <w:rsid w:val="0027159C"/>
    <w:rsid w:val="00274549"/>
    <w:rsid w:val="00274E46"/>
    <w:rsid w:val="00276C86"/>
    <w:rsid w:val="002810A4"/>
    <w:rsid w:val="00284A26"/>
    <w:rsid w:val="00285BAC"/>
    <w:rsid w:val="00287006"/>
    <w:rsid w:val="00292AB2"/>
    <w:rsid w:val="00294437"/>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38E9"/>
    <w:rsid w:val="0030678B"/>
    <w:rsid w:val="00310CD7"/>
    <w:rsid w:val="0032136A"/>
    <w:rsid w:val="00323E70"/>
    <w:rsid w:val="00325BA2"/>
    <w:rsid w:val="00326C08"/>
    <w:rsid w:val="00326F7F"/>
    <w:rsid w:val="00330345"/>
    <w:rsid w:val="003320E8"/>
    <w:rsid w:val="0033334F"/>
    <w:rsid w:val="0033555E"/>
    <w:rsid w:val="00336805"/>
    <w:rsid w:val="00337351"/>
    <w:rsid w:val="00341734"/>
    <w:rsid w:val="00341A54"/>
    <w:rsid w:val="0034669F"/>
    <w:rsid w:val="00351498"/>
    <w:rsid w:val="00352B22"/>
    <w:rsid w:val="00354547"/>
    <w:rsid w:val="003567DE"/>
    <w:rsid w:val="003574F3"/>
    <w:rsid w:val="0036319E"/>
    <w:rsid w:val="003632A4"/>
    <w:rsid w:val="00363362"/>
    <w:rsid w:val="00367D4F"/>
    <w:rsid w:val="00370714"/>
    <w:rsid w:val="00370743"/>
    <w:rsid w:val="00370EF5"/>
    <w:rsid w:val="0037135B"/>
    <w:rsid w:val="00372251"/>
    <w:rsid w:val="00372643"/>
    <w:rsid w:val="0037520D"/>
    <w:rsid w:val="00375724"/>
    <w:rsid w:val="00375809"/>
    <w:rsid w:val="0037628C"/>
    <w:rsid w:val="00376B81"/>
    <w:rsid w:val="00377BD2"/>
    <w:rsid w:val="003821E1"/>
    <w:rsid w:val="00384866"/>
    <w:rsid w:val="003857D4"/>
    <w:rsid w:val="00385D6F"/>
    <w:rsid w:val="00387095"/>
    <w:rsid w:val="00390092"/>
    <w:rsid w:val="00393651"/>
    <w:rsid w:val="003936A5"/>
    <w:rsid w:val="00395E12"/>
    <w:rsid w:val="00396779"/>
    <w:rsid w:val="00397DB7"/>
    <w:rsid w:val="003A27B2"/>
    <w:rsid w:val="003A2E3E"/>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68BB"/>
    <w:rsid w:val="004069CA"/>
    <w:rsid w:val="00406CC5"/>
    <w:rsid w:val="004074A4"/>
    <w:rsid w:val="004101B2"/>
    <w:rsid w:val="004123D7"/>
    <w:rsid w:val="00412658"/>
    <w:rsid w:val="004172DB"/>
    <w:rsid w:val="00421485"/>
    <w:rsid w:val="00422B75"/>
    <w:rsid w:val="00433F36"/>
    <w:rsid w:val="0043503A"/>
    <w:rsid w:val="00442043"/>
    <w:rsid w:val="0044384F"/>
    <w:rsid w:val="00444F80"/>
    <w:rsid w:val="00446018"/>
    <w:rsid w:val="004501AE"/>
    <w:rsid w:val="004543BC"/>
    <w:rsid w:val="0045645D"/>
    <w:rsid w:val="004574C6"/>
    <w:rsid w:val="00457BCF"/>
    <w:rsid w:val="00457DCE"/>
    <w:rsid w:val="00460E3F"/>
    <w:rsid w:val="00462F68"/>
    <w:rsid w:val="00466CED"/>
    <w:rsid w:val="00467592"/>
    <w:rsid w:val="00467690"/>
    <w:rsid w:val="004718E7"/>
    <w:rsid w:val="00472535"/>
    <w:rsid w:val="004761CC"/>
    <w:rsid w:val="00480D4A"/>
    <w:rsid w:val="00481DA1"/>
    <w:rsid w:val="00484212"/>
    <w:rsid w:val="0049255F"/>
    <w:rsid w:val="0049445D"/>
    <w:rsid w:val="00495350"/>
    <w:rsid w:val="00497156"/>
    <w:rsid w:val="00497FB9"/>
    <w:rsid w:val="004A0C79"/>
    <w:rsid w:val="004A24D2"/>
    <w:rsid w:val="004A3214"/>
    <w:rsid w:val="004A4136"/>
    <w:rsid w:val="004A417B"/>
    <w:rsid w:val="004A49C6"/>
    <w:rsid w:val="004B03F3"/>
    <w:rsid w:val="004B0CC9"/>
    <w:rsid w:val="004B2536"/>
    <w:rsid w:val="004B6AF3"/>
    <w:rsid w:val="004B715E"/>
    <w:rsid w:val="004B7169"/>
    <w:rsid w:val="004B79C9"/>
    <w:rsid w:val="004C5E33"/>
    <w:rsid w:val="004C6CDA"/>
    <w:rsid w:val="004D10D4"/>
    <w:rsid w:val="004D16BD"/>
    <w:rsid w:val="004D2AAB"/>
    <w:rsid w:val="004D448F"/>
    <w:rsid w:val="004D6F2B"/>
    <w:rsid w:val="004E0248"/>
    <w:rsid w:val="004E21A3"/>
    <w:rsid w:val="004E22AD"/>
    <w:rsid w:val="004E32EA"/>
    <w:rsid w:val="004E6866"/>
    <w:rsid w:val="004F3222"/>
    <w:rsid w:val="004F3BFA"/>
    <w:rsid w:val="005000AB"/>
    <w:rsid w:val="005025EE"/>
    <w:rsid w:val="00510588"/>
    <w:rsid w:val="0051146C"/>
    <w:rsid w:val="00514449"/>
    <w:rsid w:val="005157BD"/>
    <w:rsid w:val="005166BF"/>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56EC5"/>
    <w:rsid w:val="00560D57"/>
    <w:rsid w:val="00562A94"/>
    <w:rsid w:val="005709F7"/>
    <w:rsid w:val="005710A9"/>
    <w:rsid w:val="005713C8"/>
    <w:rsid w:val="00571D1B"/>
    <w:rsid w:val="005738F5"/>
    <w:rsid w:val="0058039C"/>
    <w:rsid w:val="00593043"/>
    <w:rsid w:val="00595BF0"/>
    <w:rsid w:val="005A1846"/>
    <w:rsid w:val="005A258C"/>
    <w:rsid w:val="005A3560"/>
    <w:rsid w:val="005A464E"/>
    <w:rsid w:val="005A56D1"/>
    <w:rsid w:val="005A6C99"/>
    <w:rsid w:val="005A6FCC"/>
    <w:rsid w:val="005A7D5D"/>
    <w:rsid w:val="005B011A"/>
    <w:rsid w:val="005B1D8F"/>
    <w:rsid w:val="005B1E94"/>
    <w:rsid w:val="005B5B3D"/>
    <w:rsid w:val="005B64CF"/>
    <w:rsid w:val="005C16F3"/>
    <w:rsid w:val="005C3758"/>
    <w:rsid w:val="005C39D5"/>
    <w:rsid w:val="005E3064"/>
    <w:rsid w:val="005E72B2"/>
    <w:rsid w:val="005F1115"/>
    <w:rsid w:val="005F1778"/>
    <w:rsid w:val="005F1AB6"/>
    <w:rsid w:val="005F27F2"/>
    <w:rsid w:val="005F3AFE"/>
    <w:rsid w:val="005F424D"/>
    <w:rsid w:val="005F6B6D"/>
    <w:rsid w:val="00605AAB"/>
    <w:rsid w:val="00606BEB"/>
    <w:rsid w:val="0061014A"/>
    <w:rsid w:val="0061054B"/>
    <w:rsid w:val="00613E26"/>
    <w:rsid w:val="0061484C"/>
    <w:rsid w:val="00615641"/>
    <w:rsid w:val="00616959"/>
    <w:rsid w:val="006211D0"/>
    <w:rsid w:val="00624D0C"/>
    <w:rsid w:val="006274B4"/>
    <w:rsid w:val="006277A9"/>
    <w:rsid w:val="006307BA"/>
    <w:rsid w:val="006315BA"/>
    <w:rsid w:val="00634C4A"/>
    <w:rsid w:val="0063532E"/>
    <w:rsid w:val="00635951"/>
    <w:rsid w:val="00636328"/>
    <w:rsid w:val="00637BDC"/>
    <w:rsid w:val="006418C9"/>
    <w:rsid w:val="00642BD6"/>
    <w:rsid w:val="00642DFF"/>
    <w:rsid w:val="00645046"/>
    <w:rsid w:val="0064527A"/>
    <w:rsid w:val="00645EA2"/>
    <w:rsid w:val="00650132"/>
    <w:rsid w:val="00652129"/>
    <w:rsid w:val="00653D2D"/>
    <w:rsid w:val="006573F2"/>
    <w:rsid w:val="006609AD"/>
    <w:rsid w:val="00662F08"/>
    <w:rsid w:val="00663589"/>
    <w:rsid w:val="006708E3"/>
    <w:rsid w:val="00670DDC"/>
    <w:rsid w:val="00671EB4"/>
    <w:rsid w:val="0067443B"/>
    <w:rsid w:val="00680B2F"/>
    <w:rsid w:val="00683ABB"/>
    <w:rsid w:val="00684E2B"/>
    <w:rsid w:val="00690FDA"/>
    <w:rsid w:val="00691E61"/>
    <w:rsid w:val="00693C5E"/>
    <w:rsid w:val="00694EEA"/>
    <w:rsid w:val="006955B4"/>
    <w:rsid w:val="00696476"/>
    <w:rsid w:val="006A10FA"/>
    <w:rsid w:val="006A1FF1"/>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3B40"/>
    <w:rsid w:val="006C6AB1"/>
    <w:rsid w:val="006D2D39"/>
    <w:rsid w:val="006D4E0E"/>
    <w:rsid w:val="006D5CE2"/>
    <w:rsid w:val="006E06D1"/>
    <w:rsid w:val="006E1313"/>
    <w:rsid w:val="006E2DC8"/>
    <w:rsid w:val="006E7356"/>
    <w:rsid w:val="006E77C8"/>
    <w:rsid w:val="006F149D"/>
    <w:rsid w:val="006F1A46"/>
    <w:rsid w:val="006F4F06"/>
    <w:rsid w:val="006F5A4E"/>
    <w:rsid w:val="00703B6C"/>
    <w:rsid w:val="00705C40"/>
    <w:rsid w:val="00706482"/>
    <w:rsid w:val="00706BEF"/>
    <w:rsid w:val="00707ECE"/>
    <w:rsid w:val="00710CE8"/>
    <w:rsid w:val="007116BC"/>
    <w:rsid w:val="007165CE"/>
    <w:rsid w:val="007206F8"/>
    <w:rsid w:val="00720968"/>
    <w:rsid w:val="00721705"/>
    <w:rsid w:val="00721D12"/>
    <w:rsid w:val="00721F8B"/>
    <w:rsid w:val="007237CE"/>
    <w:rsid w:val="00724688"/>
    <w:rsid w:val="0073062D"/>
    <w:rsid w:val="0073254D"/>
    <w:rsid w:val="00736A49"/>
    <w:rsid w:val="007419A1"/>
    <w:rsid w:val="00743B71"/>
    <w:rsid w:val="00743C2D"/>
    <w:rsid w:val="00743E36"/>
    <w:rsid w:val="007446F7"/>
    <w:rsid w:val="00744EBB"/>
    <w:rsid w:val="00745B0A"/>
    <w:rsid w:val="007468AC"/>
    <w:rsid w:val="00746AE2"/>
    <w:rsid w:val="00750C82"/>
    <w:rsid w:val="0076100C"/>
    <w:rsid w:val="007612A5"/>
    <w:rsid w:val="00763F95"/>
    <w:rsid w:val="007651ED"/>
    <w:rsid w:val="00766C87"/>
    <w:rsid w:val="007769C4"/>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1B43"/>
    <w:rsid w:val="007C433E"/>
    <w:rsid w:val="007C4452"/>
    <w:rsid w:val="007C4B3C"/>
    <w:rsid w:val="007C4DB1"/>
    <w:rsid w:val="007C53D0"/>
    <w:rsid w:val="007C6046"/>
    <w:rsid w:val="007D0292"/>
    <w:rsid w:val="007D065E"/>
    <w:rsid w:val="007D21AC"/>
    <w:rsid w:val="007D3882"/>
    <w:rsid w:val="007D568A"/>
    <w:rsid w:val="007D574E"/>
    <w:rsid w:val="007D6BFE"/>
    <w:rsid w:val="007E2046"/>
    <w:rsid w:val="007E3883"/>
    <w:rsid w:val="007E4FBB"/>
    <w:rsid w:val="007E55BF"/>
    <w:rsid w:val="007E5B8F"/>
    <w:rsid w:val="007E71B1"/>
    <w:rsid w:val="007E7B4E"/>
    <w:rsid w:val="007F0CE2"/>
    <w:rsid w:val="007F0EFF"/>
    <w:rsid w:val="007F1375"/>
    <w:rsid w:val="00801159"/>
    <w:rsid w:val="00803850"/>
    <w:rsid w:val="00804385"/>
    <w:rsid w:val="00805AFD"/>
    <w:rsid w:val="008078D8"/>
    <w:rsid w:val="00811D5B"/>
    <w:rsid w:val="00817713"/>
    <w:rsid w:val="008220F1"/>
    <w:rsid w:val="0082340B"/>
    <w:rsid w:val="008256B6"/>
    <w:rsid w:val="00827DB6"/>
    <w:rsid w:val="008304B2"/>
    <w:rsid w:val="00830999"/>
    <w:rsid w:val="00830D5E"/>
    <w:rsid w:val="00830F69"/>
    <w:rsid w:val="00831464"/>
    <w:rsid w:val="00833418"/>
    <w:rsid w:val="00834458"/>
    <w:rsid w:val="00835841"/>
    <w:rsid w:val="00836DE6"/>
    <w:rsid w:val="00837465"/>
    <w:rsid w:val="00841243"/>
    <w:rsid w:val="00841457"/>
    <w:rsid w:val="0084374E"/>
    <w:rsid w:val="00844842"/>
    <w:rsid w:val="00844DD0"/>
    <w:rsid w:val="0085089F"/>
    <w:rsid w:val="0085206E"/>
    <w:rsid w:val="00852AD4"/>
    <w:rsid w:val="00852BA8"/>
    <w:rsid w:val="00853718"/>
    <w:rsid w:val="00853C9D"/>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96535"/>
    <w:rsid w:val="00896683"/>
    <w:rsid w:val="0089750B"/>
    <w:rsid w:val="00897589"/>
    <w:rsid w:val="008A63A9"/>
    <w:rsid w:val="008A7F7E"/>
    <w:rsid w:val="008B04DB"/>
    <w:rsid w:val="008B27FD"/>
    <w:rsid w:val="008B3AF2"/>
    <w:rsid w:val="008B515D"/>
    <w:rsid w:val="008B5D31"/>
    <w:rsid w:val="008B6705"/>
    <w:rsid w:val="008B77C3"/>
    <w:rsid w:val="008C22F3"/>
    <w:rsid w:val="008C568C"/>
    <w:rsid w:val="008C7ABD"/>
    <w:rsid w:val="008D795D"/>
    <w:rsid w:val="008D7B07"/>
    <w:rsid w:val="008E1E94"/>
    <w:rsid w:val="008E2D99"/>
    <w:rsid w:val="008E4A60"/>
    <w:rsid w:val="008E744D"/>
    <w:rsid w:val="008F1E08"/>
    <w:rsid w:val="00900509"/>
    <w:rsid w:val="00900D8F"/>
    <w:rsid w:val="009014E3"/>
    <w:rsid w:val="009026E8"/>
    <w:rsid w:val="00906157"/>
    <w:rsid w:val="00906EB7"/>
    <w:rsid w:val="009102BF"/>
    <w:rsid w:val="00911490"/>
    <w:rsid w:val="009115F2"/>
    <w:rsid w:val="00914ADB"/>
    <w:rsid w:val="00923B25"/>
    <w:rsid w:val="0092402E"/>
    <w:rsid w:val="009259BA"/>
    <w:rsid w:val="00926FCB"/>
    <w:rsid w:val="0093311A"/>
    <w:rsid w:val="00941B69"/>
    <w:rsid w:val="00942193"/>
    <w:rsid w:val="00942645"/>
    <w:rsid w:val="009446AC"/>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77D17"/>
    <w:rsid w:val="009809B8"/>
    <w:rsid w:val="0098222D"/>
    <w:rsid w:val="00985099"/>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0EB4"/>
    <w:rsid w:val="009C0F4C"/>
    <w:rsid w:val="009C22C8"/>
    <w:rsid w:val="009C3F82"/>
    <w:rsid w:val="009C72DD"/>
    <w:rsid w:val="009C7DF5"/>
    <w:rsid w:val="009D056C"/>
    <w:rsid w:val="009D060F"/>
    <w:rsid w:val="009D1ADE"/>
    <w:rsid w:val="009D37CA"/>
    <w:rsid w:val="009E09D0"/>
    <w:rsid w:val="009E1283"/>
    <w:rsid w:val="009E3A7F"/>
    <w:rsid w:val="009E57B1"/>
    <w:rsid w:val="009E6379"/>
    <w:rsid w:val="009F0F2D"/>
    <w:rsid w:val="009F7809"/>
    <w:rsid w:val="009F7AF5"/>
    <w:rsid w:val="00A00D14"/>
    <w:rsid w:val="00A01408"/>
    <w:rsid w:val="00A02457"/>
    <w:rsid w:val="00A03190"/>
    <w:rsid w:val="00A0404B"/>
    <w:rsid w:val="00A060FB"/>
    <w:rsid w:val="00A0798C"/>
    <w:rsid w:val="00A07BDD"/>
    <w:rsid w:val="00A1105B"/>
    <w:rsid w:val="00A1213C"/>
    <w:rsid w:val="00A130E8"/>
    <w:rsid w:val="00A1377C"/>
    <w:rsid w:val="00A15B6B"/>
    <w:rsid w:val="00A15EB4"/>
    <w:rsid w:val="00A16876"/>
    <w:rsid w:val="00A200AA"/>
    <w:rsid w:val="00A20558"/>
    <w:rsid w:val="00A2186F"/>
    <w:rsid w:val="00A2270B"/>
    <w:rsid w:val="00A23B89"/>
    <w:rsid w:val="00A23FE3"/>
    <w:rsid w:val="00A248C3"/>
    <w:rsid w:val="00A2496E"/>
    <w:rsid w:val="00A258B7"/>
    <w:rsid w:val="00A271AB"/>
    <w:rsid w:val="00A32743"/>
    <w:rsid w:val="00A414A9"/>
    <w:rsid w:val="00A42B33"/>
    <w:rsid w:val="00A44CCA"/>
    <w:rsid w:val="00A44D75"/>
    <w:rsid w:val="00A47CF1"/>
    <w:rsid w:val="00A50418"/>
    <w:rsid w:val="00A54A47"/>
    <w:rsid w:val="00A56C6C"/>
    <w:rsid w:val="00A56D26"/>
    <w:rsid w:val="00A571A7"/>
    <w:rsid w:val="00A608FB"/>
    <w:rsid w:val="00A60D83"/>
    <w:rsid w:val="00A60F68"/>
    <w:rsid w:val="00A63DF3"/>
    <w:rsid w:val="00A64919"/>
    <w:rsid w:val="00A65C78"/>
    <w:rsid w:val="00A660A8"/>
    <w:rsid w:val="00A67591"/>
    <w:rsid w:val="00A67CA6"/>
    <w:rsid w:val="00A70E7B"/>
    <w:rsid w:val="00A73B84"/>
    <w:rsid w:val="00A7411D"/>
    <w:rsid w:val="00A76094"/>
    <w:rsid w:val="00A768E2"/>
    <w:rsid w:val="00A82C52"/>
    <w:rsid w:val="00A86497"/>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713F"/>
    <w:rsid w:val="00AD067E"/>
    <w:rsid w:val="00AD2801"/>
    <w:rsid w:val="00AD6870"/>
    <w:rsid w:val="00AD68C5"/>
    <w:rsid w:val="00AE1273"/>
    <w:rsid w:val="00AE2D29"/>
    <w:rsid w:val="00AE4624"/>
    <w:rsid w:val="00AE53A9"/>
    <w:rsid w:val="00AE5E14"/>
    <w:rsid w:val="00AE6115"/>
    <w:rsid w:val="00AE625B"/>
    <w:rsid w:val="00AF1668"/>
    <w:rsid w:val="00AF4FA5"/>
    <w:rsid w:val="00AF6AAF"/>
    <w:rsid w:val="00B07955"/>
    <w:rsid w:val="00B140B8"/>
    <w:rsid w:val="00B14FAA"/>
    <w:rsid w:val="00B15D30"/>
    <w:rsid w:val="00B20624"/>
    <w:rsid w:val="00B23436"/>
    <w:rsid w:val="00B237F1"/>
    <w:rsid w:val="00B26354"/>
    <w:rsid w:val="00B26CA0"/>
    <w:rsid w:val="00B32179"/>
    <w:rsid w:val="00B33007"/>
    <w:rsid w:val="00B331A9"/>
    <w:rsid w:val="00B36569"/>
    <w:rsid w:val="00B40A05"/>
    <w:rsid w:val="00B40A3E"/>
    <w:rsid w:val="00B427BB"/>
    <w:rsid w:val="00B449EE"/>
    <w:rsid w:val="00B46A52"/>
    <w:rsid w:val="00B50227"/>
    <w:rsid w:val="00B50510"/>
    <w:rsid w:val="00B522CD"/>
    <w:rsid w:val="00B55143"/>
    <w:rsid w:val="00B555C8"/>
    <w:rsid w:val="00B55917"/>
    <w:rsid w:val="00B643A6"/>
    <w:rsid w:val="00B64DD6"/>
    <w:rsid w:val="00B6710C"/>
    <w:rsid w:val="00B67E84"/>
    <w:rsid w:val="00B72076"/>
    <w:rsid w:val="00B72303"/>
    <w:rsid w:val="00B72C72"/>
    <w:rsid w:val="00B82277"/>
    <w:rsid w:val="00B86E9A"/>
    <w:rsid w:val="00B91676"/>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7F82"/>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007B"/>
    <w:rsid w:val="00C2068D"/>
    <w:rsid w:val="00C209BF"/>
    <w:rsid w:val="00C22F3A"/>
    <w:rsid w:val="00C23311"/>
    <w:rsid w:val="00C25978"/>
    <w:rsid w:val="00C261C6"/>
    <w:rsid w:val="00C26E7C"/>
    <w:rsid w:val="00C276CD"/>
    <w:rsid w:val="00C30A97"/>
    <w:rsid w:val="00C31DDC"/>
    <w:rsid w:val="00C34326"/>
    <w:rsid w:val="00C36201"/>
    <w:rsid w:val="00C368E8"/>
    <w:rsid w:val="00C36C3D"/>
    <w:rsid w:val="00C372C7"/>
    <w:rsid w:val="00C37F8A"/>
    <w:rsid w:val="00C404B2"/>
    <w:rsid w:val="00C410A6"/>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9BF"/>
    <w:rsid w:val="00D17DD9"/>
    <w:rsid w:val="00D20AC0"/>
    <w:rsid w:val="00D2321B"/>
    <w:rsid w:val="00D23DE4"/>
    <w:rsid w:val="00D26873"/>
    <w:rsid w:val="00D31683"/>
    <w:rsid w:val="00D336C8"/>
    <w:rsid w:val="00D339E8"/>
    <w:rsid w:val="00D3662E"/>
    <w:rsid w:val="00D40B1F"/>
    <w:rsid w:val="00D40D75"/>
    <w:rsid w:val="00D42B5D"/>
    <w:rsid w:val="00D437E7"/>
    <w:rsid w:val="00D449F0"/>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41C3"/>
    <w:rsid w:val="00DC555A"/>
    <w:rsid w:val="00DD286D"/>
    <w:rsid w:val="00DD2CAF"/>
    <w:rsid w:val="00DD3593"/>
    <w:rsid w:val="00DD64E0"/>
    <w:rsid w:val="00DE0C67"/>
    <w:rsid w:val="00DE5A7D"/>
    <w:rsid w:val="00DE6952"/>
    <w:rsid w:val="00DE7E74"/>
    <w:rsid w:val="00DF071B"/>
    <w:rsid w:val="00DF6AA0"/>
    <w:rsid w:val="00DF6EF8"/>
    <w:rsid w:val="00E00A69"/>
    <w:rsid w:val="00E017F0"/>
    <w:rsid w:val="00E01A0E"/>
    <w:rsid w:val="00E041E4"/>
    <w:rsid w:val="00E0492E"/>
    <w:rsid w:val="00E1012B"/>
    <w:rsid w:val="00E103C8"/>
    <w:rsid w:val="00E1085B"/>
    <w:rsid w:val="00E1275B"/>
    <w:rsid w:val="00E1308B"/>
    <w:rsid w:val="00E14581"/>
    <w:rsid w:val="00E15539"/>
    <w:rsid w:val="00E16541"/>
    <w:rsid w:val="00E2536E"/>
    <w:rsid w:val="00E25B8A"/>
    <w:rsid w:val="00E2632B"/>
    <w:rsid w:val="00E322F7"/>
    <w:rsid w:val="00E3369B"/>
    <w:rsid w:val="00E33FE7"/>
    <w:rsid w:val="00E351A8"/>
    <w:rsid w:val="00E36D76"/>
    <w:rsid w:val="00E405EA"/>
    <w:rsid w:val="00E408B7"/>
    <w:rsid w:val="00E41637"/>
    <w:rsid w:val="00E42789"/>
    <w:rsid w:val="00E43F59"/>
    <w:rsid w:val="00E43FEE"/>
    <w:rsid w:val="00E464F0"/>
    <w:rsid w:val="00E50BEB"/>
    <w:rsid w:val="00E50F1D"/>
    <w:rsid w:val="00E548FA"/>
    <w:rsid w:val="00E6092F"/>
    <w:rsid w:val="00E62049"/>
    <w:rsid w:val="00E629DA"/>
    <w:rsid w:val="00E6469F"/>
    <w:rsid w:val="00E670F8"/>
    <w:rsid w:val="00E67FAC"/>
    <w:rsid w:val="00E70296"/>
    <w:rsid w:val="00E7200B"/>
    <w:rsid w:val="00E738CB"/>
    <w:rsid w:val="00E73C88"/>
    <w:rsid w:val="00E74437"/>
    <w:rsid w:val="00E7443D"/>
    <w:rsid w:val="00E81C3E"/>
    <w:rsid w:val="00E81E45"/>
    <w:rsid w:val="00E81F4C"/>
    <w:rsid w:val="00E82B6D"/>
    <w:rsid w:val="00E830CD"/>
    <w:rsid w:val="00EA1177"/>
    <w:rsid w:val="00EA118B"/>
    <w:rsid w:val="00EA11B6"/>
    <w:rsid w:val="00EA2181"/>
    <w:rsid w:val="00EA2DD8"/>
    <w:rsid w:val="00EA4475"/>
    <w:rsid w:val="00EA65D7"/>
    <w:rsid w:val="00EA681F"/>
    <w:rsid w:val="00EB3307"/>
    <w:rsid w:val="00EB3823"/>
    <w:rsid w:val="00EB47D8"/>
    <w:rsid w:val="00EB50E9"/>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E03BB"/>
    <w:rsid w:val="00EE0B44"/>
    <w:rsid w:val="00EE6FE0"/>
    <w:rsid w:val="00EE704A"/>
    <w:rsid w:val="00EE7840"/>
    <w:rsid w:val="00EF4C74"/>
    <w:rsid w:val="00EF5268"/>
    <w:rsid w:val="00EF608E"/>
    <w:rsid w:val="00F0044B"/>
    <w:rsid w:val="00F03C71"/>
    <w:rsid w:val="00F04957"/>
    <w:rsid w:val="00F05807"/>
    <w:rsid w:val="00F07052"/>
    <w:rsid w:val="00F0706C"/>
    <w:rsid w:val="00F11EBE"/>
    <w:rsid w:val="00F12BA8"/>
    <w:rsid w:val="00F130D0"/>
    <w:rsid w:val="00F14933"/>
    <w:rsid w:val="00F14951"/>
    <w:rsid w:val="00F1516A"/>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54CBF"/>
    <w:rsid w:val="00F567FC"/>
    <w:rsid w:val="00F6636A"/>
    <w:rsid w:val="00F667C5"/>
    <w:rsid w:val="00F67E31"/>
    <w:rsid w:val="00F67F9F"/>
    <w:rsid w:val="00F7159F"/>
    <w:rsid w:val="00F718A8"/>
    <w:rsid w:val="00F72183"/>
    <w:rsid w:val="00F7452A"/>
    <w:rsid w:val="00F76D01"/>
    <w:rsid w:val="00F81C35"/>
    <w:rsid w:val="00F82981"/>
    <w:rsid w:val="00F8311F"/>
    <w:rsid w:val="00F83248"/>
    <w:rsid w:val="00F83376"/>
    <w:rsid w:val="00F853AE"/>
    <w:rsid w:val="00F90F5B"/>
    <w:rsid w:val="00F93C74"/>
    <w:rsid w:val="00F93DCC"/>
    <w:rsid w:val="00F9435D"/>
    <w:rsid w:val="00F97740"/>
    <w:rsid w:val="00FA1987"/>
    <w:rsid w:val="00FA2F7B"/>
    <w:rsid w:val="00FA3240"/>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2F05"/>
    <w:rsid w:val="00FD5059"/>
    <w:rsid w:val="00FD554D"/>
    <w:rsid w:val="00FE5C1E"/>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E1275B"/>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53810806">
      <w:bodyDiv w:val="1"/>
      <w:marLeft w:val="0"/>
      <w:marRight w:val="0"/>
      <w:marTop w:val="0"/>
      <w:marBottom w:val="0"/>
      <w:divBdr>
        <w:top w:val="none" w:sz="0" w:space="0" w:color="auto"/>
        <w:left w:val="none" w:sz="0" w:space="0" w:color="auto"/>
        <w:bottom w:val="none" w:sz="0" w:space="0" w:color="auto"/>
        <w:right w:val="none" w:sz="0" w:space="0" w:color="auto"/>
      </w:divBdr>
    </w:div>
    <w:div w:id="652754587">
      <w:bodyDiv w:val="1"/>
      <w:marLeft w:val="0"/>
      <w:marRight w:val="0"/>
      <w:marTop w:val="0"/>
      <w:marBottom w:val="0"/>
      <w:divBdr>
        <w:top w:val="none" w:sz="0" w:space="0" w:color="auto"/>
        <w:left w:val="none" w:sz="0" w:space="0" w:color="auto"/>
        <w:bottom w:val="none" w:sz="0" w:space="0" w:color="auto"/>
        <w:right w:val="none" w:sz="0" w:space="0" w:color="auto"/>
      </w:divBdr>
      <w:divsChild>
        <w:div w:id="1272517150">
          <w:marLeft w:val="0"/>
          <w:marRight w:val="0"/>
          <w:marTop w:val="0"/>
          <w:marBottom w:val="0"/>
          <w:divBdr>
            <w:top w:val="single" w:sz="36" w:space="0" w:color="00457C"/>
            <w:left w:val="none" w:sz="0" w:space="0" w:color="auto"/>
            <w:bottom w:val="none" w:sz="0" w:space="0" w:color="auto"/>
            <w:right w:val="none" w:sz="0" w:space="0" w:color="auto"/>
          </w:divBdr>
          <w:divsChild>
            <w:div w:id="2145536457">
              <w:marLeft w:val="0"/>
              <w:marRight w:val="0"/>
              <w:marTop w:val="0"/>
              <w:marBottom w:val="0"/>
              <w:divBdr>
                <w:top w:val="none" w:sz="0" w:space="0" w:color="auto"/>
                <w:left w:val="none" w:sz="0" w:space="0" w:color="auto"/>
                <w:bottom w:val="none" w:sz="0" w:space="0" w:color="auto"/>
                <w:right w:val="none" w:sz="0" w:space="0" w:color="auto"/>
              </w:divBdr>
              <w:divsChild>
                <w:div w:id="353700474">
                  <w:marLeft w:val="0"/>
                  <w:marRight w:val="0"/>
                  <w:marTop w:val="0"/>
                  <w:marBottom w:val="493"/>
                  <w:divBdr>
                    <w:top w:val="none" w:sz="0" w:space="0" w:color="auto"/>
                    <w:left w:val="none" w:sz="0" w:space="0" w:color="auto"/>
                    <w:bottom w:val="none" w:sz="0" w:space="0" w:color="auto"/>
                    <w:right w:val="none" w:sz="0" w:space="0" w:color="auto"/>
                  </w:divBdr>
                  <w:divsChild>
                    <w:div w:id="2031103900">
                      <w:marLeft w:val="0"/>
                      <w:marRight w:val="0"/>
                      <w:marTop w:val="0"/>
                      <w:marBottom w:val="0"/>
                      <w:divBdr>
                        <w:top w:val="none" w:sz="0" w:space="0" w:color="auto"/>
                        <w:left w:val="none" w:sz="0" w:space="0" w:color="auto"/>
                        <w:bottom w:val="none" w:sz="0" w:space="0" w:color="auto"/>
                        <w:right w:val="none" w:sz="0" w:space="0" w:color="auto"/>
                      </w:divBdr>
                      <w:divsChild>
                        <w:div w:id="2054622269">
                          <w:marLeft w:val="0"/>
                          <w:marRight w:val="0"/>
                          <w:marTop w:val="0"/>
                          <w:marBottom w:val="0"/>
                          <w:divBdr>
                            <w:top w:val="none" w:sz="0" w:space="0" w:color="auto"/>
                            <w:left w:val="none" w:sz="0" w:space="0" w:color="auto"/>
                            <w:bottom w:val="none" w:sz="0" w:space="0" w:color="auto"/>
                            <w:right w:val="none" w:sz="0" w:space="0" w:color="auto"/>
                          </w:divBdr>
                          <w:divsChild>
                            <w:div w:id="1014378622">
                              <w:marLeft w:val="0"/>
                              <w:marRight w:val="0"/>
                              <w:marTop w:val="0"/>
                              <w:marBottom w:val="197"/>
                              <w:divBdr>
                                <w:top w:val="none" w:sz="0" w:space="0" w:color="auto"/>
                                <w:left w:val="none" w:sz="0" w:space="0" w:color="auto"/>
                                <w:bottom w:val="none" w:sz="0" w:space="0" w:color="auto"/>
                                <w:right w:val="none" w:sz="0" w:space="0" w:color="auto"/>
                              </w:divBdr>
                              <w:divsChild>
                                <w:div w:id="719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105803161">
      <w:bodyDiv w:val="1"/>
      <w:marLeft w:val="0"/>
      <w:marRight w:val="0"/>
      <w:marTop w:val="0"/>
      <w:marBottom w:val="0"/>
      <w:divBdr>
        <w:top w:val="none" w:sz="0" w:space="0" w:color="auto"/>
        <w:left w:val="none" w:sz="0" w:space="0" w:color="auto"/>
        <w:bottom w:val="none" w:sz="0" w:space="0" w:color="auto"/>
        <w:right w:val="none" w:sz="0" w:space="0" w:color="auto"/>
      </w:divBdr>
      <w:divsChild>
        <w:div w:id="128864395">
          <w:marLeft w:val="0"/>
          <w:marRight w:val="0"/>
          <w:marTop w:val="0"/>
          <w:marBottom w:val="0"/>
          <w:divBdr>
            <w:top w:val="single" w:sz="36" w:space="0" w:color="00457C"/>
            <w:left w:val="none" w:sz="0" w:space="0" w:color="auto"/>
            <w:bottom w:val="none" w:sz="0" w:space="0" w:color="auto"/>
            <w:right w:val="none" w:sz="0" w:space="0" w:color="auto"/>
          </w:divBdr>
          <w:divsChild>
            <w:div w:id="2138255901">
              <w:marLeft w:val="0"/>
              <w:marRight w:val="0"/>
              <w:marTop w:val="0"/>
              <w:marBottom w:val="0"/>
              <w:divBdr>
                <w:top w:val="none" w:sz="0" w:space="0" w:color="auto"/>
                <w:left w:val="none" w:sz="0" w:space="0" w:color="auto"/>
                <w:bottom w:val="none" w:sz="0" w:space="0" w:color="auto"/>
                <w:right w:val="none" w:sz="0" w:space="0" w:color="auto"/>
              </w:divBdr>
              <w:divsChild>
                <w:div w:id="1958293207">
                  <w:marLeft w:val="0"/>
                  <w:marRight w:val="0"/>
                  <w:marTop w:val="0"/>
                  <w:marBottom w:val="493"/>
                  <w:divBdr>
                    <w:top w:val="none" w:sz="0" w:space="0" w:color="auto"/>
                    <w:left w:val="none" w:sz="0" w:space="0" w:color="auto"/>
                    <w:bottom w:val="none" w:sz="0" w:space="0" w:color="auto"/>
                    <w:right w:val="none" w:sz="0" w:space="0" w:color="auto"/>
                  </w:divBdr>
                  <w:divsChild>
                    <w:div w:id="911041189">
                      <w:marLeft w:val="0"/>
                      <w:marRight w:val="0"/>
                      <w:marTop w:val="0"/>
                      <w:marBottom w:val="0"/>
                      <w:divBdr>
                        <w:top w:val="none" w:sz="0" w:space="0" w:color="auto"/>
                        <w:left w:val="none" w:sz="0" w:space="0" w:color="auto"/>
                        <w:bottom w:val="none" w:sz="0" w:space="0" w:color="auto"/>
                        <w:right w:val="none" w:sz="0" w:space="0" w:color="auto"/>
                      </w:divBdr>
                      <w:divsChild>
                        <w:div w:id="1398435989">
                          <w:marLeft w:val="0"/>
                          <w:marRight w:val="0"/>
                          <w:marTop w:val="0"/>
                          <w:marBottom w:val="0"/>
                          <w:divBdr>
                            <w:top w:val="none" w:sz="0" w:space="0" w:color="auto"/>
                            <w:left w:val="none" w:sz="0" w:space="0" w:color="auto"/>
                            <w:bottom w:val="none" w:sz="0" w:space="0" w:color="auto"/>
                            <w:right w:val="none" w:sz="0" w:space="0" w:color="auto"/>
                          </w:divBdr>
                          <w:divsChild>
                            <w:div w:id="1707027401">
                              <w:marLeft w:val="0"/>
                              <w:marRight w:val="0"/>
                              <w:marTop w:val="0"/>
                              <w:marBottom w:val="197"/>
                              <w:divBdr>
                                <w:top w:val="none" w:sz="0" w:space="0" w:color="auto"/>
                                <w:left w:val="none" w:sz="0" w:space="0" w:color="auto"/>
                                <w:bottom w:val="none" w:sz="0" w:space="0" w:color="auto"/>
                                <w:right w:val="none" w:sz="0" w:space="0" w:color="auto"/>
                              </w:divBdr>
                              <w:divsChild>
                                <w:div w:id="8040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121D-E231-499B-863D-3257FC99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2011-10-10T14:22:00Z</cp:lastPrinted>
  <dcterms:created xsi:type="dcterms:W3CDTF">2011-10-11T17:53:00Z</dcterms:created>
  <dcterms:modified xsi:type="dcterms:W3CDTF">2012-04-02T20:57:00Z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