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E63D9" w:rsidRDefault="00540BEF" w:rsidP="00190E48">
      <w:pPr>
        <w:tabs>
          <w:tab w:val="left" w:pos="288"/>
          <w:tab w:val="left" w:pos="4752"/>
        </w:tabs>
        <w:spacing w:line="240" w:lineRule="exact"/>
        <w:jc w:val="center"/>
        <w:rPr>
          <w:rFonts w:asciiTheme="minorHAnsi" w:hAnsiTheme="minorHAnsi"/>
          <w:color w:val="auto"/>
        </w:rPr>
      </w:pPr>
      <w:r w:rsidRPr="008E63D9">
        <w:rPr>
          <w:rFonts w:asciiTheme="minorHAnsi" w:hAnsiTheme="minorHAnsi"/>
          <w:color w:val="auto"/>
        </w:rPr>
        <w:t>RECORD OF PROCEEDINGS</w:t>
      </w:r>
    </w:p>
    <w:p w:rsidR="00540BEF" w:rsidRPr="008E63D9" w:rsidRDefault="00540BEF" w:rsidP="00190E48">
      <w:pPr>
        <w:tabs>
          <w:tab w:val="left" w:pos="288"/>
          <w:tab w:val="left" w:pos="4752"/>
        </w:tabs>
        <w:spacing w:line="240" w:lineRule="exact"/>
        <w:jc w:val="center"/>
        <w:rPr>
          <w:rFonts w:asciiTheme="minorHAnsi" w:hAnsiTheme="minorHAnsi"/>
          <w:color w:val="auto"/>
        </w:rPr>
      </w:pPr>
      <w:r w:rsidRPr="008E63D9">
        <w:rPr>
          <w:rFonts w:asciiTheme="minorHAnsi" w:hAnsiTheme="minorHAnsi"/>
          <w:color w:val="auto"/>
        </w:rPr>
        <w:t>PHYSICAL DISABILITY BOARD OF REVIEW</w:t>
      </w:r>
    </w:p>
    <w:p w:rsidR="00540BEF" w:rsidRPr="008E63D9" w:rsidRDefault="00540BEF" w:rsidP="00190E48">
      <w:pPr>
        <w:tabs>
          <w:tab w:val="left" w:pos="288"/>
          <w:tab w:val="left" w:pos="4752"/>
        </w:tabs>
        <w:spacing w:line="240" w:lineRule="exact"/>
        <w:jc w:val="both"/>
        <w:rPr>
          <w:rFonts w:asciiTheme="minorHAnsi" w:hAnsiTheme="minorHAnsi"/>
          <w:caps/>
          <w:color w:val="auto"/>
        </w:rPr>
      </w:pPr>
    </w:p>
    <w:p w:rsidR="001E669C" w:rsidRPr="008E63D9" w:rsidRDefault="001E669C" w:rsidP="003A74A4">
      <w:pPr>
        <w:tabs>
          <w:tab w:val="left" w:pos="288"/>
          <w:tab w:val="left" w:pos="4752"/>
          <w:tab w:val="left" w:pos="5580"/>
          <w:tab w:val="left" w:pos="9270"/>
        </w:tabs>
        <w:spacing w:line="240" w:lineRule="exact"/>
        <w:jc w:val="both"/>
        <w:rPr>
          <w:rFonts w:asciiTheme="minorHAnsi" w:hAnsiTheme="minorHAnsi"/>
          <w:caps/>
          <w:color w:val="auto"/>
        </w:rPr>
      </w:pPr>
      <w:r w:rsidRPr="008E63D9">
        <w:rPr>
          <w:rFonts w:asciiTheme="minorHAnsi" w:hAnsiTheme="minorHAnsi"/>
          <w:caps/>
          <w:color w:val="auto"/>
        </w:rPr>
        <w:t xml:space="preserve">NAME:  </w:t>
      </w:r>
      <w:r w:rsidR="003A74A4">
        <w:rPr>
          <w:rFonts w:asciiTheme="minorHAnsi" w:hAnsiTheme="minorHAnsi"/>
          <w:caps/>
          <w:color w:val="auto"/>
        </w:rPr>
        <w:t xml:space="preserve"> </w:t>
      </w:r>
      <w:r w:rsidR="00BD0651" w:rsidRPr="008E63D9">
        <w:rPr>
          <w:rFonts w:asciiTheme="minorHAnsi" w:hAnsiTheme="minorHAnsi"/>
          <w:caps/>
          <w:color w:val="auto"/>
        </w:rPr>
        <w:t xml:space="preserve">                                     </w:t>
      </w:r>
      <w:r w:rsidR="003A74A4">
        <w:rPr>
          <w:rFonts w:asciiTheme="minorHAnsi" w:hAnsiTheme="minorHAnsi"/>
          <w:caps/>
          <w:color w:val="auto"/>
        </w:rPr>
        <w:tab/>
      </w:r>
      <w:r w:rsidR="003A74A4">
        <w:rPr>
          <w:rFonts w:asciiTheme="minorHAnsi" w:hAnsiTheme="minorHAnsi"/>
          <w:caps/>
          <w:color w:val="auto"/>
        </w:rPr>
        <w:tab/>
      </w:r>
      <w:r w:rsidRPr="008E63D9">
        <w:rPr>
          <w:rFonts w:asciiTheme="minorHAnsi" w:hAnsiTheme="minorHAnsi"/>
          <w:caps/>
          <w:color w:val="auto"/>
        </w:rPr>
        <w:t xml:space="preserve">BRANCH OF SERVICE: </w:t>
      </w:r>
      <w:r w:rsidR="002F1BF5" w:rsidRPr="008E63D9">
        <w:rPr>
          <w:rFonts w:asciiTheme="minorHAnsi" w:hAnsiTheme="minorHAnsi"/>
          <w:caps/>
          <w:color w:val="auto"/>
        </w:rPr>
        <w:t xml:space="preserve"> marine corps</w:t>
      </w:r>
    </w:p>
    <w:p w:rsidR="001E669C" w:rsidRPr="008E63D9" w:rsidRDefault="001E669C" w:rsidP="003A74A4">
      <w:pPr>
        <w:tabs>
          <w:tab w:val="left" w:pos="288"/>
          <w:tab w:val="left" w:pos="4752"/>
          <w:tab w:val="left" w:pos="5580"/>
          <w:tab w:val="left" w:pos="9270"/>
        </w:tabs>
        <w:spacing w:line="240" w:lineRule="exact"/>
        <w:jc w:val="both"/>
        <w:rPr>
          <w:rFonts w:asciiTheme="minorHAnsi" w:hAnsiTheme="minorHAnsi"/>
          <w:caps/>
          <w:color w:val="auto"/>
        </w:rPr>
      </w:pPr>
      <w:r w:rsidRPr="008E63D9">
        <w:rPr>
          <w:rFonts w:asciiTheme="minorHAnsi" w:hAnsiTheme="minorHAnsi"/>
          <w:caps/>
          <w:color w:val="auto"/>
        </w:rPr>
        <w:t>CASE NUMBER:  PD</w:t>
      </w:r>
      <w:r w:rsidR="00BD0651" w:rsidRPr="008E63D9">
        <w:rPr>
          <w:rFonts w:asciiTheme="minorHAnsi" w:hAnsiTheme="minorHAnsi"/>
          <w:caps/>
          <w:color w:val="auto"/>
        </w:rPr>
        <w:t>1001123</w:t>
      </w:r>
      <w:r w:rsidRPr="008E63D9">
        <w:rPr>
          <w:rFonts w:asciiTheme="minorHAnsi" w:hAnsiTheme="minorHAnsi"/>
          <w:color w:val="auto"/>
        </w:rPr>
        <w:tab/>
      </w:r>
      <w:r w:rsidR="00B95A10">
        <w:rPr>
          <w:rFonts w:asciiTheme="minorHAnsi" w:hAnsiTheme="minorHAnsi"/>
          <w:color w:val="auto"/>
        </w:rPr>
        <w:t xml:space="preserve"> </w:t>
      </w:r>
      <w:r w:rsidR="003A74A4">
        <w:rPr>
          <w:rFonts w:asciiTheme="minorHAnsi" w:hAnsiTheme="minorHAnsi"/>
          <w:color w:val="auto"/>
        </w:rPr>
        <w:tab/>
      </w:r>
      <w:r w:rsidRPr="008E63D9">
        <w:rPr>
          <w:rFonts w:asciiTheme="minorHAnsi" w:hAnsiTheme="minorHAnsi"/>
          <w:color w:val="auto"/>
        </w:rPr>
        <w:t>SEPARATION DATE:  20</w:t>
      </w:r>
      <w:r w:rsidR="00E1582C" w:rsidRPr="008E63D9">
        <w:rPr>
          <w:rFonts w:asciiTheme="minorHAnsi" w:hAnsiTheme="minorHAnsi"/>
          <w:color w:val="auto"/>
        </w:rPr>
        <w:t>081129</w:t>
      </w:r>
    </w:p>
    <w:p w:rsidR="001E669C" w:rsidRPr="008E63D9" w:rsidRDefault="001E669C" w:rsidP="001E669C">
      <w:pPr>
        <w:tabs>
          <w:tab w:val="left" w:pos="288"/>
          <w:tab w:val="left" w:pos="5130"/>
        </w:tabs>
        <w:spacing w:line="240" w:lineRule="exact"/>
        <w:jc w:val="both"/>
        <w:rPr>
          <w:rFonts w:asciiTheme="minorHAnsi" w:hAnsiTheme="minorHAnsi"/>
          <w:color w:val="auto"/>
        </w:rPr>
      </w:pPr>
      <w:r w:rsidRPr="008E63D9">
        <w:rPr>
          <w:rFonts w:asciiTheme="minorHAnsi" w:hAnsiTheme="minorHAnsi"/>
          <w:caps/>
          <w:color w:val="auto"/>
        </w:rPr>
        <w:t>BOARD DATE:  2011</w:t>
      </w:r>
      <w:r w:rsidR="00856CD9" w:rsidRPr="008E63D9">
        <w:rPr>
          <w:rFonts w:asciiTheme="minorHAnsi" w:hAnsiTheme="minorHAnsi"/>
          <w:caps/>
          <w:color w:val="auto"/>
        </w:rPr>
        <w:t>0811</w:t>
      </w:r>
    </w:p>
    <w:p w:rsidR="008E63D9" w:rsidRPr="008E63D9" w:rsidRDefault="008E63D9" w:rsidP="008E63D9">
      <w:pPr>
        <w:tabs>
          <w:tab w:val="left" w:pos="288"/>
          <w:tab w:val="left" w:pos="4752"/>
        </w:tabs>
        <w:spacing w:line="240" w:lineRule="exact"/>
        <w:jc w:val="both"/>
        <w:rPr>
          <w:rFonts w:asciiTheme="minorHAnsi" w:hAnsiTheme="minorHAnsi"/>
          <w:color w:val="auto"/>
          <w:szCs w:val="24"/>
        </w:rPr>
      </w:pPr>
      <w:r w:rsidRPr="008E63D9">
        <w:rPr>
          <w:rFonts w:asciiTheme="minorHAnsi" w:hAnsiTheme="minorHAnsi"/>
          <w:color w:val="auto"/>
          <w:szCs w:val="24"/>
        </w:rPr>
        <w:t>____________________________________________________________________________</w:t>
      </w:r>
    </w:p>
    <w:p w:rsidR="008E63D9" w:rsidRPr="008E63D9" w:rsidRDefault="008E63D9" w:rsidP="008E63D9">
      <w:pPr>
        <w:tabs>
          <w:tab w:val="left" w:pos="288"/>
          <w:tab w:val="left" w:pos="4752"/>
        </w:tabs>
        <w:spacing w:line="240" w:lineRule="exact"/>
        <w:rPr>
          <w:rFonts w:ascii="Calibri" w:hAnsi="Calibri"/>
          <w:color w:val="auto"/>
          <w:szCs w:val="24"/>
        </w:rPr>
      </w:pPr>
    </w:p>
    <w:p w:rsidR="00E1582C" w:rsidRPr="008E63D9" w:rsidRDefault="002C6E5B" w:rsidP="00E1582C">
      <w:pPr>
        <w:autoSpaceDE w:val="0"/>
        <w:autoSpaceDN w:val="0"/>
        <w:adjustRightInd w:val="0"/>
        <w:spacing w:line="240" w:lineRule="exact"/>
        <w:jc w:val="both"/>
        <w:rPr>
          <w:rFonts w:asciiTheme="minorHAnsi" w:hAnsiTheme="minorHAnsi"/>
          <w:color w:val="auto"/>
        </w:rPr>
      </w:pPr>
      <w:r w:rsidRPr="008E63D9">
        <w:rPr>
          <w:rFonts w:asciiTheme="minorHAnsi" w:hAnsiTheme="minorHAnsi"/>
          <w:color w:val="auto"/>
          <w:u w:val="single"/>
        </w:rPr>
        <w:t>SUMMARY OF CASE</w:t>
      </w:r>
      <w:r w:rsidRPr="008E63D9">
        <w:rPr>
          <w:rFonts w:asciiTheme="minorHAnsi" w:hAnsiTheme="minorHAnsi"/>
          <w:color w:val="auto"/>
        </w:rPr>
        <w:t xml:space="preserve">: </w:t>
      </w:r>
      <w:r w:rsidR="006D4036" w:rsidRPr="008E63D9">
        <w:rPr>
          <w:rFonts w:asciiTheme="minorHAnsi" w:hAnsiTheme="minorHAnsi"/>
          <w:color w:val="auto"/>
        </w:rPr>
        <w:t xml:space="preserve"> </w:t>
      </w:r>
      <w:r w:rsidR="00E1582C" w:rsidRPr="008E63D9">
        <w:rPr>
          <w:rFonts w:asciiTheme="minorHAnsi" w:hAnsiTheme="minorHAnsi"/>
          <w:color w:val="auto"/>
        </w:rPr>
        <w:t xml:space="preserve">Data extracted from the available evidence of record reflects that this covered individual (CI) </w:t>
      </w:r>
      <w:r w:rsidR="00E1582C" w:rsidRPr="008E63D9">
        <w:rPr>
          <w:rFonts w:asciiTheme="minorHAnsi" w:hAnsiTheme="minorHAnsi"/>
          <w:color w:val="auto"/>
          <w:szCs w:val="24"/>
        </w:rPr>
        <w:t xml:space="preserve">was an active duty </w:t>
      </w:r>
      <w:proofErr w:type="spellStart"/>
      <w:r w:rsidR="00E1582C" w:rsidRPr="008E63D9">
        <w:rPr>
          <w:rFonts w:asciiTheme="minorHAnsi" w:hAnsiTheme="minorHAnsi"/>
          <w:color w:val="auto"/>
          <w:szCs w:val="24"/>
        </w:rPr>
        <w:t>LC</w:t>
      </w:r>
      <w:r w:rsidR="002F1BF5" w:rsidRPr="008E63D9">
        <w:rPr>
          <w:rFonts w:asciiTheme="minorHAnsi" w:hAnsiTheme="minorHAnsi"/>
          <w:color w:val="auto"/>
          <w:szCs w:val="24"/>
        </w:rPr>
        <w:t>pl</w:t>
      </w:r>
      <w:proofErr w:type="spellEnd"/>
      <w:r w:rsidR="00E1582C" w:rsidRPr="008E63D9">
        <w:rPr>
          <w:rFonts w:asciiTheme="minorHAnsi" w:hAnsiTheme="minorHAnsi"/>
          <w:color w:val="auto"/>
          <w:szCs w:val="24"/>
        </w:rPr>
        <w:t>/E-3 (0231, Intelligence Analyst) medically separated for right femoral neck fracture</w:t>
      </w:r>
      <w:r w:rsidR="00E1582C" w:rsidRPr="008E63D9">
        <w:rPr>
          <w:rFonts w:asciiTheme="minorHAnsi" w:hAnsiTheme="minorHAnsi"/>
          <w:i/>
          <w:color w:val="auto"/>
          <w:szCs w:val="24"/>
        </w:rPr>
        <w:t xml:space="preserve">. </w:t>
      </w:r>
      <w:r w:rsidR="006D4036" w:rsidRPr="008E63D9">
        <w:rPr>
          <w:rFonts w:asciiTheme="minorHAnsi" w:hAnsiTheme="minorHAnsi"/>
          <w:color w:val="auto"/>
          <w:szCs w:val="24"/>
        </w:rPr>
        <w:t xml:space="preserve"> </w:t>
      </w:r>
      <w:r w:rsidR="00E1582C" w:rsidRPr="008E63D9">
        <w:rPr>
          <w:rFonts w:asciiTheme="minorHAnsi" w:hAnsiTheme="minorHAnsi" w:cstheme="minorHAnsi"/>
          <w:color w:val="auto"/>
          <w:szCs w:val="24"/>
        </w:rPr>
        <w:t xml:space="preserve">The CI developed </w:t>
      </w:r>
      <w:r w:rsidR="002F1BF5" w:rsidRPr="008E63D9">
        <w:rPr>
          <w:rFonts w:asciiTheme="minorHAnsi" w:hAnsiTheme="minorHAnsi" w:cstheme="minorHAnsi"/>
          <w:color w:val="auto"/>
          <w:szCs w:val="24"/>
        </w:rPr>
        <w:t>right hip pain in February 2006</w:t>
      </w:r>
      <w:r w:rsidR="00E1582C" w:rsidRPr="008E63D9">
        <w:rPr>
          <w:rFonts w:asciiTheme="minorHAnsi" w:hAnsiTheme="minorHAnsi" w:cstheme="minorHAnsi"/>
          <w:color w:val="auto"/>
          <w:szCs w:val="24"/>
        </w:rPr>
        <w:t xml:space="preserve"> after rigorous </w:t>
      </w:r>
      <w:r w:rsidR="006E7DD7" w:rsidRPr="008E63D9">
        <w:rPr>
          <w:rFonts w:asciiTheme="minorHAnsi" w:hAnsiTheme="minorHAnsi" w:cstheme="minorHAnsi"/>
          <w:color w:val="auto"/>
          <w:szCs w:val="24"/>
        </w:rPr>
        <w:t>physical training</w:t>
      </w:r>
      <w:r w:rsidR="00E1582C" w:rsidRPr="008E63D9">
        <w:rPr>
          <w:rFonts w:asciiTheme="minorHAnsi" w:hAnsiTheme="minorHAnsi" w:cstheme="minorHAnsi"/>
          <w:color w:val="auto"/>
          <w:szCs w:val="24"/>
        </w:rPr>
        <w:t xml:space="preserve"> during </w:t>
      </w:r>
      <w:r w:rsidR="006D4036" w:rsidRPr="008E63D9">
        <w:rPr>
          <w:rFonts w:asciiTheme="minorHAnsi" w:hAnsiTheme="minorHAnsi" w:cstheme="minorHAnsi"/>
          <w:color w:val="auto"/>
          <w:szCs w:val="24"/>
        </w:rPr>
        <w:t xml:space="preserve">her </w:t>
      </w:r>
      <w:r w:rsidR="009F57D6" w:rsidRPr="008E63D9">
        <w:rPr>
          <w:rFonts w:asciiTheme="minorHAnsi" w:hAnsiTheme="minorHAnsi" w:cstheme="minorHAnsi"/>
          <w:color w:val="auto"/>
          <w:szCs w:val="24"/>
        </w:rPr>
        <w:t xml:space="preserve">military occupational specialty </w:t>
      </w:r>
      <w:r w:rsidR="006D4036" w:rsidRPr="008E63D9">
        <w:rPr>
          <w:rFonts w:asciiTheme="minorHAnsi" w:hAnsiTheme="minorHAnsi" w:cstheme="minorHAnsi"/>
          <w:color w:val="auto"/>
          <w:szCs w:val="24"/>
        </w:rPr>
        <w:t>(</w:t>
      </w:r>
      <w:r w:rsidR="00E1582C" w:rsidRPr="008E63D9">
        <w:rPr>
          <w:rFonts w:asciiTheme="minorHAnsi" w:hAnsiTheme="minorHAnsi" w:cstheme="minorHAnsi"/>
          <w:color w:val="auto"/>
          <w:szCs w:val="24"/>
        </w:rPr>
        <w:t>MOS</w:t>
      </w:r>
      <w:r w:rsidR="002F1BF5" w:rsidRPr="008E63D9">
        <w:rPr>
          <w:rFonts w:asciiTheme="minorHAnsi" w:hAnsiTheme="minorHAnsi" w:cstheme="minorHAnsi"/>
          <w:color w:val="auto"/>
          <w:szCs w:val="24"/>
        </w:rPr>
        <w:t xml:space="preserve">) </w:t>
      </w:r>
      <w:r w:rsidR="009F57D6">
        <w:rPr>
          <w:rFonts w:asciiTheme="minorHAnsi" w:hAnsiTheme="minorHAnsi" w:cstheme="minorHAnsi"/>
          <w:color w:val="auto"/>
          <w:szCs w:val="24"/>
        </w:rPr>
        <w:t>s</w:t>
      </w:r>
      <w:r w:rsidR="002F1BF5" w:rsidRPr="008E63D9">
        <w:rPr>
          <w:rFonts w:asciiTheme="minorHAnsi" w:hAnsiTheme="minorHAnsi" w:cstheme="minorHAnsi"/>
          <w:color w:val="auto"/>
          <w:szCs w:val="24"/>
        </w:rPr>
        <w:t>chool</w:t>
      </w:r>
      <w:r w:rsidR="006D4036" w:rsidRPr="008E63D9">
        <w:rPr>
          <w:rFonts w:asciiTheme="minorHAnsi" w:hAnsiTheme="minorHAnsi" w:cstheme="minorHAnsi"/>
          <w:color w:val="auto"/>
          <w:szCs w:val="24"/>
        </w:rPr>
        <w:t xml:space="preserve">.  </w:t>
      </w:r>
      <w:r w:rsidR="006E7DD7" w:rsidRPr="008E63D9">
        <w:rPr>
          <w:rFonts w:asciiTheme="minorHAnsi" w:hAnsiTheme="minorHAnsi" w:cstheme="minorHAnsi"/>
          <w:color w:val="auto"/>
          <w:szCs w:val="24"/>
        </w:rPr>
        <w:t xml:space="preserve">The CI was placed on intermittent light duty, </w:t>
      </w:r>
      <w:r w:rsidR="002F1BF5" w:rsidRPr="008E63D9">
        <w:rPr>
          <w:rFonts w:asciiTheme="minorHAnsi" w:hAnsiTheme="minorHAnsi" w:cstheme="minorHAnsi"/>
          <w:color w:val="auto"/>
          <w:szCs w:val="24"/>
        </w:rPr>
        <w:t xml:space="preserve">was treated conservatively, and </w:t>
      </w:r>
      <w:r w:rsidR="003849E9" w:rsidRPr="008E63D9">
        <w:rPr>
          <w:rFonts w:asciiTheme="minorHAnsi" w:hAnsiTheme="minorHAnsi" w:cstheme="minorHAnsi"/>
          <w:color w:val="auto"/>
          <w:szCs w:val="24"/>
        </w:rPr>
        <w:t>completed a course of physical therapy (PT)</w:t>
      </w:r>
      <w:r w:rsidR="002F1BF5" w:rsidRPr="008E63D9">
        <w:rPr>
          <w:rFonts w:asciiTheme="minorHAnsi" w:hAnsiTheme="minorHAnsi" w:cstheme="minorHAnsi"/>
          <w:color w:val="auto"/>
          <w:szCs w:val="24"/>
        </w:rPr>
        <w:t>.  The CI’s right hip pain restarted during her deployment to Iraq</w:t>
      </w:r>
      <w:r w:rsidR="003849E9" w:rsidRPr="008E63D9">
        <w:rPr>
          <w:rFonts w:asciiTheme="minorHAnsi" w:hAnsiTheme="minorHAnsi" w:cstheme="minorHAnsi"/>
          <w:color w:val="auto"/>
          <w:szCs w:val="24"/>
        </w:rPr>
        <w:t>.</w:t>
      </w:r>
      <w:r w:rsidR="006E7DD7" w:rsidRPr="008E63D9">
        <w:rPr>
          <w:rFonts w:asciiTheme="minorHAnsi" w:hAnsiTheme="minorHAnsi" w:cstheme="minorHAnsi"/>
          <w:color w:val="auto"/>
          <w:szCs w:val="24"/>
        </w:rPr>
        <w:t xml:space="preserve"> </w:t>
      </w:r>
      <w:r w:rsidR="001E0615" w:rsidRPr="008E63D9">
        <w:rPr>
          <w:rFonts w:asciiTheme="minorHAnsi" w:hAnsiTheme="minorHAnsi" w:cstheme="minorHAnsi"/>
          <w:color w:val="auto"/>
          <w:szCs w:val="24"/>
        </w:rPr>
        <w:t xml:space="preserve"> Th</w:t>
      </w:r>
      <w:r w:rsidR="009D1573" w:rsidRPr="008E63D9">
        <w:rPr>
          <w:rFonts w:asciiTheme="minorHAnsi" w:hAnsiTheme="minorHAnsi" w:cstheme="minorHAnsi"/>
          <w:color w:val="auto"/>
          <w:szCs w:val="24"/>
        </w:rPr>
        <w:t xml:space="preserve">e CI </w:t>
      </w:r>
      <w:r w:rsidR="001E0615" w:rsidRPr="008E63D9">
        <w:rPr>
          <w:rFonts w:asciiTheme="minorHAnsi" w:hAnsiTheme="minorHAnsi" w:cstheme="minorHAnsi"/>
          <w:color w:val="auto"/>
          <w:szCs w:val="24"/>
        </w:rPr>
        <w:t xml:space="preserve">was granted two </w:t>
      </w:r>
      <w:r w:rsidR="009F57D6">
        <w:rPr>
          <w:rFonts w:asciiTheme="minorHAnsi" w:hAnsiTheme="minorHAnsi" w:cstheme="minorHAnsi"/>
          <w:color w:val="auto"/>
          <w:szCs w:val="24"/>
        </w:rPr>
        <w:t>six</w:t>
      </w:r>
      <w:r w:rsidR="002F1BF5" w:rsidRPr="008E63D9">
        <w:rPr>
          <w:rFonts w:asciiTheme="minorHAnsi" w:hAnsiTheme="minorHAnsi" w:cstheme="minorHAnsi"/>
          <w:color w:val="auto"/>
          <w:szCs w:val="24"/>
        </w:rPr>
        <w:t>-</w:t>
      </w:r>
      <w:r w:rsidR="009D1573" w:rsidRPr="008E63D9">
        <w:rPr>
          <w:rFonts w:asciiTheme="minorHAnsi" w:hAnsiTheme="minorHAnsi" w:cstheme="minorHAnsi"/>
          <w:color w:val="auto"/>
          <w:szCs w:val="24"/>
        </w:rPr>
        <w:t>month limited duty</w:t>
      </w:r>
      <w:r w:rsidR="001E0615" w:rsidRPr="008E63D9">
        <w:rPr>
          <w:rFonts w:asciiTheme="minorHAnsi" w:hAnsiTheme="minorHAnsi" w:cstheme="minorHAnsi"/>
          <w:color w:val="auto"/>
          <w:szCs w:val="24"/>
        </w:rPr>
        <w:t xml:space="preserve"> </w:t>
      </w:r>
      <w:r w:rsidR="005417EC" w:rsidRPr="008E63D9">
        <w:rPr>
          <w:rFonts w:asciiTheme="minorHAnsi" w:hAnsiTheme="minorHAnsi" w:cstheme="minorHAnsi"/>
          <w:color w:val="auto"/>
          <w:szCs w:val="24"/>
        </w:rPr>
        <w:t>periods</w:t>
      </w:r>
      <w:r w:rsidR="002F1BF5" w:rsidRPr="008E63D9">
        <w:rPr>
          <w:rFonts w:asciiTheme="minorHAnsi" w:hAnsiTheme="minorHAnsi" w:cstheme="minorHAnsi"/>
          <w:color w:val="auto"/>
          <w:szCs w:val="24"/>
        </w:rPr>
        <w:t xml:space="preserve"> and </w:t>
      </w:r>
      <w:r w:rsidR="00164967" w:rsidRPr="008E63D9">
        <w:rPr>
          <w:rFonts w:asciiTheme="minorHAnsi" w:hAnsiTheme="minorHAnsi" w:cstheme="minorHAnsi"/>
          <w:color w:val="auto"/>
          <w:szCs w:val="24"/>
        </w:rPr>
        <w:t>underwent surgery for a right femoral neck screw fixation.</w:t>
      </w:r>
      <w:r w:rsidR="006E7DD7" w:rsidRPr="008E63D9">
        <w:rPr>
          <w:rFonts w:asciiTheme="minorHAnsi" w:hAnsiTheme="minorHAnsi" w:cstheme="minorHAnsi"/>
          <w:color w:val="auto"/>
          <w:szCs w:val="24"/>
        </w:rPr>
        <w:t xml:space="preserve"> </w:t>
      </w:r>
      <w:r w:rsidR="00986D5B" w:rsidRPr="008E63D9">
        <w:rPr>
          <w:rFonts w:asciiTheme="minorHAnsi" w:hAnsiTheme="minorHAnsi" w:cstheme="minorHAnsi"/>
          <w:color w:val="auto"/>
          <w:szCs w:val="24"/>
        </w:rPr>
        <w:t xml:space="preserve"> </w:t>
      </w:r>
      <w:r w:rsidR="00164967" w:rsidRPr="008E63D9">
        <w:rPr>
          <w:rFonts w:asciiTheme="minorHAnsi" w:hAnsiTheme="minorHAnsi" w:cstheme="minorHAnsi"/>
          <w:color w:val="auto"/>
          <w:szCs w:val="24"/>
        </w:rPr>
        <w:t xml:space="preserve">Despite surgery, </w:t>
      </w:r>
      <w:r w:rsidR="002F1BF5" w:rsidRPr="008E63D9">
        <w:rPr>
          <w:rFonts w:asciiTheme="minorHAnsi" w:hAnsiTheme="minorHAnsi" w:cstheme="minorHAnsi"/>
          <w:color w:val="auto"/>
          <w:szCs w:val="24"/>
        </w:rPr>
        <w:t>PT</w:t>
      </w:r>
      <w:r w:rsidR="00164967" w:rsidRPr="008E63D9">
        <w:rPr>
          <w:rFonts w:asciiTheme="minorHAnsi" w:hAnsiTheme="minorHAnsi" w:cstheme="minorHAnsi"/>
          <w:color w:val="auto"/>
          <w:szCs w:val="24"/>
        </w:rPr>
        <w:t xml:space="preserve"> and medications, t</w:t>
      </w:r>
      <w:r w:rsidR="00E1582C" w:rsidRPr="008E63D9">
        <w:rPr>
          <w:rFonts w:asciiTheme="minorHAnsi" w:hAnsiTheme="minorHAnsi" w:cstheme="minorHAnsi"/>
          <w:color w:val="auto"/>
          <w:szCs w:val="24"/>
        </w:rPr>
        <w:t xml:space="preserve">he </w:t>
      </w:r>
      <w:r w:rsidR="00986D5B" w:rsidRPr="008E63D9">
        <w:rPr>
          <w:rFonts w:asciiTheme="minorHAnsi" w:hAnsiTheme="minorHAnsi" w:cstheme="minorHAnsi"/>
          <w:color w:val="auto"/>
          <w:szCs w:val="24"/>
        </w:rPr>
        <w:t xml:space="preserve">CI </w:t>
      </w:r>
      <w:r w:rsidR="00E1582C" w:rsidRPr="008E63D9">
        <w:rPr>
          <w:rFonts w:asciiTheme="minorHAnsi" w:hAnsiTheme="minorHAnsi" w:cstheme="minorHAnsi"/>
          <w:color w:val="auto"/>
          <w:szCs w:val="24"/>
        </w:rPr>
        <w:t>did not respond adequately to treatment and was unable</w:t>
      </w:r>
      <w:r w:rsidR="00E1582C" w:rsidRPr="008E63D9">
        <w:rPr>
          <w:rFonts w:asciiTheme="minorHAnsi" w:hAnsiTheme="minorHAnsi"/>
          <w:color w:val="auto"/>
          <w:szCs w:val="24"/>
        </w:rPr>
        <w:t xml:space="preserve"> to perform within her MOS or meet physical fitness standards.  </w:t>
      </w:r>
      <w:r w:rsidR="00986D5B" w:rsidRPr="008E63D9">
        <w:rPr>
          <w:rFonts w:asciiTheme="minorHAnsi" w:hAnsiTheme="minorHAnsi"/>
          <w:color w:val="auto"/>
          <w:szCs w:val="24"/>
        </w:rPr>
        <w:t xml:space="preserve">The </w:t>
      </w:r>
      <w:r w:rsidR="00906024" w:rsidRPr="008E63D9">
        <w:rPr>
          <w:rFonts w:asciiTheme="minorHAnsi" w:hAnsiTheme="minorHAnsi"/>
          <w:color w:val="auto"/>
          <w:szCs w:val="24"/>
        </w:rPr>
        <w:t xml:space="preserve">CI was referred to a </w:t>
      </w:r>
      <w:r w:rsidR="00E1582C" w:rsidRPr="008E63D9">
        <w:rPr>
          <w:rFonts w:asciiTheme="minorHAnsi" w:hAnsiTheme="minorHAnsi"/>
          <w:color w:val="auto"/>
          <w:szCs w:val="24"/>
        </w:rPr>
        <w:t>Medical Evaluation Board (MEB)</w:t>
      </w:r>
      <w:r w:rsidR="00986D5B" w:rsidRPr="008E63D9">
        <w:rPr>
          <w:rFonts w:asciiTheme="minorHAnsi" w:hAnsiTheme="minorHAnsi"/>
          <w:color w:val="auto"/>
          <w:szCs w:val="24"/>
        </w:rPr>
        <w:t xml:space="preserve"> </w:t>
      </w:r>
      <w:r w:rsidR="00906024" w:rsidRPr="008E63D9">
        <w:rPr>
          <w:rFonts w:asciiTheme="minorHAnsi" w:hAnsiTheme="minorHAnsi"/>
          <w:color w:val="auto"/>
          <w:szCs w:val="24"/>
        </w:rPr>
        <w:t xml:space="preserve">and the MEB </w:t>
      </w:r>
      <w:r w:rsidR="00986D5B" w:rsidRPr="008E63D9">
        <w:rPr>
          <w:rFonts w:asciiTheme="minorHAnsi" w:hAnsiTheme="minorHAnsi"/>
          <w:color w:val="auto"/>
          <w:szCs w:val="24"/>
        </w:rPr>
        <w:t xml:space="preserve">forwarded </w:t>
      </w:r>
      <w:r w:rsidR="005D5EFE" w:rsidRPr="008E63D9">
        <w:rPr>
          <w:rFonts w:asciiTheme="minorHAnsi" w:hAnsiTheme="minorHAnsi"/>
          <w:color w:val="auto"/>
          <w:szCs w:val="24"/>
        </w:rPr>
        <w:t>“</w:t>
      </w:r>
      <w:r w:rsidR="009F57D6" w:rsidRPr="008E63D9">
        <w:rPr>
          <w:rFonts w:asciiTheme="minorHAnsi" w:hAnsiTheme="minorHAnsi"/>
          <w:color w:val="auto"/>
          <w:szCs w:val="24"/>
        </w:rPr>
        <w:t>pain in joint involving pelvic region and thigh, closed fracture of unspecified part of femur, unspecified orthopedic aftercar</w:t>
      </w:r>
      <w:r w:rsidR="005D5EFE" w:rsidRPr="008E63D9">
        <w:rPr>
          <w:rFonts w:asciiTheme="minorHAnsi" w:hAnsiTheme="minorHAnsi"/>
          <w:color w:val="auto"/>
          <w:szCs w:val="24"/>
        </w:rPr>
        <w:t xml:space="preserve">e” to the Physical Evaluation Board (PEB) as medically unacceptable on NAVMED 6100/1.  </w:t>
      </w:r>
      <w:r w:rsidR="00E1582C" w:rsidRPr="008E63D9">
        <w:rPr>
          <w:rFonts w:asciiTheme="minorHAnsi" w:hAnsiTheme="minorHAnsi"/>
          <w:color w:val="auto"/>
          <w:szCs w:val="24"/>
        </w:rPr>
        <w:t xml:space="preserve">The PEB adjudicated the </w:t>
      </w:r>
      <w:r w:rsidR="005D5EFE" w:rsidRPr="008E63D9">
        <w:rPr>
          <w:rFonts w:asciiTheme="minorHAnsi" w:hAnsiTheme="minorHAnsi"/>
          <w:color w:val="auto"/>
          <w:szCs w:val="24"/>
        </w:rPr>
        <w:t>“</w:t>
      </w:r>
      <w:r w:rsidR="009F57D6" w:rsidRPr="008E63D9">
        <w:rPr>
          <w:rFonts w:asciiTheme="minorHAnsi" w:hAnsiTheme="minorHAnsi"/>
          <w:color w:val="auto"/>
          <w:szCs w:val="24"/>
        </w:rPr>
        <w:t>right femoral neck fracture s/p repair with screw fixation” co</w:t>
      </w:r>
      <w:r w:rsidR="00E1582C" w:rsidRPr="008E63D9">
        <w:rPr>
          <w:rFonts w:asciiTheme="minorHAnsi" w:hAnsiTheme="minorHAnsi"/>
          <w:color w:val="auto"/>
          <w:szCs w:val="24"/>
        </w:rPr>
        <w:t xml:space="preserve">ndition as unfitting, rated 10%, with application of the SECNAVINST 1850.4E and Veterans’ Administration Schedule for Rating Disabilities (VASRD).  </w:t>
      </w:r>
      <w:r w:rsidR="00E1582C" w:rsidRPr="008E63D9">
        <w:rPr>
          <w:rFonts w:asciiTheme="minorHAnsi" w:hAnsiTheme="minorHAnsi"/>
          <w:color w:val="auto"/>
        </w:rPr>
        <w:t>The CI made no appeals, and was medically separated with a 10% disability rating.</w:t>
      </w:r>
    </w:p>
    <w:p w:rsidR="005D5EFE" w:rsidRPr="008E63D9" w:rsidRDefault="005D5EFE" w:rsidP="005D5EFE">
      <w:pPr>
        <w:tabs>
          <w:tab w:val="left" w:pos="288"/>
          <w:tab w:val="left" w:pos="4752"/>
        </w:tabs>
        <w:spacing w:line="240" w:lineRule="exact"/>
        <w:jc w:val="both"/>
        <w:rPr>
          <w:rFonts w:asciiTheme="minorHAnsi" w:hAnsiTheme="minorHAnsi"/>
          <w:color w:val="auto"/>
          <w:szCs w:val="24"/>
        </w:rPr>
      </w:pPr>
      <w:r w:rsidRPr="008E63D9">
        <w:rPr>
          <w:rFonts w:asciiTheme="minorHAnsi" w:hAnsiTheme="minorHAnsi"/>
          <w:color w:val="auto"/>
          <w:szCs w:val="24"/>
        </w:rPr>
        <w:t>____________________________________________________________________________</w:t>
      </w:r>
    </w:p>
    <w:p w:rsidR="00106AD8" w:rsidRPr="008E63D9" w:rsidRDefault="00106AD8" w:rsidP="00106AD8">
      <w:pPr>
        <w:tabs>
          <w:tab w:val="left" w:pos="288"/>
          <w:tab w:val="left" w:pos="4752"/>
        </w:tabs>
        <w:spacing w:line="240" w:lineRule="exact"/>
        <w:rPr>
          <w:rFonts w:ascii="Calibri" w:hAnsi="Calibri"/>
          <w:color w:val="auto"/>
          <w:szCs w:val="24"/>
        </w:rPr>
      </w:pPr>
    </w:p>
    <w:p w:rsidR="00E1582C" w:rsidRPr="008E63D9" w:rsidRDefault="002C6E5B" w:rsidP="00E1582C">
      <w:pPr>
        <w:tabs>
          <w:tab w:val="left" w:pos="288"/>
          <w:tab w:val="left" w:pos="4752"/>
        </w:tabs>
        <w:spacing w:line="240" w:lineRule="exact"/>
        <w:jc w:val="both"/>
        <w:rPr>
          <w:rFonts w:asciiTheme="minorHAnsi" w:eastAsiaTheme="minorHAnsi" w:hAnsiTheme="minorHAnsi" w:cstheme="minorHAnsi"/>
          <w:color w:val="auto"/>
          <w:szCs w:val="24"/>
        </w:rPr>
      </w:pPr>
      <w:r w:rsidRPr="008E63D9">
        <w:rPr>
          <w:rFonts w:asciiTheme="minorHAnsi" w:hAnsiTheme="minorHAnsi"/>
          <w:color w:val="auto"/>
          <w:u w:val="single"/>
        </w:rPr>
        <w:t>CI CONTENTION</w:t>
      </w:r>
      <w:r w:rsidRPr="008E63D9">
        <w:rPr>
          <w:rFonts w:asciiTheme="minorHAnsi" w:hAnsiTheme="minorHAnsi"/>
          <w:color w:val="auto"/>
        </w:rPr>
        <w:t>:</w:t>
      </w:r>
      <w:r w:rsidR="00E1582C" w:rsidRPr="008E63D9">
        <w:rPr>
          <w:rFonts w:asciiTheme="minorHAnsi" w:hAnsiTheme="minorHAnsi"/>
          <w:color w:val="auto"/>
        </w:rPr>
        <w:t xml:space="preserve"> “I would like to release my VA and service findings and records for re-evaluations.”  </w:t>
      </w:r>
      <w:r w:rsidR="00E1582C" w:rsidRPr="008E63D9">
        <w:rPr>
          <w:rFonts w:asciiTheme="minorHAnsi" w:eastAsiaTheme="minorHAnsi" w:hAnsiTheme="minorHAnsi" w:cstheme="minorHAnsi"/>
          <w:color w:val="auto"/>
          <w:szCs w:val="24"/>
        </w:rPr>
        <w:t>She elaborates no specific contentions regarding rating or coding and mentions no additionally contended conditions.</w:t>
      </w:r>
    </w:p>
    <w:p w:rsidR="00906024" w:rsidRPr="008E63D9" w:rsidRDefault="00906024" w:rsidP="00906024">
      <w:pPr>
        <w:pBdr>
          <w:bottom w:val="single" w:sz="12" w:space="1" w:color="auto"/>
        </w:pBdr>
        <w:tabs>
          <w:tab w:val="left" w:pos="288"/>
          <w:tab w:val="left" w:pos="4752"/>
        </w:tabs>
        <w:spacing w:line="240" w:lineRule="exact"/>
        <w:jc w:val="both"/>
        <w:rPr>
          <w:rFonts w:ascii="Calibri" w:hAnsi="Calibri"/>
          <w:color w:val="auto"/>
          <w:szCs w:val="24"/>
        </w:rPr>
      </w:pPr>
    </w:p>
    <w:p w:rsidR="00906024" w:rsidRPr="008E63D9" w:rsidRDefault="00906024" w:rsidP="00906024">
      <w:pPr>
        <w:tabs>
          <w:tab w:val="left" w:pos="288"/>
          <w:tab w:val="left" w:pos="4752"/>
        </w:tabs>
        <w:spacing w:line="240" w:lineRule="exact"/>
        <w:rPr>
          <w:rFonts w:ascii="Calibri" w:hAnsi="Calibri"/>
          <w:color w:val="auto"/>
          <w:szCs w:val="24"/>
        </w:rPr>
      </w:pPr>
    </w:p>
    <w:p w:rsidR="00E1582C" w:rsidRPr="008E63D9" w:rsidRDefault="002C6E5B" w:rsidP="00E1582C">
      <w:pPr>
        <w:spacing w:line="240" w:lineRule="exact"/>
        <w:rPr>
          <w:rFonts w:asciiTheme="minorHAnsi" w:hAnsiTheme="minorHAnsi"/>
          <w:color w:val="auto"/>
        </w:rPr>
      </w:pPr>
      <w:r w:rsidRPr="008E63D9">
        <w:rPr>
          <w:rFonts w:asciiTheme="minorHAnsi" w:hAnsiTheme="minorHAnsi"/>
          <w:color w:val="auto"/>
          <w:u w:val="single"/>
        </w:rPr>
        <w:t>RATING COMPARISON</w:t>
      </w:r>
      <w:r w:rsidR="00E1582C" w:rsidRPr="008E63D9">
        <w:rPr>
          <w:rFonts w:asciiTheme="minorHAnsi" w:hAnsiTheme="minorHAnsi"/>
          <w:color w:val="auto"/>
        </w:rPr>
        <w:t xml:space="preserve">: </w:t>
      </w:r>
    </w:p>
    <w:p w:rsidR="00E1582C" w:rsidRPr="008E63D9" w:rsidRDefault="00E1582C" w:rsidP="00E1582C">
      <w:pPr>
        <w:spacing w:line="240" w:lineRule="exact"/>
        <w:rPr>
          <w:rFonts w:asciiTheme="minorHAnsi" w:hAnsiTheme="minorHAnsi"/>
          <w:color w:val="auto"/>
        </w:rPr>
      </w:pPr>
    </w:p>
    <w:tbl>
      <w:tblPr>
        <w:tblStyle w:val="TableGrid"/>
        <w:tblW w:w="9274" w:type="dxa"/>
        <w:jc w:val="center"/>
        <w:tblInd w:w="302" w:type="dxa"/>
        <w:tblLayout w:type="fixed"/>
        <w:tblLook w:val="04A0"/>
      </w:tblPr>
      <w:tblGrid>
        <w:gridCol w:w="1894"/>
        <w:gridCol w:w="1062"/>
        <w:gridCol w:w="900"/>
        <w:gridCol w:w="2538"/>
        <w:gridCol w:w="1062"/>
        <w:gridCol w:w="828"/>
        <w:gridCol w:w="990"/>
      </w:tblGrid>
      <w:tr w:rsidR="00E1582C" w:rsidRPr="008E63D9" w:rsidTr="00E1582C">
        <w:trPr>
          <w:trHeight w:val="233"/>
          <w:jc w:val="center"/>
        </w:trPr>
        <w:tc>
          <w:tcPr>
            <w:tcW w:w="3856" w:type="dxa"/>
            <w:gridSpan w:val="3"/>
            <w:tcBorders>
              <w:right w:val="thinThickThinSmallGap" w:sz="2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Service IPEB – Dated 20081010</w:t>
            </w:r>
          </w:p>
        </w:tc>
        <w:tc>
          <w:tcPr>
            <w:tcW w:w="5418" w:type="dxa"/>
            <w:gridSpan w:val="4"/>
            <w:tcBorders>
              <w:left w:val="thinThickThinSmallGap" w:sz="2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VA (10 Mo. After Separation) – All Effective Date 20081130</w:t>
            </w:r>
          </w:p>
        </w:tc>
      </w:tr>
      <w:tr w:rsidR="00E1582C" w:rsidRPr="008E63D9" w:rsidTr="00E1582C">
        <w:trPr>
          <w:trHeight w:val="278"/>
          <w:jc w:val="center"/>
        </w:trPr>
        <w:tc>
          <w:tcPr>
            <w:tcW w:w="1894" w:type="dxa"/>
            <w:tcBorders>
              <w:bottom w:val="single" w:sz="4" w:space="0" w:color="000000" w:themeColor="text1"/>
              <w:right w:val="single" w:sz="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Exam</w:t>
            </w:r>
          </w:p>
        </w:tc>
      </w:tr>
      <w:tr w:rsidR="00E1582C" w:rsidRPr="008E63D9" w:rsidTr="00E1582C">
        <w:trPr>
          <w:trHeight w:val="287"/>
          <w:jc w:val="center"/>
        </w:trPr>
        <w:tc>
          <w:tcPr>
            <w:tcW w:w="1894" w:type="dxa"/>
            <w:vMerge w:val="restart"/>
            <w:tcBorders>
              <w:right w:val="single" w:sz="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r w:rsidRPr="008E63D9">
              <w:rPr>
                <w:color w:val="auto"/>
                <w:sz w:val="18"/>
                <w:szCs w:val="18"/>
              </w:rPr>
              <w:t>Right Femoral Neck Fracture</w:t>
            </w:r>
          </w:p>
        </w:tc>
        <w:tc>
          <w:tcPr>
            <w:tcW w:w="1062" w:type="dxa"/>
            <w:vMerge w:val="restart"/>
            <w:tcBorders>
              <w:left w:val="single" w:sz="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5299-5003</w:t>
            </w:r>
          </w:p>
        </w:tc>
        <w:tc>
          <w:tcPr>
            <w:tcW w:w="900" w:type="dxa"/>
            <w:vMerge w:val="restart"/>
            <w:tcBorders>
              <w:right w:val="thinThickThinSmallGap" w:sz="2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10%</w:t>
            </w:r>
          </w:p>
        </w:tc>
        <w:tc>
          <w:tcPr>
            <w:tcW w:w="2538" w:type="dxa"/>
            <w:tcBorders>
              <w:left w:val="thinThickThinSmallGap" w:sz="2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r w:rsidRPr="008E63D9">
              <w:rPr>
                <w:color w:val="auto"/>
                <w:sz w:val="18"/>
                <w:szCs w:val="18"/>
              </w:rPr>
              <w:t>Right Femur Fracture</w:t>
            </w:r>
          </w:p>
        </w:tc>
        <w:tc>
          <w:tcPr>
            <w:tcW w:w="1062"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5251-5019</w:t>
            </w:r>
          </w:p>
        </w:tc>
        <w:tc>
          <w:tcPr>
            <w:tcW w:w="828"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10%</w:t>
            </w:r>
          </w:p>
        </w:tc>
        <w:tc>
          <w:tcPr>
            <w:tcW w:w="990"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20090916</w:t>
            </w:r>
          </w:p>
        </w:tc>
      </w:tr>
      <w:tr w:rsidR="00E1582C" w:rsidRPr="008E63D9" w:rsidTr="00E1582C">
        <w:trPr>
          <w:trHeight w:val="287"/>
          <w:jc w:val="center"/>
        </w:trPr>
        <w:tc>
          <w:tcPr>
            <w:tcW w:w="1894" w:type="dxa"/>
            <w:vMerge/>
            <w:tcBorders>
              <w:right w:val="single" w:sz="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r w:rsidRPr="008E63D9">
              <w:rPr>
                <w:color w:val="auto"/>
                <w:sz w:val="18"/>
                <w:szCs w:val="18"/>
              </w:rPr>
              <w:t>Scar S/P Right Femur Fracture</w:t>
            </w:r>
          </w:p>
        </w:tc>
        <w:tc>
          <w:tcPr>
            <w:tcW w:w="1062"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7802</w:t>
            </w:r>
          </w:p>
        </w:tc>
        <w:tc>
          <w:tcPr>
            <w:tcW w:w="828"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0%</w:t>
            </w:r>
          </w:p>
        </w:tc>
        <w:tc>
          <w:tcPr>
            <w:tcW w:w="990"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20090916</w:t>
            </w:r>
          </w:p>
        </w:tc>
      </w:tr>
      <w:tr w:rsidR="00E1582C" w:rsidRPr="008E63D9" w:rsidTr="00E1582C">
        <w:trPr>
          <w:trHeight w:val="287"/>
          <w:jc w:val="center"/>
        </w:trPr>
        <w:tc>
          <w:tcPr>
            <w:tcW w:w="3856" w:type="dxa"/>
            <w:gridSpan w:val="3"/>
            <w:vMerge w:val="restart"/>
            <w:tcBorders>
              <w:right w:val="thinThickThinSmallGap" w:sz="2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r w:rsidRPr="008E63D9">
              <w:rPr>
                <w:color w:val="auto"/>
                <w:sz w:val="18"/>
                <w:szCs w:val="18"/>
              </w:rPr>
              <w:t>PTSD</w:t>
            </w:r>
          </w:p>
        </w:tc>
        <w:tc>
          <w:tcPr>
            <w:tcW w:w="1062" w:type="dxa"/>
            <w:tcBorders>
              <w:left w:val="single" w:sz="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9411</w:t>
            </w:r>
          </w:p>
        </w:tc>
        <w:tc>
          <w:tcPr>
            <w:tcW w:w="828"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30%</w:t>
            </w:r>
          </w:p>
        </w:tc>
        <w:tc>
          <w:tcPr>
            <w:tcW w:w="990"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 xml:space="preserve">20090605 </w:t>
            </w:r>
          </w:p>
        </w:tc>
      </w:tr>
      <w:tr w:rsidR="00E1582C" w:rsidRPr="008E63D9" w:rsidTr="00E1582C">
        <w:trPr>
          <w:trHeight w:val="287"/>
          <w:jc w:val="center"/>
        </w:trPr>
        <w:tc>
          <w:tcPr>
            <w:tcW w:w="3856" w:type="dxa"/>
            <w:gridSpan w:val="3"/>
            <w:vMerge/>
            <w:tcBorders>
              <w:right w:val="thinThickThinSmallGap" w:sz="2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E1582C" w:rsidRPr="008E63D9" w:rsidRDefault="00E1582C" w:rsidP="00B165A0">
            <w:pPr>
              <w:spacing w:line="180" w:lineRule="exact"/>
              <w:contextualSpacing/>
              <w:rPr>
                <w:color w:val="auto"/>
                <w:sz w:val="18"/>
                <w:szCs w:val="18"/>
              </w:rPr>
            </w:pPr>
            <w:r w:rsidRPr="008E63D9">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6260</w:t>
            </w:r>
          </w:p>
        </w:tc>
        <w:tc>
          <w:tcPr>
            <w:tcW w:w="828" w:type="dxa"/>
            <w:tcBorders>
              <w:left w:val="single" w:sz="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10%</w:t>
            </w:r>
          </w:p>
        </w:tc>
        <w:tc>
          <w:tcPr>
            <w:tcW w:w="990"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20081230</w:t>
            </w:r>
          </w:p>
        </w:tc>
      </w:tr>
      <w:tr w:rsidR="00E1582C" w:rsidRPr="008E63D9" w:rsidTr="00E1582C">
        <w:trPr>
          <w:trHeight w:val="260"/>
          <w:jc w:val="center"/>
        </w:trPr>
        <w:tc>
          <w:tcPr>
            <w:tcW w:w="3856" w:type="dxa"/>
            <w:gridSpan w:val="3"/>
            <w:vMerge/>
            <w:tcBorders>
              <w:right w:val="thinThickThinSmallGap" w:sz="24" w:space="0" w:color="auto"/>
            </w:tcBorders>
            <w:shd w:val="clear" w:color="auto" w:fill="FFFFFF" w:themeFill="background1"/>
          </w:tcPr>
          <w:p w:rsidR="00E1582C" w:rsidRPr="008E63D9" w:rsidRDefault="00E1582C" w:rsidP="00B165A0">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rFonts w:cs="Times New Roman"/>
                <w:color w:val="auto"/>
                <w:sz w:val="18"/>
                <w:szCs w:val="18"/>
              </w:rPr>
              <w:t>0% x 1/Not Service Connected x 2</w:t>
            </w:r>
          </w:p>
        </w:tc>
        <w:tc>
          <w:tcPr>
            <w:tcW w:w="990" w:type="dxa"/>
            <w:shd w:val="clear" w:color="auto" w:fill="FFFFFF" w:themeFill="background1"/>
            <w:vAlign w:val="center"/>
          </w:tcPr>
          <w:p w:rsidR="00E1582C" w:rsidRPr="008E63D9" w:rsidRDefault="00E1582C" w:rsidP="00B165A0">
            <w:pPr>
              <w:spacing w:line="180" w:lineRule="exact"/>
              <w:contextualSpacing/>
              <w:jc w:val="center"/>
              <w:rPr>
                <w:color w:val="auto"/>
                <w:sz w:val="18"/>
                <w:szCs w:val="18"/>
              </w:rPr>
            </w:pPr>
            <w:r w:rsidRPr="008E63D9">
              <w:rPr>
                <w:color w:val="auto"/>
                <w:sz w:val="18"/>
                <w:szCs w:val="18"/>
              </w:rPr>
              <w:t>20090916</w:t>
            </w:r>
          </w:p>
        </w:tc>
      </w:tr>
      <w:tr w:rsidR="00E1582C" w:rsidRPr="008E63D9" w:rsidTr="00E1582C">
        <w:trPr>
          <w:trHeight w:val="242"/>
          <w:jc w:val="center"/>
        </w:trPr>
        <w:tc>
          <w:tcPr>
            <w:tcW w:w="3856" w:type="dxa"/>
            <w:gridSpan w:val="3"/>
            <w:tcBorders>
              <w:right w:val="thinThickThinSmallGap" w:sz="2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E1582C" w:rsidRPr="008E63D9" w:rsidRDefault="00E1582C" w:rsidP="00B165A0">
            <w:pPr>
              <w:spacing w:line="200" w:lineRule="exact"/>
              <w:contextualSpacing/>
              <w:jc w:val="center"/>
              <w:rPr>
                <w:b/>
                <w:color w:val="auto"/>
                <w:sz w:val="20"/>
                <w:szCs w:val="20"/>
              </w:rPr>
            </w:pPr>
            <w:r w:rsidRPr="008E63D9">
              <w:rPr>
                <w:b/>
                <w:color w:val="auto"/>
                <w:sz w:val="20"/>
                <w:szCs w:val="20"/>
              </w:rPr>
              <w:t>Combined:  40%</w:t>
            </w:r>
          </w:p>
        </w:tc>
      </w:tr>
    </w:tbl>
    <w:p w:rsidR="00906024" w:rsidRPr="008E63D9" w:rsidRDefault="00906024" w:rsidP="00906024">
      <w:pPr>
        <w:pBdr>
          <w:bottom w:val="single" w:sz="12" w:space="1" w:color="auto"/>
        </w:pBdr>
        <w:tabs>
          <w:tab w:val="left" w:pos="288"/>
          <w:tab w:val="left" w:pos="4752"/>
        </w:tabs>
        <w:spacing w:line="240" w:lineRule="exact"/>
        <w:jc w:val="both"/>
        <w:rPr>
          <w:rFonts w:ascii="Calibri" w:hAnsi="Calibri"/>
          <w:color w:val="auto"/>
          <w:szCs w:val="24"/>
        </w:rPr>
      </w:pPr>
    </w:p>
    <w:p w:rsidR="008E63D9" w:rsidRPr="008E63D9" w:rsidRDefault="008E63D9">
      <w:pPr>
        <w:rPr>
          <w:rFonts w:asciiTheme="minorHAnsi" w:hAnsiTheme="minorHAnsi"/>
          <w:color w:val="auto"/>
          <w:szCs w:val="24"/>
          <w:u w:val="single"/>
        </w:rPr>
      </w:pPr>
    </w:p>
    <w:p w:rsidR="002C6E5B" w:rsidRPr="008E63D9" w:rsidRDefault="002C6E5B" w:rsidP="00AF1668">
      <w:pPr>
        <w:tabs>
          <w:tab w:val="left" w:pos="288"/>
          <w:tab w:val="left" w:pos="4752"/>
        </w:tabs>
        <w:spacing w:line="240" w:lineRule="exact"/>
        <w:rPr>
          <w:rFonts w:asciiTheme="minorHAnsi" w:hAnsiTheme="minorHAnsi"/>
          <w:color w:val="auto"/>
          <w:szCs w:val="24"/>
        </w:rPr>
      </w:pPr>
      <w:r w:rsidRPr="008E63D9">
        <w:rPr>
          <w:rFonts w:asciiTheme="minorHAnsi" w:hAnsiTheme="minorHAnsi"/>
          <w:color w:val="auto"/>
          <w:szCs w:val="24"/>
          <w:u w:val="single"/>
        </w:rPr>
        <w:t>ANALYSIS SUMMARY</w:t>
      </w:r>
      <w:r w:rsidRPr="008E63D9">
        <w:rPr>
          <w:rFonts w:asciiTheme="minorHAnsi" w:hAnsiTheme="minorHAnsi"/>
          <w:color w:val="auto"/>
          <w:szCs w:val="24"/>
        </w:rPr>
        <w:t>:</w:t>
      </w:r>
    </w:p>
    <w:p w:rsidR="00D3662E" w:rsidRPr="008E63D9" w:rsidRDefault="00D3662E" w:rsidP="00AF1668">
      <w:pPr>
        <w:tabs>
          <w:tab w:val="left" w:pos="288"/>
          <w:tab w:val="left" w:pos="4752"/>
        </w:tabs>
        <w:spacing w:line="240" w:lineRule="exact"/>
        <w:rPr>
          <w:rFonts w:asciiTheme="minorHAnsi" w:hAnsiTheme="minorHAnsi"/>
          <w:color w:val="auto"/>
          <w:szCs w:val="24"/>
        </w:rPr>
      </w:pPr>
    </w:p>
    <w:p w:rsidR="009C22C8" w:rsidRPr="008E63D9" w:rsidRDefault="00164967" w:rsidP="00B0762A">
      <w:pPr>
        <w:tabs>
          <w:tab w:val="left" w:pos="288"/>
          <w:tab w:val="left" w:pos="4752"/>
        </w:tabs>
        <w:spacing w:line="240" w:lineRule="exact"/>
        <w:jc w:val="both"/>
        <w:rPr>
          <w:rFonts w:asciiTheme="minorHAnsi" w:hAnsiTheme="minorHAnsi"/>
          <w:color w:val="auto"/>
          <w:szCs w:val="24"/>
        </w:rPr>
      </w:pPr>
      <w:proofErr w:type="gramStart"/>
      <w:r w:rsidRPr="008E63D9">
        <w:rPr>
          <w:rFonts w:asciiTheme="minorHAnsi" w:hAnsiTheme="minorHAnsi"/>
          <w:color w:val="auto"/>
          <w:szCs w:val="24"/>
          <w:u w:val="single"/>
        </w:rPr>
        <w:t xml:space="preserve">Right Hip </w:t>
      </w:r>
      <w:r w:rsidR="002C6E5B" w:rsidRPr="008E63D9">
        <w:rPr>
          <w:rFonts w:asciiTheme="minorHAnsi" w:hAnsiTheme="minorHAnsi"/>
          <w:color w:val="auto"/>
          <w:szCs w:val="24"/>
          <w:u w:val="single"/>
        </w:rPr>
        <w:t>Condition</w:t>
      </w:r>
      <w:r w:rsidR="002C6E5B" w:rsidRPr="008E63D9">
        <w:rPr>
          <w:rFonts w:asciiTheme="minorHAnsi" w:hAnsiTheme="minorHAnsi"/>
          <w:color w:val="auto"/>
          <w:szCs w:val="24"/>
        </w:rPr>
        <w:t>.</w:t>
      </w:r>
      <w:proofErr w:type="gramEnd"/>
      <w:r w:rsidR="002C6E5B" w:rsidRPr="008E63D9">
        <w:rPr>
          <w:rFonts w:asciiTheme="minorHAnsi" w:hAnsiTheme="minorHAnsi"/>
          <w:color w:val="auto"/>
          <w:szCs w:val="24"/>
        </w:rPr>
        <w:t xml:space="preserve">  </w:t>
      </w:r>
      <w:r w:rsidR="007C6046" w:rsidRPr="008E63D9">
        <w:rPr>
          <w:rFonts w:asciiTheme="minorHAnsi" w:hAnsiTheme="minorHAnsi"/>
          <w:color w:val="auto"/>
          <w:szCs w:val="24"/>
        </w:rPr>
        <w:t xml:space="preserve">There were </w:t>
      </w:r>
      <w:r w:rsidR="00906024" w:rsidRPr="008E63D9">
        <w:rPr>
          <w:rFonts w:asciiTheme="minorHAnsi" w:hAnsiTheme="minorHAnsi"/>
          <w:color w:val="auto"/>
          <w:szCs w:val="24"/>
        </w:rPr>
        <w:t xml:space="preserve">three exams including one </w:t>
      </w:r>
      <w:r w:rsidR="007C6046" w:rsidRPr="008E63D9">
        <w:rPr>
          <w:rFonts w:asciiTheme="minorHAnsi" w:hAnsiTheme="minorHAnsi"/>
          <w:color w:val="auto"/>
          <w:szCs w:val="24"/>
        </w:rPr>
        <w:t>goniometric r</w:t>
      </w:r>
      <w:r w:rsidR="00906024" w:rsidRPr="008E63D9">
        <w:rPr>
          <w:rFonts w:asciiTheme="minorHAnsi" w:hAnsiTheme="minorHAnsi"/>
          <w:color w:val="auto"/>
          <w:szCs w:val="24"/>
        </w:rPr>
        <w:t>ange</w:t>
      </w:r>
      <w:r w:rsidR="009F57D6">
        <w:rPr>
          <w:rFonts w:asciiTheme="minorHAnsi" w:hAnsiTheme="minorHAnsi"/>
          <w:color w:val="auto"/>
          <w:szCs w:val="24"/>
        </w:rPr>
        <w:t xml:space="preserve"> </w:t>
      </w:r>
      <w:r w:rsidR="00906024" w:rsidRPr="008E63D9">
        <w:rPr>
          <w:rFonts w:asciiTheme="minorHAnsi" w:hAnsiTheme="minorHAnsi"/>
          <w:color w:val="auto"/>
          <w:szCs w:val="24"/>
        </w:rPr>
        <w:t>of</w:t>
      </w:r>
      <w:r w:rsidR="009F57D6">
        <w:rPr>
          <w:rFonts w:asciiTheme="minorHAnsi" w:hAnsiTheme="minorHAnsi"/>
          <w:color w:val="auto"/>
          <w:szCs w:val="24"/>
        </w:rPr>
        <w:t xml:space="preserve"> </w:t>
      </w:r>
      <w:r w:rsidR="00906024" w:rsidRPr="008E63D9">
        <w:rPr>
          <w:rFonts w:asciiTheme="minorHAnsi" w:hAnsiTheme="minorHAnsi"/>
          <w:color w:val="auto"/>
          <w:szCs w:val="24"/>
        </w:rPr>
        <w:t>motion (ROM) evaluation</w:t>
      </w:r>
      <w:r w:rsidR="007C6046" w:rsidRPr="008E63D9">
        <w:rPr>
          <w:rFonts w:asciiTheme="minorHAnsi" w:hAnsiTheme="minorHAnsi"/>
          <w:color w:val="auto"/>
          <w:szCs w:val="24"/>
        </w:rPr>
        <w:t xml:space="preserve"> in evidence which the Board </w:t>
      </w:r>
      <w:r w:rsidR="00743E36" w:rsidRPr="008E63D9">
        <w:rPr>
          <w:rFonts w:asciiTheme="minorHAnsi" w:hAnsiTheme="minorHAnsi"/>
          <w:color w:val="auto"/>
          <w:szCs w:val="24"/>
        </w:rPr>
        <w:t>weighed in arriving at its rating recommendation</w:t>
      </w:r>
      <w:r w:rsidR="007C6046" w:rsidRPr="008E63D9">
        <w:rPr>
          <w:rFonts w:asciiTheme="minorHAnsi" w:hAnsiTheme="minorHAnsi"/>
          <w:color w:val="auto"/>
          <w:szCs w:val="24"/>
        </w:rPr>
        <w:t>.</w:t>
      </w:r>
      <w:r w:rsidR="005D5EFE" w:rsidRPr="008E63D9">
        <w:rPr>
          <w:rFonts w:asciiTheme="minorHAnsi" w:hAnsiTheme="minorHAnsi"/>
          <w:color w:val="auto"/>
          <w:szCs w:val="24"/>
        </w:rPr>
        <w:t xml:space="preserve">  </w:t>
      </w:r>
      <w:r w:rsidR="006E7DD7" w:rsidRPr="008E63D9">
        <w:rPr>
          <w:rFonts w:asciiTheme="minorHAnsi" w:hAnsiTheme="minorHAnsi"/>
          <w:color w:val="auto"/>
          <w:szCs w:val="24"/>
        </w:rPr>
        <w:t>T</w:t>
      </w:r>
      <w:r w:rsidR="009C22C8" w:rsidRPr="008E63D9">
        <w:rPr>
          <w:rFonts w:asciiTheme="minorHAnsi" w:hAnsiTheme="minorHAnsi"/>
          <w:color w:val="auto"/>
          <w:szCs w:val="24"/>
        </w:rPr>
        <w:t xml:space="preserve">hese exams are summarized in the </w:t>
      </w:r>
      <w:r w:rsidR="00BE01BE">
        <w:rPr>
          <w:rFonts w:asciiTheme="minorHAnsi" w:hAnsiTheme="minorHAnsi"/>
          <w:color w:val="auto"/>
          <w:szCs w:val="24"/>
        </w:rPr>
        <w:t xml:space="preserve">following </w:t>
      </w:r>
      <w:r w:rsidR="009C22C8" w:rsidRPr="008E63D9">
        <w:rPr>
          <w:rFonts w:asciiTheme="minorHAnsi" w:hAnsiTheme="minorHAnsi"/>
          <w:color w:val="auto"/>
          <w:szCs w:val="24"/>
        </w:rPr>
        <w:t>chart.</w:t>
      </w:r>
    </w:p>
    <w:p w:rsidR="00856CD9" w:rsidRDefault="00856CD9" w:rsidP="00856CD9">
      <w:pPr>
        <w:rPr>
          <w:rFonts w:asciiTheme="minorHAnsi" w:hAnsiTheme="minorHAnsi"/>
          <w:color w:val="auto"/>
          <w:szCs w:val="24"/>
        </w:rPr>
      </w:pPr>
    </w:p>
    <w:p w:rsidR="009F57D6" w:rsidRDefault="009F57D6" w:rsidP="00856CD9">
      <w:pPr>
        <w:rPr>
          <w:rFonts w:asciiTheme="minorHAnsi" w:hAnsiTheme="minorHAnsi"/>
          <w:color w:val="auto"/>
          <w:szCs w:val="24"/>
        </w:rPr>
      </w:pPr>
    </w:p>
    <w:p w:rsidR="009F57D6" w:rsidRPr="008E63D9" w:rsidRDefault="009F57D6" w:rsidP="00856CD9">
      <w:pPr>
        <w:rPr>
          <w:rFonts w:asciiTheme="minorHAnsi" w:hAnsiTheme="minorHAnsi"/>
          <w:color w:val="auto"/>
          <w:szCs w:val="24"/>
        </w:rPr>
      </w:pPr>
    </w:p>
    <w:tbl>
      <w:tblPr>
        <w:tblW w:w="8409" w:type="dxa"/>
        <w:jc w:val="center"/>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5"/>
        <w:gridCol w:w="2160"/>
        <w:gridCol w:w="2095"/>
        <w:gridCol w:w="2019"/>
      </w:tblGrid>
      <w:tr w:rsidR="00B66F99" w:rsidRPr="008E63D9" w:rsidTr="009F57D6">
        <w:trPr>
          <w:jc w:val="center"/>
        </w:trPr>
        <w:tc>
          <w:tcPr>
            <w:tcW w:w="2135" w:type="dxa"/>
            <w:shd w:val="clear" w:color="auto" w:fill="D9D9D9" w:themeFill="background1" w:themeFillShade="D9"/>
            <w:vAlign w:val="center"/>
          </w:tcPr>
          <w:p w:rsidR="00B66F99" w:rsidRPr="008E63D9" w:rsidRDefault="00B66F99" w:rsidP="00B165A0">
            <w:pPr>
              <w:spacing w:line="200" w:lineRule="exact"/>
              <w:contextualSpacing/>
              <w:jc w:val="center"/>
              <w:rPr>
                <w:rFonts w:asciiTheme="minorHAnsi" w:eastAsia="Calibri" w:hAnsiTheme="minorHAnsi"/>
                <w:color w:val="auto"/>
                <w:sz w:val="20"/>
              </w:rPr>
            </w:pPr>
            <w:r w:rsidRPr="008E63D9">
              <w:rPr>
                <w:rFonts w:asciiTheme="minorHAnsi" w:eastAsia="Calibri" w:hAnsiTheme="minorHAnsi"/>
                <w:color w:val="auto"/>
                <w:sz w:val="20"/>
              </w:rPr>
              <w:lastRenderedPageBreak/>
              <w:t>ROM –</w:t>
            </w:r>
          </w:p>
          <w:p w:rsidR="00B66F99" w:rsidRPr="008E63D9" w:rsidRDefault="00B66F99" w:rsidP="00B165A0">
            <w:pPr>
              <w:spacing w:line="200" w:lineRule="exact"/>
              <w:contextualSpacing/>
              <w:jc w:val="center"/>
              <w:rPr>
                <w:rFonts w:asciiTheme="minorHAnsi" w:eastAsia="Calibri" w:hAnsiTheme="minorHAnsi"/>
                <w:color w:val="auto"/>
                <w:sz w:val="20"/>
              </w:rPr>
            </w:pPr>
            <w:r w:rsidRPr="008E63D9">
              <w:rPr>
                <w:rFonts w:asciiTheme="minorHAnsi" w:eastAsia="Calibri" w:hAnsiTheme="minorHAnsi"/>
                <w:color w:val="auto"/>
                <w:sz w:val="20"/>
              </w:rPr>
              <w:t>R Hip (Thigh)</w:t>
            </w:r>
          </w:p>
        </w:tc>
        <w:tc>
          <w:tcPr>
            <w:tcW w:w="2160" w:type="dxa"/>
            <w:shd w:val="clear" w:color="auto" w:fill="D9D9D9" w:themeFill="background1" w:themeFillShade="D9"/>
          </w:tcPr>
          <w:p w:rsidR="00B66F99" w:rsidRPr="008E63D9" w:rsidRDefault="00B66F99" w:rsidP="00B165A0">
            <w:pPr>
              <w:spacing w:line="200" w:lineRule="exact"/>
              <w:contextualSpacing/>
              <w:jc w:val="center"/>
              <w:rPr>
                <w:rFonts w:asciiTheme="minorHAnsi" w:eastAsia="Calibri" w:hAnsiTheme="minorHAnsi"/>
                <w:color w:val="auto"/>
                <w:sz w:val="20"/>
              </w:rPr>
            </w:pPr>
            <w:r w:rsidRPr="008E63D9">
              <w:rPr>
                <w:rFonts w:asciiTheme="minorHAnsi" w:eastAsia="Calibri" w:hAnsiTheme="minorHAnsi"/>
                <w:color w:val="auto"/>
                <w:sz w:val="20"/>
              </w:rPr>
              <w:t xml:space="preserve">MEB~4 Mo. </w:t>
            </w:r>
            <w:r w:rsidR="00F65291" w:rsidRPr="008E63D9">
              <w:rPr>
                <w:rFonts w:asciiTheme="minorHAnsi" w:eastAsia="Calibri" w:hAnsiTheme="minorHAnsi"/>
                <w:color w:val="auto"/>
                <w:sz w:val="20"/>
              </w:rPr>
              <w:t>Pre-Sep</w:t>
            </w:r>
          </w:p>
          <w:p w:rsidR="00F65291" w:rsidRPr="008E63D9" w:rsidRDefault="00F65291" w:rsidP="00B165A0">
            <w:pPr>
              <w:spacing w:line="200" w:lineRule="exact"/>
              <w:contextualSpacing/>
              <w:jc w:val="center"/>
              <w:rPr>
                <w:rFonts w:asciiTheme="minorHAnsi" w:eastAsia="Calibri" w:hAnsiTheme="minorHAnsi"/>
                <w:color w:val="auto"/>
                <w:sz w:val="20"/>
              </w:rPr>
            </w:pPr>
          </w:p>
        </w:tc>
        <w:tc>
          <w:tcPr>
            <w:tcW w:w="2095" w:type="dxa"/>
            <w:shd w:val="clear" w:color="auto" w:fill="D9D9D9" w:themeFill="background1" w:themeFillShade="D9"/>
            <w:vAlign w:val="center"/>
          </w:tcPr>
          <w:p w:rsidR="00B66F99" w:rsidRPr="008E63D9" w:rsidRDefault="00B66F99" w:rsidP="00B165A0">
            <w:pPr>
              <w:spacing w:line="200" w:lineRule="exact"/>
              <w:contextualSpacing/>
              <w:jc w:val="center"/>
              <w:rPr>
                <w:rFonts w:asciiTheme="minorHAnsi" w:eastAsia="Calibri" w:hAnsiTheme="minorHAnsi"/>
                <w:color w:val="auto"/>
                <w:sz w:val="20"/>
              </w:rPr>
            </w:pPr>
            <w:r w:rsidRPr="008E63D9">
              <w:rPr>
                <w:rFonts w:asciiTheme="minorHAnsi" w:eastAsia="Calibri" w:hAnsiTheme="minorHAnsi"/>
                <w:color w:val="auto"/>
                <w:sz w:val="20"/>
              </w:rPr>
              <w:t>VA</w:t>
            </w:r>
            <w:r w:rsidRPr="008E63D9">
              <w:rPr>
                <w:rFonts w:asciiTheme="minorHAnsi" w:eastAsiaTheme="minorHAnsi" w:hAnsiTheme="minorHAnsi" w:cstheme="minorBidi"/>
                <w:color w:val="auto"/>
                <w:sz w:val="20"/>
              </w:rPr>
              <w:t xml:space="preserve"> C&amp;P </w:t>
            </w:r>
            <w:r w:rsidRPr="008E63D9">
              <w:rPr>
                <w:rFonts w:asciiTheme="minorHAnsi" w:eastAsia="Calibri" w:hAnsiTheme="minorHAnsi"/>
                <w:color w:val="auto"/>
                <w:sz w:val="20"/>
              </w:rPr>
              <w:t>~ 1 Mo. After-Sep</w:t>
            </w:r>
          </w:p>
          <w:p w:rsidR="00B66F99" w:rsidRPr="008E63D9" w:rsidRDefault="00B66F99" w:rsidP="00B165A0">
            <w:pPr>
              <w:spacing w:line="200" w:lineRule="exact"/>
              <w:contextualSpacing/>
              <w:jc w:val="center"/>
              <w:rPr>
                <w:rFonts w:asciiTheme="minorHAnsi" w:eastAsiaTheme="minorHAnsi" w:hAnsiTheme="minorHAnsi" w:cstheme="minorBidi"/>
                <w:color w:val="auto"/>
                <w:sz w:val="20"/>
              </w:rPr>
            </w:pPr>
          </w:p>
        </w:tc>
        <w:tc>
          <w:tcPr>
            <w:tcW w:w="2019" w:type="dxa"/>
            <w:shd w:val="clear" w:color="auto" w:fill="D9D9D9" w:themeFill="background1" w:themeFillShade="D9"/>
            <w:vAlign w:val="center"/>
          </w:tcPr>
          <w:p w:rsidR="00B66F99" w:rsidRPr="008E63D9" w:rsidRDefault="00B66F99" w:rsidP="00B165A0">
            <w:pPr>
              <w:spacing w:line="200" w:lineRule="exact"/>
              <w:contextualSpacing/>
              <w:jc w:val="center"/>
              <w:rPr>
                <w:rFonts w:asciiTheme="minorHAnsi" w:eastAsia="Calibri" w:hAnsiTheme="minorHAnsi"/>
                <w:color w:val="auto"/>
                <w:sz w:val="20"/>
              </w:rPr>
            </w:pPr>
            <w:r w:rsidRPr="008E63D9">
              <w:rPr>
                <w:rFonts w:asciiTheme="minorHAnsi" w:eastAsia="Calibri" w:hAnsiTheme="minorHAnsi"/>
                <w:color w:val="auto"/>
                <w:sz w:val="20"/>
              </w:rPr>
              <w:t>VA</w:t>
            </w:r>
            <w:r w:rsidRPr="008E63D9">
              <w:rPr>
                <w:rFonts w:asciiTheme="minorHAnsi" w:eastAsiaTheme="minorHAnsi" w:hAnsiTheme="minorHAnsi" w:cstheme="minorBidi"/>
                <w:color w:val="auto"/>
                <w:sz w:val="20"/>
              </w:rPr>
              <w:t xml:space="preserve"> C&amp;P </w:t>
            </w:r>
            <w:r w:rsidRPr="008E63D9">
              <w:rPr>
                <w:rFonts w:asciiTheme="minorHAnsi" w:eastAsia="Calibri" w:hAnsiTheme="minorHAnsi"/>
                <w:color w:val="auto"/>
                <w:sz w:val="20"/>
              </w:rPr>
              <w:t>~ 10 Mo. After-Sep</w:t>
            </w:r>
          </w:p>
          <w:p w:rsidR="00F65291" w:rsidRPr="008E63D9" w:rsidRDefault="00F65291" w:rsidP="00B165A0">
            <w:pPr>
              <w:spacing w:line="200" w:lineRule="exact"/>
              <w:contextualSpacing/>
              <w:jc w:val="center"/>
              <w:rPr>
                <w:rFonts w:asciiTheme="minorHAnsi" w:eastAsiaTheme="minorHAnsi" w:hAnsiTheme="minorHAnsi" w:cstheme="minorBidi"/>
                <w:color w:val="auto"/>
                <w:sz w:val="20"/>
              </w:rPr>
            </w:pPr>
          </w:p>
        </w:tc>
      </w:tr>
      <w:tr w:rsidR="00B66F99" w:rsidRPr="008E63D9" w:rsidTr="009F57D6">
        <w:trPr>
          <w:jc w:val="center"/>
        </w:trPr>
        <w:tc>
          <w:tcPr>
            <w:tcW w:w="2135" w:type="dxa"/>
            <w:vAlign w:val="center"/>
          </w:tcPr>
          <w:p w:rsidR="00B66F99" w:rsidRPr="008E63D9" w:rsidRDefault="00B66F99" w:rsidP="009F57D6">
            <w:pPr>
              <w:spacing w:line="180" w:lineRule="exact"/>
              <w:contextualSpacing/>
              <w:rPr>
                <w:rFonts w:asciiTheme="minorHAnsi" w:eastAsia="Calibri" w:hAnsiTheme="minorHAnsi"/>
                <w:color w:val="auto"/>
                <w:sz w:val="18"/>
                <w:szCs w:val="18"/>
              </w:rPr>
            </w:pPr>
            <w:r w:rsidRPr="008E63D9">
              <w:rPr>
                <w:rFonts w:asciiTheme="minorHAnsi" w:eastAsia="Calibri" w:hAnsiTheme="minorHAnsi"/>
                <w:color w:val="auto"/>
                <w:sz w:val="18"/>
                <w:szCs w:val="18"/>
              </w:rPr>
              <w:t>Flexion (0-125)</w:t>
            </w:r>
          </w:p>
        </w:tc>
        <w:tc>
          <w:tcPr>
            <w:tcW w:w="2160" w:type="dxa"/>
          </w:tcPr>
          <w:p w:rsidR="00B66F99"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“Equal to Left”</w:t>
            </w:r>
          </w:p>
        </w:tc>
        <w:tc>
          <w:tcPr>
            <w:tcW w:w="2095" w:type="dxa"/>
            <w:vAlign w:val="center"/>
          </w:tcPr>
          <w:p w:rsidR="00B66F99" w:rsidRPr="008E63D9" w:rsidRDefault="00B0762A"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7</w:t>
            </w:r>
            <w:r w:rsidR="00B66F99" w:rsidRPr="008E63D9">
              <w:rPr>
                <w:rFonts w:asciiTheme="minorHAnsi" w:eastAsia="Calibri" w:hAnsiTheme="minorHAnsi"/>
                <w:color w:val="auto"/>
                <w:sz w:val="18"/>
                <w:szCs w:val="18"/>
              </w:rPr>
              <w:t>0⁰</w:t>
            </w:r>
            <w:r w:rsidRPr="008E63D9">
              <w:rPr>
                <w:rFonts w:asciiTheme="minorHAnsi" w:eastAsia="Calibri" w:hAnsiTheme="minorHAnsi"/>
                <w:color w:val="auto"/>
                <w:sz w:val="18"/>
                <w:szCs w:val="18"/>
              </w:rPr>
              <w:t xml:space="preserve"> “*then d/</w:t>
            </w:r>
            <w:proofErr w:type="spellStart"/>
            <w:r w:rsidRPr="008E63D9">
              <w:rPr>
                <w:rFonts w:asciiTheme="minorHAnsi" w:eastAsia="Calibri" w:hAnsiTheme="minorHAnsi"/>
                <w:color w:val="auto"/>
                <w:sz w:val="18"/>
                <w:szCs w:val="18"/>
              </w:rPr>
              <w:t>c’d</w:t>
            </w:r>
            <w:proofErr w:type="spellEnd"/>
            <w:r w:rsidRPr="008E63D9">
              <w:rPr>
                <w:rFonts w:asciiTheme="minorHAnsi" w:eastAsia="Calibri" w:hAnsiTheme="minorHAnsi"/>
                <w:color w:val="auto"/>
                <w:sz w:val="18"/>
                <w:szCs w:val="18"/>
              </w:rPr>
              <w:t>”</w:t>
            </w:r>
          </w:p>
        </w:tc>
        <w:tc>
          <w:tcPr>
            <w:tcW w:w="2019" w:type="dxa"/>
            <w:vAlign w:val="center"/>
          </w:tcPr>
          <w:p w:rsidR="00B66F99" w:rsidRPr="008E63D9" w:rsidRDefault="00E071E2"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90</w:t>
            </w:r>
            <w:r w:rsidR="00B66F99" w:rsidRPr="008E63D9">
              <w:rPr>
                <w:rFonts w:asciiTheme="minorHAnsi" w:eastAsia="Calibri" w:hAnsiTheme="minorHAnsi"/>
                <w:color w:val="auto"/>
                <w:sz w:val="18"/>
                <w:szCs w:val="18"/>
              </w:rPr>
              <w:t>⁰</w:t>
            </w:r>
          </w:p>
        </w:tc>
      </w:tr>
      <w:tr w:rsidR="00830985" w:rsidRPr="008E63D9" w:rsidTr="009F57D6">
        <w:trPr>
          <w:jc w:val="center"/>
        </w:trPr>
        <w:tc>
          <w:tcPr>
            <w:tcW w:w="2135" w:type="dxa"/>
            <w:vAlign w:val="center"/>
          </w:tcPr>
          <w:p w:rsidR="00830985" w:rsidRPr="008E63D9" w:rsidRDefault="00830985" w:rsidP="009F57D6">
            <w:pPr>
              <w:spacing w:line="180" w:lineRule="exact"/>
              <w:contextualSpacing/>
              <w:rPr>
                <w:rFonts w:asciiTheme="minorHAnsi" w:eastAsia="Calibri" w:hAnsiTheme="minorHAnsi"/>
                <w:color w:val="auto"/>
                <w:sz w:val="18"/>
                <w:szCs w:val="18"/>
              </w:rPr>
            </w:pPr>
            <w:r w:rsidRPr="008E63D9">
              <w:rPr>
                <w:rFonts w:asciiTheme="minorHAnsi" w:eastAsia="Calibri" w:hAnsiTheme="minorHAnsi"/>
                <w:color w:val="auto"/>
                <w:sz w:val="18"/>
                <w:szCs w:val="18"/>
              </w:rPr>
              <w:t>Extension (0)</w:t>
            </w:r>
          </w:p>
        </w:tc>
        <w:tc>
          <w:tcPr>
            <w:tcW w:w="2160" w:type="dxa"/>
          </w:tcPr>
          <w:p w:rsidR="00830985" w:rsidRPr="008E63D9" w:rsidRDefault="00830985" w:rsidP="00830985">
            <w:pPr>
              <w:jc w:val="center"/>
              <w:rPr>
                <w:color w:val="auto"/>
              </w:rPr>
            </w:pPr>
            <w:r w:rsidRPr="008E63D9">
              <w:rPr>
                <w:rFonts w:asciiTheme="minorHAnsi" w:eastAsia="Calibri" w:hAnsiTheme="minorHAnsi"/>
                <w:color w:val="auto"/>
                <w:sz w:val="18"/>
                <w:szCs w:val="18"/>
              </w:rPr>
              <w:t>No data</w:t>
            </w:r>
          </w:p>
        </w:tc>
        <w:tc>
          <w:tcPr>
            <w:tcW w:w="2095" w:type="dxa"/>
            <w:vAlign w:val="center"/>
          </w:tcPr>
          <w:p w:rsidR="00830985"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No data</w:t>
            </w:r>
          </w:p>
        </w:tc>
        <w:tc>
          <w:tcPr>
            <w:tcW w:w="2019" w:type="dxa"/>
            <w:vAlign w:val="center"/>
          </w:tcPr>
          <w:p w:rsidR="00830985"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10⁰</w:t>
            </w:r>
          </w:p>
        </w:tc>
      </w:tr>
      <w:tr w:rsidR="00830985" w:rsidRPr="008E63D9" w:rsidTr="009F57D6">
        <w:trPr>
          <w:trHeight w:val="377"/>
          <w:jc w:val="center"/>
        </w:trPr>
        <w:tc>
          <w:tcPr>
            <w:tcW w:w="2135" w:type="dxa"/>
            <w:vAlign w:val="center"/>
          </w:tcPr>
          <w:p w:rsidR="00830985" w:rsidRPr="008E63D9" w:rsidRDefault="00830985" w:rsidP="009F57D6">
            <w:pPr>
              <w:spacing w:line="180" w:lineRule="exact"/>
              <w:contextualSpacing/>
              <w:rPr>
                <w:rFonts w:asciiTheme="minorHAnsi" w:eastAsia="Calibri" w:hAnsiTheme="minorHAnsi"/>
                <w:color w:val="auto"/>
                <w:sz w:val="18"/>
                <w:szCs w:val="18"/>
              </w:rPr>
            </w:pPr>
            <w:r w:rsidRPr="008E63D9">
              <w:rPr>
                <w:rFonts w:asciiTheme="minorHAnsi" w:eastAsia="Calibri" w:hAnsiTheme="minorHAnsi"/>
                <w:color w:val="auto"/>
                <w:sz w:val="18"/>
                <w:szCs w:val="18"/>
              </w:rPr>
              <w:t>Abduction (0-45)</w:t>
            </w:r>
          </w:p>
        </w:tc>
        <w:tc>
          <w:tcPr>
            <w:tcW w:w="2160" w:type="dxa"/>
          </w:tcPr>
          <w:p w:rsidR="00830985" w:rsidRPr="008E63D9" w:rsidRDefault="00830985" w:rsidP="00830985">
            <w:pPr>
              <w:jc w:val="center"/>
              <w:rPr>
                <w:color w:val="auto"/>
              </w:rPr>
            </w:pPr>
            <w:r w:rsidRPr="008E63D9">
              <w:rPr>
                <w:rFonts w:asciiTheme="minorHAnsi" w:eastAsia="Calibri" w:hAnsiTheme="minorHAnsi"/>
                <w:color w:val="auto"/>
                <w:sz w:val="18"/>
                <w:szCs w:val="18"/>
              </w:rPr>
              <w:t>No data</w:t>
            </w:r>
          </w:p>
        </w:tc>
        <w:tc>
          <w:tcPr>
            <w:tcW w:w="2095" w:type="dxa"/>
            <w:vAlign w:val="center"/>
          </w:tcPr>
          <w:p w:rsidR="00830985"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No data</w:t>
            </w:r>
          </w:p>
        </w:tc>
        <w:tc>
          <w:tcPr>
            <w:tcW w:w="2019" w:type="dxa"/>
            <w:vAlign w:val="center"/>
          </w:tcPr>
          <w:p w:rsidR="00830985"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20⁰</w:t>
            </w:r>
          </w:p>
        </w:tc>
      </w:tr>
      <w:tr w:rsidR="00830985" w:rsidRPr="008E63D9" w:rsidTr="009F57D6">
        <w:trPr>
          <w:jc w:val="center"/>
        </w:trPr>
        <w:tc>
          <w:tcPr>
            <w:tcW w:w="2135" w:type="dxa"/>
            <w:vAlign w:val="center"/>
          </w:tcPr>
          <w:p w:rsidR="00830985" w:rsidRPr="008E63D9" w:rsidRDefault="00830985" w:rsidP="009F57D6">
            <w:pPr>
              <w:spacing w:line="180" w:lineRule="exact"/>
              <w:contextualSpacing/>
              <w:rPr>
                <w:rFonts w:asciiTheme="minorHAnsi" w:eastAsia="Calibri" w:hAnsiTheme="minorHAnsi"/>
                <w:color w:val="auto"/>
                <w:sz w:val="18"/>
                <w:szCs w:val="18"/>
              </w:rPr>
            </w:pPr>
            <w:r w:rsidRPr="008E63D9">
              <w:rPr>
                <w:rFonts w:asciiTheme="minorHAnsi" w:eastAsia="Calibri" w:hAnsiTheme="minorHAnsi"/>
                <w:color w:val="auto"/>
                <w:sz w:val="18"/>
                <w:szCs w:val="18"/>
              </w:rPr>
              <w:t>Adduction (0-45)</w:t>
            </w:r>
          </w:p>
        </w:tc>
        <w:tc>
          <w:tcPr>
            <w:tcW w:w="2160" w:type="dxa"/>
          </w:tcPr>
          <w:p w:rsidR="00830985" w:rsidRPr="008E63D9" w:rsidRDefault="00830985" w:rsidP="00830985">
            <w:pPr>
              <w:jc w:val="center"/>
              <w:rPr>
                <w:color w:val="auto"/>
              </w:rPr>
            </w:pPr>
            <w:r w:rsidRPr="008E63D9">
              <w:rPr>
                <w:rFonts w:asciiTheme="minorHAnsi" w:eastAsia="Calibri" w:hAnsiTheme="minorHAnsi"/>
                <w:color w:val="auto"/>
                <w:sz w:val="18"/>
                <w:szCs w:val="18"/>
              </w:rPr>
              <w:t>No data</w:t>
            </w:r>
          </w:p>
        </w:tc>
        <w:tc>
          <w:tcPr>
            <w:tcW w:w="2095" w:type="dxa"/>
            <w:vAlign w:val="center"/>
          </w:tcPr>
          <w:p w:rsidR="00830985" w:rsidRPr="008E63D9" w:rsidRDefault="00830985"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No data</w:t>
            </w:r>
          </w:p>
        </w:tc>
        <w:tc>
          <w:tcPr>
            <w:tcW w:w="2019" w:type="dxa"/>
            <w:vAlign w:val="center"/>
          </w:tcPr>
          <w:p w:rsidR="00830985" w:rsidRPr="008E63D9" w:rsidRDefault="00E071E2" w:rsidP="00B165A0">
            <w:pPr>
              <w:spacing w:line="180" w:lineRule="exact"/>
              <w:contextualSpacing/>
              <w:jc w:val="center"/>
              <w:rPr>
                <w:rFonts w:asciiTheme="minorHAnsi" w:eastAsia="Calibri" w:hAnsiTheme="minorHAnsi"/>
                <w:color w:val="auto"/>
                <w:sz w:val="18"/>
                <w:szCs w:val="18"/>
              </w:rPr>
            </w:pPr>
            <w:r w:rsidRPr="008E63D9">
              <w:rPr>
                <w:rFonts w:asciiTheme="minorHAnsi" w:eastAsia="Calibri" w:hAnsiTheme="minorHAnsi"/>
                <w:color w:val="auto"/>
                <w:sz w:val="18"/>
                <w:szCs w:val="18"/>
              </w:rPr>
              <w:t>30</w:t>
            </w:r>
            <w:r w:rsidR="00830985" w:rsidRPr="008E63D9">
              <w:rPr>
                <w:rFonts w:asciiTheme="minorHAnsi" w:eastAsia="Calibri" w:hAnsiTheme="minorHAnsi"/>
                <w:color w:val="auto"/>
                <w:sz w:val="18"/>
                <w:szCs w:val="18"/>
              </w:rPr>
              <w:t>⁰</w:t>
            </w:r>
          </w:p>
        </w:tc>
      </w:tr>
      <w:tr w:rsidR="00B66F99" w:rsidRPr="008E63D9" w:rsidTr="009F57D6">
        <w:trPr>
          <w:jc w:val="center"/>
        </w:trPr>
        <w:tc>
          <w:tcPr>
            <w:tcW w:w="2135" w:type="dxa"/>
            <w:vAlign w:val="center"/>
          </w:tcPr>
          <w:p w:rsidR="00B66F99" w:rsidRPr="008E63D9" w:rsidRDefault="00B66F99" w:rsidP="009F57D6">
            <w:pPr>
              <w:tabs>
                <w:tab w:val="left" w:pos="288"/>
                <w:tab w:val="left" w:pos="4752"/>
              </w:tabs>
              <w:spacing w:line="180" w:lineRule="exact"/>
              <w:rPr>
                <w:rFonts w:asciiTheme="minorHAnsi" w:eastAsiaTheme="minorHAnsi" w:hAnsiTheme="minorHAnsi"/>
                <w:color w:val="auto"/>
                <w:sz w:val="18"/>
                <w:szCs w:val="18"/>
              </w:rPr>
            </w:pPr>
            <w:r w:rsidRPr="008E63D9">
              <w:rPr>
                <w:rFonts w:asciiTheme="minorHAnsi" w:eastAsiaTheme="minorHAnsi" w:hAnsiTheme="minorHAnsi"/>
                <w:color w:val="auto"/>
                <w:sz w:val="18"/>
                <w:szCs w:val="18"/>
              </w:rPr>
              <w:t>Comment</w:t>
            </w:r>
          </w:p>
        </w:tc>
        <w:tc>
          <w:tcPr>
            <w:tcW w:w="2160" w:type="dxa"/>
          </w:tcPr>
          <w:p w:rsidR="00B66F99" w:rsidRPr="008E63D9" w:rsidRDefault="00830985" w:rsidP="00BE01BE">
            <w:pPr>
              <w:spacing w:line="180" w:lineRule="exact"/>
              <w:rPr>
                <w:rFonts w:asciiTheme="minorHAnsi" w:eastAsia="Calibri" w:hAnsiTheme="minorHAnsi" w:cstheme="minorHAnsi"/>
                <w:color w:val="auto"/>
                <w:sz w:val="18"/>
                <w:szCs w:val="18"/>
              </w:rPr>
            </w:pPr>
            <w:r w:rsidRPr="008E63D9">
              <w:rPr>
                <w:rFonts w:asciiTheme="minorHAnsi" w:eastAsia="Calibri" w:hAnsiTheme="minorHAnsi" w:cstheme="minorHAnsi"/>
                <w:color w:val="auto"/>
                <w:sz w:val="18"/>
                <w:szCs w:val="18"/>
              </w:rPr>
              <w:t>Right hip flexion and IR, ROM equal to Left (Left “full ROM”)</w:t>
            </w:r>
            <w:r w:rsidR="00F65291" w:rsidRPr="008E63D9">
              <w:rPr>
                <w:rFonts w:asciiTheme="minorHAnsi" w:eastAsia="Calibri" w:hAnsiTheme="minorHAnsi" w:cstheme="minorHAnsi"/>
                <w:color w:val="auto"/>
                <w:sz w:val="18"/>
                <w:szCs w:val="18"/>
              </w:rPr>
              <w:t xml:space="preserve">; *TTP over bursa, femoral triangle, </w:t>
            </w:r>
            <w:proofErr w:type="spellStart"/>
            <w:r w:rsidR="00F65291" w:rsidRPr="008E63D9">
              <w:rPr>
                <w:rFonts w:asciiTheme="minorHAnsi" w:eastAsia="Calibri" w:hAnsiTheme="minorHAnsi" w:cstheme="minorHAnsi"/>
                <w:color w:val="auto"/>
                <w:sz w:val="18"/>
                <w:szCs w:val="18"/>
              </w:rPr>
              <w:t>iliotibial</w:t>
            </w:r>
            <w:proofErr w:type="spellEnd"/>
            <w:r w:rsidR="00F65291" w:rsidRPr="008E63D9">
              <w:rPr>
                <w:rFonts w:asciiTheme="minorHAnsi" w:eastAsia="Calibri" w:hAnsiTheme="minorHAnsi" w:cstheme="minorHAnsi"/>
                <w:color w:val="auto"/>
                <w:sz w:val="18"/>
                <w:szCs w:val="18"/>
              </w:rPr>
              <w:t xml:space="preserve"> band (ITB); pain with hip flexion and inte</w:t>
            </w:r>
            <w:r w:rsidR="00CE18A5" w:rsidRPr="008E63D9">
              <w:rPr>
                <w:rFonts w:asciiTheme="minorHAnsi" w:eastAsia="Calibri" w:hAnsiTheme="minorHAnsi" w:cstheme="minorHAnsi"/>
                <w:color w:val="auto"/>
                <w:sz w:val="18"/>
                <w:szCs w:val="18"/>
              </w:rPr>
              <w:t>r</w:t>
            </w:r>
            <w:r w:rsidR="00F65291" w:rsidRPr="008E63D9">
              <w:rPr>
                <w:rFonts w:asciiTheme="minorHAnsi" w:eastAsia="Calibri" w:hAnsiTheme="minorHAnsi" w:cstheme="minorHAnsi"/>
                <w:color w:val="auto"/>
                <w:sz w:val="18"/>
                <w:szCs w:val="18"/>
              </w:rPr>
              <w:t>nal rotation</w:t>
            </w:r>
            <w:r w:rsidRPr="008E63D9">
              <w:rPr>
                <w:rFonts w:asciiTheme="minorHAnsi" w:eastAsia="Calibri" w:hAnsiTheme="minorHAnsi" w:cstheme="minorHAnsi"/>
                <w:color w:val="auto"/>
                <w:sz w:val="18"/>
                <w:szCs w:val="18"/>
              </w:rPr>
              <w:t>; normal sensory and motor</w:t>
            </w:r>
          </w:p>
        </w:tc>
        <w:tc>
          <w:tcPr>
            <w:tcW w:w="2095" w:type="dxa"/>
          </w:tcPr>
          <w:p w:rsidR="00B66F99" w:rsidRPr="008E63D9" w:rsidRDefault="00B0762A" w:rsidP="00BE01BE">
            <w:pPr>
              <w:autoSpaceDE w:val="0"/>
              <w:autoSpaceDN w:val="0"/>
              <w:adjustRightInd w:val="0"/>
              <w:spacing w:line="180" w:lineRule="exact"/>
              <w:rPr>
                <w:rFonts w:asciiTheme="minorHAnsi" w:hAnsiTheme="minorHAnsi" w:cstheme="minorHAnsi"/>
                <w:color w:val="auto"/>
                <w:sz w:val="18"/>
                <w:szCs w:val="18"/>
              </w:rPr>
            </w:pPr>
            <w:r w:rsidRPr="008E63D9">
              <w:rPr>
                <w:rFonts w:asciiTheme="minorHAnsi" w:hAnsiTheme="minorHAnsi" w:cstheme="minorHAnsi"/>
                <w:color w:val="auto"/>
                <w:sz w:val="18"/>
                <w:szCs w:val="18"/>
              </w:rPr>
              <w:t>*</w:t>
            </w:r>
            <w:r w:rsidR="00E70845" w:rsidRPr="008E63D9">
              <w:rPr>
                <w:rFonts w:asciiTheme="minorHAnsi" w:hAnsiTheme="minorHAnsi" w:cstheme="minorHAnsi"/>
                <w:color w:val="auto"/>
                <w:sz w:val="18"/>
                <w:szCs w:val="18"/>
              </w:rPr>
              <w:t xml:space="preserve">limited ROM </w:t>
            </w:r>
            <w:r w:rsidRPr="008E63D9">
              <w:rPr>
                <w:rFonts w:asciiTheme="minorHAnsi" w:hAnsiTheme="minorHAnsi" w:cstheme="minorHAnsi"/>
                <w:color w:val="auto"/>
                <w:sz w:val="18"/>
                <w:szCs w:val="18"/>
              </w:rPr>
              <w:t>especially</w:t>
            </w:r>
            <w:r w:rsidR="00E70845" w:rsidRPr="008E63D9">
              <w:rPr>
                <w:rFonts w:asciiTheme="minorHAnsi" w:hAnsiTheme="minorHAnsi" w:cstheme="minorHAnsi"/>
                <w:color w:val="auto"/>
                <w:sz w:val="18"/>
                <w:szCs w:val="18"/>
              </w:rPr>
              <w:t xml:space="preserve"> flexion - actively flexes to 90 degrees and w/ repetitive motion the ROM is reduced, </w:t>
            </w:r>
            <w:r w:rsidRPr="008E63D9">
              <w:rPr>
                <w:rFonts w:asciiTheme="minorHAnsi" w:hAnsiTheme="minorHAnsi" w:cstheme="minorHAnsi"/>
                <w:color w:val="auto"/>
                <w:sz w:val="18"/>
                <w:szCs w:val="18"/>
              </w:rPr>
              <w:t>initially</w:t>
            </w:r>
            <w:r w:rsidR="00E70845" w:rsidRPr="008E63D9">
              <w:rPr>
                <w:rFonts w:asciiTheme="minorHAnsi" w:hAnsiTheme="minorHAnsi" w:cstheme="minorHAnsi"/>
                <w:color w:val="auto"/>
                <w:sz w:val="18"/>
                <w:szCs w:val="18"/>
              </w:rPr>
              <w:t>, to 80, then 70 then motion is d/</w:t>
            </w:r>
            <w:proofErr w:type="spellStart"/>
            <w:r w:rsidR="00E70845" w:rsidRPr="008E63D9">
              <w:rPr>
                <w:rFonts w:asciiTheme="minorHAnsi" w:hAnsiTheme="minorHAnsi" w:cstheme="minorHAnsi"/>
                <w:color w:val="auto"/>
                <w:sz w:val="18"/>
                <w:szCs w:val="18"/>
              </w:rPr>
              <w:t>c'd</w:t>
            </w:r>
            <w:proofErr w:type="spellEnd"/>
            <w:r w:rsidR="00E70845" w:rsidRPr="008E63D9">
              <w:rPr>
                <w:rFonts w:asciiTheme="minorHAnsi" w:hAnsiTheme="minorHAnsi" w:cstheme="minorHAnsi"/>
                <w:color w:val="auto"/>
                <w:sz w:val="18"/>
                <w:szCs w:val="18"/>
              </w:rPr>
              <w:t xml:space="preserve"> due to fatigue and pain. Internal and external rotation are almost full; WNL gait, sensory &amp; motor</w:t>
            </w:r>
          </w:p>
        </w:tc>
        <w:tc>
          <w:tcPr>
            <w:tcW w:w="2019" w:type="dxa"/>
          </w:tcPr>
          <w:p w:rsidR="00B66F99" w:rsidRPr="008E63D9" w:rsidRDefault="00B66F99" w:rsidP="00E70845">
            <w:pPr>
              <w:autoSpaceDE w:val="0"/>
              <w:autoSpaceDN w:val="0"/>
              <w:adjustRightInd w:val="0"/>
              <w:spacing w:line="180" w:lineRule="exact"/>
              <w:rPr>
                <w:rFonts w:eastAsia="Calibri" w:cstheme="minorHAnsi"/>
                <w:color w:val="auto"/>
                <w:sz w:val="18"/>
                <w:szCs w:val="18"/>
              </w:rPr>
            </w:pPr>
            <w:r w:rsidRPr="008E63D9">
              <w:rPr>
                <w:rFonts w:asciiTheme="minorHAnsi" w:hAnsiTheme="minorHAnsi" w:cstheme="minorHAnsi"/>
                <w:color w:val="auto"/>
                <w:sz w:val="18"/>
                <w:szCs w:val="18"/>
              </w:rPr>
              <w:t>Antalgic gait</w:t>
            </w:r>
            <w:r w:rsidR="00E071E2" w:rsidRPr="008E63D9">
              <w:rPr>
                <w:rFonts w:asciiTheme="minorHAnsi" w:hAnsiTheme="minorHAnsi" w:cstheme="minorHAnsi"/>
                <w:color w:val="auto"/>
                <w:sz w:val="18"/>
                <w:szCs w:val="18"/>
              </w:rPr>
              <w:t>; tenderness; pain with motion</w:t>
            </w:r>
          </w:p>
        </w:tc>
      </w:tr>
      <w:tr w:rsidR="00B66F99" w:rsidRPr="008E63D9" w:rsidTr="009F57D6">
        <w:trPr>
          <w:jc w:val="center"/>
        </w:trPr>
        <w:tc>
          <w:tcPr>
            <w:tcW w:w="2135" w:type="dxa"/>
            <w:vAlign w:val="center"/>
          </w:tcPr>
          <w:p w:rsidR="00B66F99" w:rsidRPr="008E63D9" w:rsidRDefault="00B66F99" w:rsidP="009F57D6">
            <w:pPr>
              <w:tabs>
                <w:tab w:val="left" w:pos="288"/>
                <w:tab w:val="left" w:pos="4752"/>
              </w:tabs>
              <w:spacing w:line="180" w:lineRule="exact"/>
              <w:rPr>
                <w:rFonts w:asciiTheme="minorHAnsi" w:eastAsiaTheme="minorHAnsi" w:hAnsiTheme="minorHAnsi"/>
                <w:color w:val="auto"/>
                <w:sz w:val="18"/>
                <w:szCs w:val="18"/>
              </w:rPr>
            </w:pPr>
            <w:r w:rsidRPr="008E63D9">
              <w:rPr>
                <w:rFonts w:asciiTheme="minorHAnsi" w:eastAsiaTheme="minorHAnsi" w:hAnsiTheme="minorHAnsi"/>
                <w:color w:val="auto"/>
                <w:sz w:val="18"/>
                <w:szCs w:val="18"/>
              </w:rPr>
              <w:t>§4.71a Rating</w:t>
            </w:r>
          </w:p>
        </w:tc>
        <w:tc>
          <w:tcPr>
            <w:tcW w:w="2160" w:type="dxa"/>
          </w:tcPr>
          <w:p w:rsidR="00B66F99" w:rsidRPr="008E63D9" w:rsidRDefault="00CE18A5" w:rsidP="00B165A0">
            <w:pPr>
              <w:pStyle w:val="ListParagraph"/>
              <w:spacing w:after="0" w:line="180" w:lineRule="exact"/>
              <w:ind w:left="0"/>
              <w:jc w:val="center"/>
              <w:rPr>
                <w:rFonts w:eastAsia="Calibri" w:cs="Times New Roman"/>
                <w:sz w:val="18"/>
                <w:szCs w:val="18"/>
              </w:rPr>
            </w:pPr>
            <w:r w:rsidRPr="008E63D9">
              <w:rPr>
                <w:rFonts w:eastAsia="Calibri" w:cs="Times New Roman"/>
                <w:sz w:val="18"/>
                <w:szCs w:val="18"/>
              </w:rPr>
              <w:t>10%</w:t>
            </w:r>
          </w:p>
        </w:tc>
        <w:tc>
          <w:tcPr>
            <w:tcW w:w="2095" w:type="dxa"/>
            <w:vAlign w:val="center"/>
          </w:tcPr>
          <w:p w:rsidR="00B66F99" w:rsidRPr="008E63D9" w:rsidRDefault="00B66F99" w:rsidP="00B165A0">
            <w:pPr>
              <w:pStyle w:val="ListParagraph"/>
              <w:spacing w:after="0" w:line="180" w:lineRule="exact"/>
              <w:ind w:left="0"/>
              <w:jc w:val="center"/>
              <w:rPr>
                <w:rFonts w:eastAsia="Calibri" w:cs="Times New Roman"/>
                <w:sz w:val="18"/>
                <w:szCs w:val="18"/>
              </w:rPr>
            </w:pPr>
            <w:r w:rsidRPr="008E63D9">
              <w:rPr>
                <w:rFonts w:eastAsia="Calibri" w:cs="Times New Roman"/>
                <w:sz w:val="18"/>
                <w:szCs w:val="18"/>
              </w:rPr>
              <w:t>10%</w:t>
            </w:r>
          </w:p>
        </w:tc>
        <w:tc>
          <w:tcPr>
            <w:tcW w:w="2019" w:type="dxa"/>
            <w:vAlign w:val="center"/>
          </w:tcPr>
          <w:p w:rsidR="00B66F99" w:rsidRPr="008E63D9" w:rsidRDefault="00B66F99" w:rsidP="00E70845">
            <w:pPr>
              <w:pStyle w:val="ListParagraph"/>
              <w:spacing w:after="0" w:line="180" w:lineRule="exact"/>
              <w:ind w:left="0"/>
              <w:jc w:val="center"/>
              <w:rPr>
                <w:rFonts w:eastAsia="Calibri" w:cs="Times New Roman"/>
                <w:sz w:val="18"/>
                <w:szCs w:val="18"/>
              </w:rPr>
            </w:pPr>
            <w:r w:rsidRPr="008E63D9">
              <w:rPr>
                <w:rFonts w:eastAsia="Calibri" w:cs="Times New Roman"/>
                <w:sz w:val="18"/>
                <w:szCs w:val="18"/>
              </w:rPr>
              <w:t>10%</w:t>
            </w:r>
          </w:p>
        </w:tc>
      </w:tr>
    </w:tbl>
    <w:p w:rsidR="00E70845" w:rsidRPr="008E63D9" w:rsidRDefault="00E70845" w:rsidP="00DD64E0">
      <w:pPr>
        <w:tabs>
          <w:tab w:val="left" w:pos="288"/>
          <w:tab w:val="left" w:pos="4752"/>
        </w:tabs>
        <w:spacing w:line="240" w:lineRule="exact"/>
        <w:jc w:val="both"/>
        <w:rPr>
          <w:rFonts w:asciiTheme="minorHAnsi" w:hAnsiTheme="minorHAnsi"/>
          <w:color w:val="auto"/>
          <w:szCs w:val="24"/>
        </w:rPr>
      </w:pPr>
    </w:p>
    <w:p w:rsidR="00B66F99" w:rsidRPr="008E63D9" w:rsidRDefault="005D5FC2" w:rsidP="00DD64E0">
      <w:pPr>
        <w:tabs>
          <w:tab w:val="left" w:pos="288"/>
          <w:tab w:val="left" w:pos="4752"/>
        </w:tabs>
        <w:spacing w:line="240" w:lineRule="exact"/>
        <w:jc w:val="both"/>
        <w:rPr>
          <w:rFonts w:asciiTheme="minorHAnsi" w:hAnsiTheme="minorHAnsi"/>
          <w:color w:val="auto"/>
          <w:szCs w:val="24"/>
        </w:rPr>
      </w:pPr>
      <w:r w:rsidRPr="008E63D9">
        <w:rPr>
          <w:rFonts w:asciiTheme="minorHAnsi" w:hAnsiTheme="minorHAnsi"/>
          <w:color w:val="auto"/>
          <w:szCs w:val="24"/>
        </w:rPr>
        <w:t xml:space="preserve">In </w:t>
      </w:r>
      <w:r w:rsidR="00E70845" w:rsidRPr="008E63D9">
        <w:rPr>
          <w:rFonts w:asciiTheme="minorHAnsi" w:hAnsiTheme="minorHAnsi"/>
          <w:color w:val="auto"/>
          <w:szCs w:val="24"/>
        </w:rPr>
        <w:t xml:space="preserve">September </w:t>
      </w:r>
      <w:r w:rsidRPr="008E63D9">
        <w:rPr>
          <w:rFonts w:asciiTheme="minorHAnsi" w:hAnsiTheme="minorHAnsi"/>
          <w:color w:val="auto"/>
          <w:szCs w:val="24"/>
        </w:rPr>
        <w:t>2006, the CI underwent an open reduction internal f</w:t>
      </w:r>
      <w:r w:rsidR="00334BAC" w:rsidRPr="008E63D9">
        <w:rPr>
          <w:rFonts w:asciiTheme="minorHAnsi" w:hAnsiTheme="minorHAnsi"/>
          <w:color w:val="auto"/>
          <w:szCs w:val="24"/>
        </w:rPr>
        <w:t>ixation to the right hip</w:t>
      </w:r>
      <w:r w:rsidR="00856CD9" w:rsidRPr="008E63D9">
        <w:rPr>
          <w:rFonts w:asciiTheme="minorHAnsi" w:hAnsiTheme="minorHAnsi"/>
          <w:color w:val="auto"/>
          <w:szCs w:val="24"/>
        </w:rPr>
        <w:t xml:space="preserve">.  </w:t>
      </w:r>
      <w:r w:rsidR="00987C68" w:rsidRPr="008E63D9">
        <w:rPr>
          <w:rFonts w:asciiTheme="minorHAnsi" w:hAnsiTheme="minorHAnsi" w:cstheme="minorHAnsi"/>
          <w:color w:val="auto"/>
          <w:szCs w:val="24"/>
        </w:rPr>
        <w:t xml:space="preserve">The </w:t>
      </w:r>
      <w:r w:rsidR="00B66F99" w:rsidRPr="008E63D9">
        <w:rPr>
          <w:rFonts w:asciiTheme="minorHAnsi" w:hAnsiTheme="minorHAnsi" w:cstheme="minorHAnsi"/>
          <w:color w:val="auto"/>
          <w:szCs w:val="24"/>
        </w:rPr>
        <w:t xml:space="preserve">CI continued with right hip </w:t>
      </w:r>
      <w:r w:rsidR="006D4036" w:rsidRPr="008E63D9">
        <w:rPr>
          <w:rFonts w:asciiTheme="minorHAnsi" w:hAnsiTheme="minorHAnsi" w:cstheme="minorHAnsi"/>
          <w:color w:val="auto"/>
          <w:szCs w:val="24"/>
        </w:rPr>
        <w:t>pain and in</w:t>
      </w:r>
      <w:r w:rsidR="00B66F99" w:rsidRPr="008E63D9">
        <w:rPr>
          <w:rFonts w:asciiTheme="minorHAnsi" w:hAnsiTheme="minorHAnsi" w:cstheme="minorHAnsi"/>
          <w:color w:val="auto"/>
          <w:szCs w:val="24"/>
        </w:rPr>
        <w:t xml:space="preserve"> April 2008 underwent a right hip </w:t>
      </w:r>
      <w:r w:rsidR="006D4036" w:rsidRPr="008E63D9">
        <w:rPr>
          <w:rFonts w:asciiTheme="minorHAnsi" w:hAnsiTheme="minorHAnsi" w:cstheme="minorHAnsi"/>
          <w:color w:val="auto"/>
          <w:szCs w:val="24"/>
        </w:rPr>
        <w:t>arthroscopy</w:t>
      </w:r>
      <w:r w:rsidR="00B66F99" w:rsidRPr="008E63D9">
        <w:rPr>
          <w:rFonts w:asciiTheme="minorHAnsi" w:hAnsiTheme="minorHAnsi" w:cstheme="minorHAnsi"/>
          <w:color w:val="auto"/>
          <w:szCs w:val="24"/>
        </w:rPr>
        <w:t xml:space="preserve"> with removal of a bone spur.</w:t>
      </w:r>
      <w:r w:rsidR="00334BAC" w:rsidRPr="008E63D9">
        <w:rPr>
          <w:rFonts w:asciiTheme="minorHAnsi" w:hAnsiTheme="minorHAnsi" w:cstheme="minorHAnsi"/>
          <w:color w:val="auto"/>
          <w:szCs w:val="24"/>
        </w:rPr>
        <w:t xml:space="preserve"> </w:t>
      </w:r>
      <w:r w:rsidR="006E7DD7" w:rsidRPr="008E63D9">
        <w:rPr>
          <w:rFonts w:asciiTheme="minorHAnsi" w:hAnsiTheme="minorHAnsi" w:cstheme="minorHAnsi"/>
          <w:color w:val="auto"/>
          <w:szCs w:val="24"/>
        </w:rPr>
        <w:t xml:space="preserve"> </w:t>
      </w:r>
      <w:r w:rsidR="00334BAC" w:rsidRPr="008E63D9">
        <w:rPr>
          <w:rFonts w:asciiTheme="minorHAnsi" w:hAnsiTheme="minorHAnsi" w:cstheme="minorHAnsi"/>
          <w:color w:val="auto"/>
          <w:szCs w:val="24"/>
        </w:rPr>
        <w:t>Subsequently</w:t>
      </w:r>
      <w:r w:rsidR="009F57D6">
        <w:rPr>
          <w:rFonts w:asciiTheme="minorHAnsi" w:hAnsiTheme="minorHAnsi" w:cstheme="minorHAnsi"/>
          <w:color w:val="auto"/>
          <w:szCs w:val="24"/>
        </w:rPr>
        <w:t>,</w:t>
      </w:r>
      <w:r w:rsidR="00334BAC" w:rsidRPr="008E63D9">
        <w:rPr>
          <w:rFonts w:asciiTheme="minorHAnsi" w:hAnsiTheme="minorHAnsi" w:cstheme="minorHAnsi"/>
          <w:color w:val="auto"/>
          <w:szCs w:val="24"/>
        </w:rPr>
        <w:t xml:space="preserve"> she developed more pain in t</w:t>
      </w:r>
      <w:r w:rsidR="00E70845" w:rsidRPr="008E63D9">
        <w:rPr>
          <w:rFonts w:asciiTheme="minorHAnsi" w:hAnsiTheme="minorHAnsi" w:cstheme="minorHAnsi"/>
          <w:color w:val="auto"/>
          <w:szCs w:val="24"/>
        </w:rPr>
        <w:t>he right hip despite the surgeries</w:t>
      </w:r>
      <w:r w:rsidR="00334BAC" w:rsidRPr="008E63D9">
        <w:rPr>
          <w:rFonts w:asciiTheme="minorHAnsi" w:hAnsiTheme="minorHAnsi" w:cstheme="minorHAnsi"/>
          <w:color w:val="auto"/>
          <w:szCs w:val="24"/>
        </w:rPr>
        <w:t xml:space="preserve">, extensive PT, steroid </w:t>
      </w:r>
      <w:r w:rsidR="006D4036" w:rsidRPr="008E63D9">
        <w:rPr>
          <w:rFonts w:asciiTheme="minorHAnsi" w:hAnsiTheme="minorHAnsi" w:cstheme="minorHAnsi"/>
          <w:color w:val="auto"/>
          <w:szCs w:val="24"/>
        </w:rPr>
        <w:t>injections;</w:t>
      </w:r>
      <w:r w:rsidR="00334BAC" w:rsidRPr="008E63D9">
        <w:rPr>
          <w:rFonts w:asciiTheme="minorHAnsi" w:hAnsiTheme="minorHAnsi" w:cstheme="minorHAnsi"/>
          <w:color w:val="auto"/>
          <w:szCs w:val="24"/>
        </w:rPr>
        <w:t xml:space="preserve"> non steroidal anti inflammatory drugs</w:t>
      </w:r>
      <w:r w:rsidR="00334BAC" w:rsidRPr="008E63D9">
        <w:rPr>
          <w:rFonts w:asciiTheme="minorHAnsi" w:hAnsiTheme="minorHAnsi"/>
          <w:color w:val="auto"/>
          <w:szCs w:val="24"/>
        </w:rPr>
        <w:t xml:space="preserve"> and narcotic pain medications.</w:t>
      </w:r>
      <w:r w:rsidR="00E70845" w:rsidRPr="008E63D9">
        <w:rPr>
          <w:rFonts w:asciiTheme="minorHAnsi" w:hAnsiTheme="minorHAnsi"/>
          <w:color w:val="auto"/>
          <w:szCs w:val="24"/>
        </w:rPr>
        <w:t xml:space="preserve">  </w:t>
      </w:r>
      <w:r w:rsidR="00334BAC" w:rsidRPr="008E63D9">
        <w:rPr>
          <w:rFonts w:asciiTheme="minorHAnsi" w:hAnsiTheme="minorHAnsi"/>
          <w:color w:val="auto"/>
          <w:szCs w:val="24"/>
        </w:rPr>
        <w:t xml:space="preserve">The MEB exam </w:t>
      </w:r>
      <w:r w:rsidR="001B614A" w:rsidRPr="008E63D9">
        <w:rPr>
          <w:rFonts w:asciiTheme="minorHAnsi" w:hAnsiTheme="minorHAnsi"/>
          <w:color w:val="auto"/>
          <w:szCs w:val="24"/>
        </w:rPr>
        <w:t>at four months pre</w:t>
      </w:r>
      <w:r w:rsidR="00830985" w:rsidRPr="008E63D9">
        <w:rPr>
          <w:rFonts w:asciiTheme="minorHAnsi" w:hAnsiTheme="minorHAnsi"/>
          <w:color w:val="auto"/>
          <w:szCs w:val="24"/>
        </w:rPr>
        <w:t>-</w:t>
      </w:r>
      <w:r w:rsidR="001B614A" w:rsidRPr="008E63D9">
        <w:rPr>
          <w:rFonts w:asciiTheme="minorHAnsi" w:hAnsiTheme="minorHAnsi"/>
          <w:color w:val="auto"/>
          <w:szCs w:val="24"/>
        </w:rPr>
        <w:t>separation</w:t>
      </w:r>
      <w:r w:rsidR="001B614A" w:rsidRPr="008E63D9">
        <w:rPr>
          <w:rFonts w:asciiTheme="minorHAnsi" w:hAnsiTheme="minorHAnsi"/>
          <w:color w:val="auto"/>
          <w:sz w:val="18"/>
          <w:szCs w:val="18"/>
        </w:rPr>
        <w:t xml:space="preserve"> </w:t>
      </w:r>
      <w:r w:rsidR="003757D1" w:rsidRPr="008E63D9">
        <w:rPr>
          <w:rFonts w:asciiTheme="minorHAnsi" w:hAnsiTheme="minorHAnsi"/>
          <w:color w:val="auto"/>
          <w:szCs w:val="24"/>
        </w:rPr>
        <w:t xml:space="preserve">noted that the CI complained of </w:t>
      </w:r>
      <w:r w:rsidR="00987C68" w:rsidRPr="008E63D9">
        <w:rPr>
          <w:rFonts w:asciiTheme="minorHAnsi" w:hAnsiTheme="minorHAnsi"/>
          <w:color w:val="auto"/>
          <w:szCs w:val="24"/>
        </w:rPr>
        <w:t>chronic righ</w:t>
      </w:r>
      <w:r w:rsidR="00B66F99" w:rsidRPr="008E63D9">
        <w:rPr>
          <w:rFonts w:asciiTheme="minorHAnsi" w:hAnsiTheme="minorHAnsi"/>
          <w:color w:val="auto"/>
          <w:szCs w:val="24"/>
        </w:rPr>
        <w:t>t</w:t>
      </w:r>
      <w:r w:rsidR="00987C68" w:rsidRPr="008E63D9">
        <w:rPr>
          <w:rFonts w:asciiTheme="minorHAnsi" w:hAnsiTheme="minorHAnsi"/>
          <w:color w:val="auto"/>
          <w:szCs w:val="24"/>
        </w:rPr>
        <w:t xml:space="preserve"> hip pain</w:t>
      </w:r>
      <w:r w:rsidR="00B66F99" w:rsidRPr="008E63D9">
        <w:rPr>
          <w:rFonts w:asciiTheme="minorHAnsi" w:hAnsiTheme="minorHAnsi"/>
          <w:color w:val="auto"/>
          <w:szCs w:val="24"/>
        </w:rPr>
        <w:t xml:space="preserve"> </w:t>
      </w:r>
      <w:r w:rsidR="00830985" w:rsidRPr="008E63D9">
        <w:rPr>
          <w:rFonts w:asciiTheme="minorHAnsi" w:hAnsiTheme="minorHAnsi"/>
          <w:color w:val="auto"/>
          <w:szCs w:val="24"/>
        </w:rPr>
        <w:t>with painful motion, tenderness to palpation</w:t>
      </w:r>
      <w:r w:rsidR="00B0762A" w:rsidRPr="008E63D9">
        <w:rPr>
          <w:rFonts w:asciiTheme="minorHAnsi" w:hAnsiTheme="minorHAnsi"/>
          <w:color w:val="auto"/>
          <w:szCs w:val="24"/>
        </w:rPr>
        <w:t xml:space="preserve"> </w:t>
      </w:r>
      <w:r w:rsidR="00830985" w:rsidRPr="008E63D9">
        <w:rPr>
          <w:rFonts w:asciiTheme="minorHAnsi" w:hAnsiTheme="minorHAnsi"/>
          <w:color w:val="auto"/>
          <w:szCs w:val="24"/>
        </w:rPr>
        <w:t xml:space="preserve">and no goniometric ROM, but </w:t>
      </w:r>
      <w:r w:rsidR="00B0762A" w:rsidRPr="008E63D9">
        <w:rPr>
          <w:rFonts w:asciiTheme="minorHAnsi" w:hAnsiTheme="minorHAnsi"/>
          <w:color w:val="auto"/>
          <w:szCs w:val="24"/>
        </w:rPr>
        <w:t xml:space="preserve">stated </w:t>
      </w:r>
      <w:r w:rsidR="00830985" w:rsidRPr="008E63D9">
        <w:rPr>
          <w:rFonts w:asciiTheme="minorHAnsi" w:hAnsiTheme="minorHAnsi"/>
          <w:color w:val="auto"/>
          <w:szCs w:val="24"/>
        </w:rPr>
        <w:t xml:space="preserve">“ROM equal to </w:t>
      </w:r>
      <w:r w:rsidR="009F57D6">
        <w:rPr>
          <w:rFonts w:asciiTheme="minorHAnsi" w:hAnsiTheme="minorHAnsi"/>
          <w:color w:val="auto"/>
          <w:szCs w:val="24"/>
        </w:rPr>
        <w:t>l</w:t>
      </w:r>
      <w:r w:rsidR="00830985" w:rsidRPr="008E63D9">
        <w:rPr>
          <w:rFonts w:asciiTheme="minorHAnsi" w:hAnsiTheme="minorHAnsi"/>
          <w:color w:val="auto"/>
          <w:szCs w:val="24"/>
        </w:rPr>
        <w:t xml:space="preserve">eft” </w:t>
      </w:r>
      <w:r w:rsidR="00B0762A" w:rsidRPr="008E63D9">
        <w:rPr>
          <w:rFonts w:asciiTheme="minorHAnsi" w:hAnsiTheme="minorHAnsi"/>
          <w:color w:val="auto"/>
          <w:szCs w:val="24"/>
        </w:rPr>
        <w:t>a</w:t>
      </w:r>
      <w:r w:rsidR="00830985" w:rsidRPr="008E63D9">
        <w:rPr>
          <w:rFonts w:asciiTheme="minorHAnsi" w:hAnsiTheme="minorHAnsi"/>
          <w:color w:val="auto"/>
          <w:szCs w:val="24"/>
        </w:rPr>
        <w:t xml:space="preserve">nd </w:t>
      </w:r>
      <w:r w:rsidR="009F57D6">
        <w:rPr>
          <w:rFonts w:asciiTheme="minorHAnsi" w:hAnsiTheme="minorHAnsi"/>
          <w:color w:val="auto"/>
          <w:szCs w:val="24"/>
        </w:rPr>
        <w:t>l</w:t>
      </w:r>
      <w:r w:rsidR="00830985" w:rsidRPr="008E63D9">
        <w:rPr>
          <w:rFonts w:asciiTheme="minorHAnsi" w:hAnsiTheme="minorHAnsi"/>
          <w:color w:val="auto"/>
          <w:szCs w:val="24"/>
        </w:rPr>
        <w:t xml:space="preserve">eft hip “full ROM.”  </w:t>
      </w:r>
    </w:p>
    <w:p w:rsidR="00B66F99" w:rsidRPr="008E63D9" w:rsidRDefault="00B66F99" w:rsidP="00DD64E0">
      <w:pPr>
        <w:tabs>
          <w:tab w:val="left" w:pos="288"/>
          <w:tab w:val="left" w:pos="4752"/>
        </w:tabs>
        <w:spacing w:line="240" w:lineRule="exact"/>
        <w:jc w:val="both"/>
        <w:rPr>
          <w:rFonts w:asciiTheme="minorHAnsi" w:hAnsiTheme="minorHAnsi"/>
          <w:color w:val="auto"/>
          <w:szCs w:val="24"/>
        </w:rPr>
      </w:pPr>
    </w:p>
    <w:p w:rsidR="000960FE" w:rsidRPr="008E63D9" w:rsidRDefault="00B66F99" w:rsidP="000960FE">
      <w:pPr>
        <w:tabs>
          <w:tab w:val="left" w:pos="288"/>
          <w:tab w:val="left" w:pos="4752"/>
        </w:tabs>
        <w:spacing w:line="240" w:lineRule="exact"/>
        <w:jc w:val="both"/>
        <w:rPr>
          <w:rFonts w:asciiTheme="minorHAnsi" w:eastAsia="Calibri" w:hAnsiTheme="minorHAnsi"/>
          <w:color w:val="auto"/>
          <w:szCs w:val="24"/>
        </w:rPr>
      </w:pPr>
      <w:r w:rsidRPr="008E63D9">
        <w:rPr>
          <w:rFonts w:asciiTheme="minorHAnsi" w:hAnsiTheme="minorHAnsi"/>
          <w:color w:val="auto"/>
          <w:szCs w:val="24"/>
        </w:rPr>
        <w:t xml:space="preserve">At the VA </w:t>
      </w:r>
      <w:r w:rsidR="009F57D6" w:rsidRPr="008E63D9">
        <w:rPr>
          <w:rFonts w:asciiTheme="minorHAnsi" w:hAnsiTheme="minorHAnsi"/>
          <w:color w:val="auto"/>
          <w:szCs w:val="24"/>
        </w:rPr>
        <w:t xml:space="preserve">compensation </w:t>
      </w:r>
      <w:r w:rsidR="009F57D6">
        <w:rPr>
          <w:rFonts w:asciiTheme="minorHAnsi" w:hAnsiTheme="minorHAnsi"/>
          <w:color w:val="auto"/>
          <w:szCs w:val="24"/>
        </w:rPr>
        <w:t>and</w:t>
      </w:r>
      <w:r w:rsidR="009F57D6" w:rsidRPr="008E63D9">
        <w:rPr>
          <w:rFonts w:asciiTheme="minorHAnsi" w:hAnsiTheme="minorHAnsi"/>
          <w:color w:val="auto"/>
          <w:szCs w:val="24"/>
        </w:rPr>
        <w:t xml:space="preserve"> pension</w:t>
      </w:r>
      <w:r w:rsidR="009F57D6">
        <w:rPr>
          <w:rFonts w:asciiTheme="minorHAnsi" w:hAnsiTheme="minorHAnsi"/>
          <w:color w:val="auto"/>
          <w:szCs w:val="24"/>
        </w:rPr>
        <w:t xml:space="preserve"> </w:t>
      </w:r>
      <w:r w:rsidR="009D1159" w:rsidRPr="008E63D9">
        <w:rPr>
          <w:rFonts w:asciiTheme="minorHAnsi" w:hAnsiTheme="minorHAnsi"/>
          <w:color w:val="auto"/>
          <w:szCs w:val="24"/>
        </w:rPr>
        <w:t>(C&amp;P)</w:t>
      </w:r>
      <w:r w:rsidRPr="008E63D9">
        <w:rPr>
          <w:rFonts w:asciiTheme="minorHAnsi" w:hAnsiTheme="minorHAnsi"/>
          <w:color w:val="auto"/>
          <w:szCs w:val="24"/>
        </w:rPr>
        <w:t xml:space="preserve"> exam</w:t>
      </w:r>
      <w:r w:rsidR="00F65291" w:rsidRPr="008E63D9">
        <w:rPr>
          <w:rFonts w:asciiTheme="minorHAnsi" w:hAnsiTheme="minorHAnsi"/>
          <w:color w:val="auto"/>
          <w:szCs w:val="24"/>
        </w:rPr>
        <w:t xml:space="preserve"> one </w:t>
      </w:r>
      <w:r w:rsidR="00830985" w:rsidRPr="008E63D9">
        <w:rPr>
          <w:rFonts w:asciiTheme="minorHAnsi" w:hAnsiTheme="minorHAnsi"/>
          <w:color w:val="auto"/>
          <w:szCs w:val="24"/>
        </w:rPr>
        <w:t>month post-</w:t>
      </w:r>
      <w:r w:rsidR="00F65291" w:rsidRPr="008E63D9">
        <w:rPr>
          <w:rFonts w:asciiTheme="minorHAnsi" w:hAnsiTheme="minorHAnsi"/>
          <w:color w:val="auto"/>
          <w:szCs w:val="24"/>
        </w:rPr>
        <w:t>separation</w:t>
      </w:r>
      <w:r w:rsidR="00CE18A5" w:rsidRPr="008E63D9">
        <w:rPr>
          <w:rFonts w:asciiTheme="minorHAnsi" w:hAnsiTheme="minorHAnsi"/>
          <w:color w:val="auto"/>
          <w:szCs w:val="24"/>
        </w:rPr>
        <w:t>, the CI complained of limited hip motion, stiffness</w:t>
      </w:r>
      <w:r w:rsidR="009D1159" w:rsidRPr="008E63D9">
        <w:rPr>
          <w:rFonts w:asciiTheme="minorHAnsi" w:hAnsiTheme="minorHAnsi"/>
          <w:color w:val="auto"/>
          <w:szCs w:val="24"/>
        </w:rPr>
        <w:t xml:space="preserve">, </w:t>
      </w:r>
      <w:r w:rsidR="006D4036" w:rsidRPr="008E63D9">
        <w:rPr>
          <w:rFonts w:asciiTheme="minorHAnsi" w:hAnsiTheme="minorHAnsi"/>
          <w:color w:val="auto"/>
          <w:szCs w:val="24"/>
        </w:rPr>
        <w:t>fatigue ability</w:t>
      </w:r>
      <w:r w:rsidR="00CE18A5" w:rsidRPr="008E63D9">
        <w:rPr>
          <w:rFonts w:asciiTheme="minorHAnsi" w:hAnsiTheme="minorHAnsi"/>
          <w:color w:val="auto"/>
          <w:szCs w:val="24"/>
        </w:rPr>
        <w:t>, weakness and pain on prolonged sitting, prolonged standing, ascending inclines or stairs.</w:t>
      </w:r>
      <w:r w:rsidR="009D1159" w:rsidRPr="008E63D9">
        <w:rPr>
          <w:rFonts w:asciiTheme="minorHAnsi" w:hAnsiTheme="minorHAnsi"/>
          <w:color w:val="auto"/>
          <w:szCs w:val="24"/>
        </w:rPr>
        <w:t xml:space="preserve">  </w:t>
      </w:r>
      <w:r w:rsidR="00B0762A" w:rsidRPr="008E63D9">
        <w:rPr>
          <w:rFonts w:asciiTheme="minorHAnsi" w:hAnsiTheme="minorHAnsi"/>
          <w:color w:val="auto"/>
          <w:szCs w:val="24"/>
        </w:rPr>
        <w:t>The examiner stated</w:t>
      </w:r>
      <w:r w:rsidR="009F57D6">
        <w:rPr>
          <w:rFonts w:asciiTheme="minorHAnsi" w:hAnsiTheme="minorHAnsi"/>
          <w:color w:val="auto"/>
          <w:szCs w:val="24"/>
        </w:rPr>
        <w:t>,</w:t>
      </w:r>
      <w:r w:rsidR="00B0762A" w:rsidRPr="008E63D9">
        <w:rPr>
          <w:rFonts w:asciiTheme="minorHAnsi" w:hAnsiTheme="minorHAnsi"/>
          <w:color w:val="auto"/>
          <w:szCs w:val="24"/>
        </w:rPr>
        <w:t xml:space="preserve"> </w:t>
      </w:r>
      <w:r w:rsidR="00830985" w:rsidRPr="008E63D9">
        <w:rPr>
          <w:rFonts w:asciiTheme="minorHAnsi" w:hAnsiTheme="minorHAnsi"/>
          <w:color w:val="auto"/>
          <w:szCs w:val="24"/>
        </w:rPr>
        <w:t xml:space="preserve">“Right hip exam: limited ROM especially flexion - actively flexes to 90 degrees and w/ repetitive motion the ROM is reduced, initially, to 80, then 70 then motion is </w:t>
      </w:r>
      <w:r w:rsidR="00BE01BE">
        <w:rPr>
          <w:rFonts w:asciiTheme="minorHAnsi" w:hAnsiTheme="minorHAnsi"/>
          <w:color w:val="auto"/>
          <w:szCs w:val="24"/>
        </w:rPr>
        <w:t>decreased</w:t>
      </w:r>
      <w:r w:rsidR="00830985" w:rsidRPr="008E63D9">
        <w:rPr>
          <w:rFonts w:asciiTheme="minorHAnsi" w:hAnsiTheme="minorHAnsi"/>
          <w:color w:val="auto"/>
          <w:szCs w:val="24"/>
        </w:rPr>
        <w:t xml:space="preserve"> due to fatigue and pain. </w:t>
      </w:r>
      <w:r w:rsidR="009F57D6">
        <w:rPr>
          <w:rFonts w:asciiTheme="minorHAnsi" w:hAnsiTheme="minorHAnsi"/>
          <w:color w:val="auto"/>
          <w:szCs w:val="24"/>
        </w:rPr>
        <w:t xml:space="preserve"> </w:t>
      </w:r>
      <w:r w:rsidR="00830985" w:rsidRPr="008E63D9">
        <w:rPr>
          <w:rFonts w:asciiTheme="minorHAnsi" w:hAnsiTheme="minorHAnsi"/>
          <w:color w:val="auto"/>
          <w:szCs w:val="24"/>
        </w:rPr>
        <w:t>Internal and external rotation are almost full.”</w:t>
      </w:r>
      <w:r w:rsidR="00C8451A" w:rsidRPr="008E63D9">
        <w:rPr>
          <w:rFonts w:asciiTheme="minorHAnsi" w:hAnsiTheme="minorHAnsi"/>
          <w:color w:val="auto"/>
          <w:szCs w:val="24"/>
        </w:rPr>
        <w:t xml:space="preserve">  </w:t>
      </w:r>
      <w:r w:rsidR="009D1159" w:rsidRPr="008E63D9">
        <w:rPr>
          <w:rFonts w:asciiTheme="minorHAnsi" w:hAnsiTheme="minorHAnsi"/>
          <w:color w:val="auto"/>
          <w:szCs w:val="24"/>
        </w:rPr>
        <w:t>At the VA C &amp; P exam</w:t>
      </w:r>
      <w:r w:rsidR="000960FE" w:rsidRPr="008E63D9">
        <w:rPr>
          <w:rFonts w:asciiTheme="minorHAnsi" w:hAnsiTheme="minorHAnsi"/>
          <w:color w:val="auto"/>
          <w:szCs w:val="24"/>
        </w:rPr>
        <w:t xml:space="preserve"> </w:t>
      </w:r>
      <w:r w:rsidR="00E071E2" w:rsidRPr="008E63D9">
        <w:rPr>
          <w:rFonts w:asciiTheme="minorHAnsi" w:eastAsia="Calibri" w:hAnsiTheme="minorHAnsi"/>
          <w:color w:val="auto"/>
          <w:szCs w:val="24"/>
        </w:rPr>
        <w:t>10</w:t>
      </w:r>
      <w:r w:rsidR="000960FE" w:rsidRPr="008E63D9">
        <w:rPr>
          <w:rFonts w:asciiTheme="minorHAnsi" w:eastAsia="Calibri" w:hAnsiTheme="minorHAnsi"/>
          <w:color w:val="auto"/>
          <w:szCs w:val="24"/>
        </w:rPr>
        <w:t xml:space="preserve"> months after separation, the CI complained of chronic pain</w:t>
      </w:r>
      <w:r w:rsidR="007F7A01" w:rsidRPr="008E63D9">
        <w:rPr>
          <w:rFonts w:asciiTheme="minorHAnsi" w:eastAsia="Calibri" w:hAnsiTheme="minorHAnsi"/>
          <w:color w:val="auto"/>
          <w:szCs w:val="24"/>
        </w:rPr>
        <w:t xml:space="preserve">, </w:t>
      </w:r>
      <w:r w:rsidR="00E071E2" w:rsidRPr="008E63D9">
        <w:rPr>
          <w:rFonts w:asciiTheme="minorHAnsi" w:eastAsia="Calibri" w:hAnsiTheme="minorHAnsi"/>
          <w:color w:val="auto"/>
          <w:szCs w:val="24"/>
        </w:rPr>
        <w:t>with radiation</w:t>
      </w:r>
      <w:r w:rsidR="007F7A01" w:rsidRPr="008E63D9">
        <w:rPr>
          <w:rFonts w:asciiTheme="minorHAnsi" w:eastAsia="Calibri" w:hAnsiTheme="minorHAnsi"/>
          <w:color w:val="auto"/>
          <w:szCs w:val="24"/>
        </w:rPr>
        <w:t>, painful motion,</w:t>
      </w:r>
      <w:r w:rsidR="00E071E2" w:rsidRPr="008E63D9">
        <w:rPr>
          <w:rFonts w:asciiTheme="minorHAnsi" w:eastAsia="Calibri" w:hAnsiTheme="minorHAnsi"/>
          <w:color w:val="auto"/>
          <w:szCs w:val="24"/>
        </w:rPr>
        <w:t xml:space="preserve"> </w:t>
      </w:r>
      <w:r w:rsidR="000960FE" w:rsidRPr="008E63D9">
        <w:rPr>
          <w:rFonts w:asciiTheme="minorHAnsi" w:eastAsia="Calibri" w:hAnsiTheme="minorHAnsi"/>
          <w:color w:val="auto"/>
          <w:szCs w:val="24"/>
        </w:rPr>
        <w:t>and that her legs would give out</w:t>
      </w:r>
      <w:r w:rsidR="00751E6E" w:rsidRPr="008E63D9">
        <w:rPr>
          <w:rFonts w:asciiTheme="minorHAnsi" w:eastAsia="Calibri" w:hAnsiTheme="minorHAnsi"/>
          <w:color w:val="auto"/>
          <w:szCs w:val="24"/>
        </w:rPr>
        <w:t xml:space="preserve"> if she stood for a prolonged period of time.  </w:t>
      </w:r>
      <w:r w:rsidR="007F7A01" w:rsidRPr="008E63D9">
        <w:rPr>
          <w:rFonts w:asciiTheme="minorHAnsi" w:eastAsia="Calibri" w:hAnsiTheme="minorHAnsi"/>
          <w:color w:val="auto"/>
          <w:szCs w:val="24"/>
        </w:rPr>
        <w:t>An antalgic gait was noted</w:t>
      </w:r>
      <w:r w:rsidR="00C8451A" w:rsidRPr="008E63D9">
        <w:rPr>
          <w:rFonts w:asciiTheme="minorHAnsi" w:eastAsia="Calibri" w:hAnsiTheme="minorHAnsi"/>
          <w:color w:val="auto"/>
          <w:szCs w:val="24"/>
        </w:rPr>
        <w:t xml:space="preserve"> and ROMs were as above</w:t>
      </w:r>
      <w:r w:rsidR="007F7A01" w:rsidRPr="008E63D9">
        <w:rPr>
          <w:rFonts w:asciiTheme="minorHAnsi" w:eastAsia="Calibri" w:hAnsiTheme="minorHAnsi"/>
          <w:color w:val="auto"/>
          <w:szCs w:val="24"/>
        </w:rPr>
        <w:t>.</w:t>
      </w:r>
    </w:p>
    <w:p w:rsidR="00F50432" w:rsidRPr="008E63D9" w:rsidRDefault="00F50432" w:rsidP="000960FE">
      <w:pPr>
        <w:tabs>
          <w:tab w:val="left" w:pos="288"/>
          <w:tab w:val="left" w:pos="4752"/>
        </w:tabs>
        <w:spacing w:line="240" w:lineRule="exact"/>
        <w:jc w:val="both"/>
        <w:rPr>
          <w:rFonts w:asciiTheme="minorHAnsi" w:eastAsia="Calibri" w:hAnsiTheme="minorHAnsi"/>
          <w:color w:val="auto"/>
          <w:szCs w:val="24"/>
        </w:rPr>
      </w:pPr>
    </w:p>
    <w:p w:rsidR="005D5EFE" w:rsidRPr="008E63D9" w:rsidRDefault="00F50432" w:rsidP="00DD64E0">
      <w:pPr>
        <w:tabs>
          <w:tab w:val="left" w:pos="288"/>
          <w:tab w:val="left" w:pos="4752"/>
        </w:tabs>
        <w:spacing w:line="240" w:lineRule="exact"/>
        <w:jc w:val="both"/>
        <w:rPr>
          <w:rFonts w:asciiTheme="minorHAnsi" w:hAnsiTheme="minorHAnsi"/>
          <w:color w:val="auto"/>
          <w:szCs w:val="24"/>
        </w:rPr>
      </w:pPr>
      <w:r w:rsidRPr="008E63D9">
        <w:rPr>
          <w:rFonts w:asciiTheme="minorHAnsi" w:eastAsia="Calibri" w:hAnsiTheme="minorHAnsi"/>
          <w:color w:val="auto"/>
          <w:szCs w:val="24"/>
        </w:rPr>
        <w:t xml:space="preserve">The key differences in the examinations were the VA </w:t>
      </w:r>
      <w:r w:rsidR="008E63D9">
        <w:rPr>
          <w:rFonts w:asciiTheme="minorHAnsi" w:eastAsia="Calibri" w:hAnsiTheme="minorHAnsi"/>
          <w:color w:val="auto"/>
          <w:szCs w:val="24"/>
        </w:rPr>
        <w:t>exam at 10</w:t>
      </w:r>
      <w:r w:rsidRPr="008E63D9">
        <w:rPr>
          <w:rFonts w:asciiTheme="minorHAnsi" w:eastAsia="Calibri" w:hAnsiTheme="minorHAnsi"/>
          <w:color w:val="auto"/>
          <w:szCs w:val="24"/>
        </w:rPr>
        <w:t xml:space="preserve"> months </w:t>
      </w:r>
      <w:r w:rsidR="008E63D9">
        <w:rPr>
          <w:rFonts w:asciiTheme="minorHAnsi" w:eastAsia="Calibri" w:hAnsiTheme="minorHAnsi"/>
          <w:color w:val="auto"/>
          <w:szCs w:val="24"/>
        </w:rPr>
        <w:t xml:space="preserve">after separation </w:t>
      </w:r>
      <w:r w:rsidRPr="008E63D9">
        <w:rPr>
          <w:rFonts w:asciiTheme="minorHAnsi" w:eastAsia="Calibri" w:hAnsiTheme="minorHAnsi"/>
          <w:color w:val="auto"/>
          <w:szCs w:val="24"/>
        </w:rPr>
        <w:t xml:space="preserve">noted antalgic gait and </w:t>
      </w:r>
      <w:r w:rsidR="00C8451A" w:rsidRPr="008E63D9">
        <w:rPr>
          <w:rFonts w:asciiTheme="minorHAnsi" w:eastAsia="Calibri" w:hAnsiTheme="minorHAnsi"/>
          <w:color w:val="auto"/>
          <w:szCs w:val="24"/>
        </w:rPr>
        <w:t xml:space="preserve">subjective complaint of </w:t>
      </w:r>
      <w:r w:rsidRPr="008E63D9">
        <w:rPr>
          <w:rFonts w:asciiTheme="minorHAnsi" w:eastAsia="Calibri" w:hAnsiTheme="minorHAnsi"/>
          <w:color w:val="auto"/>
          <w:szCs w:val="24"/>
        </w:rPr>
        <w:t>weakness</w:t>
      </w:r>
      <w:r w:rsidR="00C8451A" w:rsidRPr="008E63D9">
        <w:rPr>
          <w:rFonts w:asciiTheme="minorHAnsi" w:eastAsia="Calibri" w:hAnsiTheme="minorHAnsi"/>
          <w:color w:val="auto"/>
          <w:szCs w:val="24"/>
        </w:rPr>
        <w:t xml:space="preserve"> </w:t>
      </w:r>
      <w:r w:rsidR="008E63D9">
        <w:rPr>
          <w:rFonts w:asciiTheme="minorHAnsi" w:eastAsia="Calibri" w:hAnsiTheme="minorHAnsi"/>
          <w:color w:val="auto"/>
          <w:szCs w:val="24"/>
        </w:rPr>
        <w:t>“</w:t>
      </w:r>
      <w:r w:rsidRPr="008E63D9">
        <w:rPr>
          <w:rFonts w:asciiTheme="minorHAnsi" w:eastAsia="Calibri" w:hAnsiTheme="minorHAnsi"/>
          <w:color w:val="auto"/>
          <w:szCs w:val="24"/>
        </w:rPr>
        <w:t xml:space="preserve">which had a major functional </w:t>
      </w:r>
      <w:proofErr w:type="gramStart"/>
      <w:r w:rsidRPr="008E63D9">
        <w:rPr>
          <w:rFonts w:asciiTheme="minorHAnsi" w:eastAsia="Calibri" w:hAnsiTheme="minorHAnsi"/>
          <w:color w:val="auto"/>
          <w:szCs w:val="24"/>
        </w:rPr>
        <w:t>impact</w:t>
      </w:r>
      <w:r w:rsidR="009F57D6">
        <w:rPr>
          <w:rFonts w:asciiTheme="minorHAnsi" w:eastAsia="Calibri" w:hAnsiTheme="minorHAnsi"/>
          <w:color w:val="auto"/>
          <w:szCs w:val="24"/>
        </w:rPr>
        <w:t>,</w:t>
      </w:r>
      <w:proofErr w:type="gramEnd"/>
      <w:r w:rsidR="008E63D9">
        <w:rPr>
          <w:rFonts w:asciiTheme="minorHAnsi" w:eastAsia="Calibri" w:hAnsiTheme="minorHAnsi"/>
          <w:color w:val="auto"/>
          <w:szCs w:val="24"/>
        </w:rPr>
        <w:t>”</w:t>
      </w:r>
      <w:r w:rsidRPr="008E63D9">
        <w:rPr>
          <w:rFonts w:asciiTheme="minorHAnsi" w:eastAsia="Calibri" w:hAnsiTheme="minorHAnsi"/>
          <w:color w:val="auto"/>
          <w:szCs w:val="24"/>
        </w:rPr>
        <w:t xml:space="preserve"> while the gait was normal on the service exam and </w:t>
      </w:r>
      <w:r w:rsidR="00C8451A" w:rsidRPr="008E63D9">
        <w:rPr>
          <w:rFonts w:asciiTheme="minorHAnsi" w:eastAsia="Calibri" w:hAnsiTheme="minorHAnsi"/>
          <w:color w:val="auto"/>
          <w:szCs w:val="24"/>
        </w:rPr>
        <w:t>complaint of</w:t>
      </w:r>
      <w:r w:rsidR="00D014EB" w:rsidRPr="008E63D9">
        <w:rPr>
          <w:rFonts w:asciiTheme="minorHAnsi" w:eastAsia="Calibri" w:hAnsiTheme="minorHAnsi"/>
          <w:color w:val="auto"/>
          <w:szCs w:val="24"/>
        </w:rPr>
        <w:t xml:space="preserve"> </w:t>
      </w:r>
      <w:r w:rsidR="00C8451A" w:rsidRPr="008E63D9">
        <w:rPr>
          <w:rFonts w:asciiTheme="minorHAnsi" w:eastAsia="Calibri" w:hAnsiTheme="minorHAnsi"/>
          <w:color w:val="auto"/>
          <w:szCs w:val="24"/>
        </w:rPr>
        <w:t>“her legs would give out.”</w:t>
      </w:r>
      <w:r w:rsidR="00D014EB" w:rsidRPr="008E63D9">
        <w:rPr>
          <w:rFonts w:asciiTheme="minorHAnsi" w:eastAsia="Calibri" w:hAnsiTheme="minorHAnsi"/>
          <w:color w:val="auto"/>
          <w:szCs w:val="24"/>
        </w:rPr>
        <w:t xml:space="preserve"> </w:t>
      </w:r>
      <w:r w:rsidR="00C8451A" w:rsidRPr="008E63D9">
        <w:rPr>
          <w:rFonts w:asciiTheme="minorHAnsi" w:eastAsia="Calibri" w:hAnsiTheme="minorHAnsi"/>
          <w:color w:val="auto"/>
          <w:szCs w:val="24"/>
        </w:rPr>
        <w:t xml:space="preserve"> There was no exam finding o</w:t>
      </w:r>
      <w:r w:rsidR="008E63D9" w:rsidRPr="008E63D9">
        <w:rPr>
          <w:rFonts w:asciiTheme="minorHAnsi" w:eastAsia="Calibri" w:hAnsiTheme="minorHAnsi"/>
          <w:color w:val="auto"/>
          <w:szCs w:val="24"/>
        </w:rPr>
        <w:t>f</w:t>
      </w:r>
      <w:r w:rsidR="00C8451A" w:rsidRPr="008E63D9">
        <w:rPr>
          <w:rFonts w:asciiTheme="minorHAnsi" w:eastAsia="Calibri" w:hAnsiTheme="minorHAnsi"/>
          <w:color w:val="auto"/>
          <w:szCs w:val="24"/>
        </w:rPr>
        <w:t xml:space="preserve"> motor weakness</w:t>
      </w:r>
      <w:r w:rsidR="008E63D9" w:rsidRPr="008E63D9">
        <w:rPr>
          <w:rFonts w:asciiTheme="minorHAnsi" w:eastAsia="Calibri" w:hAnsiTheme="minorHAnsi"/>
          <w:color w:val="auto"/>
          <w:szCs w:val="24"/>
        </w:rPr>
        <w:t xml:space="preserve"> or instability</w:t>
      </w:r>
      <w:r w:rsidR="00D014EB" w:rsidRPr="008E63D9">
        <w:rPr>
          <w:rFonts w:asciiTheme="minorHAnsi" w:eastAsia="Calibri" w:hAnsiTheme="minorHAnsi"/>
          <w:color w:val="auto"/>
          <w:szCs w:val="24"/>
        </w:rPr>
        <w:t>.</w:t>
      </w:r>
      <w:r w:rsidR="00A36C0B" w:rsidRPr="008E63D9">
        <w:rPr>
          <w:rFonts w:asciiTheme="minorHAnsi" w:eastAsia="Calibri" w:hAnsiTheme="minorHAnsi"/>
          <w:color w:val="auto"/>
          <w:szCs w:val="24"/>
        </w:rPr>
        <w:t xml:space="preserve">  The PEB and VA chose different coding options for the CI’s </w:t>
      </w:r>
      <w:r w:rsidR="00756C11" w:rsidRPr="008E63D9">
        <w:rPr>
          <w:rFonts w:asciiTheme="minorHAnsi" w:eastAsia="Calibri" w:hAnsiTheme="minorHAnsi"/>
          <w:color w:val="auto"/>
          <w:szCs w:val="24"/>
        </w:rPr>
        <w:t>right hip.  The VA used the VASRD as per §4.71</w:t>
      </w:r>
      <w:r w:rsidR="00C8451A" w:rsidRPr="008E63D9">
        <w:rPr>
          <w:rFonts w:asciiTheme="minorHAnsi" w:eastAsia="Calibri" w:hAnsiTheme="minorHAnsi"/>
          <w:color w:val="auto"/>
          <w:szCs w:val="24"/>
        </w:rPr>
        <w:t xml:space="preserve"> </w:t>
      </w:r>
      <w:r w:rsidR="009F57D6" w:rsidRPr="008E63D9">
        <w:rPr>
          <w:rFonts w:asciiTheme="minorHAnsi" w:eastAsia="Calibri" w:hAnsiTheme="minorHAnsi"/>
          <w:color w:val="auto"/>
          <w:szCs w:val="24"/>
        </w:rPr>
        <w:t xml:space="preserve">codes </w:t>
      </w:r>
      <w:r w:rsidR="00756C11" w:rsidRPr="008E63D9">
        <w:rPr>
          <w:rFonts w:asciiTheme="minorHAnsi" w:eastAsia="Calibri" w:hAnsiTheme="minorHAnsi"/>
          <w:color w:val="auto"/>
          <w:szCs w:val="24"/>
        </w:rPr>
        <w:t>5251 (</w:t>
      </w:r>
      <w:r w:rsidR="009F57D6">
        <w:rPr>
          <w:rFonts w:asciiTheme="minorHAnsi" w:eastAsia="Calibri" w:hAnsiTheme="minorHAnsi"/>
          <w:color w:val="auto"/>
          <w:szCs w:val="24"/>
        </w:rPr>
        <w:t>t</w:t>
      </w:r>
      <w:r w:rsidR="00756C11" w:rsidRPr="008E63D9">
        <w:rPr>
          <w:rFonts w:asciiTheme="minorHAnsi" w:eastAsia="Calibri" w:hAnsiTheme="minorHAnsi"/>
          <w:color w:val="auto"/>
          <w:szCs w:val="24"/>
        </w:rPr>
        <w:t xml:space="preserve">high, </w:t>
      </w:r>
      <w:r w:rsidR="006D4036" w:rsidRPr="008E63D9">
        <w:rPr>
          <w:rFonts w:asciiTheme="minorHAnsi" w:eastAsia="Calibri" w:hAnsiTheme="minorHAnsi"/>
          <w:color w:val="auto"/>
          <w:szCs w:val="24"/>
        </w:rPr>
        <w:t>limitation, extension</w:t>
      </w:r>
      <w:r w:rsidR="00756C11" w:rsidRPr="008E63D9">
        <w:rPr>
          <w:rFonts w:asciiTheme="minorHAnsi" w:eastAsia="Calibri" w:hAnsiTheme="minorHAnsi"/>
          <w:color w:val="auto"/>
          <w:szCs w:val="24"/>
        </w:rPr>
        <w:t xml:space="preserve"> of) and 5019</w:t>
      </w:r>
      <w:r w:rsidR="00C8451A" w:rsidRPr="008E63D9">
        <w:rPr>
          <w:rFonts w:asciiTheme="minorHAnsi" w:eastAsia="Calibri" w:hAnsiTheme="minorHAnsi"/>
          <w:color w:val="auto"/>
          <w:szCs w:val="24"/>
        </w:rPr>
        <w:t xml:space="preserve"> </w:t>
      </w:r>
      <w:r w:rsidR="00756C11" w:rsidRPr="008E63D9">
        <w:rPr>
          <w:rFonts w:asciiTheme="minorHAnsi" w:eastAsia="Calibri" w:hAnsiTheme="minorHAnsi"/>
          <w:color w:val="auto"/>
          <w:szCs w:val="24"/>
        </w:rPr>
        <w:t>(</w:t>
      </w:r>
      <w:r w:rsidR="009F57D6">
        <w:rPr>
          <w:rFonts w:asciiTheme="minorHAnsi" w:eastAsia="Calibri" w:hAnsiTheme="minorHAnsi"/>
          <w:color w:val="auto"/>
          <w:szCs w:val="24"/>
        </w:rPr>
        <w:t>b</w:t>
      </w:r>
      <w:r w:rsidR="00756C11" w:rsidRPr="008E63D9">
        <w:rPr>
          <w:rFonts w:asciiTheme="minorHAnsi" w:eastAsia="Calibri" w:hAnsiTheme="minorHAnsi"/>
          <w:color w:val="auto"/>
          <w:szCs w:val="24"/>
        </w:rPr>
        <w:t xml:space="preserve">ursitis) rated at 10%.  The PEB coded </w:t>
      </w:r>
      <w:r w:rsidR="00C8451A" w:rsidRPr="008E63D9">
        <w:rPr>
          <w:rFonts w:asciiTheme="minorHAnsi" w:eastAsia="Calibri" w:hAnsiTheme="minorHAnsi"/>
          <w:color w:val="auto"/>
          <w:szCs w:val="24"/>
        </w:rPr>
        <w:t xml:space="preserve">as </w:t>
      </w:r>
      <w:r w:rsidR="006D4036" w:rsidRPr="008E63D9">
        <w:rPr>
          <w:rFonts w:asciiTheme="minorHAnsi" w:eastAsia="Calibri" w:hAnsiTheme="minorHAnsi"/>
          <w:color w:val="auto"/>
          <w:szCs w:val="24"/>
        </w:rPr>
        <w:t>analogous</w:t>
      </w:r>
      <w:r w:rsidR="00756C11" w:rsidRPr="008E63D9">
        <w:rPr>
          <w:rFonts w:asciiTheme="minorHAnsi" w:eastAsia="Calibri" w:hAnsiTheme="minorHAnsi"/>
          <w:color w:val="auto"/>
          <w:szCs w:val="24"/>
        </w:rPr>
        <w:t xml:space="preserve"> to 5003 (</w:t>
      </w:r>
      <w:r w:rsidR="009F57D6">
        <w:rPr>
          <w:rFonts w:asciiTheme="minorHAnsi" w:eastAsia="Calibri" w:hAnsiTheme="minorHAnsi"/>
          <w:color w:val="auto"/>
          <w:szCs w:val="24"/>
        </w:rPr>
        <w:t>a</w:t>
      </w:r>
      <w:r w:rsidR="00756C11" w:rsidRPr="008E63D9">
        <w:rPr>
          <w:rFonts w:asciiTheme="minorHAnsi" w:eastAsia="Calibri" w:hAnsiTheme="minorHAnsi"/>
          <w:color w:val="auto"/>
          <w:szCs w:val="24"/>
        </w:rPr>
        <w:t>rthritis degenerative hypertrophic or osteoarthritis</w:t>
      </w:r>
      <w:r w:rsidR="00C8451A" w:rsidRPr="008E63D9">
        <w:rPr>
          <w:rFonts w:asciiTheme="minorHAnsi" w:eastAsia="Calibri" w:hAnsiTheme="minorHAnsi"/>
          <w:color w:val="auto"/>
          <w:szCs w:val="24"/>
        </w:rPr>
        <w:t>)</w:t>
      </w:r>
      <w:r w:rsidR="00756C11" w:rsidRPr="008E63D9">
        <w:rPr>
          <w:rFonts w:asciiTheme="minorHAnsi" w:eastAsia="Calibri" w:hAnsiTheme="minorHAnsi"/>
          <w:color w:val="auto"/>
          <w:szCs w:val="24"/>
        </w:rPr>
        <w:t xml:space="preserve"> rated 10%.</w:t>
      </w:r>
      <w:r w:rsidR="008E63D9" w:rsidRPr="008E63D9">
        <w:rPr>
          <w:rFonts w:asciiTheme="minorHAnsi" w:eastAsia="Calibri" w:hAnsiTheme="minorHAnsi"/>
          <w:color w:val="auto"/>
          <w:szCs w:val="24"/>
        </w:rPr>
        <w:t xml:space="preserve">  </w:t>
      </w:r>
      <w:r w:rsidR="00D014EB" w:rsidRPr="008E63D9">
        <w:rPr>
          <w:rFonts w:asciiTheme="minorHAnsi" w:hAnsiTheme="minorHAnsi"/>
          <w:color w:val="auto"/>
          <w:szCs w:val="24"/>
        </w:rPr>
        <w:t xml:space="preserve">The Board reviewed the </w:t>
      </w:r>
      <w:r w:rsidR="00C8451A" w:rsidRPr="008E63D9">
        <w:rPr>
          <w:rFonts w:asciiTheme="minorHAnsi" w:hAnsiTheme="minorHAnsi"/>
          <w:color w:val="auto"/>
          <w:szCs w:val="24"/>
        </w:rPr>
        <w:t xml:space="preserve">above evidence and the entire record which did not support complete loss of hip flexion on repetition as </w:t>
      </w:r>
      <w:r w:rsidR="001229C6" w:rsidRPr="008E63D9">
        <w:rPr>
          <w:rFonts w:asciiTheme="minorHAnsi" w:hAnsiTheme="minorHAnsi"/>
          <w:color w:val="auto"/>
          <w:szCs w:val="24"/>
        </w:rPr>
        <w:t xml:space="preserve">potentially </w:t>
      </w:r>
      <w:r w:rsidR="00C8451A" w:rsidRPr="008E63D9">
        <w:rPr>
          <w:rFonts w:asciiTheme="minorHAnsi" w:hAnsiTheme="minorHAnsi"/>
          <w:color w:val="auto"/>
          <w:szCs w:val="24"/>
        </w:rPr>
        <w:t xml:space="preserve">indicated </w:t>
      </w:r>
      <w:r w:rsidR="001229C6" w:rsidRPr="008E63D9">
        <w:rPr>
          <w:rFonts w:asciiTheme="minorHAnsi" w:hAnsiTheme="minorHAnsi"/>
          <w:color w:val="auto"/>
          <w:szCs w:val="24"/>
        </w:rPr>
        <w:t xml:space="preserve">in the </w:t>
      </w:r>
      <w:r w:rsidR="00D014EB" w:rsidRPr="008E63D9">
        <w:rPr>
          <w:rFonts w:asciiTheme="minorHAnsi" w:hAnsiTheme="minorHAnsi"/>
          <w:color w:val="auto"/>
          <w:szCs w:val="24"/>
        </w:rPr>
        <w:t xml:space="preserve">VA C&amp;P </w:t>
      </w:r>
      <w:r w:rsidR="006D4036" w:rsidRPr="008E63D9">
        <w:rPr>
          <w:rFonts w:asciiTheme="minorHAnsi" w:hAnsiTheme="minorHAnsi"/>
          <w:color w:val="auto"/>
          <w:szCs w:val="24"/>
        </w:rPr>
        <w:t>exam one</w:t>
      </w:r>
      <w:r w:rsidR="00D014EB" w:rsidRPr="008E63D9">
        <w:rPr>
          <w:rFonts w:asciiTheme="minorHAnsi" w:hAnsiTheme="minorHAnsi"/>
          <w:color w:val="auto"/>
          <w:szCs w:val="24"/>
        </w:rPr>
        <w:t xml:space="preserve"> month after separation</w:t>
      </w:r>
      <w:r w:rsidR="00586819" w:rsidRPr="008E63D9">
        <w:rPr>
          <w:rFonts w:asciiTheme="minorHAnsi" w:hAnsiTheme="minorHAnsi"/>
          <w:color w:val="auto"/>
          <w:szCs w:val="24"/>
        </w:rPr>
        <w:t>.  The Board therefore assign</w:t>
      </w:r>
      <w:r w:rsidR="001229C6" w:rsidRPr="008E63D9">
        <w:rPr>
          <w:rFonts w:asciiTheme="minorHAnsi" w:hAnsiTheme="minorHAnsi"/>
          <w:color w:val="auto"/>
          <w:szCs w:val="24"/>
        </w:rPr>
        <w:t>ed</w:t>
      </w:r>
      <w:r w:rsidR="00586819" w:rsidRPr="008E63D9">
        <w:rPr>
          <w:rFonts w:asciiTheme="minorHAnsi" w:hAnsiTheme="minorHAnsi"/>
          <w:color w:val="auto"/>
          <w:szCs w:val="24"/>
        </w:rPr>
        <w:t xml:space="preserve"> a higher probative value to the VA C&amp;P exam ten months </w:t>
      </w:r>
      <w:r w:rsidR="00A36C0B" w:rsidRPr="008E63D9">
        <w:rPr>
          <w:rFonts w:asciiTheme="minorHAnsi" w:hAnsiTheme="minorHAnsi"/>
          <w:color w:val="auto"/>
          <w:szCs w:val="24"/>
        </w:rPr>
        <w:t>after separation.</w:t>
      </w:r>
      <w:r w:rsidR="00BC6ED3" w:rsidRPr="008E63D9">
        <w:rPr>
          <w:rFonts w:asciiTheme="minorHAnsi" w:hAnsiTheme="minorHAnsi"/>
          <w:color w:val="auto"/>
          <w:szCs w:val="24"/>
        </w:rPr>
        <w:t xml:space="preserve">  After due deliberation considering all of the evidence</w:t>
      </w:r>
      <w:r w:rsidR="001229C6" w:rsidRPr="008E63D9">
        <w:rPr>
          <w:rFonts w:asciiTheme="minorHAnsi" w:hAnsiTheme="minorHAnsi"/>
          <w:color w:val="auto"/>
          <w:szCs w:val="24"/>
        </w:rPr>
        <w:t>,</w:t>
      </w:r>
      <w:r w:rsidR="00BC6ED3" w:rsidRPr="008E63D9">
        <w:rPr>
          <w:rFonts w:asciiTheme="minorHAnsi" w:hAnsiTheme="minorHAnsi"/>
          <w:color w:val="auto"/>
          <w:szCs w:val="24"/>
        </w:rPr>
        <w:t xml:space="preserve"> there is not reasonable doubt in the CI’s favor supporting a change in the PEB’s rating decision for the right femoral neck fracture</w:t>
      </w:r>
      <w:r w:rsidR="001229C6" w:rsidRPr="008E63D9">
        <w:rPr>
          <w:rFonts w:asciiTheme="minorHAnsi" w:hAnsiTheme="minorHAnsi"/>
          <w:color w:val="auto"/>
          <w:szCs w:val="24"/>
        </w:rPr>
        <w:t xml:space="preserve"> as rated at 10%</w:t>
      </w:r>
      <w:r w:rsidR="00BC6ED3" w:rsidRPr="008E63D9">
        <w:rPr>
          <w:rFonts w:asciiTheme="minorHAnsi" w:hAnsiTheme="minorHAnsi"/>
          <w:color w:val="auto"/>
          <w:szCs w:val="24"/>
        </w:rPr>
        <w:t>.</w:t>
      </w:r>
    </w:p>
    <w:p w:rsidR="00856CD9" w:rsidRPr="008E63D9" w:rsidRDefault="00856CD9" w:rsidP="008E63D9">
      <w:pPr>
        <w:tabs>
          <w:tab w:val="left" w:pos="288"/>
          <w:tab w:val="left" w:pos="4752"/>
        </w:tabs>
        <w:spacing w:line="240" w:lineRule="exact"/>
        <w:jc w:val="both"/>
        <w:rPr>
          <w:rFonts w:asciiTheme="minorHAnsi" w:hAnsiTheme="minorHAnsi"/>
          <w:color w:val="auto"/>
          <w:szCs w:val="24"/>
        </w:rPr>
      </w:pPr>
    </w:p>
    <w:p w:rsidR="00623A7D" w:rsidRPr="008E63D9" w:rsidRDefault="000134DB" w:rsidP="004E75E9">
      <w:pPr>
        <w:autoSpaceDE w:val="0"/>
        <w:autoSpaceDN w:val="0"/>
        <w:adjustRightInd w:val="0"/>
        <w:spacing w:line="240" w:lineRule="exact"/>
        <w:jc w:val="both"/>
        <w:rPr>
          <w:rFonts w:asciiTheme="minorHAnsi" w:hAnsiTheme="minorHAnsi" w:cstheme="minorHAnsi"/>
          <w:color w:val="auto"/>
          <w:szCs w:val="24"/>
        </w:rPr>
      </w:pPr>
      <w:proofErr w:type="gramStart"/>
      <w:r w:rsidRPr="008E63D9">
        <w:rPr>
          <w:rFonts w:asciiTheme="minorHAnsi" w:hAnsiTheme="minorHAnsi"/>
          <w:color w:val="auto"/>
          <w:szCs w:val="24"/>
          <w:u w:val="single"/>
        </w:rPr>
        <w:t>Other Conditions</w:t>
      </w:r>
      <w:r w:rsidR="009F57D6">
        <w:rPr>
          <w:rFonts w:asciiTheme="minorHAnsi" w:hAnsiTheme="minorHAnsi"/>
          <w:color w:val="auto"/>
          <w:szCs w:val="24"/>
          <w:u w:val="single"/>
        </w:rPr>
        <w:t>.</w:t>
      </w:r>
      <w:proofErr w:type="gramEnd"/>
      <w:r w:rsidRPr="008E63D9">
        <w:rPr>
          <w:rFonts w:asciiTheme="minorHAnsi" w:hAnsiTheme="minorHAnsi" w:cstheme="minorHAnsi"/>
          <w:color w:val="auto"/>
          <w:szCs w:val="24"/>
        </w:rPr>
        <w:t xml:space="preserve">  </w:t>
      </w:r>
      <w:r w:rsidR="00B165A0" w:rsidRPr="008E63D9">
        <w:rPr>
          <w:rFonts w:asciiTheme="minorHAnsi" w:hAnsiTheme="minorHAnsi"/>
          <w:color w:val="auto"/>
          <w:szCs w:val="24"/>
        </w:rPr>
        <w:t xml:space="preserve">The </w:t>
      </w:r>
      <w:r w:rsidR="009F57D6" w:rsidRPr="008E63D9">
        <w:rPr>
          <w:rFonts w:asciiTheme="minorHAnsi" w:hAnsiTheme="minorHAnsi"/>
          <w:color w:val="auto"/>
          <w:szCs w:val="24"/>
        </w:rPr>
        <w:t>post</w:t>
      </w:r>
      <w:r w:rsidR="009F57D6">
        <w:rPr>
          <w:rFonts w:asciiTheme="minorHAnsi" w:hAnsiTheme="minorHAnsi"/>
          <w:color w:val="auto"/>
          <w:szCs w:val="24"/>
        </w:rPr>
        <w:t>t</w:t>
      </w:r>
      <w:r w:rsidR="009F57D6" w:rsidRPr="008E63D9">
        <w:rPr>
          <w:rFonts w:asciiTheme="minorHAnsi" w:hAnsiTheme="minorHAnsi"/>
          <w:color w:val="auto"/>
          <w:szCs w:val="24"/>
        </w:rPr>
        <w:t xml:space="preserve">raumatic stress disorder </w:t>
      </w:r>
      <w:r w:rsidR="004E75E9" w:rsidRPr="008E63D9">
        <w:rPr>
          <w:rFonts w:asciiTheme="minorHAnsi" w:hAnsiTheme="minorHAnsi"/>
          <w:color w:val="auto"/>
          <w:szCs w:val="24"/>
        </w:rPr>
        <w:t>(PTSD)</w:t>
      </w:r>
      <w:r w:rsidR="00B165A0" w:rsidRPr="008E63D9">
        <w:rPr>
          <w:rFonts w:asciiTheme="minorHAnsi" w:hAnsiTheme="minorHAnsi"/>
          <w:color w:val="auto"/>
          <w:szCs w:val="24"/>
        </w:rPr>
        <w:t xml:space="preserve"> </w:t>
      </w:r>
      <w:r w:rsidR="006D4036" w:rsidRPr="008E63D9">
        <w:rPr>
          <w:rFonts w:asciiTheme="minorHAnsi" w:hAnsiTheme="minorHAnsi"/>
          <w:color w:val="auto"/>
          <w:szCs w:val="24"/>
        </w:rPr>
        <w:t xml:space="preserve">condition </w:t>
      </w:r>
      <w:r w:rsidR="001229C6" w:rsidRPr="008E63D9">
        <w:rPr>
          <w:rFonts w:asciiTheme="minorHAnsi" w:hAnsiTheme="minorHAnsi"/>
          <w:color w:val="auto"/>
          <w:szCs w:val="24"/>
        </w:rPr>
        <w:t>(VA 30%)</w:t>
      </w:r>
      <w:r w:rsidR="00B165A0" w:rsidRPr="008E63D9">
        <w:rPr>
          <w:rFonts w:asciiTheme="minorHAnsi" w:hAnsiTheme="minorHAnsi"/>
          <w:color w:val="auto"/>
          <w:szCs w:val="24"/>
        </w:rPr>
        <w:t xml:space="preserve"> was mentioned in the </w:t>
      </w:r>
      <w:r w:rsidR="009F57D6" w:rsidRPr="008E63D9">
        <w:rPr>
          <w:rFonts w:asciiTheme="minorHAnsi" w:hAnsiTheme="minorHAnsi"/>
          <w:color w:val="auto"/>
          <w:szCs w:val="24"/>
        </w:rPr>
        <w:t xml:space="preserve">narrative summary </w:t>
      </w:r>
      <w:r w:rsidR="00B165A0" w:rsidRPr="008E63D9">
        <w:rPr>
          <w:rFonts w:asciiTheme="minorHAnsi" w:hAnsiTheme="minorHAnsi"/>
          <w:color w:val="auto"/>
          <w:szCs w:val="24"/>
        </w:rPr>
        <w:t xml:space="preserve">(NARSUM) </w:t>
      </w:r>
      <w:r w:rsidR="001229C6" w:rsidRPr="008E63D9">
        <w:rPr>
          <w:rFonts w:asciiTheme="minorHAnsi" w:hAnsiTheme="minorHAnsi"/>
          <w:color w:val="auto"/>
          <w:szCs w:val="24"/>
        </w:rPr>
        <w:t xml:space="preserve">under the </w:t>
      </w:r>
      <w:r w:rsidR="009F57D6" w:rsidRPr="008E63D9">
        <w:rPr>
          <w:rFonts w:asciiTheme="minorHAnsi" w:hAnsiTheme="minorHAnsi"/>
          <w:color w:val="auto"/>
          <w:szCs w:val="24"/>
        </w:rPr>
        <w:t xml:space="preserve">past medical history </w:t>
      </w:r>
      <w:r w:rsidR="001229C6" w:rsidRPr="008E63D9">
        <w:rPr>
          <w:rFonts w:asciiTheme="minorHAnsi" w:hAnsiTheme="minorHAnsi"/>
          <w:color w:val="auto"/>
          <w:szCs w:val="24"/>
        </w:rPr>
        <w:t>as “PTSD</w:t>
      </w:r>
      <w:r w:rsidR="008E63D9" w:rsidRPr="008E63D9">
        <w:rPr>
          <w:rFonts w:asciiTheme="minorHAnsi" w:hAnsiTheme="minorHAnsi"/>
          <w:color w:val="auto"/>
          <w:szCs w:val="24"/>
        </w:rPr>
        <w:t xml:space="preserve"> </w:t>
      </w:r>
      <w:r w:rsidR="001229C6" w:rsidRPr="008E63D9">
        <w:rPr>
          <w:rFonts w:asciiTheme="minorHAnsi" w:hAnsiTheme="minorHAnsi"/>
          <w:color w:val="auto"/>
          <w:szCs w:val="24"/>
        </w:rPr>
        <w:t>(noncombat related)/</w:t>
      </w:r>
      <w:r w:rsidR="009F57D6">
        <w:rPr>
          <w:rFonts w:asciiTheme="minorHAnsi" w:hAnsiTheme="minorHAnsi"/>
          <w:color w:val="auto"/>
          <w:szCs w:val="24"/>
        </w:rPr>
        <w:t>d</w:t>
      </w:r>
      <w:r w:rsidR="001229C6" w:rsidRPr="008E63D9">
        <w:rPr>
          <w:rFonts w:asciiTheme="minorHAnsi" w:hAnsiTheme="minorHAnsi"/>
          <w:color w:val="auto"/>
          <w:szCs w:val="24"/>
        </w:rPr>
        <w:t>epression.”</w:t>
      </w:r>
      <w:r w:rsidR="00623A7D" w:rsidRPr="008E63D9">
        <w:rPr>
          <w:rFonts w:asciiTheme="minorHAnsi" w:hAnsiTheme="minorHAnsi"/>
          <w:color w:val="auto"/>
          <w:szCs w:val="24"/>
        </w:rPr>
        <w:t xml:space="preserve">  </w:t>
      </w:r>
      <w:r w:rsidR="001229C6" w:rsidRPr="008E63D9">
        <w:rPr>
          <w:rFonts w:asciiTheme="minorHAnsi" w:hAnsiTheme="minorHAnsi"/>
          <w:color w:val="auto"/>
          <w:szCs w:val="24"/>
        </w:rPr>
        <w:t xml:space="preserve">The </w:t>
      </w:r>
      <w:r w:rsidR="009F57D6" w:rsidRPr="008E63D9">
        <w:rPr>
          <w:rFonts w:asciiTheme="minorHAnsi" w:hAnsiTheme="minorHAnsi"/>
          <w:color w:val="auto"/>
          <w:szCs w:val="24"/>
        </w:rPr>
        <w:t xml:space="preserve">review of systems </w:t>
      </w:r>
      <w:r w:rsidR="001229C6" w:rsidRPr="008E63D9">
        <w:rPr>
          <w:rFonts w:asciiTheme="minorHAnsi" w:hAnsiTheme="minorHAnsi"/>
          <w:color w:val="auto"/>
          <w:szCs w:val="24"/>
        </w:rPr>
        <w:t xml:space="preserve">noted “Psych: Pt has history of depressive symptoms including increased fatigue, lethargy, </w:t>
      </w:r>
      <w:proofErr w:type="spellStart"/>
      <w:r w:rsidR="001229C6" w:rsidRPr="008E63D9">
        <w:rPr>
          <w:rFonts w:asciiTheme="minorHAnsi" w:hAnsiTheme="minorHAnsi"/>
          <w:color w:val="auto"/>
          <w:szCs w:val="24"/>
        </w:rPr>
        <w:t>anhedonia</w:t>
      </w:r>
      <w:proofErr w:type="spellEnd"/>
      <w:r w:rsidR="001229C6" w:rsidRPr="008E63D9">
        <w:rPr>
          <w:rFonts w:asciiTheme="minorHAnsi" w:hAnsiTheme="minorHAnsi"/>
          <w:color w:val="auto"/>
          <w:szCs w:val="24"/>
        </w:rPr>
        <w:t xml:space="preserve">, depressed mood, flat affect, guilt.”  The MEB physical noted normal psychiatric exam.  The </w:t>
      </w:r>
      <w:r w:rsidR="009F57D6" w:rsidRPr="008E63D9">
        <w:rPr>
          <w:rFonts w:asciiTheme="minorHAnsi" w:hAnsiTheme="minorHAnsi"/>
          <w:color w:val="auto"/>
          <w:szCs w:val="24"/>
        </w:rPr>
        <w:t xml:space="preserve">non medical assessment </w:t>
      </w:r>
      <w:r w:rsidR="001229C6" w:rsidRPr="008E63D9">
        <w:rPr>
          <w:rFonts w:asciiTheme="minorHAnsi" w:hAnsiTheme="minorHAnsi"/>
          <w:color w:val="auto"/>
          <w:szCs w:val="24"/>
        </w:rPr>
        <w:t>indicated</w:t>
      </w:r>
      <w:r w:rsidR="00BE01BE">
        <w:rPr>
          <w:rFonts w:asciiTheme="minorHAnsi" w:hAnsiTheme="minorHAnsi"/>
          <w:color w:val="auto"/>
          <w:szCs w:val="24"/>
        </w:rPr>
        <w:t>,</w:t>
      </w:r>
      <w:r w:rsidR="001229C6" w:rsidRPr="008E63D9">
        <w:rPr>
          <w:rFonts w:asciiTheme="minorHAnsi" w:hAnsiTheme="minorHAnsi"/>
          <w:color w:val="auto"/>
          <w:szCs w:val="24"/>
        </w:rPr>
        <w:t xml:space="preserve"> “</w:t>
      </w:r>
      <w:proofErr w:type="gramStart"/>
      <w:r w:rsidR="001229C6" w:rsidRPr="008E63D9">
        <w:rPr>
          <w:rFonts w:asciiTheme="minorHAnsi" w:hAnsiTheme="minorHAnsi"/>
          <w:color w:val="auto"/>
          <w:szCs w:val="24"/>
        </w:rPr>
        <w:t>current</w:t>
      </w:r>
      <w:proofErr w:type="gramEnd"/>
      <w:r w:rsidR="001229C6" w:rsidRPr="008E63D9">
        <w:rPr>
          <w:rFonts w:asciiTheme="minorHAnsi" w:hAnsiTheme="minorHAnsi"/>
          <w:color w:val="auto"/>
          <w:szCs w:val="24"/>
        </w:rPr>
        <w:t xml:space="preserve"> physical condition has caused her multiple issues including chronic pain, requiring </w:t>
      </w:r>
      <w:r w:rsidR="001229C6" w:rsidRPr="008E63D9">
        <w:rPr>
          <w:rFonts w:asciiTheme="minorHAnsi" w:hAnsiTheme="minorHAnsi"/>
          <w:color w:val="auto"/>
          <w:szCs w:val="24"/>
        </w:rPr>
        <w:lastRenderedPageBreak/>
        <w:t>narcotic medication.</w:t>
      </w:r>
      <w:r w:rsidR="00BE01BE">
        <w:rPr>
          <w:rFonts w:asciiTheme="minorHAnsi" w:hAnsiTheme="minorHAnsi"/>
          <w:color w:val="auto"/>
          <w:szCs w:val="24"/>
        </w:rPr>
        <w:t>”</w:t>
      </w:r>
      <w:r w:rsidR="001229C6" w:rsidRPr="008E63D9">
        <w:rPr>
          <w:rFonts w:asciiTheme="minorHAnsi" w:hAnsiTheme="minorHAnsi"/>
          <w:color w:val="auto"/>
          <w:szCs w:val="24"/>
        </w:rPr>
        <w:t xml:space="preserve">  Treatment notes indicated </w:t>
      </w:r>
      <w:r w:rsidR="00281358" w:rsidRPr="008E63D9">
        <w:rPr>
          <w:rFonts w:asciiTheme="minorHAnsi" w:hAnsiTheme="minorHAnsi"/>
          <w:color w:val="auto"/>
          <w:szCs w:val="24"/>
        </w:rPr>
        <w:t>the mental health condition in approximately October 2006, and the CI was treated beginning in 2007 with medications and was stable on medications at the time of the NARSUM.  The VA C&amp;P PTSD exam six months post</w:t>
      </w:r>
      <w:r w:rsidR="009F57D6">
        <w:rPr>
          <w:rFonts w:asciiTheme="minorHAnsi" w:hAnsiTheme="minorHAnsi"/>
          <w:color w:val="auto"/>
          <w:szCs w:val="24"/>
        </w:rPr>
        <w:t>-</w:t>
      </w:r>
      <w:r w:rsidR="00281358" w:rsidRPr="008E63D9">
        <w:rPr>
          <w:rFonts w:asciiTheme="minorHAnsi" w:hAnsiTheme="minorHAnsi"/>
          <w:color w:val="auto"/>
          <w:szCs w:val="24"/>
        </w:rPr>
        <w:t xml:space="preserve">separation was evaluated as post-separation worsening.  </w:t>
      </w:r>
      <w:r w:rsidR="00623A7D" w:rsidRPr="008E63D9">
        <w:rPr>
          <w:rFonts w:asciiTheme="minorHAnsi" w:hAnsiTheme="minorHAnsi"/>
          <w:color w:val="auto"/>
          <w:szCs w:val="24"/>
        </w:rPr>
        <w:t xml:space="preserve">This condition was reviewed by the </w:t>
      </w:r>
      <w:r w:rsidR="009F57D6" w:rsidRPr="008E63D9">
        <w:rPr>
          <w:rFonts w:asciiTheme="minorHAnsi" w:hAnsiTheme="minorHAnsi"/>
          <w:color w:val="auto"/>
          <w:szCs w:val="24"/>
        </w:rPr>
        <w:t xml:space="preserve">action officer </w:t>
      </w:r>
      <w:r w:rsidR="00623A7D" w:rsidRPr="008E63D9">
        <w:rPr>
          <w:rFonts w:asciiTheme="minorHAnsi" w:hAnsiTheme="minorHAnsi"/>
          <w:color w:val="auto"/>
          <w:szCs w:val="24"/>
        </w:rPr>
        <w:t xml:space="preserve">and considered by the Board. </w:t>
      </w:r>
      <w:r w:rsidR="006E7DD7" w:rsidRPr="008E63D9">
        <w:rPr>
          <w:rFonts w:asciiTheme="minorHAnsi" w:hAnsiTheme="minorHAnsi"/>
          <w:color w:val="auto"/>
          <w:szCs w:val="24"/>
        </w:rPr>
        <w:t xml:space="preserve"> </w:t>
      </w:r>
      <w:r w:rsidR="00623A7D" w:rsidRPr="008E63D9">
        <w:rPr>
          <w:rFonts w:asciiTheme="minorHAnsi" w:hAnsiTheme="minorHAnsi"/>
          <w:color w:val="auto"/>
          <w:szCs w:val="24"/>
        </w:rPr>
        <w:t xml:space="preserve">However, there was no indication that this condition significantly interfered with satisfactory </w:t>
      </w:r>
      <w:r w:rsidR="009F57D6">
        <w:rPr>
          <w:rFonts w:asciiTheme="minorHAnsi" w:hAnsiTheme="minorHAnsi"/>
          <w:color w:val="auto"/>
          <w:szCs w:val="24"/>
        </w:rPr>
        <w:t xml:space="preserve">job </w:t>
      </w:r>
      <w:r w:rsidR="00623A7D" w:rsidRPr="008E63D9">
        <w:rPr>
          <w:rFonts w:asciiTheme="minorHAnsi" w:hAnsiTheme="minorHAnsi"/>
          <w:color w:val="auto"/>
          <w:szCs w:val="24"/>
        </w:rPr>
        <w:t>performance</w:t>
      </w:r>
      <w:r w:rsidR="009F57D6">
        <w:rPr>
          <w:rFonts w:asciiTheme="minorHAnsi" w:hAnsiTheme="minorHAnsi"/>
          <w:color w:val="auto"/>
          <w:szCs w:val="24"/>
        </w:rPr>
        <w:t>.</w:t>
      </w:r>
      <w:r w:rsidR="00623A7D" w:rsidRPr="008E63D9">
        <w:rPr>
          <w:rFonts w:asciiTheme="minorHAnsi" w:hAnsiTheme="minorHAnsi"/>
          <w:color w:val="auto"/>
          <w:szCs w:val="24"/>
        </w:rPr>
        <w:t xml:space="preserve">  The Board th</w:t>
      </w:r>
      <w:r w:rsidR="002650AA" w:rsidRPr="008E63D9">
        <w:rPr>
          <w:rFonts w:asciiTheme="minorHAnsi" w:hAnsiTheme="minorHAnsi"/>
          <w:color w:val="auto"/>
          <w:szCs w:val="24"/>
        </w:rPr>
        <w:t>erefore has no</w:t>
      </w:r>
      <w:r w:rsidR="00623A7D" w:rsidRPr="008E63D9">
        <w:rPr>
          <w:rFonts w:asciiTheme="minorHAnsi" w:hAnsiTheme="minorHAnsi"/>
          <w:color w:val="auto"/>
          <w:szCs w:val="24"/>
        </w:rPr>
        <w:t xml:space="preserve"> basis for recommending the PTSD condition as </w:t>
      </w:r>
      <w:r w:rsidR="008E63D9" w:rsidRPr="008E63D9">
        <w:rPr>
          <w:rFonts w:asciiTheme="minorHAnsi" w:hAnsiTheme="minorHAnsi"/>
          <w:color w:val="auto"/>
          <w:szCs w:val="24"/>
        </w:rPr>
        <w:t xml:space="preserve">an </w:t>
      </w:r>
      <w:r w:rsidR="00623A7D" w:rsidRPr="008E63D9">
        <w:rPr>
          <w:rFonts w:asciiTheme="minorHAnsi" w:hAnsiTheme="minorHAnsi"/>
          <w:color w:val="auto"/>
          <w:szCs w:val="24"/>
        </w:rPr>
        <w:t>additional unfit</w:t>
      </w:r>
      <w:r w:rsidR="008E63D9" w:rsidRPr="008E63D9">
        <w:rPr>
          <w:rFonts w:asciiTheme="minorHAnsi" w:hAnsiTheme="minorHAnsi"/>
          <w:color w:val="auto"/>
          <w:szCs w:val="24"/>
        </w:rPr>
        <w:t>ting</w:t>
      </w:r>
      <w:r w:rsidR="00623A7D" w:rsidRPr="008E63D9">
        <w:rPr>
          <w:rFonts w:asciiTheme="minorHAnsi" w:hAnsiTheme="minorHAnsi"/>
          <w:color w:val="auto"/>
          <w:szCs w:val="24"/>
        </w:rPr>
        <w:t xml:space="preserve"> con</w:t>
      </w:r>
      <w:r w:rsidR="008E63D9" w:rsidRPr="008E63D9">
        <w:rPr>
          <w:rFonts w:asciiTheme="minorHAnsi" w:hAnsiTheme="minorHAnsi"/>
          <w:color w:val="auto"/>
          <w:szCs w:val="24"/>
        </w:rPr>
        <w:t>dition for separation rating.</w:t>
      </w:r>
    </w:p>
    <w:p w:rsidR="00623A7D" w:rsidRPr="008E63D9" w:rsidRDefault="00623A7D" w:rsidP="004E75E9">
      <w:pPr>
        <w:spacing w:line="240" w:lineRule="exact"/>
        <w:contextualSpacing/>
        <w:jc w:val="both"/>
        <w:rPr>
          <w:rFonts w:asciiTheme="minorHAnsi" w:hAnsiTheme="minorHAnsi" w:cstheme="minorHAnsi"/>
          <w:color w:val="auto"/>
          <w:szCs w:val="24"/>
        </w:rPr>
      </w:pPr>
    </w:p>
    <w:p w:rsidR="004E75E9" w:rsidRPr="008E63D9" w:rsidRDefault="00623A7D" w:rsidP="008E63D9">
      <w:pPr>
        <w:spacing w:line="240" w:lineRule="exact"/>
        <w:contextualSpacing/>
        <w:jc w:val="both"/>
        <w:rPr>
          <w:rFonts w:asciiTheme="minorHAnsi" w:hAnsiTheme="minorHAnsi" w:cstheme="minorHAnsi"/>
          <w:color w:val="auto"/>
          <w:szCs w:val="24"/>
        </w:rPr>
      </w:pPr>
      <w:r w:rsidRPr="008E63D9">
        <w:rPr>
          <w:rFonts w:asciiTheme="minorHAnsi" w:hAnsiTheme="minorHAnsi" w:cstheme="minorHAnsi"/>
          <w:color w:val="auto"/>
          <w:szCs w:val="24"/>
        </w:rPr>
        <w:t xml:space="preserve">The </w:t>
      </w:r>
      <w:r w:rsidR="009F57D6" w:rsidRPr="008E63D9">
        <w:rPr>
          <w:rFonts w:asciiTheme="minorHAnsi" w:hAnsiTheme="minorHAnsi" w:cstheme="minorHAnsi"/>
          <w:color w:val="auto"/>
          <w:szCs w:val="24"/>
        </w:rPr>
        <w:t xml:space="preserve">scar </w:t>
      </w:r>
      <w:r w:rsidR="009F57D6">
        <w:rPr>
          <w:rFonts w:asciiTheme="minorHAnsi" w:hAnsiTheme="minorHAnsi" w:cstheme="minorHAnsi"/>
          <w:color w:val="auto"/>
          <w:szCs w:val="24"/>
        </w:rPr>
        <w:t>status post</w:t>
      </w:r>
      <w:r w:rsidR="009F57D6" w:rsidRPr="008E63D9">
        <w:rPr>
          <w:rFonts w:asciiTheme="minorHAnsi" w:hAnsiTheme="minorHAnsi" w:cstheme="minorHAnsi"/>
          <w:color w:val="auto"/>
          <w:szCs w:val="24"/>
        </w:rPr>
        <w:t xml:space="preserve"> right femur fracture </w:t>
      </w:r>
      <w:r w:rsidR="00281358" w:rsidRPr="008E63D9">
        <w:rPr>
          <w:rFonts w:asciiTheme="minorHAnsi" w:hAnsiTheme="minorHAnsi" w:cstheme="minorHAnsi"/>
          <w:color w:val="auto"/>
          <w:szCs w:val="24"/>
        </w:rPr>
        <w:t>(VA 0%) was not adherent to underlying tissue or unstable</w:t>
      </w:r>
      <w:r w:rsidRPr="008E63D9">
        <w:rPr>
          <w:rFonts w:asciiTheme="minorHAnsi" w:hAnsiTheme="minorHAnsi" w:cstheme="minorHAnsi"/>
          <w:color w:val="auto"/>
          <w:szCs w:val="24"/>
        </w:rPr>
        <w:t xml:space="preserve">.  </w:t>
      </w:r>
      <w:r w:rsidRPr="008E63D9">
        <w:rPr>
          <w:rFonts w:asciiTheme="minorHAnsi" w:hAnsiTheme="minorHAnsi"/>
          <w:color w:val="auto"/>
          <w:szCs w:val="24"/>
        </w:rPr>
        <w:t xml:space="preserve">There was no satisfactory indication that this condition significantly interfered with satisfactory </w:t>
      </w:r>
      <w:r w:rsidR="009F57D6">
        <w:rPr>
          <w:rFonts w:asciiTheme="minorHAnsi" w:hAnsiTheme="minorHAnsi"/>
          <w:color w:val="auto"/>
          <w:szCs w:val="24"/>
        </w:rPr>
        <w:t xml:space="preserve">job </w:t>
      </w:r>
      <w:r w:rsidRPr="008E63D9">
        <w:rPr>
          <w:rFonts w:asciiTheme="minorHAnsi" w:hAnsiTheme="minorHAnsi"/>
          <w:color w:val="auto"/>
          <w:szCs w:val="24"/>
        </w:rPr>
        <w:t>performance.</w:t>
      </w:r>
      <w:r w:rsidR="006E7DD7" w:rsidRPr="008E63D9">
        <w:rPr>
          <w:rFonts w:asciiTheme="minorHAnsi" w:hAnsiTheme="minorHAnsi"/>
          <w:color w:val="auto"/>
          <w:szCs w:val="24"/>
        </w:rPr>
        <w:t xml:space="preserve"> </w:t>
      </w:r>
      <w:r w:rsidRPr="008E63D9">
        <w:rPr>
          <w:rFonts w:asciiTheme="minorHAnsi" w:hAnsiTheme="minorHAnsi"/>
          <w:color w:val="auto"/>
          <w:szCs w:val="24"/>
        </w:rPr>
        <w:t xml:space="preserve"> </w:t>
      </w:r>
      <w:r w:rsidRPr="008E63D9">
        <w:rPr>
          <w:rFonts w:asciiTheme="minorHAnsi" w:hAnsiTheme="minorHAnsi" w:cstheme="minorHAnsi"/>
          <w:color w:val="auto"/>
          <w:szCs w:val="24"/>
        </w:rPr>
        <w:t>By precedent, the Board does not recommend separation rating for scars unless their presence imposes a direct limitation on fitness.</w:t>
      </w:r>
      <w:r w:rsidR="00281358" w:rsidRPr="008E63D9">
        <w:rPr>
          <w:rFonts w:asciiTheme="minorHAnsi" w:hAnsiTheme="minorHAnsi" w:cstheme="minorHAnsi"/>
          <w:color w:val="auto"/>
          <w:szCs w:val="24"/>
        </w:rPr>
        <w:t xml:space="preserve">  </w:t>
      </w:r>
      <w:r w:rsidR="004E75E9" w:rsidRPr="008E63D9">
        <w:rPr>
          <w:rFonts w:asciiTheme="minorHAnsi" w:hAnsiTheme="minorHAnsi"/>
          <w:color w:val="auto"/>
          <w:szCs w:val="24"/>
        </w:rPr>
        <w:t xml:space="preserve">It was determined that scars could not be argued as unfitting and subject to separation rating.  Additionally the </w:t>
      </w:r>
      <w:r w:rsidR="009F57D6">
        <w:rPr>
          <w:rFonts w:asciiTheme="minorHAnsi" w:hAnsiTheme="minorHAnsi"/>
          <w:color w:val="auto"/>
          <w:szCs w:val="24"/>
        </w:rPr>
        <w:t>t</w:t>
      </w:r>
      <w:r w:rsidR="004E75E9" w:rsidRPr="008E63D9">
        <w:rPr>
          <w:rFonts w:asciiTheme="minorHAnsi" w:hAnsiTheme="minorHAnsi"/>
          <w:color w:val="auto"/>
          <w:szCs w:val="24"/>
        </w:rPr>
        <w:t>innitus condition (VA 10%) was noted in the VA rating decision proximal to separation, but was not documented in the D</w:t>
      </w:r>
      <w:r w:rsidR="009F57D6">
        <w:rPr>
          <w:rFonts w:asciiTheme="minorHAnsi" w:hAnsiTheme="minorHAnsi"/>
          <w:color w:val="auto"/>
          <w:szCs w:val="24"/>
        </w:rPr>
        <w:t>isability Evaluation System (D</w:t>
      </w:r>
      <w:r w:rsidR="004E75E9" w:rsidRPr="008E63D9">
        <w:rPr>
          <w:rFonts w:asciiTheme="minorHAnsi" w:hAnsiTheme="minorHAnsi"/>
          <w:color w:val="auto"/>
          <w:szCs w:val="24"/>
        </w:rPr>
        <w:t>ES</w:t>
      </w:r>
      <w:r w:rsidR="009F57D6">
        <w:rPr>
          <w:rFonts w:asciiTheme="minorHAnsi" w:hAnsiTheme="minorHAnsi"/>
          <w:color w:val="auto"/>
          <w:szCs w:val="24"/>
        </w:rPr>
        <w:t>)</w:t>
      </w:r>
      <w:r w:rsidR="004E75E9" w:rsidRPr="008E63D9">
        <w:rPr>
          <w:rFonts w:asciiTheme="minorHAnsi" w:hAnsiTheme="minorHAnsi"/>
          <w:color w:val="auto"/>
          <w:szCs w:val="24"/>
        </w:rPr>
        <w:t xml:space="preserve">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4E75E9" w:rsidRPr="008E63D9" w:rsidRDefault="004E75E9" w:rsidP="00DD64E0">
      <w:pPr>
        <w:tabs>
          <w:tab w:val="left" w:pos="288"/>
          <w:tab w:val="left" w:pos="4752"/>
        </w:tabs>
        <w:spacing w:line="240" w:lineRule="exact"/>
        <w:jc w:val="both"/>
        <w:rPr>
          <w:rFonts w:asciiTheme="minorHAnsi" w:hAnsiTheme="minorHAnsi" w:cstheme="minorHAnsi"/>
          <w:color w:val="auto"/>
          <w:szCs w:val="24"/>
        </w:rPr>
      </w:pPr>
    </w:p>
    <w:p w:rsidR="006B07D5" w:rsidRPr="008E63D9" w:rsidRDefault="006D4036" w:rsidP="006D4036">
      <w:pPr>
        <w:spacing w:line="240" w:lineRule="exact"/>
        <w:jc w:val="both"/>
        <w:rPr>
          <w:rFonts w:asciiTheme="minorHAnsi" w:hAnsiTheme="minorHAnsi"/>
          <w:color w:val="auto"/>
          <w:szCs w:val="24"/>
        </w:rPr>
      </w:pPr>
      <w:proofErr w:type="gramStart"/>
      <w:r w:rsidRPr="008E63D9">
        <w:rPr>
          <w:rFonts w:asciiTheme="minorHAnsi" w:hAnsiTheme="minorHAnsi"/>
          <w:color w:val="auto"/>
          <w:szCs w:val="24"/>
          <w:u w:val="single"/>
        </w:rPr>
        <w:t>Remaining Conditions</w:t>
      </w:r>
      <w:r w:rsidRPr="008E63D9">
        <w:rPr>
          <w:rFonts w:asciiTheme="minorHAnsi" w:hAnsiTheme="minorHAnsi"/>
          <w:color w:val="auto"/>
          <w:szCs w:val="24"/>
        </w:rPr>
        <w:t>.</w:t>
      </w:r>
      <w:proofErr w:type="gramEnd"/>
      <w:r w:rsidRPr="008E63D9">
        <w:rPr>
          <w:rFonts w:asciiTheme="minorHAnsi" w:hAnsiTheme="minorHAnsi"/>
          <w:color w:val="auto"/>
          <w:szCs w:val="24"/>
        </w:rPr>
        <w:t xml:space="preserve">  The other condition identified in the DES file was recurrent urinary tract infections.  Several additional non-acute conditions or medical complaints were also documented.  None of these conditions were </w:t>
      </w:r>
      <w:r w:rsidR="004E75E9" w:rsidRPr="008E63D9">
        <w:rPr>
          <w:rFonts w:asciiTheme="minorHAnsi" w:hAnsiTheme="minorHAnsi"/>
          <w:color w:val="auto"/>
          <w:szCs w:val="24"/>
        </w:rPr>
        <w:t xml:space="preserve">significantly </w:t>
      </w:r>
      <w:r w:rsidRPr="008E63D9">
        <w:rPr>
          <w:rFonts w:asciiTheme="minorHAnsi" w:hAnsiTheme="minorHAnsi"/>
          <w:color w:val="auto"/>
          <w:szCs w:val="24"/>
        </w:rPr>
        <w:t xml:space="preserve">clinically </w:t>
      </w:r>
      <w:r w:rsidR="004E75E9" w:rsidRPr="008E63D9">
        <w:rPr>
          <w:rFonts w:asciiTheme="minorHAnsi" w:hAnsiTheme="minorHAnsi"/>
          <w:color w:val="auto"/>
          <w:szCs w:val="24"/>
        </w:rPr>
        <w:t xml:space="preserve">or occupationally </w:t>
      </w:r>
      <w:r w:rsidRPr="008E63D9">
        <w:rPr>
          <w:rFonts w:asciiTheme="minorHAnsi" w:hAnsiTheme="minorHAnsi"/>
          <w:color w:val="auto"/>
          <w:szCs w:val="24"/>
        </w:rPr>
        <w:t>active during the MEB period, none were the bases for limited duty and none were implicated in the NMA.  These conditions were reviewed by the action officer and considered by the Board.  It was determined that none could be argued as unfitting and subject to separation rating.  The Board therefore has no reasonable basis for recommending any additional unfitting conditions for separation rating.</w:t>
      </w:r>
    </w:p>
    <w:p w:rsidR="00106AD8" w:rsidRPr="008E63D9"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E63D9" w:rsidRDefault="00106AD8" w:rsidP="00106AD8">
      <w:pPr>
        <w:tabs>
          <w:tab w:val="left" w:pos="288"/>
          <w:tab w:val="left" w:pos="4752"/>
        </w:tabs>
        <w:spacing w:line="240" w:lineRule="exact"/>
        <w:rPr>
          <w:rFonts w:ascii="Calibri" w:hAnsi="Calibri"/>
          <w:color w:val="auto"/>
          <w:szCs w:val="24"/>
        </w:rPr>
      </w:pPr>
    </w:p>
    <w:p w:rsidR="004E75E9" w:rsidRPr="008E63D9" w:rsidRDefault="00C56FC8" w:rsidP="006D4036">
      <w:pPr>
        <w:spacing w:line="240" w:lineRule="exact"/>
        <w:jc w:val="both"/>
        <w:rPr>
          <w:rFonts w:asciiTheme="minorHAnsi" w:eastAsiaTheme="minorHAnsi" w:hAnsiTheme="minorHAnsi"/>
          <w:color w:val="auto"/>
          <w:szCs w:val="24"/>
        </w:rPr>
      </w:pPr>
      <w:r w:rsidRPr="008E63D9">
        <w:rPr>
          <w:rFonts w:asciiTheme="minorHAnsi" w:hAnsiTheme="minorHAnsi"/>
          <w:color w:val="auto"/>
          <w:szCs w:val="24"/>
          <w:u w:val="single"/>
        </w:rPr>
        <w:t>BOARD FINDINGS</w:t>
      </w:r>
      <w:r w:rsidRPr="008E63D9">
        <w:rPr>
          <w:rFonts w:asciiTheme="minorHAnsi" w:hAnsiTheme="minorHAnsi"/>
          <w:color w:val="auto"/>
          <w:szCs w:val="24"/>
        </w:rPr>
        <w:t>:</w:t>
      </w:r>
      <w:r w:rsidRPr="008E63D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8E63D9">
        <w:rPr>
          <w:rFonts w:asciiTheme="minorHAnsi" w:eastAsiaTheme="minorHAnsi" w:hAnsiTheme="minorHAnsi"/>
          <w:color w:val="auto"/>
          <w:szCs w:val="24"/>
        </w:rPr>
        <w:t xml:space="preserve"> </w:t>
      </w:r>
      <w:r w:rsidR="006D4036" w:rsidRPr="008E63D9">
        <w:rPr>
          <w:rFonts w:asciiTheme="minorHAnsi" w:eastAsiaTheme="minorHAnsi" w:hAnsiTheme="minorHAnsi"/>
          <w:color w:val="auto"/>
          <w:szCs w:val="24"/>
        </w:rPr>
        <w:t xml:space="preserve">In the matter of the </w:t>
      </w:r>
      <w:r w:rsidR="009F57D6" w:rsidRPr="008E63D9">
        <w:rPr>
          <w:rFonts w:asciiTheme="minorHAnsi" w:eastAsiaTheme="minorHAnsi" w:hAnsiTheme="minorHAnsi"/>
          <w:color w:val="auto"/>
          <w:szCs w:val="24"/>
        </w:rPr>
        <w:t xml:space="preserve">right femoral neck fracture condition </w:t>
      </w:r>
      <w:r w:rsidR="006D4036" w:rsidRPr="008E63D9">
        <w:rPr>
          <w:rFonts w:asciiTheme="minorHAnsi" w:eastAsiaTheme="minorHAnsi" w:hAnsiTheme="minorHAnsi"/>
          <w:color w:val="auto"/>
          <w:szCs w:val="24"/>
        </w:rPr>
        <w:t xml:space="preserve">and </w:t>
      </w:r>
      <w:r w:rsidR="006D4036" w:rsidRPr="008E63D9">
        <w:rPr>
          <w:rFonts w:asciiTheme="minorHAnsi" w:hAnsiTheme="minorHAnsi"/>
          <w:color w:val="auto"/>
          <w:szCs w:val="24"/>
        </w:rPr>
        <w:t>IAW VASRD §4.71a</w:t>
      </w:r>
      <w:r w:rsidR="006D4036" w:rsidRPr="008E63D9">
        <w:rPr>
          <w:rFonts w:asciiTheme="minorHAnsi" w:eastAsiaTheme="minorHAnsi" w:hAnsiTheme="minorHAnsi"/>
          <w:color w:val="auto"/>
          <w:szCs w:val="24"/>
        </w:rPr>
        <w:t>, the Board unanimously recommends no change in the PEB adjudication</w:t>
      </w:r>
      <w:r w:rsidR="006D4036" w:rsidRPr="008E63D9">
        <w:rPr>
          <w:rFonts w:asciiTheme="minorHAnsi" w:hAnsiTheme="minorHAnsi"/>
          <w:color w:val="auto"/>
          <w:szCs w:val="24"/>
        </w:rPr>
        <w:t xml:space="preserve">.  </w:t>
      </w:r>
      <w:r w:rsidR="006D4036" w:rsidRPr="008E63D9">
        <w:rPr>
          <w:rFonts w:asciiTheme="minorHAnsi" w:eastAsiaTheme="minorHAnsi" w:hAnsiTheme="minorHAnsi"/>
          <w:color w:val="auto"/>
          <w:szCs w:val="24"/>
        </w:rPr>
        <w:t>In the matter of the:</w:t>
      </w:r>
      <w:r w:rsidR="006D4036" w:rsidRPr="008E63D9">
        <w:rPr>
          <w:rFonts w:asciiTheme="minorHAnsi" w:hAnsiTheme="minorHAnsi"/>
          <w:color w:val="auto"/>
          <w:szCs w:val="24"/>
        </w:rPr>
        <w:t xml:space="preserve"> </w:t>
      </w:r>
      <w:r w:rsidR="006D4036" w:rsidRPr="008E63D9">
        <w:rPr>
          <w:rFonts w:asciiTheme="minorHAnsi" w:hAnsiTheme="minorHAnsi" w:cstheme="minorHAnsi"/>
          <w:color w:val="auto"/>
          <w:szCs w:val="24"/>
        </w:rPr>
        <w:t xml:space="preserve">PTSD and </w:t>
      </w:r>
      <w:r w:rsidR="009F57D6" w:rsidRPr="008E63D9">
        <w:rPr>
          <w:rFonts w:asciiTheme="minorHAnsi" w:hAnsiTheme="minorHAnsi" w:cstheme="minorHAnsi"/>
          <w:color w:val="auto"/>
          <w:szCs w:val="24"/>
        </w:rPr>
        <w:t xml:space="preserve">scar </w:t>
      </w:r>
      <w:r w:rsidR="009F57D6">
        <w:rPr>
          <w:rFonts w:asciiTheme="minorHAnsi" w:hAnsiTheme="minorHAnsi" w:cstheme="minorHAnsi"/>
          <w:color w:val="auto"/>
          <w:szCs w:val="24"/>
        </w:rPr>
        <w:t xml:space="preserve">status post </w:t>
      </w:r>
      <w:r w:rsidR="009F57D6" w:rsidRPr="008E63D9">
        <w:rPr>
          <w:rFonts w:asciiTheme="minorHAnsi" w:hAnsiTheme="minorHAnsi" w:cstheme="minorHAnsi"/>
          <w:color w:val="auto"/>
          <w:szCs w:val="24"/>
        </w:rPr>
        <w:t>right femur fracture</w:t>
      </w:r>
      <w:r w:rsidR="009F57D6" w:rsidRPr="008E63D9">
        <w:rPr>
          <w:rFonts w:asciiTheme="minorHAnsi" w:eastAsiaTheme="minorHAnsi" w:hAnsiTheme="minorHAnsi"/>
          <w:color w:val="auto"/>
          <w:szCs w:val="24"/>
        </w:rPr>
        <w:t xml:space="preserve"> conditions, </w:t>
      </w:r>
      <w:r w:rsidR="004E75E9" w:rsidRPr="008E63D9">
        <w:rPr>
          <w:rFonts w:asciiTheme="minorHAnsi" w:hAnsiTheme="minorHAnsi"/>
          <w:color w:val="auto"/>
          <w:szCs w:val="24"/>
        </w:rPr>
        <w:t>or any other medical conditions eligible for Board consideration</w:t>
      </w:r>
      <w:r w:rsidR="009F57D6">
        <w:rPr>
          <w:rFonts w:asciiTheme="minorHAnsi" w:hAnsiTheme="minorHAnsi"/>
          <w:color w:val="auto"/>
          <w:szCs w:val="24"/>
        </w:rPr>
        <w:t>,</w:t>
      </w:r>
      <w:r w:rsidR="004E75E9" w:rsidRPr="008E63D9">
        <w:rPr>
          <w:rFonts w:asciiTheme="minorHAnsi" w:hAnsiTheme="minorHAnsi"/>
          <w:color w:val="auto"/>
          <w:szCs w:val="24"/>
        </w:rPr>
        <w:t xml:space="preserve"> the Board unanimously agrees that it cannot recommend any findings of unfit for additional rating at separation.</w:t>
      </w:r>
    </w:p>
    <w:p w:rsidR="00106AD8" w:rsidRPr="008E63D9"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E63D9" w:rsidRDefault="00106AD8" w:rsidP="00106AD8">
      <w:pPr>
        <w:tabs>
          <w:tab w:val="left" w:pos="288"/>
          <w:tab w:val="left" w:pos="4752"/>
        </w:tabs>
        <w:spacing w:line="240" w:lineRule="exact"/>
        <w:rPr>
          <w:rFonts w:ascii="Calibri" w:hAnsi="Calibri"/>
          <w:color w:val="auto"/>
          <w:szCs w:val="24"/>
        </w:rPr>
      </w:pPr>
    </w:p>
    <w:p w:rsidR="001E669C" w:rsidRPr="008E63D9" w:rsidRDefault="00C56FC8" w:rsidP="009F57D6">
      <w:pPr>
        <w:spacing w:line="240" w:lineRule="exact"/>
        <w:jc w:val="both"/>
        <w:rPr>
          <w:rFonts w:asciiTheme="minorHAnsi" w:hAnsiTheme="minorHAnsi"/>
          <w:color w:val="auto"/>
          <w:szCs w:val="24"/>
        </w:rPr>
      </w:pPr>
      <w:r w:rsidRPr="008E63D9">
        <w:rPr>
          <w:rFonts w:asciiTheme="minorHAnsi" w:hAnsiTheme="minorHAnsi"/>
          <w:color w:val="auto"/>
          <w:szCs w:val="24"/>
          <w:u w:val="single"/>
        </w:rPr>
        <w:t>RECOMMENDATION</w:t>
      </w:r>
      <w:r w:rsidRPr="008E63D9">
        <w:rPr>
          <w:rFonts w:asciiTheme="minorHAnsi" w:hAnsiTheme="minorHAnsi"/>
          <w:color w:val="auto"/>
          <w:szCs w:val="24"/>
        </w:rPr>
        <w:t xml:space="preserve">: </w:t>
      </w:r>
      <w:r w:rsidR="001E669C" w:rsidRPr="008E63D9">
        <w:rPr>
          <w:rFonts w:asciiTheme="minorHAnsi" w:hAnsiTheme="minorHAnsi"/>
          <w:color w:val="auto"/>
          <w:szCs w:val="24"/>
        </w:rPr>
        <w:t xml:space="preserve"> The Board therefore recommends that there be no recharacterization of the CI’s disability and separa</w:t>
      </w:r>
      <w:r w:rsidR="004E75E9" w:rsidRPr="008E63D9">
        <w:rPr>
          <w:rFonts w:asciiTheme="minorHAnsi" w:hAnsiTheme="minorHAnsi"/>
          <w:color w:val="auto"/>
          <w:szCs w:val="24"/>
        </w:rPr>
        <w:t>tion determination, as follows:</w:t>
      </w:r>
    </w:p>
    <w:p w:rsidR="006D4036" w:rsidRPr="008E63D9" w:rsidRDefault="006D4036" w:rsidP="006D4036">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32148E" w:rsidRPr="008E63D9" w:rsidTr="00B165A0">
        <w:trPr>
          <w:trHeight w:val="233"/>
          <w:jc w:val="center"/>
        </w:trPr>
        <w:tc>
          <w:tcPr>
            <w:tcW w:w="6480" w:type="dxa"/>
            <w:shd w:val="clear" w:color="auto" w:fill="D9D9D9"/>
            <w:vAlign w:val="center"/>
          </w:tcPr>
          <w:p w:rsidR="0032148E" w:rsidRPr="008E63D9" w:rsidRDefault="0032148E" w:rsidP="00B165A0">
            <w:pPr>
              <w:tabs>
                <w:tab w:val="left" w:pos="288"/>
                <w:tab w:val="left" w:pos="4752"/>
              </w:tabs>
              <w:spacing w:line="240" w:lineRule="exact"/>
              <w:jc w:val="center"/>
              <w:rPr>
                <w:rFonts w:asciiTheme="minorHAnsi" w:hAnsiTheme="minorHAnsi"/>
                <w:b/>
                <w:color w:val="auto"/>
                <w:szCs w:val="24"/>
              </w:rPr>
            </w:pPr>
            <w:r w:rsidRPr="008E63D9">
              <w:rPr>
                <w:rFonts w:asciiTheme="minorHAnsi" w:hAnsiTheme="minorHAnsi"/>
                <w:b/>
                <w:color w:val="auto"/>
                <w:szCs w:val="24"/>
              </w:rPr>
              <w:t>UNFITTING CONDITION</w:t>
            </w:r>
          </w:p>
        </w:tc>
        <w:tc>
          <w:tcPr>
            <w:tcW w:w="1710" w:type="dxa"/>
            <w:shd w:val="clear" w:color="auto" w:fill="D9D9D9"/>
            <w:vAlign w:val="center"/>
          </w:tcPr>
          <w:p w:rsidR="0032148E" w:rsidRPr="008E63D9" w:rsidRDefault="0032148E" w:rsidP="00B165A0">
            <w:pPr>
              <w:tabs>
                <w:tab w:val="left" w:pos="288"/>
                <w:tab w:val="left" w:pos="4752"/>
              </w:tabs>
              <w:spacing w:line="240" w:lineRule="exact"/>
              <w:jc w:val="center"/>
              <w:rPr>
                <w:rFonts w:asciiTheme="minorHAnsi" w:hAnsiTheme="minorHAnsi"/>
                <w:b/>
                <w:color w:val="auto"/>
                <w:szCs w:val="24"/>
              </w:rPr>
            </w:pPr>
            <w:r w:rsidRPr="008E63D9">
              <w:rPr>
                <w:rFonts w:asciiTheme="minorHAnsi" w:hAnsiTheme="minorHAnsi"/>
                <w:b/>
                <w:color w:val="auto"/>
                <w:szCs w:val="24"/>
              </w:rPr>
              <w:t>VASRD CODE</w:t>
            </w:r>
          </w:p>
        </w:tc>
        <w:tc>
          <w:tcPr>
            <w:tcW w:w="1170" w:type="dxa"/>
            <w:shd w:val="clear" w:color="auto" w:fill="D9D9D9"/>
            <w:vAlign w:val="center"/>
          </w:tcPr>
          <w:p w:rsidR="0032148E" w:rsidRPr="008E63D9" w:rsidRDefault="0032148E" w:rsidP="00B165A0">
            <w:pPr>
              <w:tabs>
                <w:tab w:val="left" w:pos="288"/>
                <w:tab w:val="left" w:pos="4752"/>
              </w:tabs>
              <w:spacing w:line="240" w:lineRule="exact"/>
              <w:jc w:val="center"/>
              <w:rPr>
                <w:rFonts w:asciiTheme="minorHAnsi" w:hAnsiTheme="minorHAnsi"/>
                <w:b/>
                <w:color w:val="auto"/>
                <w:szCs w:val="24"/>
              </w:rPr>
            </w:pPr>
            <w:r w:rsidRPr="008E63D9">
              <w:rPr>
                <w:rFonts w:asciiTheme="minorHAnsi" w:hAnsiTheme="minorHAnsi"/>
                <w:b/>
                <w:color w:val="auto"/>
                <w:szCs w:val="24"/>
              </w:rPr>
              <w:t>RATING</w:t>
            </w:r>
          </w:p>
        </w:tc>
      </w:tr>
      <w:tr w:rsidR="0032148E" w:rsidRPr="008E63D9" w:rsidTr="00B165A0">
        <w:trPr>
          <w:jc w:val="center"/>
        </w:trPr>
        <w:tc>
          <w:tcPr>
            <w:tcW w:w="6480" w:type="dxa"/>
            <w:vAlign w:val="center"/>
          </w:tcPr>
          <w:p w:rsidR="0032148E" w:rsidRPr="008E63D9" w:rsidRDefault="0032148E" w:rsidP="00B165A0">
            <w:pPr>
              <w:tabs>
                <w:tab w:val="left" w:pos="288"/>
                <w:tab w:val="left" w:pos="4752"/>
              </w:tabs>
              <w:spacing w:line="240" w:lineRule="exact"/>
              <w:rPr>
                <w:rFonts w:asciiTheme="minorHAnsi" w:hAnsiTheme="minorHAnsi" w:cstheme="minorHAnsi"/>
                <w:color w:val="auto"/>
                <w:szCs w:val="24"/>
              </w:rPr>
            </w:pPr>
            <w:r w:rsidRPr="008E63D9">
              <w:rPr>
                <w:rFonts w:asciiTheme="minorHAnsi" w:hAnsiTheme="minorHAnsi" w:cstheme="minorHAnsi"/>
                <w:color w:val="auto"/>
                <w:szCs w:val="24"/>
              </w:rPr>
              <w:t>Right Femoral Neck Fracture</w:t>
            </w:r>
          </w:p>
        </w:tc>
        <w:tc>
          <w:tcPr>
            <w:tcW w:w="1710" w:type="dxa"/>
            <w:vAlign w:val="center"/>
          </w:tcPr>
          <w:p w:rsidR="0032148E" w:rsidRPr="008E63D9" w:rsidRDefault="0032148E" w:rsidP="00B165A0">
            <w:pPr>
              <w:tabs>
                <w:tab w:val="left" w:pos="288"/>
                <w:tab w:val="left" w:pos="4752"/>
              </w:tabs>
              <w:spacing w:line="240" w:lineRule="exact"/>
              <w:jc w:val="center"/>
              <w:rPr>
                <w:rFonts w:asciiTheme="minorHAnsi" w:hAnsiTheme="minorHAnsi"/>
                <w:color w:val="auto"/>
                <w:szCs w:val="24"/>
              </w:rPr>
            </w:pPr>
            <w:r w:rsidRPr="008E63D9">
              <w:rPr>
                <w:rFonts w:asciiTheme="minorHAnsi" w:hAnsiTheme="minorHAnsi"/>
                <w:color w:val="auto"/>
                <w:szCs w:val="24"/>
              </w:rPr>
              <w:t>5299-5003</w:t>
            </w:r>
          </w:p>
        </w:tc>
        <w:tc>
          <w:tcPr>
            <w:tcW w:w="1170" w:type="dxa"/>
            <w:vAlign w:val="center"/>
          </w:tcPr>
          <w:p w:rsidR="0032148E" w:rsidRPr="008E63D9" w:rsidRDefault="0032148E" w:rsidP="00B165A0">
            <w:pPr>
              <w:tabs>
                <w:tab w:val="left" w:pos="288"/>
                <w:tab w:val="left" w:pos="4752"/>
              </w:tabs>
              <w:spacing w:line="240" w:lineRule="exact"/>
              <w:jc w:val="center"/>
              <w:rPr>
                <w:rFonts w:asciiTheme="minorHAnsi" w:hAnsiTheme="minorHAnsi"/>
                <w:color w:val="auto"/>
                <w:szCs w:val="24"/>
              </w:rPr>
            </w:pPr>
            <w:r w:rsidRPr="008E63D9">
              <w:rPr>
                <w:rFonts w:asciiTheme="minorHAnsi" w:hAnsiTheme="minorHAnsi"/>
                <w:color w:val="auto"/>
                <w:szCs w:val="24"/>
              </w:rPr>
              <w:t>10%</w:t>
            </w:r>
          </w:p>
        </w:tc>
      </w:tr>
      <w:tr w:rsidR="0032148E" w:rsidRPr="008E63D9" w:rsidTr="00B165A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32148E" w:rsidRPr="008E63D9" w:rsidRDefault="0032148E" w:rsidP="00B165A0">
            <w:pPr>
              <w:tabs>
                <w:tab w:val="left" w:pos="288"/>
                <w:tab w:val="left" w:pos="4752"/>
              </w:tabs>
              <w:spacing w:line="240" w:lineRule="exact"/>
              <w:jc w:val="center"/>
              <w:rPr>
                <w:rFonts w:asciiTheme="minorHAnsi" w:hAnsiTheme="minorHAnsi"/>
                <w:b/>
                <w:color w:val="auto"/>
                <w:szCs w:val="24"/>
              </w:rPr>
            </w:pPr>
            <w:r w:rsidRPr="008E63D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32148E" w:rsidRPr="008E63D9" w:rsidRDefault="0032148E" w:rsidP="00B165A0">
            <w:pPr>
              <w:tabs>
                <w:tab w:val="left" w:pos="288"/>
                <w:tab w:val="left" w:pos="4752"/>
              </w:tabs>
              <w:spacing w:line="240" w:lineRule="exact"/>
              <w:jc w:val="center"/>
              <w:rPr>
                <w:rFonts w:asciiTheme="minorHAnsi" w:hAnsiTheme="minorHAnsi"/>
                <w:b/>
                <w:color w:val="auto"/>
                <w:szCs w:val="24"/>
              </w:rPr>
            </w:pPr>
            <w:r w:rsidRPr="008E63D9">
              <w:rPr>
                <w:rFonts w:asciiTheme="minorHAnsi" w:hAnsiTheme="minorHAnsi"/>
                <w:b/>
                <w:color w:val="auto"/>
                <w:szCs w:val="24"/>
              </w:rPr>
              <w:t>10%</w:t>
            </w:r>
          </w:p>
        </w:tc>
      </w:tr>
    </w:tbl>
    <w:p w:rsidR="00106AD8" w:rsidRPr="008E63D9" w:rsidRDefault="00285BAC" w:rsidP="00106AD8">
      <w:pPr>
        <w:tabs>
          <w:tab w:val="left" w:pos="288"/>
          <w:tab w:val="left" w:pos="4752"/>
        </w:tabs>
        <w:spacing w:line="240" w:lineRule="exact"/>
        <w:rPr>
          <w:rFonts w:ascii="Calibri" w:hAnsi="Calibri"/>
          <w:color w:val="auto"/>
          <w:szCs w:val="24"/>
        </w:rPr>
      </w:pPr>
      <w:r w:rsidRPr="008E63D9">
        <w:rPr>
          <w:rFonts w:ascii="Calibri" w:hAnsi="Calibri"/>
          <w:color w:val="auto"/>
          <w:szCs w:val="24"/>
        </w:rPr>
        <w:t>______________________________________________________________________________</w:t>
      </w:r>
    </w:p>
    <w:p w:rsidR="00285BAC" w:rsidRDefault="00285BAC"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288"/>
          <w:tab w:val="left" w:pos="4752"/>
        </w:tabs>
        <w:spacing w:line="240" w:lineRule="exact"/>
        <w:jc w:val="both"/>
        <w:rPr>
          <w:rFonts w:asciiTheme="minorHAnsi" w:hAnsiTheme="minorHAnsi"/>
          <w:color w:val="auto"/>
        </w:rPr>
      </w:pPr>
    </w:p>
    <w:p w:rsidR="009F57D6" w:rsidRPr="008E63D9" w:rsidRDefault="009F57D6" w:rsidP="00190E48">
      <w:pPr>
        <w:tabs>
          <w:tab w:val="left" w:pos="288"/>
          <w:tab w:val="left" w:pos="4752"/>
        </w:tabs>
        <w:spacing w:line="240" w:lineRule="exact"/>
        <w:jc w:val="both"/>
        <w:rPr>
          <w:rFonts w:asciiTheme="minorHAnsi" w:hAnsiTheme="minorHAnsi"/>
          <w:color w:val="auto"/>
        </w:rPr>
      </w:pPr>
    </w:p>
    <w:p w:rsidR="00D91DA6" w:rsidRPr="008E63D9" w:rsidRDefault="00FB1725" w:rsidP="00190E48">
      <w:pPr>
        <w:tabs>
          <w:tab w:val="left" w:pos="288"/>
          <w:tab w:val="left" w:pos="4752"/>
        </w:tabs>
        <w:spacing w:line="240" w:lineRule="exact"/>
        <w:jc w:val="both"/>
        <w:rPr>
          <w:rFonts w:asciiTheme="minorHAnsi" w:hAnsiTheme="minorHAnsi"/>
          <w:color w:val="auto"/>
        </w:rPr>
      </w:pPr>
      <w:r w:rsidRPr="008E63D9">
        <w:rPr>
          <w:rFonts w:asciiTheme="minorHAnsi" w:hAnsiTheme="minorHAnsi"/>
          <w:color w:val="auto"/>
        </w:rPr>
        <w:lastRenderedPageBreak/>
        <w:t>The following documentary evidence was considered:</w:t>
      </w:r>
    </w:p>
    <w:p w:rsidR="00EB5EFD" w:rsidRPr="008E63D9" w:rsidRDefault="00EB5EFD" w:rsidP="00190E48">
      <w:pPr>
        <w:tabs>
          <w:tab w:val="left" w:pos="288"/>
          <w:tab w:val="left" w:pos="4752"/>
        </w:tabs>
        <w:spacing w:line="240" w:lineRule="exact"/>
        <w:jc w:val="both"/>
        <w:rPr>
          <w:rFonts w:asciiTheme="minorHAnsi" w:hAnsiTheme="minorHAnsi"/>
          <w:color w:val="auto"/>
        </w:rPr>
      </w:pPr>
    </w:p>
    <w:p w:rsidR="00114F20" w:rsidRPr="008E63D9" w:rsidRDefault="00FB1725" w:rsidP="00190E48">
      <w:pPr>
        <w:tabs>
          <w:tab w:val="left" w:pos="288"/>
          <w:tab w:val="left" w:pos="4752"/>
        </w:tabs>
        <w:spacing w:line="240" w:lineRule="exact"/>
        <w:jc w:val="both"/>
        <w:rPr>
          <w:rFonts w:asciiTheme="minorHAnsi" w:hAnsiTheme="minorHAnsi"/>
          <w:color w:val="auto"/>
        </w:rPr>
      </w:pPr>
      <w:r w:rsidRPr="008E63D9">
        <w:rPr>
          <w:rFonts w:asciiTheme="minorHAnsi" w:hAnsiTheme="minorHAnsi"/>
          <w:color w:val="auto"/>
        </w:rPr>
        <w:t xml:space="preserve">Exhibit A.  DD Form </w:t>
      </w:r>
      <w:proofErr w:type="gramStart"/>
      <w:r w:rsidRPr="008E63D9">
        <w:rPr>
          <w:rFonts w:asciiTheme="minorHAnsi" w:hAnsiTheme="minorHAnsi"/>
          <w:color w:val="auto"/>
        </w:rPr>
        <w:t>294,</w:t>
      </w:r>
      <w:proofErr w:type="gramEnd"/>
      <w:r w:rsidRPr="008E63D9">
        <w:rPr>
          <w:rFonts w:asciiTheme="minorHAnsi" w:hAnsiTheme="minorHAnsi"/>
          <w:color w:val="auto"/>
        </w:rPr>
        <w:t xml:space="preserve"> dated </w:t>
      </w:r>
      <w:r w:rsidR="0032148E" w:rsidRPr="008E63D9">
        <w:rPr>
          <w:rFonts w:asciiTheme="minorHAnsi" w:hAnsiTheme="minorHAnsi"/>
          <w:color w:val="auto"/>
        </w:rPr>
        <w:t>20100901</w:t>
      </w:r>
      <w:r w:rsidRPr="008E63D9">
        <w:rPr>
          <w:rFonts w:asciiTheme="minorHAnsi" w:hAnsiTheme="minorHAnsi"/>
          <w:color w:val="auto"/>
        </w:rPr>
        <w:t>, w/</w:t>
      </w:r>
      <w:proofErr w:type="spellStart"/>
      <w:r w:rsidRPr="008E63D9">
        <w:rPr>
          <w:rFonts w:asciiTheme="minorHAnsi" w:hAnsiTheme="minorHAnsi"/>
          <w:color w:val="auto"/>
        </w:rPr>
        <w:t>atchs</w:t>
      </w:r>
      <w:proofErr w:type="spellEnd"/>
      <w:r w:rsidRPr="008E63D9">
        <w:rPr>
          <w:rFonts w:asciiTheme="minorHAnsi" w:hAnsiTheme="minorHAnsi"/>
          <w:color w:val="auto"/>
        </w:rPr>
        <w:t>.</w:t>
      </w:r>
    </w:p>
    <w:p w:rsidR="00114F20" w:rsidRPr="008E63D9" w:rsidRDefault="00FB1725" w:rsidP="00190E48">
      <w:pPr>
        <w:tabs>
          <w:tab w:val="left" w:pos="288"/>
          <w:tab w:val="left" w:pos="4752"/>
        </w:tabs>
        <w:spacing w:line="240" w:lineRule="exact"/>
        <w:jc w:val="both"/>
        <w:rPr>
          <w:rFonts w:asciiTheme="minorHAnsi" w:hAnsiTheme="minorHAnsi"/>
          <w:color w:val="auto"/>
        </w:rPr>
      </w:pPr>
      <w:r w:rsidRPr="008E63D9">
        <w:rPr>
          <w:rFonts w:asciiTheme="minorHAnsi" w:hAnsiTheme="minorHAnsi"/>
          <w:color w:val="auto"/>
        </w:rPr>
        <w:t xml:space="preserve">Exhibit B.  </w:t>
      </w:r>
      <w:proofErr w:type="gramStart"/>
      <w:r w:rsidRPr="008E63D9">
        <w:rPr>
          <w:rFonts w:asciiTheme="minorHAnsi" w:hAnsiTheme="minorHAnsi"/>
          <w:color w:val="auto"/>
        </w:rPr>
        <w:t>Service Treatment Record.</w:t>
      </w:r>
      <w:proofErr w:type="gramEnd"/>
    </w:p>
    <w:p w:rsidR="00114F20" w:rsidRPr="008E63D9" w:rsidRDefault="00FB1725" w:rsidP="00190E48">
      <w:pPr>
        <w:tabs>
          <w:tab w:val="left" w:pos="288"/>
          <w:tab w:val="left" w:pos="4752"/>
        </w:tabs>
        <w:spacing w:line="240" w:lineRule="exact"/>
        <w:jc w:val="both"/>
        <w:rPr>
          <w:rFonts w:asciiTheme="minorHAnsi" w:hAnsiTheme="minorHAnsi"/>
          <w:color w:val="auto"/>
        </w:rPr>
      </w:pPr>
      <w:r w:rsidRPr="008E63D9">
        <w:rPr>
          <w:rFonts w:asciiTheme="minorHAnsi" w:hAnsiTheme="minorHAnsi"/>
          <w:color w:val="auto"/>
        </w:rPr>
        <w:t xml:space="preserve">Exhibit C.  </w:t>
      </w:r>
      <w:proofErr w:type="gramStart"/>
      <w:r w:rsidRPr="008E63D9">
        <w:rPr>
          <w:rFonts w:asciiTheme="minorHAnsi" w:hAnsiTheme="minorHAnsi"/>
          <w:color w:val="auto"/>
        </w:rPr>
        <w:t>Department of Veterans' Affairs Treatment Record.</w:t>
      </w:r>
      <w:proofErr w:type="gramEnd"/>
    </w:p>
    <w:p w:rsidR="00D91DA6" w:rsidRPr="008E63D9" w:rsidRDefault="00D91DA6" w:rsidP="00190E48">
      <w:pPr>
        <w:tabs>
          <w:tab w:val="left" w:pos="288"/>
          <w:tab w:val="left" w:pos="4752"/>
        </w:tabs>
        <w:spacing w:line="240" w:lineRule="exact"/>
        <w:jc w:val="both"/>
        <w:rPr>
          <w:rFonts w:asciiTheme="minorHAnsi" w:hAnsiTheme="minorHAnsi"/>
          <w:color w:val="auto"/>
        </w:rPr>
      </w:pPr>
    </w:p>
    <w:p w:rsidR="00114F20" w:rsidRPr="008E63D9" w:rsidRDefault="00114F20" w:rsidP="00190E48">
      <w:pPr>
        <w:tabs>
          <w:tab w:val="left" w:pos="288"/>
          <w:tab w:val="left" w:pos="4752"/>
        </w:tabs>
        <w:spacing w:line="240" w:lineRule="exact"/>
        <w:jc w:val="both"/>
        <w:rPr>
          <w:rFonts w:asciiTheme="minorHAnsi" w:hAnsiTheme="minorHAnsi"/>
          <w:color w:val="auto"/>
        </w:rPr>
      </w:pPr>
    </w:p>
    <w:p w:rsidR="00114F20" w:rsidRPr="008E63D9" w:rsidRDefault="00114F20" w:rsidP="00190E48">
      <w:pPr>
        <w:tabs>
          <w:tab w:val="left" w:pos="288"/>
          <w:tab w:val="left" w:pos="4752"/>
        </w:tabs>
        <w:spacing w:line="240" w:lineRule="exact"/>
        <w:jc w:val="both"/>
        <w:rPr>
          <w:rFonts w:asciiTheme="minorHAnsi" w:hAnsiTheme="minorHAnsi"/>
          <w:color w:val="auto"/>
        </w:rPr>
      </w:pPr>
    </w:p>
    <w:p w:rsidR="00114F20" w:rsidRPr="008E63D9" w:rsidRDefault="00114F20" w:rsidP="00190E48">
      <w:pPr>
        <w:tabs>
          <w:tab w:val="left" w:pos="288"/>
          <w:tab w:val="left" w:pos="4752"/>
        </w:tabs>
        <w:spacing w:line="240" w:lineRule="exact"/>
        <w:jc w:val="both"/>
        <w:rPr>
          <w:rFonts w:asciiTheme="minorHAnsi" w:hAnsiTheme="minorHAnsi"/>
          <w:color w:val="auto"/>
        </w:rPr>
      </w:pPr>
    </w:p>
    <w:p w:rsidR="009F57D6" w:rsidRDefault="009F57D6"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3A74A4">
        <w:rPr>
          <w:rFonts w:asciiTheme="minorHAnsi" w:hAnsiTheme="minorHAnsi"/>
          <w:color w:val="auto"/>
        </w:rPr>
        <w:t xml:space="preserve"> </w:t>
      </w:r>
    </w:p>
    <w:p w:rsidR="00B522CD" w:rsidRDefault="009F57D6" w:rsidP="009F57D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President, </w:t>
      </w:r>
      <w:r w:rsidR="00FB1725" w:rsidRPr="008E63D9">
        <w:rPr>
          <w:rFonts w:asciiTheme="minorHAnsi" w:hAnsiTheme="minorHAnsi"/>
          <w:color w:val="auto"/>
        </w:rPr>
        <w:t>Physical Disability Board of Review</w:t>
      </w:r>
    </w:p>
    <w:p w:rsidR="003A74A4" w:rsidRDefault="003A74A4">
      <w:pPr>
        <w:rPr>
          <w:rFonts w:asciiTheme="minorHAnsi" w:hAnsiTheme="minorHAnsi"/>
          <w:color w:val="auto"/>
        </w:rPr>
      </w:pPr>
      <w:r>
        <w:rPr>
          <w:rFonts w:asciiTheme="minorHAnsi" w:hAnsiTheme="minorHAnsi"/>
          <w:color w:val="auto"/>
        </w:rPr>
        <w:br w:type="page"/>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lastRenderedPageBreak/>
        <w:t xml:space="preserve">MEMORANDUM FOR DIRECTOR, SECRETARY OF THE NAVY COUNCIL OF REVIEW </w:t>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 xml:space="preserve">                                        </w:t>
      </w:r>
      <w:r w:rsidRPr="003A74A4">
        <w:rPr>
          <w:rFonts w:asciiTheme="minorHAnsi" w:hAnsiTheme="minorHAnsi"/>
          <w:color w:val="auto"/>
        </w:rPr>
        <w:tab/>
        <w:t xml:space="preserve">BOARDS </w:t>
      </w: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3A74A4" w:rsidRDefault="003A74A4" w:rsidP="003A74A4">
      <w:pPr>
        <w:tabs>
          <w:tab w:val="left" w:pos="0"/>
          <w:tab w:val="left" w:pos="4320"/>
        </w:tabs>
        <w:spacing w:line="240" w:lineRule="exact"/>
        <w:jc w:val="both"/>
        <w:rPr>
          <w:rFonts w:asciiTheme="minorHAnsi" w:hAnsiTheme="minorHAnsi"/>
          <w:color w:val="auto"/>
        </w:rPr>
      </w:pPr>
      <w:proofErr w:type="spellStart"/>
      <w:r w:rsidRPr="003A74A4">
        <w:rPr>
          <w:rFonts w:asciiTheme="minorHAnsi" w:hAnsiTheme="minorHAnsi"/>
          <w:color w:val="auto"/>
        </w:rPr>
        <w:t>Subj</w:t>
      </w:r>
      <w:proofErr w:type="spellEnd"/>
      <w:r w:rsidRPr="003A74A4">
        <w:rPr>
          <w:rFonts w:asciiTheme="minorHAnsi" w:hAnsiTheme="minorHAnsi"/>
          <w:color w:val="auto"/>
        </w:rPr>
        <w:t>:  PHYSICAL DISABILITY BOARD OF REVIEW (PDBR) RECOMMENDATION</w:t>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 xml:space="preserve">    </w:t>
      </w:r>
      <w:r w:rsidRPr="003A74A4">
        <w:rPr>
          <w:rFonts w:asciiTheme="minorHAnsi" w:hAnsiTheme="minorHAnsi"/>
          <w:color w:val="auto"/>
        </w:rPr>
        <w:tab/>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 xml:space="preserve">Ref:   (a) </w:t>
      </w:r>
      <w:proofErr w:type="spellStart"/>
      <w:r w:rsidRPr="003A74A4">
        <w:rPr>
          <w:rFonts w:asciiTheme="minorHAnsi" w:hAnsiTheme="minorHAnsi"/>
          <w:color w:val="auto"/>
        </w:rPr>
        <w:t>DoDI</w:t>
      </w:r>
      <w:proofErr w:type="spellEnd"/>
      <w:r w:rsidRPr="003A74A4">
        <w:rPr>
          <w:rFonts w:asciiTheme="minorHAnsi" w:hAnsiTheme="minorHAnsi"/>
          <w:color w:val="auto"/>
        </w:rPr>
        <w:t xml:space="preserve"> 6040.44</w:t>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 xml:space="preserve">          (b) PDBR </w:t>
      </w:r>
      <w:proofErr w:type="spellStart"/>
      <w:r w:rsidRPr="003A74A4">
        <w:rPr>
          <w:rFonts w:asciiTheme="minorHAnsi" w:hAnsiTheme="minorHAnsi"/>
          <w:color w:val="auto"/>
        </w:rPr>
        <w:t>ltr</w:t>
      </w:r>
      <w:proofErr w:type="spellEnd"/>
      <w:r w:rsidRPr="003A74A4">
        <w:rPr>
          <w:rFonts w:asciiTheme="minorHAnsi" w:hAnsiTheme="minorHAnsi"/>
          <w:color w:val="auto"/>
        </w:rPr>
        <w:t xml:space="preserve"> </w:t>
      </w:r>
      <w:proofErr w:type="spellStart"/>
      <w:r w:rsidRPr="003A74A4">
        <w:rPr>
          <w:rFonts w:asciiTheme="minorHAnsi" w:hAnsiTheme="minorHAnsi"/>
          <w:color w:val="auto"/>
        </w:rPr>
        <w:t>dtd</w:t>
      </w:r>
      <w:proofErr w:type="spellEnd"/>
      <w:r w:rsidRPr="003A74A4">
        <w:rPr>
          <w:rFonts w:asciiTheme="minorHAnsi" w:hAnsiTheme="minorHAnsi"/>
          <w:color w:val="auto"/>
        </w:rPr>
        <w:t xml:space="preserve"> 23 Aug 11</w:t>
      </w: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 xml:space="preserve">      I have reviewed the subject case pursuant to reference (a) and, for the reasons set forth in reference (b), approve the recommendation of the Physical Disability Board of Review </w:t>
      </w:r>
      <w:proofErr w:type="spellStart"/>
      <w:r>
        <w:rPr>
          <w:rFonts w:asciiTheme="minorHAnsi" w:hAnsiTheme="minorHAnsi"/>
          <w:color w:val="auto"/>
        </w:rPr>
        <w:t>xxxxxx</w:t>
      </w:r>
      <w:proofErr w:type="spellEnd"/>
      <w:r w:rsidRPr="003A74A4">
        <w:rPr>
          <w:rFonts w:asciiTheme="minorHAnsi" w:hAnsiTheme="minorHAnsi"/>
          <w:color w:val="auto"/>
        </w:rPr>
        <w:t xml:space="preserve"> records not be corrected to reflect a change in either his characterization of separation or in the disability rating previously assigned by the Department of the Navy’s Physical Evaluation Board.</w:t>
      </w: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ab/>
      </w:r>
    </w:p>
    <w:p w:rsidR="003A74A4" w:rsidRPr="003A74A4" w:rsidRDefault="003A74A4" w:rsidP="003A74A4">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Pr="003A74A4">
        <w:rPr>
          <w:rFonts w:asciiTheme="minorHAnsi" w:hAnsiTheme="minorHAnsi"/>
          <w:color w:val="auto"/>
        </w:rPr>
        <w:t>Assistant General Counsel</w:t>
      </w:r>
    </w:p>
    <w:p w:rsidR="003A74A4" w:rsidRPr="003A74A4" w:rsidRDefault="003A74A4" w:rsidP="003A74A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Pr="003A74A4">
        <w:rPr>
          <w:rFonts w:asciiTheme="minorHAnsi" w:hAnsiTheme="minorHAnsi"/>
          <w:color w:val="auto"/>
        </w:rPr>
        <w:t>(Manpower &amp; Reserve Affairs)</w:t>
      </w:r>
    </w:p>
    <w:p w:rsidR="003A74A4" w:rsidRPr="003A74A4" w:rsidRDefault="003A74A4" w:rsidP="003A74A4">
      <w:pPr>
        <w:tabs>
          <w:tab w:val="left" w:pos="0"/>
          <w:tab w:val="left" w:pos="4320"/>
        </w:tabs>
        <w:spacing w:line="240" w:lineRule="exact"/>
        <w:jc w:val="both"/>
        <w:rPr>
          <w:rFonts w:asciiTheme="minorHAnsi" w:hAnsiTheme="minorHAnsi"/>
          <w:color w:val="auto"/>
        </w:rPr>
      </w:pPr>
      <w:r w:rsidRPr="003A74A4">
        <w:rPr>
          <w:rFonts w:asciiTheme="minorHAnsi" w:hAnsiTheme="minorHAnsi"/>
          <w:color w:val="auto"/>
        </w:rPr>
        <w:tab/>
      </w:r>
      <w:r w:rsidRPr="003A74A4">
        <w:rPr>
          <w:rFonts w:asciiTheme="minorHAnsi" w:hAnsiTheme="minorHAnsi"/>
          <w:color w:val="auto"/>
        </w:rPr>
        <w:tab/>
      </w:r>
      <w:r w:rsidRPr="003A74A4">
        <w:rPr>
          <w:rFonts w:asciiTheme="minorHAnsi" w:hAnsiTheme="minorHAnsi"/>
          <w:color w:val="auto"/>
        </w:rPr>
        <w:tab/>
      </w:r>
      <w:r w:rsidRPr="003A74A4">
        <w:rPr>
          <w:rFonts w:asciiTheme="minorHAnsi" w:hAnsiTheme="minorHAnsi"/>
          <w:color w:val="auto"/>
        </w:rPr>
        <w:tab/>
      </w:r>
      <w:r w:rsidRPr="003A74A4">
        <w:rPr>
          <w:rFonts w:asciiTheme="minorHAnsi" w:hAnsiTheme="minorHAnsi"/>
          <w:color w:val="auto"/>
        </w:rPr>
        <w:tab/>
      </w:r>
      <w:r w:rsidRPr="003A74A4">
        <w:rPr>
          <w:rFonts w:asciiTheme="minorHAnsi" w:hAnsiTheme="minorHAnsi"/>
          <w:color w:val="auto"/>
        </w:rPr>
        <w:tab/>
        <w:t xml:space="preserve">  </w:t>
      </w:r>
    </w:p>
    <w:p w:rsidR="003A74A4" w:rsidRPr="003A74A4" w:rsidRDefault="003A74A4" w:rsidP="003A74A4">
      <w:pPr>
        <w:tabs>
          <w:tab w:val="left" w:pos="0"/>
          <w:tab w:val="left" w:pos="4320"/>
        </w:tabs>
        <w:spacing w:line="240" w:lineRule="exact"/>
        <w:jc w:val="both"/>
        <w:rPr>
          <w:rFonts w:asciiTheme="minorHAnsi" w:hAnsiTheme="minorHAnsi"/>
          <w:color w:val="auto"/>
        </w:rPr>
      </w:pPr>
    </w:p>
    <w:p w:rsidR="003A74A4" w:rsidRPr="008E63D9" w:rsidRDefault="003A74A4" w:rsidP="009F57D6">
      <w:pPr>
        <w:tabs>
          <w:tab w:val="left" w:pos="0"/>
          <w:tab w:val="left" w:pos="4320"/>
        </w:tabs>
        <w:spacing w:line="240" w:lineRule="exact"/>
        <w:jc w:val="both"/>
        <w:rPr>
          <w:rFonts w:asciiTheme="minorHAnsi" w:hAnsiTheme="minorHAnsi"/>
          <w:color w:val="auto"/>
        </w:rPr>
      </w:pPr>
    </w:p>
    <w:sectPr w:rsidR="003A74A4" w:rsidRPr="008E63D9"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1A" w:rsidRDefault="0090631A">
      <w:r>
        <w:separator/>
      </w:r>
    </w:p>
  </w:endnote>
  <w:endnote w:type="continuationSeparator" w:id="0">
    <w:p w:rsidR="0090631A" w:rsidRDefault="00906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A0" w:rsidRDefault="0095287A">
    <w:pPr>
      <w:pStyle w:val="Footer"/>
      <w:framePr w:wrap="around" w:vAnchor="text" w:hAnchor="margin" w:xAlign="center" w:y="1"/>
      <w:rPr>
        <w:rStyle w:val="PageNumber"/>
      </w:rPr>
    </w:pPr>
    <w:r>
      <w:rPr>
        <w:rStyle w:val="PageNumber"/>
      </w:rPr>
      <w:fldChar w:fldCharType="begin"/>
    </w:r>
    <w:r w:rsidR="00B165A0">
      <w:rPr>
        <w:rStyle w:val="PageNumber"/>
      </w:rPr>
      <w:instrText xml:space="preserve">PAGE  </w:instrText>
    </w:r>
    <w:r>
      <w:rPr>
        <w:rStyle w:val="PageNumber"/>
      </w:rPr>
      <w:fldChar w:fldCharType="separate"/>
    </w:r>
    <w:r w:rsidR="00B165A0">
      <w:rPr>
        <w:rStyle w:val="PageNumber"/>
        <w:noProof/>
      </w:rPr>
      <w:t>2</w:t>
    </w:r>
    <w:r>
      <w:rPr>
        <w:rStyle w:val="PageNumber"/>
      </w:rPr>
      <w:fldChar w:fldCharType="end"/>
    </w:r>
  </w:p>
  <w:p w:rsidR="00B165A0" w:rsidRDefault="00B165A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A0" w:rsidRPr="00AC713F" w:rsidRDefault="0095287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165A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A74A4">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B165A0" w:rsidRPr="00396779" w:rsidRDefault="00B165A0"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1001123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1A" w:rsidRDefault="0090631A">
      <w:r>
        <w:separator/>
      </w:r>
    </w:p>
  </w:footnote>
  <w:footnote w:type="continuationSeparator" w:id="0">
    <w:p w:rsidR="0090631A" w:rsidRDefault="00906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numRestart w:val="eachSect"/>
    <w:footnote w:id="-1"/>
    <w:footnote w:id="0"/>
  </w:footnotePr>
  <w:endnotePr>
    <w:endnote w:id="-1"/>
    <w:endnote w:id="0"/>
  </w:endnotePr>
  <w:compat/>
  <w:rsids>
    <w:rsidRoot w:val="001C28D1"/>
    <w:rsid w:val="00000ADA"/>
    <w:rsid w:val="000043D3"/>
    <w:rsid w:val="000059FA"/>
    <w:rsid w:val="00006186"/>
    <w:rsid w:val="00006F87"/>
    <w:rsid w:val="00010ABA"/>
    <w:rsid w:val="00012428"/>
    <w:rsid w:val="00013417"/>
    <w:rsid w:val="000134DB"/>
    <w:rsid w:val="000145C2"/>
    <w:rsid w:val="0001473F"/>
    <w:rsid w:val="00014A9E"/>
    <w:rsid w:val="00021361"/>
    <w:rsid w:val="00022CF3"/>
    <w:rsid w:val="000234A6"/>
    <w:rsid w:val="00023913"/>
    <w:rsid w:val="00023D43"/>
    <w:rsid w:val="00024943"/>
    <w:rsid w:val="00032E07"/>
    <w:rsid w:val="000332CA"/>
    <w:rsid w:val="0003374E"/>
    <w:rsid w:val="000344E6"/>
    <w:rsid w:val="00035C3A"/>
    <w:rsid w:val="00035F22"/>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1B41"/>
    <w:rsid w:val="00072433"/>
    <w:rsid w:val="00075702"/>
    <w:rsid w:val="000775C2"/>
    <w:rsid w:val="000806AD"/>
    <w:rsid w:val="00082482"/>
    <w:rsid w:val="0008708B"/>
    <w:rsid w:val="00092619"/>
    <w:rsid w:val="00092C66"/>
    <w:rsid w:val="00094E4F"/>
    <w:rsid w:val="000960FE"/>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9C6"/>
    <w:rsid w:val="00122ABE"/>
    <w:rsid w:val="001231DC"/>
    <w:rsid w:val="00123AC6"/>
    <w:rsid w:val="001272AE"/>
    <w:rsid w:val="001315DD"/>
    <w:rsid w:val="00132087"/>
    <w:rsid w:val="0013525F"/>
    <w:rsid w:val="00135385"/>
    <w:rsid w:val="001364D1"/>
    <w:rsid w:val="00142EBA"/>
    <w:rsid w:val="00143192"/>
    <w:rsid w:val="00143B79"/>
    <w:rsid w:val="00150B8A"/>
    <w:rsid w:val="00150DCB"/>
    <w:rsid w:val="00151912"/>
    <w:rsid w:val="00153740"/>
    <w:rsid w:val="00153FD5"/>
    <w:rsid w:val="001541C5"/>
    <w:rsid w:val="0015623F"/>
    <w:rsid w:val="00156585"/>
    <w:rsid w:val="00156BA9"/>
    <w:rsid w:val="0016110D"/>
    <w:rsid w:val="00161761"/>
    <w:rsid w:val="00164967"/>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49BF"/>
    <w:rsid w:val="001A5320"/>
    <w:rsid w:val="001A5E62"/>
    <w:rsid w:val="001A6848"/>
    <w:rsid w:val="001A7538"/>
    <w:rsid w:val="001B0B1A"/>
    <w:rsid w:val="001B4EC2"/>
    <w:rsid w:val="001B5B59"/>
    <w:rsid w:val="001B60E0"/>
    <w:rsid w:val="001B614A"/>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0615"/>
    <w:rsid w:val="001E15C0"/>
    <w:rsid w:val="001E18E0"/>
    <w:rsid w:val="001E18E2"/>
    <w:rsid w:val="001E19D0"/>
    <w:rsid w:val="001E2A30"/>
    <w:rsid w:val="001E38A3"/>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650AA"/>
    <w:rsid w:val="00270864"/>
    <w:rsid w:val="002712F7"/>
    <w:rsid w:val="0027159C"/>
    <w:rsid w:val="00274549"/>
    <w:rsid w:val="00274E46"/>
    <w:rsid w:val="00276C86"/>
    <w:rsid w:val="002810A4"/>
    <w:rsid w:val="00281358"/>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1BF5"/>
    <w:rsid w:val="002F287E"/>
    <w:rsid w:val="002F2D63"/>
    <w:rsid w:val="002F7F81"/>
    <w:rsid w:val="00300A36"/>
    <w:rsid w:val="00303209"/>
    <w:rsid w:val="0030678B"/>
    <w:rsid w:val="00310CD7"/>
    <w:rsid w:val="0032136A"/>
    <w:rsid w:val="0032148E"/>
    <w:rsid w:val="00323E70"/>
    <w:rsid w:val="00325BA2"/>
    <w:rsid w:val="00326C08"/>
    <w:rsid w:val="00326F7F"/>
    <w:rsid w:val="003320E8"/>
    <w:rsid w:val="0033334F"/>
    <w:rsid w:val="00334BAC"/>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7D1"/>
    <w:rsid w:val="00375809"/>
    <w:rsid w:val="0037628C"/>
    <w:rsid w:val="00376B81"/>
    <w:rsid w:val="00377BD2"/>
    <w:rsid w:val="003821E1"/>
    <w:rsid w:val="00384866"/>
    <w:rsid w:val="003849E9"/>
    <w:rsid w:val="003857D4"/>
    <w:rsid w:val="00385D6F"/>
    <w:rsid w:val="00387095"/>
    <w:rsid w:val="00390092"/>
    <w:rsid w:val="00393651"/>
    <w:rsid w:val="00395E12"/>
    <w:rsid w:val="00396779"/>
    <w:rsid w:val="00397DB7"/>
    <w:rsid w:val="003A27B2"/>
    <w:rsid w:val="003A40B4"/>
    <w:rsid w:val="003A41BA"/>
    <w:rsid w:val="003A6A99"/>
    <w:rsid w:val="003A74A4"/>
    <w:rsid w:val="003A7FF8"/>
    <w:rsid w:val="003B17AC"/>
    <w:rsid w:val="003B227A"/>
    <w:rsid w:val="003B5854"/>
    <w:rsid w:val="003B6764"/>
    <w:rsid w:val="003C12A2"/>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279C"/>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E75E9"/>
    <w:rsid w:val="004F3222"/>
    <w:rsid w:val="004F3BFA"/>
    <w:rsid w:val="005000AB"/>
    <w:rsid w:val="005025EE"/>
    <w:rsid w:val="00510588"/>
    <w:rsid w:val="0051146C"/>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17EC"/>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8039C"/>
    <w:rsid w:val="00586819"/>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5EFE"/>
    <w:rsid w:val="005D5FC2"/>
    <w:rsid w:val="005E3064"/>
    <w:rsid w:val="005E72B2"/>
    <w:rsid w:val="005F1115"/>
    <w:rsid w:val="005F1AB6"/>
    <w:rsid w:val="005F27F2"/>
    <w:rsid w:val="005F3AFE"/>
    <w:rsid w:val="005F424D"/>
    <w:rsid w:val="005F6B6D"/>
    <w:rsid w:val="00605AAB"/>
    <w:rsid w:val="00606BEB"/>
    <w:rsid w:val="0061014A"/>
    <w:rsid w:val="0061054B"/>
    <w:rsid w:val="00610F7D"/>
    <w:rsid w:val="00613E26"/>
    <w:rsid w:val="00615641"/>
    <w:rsid w:val="00616959"/>
    <w:rsid w:val="006211D0"/>
    <w:rsid w:val="00621A46"/>
    <w:rsid w:val="00623A7D"/>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036"/>
    <w:rsid w:val="006D4E0E"/>
    <w:rsid w:val="006D5CE2"/>
    <w:rsid w:val="006D6AA6"/>
    <w:rsid w:val="006E06D1"/>
    <w:rsid w:val="006E1313"/>
    <w:rsid w:val="006E2835"/>
    <w:rsid w:val="006E2DC8"/>
    <w:rsid w:val="006E7356"/>
    <w:rsid w:val="006E77C8"/>
    <w:rsid w:val="006E7DD7"/>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1E6E"/>
    <w:rsid w:val="00756C11"/>
    <w:rsid w:val="0076100C"/>
    <w:rsid w:val="007612A5"/>
    <w:rsid w:val="00763F95"/>
    <w:rsid w:val="007651ED"/>
    <w:rsid w:val="00766C87"/>
    <w:rsid w:val="007769C4"/>
    <w:rsid w:val="00781BD4"/>
    <w:rsid w:val="00784832"/>
    <w:rsid w:val="00785D77"/>
    <w:rsid w:val="00786111"/>
    <w:rsid w:val="00791F1E"/>
    <w:rsid w:val="00794F3D"/>
    <w:rsid w:val="007959F6"/>
    <w:rsid w:val="00796045"/>
    <w:rsid w:val="007968AC"/>
    <w:rsid w:val="007969AB"/>
    <w:rsid w:val="007A0B39"/>
    <w:rsid w:val="007A14A4"/>
    <w:rsid w:val="007A168F"/>
    <w:rsid w:val="007A28E4"/>
    <w:rsid w:val="007A3BB3"/>
    <w:rsid w:val="007A5AD1"/>
    <w:rsid w:val="007A5B7B"/>
    <w:rsid w:val="007B0A06"/>
    <w:rsid w:val="007B1C5B"/>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7A01"/>
    <w:rsid w:val="008034A8"/>
    <w:rsid w:val="00803850"/>
    <w:rsid w:val="00804385"/>
    <w:rsid w:val="00805AFD"/>
    <w:rsid w:val="008078D8"/>
    <w:rsid w:val="008106E4"/>
    <w:rsid w:val="00811D5B"/>
    <w:rsid w:val="00817713"/>
    <w:rsid w:val="008202E5"/>
    <w:rsid w:val="008220F1"/>
    <w:rsid w:val="0082340B"/>
    <w:rsid w:val="00827DB6"/>
    <w:rsid w:val="008304B2"/>
    <w:rsid w:val="00830985"/>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136E"/>
    <w:rsid w:val="0085206E"/>
    <w:rsid w:val="00852AD4"/>
    <w:rsid w:val="00852BA8"/>
    <w:rsid w:val="00853718"/>
    <w:rsid w:val="00853C9D"/>
    <w:rsid w:val="008541EF"/>
    <w:rsid w:val="00856AC7"/>
    <w:rsid w:val="00856CD9"/>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32"/>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63D9"/>
    <w:rsid w:val="008E744D"/>
    <w:rsid w:val="008F1E08"/>
    <w:rsid w:val="00900D8F"/>
    <w:rsid w:val="009014E3"/>
    <w:rsid w:val="009026E8"/>
    <w:rsid w:val="00906024"/>
    <w:rsid w:val="0090631A"/>
    <w:rsid w:val="00906EB7"/>
    <w:rsid w:val="009102BF"/>
    <w:rsid w:val="00911490"/>
    <w:rsid w:val="009115F2"/>
    <w:rsid w:val="00914ADB"/>
    <w:rsid w:val="00923B25"/>
    <w:rsid w:val="0092402E"/>
    <w:rsid w:val="009259BA"/>
    <w:rsid w:val="00926FCB"/>
    <w:rsid w:val="0093311A"/>
    <w:rsid w:val="00942645"/>
    <w:rsid w:val="00950A3A"/>
    <w:rsid w:val="0095287A"/>
    <w:rsid w:val="0095340A"/>
    <w:rsid w:val="00953C53"/>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D5B"/>
    <w:rsid w:val="00987C68"/>
    <w:rsid w:val="0099421F"/>
    <w:rsid w:val="009A0DE3"/>
    <w:rsid w:val="009A1643"/>
    <w:rsid w:val="009A215A"/>
    <w:rsid w:val="009A49D3"/>
    <w:rsid w:val="009A4F1B"/>
    <w:rsid w:val="009A66C5"/>
    <w:rsid w:val="009A79BA"/>
    <w:rsid w:val="009B14D1"/>
    <w:rsid w:val="009B1534"/>
    <w:rsid w:val="009B441A"/>
    <w:rsid w:val="009B4963"/>
    <w:rsid w:val="009B4A3B"/>
    <w:rsid w:val="009B69D3"/>
    <w:rsid w:val="009B7BA7"/>
    <w:rsid w:val="009C0938"/>
    <w:rsid w:val="009C0EB4"/>
    <w:rsid w:val="009C22C8"/>
    <w:rsid w:val="009C3F82"/>
    <w:rsid w:val="009C72DD"/>
    <w:rsid w:val="009C7DF5"/>
    <w:rsid w:val="009D056C"/>
    <w:rsid w:val="009D060F"/>
    <w:rsid w:val="009D1159"/>
    <w:rsid w:val="009D1573"/>
    <w:rsid w:val="009D1ADE"/>
    <w:rsid w:val="009D37CA"/>
    <w:rsid w:val="009E09D0"/>
    <w:rsid w:val="009E1283"/>
    <w:rsid w:val="009E3A7F"/>
    <w:rsid w:val="009E57B1"/>
    <w:rsid w:val="009E6379"/>
    <w:rsid w:val="009F57D6"/>
    <w:rsid w:val="009F7809"/>
    <w:rsid w:val="009F7AF5"/>
    <w:rsid w:val="00A00D14"/>
    <w:rsid w:val="00A01408"/>
    <w:rsid w:val="00A02457"/>
    <w:rsid w:val="00A0298B"/>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6C0B"/>
    <w:rsid w:val="00A414A9"/>
    <w:rsid w:val="00A4195F"/>
    <w:rsid w:val="00A44CCA"/>
    <w:rsid w:val="00A44D75"/>
    <w:rsid w:val="00A47CF1"/>
    <w:rsid w:val="00A50418"/>
    <w:rsid w:val="00A54A47"/>
    <w:rsid w:val="00A56D26"/>
    <w:rsid w:val="00A571A7"/>
    <w:rsid w:val="00A608FB"/>
    <w:rsid w:val="00A60D83"/>
    <w:rsid w:val="00A60F68"/>
    <w:rsid w:val="00A63DF3"/>
    <w:rsid w:val="00A647E0"/>
    <w:rsid w:val="00A65C78"/>
    <w:rsid w:val="00A660A8"/>
    <w:rsid w:val="00A67591"/>
    <w:rsid w:val="00A67CA6"/>
    <w:rsid w:val="00A70E7B"/>
    <w:rsid w:val="00A73B84"/>
    <w:rsid w:val="00A7411D"/>
    <w:rsid w:val="00A76094"/>
    <w:rsid w:val="00A768E2"/>
    <w:rsid w:val="00A82C52"/>
    <w:rsid w:val="00A868A0"/>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55C2"/>
    <w:rsid w:val="00AD6870"/>
    <w:rsid w:val="00AD68C5"/>
    <w:rsid w:val="00AE1273"/>
    <w:rsid w:val="00AE2D29"/>
    <w:rsid w:val="00AE4624"/>
    <w:rsid w:val="00AE5E14"/>
    <w:rsid w:val="00AE6115"/>
    <w:rsid w:val="00AE625B"/>
    <w:rsid w:val="00AF1668"/>
    <w:rsid w:val="00AF4FA5"/>
    <w:rsid w:val="00AF6AAF"/>
    <w:rsid w:val="00B0762A"/>
    <w:rsid w:val="00B07955"/>
    <w:rsid w:val="00B140B8"/>
    <w:rsid w:val="00B14FAA"/>
    <w:rsid w:val="00B15D30"/>
    <w:rsid w:val="00B165A0"/>
    <w:rsid w:val="00B20624"/>
    <w:rsid w:val="00B23436"/>
    <w:rsid w:val="00B237F1"/>
    <w:rsid w:val="00B26354"/>
    <w:rsid w:val="00B26CA0"/>
    <w:rsid w:val="00B32179"/>
    <w:rsid w:val="00B33007"/>
    <w:rsid w:val="00B331A9"/>
    <w:rsid w:val="00B36569"/>
    <w:rsid w:val="00B40A05"/>
    <w:rsid w:val="00B40A3E"/>
    <w:rsid w:val="00B40CE7"/>
    <w:rsid w:val="00B427BB"/>
    <w:rsid w:val="00B449EE"/>
    <w:rsid w:val="00B50227"/>
    <w:rsid w:val="00B50510"/>
    <w:rsid w:val="00B522CD"/>
    <w:rsid w:val="00B55143"/>
    <w:rsid w:val="00B555C8"/>
    <w:rsid w:val="00B55917"/>
    <w:rsid w:val="00B643A6"/>
    <w:rsid w:val="00B64DD6"/>
    <w:rsid w:val="00B66F99"/>
    <w:rsid w:val="00B6710C"/>
    <w:rsid w:val="00B67E84"/>
    <w:rsid w:val="00B72076"/>
    <w:rsid w:val="00B72303"/>
    <w:rsid w:val="00B72C72"/>
    <w:rsid w:val="00B82277"/>
    <w:rsid w:val="00B86E9A"/>
    <w:rsid w:val="00B90878"/>
    <w:rsid w:val="00B91676"/>
    <w:rsid w:val="00B95833"/>
    <w:rsid w:val="00B95A10"/>
    <w:rsid w:val="00BA1824"/>
    <w:rsid w:val="00BA2D98"/>
    <w:rsid w:val="00BA2E76"/>
    <w:rsid w:val="00BA30D1"/>
    <w:rsid w:val="00BA30E1"/>
    <w:rsid w:val="00BA4609"/>
    <w:rsid w:val="00BA5BE2"/>
    <w:rsid w:val="00BA7F46"/>
    <w:rsid w:val="00BB0A0A"/>
    <w:rsid w:val="00BB133C"/>
    <w:rsid w:val="00BB45B5"/>
    <w:rsid w:val="00BB6064"/>
    <w:rsid w:val="00BC09D1"/>
    <w:rsid w:val="00BC1CF3"/>
    <w:rsid w:val="00BC3573"/>
    <w:rsid w:val="00BC6ED3"/>
    <w:rsid w:val="00BC7F82"/>
    <w:rsid w:val="00BD0651"/>
    <w:rsid w:val="00BD40AB"/>
    <w:rsid w:val="00BD6297"/>
    <w:rsid w:val="00BD6806"/>
    <w:rsid w:val="00BD7433"/>
    <w:rsid w:val="00BD7831"/>
    <w:rsid w:val="00BD7C10"/>
    <w:rsid w:val="00BE01BE"/>
    <w:rsid w:val="00BE046F"/>
    <w:rsid w:val="00BE0DEB"/>
    <w:rsid w:val="00BE2FC1"/>
    <w:rsid w:val="00BE6365"/>
    <w:rsid w:val="00BF0B7F"/>
    <w:rsid w:val="00BF4720"/>
    <w:rsid w:val="00BF4F49"/>
    <w:rsid w:val="00BF7B4F"/>
    <w:rsid w:val="00BF7B63"/>
    <w:rsid w:val="00C038EC"/>
    <w:rsid w:val="00C05C6D"/>
    <w:rsid w:val="00C105B7"/>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51A"/>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18A5"/>
    <w:rsid w:val="00CF158D"/>
    <w:rsid w:val="00CF4394"/>
    <w:rsid w:val="00D000A9"/>
    <w:rsid w:val="00D005DB"/>
    <w:rsid w:val="00D0064E"/>
    <w:rsid w:val="00D00981"/>
    <w:rsid w:val="00D014EB"/>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59F"/>
    <w:rsid w:val="00DA1466"/>
    <w:rsid w:val="00DA195B"/>
    <w:rsid w:val="00DA6B55"/>
    <w:rsid w:val="00DA6B97"/>
    <w:rsid w:val="00DB0015"/>
    <w:rsid w:val="00DB2AAD"/>
    <w:rsid w:val="00DB626D"/>
    <w:rsid w:val="00DB6365"/>
    <w:rsid w:val="00DC0BF1"/>
    <w:rsid w:val="00DC41C3"/>
    <w:rsid w:val="00DC555A"/>
    <w:rsid w:val="00DD286D"/>
    <w:rsid w:val="00DD2CAF"/>
    <w:rsid w:val="00DD3593"/>
    <w:rsid w:val="00DD64E0"/>
    <w:rsid w:val="00DE0C67"/>
    <w:rsid w:val="00DE5A7D"/>
    <w:rsid w:val="00DE6952"/>
    <w:rsid w:val="00DE7E74"/>
    <w:rsid w:val="00DF071B"/>
    <w:rsid w:val="00DF6EF8"/>
    <w:rsid w:val="00E00A69"/>
    <w:rsid w:val="00E017F0"/>
    <w:rsid w:val="00E01A0E"/>
    <w:rsid w:val="00E041E4"/>
    <w:rsid w:val="00E0492E"/>
    <w:rsid w:val="00E071E2"/>
    <w:rsid w:val="00E1012B"/>
    <w:rsid w:val="00E103C8"/>
    <w:rsid w:val="00E1085B"/>
    <w:rsid w:val="00E1308B"/>
    <w:rsid w:val="00E14581"/>
    <w:rsid w:val="00E15539"/>
    <w:rsid w:val="00E1582C"/>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0845"/>
    <w:rsid w:val="00E7200B"/>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0732D"/>
    <w:rsid w:val="00F11EBE"/>
    <w:rsid w:val="00F12BA8"/>
    <w:rsid w:val="00F130D0"/>
    <w:rsid w:val="00F14933"/>
    <w:rsid w:val="00F14951"/>
    <w:rsid w:val="00F1516A"/>
    <w:rsid w:val="00F16BC8"/>
    <w:rsid w:val="00F22A26"/>
    <w:rsid w:val="00F24072"/>
    <w:rsid w:val="00F26432"/>
    <w:rsid w:val="00F3197A"/>
    <w:rsid w:val="00F32139"/>
    <w:rsid w:val="00F33D56"/>
    <w:rsid w:val="00F34E08"/>
    <w:rsid w:val="00F41D91"/>
    <w:rsid w:val="00F42363"/>
    <w:rsid w:val="00F46964"/>
    <w:rsid w:val="00F46F9A"/>
    <w:rsid w:val="00F470FD"/>
    <w:rsid w:val="00F50432"/>
    <w:rsid w:val="00F50F30"/>
    <w:rsid w:val="00F5126A"/>
    <w:rsid w:val="00F5126E"/>
    <w:rsid w:val="00F65291"/>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9FE"/>
    <w:rsid w:val="00FB101D"/>
    <w:rsid w:val="00FB1725"/>
    <w:rsid w:val="00FB37C7"/>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5736552">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E44C-2CAD-4E96-B2AC-842D499B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2011-08-18T18:11:00Z</cp:lastPrinted>
  <dcterms:created xsi:type="dcterms:W3CDTF">2011-08-11T16:31:00Z</dcterms:created>
  <dcterms:modified xsi:type="dcterms:W3CDTF">2012-03-05T16:22:00Z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