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E85A03">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057019">
        <w:rPr>
          <w:rFonts w:asciiTheme="minorHAnsi" w:hAnsiTheme="minorHAnsi"/>
          <w:caps/>
          <w:color w:val="auto"/>
        </w:rPr>
        <w:tab/>
      </w:r>
      <w:r w:rsidR="00057019">
        <w:rPr>
          <w:rFonts w:asciiTheme="minorHAnsi" w:hAnsiTheme="minorHAnsi"/>
          <w:caps/>
          <w:color w:val="auto"/>
        </w:rPr>
        <w:tab/>
      </w:r>
      <w:r w:rsidR="00CB27D0">
        <w:rPr>
          <w:rFonts w:asciiTheme="minorHAnsi" w:hAnsiTheme="minorHAnsi"/>
          <w:caps/>
          <w:color w:val="auto"/>
        </w:rPr>
        <w:t xml:space="preserve">                  </w:t>
      </w:r>
      <w:r w:rsidRPr="00FD6C41">
        <w:rPr>
          <w:rFonts w:asciiTheme="minorHAnsi" w:hAnsiTheme="minorHAnsi"/>
          <w:caps/>
          <w:color w:val="auto"/>
        </w:rPr>
        <w:t xml:space="preserve">BRANCH OF </w:t>
      </w:r>
      <w:r w:rsidRPr="00DA1431">
        <w:rPr>
          <w:rFonts w:asciiTheme="minorHAnsi" w:hAnsiTheme="minorHAnsi"/>
          <w:caps/>
          <w:color w:val="auto"/>
        </w:rPr>
        <w:t xml:space="preserve">SERVICE: </w:t>
      </w:r>
      <w:r w:rsidR="004C24C5" w:rsidRPr="00DA1431">
        <w:rPr>
          <w:rFonts w:asciiTheme="minorHAnsi" w:hAnsiTheme="minorHAnsi"/>
          <w:caps/>
          <w:color w:val="auto"/>
        </w:rPr>
        <w:t xml:space="preserve"> </w:t>
      </w:r>
      <w:r w:rsidR="00332DE3" w:rsidRPr="00DA1431">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FC6F0D">
        <w:rPr>
          <w:rFonts w:asciiTheme="minorHAnsi" w:hAnsiTheme="minorHAnsi"/>
          <w:caps/>
          <w:color w:val="auto"/>
        </w:rPr>
        <w:t>1001040</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CB27D0">
        <w:rPr>
          <w:rFonts w:asciiTheme="minorHAnsi" w:hAnsiTheme="minorHAnsi"/>
          <w:color w:val="auto"/>
        </w:rPr>
        <w:t xml:space="preserve">                  </w:t>
      </w:r>
      <w:r w:rsidR="00DE3AAD" w:rsidRPr="00DE3AAD">
        <w:rPr>
          <w:rFonts w:asciiTheme="minorHAnsi" w:hAnsiTheme="minorHAnsi"/>
          <w:color w:val="auto"/>
        </w:rPr>
        <w:t>SEPARATION DATE:  200</w:t>
      </w:r>
      <w:r w:rsidR="00FC6F0D">
        <w:rPr>
          <w:rFonts w:asciiTheme="minorHAnsi" w:hAnsiTheme="minorHAnsi"/>
          <w:color w:val="auto"/>
        </w:rPr>
        <w:t>40812</w:t>
      </w:r>
    </w:p>
    <w:p w:rsidR="00827B29" w:rsidRPr="00784EA0" w:rsidRDefault="004F3639" w:rsidP="00DC5028">
      <w:pPr>
        <w:tabs>
          <w:tab w:val="left" w:pos="288"/>
          <w:tab w:val="left" w:pos="3600"/>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753820">
        <w:rPr>
          <w:rFonts w:asciiTheme="minorHAnsi" w:hAnsiTheme="minorHAnsi"/>
          <w:caps/>
          <w:color w:val="auto"/>
        </w:rPr>
        <w:t>1208</w:t>
      </w:r>
      <w:r w:rsidR="00DC5028">
        <w:rPr>
          <w:rFonts w:asciiTheme="minorHAnsi" w:hAnsiTheme="minorHAnsi"/>
          <w:caps/>
          <w:color w:val="auto"/>
        </w:rPr>
        <w:tab/>
      </w:r>
    </w:p>
    <w:p w:rsidR="008E0D8F" w:rsidRPr="007422A7"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FF4C90" w:rsidRDefault="00FF4C90" w:rsidP="00FF4C90">
      <w:pPr>
        <w:tabs>
          <w:tab w:val="left" w:pos="288"/>
          <w:tab w:val="left" w:pos="4752"/>
        </w:tabs>
        <w:spacing w:line="240" w:lineRule="exact"/>
        <w:jc w:val="both"/>
        <w:rPr>
          <w:rFonts w:asciiTheme="minorHAnsi" w:hAnsiTheme="minorHAnsi"/>
          <w:color w:val="auto"/>
        </w:rPr>
      </w:pPr>
    </w:p>
    <w:p w:rsidR="006A33ED" w:rsidRPr="00C472C7" w:rsidRDefault="00FB0E80" w:rsidP="006A33ED">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A24890">
        <w:rPr>
          <w:rFonts w:asciiTheme="minorHAnsi" w:hAnsiTheme="minorHAnsi"/>
          <w:color w:val="auto"/>
        </w:rPr>
        <w:t>D</w:t>
      </w:r>
      <w:r w:rsidR="009759C2" w:rsidRPr="00EC337D">
        <w:rPr>
          <w:rFonts w:asciiTheme="minorHAnsi" w:hAnsiTheme="minorHAnsi"/>
          <w:color w:val="auto"/>
        </w:rPr>
        <w:t>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765979">
        <w:rPr>
          <w:rFonts w:asciiTheme="minorHAnsi" w:hAnsiTheme="minorHAnsi"/>
          <w:color w:val="auto"/>
          <w:szCs w:val="24"/>
        </w:rPr>
        <w:t>TSgt</w:t>
      </w:r>
      <w:r w:rsidR="00BB1652">
        <w:rPr>
          <w:rFonts w:asciiTheme="minorHAnsi" w:hAnsiTheme="minorHAnsi"/>
          <w:color w:val="auto"/>
          <w:szCs w:val="24"/>
        </w:rPr>
        <w:t>/</w:t>
      </w:r>
      <w:r w:rsidR="00DA1431">
        <w:rPr>
          <w:rFonts w:asciiTheme="minorHAnsi" w:hAnsiTheme="minorHAnsi"/>
          <w:color w:val="auto"/>
          <w:szCs w:val="24"/>
        </w:rPr>
        <w:t>E-6</w:t>
      </w:r>
      <w:r w:rsidR="00705C40" w:rsidRPr="00AD7F8F">
        <w:rPr>
          <w:rFonts w:asciiTheme="minorHAnsi" w:hAnsiTheme="minorHAnsi"/>
          <w:color w:val="auto"/>
          <w:szCs w:val="24"/>
        </w:rPr>
        <w:t xml:space="preserve"> (</w:t>
      </w:r>
      <w:r w:rsidR="00DA1431">
        <w:rPr>
          <w:rFonts w:asciiTheme="minorHAnsi" w:hAnsiTheme="minorHAnsi"/>
          <w:color w:val="auto"/>
          <w:szCs w:val="24"/>
        </w:rPr>
        <w:t>2A773</w:t>
      </w:r>
      <w:r w:rsidR="00D42BA7">
        <w:rPr>
          <w:rFonts w:asciiTheme="minorHAnsi" w:hAnsiTheme="minorHAnsi"/>
          <w:color w:val="auto"/>
          <w:szCs w:val="24"/>
        </w:rPr>
        <w:t xml:space="preserve">, </w:t>
      </w:r>
      <w:r w:rsidR="00DA1431">
        <w:rPr>
          <w:rFonts w:asciiTheme="minorHAnsi" w:hAnsiTheme="minorHAnsi"/>
          <w:color w:val="auto"/>
          <w:szCs w:val="24"/>
        </w:rPr>
        <w:t>A</w:t>
      </w:r>
      <w:r w:rsidR="00C11849">
        <w:rPr>
          <w:rFonts w:asciiTheme="minorHAnsi" w:hAnsiTheme="minorHAnsi"/>
          <w:color w:val="auto"/>
          <w:szCs w:val="24"/>
        </w:rPr>
        <w:t>ir</w:t>
      </w:r>
      <w:r w:rsidR="00DA1431">
        <w:rPr>
          <w:rFonts w:asciiTheme="minorHAnsi" w:hAnsiTheme="minorHAnsi"/>
          <w:color w:val="auto"/>
          <w:szCs w:val="24"/>
        </w:rPr>
        <w:t>c</w:t>
      </w:r>
      <w:r w:rsidR="00C11849">
        <w:rPr>
          <w:rFonts w:asciiTheme="minorHAnsi" w:hAnsiTheme="minorHAnsi"/>
          <w:color w:val="auto"/>
          <w:szCs w:val="24"/>
        </w:rPr>
        <w:t>ra</w:t>
      </w:r>
      <w:r w:rsidR="00DA1431">
        <w:rPr>
          <w:rFonts w:asciiTheme="minorHAnsi" w:hAnsiTheme="minorHAnsi"/>
          <w:color w:val="auto"/>
          <w:szCs w:val="24"/>
        </w:rPr>
        <w:t xml:space="preserve">ft </w:t>
      </w:r>
      <w:r w:rsidR="000E4B80">
        <w:rPr>
          <w:rFonts w:asciiTheme="minorHAnsi" w:hAnsiTheme="minorHAnsi"/>
          <w:color w:val="auto"/>
          <w:szCs w:val="24"/>
        </w:rPr>
        <w:t>Structural</w:t>
      </w:r>
      <w:r w:rsidR="00DA1431">
        <w:rPr>
          <w:rFonts w:asciiTheme="minorHAnsi" w:hAnsiTheme="minorHAnsi"/>
          <w:color w:val="auto"/>
          <w:szCs w:val="24"/>
        </w:rPr>
        <w:t xml:space="preserve"> Maint</w:t>
      </w:r>
      <w:r w:rsidR="00CB27D0">
        <w:rPr>
          <w:rFonts w:asciiTheme="minorHAnsi" w:hAnsiTheme="minorHAnsi"/>
          <w:color w:val="auto"/>
          <w:szCs w:val="24"/>
        </w:rPr>
        <w:t>enance</w:t>
      </w:r>
      <w:r w:rsidR="00DA1431">
        <w:rPr>
          <w:rFonts w:asciiTheme="minorHAnsi" w:hAnsiTheme="minorHAnsi"/>
          <w:color w:val="auto"/>
          <w:szCs w:val="24"/>
        </w:rPr>
        <w:t xml:space="preserve"> Craftsman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BB1652">
        <w:rPr>
          <w:rFonts w:asciiTheme="minorHAnsi" w:hAnsiTheme="minorHAnsi"/>
          <w:color w:val="auto"/>
          <w:szCs w:val="24"/>
        </w:rPr>
        <w:t>thoracic b</w:t>
      </w:r>
      <w:r w:rsidR="007422A7">
        <w:rPr>
          <w:rFonts w:asciiTheme="minorHAnsi" w:hAnsiTheme="minorHAnsi"/>
          <w:color w:val="auto"/>
          <w:szCs w:val="24"/>
        </w:rPr>
        <w:t>ack pain secondary to compression</w:t>
      </w:r>
      <w:r w:rsidR="00BB1652">
        <w:rPr>
          <w:rFonts w:asciiTheme="minorHAnsi" w:hAnsiTheme="minorHAnsi"/>
          <w:color w:val="auto"/>
          <w:szCs w:val="24"/>
        </w:rPr>
        <w:t xml:space="preserve"> fractures </w:t>
      </w:r>
      <w:r w:rsidR="00B74F21">
        <w:rPr>
          <w:rFonts w:asciiTheme="minorHAnsi" w:hAnsiTheme="minorHAnsi"/>
          <w:color w:val="auto"/>
          <w:szCs w:val="24"/>
        </w:rPr>
        <w:t xml:space="preserve">at T6 and T7.  </w:t>
      </w:r>
      <w:r w:rsidR="00D80B65" w:rsidRPr="006A33ED">
        <w:rPr>
          <w:rFonts w:asciiTheme="minorHAnsi" w:hAnsiTheme="minorHAnsi"/>
          <w:color w:val="auto"/>
          <w:szCs w:val="24"/>
        </w:rPr>
        <w:t>He did not respond adequately to treatment to perf</w:t>
      </w:r>
      <w:r w:rsidR="006A33ED">
        <w:rPr>
          <w:rFonts w:asciiTheme="minorHAnsi" w:hAnsiTheme="minorHAnsi"/>
          <w:color w:val="auto"/>
          <w:szCs w:val="24"/>
        </w:rPr>
        <w:t>or</w:t>
      </w:r>
      <w:r w:rsidR="00686CF3">
        <w:rPr>
          <w:rFonts w:asciiTheme="minorHAnsi" w:hAnsiTheme="minorHAnsi"/>
          <w:color w:val="auto"/>
          <w:szCs w:val="24"/>
        </w:rPr>
        <w:t>m within his Air Force s</w:t>
      </w:r>
      <w:r w:rsidR="00D80B65" w:rsidRPr="006A33ED">
        <w:rPr>
          <w:rFonts w:asciiTheme="minorHAnsi" w:hAnsiTheme="minorHAnsi"/>
          <w:color w:val="auto"/>
          <w:szCs w:val="24"/>
        </w:rPr>
        <w:t>pecialty (AFS) or meet physical fitness standar</w:t>
      </w:r>
      <w:r w:rsidR="007815BB">
        <w:rPr>
          <w:rFonts w:asciiTheme="minorHAnsi" w:hAnsiTheme="minorHAnsi"/>
          <w:color w:val="auto"/>
          <w:szCs w:val="24"/>
        </w:rPr>
        <w:t>ds.  He was issued a</w:t>
      </w:r>
      <w:r w:rsidR="00CB27D0">
        <w:rPr>
          <w:rFonts w:asciiTheme="minorHAnsi" w:hAnsiTheme="minorHAnsi"/>
          <w:color w:val="auto"/>
          <w:szCs w:val="24"/>
        </w:rPr>
        <w:t>n</w:t>
      </w:r>
      <w:r w:rsidR="007815BB">
        <w:rPr>
          <w:rFonts w:asciiTheme="minorHAnsi" w:hAnsiTheme="minorHAnsi"/>
          <w:color w:val="auto"/>
          <w:szCs w:val="24"/>
        </w:rPr>
        <w:t xml:space="preserve"> L</w:t>
      </w:r>
      <w:r w:rsidR="00D80B65" w:rsidRPr="006A33ED">
        <w:rPr>
          <w:rFonts w:asciiTheme="minorHAnsi" w:hAnsiTheme="minorHAnsi"/>
          <w:color w:val="auto"/>
          <w:szCs w:val="24"/>
        </w:rPr>
        <w:t xml:space="preserve">4 </w:t>
      </w:r>
      <w:r w:rsidR="006A33ED" w:rsidRPr="006A33ED">
        <w:rPr>
          <w:rFonts w:asciiTheme="minorHAnsi" w:hAnsiTheme="minorHAnsi"/>
          <w:color w:val="auto"/>
          <w:szCs w:val="24"/>
        </w:rPr>
        <w:t>profile and underwent a M</w:t>
      </w:r>
      <w:r w:rsidR="00C11849">
        <w:rPr>
          <w:rFonts w:asciiTheme="minorHAnsi" w:hAnsiTheme="minorHAnsi"/>
          <w:color w:val="auto"/>
          <w:szCs w:val="24"/>
        </w:rPr>
        <w:t xml:space="preserve">edical Evaluation Board (MEB).  </w:t>
      </w:r>
      <w:r w:rsidR="006A33ED" w:rsidRPr="006A33ED">
        <w:rPr>
          <w:rFonts w:asciiTheme="minorHAnsi" w:hAnsiTheme="minorHAnsi"/>
          <w:color w:val="auto"/>
          <w:szCs w:val="24"/>
        </w:rPr>
        <w:t>Central posterior back pain</w:t>
      </w:r>
      <w:r w:rsidR="006F5D4A">
        <w:rPr>
          <w:rFonts w:asciiTheme="minorHAnsi" w:hAnsiTheme="minorHAnsi"/>
          <w:color w:val="auto"/>
          <w:szCs w:val="24"/>
        </w:rPr>
        <w:t>, h</w:t>
      </w:r>
      <w:r w:rsidR="006F5D4A" w:rsidRPr="006A33ED">
        <w:rPr>
          <w:rFonts w:asciiTheme="minorHAnsi" w:hAnsiTheme="minorHAnsi"/>
          <w:color w:val="auto"/>
          <w:szCs w:val="24"/>
        </w:rPr>
        <w:t>igh blood pressure</w:t>
      </w:r>
      <w:r w:rsidR="006F5D4A">
        <w:rPr>
          <w:rFonts w:asciiTheme="minorHAnsi" w:hAnsiTheme="minorHAnsi"/>
          <w:color w:val="auto"/>
          <w:szCs w:val="24"/>
        </w:rPr>
        <w:t xml:space="preserve"> and seasonal allergic rhinitis were</w:t>
      </w:r>
      <w:r w:rsidR="006A33ED" w:rsidRPr="006A33ED">
        <w:rPr>
          <w:rFonts w:asciiTheme="minorHAnsi" w:hAnsiTheme="minorHAnsi"/>
          <w:color w:val="auto"/>
          <w:szCs w:val="24"/>
        </w:rPr>
        <w:t xml:space="preserve"> forwarded to the Physical Evaluation Board (PEB) as medicall</w:t>
      </w:r>
      <w:r w:rsidR="006F5D4A">
        <w:rPr>
          <w:rFonts w:asciiTheme="minorHAnsi" w:hAnsiTheme="minorHAnsi"/>
          <w:color w:val="auto"/>
          <w:szCs w:val="24"/>
        </w:rPr>
        <w:t xml:space="preserve">y unacceptable IAW AFI 48-123.  </w:t>
      </w:r>
      <w:r w:rsidR="006A33ED" w:rsidRPr="006A33ED">
        <w:rPr>
          <w:rFonts w:asciiTheme="minorHAnsi" w:hAnsiTheme="minorHAnsi"/>
          <w:color w:val="auto"/>
          <w:szCs w:val="24"/>
        </w:rPr>
        <w:t xml:space="preserve">The Informal PEB (IPEB) adjudicated the thoracic back pain condition as unfitting, rated 20% </w:t>
      </w:r>
      <w:r w:rsidR="007815BB">
        <w:rPr>
          <w:rFonts w:asciiTheme="minorHAnsi" w:hAnsiTheme="minorHAnsi"/>
          <w:color w:val="auto"/>
          <w:szCs w:val="24"/>
        </w:rPr>
        <w:t xml:space="preserve">IAW DoD and </w:t>
      </w:r>
      <w:r w:rsidR="006A33ED" w:rsidRPr="006A33ED">
        <w:rPr>
          <w:rFonts w:asciiTheme="minorHAnsi" w:hAnsiTheme="minorHAnsi"/>
          <w:color w:val="auto"/>
          <w:szCs w:val="24"/>
        </w:rPr>
        <w:t>Veterans Administration Schedule fo</w:t>
      </w:r>
      <w:r w:rsidR="00237AFD">
        <w:rPr>
          <w:rFonts w:asciiTheme="minorHAnsi" w:hAnsiTheme="minorHAnsi"/>
          <w:color w:val="auto"/>
          <w:szCs w:val="24"/>
        </w:rPr>
        <w:t>r Rating Disabilities (VASRD)</w:t>
      </w:r>
      <w:r w:rsidR="00303F0E">
        <w:rPr>
          <w:rFonts w:asciiTheme="minorHAnsi" w:hAnsiTheme="minorHAnsi"/>
          <w:color w:val="auto"/>
          <w:szCs w:val="24"/>
        </w:rPr>
        <w:t xml:space="preserve"> </w:t>
      </w:r>
      <w:r w:rsidR="007815BB">
        <w:rPr>
          <w:rFonts w:asciiTheme="minorHAnsi" w:hAnsiTheme="minorHAnsi"/>
          <w:color w:val="auto"/>
          <w:szCs w:val="24"/>
        </w:rPr>
        <w:t>guidelines</w:t>
      </w:r>
      <w:r w:rsidR="00237AFD">
        <w:rPr>
          <w:rFonts w:asciiTheme="minorHAnsi" w:hAnsiTheme="minorHAnsi"/>
          <w:color w:val="auto"/>
          <w:szCs w:val="24"/>
        </w:rPr>
        <w:t>.  H</w:t>
      </w:r>
      <w:r w:rsidR="00237AFD" w:rsidRPr="006A33ED">
        <w:rPr>
          <w:rFonts w:asciiTheme="minorHAnsi" w:hAnsiTheme="minorHAnsi"/>
          <w:color w:val="auto"/>
          <w:szCs w:val="24"/>
        </w:rPr>
        <w:t>igh blood pressure</w:t>
      </w:r>
      <w:r w:rsidR="00237AFD">
        <w:rPr>
          <w:rFonts w:asciiTheme="minorHAnsi" w:hAnsiTheme="minorHAnsi"/>
          <w:color w:val="auto"/>
          <w:szCs w:val="24"/>
        </w:rPr>
        <w:t xml:space="preserve"> and seasonal allergic rhinitis were</w:t>
      </w:r>
      <w:r w:rsidR="00237AFD" w:rsidRPr="006A33ED">
        <w:rPr>
          <w:rFonts w:asciiTheme="minorHAnsi" w:hAnsiTheme="minorHAnsi"/>
          <w:color w:val="auto"/>
          <w:szCs w:val="24"/>
        </w:rPr>
        <w:t xml:space="preserve"> </w:t>
      </w:r>
      <w:r w:rsidR="00237AFD">
        <w:rPr>
          <w:rFonts w:asciiTheme="minorHAnsi" w:hAnsiTheme="minorHAnsi"/>
          <w:color w:val="auto"/>
          <w:szCs w:val="24"/>
        </w:rPr>
        <w:t xml:space="preserve">found to be category II conditions.  </w:t>
      </w:r>
      <w:r w:rsidR="006A33ED" w:rsidRPr="006A33ED">
        <w:rPr>
          <w:rFonts w:asciiTheme="minorHAnsi" w:hAnsiTheme="minorHAnsi"/>
          <w:color w:val="auto"/>
          <w:szCs w:val="24"/>
        </w:rPr>
        <w:t>The C</w:t>
      </w:r>
      <w:r w:rsidR="00DB0945">
        <w:rPr>
          <w:rFonts w:asciiTheme="minorHAnsi" w:hAnsiTheme="minorHAnsi"/>
          <w:color w:val="auto"/>
          <w:szCs w:val="24"/>
        </w:rPr>
        <w:t>I</w:t>
      </w:r>
      <w:r w:rsidR="006A33ED" w:rsidRPr="006A33ED">
        <w:rPr>
          <w:rFonts w:asciiTheme="minorHAnsi" w:hAnsiTheme="minorHAnsi"/>
          <w:color w:val="auto"/>
          <w:szCs w:val="24"/>
        </w:rPr>
        <w:t xml:space="preserve"> made no appeals, and was medically separated with a 20%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FC6F0D" w:rsidRPr="00B74F21" w:rsidRDefault="002C6E5B" w:rsidP="00FC6F0D">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The CI states: “</w:t>
      </w:r>
      <w:r w:rsidR="00FC6F0D" w:rsidRPr="00FC6F0D">
        <w:rPr>
          <w:rFonts w:asciiTheme="minorHAnsi" w:hAnsiTheme="minorHAnsi"/>
          <w:color w:val="auto"/>
        </w:rPr>
        <w:t>Due to time and grade of</w:t>
      </w:r>
      <w:r w:rsidR="00FC6F0D">
        <w:rPr>
          <w:rFonts w:asciiTheme="minorHAnsi" w:hAnsiTheme="minorHAnsi"/>
          <w:color w:val="auto"/>
        </w:rPr>
        <w:t xml:space="preserve"> </w:t>
      </w:r>
      <w:r w:rsidR="00FC6F0D" w:rsidRPr="00FC6F0D">
        <w:rPr>
          <w:rFonts w:asciiTheme="minorHAnsi" w:hAnsiTheme="minorHAnsi"/>
          <w:color w:val="auto"/>
        </w:rPr>
        <w:t>member at the s</w:t>
      </w:r>
      <w:r w:rsidR="00FC6F0D">
        <w:rPr>
          <w:rFonts w:asciiTheme="minorHAnsi" w:hAnsiTheme="minorHAnsi"/>
          <w:color w:val="auto"/>
        </w:rPr>
        <w:t>ep</w:t>
      </w:r>
      <w:r w:rsidR="00FC6F0D" w:rsidRPr="00FC6F0D">
        <w:rPr>
          <w:rFonts w:asciiTheme="minorHAnsi" w:hAnsiTheme="minorHAnsi"/>
          <w:color w:val="auto"/>
        </w:rPr>
        <w:t>ar</w:t>
      </w:r>
      <w:r w:rsidR="00FC6F0D">
        <w:rPr>
          <w:rFonts w:asciiTheme="minorHAnsi" w:hAnsiTheme="minorHAnsi"/>
          <w:color w:val="auto"/>
        </w:rPr>
        <w:t>a</w:t>
      </w:r>
      <w:r w:rsidR="00FC6F0D" w:rsidRPr="00FC6F0D">
        <w:rPr>
          <w:rFonts w:asciiTheme="minorHAnsi" w:hAnsiTheme="minorHAnsi"/>
          <w:color w:val="auto"/>
        </w:rPr>
        <w:t>tion date, the need for re-evaluat</w:t>
      </w:r>
      <w:r w:rsidR="00C11849">
        <w:rPr>
          <w:rFonts w:asciiTheme="minorHAnsi" w:hAnsiTheme="minorHAnsi"/>
          <w:color w:val="auto"/>
        </w:rPr>
        <w:t xml:space="preserve">ion for retirement is required.  </w:t>
      </w:r>
      <w:r w:rsidR="00FC6F0D" w:rsidRPr="00FC6F0D">
        <w:rPr>
          <w:rFonts w:asciiTheme="minorHAnsi" w:hAnsiTheme="minorHAnsi"/>
          <w:color w:val="auto"/>
        </w:rPr>
        <w:t>It was unjust and unfavorable for</w:t>
      </w:r>
      <w:r w:rsidR="00FC6F0D">
        <w:rPr>
          <w:rFonts w:asciiTheme="minorHAnsi" w:hAnsiTheme="minorHAnsi"/>
          <w:color w:val="auto"/>
        </w:rPr>
        <w:t xml:space="preserve"> </w:t>
      </w:r>
      <w:proofErr w:type="gramStart"/>
      <w:r w:rsidR="00FC6F0D" w:rsidRPr="00FC6F0D">
        <w:rPr>
          <w:rFonts w:asciiTheme="minorHAnsi" w:hAnsiTheme="minorHAnsi"/>
          <w:color w:val="auto"/>
        </w:rPr>
        <w:t>myself</w:t>
      </w:r>
      <w:proofErr w:type="gramEnd"/>
      <w:r w:rsidR="00FC6F0D" w:rsidRPr="00FC6F0D">
        <w:rPr>
          <w:rFonts w:asciiTheme="minorHAnsi" w:hAnsiTheme="minorHAnsi"/>
          <w:color w:val="auto"/>
        </w:rPr>
        <w:t xml:space="preserve"> and family to be</w:t>
      </w:r>
      <w:r w:rsidR="00C11849">
        <w:rPr>
          <w:rFonts w:asciiTheme="minorHAnsi" w:hAnsiTheme="minorHAnsi"/>
          <w:color w:val="auto"/>
        </w:rPr>
        <w:t xml:space="preserve"> separated without retirement.  </w:t>
      </w:r>
      <w:r w:rsidR="00FC6F0D" w:rsidRPr="00FC6F0D">
        <w:rPr>
          <w:rFonts w:asciiTheme="minorHAnsi" w:hAnsiTheme="minorHAnsi"/>
          <w:color w:val="auto"/>
        </w:rPr>
        <w:t>Has created a great burden and life changing events took place for the worse, not the better</w:t>
      </w:r>
      <w:r w:rsidR="00FC6F0D">
        <w:rPr>
          <w:rFonts w:asciiTheme="minorHAnsi" w:hAnsiTheme="minorHAnsi"/>
          <w:color w:val="auto"/>
        </w:rPr>
        <w:t xml:space="preserve"> </w:t>
      </w:r>
      <w:r w:rsidR="00FC6F0D" w:rsidRPr="00FC6F0D">
        <w:rPr>
          <w:rFonts w:asciiTheme="minorHAnsi" w:hAnsiTheme="minorHAnsi"/>
          <w:color w:val="auto"/>
        </w:rPr>
        <w:t>to be separat</w:t>
      </w:r>
      <w:r w:rsidR="00FC6F0D">
        <w:rPr>
          <w:rFonts w:asciiTheme="minorHAnsi" w:hAnsiTheme="minorHAnsi"/>
          <w:color w:val="auto"/>
        </w:rPr>
        <w:t>e</w:t>
      </w:r>
      <w:r w:rsidR="00C11849">
        <w:rPr>
          <w:rFonts w:asciiTheme="minorHAnsi" w:hAnsiTheme="minorHAnsi"/>
          <w:color w:val="auto"/>
        </w:rPr>
        <w:t xml:space="preserve">d instead of retired.  </w:t>
      </w:r>
      <w:r w:rsidR="00FC6F0D" w:rsidRPr="00FC6F0D">
        <w:rPr>
          <w:rFonts w:asciiTheme="minorHAnsi" w:hAnsiTheme="minorHAnsi"/>
          <w:color w:val="auto"/>
        </w:rPr>
        <w:t>I am not asking for fu</w:t>
      </w:r>
      <w:r w:rsidR="00FC6F0D">
        <w:rPr>
          <w:rFonts w:asciiTheme="minorHAnsi" w:hAnsiTheme="minorHAnsi"/>
          <w:color w:val="auto"/>
        </w:rPr>
        <w:t>ll</w:t>
      </w:r>
      <w:r w:rsidR="00FC6F0D" w:rsidRPr="00FC6F0D">
        <w:rPr>
          <w:rFonts w:asciiTheme="minorHAnsi" w:hAnsiTheme="minorHAnsi"/>
          <w:color w:val="auto"/>
        </w:rPr>
        <w:t xml:space="preserve"> ret</w:t>
      </w:r>
      <w:r w:rsidR="00C11849">
        <w:rPr>
          <w:rFonts w:asciiTheme="minorHAnsi" w:hAnsiTheme="minorHAnsi"/>
          <w:color w:val="auto"/>
        </w:rPr>
        <w:t xml:space="preserve">irement, just what is deserved.  </w:t>
      </w:r>
      <w:r w:rsidR="00FC6F0D" w:rsidRPr="00FC6F0D">
        <w:rPr>
          <w:rFonts w:asciiTheme="minorHAnsi" w:hAnsiTheme="minorHAnsi"/>
          <w:color w:val="auto"/>
        </w:rPr>
        <w:t>I would be happy with 30% or more and</w:t>
      </w:r>
      <w:r w:rsidR="00FC6F0D">
        <w:rPr>
          <w:rFonts w:asciiTheme="minorHAnsi" w:hAnsiTheme="minorHAnsi"/>
          <w:color w:val="auto"/>
        </w:rPr>
        <w:t xml:space="preserve"> </w:t>
      </w:r>
      <w:r w:rsidR="00FC6F0D" w:rsidRPr="00FC6F0D">
        <w:rPr>
          <w:rFonts w:asciiTheme="minorHAnsi" w:hAnsiTheme="minorHAnsi"/>
          <w:color w:val="auto"/>
        </w:rPr>
        <w:t>privileges that acco</w:t>
      </w:r>
      <w:r w:rsidR="00C11849">
        <w:rPr>
          <w:rFonts w:asciiTheme="minorHAnsi" w:hAnsiTheme="minorHAnsi"/>
          <w:color w:val="auto"/>
        </w:rPr>
        <w:t xml:space="preserve">mpany retirement from the USAF.  </w:t>
      </w:r>
      <w:r w:rsidR="00FC6F0D" w:rsidRPr="00FC6F0D">
        <w:rPr>
          <w:rFonts w:asciiTheme="minorHAnsi" w:hAnsiTheme="minorHAnsi"/>
          <w:color w:val="auto"/>
        </w:rPr>
        <w:t xml:space="preserve">Please reconsider the initial evaluation and give what is deserved for </w:t>
      </w:r>
      <w:proofErr w:type="gramStart"/>
      <w:r w:rsidR="00FC6F0D" w:rsidRPr="00FC6F0D">
        <w:rPr>
          <w:rFonts w:asciiTheme="minorHAnsi" w:hAnsiTheme="minorHAnsi"/>
          <w:color w:val="auto"/>
        </w:rPr>
        <w:t>myself</w:t>
      </w:r>
      <w:proofErr w:type="gramEnd"/>
      <w:r w:rsidR="00FC6F0D" w:rsidRPr="00FC6F0D">
        <w:rPr>
          <w:rFonts w:asciiTheme="minorHAnsi" w:hAnsiTheme="minorHAnsi"/>
          <w:color w:val="auto"/>
        </w:rPr>
        <w:t xml:space="preserve"> and family. A</w:t>
      </w:r>
      <w:r w:rsidR="00FC6F0D">
        <w:rPr>
          <w:rFonts w:asciiTheme="minorHAnsi" w:hAnsiTheme="minorHAnsi"/>
          <w:color w:val="auto"/>
        </w:rPr>
        <w:t xml:space="preserve"> </w:t>
      </w:r>
      <w:r w:rsidR="00FC6F0D" w:rsidRPr="00FC6F0D">
        <w:rPr>
          <w:rFonts w:asciiTheme="minorHAnsi" w:hAnsiTheme="minorHAnsi"/>
          <w:color w:val="auto"/>
        </w:rPr>
        <w:t>career to be cut short for a situation that was not foreseen or volunteered f</w:t>
      </w:r>
      <w:r w:rsidR="00C11849">
        <w:rPr>
          <w:rFonts w:asciiTheme="minorHAnsi" w:hAnsiTheme="minorHAnsi"/>
          <w:color w:val="auto"/>
        </w:rPr>
        <w:t xml:space="preserve">or is not the USAF way of life.  </w:t>
      </w:r>
      <w:r w:rsidR="00FC6F0D" w:rsidRPr="00FC6F0D">
        <w:rPr>
          <w:rFonts w:asciiTheme="minorHAnsi" w:hAnsiTheme="minorHAnsi"/>
          <w:color w:val="auto"/>
        </w:rPr>
        <w:t>I served my country and the duties of the</w:t>
      </w:r>
      <w:r w:rsidR="00B74F21">
        <w:rPr>
          <w:rFonts w:asciiTheme="minorHAnsi" w:hAnsiTheme="minorHAnsi"/>
          <w:color w:val="auto"/>
        </w:rPr>
        <w:t xml:space="preserve"> </w:t>
      </w:r>
      <w:r w:rsidR="00FC6F0D" w:rsidRPr="00FC6F0D">
        <w:rPr>
          <w:rFonts w:asciiTheme="minorHAnsi" w:hAnsiTheme="minorHAnsi"/>
          <w:color w:val="auto"/>
        </w:rPr>
        <w:t xml:space="preserve">USAF to the fullest. </w:t>
      </w:r>
      <w:r w:rsidR="00FC6F0D">
        <w:rPr>
          <w:rFonts w:asciiTheme="minorHAnsi" w:hAnsiTheme="minorHAnsi"/>
          <w:color w:val="auto"/>
        </w:rPr>
        <w:t xml:space="preserve"> </w:t>
      </w:r>
      <w:r w:rsidR="00FC6F0D" w:rsidRPr="00FC6F0D">
        <w:rPr>
          <w:rFonts w:asciiTheme="minorHAnsi" w:hAnsiTheme="minorHAnsi"/>
          <w:color w:val="auto"/>
        </w:rPr>
        <w:t>I followed the core values as a part of</w:t>
      </w:r>
      <w:r w:rsidR="00FC6F0D">
        <w:rPr>
          <w:rFonts w:asciiTheme="minorHAnsi" w:hAnsiTheme="minorHAnsi"/>
          <w:color w:val="auto"/>
        </w:rPr>
        <w:t xml:space="preserve"> </w:t>
      </w:r>
      <w:r w:rsidR="00FC6F0D" w:rsidRPr="00FC6F0D">
        <w:rPr>
          <w:rFonts w:asciiTheme="minorHAnsi" w:hAnsiTheme="minorHAnsi"/>
          <w:color w:val="auto"/>
        </w:rPr>
        <w:t>everyday culture and will do so until the day that</w:t>
      </w:r>
      <w:r w:rsidR="00C11849">
        <w:rPr>
          <w:rFonts w:asciiTheme="minorHAnsi" w:hAnsiTheme="minorHAnsi"/>
          <w:color w:val="auto"/>
        </w:rPr>
        <w:t xml:space="preserve"> I cannot take another breathe.  </w:t>
      </w:r>
      <w:r w:rsidR="00FC6F0D" w:rsidRPr="00FC6F0D">
        <w:rPr>
          <w:rFonts w:asciiTheme="minorHAnsi" w:hAnsiTheme="minorHAnsi"/>
          <w:color w:val="auto"/>
        </w:rPr>
        <w:t>Please</w:t>
      </w:r>
      <w:r w:rsidR="00FC6F0D">
        <w:rPr>
          <w:rFonts w:asciiTheme="minorHAnsi" w:hAnsiTheme="minorHAnsi"/>
          <w:color w:val="auto"/>
        </w:rPr>
        <w:t xml:space="preserve"> </w:t>
      </w:r>
      <w:r w:rsidR="00FC6F0D" w:rsidRPr="00FC6F0D">
        <w:rPr>
          <w:rFonts w:asciiTheme="minorHAnsi" w:hAnsiTheme="minorHAnsi"/>
          <w:color w:val="auto"/>
        </w:rPr>
        <w:t>do the right thing and give a fair rating for this former USAF member</w:t>
      </w:r>
      <w:r w:rsidR="00686CF3">
        <w:rPr>
          <w:rFonts w:asciiTheme="minorHAnsi" w:hAnsiTheme="minorHAnsi"/>
          <w:color w:val="auto"/>
        </w:rPr>
        <w:t>.</w:t>
      </w:r>
      <w:r w:rsidR="00FC6F0D">
        <w:rPr>
          <w:rFonts w:asciiTheme="minorHAnsi" w:hAnsiTheme="minorHAnsi"/>
          <w:color w:val="auto"/>
        </w:rPr>
        <w:t xml:space="preserve">”  </w:t>
      </w:r>
      <w:r w:rsidR="00FC6F0D" w:rsidRPr="00FC6F0D">
        <w:rPr>
          <w:rFonts w:eastAsiaTheme="minorHAnsi" w:cstheme="minorBidi"/>
          <w:color w:val="auto"/>
          <w:szCs w:val="24"/>
        </w:rPr>
        <w:t>He</w:t>
      </w:r>
      <w:r w:rsidR="00FC6F0D" w:rsidRPr="005C4D72">
        <w:rPr>
          <w:rFonts w:eastAsiaTheme="minorHAnsi" w:cstheme="minorBidi"/>
          <w:color w:val="auto"/>
          <w:szCs w:val="24"/>
        </w:rPr>
        <w:t xml:space="preserve"> additionally lists all of his VA conditions and ratings as per the rating chart below.  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BB1652" w:rsidRDefault="00BB1652"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2"/>
        <w:gridCol w:w="1061"/>
        <w:gridCol w:w="903"/>
        <w:gridCol w:w="2540"/>
        <w:gridCol w:w="1062"/>
        <w:gridCol w:w="828"/>
        <w:gridCol w:w="990"/>
      </w:tblGrid>
      <w:tr w:rsidR="002B4E22" w:rsidRPr="002A4119" w:rsidTr="00B0737F">
        <w:trPr>
          <w:trHeight w:val="233"/>
          <w:jc w:val="center"/>
        </w:trPr>
        <w:tc>
          <w:tcPr>
            <w:tcW w:w="4156" w:type="dxa"/>
            <w:gridSpan w:val="3"/>
            <w:tcBorders>
              <w:right w:val="thinThickThinSmallGap" w:sz="24" w:space="0" w:color="auto"/>
            </w:tcBorders>
            <w:shd w:val="clear" w:color="auto" w:fill="D9D9D9" w:themeFill="background1" w:themeFillShade="D9"/>
            <w:vAlign w:val="center"/>
          </w:tcPr>
          <w:p w:rsidR="002B4E22" w:rsidRPr="00B06930" w:rsidRDefault="00B731E4" w:rsidP="00BB1652">
            <w:pPr>
              <w:spacing w:line="200" w:lineRule="exact"/>
              <w:contextualSpacing/>
              <w:jc w:val="center"/>
              <w:rPr>
                <w:b/>
                <w:color w:val="auto"/>
                <w:sz w:val="20"/>
                <w:szCs w:val="20"/>
              </w:rPr>
            </w:pPr>
            <w:r w:rsidRPr="00B06930">
              <w:rPr>
                <w:b/>
                <w:color w:val="auto"/>
                <w:sz w:val="20"/>
                <w:szCs w:val="20"/>
              </w:rPr>
              <w:t xml:space="preserve">Service </w:t>
            </w:r>
            <w:r w:rsidR="00BB1652">
              <w:rPr>
                <w:b/>
                <w:color w:val="auto"/>
                <w:sz w:val="20"/>
                <w:szCs w:val="20"/>
              </w:rPr>
              <w:t>I</w:t>
            </w:r>
            <w:r w:rsidRPr="00B06930">
              <w:rPr>
                <w:b/>
                <w:color w:val="auto"/>
                <w:sz w:val="20"/>
                <w:szCs w:val="20"/>
              </w:rPr>
              <w:t>PEB – Dated 20</w:t>
            </w:r>
            <w:r w:rsidR="00BB1652">
              <w:rPr>
                <w:b/>
                <w:color w:val="auto"/>
                <w:sz w:val="20"/>
                <w:szCs w:val="20"/>
              </w:rPr>
              <w:t>040518</w:t>
            </w:r>
          </w:p>
        </w:tc>
        <w:tc>
          <w:tcPr>
            <w:tcW w:w="5420" w:type="dxa"/>
            <w:gridSpan w:val="4"/>
            <w:tcBorders>
              <w:left w:val="thinThickThinSmallGap" w:sz="24" w:space="0" w:color="auto"/>
            </w:tcBorders>
            <w:shd w:val="clear" w:color="auto" w:fill="D9D9D9" w:themeFill="background1" w:themeFillShade="D9"/>
            <w:vAlign w:val="center"/>
          </w:tcPr>
          <w:p w:rsidR="002B4E22" w:rsidRPr="00B06930" w:rsidRDefault="002B4E22" w:rsidP="00863CC7">
            <w:pPr>
              <w:spacing w:line="200" w:lineRule="exact"/>
              <w:contextualSpacing/>
              <w:jc w:val="center"/>
              <w:rPr>
                <w:b/>
                <w:color w:val="auto"/>
                <w:sz w:val="20"/>
                <w:szCs w:val="20"/>
              </w:rPr>
            </w:pPr>
            <w:r w:rsidRPr="00B06930">
              <w:rPr>
                <w:b/>
                <w:color w:val="auto"/>
                <w:sz w:val="20"/>
                <w:szCs w:val="20"/>
              </w:rPr>
              <w:t>VA (</w:t>
            </w:r>
            <w:r w:rsidR="00863CC7">
              <w:rPr>
                <w:b/>
                <w:color w:val="auto"/>
                <w:sz w:val="20"/>
                <w:szCs w:val="20"/>
              </w:rPr>
              <w:t>2</w:t>
            </w:r>
            <w:r w:rsidR="0079154B" w:rsidRPr="00B06930">
              <w:rPr>
                <w:b/>
                <w:color w:val="auto"/>
                <w:sz w:val="20"/>
                <w:szCs w:val="20"/>
              </w:rPr>
              <w:t xml:space="preserve"> </w:t>
            </w:r>
            <w:r w:rsidRPr="00B06930">
              <w:rPr>
                <w:b/>
                <w:color w:val="auto"/>
                <w:sz w:val="20"/>
                <w:szCs w:val="20"/>
              </w:rPr>
              <w:t>Mo</w:t>
            </w:r>
            <w:r w:rsidR="00863CC7">
              <w:rPr>
                <w:b/>
                <w:color w:val="auto"/>
                <w:sz w:val="20"/>
                <w:szCs w:val="20"/>
              </w:rPr>
              <w:t>s</w:t>
            </w:r>
            <w:r w:rsidRPr="00B06930">
              <w:rPr>
                <w:b/>
                <w:color w:val="auto"/>
                <w:sz w:val="20"/>
                <w:szCs w:val="20"/>
              </w:rPr>
              <w:t xml:space="preserve">. </w:t>
            </w:r>
            <w:r w:rsidRPr="00863CC7">
              <w:rPr>
                <w:b/>
                <w:color w:val="auto"/>
                <w:sz w:val="20"/>
                <w:szCs w:val="20"/>
              </w:rPr>
              <w:t>Pr</w:t>
            </w:r>
            <w:r w:rsidR="007272F1" w:rsidRPr="00863CC7">
              <w:rPr>
                <w:b/>
                <w:color w:val="auto"/>
                <w:sz w:val="20"/>
                <w:szCs w:val="20"/>
              </w:rPr>
              <w:t>e</w:t>
            </w:r>
            <w:r w:rsidR="00863CC7">
              <w:rPr>
                <w:b/>
                <w:color w:val="auto"/>
                <w:sz w:val="20"/>
                <w:szCs w:val="20"/>
              </w:rPr>
              <w:t>-</w:t>
            </w:r>
            <w:r w:rsidRPr="00B06930">
              <w:rPr>
                <w:b/>
                <w:color w:val="auto"/>
                <w:sz w:val="20"/>
                <w:szCs w:val="20"/>
              </w:rPr>
              <w:t xml:space="preserve">Separation) – All Effective </w:t>
            </w:r>
            <w:r w:rsidR="00B0737F" w:rsidRPr="00B0737F">
              <w:rPr>
                <w:b/>
                <w:color w:val="auto"/>
                <w:sz w:val="20"/>
                <w:szCs w:val="20"/>
              </w:rPr>
              <w:t>2004081</w:t>
            </w:r>
            <w:r w:rsidR="00B0737F">
              <w:rPr>
                <w:b/>
                <w:color w:val="auto"/>
                <w:sz w:val="20"/>
                <w:szCs w:val="20"/>
              </w:rPr>
              <w:t>3</w:t>
            </w:r>
          </w:p>
        </w:tc>
      </w:tr>
      <w:tr w:rsidR="002B4E22" w:rsidRPr="002A4119" w:rsidTr="00B0737F">
        <w:trPr>
          <w:trHeight w:val="278"/>
          <w:jc w:val="center"/>
        </w:trPr>
        <w:tc>
          <w:tcPr>
            <w:tcW w:w="2192"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1"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3"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4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B0737F">
        <w:trPr>
          <w:trHeight w:val="287"/>
          <w:jc w:val="center"/>
        </w:trPr>
        <w:tc>
          <w:tcPr>
            <w:tcW w:w="2192" w:type="dxa"/>
            <w:tcBorders>
              <w:right w:val="single" w:sz="4" w:space="0" w:color="auto"/>
            </w:tcBorders>
            <w:shd w:val="clear" w:color="auto" w:fill="FFFFFF" w:themeFill="background1"/>
            <w:vAlign w:val="center"/>
          </w:tcPr>
          <w:p w:rsidR="002D08F3" w:rsidRPr="00BB1652" w:rsidRDefault="000B074D" w:rsidP="00BB1652">
            <w:pPr>
              <w:spacing w:line="180" w:lineRule="exact"/>
              <w:contextualSpacing/>
              <w:rPr>
                <w:color w:val="auto"/>
                <w:sz w:val="18"/>
                <w:szCs w:val="18"/>
              </w:rPr>
            </w:pPr>
            <w:r>
              <w:rPr>
                <w:color w:val="auto"/>
                <w:sz w:val="18"/>
                <w:szCs w:val="18"/>
              </w:rPr>
              <w:t xml:space="preserve">Thoracic back pain, compressed </w:t>
            </w:r>
            <w:proofErr w:type="spellStart"/>
            <w:r>
              <w:rPr>
                <w:color w:val="auto"/>
                <w:sz w:val="18"/>
                <w:szCs w:val="18"/>
              </w:rPr>
              <w:t>fx</w:t>
            </w:r>
            <w:proofErr w:type="spellEnd"/>
            <w:r>
              <w:rPr>
                <w:color w:val="auto"/>
                <w:sz w:val="18"/>
                <w:szCs w:val="18"/>
              </w:rPr>
              <w:t xml:space="preserve"> T6 and T7 S/P v</w:t>
            </w:r>
            <w:r w:rsidR="00BB1652">
              <w:rPr>
                <w:color w:val="auto"/>
                <w:sz w:val="18"/>
                <w:szCs w:val="18"/>
              </w:rPr>
              <w:t>ertebroplasty</w:t>
            </w:r>
          </w:p>
        </w:tc>
        <w:tc>
          <w:tcPr>
            <w:tcW w:w="1061" w:type="dxa"/>
            <w:tcBorders>
              <w:left w:val="single" w:sz="4" w:space="0" w:color="auto"/>
            </w:tcBorders>
            <w:shd w:val="clear" w:color="auto" w:fill="FFFFFF" w:themeFill="background1"/>
            <w:vAlign w:val="center"/>
          </w:tcPr>
          <w:p w:rsidR="002D08F3" w:rsidRPr="00BB1652" w:rsidRDefault="00BB1652" w:rsidP="00B0472F">
            <w:pPr>
              <w:spacing w:line="180" w:lineRule="exact"/>
              <w:contextualSpacing/>
              <w:jc w:val="center"/>
              <w:rPr>
                <w:color w:val="auto"/>
                <w:sz w:val="18"/>
                <w:szCs w:val="18"/>
              </w:rPr>
            </w:pPr>
            <w:r>
              <w:rPr>
                <w:color w:val="auto"/>
                <w:sz w:val="18"/>
                <w:szCs w:val="18"/>
              </w:rPr>
              <w:t>5235</w:t>
            </w:r>
          </w:p>
        </w:tc>
        <w:tc>
          <w:tcPr>
            <w:tcW w:w="903" w:type="dxa"/>
            <w:tcBorders>
              <w:right w:val="thinThickThinSmallGap" w:sz="24" w:space="0" w:color="auto"/>
            </w:tcBorders>
            <w:shd w:val="clear" w:color="auto" w:fill="FFFFFF" w:themeFill="background1"/>
            <w:vAlign w:val="center"/>
          </w:tcPr>
          <w:p w:rsidR="002D08F3" w:rsidRPr="00BB1652" w:rsidRDefault="00BB1652" w:rsidP="00B0472F">
            <w:pPr>
              <w:spacing w:line="180" w:lineRule="exact"/>
              <w:contextualSpacing/>
              <w:jc w:val="center"/>
              <w:rPr>
                <w:color w:val="auto"/>
                <w:sz w:val="18"/>
                <w:szCs w:val="18"/>
              </w:rPr>
            </w:pPr>
            <w:r>
              <w:rPr>
                <w:color w:val="auto"/>
                <w:sz w:val="18"/>
                <w:szCs w:val="18"/>
              </w:rPr>
              <w:t>20%</w:t>
            </w:r>
          </w:p>
        </w:tc>
        <w:tc>
          <w:tcPr>
            <w:tcW w:w="2540" w:type="dxa"/>
            <w:tcBorders>
              <w:left w:val="thinThickThinSmallGap" w:sz="24" w:space="0" w:color="auto"/>
            </w:tcBorders>
            <w:shd w:val="clear" w:color="auto" w:fill="FFFFFF" w:themeFill="background1"/>
            <w:vAlign w:val="center"/>
          </w:tcPr>
          <w:p w:rsidR="002D08F3" w:rsidRPr="00BB1652" w:rsidRDefault="000B074D" w:rsidP="00BB1652">
            <w:pPr>
              <w:spacing w:line="180" w:lineRule="exact"/>
              <w:contextualSpacing/>
              <w:rPr>
                <w:color w:val="auto"/>
                <w:sz w:val="18"/>
                <w:szCs w:val="18"/>
              </w:rPr>
            </w:pPr>
            <w:r>
              <w:rPr>
                <w:color w:val="auto"/>
                <w:sz w:val="18"/>
                <w:szCs w:val="18"/>
              </w:rPr>
              <w:t xml:space="preserve">Compression </w:t>
            </w:r>
            <w:proofErr w:type="spellStart"/>
            <w:r>
              <w:rPr>
                <w:color w:val="auto"/>
                <w:sz w:val="18"/>
                <w:szCs w:val="18"/>
              </w:rPr>
              <w:t>f</w:t>
            </w:r>
            <w:r w:rsidR="00CB27D0">
              <w:rPr>
                <w:color w:val="auto"/>
                <w:sz w:val="18"/>
                <w:szCs w:val="18"/>
              </w:rPr>
              <w:t>x</w:t>
            </w:r>
            <w:proofErr w:type="spellEnd"/>
            <w:r w:rsidR="00CB27D0">
              <w:rPr>
                <w:color w:val="auto"/>
                <w:sz w:val="18"/>
                <w:szCs w:val="18"/>
              </w:rPr>
              <w:t xml:space="preserve"> of </w:t>
            </w:r>
            <w:r w:rsidR="00BB1652">
              <w:rPr>
                <w:color w:val="auto"/>
                <w:sz w:val="18"/>
                <w:szCs w:val="18"/>
              </w:rPr>
              <w:t>T6</w:t>
            </w:r>
          </w:p>
        </w:tc>
        <w:tc>
          <w:tcPr>
            <w:tcW w:w="1062" w:type="dxa"/>
            <w:shd w:val="clear" w:color="auto" w:fill="FFFFFF" w:themeFill="background1"/>
            <w:vAlign w:val="center"/>
          </w:tcPr>
          <w:p w:rsidR="002D08F3" w:rsidRPr="00BB1652" w:rsidRDefault="00BB1652" w:rsidP="0053179F">
            <w:pPr>
              <w:spacing w:line="180" w:lineRule="exact"/>
              <w:contextualSpacing/>
              <w:jc w:val="center"/>
              <w:rPr>
                <w:color w:val="auto"/>
                <w:sz w:val="18"/>
                <w:szCs w:val="18"/>
              </w:rPr>
            </w:pPr>
            <w:r>
              <w:rPr>
                <w:color w:val="auto"/>
                <w:sz w:val="18"/>
                <w:szCs w:val="18"/>
              </w:rPr>
              <w:t>5235</w:t>
            </w:r>
          </w:p>
        </w:tc>
        <w:tc>
          <w:tcPr>
            <w:tcW w:w="828" w:type="dxa"/>
            <w:shd w:val="clear" w:color="auto" w:fill="FFFFFF" w:themeFill="background1"/>
            <w:vAlign w:val="center"/>
          </w:tcPr>
          <w:p w:rsidR="002D08F3" w:rsidRPr="00BB1652" w:rsidRDefault="00BB1652" w:rsidP="00B0472F">
            <w:pPr>
              <w:spacing w:line="180" w:lineRule="exact"/>
              <w:contextualSpacing/>
              <w:jc w:val="center"/>
              <w:rPr>
                <w:color w:val="auto"/>
                <w:sz w:val="18"/>
                <w:szCs w:val="18"/>
              </w:rPr>
            </w:pPr>
            <w:r>
              <w:rPr>
                <w:color w:val="auto"/>
                <w:sz w:val="18"/>
                <w:szCs w:val="18"/>
              </w:rPr>
              <w:t>10%</w:t>
            </w:r>
            <w:r w:rsidR="0053179F">
              <w:rPr>
                <w:color w:val="auto"/>
                <w:sz w:val="18"/>
                <w:szCs w:val="18"/>
              </w:rPr>
              <w:t>*</w:t>
            </w:r>
          </w:p>
        </w:tc>
        <w:tc>
          <w:tcPr>
            <w:tcW w:w="990" w:type="dxa"/>
            <w:shd w:val="clear" w:color="auto" w:fill="FFFFFF" w:themeFill="background1"/>
            <w:vAlign w:val="center"/>
          </w:tcPr>
          <w:p w:rsidR="002D08F3" w:rsidRPr="00BB1652" w:rsidRDefault="00DB0945" w:rsidP="00B0472F">
            <w:pPr>
              <w:spacing w:line="180" w:lineRule="exact"/>
              <w:contextualSpacing/>
              <w:jc w:val="center"/>
              <w:rPr>
                <w:color w:val="auto"/>
                <w:sz w:val="18"/>
                <w:szCs w:val="18"/>
              </w:rPr>
            </w:pPr>
            <w:r>
              <w:rPr>
                <w:color w:val="auto"/>
                <w:sz w:val="18"/>
                <w:szCs w:val="18"/>
              </w:rPr>
              <w:t>20040624</w:t>
            </w:r>
          </w:p>
        </w:tc>
      </w:tr>
      <w:tr w:rsidR="002D08F3" w:rsidRPr="002A4119" w:rsidTr="00B0737F">
        <w:trPr>
          <w:trHeight w:val="287"/>
          <w:jc w:val="center"/>
        </w:trPr>
        <w:tc>
          <w:tcPr>
            <w:tcW w:w="2192" w:type="dxa"/>
            <w:tcBorders>
              <w:right w:val="single" w:sz="4" w:space="0" w:color="auto"/>
            </w:tcBorders>
            <w:shd w:val="clear" w:color="auto" w:fill="FFFFFF" w:themeFill="background1"/>
            <w:vAlign w:val="center"/>
          </w:tcPr>
          <w:p w:rsidR="002D08F3" w:rsidRPr="00BB1652" w:rsidRDefault="000B074D" w:rsidP="00B0472F">
            <w:pPr>
              <w:spacing w:line="180" w:lineRule="exact"/>
              <w:contextualSpacing/>
              <w:rPr>
                <w:color w:val="auto"/>
                <w:sz w:val="18"/>
                <w:szCs w:val="18"/>
              </w:rPr>
            </w:pPr>
            <w:r>
              <w:rPr>
                <w:color w:val="auto"/>
                <w:sz w:val="18"/>
                <w:szCs w:val="18"/>
              </w:rPr>
              <w:t>Seasonal allergic r</w:t>
            </w:r>
            <w:r w:rsidR="00BB1652">
              <w:rPr>
                <w:color w:val="auto"/>
                <w:sz w:val="18"/>
                <w:szCs w:val="18"/>
              </w:rPr>
              <w:t>hinitis</w:t>
            </w:r>
          </w:p>
        </w:tc>
        <w:tc>
          <w:tcPr>
            <w:tcW w:w="1061" w:type="dxa"/>
            <w:tcBorders>
              <w:left w:val="single" w:sz="4" w:space="0" w:color="auto"/>
            </w:tcBorders>
            <w:shd w:val="clear" w:color="auto" w:fill="FFFFFF" w:themeFill="background1"/>
            <w:vAlign w:val="center"/>
          </w:tcPr>
          <w:p w:rsidR="002D08F3" w:rsidRPr="00BB1652" w:rsidRDefault="00BB1652" w:rsidP="00B0472F">
            <w:pPr>
              <w:spacing w:line="180" w:lineRule="exact"/>
              <w:contextualSpacing/>
              <w:jc w:val="center"/>
              <w:rPr>
                <w:color w:val="auto"/>
                <w:sz w:val="18"/>
                <w:szCs w:val="18"/>
              </w:rPr>
            </w:pPr>
            <w:r>
              <w:rPr>
                <w:color w:val="auto"/>
                <w:sz w:val="18"/>
                <w:szCs w:val="18"/>
              </w:rPr>
              <w:t>6522</w:t>
            </w:r>
          </w:p>
        </w:tc>
        <w:tc>
          <w:tcPr>
            <w:tcW w:w="903" w:type="dxa"/>
            <w:tcBorders>
              <w:right w:val="thinThickThinSmallGap" w:sz="24" w:space="0" w:color="auto"/>
            </w:tcBorders>
            <w:shd w:val="clear" w:color="auto" w:fill="FFFFFF" w:themeFill="background1"/>
            <w:vAlign w:val="center"/>
          </w:tcPr>
          <w:p w:rsidR="002D08F3" w:rsidRPr="00BB1652" w:rsidRDefault="00BB1652" w:rsidP="00B0472F">
            <w:pPr>
              <w:spacing w:line="180" w:lineRule="exact"/>
              <w:contextualSpacing/>
              <w:jc w:val="center"/>
              <w:rPr>
                <w:color w:val="auto"/>
                <w:sz w:val="18"/>
                <w:szCs w:val="18"/>
              </w:rPr>
            </w:pPr>
            <w:r>
              <w:rPr>
                <w:color w:val="auto"/>
                <w:sz w:val="18"/>
                <w:szCs w:val="18"/>
              </w:rPr>
              <w:t>Cat II</w:t>
            </w:r>
          </w:p>
        </w:tc>
        <w:tc>
          <w:tcPr>
            <w:tcW w:w="2540" w:type="dxa"/>
            <w:tcBorders>
              <w:left w:val="thinThickThinSmallGap" w:sz="24" w:space="0" w:color="auto"/>
              <w:right w:val="single" w:sz="4" w:space="0" w:color="auto"/>
            </w:tcBorders>
            <w:shd w:val="clear" w:color="auto" w:fill="FFFFFF" w:themeFill="background1"/>
            <w:vAlign w:val="center"/>
          </w:tcPr>
          <w:p w:rsidR="002D08F3" w:rsidRPr="00BB1652" w:rsidRDefault="000B074D" w:rsidP="00B0472F">
            <w:pPr>
              <w:spacing w:line="180" w:lineRule="exact"/>
              <w:contextualSpacing/>
              <w:rPr>
                <w:color w:val="auto"/>
                <w:sz w:val="18"/>
                <w:szCs w:val="18"/>
              </w:rPr>
            </w:pPr>
            <w:r>
              <w:rPr>
                <w:color w:val="auto"/>
                <w:sz w:val="18"/>
                <w:szCs w:val="18"/>
              </w:rPr>
              <w:t>Allergic r</w:t>
            </w:r>
            <w:r w:rsidR="00BB1652">
              <w:rPr>
                <w:color w:val="auto"/>
                <w:sz w:val="18"/>
                <w:szCs w:val="18"/>
              </w:rPr>
              <w:t xml:space="preserve">hinitis </w:t>
            </w:r>
          </w:p>
        </w:tc>
        <w:tc>
          <w:tcPr>
            <w:tcW w:w="1062" w:type="dxa"/>
            <w:tcBorders>
              <w:left w:val="single" w:sz="4" w:space="0" w:color="auto"/>
            </w:tcBorders>
            <w:shd w:val="clear" w:color="auto" w:fill="FFFFFF" w:themeFill="background1"/>
            <w:vAlign w:val="center"/>
          </w:tcPr>
          <w:p w:rsidR="002D08F3" w:rsidRPr="00BB1652" w:rsidRDefault="00BB1652" w:rsidP="00B0472F">
            <w:pPr>
              <w:spacing w:line="180" w:lineRule="exact"/>
              <w:contextualSpacing/>
              <w:jc w:val="center"/>
              <w:rPr>
                <w:color w:val="auto"/>
                <w:sz w:val="18"/>
                <w:szCs w:val="18"/>
              </w:rPr>
            </w:pPr>
            <w:r>
              <w:rPr>
                <w:color w:val="auto"/>
                <w:sz w:val="18"/>
                <w:szCs w:val="18"/>
              </w:rPr>
              <w:t>6522</w:t>
            </w:r>
          </w:p>
        </w:tc>
        <w:tc>
          <w:tcPr>
            <w:tcW w:w="828" w:type="dxa"/>
            <w:shd w:val="clear" w:color="auto" w:fill="FFFFFF" w:themeFill="background1"/>
            <w:vAlign w:val="center"/>
          </w:tcPr>
          <w:p w:rsidR="002D08F3" w:rsidRPr="00BB1652" w:rsidRDefault="00BB1652" w:rsidP="00B0472F">
            <w:pPr>
              <w:spacing w:line="18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2D08F3" w:rsidRPr="00BB1652" w:rsidRDefault="00DB0945" w:rsidP="00B0472F">
            <w:pPr>
              <w:spacing w:line="180" w:lineRule="exact"/>
              <w:contextualSpacing/>
              <w:jc w:val="center"/>
              <w:rPr>
                <w:color w:val="auto"/>
                <w:sz w:val="18"/>
                <w:szCs w:val="18"/>
              </w:rPr>
            </w:pPr>
            <w:r>
              <w:rPr>
                <w:color w:val="auto"/>
                <w:sz w:val="18"/>
                <w:szCs w:val="18"/>
              </w:rPr>
              <w:t>20040624</w:t>
            </w:r>
          </w:p>
        </w:tc>
      </w:tr>
      <w:tr w:rsidR="00BB1652" w:rsidRPr="002A4119" w:rsidTr="00B0737F">
        <w:trPr>
          <w:trHeight w:val="287"/>
          <w:jc w:val="center"/>
        </w:trPr>
        <w:tc>
          <w:tcPr>
            <w:tcW w:w="2192" w:type="dxa"/>
            <w:tcBorders>
              <w:right w:val="single" w:sz="4" w:space="0" w:color="auto"/>
            </w:tcBorders>
            <w:shd w:val="clear" w:color="auto" w:fill="FFFFFF" w:themeFill="background1"/>
            <w:vAlign w:val="center"/>
          </w:tcPr>
          <w:p w:rsidR="00BB1652" w:rsidRPr="00BB1652" w:rsidRDefault="00BB1652" w:rsidP="00B0472F">
            <w:pPr>
              <w:spacing w:line="180" w:lineRule="exact"/>
              <w:contextualSpacing/>
              <w:rPr>
                <w:color w:val="auto"/>
                <w:sz w:val="18"/>
                <w:szCs w:val="18"/>
              </w:rPr>
            </w:pPr>
            <w:r>
              <w:rPr>
                <w:color w:val="auto"/>
                <w:sz w:val="18"/>
                <w:szCs w:val="18"/>
              </w:rPr>
              <w:t>Hypertension</w:t>
            </w:r>
          </w:p>
        </w:tc>
        <w:tc>
          <w:tcPr>
            <w:tcW w:w="1061" w:type="dxa"/>
            <w:tcBorders>
              <w:left w:val="single" w:sz="4" w:space="0" w:color="auto"/>
              <w:right w:val="single" w:sz="4" w:space="0" w:color="auto"/>
            </w:tcBorders>
            <w:shd w:val="clear" w:color="auto" w:fill="FFFFFF" w:themeFill="background1"/>
            <w:vAlign w:val="center"/>
          </w:tcPr>
          <w:p w:rsidR="00BB1652" w:rsidRPr="00BB1652" w:rsidRDefault="00BB1652" w:rsidP="00B0472F">
            <w:pPr>
              <w:spacing w:line="180" w:lineRule="exact"/>
              <w:contextualSpacing/>
              <w:jc w:val="center"/>
              <w:rPr>
                <w:color w:val="auto"/>
                <w:sz w:val="18"/>
                <w:szCs w:val="18"/>
              </w:rPr>
            </w:pPr>
            <w:r>
              <w:rPr>
                <w:color w:val="auto"/>
                <w:sz w:val="18"/>
                <w:szCs w:val="18"/>
              </w:rPr>
              <w:t>7101</w:t>
            </w:r>
          </w:p>
        </w:tc>
        <w:tc>
          <w:tcPr>
            <w:tcW w:w="903" w:type="dxa"/>
            <w:tcBorders>
              <w:left w:val="single" w:sz="4" w:space="0" w:color="auto"/>
              <w:right w:val="thinThickThinSmallGap" w:sz="24" w:space="0" w:color="auto"/>
            </w:tcBorders>
            <w:shd w:val="clear" w:color="auto" w:fill="FFFFFF" w:themeFill="background1"/>
            <w:vAlign w:val="center"/>
          </w:tcPr>
          <w:p w:rsidR="00BB1652" w:rsidRPr="00BB1652" w:rsidRDefault="00BB1652" w:rsidP="00B0472F">
            <w:pPr>
              <w:spacing w:line="180" w:lineRule="exact"/>
              <w:contextualSpacing/>
              <w:jc w:val="center"/>
              <w:rPr>
                <w:color w:val="auto"/>
                <w:sz w:val="18"/>
                <w:szCs w:val="18"/>
              </w:rPr>
            </w:pPr>
            <w:r>
              <w:rPr>
                <w:color w:val="auto"/>
                <w:sz w:val="18"/>
                <w:szCs w:val="18"/>
              </w:rPr>
              <w:t>Cat II</w:t>
            </w:r>
          </w:p>
        </w:tc>
        <w:tc>
          <w:tcPr>
            <w:tcW w:w="2540" w:type="dxa"/>
            <w:tcBorders>
              <w:left w:val="thinThickThinSmallGap" w:sz="24" w:space="0" w:color="auto"/>
              <w:right w:val="single" w:sz="4" w:space="0" w:color="auto"/>
            </w:tcBorders>
            <w:shd w:val="clear" w:color="auto" w:fill="FFFFFF" w:themeFill="background1"/>
            <w:vAlign w:val="center"/>
          </w:tcPr>
          <w:p w:rsidR="00BB1652" w:rsidRPr="00BB1652" w:rsidRDefault="00BB1652" w:rsidP="00B0472F">
            <w:pPr>
              <w:spacing w:line="180" w:lineRule="exact"/>
              <w:contextualSpacing/>
              <w:rPr>
                <w:color w:val="auto"/>
                <w:sz w:val="18"/>
                <w:szCs w:val="18"/>
              </w:rPr>
            </w:pPr>
            <w:r>
              <w:rPr>
                <w:color w:val="auto"/>
                <w:sz w:val="18"/>
                <w:szCs w:val="18"/>
              </w:rPr>
              <w:t>Hypertension</w:t>
            </w:r>
          </w:p>
        </w:tc>
        <w:tc>
          <w:tcPr>
            <w:tcW w:w="1062" w:type="dxa"/>
            <w:tcBorders>
              <w:left w:val="single" w:sz="4" w:space="0" w:color="auto"/>
              <w:right w:val="single" w:sz="4" w:space="0" w:color="auto"/>
            </w:tcBorders>
            <w:shd w:val="clear" w:color="auto" w:fill="FFFFFF" w:themeFill="background1"/>
            <w:vAlign w:val="center"/>
          </w:tcPr>
          <w:p w:rsidR="00BB1652" w:rsidRPr="00BB1652" w:rsidRDefault="00BB1652" w:rsidP="00B0472F">
            <w:pPr>
              <w:spacing w:line="180" w:lineRule="exact"/>
              <w:contextualSpacing/>
              <w:jc w:val="center"/>
              <w:rPr>
                <w:color w:val="auto"/>
                <w:sz w:val="18"/>
                <w:szCs w:val="18"/>
              </w:rPr>
            </w:pPr>
            <w:r>
              <w:rPr>
                <w:color w:val="auto"/>
                <w:sz w:val="18"/>
                <w:szCs w:val="18"/>
              </w:rPr>
              <w:t>7101</w:t>
            </w:r>
          </w:p>
        </w:tc>
        <w:tc>
          <w:tcPr>
            <w:tcW w:w="828" w:type="dxa"/>
            <w:tcBorders>
              <w:left w:val="single" w:sz="4" w:space="0" w:color="auto"/>
            </w:tcBorders>
            <w:shd w:val="clear" w:color="auto" w:fill="FFFFFF" w:themeFill="background1"/>
            <w:vAlign w:val="center"/>
          </w:tcPr>
          <w:p w:rsidR="00BB1652" w:rsidRPr="00BB1652" w:rsidRDefault="00BB1652" w:rsidP="00B0472F">
            <w:pPr>
              <w:spacing w:line="18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BB1652" w:rsidRPr="00BB1652" w:rsidRDefault="00DB0945" w:rsidP="00B0472F">
            <w:pPr>
              <w:spacing w:line="180" w:lineRule="exact"/>
              <w:contextualSpacing/>
              <w:jc w:val="center"/>
              <w:rPr>
                <w:color w:val="auto"/>
                <w:sz w:val="18"/>
                <w:szCs w:val="18"/>
              </w:rPr>
            </w:pPr>
            <w:r>
              <w:rPr>
                <w:color w:val="auto"/>
                <w:sz w:val="18"/>
                <w:szCs w:val="18"/>
              </w:rPr>
              <w:t>20040624</w:t>
            </w:r>
          </w:p>
        </w:tc>
      </w:tr>
      <w:tr w:rsidR="00B0737F" w:rsidRPr="002A4119" w:rsidTr="00B0737F">
        <w:trPr>
          <w:trHeight w:val="287"/>
          <w:jc w:val="center"/>
        </w:trPr>
        <w:tc>
          <w:tcPr>
            <w:tcW w:w="4156" w:type="dxa"/>
            <w:gridSpan w:val="3"/>
            <w:tcBorders>
              <w:bottom w:val="nil"/>
              <w:right w:val="thinThickThinSmallGap" w:sz="24" w:space="0" w:color="auto"/>
            </w:tcBorders>
            <w:shd w:val="clear" w:color="auto" w:fill="FFFFFF" w:themeFill="background1"/>
            <w:vAlign w:val="center"/>
          </w:tcPr>
          <w:p w:rsidR="00B0737F" w:rsidRDefault="00B0737F" w:rsidP="00B0472F">
            <w:pPr>
              <w:spacing w:line="180" w:lineRule="exact"/>
              <w:contextualSpacing/>
              <w:jc w:val="center"/>
              <w:rPr>
                <w:color w:val="auto"/>
                <w:sz w:val="18"/>
                <w:szCs w:val="18"/>
              </w:rPr>
            </w:pPr>
            <w:r w:rsidRPr="00BB1652">
              <w:rPr>
                <w:color w:val="auto"/>
                <w:sz w:val="18"/>
                <w:szCs w:val="18"/>
              </w:rPr>
              <w:t>↓No Additional MEB/PEB Entries↓</w:t>
            </w:r>
          </w:p>
        </w:tc>
        <w:tc>
          <w:tcPr>
            <w:tcW w:w="2540" w:type="dxa"/>
            <w:tcBorders>
              <w:left w:val="thinThickThinSmallGap" w:sz="24" w:space="0" w:color="auto"/>
              <w:right w:val="single" w:sz="4" w:space="0" w:color="auto"/>
            </w:tcBorders>
            <w:shd w:val="clear" w:color="auto" w:fill="FFFFFF" w:themeFill="background1"/>
            <w:vAlign w:val="center"/>
          </w:tcPr>
          <w:p w:rsidR="00B0737F" w:rsidRPr="00BB1652" w:rsidRDefault="00F62A95" w:rsidP="00B0472F">
            <w:pPr>
              <w:spacing w:line="180" w:lineRule="exact"/>
              <w:contextualSpacing/>
              <w:rPr>
                <w:color w:val="auto"/>
                <w:sz w:val="18"/>
                <w:szCs w:val="18"/>
              </w:rPr>
            </w:pPr>
            <w:r>
              <w:rPr>
                <w:color w:val="auto"/>
                <w:sz w:val="18"/>
                <w:szCs w:val="18"/>
              </w:rPr>
              <w:t xml:space="preserve">De </w:t>
            </w:r>
            <w:proofErr w:type="spellStart"/>
            <w:r>
              <w:rPr>
                <w:color w:val="auto"/>
                <w:sz w:val="18"/>
                <w:szCs w:val="18"/>
              </w:rPr>
              <w:t>Q</w:t>
            </w:r>
            <w:r w:rsidR="000B074D">
              <w:rPr>
                <w:color w:val="auto"/>
                <w:sz w:val="18"/>
                <w:szCs w:val="18"/>
              </w:rPr>
              <w:t>uervain’s</w:t>
            </w:r>
            <w:proofErr w:type="spellEnd"/>
            <w:r w:rsidR="000B074D">
              <w:rPr>
                <w:color w:val="auto"/>
                <w:sz w:val="18"/>
                <w:szCs w:val="18"/>
              </w:rPr>
              <w:t xml:space="preserve"> </w:t>
            </w:r>
            <w:proofErr w:type="spellStart"/>
            <w:r w:rsidR="000B074D">
              <w:rPr>
                <w:color w:val="auto"/>
                <w:sz w:val="18"/>
                <w:szCs w:val="18"/>
              </w:rPr>
              <w:t>tenosynovitis</w:t>
            </w:r>
            <w:proofErr w:type="spellEnd"/>
            <w:r w:rsidR="000B074D">
              <w:rPr>
                <w:color w:val="auto"/>
                <w:sz w:val="18"/>
                <w:szCs w:val="18"/>
              </w:rPr>
              <w:t xml:space="preserve"> r</w:t>
            </w:r>
            <w:r w:rsidR="00B0737F">
              <w:rPr>
                <w:color w:val="auto"/>
                <w:sz w:val="18"/>
                <w:szCs w:val="18"/>
              </w:rPr>
              <w:t>ight</w:t>
            </w:r>
            <w:r w:rsidR="00CB27D0">
              <w:rPr>
                <w:color w:val="auto"/>
                <w:sz w:val="18"/>
                <w:szCs w:val="18"/>
              </w:rPr>
              <w:t xml:space="preserve"> wrist</w:t>
            </w:r>
          </w:p>
        </w:tc>
        <w:tc>
          <w:tcPr>
            <w:tcW w:w="1062" w:type="dxa"/>
            <w:tcBorders>
              <w:left w:val="single" w:sz="4" w:space="0" w:color="auto"/>
              <w:right w:val="single" w:sz="4" w:space="0" w:color="auto"/>
            </w:tcBorders>
            <w:shd w:val="clear" w:color="auto" w:fill="FFFFFF" w:themeFill="background1"/>
            <w:vAlign w:val="center"/>
          </w:tcPr>
          <w:p w:rsidR="00B0737F" w:rsidRPr="00BB1652" w:rsidRDefault="00B0737F" w:rsidP="00B0472F">
            <w:pPr>
              <w:spacing w:line="180" w:lineRule="exact"/>
              <w:contextualSpacing/>
              <w:jc w:val="center"/>
              <w:rPr>
                <w:color w:val="auto"/>
                <w:sz w:val="18"/>
                <w:szCs w:val="18"/>
              </w:rPr>
            </w:pPr>
            <w:r>
              <w:rPr>
                <w:color w:val="auto"/>
                <w:sz w:val="18"/>
                <w:szCs w:val="18"/>
              </w:rPr>
              <w:t>5024</w:t>
            </w:r>
          </w:p>
        </w:tc>
        <w:tc>
          <w:tcPr>
            <w:tcW w:w="828" w:type="dxa"/>
            <w:tcBorders>
              <w:left w:val="single" w:sz="4" w:space="0" w:color="auto"/>
            </w:tcBorders>
            <w:shd w:val="clear" w:color="auto" w:fill="FFFFFF" w:themeFill="background1"/>
            <w:vAlign w:val="center"/>
          </w:tcPr>
          <w:p w:rsidR="00B0737F" w:rsidRPr="00BB1652" w:rsidRDefault="00B0737F" w:rsidP="00B0472F">
            <w:pPr>
              <w:spacing w:line="180" w:lineRule="exact"/>
              <w:contextualSpacing/>
              <w:jc w:val="center"/>
              <w:rPr>
                <w:color w:val="auto"/>
                <w:sz w:val="18"/>
                <w:szCs w:val="18"/>
              </w:rPr>
            </w:pPr>
            <w:r>
              <w:rPr>
                <w:color w:val="auto"/>
                <w:sz w:val="18"/>
                <w:szCs w:val="18"/>
              </w:rPr>
              <w:t>10%</w:t>
            </w:r>
            <w:r w:rsidR="0053179F">
              <w:rPr>
                <w:color w:val="auto"/>
                <w:sz w:val="18"/>
                <w:szCs w:val="18"/>
              </w:rPr>
              <w:t>*</w:t>
            </w:r>
          </w:p>
        </w:tc>
        <w:tc>
          <w:tcPr>
            <w:tcW w:w="990" w:type="dxa"/>
            <w:shd w:val="clear" w:color="auto" w:fill="FFFFFF" w:themeFill="background1"/>
            <w:vAlign w:val="center"/>
          </w:tcPr>
          <w:p w:rsidR="00B0737F" w:rsidRPr="00BB1652" w:rsidRDefault="00DB0945" w:rsidP="00B0472F">
            <w:pPr>
              <w:spacing w:line="180" w:lineRule="exact"/>
              <w:contextualSpacing/>
              <w:jc w:val="center"/>
              <w:rPr>
                <w:color w:val="auto"/>
                <w:sz w:val="18"/>
                <w:szCs w:val="18"/>
              </w:rPr>
            </w:pPr>
            <w:r>
              <w:rPr>
                <w:color w:val="auto"/>
                <w:sz w:val="18"/>
                <w:szCs w:val="18"/>
              </w:rPr>
              <w:t>20040624</w:t>
            </w:r>
          </w:p>
        </w:tc>
      </w:tr>
      <w:tr w:rsidR="007A65A9" w:rsidRPr="002A4119" w:rsidTr="00B0737F">
        <w:trPr>
          <w:trHeight w:val="260"/>
          <w:jc w:val="center"/>
        </w:trPr>
        <w:tc>
          <w:tcPr>
            <w:tcW w:w="4156" w:type="dxa"/>
            <w:gridSpan w:val="3"/>
            <w:tcBorders>
              <w:top w:val="nil"/>
              <w:right w:val="thinThickThinSmallGap" w:sz="24" w:space="0" w:color="auto"/>
            </w:tcBorders>
            <w:shd w:val="clear" w:color="auto" w:fill="FFFFFF" w:themeFill="background1"/>
          </w:tcPr>
          <w:p w:rsidR="007A65A9" w:rsidRPr="0086102A" w:rsidRDefault="007A65A9" w:rsidP="00B0472F">
            <w:pPr>
              <w:spacing w:line="180" w:lineRule="exact"/>
              <w:contextualSpacing/>
              <w:jc w:val="center"/>
              <w:rPr>
                <w:color w:val="auto"/>
                <w:sz w:val="18"/>
                <w:szCs w:val="18"/>
              </w:rPr>
            </w:pPr>
          </w:p>
        </w:tc>
        <w:tc>
          <w:tcPr>
            <w:tcW w:w="4430" w:type="dxa"/>
            <w:gridSpan w:val="3"/>
            <w:tcBorders>
              <w:left w:val="thinThickThinSmallGap" w:sz="24" w:space="0" w:color="auto"/>
            </w:tcBorders>
            <w:shd w:val="clear" w:color="auto" w:fill="FFFFFF" w:themeFill="background1"/>
            <w:vAlign w:val="center"/>
          </w:tcPr>
          <w:p w:rsidR="007A65A9" w:rsidRPr="0086102A" w:rsidRDefault="007A65A9" w:rsidP="00B0737F">
            <w:pPr>
              <w:spacing w:line="180" w:lineRule="exact"/>
              <w:contextualSpacing/>
              <w:jc w:val="center"/>
              <w:rPr>
                <w:color w:val="auto"/>
                <w:sz w:val="18"/>
                <w:szCs w:val="18"/>
              </w:rPr>
            </w:pPr>
            <w:r w:rsidRPr="0086102A">
              <w:rPr>
                <w:rFonts w:cs="Times New Roman"/>
                <w:color w:val="auto"/>
                <w:sz w:val="18"/>
                <w:szCs w:val="18"/>
              </w:rPr>
              <w:t xml:space="preserve">0% </w:t>
            </w:r>
            <w:r w:rsidR="00374EA1">
              <w:rPr>
                <w:rFonts w:cs="Times New Roman"/>
                <w:color w:val="auto"/>
                <w:sz w:val="18"/>
                <w:szCs w:val="18"/>
              </w:rPr>
              <w:t>x</w:t>
            </w:r>
            <w:r w:rsidRPr="0086102A">
              <w:rPr>
                <w:rFonts w:cs="Times New Roman"/>
                <w:color w:val="auto"/>
                <w:sz w:val="18"/>
                <w:szCs w:val="18"/>
              </w:rPr>
              <w:t xml:space="preserve"> </w:t>
            </w:r>
            <w:r w:rsidR="00B0737F">
              <w:rPr>
                <w:rFonts w:cs="Times New Roman"/>
                <w:color w:val="auto"/>
                <w:sz w:val="18"/>
                <w:szCs w:val="18"/>
              </w:rPr>
              <w:t>3</w:t>
            </w:r>
            <w:r w:rsidR="00DC5028">
              <w:rPr>
                <w:rFonts w:cs="Times New Roman"/>
                <w:color w:val="auto"/>
                <w:sz w:val="18"/>
                <w:szCs w:val="18"/>
              </w:rPr>
              <w:t xml:space="preserve"> </w:t>
            </w:r>
            <w:r w:rsidRPr="0086102A">
              <w:rPr>
                <w:rFonts w:cs="Times New Roman"/>
                <w:color w:val="auto"/>
                <w:sz w:val="18"/>
                <w:szCs w:val="18"/>
              </w:rPr>
              <w:t>/</w:t>
            </w:r>
            <w:r w:rsidR="00DC5028">
              <w:rPr>
                <w:rFonts w:cs="Times New Roman"/>
                <w:color w:val="auto"/>
                <w:sz w:val="18"/>
                <w:szCs w:val="18"/>
              </w:rPr>
              <w:t xml:space="preserve"> </w:t>
            </w: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B0737F">
              <w:rPr>
                <w:rFonts w:cs="Times New Roman"/>
                <w:color w:val="auto"/>
                <w:sz w:val="18"/>
                <w:szCs w:val="18"/>
              </w:rPr>
              <w:t>1</w:t>
            </w:r>
          </w:p>
        </w:tc>
        <w:tc>
          <w:tcPr>
            <w:tcW w:w="990" w:type="dxa"/>
            <w:shd w:val="clear" w:color="auto" w:fill="FFFFFF" w:themeFill="background1"/>
            <w:vAlign w:val="center"/>
          </w:tcPr>
          <w:p w:rsidR="007A65A9" w:rsidRPr="0086102A" w:rsidRDefault="00DB0945" w:rsidP="00664296">
            <w:pPr>
              <w:spacing w:line="180" w:lineRule="exact"/>
              <w:contextualSpacing/>
              <w:jc w:val="center"/>
              <w:rPr>
                <w:color w:val="auto"/>
                <w:sz w:val="18"/>
                <w:szCs w:val="18"/>
                <w:highlight w:val="yellow"/>
              </w:rPr>
            </w:pPr>
            <w:r>
              <w:rPr>
                <w:color w:val="auto"/>
                <w:sz w:val="18"/>
                <w:szCs w:val="18"/>
              </w:rPr>
              <w:t>20040624</w:t>
            </w:r>
          </w:p>
        </w:tc>
      </w:tr>
      <w:tr w:rsidR="007A65A9" w:rsidRPr="002A4119" w:rsidTr="00B0737F">
        <w:trPr>
          <w:trHeight w:val="242"/>
          <w:jc w:val="center"/>
        </w:trPr>
        <w:tc>
          <w:tcPr>
            <w:tcW w:w="4156" w:type="dxa"/>
            <w:gridSpan w:val="3"/>
            <w:tcBorders>
              <w:right w:val="thinThickThinSmallGap" w:sz="24" w:space="0" w:color="auto"/>
            </w:tcBorders>
            <w:shd w:val="clear" w:color="auto" w:fill="D9D9D9" w:themeFill="background1" w:themeFillShade="D9"/>
            <w:vAlign w:val="center"/>
          </w:tcPr>
          <w:p w:rsidR="007A65A9" w:rsidRPr="00B06930" w:rsidRDefault="007A65A9" w:rsidP="00BB1652">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BB1652">
              <w:rPr>
                <w:b/>
                <w:color w:val="auto"/>
                <w:sz w:val="20"/>
                <w:szCs w:val="20"/>
              </w:rPr>
              <w:t>2</w:t>
            </w:r>
            <w:r w:rsidR="00664296">
              <w:rPr>
                <w:b/>
                <w:color w:val="auto"/>
                <w:sz w:val="20"/>
                <w:szCs w:val="20"/>
              </w:rPr>
              <w:t>0</w:t>
            </w:r>
            <w:r w:rsidRPr="00B06930">
              <w:rPr>
                <w:b/>
                <w:color w:val="auto"/>
                <w:sz w:val="20"/>
                <w:szCs w:val="20"/>
              </w:rPr>
              <w:t>%</w:t>
            </w:r>
          </w:p>
        </w:tc>
        <w:tc>
          <w:tcPr>
            <w:tcW w:w="5420" w:type="dxa"/>
            <w:gridSpan w:val="4"/>
            <w:tcBorders>
              <w:left w:val="thinThickThinSmallGap" w:sz="24" w:space="0" w:color="auto"/>
            </w:tcBorders>
            <w:shd w:val="clear" w:color="auto" w:fill="D9D9D9" w:themeFill="background1" w:themeFillShade="D9"/>
            <w:vAlign w:val="center"/>
          </w:tcPr>
          <w:p w:rsidR="007A65A9" w:rsidRPr="00B06930" w:rsidRDefault="007A65A9" w:rsidP="00BB1652">
            <w:pPr>
              <w:spacing w:line="200" w:lineRule="exact"/>
              <w:contextualSpacing/>
              <w:jc w:val="center"/>
              <w:rPr>
                <w:b/>
                <w:color w:val="auto"/>
                <w:sz w:val="20"/>
                <w:szCs w:val="20"/>
              </w:rPr>
            </w:pPr>
            <w:r w:rsidRPr="00B06930">
              <w:rPr>
                <w:b/>
                <w:color w:val="auto"/>
                <w:sz w:val="20"/>
                <w:szCs w:val="20"/>
              </w:rPr>
              <w:t xml:space="preserve">Combined:  </w:t>
            </w:r>
            <w:r w:rsidR="00BB1652">
              <w:rPr>
                <w:b/>
                <w:color w:val="auto"/>
                <w:sz w:val="20"/>
                <w:szCs w:val="20"/>
              </w:rPr>
              <w:t>2</w:t>
            </w:r>
            <w:r w:rsidR="006F0F9C">
              <w:rPr>
                <w:b/>
                <w:color w:val="auto"/>
                <w:sz w:val="20"/>
                <w:szCs w:val="20"/>
              </w:rPr>
              <w:t>0</w:t>
            </w:r>
            <w:r w:rsidRPr="00B06930">
              <w:rPr>
                <w:b/>
                <w:color w:val="auto"/>
                <w:sz w:val="20"/>
                <w:szCs w:val="20"/>
              </w:rPr>
              <w:t>%</w:t>
            </w:r>
          </w:p>
        </w:tc>
      </w:tr>
    </w:tbl>
    <w:p w:rsidR="0053179F" w:rsidRPr="00D72270" w:rsidRDefault="0053179F" w:rsidP="0053179F">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33404C">
        <w:rPr>
          <w:rFonts w:asciiTheme="minorHAnsi" w:hAnsiTheme="minorHAnsi"/>
          <w:color w:val="auto"/>
          <w:sz w:val="18"/>
          <w:szCs w:val="18"/>
        </w:rPr>
        <w:t xml:space="preserve">* </w:t>
      </w:r>
      <w:r w:rsidRPr="00D72270">
        <w:rPr>
          <w:rFonts w:asciiTheme="minorHAnsi" w:hAnsiTheme="minorHAnsi"/>
          <w:color w:val="auto"/>
          <w:sz w:val="18"/>
          <w:szCs w:val="18"/>
        </w:rPr>
        <w:t>5235 was increased from 10% to 20%</w:t>
      </w:r>
      <w:r w:rsidR="00146770">
        <w:rPr>
          <w:rFonts w:asciiTheme="minorHAnsi" w:hAnsiTheme="minorHAnsi"/>
          <w:color w:val="auto"/>
          <w:sz w:val="18"/>
          <w:szCs w:val="18"/>
        </w:rPr>
        <w:t xml:space="preserve"> based on examination 20040929 and</w:t>
      </w:r>
      <w:r w:rsidRPr="00D72270">
        <w:rPr>
          <w:rFonts w:asciiTheme="minorHAnsi" w:hAnsiTheme="minorHAnsi"/>
          <w:color w:val="auto"/>
          <w:sz w:val="18"/>
          <w:szCs w:val="18"/>
        </w:rPr>
        <w:t xml:space="preserve"> to 40% </w:t>
      </w:r>
      <w:r w:rsidR="00146770">
        <w:rPr>
          <w:rFonts w:asciiTheme="minorHAnsi" w:hAnsiTheme="minorHAnsi"/>
          <w:color w:val="auto"/>
          <w:sz w:val="18"/>
          <w:szCs w:val="18"/>
        </w:rPr>
        <w:t xml:space="preserve">based on testimony at a personal hearing 20041130; </w:t>
      </w:r>
      <w:r w:rsidR="00D72270" w:rsidRPr="00D72270">
        <w:rPr>
          <w:rFonts w:asciiTheme="minorHAnsi" w:hAnsiTheme="minorHAnsi"/>
          <w:color w:val="auto"/>
          <w:sz w:val="18"/>
          <w:szCs w:val="18"/>
        </w:rPr>
        <w:t xml:space="preserve">5024 was increased from 10% to 20% </w:t>
      </w:r>
      <w:r w:rsidRPr="00D72270">
        <w:rPr>
          <w:rFonts w:asciiTheme="minorHAnsi" w:hAnsiTheme="minorHAnsi"/>
          <w:color w:val="auto"/>
          <w:sz w:val="18"/>
          <w:szCs w:val="18"/>
        </w:rPr>
        <w:t xml:space="preserve">on Notice of Disagreements. </w:t>
      </w:r>
      <w:r w:rsidR="0033404C" w:rsidRPr="00D72270">
        <w:rPr>
          <w:rFonts w:asciiTheme="minorHAnsi" w:hAnsiTheme="minorHAnsi"/>
          <w:color w:val="auto"/>
          <w:sz w:val="18"/>
          <w:szCs w:val="18"/>
        </w:rPr>
        <w:t xml:space="preserve"> </w:t>
      </w:r>
    </w:p>
    <w:p w:rsidR="006F5D4A" w:rsidRDefault="006F5D4A" w:rsidP="00FF4F80">
      <w:pPr>
        <w:spacing w:line="240" w:lineRule="exact"/>
        <w:rPr>
          <w:rFonts w:asciiTheme="minorHAnsi" w:hAnsiTheme="minorHAnsi"/>
          <w:color w:val="auto"/>
          <w:szCs w:val="24"/>
          <w:u w:val="single"/>
        </w:rPr>
      </w:pPr>
    </w:p>
    <w:p w:rsidR="00815CF2" w:rsidRDefault="00DB0945" w:rsidP="00815CF2">
      <w:pPr>
        <w:tabs>
          <w:tab w:val="left" w:pos="288"/>
          <w:tab w:val="left" w:pos="4752"/>
        </w:tabs>
        <w:spacing w:line="240" w:lineRule="exact"/>
        <w:jc w:val="both"/>
        <w:rPr>
          <w:rFonts w:asciiTheme="minorHAnsi" w:hAnsiTheme="minorHAnsi" w:cs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815CF2">
        <w:rPr>
          <w:rFonts w:asciiTheme="minorHAnsi" w:hAnsiTheme="minorHAnsi"/>
          <w:color w:val="auto"/>
          <w:szCs w:val="24"/>
        </w:rPr>
        <w:t xml:space="preserve">  </w:t>
      </w:r>
      <w:r w:rsidR="00815CF2" w:rsidRPr="00B326AA">
        <w:rPr>
          <w:rFonts w:asciiTheme="minorHAnsi" w:hAnsiTheme="minorHAnsi" w:cstheme="minorHAnsi"/>
          <w:color w:val="auto"/>
          <w:szCs w:val="24"/>
        </w:rPr>
        <w:t xml:space="preserve">The Board acknowledges the sentiment expressed in the CI’s application, i.e., that there should be additional disability assigned for his other conditions and for the gravity of his condition and predictable consequences which merit consideration for a higher separation rating.  While the Disability Evaluation System </w:t>
      </w:r>
      <w:r w:rsidR="00D42BA7">
        <w:rPr>
          <w:rFonts w:asciiTheme="minorHAnsi" w:hAnsiTheme="minorHAnsi" w:cstheme="minorHAnsi"/>
          <w:color w:val="auto"/>
          <w:szCs w:val="24"/>
        </w:rPr>
        <w:t xml:space="preserve">(DES) </w:t>
      </w:r>
      <w:r w:rsidR="00815CF2" w:rsidRPr="00B326AA">
        <w:rPr>
          <w:rFonts w:asciiTheme="minorHAnsi" w:hAnsiTheme="minorHAnsi" w:cstheme="minorHAnsi"/>
          <w:color w:val="auto"/>
          <w:szCs w:val="24"/>
        </w:rPr>
        <w:t>considers all of the service member's medical conditions, compensation can only be offered for those medical conditions that cut short a service member's career, and then only to the degree of severity present at the time of final disposition.  However, the Department of Veterans Affairs</w:t>
      </w:r>
      <w:r w:rsidR="00686CF3">
        <w:rPr>
          <w:rFonts w:asciiTheme="minorHAnsi" w:hAnsiTheme="minorHAnsi" w:cstheme="minorHAnsi"/>
          <w:color w:val="auto"/>
          <w:szCs w:val="24"/>
        </w:rPr>
        <w:t xml:space="preserve"> (VA)</w:t>
      </w:r>
      <w:r w:rsidR="00815CF2" w:rsidRPr="00B326AA">
        <w:rPr>
          <w:rFonts w:asciiTheme="minorHAnsi" w:hAnsiTheme="minorHAnsi" w:cstheme="minorHAnsi"/>
          <w:color w:val="auto"/>
          <w:szCs w:val="24"/>
        </w:rPr>
        <w:t>, operating under a different set of laws (Title 38, United States Code), is empowered to periodically re-evaluate Veterans for the purpose of adjusting the disability rating should his degree of impairment vary over time.</w:t>
      </w:r>
    </w:p>
    <w:p w:rsidR="00DB0945" w:rsidRDefault="00DB0945" w:rsidP="00FF4F80">
      <w:pPr>
        <w:spacing w:line="240" w:lineRule="exact"/>
        <w:rPr>
          <w:rFonts w:asciiTheme="minorHAnsi" w:hAnsiTheme="minorHAnsi"/>
          <w:color w:val="auto"/>
          <w:szCs w:val="24"/>
        </w:rPr>
      </w:pPr>
    </w:p>
    <w:p w:rsidR="00DB0945" w:rsidRPr="00664296" w:rsidRDefault="00DB0945" w:rsidP="00287F4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Thoracic b</w:t>
      </w:r>
      <w:r w:rsidR="00FF4F80">
        <w:rPr>
          <w:rFonts w:asciiTheme="minorHAnsi" w:hAnsiTheme="minorHAnsi"/>
          <w:color w:val="auto"/>
          <w:szCs w:val="24"/>
          <w:u w:val="single"/>
        </w:rPr>
        <w:t>ack pain secondary to compression</w:t>
      </w:r>
      <w:r>
        <w:rPr>
          <w:rFonts w:asciiTheme="minorHAnsi" w:hAnsiTheme="minorHAnsi"/>
          <w:color w:val="auto"/>
          <w:szCs w:val="24"/>
          <w:u w:val="single"/>
        </w:rPr>
        <w:t xml:space="preserve"> fractures T6 and T7</w:t>
      </w:r>
      <w:r w:rsidR="002A45AD">
        <w:rPr>
          <w:rFonts w:asciiTheme="minorHAnsi" w:hAnsiTheme="minorHAnsi"/>
          <w:color w:val="auto"/>
          <w:szCs w:val="24"/>
        </w:rPr>
        <w:t>.  The CI was involved in a motorcycle accident on 16 May 2003 and sustained compression fractures of T6 and T7.  He was treated with physical therapy and pain management measures.  He</w:t>
      </w:r>
      <w:r w:rsidR="005D3E03">
        <w:rPr>
          <w:rFonts w:asciiTheme="minorHAnsi" w:hAnsiTheme="minorHAnsi"/>
          <w:color w:val="auto"/>
          <w:szCs w:val="24"/>
        </w:rPr>
        <w:t xml:space="preserve"> </w:t>
      </w:r>
      <w:r w:rsidR="002A45AD">
        <w:rPr>
          <w:rFonts w:asciiTheme="minorHAnsi" w:hAnsiTheme="minorHAnsi"/>
          <w:color w:val="auto"/>
          <w:szCs w:val="24"/>
        </w:rPr>
        <w:t xml:space="preserve">underwent a vertebroplasty on 3 October 2003 </w:t>
      </w:r>
      <w:r w:rsidR="005D3E03">
        <w:rPr>
          <w:rFonts w:asciiTheme="minorHAnsi" w:hAnsiTheme="minorHAnsi"/>
          <w:color w:val="auto"/>
          <w:szCs w:val="24"/>
        </w:rPr>
        <w:t>that provided partial</w:t>
      </w:r>
      <w:r w:rsidR="002A45AD">
        <w:rPr>
          <w:rFonts w:asciiTheme="minorHAnsi" w:hAnsiTheme="minorHAnsi"/>
          <w:color w:val="auto"/>
          <w:szCs w:val="24"/>
        </w:rPr>
        <w:t xml:space="preserve"> pain relief</w:t>
      </w:r>
      <w:r w:rsidR="005D3E03">
        <w:rPr>
          <w:rFonts w:asciiTheme="minorHAnsi" w:hAnsiTheme="minorHAnsi"/>
          <w:color w:val="auto"/>
          <w:szCs w:val="24"/>
        </w:rPr>
        <w:t>; however,</w:t>
      </w:r>
      <w:r w:rsidR="002A45AD">
        <w:rPr>
          <w:rFonts w:asciiTheme="minorHAnsi" w:hAnsiTheme="minorHAnsi"/>
          <w:color w:val="auto"/>
          <w:szCs w:val="24"/>
        </w:rPr>
        <w:t xml:space="preserve"> </w:t>
      </w:r>
      <w:r w:rsidR="005D3E03">
        <w:rPr>
          <w:rFonts w:asciiTheme="minorHAnsi" w:hAnsiTheme="minorHAnsi"/>
          <w:color w:val="auto"/>
          <w:szCs w:val="24"/>
        </w:rPr>
        <w:t xml:space="preserve">he remained unable </w:t>
      </w:r>
      <w:r w:rsidR="005D3E03" w:rsidRPr="006A33ED">
        <w:rPr>
          <w:rFonts w:asciiTheme="minorHAnsi" w:hAnsiTheme="minorHAnsi"/>
          <w:color w:val="auto"/>
          <w:szCs w:val="24"/>
        </w:rPr>
        <w:t>to perf</w:t>
      </w:r>
      <w:r w:rsidR="005D3E03">
        <w:rPr>
          <w:rFonts w:asciiTheme="minorHAnsi" w:hAnsiTheme="minorHAnsi"/>
          <w:color w:val="auto"/>
          <w:szCs w:val="24"/>
        </w:rPr>
        <w:t>or</w:t>
      </w:r>
      <w:r w:rsidR="005D3E03" w:rsidRPr="006A33ED">
        <w:rPr>
          <w:rFonts w:asciiTheme="minorHAnsi" w:hAnsiTheme="minorHAnsi"/>
          <w:color w:val="auto"/>
          <w:szCs w:val="24"/>
        </w:rPr>
        <w:t xml:space="preserve">m </w:t>
      </w:r>
      <w:r w:rsidR="00752770">
        <w:rPr>
          <w:rFonts w:asciiTheme="minorHAnsi" w:hAnsiTheme="minorHAnsi"/>
          <w:color w:val="auto"/>
          <w:szCs w:val="24"/>
        </w:rPr>
        <w:t>within his AFS</w:t>
      </w:r>
      <w:r w:rsidR="005D3E03" w:rsidRPr="006A33ED">
        <w:rPr>
          <w:rFonts w:asciiTheme="minorHAnsi" w:hAnsiTheme="minorHAnsi"/>
          <w:color w:val="auto"/>
          <w:szCs w:val="24"/>
        </w:rPr>
        <w:t xml:space="preserve"> or meet physical fitness standards.</w:t>
      </w:r>
      <w:r w:rsidR="00752770">
        <w:rPr>
          <w:rFonts w:asciiTheme="minorHAnsi" w:hAnsiTheme="minorHAnsi"/>
          <w:color w:val="auto"/>
          <w:szCs w:val="24"/>
        </w:rPr>
        <w:t xml:space="preserve">  </w:t>
      </w:r>
      <w:r w:rsidR="005D3E03">
        <w:rPr>
          <w:rFonts w:asciiTheme="minorHAnsi" w:hAnsiTheme="minorHAnsi"/>
          <w:color w:val="auto"/>
          <w:szCs w:val="24"/>
        </w:rPr>
        <w:t>Further aggressive surgical repair</w:t>
      </w:r>
      <w:r w:rsidR="002A45AD">
        <w:rPr>
          <w:rFonts w:asciiTheme="minorHAnsi" w:hAnsiTheme="minorHAnsi"/>
          <w:color w:val="auto"/>
          <w:szCs w:val="24"/>
        </w:rPr>
        <w:t xml:space="preserve"> was unlikely</w:t>
      </w:r>
      <w:r w:rsidR="005D3E03">
        <w:rPr>
          <w:rFonts w:asciiTheme="minorHAnsi" w:hAnsiTheme="minorHAnsi"/>
          <w:color w:val="auto"/>
          <w:szCs w:val="24"/>
        </w:rPr>
        <w:t xml:space="preserve"> to ameliorate current symptoms and</w:t>
      </w:r>
      <w:r w:rsidR="002A45AD">
        <w:rPr>
          <w:rFonts w:asciiTheme="minorHAnsi" w:hAnsiTheme="minorHAnsi"/>
          <w:color w:val="auto"/>
          <w:szCs w:val="24"/>
        </w:rPr>
        <w:t xml:space="preserve"> therefore </w:t>
      </w:r>
      <w:r w:rsidR="005D3E03">
        <w:rPr>
          <w:rFonts w:asciiTheme="minorHAnsi" w:hAnsiTheme="minorHAnsi"/>
          <w:color w:val="auto"/>
          <w:szCs w:val="24"/>
        </w:rPr>
        <w:t xml:space="preserve">was </w:t>
      </w:r>
      <w:r w:rsidR="002A45AD">
        <w:rPr>
          <w:rFonts w:asciiTheme="minorHAnsi" w:hAnsiTheme="minorHAnsi"/>
          <w:color w:val="auto"/>
          <w:szCs w:val="24"/>
        </w:rPr>
        <w:t xml:space="preserve">not </w:t>
      </w:r>
      <w:r w:rsidR="002A45AD" w:rsidRPr="006A33ED">
        <w:rPr>
          <w:rFonts w:asciiTheme="minorHAnsi" w:hAnsiTheme="minorHAnsi"/>
          <w:color w:val="auto"/>
          <w:szCs w:val="24"/>
        </w:rPr>
        <w:t>recommended</w:t>
      </w:r>
      <w:r w:rsidR="005D3E03">
        <w:rPr>
          <w:rFonts w:asciiTheme="minorHAnsi" w:hAnsiTheme="minorHAnsi"/>
          <w:color w:val="auto"/>
          <w:szCs w:val="24"/>
        </w:rPr>
        <w:t>.</w:t>
      </w:r>
      <w:r w:rsidR="00287F4D">
        <w:rPr>
          <w:rFonts w:asciiTheme="minorHAnsi" w:hAnsiTheme="minorHAnsi"/>
          <w:color w:val="auto"/>
          <w:szCs w:val="24"/>
        </w:rPr>
        <w:t xml:space="preserve">  </w:t>
      </w:r>
      <w:r w:rsidRPr="00863CC7">
        <w:rPr>
          <w:rFonts w:asciiTheme="minorHAnsi" w:hAnsiTheme="minorHAnsi"/>
          <w:color w:val="auto"/>
          <w:szCs w:val="24"/>
        </w:rPr>
        <w:t xml:space="preserve">There were </w:t>
      </w:r>
      <w:r w:rsidR="00863CC7" w:rsidRPr="00863CC7">
        <w:rPr>
          <w:rFonts w:asciiTheme="minorHAnsi" w:hAnsiTheme="minorHAnsi"/>
          <w:color w:val="auto"/>
          <w:szCs w:val="24"/>
        </w:rPr>
        <w:t>two</w:t>
      </w:r>
      <w:r w:rsidRPr="00863CC7">
        <w:rPr>
          <w:rFonts w:asciiTheme="minorHAnsi" w:hAnsiTheme="minorHAnsi"/>
          <w:color w:val="auto"/>
          <w:szCs w:val="24"/>
        </w:rPr>
        <w:t xml:space="preserve"> goniometric</w:t>
      </w:r>
      <w:r w:rsidRPr="00664296">
        <w:rPr>
          <w:rFonts w:asciiTheme="minorHAnsi" w:hAnsiTheme="minorHAnsi"/>
          <w:color w:val="auto"/>
          <w:szCs w:val="24"/>
        </w:rPr>
        <w:t xml:space="preserve"> range-of-motion (ROM) evaluations in evidence which the Board weighed in arriving at its rating recommendation. </w:t>
      </w:r>
      <w:r w:rsidR="00863CC7">
        <w:rPr>
          <w:rFonts w:asciiTheme="minorHAnsi" w:hAnsiTheme="minorHAnsi"/>
          <w:color w:val="auto"/>
          <w:szCs w:val="24"/>
        </w:rPr>
        <w:t xml:space="preserve"> </w:t>
      </w:r>
      <w:r w:rsidRPr="00863CC7">
        <w:rPr>
          <w:rFonts w:asciiTheme="minorHAnsi" w:hAnsiTheme="minorHAnsi"/>
          <w:color w:val="auto"/>
          <w:szCs w:val="24"/>
        </w:rPr>
        <w:t>Both</w:t>
      </w:r>
      <w:r w:rsidRPr="00664296">
        <w:rPr>
          <w:rFonts w:asciiTheme="minorHAnsi" w:hAnsiTheme="minorHAnsi"/>
          <w:color w:val="auto"/>
          <w:szCs w:val="24"/>
        </w:rPr>
        <w:t xml:space="preserve"> of these exam</w:t>
      </w:r>
      <w:r w:rsidR="00D07659">
        <w:rPr>
          <w:rFonts w:asciiTheme="minorHAnsi" w:hAnsiTheme="minorHAnsi"/>
          <w:color w:val="auto"/>
          <w:szCs w:val="24"/>
        </w:rPr>
        <w:t>ination</w:t>
      </w:r>
      <w:r w:rsidRPr="00664296">
        <w:rPr>
          <w:rFonts w:asciiTheme="minorHAnsi" w:hAnsiTheme="minorHAnsi"/>
          <w:color w:val="auto"/>
          <w:szCs w:val="24"/>
        </w:rPr>
        <w:t>s are summarized in the chart below.</w:t>
      </w:r>
    </w:p>
    <w:p w:rsidR="00E67990" w:rsidRPr="00C34CEB" w:rsidRDefault="00E67990" w:rsidP="00E67990">
      <w:pPr>
        <w:spacing w:line="180" w:lineRule="exact"/>
        <w:rPr>
          <w:rFonts w:asciiTheme="minorHAnsi" w:eastAsiaTheme="minorHAnsi" w:hAnsiTheme="minorHAnsi" w:cstheme="minorBidi"/>
          <w:color w:val="auto"/>
          <w:sz w:val="18"/>
          <w:szCs w:val="18"/>
        </w:rPr>
      </w:pPr>
    </w:p>
    <w:tbl>
      <w:tblPr>
        <w:tblW w:w="0" w:type="auto"/>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2669"/>
        <w:gridCol w:w="2551"/>
        <w:gridCol w:w="2478"/>
      </w:tblGrid>
      <w:tr w:rsidR="00752770" w:rsidRPr="00C34CEB" w:rsidTr="00CC1075">
        <w:trPr>
          <w:jc w:val="center"/>
        </w:trPr>
        <w:tc>
          <w:tcPr>
            <w:tcW w:w="19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52770" w:rsidRPr="00FB42B7" w:rsidRDefault="00752770" w:rsidP="00E67990">
            <w:pPr>
              <w:pStyle w:val="ListParagraph"/>
              <w:spacing w:after="0" w:line="200" w:lineRule="exact"/>
              <w:ind w:left="0"/>
              <w:jc w:val="center"/>
              <w:rPr>
                <w:rFonts w:eastAsia="Calibri" w:cs="Times New Roman"/>
                <w:b/>
                <w:sz w:val="20"/>
                <w:szCs w:val="20"/>
              </w:rPr>
            </w:pPr>
            <w:r w:rsidRPr="00FB42B7">
              <w:rPr>
                <w:rFonts w:eastAsia="Calibri"/>
                <w:sz w:val="20"/>
                <w:szCs w:val="20"/>
              </w:rPr>
              <w:t xml:space="preserve">Goniometric ROM - </w:t>
            </w:r>
            <w:r w:rsidRPr="00755780">
              <w:rPr>
                <w:rFonts w:eastAsia="Calibri"/>
                <w:sz w:val="20"/>
                <w:szCs w:val="20"/>
              </w:rPr>
              <w:t>Thoracolumbar</w:t>
            </w:r>
          </w:p>
        </w:tc>
        <w:tc>
          <w:tcPr>
            <w:tcW w:w="266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46770" w:rsidRDefault="00752770" w:rsidP="00A80675">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MEB</w:t>
            </w:r>
            <w:r w:rsidR="00A80675">
              <w:rPr>
                <w:rFonts w:asciiTheme="minorHAnsi" w:eastAsia="Calibri" w:hAnsiTheme="minorHAnsi"/>
                <w:color w:val="auto"/>
                <w:sz w:val="20"/>
              </w:rPr>
              <w:t xml:space="preserve"> </w:t>
            </w:r>
            <w:r w:rsidR="00146770">
              <w:rPr>
                <w:rFonts w:asciiTheme="minorHAnsi" w:eastAsia="Calibri" w:hAnsiTheme="minorHAnsi"/>
                <w:color w:val="auto"/>
                <w:sz w:val="20"/>
              </w:rPr>
              <w:t>20040325</w:t>
            </w:r>
          </w:p>
          <w:p w:rsidR="00752770" w:rsidRPr="00FB42B7" w:rsidRDefault="00752770" w:rsidP="00A80675">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 ~ </w:t>
            </w:r>
            <w:r>
              <w:rPr>
                <w:rFonts w:asciiTheme="minorHAnsi" w:eastAsia="Calibri" w:hAnsiTheme="minorHAnsi"/>
                <w:color w:val="auto"/>
                <w:sz w:val="20"/>
              </w:rPr>
              <w:t>5</w:t>
            </w:r>
            <w:r w:rsidRPr="00FB42B7">
              <w:rPr>
                <w:rFonts w:asciiTheme="minorHAnsi" w:eastAsia="Calibri" w:hAnsiTheme="minorHAnsi"/>
                <w:color w:val="auto"/>
                <w:sz w:val="20"/>
              </w:rPr>
              <w:t xml:space="preserve"> Mo. Pre-Sep</w:t>
            </w:r>
          </w:p>
        </w:tc>
        <w:tc>
          <w:tcPr>
            <w:tcW w:w="255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46770" w:rsidRDefault="00752770" w:rsidP="00E67990">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146770">
              <w:rPr>
                <w:rFonts w:asciiTheme="minorHAnsi" w:eastAsiaTheme="minorHAnsi" w:hAnsiTheme="minorHAnsi" w:cstheme="minorBidi"/>
                <w:color w:val="auto"/>
                <w:sz w:val="20"/>
              </w:rPr>
              <w:t xml:space="preserve"> 20040624</w:t>
            </w:r>
          </w:p>
          <w:p w:rsidR="00752770" w:rsidRPr="00FB42B7" w:rsidRDefault="00752770" w:rsidP="00E67990">
            <w:pPr>
              <w:spacing w:line="200" w:lineRule="exact"/>
              <w:contextualSpacing/>
              <w:jc w:val="center"/>
              <w:rPr>
                <w:rFonts w:asciiTheme="minorHAnsi" w:eastAsiaTheme="minorHAnsi" w:hAnsiTheme="minorHAnsi" w:cstheme="minorBidi"/>
                <w:color w:val="auto"/>
                <w:sz w:val="20"/>
              </w:rPr>
            </w:pPr>
            <w:r w:rsidRPr="00FB42B7">
              <w:rPr>
                <w:rFonts w:asciiTheme="minorHAnsi" w:eastAsiaTheme="minorHAnsi" w:hAnsiTheme="minorHAnsi" w:cstheme="minorBidi"/>
                <w:color w:val="auto"/>
                <w:sz w:val="20"/>
              </w:rPr>
              <w:t xml:space="preserve"> </w:t>
            </w:r>
            <w:r w:rsidRPr="00FB42B7">
              <w:rPr>
                <w:rFonts w:asciiTheme="minorHAnsi" w:eastAsia="Calibri" w:hAnsiTheme="minorHAnsi"/>
                <w:color w:val="auto"/>
                <w:sz w:val="20"/>
              </w:rPr>
              <w:t xml:space="preserve">~ </w:t>
            </w:r>
            <w:r>
              <w:rPr>
                <w:rFonts w:asciiTheme="minorHAnsi" w:eastAsia="Calibri" w:hAnsiTheme="minorHAnsi"/>
                <w:color w:val="auto"/>
                <w:sz w:val="20"/>
              </w:rPr>
              <w:t>2 Mo. Pre</w:t>
            </w:r>
            <w:r w:rsidRPr="00FB42B7">
              <w:rPr>
                <w:rFonts w:asciiTheme="minorHAnsi" w:eastAsia="Calibri" w:hAnsiTheme="minorHAnsi"/>
                <w:color w:val="auto"/>
                <w:sz w:val="20"/>
              </w:rPr>
              <w:t>-Sep</w:t>
            </w:r>
            <w:r>
              <w:rPr>
                <w:rFonts w:asciiTheme="minorHAnsi" w:eastAsia="Calibri" w:hAnsiTheme="minorHAnsi"/>
                <w:color w:val="auto"/>
                <w:sz w:val="20"/>
              </w:rPr>
              <w:t xml:space="preserve"> </w:t>
            </w:r>
          </w:p>
        </w:tc>
        <w:tc>
          <w:tcPr>
            <w:tcW w:w="2478" w:type="dxa"/>
            <w:tcBorders>
              <w:top w:val="single" w:sz="4" w:space="0" w:color="000000"/>
              <w:left w:val="single" w:sz="4" w:space="0" w:color="000000"/>
              <w:bottom w:val="single" w:sz="4" w:space="0" w:color="000000"/>
              <w:right w:val="single" w:sz="4" w:space="0" w:color="000000"/>
            </w:tcBorders>
            <w:shd w:val="pct15" w:color="auto" w:fill="auto"/>
            <w:vAlign w:val="center"/>
          </w:tcPr>
          <w:p w:rsidR="00146770" w:rsidRDefault="00752770" w:rsidP="00752770">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146770">
              <w:rPr>
                <w:rFonts w:asciiTheme="minorHAnsi" w:eastAsiaTheme="minorHAnsi" w:hAnsiTheme="minorHAnsi" w:cstheme="minorBidi"/>
                <w:color w:val="auto"/>
                <w:sz w:val="20"/>
              </w:rPr>
              <w:t xml:space="preserve"> 20040929</w:t>
            </w:r>
          </w:p>
          <w:p w:rsidR="00752770" w:rsidRPr="00FB42B7" w:rsidRDefault="00752770" w:rsidP="00752770">
            <w:pPr>
              <w:spacing w:line="200" w:lineRule="exact"/>
              <w:contextualSpacing/>
              <w:jc w:val="center"/>
              <w:rPr>
                <w:rFonts w:asciiTheme="minorHAnsi" w:eastAsia="Calibri" w:hAnsiTheme="minorHAnsi"/>
                <w:color w:val="auto"/>
                <w:sz w:val="20"/>
              </w:rPr>
            </w:pPr>
            <w:r w:rsidRPr="00FB42B7">
              <w:rPr>
                <w:rFonts w:asciiTheme="minorHAnsi" w:eastAsiaTheme="minorHAnsi" w:hAnsiTheme="minorHAnsi" w:cstheme="minorBidi"/>
                <w:color w:val="auto"/>
                <w:sz w:val="20"/>
              </w:rPr>
              <w:t xml:space="preserve"> </w:t>
            </w:r>
            <w:r w:rsidRPr="00FB42B7">
              <w:rPr>
                <w:rFonts w:asciiTheme="minorHAnsi" w:eastAsia="Calibri" w:hAnsiTheme="minorHAnsi"/>
                <w:color w:val="auto"/>
                <w:sz w:val="20"/>
              </w:rPr>
              <w:t xml:space="preserve">~ </w:t>
            </w:r>
            <w:r>
              <w:rPr>
                <w:rFonts w:asciiTheme="minorHAnsi" w:eastAsia="Calibri" w:hAnsiTheme="minorHAnsi"/>
                <w:color w:val="auto"/>
                <w:sz w:val="20"/>
              </w:rPr>
              <w:t>1 Mo. After</w:t>
            </w:r>
            <w:r w:rsidRPr="00FB42B7">
              <w:rPr>
                <w:rFonts w:asciiTheme="minorHAnsi" w:eastAsia="Calibri" w:hAnsiTheme="minorHAnsi"/>
                <w:color w:val="auto"/>
                <w:sz w:val="20"/>
              </w:rPr>
              <w:t>-Sep</w:t>
            </w:r>
          </w:p>
        </w:tc>
      </w:tr>
      <w:tr w:rsidR="00752770" w:rsidRPr="00C34CEB" w:rsidTr="00CC1075">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52770" w:rsidRPr="00C34CEB" w:rsidRDefault="00752770" w:rsidP="00E6799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 (0-90)</w:t>
            </w:r>
          </w:p>
        </w:tc>
        <w:tc>
          <w:tcPr>
            <w:tcW w:w="2669" w:type="dxa"/>
            <w:vMerge w:val="restart"/>
            <w:tcBorders>
              <w:top w:val="single" w:sz="4" w:space="0" w:color="000000"/>
              <w:left w:val="single" w:sz="4" w:space="0" w:color="000000"/>
              <w:right w:val="single" w:sz="4" w:space="0" w:color="000000"/>
            </w:tcBorders>
            <w:vAlign w:val="center"/>
          </w:tcPr>
          <w:p w:rsidR="00752770" w:rsidRPr="00C34CEB" w:rsidRDefault="00752770"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No measurement provided</w:t>
            </w:r>
          </w:p>
          <w:p w:rsidR="00752770" w:rsidRPr="00C34CEB" w:rsidRDefault="00752770" w:rsidP="00E67990">
            <w:pPr>
              <w:spacing w:line="180" w:lineRule="exact"/>
              <w:jc w:val="center"/>
              <w:rPr>
                <w:rFonts w:asciiTheme="minorHAnsi" w:eastAsia="Calibri" w:hAnsiTheme="minorHAnsi"/>
                <w:color w:val="auto"/>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52770" w:rsidRPr="00C34CEB" w:rsidRDefault="00752770"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90</w:t>
            </w:r>
            <w:r w:rsidRPr="00C34CEB">
              <w:rPr>
                <w:rFonts w:asciiTheme="minorHAnsi" w:eastAsia="Calibri" w:hAnsiTheme="minorHAnsi"/>
                <w:color w:val="auto"/>
                <w:sz w:val="18"/>
                <w:szCs w:val="18"/>
              </w:rPr>
              <w:t>⁰</w:t>
            </w:r>
          </w:p>
        </w:tc>
        <w:tc>
          <w:tcPr>
            <w:tcW w:w="2478" w:type="dxa"/>
            <w:tcBorders>
              <w:top w:val="single" w:sz="4" w:space="0" w:color="000000"/>
              <w:left w:val="single" w:sz="4" w:space="0" w:color="000000"/>
              <w:bottom w:val="single" w:sz="4" w:space="0" w:color="000000"/>
              <w:right w:val="single" w:sz="4" w:space="0" w:color="000000"/>
            </w:tcBorders>
          </w:tcPr>
          <w:p w:rsidR="00752770" w:rsidRDefault="00CC1075"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60</w:t>
            </w:r>
            <w:r w:rsidRPr="00C34CEB">
              <w:rPr>
                <w:rFonts w:asciiTheme="minorHAnsi" w:eastAsia="Calibri" w:hAnsiTheme="minorHAnsi"/>
                <w:color w:val="auto"/>
                <w:sz w:val="18"/>
                <w:szCs w:val="18"/>
              </w:rPr>
              <w:t>⁰</w:t>
            </w:r>
          </w:p>
        </w:tc>
      </w:tr>
      <w:tr w:rsidR="00752770" w:rsidRPr="00C34CEB" w:rsidTr="00CC1075">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52770" w:rsidRPr="00C34CEB" w:rsidRDefault="00752770" w:rsidP="00E6799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 (0-30)</w:t>
            </w:r>
          </w:p>
        </w:tc>
        <w:tc>
          <w:tcPr>
            <w:tcW w:w="2669" w:type="dxa"/>
            <w:vMerge/>
            <w:tcBorders>
              <w:left w:val="single" w:sz="4" w:space="0" w:color="000000"/>
              <w:right w:val="single" w:sz="4" w:space="0" w:color="000000"/>
            </w:tcBorders>
            <w:vAlign w:val="center"/>
          </w:tcPr>
          <w:p w:rsidR="00752770" w:rsidRPr="00C34CEB" w:rsidRDefault="00752770" w:rsidP="00E67990">
            <w:pPr>
              <w:spacing w:line="180" w:lineRule="exact"/>
              <w:jc w:val="center"/>
              <w:rPr>
                <w:rFonts w:asciiTheme="minorHAnsi" w:eastAsia="Calibri" w:hAnsiTheme="minorHAnsi"/>
                <w:color w:val="auto"/>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52770" w:rsidRPr="00C34CEB" w:rsidRDefault="00752770"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78" w:type="dxa"/>
            <w:tcBorders>
              <w:top w:val="single" w:sz="4" w:space="0" w:color="000000"/>
              <w:left w:val="single" w:sz="4" w:space="0" w:color="000000"/>
              <w:bottom w:val="single" w:sz="4" w:space="0" w:color="000000"/>
              <w:right w:val="single" w:sz="4" w:space="0" w:color="000000"/>
            </w:tcBorders>
          </w:tcPr>
          <w:p w:rsidR="00752770" w:rsidRDefault="00CC1075"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10</w:t>
            </w:r>
            <w:r w:rsidRPr="00C34CEB">
              <w:rPr>
                <w:rFonts w:asciiTheme="minorHAnsi" w:eastAsia="Calibri" w:hAnsiTheme="minorHAnsi"/>
                <w:color w:val="auto"/>
                <w:sz w:val="18"/>
                <w:szCs w:val="18"/>
              </w:rPr>
              <w:t>⁰</w:t>
            </w:r>
          </w:p>
        </w:tc>
      </w:tr>
      <w:tr w:rsidR="00752770" w:rsidRPr="00C34CEB" w:rsidTr="00CC1075">
        <w:trPr>
          <w:trHeight w:val="188"/>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52770" w:rsidRPr="00C34CEB" w:rsidRDefault="00752770" w:rsidP="00E6799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Lat Flex (0-30)</w:t>
            </w:r>
          </w:p>
        </w:tc>
        <w:tc>
          <w:tcPr>
            <w:tcW w:w="2669" w:type="dxa"/>
            <w:vMerge/>
            <w:tcBorders>
              <w:left w:val="single" w:sz="4" w:space="0" w:color="000000"/>
              <w:right w:val="single" w:sz="4" w:space="0" w:color="000000"/>
            </w:tcBorders>
            <w:vAlign w:val="center"/>
          </w:tcPr>
          <w:p w:rsidR="00752770" w:rsidRPr="00C34CEB" w:rsidRDefault="00752770" w:rsidP="00E67990">
            <w:pPr>
              <w:spacing w:line="180" w:lineRule="exact"/>
              <w:jc w:val="center"/>
              <w:rPr>
                <w:rFonts w:asciiTheme="minorHAnsi" w:eastAsia="Calibri" w:hAnsiTheme="minorHAnsi"/>
                <w:color w:val="auto"/>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52770" w:rsidRPr="00C34CEB" w:rsidRDefault="00752770"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78" w:type="dxa"/>
            <w:tcBorders>
              <w:top w:val="single" w:sz="4" w:space="0" w:color="000000"/>
              <w:left w:val="single" w:sz="4" w:space="0" w:color="000000"/>
              <w:bottom w:val="single" w:sz="4" w:space="0" w:color="000000"/>
              <w:right w:val="single" w:sz="4" w:space="0" w:color="000000"/>
            </w:tcBorders>
          </w:tcPr>
          <w:p w:rsidR="00752770" w:rsidRDefault="00CC1075"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752770" w:rsidRPr="00C34CEB" w:rsidTr="00CC1075">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52770" w:rsidRPr="00C34CEB" w:rsidRDefault="00752770" w:rsidP="00E6799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Lat Flex 0-30)</w:t>
            </w:r>
          </w:p>
        </w:tc>
        <w:tc>
          <w:tcPr>
            <w:tcW w:w="2669" w:type="dxa"/>
            <w:vMerge/>
            <w:tcBorders>
              <w:left w:val="single" w:sz="4" w:space="0" w:color="000000"/>
              <w:right w:val="single" w:sz="4" w:space="0" w:color="000000"/>
            </w:tcBorders>
            <w:vAlign w:val="center"/>
          </w:tcPr>
          <w:p w:rsidR="00752770" w:rsidRPr="00C34CEB" w:rsidRDefault="00752770" w:rsidP="00E67990">
            <w:pPr>
              <w:spacing w:line="180" w:lineRule="exact"/>
              <w:jc w:val="center"/>
              <w:rPr>
                <w:rFonts w:asciiTheme="minorHAnsi" w:eastAsia="Calibri" w:hAnsiTheme="minorHAnsi"/>
                <w:color w:val="auto"/>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52770" w:rsidRPr="00C34CEB" w:rsidRDefault="00752770"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78" w:type="dxa"/>
            <w:tcBorders>
              <w:top w:val="single" w:sz="4" w:space="0" w:color="000000"/>
              <w:left w:val="single" w:sz="4" w:space="0" w:color="000000"/>
              <w:bottom w:val="single" w:sz="4" w:space="0" w:color="000000"/>
              <w:right w:val="single" w:sz="4" w:space="0" w:color="000000"/>
            </w:tcBorders>
          </w:tcPr>
          <w:p w:rsidR="00752770" w:rsidRDefault="00CC1075"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752770" w:rsidRPr="00C34CEB" w:rsidTr="00CC1075">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52770" w:rsidRPr="00C34CEB" w:rsidRDefault="00752770" w:rsidP="00E6799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Rotation (0-30)</w:t>
            </w:r>
          </w:p>
        </w:tc>
        <w:tc>
          <w:tcPr>
            <w:tcW w:w="2669" w:type="dxa"/>
            <w:vMerge/>
            <w:tcBorders>
              <w:left w:val="single" w:sz="4" w:space="0" w:color="000000"/>
              <w:right w:val="single" w:sz="4" w:space="0" w:color="000000"/>
            </w:tcBorders>
            <w:vAlign w:val="center"/>
          </w:tcPr>
          <w:p w:rsidR="00752770" w:rsidRPr="00C34CEB" w:rsidRDefault="00752770" w:rsidP="00E67990">
            <w:pPr>
              <w:spacing w:line="180" w:lineRule="exact"/>
              <w:jc w:val="center"/>
              <w:rPr>
                <w:rFonts w:asciiTheme="minorHAnsi" w:eastAsia="Calibri" w:hAnsiTheme="minorHAnsi"/>
                <w:color w:val="auto"/>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52770" w:rsidRPr="00C34CEB" w:rsidRDefault="00752770"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78" w:type="dxa"/>
            <w:tcBorders>
              <w:top w:val="single" w:sz="4" w:space="0" w:color="000000"/>
              <w:left w:val="single" w:sz="4" w:space="0" w:color="000000"/>
              <w:bottom w:val="single" w:sz="4" w:space="0" w:color="000000"/>
              <w:right w:val="single" w:sz="4" w:space="0" w:color="000000"/>
            </w:tcBorders>
          </w:tcPr>
          <w:p w:rsidR="00752770" w:rsidRDefault="00CC1075"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752770" w:rsidRPr="00C34CEB" w:rsidTr="00CC1075">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52770" w:rsidRPr="00C34CEB" w:rsidRDefault="00752770" w:rsidP="00E6799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Rotation (0-30)</w:t>
            </w:r>
          </w:p>
        </w:tc>
        <w:tc>
          <w:tcPr>
            <w:tcW w:w="2669" w:type="dxa"/>
            <w:vMerge/>
            <w:tcBorders>
              <w:left w:val="single" w:sz="4" w:space="0" w:color="000000"/>
              <w:right w:val="single" w:sz="4" w:space="0" w:color="000000"/>
            </w:tcBorders>
            <w:vAlign w:val="center"/>
          </w:tcPr>
          <w:p w:rsidR="00752770" w:rsidRPr="00C34CEB" w:rsidRDefault="00752770" w:rsidP="00E67990">
            <w:pPr>
              <w:spacing w:line="180" w:lineRule="exact"/>
              <w:jc w:val="center"/>
              <w:rPr>
                <w:rFonts w:asciiTheme="minorHAnsi" w:eastAsia="Calibri" w:hAnsiTheme="minorHAnsi"/>
                <w:color w:val="auto"/>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52770" w:rsidRPr="00C34CEB" w:rsidRDefault="00752770"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30</w:t>
            </w:r>
            <w:r w:rsidRPr="00C34CEB">
              <w:rPr>
                <w:rFonts w:asciiTheme="minorHAnsi" w:eastAsia="Calibri" w:hAnsiTheme="minorHAnsi"/>
                <w:color w:val="auto"/>
                <w:sz w:val="18"/>
                <w:szCs w:val="18"/>
              </w:rPr>
              <w:t>⁰</w:t>
            </w:r>
          </w:p>
        </w:tc>
        <w:tc>
          <w:tcPr>
            <w:tcW w:w="2478" w:type="dxa"/>
            <w:tcBorders>
              <w:top w:val="single" w:sz="4" w:space="0" w:color="000000"/>
              <w:left w:val="single" w:sz="4" w:space="0" w:color="000000"/>
              <w:bottom w:val="single" w:sz="4" w:space="0" w:color="000000"/>
              <w:right w:val="single" w:sz="4" w:space="0" w:color="000000"/>
            </w:tcBorders>
          </w:tcPr>
          <w:p w:rsidR="00752770" w:rsidRDefault="00CC1075" w:rsidP="00E67990">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752770" w:rsidRPr="00C34CEB" w:rsidTr="00CC1075">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52770" w:rsidRPr="00C34CEB" w:rsidRDefault="00752770" w:rsidP="00E6799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COMBINED (240)</w:t>
            </w:r>
          </w:p>
        </w:tc>
        <w:tc>
          <w:tcPr>
            <w:tcW w:w="2669" w:type="dxa"/>
            <w:vMerge/>
            <w:tcBorders>
              <w:left w:val="single" w:sz="4" w:space="0" w:color="000000"/>
              <w:bottom w:val="single" w:sz="4" w:space="0" w:color="000000"/>
              <w:right w:val="single" w:sz="4" w:space="0" w:color="000000"/>
            </w:tcBorders>
            <w:vAlign w:val="center"/>
          </w:tcPr>
          <w:p w:rsidR="00752770" w:rsidRPr="00C34CEB" w:rsidRDefault="00752770" w:rsidP="00E67990">
            <w:pPr>
              <w:spacing w:line="180" w:lineRule="exact"/>
              <w:jc w:val="center"/>
              <w:rPr>
                <w:rFonts w:asciiTheme="minorHAnsi" w:hAnsiTheme="minorHAnsi"/>
                <w:color w:val="auto"/>
                <w:sz w:val="18"/>
                <w:szCs w:val="18"/>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52770" w:rsidRPr="00C34CEB" w:rsidRDefault="00752770" w:rsidP="00E67990">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240</w:t>
            </w:r>
            <w:r w:rsidRPr="00C34CEB">
              <w:rPr>
                <w:rFonts w:asciiTheme="minorHAnsi" w:eastAsia="Calibri" w:hAnsiTheme="minorHAnsi"/>
                <w:color w:val="auto"/>
                <w:sz w:val="18"/>
                <w:szCs w:val="18"/>
              </w:rPr>
              <w:t>⁰</w:t>
            </w:r>
          </w:p>
        </w:tc>
        <w:tc>
          <w:tcPr>
            <w:tcW w:w="2478" w:type="dxa"/>
            <w:tcBorders>
              <w:top w:val="single" w:sz="4" w:space="0" w:color="000000"/>
              <w:left w:val="single" w:sz="4" w:space="0" w:color="000000"/>
              <w:bottom w:val="single" w:sz="4" w:space="0" w:color="000000"/>
              <w:right w:val="single" w:sz="4" w:space="0" w:color="000000"/>
            </w:tcBorders>
          </w:tcPr>
          <w:p w:rsidR="00752770" w:rsidRDefault="00CC1075" w:rsidP="00E67990">
            <w:pPr>
              <w:spacing w:line="180" w:lineRule="exact"/>
              <w:jc w:val="center"/>
              <w:rPr>
                <w:rFonts w:asciiTheme="minorHAnsi" w:eastAsia="Calibri" w:hAnsiTheme="minorHAnsi"/>
                <w:color w:val="auto"/>
                <w:sz w:val="18"/>
                <w:szCs w:val="18"/>
              </w:rPr>
            </w:pPr>
            <w:r>
              <w:rPr>
                <w:rFonts w:asciiTheme="minorHAnsi" w:eastAsia="Calibri" w:hAnsiTheme="minorHAnsi"/>
                <w:color w:val="auto"/>
                <w:sz w:val="18"/>
                <w:szCs w:val="18"/>
              </w:rPr>
              <w:t>150</w:t>
            </w:r>
            <w:r w:rsidRPr="00C34CEB">
              <w:rPr>
                <w:rFonts w:asciiTheme="minorHAnsi" w:eastAsia="Calibri" w:hAnsiTheme="minorHAnsi"/>
                <w:color w:val="auto"/>
                <w:sz w:val="18"/>
                <w:szCs w:val="18"/>
              </w:rPr>
              <w:t>⁰</w:t>
            </w:r>
          </w:p>
        </w:tc>
      </w:tr>
      <w:tr w:rsidR="00752770" w:rsidRPr="00C34CEB" w:rsidTr="00CC1075">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52770" w:rsidRPr="00C34CEB" w:rsidRDefault="00752770" w:rsidP="00E6799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669" w:type="dxa"/>
            <w:tcBorders>
              <w:top w:val="single" w:sz="4" w:space="0" w:color="000000"/>
              <w:left w:val="single" w:sz="4" w:space="0" w:color="000000"/>
              <w:bottom w:val="single" w:sz="4" w:space="0" w:color="000000"/>
              <w:right w:val="single" w:sz="4" w:space="0" w:color="000000"/>
            </w:tcBorders>
          </w:tcPr>
          <w:p w:rsidR="00752770" w:rsidRPr="00C34CEB" w:rsidRDefault="00752770" w:rsidP="002A45AD">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Decreased ROM secondary to pain, primarily in full extension.  Moderate tenderness from T5 to T8.</w:t>
            </w:r>
          </w:p>
        </w:tc>
        <w:tc>
          <w:tcPr>
            <w:tcW w:w="2551" w:type="dxa"/>
            <w:tcBorders>
              <w:top w:val="single" w:sz="4" w:space="0" w:color="000000"/>
              <w:left w:val="single" w:sz="4" w:space="0" w:color="000000"/>
              <w:bottom w:val="single" w:sz="4" w:space="0" w:color="000000"/>
              <w:right w:val="single" w:sz="4" w:space="0" w:color="000000"/>
            </w:tcBorders>
          </w:tcPr>
          <w:p w:rsidR="00752770" w:rsidRDefault="00752770" w:rsidP="006C28F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Gait and posture WNL.</w:t>
            </w:r>
          </w:p>
          <w:p w:rsidR="00752770" w:rsidRPr="00C34CEB" w:rsidRDefault="00752770" w:rsidP="006C28F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 muscle spasms.  Tenderness at T6.  Neg straight leg raising bilaterally.</w:t>
            </w:r>
          </w:p>
        </w:tc>
        <w:tc>
          <w:tcPr>
            <w:tcW w:w="2478" w:type="dxa"/>
            <w:tcBorders>
              <w:top w:val="single" w:sz="4" w:space="0" w:color="000000"/>
              <w:left w:val="single" w:sz="4" w:space="0" w:color="000000"/>
              <w:bottom w:val="single" w:sz="4" w:space="0" w:color="000000"/>
              <w:right w:val="single" w:sz="4" w:space="0" w:color="000000"/>
            </w:tcBorders>
          </w:tcPr>
          <w:p w:rsidR="00752770" w:rsidRDefault="00CC1075" w:rsidP="006C28F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Increased thoracic kyphosis</w:t>
            </w:r>
          </w:p>
          <w:p w:rsidR="00CC1075" w:rsidRDefault="00CC1075" w:rsidP="006C28F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Normal Gait</w:t>
            </w:r>
          </w:p>
          <w:p w:rsidR="00CC1075" w:rsidRDefault="00CC1075" w:rsidP="006C28F2">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 at extremes of ROM</w:t>
            </w:r>
          </w:p>
        </w:tc>
      </w:tr>
      <w:tr w:rsidR="00752770" w:rsidRPr="00C34CEB" w:rsidTr="00CC1075">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752770" w:rsidRPr="00C34CEB" w:rsidRDefault="00752770" w:rsidP="00E67990">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669" w:type="dxa"/>
            <w:tcBorders>
              <w:top w:val="single" w:sz="4" w:space="0" w:color="000000"/>
              <w:left w:val="single" w:sz="4" w:space="0" w:color="000000"/>
              <w:bottom w:val="single" w:sz="4" w:space="0" w:color="000000"/>
              <w:right w:val="single" w:sz="4" w:space="0" w:color="000000"/>
            </w:tcBorders>
            <w:vAlign w:val="center"/>
          </w:tcPr>
          <w:p w:rsidR="00752770" w:rsidRPr="00C34CEB" w:rsidRDefault="00287F4D" w:rsidP="00E6799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p>
        </w:tc>
        <w:tc>
          <w:tcPr>
            <w:tcW w:w="2551" w:type="dxa"/>
            <w:tcBorders>
              <w:top w:val="single" w:sz="4" w:space="0" w:color="000000"/>
              <w:left w:val="single" w:sz="4" w:space="0" w:color="000000"/>
              <w:bottom w:val="single" w:sz="4" w:space="0" w:color="000000"/>
              <w:right w:val="single" w:sz="4" w:space="0" w:color="000000"/>
            </w:tcBorders>
            <w:vAlign w:val="center"/>
          </w:tcPr>
          <w:p w:rsidR="00752770" w:rsidRPr="00C34CEB" w:rsidRDefault="00287F4D" w:rsidP="00E6799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p>
        </w:tc>
        <w:tc>
          <w:tcPr>
            <w:tcW w:w="2478" w:type="dxa"/>
            <w:tcBorders>
              <w:top w:val="single" w:sz="4" w:space="0" w:color="000000"/>
              <w:left w:val="single" w:sz="4" w:space="0" w:color="000000"/>
              <w:bottom w:val="single" w:sz="4" w:space="0" w:color="000000"/>
              <w:right w:val="single" w:sz="4" w:space="0" w:color="000000"/>
            </w:tcBorders>
          </w:tcPr>
          <w:p w:rsidR="00752770" w:rsidRDefault="00287F4D" w:rsidP="00E67990">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20%</w:t>
            </w:r>
          </w:p>
        </w:tc>
      </w:tr>
    </w:tbl>
    <w:p w:rsidR="00E67990" w:rsidRPr="00C34CEB" w:rsidRDefault="00E67990" w:rsidP="00E67990">
      <w:pPr>
        <w:spacing w:line="180" w:lineRule="exact"/>
        <w:rPr>
          <w:rFonts w:asciiTheme="minorHAnsi" w:eastAsiaTheme="minorHAnsi" w:hAnsiTheme="minorHAnsi" w:cstheme="minorBidi"/>
          <w:color w:val="auto"/>
          <w:sz w:val="18"/>
          <w:szCs w:val="18"/>
        </w:rPr>
      </w:pPr>
    </w:p>
    <w:p w:rsidR="00287F4D" w:rsidRPr="00D65940" w:rsidRDefault="00287F4D" w:rsidP="00917540">
      <w:pPr>
        <w:tabs>
          <w:tab w:val="left" w:pos="288"/>
          <w:tab w:val="left" w:pos="4752"/>
        </w:tabs>
        <w:spacing w:line="240" w:lineRule="exact"/>
        <w:jc w:val="both"/>
        <w:rPr>
          <w:rFonts w:asciiTheme="minorHAnsi" w:hAnsiTheme="minorHAnsi"/>
          <w:color w:val="auto"/>
          <w:szCs w:val="24"/>
        </w:rPr>
      </w:pPr>
      <w:r w:rsidRPr="00D65940">
        <w:rPr>
          <w:rFonts w:asciiTheme="minorHAnsi" w:hAnsiTheme="minorHAnsi"/>
          <w:color w:val="auto"/>
          <w:szCs w:val="24"/>
        </w:rPr>
        <w:t xml:space="preserve">The </w:t>
      </w:r>
      <w:r w:rsidR="00D42BA7">
        <w:rPr>
          <w:rFonts w:asciiTheme="minorHAnsi" w:hAnsiTheme="minorHAnsi"/>
          <w:color w:val="auto"/>
          <w:szCs w:val="24"/>
        </w:rPr>
        <w:t>narrative summary (</w:t>
      </w:r>
      <w:r w:rsidRPr="00D65940">
        <w:rPr>
          <w:rFonts w:asciiTheme="minorHAnsi" w:hAnsiTheme="minorHAnsi"/>
          <w:color w:val="auto"/>
          <w:szCs w:val="24"/>
        </w:rPr>
        <w:t>NARSUM</w:t>
      </w:r>
      <w:r w:rsidR="00D42BA7">
        <w:rPr>
          <w:rFonts w:asciiTheme="minorHAnsi" w:hAnsiTheme="minorHAnsi"/>
          <w:color w:val="auto"/>
          <w:szCs w:val="24"/>
        </w:rPr>
        <w:t>)</w:t>
      </w:r>
      <w:r w:rsidRPr="00D65940">
        <w:rPr>
          <w:rFonts w:asciiTheme="minorHAnsi" w:hAnsiTheme="minorHAnsi"/>
          <w:color w:val="auto"/>
          <w:szCs w:val="24"/>
        </w:rPr>
        <w:t xml:space="preserve"> on 25 March 2004, five months pre-separation, noted decreased ROM due to pain, with tenderness from T5 to T8.  The NARSUM refers to a neurosurgical consultation one month earlier that noted increased kyphosis and chronic thoracic back pain with a normal neurologic exam.  No additional surgical procedures were recommended.  The IPEB on 18 May 2004 found the thoracic back pain secondary to compression fractures at T6 and T7 condition</w:t>
      </w:r>
      <w:r w:rsidR="00917540" w:rsidRPr="00D65940">
        <w:rPr>
          <w:rFonts w:asciiTheme="minorHAnsi" w:hAnsiTheme="minorHAnsi"/>
          <w:color w:val="auto"/>
          <w:szCs w:val="24"/>
        </w:rPr>
        <w:t xml:space="preserve"> unfitting, code</w:t>
      </w:r>
      <w:r w:rsidRPr="00D65940">
        <w:rPr>
          <w:rFonts w:asciiTheme="minorHAnsi" w:hAnsiTheme="minorHAnsi"/>
          <w:color w:val="auto"/>
          <w:szCs w:val="24"/>
        </w:rPr>
        <w:t xml:space="preserve"> 5235 for vertebral fracture</w:t>
      </w:r>
      <w:r w:rsidR="00917540" w:rsidRPr="00D65940">
        <w:rPr>
          <w:rFonts w:asciiTheme="minorHAnsi" w:hAnsiTheme="minorHAnsi"/>
          <w:color w:val="auto"/>
          <w:szCs w:val="24"/>
        </w:rPr>
        <w:t>, rated at 20%</w:t>
      </w:r>
      <w:r w:rsidRPr="00D65940">
        <w:rPr>
          <w:rFonts w:asciiTheme="minorHAnsi" w:hAnsiTheme="minorHAnsi"/>
          <w:color w:val="auto"/>
          <w:szCs w:val="24"/>
        </w:rPr>
        <w:t>.  No specific rationale is provided for the 20% rating.</w:t>
      </w:r>
    </w:p>
    <w:p w:rsidR="00287F4D" w:rsidRPr="00D65940" w:rsidRDefault="00287F4D" w:rsidP="00917540">
      <w:pPr>
        <w:tabs>
          <w:tab w:val="left" w:pos="288"/>
          <w:tab w:val="left" w:pos="4752"/>
        </w:tabs>
        <w:spacing w:line="240" w:lineRule="exact"/>
        <w:jc w:val="both"/>
        <w:rPr>
          <w:rFonts w:asciiTheme="minorHAnsi" w:hAnsiTheme="minorHAnsi"/>
          <w:color w:val="auto"/>
          <w:szCs w:val="24"/>
        </w:rPr>
      </w:pPr>
    </w:p>
    <w:p w:rsidR="00287F4D" w:rsidRPr="00D65940" w:rsidRDefault="00917540" w:rsidP="003D014B">
      <w:pPr>
        <w:autoSpaceDE w:val="0"/>
        <w:autoSpaceDN w:val="0"/>
        <w:adjustRightInd w:val="0"/>
        <w:spacing w:line="240" w:lineRule="exact"/>
        <w:jc w:val="both"/>
        <w:rPr>
          <w:rFonts w:asciiTheme="minorHAnsi" w:hAnsiTheme="minorHAnsi" w:cstheme="minorHAnsi"/>
          <w:color w:val="auto"/>
          <w:szCs w:val="24"/>
        </w:rPr>
      </w:pPr>
      <w:r w:rsidRPr="00D65940">
        <w:rPr>
          <w:rFonts w:asciiTheme="minorHAnsi" w:hAnsiTheme="minorHAnsi"/>
          <w:color w:val="auto"/>
          <w:szCs w:val="24"/>
        </w:rPr>
        <w:t xml:space="preserve">The VA </w:t>
      </w:r>
      <w:r w:rsidR="00D42BA7">
        <w:rPr>
          <w:rFonts w:asciiTheme="minorHAnsi" w:hAnsiTheme="minorHAnsi"/>
          <w:color w:val="auto"/>
          <w:szCs w:val="24"/>
        </w:rPr>
        <w:t>Compensation and Pension (</w:t>
      </w:r>
      <w:r w:rsidRPr="00D65940">
        <w:rPr>
          <w:rFonts w:asciiTheme="minorHAnsi" w:hAnsiTheme="minorHAnsi"/>
          <w:color w:val="auto"/>
          <w:szCs w:val="24"/>
        </w:rPr>
        <w:t>C&amp;P</w:t>
      </w:r>
      <w:r w:rsidR="00D42BA7">
        <w:rPr>
          <w:rFonts w:asciiTheme="minorHAnsi" w:hAnsiTheme="minorHAnsi"/>
          <w:color w:val="auto"/>
          <w:szCs w:val="24"/>
        </w:rPr>
        <w:t>)</w:t>
      </w:r>
      <w:r w:rsidRPr="00D65940">
        <w:rPr>
          <w:rFonts w:asciiTheme="minorHAnsi" w:hAnsiTheme="minorHAnsi"/>
          <w:color w:val="auto"/>
          <w:szCs w:val="24"/>
        </w:rPr>
        <w:t xml:space="preserve"> examination on 24 June 2004, two months pre-separation, noted full ROM with no spasm or signs o</w:t>
      </w:r>
      <w:r w:rsidR="00E936C7" w:rsidRPr="00D65940">
        <w:rPr>
          <w:rFonts w:asciiTheme="minorHAnsi" w:hAnsiTheme="minorHAnsi"/>
          <w:color w:val="auto"/>
          <w:szCs w:val="24"/>
        </w:rPr>
        <w:t>f intervertebral disk syndrome.  There was no ankylosis and ROM was not additionally limited by pain, fatigue, weakness, lack of endurance or incoordination.</w:t>
      </w:r>
      <w:r w:rsidRPr="00D65940">
        <w:rPr>
          <w:rFonts w:asciiTheme="minorHAnsi" w:hAnsiTheme="minorHAnsi"/>
          <w:color w:val="auto"/>
          <w:szCs w:val="24"/>
        </w:rPr>
        <w:t xml:space="preserve"> </w:t>
      </w:r>
      <w:r w:rsidR="00D42BA7">
        <w:rPr>
          <w:rFonts w:asciiTheme="minorHAnsi" w:hAnsiTheme="minorHAnsi"/>
          <w:color w:val="auto"/>
          <w:szCs w:val="24"/>
        </w:rPr>
        <w:t xml:space="preserve"> </w:t>
      </w:r>
      <w:r w:rsidRPr="00D65940">
        <w:rPr>
          <w:rFonts w:asciiTheme="minorHAnsi" w:hAnsiTheme="minorHAnsi"/>
          <w:color w:val="auto"/>
          <w:szCs w:val="24"/>
        </w:rPr>
        <w:t>He reported constant pain</w:t>
      </w:r>
      <w:r w:rsidR="00E936C7" w:rsidRPr="00D65940">
        <w:rPr>
          <w:rFonts w:asciiTheme="minorHAnsi" w:hAnsiTheme="minorHAnsi"/>
          <w:color w:val="auto"/>
          <w:szCs w:val="24"/>
        </w:rPr>
        <w:t xml:space="preserve"> that increased with activity.  </w:t>
      </w:r>
      <w:r w:rsidRPr="00D65940">
        <w:rPr>
          <w:rFonts w:asciiTheme="minorHAnsi" w:hAnsiTheme="minorHAnsi"/>
          <w:color w:val="auto"/>
          <w:szCs w:val="24"/>
        </w:rPr>
        <w:t xml:space="preserve">The original VA Rating Decision (VARD) on 24 August 2004, two weeks after separation, rated the </w:t>
      </w:r>
      <w:r w:rsidRPr="00D65940">
        <w:rPr>
          <w:color w:val="auto"/>
          <w:szCs w:val="24"/>
        </w:rPr>
        <w:t>compression fracture of T6 condition at 10%, also coded 5235.</w:t>
      </w:r>
      <w:r w:rsidR="00590E21" w:rsidRPr="00D65940">
        <w:rPr>
          <w:color w:val="auto"/>
          <w:szCs w:val="24"/>
        </w:rPr>
        <w:t xml:space="preserve">  The VA </w:t>
      </w:r>
      <w:r w:rsidR="00303F0E">
        <w:rPr>
          <w:rFonts w:asciiTheme="minorHAnsi" w:hAnsiTheme="minorHAnsi" w:cstheme="minorHAnsi"/>
          <w:color w:val="auto"/>
          <w:szCs w:val="24"/>
        </w:rPr>
        <w:t>assigned a 10%</w:t>
      </w:r>
      <w:r w:rsidR="00590E21" w:rsidRPr="00D65940">
        <w:rPr>
          <w:rFonts w:asciiTheme="minorHAnsi" w:hAnsiTheme="minorHAnsi" w:cstheme="minorHAnsi"/>
          <w:color w:val="auto"/>
          <w:szCs w:val="24"/>
        </w:rPr>
        <w:t xml:space="preserve"> evaluation based on VA examination findings of painful motion and tenderness of the thoracolumbar spine with</w:t>
      </w:r>
      <w:r w:rsidR="00D42BA7">
        <w:rPr>
          <w:rFonts w:asciiTheme="minorHAnsi" w:hAnsiTheme="minorHAnsi" w:cstheme="minorHAnsi"/>
          <w:color w:val="auto"/>
          <w:szCs w:val="24"/>
        </w:rPr>
        <w:t xml:space="preserve"> full ROM.  The CI submitted a notice of d</w:t>
      </w:r>
      <w:r w:rsidR="00590E21" w:rsidRPr="00D65940">
        <w:rPr>
          <w:rFonts w:asciiTheme="minorHAnsi" w:hAnsiTheme="minorHAnsi" w:cstheme="minorHAnsi"/>
          <w:color w:val="auto"/>
          <w:szCs w:val="24"/>
        </w:rPr>
        <w:t>isagreement and another C&amp;P examination was performed on 29 September 200</w:t>
      </w:r>
      <w:r w:rsidR="00D42BA7">
        <w:rPr>
          <w:rFonts w:asciiTheme="minorHAnsi" w:hAnsiTheme="minorHAnsi" w:cstheme="minorHAnsi"/>
          <w:color w:val="auto"/>
          <w:szCs w:val="24"/>
        </w:rPr>
        <w:t xml:space="preserve">4, one month post separation.  </w:t>
      </w:r>
      <w:r w:rsidR="00590E21" w:rsidRPr="00D65940">
        <w:rPr>
          <w:rFonts w:asciiTheme="minorHAnsi" w:hAnsiTheme="minorHAnsi" w:cstheme="minorHAnsi"/>
          <w:color w:val="auto"/>
          <w:szCs w:val="24"/>
        </w:rPr>
        <w:t>ROM was painful and decreased in all planes as noted in the chart above, along wit</w:t>
      </w:r>
      <w:r w:rsidR="005A48CC" w:rsidRPr="00D65940">
        <w:rPr>
          <w:rFonts w:asciiTheme="minorHAnsi" w:hAnsiTheme="minorHAnsi" w:cstheme="minorHAnsi"/>
          <w:color w:val="auto"/>
          <w:szCs w:val="24"/>
        </w:rPr>
        <w:t xml:space="preserve">h increased thoracic kyphosis.  </w:t>
      </w:r>
      <w:r w:rsidR="00590E21" w:rsidRPr="00D65940">
        <w:rPr>
          <w:rFonts w:asciiTheme="minorHAnsi" w:hAnsiTheme="minorHAnsi" w:cstheme="minorHAnsi"/>
          <w:color w:val="auto"/>
          <w:szCs w:val="24"/>
        </w:rPr>
        <w:t>The VARD on 18 October 2004, two months post-separation, would add the</w:t>
      </w:r>
      <w:r w:rsidR="00E936C7" w:rsidRPr="00D65940">
        <w:rPr>
          <w:rFonts w:asciiTheme="minorHAnsi" w:hAnsiTheme="minorHAnsi" w:cstheme="minorHAnsi"/>
          <w:color w:val="auto"/>
          <w:szCs w:val="24"/>
        </w:rPr>
        <w:t xml:space="preserve"> T7 compression fracture and</w:t>
      </w:r>
      <w:r w:rsidR="00590E21" w:rsidRPr="00D65940">
        <w:rPr>
          <w:rFonts w:asciiTheme="minorHAnsi" w:hAnsiTheme="minorHAnsi" w:cstheme="minorHAnsi"/>
          <w:color w:val="auto"/>
          <w:szCs w:val="24"/>
        </w:rPr>
        <w:t xml:space="preserve"> assigned a rating of 20% for the </w:t>
      </w:r>
      <w:r w:rsidR="00590E21" w:rsidRPr="00D65940">
        <w:rPr>
          <w:rFonts w:asciiTheme="minorHAnsi" w:hAnsiTheme="minorHAnsi"/>
          <w:color w:val="auto"/>
          <w:szCs w:val="24"/>
        </w:rPr>
        <w:t>compression fractures at T6 and T7 condition</w:t>
      </w:r>
      <w:r w:rsidR="003D014B" w:rsidRPr="00D65940">
        <w:rPr>
          <w:rFonts w:asciiTheme="minorHAnsi" w:hAnsiTheme="minorHAnsi"/>
          <w:color w:val="auto"/>
          <w:szCs w:val="24"/>
        </w:rPr>
        <w:t>, code</w:t>
      </w:r>
      <w:r w:rsidR="00E936C7" w:rsidRPr="00D65940">
        <w:rPr>
          <w:rFonts w:asciiTheme="minorHAnsi" w:hAnsiTheme="minorHAnsi"/>
          <w:color w:val="auto"/>
          <w:szCs w:val="24"/>
        </w:rPr>
        <w:t>d</w:t>
      </w:r>
      <w:r w:rsidR="003D014B" w:rsidRPr="00D65940">
        <w:rPr>
          <w:rFonts w:asciiTheme="minorHAnsi" w:hAnsiTheme="minorHAnsi"/>
          <w:color w:val="auto"/>
          <w:szCs w:val="24"/>
        </w:rPr>
        <w:t xml:space="preserve"> 5235</w:t>
      </w:r>
      <w:r w:rsidR="001A4FA8" w:rsidRPr="00D65940">
        <w:rPr>
          <w:rFonts w:asciiTheme="minorHAnsi" w:hAnsiTheme="minorHAnsi"/>
          <w:color w:val="auto"/>
          <w:szCs w:val="24"/>
        </w:rPr>
        <w:t>.</w:t>
      </w:r>
      <w:r w:rsidR="00E936C7" w:rsidRPr="00D65940">
        <w:rPr>
          <w:rFonts w:asciiTheme="minorHAnsi" w:hAnsiTheme="minorHAnsi"/>
          <w:color w:val="auto"/>
          <w:szCs w:val="24"/>
        </w:rPr>
        <w:t xml:space="preserve">  </w:t>
      </w:r>
    </w:p>
    <w:p w:rsidR="00676C8F" w:rsidRPr="00D65940" w:rsidRDefault="00D055FF" w:rsidP="002F0B7B">
      <w:pPr>
        <w:tabs>
          <w:tab w:val="left" w:pos="288"/>
          <w:tab w:val="left" w:pos="4752"/>
        </w:tabs>
        <w:spacing w:line="240" w:lineRule="exact"/>
        <w:jc w:val="both"/>
        <w:rPr>
          <w:rFonts w:asciiTheme="minorHAnsi" w:hAnsiTheme="minorHAnsi"/>
          <w:color w:val="auto"/>
          <w:szCs w:val="24"/>
        </w:rPr>
      </w:pPr>
      <w:r w:rsidRPr="00D65940">
        <w:rPr>
          <w:rFonts w:asciiTheme="minorHAnsi" w:hAnsiTheme="minorHAnsi" w:cstheme="minorHAnsi"/>
          <w:color w:val="auto"/>
          <w:szCs w:val="24"/>
        </w:rPr>
        <w:lastRenderedPageBreak/>
        <w:t>The VA C&amp;P examination on 29 September 2004 was comprehensive and most proximal to separation, thus having high probative value in t</w:t>
      </w:r>
      <w:r w:rsidR="00D42BA7">
        <w:rPr>
          <w:rFonts w:asciiTheme="minorHAnsi" w:hAnsiTheme="minorHAnsi" w:cstheme="minorHAnsi"/>
          <w:color w:val="auto"/>
          <w:szCs w:val="24"/>
        </w:rPr>
        <w:t>he Board’s deliberations.  The commander’s s</w:t>
      </w:r>
      <w:r w:rsidRPr="00D65940">
        <w:rPr>
          <w:rFonts w:asciiTheme="minorHAnsi" w:hAnsiTheme="minorHAnsi" w:cstheme="minorHAnsi"/>
          <w:color w:val="auto"/>
          <w:szCs w:val="24"/>
        </w:rPr>
        <w:t xml:space="preserve">tatement noted that he had been on medical profile since his injury in May 2003 and was not able to work in his career field.  </w:t>
      </w:r>
      <w:r w:rsidR="00DA1BB8" w:rsidRPr="00D65940">
        <w:rPr>
          <w:rFonts w:asciiTheme="minorHAnsi" w:hAnsiTheme="minorHAnsi" w:cstheme="minorHAnsi"/>
          <w:color w:val="auto"/>
        </w:rPr>
        <w:t xml:space="preserve">The </w:t>
      </w:r>
      <w:r w:rsidR="0041499C" w:rsidRPr="00D65940">
        <w:rPr>
          <w:rFonts w:asciiTheme="minorHAnsi" w:hAnsiTheme="minorHAnsi" w:cstheme="minorHAnsi"/>
          <w:color w:val="auto"/>
        </w:rPr>
        <w:t xml:space="preserve">Board first considered coding options noting that </w:t>
      </w:r>
      <w:r w:rsidR="00DA1BB8" w:rsidRPr="00D65940">
        <w:rPr>
          <w:rFonts w:asciiTheme="minorHAnsi" w:hAnsiTheme="minorHAnsi" w:cstheme="minorHAnsi"/>
          <w:color w:val="auto"/>
        </w:rPr>
        <w:t xml:space="preserve">IPEB and the VA </w:t>
      </w:r>
      <w:r w:rsidR="00370DA0" w:rsidRPr="00D65940">
        <w:rPr>
          <w:rFonts w:asciiTheme="minorHAnsi" w:hAnsiTheme="minorHAnsi" w:cstheme="minorHAnsi"/>
          <w:color w:val="auto"/>
        </w:rPr>
        <w:t xml:space="preserve">appropriately </w:t>
      </w:r>
      <w:r w:rsidR="00DA1BB8" w:rsidRPr="00D65940">
        <w:rPr>
          <w:rFonts w:asciiTheme="minorHAnsi" w:hAnsiTheme="minorHAnsi" w:cstheme="minorHAnsi"/>
          <w:color w:val="auto"/>
        </w:rPr>
        <w:t xml:space="preserve">used the same code (5235) for the vertebral fractures. </w:t>
      </w:r>
      <w:r w:rsidR="00370DA0" w:rsidRPr="00D65940">
        <w:rPr>
          <w:rFonts w:asciiTheme="minorHAnsi" w:hAnsiTheme="minorHAnsi" w:cstheme="minorHAnsi"/>
          <w:color w:val="auto"/>
        </w:rPr>
        <w:t xml:space="preserve"> </w:t>
      </w:r>
      <w:r w:rsidR="0041499C" w:rsidRPr="00D65940">
        <w:rPr>
          <w:rFonts w:asciiTheme="minorHAnsi" w:hAnsiTheme="minorHAnsi" w:cstheme="minorHAnsi"/>
          <w:color w:val="auto"/>
        </w:rPr>
        <w:t>Under this code a</w:t>
      </w:r>
      <w:r w:rsidR="00DA1BB8" w:rsidRPr="00D65940">
        <w:rPr>
          <w:rFonts w:asciiTheme="minorHAnsi" w:hAnsiTheme="minorHAnsi" w:cstheme="minorHAnsi"/>
          <w:color w:val="auto"/>
        </w:rPr>
        <w:t xml:space="preserve"> 20% rating requires forward flexion of the thoracolumbar spine greater than 30 degrees, but not greater than 60 degrees; or, the combined range of motion of the thoracolumbar spine not greater than 120 degrees; or, muscle spasm or guarding severe enough to result in an abnormal gait or abnormal spinal contour such as scoliosis, reversed lordosis, or abnormal kyphosis.</w:t>
      </w:r>
      <w:r w:rsidR="00370DA0" w:rsidRPr="00D65940">
        <w:rPr>
          <w:rFonts w:asciiTheme="minorHAnsi" w:hAnsiTheme="minorHAnsi" w:cstheme="minorHAnsi"/>
          <w:color w:val="auto"/>
        </w:rPr>
        <w:t xml:space="preserve">  The VA</w:t>
      </w:r>
      <w:r w:rsidR="00DA1BB8" w:rsidRPr="00D65940">
        <w:rPr>
          <w:rFonts w:asciiTheme="minorHAnsi" w:hAnsiTheme="minorHAnsi" w:cstheme="minorHAnsi"/>
          <w:color w:val="auto"/>
        </w:rPr>
        <w:t xml:space="preserve"> rating of 20% </w:t>
      </w:r>
      <w:r w:rsidR="00370DA0" w:rsidRPr="00D65940">
        <w:rPr>
          <w:rFonts w:asciiTheme="minorHAnsi" w:hAnsiTheme="minorHAnsi" w:cstheme="minorHAnsi"/>
          <w:color w:val="auto"/>
        </w:rPr>
        <w:t>is supported by the thoracolumbar flexion of 60 degrees and the increased thoracic kyphosis</w:t>
      </w:r>
      <w:r w:rsidR="002B455C" w:rsidRPr="00D65940">
        <w:rPr>
          <w:rFonts w:asciiTheme="minorHAnsi" w:hAnsiTheme="minorHAnsi" w:cstheme="minorHAnsi"/>
          <w:color w:val="auto"/>
        </w:rPr>
        <w:t>.  No</w:t>
      </w:r>
      <w:r w:rsidR="00DA1BB8" w:rsidRPr="00D65940">
        <w:rPr>
          <w:rFonts w:asciiTheme="minorHAnsi" w:hAnsiTheme="minorHAnsi" w:cstheme="minorHAnsi"/>
          <w:color w:val="auto"/>
        </w:rPr>
        <w:t xml:space="preserve"> evaluation </w:t>
      </w:r>
      <w:r w:rsidR="002B455C" w:rsidRPr="00D65940">
        <w:rPr>
          <w:rFonts w:asciiTheme="minorHAnsi" w:hAnsiTheme="minorHAnsi" w:cstheme="minorHAnsi"/>
          <w:color w:val="auto"/>
        </w:rPr>
        <w:t xml:space="preserve">in evidence </w:t>
      </w:r>
      <w:r w:rsidR="00DA1BB8" w:rsidRPr="00D65940">
        <w:rPr>
          <w:rFonts w:asciiTheme="minorHAnsi" w:hAnsiTheme="minorHAnsi" w:cstheme="minorHAnsi"/>
          <w:color w:val="auto"/>
        </w:rPr>
        <w:t>supports a 40% rating which would require forward flexion of the thoracolumbar spine 30 degrees or less; or, favorable ankylosis of the entire thoracolumbar spine</w:t>
      </w:r>
      <w:r w:rsidR="00370DA0" w:rsidRPr="00D65940">
        <w:rPr>
          <w:rFonts w:asciiTheme="minorHAnsi" w:hAnsiTheme="minorHAnsi" w:cstheme="minorHAnsi"/>
          <w:color w:val="auto"/>
        </w:rPr>
        <w:t xml:space="preserve">. </w:t>
      </w:r>
      <w:r w:rsidR="00DA1BB8" w:rsidRPr="00D65940">
        <w:rPr>
          <w:rFonts w:asciiTheme="minorHAnsi" w:hAnsiTheme="minorHAnsi" w:cstheme="minorHAnsi"/>
          <w:color w:val="auto"/>
        </w:rPr>
        <w:t xml:space="preserve"> All evidence considered</w:t>
      </w:r>
      <w:proofErr w:type="gramStart"/>
      <w:r w:rsidR="00DA1BB8" w:rsidRPr="00D65940">
        <w:rPr>
          <w:rFonts w:asciiTheme="minorHAnsi" w:hAnsiTheme="minorHAnsi" w:cstheme="minorHAnsi"/>
          <w:color w:val="auto"/>
        </w:rPr>
        <w:t>,</w:t>
      </w:r>
      <w:proofErr w:type="gramEnd"/>
      <w:r w:rsidR="00DA1BB8" w:rsidRPr="00D65940">
        <w:rPr>
          <w:rFonts w:asciiTheme="minorHAnsi" w:hAnsiTheme="minorHAnsi" w:cstheme="minorHAnsi"/>
          <w:color w:val="auto"/>
        </w:rPr>
        <w:t xml:space="preserve"> there is not reasonable doubt in the CI’s favor supporting a change from the </w:t>
      </w:r>
      <w:r w:rsidR="00370DA0" w:rsidRPr="00D65940">
        <w:rPr>
          <w:rFonts w:asciiTheme="minorHAnsi" w:hAnsiTheme="minorHAnsi" w:cstheme="minorHAnsi"/>
          <w:color w:val="auto"/>
        </w:rPr>
        <w:t>I</w:t>
      </w:r>
      <w:r w:rsidR="00DA1BB8" w:rsidRPr="00D65940">
        <w:rPr>
          <w:rFonts w:asciiTheme="minorHAnsi" w:hAnsiTheme="minorHAnsi" w:cstheme="minorHAnsi"/>
          <w:color w:val="auto"/>
        </w:rPr>
        <w:t>PEB’s r</w:t>
      </w:r>
      <w:r w:rsidR="00370DA0" w:rsidRPr="00D65940">
        <w:rPr>
          <w:rFonts w:asciiTheme="minorHAnsi" w:hAnsiTheme="minorHAnsi" w:cstheme="minorHAnsi"/>
          <w:color w:val="auto"/>
        </w:rPr>
        <w:t>ating decision of 20%</w:t>
      </w:r>
      <w:r w:rsidR="002B455C" w:rsidRPr="00D65940">
        <w:rPr>
          <w:rFonts w:asciiTheme="minorHAnsi" w:hAnsiTheme="minorHAnsi" w:cstheme="minorHAnsi"/>
          <w:color w:val="auto"/>
        </w:rPr>
        <w:t>,</w:t>
      </w:r>
      <w:r w:rsidR="00370DA0" w:rsidRPr="00D65940">
        <w:rPr>
          <w:rFonts w:asciiTheme="minorHAnsi" w:hAnsiTheme="minorHAnsi" w:cstheme="minorHAnsi"/>
          <w:color w:val="auto"/>
        </w:rPr>
        <w:t xml:space="preserve"> coded 5235</w:t>
      </w:r>
      <w:r w:rsidR="002B455C" w:rsidRPr="00D65940">
        <w:rPr>
          <w:rFonts w:asciiTheme="minorHAnsi" w:hAnsiTheme="minorHAnsi" w:cstheme="minorHAnsi"/>
          <w:color w:val="auto"/>
        </w:rPr>
        <w:t>,</w:t>
      </w:r>
      <w:r w:rsidR="00DA1BB8" w:rsidRPr="00D65940">
        <w:rPr>
          <w:rFonts w:asciiTheme="minorHAnsi" w:hAnsiTheme="minorHAnsi" w:cstheme="minorHAnsi"/>
          <w:color w:val="auto"/>
        </w:rPr>
        <w:t xml:space="preserve"> for the </w:t>
      </w:r>
      <w:r w:rsidR="00370DA0" w:rsidRPr="00D65940">
        <w:rPr>
          <w:rFonts w:asciiTheme="minorHAnsi" w:hAnsiTheme="minorHAnsi"/>
          <w:color w:val="auto"/>
          <w:szCs w:val="24"/>
        </w:rPr>
        <w:t>thoracic back pain secondary to compression fractures T6 and T7</w:t>
      </w:r>
      <w:r w:rsidR="002B455C" w:rsidRPr="00D65940">
        <w:rPr>
          <w:rFonts w:asciiTheme="minorHAnsi" w:hAnsiTheme="minorHAnsi"/>
          <w:color w:val="auto"/>
          <w:szCs w:val="24"/>
        </w:rPr>
        <w:t xml:space="preserve"> </w:t>
      </w:r>
      <w:r w:rsidR="00DA1BB8" w:rsidRPr="00D65940">
        <w:rPr>
          <w:rFonts w:asciiTheme="minorHAnsi" w:hAnsiTheme="minorHAnsi" w:cstheme="minorHAnsi"/>
          <w:color w:val="auto"/>
        </w:rPr>
        <w:t>condition.</w:t>
      </w:r>
    </w:p>
    <w:p w:rsidR="00664296" w:rsidRPr="00D65940" w:rsidRDefault="00664296" w:rsidP="00664296">
      <w:pPr>
        <w:tabs>
          <w:tab w:val="left" w:pos="288"/>
          <w:tab w:val="left" w:pos="4752"/>
        </w:tabs>
        <w:spacing w:line="240" w:lineRule="exact"/>
        <w:rPr>
          <w:rFonts w:asciiTheme="minorHAnsi" w:hAnsiTheme="minorHAnsi"/>
          <w:color w:val="auto"/>
          <w:szCs w:val="24"/>
        </w:rPr>
      </w:pPr>
    </w:p>
    <w:p w:rsidR="00664296" w:rsidRPr="00D65940" w:rsidRDefault="00664296" w:rsidP="00AF2FBE">
      <w:pPr>
        <w:spacing w:line="240" w:lineRule="exact"/>
        <w:jc w:val="both"/>
        <w:rPr>
          <w:rFonts w:asciiTheme="minorHAnsi" w:eastAsia="HiddenHorzOCR" w:hAnsiTheme="minorHAnsi"/>
          <w:color w:val="auto"/>
          <w:szCs w:val="24"/>
        </w:rPr>
      </w:pPr>
      <w:proofErr w:type="gramStart"/>
      <w:r w:rsidRPr="00D65940">
        <w:rPr>
          <w:rFonts w:asciiTheme="minorHAnsi" w:eastAsia="HiddenHorzOCR" w:hAnsiTheme="minorHAnsi"/>
          <w:color w:val="auto"/>
          <w:szCs w:val="24"/>
          <w:u w:val="single"/>
        </w:rPr>
        <w:t xml:space="preserve">Other </w:t>
      </w:r>
      <w:r w:rsidR="000E4B80" w:rsidRPr="00D65940">
        <w:rPr>
          <w:rFonts w:asciiTheme="minorHAnsi" w:eastAsia="HiddenHorzOCR" w:hAnsiTheme="minorHAnsi"/>
          <w:color w:val="auto"/>
          <w:szCs w:val="24"/>
          <w:u w:val="single"/>
        </w:rPr>
        <w:t>PEB Conditions</w:t>
      </w:r>
      <w:r w:rsidRPr="00D65940">
        <w:rPr>
          <w:rFonts w:asciiTheme="minorHAnsi" w:eastAsia="HiddenHorzOCR" w:hAnsiTheme="minorHAnsi"/>
          <w:color w:val="auto"/>
          <w:szCs w:val="24"/>
        </w:rPr>
        <w:t>.</w:t>
      </w:r>
      <w:proofErr w:type="gramEnd"/>
      <w:r w:rsidRPr="00D65940">
        <w:rPr>
          <w:rFonts w:asciiTheme="minorHAnsi" w:eastAsia="HiddenHorzOCR" w:hAnsiTheme="minorHAnsi"/>
          <w:color w:val="auto"/>
          <w:szCs w:val="24"/>
        </w:rPr>
        <w:t xml:space="preserve"> The other conditions forwarded by the MEB and adjudicated as not unfitting by the </w:t>
      </w:r>
      <w:r w:rsidR="002F0B7B" w:rsidRPr="00D65940">
        <w:rPr>
          <w:rFonts w:asciiTheme="minorHAnsi" w:eastAsia="HiddenHorzOCR" w:hAnsiTheme="minorHAnsi"/>
          <w:color w:val="auto"/>
          <w:szCs w:val="24"/>
        </w:rPr>
        <w:t>I</w:t>
      </w:r>
      <w:r w:rsidRPr="00D65940">
        <w:rPr>
          <w:rFonts w:asciiTheme="minorHAnsi" w:eastAsia="HiddenHorzOCR" w:hAnsiTheme="minorHAnsi"/>
          <w:color w:val="auto"/>
          <w:szCs w:val="24"/>
        </w:rPr>
        <w:t xml:space="preserve">PEB were </w:t>
      </w:r>
      <w:r w:rsidR="002F0B7B" w:rsidRPr="00D65940">
        <w:rPr>
          <w:rFonts w:asciiTheme="minorHAnsi" w:eastAsia="HiddenHorzOCR" w:hAnsiTheme="minorHAnsi"/>
          <w:color w:val="auto"/>
          <w:szCs w:val="24"/>
        </w:rPr>
        <w:t>hypertension</w:t>
      </w:r>
      <w:r w:rsidR="00863CC7" w:rsidRPr="00D65940">
        <w:rPr>
          <w:rFonts w:asciiTheme="minorHAnsi" w:eastAsia="HiddenHorzOCR" w:hAnsiTheme="minorHAnsi"/>
          <w:color w:val="auto"/>
          <w:szCs w:val="24"/>
        </w:rPr>
        <w:t xml:space="preserve"> and seasonal allergic rhinitis.</w:t>
      </w:r>
      <w:r w:rsidR="002F0B7B" w:rsidRPr="00D65940">
        <w:rPr>
          <w:rFonts w:asciiTheme="minorHAnsi" w:eastAsia="HiddenHorzOCR" w:hAnsiTheme="minorHAnsi"/>
          <w:color w:val="auto"/>
          <w:szCs w:val="24"/>
        </w:rPr>
        <w:t xml:space="preserve">  Neither</w:t>
      </w:r>
      <w:r w:rsidRPr="00D65940">
        <w:rPr>
          <w:rFonts w:asciiTheme="minorHAnsi" w:eastAsia="HiddenHorzOCR" w:hAnsiTheme="minorHAnsi"/>
          <w:color w:val="auto"/>
          <w:szCs w:val="24"/>
        </w:rPr>
        <w:t xml:space="preserve"> of these conditions were profiled, implicated in the commander’s </w:t>
      </w:r>
      <w:r w:rsidR="002F0B7B" w:rsidRPr="00D65940">
        <w:rPr>
          <w:rFonts w:asciiTheme="minorHAnsi" w:eastAsia="HiddenHorzOCR" w:hAnsiTheme="minorHAnsi"/>
          <w:color w:val="auto"/>
          <w:szCs w:val="24"/>
        </w:rPr>
        <w:t>statement</w:t>
      </w:r>
      <w:r w:rsidRPr="00D65940">
        <w:rPr>
          <w:rFonts w:asciiTheme="minorHAnsi" w:eastAsia="HiddenHorzOCR" w:hAnsiTheme="minorHAnsi"/>
          <w:color w:val="auto"/>
          <w:szCs w:val="24"/>
        </w:rPr>
        <w:t xml:space="preserve"> or noted as f</w:t>
      </w:r>
      <w:r w:rsidR="002F0B7B" w:rsidRPr="00D65940">
        <w:rPr>
          <w:rFonts w:asciiTheme="minorHAnsi" w:eastAsia="HiddenHorzOCR" w:hAnsiTheme="minorHAnsi"/>
          <w:color w:val="auto"/>
          <w:szCs w:val="24"/>
        </w:rPr>
        <w:t>ailing retention standards.  Both</w:t>
      </w:r>
      <w:r w:rsidRPr="00D65940">
        <w:rPr>
          <w:rFonts w:asciiTheme="minorHAnsi" w:eastAsia="HiddenHorzOCR" w:hAnsiTheme="minorHAnsi"/>
          <w:color w:val="auto"/>
          <w:szCs w:val="24"/>
        </w:rPr>
        <w:t xml:space="preserve"> were reviewed by the action officer and considered by the Board.  There was no ind</w:t>
      </w:r>
      <w:r w:rsidR="002F0B7B" w:rsidRPr="00D65940">
        <w:rPr>
          <w:rFonts w:asciiTheme="minorHAnsi" w:eastAsia="HiddenHorzOCR" w:hAnsiTheme="minorHAnsi"/>
          <w:color w:val="auto"/>
          <w:szCs w:val="24"/>
        </w:rPr>
        <w:t>ication from the record that either</w:t>
      </w:r>
      <w:r w:rsidRPr="00D65940">
        <w:rPr>
          <w:rFonts w:asciiTheme="minorHAnsi" w:eastAsia="HiddenHorzOCR" w:hAnsiTheme="minorHAnsi"/>
          <w:color w:val="auto"/>
          <w:szCs w:val="24"/>
        </w:rPr>
        <w:t xml:space="preserve"> of these conditions significantly interfered with </w:t>
      </w:r>
      <w:r w:rsidR="00686CF3">
        <w:rPr>
          <w:rFonts w:asciiTheme="minorHAnsi" w:eastAsia="HiddenHorzOCR" w:hAnsiTheme="minorHAnsi"/>
          <w:color w:val="auto"/>
          <w:szCs w:val="24"/>
        </w:rPr>
        <w:t>satisfactory performance of AFS</w:t>
      </w:r>
      <w:r w:rsidRPr="00D65940">
        <w:rPr>
          <w:rFonts w:asciiTheme="minorHAnsi" w:eastAsia="HiddenHorzOCR" w:hAnsiTheme="minorHAnsi"/>
          <w:color w:val="auto"/>
          <w:szCs w:val="24"/>
        </w:rPr>
        <w:t xml:space="preserve"> duty requirements.  All evidence considered</w:t>
      </w:r>
      <w:proofErr w:type="gramStart"/>
      <w:r w:rsidRPr="00D65940">
        <w:rPr>
          <w:rFonts w:asciiTheme="minorHAnsi" w:eastAsia="HiddenHorzOCR" w:hAnsiTheme="minorHAnsi"/>
          <w:color w:val="auto"/>
          <w:szCs w:val="24"/>
        </w:rPr>
        <w:t>,</w:t>
      </w:r>
      <w:proofErr w:type="gramEnd"/>
      <w:r w:rsidRPr="00D65940">
        <w:rPr>
          <w:rFonts w:asciiTheme="minorHAnsi" w:eastAsia="HiddenHorzOCR" w:hAnsiTheme="minorHAnsi"/>
          <w:color w:val="auto"/>
          <w:szCs w:val="24"/>
        </w:rPr>
        <w:t xml:space="preserve"> there is not reasonable doubt in the CI’s favor supporting recharacterization of the </w:t>
      </w:r>
      <w:r w:rsidR="002F0B7B" w:rsidRPr="00D65940">
        <w:rPr>
          <w:rFonts w:asciiTheme="minorHAnsi" w:eastAsia="HiddenHorzOCR" w:hAnsiTheme="minorHAnsi"/>
          <w:color w:val="auto"/>
          <w:szCs w:val="24"/>
        </w:rPr>
        <w:t>IPEB fitness adjudication for either</w:t>
      </w:r>
      <w:r w:rsidRPr="00D65940">
        <w:rPr>
          <w:rFonts w:asciiTheme="minorHAnsi" w:eastAsia="HiddenHorzOCR" w:hAnsiTheme="minorHAnsi"/>
          <w:color w:val="auto"/>
          <w:szCs w:val="24"/>
        </w:rPr>
        <w:t xml:space="preserve"> of the stated conditions.</w:t>
      </w:r>
    </w:p>
    <w:p w:rsidR="00863CC7" w:rsidRPr="00D65940" w:rsidRDefault="00863CC7" w:rsidP="00664296">
      <w:pPr>
        <w:spacing w:line="240" w:lineRule="exact"/>
        <w:rPr>
          <w:rFonts w:asciiTheme="minorHAnsi" w:eastAsia="HiddenHorzOCR" w:hAnsiTheme="minorHAnsi"/>
          <w:color w:val="auto"/>
          <w:szCs w:val="24"/>
        </w:rPr>
      </w:pPr>
    </w:p>
    <w:p w:rsidR="00664296" w:rsidRPr="00D65940" w:rsidRDefault="00664296" w:rsidP="00246787">
      <w:pPr>
        <w:spacing w:line="240" w:lineRule="exact"/>
        <w:jc w:val="both"/>
        <w:rPr>
          <w:rFonts w:asciiTheme="minorHAnsi" w:hAnsiTheme="minorHAnsi"/>
          <w:color w:val="auto"/>
          <w:szCs w:val="24"/>
        </w:rPr>
      </w:pPr>
      <w:r w:rsidRPr="00D65940">
        <w:rPr>
          <w:rFonts w:asciiTheme="minorHAnsi" w:eastAsia="HiddenHorzOCR" w:hAnsiTheme="minorHAnsi"/>
          <w:color w:val="auto"/>
          <w:szCs w:val="24"/>
          <w:u w:val="single"/>
        </w:rPr>
        <w:t>Other Contended Conditions</w:t>
      </w:r>
      <w:r w:rsidRPr="00D65940">
        <w:rPr>
          <w:rFonts w:asciiTheme="minorHAnsi" w:eastAsia="HiddenHorzOCR" w:hAnsiTheme="minorHAnsi"/>
          <w:color w:val="auto"/>
          <w:szCs w:val="24"/>
        </w:rPr>
        <w:t xml:space="preserve">.  The CI’s application asserts that compensable ratings should be considered for </w:t>
      </w:r>
      <w:r w:rsidR="006E201E" w:rsidRPr="00D65940">
        <w:rPr>
          <w:rFonts w:asciiTheme="minorHAnsi" w:eastAsia="HiddenHorzOCR" w:hAnsiTheme="minorHAnsi"/>
          <w:color w:val="auto"/>
          <w:szCs w:val="24"/>
        </w:rPr>
        <w:t xml:space="preserve">right </w:t>
      </w:r>
      <w:r w:rsidR="00863CC7" w:rsidRPr="00D65940">
        <w:rPr>
          <w:rFonts w:asciiTheme="minorHAnsi" w:eastAsia="HiddenHorzOCR" w:hAnsiTheme="minorHAnsi"/>
          <w:color w:val="auto"/>
          <w:szCs w:val="24"/>
        </w:rPr>
        <w:t xml:space="preserve">wrist and </w:t>
      </w:r>
      <w:r w:rsidR="006E201E" w:rsidRPr="00D65940">
        <w:rPr>
          <w:rFonts w:asciiTheme="minorHAnsi" w:eastAsia="HiddenHorzOCR" w:hAnsiTheme="minorHAnsi"/>
          <w:color w:val="auto"/>
          <w:szCs w:val="24"/>
        </w:rPr>
        <w:t xml:space="preserve">bilateral </w:t>
      </w:r>
      <w:r w:rsidR="00863CC7" w:rsidRPr="00D65940">
        <w:rPr>
          <w:rFonts w:asciiTheme="minorHAnsi" w:eastAsia="HiddenHorzOCR" w:hAnsiTheme="minorHAnsi"/>
          <w:color w:val="auto"/>
          <w:szCs w:val="24"/>
        </w:rPr>
        <w:t xml:space="preserve">hearing </w:t>
      </w:r>
      <w:r w:rsidR="006E201E" w:rsidRPr="00D65940">
        <w:rPr>
          <w:rFonts w:asciiTheme="minorHAnsi" w:eastAsia="HiddenHorzOCR" w:hAnsiTheme="minorHAnsi"/>
          <w:color w:val="auto"/>
          <w:szCs w:val="24"/>
        </w:rPr>
        <w:t>loss</w:t>
      </w:r>
      <w:r w:rsidRPr="00D65940">
        <w:rPr>
          <w:rFonts w:asciiTheme="minorHAnsi" w:eastAsia="HiddenHorzOCR" w:hAnsiTheme="minorHAnsi"/>
          <w:color w:val="auto"/>
          <w:szCs w:val="24"/>
        </w:rPr>
        <w:t xml:space="preserve">.  </w:t>
      </w:r>
      <w:r w:rsidR="00AF2FBE" w:rsidRPr="00D65940">
        <w:rPr>
          <w:rFonts w:asciiTheme="minorHAnsi" w:eastAsia="HiddenHorzOCR" w:hAnsiTheme="minorHAnsi"/>
          <w:color w:val="auto"/>
          <w:szCs w:val="24"/>
        </w:rPr>
        <w:t xml:space="preserve">The NARSUM does note a history of two </w:t>
      </w:r>
      <w:r w:rsidR="00AF2FBE" w:rsidRPr="00D65940">
        <w:rPr>
          <w:rFonts w:asciiTheme="minorHAnsi" w:hAnsiTheme="minorHAnsi"/>
          <w:color w:val="auto"/>
          <w:szCs w:val="24"/>
        </w:rPr>
        <w:t>right wrist surgeries, one for De</w:t>
      </w:r>
      <w:r w:rsidR="00F62A95" w:rsidRPr="00D65940">
        <w:rPr>
          <w:rFonts w:asciiTheme="minorHAnsi" w:hAnsiTheme="minorHAnsi"/>
          <w:color w:val="auto"/>
          <w:szCs w:val="24"/>
        </w:rPr>
        <w:t xml:space="preserve"> </w:t>
      </w:r>
      <w:r w:rsidR="00AF2FBE" w:rsidRPr="00D65940">
        <w:rPr>
          <w:rFonts w:asciiTheme="minorHAnsi" w:hAnsiTheme="minorHAnsi"/>
          <w:color w:val="auto"/>
          <w:szCs w:val="24"/>
        </w:rPr>
        <w:t>Quervain</w:t>
      </w:r>
      <w:r w:rsidR="00F62A95" w:rsidRPr="00D65940">
        <w:rPr>
          <w:rFonts w:asciiTheme="minorHAnsi" w:hAnsiTheme="minorHAnsi"/>
          <w:color w:val="auto"/>
          <w:szCs w:val="24"/>
        </w:rPr>
        <w:t>’s</w:t>
      </w:r>
      <w:r w:rsidR="00AF2FBE" w:rsidRPr="00D65940">
        <w:rPr>
          <w:rFonts w:asciiTheme="minorHAnsi" w:hAnsiTheme="minorHAnsi"/>
          <w:color w:val="auto"/>
          <w:szCs w:val="24"/>
        </w:rPr>
        <w:t xml:space="preserve"> tenosynovitis</w:t>
      </w:r>
      <w:r w:rsidR="00246787" w:rsidRPr="00D65940">
        <w:rPr>
          <w:rFonts w:asciiTheme="minorHAnsi" w:hAnsiTheme="minorHAnsi"/>
          <w:color w:val="auto"/>
          <w:szCs w:val="24"/>
        </w:rPr>
        <w:t xml:space="preserve"> (1998)</w:t>
      </w:r>
      <w:r w:rsidR="00AF2FBE" w:rsidRPr="00D65940">
        <w:rPr>
          <w:rFonts w:asciiTheme="minorHAnsi" w:hAnsiTheme="minorHAnsi"/>
          <w:color w:val="auto"/>
          <w:szCs w:val="24"/>
        </w:rPr>
        <w:t xml:space="preserve"> and one for a ganglion cyst</w:t>
      </w:r>
      <w:r w:rsidR="00246787" w:rsidRPr="00D65940">
        <w:rPr>
          <w:rFonts w:asciiTheme="minorHAnsi" w:hAnsiTheme="minorHAnsi"/>
          <w:color w:val="auto"/>
          <w:szCs w:val="24"/>
        </w:rPr>
        <w:t xml:space="preserve"> (2000)</w:t>
      </w:r>
      <w:r w:rsidR="00AF2FBE" w:rsidRPr="00D65940">
        <w:rPr>
          <w:rFonts w:asciiTheme="minorHAnsi" w:hAnsiTheme="minorHAnsi"/>
          <w:color w:val="auto"/>
          <w:szCs w:val="24"/>
        </w:rPr>
        <w:t xml:space="preserve">. </w:t>
      </w:r>
      <w:r w:rsidR="00AF2FBE" w:rsidRPr="00D65940">
        <w:rPr>
          <w:rFonts w:asciiTheme="minorHAnsi" w:eastAsia="HiddenHorzOCR" w:hAnsiTheme="minorHAnsi"/>
          <w:color w:val="auto"/>
          <w:szCs w:val="24"/>
        </w:rPr>
        <w:t xml:space="preserve"> </w:t>
      </w:r>
      <w:r w:rsidR="00F02BB6" w:rsidRPr="00D65940">
        <w:rPr>
          <w:rFonts w:asciiTheme="minorHAnsi" w:hAnsiTheme="minorHAnsi"/>
          <w:color w:val="auto"/>
          <w:szCs w:val="24"/>
        </w:rPr>
        <w:t>T</w:t>
      </w:r>
      <w:r w:rsidR="00F02BB6" w:rsidRPr="00D65940">
        <w:rPr>
          <w:rFonts w:asciiTheme="minorHAnsi" w:eastAsia="HiddenHorzOCR" w:hAnsiTheme="minorHAnsi"/>
          <w:color w:val="auto"/>
          <w:szCs w:val="24"/>
        </w:rPr>
        <w:t>his</w:t>
      </w:r>
      <w:r w:rsidRPr="00D65940">
        <w:rPr>
          <w:rFonts w:asciiTheme="minorHAnsi" w:hAnsiTheme="minorHAnsi"/>
          <w:color w:val="auto"/>
          <w:szCs w:val="24"/>
        </w:rPr>
        <w:t xml:space="preserve"> condition </w:t>
      </w:r>
      <w:r w:rsidR="00F02BB6" w:rsidRPr="00D65940">
        <w:rPr>
          <w:rFonts w:asciiTheme="minorHAnsi" w:hAnsiTheme="minorHAnsi"/>
          <w:color w:val="auto"/>
          <w:szCs w:val="24"/>
        </w:rPr>
        <w:t xml:space="preserve">was </w:t>
      </w:r>
      <w:r w:rsidRPr="00D65940">
        <w:rPr>
          <w:rFonts w:asciiTheme="minorHAnsi" w:hAnsiTheme="minorHAnsi"/>
          <w:color w:val="auto"/>
          <w:szCs w:val="24"/>
        </w:rPr>
        <w:t xml:space="preserve">reviewed by the action officer and considered by the Board.  There was no </w:t>
      </w:r>
      <w:r w:rsidR="00246787" w:rsidRPr="00D65940">
        <w:rPr>
          <w:rFonts w:asciiTheme="minorHAnsi" w:hAnsiTheme="minorHAnsi"/>
          <w:color w:val="auto"/>
          <w:szCs w:val="24"/>
        </w:rPr>
        <w:t xml:space="preserve">evidence for concluding that </w:t>
      </w:r>
      <w:r w:rsidR="00F02BB6" w:rsidRPr="00D65940">
        <w:rPr>
          <w:rFonts w:asciiTheme="minorHAnsi" w:hAnsiTheme="minorHAnsi"/>
          <w:color w:val="auto"/>
          <w:szCs w:val="24"/>
        </w:rPr>
        <w:t>this</w:t>
      </w:r>
      <w:r w:rsidRPr="00D65940">
        <w:rPr>
          <w:rFonts w:asciiTheme="minorHAnsi" w:hAnsiTheme="minorHAnsi"/>
          <w:color w:val="auto"/>
          <w:szCs w:val="24"/>
        </w:rPr>
        <w:t xml:space="preserve"> condition interfered with duty performance to a degree that could be argued as unfitting.  The Boar</w:t>
      </w:r>
      <w:r w:rsidR="00246787" w:rsidRPr="00D65940">
        <w:rPr>
          <w:rFonts w:asciiTheme="minorHAnsi" w:hAnsiTheme="minorHAnsi"/>
          <w:color w:val="auto"/>
          <w:szCs w:val="24"/>
        </w:rPr>
        <w:t xml:space="preserve">d determined therefore that </w:t>
      </w:r>
      <w:r w:rsidRPr="00D65940">
        <w:rPr>
          <w:rFonts w:asciiTheme="minorHAnsi" w:hAnsiTheme="minorHAnsi"/>
          <w:color w:val="auto"/>
          <w:szCs w:val="24"/>
        </w:rPr>
        <w:t xml:space="preserve">the stated condition </w:t>
      </w:r>
      <w:r w:rsidR="00246787" w:rsidRPr="00D65940">
        <w:rPr>
          <w:rFonts w:asciiTheme="minorHAnsi" w:hAnsiTheme="minorHAnsi"/>
          <w:color w:val="auto"/>
          <w:szCs w:val="24"/>
        </w:rPr>
        <w:t>was</w:t>
      </w:r>
      <w:r w:rsidRPr="00D65940">
        <w:rPr>
          <w:rFonts w:asciiTheme="minorHAnsi" w:hAnsiTheme="minorHAnsi"/>
          <w:color w:val="auto"/>
          <w:szCs w:val="24"/>
        </w:rPr>
        <w:t xml:space="preserve"> </w:t>
      </w:r>
      <w:r w:rsidR="00F02BB6" w:rsidRPr="00D65940">
        <w:rPr>
          <w:rFonts w:asciiTheme="minorHAnsi" w:hAnsiTheme="minorHAnsi"/>
          <w:color w:val="auto"/>
          <w:szCs w:val="24"/>
        </w:rPr>
        <w:t xml:space="preserve">not </w:t>
      </w:r>
      <w:r w:rsidRPr="00D65940">
        <w:rPr>
          <w:rFonts w:asciiTheme="minorHAnsi" w:hAnsiTheme="minorHAnsi"/>
          <w:color w:val="auto"/>
          <w:szCs w:val="24"/>
        </w:rPr>
        <w:t>subject to Service disability rating.</w:t>
      </w:r>
      <w:r w:rsidR="00303F0E">
        <w:rPr>
          <w:rFonts w:asciiTheme="minorHAnsi" w:hAnsiTheme="minorHAnsi"/>
          <w:color w:val="auto"/>
          <w:szCs w:val="24"/>
        </w:rPr>
        <w:t xml:space="preserve">  </w:t>
      </w:r>
      <w:r w:rsidR="00F02BB6" w:rsidRPr="00D65940">
        <w:rPr>
          <w:rFonts w:asciiTheme="minorHAnsi" w:eastAsia="HiddenHorzOCR" w:hAnsiTheme="minorHAnsi"/>
          <w:color w:val="auto"/>
          <w:szCs w:val="24"/>
        </w:rPr>
        <w:t>Hearing loss in the left ear was service connected by the VA but his mild he</w:t>
      </w:r>
      <w:r w:rsidR="00303F0E">
        <w:rPr>
          <w:rFonts w:asciiTheme="minorHAnsi" w:eastAsia="HiddenHorzOCR" w:hAnsiTheme="minorHAnsi"/>
          <w:color w:val="auto"/>
          <w:szCs w:val="24"/>
        </w:rPr>
        <w:t xml:space="preserve">aring loss was not compensable.  </w:t>
      </w:r>
      <w:r w:rsidR="00F02BB6" w:rsidRPr="00D65940">
        <w:rPr>
          <w:rFonts w:asciiTheme="minorHAnsi" w:eastAsia="HiddenHorzOCR" w:hAnsiTheme="minorHAnsi"/>
          <w:color w:val="auto"/>
          <w:szCs w:val="24"/>
        </w:rPr>
        <w:t>Hearing loss in the right ear was not service connected and a</w:t>
      </w:r>
      <w:r w:rsidR="00303F0E">
        <w:rPr>
          <w:rFonts w:asciiTheme="minorHAnsi" w:eastAsia="HiddenHorzOCR" w:hAnsiTheme="minorHAnsi"/>
          <w:color w:val="auto"/>
          <w:szCs w:val="24"/>
        </w:rPr>
        <w:t xml:space="preserve">udiometric testing was normal.  </w:t>
      </w:r>
      <w:r w:rsidR="00F02BB6" w:rsidRPr="00D65940">
        <w:rPr>
          <w:rFonts w:asciiTheme="minorHAnsi" w:eastAsia="HiddenHorzOCR" w:hAnsiTheme="minorHAnsi"/>
          <w:color w:val="auto"/>
          <w:szCs w:val="24"/>
        </w:rPr>
        <w:t xml:space="preserve">Additionally, </w:t>
      </w:r>
      <w:r w:rsidR="00D05F7A" w:rsidRPr="00D65940">
        <w:rPr>
          <w:rFonts w:asciiTheme="minorHAnsi" w:eastAsia="HiddenHorzOCR" w:hAnsiTheme="minorHAnsi"/>
          <w:color w:val="auto"/>
          <w:szCs w:val="24"/>
        </w:rPr>
        <w:t>hearing loss</w:t>
      </w:r>
      <w:r w:rsidR="00F02BB6" w:rsidRPr="00D65940">
        <w:rPr>
          <w:rFonts w:asciiTheme="minorHAnsi" w:eastAsia="HiddenHorzOCR" w:hAnsiTheme="minorHAnsi"/>
          <w:color w:val="auto"/>
          <w:szCs w:val="24"/>
        </w:rPr>
        <w:t xml:space="preserve"> was not noted in the DES file and the </w:t>
      </w:r>
      <w:r w:rsidR="00F02BB6" w:rsidRPr="00D65940">
        <w:rPr>
          <w:rFonts w:asciiTheme="minorHAnsi" w:hAnsiTheme="minorHAnsi"/>
          <w:color w:val="auto"/>
          <w:szCs w:val="24"/>
        </w:rPr>
        <w:t>Board does not have the authority under DoDI 6040.44 to render fitness or rating recommendations for any conditions not considered by the DES. Therefore the Board is not able to consider</w:t>
      </w:r>
      <w:r w:rsidR="00D05F7A" w:rsidRPr="00D65940">
        <w:rPr>
          <w:rFonts w:asciiTheme="minorHAnsi" w:hAnsiTheme="minorHAnsi"/>
          <w:color w:val="auto"/>
          <w:szCs w:val="24"/>
        </w:rPr>
        <w:t xml:space="preserve"> adding </w:t>
      </w:r>
      <w:r w:rsidR="00F02BB6" w:rsidRPr="00D65940">
        <w:rPr>
          <w:rFonts w:asciiTheme="minorHAnsi" w:hAnsiTheme="minorHAnsi"/>
          <w:color w:val="auto"/>
          <w:szCs w:val="24"/>
        </w:rPr>
        <w:t>hearing loss as an unfitting condition for rating.</w:t>
      </w:r>
    </w:p>
    <w:p w:rsidR="00664296" w:rsidRPr="00D65940" w:rsidRDefault="00664296" w:rsidP="00664296">
      <w:pPr>
        <w:spacing w:line="240" w:lineRule="exact"/>
        <w:rPr>
          <w:rFonts w:asciiTheme="minorHAnsi" w:hAnsiTheme="minorHAnsi"/>
          <w:color w:val="auto"/>
          <w:szCs w:val="24"/>
          <w:u w:val="single"/>
        </w:rPr>
      </w:pPr>
    </w:p>
    <w:p w:rsidR="00664296" w:rsidRPr="00D65940" w:rsidRDefault="00664296" w:rsidP="00664296">
      <w:pPr>
        <w:spacing w:line="240" w:lineRule="exact"/>
        <w:jc w:val="both"/>
        <w:rPr>
          <w:rFonts w:asciiTheme="minorHAnsi" w:hAnsiTheme="minorHAnsi"/>
          <w:color w:val="auto"/>
          <w:szCs w:val="24"/>
        </w:rPr>
      </w:pPr>
      <w:proofErr w:type="gramStart"/>
      <w:r w:rsidRPr="00D65940">
        <w:rPr>
          <w:rFonts w:asciiTheme="minorHAnsi" w:hAnsiTheme="minorHAnsi"/>
          <w:color w:val="auto"/>
          <w:szCs w:val="24"/>
          <w:u w:val="single"/>
        </w:rPr>
        <w:t>Remaining Conditions</w:t>
      </w:r>
      <w:r w:rsidRPr="00D65940">
        <w:rPr>
          <w:rFonts w:asciiTheme="minorHAnsi" w:hAnsiTheme="minorHAnsi"/>
          <w:color w:val="auto"/>
          <w:szCs w:val="24"/>
        </w:rPr>
        <w:t>.</w:t>
      </w:r>
      <w:proofErr w:type="gramEnd"/>
      <w:r w:rsidR="00D42BA7">
        <w:rPr>
          <w:rFonts w:asciiTheme="minorHAnsi" w:hAnsiTheme="minorHAnsi"/>
          <w:color w:val="auto"/>
          <w:szCs w:val="24"/>
        </w:rPr>
        <w:t xml:space="preserve"> </w:t>
      </w:r>
      <w:r w:rsidRPr="00D65940">
        <w:rPr>
          <w:rFonts w:asciiTheme="minorHAnsi" w:hAnsiTheme="minorHAnsi"/>
          <w:color w:val="auto"/>
          <w:szCs w:val="24"/>
        </w:rPr>
        <w:t xml:space="preserve"> No other conditions were noted in the NARSUM</w:t>
      </w:r>
      <w:r w:rsidR="00F02BB6" w:rsidRPr="00D65940">
        <w:rPr>
          <w:rFonts w:asciiTheme="minorHAnsi" w:hAnsiTheme="minorHAnsi"/>
          <w:color w:val="auto"/>
          <w:szCs w:val="24"/>
        </w:rPr>
        <w:t xml:space="preserve"> </w:t>
      </w:r>
      <w:r w:rsidRPr="00D65940">
        <w:rPr>
          <w:rFonts w:asciiTheme="minorHAnsi" w:hAnsiTheme="minorHAnsi"/>
          <w:color w:val="auto"/>
          <w:szCs w:val="24"/>
        </w:rPr>
        <w:t>or found elsewhere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D65940"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Pr="00D65940" w:rsidRDefault="00C174C1" w:rsidP="00C174C1">
      <w:pPr>
        <w:spacing w:line="240" w:lineRule="exact"/>
        <w:jc w:val="both"/>
        <w:rPr>
          <w:rFonts w:asciiTheme="minorHAnsi" w:eastAsiaTheme="minorHAnsi" w:hAnsiTheme="minorHAnsi"/>
          <w:color w:val="auto"/>
          <w:sz w:val="20"/>
        </w:rPr>
      </w:pPr>
    </w:p>
    <w:p w:rsidR="00CF411A" w:rsidRPr="00A10827" w:rsidRDefault="00C56FC8" w:rsidP="00CF411A">
      <w:pPr>
        <w:spacing w:line="240" w:lineRule="exact"/>
        <w:jc w:val="both"/>
        <w:rPr>
          <w:rFonts w:asciiTheme="minorHAnsi" w:hAnsiTheme="minorHAnsi"/>
          <w:color w:val="auto"/>
          <w:szCs w:val="24"/>
        </w:rPr>
      </w:pPr>
      <w:r w:rsidRPr="00D65940">
        <w:rPr>
          <w:rFonts w:asciiTheme="minorHAnsi" w:hAnsiTheme="minorHAnsi"/>
          <w:color w:val="auto"/>
          <w:szCs w:val="24"/>
          <w:u w:val="single"/>
        </w:rPr>
        <w:t>BOARD FINDINGS</w:t>
      </w:r>
      <w:r w:rsidRPr="00D65940">
        <w:rPr>
          <w:rFonts w:asciiTheme="minorHAnsi" w:hAnsiTheme="minorHAnsi"/>
          <w:color w:val="auto"/>
          <w:szCs w:val="24"/>
        </w:rPr>
        <w:t>:</w:t>
      </w:r>
      <w:r w:rsidRPr="00D65940">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F411A" w:rsidRPr="00D65940">
        <w:rPr>
          <w:rFonts w:asciiTheme="minorHAnsi" w:eastAsiaTheme="minorHAnsi" w:hAnsiTheme="minorHAnsi"/>
          <w:color w:val="auto"/>
          <w:szCs w:val="24"/>
        </w:rPr>
        <w:t xml:space="preserve">  In the matter of the </w:t>
      </w:r>
      <w:r w:rsidR="00CF411A" w:rsidRPr="00D65940">
        <w:rPr>
          <w:rFonts w:asciiTheme="minorHAnsi" w:hAnsiTheme="minorHAnsi"/>
          <w:color w:val="auto"/>
          <w:szCs w:val="24"/>
        </w:rPr>
        <w:t>thoracic back pain secondary to compression fractures T6 and T7</w:t>
      </w:r>
      <w:r w:rsidR="00CF411A" w:rsidRPr="00D65940">
        <w:rPr>
          <w:rFonts w:asciiTheme="minorHAnsi" w:eastAsiaTheme="minorHAnsi" w:hAnsiTheme="minorHAnsi"/>
          <w:color w:val="auto"/>
          <w:szCs w:val="24"/>
        </w:rPr>
        <w:t xml:space="preserve"> condition and </w:t>
      </w:r>
      <w:r w:rsidR="00CF411A" w:rsidRPr="00D65940">
        <w:rPr>
          <w:rFonts w:asciiTheme="minorHAnsi" w:hAnsiTheme="minorHAnsi"/>
          <w:color w:val="auto"/>
          <w:szCs w:val="24"/>
        </w:rPr>
        <w:t>IAW VASRD §4.71a</w:t>
      </w:r>
      <w:r w:rsidR="00CF411A" w:rsidRPr="00D65940">
        <w:rPr>
          <w:rFonts w:asciiTheme="minorHAnsi" w:eastAsiaTheme="minorHAnsi" w:hAnsiTheme="minorHAnsi"/>
          <w:color w:val="auto"/>
          <w:szCs w:val="24"/>
        </w:rPr>
        <w:t>, the Board unanimously recommends no change in the PEB adjudication</w:t>
      </w:r>
      <w:r w:rsidR="00CF411A" w:rsidRPr="00D65940">
        <w:rPr>
          <w:rFonts w:asciiTheme="minorHAnsi" w:hAnsiTheme="minorHAnsi"/>
          <w:color w:val="auto"/>
          <w:szCs w:val="24"/>
        </w:rPr>
        <w:t xml:space="preserve">.  In the matter of the </w:t>
      </w:r>
      <w:r w:rsidR="007A027B" w:rsidRPr="00D65940">
        <w:rPr>
          <w:rFonts w:asciiTheme="minorHAnsi" w:eastAsia="HiddenHorzOCR" w:hAnsiTheme="minorHAnsi"/>
          <w:color w:val="auto"/>
          <w:szCs w:val="24"/>
        </w:rPr>
        <w:t>hypertension, seasonal allergic rhinitis, right wrist, bilateral hearing loss</w:t>
      </w:r>
      <w:r w:rsidR="007A027B" w:rsidRPr="00D65940">
        <w:rPr>
          <w:rFonts w:asciiTheme="minorHAnsi" w:hAnsiTheme="minorHAnsi"/>
          <w:color w:val="auto"/>
          <w:szCs w:val="24"/>
        </w:rPr>
        <w:t xml:space="preserve"> </w:t>
      </w:r>
      <w:r w:rsidR="00CF411A" w:rsidRPr="00D65940">
        <w:rPr>
          <w:rFonts w:asciiTheme="minorHAnsi" w:hAnsiTheme="minorHAnsi"/>
          <w:color w:val="auto"/>
          <w:szCs w:val="24"/>
        </w:rPr>
        <w:t xml:space="preserve">or any other </w:t>
      </w:r>
      <w:r w:rsidR="00CF411A" w:rsidRPr="00D65940">
        <w:rPr>
          <w:rFonts w:asciiTheme="minorHAnsi" w:hAnsiTheme="minorHAnsi"/>
          <w:color w:val="auto"/>
          <w:szCs w:val="24"/>
        </w:rPr>
        <w:lastRenderedPageBreak/>
        <w:t>conditions eligible for Board consideration, the Board unanimously agrees that it cannot recommend any findings of unfit for additional rating at separation.</w:t>
      </w:r>
    </w:p>
    <w:p w:rsidR="00C174C1" w:rsidRDefault="00C174C1" w:rsidP="00C174C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510F9C">
      <w:pPr>
        <w:spacing w:line="240" w:lineRule="exact"/>
        <w:jc w:val="both"/>
        <w:rPr>
          <w:rFonts w:asciiTheme="minorHAnsi" w:eastAsiaTheme="minorHAnsi" w:hAnsiTheme="minorHAnsi"/>
          <w:b/>
          <w:color w:val="auto"/>
          <w:szCs w:val="24"/>
        </w:rPr>
      </w:pPr>
    </w:p>
    <w:p w:rsidR="00FB593A" w:rsidRPr="0068440D" w:rsidRDefault="00C56FC8" w:rsidP="00510F9C">
      <w:pPr>
        <w:spacing w:line="240" w:lineRule="exact"/>
        <w:rPr>
          <w:rFonts w:asciiTheme="minorHAnsi" w:hAnsiTheme="minorHAnsi"/>
          <w:b/>
          <w:color w:val="auto"/>
        </w:rPr>
      </w:pPr>
      <w:r w:rsidRPr="00FF4F80">
        <w:rPr>
          <w:rFonts w:asciiTheme="minorHAnsi" w:hAnsiTheme="minorHAnsi"/>
          <w:color w:val="auto"/>
          <w:szCs w:val="24"/>
          <w:u w:val="single"/>
        </w:rPr>
        <w:t>RECOMMENDATION</w:t>
      </w:r>
      <w:r w:rsidRPr="00FF4F80">
        <w:rPr>
          <w:rFonts w:asciiTheme="minorHAnsi" w:hAnsiTheme="minorHAnsi"/>
          <w:color w:val="auto"/>
          <w:szCs w:val="24"/>
        </w:rPr>
        <w:t>:</w:t>
      </w:r>
      <w:r w:rsidRPr="0068440D">
        <w:rPr>
          <w:rFonts w:asciiTheme="minorHAnsi" w:hAnsiTheme="minorHAnsi"/>
          <w:b/>
          <w:color w:val="000080"/>
          <w:szCs w:val="24"/>
        </w:rPr>
        <w:t xml:space="preserve"> </w:t>
      </w:r>
      <w:r w:rsidR="00FF4F80">
        <w:rPr>
          <w:rFonts w:asciiTheme="minorHAnsi" w:hAnsiTheme="minorHAnsi"/>
          <w:b/>
          <w:color w:val="000080"/>
          <w:szCs w:val="24"/>
        </w:rPr>
        <w:t xml:space="preserve"> </w:t>
      </w:r>
      <w:r w:rsidR="00FF4F80" w:rsidRPr="00FF4F80">
        <w:rPr>
          <w:rFonts w:asciiTheme="minorHAnsi" w:hAnsiTheme="minorHAnsi"/>
          <w:color w:val="auto"/>
          <w:szCs w:val="24"/>
        </w:rPr>
        <w:t>The Board, therefore, recommends that there be no recharacterization of the CI’s disability and separation determination, as follows:</w:t>
      </w:r>
    </w:p>
    <w:p w:rsidR="00FF4F80" w:rsidRPr="0068440D" w:rsidRDefault="00FF4F80" w:rsidP="00FF4F80">
      <w:pPr>
        <w:spacing w:line="240" w:lineRule="exact"/>
        <w:jc w:val="both"/>
        <w:rPr>
          <w:rFonts w:asciiTheme="minorHAnsi" w:hAnsiTheme="minorHAnsi"/>
          <w:b/>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0"/>
        <w:gridCol w:w="1620"/>
        <w:gridCol w:w="1080"/>
      </w:tblGrid>
      <w:tr w:rsidR="00FF4F80" w:rsidRPr="00AF01B2" w:rsidTr="005C6139">
        <w:trPr>
          <w:trHeight w:val="233"/>
          <w:jc w:val="center"/>
        </w:trPr>
        <w:tc>
          <w:tcPr>
            <w:tcW w:w="6660" w:type="dxa"/>
            <w:shd w:val="clear" w:color="auto" w:fill="D9D9D9"/>
            <w:vAlign w:val="center"/>
          </w:tcPr>
          <w:p w:rsidR="00FF4F80" w:rsidRPr="00AF01B2" w:rsidRDefault="00FF4F80" w:rsidP="00287F4D">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620" w:type="dxa"/>
            <w:shd w:val="clear" w:color="auto" w:fill="D9D9D9"/>
            <w:vAlign w:val="center"/>
          </w:tcPr>
          <w:p w:rsidR="00FF4F80" w:rsidRPr="00AF01B2" w:rsidRDefault="00FF4F80" w:rsidP="00287F4D">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0" w:type="dxa"/>
            <w:shd w:val="clear" w:color="auto" w:fill="D9D9D9"/>
            <w:vAlign w:val="center"/>
          </w:tcPr>
          <w:p w:rsidR="00FF4F80" w:rsidRPr="00AF01B2" w:rsidRDefault="00FF4F80" w:rsidP="00287F4D">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FF4F80" w:rsidRPr="00AF01B2" w:rsidTr="005C6139">
        <w:trPr>
          <w:jc w:val="center"/>
        </w:trPr>
        <w:tc>
          <w:tcPr>
            <w:tcW w:w="6660" w:type="dxa"/>
            <w:vAlign w:val="center"/>
          </w:tcPr>
          <w:p w:rsidR="00FF4F80" w:rsidRPr="00FF4F80" w:rsidRDefault="005C6139" w:rsidP="00287F4D">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Thoracic Back Pain secondary to C</w:t>
            </w:r>
            <w:r w:rsidR="00FF4F80">
              <w:rPr>
                <w:rFonts w:asciiTheme="minorHAnsi" w:hAnsiTheme="minorHAnsi"/>
                <w:color w:val="auto"/>
                <w:szCs w:val="24"/>
              </w:rPr>
              <w:t>ompression</w:t>
            </w:r>
            <w:r>
              <w:rPr>
                <w:rFonts w:asciiTheme="minorHAnsi" w:hAnsiTheme="minorHAnsi"/>
                <w:color w:val="auto"/>
                <w:szCs w:val="24"/>
              </w:rPr>
              <w:t xml:space="preserve"> F</w:t>
            </w:r>
            <w:r w:rsidR="00FF4F80" w:rsidRPr="00FF4F80">
              <w:rPr>
                <w:rFonts w:asciiTheme="minorHAnsi" w:hAnsiTheme="minorHAnsi"/>
                <w:color w:val="auto"/>
                <w:szCs w:val="24"/>
              </w:rPr>
              <w:t>ractures T6 and T7</w:t>
            </w:r>
          </w:p>
        </w:tc>
        <w:tc>
          <w:tcPr>
            <w:tcW w:w="1620" w:type="dxa"/>
            <w:vAlign w:val="center"/>
          </w:tcPr>
          <w:p w:rsidR="00FF4F80" w:rsidRPr="00AF01B2" w:rsidRDefault="00FF4F80" w:rsidP="00287F4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5235</w:t>
            </w:r>
          </w:p>
        </w:tc>
        <w:tc>
          <w:tcPr>
            <w:tcW w:w="1080" w:type="dxa"/>
            <w:vAlign w:val="center"/>
          </w:tcPr>
          <w:p w:rsidR="00FF4F80" w:rsidRPr="00D65940" w:rsidRDefault="00FF4F80" w:rsidP="00287F4D">
            <w:pPr>
              <w:tabs>
                <w:tab w:val="left" w:pos="288"/>
                <w:tab w:val="left" w:pos="4752"/>
              </w:tabs>
              <w:spacing w:line="240" w:lineRule="exact"/>
              <w:jc w:val="center"/>
              <w:rPr>
                <w:rFonts w:asciiTheme="minorHAnsi" w:hAnsiTheme="minorHAnsi"/>
                <w:color w:val="auto"/>
                <w:szCs w:val="24"/>
              </w:rPr>
            </w:pPr>
            <w:r w:rsidRPr="00D65940">
              <w:rPr>
                <w:rFonts w:asciiTheme="minorHAnsi" w:hAnsiTheme="minorHAnsi"/>
                <w:color w:val="auto"/>
                <w:szCs w:val="24"/>
              </w:rPr>
              <w:t>20%</w:t>
            </w:r>
          </w:p>
        </w:tc>
      </w:tr>
      <w:tr w:rsidR="00FF4F80" w:rsidRPr="00AF01B2" w:rsidTr="005C6139">
        <w:tblPrEx>
          <w:tblLook w:val="0000"/>
        </w:tblPrEx>
        <w:trPr>
          <w:gridBefore w:val="1"/>
          <w:wBefore w:w="6660"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FF4F80" w:rsidRPr="00AF01B2" w:rsidRDefault="00FF4F80" w:rsidP="00287F4D">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FF4F80" w:rsidRPr="00D65940" w:rsidRDefault="00FF4F80" w:rsidP="00287F4D">
            <w:pPr>
              <w:tabs>
                <w:tab w:val="left" w:pos="288"/>
                <w:tab w:val="left" w:pos="4752"/>
              </w:tabs>
              <w:spacing w:line="240" w:lineRule="exact"/>
              <w:jc w:val="center"/>
              <w:rPr>
                <w:rFonts w:asciiTheme="minorHAnsi" w:hAnsiTheme="minorHAnsi"/>
                <w:b/>
                <w:color w:val="auto"/>
                <w:szCs w:val="24"/>
              </w:rPr>
            </w:pPr>
            <w:r w:rsidRPr="00D65940">
              <w:rPr>
                <w:rFonts w:asciiTheme="minorHAnsi" w:hAnsiTheme="minorHAnsi"/>
                <w:b/>
                <w:color w:val="auto"/>
                <w:szCs w:val="24"/>
              </w:rPr>
              <w:t>20%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FC6F0D">
        <w:rPr>
          <w:rFonts w:asciiTheme="minorHAnsi" w:hAnsiTheme="minorHAnsi"/>
          <w:color w:val="auto"/>
        </w:rPr>
        <w:t>100909</w:t>
      </w:r>
      <w:r w:rsidR="00D42BA7">
        <w:rPr>
          <w:rFonts w:asciiTheme="minorHAnsi" w:hAnsiTheme="minorHAnsi"/>
          <w:color w:val="auto"/>
        </w:rPr>
        <w:t>, w/</w:t>
      </w:r>
      <w:proofErr w:type="spellStart"/>
      <w:r w:rsidR="00D42BA7">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D42BA7">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Department of Veterans' </w:t>
      </w:r>
      <w:r w:rsidR="00D42BA7">
        <w:rPr>
          <w:rFonts w:asciiTheme="minorHAnsi" w:hAnsiTheme="minorHAnsi"/>
          <w:color w:val="auto"/>
        </w:rPr>
        <w:t>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B74F21" w:rsidRPr="00006186" w:rsidRDefault="00E85A03" w:rsidP="00B74F2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B74F21" w:rsidRPr="00006186" w:rsidRDefault="00B74F21" w:rsidP="00B74F2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E85A03" w:rsidRDefault="00B74F21" w:rsidP="00B74F2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E85A03" w:rsidRDefault="00E85A03">
      <w:pPr>
        <w:rPr>
          <w:rFonts w:asciiTheme="minorHAnsi" w:hAnsiTheme="minorHAnsi"/>
          <w:color w:val="auto"/>
        </w:rPr>
      </w:pPr>
      <w:r>
        <w:rPr>
          <w:rFonts w:asciiTheme="minorHAnsi" w:hAnsiTheme="minorHAnsi"/>
          <w:color w:val="auto"/>
        </w:rPr>
        <w:br w:type="page"/>
      </w:r>
    </w:p>
    <w:p w:rsidR="00E85A03" w:rsidRPr="00E85A03" w:rsidRDefault="00E85A03" w:rsidP="00E85A03">
      <w:pPr>
        <w:tabs>
          <w:tab w:val="left" w:pos="576"/>
        </w:tabs>
        <w:spacing w:line="240" w:lineRule="exact"/>
        <w:ind w:right="-1080"/>
        <w:rPr>
          <w:rFonts w:ascii="Times New Roman" w:hAnsi="Times New Roman"/>
          <w:color w:val="auto"/>
        </w:rPr>
      </w:pPr>
      <w:r w:rsidRPr="00E85A03">
        <w:rPr>
          <w:rFonts w:ascii="Times New Roman" w:hAnsi="Times New Roman"/>
          <w:color w:val="auto"/>
        </w:rPr>
        <w:lastRenderedPageBreak/>
        <w:t>SAF/MRB</w:t>
      </w:r>
    </w:p>
    <w:p w:rsidR="00E85A03" w:rsidRPr="00E85A03" w:rsidRDefault="00E85A03" w:rsidP="00E85A03">
      <w:pPr>
        <w:tabs>
          <w:tab w:val="left" w:pos="576"/>
        </w:tabs>
        <w:spacing w:line="240" w:lineRule="exact"/>
        <w:ind w:right="-1080"/>
        <w:rPr>
          <w:rFonts w:ascii="Times New Roman" w:hAnsi="Times New Roman"/>
          <w:color w:val="auto"/>
        </w:rPr>
      </w:pPr>
      <w:r w:rsidRPr="00E85A03">
        <w:rPr>
          <w:rFonts w:ascii="Times New Roman" w:hAnsi="Times New Roman"/>
          <w:color w:val="auto"/>
        </w:rPr>
        <w:t>1500 West Perimeter Road, Suite 3700</w:t>
      </w:r>
    </w:p>
    <w:p w:rsidR="00E85A03" w:rsidRPr="00E85A03" w:rsidRDefault="00E85A03" w:rsidP="00E85A03">
      <w:pPr>
        <w:tabs>
          <w:tab w:val="left" w:pos="576"/>
        </w:tabs>
        <w:spacing w:line="240" w:lineRule="exact"/>
        <w:ind w:right="-1080"/>
        <w:rPr>
          <w:rFonts w:ascii="Times New Roman" w:hAnsi="Times New Roman"/>
          <w:color w:val="auto"/>
        </w:rPr>
      </w:pPr>
      <w:r w:rsidRPr="00E85A03">
        <w:rPr>
          <w:rFonts w:ascii="Times New Roman" w:hAnsi="Times New Roman"/>
          <w:color w:val="auto"/>
        </w:rPr>
        <w:t>Joint Base Andrews MD  20762</w:t>
      </w:r>
    </w:p>
    <w:p w:rsidR="00E85A03" w:rsidRPr="00E85A03" w:rsidRDefault="00E85A03" w:rsidP="00E85A03">
      <w:pPr>
        <w:tabs>
          <w:tab w:val="left" w:pos="720"/>
        </w:tabs>
        <w:spacing w:line="240" w:lineRule="exact"/>
        <w:ind w:right="-1080"/>
        <w:rPr>
          <w:rFonts w:ascii="Times New Roman" w:hAnsi="Times New Roman"/>
          <w:color w:val="auto"/>
        </w:rPr>
      </w:pPr>
      <w:r>
        <w:rPr>
          <w:rFonts w:ascii="Times New Roman" w:hAnsi="Times New Roman"/>
          <w:color w:val="auto"/>
        </w:rPr>
        <w:t xml:space="preserve"> </w:t>
      </w:r>
    </w:p>
    <w:p w:rsidR="00E85A03" w:rsidRPr="00E85A03" w:rsidRDefault="00E85A03" w:rsidP="00E85A03">
      <w:pPr>
        <w:tabs>
          <w:tab w:val="left" w:pos="720"/>
        </w:tabs>
        <w:spacing w:line="240" w:lineRule="exact"/>
        <w:ind w:right="-1080"/>
        <w:rPr>
          <w:rFonts w:ascii="Times New Roman" w:hAnsi="Times New Roman"/>
          <w:color w:val="auto"/>
        </w:rPr>
      </w:pPr>
    </w:p>
    <w:p w:rsidR="00E85A03" w:rsidRPr="00E85A03" w:rsidRDefault="00E85A03" w:rsidP="00E85A03">
      <w:pPr>
        <w:tabs>
          <w:tab w:val="left" w:pos="720"/>
        </w:tabs>
        <w:spacing w:line="240" w:lineRule="exact"/>
        <w:ind w:right="-360"/>
        <w:rPr>
          <w:rFonts w:ascii="Times New Roman" w:hAnsi="Times New Roman"/>
          <w:color w:val="auto"/>
        </w:rPr>
      </w:pPr>
      <w:r w:rsidRPr="00E85A03">
        <w:rPr>
          <w:rFonts w:ascii="Times New Roman" w:hAnsi="Times New Roman"/>
          <w:color w:val="auto"/>
        </w:rPr>
        <w:tab/>
        <w:t xml:space="preserve">Reference your application submitted under the provisions of </w:t>
      </w:r>
      <w:proofErr w:type="spellStart"/>
      <w:r w:rsidRPr="00E85A03">
        <w:rPr>
          <w:rFonts w:ascii="Times New Roman" w:hAnsi="Times New Roman"/>
          <w:color w:val="auto"/>
        </w:rPr>
        <w:t>DoDI</w:t>
      </w:r>
      <w:proofErr w:type="spellEnd"/>
      <w:r w:rsidRPr="00E85A03">
        <w:rPr>
          <w:rFonts w:ascii="Times New Roman" w:hAnsi="Times New Roman"/>
          <w:color w:val="auto"/>
        </w:rPr>
        <w:t xml:space="preserve"> 6040.44 (Section 1554, 10 USC), PDBR Case Number PD-2010-01040.</w:t>
      </w:r>
    </w:p>
    <w:p w:rsidR="00E85A03" w:rsidRPr="00E85A03" w:rsidRDefault="00E85A03" w:rsidP="00E85A03">
      <w:pPr>
        <w:tabs>
          <w:tab w:val="left" w:pos="720"/>
        </w:tabs>
        <w:spacing w:line="240" w:lineRule="exact"/>
        <w:ind w:right="-1080"/>
        <w:rPr>
          <w:rFonts w:ascii="Times New Roman" w:hAnsi="Times New Roman"/>
          <w:color w:val="auto"/>
        </w:rPr>
      </w:pPr>
    </w:p>
    <w:p w:rsidR="00E85A03" w:rsidRPr="00E85A03" w:rsidRDefault="00E85A03" w:rsidP="00E85A03">
      <w:pPr>
        <w:tabs>
          <w:tab w:val="left" w:pos="720"/>
        </w:tabs>
        <w:spacing w:line="240" w:lineRule="exact"/>
        <w:ind w:right="-360"/>
        <w:rPr>
          <w:rFonts w:ascii="Times New Roman" w:hAnsi="Times New Roman"/>
          <w:color w:val="auto"/>
        </w:rPr>
      </w:pPr>
      <w:r w:rsidRPr="00E85A03">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E85A03" w:rsidRPr="00E85A03" w:rsidRDefault="00E85A03" w:rsidP="00E85A03">
      <w:pPr>
        <w:tabs>
          <w:tab w:val="left" w:pos="720"/>
        </w:tabs>
        <w:spacing w:line="240" w:lineRule="exact"/>
        <w:ind w:right="-1080"/>
        <w:rPr>
          <w:rFonts w:ascii="Times New Roman" w:hAnsi="Times New Roman"/>
          <w:color w:val="auto"/>
        </w:rPr>
      </w:pPr>
    </w:p>
    <w:p w:rsidR="00E85A03" w:rsidRPr="00E85A03" w:rsidRDefault="00E85A03" w:rsidP="00E85A03">
      <w:pPr>
        <w:tabs>
          <w:tab w:val="left" w:pos="720"/>
        </w:tabs>
        <w:spacing w:line="240" w:lineRule="exact"/>
        <w:rPr>
          <w:rFonts w:ascii="Times New Roman" w:hAnsi="Times New Roman"/>
          <w:color w:val="auto"/>
        </w:rPr>
      </w:pPr>
      <w:r w:rsidRPr="00E85A03">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E85A03" w:rsidRPr="00E85A03" w:rsidRDefault="00E85A03" w:rsidP="00E85A03">
      <w:pPr>
        <w:tabs>
          <w:tab w:val="left" w:pos="720"/>
        </w:tabs>
        <w:spacing w:line="240" w:lineRule="exact"/>
        <w:ind w:right="-360"/>
        <w:rPr>
          <w:rFonts w:ascii="Times New Roman" w:hAnsi="Times New Roman"/>
          <w:color w:val="auto"/>
        </w:rPr>
      </w:pPr>
    </w:p>
    <w:p w:rsidR="00E85A03" w:rsidRPr="00E85A03" w:rsidRDefault="00E85A03" w:rsidP="00E85A03">
      <w:pPr>
        <w:tabs>
          <w:tab w:val="left" w:pos="720"/>
        </w:tabs>
        <w:spacing w:line="240" w:lineRule="exact"/>
        <w:ind w:right="-1080"/>
        <w:rPr>
          <w:rFonts w:ascii="Times New Roman" w:hAnsi="Times New Roman"/>
          <w:color w:val="auto"/>
        </w:rPr>
      </w:pPr>
      <w:r w:rsidRPr="00E85A03">
        <w:rPr>
          <w:rFonts w:ascii="Times New Roman" w:hAnsi="Times New Roman"/>
          <w:color w:val="auto"/>
        </w:rPr>
        <w:tab/>
      </w:r>
      <w:r w:rsidRPr="00E85A03">
        <w:rPr>
          <w:rFonts w:ascii="Times New Roman" w:hAnsi="Times New Roman"/>
          <w:color w:val="auto"/>
        </w:rPr>
        <w:tab/>
      </w:r>
      <w:r w:rsidRPr="00E85A03">
        <w:rPr>
          <w:rFonts w:ascii="Times New Roman" w:hAnsi="Times New Roman"/>
          <w:color w:val="auto"/>
        </w:rPr>
        <w:tab/>
      </w:r>
      <w:r w:rsidRPr="00E85A03">
        <w:rPr>
          <w:rFonts w:ascii="Times New Roman" w:hAnsi="Times New Roman"/>
          <w:color w:val="auto"/>
        </w:rPr>
        <w:tab/>
      </w:r>
      <w:r w:rsidRPr="00E85A03">
        <w:rPr>
          <w:rFonts w:ascii="Times New Roman" w:hAnsi="Times New Roman"/>
          <w:color w:val="auto"/>
        </w:rPr>
        <w:tab/>
      </w:r>
      <w:r w:rsidRPr="00E85A03">
        <w:rPr>
          <w:rFonts w:ascii="Times New Roman" w:hAnsi="Times New Roman"/>
          <w:color w:val="auto"/>
        </w:rPr>
        <w:tab/>
      </w:r>
      <w:r w:rsidRPr="00E85A03">
        <w:rPr>
          <w:rFonts w:ascii="Times New Roman" w:hAnsi="Times New Roman"/>
          <w:color w:val="auto"/>
        </w:rPr>
        <w:tab/>
        <w:t>Sincerely,</w:t>
      </w:r>
    </w:p>
    <w:p w:rsidR="00E85A03" w:rsidRPr="00E85A03" w:rsidRDefault="00E85A03" w:rsidP="00E85A03">
      <w:pPr>
        <w:tabs>
          <w:tab w:val="left" w:pos="720"/>
        </w:tabs>
        <w:spacing w:line="240" w:lineRule="exact"/>
        <w:ind w:right="-1080"/>
        <w:rPr>
          <w:rFonts w:ascii="Times New Roman" w:hAnsi="Times New Roman"/>
          <w:color w:val="auto"/>
        </w:rPr>
      </w:pPr>
    </w:p>
    <w:p w:rsidR="00E85A03" w:rsidRPr="00E85A03" w:rsidRDefault="00E85A03" w:rsidP="00E85A03">
      <w:pPr>
        <w:tabs>
          <w:tab w:val="left" w:pos="720"/>
        </w:tabs>
        <w:spacing w:line="240" w:lineRule="exact"/>
        <w:ind w:right="-1080"/>
        <w:rPr>
          <w:rFonts w:ascii="Times New Roman" w:hAnsi="Times New Roman"/>
          <w:color w:val="auto"/>
        </w:rPr>
      </w:pPr>
    </w:p>
    <w:p w:rsidR="00E85A03" w:rsidRPr="00E85A03" w:rsidRDefault="00E85A03" w:rsidP="00E85A03">
      <w:pPr>
        <w:tabs>
          <w:tab w:val="left" w:pos="720"/>
        </w:tabs>
        <w:spacing w:line="240" w:lineRule="exact"/>
        <w:ind w:right="-1080"/>
        <w:rPr>
          <w:rFonts w:ascii="Times New Roman" w:hAnsi="Times New Roman"/>
          <w:color w:val="auto"/>
        </w:rPr>
      </w:pPr>
    </w:p>
    <w:p w:rsidR="00E85A03" w:rsidRPr="00E85A03" w:rsidRDefault="00E85A03" w:rsidP="00E85A03">
      <w:pPr>
        <w:tabs>
          <w:tab w:val="left" w:pos="720"/>
        </w:tabs>
        <w:spacing w:line="240" w:lineRule="exact"/>
        <w:ind w:right="-1080"/>
        <w:rPr>
          <w:rFonts w:ascii="Times New Roman" w:hAnsi="Times New Roman"/>
          <w:color w:val="auto"/>
        </w:rPr>
      </w:pPr>
    </w:p>
    <w:p w:rsidR="00E85A03" w:rsidRPr="00E85A03" w:rsidRDefault="00E85A03" w:rsidP="00E85A03">
      <w:pPr>
        <w:tabs>
          <w:tab w:val="left" w:pos="720"/>
        </w:tabs>
        <w:spacing w:line="240" w:lineRule="exact"/>
        <w:ind w:right="-1080"/>
        <w:rPr>
          <w:rFonts w:ascii="Times New Roman" w:hAnsi="Times New Roman"/>
          <w:color w:val="auto"/>
        </w:rPr>
      </w:pPr>
    </w:p>
    <w:p w:rsidR="00E85A03" w:rsidRPr="00E85A03" w:rsidRDefault="00E85A03" w:rsidP="00E85A03">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E85A03" w:rsidRPr="00E85A03" w:rsidRDefault="00E85A03" w:rsidP="00E85A03">
      <w:pPr>
        <w:tabs>
          <w:tab w:val="left" w:pos="720"/>
        </w:tabs>
        <w:spacing w:line="240" w:lineRule="exact"/>
        <w:ind w:left="5040" w:right="-1080"/>
        <w:rPr>
          <w:rFonts w:ascii="Times New Roman" w:hAnsi="Times New Roman"/>
          <w:color w:val="auto"/>
        </w:rPr>
      </w:pPr>
      <w:r w:rsidRPr="00E85A03">
        <w:rPr>
          <w:rFonts w:ascii="Times New Roman" w:hAnsi="Times New Roman"/>
          <w:color w:val="auto"/>
        </w:rPr>
        <w:t>Director</w:t>
      </w:r>
    </w:p>
    <w:p w:rsidR="00E85A03" w:rsidRPr="00E85A03" w:rsidRDefault="00E85A03" w:rsidP="00E85A03">
      <w:pPr>
        <w:tabs>
          <w:tab w:val="left" w:pos="720"/>
        </w:tabs>
        <w:spacing w:line="240" w:lineRule="exact"/>
        <w:ind w:left="5040" w:right="-1080"/>
        <w:rPr>
          <w:rFonts w:ascii="Times New Roman" w:hAnsi="Times New Roman"/>
          <w:color w:val="auto"/>
        </w:rPr>
      </w:pPr>
      <w:r w:rsidRPr="00E85A03">
        <w:rPr>
          <w:rFonts w:ascii="Times New Roman" w:hAnsi="Times New Roman"/>
          <w:color w:val="auto"/>
        </w:rPr>
        <w:t>Air Force Review Boards Agency</w:t>
      </w:r>
    </w:p>
    <w:p w:rsidR="00E85A03" w:rsidRPr="00E85A03" w:rsidRDefault="00E85A03" w:rsidP="00E85A03">
      <w:pPr>
        <w:tabs>
          <w:tab w:val="left" w:pos="720"/>
        </w:tabs>
        <w:spacing w:line="240" w:lineRule="exact"/>
        <w:ind w:right="-1080"/>
        <w:rPr>
          <w:rFonts w:ascii="Times New Roman" w:hAnsi="Times New Roman"/>
          <w:color w:val="auto"/>
        </w:rPr>
      </w:pPr>
    </w:p>
    <w:p w:rsidR="00E85A03" w:rsidRPr="00E85A03" w:rsidRDefault="00E85A03" w:rsidP="00E85A03">
      <w:pPr>
        <w:tabs>
          <w:tab w:val="left" w:pos="720"/>
        </w:tabs>
        <w:spacing w:line="240" w:lineRule="exact"/>
        <w:ind w:right="-1080"/>
        <w:rPr>
          <w:rFonts w:ascii="Times New Roman" w:hAnsi="Times New Roman"/>
          <w:color w:val="auto"/>
        </w:rPr>
      </w:pPr>
      <w:r w:rsidRPr="00E85A03">
        <w:rPr>
          <w:rFonts w:ascii="Times New Roman" w:hAnsi="Times New Roman"/>
          <w:color w:val="auto"/>
        </w:rPr>
        <w:t>Attachment:</w:t>
      </w:r>
    </w:p>
    <w:p w:rsidR="00E85A03" w:rsidRPr="00E85A03" w:rsidRDefault="00E85A03" w:rsidP="00E85A03">
      <w:pPr>
        <w:tabs>
          <w:tab w:val="left" w:pos="720"/>
        </w:tabs>
        <w:spacing w:line="240" w:lineRule="exact"/>
        <w:ind w:right="-1080"/>
        <w:rPr>
          <w:rFonts w:ascii="Times New Roman" w:hAnsi="Times New Roman"/>
          <w:color w:val="auto"/>
        </w:rPr>
      </w:pPr>
      <w:r w:rsidRPr="00E85A03">
        <w:rPr>
          <w:rFonts w:ascii="Times New Roman" w:hAnsi="Times New Roman"/>
          <w:color w:val="auto"/>
        </w:rPr>
        <w:t>Record of Proceedings</w:t>
      </w:r>
    </w:p>
    <w:p w:rsidR="00B74F21" w:rsidRDefault="00B74F21" w:rsidP="00B74F21">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422A7" w:rsidRDefault="007422A7" w:rsidP="00C174C1">
      <w:pPr>
        <w:tabs>
          <w:tab w:val="left" w:pos="288"/>
          <w:tab w:val="left" w:pos="4770"/>
        </w:tabs>
        <w:spacing w:line="240" w:lineRule="exact"/>
        <w:jc w:val="both"/>
        <w:rPr>
          <w:rFonts w:asciiTheme="minorHAnsi" w:hAnsiTheme="minorHAnsi"/>
          <w:color w:val="auto"/>
          <w:highlight w:val="yellow"/>
        </w:rPr>
      </w:pPr>
    </w:p>
    <w:p w:rsidR="007422A7" w:rsidRDefault="007422A7" w:rsidP="00C174C1">
      <w:pPr>
        <w:tabs>
          <w:tab w:val="left" w:pos="288"/>
          <w:tab w:val="left" w:pos="4770"/>
        </w:tabs>
        <w:spacing w:line="240" w:lineRule="exact"/>
        <w:jc w:val="both"/>
        <w:rPr>
          <w:rFonts w:asciiTheme="minorHAnsi" w:hAnsiTheme="minorHAnsi"/>
          <w:color w:val="auto"/>
          <w:highlight w:val="yellow"/>
        </w:rPr>
      </w:pPr>
    </w:p>
    <w:sectPr w:rsidR="007422A7"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4A" w:rsidRDefault="0072144A">
      <w:r>
        <w:separator/>
      </w:r>
    </w:p>
  </w:endnote>
  <w:endnote w:type="continuationSeparator" w:id="0">
    <w:p w:rsidR="0072144A" w:rsidRDefault="00721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DE57B3" w:rsidRPr="00684CE6" w:rsidRDefault="00FD4D88" w:rsidP="00F65ED5">
        <w:pPr>
          <w:pStyle w:val="Footer"/>
          <w:jc w:val="right"/>
          <w:rPr>
            <w:color w:val="auto"/>
          </w:rPr>
        </w:pPr>
        <w:r w:rsidRPr="00684CE6">
          <w:rPr>
            <w:color w:val="auto"/>
          </w:rPr>
          <w:fldChar w:fldCharType="begin"/>
        </w:r>
        <w:r w:rsidR="00DE57B3" w:rsidRPr="00684CE6">
          <w:rPr>
            <w:color w:val="auto"/>
          </w:rPr>
          <w:instrText xml:space="preserve"> PAGE   \* MERGEFORMAT </w:instrText>
        </w:r>
        <w:r w:rsidRPr="00684CE6">
          <w:rPr>
            <w:color w:val="auto"/>
          </w:rPr>
          <w:fldChar w:fldCharType="separate"/>
        </w:r>
        <w:r w:rsidR="00E85A03">
          <w:rPr>
            <w:noProof/>
            <w:color w:val="auto"/>
          </w:rPr>
          <w:t>5</w:t>
        </w:r>
        <w:r w:rsidRPr="00684CE6">
          <w:rPr>
            <w:color w:val="auto"/>
          </w:rPr>
          <w:fldChar w:fldCharType="end"/>
        </w:r>
        <w:r w:rsidR="00DE57B3" w:rsidRPr="00684CE6">
          <w:rPr>
            <w:color w:val="auto"/>
          </w:rPr>
          <w:t xml:space="preserve">                                                           PD</w:t>
        </w:r>
        <w:r w:rsidR="00DE57B3">
          <w:rPr>
            <w:color w:val="auto"/>
          </w:rPr>
          <w:t>201001040</w:t>
        </w:r>
      </w:p>
    </w:sdtContent>
  </w:sdt>
  <w:p w:rsidR="00DE57B3" w:rsidRPr="00684CE6" w:rsidRDefault="00DE57B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4A" w:rsidRDefault="0072144A">
      <w:r>
        <w:separator/>
      </w:r>
    </w:p>
  </w:footnote>
  <w:footnote w:type="continuationSeparator" w:id="0">
    <w:p w:rsidR="0072144A" w:rsidRDefault="00721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702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5BEA"/>
    <w:rsid w:val="00026092"/>
    <w:rsid w:val="00030776"/>
    <w:rsid w:val="00032E07"/>
    <w:rsid w:val="000332CA"/>
    <w:rsid w:val="0003374E"/>
    <w:rsid w:val="000344D8"/>
    <w:rsid w:val="000344E6"/>
    <w:rsid w:val="00035C3A"/>
    <w:rsid w:val="00036E4B"/>
    <w:rsid w:val="00037929"/>
    <w:rsid w:val="000379D0"/>
    <w:rsid w:val="00040FC4"/>
    <w:rsid w:val="000416F8"/>
    <w:rsid w:val="00042945"/>
    <w:rsid w:val="00042C26"/>
    <w:rsid w:val="00043382"/>
    <w:rsid w:val="00044623"/>
    <w:rsid w:val="000452D7"/>
    <w:rsid w:val="00051622"/>
    <w:rsid w:val="00051A11"/>
    <w:rsid w:val="00052234"/>
    <w:rsid w:val="00053D7C"/>
    <w:rsid w:val="00057019"/>
    <w:rsid w:val="000575C5"/>
    <w:rsid w:val="000577C9"/>
    <w:rsid w:val="00060FFD"/>
    <w:rsid w:val="00063172"/>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8717A"/>
    <w:rsid w:val="00092619"/>
    <w:rsid w:val="00092C66"/>
    <w:rsid w:val="000933EC"/>
    <w:rsid w:val="000949DD"/>
    <w:rsid w:val="00094E4F"/>
    <w:rsid w:val="000A2BCE"/>
    <w:rsid w:val="000A33C8"/>
    <w:rsid w:val="000A41E3"/>
    <w:rsid w:val="000A4BBA"/>
    <w:rsid w:val="000A5071"/>
    <w:rsid w:val="000B074D"/>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B80"/>
    <w:rsid w:val="000E4CBF"/>
    <w:rsid w:val="000E5577"/>
    <w:rsid w:val="000E7034"/>
    <w:rsid w:val="000F02BE"/>
    <w:rsid w:val="000F0928"/>
    <w:rsid w:val="000F2E2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46770"/>
    <w:rsid w:val="00150B8A"/>
    <w:rsid w:val="00150DCB"/>
    <w:rsid w:val="00151912"/>
    <w:rsid w:val="00153740"/>
    <w:rsid w:val="00153D88"/>
    <w:rsid w:val="001541C5"/>
    <w:rsid w:val="0015623F"/>
    <w:rsid w:val="00156585"/>
    <w:rsid w:val="00156BA9"/>
    <w:rsid w:val="00161642"/>
    <w:rsid w:val="00161761"/>
    <w:rsid w:val="001650D7"/>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4FA8"/>
    <w:rsid w:val="001A5320"/>
    <w:rsid w:val="001A5E62"/>
    <w:rsid w:val="001A6848"/>
    <w:rsid w:val="001A7538"/>
    <w:rsid w:val="001B06FB"/>
    <w:rsid w:val="001B0B1A"/>
    <w:rsid w:val="001B2189"/>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816"/>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069D3"/>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4E23"/>
    <w:rsid w:val="00236018"/>
    <w:rsid w:val="002374C9"/>
    <w:rsid w:val="00237AFD"/>
    <w:rsid w:val="0024174E"/>
    <w:rsid w:val="00242238"/>
    <w:rsid w:val="0024227D"/>
    <w:rsid w:val="00242D14"/>
    <w:rsid w:val="002432F4"/>
    <w:rsid w:val="00246787"/>
    <w:rsid w:val="00246860"/>
    <w:rsid w:val="002468D9"/>
    <w:rsid w:val="00246DFF"/>
    <w:rsid w:val="00246E89"/>
    <w:rsid w:val="002500EA"/>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1E5A"/>
    <w:rsid w:val="00282DB6"/>
    <w:rsid w:val="00284A26"/>
    <w:rsid w:val="00285095"/>
    <w:rsid w:val="00287006"/>
    <w:rsid w:val="00287F4D"/>
    <w:rsid w:val="00292397"/>
    <w:rsid w:val="00292AB2"/>
    <w:rsid w:val="00293DB6"/>
    <w:rsid w:val="00293FE8"/>
    <w:rsid w:val="00294437"/>
    <w:rsid w:val="00297A45"/>
    <w:rsid w:val="00297E20"/>
    <w:rsid w:val="002A233F"/>
    <w:rsid w:val="002A3237"/>
    <w:rsid w:val="002A4119"/>
    <w:rsid w:val="002A45AD"/>
    <w:rsid w:val="002A58B7"/>
    <w:rsid w:val="002A5943"/>
    <w:rsid w:val="002A5C3C"/>
    <w:rsid w:val="002A685E"/>
    <w:rsid w:val="002A72C7"/>
    <w:rsid w:val="002B0204"/>
    <w:rsid w:val="002B03B2"/>
    <w:rsid w:val="002B0749"/>
    <w:rsid w:val="002B2645"/>
    <w:rsid w:val="002B303A"/>
    <w:rsid w:val="002B32E9"/>
    <w:rsid w:val="002B455C"/>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B7B"/>
    <w:rsid w:val="002F0D6A"/>
    <w:rsid w:val="002F0E28"/>
    <w:rsid w:val="002F287E"/>
    <w:rsid w:val="002F2981"/>
    <w:rsid w:val="002F2D63"/>
    <w:rsid w:val="002F6AD8"/>
    <w:rsid w:val="002F7F81"/>
    <w:rsid w:val="00300A36"/>
    <w:rsid w:val="00301B45"/>
    <w:rsid w:val="0030341F"/>
    <w:rsid w:val="00303F0E"/>
    <w:rsid w:val="00305856"/>
    <w:rsid w:val="0030678B"/>
    <w:rsid w:val="00306D16"/>
    <w:rsid w:val="00307595"/>
    <w:rsid w:val="00310117"/>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04C"/>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DA0"/>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6C"/>
    <w:rsid w:val="003B3A77"/>
    <w:rsid w:val="003B4319"/>
    <w:rsid w:val="003B5854"/>
    <w:rsid w:val="003B6764"/>
    <w:rsid w:val="003B7A8B"/>
    <w:rsid w:val="003C240E"/>
    <w:rsid w:val="003C294B"/>
    <w:rsid w:val="003C5046"/>
    <w:rsid w:val="003C6068"/>
    <w:rsid w:val="003C7AEC"/>
    <w:rsid w:val="003D014B"/>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499C"/>
    <w:rsid w:val="00415EA4"/>
    <w:rsid w:val="0041604B"/>
    <w:rsid w:val="004162D8"/>
    <w:rsid w:val="004172DB"/>
    <w:rsid w:val="00420A1D"/>
    <w:rsid w:val="00421485"/>
    <w:rsid w:val="004216DA"/>
    <w:rsid w:val="00422B75"/>
    <w:rsid w:val="00423250"/>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3A21"/>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104"/>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CBC"/>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4133"/>
    <w:rsid w:val="00525003"/>
    <w:rsid w:val="0052590B"/>
    <w:rsid w:val="00526591"/>
    <w:rsid w:val="00527178"/>
    <w:rsid w:val="005278CB"/>
    <w:rsid w:val="0053179F"/>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303"/>
    <w:rsid w:val="00555C66"/>
    <w:rsid w:val="005569EF"/>
    <w:rsid w:val="00556BDE"/>
    <w:rsid w:val="00560D57"/>
    <w:rsid w:val="00562A94"/>
    <w:rsid w:val="00563AB8"/>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0A43"/>
    <w:rsid w:val="00590E21"/>
    <w:rsid w:val="00593043"/>
    <w:rsid w:val="00595B60"/>
    <w:rsid w:val="00595BF0"/>
    <w:rsid w:val="00597E16"/>
    <w:rsid w:val="005A0B1D"/>
    <w:rsid w:val="005A1846"/>
    <w:rsid w:val="005A258C"/>
    <w:rsid w:val="005A2A9D"/>
    <w:rsid w:val="005A3560"/>
    <w:rsid w:val="005A464E"/>
    <w:rsid w:val="005A48CC"/>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5D63"/>
    <w:rsid w:val="005C6139"/>
    <w:rsid w:val="005C62C2"/>
    <w:rsid w:val="005D2306"/>
    <w:rsid w:val="005D3E03"/>
    <w:rsid w:val="005D4A74"/>
    <w:rsid w:val="005D5E91"/>
    <w:rsid w:val="005D67EF"/>
    <w:rsid w:val="005E27BB"/>
    <w:rsid w:val="005E3064"/>
    <w:rsid w:val="005E6909"/>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346"/>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4BA6"/>
    <w:rsid w:val="00665D75"/>
    <w:rsid w:val="006708E3"/>
    <w:rsid w:val="00670DDC"/>
    <w:rsid w:val="00671389"/>
    <w:rsid w:val="00671EB4"/>
    <w:rsid w:val="00673CDC"/>
    <w:rsid w:val="0067443B"/>
    <w:rsid w:val="00676C8F"/>
    <w:rsid w:val="006770AA"/>
    <w:rsid w:val="00682486"/>
    <w:rsid w:val="0068440D"/>
    <w:rsid w:val="00684CE6"/>
    <w:rsid w:val="00684E2B"/>
    <w:rsid w:val="00686CF3"/>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33ED"/>
    <w:rsid w:val="006A40E6"/>
    <w:rsid w:val="006A516B"/>
    <w:rsid w:val="006A5346"/>
    <w:rsid w:val="006A5362"/>
    <w:rsid w:val="006A543A"/>
    <w:rsid w:val="006A5C07"/>
    <w:rsid w:val="006A75FA"/>
    <w:rsid w:val="006B07D5"/>
    <w:rsid w:val="006B1309"/>
    <w:rsid w:val="006B31E6"/>
    <w:rsid w:val="006B3923"/>
    <w:rsid w:val="006B3F3E"/>
    <w:rsid w:val="006B45E9"/>
    <w:rsid w:val="006B4AA2"/>
    <w:rsid w:val="006B53C4"/>
    <w:rsid w:val="006B586B"/>
    <w:rsid w:val="006B5923"/>
    <w:rsid w:val="006B67D9"/>
    <w:rsid w:val="006B6C14"/>
    <w:rsid w:val="006B715E"/>
    <w:rsid w:val="006C1D6E"/>
    <w:rsid w:val="006C28F2"/>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0A85"/>
    <w:rsid w:val="006E1313"/>
    <w:rsid w:val="006E201E"/>
    <w:rsid w:val="006E2DC8"/>
    <w:rsid w:val="006E7356"/>
    <w:rsid w:val="006E77C8"/>
    <w:rsid w:val="006F0F9C"/>
    <w:rsid w:val="006F149D"/>
    <w:rsid w:val="006F1A46"/>
    <w:rsid w:val="006F4F06"/>
    <w:rsid w:val="006F5A4E"/>
    <w:rsid w:val="006F5D37"/>
    <w:rsid w:val="006F5D4A"/>
    <w:rsid w:val="006F6005"/>
    <w:rsid w:val="007005EA"/>
    <w:rsid w:val="0070221A"/>
    <w:rsid w:val="00703B6C"/>
    <w:rsid w:val="00703BB0"/>
    <w:rsid w:val="00704519"/>
    <w:rsid w:val="00704C88"/>
    <w:rsid w:val="00704EA1"/>
    <w:rsid w:val="00705C40"/>
    <w:rsid w:val="00706482"/>
    <w:rsid w:val="00706754"/>
    <w:rsid w:val="00706BEF"/>
    <w:rsid w:val="00706C6B"/>
    <w:rsid w:val="00707ECE"/>
    <w:rsid w:val="00710CE8"/>
    <w:rsid w:val="00711350"/>
    <w:rsid w:val="007116BC"/>
    <w:rsid w:val="00711961"/>
    <w:rsid w:val="00711CA6"/>
    <w:rsid w:val="007165CE"/>
    <w:rsid w:val="00717CEB"/>
    <w:rsid w:val="0072035D"/>
    <w:rsid w:val="00720968"/>
    <w:rsid w:val="0072144A"/>
    <w:rsid w:val="00721705"/>
    <w:rsid w:val="00721B7A"/>
    <w:rsid w:val="00721D12"/>
    <w:rsid w:val="00721F8B"/>
    <w:rsid w:val="00722BD2"/>
    <w:rsid w:val="007237CE"/>
    <w:rsid w:val="00724688"/>
    <w:rsid w:val="007272F1"/>
    <w:rsid w:val="0073062D"/>
    <w:rsid w:val="0073093B"/>
    <w:rsid w:val="0073254D"/>
    <w:rsid w:val="00732D5E"/>
    <w:rsid w:val="007340F3"/>
    <w:rsid w:val="00735704"/>
    <w:rsid w:val="00736A49"/>
    <w:rsid w:val="007419A1"/>
    <w:rsid w:val="007422A7"/>
    <w:rsid w:val="007437D8"/>
    <w:rsid w:val="00743B71"/>
    <w:rsid w:val="00743C2D"/>
    <w:rsid w:val="00743E36"/>
    <w:rsid w:val="00743F05"/>
    <w:rsid w:val="007441C1"/>
    <w:rsid w:val="007446F7"/>
    <w:rsid w:val="00744EBB"/>
    <w:rsid w:val="00745B0A"/>
    <w:rsid w:val="00745DBE"/>
    <w:rsid w:val="007468AC"/>
    <w:rsid w:val="00746AE2"/>
    <w:rsid w:val="00750C82"/>
    <w:rsid w:val="00750E3A"/>
    <w:rsid w:val="00751CB4"/>
    <w:rsid w:val="00752035"/>
    <w:rsid w:val="00752770"/>
    <w:rsid w:val="00753820"/>
    <w:rsid w:val="00755780"/>
    <w:rsid w:val="00756797"/>
    <w:rsid w:val="0076100C"/>
    <w:rsid w:val="007612A5"/>
    <w:rsid w:val="00763CAE"/>
    <w:rsid w:val="00763F95"/>
    <w:rsid w:val="007651ED"/>
    <w:rsid w:val="00765979"/>
    <w:rsid w:val="00766C87"/>
    <w:rsid w:val="00771043"/>
    <w:rsid w:val="00773AF7"/>
    <w:rsid w:val="00774FFD"/>
    <w:rsid w:val="00780378"/>
    <w:rsid w:val="0078085E"/>
    <w:rsid w:val="007815BB"/>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27B"/>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B83"/>
    <w:rsid w:val="0080064F"/>
    <w:rsid w:val="00801B85"/>
    <w:rsid w:val="00803765"/>
    <w:rsid w:val="00803850"/>
    <w:rsid w:val="008039E8"/>
    <w:rsid w:val="00804385"/>
    <w:rsid w:val="00804E0E"/>
    <w:rsid w:val="00805AFD"/>
    <w:rsid w:val="008078D8"/>
    <w:rsid w:val="0080798E"/>
    <w:rsid w:val="00811D5B"/>
    <w:rsid w:val="00813C51"/>
    <w:rsid w:val="00815CF2"/>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3CC7"/>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0FA1"/>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0F4"/>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473D"/>
    <w:rsid w:val="00905EEF"/>
    <w:rsid w:val="00906EB7"/>
    <w:rsid w:val="009102BF"/>
    <w:rsid w:val="00911490"/>
    <w:rsid w:val="009115F2"/>
    <w:rsid w:val="00911B11"/>
    <w:rsid w:val="00914ADB"/>
    <w:rsid w:val="00917182"/>
    <w:rsid w:val="00917540"/>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960DF"/>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4E20"/>
    <w:rsid w:val="009D64FC"/>
    <w:rsid w:val="009E0915"/>
    <w:rsid w:val="009E09D0"/>
    <w:rsid w:val="009E1283"/>
    <w:rsid w:val="009E3A7F"/>
    <w:rsid w:val="009E4C9B"/>
    <w:rsid w:val="009E4DFC"/>
    <w:rsid w:val="009E5789"/>
    <w:rsid w:val="009E57B1"/>
    <w:rsid w:val="009E6379"/>
    <w:rsid w:val="009F020F"/>
    <w:rsid w:val="009F2B0C"/>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279C"/>
    <w:rsid w:val="00A130E8"/>
    <w:rsid w:val="00A15B6B"/>
    <w:rsid w:val="00A15EB4"/>
    <w:rsid w:val="00A16172"/>
    <w:rsid w:val="00A16876"/>
    <w:rsid w:val="00A200AA"/>
    <w:rsid w:val="00A20558"/>
    <w:rsid w:val="00A211DD"/>
    <w:rsid w:val="00A2186F"/>
    <w:rsid w:val="00A2270B"/>
    <w:rsid w:val="00A23B89"/>
    <w:rsid w:val="00A23FE3"/>
    <w:rsid w:val="00A24890"/>
    <w:rsid w:val="00A248C3"/>
    <w:rsid w:val="00A2496E"/>
    <w:rsid w:val="00A2515A"/>
    <w:rsid w:val="00A253E8"/>
    <w:rsid w:val="00A258B7"/>
    <w:rsid w:val="00A25A0C"/>
    <w:rsid w:val="00A25A83"/>
    <w:rsid w:val="00A262B6"/>
    <w:rsid w:val="00A31FE2"/>
    <w:rsid w:val="00A32743"/>
    <w:rsid w:val="00A400D9"/>
    <w:rsid w:val="00A40FFB"/>
    <w:rsid w:val="00A41468"/>
    <w:rsid w:val="00A414A9"/>
    <w:rsid w:val="00A44141"/>
    <w:rsid w:val="00A44CCA"/>
    <w:rsid w:val="00A44D75"/>
    <w:rsid w:val="00A470AF"/>
    <w:rsid w:val="00A47CF1"/>
    <w:rsid w:val="00A50418"/>
    <w:rsid w:val="00A54A47"/>
    <w:rsid w:val="00A56D26"/>
    <w:rsid w:val="00A571A7"/>
    <w:rsid w:val="00A5749A"/>
    <w:rsid w:val="00A57BA8"/>
    <w:rsid w:val="00A608FB"/>
    <w:rsid w:val="00A60D83"/>
    <w:rsid w:val="00A60F68"/>
    <w:rsid w:val="00A63DF3"/>
    <w:rsid w:val="00A64C61"/>
    <w:rsid w:val="00A65C78"/>
    <w:rsid w:val="00A660A8"/>
    <w:rsid w:val="00A66A45"/>
    <w:rsid w:val="00A67591"/>
    <w:rsid w:val="00A67CA6"/>
    <w:rsid w:val="00A70E7B"/>
    <w:rsid w:val="00A717EA"/>
    <w:rsid w:val="00A73B84"/>
    <w:rsid w:val="00A7411D"/>
    <w:rsid w:val="00A756C4"/>
    <w:rsid w:val="00A7592B"/>
    <w:rsid w:val="00A76094"/>
    <w:rsid w:val="00A768E2"/>
    <w:rsid w:val="00A80675"/>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68BF"/>
    <w:rsid w:val="00AA697F"/>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2D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2FBE"/>
    <w:rsid w:val="00AF4FA5"/>
    <w:rsid w:val="00AF6ECC"/>
    <w:rsid w:val="00B022DC"/>
    <w:rsid w:val="00B04562"/>
    <w:rsid w:val="00B0472F"/>
    <w:rsid w:val="00B06930"/>
    <w:rsid w:val="00B0737F"/>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585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D9A"/>
    <w:rsid w:val="00B72ED9"/>
    <w:rsid w:val="00B731E4"/>
    <w:rsid w:val="00B74F21"/>
    <w:rsid w:val="00B751CE"/>
    <w:rsid w:val="00B75A8B"/>
    <w:rsid w:val="00B75B61"/>
    <w:rsid w:val="00B7637D"/>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652"/>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6F78"/>
    <w:rsid w:val="00C072D7"/>
    <w:rsid w:val="00C104DB"/>
    <w:rsid w:val="00C10F5B"/>
    <w:rsid w:val="00C1122B"/>
    <w:rsid w:val="00C11849"/>
    <w:rsid w:val="00C127F2"/>
    <w:rsid w:val="00C13B34"/>
    <w:rsid w:val="00C13F26"/>
    <w:rsid w:val="00C1474E"/>
    <w:rsid w:val="00C14C37"/>
    <w:rsid w:val="00C157AA"/>
    <w:rsid w:val="00C162E1"/>
    <w:rsid w:val="00C16BE4"/>
    <w:rsid w:val="00C16E9F"/>
    <w:rsid w:val="00C1713D"/>
    <w:rsid w:val="00C174C1"/>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24"/>
    <w:rsid w:val="00C472C7"/>
    <w:rsid w:val="00C5019E"/>
    <w:rsid w:val="00C51962"/>
    <w:rsid w:val="00C5377C"/>
    <w:rsid w:val="00C53E8A"/>
    <w:rsid w:val="00C5489B"/>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7D0"/>
    <w:rsid w:val="00CB28E2"/>
    <w:rsid w:val="00CB2F20"/>
    <w:rsid w:val="00CB758D"/>
    <w:rsid w:val="00CB7A3E"/>
    <w:rsid w:val="00CB7FF7"/>
    <w:rsid w:val="00CC0D0E"/>
    <w:rsid w:val="00CC1075"/>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11A"/>
    <w:rsid w:val="00CF4340"/>
    <w:rsid w:val="00CF4394"/>
    <w:rsid w:val="00CF48B4"/>
    <w:rsid w:val="00D000A9"/>
    <w:rsid w:val="00D00384"/>
    <w:rsid w:val="00D005DB"/>
    <w:rsid w:val="00D0064E"/>
    <w:rsid w:val="00D00981"/>
    <w:rsid w:val="00D02596"/>
    <w:rsid w:val="00D0280D"/>
    <w:rsid w:val="00D02AEF"/>
    <w:rsid w:val="00D055FF"/>
    <w:rsid w:val="00D05669"/>
    <w:rsid w:val="00D05F7A"/>
    <w:rsid w:val="00D061EB"/>
    <w:rsid w:val="00D06952"/>
    <w:rsid w:val="00D07659"/>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2CFC"/>
    <w:rsid w:val="00D336C8"/>
    <w:rsid w:val="00D339E8"/>
    <w:rsid w:val="00D3654A"/>
    <w:rsid w:val="00D3662E"/>
    <w:rsid w:val="00D40B1F"/>
    <w:rsid w:val="00D40D75"/>
    <w:rsid w:val="00D42BA7"/>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940"/>
    <w:rsid w:val="00D67FD7"/>
    <w:rsid w:val="00D72270"/>
    <w:rsid w:val="00D72410"/>
    <w:rsid w:val="00D73D53"/>
    <w:rsid w:val="00D7408A"/>
    <w:rsid w:val="00D74261"/>
    <w:rsid w:val="00D7441B"/>
    <w:rsid w:val="00D75589"/>
    <w:rsid w:val="00D76AB2"/>
    <w:rsid w:val="00D80490"/>
    <w:rsid w:val="00D80B65"/>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431"/>
    <w:rsid w:val="00DA195B"/>
    <w:rsid w:val="00DA1BB8"/>
    <w:rsid w:val="00DA27F3"/>
    <w:rsid w:val="00DA2D1E"/>
    <w:rsid w:val="00DA3EC8"/>
    <w:rsid w:val="00DA40C1"/>
    <w:rsid w:val="00DA5564"/>
    <w:rsid w:val="00DA6B55"/>
    <w:rsid w:val="00DA6B97"/>
    <w:rsid w:val="00DA6CEE"/>
    <w:rsid w:val="00DB0015"/>
    <w:rsid w:val="00DB0359"/>
    <w:rsid w:val="00DB0945"/>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7B3"/>
    <w:rsid w:val="00DE598A"/>
    <w:rsid w:val="00DE6952"/>
    <w:rsid w:val="00DE7E74"/>
    <w:rsid w:val="00DF0059"/>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97F"/>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990"/>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5A03"/>
    <w:rsid w:val="00E8608F"/>
    <w:rsid w:val="00E86C1D"/>
    <w:rsid w:val="00E936C7"/>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47F7"/>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1E9"/>
    <w:rsid w:val="00EE23DE"/>
    <w:rsid w:val="00EE3740"/>
    <w:rsid w:val="00EE48BB"/>
    <w:rsid w:val="00EE55E8"/>
    <w:rsid w:val="00EE6FE0"/>
    <w:rsid w:val="00EE704A"/>
    <w:rsid w:val="00EE7840"/>
    <w:rsid w:val="00EF2E75"/>
    <w:rsid w:val="00EF4658"/>
    <w:rsid w:val="00EF4C74"/>
    <w:rsid w:val="00EF5268"/>
    <w:rsid w:val="00EF608E"/>
    <w:rsid w:val="00EF6C4A"/>
    <w:rsid w:val="00F0044B"/>
    <w:rsid w:val="00F02BB6"/>
    <w:rsid w:val="00F03525"/>
    <w:rsid w:val="00F0424D"/>
    <w:rsid w:val="00F04957"/>
    <w:rsid w:val="00F04997"/>
    <w:rsid w:val="00F05807"/>
    <w:rsid w:val="00F06451"/>
    <w:rsid w:val="00F07052"/>
    <w:rsid w:val="00F0706C"/>
    <w:rsid w:val="00F10451"/>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288"/>
    <w:rsid w:val="00F5580D"/>
    <w:rsid w:val="00F56EA1"/>
    <w:rsid w:val="00F606D5"/>
    <w:rsid w:val="00F611B3"/>
    <w:rsid w:val="00F6196E"/>
    <w:rsid w:val="00F624DD"/>
    <w:rsid w:val="00F629C0"/>
    <w:rsid w:val="00F62A95"/>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6F0D"/>
    <w:rsid w:val="00FC78FB"/>
    <w:rsid w:val="00FC7DBC"/>
    <w:rsid w:val="00FD076A"/>
    <w:rsid w:val="00FD08DE"/>
    <w:rsid w:val="00FD0AA0"/>
    <w:rsid w:val="00FD1D5A"/>
    <w:rsid w:val="00FD4D88"/>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37A"/>
    <w:rsid w:val="00FF44F7"/>
    <w:rsid w:val="00FF4C90"/>
    <w:rsid w:val="00FF4F8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D32CFC"/>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5914-AF66-4877-91F7-194315C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2011-04-08T11:41:00Z</cp:lastPrinted>
  <dcterms:created xsi:type="dcterms:W3CDTF">2011-12-08T12:48:00Z</dcterms:created>
  <dcterms:modified xsi:type="dcterms:W3CDTF">2012-05-14T22:35:00Z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