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C17F1D">
      <w:pPr>
        <w:tabs>
          <w:tab w:val="left" w:pos="288"/>
          <w:tab w:val="left" w:pos="4752"/>
        </w:tabs>
        <w:rPr>
          <w:color w:val="000000" w:themeColor="text1"/>
        </w:rPr>
      </w:pPr>
      <w:r w:rsidRPr="001F29F9">
        <w:rPr>
          <w:color w:val="000000" w:themeColor="text1"/>
        </w:rPr>
        <w:t>RECORD OF PROCEEDINGS</w:t>
      </w:r>
    </w:p>
    <w:p w:rsidR="00540BEF" w:rsidRPr="001F29F9" w:rsidRDefault="00540BEF" w:rsidP="00C17F1D">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C17F1D">
      <w:pPr>
        <w:tabs>
          <w:tab w:val="left" w:pos="288"/>
          <w:tab w:val="left" w:pos="4752"/>
        </w:tabs>
        <w:jc w:val="both"/>
        <w:rPr>
          <w:caps/>
          <w:color w:val="000000" w:themeColor="text1"/>
        </w:rPr>
      </w:pPr>
    </w:p>
    <w:p w:rsidR="00E0346A" w:rsidRPr="001F29F9" w:rsidRDefault="00F629C0" w:rsidP="0059165D">
      <w:pPr>
        <w:tabs>
          <w:tab w:val="left" w:pos="288"/>
          <w:tab w:val="left" w:pos="4680"/>
          <w:tab w:val="left" w:pos="9270"/>
        </w:tabs>
        <w:jc w:val="left"/>
        <w:rPr>
          <w:caps/>
          <w:color w:val="000000" w:themeColor="text1"/>
        </w:rPr>
      </w:pPr>
      <w:r w:rsidRPr="001F29F9">
        <w:rPr>
          <w:caps/>
          <w:color w:val="000000" w:themeColor="text1"/>
        </w:rPr>
        <w:t>NAME</w:t>
      </w:r>
      <w:r w:rsidRPr="006235D1">
        <w:rPr>
          <w:caps/>
          <w:color w:val="000000" w:themeColor="text1"/>
        </w:rPr>
        <w:t xml:space="preserve">:  </w:t>
      </w:r>
      <w:r w:rsidR="00182EAC">
        <w:rPr>
          <w:caps/>
          <w:color w:val="000000" w:themeColor="text1"/>
        </w:rPr>
        <w:t xml:space="preserve"> </w:t>
      </w:r>
      <w:r w:rsidR="0059165D">
        <w:rPr>
          <w:caps/>
          <w:color w:val="000000" w:themeColor="text1"/>
        </w:rPr>
        <w:t xml:space="preserve">                           </w:t>
      </w:r>
      <w:r w:rsidR="0059165D">
        <w:rPr>
          <w:caps/>
          <w:color w:val="000000" w:themeColor="text1"/>
        </w:rPr>
        <w:tab/>
      </w:r>
      <w:r w:rsidRPr="006235D1">
        <w:rPr>
          <w:caps/>
          <w:color w:val="000000" w:themeColor="text1"/>
        </w:rPr>
        <w:t xml:space="preserve">BRANCH OF SERVICE: </w:t>
      </w:r>
      <w:r w:rsidR="004C24C5" w:rsidRPr="006235D1">
        <w:rPr>
          <w:caps/>
          <w:color w:val="000000" w:themeColor="text1"/>
        </w:rPr>
        <w:t xml:space="preserve"> </w:t>
      </w:r>
      <w:r w:rsidR="008208B8" w:rsidRPr="006235D1">
        <w:rPr>
          <w:caps/>
          <w:color w:val="000000" w:themeColor="text1"/>
        </w:rPr>
        <w:t>Army</w:t>
      </w:r>
    </w:p>
    <w:p w:rsidR="00DE3AAD" w:rsidRPr="001F29F9" w:rsidRDefault="00012733" w:rsidP="0059165D">
      <w:pPr>
        <w:tabs>
          <w:tab w:val="left" w:pos="288"/>
          <w:tab w:val="left" w:pos="4166"/>
          <w:tab w:val="left" w:pos="4680"/>
          <w:tab w:val="left" w:pos="9270"/>
        </w:tabs>
        <w:jc w:val="left"/>
        <w:rPr>
          <w:caps/>
          <w:color w:val="000000" w:themeColor="text1"/>
        </w:rPr>
      </w:pPr>
      <w:r w:rsidRPr="001F29F9">
        <w:rPr>
          <w:caps/>
          <w:color w:val="000000" w:themeColor="text1"/>
        </w:rPr>
        <w:t>C</w:t>
      </w:r>
      <w:r w:rsidR="00DE3AAD" w:rsidRPr="001F29F9">
        <w:rPr>
          <w:caps/>
          <w:color w:val="000000" w:themeColor="text1"/>
        </w:rPr>
        <w:t>ASE NUMBER:  P</w:t>
      </w:r>
      <w:r w:rsidR="00DE3AAD" w:rsidRPr="006235D1">
        <w:rPr>
          <w:caps/>
          <w:color w:val="000000" w:themeColor="text1"/>
        </w:rPr>
        <w:t>D</w:t>
      </w:r>
      <w:r w:rsidR="008208B8" w:rsidRPr="006235D1">
        <w:rPr>
          <w:caps/>
          <w:color w:val="000000" w:themeColor="text1"/>
        </w:rPr>
        <w:t>10</w:t>
      </w:r>
      <w:r w:rsidR="00DE3AAD" w:rsidRPr="006235D1">
        <w:rPr>
          <w:caps/>
          <w:color w:val="000000" w:themeColor="text1"/>
        </w:rPr>
        <w:t>0</w:t>
      </w:r>
      <w:r w:rsidR="008208B8" w:rsidRPr="006235D1">
        <w:rPr>
          <w:caps/>
          <w:color w:val="000000" w:themeColor="text1"/>
        </w:rPr>
        <w:t>103</w:t>
      </w:r>
      <w:r w:rsidR="008208B8">
        <w:rPr>
          <w:caps/>
          <w:color w:val="000000" w:themeColor="text1"/>
        </w:rPr>
        <w:t>9</w:t>
      </w:r>
      <w:r w:rsidR="0059165D">
        <w:rPr>
          <w:color w:val="000000" w:themeColor="text1"/>
        </w:rPr>
        <w:t xml:space="preserve">                                  </w:t>
      </w:r>
      <w:r w:rsidR="0059165D">
        <w:rPr>
          <w:color w:val="000000" w:themeColor="text1"/>
        </w:rPr>
        <w:tab/>
      </w:r>
      <w:r w:rsidR="0059165D" w:rsidRPr="001F29F9">
        <w:rPr>
          <w:rFonts w:cs="Times New Roman"/>
          <w:color w:val="000000" w:themeColor="text1"/>
          <w:szCs w:val="24"/>
        </w:rPr>
        <w:t>DATE OF PLACEMENT ON TDRL</w:t>
      </w:r>
      <w:r w:rsidR="00DE3AAD" w:rsidRPr="001F29F9">
        <w:rPr>
          <w:color w:val="000000" w:themeColor="text1"/>
        </w:rPr>
        <w:t xml:space="preserve">:  </w:t>
      </w:r>
      <w:r w:rsidR="00993362" w:rsidRPr="001F29F9">
        <w:rPr>
          <w:color w:val="000000" w:themeColor="text1"/>
        </w:rPr>
        <w:t>200</w:t>
      </w:r>
      <w:r w:rsidR="00993362">
        <w:rPr>
          <w:color w:val="000000" w:themeColor="text1"/>
        </w:rPr>
        <w:t>70124</w:t>
      </w:r>
    </w:p>
    <w:p w:rsidR="003B2143" w:rsidRPr="001F29F9" w:rsidRDefault="004F3639" w:rsidP="0059165D">
      <w:pPr>
        <w:tabs>
          <w:tab w:val="left" w:pos="288"/>
          <w:tab w:val="left" w:pos="4680"/>
        </w:tabs>
        <w:jc w:val="left"/>
        <w:rPr>
          <w:color w:val="000000" w:themeColor="text1"/>
        </w:rPr>
      </w:pPr>
      <w:r w:rsidRPr="001F29F9">
        <w:rPr>
          <w:caps/>
          <w:color w:val="000000" w:themeColor="text1"/>
        </w:rPr>
        <w:t>BOARD DATE:  201</w:t>
      </w:r>
      <w:r w:rsidR="00DA6108">
        <w:rPr>
          <w:caps/>
          <w:color w:val="000000" w:themeColor="text1"/>
        </w:rPr>
        <w:t>2</w:t>
      </w:r>
      <w:r w:rsidR="008E2762">
        <w:rPr>
          <w:caps/>
          <w:color w:val="000000" w:themeColor="text1"/>
        </w:rPr>
        <w:t>03</w:t>
      </w:r>
      <w:r w:rsidR="0059165D">
        <w:rPr>
          <w:caps/>
          <w:color w:val="000000" w:themeColor="text1"/>
        </w:rPr>
        <w:t xml:space="preserve">09                                        </w:t>
      </w:r>
      <w:r w:rsidR="0059165D">
        <w:rPr>
          <w:caps/>
          <w:color w:val="000000" w:themeColor="text1"/>
        </w:rPr>
        <w:tab/>
      </w:r>
      <w:r w:rsidR="0059165D" w:rsidRPr="001F29F9">
        <w:rPr>
          <w:rFonts w:cs="Times New Roman"/>
          <w:caps/>
          <w:color w:val="000000" w:themeColor="text1"/>
          <w:szCs w:val="24"/>
        </w:rPr>
        <w:t xml:space="preserve">Date of Permanent </w:t>
      </w:r>
      <w:r w:rsidR="0059165D" w:rsidRPr="001F29F9">
        <w:rPr>
          <w:rFonts w:cs="Times New Roman"/>
          <w:color w:val="000000" w:themeColor="text1"/>
          <w:szCs w:val="24"/>
        </w:rPr>
        <w:t>SEPARATION</w:t>
      </w:r>
      <w:r w:rsidR="003B2143" w:rsidRPr="001F29F9">
        <w:rPr>
          <w:rFonts w:cs="Times New Roman"/>
          <w:color w:val="000000" w:themeColor="text1"/>
          <w:szCs w:val="24"/>
        </w:rPr>
        <w:t xml:space="preserve">:  </w:t>
      </w:r>
      <w:r w:rsidR="003B2143" w:rsidRPr="001F29F9">
        <w:rPr>
          <w:color w:val="000000" w:themeColor="text1"/>
        </w:rPr>
        <w:t>200</w:t>
      </w:r>
      <w:r w:rsidR="006235D1">
        <w:rPr>
          <w:color w:val="000000" w:themeColor="text1"/>
        </w:rPr>
        <w:t>80</w:t>
      </w:r>
      <w:r w:rsidR="00355EC5">
        <w:rPr>
          <w:color w:val="000000" w:themeColor="text1"/>
        </w:rPr>
        <w:t>815</w:t>
      </w:r>
    </w:p>
    <w:p w:rsidR="001B000C" w:rsidRPr="001F29F9" w:rsidRDefault="001B000C" w:rsidP="0059165D">
      <w:pPr>
        <w:pBdr>
          <w:bottom w:val="single" w:sz="12" w:space="1" w:color="auto"/>
        </w:pBdr>
        <w:tabs>
          <w:tab w:val="left" w:pos="288"/>
          <w:tab w:val="left" w:pos="4680"/>
        </w:tabs>
        <w:jc w:val="both"/>
        <w:rPr>
          <w:color w:val="000000" w:themeColor="text1"/>
        </w:rPr>
      </w:pPr>
    </w:p>
    <w:p w:rsidR="009369A6" w:rsidRPr="001F29F9" w:rsidRDefault="009369A6" w:rsidP="00C17F1D">
      <w:pPr>
        <w:tabs>
          <w:tab w:val="left" w:pos="288"/>
          <w:tab w:val="left" w:pos="4752"/>
        </w:tabs>
        <w:jc w:val="both"/>
        <w:rPr>
          <w:color w:val="000000" w:themeColor="text1"/>
        </w:rPr>
      </w:pPr>
    </w:p>
    <w:p w:rsidR="00F63FC7" w:rsidRPr="001F29F9" w:rsidRDefault="00FB0E80" w:rsidP="00C17F1D">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2E65E6" w:rsidRPr="001F29F9">
        <w:rPr>
          <w:color w:val="000000" w:themeColor="text1"/>
          <w:szCs w:val="24"/>
        </w:rPr>
        <w:t xml:space="preserve"> </w:t>
      </w:r>
      <w:r w:rsidR="00661BA2" w:rsidRPr="001F29F9">
        <w:rPr>
          <w:color w:val="000000" w:themeColor="text1"/>
          <w:szCs w:val="24"/>
        </w:rPr>
        <w:t>SGT/E-5</w:t>
      </w:r>
      <w:r w:rsidR="00705C40" w:rsidRPr="001F29F9">
        <w:rPr>
          <w:color w:val="000000" w:themeColor="text1"/>
          <w:szCs w:val="24"/>
        </w:rPr>
        <w:t xml:space="preserve"> (</w:t>
      </w:r>
      <w:r w:rsidR="008A4E30">
        <w:rPr>
          <w:color w:val="000000" w:themeColor="text1"/>
          <w:szCs w:val="24"/>
        </w:rPr>
        <w:t>11B</w:t>
      </w:r>
      <w:r w:rsidR="008E2762">
        <w:rPr>
          <w:color w:val="000000" w:themeColor="text1"/>
          <w:szCs w:val="24"/>
        </w:rPr>
        <w:t>,</w:t>
      </w:r>
      <w:r w:rsidR="008A4E30">
        <w:rPr>
          <w:color w:val="000000" w:themeColor="text1"/>
          <w:szCs w:val="24"/>
        </w:rPr>
        <w:t xml:space="preserve"> Infantry</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medically separated fo</w:t>
      </w:r>
      <w:r w:rsidR="000425EB">
        <w:rPr>
          <w:color w:val="000000" w:themeColor="text1"/>
          <w:szCs w:val="24"/>
        </w:rPr>
        <w:t>r post</w:t>
      </w:r>
      <w:r w:rsidR="008A4E30">
        <w:rPr>
          <w:color w:val="000000" w:themeColor="text1"/>
          <w:szCs w:val="24"/>
        </w:rPr>
        <w:t xml:space="preserve">traumatic </w:t>
      </w:r>
      <w:r w:rsidR="008A4E30" w:rsidRPr="00415F5D">
        <w:rPr>
          <w:color w:val="000000" w:themeColor="text1"/>
          <w:szCs w:val="24"/>
        </w:rPr>
        <w:t>stress</w:t>
      </w:r>
      <w:r w:rsidR="009545A6">
        <w:rPr>
          <w:color w:val="000000" w:themeColor="text1"/>
          <w:szCs w:val="24"/>
        </w:rPr>
        <w:t xml:space="preserve"> disorder</w:t>
      </w:r>
      <w:r w:rsidR="008A4E30" w:rsidRPr="00415F5D">
        <w:rPr>
          <w:color w:val="000000" w:themeColor="text1"/>
          <w:szCs w:val="24"/>
        </w:rPr>
        <w:t xml:space="preserve"> </w:t>
      </w:r>
      <w:r w:rsidR="00C20E83">
        <w:rPr>
          <w:color w:val="000000" w:themeColor="text1"/>
          <w:szCs w:val="24"/>
        </w:rPr>
        <w:t>(PTSD)</w:t>
      </w:r>
      <w:r w:rsidR="008A4E30" w:rsidRPr="00415F5D">
        <w:rPr>
          <w:color w:val="000000" w:themeColor="text1"/>
          <w:szCs w:val="24"/>
        </w:rPr>
        <w:t>.</w:t>
      </w:r>
      <w:r w:rsidR="00415F5D" w:rsidRPr="00415F5D">
        <w:rPr>
          <w:color w:val="000000" w:themeColor="text1"/>
          <w:szCs w:val="24"/>
        </w:rPr>
        <w:t xml:space="preserve">  </w:t>
      </w:r>
      <w:r w:rsidR="008A4E30" w:rsidRPr="00415F5D">
        <w:rPr>
          <w:color w:val="000000" w:themeColor="text1"/>
          <w:szCs w:val="24"/>
        </w:rPr>
        <w:t>He</w:t>
      </w:r>
      <w:r w:rsidR="00643C8F" w:rsidRPr="00415F5D">
        <w:rPr>
          <w:color w:val="000000" w:themeColor="text1"/>
          <w:szCs w:val="24"/>
        </w:rPr>
        <w:t xml:space="preserve"> </w:t>
      </w:r>
      <w:r w:rsidR="009545A6">
        <w:rPr>
          <w:color w:val="000000" w:themeColor="text1"/>
          <w:szCs w:val="24"/>
        </w:rPr>
        <w:t xml:space="preserve">was treated, but </w:t>
      </w:r>
      <w:r w:rsidR="00643C8F" w:rsidRPr="00415F5D">
        <w:rPr>
          <w:color w:val="000000" w:themeColor="text1"/>
          <w:szCs w:val="24"/>
        </w:rPr>
        <w:t xml:space="preserve">did not respond adequately to </w:t>
      </w:r>
      <w:r w:rsidR="009545A6">
        <w:rPr>
          <w:color w:val="000000" w:themeColor="text1"/>
          <w:szCs w:val="24"/>
        </w:rPr>
        <w:t>fully perform his military duties</w:t>
      </w:r>
      <w:r w:rsidR="008A4E30" w:rsidRPr="00415F5D">
        <w:rPr>
          <w:color w:val="000000" w:themeColor="text1"/>
          <w:szCs w:val="24"/>
        </w:rPr>
        <w:t xml:space="preserve">.  </w:t>
      </w:r>
      <w:r w:rsidR="00A56246">
        <w:rPr>
          <w:color w:val="000000" w:themeColor="text1"/>
          <w:szCs w:val="24"/>
        </w:rPr>
        <w:t>The CI</w:t>
      </w:r>
      <w:r w:rsidR="00643C8F" w:rsidRPr="00415F5D">
        <w:rPr>
          <w:color w:val="000000" w:themeColor="text1"/>
          <w:szCs w:val="24"/>
        </w:rPr>
        <w:t xml:space="preserve"> was issued a </w:t>
      </w:r>
      <w:r w:rsidR="008A4E30" w:rsidRPr="00415F5D">
        <w:rPr>
          <w:color w:val="000000" w:themeColor="text1"/>
          <w:szCs w:val="24"/>
        </w:rPr>
        <w:t xml:space="preserve">permanent </w:t>
      </w:r>
      <w:r w:rsidR="00643C8F" w:rsidRPr="00415F5D">
        <w:rPr>
          <w:color w:val="000000" w:themeColor="text1"/>
          <w:szCs w:val="24"/>
        </w:rPr>
        <w:t>profile and underwent a Medical Evaluation Board (MEB).</w:t>
      </w:r>
      <w:r w:rsidR="008E2762">
        <w:rPr>
          <w:color w:val="000000" w:themeColor="text1"/>
          <w:szCs w:val="24"/>
        </w:rPr>
        <w:t xml:space="preserve">  P</w:t>
      </w:r>
      <w:r w:rsidR="001E3071">
        <w:rPr>
          <w:color w:val="000000" w:themeColor="text1"/>
          <w:szCs w:val="24"/>
        </w:rPr>
        <w:t>TSD</w:t>
      </w:r>
      <w:r w:rsidR="001B000C" w:rsidRPr="00415F5D">
        <w:rPr>
          <w:color w:val="000000" w:themeColor="text1"/>
          <w:szCs w:val="24"/>
        </w:rPr>
        <w:t xml:space="preserve"> </w:t>
      </w:r>
      <w:r w:rsidR="008A4E30" w:rsidRPr="00415F5D">
        <w:rPr>
          <w:color w:val="000000" w:themeColor="text1"/>
          <w:szCs w:val="24"/>
        </w:rPr>
        <w:t xml:space="preserve">and </w:t>
      </w:r>
      <w:r w:rsidR="003B28EC">
        <w:rPr>
          <w:color w:val="000000" w:themeColor="text1"/>
          <w:szCs w:val="24"/>
        </w:rPr>
        <w:t>major depressive d</w:t>
      </w:r>
      <w:r w:rsidR="001B000C" w:rsidRPr="00415F5D">
        <w:rPr>
          <w:color w:val="000000" w:themeColor="text1"/>
          <w:szCs w:val="24"/>
        </w:rPr>
        <w:t>isorder</w:t>
      </w:r>
      <w:r w:rsidR="003B28EC">
        <w:rPr>
          <w:color w:val="000000" w:themeColor="text1"/>
          <w:szCs w:val="24"/>
        </w:rPr>
        <w:t xml:space="preserve"> (MDD)</w:t>
      </w:r>
      <w:r w:rsidR="001B000C" w:rsidRPr="00415F5D">
        <w:rPr>
          <w:color w:val="000000" w:themeColor="text1"/>
          <w:szCs w:val="24"/>
        </w:rPr>
        <w:t xml:space="preserve"> </w:t>
      </w:r>
      <w:r w:rsidR="000A33C8" w:rsidRPr="00415F5D">
        <w:rPr>
          <w:color w:val="000000" w:themeColor="text1"/>
          <w:szCs w:val="24"/>
        </w:rPr>
        <w:t>were forwarded to the Physical Evaluation Board (PEB) a</w:t>
      </w:r>
      <w:r w:rsidR="001E3071">
        <w:rPr>
          <w:color w:val="000000" w:themeColor="text1"/>
          <w:szCs w:val="24"/>
        </w:rPr>
        <w:t>s medically unacceptable IAW AR</w:t>
      </w:r>
      <w:r w:rsidR="000A33C8" w:rsidRPr="00415F5D">
        <w:rPr>
          <w:color w:val="000000" w:themeColor="text1"/>
          <w:szCs w:val="24"/>
        </w:rPr>
        <w:t>40-501</w:t>
      </w:r>
      <w:r w:rsidR="008A4E30" w:rsidRPr="00415F5D">
        <w:rPr>
          <w:color w:val="000000" w:themeColor="text1"/>
          <w:szCs w:val="24"/>
        </w:rPr>
        <w:t>.</w:t>
      </w:r>
      <w:r w:rsidR="003B28EC">
        <w:rPr>
          <w:color w:val="000000" w:themeColor="text1"/>
          <w:szCs w:val="24"/>
        </w:rPr>
        <w:t xml:space="preserve"> </w:t>
      </w:r>
      <w:r w:rsidR="00665D75" w:rsidRPr="00415F5D">
        <w:rPr>
          <w:color w:val="000000" w:themeColor="text1"/>
          <w:szCs w:val="24"/>
        </w:rPr>
        <w:t xml:space="preserve"> </w:t>
      </w:r>
      <w:r w:rsidR="001E3071">
        <w:rPr>
          <w:color w:val="000000" w:themeColor="text1"/>
          <w:szCs w:val="24"/>
        </w:rPr>
        <w:t>Six</w:t>
      </w:r>
      <w:r w:rsidR="009C5C56" w:rsidRPr="00415F5D">
        <w:rPr>
          <w:color w:val="000000" w:themeColor="text1"/>
          <w:szCs w:val="24"/>
        </w:rPr>
        <w:t xml:space="preserve"> </w:t>
      </w:r>
      <w:r w:rsidR="00954E5B" w:rsidRPr="00415F5D">
        <w:rPr>
          <w:color w:val="000000" w:themeColor="text1"/>
          <w:szCs w:val="24"/>
        </w:rPr>
        <w:t>other conditions</w:t>
      </w:r>
      <w:r w:rsidR="001E3071">
        <w:rPr>
          <w:color w:val="000000" w:themeColor="text1"/>
          <w:szCs w:val="24"/>
        </w:rPr>
        <w:t xml:space="preserve"> (alcohol abuse, narcissistic personality, insomnia, hip pain, ankle pain, and smoking) were listed on the DA Form 3947 as </w:t>
      </w:r>
      <w:r w:rsidR="00954E5B" w:rsidRPr="00415F5D">
        <w:rPr>
          <w:color w:val="000000" w:themeColor="text1"/>
          <w:szCs w:val="24"/>
        </w:rPr>
        <w:t>medically acceptable</w:t>
      </w:r>
      <w:r w:rsidR="00B04562" w:rsidRPr="00415F5D">
        <w:rPr>
          <w:color w:val="000000" w:themeColor="text1"/>
          <w:szCs w:val="24"/>
        </w:rPr>
        <w:t>.</w:t>
      </w:r>
      <w:r w:rsidR="00415F5D" w:rsidRPr="00415F5D">
        <w:rPr>
          <w:color w:val="000000" w:themeColor="text1"/>
          <w:szCs w:val="24"/>
        </w:rPr>
        <w:t xml:space="preserve">  </w:t>
      </w:r>
      <w:r w:rsidR="00842BAA" w:rsidRPr="00415F5D">
        <w:rPr>
          <w:color w:val="000000" w:themeColor="text1"/>
          <w:szCs w:val="24"/>
        </w:rPr>
        <w:t xml:space="preserve">The PEB </w:t>
      </w:r>
      <w:r w:rsidR="0007033C">
        <w:rPr>
          <w:color w:val="000000" w:themeColor="text1"/>
          <w:szCs w:val="24"/>
        </w:rPr>
        <w:t xml:space="preserve">found the </w:t>
      </w:r>
      <w:r w:rsidR="00B45562">
        <w:rPr>
          <w:color w:val="000000" w:themeColor="text1"/>
          <w:szCs w:val="24"/>
        </w:rPr>
        <w:t>CI unfit, due to PTSD with MDD</w:t>
      </w:r>
      <w:r w:rsidR="0007033C">
        <w:rPr>
          <w:color w:val="000000" w:themeColor="text1"/>
          <w:szCs w:val="24"/>
        </w:rPr>
        <w:t xml:space="preserve">.  </w:t>
      </w:r>
      <w:r w:rsidR="00B45562">
        <w:rPr>
          <w:color w:val="000000" w:themeColor="text1"/>
          <w:szCs w:val="24"/>
        </w:rPr>
        <w:t xml:space="preserve">The other six MEB conditions were all adjudicated as not unfitting.  </w:t>
      </w:r>
      <w:r w:rsidR="0007033C">
        <w:rPr>
          <w:color w:val="000000" w:themeColor="text1"/>
          <w:szCs w:val="24"/>
        </w:rPr>
        <w:t xml:space="preserve">The CI was placed on the </w:t>
      </w:r>
      <w:r w:rsidR="00705C40" w:rsidRPr="001F29F9">
        <w:rPr>
          <w:color w:val="000000" w:themeColor="text1"/>
          <w:szCs w:val="24"/>
        </w:rPr>
        <w:t>Temporary Disability Retired List (</w:t>
      </w:r>
      <w:r w:rsidR="008B04DB" w:rsidRPr="001F29F9">
        <w:rPr>
          <w:color w:val="000000" w:themeColor="text1"/>
          <w:szCs w:val="24"/>
        </w:rPr>
        <w:t>TDRL</w:t>
      </w:r>
      <w:r w:rsidR="00705C40" w:rsidRPr="001F29F9">
        <w:rPr>
          <w:color w:val="000000" w:themeColor="text1"/>
          <w:szCs w:val="24"/>
        </w:rPr>
        <w:t>)</w:t>
      </w:r>
      <w:r w:rsidR="0007033C">
        <w:rPr>
          <w:color w:val="000000" w:themeColor="text1"/>
          <w:szCs w:val="24"/>
        </w:rPr>
        <w:t xml:space="preserve"> at 30%.  In July 2008, a second PEB convened, </w:t>
      </w:r>
      <w:r w:rsidR="0007033C">
        <w:rPr>
          <w:rFonts w:asciiTheme="minorHAnsi" w:hAnsiTheme="minorHAnsi"/>
          <w:color w:val="auto"/>
        </w:rPr>
        <w:t xml:space="preserve">and </w:t>
      </w:r>
      <w:r w:rsidR="0058594B">
        <w:rPr>
          <w:rFonts w:asciiTheme="minorHAnsi" w:hAnsiTheme="minorHAnsi"/>
          <w:color w:val="auto"/>
        </w:rPr>
        <w:t>the</w:t>
      </w:r>
      <w:r w:rsidR="0007033C">
        <w:rPr>
          <w:rFonts w:asciiTheme="minorHAnsi" w:hAnsiTheme="minorHAnsi"/>
          <w:color w:val="auto"/>
        </w:rPr>
        <w:t xml:space="preserve"> unfitting mental condition was found to be stable for final rating at 10%.</w:t>
      </w:r>
      <w:r w:rsidR="000B4945">
        <w:rPr>
          <w:rFonts w:asciiTheme="minorHAnsi" w:hAnsiTheme="minorHAnsi"/>
          <w:color w:val="auto"/>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0B4945">
        <w:rPr>
          <w:color w:val="000000" w:themeColor="text1"/>
        </w:rPr>
        <w:t xml:space="preserve">permanent </w:t>
      </w:r>
      <w:r w:rsidR="00415F5D">
        <w:rPr>
          <w:color w:val="000000" w:themeColor="text1"/>
        </w:rPr>
        <w:t>10</w:t>
      </w:r>
      <w:r w:rsidR="00B20624" w:rsidRPr="001F29F9">
        <w:rPr>
          <w:color w:val="000000" w:themeColor="text1"/>
        </w:rPr>
        <w:t>% disability rating.</w:t>
      </w:r>
    </w:p>
    <w:p w:rsidR="004174F0" w:rsidRPr="001F29F9" w:rsidRDefault="004174F0" w:rsidP="00C17F1D">
      <w:pPr>
        <w:pBdr>
          <w:bottom w:val="single" w:sz="12" w:space="1" w:color="auto"/>
        </w:pBdr>
        <w:tabs>
          <w:tab w:val="left" w:pos="288"/>
          <w:tab w:val="left" w:pos="4752"/>
        </w:tabs>
        <w:jc w:val="both"/>
        <w:rPr>
          <w:color w:val="000000" w:themeColor="text1"/>
        </w:rPr>
      </w:pPr>
    </w:p>
    <w:p w:rsidR="004174F0" w:rsidRPr="001F29F9" w:rsidRDefault="004174F0" w:rsidP="00C17F1D">
      <w:pPr>
        <w:tabs>
          <w:tab w:val="left" w:pos="288"/>
          <w:tab w:val="left" w:pos="4752"/>
        </w:tabs>
        <w:jc w:val="both"/>
        <w:rPr>
          <w:color w:val="000000" w:themeColor="text1"/>
        </w:rPr>
      </w:pPr>
    </w:p>
    <w:p w:rsidR="00ED5284" w:rsidRPr="001F29F9" w:rsidRDefault="002C6E5B" w:rsidP="00C17F1D">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415F5D">
        <w:rPr>
          <w:color w:val="000000" w:themeColor="text1"/>
        </w:rPr>
        <w:t xml:space="preserve">  “I was assigned less than 50% disability rating by the military for my unfitting </w:t>
      </w:r>
      <w:r w:rsidR="000B4945">
        <w:rPr>
          <w:color w:val="000000" w:themeColor="text1"/>
        </w:rPr>
        <w:t xml:space="preserve">PTSD </w:t>
      </w:r>
      <w:r w:rsidR="00415F5D">
        <w:rPr>
          <w:color w:val="000000" w:themeColor="text1"/>
        </w:rPr>
        <w:t>upon discharge from active duty.  In accordance with the class action n</w:t>
      </w:r>
      <w:r w:rsidR="005F3EEA">
        <w:rPr>
          <w:color w:val="000000" w:themeColor="text1"/>
        </w:rPr>
        <w:t>o</w:t>
      </w:r>
      <w:r w:rsidR="00415F5D">
        <w:rPr>
          <w:color w:val="000000" w:themeColor="text1"/>
        </w:rPr>
        <w:t>tice, assign the highest final disability rating applicable consistent with 38 CF</w:t>
      </w:r>
      <w:r w:rsidR="006D0895">
        <w:rPr>
          <w:color w:val="000000" w:themeColor="text1"/>
        </w:rPr>
        <w:t xml:space="preserve">R 4.129 and </w:t>
      </w:r>
      <w:proofErr w:type="gramStart"/>
      <w:r w:rsidR="006D0895">
        <w:rPr>
          <w:color w:val="000000" w:themeColor="text1"/>
        </w:rPr>
        <w:t>DoD</w:t>
      </w:r>
      <w:proofErr w:type="gramEnd"/>
      <w:r w:rsidR="006D0895">
        <w:rPr>
          <w:color w:val="000000" w:themeColor="text1"/>
        </w:rPr>
        <w:t xml:space="preserve"> policy, to the extent such increase will not adversely affect my total compensation, including but not limited to compensation pursuant to CRSC.  See Item 12 for continuation.”</w:t>
      </w:r>
      <w:r w:rsidR="000A0A59">
        <w:rPr>
          <w:color w:val="000000" w:themeColor="text1"/>
        </w:rPr>
        <w:t xml:space="preserve">  </w:t>
      </w:r>
      <w:r w:rsidR="00ED5284" w:rsidRPr="001F29F9">
        <w:rPr>
          <w:rFonts w:eastAsiaTheme="minorHAnsi"/>
          <w:color w:val="000000" w:themeColor="text1"/>
          <w:szCs w:val="24"/>
        </w:rPr>
        <w:t>He additionally lists his</w:t>
      </w:r>
      <w:r w:rsidR="006D0895">
        <w:rPr>
          <w:rFonts w:eastAsiaTheme="minorHAnsi"/>
          <w:color w:val="000000" w:themeColor="text1"/>
          <w:szCs w:val="24"/>
        </w:rPr>
        <w:t xml:space="preserve"> </w:t>
      </w:r>
      <w:r w:rsidR="00ED5284" w:rsidRPr="001F29F9">
        <w:rPr>
          <w:rFonts w:eastAsiaTheme="minorHAnsi"/>
          <w:color w:val="000000" w:themeColor="text1"/>
          <w:szCs w:val="24"/>
        </w:rPr>
        <w:t>VA conditions and ratings as per the rating chart below.  A contention for their inclusion in the separation rating is therefore implied.</w:t>
      </w:r>
    </w:p>
    <w:p w:rsidR="004174F0" w:rsidRPr="001F29F9" w:rsidRDefault="004174F0" w:rsidP="00C17F1D">
      <w:pPr>
        <w:pBdr>
          <w:bottom w:val="single" w:sz="12" w:space="1" w:color="auto"/>
        </w:pBdr>
        <w:tabs>
          <w:tab w:val="left" w:pos="288"/>
          <w:tab w:val="left" w:pos="4752"/>
        </w:tabs>
        <w:jc w:val="both"/>
        <w:rPr>
          <w:color w:val="000000" w:themeColor="text1"/>
        </w:rPr>
      </w:pPr>
    </w:p>
    <w:p w:rsidR="00A84D44" w:rsidRDefault="00A84D44" w:rsidP="00C17F1D">
      <w:pPr>
        <w:jc w:val="left"/>
        <w:rPr>
          <w:color w:val="000000" w:themeColor="text1"/>
          <w:u w:val="single"/>
        </w:rPr>
      </w:pPr>
    </w:p>
    <w:p w:rsidR="001537D8" w:rsidRPr="001F29F9" w:rsidRDefault="007F0AB7" w:rsidP="00C17F1D">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EB0F67" w:rsidRDefault="00EB0F67" w:rsidP="00C17F1D">
      <w:pPr>
        <w:tabs>
          <w:tab w:val="left" w:pos="288"/>
          <w:tab w:val="left" w:pos="4752"/>
        </w:tabs>
        <w:jc w:val="both"/>
        <w:rPr>
          <w:color w:val="000000" w:themeColor="text1"/>
          <w:szCs w:val="24"/>
          <w:u w:val="single"/>
        </w:rPr>
      </w:pPr>
    </w:p>
    <w:tbl>
      <w:tblPr>
        <w:tblStyle w:val="TableGrid"/>
        <w:tblpPr w:leftFromText="187" w:rightFromText="187" w:vertAnchor="text" w:tblpXSpec="center" w:tblpY="1"/>
        <w:tblOverlap w:val="never"/>
        <w:tblW w:w="9378" w:type="dxa"/>
        <w:jc w:val="center"/>
        <w:tblLayout w:type="fixed"/>
        <w:tblLook w:val="04A0"/>
      </w:tblPr>
      <w:tblGrid>
        <w:gridCol w:w="1818"/>
        <w:gridCol w:w="630"/>
        <w:gridCol w:w="990"/>
        <w:gridCol w:w="720"/>
        <w:gridCol w:w="2430"/>
        <w:gridCol w:w="900"/>
        <w:gridCol w:w="810"/>
        <w:gridCol w:w="1080"/>
      </w:tblGrid>
      <w:tr w:rsidR="00EB0F67" w:rsidRPr="001F29F9" w:rsidTr="006B72E1">
        <w:trPr>
          <w:trHeight w:val="233"/>
          <w:jc w:val="center"/>
        </w:trPr>
        <w:tc>
          <w:tcPr>
            <w:tcW w:w="4158" w:type="dxa"/>
            <w:gridSpan w:val="4"/>
            <w:tcBorders>
              <w:right w:val="thinThickThinSmallGap" w:sz="24" w:space="0" w:color="auto"/>
            </w:tcBorders>
            <w:shd w:val="clear" w:color="auto" w:fill="D9D9D9" w:themeFill="background1" w:themeFillShade="D9"/>
            <w:vAlign w:val="center"/>
          </w:tcPr>
          <w:p w:rsidR="00EB0F67" w:rsidRPr="0059165D" w:rsidRDefault="00EB0F67" w:rsidP="0059165D">
            <w:pPr>
              <w:spacing w:line="180" w:lineRule="exact"/>
              <w:contextualSpacing/>
              <w:rPr>
                <w:rFonts w:cstheme="minorHAnsi"/>
                <w:b/>
                <w:color w:val="000000" w:themeColor="text1"/>
                <w:sz w:val="18"/>
                <w:szCs w:val="18"/>
              </w:rPr>
            </w:pPr>
            <w:r w:rsidRPr="0059165D">
              <w:rPr>
                <w:rFonts w:cstheme="minorHAnsi"/>
                <w:b/>
                <w:color w:val="000000" w:themeColor="text1"/>
                <w:sz w:val="18"/>
                <w:szCs w:val="18"/>
              </w:rPr>
              <w:t xml:space="preserve">Final </w:t>
            </w:r>
            <w:r w:rsidR="00004B2B" w:rsidRPr="0059165D">
              <w:rPr>
                <w:rFonts w:cstheme="minorHAnsi"/>
                <w:b/>
                <w:color w:val="000000" w:themeColor="text1"/>
                <w:sz w:val="18"/>
                <w:szCs w:val="18"/>
              </w:rPr>
              <w:t>Army</w:t>
            </w:r>
            <w:r w:rsidRPr="0059165D">
              <w:rPr>
                <w:rFonts w:cstheme="minorHAnsi"/>
                <w:b/>
                <w:color w:val="000000" w:themeColor="text1"/>
                <w:sz w:val="18"/>
                <w:szCs w:val="18"/>
              </w:rPr>
              <w:t xml:space="preserve"> PEB – </w:t>
            </w:r>
            <w:r w:rsidR="00004B2B" w:rsidRPr="0059165D">
              <w:rPr>
                <w:rFonts w:cstheme="minorHAnsi"/>
                <w:b/>
                <w:color w:val="000000" w:themeColor="text1"/>
                <w:sz w:val="18"/>
                <w:szCs w:val="18"/>
              </w:rPr>
              <w:t>d</w:t>
            </w:r>
            <w:r w:rsidRPr="0059165D">
              <w:rPr>
                <w:rFonts w:cstheme="minorHAnsi"/>
                <w:b/>
                <w:color w:val="000000" w:themeColor="text1"/>
                <w:sz w:val="18"/>
                <w:szCs w:val="18"/>
              </w:rPr>
              <w:t>ated 20080719</w:t>
            </w:r>
          </w:p>
        </w:tc>
        <w:tc>
          <w:tcPr>
            <w:tcW w:w="5220" w:type="dxa"/>
            <w:gridSpan w:val="4"/>
            <w:tcBorders>
              <w:left w:val="thinThickThinSmallGap" w:sz="24" w:space="0" w:color="auto"/>
            </w:tcBorders>
            <w:shd w:val="clear" w:color="auto" w:fill="D9D9D9" w:themeFill="background1" w:themeFillShade="D9"/>
            <w:vAlign w:val="center"/>
          </w:tcPr>
          <w:p w:rsidR="00EB0F67" w:rsidRPr="0059165D" w:rsidRDefault="00EB0F67" w:rsidP="0059165D">
            <w:pPr>
              <w:spacing w:line="180" w:lineRule="exact"/>
              <w:contextualSpacing/>
              <w:rPr>
                <w:rFonts w:cstheme="minorHAnsi"/>
                <w:b/>
                <w:color w:val="000000" w:themeColor="text1"/>
                <w:sz w:val="18"/>
                <w:szCs w:val="18"/>
              </w:rPr>
            </w:pPr>
            <w:r w:rsidRPr="0059165D">
              <w:rPr>
                <w:rFonts w:cstheme="minorHAnsi"/>
                <w:b/>
                <w:color w:val="000000" w:themeColor="text1"/>
                <w:sz w:val="18"/>
                <w:szCs w:val="18"/>
              </w:rPr>
              <w:t>VA – All Effective 20070125</w:t>
            </w:r>
          </w:p>
        </w:tc>
      </w:tr>
      <w:tr w:rsidR="00EB0F67" w:rsidRPr="001F29F9" w:rsidTr="008D08AA">
        <w:trPr>
          <w:trHeight w:val="233"/>
          <w:jc w:val="center"/>
        </w:trPr>
        <w:tc>
          <w:tcPr>
            <w:tcW w:w="1818" w:type="dxa"/>
            <w:tcBorders>
              <w:bottom w:val="single" w:sz="4" w:space="0" w:color="000000" w:themeColor="text1"/>
            </w:tcBorders>
            <w:shd w:val="clear" w:color="auto" w:fill="D9D9D9" w:themeFill="background1" w:themeFillShade="D9"/>
            <w:vAlign w:val="center"/>
          </w:tcPr>
          <w:p w:rsidR="00EB0F67" w:rsidRPr="0059165D" w:rsidRDefault="00EB0F67" w:rsidP="0059165D">
            <w:pPr>
              <w:spacing w:line="180" w:lineRule="exact"/>
              <w:contextualSpacing/>
              <w:rPr>
                <w:rFonts w:cstheme="minorHAnsi"/>
                <w:b/>
                <w:color w:val="000000" w:themeColor="text1"/>
                <w:sz w:val="18"/>
                <w:szCs w:val="18"/>
              </w:rPr>
            </w:pPr>
            <w:r w:rsidRPr="0059165D">
              <w:rPr>
                <w:rFonts w:cstheme="minorHAnsi"/>
                <w:b/>
                <w:color w:val="000000" w:themeColor="text1"/>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EB0F67" w:rsidRPr="0059165D" w:rsidRDefault="00EB0F67" w:rsidP="0059165D">
            <w:pPr>
              <w:spacing w:line="180" w:lineRule="exact"/>
              <w:contextualSpacing/>
              <w:rPr>
                <w:rFonts w:cstheme="minorHAnsi"/>
                <w:b/>
                <w:color w:val="000000" w:themeColor="text1"/>
                <w:sz w:val="18"/>
                <w:szCs w:val="18"/>
              </w:rPr>
            </w:pPr>
            <w:r w:rsidRPr="0059165D">
              <w:rPr>
                <w:rFonts w:cstheme="minorHAnsi"/>
                <w:b/>
                <w:color w:val="000000" w:themeColor="text1"/>
                <w:sz w:val="18"/>
                <w:szCs w:val="18"/>
              </w:rPr>
              <w:t>Code</w:t>
            </w:r>
          </w:p>
        </w:tc>
        <w:tc>
          <w:tcPr>
            <w:tcW w:w="171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EB0F67" w:rsidRPr="0059165D" w:rsidRDefault="00EB0F67" w:rsidP="0059165D">
            <w:pPr>
              <w:spacing w:line="180" w:lineRule="exact"/>
              <w:contextualSpacing/>
              <w:rPr>
                <w:rFonts w:cstheme="minorHAnsi"/>
                <w:b/>
                <w:color w:val="000000" w:themeColor="text1"/>
                <w:sz w:val="18"/>
                <w:szCs w:val="18"/>
              </w:rPr>
            </w:pPr>
            <w:r w:rsidRPr="0059165D">
              <w:rPr>
                <w:rFonts w:cstheme="minorHAnsi"/>
                <w:b/>
                <w:color w:val="000000" w:themeColor="text1"/>
                <w:sz w:val="18"/>
                <w:szCs w:val="18"/>
              </w:rPr>
              <w:t>Rating</w:t>
            </w:r>
          </w:p>
        </w:tc>
        <w:tc>
          <w:tcPr>
            <w:tcW w:w="2430" w:type="dxa"/>
            <w:vMerge w:val="restart"/>
            <w:tcBorders>
              <w:left w:val="thinThickThinSmallGap" w:sz="24" w:space="0" w:color="auto"/>
            </w:tcBorders>
            <w:shd w:val="clear" w:color="auto" w:fill="D9D9D9" w:themeFill="background1" w:themeFillShade="D9"/>
            <w:vAlign w:val="center"/>
          </w:tcPr>
          <w:p w:rsidR="00EB0F67" w:rsidRPr="0059165D" w:rsidRDefault="00EB0F67" w:rsidP="0059165D">
            <w:pPr>
              <w:spacing w:line="180" w:lineRule="exact"/>
              <w:contextualSpacing/>
              <w:rPr>
                <w:rFonts w:cstheme="minorHAnsi"/>
                <w:b/>
                <w:color w:val="000000" w:themeColor="text1"/>
                <w:sz w:val="18"/>
                <w:szCs w:val="18"/>
              </w:rPr>
            </w:pPr>
            <w:r w:rsidRPr="0059165D">
              <w:rPr>
                <w:rFonts w:cstheme="minorHAnsi"/>
                <w:b/>
                <w:color w:val="000000" w:themeColor="text1"/>
                <w:sz w:val="18"/>
                <w:szCs w:val="18"/>
              </w:rPr>
              <w:t>Condition</w:t>
            </w:r>
          </w:p>
        </w:tc>
        <w:tc>
          <w:tcPr>
            <w:tcW w:w="900" w:type="dxa"/>
            <w:vMerge w:val="restart"/>
            <w:shd w:val="clear" w:color="auto" w:fill="D9D9D9" w:themeFill="background1" w:themeFillShade="D9"/>
            <w:vAlign w:val="center"/>
          </w:tcPr>
          <w:p w:rsidR="00EB0F67" w:rsidRPr="0059165D" w:rsidRDefault="00EB0F67" w:rsidP="0059165D">
            <w:pPr>
              <w:spacing w:line="180" w:lineRule="exact"/>
              <w:contextualSpacing/>
              <w:rPr>
                <w:rFonts w:cstheme="minorHAnsi"/>
                <w:b/>
                <w:color w:val="000000" w:themeColor="text1"/>
                <w:sz w:val="18"/>
                <w:szCs w:val="18"/>
              </w:rPr>
            </w:pPr>
            <w:r w:rsidRPr="0059165D">
              <w:rPr>
                <w:rFonts w:cstheme="minorHAnsi"/>
                <w:b/>
                <w:color w:val="000000" w:themeColor="text1"/>
                <w:sz w:val="18"/>
                <w:szCs w:val="18"/>
              </w:rPr>
              <w:t>Code</w:t>
            </w:r>
          </w:p>
        </w:tc>
        <w:tc>
          <w:tcPr>
            <w:tcW w:w="810" w:type="dxa"/>
            <w:vMerge w:val="restart"/>
            <w:shd w:val="clear" w:color="auto" w:fill="D9D9D9" w:themeFill="background1" w:themeFillShade="D9"/>
            <w:vAlign w:val="center"/>
          </w:tcPr>
          <w:p w:rsidR="00EB0F67" w:rsidRPr="0059165D" w:rsidRDefault="00EB0F67" w:rsidP="0059165D">
            <w:pPr>
              <w:spacing w:line="180" w:lineRule="exact"/>
              <w:contextualSpacing/>
              <w:rPr>
                <w:rFonts w:cstheme="minorHAnsi"/>
                <w:b/>
                <w:color w:val="000000" w:themeColor="text1"/>
                <w:sz w:val="18"/>
                <w:szCs w:val="18"/>
              </w:rPr>
            </w:pPr>
            <w:r w:rsidRPr="0059165D">
              <w:rPr>
                <w:rFonts w:cstheme="minorHAnsi"/>
                <w:b/>
                <w:color w:val="000000" w:themeColor="text1"/>
                <w:sz w:val="18"/>
                <w:szCs w:val="18"/>
              </w:rPr>
              <w:t>Rating</w:t>
            </w:r>
          </w:p>
        </w:tc>
        <w:tc>
          <w:tcPr>
            <w:tcW w:w="1080" w:type="dxa"/>
            <w:vMerge w:val="restart"/>
            <w:shd w:val="clear" w:color="auto" w:fill="D9D9D9" w:themeFill="background1" w:themeFillShade="D9"/>
            <w:vAlign w:val="center"/>
          </w:tcPr>
          <w:p w:rsidR="00EB0F67" w:rsidRPr="0059165D" w:rsidRDefault="00EB0F67" w:rsidP="0059165D">
            <w:pPr>
              <w:spacing w:line="180" w:lineRule="exact"/>
              <w:contextualSpacing/>
              <w:rPr>
                <w:rFonts w:cstheme="minorHAnsi"/>
                <w:b/>
                <w:color w:val="000000" w:themeColor="text1"/>
                <w:sz w:val="18"/>
                <w:szCs w:val="18"/>
              </w:rPr>
            </w:pPr>
            <w:r w:rsidRPr="0059165D">
              <w:rPr>
                <w:rFonts w:cstheme="minorHAnsi"/>
                <w:b/>
                <w:color w:val="000000" w:themeColor="text1"/>
                <w:sz w:val="18"/>
                <w:szCs w:val="18"/>
              </w:rPr>
              <w:t>Exam</w:t>
            </w:r>
          </w:p>
        </w:tc>
      </w:tr>
      <w:tr w:rsidR="00EB0F67" w:rsidRPr="001F29F9" w:rsidTr="008D08AA">
        <w:trPr>
          <w:trHeight w:val="152"/>
          <w:jc w:val="center"/>
        </w:trPr>
        <w:tc>
          <w:tcPr>
            <w:tcW w:w="1818" w:type="dxa"/>
            <w:shd w:val="clear" w:color="auto" w:fill="D9D9D9" w:themeFill="background1" w:themeFillShade="D9"/>
            <w:vAlign w:val="center"/>
          </w:tcPr>
          <w:p w:rsidR="00EB0F67" w:rsidRPr="0059165D" w:rsidRDefault="00EB0F67" w:rsidP="0059165D">
            <w:pPr>
              <w:spacing w:line="180" w:lineRule="exact"/>
              <w:contextualSpacing/>
              <w:rPr>
                <w:rFonts w:cstheme="minorHAnsi"/>
                <w:b/>
                <w:color w:val="000000" w:themeColor="text1"/>
                <w:sz w:val="18"/>
                <w:szCs w:val="18"/>
              </w:rPr>
            </w:pPr>
          </w:p>
        </w:tc>
        <w:tc>
          <w:tcPr>
            <w:tcW w:w="630" w:type="dxa"/>
            <w:shd w:val="clear" w:color="auto" w:fill="D9D9D9" w:themeFill="background1" w:themeFillShade="D9"/>
            <w:vAlign w:val="center"/>
          </w:tcPr>
          <w:p w:rsidR="00EB0F67" w:rsidRPr="0059165D" w:rsidRDefault="00EB0F67" w:rsidP="0059165D">
            <w:pPr>
              <w:spacing w:line="180" w:lineRule="exact"/>
              <w:contextualSpacing/>
              <w:rPr>
                <w:rFonts w:cstheme="minorHAnsi"/>
                <w:b/>
                <w:color w:val="000000" w:themeColor="text1"/>
                <w:sz w:val="18"/>
                <w:szCs w:val="18"/>
              </w:rPr>
            </w:pPr>
          </w:p>
        </w:tc>
        <w:tc>
          <w:tcPr>
            <w:tcW w:w="990" w:type="dxa"/>
            <w:tcBorders>
              <w:right w:val="single" w:sz="4" w:space="0" w:color="auto"/>
            </w:tcBorders>
            <w:shd w:val="clear" w:color="auto" w:fill="D9D9D9" w:themeFill="background1" w:themeFillShade="D9"/>
            <w:vAlign w:val="center"/>
          </w:tcPr>
          <w:p w:rsidR="00EB0F67" w:rsidRPr="0059165D" w:rsidRDefault="00EB0F67" w:rsidP="0059165D">
            <w:pPr>
              <w:spacing w:line="180" w:lineRule="exact"/>
              <w:contextualSpacing/>
              <w:rPr>
                <w:rFonts w:cstheme="minorHAnsi"/>
                <w:b/>
                <w:color w:val="000000" w:themeColor="text1"/>
                <w:sz w:val="18"/>
                <w:szCs w:val="18"/>
              </w:rPr>
            </w:pPr>
            <w:r w:rsidRPr="0059165D">
              <w:rPr>
                <w:rFonts w:cstheme="minorHAnsi"/>
                <w:b/>
                <w:color w:val="000000" w:themeColor="text1"/>
                <w:sz w:val="18"/>
                <w:szCs w:val="18"/>
              </w:rPr>
              <w:t>TDRL</w:t>
            </w:r>
          </w:p>
        </w:tc>
        <w:tc>
          <w:tcPr>
            <w:tcW w:w="720" w:type="dxa"/>
            <w:tcBorders>
              <w:left w:val="single" w:sz="4" w:space="0" w:color="auto"/>
              <w:right w:val="thinThickThinSmallGap" w:sz="24" w:space="0" w:color="auto"/>
            </w:tcBorders>
            <w:shd w:val="clear" w:color="auto" w:fill="D9D9D9" w:themeFill="background1" w:themeFillShade="D9"/>
            <w:vAlign w:val="center"/>
          </w:tcPr>
          <w:p w:rsidR="00EB0F67" w:rsidRPr="0059165D" w:rsidRDefault="00EB0F67" w:rsidP="0059165D">
            <w:pPr>
              <w:tabs>
                <w:tab w:val="left" w:pos="206"/>
                <w:tab w:val="center" w:pos="387"/>
              </w:tabs>
              <w:spacing w:line="180" w:lineRule="exact"/>
              <w:contextualSpacing/>
              <w:rPr>
                <w:rFonts w:cstheme="minorHAnsi"/>
                <w:b/>
                <w:color w:val="000000" w:themeColor="text1"/>
                <w:sz w:val="18"/>
                <w:szCs w:val="18"/>
              </w:rPr>
            </w:pPr>
            <w:r w:rsidRPr="0059165D">
              <w:rPr>
                <w:rFonts w:cstheme="minorHAnsi"/>
                <w:b/>
                <w:color w:val="000000" w:themeColor="text1"/>
                <w:sz w:val="18"/>
                <w:szCs w:val="18"/>
              </w:rPr>
              <w:t>Sep.</w:t>
            </w:r>
          </w:p>
        </w:tc>
        <w:tc>
          <w:tcPr>
            <w:tcW w:w="2430" w:type="dxa"/>
            <w:vMerge/>
            <w:tcBorders>
              <w:left w:val="thinThickThinSmallGap" w:sz="24" w:space="0" w:color="auto"/>
            </w:tcBorders>
            <w:shd w:val="clear" w:color="auto" w:fill="D9D9D9" w:themeFill="background1" w:themeFillShade="D9"/>
            <w:vAlign w:val="center"/>
          </w:tcPr>
          <w:p w:rsidR="00EB0F67" w:rsidRPr="0059165D" w:rsidRDefault="00EB0F67" w:rsidP="0059165D">
            <w:pPr>
              <w:spacing w:line="180" w:lineRule="exact"/>
              <w:contextualSpacing/>
              <w:rPr>
                <w:rFonts w:cstheme="minorHAnsi"/>
                <w:b/>
                <w:color w:val="000000" w:themeColor="text1"/>
                <w:sz w:val="18"/>
                <w:szCs w:val="18"/>
              </w:rPr>
            </w:pPr>
          </w:p>
        </w:tc>
        <w:tc>
          <w:tcPr>
            <w:tcW w:w="900" w:type="dxa"/>
            <w:vMerge/>
            <w:shd w:val="clear" w:color="auto" w:fill="C6D9F1" w:themeFill="text2" w:themeFillTint="33"/>
          </w:tcPr>
          <w:p w:rsidR="00EB0F67" w:rsidRPr="0059165D" w:rsidRDefault="00EB0F67" w:rsidP="0059165D">
            <w:pPr>
              <w:spacing w:line="180" w:lineRule="exact"/>
              <w:contextualSpacing/>
              <w:rPr>
                <w:rFonts w:cstheme="minorHAnsi"/>
                <w:b/>
                <w:color w:val="000000" w:themeColor="text1"/>
                <w:sz w:val="18"/>
                <w:szCs w:val="18"/>
              </w:rPr>
            </w:pPr>
          </w:p>
        </w:tc>
        <w:tc>
          <w:tcPr>
            <w:tcW w:w="810" w:type="dxa"/>
            <w:vMerge/>
            <w:shd w:val="clear" w:color="auto" w:fill="C6D9F1" w:themeFill="text2" w:themeFillTint="33"/>
          </w:tcPr>
          <w:p w:rsidR="00EB0F67" w:rsidRPr="0059165D" w:rsidRDefault="00EB0F67" w:rsidP="0059165D">
            <w:pPr>
              <w:spacing w:line="180" w:lineRule="exact"/>
              <w:contextualSpacing/>
              <w:rPr>
                <w:rFonts w:cstheme="minorHAnsi"/>
                <w:b/>
                <w:color w:val="000000" w:themeColor="text1"/>
                <w:sz w:val="18"/>
                <w:szCs w:val="18"/>
              </w:rPr>
            </w:pPr>
          </w:p>
        </w:tc>
        <w:tc>
          <w:tcPr>
            <w:tcW w:w="1080" w:type="dxa"/>
            <w:vMerge/>
            <w:shd w:val="clear" w:color="auto" w:fill="C6D9F1" w:themeFill="text2" w:themeFillTint="33"/>
          </w:tcPr>
          <w:p w:rsidR="00EB0F67" w:rsidRPr="0059165D" w:rsidRDefault="00EB0F67" w:rsidP="0059165D">
            <w:pPr>
              <w:spacing w:line="180" w:lineRule="exact"/>
              <w:contextualSpacing/>
              <w:rPr>
                <w:rFonts w:cstheme="minorHAnsi"/>
                <w:b/>
                <w:color w:val="000000" w:themeColor="text1"/>
                <w:sz w:val="18"/>
                <w:szCs w:val="18"/>
              </w:rPr>
            </w:pPr>
          </w:p>
        </w:tc>
      </w:tr>
      <w:tr w:rsidR="00EB0F67" w:rsidRPr="001F29F9" w:rsidTr="008D08AA">
        <w:trPr>
          <w:trHeight w:val="125"/>
          <w:jc w:val="center"/>
        </w:trPr>
        <w:tc>
          <w:tcPr>
            <w:tcW w:w="1818" w:type="dxa"/>
            <w:tcBorders>
              <w:right w:val="single" w:sz="4" w:space="0" w:color="auto"/>
            </w:tcBorders>
            <w:shd w:val="clear" w:color="auto" w:fill="FFFFFF" w:themeFill="background1"/>
          </w:tcPr>
          <w:p w:rsidR="00EB0F67" w:rsidRPr="0059165D" w:rsidRDefault="00EB0F67" w:rsidP="0059165D">
            <w:pPr>
              <w:spacing w:line="180" w:lineRule="exact"/>
              <w:contextualSpacing/>
              <w:jc w:val="both"/>
              <w:rPr>
                <w:rFonts w:eastAsia="Times New Roman" w:cstheme="minorHAnsi"/>
                <w:color w:val="000000" w:themeColor="text1"/>
                <w:sz w:val="18"/>
                <w:szCs w:val="18"/>
              </w:rPr>
            </w:pPr>
            <w:r w:rsidRPr="0059165D">
              <w:rPr>
                <w:rFonts w:cstheme="minorHAnsi"/>
                <w:color w:val="000000" w:themeColor="text1"/>
                <w:sz w:val="18"/>
                <w:szCs w:val="18"/>
              </w:rPr>
              <w:t>PTSD</w:t>
            </w:r>
          </w:p>
        </w:tc>
        <w:tc>
          <w:tcPr>
            <w:tcW w:w="630" w:type="dxa"/>
            <w:tcBorders>
              <w:left w:val="single" w:sz="4" w:space="0" w:color="auto"/>
            </w:tcBorders>
            <w:shd w:val="clear" w:color="auto" w:fill="FFFFFF" w:themeFill="background1"/>
            <w:vAlign w:val="center"/>
          </w:tcPr>
          <w:p w:rsidR="00EB0F67" w:rsidRPr="0059165D" w:rsidRDefault="00EB0F67" w:rsidP="0059165D">
            <w:pPr>
              <w:spacing w:line="180" w:lineRule="exact"/>
              <w:contextualSpacing/>
              <w:rPr>
                <w:rFonts w:eastAsia="Times New Roman" w:cstheme="minorHAnsi"/>
                <w:color w:val="000000" w:themeColor="text1"/>
                <w:sz w:val="18"/>
                <w:szCs w:val="18"/>
              </w:rPr>
            </w:pPr>
            <w:r w:rsidRPr="0059165D">
              <w:rPr>
                <w:rFonts w:cstheme="minorHAnsi"/>
                <w:color w:val="000000" w:themeColor="text1"/>
                <w:sz w:val="18"/>
                <w:szCs w:val="18"/>
              </w:rPr>
              <w:t>9411</w:t>
            </w:r>
          </w:p>
        </w:tc>
        <w:tc>
          <w:tcPr>
            <w:tcW w:w="990" w:type="dxa"/>
            <w:tcBorders>
              <w:right w:val="single" w:sz="4" w:space="0" w:color="auto"/>
            </w:tcBorders>
            <w:shd w:val="clear" w:color="auto" w:fill="FFFFFF" w:themeFill="background1"/>
            <w:vAlign w:val="center"/>
          </w:tcPr>
          <w:p w:rsidR="00EB0F67" w:rsidRPr="0059165D" w:rsidRDefault="00EB0F67" w:rsidP="0059165D">
            <w:pPr>
              <w:spacing w:line="180" w:lineRule="exact"/>
              <w:rPr>
                <w:rFonts w:eastAsia="Times New Roman" w:cstheme="minorHAnsi"/>
                <w:color w:val="000000" w:themeColor="text1"/>
                <w:sz w:val="18"/>
                <w:szCs w:val="18"/>
              </w:rPr>
            </w:pPr>
            <w:r w:rsidRPr="0059165D">
              <w:rPr>
                <w:rFonts w:cstheme="minorHAnsi"/>
                <w:color w:val="000000" w:themeColor="text1"/>
                <w:sz w:val="18"/>
                <w:szCs w:val="18"/>
              </w:rPr>
              <w:t>30%</w:t>
            </w:r>
          </w:p>
        </w:tc>
        <w:tc>
          <w:tcPr>
            <w:tcW w:w="720" w:type="dxa"/>
            <w:tcBorders>
              <w:left w:val="single" w:sz="4" w:space="0" w:color="auto"/>
              <w:right w:val="thinThickThinSmallGap" w:sz="24" w:space="0" w:color="auto"/>
            </w:tcBorders>
            <w:shd w:val="clear" w:color="auto" w:fill="FFFFFF" w:themeFill="background1"/>
            <w:vAlign w:val="center"/>
          </w:tcPr>
          <w:p w:rsidR="00EB0F67" w:rsidRPr="0059165D" w:rsidRDefault="00EB0F67" w:rsidP="0059165D">
            <w:pPr>
              <w:spacing w:line="180" w:lineRule="exact"/>
              <w:rPr>
                <w:rFonts w:eastAsia="Times New Roman" w:cstheme="minorHAnsi"/>
                <w:color w:val="000000" w:themeColor="text1"/>
                <w:sz w:val="18"/>
                <w:szCs w:val="18"/>
              </w:rPr>
            </w:pPr>
            <w:r w:rsidRPr="0059165D">
              <w:rPr>
                <w:rFonts w:cstheme="minorHAnsi"/>
                <w:color w:val="000000" w:themeColor="text1"/>
                <w:sz w:val="18"/>
                <w:szCs w:val="18"/>
              </w:rPr>
              <w:t>10%</w:t>
            </w:r>
          </w:p>
        </w:tc>
        <w:tc>
          <w:tcPr>
            <w:tcW w:w="2430" w:type="dxa"/>
            <w:vMerge w:val="restart"/>
            <w:tcBorders>
              <w:left w:val="thinThickThinSmallGap" w:sz="24" w:space="0" w:color="auto"/>
            </w:tcBorders>
            <w:shd w:val="clear" w:color="auto" w:fill="FFFFFF" w:themeFill="background1"/>
            <w:vAlign w:val="center"/>
          </w:tcPr>
          <w:p w:rsidR="00EB0F67" w:rsidRPr="0059165D" w:rsidRDefault="00EB0F67" w:rsidP="0059165D">
            <w:pPr>
              <w:spacing w:line="180" w:lineRule="exact"/>
              <w:contextualSpacing/>
              <w:jc w:val="left"/>
              <w:rPr>
                <w:rFonts w:eastAsia="Times New Roman" w:cstheme="minorHAnsi"/>
                <w:color w:val="000000" w:themeColor="text1"/>
                <w:sz w:val="18"/>
                <w:szCs w:val="18"/>
              </w:rPr>
            </w:pPr>
            <w:r w:rsidRPr="0059165D">
              <w:rPr>
                <w:rFonts w:cstheme="minorHAnsi"/>
                <w:color w:val="000000" w:themeColor="text1"/>
                <w:sz w:val="18"/>
                <w:szCs w:val="18"/>
              </w:rPr>
              <w:t xml:space="preserve">PTSD, </w:t>
            </w:r>
            <w:r w:rsidR="00004B2B" w:rsidRPr="0059165D">
              <w:rPr>
                <w:rFonts w:cstheme="minorHAnsi"/>
                <w:color w:val="000000" w:themeColor="text1"/>
                <w:sz w:val="18"/>
                <w:szCs w:val="18"/>
              </w:rPr>
              <w:t xml:space="preserve">and </w:t>
            </w:r>
            <w:r w:rsidRPr="0059165D">
              <w:rPr>
                <w:rFonts w:cstheme="minorHAnsi"/>
                <w:color w:val="000000" w:themeColor="text1"/>
                <w:sz w:val="18"/>
                <w:szCs w:val="18"/>
              </w:rPr>
              <w:t>MDD</w:t>
            </w:r>
          </w:p>
        </w:tc>
        <w:tc>
          <w:tcPr>
            <w:tcW w:w="900" w:type="dxa"/>
            <w:vMerge w:val="restart"/>
            <w:shd w:val="clear" w:color="auto" w:fill="FFFFFF" w:themeFill="background1"/>
            <w:vAlign w:val="center"/>
          </w:tcPr>
          <w:p w:rsidR="00EB0F67" w:rsidRPr="0059165D" w:rsidRDefault="00EB0F67" w:rsidP="0059165D">
            <w:pPr>
              <w:spacing w:line="180" w:lineRule="exact"/>
              <w:contextualSpacing/>
              <w:rPr>
                <w:rFonts w:eastAsia="Times New Roman" w:cstheme="minorHAnsi"/>
                <w:color w:val="000000" w:themeColor="text1"/>
                <w:sz w:val="18"/>
                <w:szCs w:val="18"/>
              </w:rPr>
            </w:pPr>
            <w:r w:rsidRPr="0059165D">
              <w:rPr>
                <w:rFonts w:cstheme="minorHAnsi"/>
                <w:color w:val="000000" w:themeColor="text1"/>
                <w:sz w:val="18"/>
                <w:szCs w:val="18"/>
              </w:rPr>
              <w:t>9411</w:t>
            </w:r>
          </w:p>
        </w:tc>
        <w:tc>
          <w:tcPr>
            <w:tcW w:w="810" w:type="dxa"/>
            <w:vMerge w:val="restart"/>
            <w:shd w:val="clear" w:color="auto" w:fill="FFFFFF" w:themeFill="background1"/>
            <w:vAlign w:val="center"/>
          </w:tcPr>
          <w:p w:rsidR="00EB0F67" w:rsidRPr="0059165D" w:rsidRDefault="00EB0F67" w:rsidP="0059165D">
            <w:pPr>
              <w:spacing w:line="180" w:lineRule="exact"/>
              <w:contextualSpacing/>
              <w:rPr>
                <w:rFonts w:eastAsia="Times New Roman" w:cstheme="minorHAnsi"/>
                <w:color w:val="000000" w:themeColor="text1"/>
                <w:sz w:val="18"/>
                <w:szCs w:val="18"/>
              </w:rPr>
            </w:pPr>
            <w:r w:rsidRPr="0059165D">
              <w:rPr>
                <w:rFonts w:cstheme="minorHAnsi"/>
                <w:color w:val="000000" w:themeColor="text1"/>
                <w:sz w:val="18"/>
                <w:szCs w:val="18"/>
              </w:rPr>
              <w:t>50%</w:t>
            </w:r>
          </w:p>
        </w:tc>
        <w:tc>
          <w:tcPr>
            <w:tcW w:w="1080" w:type="dxa"/>
            <w:vMerge w:val="restart"/>
            <w:shd w:val="clear" w:color="auto" w:fill="FFFFFF" w:themeFill="background1"/>
            <w:vAlign w:val="center"/>
          </w:tcPr>
          <w:p w:rsidR="00EB0F67" w:rsidRPr="0059165D" w:rsidRDefault="00EB0F67" w:rsidP="0059165D">
            <w:pPr>
              <w:spacing w:line="180" w:lineRule="exact"/>
              <w:contextualSpacing/>
              <w:rPr>
                <w:rFonts w:eastAsia="Times New Roman" w:cstheme="minorHAnsi"/>
                <w:color w:val="000000" w:themeColor="text1"/>
                <w:sz w:val="18"/>
                <w:szCs w:val="18"/>
              </w:rPr>
            </w:pPr>
            <w:r w:rsidRPr="0059165D">
              <w:rPr>
                <w:rFonts w:cstheme="minorHAnsi"/>
                <w:color w:val="000000" w:themeColor="text1"/>
                <w:sz w:val="18"/>
                <w:szCs w:val="18"/>
              </w:rPr>
              <w:t>20070403</w:t>
            </w:r>
          </w:p>
        </w:tc>
      </w:tr>
      <w:tr w:rsidR="00EB0F67" w:rsidRPr="001F29F9" w:rsidTr="008D08AA">
        <w:trPr>
          <w:trHeight w:val="125"/>
          <w:jc w:val="center"/>
        </w:trPr>
        <w:tc>
          <w:tcPr>
            <w:tcW w:w="1818" w:type="dxa"/>
            <w:tcBorders>
              <w:right w:val="single" w:sz="4" w:space="0" w:color="auto"/>
            </w:tcBorders>
            <w:shd w:val="clear" w:color="auto" w:fill="FFFFFF" w:themeFill="background1"/>
            <w:vAlign w:val="center"/>
          </w:tcPr>
          <w:p w:rsidR="00EB0F67" w:rsidRPr="0059165D" w:rsidRDefault="00EB0F67" w:rsidP="0059165D">
            <w:pPr>
              <w:spacing w:line="180" w:lineRule="exact"/>
              <w:contextualSpacing/>
              <w:jc w:val="left"/>
              <w:rPr>
                <w:rFonts w:eastAsia="Times New Roman" w:cstheme="minorHAnsi"/>
                <w:color w:val="000000" w:themeColor="text1"/>
                <w:sz w:val="18"/>
                <w:szCs w:val="18"/>
              </w:rPr>
            </w:pPr>
            <w:r w:rsidRPr="0059165D">
              <w:rPr>
                <w:rFonts w:cstheme="minorHAnsi"/>
                <w:color w:val="000000" w:themeColor="text1"/>
                <w:sz w:val="18"/>
                <w:szCs w:val="18"/>
              </w:rPr>
              <w:t>Depression (MDD)</w:t>
            </w:r>
          </w:p>
        </w:tc>
        <w:tc>
          <w:tcPr>
            <w:tcW w:w="2340" w:type="dxa"/>
            <w:gridSpan w:val="3"/>
            <w:tcBorders>
              <w:left w:val="single" w:sz="4" w:space="0" w:color="auto"/>
              <w:right w:val="thinThickThinSmallGap" w:sz="24" w:space="0" w:color="auto"/>
            </w:tcBorders>
            <w:shd w:val="clear" w:color="auto" w:fill="FFFFFF" w:themeFill="background1"/>
            <w:vAlign w:val="center"/>
          </w:tcPr>
          <w:p w:rsidR="00EB0F67" w:rsidRPr="0059165D" w:rsidRDefault="00EB0F67" w:rsidP="0059165D">
            <w:pPr>
              <w:spacing w:line="180" w:lineRule="exact"/>
              <w:contextualSpacing/>
              <w:rPr>
                <w:rFonts w:eastAsia="Times New Roman" w:cstheme="minorHAnsi"/>
                <w:color w:val="000000" w:themeColor="text1"/>
                <w:sz w:val="18"/>
                <w:szCs w:val="18"/>
              </w:rPr>
            </w:pPr>
            <w:r w:rsidRPr="0059165D">
              <w:rPr>
                <w:rFonts w:cstheme="minorHAnsi"/>
                <w:color w:val="000000" w:themeColor="text1"/>
                <w:sz w:val="18"/>
                <w:szCs w:val="18"/>
              </w:rPr>
              <w:t>Not Separately Rated</w:t>
            </w:r>
          </w:p>
        </w:tc>
        <w:tc>
          <w:tcPr>
            <w:tcW w:w="2430" w:type="dxa"/>
            <w:vMerge/>
            <w:tcBorders>
              <w:left w:val="thinThickThinSmallGap" w:sz="24" w:space="0" w:color="auto"/>
            </w:tcBorders>
            <w:shd w:val="clear" w:color="auto" w:fill="FFFFFF" w:themeFill="background1"/>
          </w:tcPr>
          <w:p w:rsidR="00EB0F67" w:rsidRPr="0059165D" w:rsidRDefault="00EB0F67" w:rsidP="0059165D">
            <w:pPr>
              <w:spacing w:line="180" w:lineRule="exact"/>
              <w:contextualSpacing/>
              <w:jc w:val="both"/>
              <w:rPr>
                <w:rFonts w:eastAsia="Times New Roman" w:cstheme="minorHAnsi"/>
                <w:color w:val="000000" w:themeColor="text1"/>
                <w:sz w:val="18"/>
                <w:szCs w:val="18"/>
              </w:rPr>
            </w:pPr>
          </w:p>
        </w:tc>
        <w:tc>
          <w:tcPr>
            <w:tcW w:w="900" w:type="dxa"/>
            <w:vMerge/>
            <w:shd w:val="clear" w:color="auto" w:fill="FFFFFF" w:themeFill="background1"/>
            <w:vAlign w:val="center"/>
          </w:tcPr>
          <w:p w:rsidR="00EB0F67" w:rsidRPr="0059165D" w:rsidRDefault="00EB0F67" w:rsidP="0059165D">
            <w:pPr>
              <w:spacing w:line="180" w:lineRule="exact"/>
              <w:contextualSpacing/>
              <w:rPr>
                <w:rFonts w:eastAsia="Times New Roman" w:cstheme="minorHAnsi"/>
                <w:color w:val="000000" w:themeColor="text1"/>
                <w:sz w:val="18"/>
                <w:szCs w:val="18"/>
              </w:rPr>
            </w:pPr>
          </w:p>
        </w:tc>
        <w:tc>
          <w:tcPr>
            <w:tcW w:w="810" w:type="dxa"/>
            <w:vMerge/>
            <w:shd w:val="clear" w:color="auto" w:fill="FFFFFF" w:themeFill="background1"/>
            <w:vAlign w:val="center"/>
          </w:tcPr>
          <w:p w:rsidR="00EB0F67" w:rsidRPr="0059165D" w:rsidRDefault="00EB0F67" w:rsidP="0059165D">
            <w:pPr>
              <w:spacing w:line="180" w:lineRule="exact"/>
              <w:contextualSpacing/>
              <w:rPr>
                <w:rFonts w:eastAsia="Times New Roman" w:cstheme="minorHAnsi"/>
                <w:color w:val="000000" w:themeColor="text1"/>
                <w:sz w:val="18"/>
                <w:szCs w:val="18"/>
              </w:rPr>
            </w:pPr>
          </w:p>
        </w:tc>
        <w:tc>
          <w:tcPr>
            <w:tcW w:w="1080" w:type="dxa"/>
            <w:vMerge/>
            <w:shd w:val="clear" w:color="auto" w:fill="FFFFFF" w:themeFill="background1"/>
            <w:vAlign w:val="center"/>
          </w:tcPr>
          <w:p w:rsidR="00EB0F67" w:rsidRPr="0059165D" w:rsidRDefault="00EB0F67" w:rsidP="0059165D">
            <w:pPr>
              <w:spacing w:line="180" w:lineRule="exact"/>
              <w:contextualSpacing/>
              <w:rPr>
                <w:rFonts w:eastAsia="Times New Roman" w:cstheme="minorHAnsi"/>
                <w:color w:val="000000" w:themeColor="text1"/>
                <w:sz w:val="18"/>
                <w:szCs w:val="18"/>
              </w:rPr>
            </w:pPr>
          </w:p>
        </w:tc>
      </w:tr>
      <w:tr w:rsidR="00A5747D" w:rsidRPr="001F29F9" w:rsidTr="006B72E1">
        <w:trPr>
          <w:trHeight w:val="188"/>
          <w:jc w:val="center"/>
        </w:trPr>
        <w:tc>
          <w:tcPr>
            <w:tcW w:w="2448" w:type="dxa"/>
            <w:gridSpan w:val="2"/>
            <w:tcBorders>
              <w:right w:val="single" w:sz="4" w:space="0" w:color="auto"/>
            </w:tcBorders>
            <w:shd w:val="clear" w:color="auto" w:fill="FFFFFF" w:themeFill="background1"/>
          </w:tcPr>
          <w:p w:rsidR="00A5747D" w:rsidRPr="0059165D" w:rsidRDefault="00A5747D" w:rsidP="0059165D">
            <w:pPr>
              <w:spacing w:line="180" w:lineRule="exact"/>
              <w:contextualSpacing/>
              <w:jc w:val="both"/>
              <w:rPr>
                <w:rFonts w:eastAsia="Times New Roman" w:cstheme="minorHAnsi"/>
                <w:color w:val="000000" w:themeColor="text1"/>
                <w:sz w:val="18"/>
                <w:szCs w:val="18"/>
              </w:rPr>
            </w:pPr>
            <w:r w:rsidRPr="0059165D">
              <w:rPr>
                <w:rFonts w:cstheme="minorHAnsi"/>
                <w:color w:val="000000" w:themeColor="text1"/>
                <w:sz w:val="18"/>
                <w:szCs w:val="18"/>
              </w:rPr>
              <w:t>Narcissistic Personality</w:t>
            </w:r>
          </w:p>
        </w:tc>
        <w:tc>
          <w:tcPr>
            <w:tcW w:w="1710" w:type="dxa"/>
            <w:gridSpan w:val="2"/>
            <w:tcBorders>
              <w:right w:val="thinThickThinSmallGap" w:sz="24" w:space="0" w:color="auto"/>
            </w:tcBorders>
            <w:shd w:val="clear" w:color="auto" w:fill="FFFFFF" w:themeFill="background1"/>
          </w:tcPr>
          <w:p w:rsidR="00A5747D" w:rsidRPr="0059165D" w:rsidRDefault="00A5747D" w:rsidP="0059165D">
            <w:pPr>
              <w:spacing w:line="180" w:lineRule="exact"/>
              <w:contextualSpacing/>
              <w:rPr>
                <w:rFonts w:eastAsia="Times New Roman" w:cstheme="minorHAnsi"/>
                <w:color w:val="000000" w:themeColor="text1"/>
                <w:sz w:val="18"/>
                <w:szCs w:val="18"/>
              </w:rPr>
            </w:pPr>
            <w:r w:rsidRPr="0059165D">
              <w:rPr>
                <w:rFonts w:cstheme="minorHAnsi"/>
                <w:color w:val="000000" w:themeColor="text1"/>
                <w:sz w:val="18"/>
                <w:szCs w:val="18"/>
              </w:rPr>
              <w:t>Not Unfitting</w:t>
            </w:r>
          </w:p>
        </w:tc>
        <w:tc>
          <w:tcPr>
            <w:tcW w:w="4140" w:type="dxa"/>
            <w:gridSpan w:val="3"/>
            <w:tcBorders>
              <w:left w:val="thinThickThinSmallGap" w:sz="24" w:space="0" w:color="auto"/>
            </w:tcBorders>
            <w:shd w:val="clear" w:color="auto" w:fill="FFFFFF" w:themeFill="background1"/>
            <w:vAlign w:val="center"/>
          </w:tcPr>
          <w:p w:rsidR="00A5747D" w:rsidRPr="0059165D" w:rsidRDefault="00A5747D" w:rsidP="0059165D">
            <w:pPr>
              <w:spacing w:line="180" w:lineRule="exact"/>
              <w:contextualSpacing/>
              <w:jc w:val="left"/>
              <w:rPr>
                <w:rFonts w:eastAsia="Times New Roman" w:cstheme="minorHAnsi"/>
                <w:color w:val="000000" w:themeColor="text1"/>
                <w:sz w:val="18"/>
                <w:szCs w:val="18"/>
              </w:rPr>
            </w:pPr>
            <w:r w:rsidRPr="0059165D">
              <w:rPr>
                <w:rFonts w:cstheme="minorHAnsi"/>
                <w:color w:val="000000" w:themeColor="text1"/>
                <w:sz w:val="18"/>
                <w:szCs w:val="18"/>
              </w:rPr>
              <w:t>No VA Entry</w:t>
            </w:r>
            <w:r w:rsidR="001E3071" w:rsidRPr="0059165D">
              <w:rPr>
                <w:rFonts w:cstheme="minorHAnsi"/>
                <w:color w:val="000000" w:themeColor="text1"/>
                <w:sz w:val="18"/>
                <w:szCs w:val="18"/>
              </w:rPr>
              <w:t xml:space="preserve"> for Narcissistic Personality </w:t>
            </w:r>
          </w:p>
        </w:tc>
        <w:tc>
          <w:tcPr>
            <w:tcW w:w="1080" w:type="dxa"/>
            <w:shd w:val="clear" w:color="auto" w:fill="FFFFFF" w:themeFill="background1"/>
            <w:vAlign w:val="center"/>
          </w:tcPr>
          <w:p w:rsidR="00A5747D" w:rsidRPr="0059165D" w:rsidRDefault="00A5747D" w:rsidP="0059165D">
            <w:pPr>
              <w:spacing w:line="180" w:lineRule="exact"/>
              <w:contextualSpacing/>
              <w:rPr>
                <w:rFonts w:eastAsia="Times New Roman" w:cstheme="minorHAnsi"/>
                <w:color w:val="000000" w:themeColor="text1"/>
                <w:sz w:val="18"/>
                <w:szCs w:val="18"/>
              </w:rPr>
            </w:pPr>
          </w:p>
        </w:tc>
      </w:tr>
      <w:tr w:rsidR="00EB0F67" w:rsidRPr="001F29F9" w:rsidTr="00A5747D">
        <w:trPr>
          <w:trHeight w:val="188"/>
          <w:jc w:val="center"/>
        </w:trPr>
        <w:tc>
          <w:tcPr>
            <w:tcW w:w="2448" w:type="dxa"/>
            <w:gridSpan w:val="2"/>
            <w:tcBorders>
              <w:right w:val="single" w:sz="4" w:space="0" w:color="auto"/>
            </w:tcBorders>
            <w:shd w:val="clear" w:color="auto" w:fill="FFFFFF" w:themeFill="background1"/>
          </w:tcPr>
          <w:p w:rsidR="00EB0F67" w:rsidRPr="0059165D" w:rsidRDefault="00A5747D" w:rsidP="0059165D">
            <w:pPr>
              <w:spacing w:line="180" w:lineRule="exact"/>
              <w:contextualSpacing/>
              <w:jc w:val="both"/>
              <w:rPr>
                <w:rFonts w:cstheme="minorHAnsi"/>
                <w:color w:val="000000" w:themeColor="text1"/>
                <w:sz w:val="18"/>
                <w:szCs w:val="18"/>
              </w:rPr>
            </w:pPr>
            <w:r w:rsidRPr="0059165D">
              <w:rPr>
                <w:rFonts w:cstheme="minorHAnsi"/>
                <w:color w:val="000000" w:themeColor="text1"/>
                <w:sz w:val="18"/>
                <w:szCs w:val="18"/>
              </w:rPr>
              <w:t>Chronic Left Ankle Pain</w:t>
            </w:r>
          </w:p>
        </w:tc>
        <w:tc>
          <w:tcPr>
            <w:tcW w:w="1710" w:type="dxa"/>
            <w:gridSpan w:val="2"/>
            <w:tcBorders>
              <w:right w:val="thinThickThinSmallGap" w:sz="24" w:space="0" w:color="auto"/>
            </w:tcBorders>
            <w:shd w:val="clear" w:color="auto" w:fill="FFFFFF" w:themeFill="background1"/>
          </w:tcPr>
          <w:p w:rsidR="00EB0F67" w:rsidRPr="0059165D" w:rsidRDefault="00A5747D" w:rsidP="0059165D">
            <w:pPr>
              <w:spacing w:line="180" w:lineRule="exact"/>
              <w:contextualSpacing/>
              <w:rPr>
                <w:rFonts w:cstheme="minorHAnsi"/>
                <w:color w:val="000000" w:themeColor="text1"/>
                <w:sz w:val="18"/>
                <w:szCs w:val="18"/>
              </w:rPr>
            </w:pPr>
            <w:r w:rsidRPr="0059165D">
              <w:rPr>
                <w:rFonts w:cstheme="minorHAnsi"/>
                <w:color w:val="000000" w:themeColor="text1"/>
                <w:sz w:val="18"/>
                <w:szCs w:val="18"/>
              </w:rPr>
              <w:t>Not Unfitting</w:t>
            </w:r>
          </w:p>
        </w:tc>
        <w:tc>
          <w:tcPr>
            <w:tcW w:w="2430" w:type="dxa"/>
            <w:tcBorders>
              <w:left w:val="thinThickThinSmallGap" w:sz="24" w:space="0" w:color="auto"/>
              <w:right w:val="single" w:sz="4" w:space="0" w:color="auto"/>
            </w:tcBorders>
            <w:shd w:val="clear" w:color="auto" w:fill="FFFFFF" w:themeFill="background1"/>
            <w:vAlign w:val="center"/>
          </w:tcPr>
          <w:p w:rsidR="00EB0F67" w:rsidRPr="0059165D" w:rsidRDefault="00A5747D" w:rsidP="0059165D">
            <w:pPr>
              <w:spacing w:line="180" w:lineRule="exact"/>
              <w:contextualSpacing/>
              <w:jc w:val="left"/>
              <w:rPr>
                <w:rFonts w:cstheme="minorHAnsi"/>
                <w:color w:val="000000" w:themeColor="text1"/>
                <w:sz w:val="18"/>
                <w:szCs w:val="18"/>
              </w:rPr>
            </w:pPr>
            <w:r w:rsidRPr="0059165D">
              <w:rPr>
                <w:rFonts w:cstheme="minorHAnsi"/>
                <w:color w:val="000000" w:themeColor="text1"/>
                <w:sz w:val="18"/>
                <w:szCs w:val="18"/>
              </w:rPr>
              <w:t>Chronic Left Ankle Sprain</w:t>
            </w:r>
          </w:p>
        </w:tc>
        <w:tc>
          <w:tcPr>
            <w:tcW w:w="900" w:type="dxa"/>
            <w:tcBorders>
              <w:left w:val="single" w:sz="4" w:space="0" w:color="auto"/>
              <w:right w:val="single" w:sz="4" w:space="0" w:color="auto"/>
            </w:tcBorders>
            <w:shd w:val="clear" w:color="auto" w:fill="FFFFFF" w:themeFill="background1"/>
          </w:tcPr>
          <w:p w:rsidR="00EB0F67" w:rsidRPr="0059165D" w:rsidRDefault="00A5747D" w:rsidP="0059165D">
            <w:pPr>
              <w:spacing w:line="180" w:lineRule="exact"/>
              <w:contextualSpacing/>
              <w:rPr>
                <w:rFonts w:cstheme="minorHAnsi"/>
                <w:color w:val="000000" w:themeColor="text1"/>
                <w:sz w:val="18"/>
                <w:szCs w:val="18"/>
              </w:rPr>
            </w:pPr>
            <w:r w:rsidRPr="0059165D">
              <w:rPr>
                <w:rFonts w:cstheme="minorHAnsi"/>
                <w:color w:val="000000" w:themeColor="text1"/>
                <w:sz w:val="18"/>
                <w:szCs w:val="18"/>
              </w:rPr>
              <w:t>5271</w:t>
            </w:r>
          </w:p>
        </w:tc>
        <w:tc>
          <w:tcPr>
            <w:tcW w:w="810" w:type="dxa"/>
            <w:tcBorders>
              <w:left w:val="single" w:sz="4" w:space="0" w:color="auto"/>
            </w:tcBorders>
            <w:shd w:val="clear" w:color="auto" w:fill="FFFFFF" w:themeFill="background1"/>
          </w:tcPr>
          <w:p w:rsidR="00EB0F67" w:rsidRPr="0059165D" w:rsidRDefault="00A5747D" w:rsidP="0059165D">
            <w:pPr>
              <w:spacing w:line="180" w:lineRule="exact"/>
              <w:contextualSpacing/>
              <w:rPr>
                <w:rFonts w:cstheme="minorHAnsi"/>
                <w:color w:val="000000" w:themeColor="text1"/>
                <w:sz w:val="18"/>
                <w:szCs w:val="18"/>
              </w:rPr>
            </w:pPr>
            <w:r w:rsidRPr="0059165D">
              <w:rPr>
                <w:rFonts w:cstheme="minorHAnsi"/>
                <w:color w:val="000000" w:themeColor="text1"/>
                <w:sz w:val="18"/>
                <w:szCs w:val="18"/>
              </w:rPr>
              <w:t>10%</w:t>
            </w:r>
          </w:p>
        </w:tc>
        <w:tc>
          <w:tcPr>
            <w:tcW w:w="1080" w:type="dxa"/>
            <w:shd w:val="clear" w:color="auto" w:fill="FFFFFF" w:themeFill="background1"/>
            <w:vAlign w:val="center"/>
          </w:tcPr>
          <w:p w:rsidR="00EB0F67" w:rsidRPr="0059165D" w:rsidRDefault="00A5747D" w:rsidP="0059165D">
            <w:pPr>
              <w:spacing w:line="180" w:lineRule="exact"/>
              <w:contextualSpacing/>
              <w:rPr>
                <w:rFonts w:cstheme="minorHAnsi"/>
                <w:color w:val="000000" w:themeColor="text1"/>
                <w:sz w:val="18"/>
                <w:szCs w:val="18"/>
              </w:rPr>
            </w:pPr>
            <w:r w:rsidRPr="0059165D">
              <w:rPr>
                <w:rFonts w:cstheme="minorHAnsi"/>
                <w:color w:val="000000" w:themeColor="text1"/>
                <w:sz w:val="18"/>
                <w:szCs w:val="18"/>
              </w:rPr>
              <w:t>20070403</w:t>
            </w:r>
          </w:p>
        </w:tc>
      </w:tr>
      <w:tr w:rsidR="00EB0F67" w:rsidRPr="001F29F9" w:rsidTr="00A5747D">
        <w:trPr>
          <w:trHeight w:val="188"/>
          <w:jc w:val="center"/>
        </w:trPr>
        <w:tc>
          <w:tcPr>
            <w:tcW w:w="2448" w:type="dxa"/>
            <w:gridSpan w:val="2"/>
            <w:tcBorders>
              <w:right w:val="single" w:sz="4" w:space="0" w:color="auto"/>
            </w:tcBorders>
            <w:shd w:val="clear" w:color="auto" w:fill="FFFFFF" w:themeFill="background1"/>
          </w:tcPr>
          <w:p w:rsidR="00EB0F67" w:rsidRPr="0059165D" w:rsidRDefault="00A5747D" w:rsidP="0059165D">
            <w:pPr>
              <w:spacing w:line="180" w:lineRule="exact"/>
              <w:contextualSpacing/>
              <w:jc w:val="both"/>
              <w:rPr>
                <w:rFonts w:cstheme="minorHAnsi"/>
                <w:color w:val="000000" w:themeColor="text1"/>
                <w:sz w:val="18"/>
                <w:szCs w:val="18"/>
              </w:rPr>
            </w:pPr>
            <w:r w:rsidRPr="0059165D">
              <w:rPr>
                <w:rFonts w:cstheme="minorHAnsi"/>
                <w:color w:val="000000" w:themeColor="text1"/>
                <w:sz w:val="18"/>
                <w:szCs w:val="18"/>
              </w:rPr>
              <w:t>Chronic Right Hip Pain</w:t>
            </w:r>
          </w:p>
        </w:tc>
        <w:tc>
          <w:tcPr>
            <w:tcW w:w="1710" w:type="dxa"/>
            <w:gridSpan w:val="2"/>
            <w:tcBorders>
              <w:right w:val="thinThickThinSmallGap" w:sz="24" w:space="0" w:color="auto"/>
            </w:tcBorders>
            <w:shd w:val="clear" w:color="auto" w:fill="FFFFFF" w:themeFill="background1"/>
          </w:tcPr>
          <w:p w:rsidR="00EB0F67" w:rsidRPr="0059165D" w:rsidRDefault="00A5747D" w:rsidP="0059165D">
            <w:pPr>
              <w:spacing w:line="180" w:lineRule="exact"/>
              <w:contextualSpacing/>
              <w:rPr>
                <w:rFonts w:cstheme="minorHAnsi"/>
                <w:color w:val="000000" w:themeColor="text1"/>
                <w:sz w:val="18"/>
                <w:szCs w:val="18"/>
              </w:rPr>
            </w:pPr>
            <w:r w:rsidRPr="0059165D">
              <w:rPr>
                <w:rFonts w:cstheme="minorHAnsi"/>
                <w:color w:val="000000" w:themeColor="text1"/>
                <w:sz w:val="18"/>
                <w:szCs w:val="18"/>
              </w:rPr>
              <w:t>Not Unfitting</w:t>
            </w:r>
          </w:p>
        </w:tc>
        <w:tc>
          <w:tcPr>
            <w:tcW w:w="2430" w:type="dxa"/>
            <w:tcBorders>
              <w:left w:val="thinThickThinSmallGap" w:sz="24" w:space="0" w:color="auto"/>
              <w:right w:val="single" w:sz="4" w:space="0" w:color="auto"/>
            </w:tcBorders>
            <w:shd w:val="clear" w:color="auto" w:fill="FFFFFF" w:themeFill="background1"/>
            <w:vAlign w:val="center"/>
          </w:tcPr>
          <w:p w:rsidR="00EB0F67" w:rsidRPr="0059165D" w:rsidRDefault="00A5747D" w:rsidP="0059165D">
            <w:pPr>
              <w:spacing w:line="180" w:lineRule="exact"/>
              <w:contextualSpacing/>
              <w:jc w:val="left"/>
              <w:rPr>
                <w:rFonts w:cstheme="minorHAnsi"/>
                <w:color w:val="000000" w:themeColor="text1"/>
                <w:sz w:val="18"/>
                <w:szCs w:val="18"/>
              </w:rPr>
            </w:pPr>
            <w:r w:rsidRPr="0059165D">
              <w:rPr>
                <w:rFonts w:cstheme="minorHAnsi"/>
                <w:color w:val="000000" w:themeColor="text1"/>
                <w:sz w:val="18"/>
                <w:szCs w:val="18"/>
              </w:rPr>
              <w:t>Right Femoral Stress Fracture</w:t>
            </w:r>
          </w:p>
        </w:tc>
        <w:tc>
          <w:tcPr>
            <w:tcW w:w="900" w:type="dxa"/>
            <w:tcBorders>
              <w:left w:val="single" w:sz="4" w:space="0" w:color="auto"/>
              <w:right w:val="single" w:sz="4" w:space="0" w:color="auto"/>
            </w:tcBorders>
            <w:shd w:val="clear" w:color="auto" w:fill="FFFFFF" w:themeFill="background1"/>
          </w:tcPr>
          <w:p w:rsidR="00EB0F67" w:rsidRPr="0059165D" w:rsidRDefault="00A5747D" w:rsidP="0059165D">
            <w:pPr>
              <w:spacing w:line="180" w:lineRule="exact"/>
              <w:contextualSpacing/>
              <w:rPr>
                <w:rFonts w:cstheme="minorHAnsi"/>
                <w:color w:val="000000" w:themeColor="text1"/>
                <w:sz w:val="18"/>
                <w:szCs w:val="18"/>
              </w:rPr>
            </w:pPr>
            <w:r w:rsidRPr="0059165D">
              <w:rPr>
                <w:rFonts w:cstheme="minorHAnsi"/>
                <w:color w:val="000000" w:themeColor="text1"/>
                <w:sz w:val="18"/>
                <w:szCs w:val="18"/>
              </w:rPr>
              <w:t>5252</w:t>
            </w:r>
          </w:p>
        </w:tc>
        <w:tc>
          <w:tcPr>
            <w:tcW w:w="810" w:type="dxa"/>
            <w:tcBorders>
              <w:left w:val="single" w:sz="4" w:space="0" w:color="auto"/>
            </w:tcBorders>
            <w:shd w:val="clear" w:color="auto" w:fill="FFFFFF" w:themeFill="background1"/>
          </w:tcPr>
          <w:p w:rsidR="00EB0F67" w:rsidRPr="0059165D" w:rsidRDefault="00A5747D" w:rsidP="0059165D">
            <w:pPr>
              <w:spacing w:line="180" w:lineRule="exact"/>
              <w:contextualSpacing/>
              <w:rPr>
                <w:rFonts w:cstheme="minorHAnsi"/>
                <w:color w:val="000000" w:themeColor="text1"/>
                <w:sz w:val="18"/>
                <w:szCs w:val="18"/>
              </w:rPr>
            </w:pPr>
            <w:r w:rsidRPr="0059165D">
              <w:rPr>
                <w:rFonts w:cstheme="minorHAnsi"/>
                <w:color w:val="000000" w:themeColor="text1"/>
                <w:sz w:val="18"/>
                <w:szCs w:val="18"/>
              </w:rPr>
              <w:t>10%</w:t>
            </w:r>
          </w:p>
        </w:tc>
        <w:tc>
          <w:tcPr>
            <w:tcW w:w="1080" w:type="dxa"/>
            <w:shd w:val="clear" w:color="auto" w:fill="FFFFFF" w:themeFill="background1"/>
            <w:vAlign w:val="center"/>
          </w:tcPr>
          <w:p w:rsidR="00EB0F67" w:rsidRPr="0059165D" w:rsidRDefault="00A5747D" w:rsidP="0059165D">
            <w:pPr>
              <w:spacing w:line="180" w:lineRule="exact"/>
              <w:contextualSpacing/>
              <w:rPr>
                <w:rFonts w:cstheme="minorHAnsi"/>
                <w:color w:val="000000" w:themeColor="text1"/>
                <w:sz w:val="18"/>
                <w:szCs w:val="18"/>
              </w:rPr>
            </w:pPr>
            <w:r w:rsidRPr="0059165D">
              <w:rPr>
                <w:rFonts w:cstheme="minorHAnsi"/>
                <w:color w:val="000000" w:themeColor="text1"/>
                <w:sz w:val="18"/>
                <w:szCs w:val="18"/>
              </w:rPr>
              <w:t>20070403</w:t>
            </w:r>
          </w:p>
        </w:tc>
      </w:tr>
      <w:tr w:rsidR="00EB0F67" w:rsidRPr="001F29F9" w:rsidTr="006B72E1">
        <w:trPr>
          <w:trHeight w:val="188"/>
          <w:jc w:val="center"/>
        </w:trPr>
        <w:tc>
          <w:tcPr>
            <w:tcW w:w="2448" w:type="dxa"/>
            <w:gridSpan w:val="2"/>
            <w:tcBorders>
              <w:right w:val="single" w:sz="4" w:space="0" w:color="auto"/>
            </w:tcBorders>
            <w:shd w:val="clear" w:color="auto" w:fill="FFFFFF" w:themeFill="background1"/>
          </w:tcPr>
          <w:p w:rsidR="00EB0F67" w:rsidRPr="0059165D" w:rsidRDefault="00A5747D" w:rsidP="0059165D">
            <w:pPr>
              <w:spacing w:line="180" w:lineRule="exact"/>
              <w:contextualSpacing/>
              <w:jc w:val="both"/>
              <w:rPr>
                <w:rFonts w:eastAsia="Times New Roman" w:cstheme="minorHAnsi"/>
                <w:color w:val="000000" w:themeColor="text1"/>
                <w:sz w:val="18"/>
                <w:szCs w:val="18"/>
              </w:rPr>
            </w:pPr>
            <w:r w:rsidRPr="0059165D">
              <w:rPr>
                <w:rFonts w:cstheme="minorHAnsi"/>
                <w:color w:val="000000" w:themeColor="text1"/>
                <w:sz w:val="18"/>
                <w:szCs w:val="18"/>
              </w:rPr>
              <w:t>Alcohol Abuse</w:t>
            </w:r>
          </w:p>
        </w:tc>
        <w:tc>
          <w:tcPr>
            <w:tcW w:w="1710" w:type="dxa"/>
            <w:gridSpan w:val="2"/>
            <w:tcBorders>
              <w:right w:val="thinThickThinSmallGap" w:sz="24" w:space="0" w:color="auto"/>
            </w:tcBorders>
            <w:shd w:val="clear" w:color="auto" w:fill="FFFFFF" w:themeFill="background1"/>
          </w:tcPr>
          <w:p w:rsidR="00EB0F67" w:rsidRPr="0059165D" w:rsidRDefault="00EB0F67" w:rsidP="0059165D">
            <w:pPr>
              <w:spacing w:line="180" w:lineRule="exact"/>
              <w:contextualSpacing/>
              <w:rPr>
                <w:rFonts w:eastAsia="Times New Roman" w:cstheme="minorHAnsi"/>
                <w:color w:val="000000" w:themeColor="text1"/>
                <w:sz w:val="18"/>
                <w:szCs w:val="18"/>
              </w:rPr>
            </w:pPr>
            <w:r w:rsidRPr="0059165D">
              <w:rPr>
                <w:rFonts w:cstheme="minorHAnsi"/>
                <w:color w:val="000000" w:themeColor="text1"/>
                <w:sz w:val="18"/>
                <w:szCs w:val="18"/>
              </w:rPr>
              <w:t>Not Unfitting</w:t>
            </w:r>
          </w:p>
        </w:tc>
        <w:tc>
          <w:tcPr>
            <w:tcW w:w="4140" w:type="dxa"/>
            <w:gridSpan w:val="3"/>
            <w:tcBorders>
              <w:left w:val="thinThickThinSmallGap" w:sz="24" w:space="0" w:color="auto"/>
            </w:tcBorders>
            <w:shd w:val="clear" w:color="auto" w:fill="FFFFFF" w:themeFill="background1"/>
          </w:tcPr>
          <w:p w:rsidR="00EB0F67" w:rsidRPr="0059165D" w:rsidRDefault="00EB0F67" w:rsidP="0059165D">
            <w:pPr>
              <w:spacing w:line="180" w:lineRule="exact"/>
              <w:contextualSpacing/>
              <w:jc w:val="left"/>
              <w:rPr>
                <w:rFonts w:cstheme="minorHAnsi"/>
                <w:color w:val="000000" w:themeColor="text1"/>
                <w:sz w:val="18"/>
                <w:szCs w:val="18"/>
              </w:rPr>
            </w:pPr>
            <w:r w:rsidRPr="0059165D">
              <w:rPr>
                <w:rFonts w:cstheme="minorHAnsi"/>
                <w:color w:val="000000" w:themeColor="text1"/>
                <w:sz w:val="18"/>
                <w:szCs w:val="18"/>
              </w:rPr>
              <w:t>No VA Entry</w:t>
            </w:r>
            <w:r w:rsidR="001E3071" w:rsidRPr="0059165D">
              <w:rPr>
                <w:rFonts w:cstheme="minorHAnsi"/>
                <w:color w:val="000000" w:themeColor="text1"/>
                <w:sz w:val="18"/>
                <w:szCs w:val="18"/>
              </w:rPr>
              <w:t xml:space="preserve"> for Alcohol Abuse</w:t>
            </w:r>
          </w:p>
        </w:tc>
        <w:tc>
          <w:tcPr>
            <w:tcW w:w="1080" w:type="dxa"/>
            <w:shd w:val="clear" w:color="auto" w:fill="FFFFFF" w:themeFill="background1"/>
            <w:vAlign w:val="center"/>
          </w:tcPr>
          <w:p w:rsidR="00EB0F67" w:rsidRPr="0059165D" w:rsidRDefault="00EB0F67" w:rsidP="0059165D">
            <w:pPr>
              <w:spacing w:line="180" w:lineRule="exact"/>
              <w:contextualSpacing/>
              <w:rPr>
                <w:rFonts w:eastAsia="Times New Roman" w:cstheme="minorHAnsi"/>
                <w:color w:val="000000" w:themeColor="text1"/>
                <w:sz w:val="18"/>
                <w:szCs w:val="18"/>
              </w:rPr>
            </w:pPr>
          </w:p>
        </w:tc>
      </w:tr>
      <w:tr w:rsidR="00A5747D" w:rsidRPr="001F29F9" w:rsidTr="006B72E1">
        <w:trPr>
          <w:trHeight w:val="188"/>
          <w:jc w:val="center"/>
        </w:trPr>
        <w:tc>
          <w:tcPr>
            <w:tcW w:w="2448" w:type="dxa"/>
            <w:gridSpan w:val="2"/>
            <w:tcBorders>
              <w:right w:val="single" w:sz="4" w:space="0" w:color="auto"/>
            </w:tcBorders>
            <w:shd w:val="clear" w:color="auto" w:fill="FFFFFF" w:themeFill="background1"/>
          </w:tcPr>
          <w:p w:rsidR="00A5747D" w:rsidRPr="0059165D" w:rsidRDefault="00A5747D" w:rsidP="0059165D">
            <w:pPr>
              <w:spacing w:line="180" w:lineRule="exact"/>
              <w:contextualSpacing/>
              <w:jc w:val="both"/>
              <w:rPr>
                <w:rFonts w:cstheme="minorHAnsi"/>
                <w:color w:val="000000" w:themeColor="text1"/>
                <w:sz w:val="18"/>
                <w:szCs w:val="18"/>
              </w:rPr>
            </w:pPr>
            <w:r w:rsidRPr="0059165D">
              <w:rPr>
                <w:rFonts w:cstheme="minorHAnsi"/>
                <w:color w:val="000000" w:themeColor="text1"/>
                <w:sz w:val="18"/>
                <w:szCs w:val="18"/>
              </w:rPr>
              <w:t>Smok</w:t>
            </w:r>
            <w:r w:rsidR="008C4F72" w:rsidRPr="0059165D">
              <w:rPr>
                <w:rFonts w:cstheme="minorHAnsi"/>
                <w:color w:val="000000" w:themeColor="text1"/>
                <w:sz w:val="18"/>
                <w:szCs w:val="18"/>
              </w:rPr>
              <w:t>ing</w:t>
            </w:r>
          </w:p>
        </w:tc>
        <w:tc>
          <w:tcPr>
            <w:tcW w:w="1710" w:type="dxa"/>
            <w:gridSpan w:val="2"/>
            <w:tcBorders>
              <w:right w:val="thinThickThinSmallGap" w:sz="24" w:space="0" w:color="auto"/>
            </w:tcBorders>
            <w:shd w:val="clear" w:color="auto" w:fill="FFFFFF" w:themeFill="background1"/>
          </w:tcPr>
          <w:p w:rsidR="00A5747D" w:rsidRPr="0059165D" w:rsidRDefault="00A5747D" w:rsidP="0059165D">
            <w:pPr>
              <w:spacing w:line="180" w:lineRule="exact"/>
              <w:contextualSpacing/>
              <w:rPr>
                <w:rFonts w:cstheme="minorHAnsi"/>
                <w:color w:val="000000" w:themeColor="text1"/>
                <w:sz w:val="18"/>
                <w:szCs w:val="18"/>
              </w:rPr>
            </w:pPr>
            <w:r w:rsidRPr="0059165D">
              <w:rPr>
                <w:rFonts w:cstheme="minorHAnsi"/>
                <w:color w:val="000000" w:themeColor="text1"/>
                <w:sz w:val="18"/>
                <w:szCs w:val="18"/>
              </w:rPr>
              <w:t>Not Unfitting</w:t>
            </w:r>
          </w:p>
        </w:tc>
        <w:tc>
          <w:tcPr>
            <w:tcW w:w="4140" w:type="dxa"/>
            <w:gridSpan w:val="3"/>
            <w:tcBorders>
              <w:left w:val="thinThickThinSmallGap" w:sz="24" w:space="0" w:color="auto"/>
            </w:tcBorders>
            <w:shd w:val="clear" w:color="auto" w:fill="FFFFFF" w:themeFill="background1"/>
          </w:tcPr>
          <w:p w:rsidR="00A5747D" w:rsidRPr="0059165D" w:rsidRDefault="00A5747D" w:rsidP="0059165D">
            <w:pPr>
              <w:spacing w:line="180" w:lineRule="exact"/>
              <w:contextualSpacing/>
              <w:jc w:val="left"/>
              <w:rPr>
                <w:rFonts w:cstheme="minorHAnsi"/>
                <w:color w:val="000000" w:themeColor="text1"/>
                <w:sz w:val="18"/>
                <w:szCs w:val="18"/>
              </w:rPr>
            </w:pPr>
            <w:r w:rsidRPr="0059165D">
              <w:rPr>
                <w:rFonts w:cstheme="minorHAnsi"/>
                <w:color w:val="000000" w:themeColor="text1"/>
                <w:sz w:val="18"/>
                <w:szCs w:val="18"/>
              </w:rPr>
              <w:t>No VA Entry</w:t>
            </w:r>
            <w:r w:rsidR="001E3071" w:rsidRPr="0059165D">
              <w:rPr>
                <w:rFonts w:cstheme="minorHAnsi"/>
                <w:color w:val="000000" w:themeColor="text1"/>
                <w:sz w:val="18"/>
                <w:szCs w:val="18"/>
              </w:rPr>
              <w:t xml:space="preserve"> for Smoking</w:t>
            </w:r>
          </w:p>
        </w:tc>
        <w:tc>
          <w:tcPr>
            <w:tcW w:w="1080" w:type="dxa"/>
            <w:shd w:val="clear" w:color="auto" w:fill="FFFFFF" w:themeFill="background1"/>
            <w:vAlign w:val="center"/>
          </w:tcPr>
          <w:p w:rsidR="00A5747D" w:rsidRPr="0059165D" w:rsidRDefault="00A5747D" w:rsidP="0059165D">
            <w:pPr>
              <w:spacing w:line="180" w:lineRule="exact"/>
              <w:contextualSpacing/>
              <w:rPr>
                <w:rFonts w:cstheme="minorHAnsi"/>
                <w:color w:val="000000" w:themeColor="text1"/>
                <w:sz w:val="18"/>
                <w:szCs w:val="18"/>
              </w:rPr>
            </w:pPr>
          </w:p>
        </w:tc>
      </w:tr>
      <w:tr w:rsidR="00EB0F67" w:rsidRPr="001F29F9" w:rsidTr="000559C6">
        <w:trPr>
          <w:trHeight w:val="207"/>
          <w:jc w:val="center"/>
        </w:trPr>
        <w:tc>
          <w:tcPr>
            <w:tcW w:w="4158" w:type="dxa"/>
            <w:gridSpan w:val="4"/>
            <w:tcBorders>
              <w:bottom w:val="single" w:sz="4" w:space="0" w:color="000000" w:themeColor="text1"/>
              <w:right w:val="thinThickThinSmallGap" w:sz="24" w:space="0" w:color="auto"/>
            </w:tcBorders>
            <w:shd w:val="clear" w:color="auto" w:fill="FFFFFF" w:themeFill="background1"/>
            <w:vAlign w:val="center"/>
          </w:tcPr>
          <w:p w:rsidR="00EB0F67" w:rsidRPr="0059165D" w:rsidRDefault="00A5747D" w:rsidP="0059165D">
            <w:pPr>
              <w:spacing w:line="180" w:lineRule="exact"/>
              <w:contextualSpacing/>
              <w:rPr>
                <w:rFonts w:eastAsia="Times New Roman" w:cstheme="minorHAnsi"/>
                <w:color w:val="000000" w:themeColor="text1"/>
                <w:sz w:val="18"/>
                <w:szCs w:val="18"/>
              </w:rPr>
            </w:pPr>
            <w:r w:rsidRPr="0059165D">
              <w:rPr>
                <w:rFonts w:cstheme="minorHAnsi"/>
                <w:color w:val="000000" w:themeColor="text1"/>
                <w:sz w:val="18"/>
                <w:szCs w:val="18"/>
              </w:rPr>
              <w:t>↓No Additional MEB/PEB Entries↓</w:t>
            </w:r>
          </w:p>
        </w:tc>
        <w:tc>
          <w:tcPr>
            <w:tcW w:w="4140" w:type="dxa"/>
            <w:gridSpan w:val="3"/>
            <w:tcBorders>
              <w:left w:val="thinThickThinSmallGap" w:sz="24" w:space="0" w:color="auto"/>
              <w:bottom w:val="single" w:sz="4" w:space="0" w:color="000000" w:themeColor="text1"/>
            </w:tcBorders>
            <w:shd w:val="clear" w:color="auto" w:fill="FFFFFF" w:themeFill="background1"/>
            <w:vAlign w:val="center"/>
          </w:tcPr>
          <w:p w:rsidR="00EB0F67" w:rsidRPr="0059165D" w:rsidRDefault="00474AF7" w:rsidP="0059165D">
            <w:pPr>
              <w:spacing w:line="180" w:lineRule="exact"/>
              <w:contextualSpacing/>
              <w:rPr>
                <w:rFonts w:eastAsia="Times New Roman" w:cstheme="minorHAnsi"/>
                <w:color w:val="000000" w:themeColor="text1"/>
                <w:sz w:val="18"/>
                <w:szCs w:val="18"/>
              </w:rPr>
            </w:pPr>
            <w:r w:rsidRPr="0059165D">
              <w:rPr>
                <w:rFonts w:cstheme="minorHAnsi"/>
                <w:color w:val="000000" w:themeColor="text1"/>
                <w:sz w:val="18"/>
                <w:szCs w:val="18"/>
              </w:rPr>
              <w:t>0% x 1</w:t>
            </w:r>
            <w:r w:rsidR="001E3071" w:rsidRPr="0059165D">
              <w:rPr>
                <w:rFonts w:cstheme="minorHAnsi"/>
                <w:color w:val="000000" w:themeColor="text1"/>
                <w:sz w:val="18"/>
                <w:szCs w:val="18"/>
              </w:rPr>
              <w:t xml:space="preserve"> </w:t>
            </w:r>
            <w:r w:rsidR="00EB0F67" w:rsidRPr="0059165D">
              <w:rPr>
                <w:rFonts w:cstheme="minorHAnsi"/>
                <w:color w:val="000000" w:themeColor="text1"/>
                <w:sz w:val="18"/>
                <w:szCs w:val="18"/>
              </w:rPr>
              <w:t>/</w:t>
            </w:r>
            <w:r w:rsidR="001E3071" w:rsidRPr="0059165D">
              <w:rPr>
                <w:rFonts w:cstheme="minorHAnsi"/>
                <w:color w:val="000000" w:themeColor="text1"/>
                <w:sz w:val="18"/>
                <w:szCs w:val="18"/>
              </w:rPr>
              <w:t xml:space="preserve"> </w:t>
            </w:r>
            <w:r w:rsidR="00EB0F67" w:rsidRPr="0059165D">
              <w:rPr>
                <w:rFonts w:cstheme="minorHAnsi"/>
                <w:color w:val="000000" w:themeColor="text1"/>
                <w:sz w:val="18"/>
                <w:szCs w:val="18"/>
              </w:rPr>
              <w:t xml:space="preserve">Not Service Connected x </w:t>
            </w:r>
            <w:r w:rsidRPr="0059165D">
              <w:rPr>
                <w:rFonts w:cstheme="minorHAnsi"/>
                <w:color w:val="000000" w:themeColor="text1"/>
                <w:sz w:val="18"/>
                <w:szCs w:val="18"/>
              </w:rPr>
              <w:t>14</w:t>
            </w:r>
          </w:p>
        </w:tc>
        <w:tc>
          <w:tcPr>
            <w:tcW w:w="1080" w:type="dxa"/>
            <w:tcBorders>
              <w:bottom w:val="single" w:sz="4" w:space="0" w:color="000000" w:themeColor="text1"/>
            </w:tcBorders>
            <w:shd w:val="clear" w:color="auto" w:fill="FFFFFF" w:themeFill="background1"/>
            <w:vAlign w:val="center"/>
          </w:tcPr>
          <w:p w:rsidR="00A5747D" w:rsidRPr="0059165D" w:rsidRDefault="00EB0F67" w:rsidP="0059165D">
            <w:pPr>
              <w:spacing w:line="180" w:lineRule="exact"/>
              <w:contextualSpacing/>
              <w:rPr>
                <w:rFonts w:cstheme="minorHAnsi"/>
                <w:color w:val="000000" w:themeColor="text1"/>
                <w:sz w:val="18"/>
                <w:szCs w:val="18"/>
              </w:rPr>
            </w:pPr>
            <w:r w:rsidRPr="0059165D">
              <w:rPr>
                <w:rFonts w:cstheme="minorHAnsi"/>
                <w:color w:val="000000" w:themeColor="text1"/>
                <w:sz w:val="18"/>
                <w:szCs w:val="18"/>
              </w:rPr>
              <w:t>200</w:t>
            </w:r>
            <w:r w:rsidR="00A5747D" w:rsidRPr="0059165D">
              <w:rPr>
                <w:rFonts w:cstheme="minorHAnsi"/>
                <w:color w:val="000000" w:themeColor="text1"/>
                <w:sz w:val="18"/>
                <w:szCs w:val="18"/>
              </w:rPr>
              <w:t>70403</w:t>
            </w:r>
          </w:p>
        </w:tc>
      </w:tr>
      <w:tr w:rsidR="00EB0F67" w:rsidRPr="001F29F9" w:rsidTr="006B72E1">
        <w:trPr>
          <w:trHeight w:val="242"/>
          <w:jc w:val="center"/>
        </w:trPr>
        <w:tc>
          <w:tcPr>
            <w:tcW w:w="4158" w:type="dxa"/>
            <w:gridSpan w:val="4"/>
            <w:tcBorders>
              <w:right w:val="thinThickThinSmallGap" w:sz="24" w:space="0" w:color="auto"/>
            </w:tcBorders>
            <w:shd w:val="clear" w:color="auto" w:fill="D9D9D9" w:themeFill="background1" w:themeFillShade="D9"/>
            <w:vAlign w:val="center"/>
          </w:tcPr>
          <w:p w:rsidR="00EB0F67" w:rsidRPr="00993362" w:rsidRDefault="00EB0F67" w:rsidP="0059165D">
            <w:pPr>
              <w:spacing w:line="180" w:lineRule="exact"/>
              <w:contextualSpacing/>
              <w:rPr>
                <w:rFonts w:cstheme="minorHAnsi"/>
                <w:b/>
                <w:color w:val="000000" w:themeColor="text1"/>
                <w:sz w:val="18"/>
                <w:szCs w:val="18"/>
              </w:rPr>
            </w:pPr>
            <w:r w:rsidRPr="00993362">
              <w:rPr>
                <w:rFonts w:cstheme="minorHAnsi"/>
                <w:b/>
                <w:color w:val="000000" w:themeColor="text1"/>
                <w:sz w:val="18"/>
                <w:szCs w:val="18"/>
              </w:rPr>
              <w:t xml:space="preserve">Combined:  </w:t>
            </w:r>
            <w:r w:rsidR="00A5747D" w:rsidRPr="00993362">
              <w:rPr>
                <w:rFonts w:cstheme="minorHAnsi"/>
                <w:b/>
                <w:color w:val="000000" w:themeColor="text1"/>
                <w:sz w:val="18"/>
                <w:szCs w:val="18"/>
              </w:rPr>
              <w:t>1</w:t>
            </w:r>
            <w:r w:rsidR="008D08AA" w:rsidRPr="00993362">
              <w:rPr>
                <w:rFonts w:cstheme="minorHAnsi"/>
                <w:b/>
                <w:color w:val="000000" w:themeColor="text1"/>
                <w:sz w:val="18"/>
                <w:szCs w:val="18"/>
              </w:rPr>
              <w:t>0</w:t>
            </w:r>
            <w:r w:rsidRPr="00993362">
              <w:rPr>
                <w:rFonts w:cstheme="minorHAns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EB0F67" w:rsidRPr="00993362" w:rsidRDefault="00EB0F67" w:rsidP="0059165D">
            <w:pPr>
              <w:spacing w:line="180" w:lineRule="exact"/>
              <w:contextualSpacing/>
              <w:rPr>
                <w:rFonts w:cstheme="minorHAnsi"/>
                <w:b/>
                <w:color w:val="000000" w:themeColor="text1"/>
                <w:sz w:val="18"/>
                <w:szCs w:val="18"/>
              </w:rPr>
            </w:pPr>
            <w:r w:rsidRPr="00993362">
              <w:rPr>
                <w:rFonts w:cstheme="minorHAnsi"/>
                <w:b/>
                <w:color w:val="000000" w:themeColor="text1"/>
                <w:sz w:val="18"/>
                <w:szCs w:val="18"/>
              </w:rPr>
              <w:t xml:space="preserve">Combined:  </w:t>
            </w:r>
            <w:r w:rsidR="00A5747D" w:rsidRPr="00993362">
              <w:rPr>
                <w:rFonts w:cstheme="minorHAnsi"/>
                <w:b/>
                <w:color w:val="000000" w:themeColor="text1"/>
                <w:sz w:val="18"/>
                <w:szCs w:val="18"/>
              </w:rPr>
              <w:t>6</w:t>
            </w:r>
            <w:r w:rsidRPr="00993362">
              <w:rPr>
                <w:rFonts w:cstheme="minorHAnsi"/>
                <w:b/>
                <w:color w:val="000000" w:themeColor="text1"/>
                <w:sz w:val="18"/>
                <w:szCs w:val="18"/>
              </w:rPr>
              <w:t>0%</w:t>
            </w:r>
          </w:p>
        </w:tc>
      </w:tr>
    </w:tbl>
    <w:p w:rsidR="00EB0F67" w:rsidRDefault="00EB0F67" w:rsidP="00C17F1D">
      <w:pPr>
        <w:pBdr>
          <w:bottom w:val="single" w:sz="12" w:space="1" w:color="auto"/>
        </w:pBdr>
        <w:tabs>
          <w:tab w:val="left" w:pos="288"/>
          <w:tab w:val="left" w:pos="4752"/>
        </w:tabs>
        <w:jc w:val="both"/>
        <w:rPr>
          <w:color w:val="000000" w:themeColor="text1"/>
          <w:szCs w:val="18"/>
        </w:rPr>
      </w:pPr>
    </w:p>
    <w:p w:rsidR="005B098C" w:rsidRPr="001F29F9" w:rsidRDefault="005B098C" w:rsidP="00C17F1D">
      <w:pPr>
        <w:pBdr>
          <w:bottom w:val="single" w:sz="12" w:space="1" w:color="auto"/>
        </w:pBdr>
        <w:tabs>
          <w:tab w:val="left" w:pos="288"/>
          <w:tab w:val="left" w:pos="4752"/>
        </w:tabs>
        <w:jc w:val="both"/>
        <w:rPr>
          <w:color w:val="000000" w:themeColor="text1"/>
          <w:szCs w:val="18"/>
        </w:rPr>
      </w:pPr>
    </w:p>
    <w:p w:rsidR="00EB0F67" w:rsidRPr="00EB0F67" w:rsidRDefault="00EB0F67" w:rsidP="00C17F1D">
      <w:pPr>
        <w:tabs>
          <w:tab w:val="left" w:pos="288"/>
          <w:tab w:val="left" w:pos="4752"/>
        </w:tabs>
        <w:jc w:val="both"/>
        <w:rPr>
          <w:color w:val="000000" w:themeColor="text1"/>
          <w:szCs w:val="24"/>
        </w:rPr>
      </w:pPr>
    </w:p>
    <w:p w:rsidR="002C6E5B" w:rsidRPr="007D4632" w:rsidRDefault="002C6E5B" w:rsidP="00C17F1D">
      <w:pPr>
        <w:pStyle w:val="Default"/>
        <w:spacing w:line="240" w:lineRule="exact"/>
        <w:jc w:val="both"/>
        <w:rPr>
          <w:sz w:val="23"/>
          <w:szCs w:val="23"/>
        </w:rPr>
      </w:pPr>
      <w:r w:rsidRPr="001F29F9">
        <w:rPr>
          <w:color w:val="000000" w:themeColor="text1"/>
          <w:u w:val="single"/>
        </w:rPr>
        <w:t>ANALYSIS SUMMARY</w:t>
      </w:r>
      <w:r w:rsidRPr="001F29F9">
        <w:rPr>
          <w:color w:val="000000" w:themeColor="text1"/>
        </w:rPr>
        <w:t>:</w:t>
      </w:r>
      <w:r w:rsidR="00C61789">
        <w:rPr>
          <w:color w:val="000000" w:themeColor="text1"/>
        </w:rPr>
        <w:t xml:space="preserve">  </w:t>
      </w:r>
    </w:p>
    <w:p w:rsidR="002F6AD8" w:rsidRPr="001F29F9" w:rsidRDefault="002F6AD8" w:rsidP="00C17F1D">
      <w:pPr>
        <w:jc w:val="left"/>
        <w:rPr>
          <w:color w:val="000000" w:themeColor="text1"/>
          <w:szCs w:val="24"/>
          <w:u w:val="single"/>
        </w:rPr>
      </w:pPr>
    </w:p>
    <w:p w:rsidR="00982167" w:rsidRDefault="00A56246" w:rsidP="00C17F1D">
      <w:pPr>
        <w:jc w:val="both"/>
        <w:rPr>
          <w:color w:val="auto"/>
          <w:szCs w:val="24"/>
        </w:rPr>
      </w:pPr>
      <w:proofErr w:type="gramStart"/>
      <w:r>
        <w:rPr>
          <w:color w:val="000000" w:themeColor="text1"/>
          <w:szCs w:val="24"/>
          <w:u w:val="single"/>
        </w:rPr>
        <w:t xml:space="preserve">Mental </w:t>
      </w:r>
      <w:r w:rsidR="003F2EEE" w:rsidRPr="00C20E83">
        <w:rPr>
          <w:color w:val="000000" w:themeColor="text1"/>
          <w:szCs w:val="24"/>
          <w:u w:val="single"/>
        </w:rPr>
        <w:t>Condition</w:t>
      </w:r>
      <w:r w:rsidR="00C20E83">
        <w:rPr>
          <w:color w:val="000000" w:themeColor="text1"/>
          <w:szCs w:val="24"/>
        </w:rPr>
        <w:t>.</w:t>
      </w:r>
      <w:proofErr w:type="gramEnd"/>
      <w:r w:rsidR="00C20E83">
        <w:rPr>
          <w:color w:val="000000" w:themeColor="text1"/>
          <w:szCs w:val="24"/>
        </w:rPr>
        <w:t xml:space="preserve"> </w:t>
      </w:r>
      <w:r w:rsidR="003F2EEE" w:rsidRPr="00C20E83">
        <w:rPr>
          <w:color w:val="000000" w:themeColor="text1"/>
          <w:szCs w:val="24"/>
        </w:rPr>
        <w:t xml:space="preserve"> </w:t>
      </w:r>
      <w:r w:rsidR="00982167" w:rsidRPr="00C20E83">
        <w:rPr>
          <w:color w:val="000000" w:themeColor="text1"/>
          <w:szCs w:val="24"/>
        </w:rPr>
        <w:t xml:space="preserve">The National Defense Authorization Act (NDAA) </w:t>
      </w:r>
      <w:r>
        <w:rPr>
          <w:color w:val="000000" w:themeColor="text1"/>
          <w:szCs w:val="24"/>
        </w:rPr>
        <w:t xml:space="preserve">of </w:t>
      </w:r>
      <w:r w:rsidR="00982167" w:rsidRPr="00C20E83">
        <w:rPr>
          <w:color w:val="000000" w:themeColor="text1"/>
          <w:szCs w:val="24"/>
        </w:rPr>
        <w:t>2008 mandate</w:t>
      </w:r>
      <w:r>
        <w:rPr>
          <w:color w:val="000000" w:themeColor="text1"/>
          <w:szCs w:val="24"/>
        </w:rPr>
        <w:t>d</w:t>
      </w:r>
      <w:r w:rsidR="00982167" w:rsidRPr="00C20E83">
        <w:rPr>
          <w:color w:val="000000" w:themeColor="text1"/>
          <w:szCs w:val="24"/>
        </w:rPr>
        <w:t xml:space="preserve"> </w:t>
      </w:r>
      <w:proofErr w:type="gramStart"/>
      <w:r w:rsidR="00982167" w:rsidRPr="00C20E83">
        <w:rPr>
          <w:color w:val="000000" w:themeColor="text1"/>
          <w:szCs w:val="24"/>
        </w:rPr>
        <w:t>DoD</w:t>
      </w:r>
      <w:proofErr w:type="gramEnd"/>
      <w:r w:rsidR="00982167" w:rsidRPr="00C20E83">
        <w:rPr>
          <w:color w:val="000000" w:themeColor="text1"/>
          <w:szCs w:val="24"/>
        </w:rPr>
        <w:t xml:space="preserve"> adherence to </w:t>
      </w:r>
      <w:r>
        <w:rPr>
          <w:color w:val="000000" w:themeColor="text1"/>
          <w:szCs w:val="24"/>
        </w:rPr>
        <w:t xml:space="preserve">the </w:t>
      </w:r>
      <w:r w:rsidR="00982167" w:rsidRPr="00C20E83">
        <w:rPr>
          <w:color w:val="000000" w:themeColor="text1"/>
          <w:szCs w:val="24"/>
        </w:rPr>
        <w:t>Veterans</w:t>
      </w:r>
      <w:r>
        <w:rPr>
          <w:color w:val="000000" w:themeColor="text1"/>
          <w:szCs w:val="24"/>
        </w:rPr>
        <w:t>’</w:t>
      </w:r>
      <w:r w:rsidR="00982167" w:rsidRPr="00C20E83">
        <w:rPr>
          <w:color w:val="000000" w:themeColor="text1"/>
          <w:szCs w:val="24"/>
        </w:rPr>
        <w:t xml:space="preserve"> Administration Schedule for Rating Disabilities (VASRD) §4.129</w:t>
      </w:r>
      <w:r>
        <w:rPr>
          <w:color w:val="000000" w:themeColor="text1"/>
          <w:szCs w:val="24"/>
        </w:rPr>
        <w:t xml:space="preserve">, for cases involving PTSD.  </w:t>
      </w:r>
      <w:r w:rsidR="000F6A70" w:rsidRPr="00C20E83">
        <w:rPr>
          <w:color w:val="auto"/>
          <w:szCs w:val="24"/>
        </w:rPr>
        <w:t xml:space="preserve">IAW </w:t>
      </w:r>
      <w:proofErr w:type="spellStart"/>
      <w:r w:rsidR="000F6A70" w:rsidRPr="00C20E83">
        <w:rPr>
          <w:color w:val="auto"/>
          <w:szCs w:val="24"/>
        </w:rPr>
        <w:t>DoDI</w:t>
      </w:r>
      <w:proofErr w:type="spellEnd"/>
      <w:r w:rsidR="000F6A70" w:rsidRPr="00C20E83">
        <w:rPr>
          <w:color w:val="auto"/>
          <w:szCs w:val="24"/>
        </w:rPr>
        <w:t xml:space="preserve"> 6040.44 and </w:t>
      </w:r>
      <w:proofErr w:type="spellStart"/>
      <w:proofErr w:type="gramStart"/>
      <w:r w:rsidR="000F6A70" w:rsidRPr="00C20E83">
        <w:rPr>
          <w:color w:val="auto"/>
          <w:szCs w:val="24"/>
        </w:rPr>
        <w:t>DoD</w:t>
      </w:r>
      <w:proofErr w:type="spellEnd"/>
      <w:proofErr w:type="gramEnd"/>
      <w:r w:rsidR="000F6A70" w:rsidRPr="00C20E83">
        <w:rPr>
          <w:color w:val="auto"/>
          <w:szCs w:val="24"/>
        </w:rPr>
        <w:t xml:space="preserve"> guidance (which applies VASRD </w:t>
      </w:r>
      <w:r w:rsidRPr="00C20E83">
        <w:rPr>
          <w:color w:val="000000" w:themeColor="text1"/>
          <w:szCs w:val="24"/>
        </w:rPr>
        <w:t>§4.129</w:t>
      </w:r>
      <w:r w:rsidR="000F6A70" w:rsidRPr="00C20E83">
        <w:rPr>
          <w:color w:val="auto"/>
          <w:szCs w:val="24"/>
        </w:rPr>
        <w:t xml:space="preserve"> to all </w:t>
      </w:r>
      <w:r>
        <w:rPr>
          <w:color w:val="auto"/>
          <w:szCs w:val="24"/>
        </w:rPr>
        <w:t>PTSD</w:t>
      </w:r>
      <w:r w:rsidR="000F6A70" w:rsidRPr="00C20E83">
        <w:rPr>
          <w:color w:val="auto"/>
          <w:szCs w:val="24"/>
        </w:rPr>
        <w:t xml:space="preserve"> cases), the Board is obligated to recommend a minimum 50% rat</w:t>
      </w:r>
      <w:r>
        <w:rPr>
          <w:color w:val="auto"/>
          <w:szCs w:val="24"/>
        </w:rPr>
        <w:t xml:space="preserve">ing for a </w:t>
      </w:r>
      <w:r w:rsidR="000F6A70" w:rsidRPr="00C20E83">
        <w:rPr>
          <w:color w:val="auto"/>
          <w:szCs w:val="24"/>
        </w:rPr>
        <w:t xml:space="preserve">period on the </w:t>
      </w:r>
      <w:r w:rsidR="0026061F">
        <w:rPr>
          <w:color w:val="auto"/>
          <w:szCs w:val="24"/>
        </w:rPr>
        <w:lastRenderedPageBreak/>
        <w:t>TDRL</w:t>
      </w:r>
      <w:r w:rsidR="000F6A70" w:rsidRPr="00C20E83">
        <w:rPr>
          <w:color w:val="auto"/>
          <w:szCs w:val="24"/>
        </w:rPr>
        <w:t xml:space="preserve">. </w:t>
      </w:r>
      <w:r w:rsidR="00982167" w:rsidRPr="00C20E83">
        <w:rPr>
          <w:color w:val="auto"/>
          <w:szCs w:val="24"/>
        </w:rPr>
        <w:t xml:space="preserve"> </w:t>
      </w:r>
      <w:r>
        <w:rPr>
          <w:color w:val="auto"/>
          <w:szCs w:val="24"/>
        </w:rPr>
        <w:t>After the TDRL period, t</w:t>
      </w:r>
      <w:r w:rsidR="000F6A70" w:rsidRPr="00C20E83">
        <w:rPr>
          <w:color w:val="auto"/>
          <w:szCs w:val="24"/>
        </w:rPr>
        <w:t>he Board must then determine the most appropriate fit with VASRD</w:t>
      </w:r>
      <w:r>
        <w:rPr>
          <w:color w:val="auto"/>
          <w:szCs w:val="24"/>
        </w:rPr>
        <w:t xml:space="preserve"> </w:t>
      </w:r>
      <w:r w:rsidRPr="00C20E83">
        <w:rPr>
          <w:color w:val="000000" w:themeColor="text1"/>
          <w:szCs w:val="24"/>
        </w:rPr>
        <w:t>§4.</w:t>
      </w:r>
      <w:r w:rsidR="000F6A70" w:rsidRPr="00C20E83">
        <w:rPr>
          <w:color w:val="auto"/>
          <w:szCs w:val="24"/>
        </w:rPr>
        <w:t xml:space="preserve">130 criteria for its permanent rating recommendation. </w:t>
      </w:r>
      <w:r w:rsidR="00982167" w:rsidRPr="00C20E83">
        <w:rPr>
          <w:color w:val="auto"/>
          <w:szCs w:val="24"/>
        </w:rPr>
        <w:t xml:space="preserve"> Since the </w:t>
      </w:r>
      <w:r w:rsidR="00C50158">
        <w:rPr>
          <w:color w:val="auto"/>
          <w:szCs w:val="24"/>
        </w:rPr>
        <w:t>CI was p</w:t>
      </w:r>
      <w:r w:rsidR="00C30B5B">
        <w:rPr>
          <w:color w:val="auto"/>
          <w:szCs w:val="24"/>
        </w:rPr>
        <w:t>ut</w:t>
      </w:r>
      <w:r w:rsidR="00C50158">
        <w:rPr>
          <w:color w:val="auto"/>
          <w:szCs w:val="24"/>
        </w:rPr>
        <w:t xml:space="preserve"> on TDRL, </w:t>
      </w:r>
      <w:r w:rsidR="00982167" w:rsidRPr="00C20E83">
        <w:rPr>
          <w:color w:val="auto"/>
          <w:szCs w:val="24"/>
        </w:rPr>
        <w:t xml:space="preserve">the Board need not apply a constructive </w:t>
      </w:r>
      <w:r w:rsidR="0026061F">
        <w:rPr>
          <w:color w:val="auto"/>
          <w:szCs w:val="24"/>
        </w:rPr>
        <w:t>six-</w:t>
      </w:r>
      <w:r w:rsidR="00C50158">
        <w:rPr>
          <w:color w:val="auto"/>
          <w:szCs w:val="24"/>
        </w:rPr>
        <w:t xml:space="preserve">month </w:t>
      </w:r>
      <w:r w:rsidR="00982167" w:rsidRPr="00C20E83">
        <w:rPr>
          <w:color w:val="auto"/>
          <w:szCs w:val="24"/>
        </w:rPr>
        <w:t xml:space="preserve">rating interval in this case.  </w:t>
      </w:r>
      <w:r w:rsidR="00C50158">
        <w:rPr>
          <w:color w:val="auto"/>
          <w:szCs w:val="24"/>
        </w:rPr>
        <w:t xml:space="preserve">However, </w:t>
      </w:r>
      <w:r w:rsidR="00863069">
        <w:rPr>
          <w:color w:val="auto"/>
          <w:szCs w:val="24"/>
        </w:rPr>
        <w:t>the</w:t>
      </w:r>
      <w:r w:rsidR="00982167" w:rsidRPr="00C20E83">
        <w:rPr>
          <w:color w:val="auto"/>
          <w:szCs w:val="24"/>
        </w:rPr>
        <w:t xml:space="preserve"> minimum TDRL rating of 50% </w:t>
      </w:r>
      <w:r w:rsidR="004863B3">
        <w:rPr>
          <w:color w:val="auto"/>
          <w:szCs w:val="24"/>
        </w:rPr>
        <w:t>still applies</w:t>
      </w:r>
      <w:r w:rsidR="00B14E1C">
        <w:rPr>
          <w:color w:val="auto"/>
          <w:szCs w:val="24"/>
        </w:rPr>
        <w:t xml:space="preserve"> as held by the Federal court in the Sabo vs. United States class action settlement</w:t>
      </w:r>
      <w:r w:rsidR="00982167" w:rsidRPr="00C20E83">
        <w:rPr>
          <w:color w:val="auto"/>
          <w:szCs w:val="24"/>
        </w:rPr>
        <w:t xml:space="preserve">.  </w:t>
      </w:r>
    </w:p>
    <w:p w:rsidR="00C50158" w:rsidRPr="00C20E83" w:rsidRDefault="00C50158" w:rsidP="00C17F1D">
      <w:pPr>
        <w:jc w:val="both"/>
        <w:rPr>
          <w:color w:val="auto"/>
          <w:szCs w:val="24"/>
        </w:rPr>
      </w:pPr>
    </w:p>
    <w:p w:rsidR="00982167" w:rsidRDefault="006B72E1" w:rsidP="00C17F1D">
      <w:pPr>
        <w:jc w:val="both"/>
        <w:rPr>
          <w:rFonts w:asciiTheme="minorHAnsi" w:hAnsiTheme="minorHAnsi"/>
          <w:color w:val="auto"/>
          <w:szCs w:val="24"/>
        </w:rPr>
      </w:pPr>
      <w:r w:rsidRPr="00C20E83">
        <w:rPr>
          <w:color w:val="auto"/>
          <w:szCs w:val="24"/>
        </w:rPr>
        <w:t xml:space="preserve">The CI </w:t>
      </w:r>
      <w:r w:rsidR="00C30B5B">
        <w:rPr>
          <w:color w:val="auto"/>
          <w:szCs w:val="24"/>
        </w:rPr>
        <w:t xml:space="preserve">has had a long history of mental problems and behavioral issues.  In 2003, after returning home from Iraq, he </w:t>
      </w:r>
      <w:r w:rsidRPr="00C20E83">
        <w:rPr>
          <w:color w:val="auto"/>
          <w:szCs w:val="24"/>
        </w:rPr>
        <w:t>developed symptoms of insomnia, nightmares, hyper</w:t>
      </w:r>
      <w:r w:rsidR="00C30B5B">
        <w:rPr>
          <w:color w:val="auto"/>
          <w:szCs w:val="24"/>
        </w:rPr>
        <w:t>-</w:t>
      </w:r>
      <w:r w:rsidRPr="00C20E83">
        <w:rPr>
          <w:color w:val="auto"/>
          <w:szCs w:val="24"/>
        </w:rPr>
        <w:t>vigilance, flashbacks</w:t>
      </w:r>
      <w:r w:rsidR="00C30B5B">
        <w:rPr>
          <w:color w:val="auto"/>
          <w:szCs w:val="24"/>
        </w:rPr>
        <w:t>,</w:t>
      </w:r>
      <w:r w:rsidRPr="00C20E83">
        <w:rPr>
          <w:color w:val="auto"/>
          <w:szCs w:val="24"/>
        </w:rPr>
        <w:t xml:space="preserve"> and isolation.  He began drinking alcohol excessively.  </w:t>
      </w:r>
      <w:r w:rsidR="00C30B5B">
        <w:rPr>
          <w:color w:val="auto"/>
          <w:szCs w:val="24"/>
        </w:rPr>
        <w:t xml:space="preserve">The CI separated from the Army and became a </w:t>
      </w:r>
      <w:r w:rsidRPr="00C20E83">
        <w:rPr>
          <w:color w:val="auto"/>
          <w:szCs w:val="24"/>
        </w:rPr>
        <w:t>police officer</w:t>
      </w:r>
      <w:r w:rsidR="00C30B5B">
        <w:rPr>
          <w:color w:val="auto"/>
          <w:szCs w:val="24"/>
        </w:rPr>
        <w:t xml:space="preserve"> in Tampa, FL.  </w:t>
      </w:r>
      <w:r w:rsidRPr="00C20E83">
        <w:rPr>
          <w:color w:val="auto"/>
          <w:szCs w:val="24"/>
        </w:rPr>
        <w:t xml:space="preserve">He re-enlisted in </w:t>
      </w:r>
      <w:r w:rsidR="00C30B5B">
        <w:rPr>
          <w:color w:val="auto"/>
          <w:szCs w:val="24"/>
        </w:rPr>
        <w:t>September</w:t>
      </w:r>
      <w:r w:rsidRPr="00C20E83">
        <w:rPr>
          <w:color w:val="auto"/>
          <w:szCs w:val="24"/>
        </w:rPr>
        <w:t xml:space="preserve"> 2004 and </w:t>
      </w:r>
      <w:r w:rsidR="00C30B5B">
        <w:rPr>
          <w:color w:val="auto"/>
          <w:szCs w:val="24"/>
        </w:rPr>
        <w:t>shortly thereafter was sent back</w:t>
      </w:r>
      <w:r w:rsidRPr="00C20E83">
        <w:rPr>
          <w:color w:val="auto"/>
          <w:szCs w:val="24"/>
        </w:rPr>
        <w:t xml:space="preserve"> to Iraq</w:t>
      </w:r>
      <w:r w:rsidR="00C30B5B">
        <w:rPr>
          <w:color w:val="auto"/>
          <w:szCs w:val="24"/>
        </w:rPr>
        <w:t xml:space="preserve">.  </w:t>
      </w:r>
      <w:r w:rsidR="004863B3">
        <w:rPr>
          <w:color w:val="auto"/>
          <w:szCs w:val="24"/>
        </w:rPr>
        <w:t xml:space="preserve">Following his </w:t>
      </w:r>
      <w:r w:rsidR="00C20E83">
        <w:rPr>
          <w:color w:val="auto"/>
          <w:szCs w:val="24"/>
        </w:rPr>
        <w:t>return</w:t>
      </w:r>
      <w:r w:rsidRPr="00C20E83">
        <w:rPr>
          <w:color w:val="auto"/>
          <w:szCs w:val="24"/>
        </w:rPr>
        <w:t xml:space="preserve"> </w:t>
      </w:r>
      <w:r w:rsidR="00C30B5B">
        <w:rPr>
          <w:color w:val="auto"/>
          <w:szCs w:val="24"/>
        </w:rPr>
        <w:t xml:space="preserve">to the US </w:t>
      </w:r>
      <w:r w:rsidRPr="00C20E83">
        <w:rPr>
          <w:color w:val="auto"/>
          <w:szCs w:val="24"/>
        </w:rPr>
        <w:t xml:space="preserve">in </w:t>
      </w:r>
      <w:r w:rsidR="00C30B5B">
        <w:rPr>
          <w:color w:val="auto"/>
          <w:szCs w:val="24"/>
        </w:rPr>
        <w:t>August</w:t>
      </w:r>
      <w:r w:rsidRPr="00C20E83">
        <w:rPr>
          <w:color w:val="auto"/>
          <w:szCs w:val="24"/>
        </w:rPr>
        <w:t xml:space="preserve"> 2005</w:t>
      </w:r>
      <w:r w:rsidR="004863B3">
        <w:rPr>
          <w:color w:val="auto"/>
          <w:szCs w:val="24"/>
        </w:rPr>
        <w:t>, h</w:t>
      </w:r>
      <w:r w:rsidRPr="00C20E83">
        <w:rPr>
          <w:color w:val="auto"/>
          <w:szCs w:val="24"/>
        </w:rPr>
        <w:t xml:space="preserve">is symptoms of insomnia, irritability, social isolation and </w:t>
      </w:r>
      <w:r w:rsidR="004863B3">
        <w:rPr>
          <w:color w:val="auto"/>
          <w:szCs w:val="24"/>
        </w:rPr>
        <w:t>heavy drinking</w:t>
      </w:r>
      <w:r w:rsidRPr="00C20E83">
        <w:rPr>
          <w:color w:val="auto"/>
          <w:szCs w:val="24"/>
        </w:rPr>
        <w:t xml:space="preserve"> returned.  The CI </w:t>
      </w:r>
      <w:r w:rsidR="004863B3">
        <w:rPr>
          <w:color w:val="auto"/>
          <w:szCs w:val="24"/>
        </w:rPr>
        <w:t xml:space="preserve">was seen by </w:t>
      </w:r>
      <w:r w:rsidRPr="00C20E83">
        <w:rPr>
          <w:color w:val="auto"/>
          <w:szCs w:val="24"/>
        </w:rPr>
        <w:t>mental health</w:t>
      </w:r>
      <w:r w:rsidR="004863B3">
        <w:rPr>
          <w:color w:val="auto"/>
          <w:szCs w:val="24"/>
        </w:rPr>
        <w:t xml:space="preserve"> (MH) </w:t>
      </w:r>
      <w:r w:rsidRPr="00C20E83">
        <w:rPr>
          <w:color w:val="auto"/>
          <w:szCs w:val="24"/>
        </w:rPr>
        <w:t xml:space="preserve">in September 2005, </w:t>
      </w:r>
      <w:r w:rsidR="004863B3">
        <w:rPr>
          <w:color w:val="auto"/>
          <w:szCs w:val="24"/>
        </w:rPr>
        <w:t xml:space="preserve">and </w:t>
      </w:r>
      <w:r w:rsidRPr="00C20E83">
        <w:rPr>
          <w:color w:val="auto"/>
          <w:szCs w:val="24"/>
        </w:rPr>
        <w:t xml:space="preserve">was </w:t>
      </w:r>
      <w:r w:rsidR="004863B3">
        <w:rPr>
          <w:color w:val="auto"/>
          <w:szCs w:val="24"/>
        </w:rPr>
        <w:t xml:space="preserve">started on medication.  In spite of treatment, his mental problems continued.  </w:t>
      </w:r>
      <w:r w:rsidR="00F80ED4">
        <w:rPr>
          <w:color w:val="auto"/>
          <w:szCs w:val="24"/>
        </w:rPr>
        <w:t>T</w:t>
      </w:r>
      <w:r w:rsidR="00933C6F" w:rsidRPr="00C20E83">
        <w:rPr>
          <w:color w:val="auto"/>
          <w:szCs w:val="24"/>
        </w:rPr>
        <w:t xml:space="preserve">he CI was </w:t>
      </w:r>
      <w:r w:rsidR="004863B3">
        <w:rPr>
          <w:color w:val="auto"/>
          <w:szCs w:val="24"/>
        </w:rPr>
        <w:t xml:space="preserve">issued a permanent S3 profile </w:t>
      </w:r>
      <w:r w:rsidR="00933C6F" w:rsidRPr="00C20E83">
        <w:rPr>
          <w:color w:val="auto"/>
          <w:szCs w:val="24"/>
        </w:rPr>
        <w:t>and an MEB was initiated.  At the September 2006 MEB e</w:t>
      </w:r>
      <w:r w:rsidR="00863069">
        <w:rPr>
          <w:color w:val="auto"/>
          <w:szCs w:val="24"/>
        </w:rPr>
        <w:t>xam</w:t>
      </w:r>
      <w:r w:rsidR="00933C6F" w:rsidRPr="00C20E83">
        <w:rPr>
          <w:color w:val="auto"/>
          <w:szCs w:val="24"/>
        </w:rPr>
        <w:t xml:space="preserve">, he </w:t>
      </w:r>
      <w:r w:rsidR="00F80ED4">
        <w:rPr>
          <w:color w:val="auto"/>
          <w:szCs w:val="24"/>
        </w:rPr>
        <w:t>reported</w:t>
      </w:r>
      <w:r w:rsidR="00933C6F" w:rsidRPr="00C20E83">
        <w:rPr>
          <w:color w:val="auto"/>
          <w:szCs w:val="24"/>
        </w:rPr>
        <w:t xml:space="preserve"> irritability,</w:t>
      </w:r>
      <w:r w:rsidR="00F80ED4">
        <w:rPr>
          <w:color w:val="auto"/>
          <w:szCs w:val="24"/>
        </w:rPr>
        <w:t xml:space="preserve"> insomnia</w:t>
      </w:r>
      <w:r w:rsidR="00933C6F" w:rsidRPr="00C20E83">
        <w:rPr>
          <w:color w:val="auto"/>
          <w:szCs w:val="24"/>
        </w:rPr>
        <w:t>, depression, loss of appetite, hyper</w:t>
      </w:r>
      <w:r w:rsidR="00F80ED4">
        <w:rPr>
          <w:color w:val="auto"/>
          <w:szCs w:val="24"/>
        </w:rPr>
        <w:t>-</w:t>
      </w:r>
      <w:r w:rsidR="00933C6F" w:rsidRPr="00C20E83">
        <w:rPr>
          <w:color w:val="auto"/>
          <w:szCs w:val="24"/>
        </w:rPr>
        <w:t xml:space="preserve">vigilance, </w:t>
      </w:r>
      <w:r w:rsidR="00202D5D" w:rsidRPr="00C20E83">
        <w:rPr>
          <w:color w:val="auto"/>
          <w:szCs w:val="24"/>
        </w:rPr>
        <w:t xml:space="preserve">difficulty concentrating, </w:t>
      </w:r>
      <w:r w:rsidR="00933C6F" w:rsidRPr="00C20E83">
        <w:rPr>
          <w:color w:val="auto"/>
          <w:szCs w:val="24"/>
        </w:rPr>
        <w:t>avoidance behavio</w:t>
      </w:r>
      <w:r w:rsidR="00863069">
        <w:rPr>
          <w:color w:val="auto"/>
          <w:szCs w:val="24"/>
        </w:rPr>
        <w:t xml:space="preserve">r and panic attacks.  </w:t>
      </w:r>
      <w:r w:rsidR="00933C6F" w:rsidRPr="00C20E83">
        <w:rPr>
          <w:color w:val="auto"/>
          <w:szCs w:val="24"/>
        </w:rPr>
        <w:t xml:space="preserve">The examiner noted that the CI was married to his fourth wife but “tends not to love his wives.”  The CI admitted that “he has difficulty committing himself emotionally to other people.”  </w:t>
      </w:r>
      <w:r w:rsidR="00884038" w:rsidRPr="00C20E83">
        <w:rPr>
          <w:color w:val="auto"/>
          <w:szCs w:val="24"/>
        </w:rPr>
        <w:t>The CI was working at hi</w:t>
      </w:r>
      <w:r w:rsidR="002D6978" w:rsidRPr="00C20E83">
        <w:rPr>
          <w:color w:val="auto"/>
          <w:szCs w:val="24"/>
        </w:rPr>
        <w:t xml:space="preserve">s unit in the rear detachment.  </w:t>
      </w:r>
      <w:r w:rsidR="00863069">
        <w:rPr>
          <w:color w:val="auto"/>
          <w:szCs w:val="24"/>
        </w:rPr>
        <w:t xml:space="preserve">He was not suicidal at that time, but had made three attempts </w:t>
      </w:r>
      <w:r w:rsidR="00C20E83">
        <w:rPr>
          <w:color w:val="auto"/>
          <w:szCs w:val="24"/>
        </w:rPr>
        <w:t>in the past</w:t>
      </w:r>
      <w:r w:rsidR="00933C6F" w:rsidRPr="00C20E83">
        <w:rPr>
          <w:color w:val="auto"/>
          <w:szCs w:val="24"/>
        </w:rPr>
        <w:t xml:space="preserve">.  </w:t>
      </w:r>
      <w:r w:rsidR="00884038" w:rsidRPr="00C20E83">
        <w:rPr>
          <w:color w:val="auto"/>
          <w:szCs w:val="24"/>
        </w:rPr>
        <w:t>The CI was attending psychotherapy an</w:t>
      </w:r>
      <w:r w:rsidR="00C20E83">
        <w:rPr>
          <w:color w:val="auto"/>
          <w:szCs w:val="24"/>
        </w:rPr>
        <w:t xml:space="preserve">d taking one medication.  </w:t>
      </w:r>
      <w:r w:rsidR="00884038" w:rsidRPr="00C20E83">
        <w:rPr>
          <w:color w:val="auto"/>
          <w:szCs w:val="24"/>
        </w:rPr>
        <w:t xml:space="preserve">On mental status examination </w:t>
      </w:r>
      <w:r w:rsidR="00863069">
        <w:rPr>
          <w:color w:val="auto"/>
          <w:szCs w:val="24"/>
        </w:rPr>
        <w:t xml:space="preserve">(MSE) </w:t>
      </w:r>
      <w:r w:rsidR="00884038" w:rsidRPr="00C20E83">
        <w:rPr>
          <w:color w:val="auto"/>
          <w:szCs w:val="24"/>
        </w:rPr>
        <w:t>his mood was anxi</w:t>
      </w:r>
      <w:r w:rsidR="00863069">
        <w:rPr>
          <w:color w:val="auto"/>
          <w:szCs w:val="24"/>
        </w:rPr>
        <w:t xml:space="preserve">ous and his affect was </w:t>
      </w:r>
      <w:r w:rsidR="00884038" w:rsidRPr="00C20E83">
        <w:rPr>
          <w:color w:val="auto"/>
          <w:szCs w:val="24"/>
        </w:rPr>
        <w:t xml:space="preserve">appropriate.  </w:t>
      </w:r>
      <w:r w:rsidR="00884038" w:rsidRPr="0026061F">
        <w:rPr>
          <w:color w:val="auto"/>
          <w:szCs w:val="24"/>
        </w:rPr>
        <w:t>There w</w:t>
      </w:r>
      <w:r w:rsidR="00863069" w:rsidRPr="0026061F">
        <w:rPr>
          <w:color w:val="auto"/>
          <w:szCs w:val="24"/>
        </w:rPr>
        <w:t xml:space="preserve">ere no </w:t>
      </w:r>
      <w:r w:rsidR="00884038" w:rsidRPr="0026061F">
        <w:rPr>
          <w:color w:val="auto"/>
          <w:szCs w:val="24"/>
        </w:rPr>
        <w:t>delusion</w:t>
      </w:r>
      <w:r w:rsidR="00863069" w:rsidRPr="0026061F">
        <w:rPr>
          <w:color w:val="auto"/>
          <w:szCs w:val="24"/>
        </w:rPr>
        <w:t xml:space="preserve">s, </w:t>
      </w:r>
      <w:r w:rsidR="00884038" w:rsidRPr="0026061F">
        <w:rPr>
          <w:color w:val="auto"/>
          <w:szCs w:val="24"/>
        </w:rPr>
        <w:t>hallucinat</w:t>
      </w:r>
      <w:r w:rsidR="00863069" w:rsidRPr="0026061F">
        <w:rPr>
          <w:color w:val="auto"/>
          <w:szCs w:val="24"/>
        </w:rPr>
        <w:t xml:space="preserve">ions, </w:t>
      </w:r>
      <w:r w:rsidR="00884038" w:rsidRPr="0026061F">
        <w:rPr>
          <w:color w:val="auto"/>
          <w:szCs w:val="24"/>
        </w:rPr>
        <w:t>cognitive impairment</w:t>
      </w:r>
      <w:r w:rsidR="00202D5D" w:rsidRPr="0026061F">
        <w:rPr>
          <w:color w:val="auto"/>
          <w:szCs w:val="24"/>
        </w:rPr>
        <w:t>s</w:t>
      </w:r>
      <w:r w:rsidR="00884038" w:rsidRPr="0026061F">
        <w:rPr>
          <w:color w:val="auto"/>
          <w:szCs w:val="24"/>
        </w:rPr>
        <w:t xml:space="preserve"> or other abnormalities</w:t>
      </w:r>
      <w:r w:rsidR="00884038" w:rsidRPr="00C20E83">
        <w:rPr>
          <w:rFonts w:asciiTheme="minorHAnsi" w:hAnsiTheme="minorHAnsi"/>
          <w:color w:val="auto"/>
          <w:szCs w:val="24"/>
        </w:rPr>
        <w:t xml:space="preserve">.  The </w:t>
      </w:r>
      <w:r w:rsidR="0026061F">
        <w:rPr>
          <w:rFonts w:asciiTheme="minorHAnsi" w:hAnsiTheme="minorHAnsi"/>
          <w:color w:val="auto"/>
          <w:szCs w:val="24"/>
        </w:rPr>
        <w:t>G</w:t>
      </w:r>
      <w:r w:rsidR="00884038" w:rsidRPr="00C20E83">
        <w:rPr>
          <w:rFonts w:asciiTheme="minorHAnsi" w:hAnsiTheme="minorHAnsi"/>
          <w:color w:val="auto"/>
          <w:szCs w:val="24"/>
        </w:rPr>
        <w:t xml:space="preserve">lobal </w:t>
      </w:r>
      <w:r w:rsidR="0026061F">
        <w:rPr>
          <w:rFonts w:asciiTheme="minorHAnsi" w:hAnsiTheme="minorHAnsi"/>
          <w:color w:val="auto"/>
          <w:szCs w:val="24"/>
        </w:rPr>
        <w:t>A</w:t>
      </w:r>
      <w:r w:rsidR="00884038" w:rsidRPr="00C20E83">
        <w:rPr>
          <w:rFonts w:asciiTheme="minorHAnsi" w:hAnsiTheme="minorHAnsi"/>
          <w:color w:val="auto"/>
          <w:szCs w:val="24"/>
        </w:rPr>
        <w:t xml:space="preserve">ssessment of </w:t>
      </w:r>
      <w:r w:rsidR="0026061F">
        <w:rPr>
          <w:rFonts w:asciiTheme="minorHAnsi" w:hAnsiTheme="minorHAnsi"/>
          <w:color w:val="auto"/>
          <w:szCs w:val="24"/>
        </w:rPr>
        <w:t>F</w:t>
      </w:r>
      <w:r w:rsidR="00884038" w:rsidRPr="00C20E83">
        <w:rPr>
          <w:rFonts w:asciiTheme="minorHAnsi" w:hAnsiTheme="minorHAnsi"/>
          <w:color w:val="auto"/>
          <w:szCs w:val="24"/>
        </w:rPr>
        <w:t>unction</w:t>
      </w:r>
      <w:r w:rsidR="00202D5D">
        <w:rPr>
          <w:rFonts w:asciiTheme="minorHAnsi" w:hAnsiTheme="minorHAnsi"/>
          <w:color w:val="auto"/>
          <w:szCs w:val="24"/>
        </w:rPr>
        <w:t>ing</w:t>
      </w:r>
      <w:r w:rsidR="00884038" w:rsidRPr="00C20E83">
        <w:rPr>
          <w:rFonts w:asciiTheme="minorHAnsi" w:hAnsiTheme="minorHAnsi"/>
          <w:color w:val="auto"/>
          <w:szCs w:val="24"/>
        </w:rPr>
        <w:t xml:space="preserve"> (GAF) </w:t>
      </w:r>
      <w:r w:rsidR="00202D5D">
        <w:rPr>
          <w:rFonts w:asciiTheme="minorHAnsi" w:hAnsiTheme="minorHAnsi"/>
          <w:color w:val="auto"/>
          <w:szCs w:val="24"/>
        </w:rPr>
        <w:t xml:space="preserve">score was </w:t>
      </w:r>
      <w:r w:rsidR="00884038" w:rsidRPr="00C20E83">
        <w:rPr>
          <w:rFonts w:asciiTheme="minorHAnsi" w:hAnsiTheme="minorHAnsi"/>
          <w:color w:val="auto"/>
          <w:szCs w:val="24"/>
        </w:rPr>
        <w:t xml:space="preserve">32.  </w:t>
      </w:r>
      <w:r w:rsidR="00B14E1C">
        <w:rPr>
          <w:rFonts w:asciiTheme="minorHAnsi" w:hAnsiTheme="minorHAnsi"/>
          <w:color w:val="auto"/>
          <w:szCs w:val="24"/>
        </w:rPr>
        <w:t>The examiner</w:t>
      </w:r>
      <w:r w:rsidR="00884038" w:rsidRPr="00C20E83">
        <w:rPr>
          <w:rFonts w:asciiTheme="minorHAnsi" w:hAnsiTheme="minorHAnsi"/>
          <w:color w:val="auto"/>
          <w:szCs w:val="24"/>
        </w:rPr>
        <w:t xml:space="preserve"> opined that there was definite impairment for social and industrial adaptability due to both the PTSD and the depressive disorder.  </w:t>
      </w:r>
      <w:r w:rsidR="00202D5D">
        <w:rPr>
          <w:rFonts w:asciiTheme="minorHAnsi" w:hAnsiTheme="minorHAnsi"/>
          <w:color w:val="auto"/>
          <w:szCs w:val="24"/>
        </w:rPr>
        <w:t>As noted above, t</w:t>
      </w:r>
      <w:r w:rsidR="00B815C0" w:rsidRPr="00477FE8">
        <w:rPr>
          <w:rFonts w:asciiTheme="minorHAnsi" w:hAnsiTheme="minorHAnsi"/>
          <w:color w:val="auto"/>
          <w:szCs w:val="24"/>
        </w:rPr>
        <w:t>he November</w:t>
      </w:r>
      <w:r w:rsidR="003870DC" w:rsidRPr="00477FE8">
        <w:rPr>
          <w:rFonts w:asciiTheme="minorHAnsi" w:hAnsiTheme="minorHAnsi"/>
          <w:color w:val="auto"/>
          <w:szCs w:val="24"/>
        </w:rPr>
        <w:t xml:space="preserve"> 2006</w:t>
      </w:r>
      <w:r w:rsidR="00B815C0" w:rsidRPr="00477FE8">
        <w:rPr>
          <w:rFonts w:asciiTheme="minorHAnsi" w:hAnsiTheme="minorHAnsi"/>
          <w:color w:val="auto"/>
          <w:szCs w:val="24"/>
        </w:rPr>
        <w:t xml:space="preserve"> PEB found the CI unfit </w:t>
      </w:r>
      <w:r w:rsidR="00202D5D">
        <w:rPr>
          <w:rFonts w:asciiTheme="minorHAnsi" w:hAnsiTheme="minorHAnsi"/>
          <w:color w:val="auto"/>
          <w:szCs w:val="24"/>
        </w:rPr>
        <w:t xml:space="preserve">due to PTSD with MDD.  </w:t>
      </w:r>
      <w:r w:rsidR="00B815C0" w:rsidRPr="00477FE8">
        <w:rPr>
          <w:rFonts w:asciiTheme="minorHAnsi" w:hAnsiTheme="minorHAnsi"/>
          <w:color w:val="auto"/>
          <w:szCs w:val="24"/>
        </w:rPr>
        <w:t xml:space="preserve">The MDD was not separately rated due to overlap of symptoms. </w:t>
      </w:r>
    </w:p>
    <w:p w:rsidR="00982167" w:rsidRPr="00C20E83" w:rsidRDefault="00982167" w:rsidP="00C17F1D">
      <w:pPr>
        <w:jc w:val="both"/>
        <w:rPr>
          <w:color w:val="auto"/>
          <w:szCs w:val="24"/>
        </w:rPr>
      </w:pPr>
    </w:p>
    <w:p w:rsidR="00625239" w:rsidRPr="00C20E83" w:rsidRDefault="003870DC" w:rsidP="00C17F1D">
      <w:pPr>
        <w:jc w:val="both"/>
        <w:rPr>
          <w:color w:val="auto"/>
          <w:szCs w:val="24"/>
        </w:rPr>
      </w:pPr>
      <w:r w:rsidRPr="00C20E83">
        <w:rPr>
          <w:color w:val="auto"/>
          <w:szCs w:val="24"/>
        </w:rPr>
        <w:t xml:space="preserve">At the April 2007 </w:t>
      </w:r>
      <w:r w:rsidR="00B14E1C">
        <w:rPr>
          <w:color w:val="auto"/>
          <w:szCs w:val="24"/>
        </w:rPr>
        <w:t>VA</w:t>
      </w:r>
      <w:r w:rsidR="0026061F">
        <w:rPr>
          <w:color w:val="auto"/>
          <w:szCs w:val="24"/>
        </w:rPr>
        <w:t xml:space="preserve"> Compensation and P</w:t>
      </w:r>
      <w:r w:rsidRPr="00C20E83">
        <w:rPr>
          <w:color w:val="auto"/>
          <w:szCs w:val="24"/>
        </w:rPr>
        <w:t>ension (C&amp;P) examination,</w:t>
      </w:r>
      <w:r w:rsidR="00465E5D" w:rsidRPr="00C20E83">
        <w:rPr>
          <w:color w:val="auto"/>
          <w:szCs w:val="24"/>
        </w:rPr>
        <w:t xml:space="preserve"> </w:t>
      </w:r>
      <w:r w:rsidRPr="00C20E83">
        <w:rPr>
          <w:color w:val="auto"/>
          <w:szCs w:val="24"/>
        </w:rPr>
        <w:t>the CI’s symptoms included insomnia and depression.  The CI was working as a bank security agent working on credit card fraud, and was studying to be a paramedic.  He was married to his fifth wife</w:t>
      </w:r>
      <w:r w:rsidR="00465E5D" w:rsidRPr="00C20E83">
        <w:rPr>
          <w:color w:val="auto"/>
          <w:szCs w:val="24"/>
        </w:rPr>
        <w:t xml:space="preserve">.  The </w:t>
      </w:r>
      <w:r w:rsidR="00E26ED8">
        <w:rPr>
          <w:color w:val="auto"/>
          <w:szCs w:val="24"/>
        </w:rPr>
        <w:t xml:space="preserve">CI </w:t>
      </w:r>
      <w:r w:rsidR="00465E5D" w:rsidRPr="00C20E83">
        <w:rPr>
          <w:color w:val="auto"/>
          <w:szCs w:val="24"/>
        </w:rPr>
        <w:t>denied</w:t>
      </w:r>
      <w:r w:rsidR="00E26ED8">
        <w:rPr>
          <w:color w:val="auto"/>
          <w:szCs w:val="24"/>
        </w:rPr>
        <w:t xml:space="preserve"> any</w:t>
      </w:r>
      <w:r w:rsidR="00465E5D" w:rsidRPr="00C20E83">
        <w:rPr>
          <w:color w:val="auto"/>
          <w:szCs w:val="24"/>
        </w:rPr>
        <w:t xml:space="preserve"> disciplinary problems in the military.  </w:t>
      </w:r>
      <w:r w:rsidR="0016280D" w:rsidRPr="00C20E83">
        <w:rPr>
          <w:color w:val="auto"/>
          <w:szCs w:val="24"/>
        </w:rPr>
        <w:t>The examiner noted that the CI had told other examiners that he had been physically and sexually abused as a child</w:t>
      </w:r>
      <w:r w:rsidR="00E26ED8">
        <w:rPr>
          <w:color w:val="auto"/>
          <w:szCs w:val="24"/>
        </w:rPr>
        <w:t>,</w:t>
      </w:r>
      <w:r w:rsidR="0016280D" w:rsidRPr="00C20E83">
        <w:rPr>
          <w:color w:val="auto"/>
          <w:szCs w:val="24"/>
        </w:rPr>
        <w:t xml:space="preserve"> but did not mention this to the C&amp;P examiner.  </w:t>
      </w:r>
      <w:r w:rsidR="00465E5D" w:rsidRPr="00C20E83">
        <w:rPr>
          <w:color w:val="auto"/>
          <w:szCs w:val="24"/>
        </w:rPr>
        <w:t xml:space="preserve">The examiner </w:t>
      </w:r>
      <w:r w:rsidR="0016280D" w:rsidRPr="00C20E83">
        <w:rPr>
          <w:color w:val="auto"/>
          <w:szCs w:val="24"/>
        </w:rPr>
        <w:t xml:space="preserve">also </w:t>
      </w:r>
      <w:r w:rsidR="00465E5D" w:rsidRPr="00C20E83">
        <w:rPr>
          <w:color w:val="auto"/>
          <w:szCs w:val="24"/>
        </w:rPr>
        <w:t xml:space="preserve">noted that the details of his previous suicide attempts were in significant variance with the details provided to other examiners.  The CI was not taking medication or attending psychotherapy.  On </w:t>
      </w:r>
      <w:r w:rsidR="00E26ED8">
        <w:rPr>
          <w:color w:val="auto"/>
          <w:szCs w:val="24"/>
        </w:rPr>
        <w:t>MSE,</w:t>
      </w:r>
      <w:r w:rsidR="00465E5D" w:rsidRPr="00C20E83">
        <w:rPr>
          <w:color w:val="auto"/>
          <w:szCs w:val="24"/>
        </w:rPr>
        <w:t xml:space="preserve"> the mood was cheerful and the affect was full.  There was no suicidal ideation, delusional or hallucinatory symptoms, speech disturbance, objective cognitive impairment or other abnormalities.  The CI frequently gave information “that is inconsistent and at variance with that which is documented in his chart.”  </w:t>
      </w:r>
      <w:r w:rsidR="0016280D" w:rsidRPr="00C20E83">
        <w:rPr>
          <w:color w:val="auto"/>
          <w:szCs w:val="24"/>
        </w:rPr>
        <w:t xml:space="preserve">The examiner opined that several of the </w:t>
      </w:r>
      <w:r w:rsidR="000425EB" w:rsidRPr="00C20E83">
        <w:rPr>
          <w:color w:val="auto"/>
          <w:szCs w:val="24"/>
        </w:rPr>
        <w:t>patient’s</w:t>
      </w:r>
      <w:r w:rsidR="0016280D" w:rsidRPr="00C20E83">
        <w:rPr>
          <w:color w:val="auto"/>
          <w:szCs w:val="24"/>
        </w:rPr>
        <w:t xml:space="preserve"> symptoms, including getting into fights and pulling a gun on his ex-wife’s old boyfriend, were as consistent with a personality disorder as with PTSD.</w:t>
      </w:r>
      <w:r w:rsidR="005B0325">
        <w:rPr>
          <w:color w:val="auto"/>
          <w:szCs w:val="24"/>
        </w:rPr>
        <w:t xml:space="preserve">  The examiner stated, </w:t>
      </w:r>
      <w:r w:rsidR="00625239" w:rsidRPr="00C20E83">
        <w:rPr>
          <w:color w:val="auto"/>
          <w:szCs w:val="24"/>
        </w:rPr>
        <w:t>“</w:t>
      </w:r>
      <w:r w:rsidR="0026061F">
        <w:rPr>
          <w:color w:val="auto"/>
          <w:szCs w:val="24"/>
        </w:rPr>
        <w:t>w</w:t>
      </w:r>
      <w:r w:rsidR="00625239" w:rsidRPr="00C20E83">
        <w:rPr>
          <w:color w:val="auto"/>
          <w:szCs w:val="24"/>
        </w:rPr>
        <w:t>hat is manifest and overwhelming is that the vague nature of his responses, the inconsistencies and actual distortions are much more consi</w:t>
      </w:r>
      <w:r w:rsidR="005B0325">
        <w:rPr>
          <w:color w:val="auto"/>
          <w:szCs w:val="24"/>
        </w:rPr>
        <w:t>stent with a character disorder,” and “</w:t>
      </w:r>
      <w:r w:rsidR="0016280D" w:rsidRPr="00C20E83">
        <w:rPr>
          <w:color w:val="auto"/>
          <w:szCs w:val="24"/>
        </w:rPr>
        <w:t>there are no obvious signs in today’s examination that [the CI] suffers any avoidance symptoms as a result of post-traumatic stress disorder that might be related to military experience</w:t>
      </w:r>
      <w:r w:rsidR="005B0325">
        <w:rPr>
          <w:color w:val="auto"/>
          <w:szCs w:val="24"/>
        </w:rPr>
        <w:t>.</w:t>
      </w:r>
      <w:r w:rsidR="0016280D" w:rsidRPr="00C20E83">
        <w:rPr>
          <w:color w:val="auto"/>
          <w:szCs w:val="24"/>
        </w:rPr>
        <w:t>”</w:t>
      </w:r>
      <w:r w:rsidR="005B0325">
        <w:rPr>
          <w:color w:val="auto"/>
          <w:szCs w:val="24"/>
        </w:rPr>
        <w:t xml:space="preserve">  While courting his fifth wife, he was eating night</w:t>
      </w:r>
      <w:r w:rsidR="0016280D" w:rsidRPr="00C20E83">
        <w:rPr>
          <w:color w:val="auto"/>
          <w:szCs w:val="24"/>
        </w:rPr>
        <w:t xml:space="preserve">ly at restaurants and going to the movies.  </w:t>
      </w:r>
      <w:r w:rsidR="00625239" w:rsidRPr="00C20E83">
        <w:rPr>
          <w:color w:val="auto"/>
          <w:szCs w:val="24"/>
        </w:rPr>
        <w:t xml:space="preserve">The examiner </w:t>
      </w:r>
      <w:r w:rsidR="005B0325">
        <w:rPr>
          <w:color w:val="auto"/>
          <w:szCs w:val="24"/>
        </w:rPr>
        <w:t>gave</w:t>
      </w:r>
      <w:r w:rsidR="00625239" w:rsidRPr="00C20E83">
        <w:rPr>
          <w:color w:val="auto"/>
          <w:szCs w:val="24"/>
        </w:rPr>
        <w:t xml:space="preserve"> a diagnosis of PTSD, but felt it was compounded by his childhood abuse, and “in any event, the symptoms causing any impairment due to </w:t>
      </w:r>
      <w:r w:rsidR="0026061F">
        <w:rPr>
          <w:color w:val="auto"/>
          <w:szCs w:val="24"/>
        </w:rPr>
        <w:t>PTSD</w:t>
      </w:r>
      <w:r w:rsidR="00625239" w:rsidRPr="00C20E83">
        <w:rPr>
          <w:color w:val="auto"/>
          <w:szCs w:val="24"/>
        </w:rPr>
        <w:t xml:space="preserve"> are minimal.”  The examiner also diagnosed bipolar II disorder, alcohol abuse</w:t>
      </w:r>
      <w:r w:rsidR="005B0325">
        <w:rPr>
          <w:color w:val="auto"/>
          <w:szCs w:val="24"/>
        </w:rPr>
        <w:t xml:space="preserve"> (</w:t>
      </w:r>
      <w:r w:rsidR="00625239" w:rsidRPr="00C20E83">
        <w:rPr>
          <w:color w:val="auto"/>
          <w:szCs w:val="24"/>
        </w:rPr>
        <w:t xml:space="preserve">“not secondary to </w:t>
      </w:r>
      <w:r w:rsidR="0026061F">
        <w:rPr>
          <w:color w:val="auto"/>
          <w:szCs w:val="24"/>
        </w:rPr>
        <w:t>PTSD</w:t>
      </w:r>
      <w:r w:rsidR="00625239" w:rsidRPr="00C20E83">
        <w:rPr>
          <w:color w:val="auto"/>
          <w:szCs w:val="24"/>
        </w:rPr>
        <w:t>”</w:t>
      </w:r>
      <w:r w:rsidR="005B0325">
        <w:rPr>
          <w:color w:val="auto"/>
          <w:szCs w:val="24"/>
        </w:rPr>
        <w:t>)</w:t>
      </w:r>
      <w:r w:rsidR="00625239" w:rsidRPr="00C20E83">
        <w:rPr>
          <w:color w:val="auto"/>
          <w:szCs w:val="24"/>
        </w:rPr>
        <w:t xml:space="preserve"> and personality disorder</w:t>
      </w:r>
      <w:r w:rsidR="005B0325">
        <w:rPr>
          <w:color w:val="auto"/>
          <w:szCs w:val="24"/>
        </w:rPr>
        <w:t xml:space="preserve"> (</w:t>
      </w:r>
      <w:r w:rsidR="00625239" w:rsidRPr="00C20E83">
        <w:rPr>
          <w:color w:val="auto"/>
          <w:szCs w:val="24"/>
        </w:rPr>
        <w:t>“from his youth”</w:t>
      </w:r>
      <w:r w:rsidR="005B0325">
        <w:rPr>
          <w:color w:val="auto"/>
          <w:szCs w:val="24"/>
        </w:rPr>
        <w:t>).</w:t>
      </w:r>
      <w:r w:rsidR="00625239" w:rsidRPr="00C20E83">
        <w:rPr>
          <w:color w:val="auto"/>
          <w:szCs w:val="24"/>
        </w:rPr>
        <w:t xml:space="preserve">  The examiner assigned a GAF of 85 (absent or minimal symptoms) </w:t>
      </w:r>
      <w:r w:rsidR="00A01A91">
        <w:rPr>
          <w:color w:val="auto"/>
          <w:szCs w:val="24"/>
        </w:rPr>
        <w:t>for</w:t>
      </w:r>
      <w:r w:rsidR="00625239" w:rsidRPr="00C20E83">
        <w:rPr>
          <w:color w:val="auto"/>
          <w:szCs w:val="24"/>
        </w:rPr>
        <w:t xml:space="preserve"> PTSD, a GAF of 70 (mild symptoms) </w:t>
      </w:r>
      <w:r w:rsidR="00A01A91">
        <w:rPr>
          <w:color w:val="auto"/>
          <w:szCs w:val="24"/>
        </w:rPr>
        <w:t>for</w:t>
      </w:r>
      <w:r w:rsidR="00625239" w:rsidRPr="00C20E83">
        <w:rPr>
          <w:color w:val="auto"/>
          <w:szCs w:val="24"/>
        </w:rPr>
        <w:t xml:space="preserve"> bipolar II disorder, a GAF of 70 </w:t>
      </w:r>
      <w:r w:rsidR="00A01A91">
        <w:rPr>
          <w:color w:val="auto"/>
          <w:szCs w:val="24"/>
        </w:rPr>
        <w:t>for</w:t>
      </w:r>
      <w:r w:rsidR="00625239" w:rsidRPr="00C20E83">
        <w:rPr>
          <w:color w:val="auto"/>
          <w:szCs w:val="24"/>
        </w:rPr>
        <w:t xml:space="preserve"> alcohol abuse, and a GAF of 55 (moderate symptoms) </w:t>
      </w:r>
      <w:r w:rsidR="00A01A91">
        <w:rPr>
          <w:color w:val="auto"/>
          <w:szCs w:val="24"/>
        </w:rPr>
        <w:t>for</w:t>
      </w:r>
      <w:r w:rsidR="00625239" w:rsidRPr="00C20E83">
        <w:rPr>
          <w:color w:val="auto"/>
          <w:szCs w:val="24"/>
        </w:rPr>
        <w:t xml:space="preserve"> the personality disorder.  </w:t>
      </w:r>
    </w:p>
    <w:p w:rsidR="00E558BA" w:rsidRPr="00C20E83" w:rsidRDefault="00E558BA" w:rsidP="00C17F1D">
      <w:pPr>
        <w:jc w:val="both"/>
        <w:rPr>
          <w:color w:val="auto"/>
          <w:szCs w:val="24"/>
        </w:rPr>
      </w:pPr>
    </w:p>
    <w:p w:rsidR="00E558BA" w:rsidRPr="00C20E83" w:rsidRDefault="00E558BA" w:rsidP="00C17F1D">
      <w:pPr>
        <w:jc w:val="both"/>
        <w:rPr>
          <w:color w:val="auto"/>
          <w:szCs w:val="24"/>
        </w:rPr>
      </w:pPr>
      <w:r w:rsidRPr="00C20E83">
        <w:rPr>
          <w:color w:val="auto"/>
          <w:szCs w:val="24"/>
        </w:rPr>
        <w:t>A</w:t>
      </w:r>
      <w:r w:rsidR="00AF06AF">
        <w:rPr>
          <w:color w:val="auto"/>
          <w:szCs w:val="24"/>
        </w:rPr>
        <w:t xml:space="preserve">fter 17 months on TDRL, the CI had a </w:t>
      </w:r>
      <w:r w:rsidR="00AF06AF" w:rsidRPr="00C20E83">
        <w:rPr>
          <w:color w:val="auto"/>
          <w:szCs w:val="24"/>
        </w:rPr>
        <w:t xml:space="preserve">psychiatric </w:t>
      </w:r>
      <w:r w:rsidR="00AF06AF">
        <w:rPr>
          <w:color w:val="auto"/>
          <w:szCs w:val="24"/>
        </w:rPr>
        <w:t xml:space="preserve">re-evaluation </w:t>
      </w:r>
      <w:r w:rsidR="000118D7">
        <w:rPr>
          <w:color w:val="auto"/>
          <w:szCs w:val="24"/>
        </w:rPr>
        <w:t>in</w:t>
      </w:r>
      <w:r w:rsidRPr="00C20E83">
        <w:rPr>
          <w:color w:val="auto"/>
          <w:szCs w:val="24"/>
        </w:rPr>
        <w:t xml:space="preserve"> June 2008</w:t>
      </w:r>
      <w:r w:rsidR="00AF06AF">
        <w:rPr>
          <w:color w:val="auto"/>
          <w:szCs w:val="24"/>
        </w:rPr>
        <w:t>.  At that time,</w:t>
      </w:r>
      <w:r w:rsidR="000118D7">
        <w:rPr>
          <w:color w:val="auto"/>
          <w:szCs w:val="24"/>
        </w:rPr>
        <w:t xml:space="preserve"> the CI reported</w:t>
      </w:r>
      <w:r w:rsidRPr="00C20E83">
        <w:rPr>
          <w:color w:val="auto"/>
          <w:szCs w:val="24"/>
        </w:rPr>
        <w:t xml:space="preserve"> insomnia, nightmares, flashbacks, irritability, hypervigilance, depression, difficulty </w:t>
      </w:r>
      <w:r w:rsidRPr="00C20E83">
        <w:rPr>
          <w:color w:val="auto"/>
          <w:szCs w:val="24"/>
        </w:rPr>
        <w:lastRenderedPageBreak/>
        <w:t>concentrating, memory problems</w:t>
      </w:r>
      <w:r w:rsidR="00AF06AF">
        <w:rPr>
          <w:color w:val="auto"/>
          <w:szCs w:val="24"/>
        </w:rPr>
        <w:t xml:space="preserve">, </w:t>
      </w:r>
      <w:proofErr w:type="gramStart"/>
      <w:r w:rsidRPr="00C20E83">
        <w:rPr>
          <w:color w:val="auto"/>
          <w:szCs w:val="24"/>
        </w:rPr>
        <w:t>social</w:t>
      </w:r>
      <w:proofErr w:type="gramEnd"/>
      <w:r w:rsidRPr="00C20E83">
        <w:rPr>
          <w:color w:val="auto"/>
          <w:szCs w:val="24"/>
        </w:rPr>
        <w:t xml:space="preserve"> isolation and avoidance behaviors.</w:t>
      </w:r>
      <w:r w:rsidR="00AF06AF">
        <w:rPr>
          <w:color w:val="auto"/>
          <w:szCs w:val="24"/>
        </w:rPr>
        <w:t xml:space="preserve">  He was not </w:t>
      </w:r>
      <w:r w:rsidRPr="00C20E83">
        <w:rPr>
          <w:color w:val="auto"/>
          <w:szCs w:val="24"/>
        </w:rPr>
        <w:t>working, but was attending school full time.  He had quit his bank job because h</w:t>
      </w:r>
      <w:r w:rsidR="00AF06AF">
        <w:rPr>
          <w:color w:val="auto"/>
          <w:szCs w:val="24"/>
        </w:rPr>
        <w:t>e</w:t>
      </w:r>
      <w:r w:rsidRPr="00C20E83">
        <w:rPr>
          <w:color w:val="auto"/>
          <w:szCs w:val="24"/>
        </w:rPr>
        <w:t xml:space="preserve"> was moved into an area with lots of other people and this made him anxious.  He went to school to be a</w:t>
      </w:r>
      <w:r w:rsidR="008C4658">
        <w:rPr>
          <w:color w:val="auto"/>
          <w:szCs w:val="24"/>
        </w:rPr>
        <w:t xml:space="preserve"> paramedic</w:t>
      </w:r>
      <w:r w:rsidR="00AF06AF">
        <w:rPr>
          <w:color w:val="auto"/>
          <w:szCs w:val="24"/>
        </w:rPr>
        <w:t xml:space="preserve">, </w:t>
      </w:r>
      <w:r w:rsidRPr="00C20E83">
        <w:rPr>
          <w:color w:val="auto"/>
          <w:szCs w:val="24"/>
        </w:rPr>
        <w:t>but</w:t>
      </w:r>
      <w:r w:rsidR="00477FE8">
        <w:rPr>
          <w:color w:val="auto"/>
          <w:szCs w:val="24"/>
        </w:rPr>
        <w:t xml:space="preserve"> quit because he</w:t>
      </w:r>
      <w:r w:rsidRPr="00C20E83">
        <w:rPr>
          <w:color w:val="auto"/>
          <w:szCs w:val="24"/>
        </w:rPr>
        <w:t xml:space="preserve"> “became overwhe</w:t>
      </w:r>
      <w:r w:rsidR="00775DF5" w:rsidRPr="00C20E83">
        <w:rPr>
          <w:color w:val="auto"/>
          <w:szCs w:val="24"/>
        </w:rPr>
        <w:t xml:space="preserve">lmed with the carnage he saw.”  He was a gate guard for </w:t>
      </w:r>
      <w:r w:rsidR="0026061F">
        <w:rPr>
          <w:color w:val="auto"/>
          <w:szCs w:val="24"/>
        </w:rPr>
        <w:t>three</w:t>
      </w:r>
      <w:r w:rsidR="00775DF5" w:rsidRPr="00C20E83">
        <w:rPr>
          <w:color w:val="auto"/>
          <w:szCs w:val="24"/>
        </w:rPr>
        <w:t xml:space="preserve"> months but was let go from that job when it was discovered he had PTSD</w:t>
      </w:r>
      <w:r w:rsidR="00AF06AF">
        <w:rPr>
          <w:color w:val="auto"/>
          <w:szCs w:val="24"/>
        </w:rPr>
        <w:t xml:space="preserve">.  His </w:t>
      </w:r>
      <w:r w:rsidR="00775DF5" w:rsidRPr="00C20E83">
        <w:rPr>
          <w:color w:val="auto"/>
          <w:szCs w:val="24"/>
        </w:rPr>
        <w:t xml:space="preserve">employers didn’t want him carrying a gun with that diagnosis.  The CI </w:t>
      </w:r>
      <w:r w:rsidR="00AF06AF">
        <w:rPr>
          <w:color w:val="auto"/>
          <w:szCs w:val="24"/>
        </w:rPr>
        <w:t>was separated from his</w:t>
      </w:r>
      <w:r w:rsidR="00775DF5" w:rsidRPr="00C20E83">
        <w:rPr>
          <w:color w:val="auto"/>
          <w:szCs w:val="24"/>
        </w:rPr>
        <w:t xml:space="preserve"> fifth wife.  The CI </w:t>
      </w:r>
      <w:r w:rsidR="008C4658">
        <w:rPr>
          <w:color w:val="auto"/>
          <w:szCs w:val="24"/>
        </w:rPr>
        <w:t>said</w:t>
      </w:r>
      <w:r w:rsidR="00775DF5" w:rsidRPr="00C20E83">
        <w:rPr>
          <w:color w:val="auto"/>
          <w:szCs w:val="24"/>
        </w:rPr>
        <w:t xml:space="preserve"> he d</w:t>
      </w:r>
      <w:r w:rsidR="008C4658">
        <w:rPr>
          <w:color w:val="auto"/>
          <w:szCs w:val="24"/>
        </w:rPr>
        <w:t>id</w:t>
      </w:r>
      <w:r w:rsidR="00775DF5" w:rsidRPr="00C20E83">
        <w:rPr>
          <w:color w:val="auto"/>
          <w:szCs w:val="24"/>
        </w:rPr>
        <w:t xml:space="preserve"> not have any friends left in the area anymore and he d</w:t>
      </w:r>
      <w:r w:rsidR="008C4658">
        <w:rPr>
          <w:color w:val="auto"/>
          <w:szCs w:val="24"/>
        </w:rPr>
        <w:t>id</w:t>
      </w:r>
      <w:r w:rsidR="00775DF5" w:rsidRPr="00C20E83">
        <w:rPr>
          <w:color w:val="auto"/>
          <w:szCs w:val="24"/>
        </w:rPr>
        <w:t xml:space="preserve"> not either like or trust new people</w:t>
      </w:r>
      <w:r w:rsidR="00775DF5" w:rsidRPr="00477FE8">
        <w:rPr>
          <w:color w:val="auto"/>
          <w:szCs w:val="24"/>
        </w:rPr>
        <w:t>.  O</w:t>
      </w:r>
      <w:r w:rsidR="00477FE8">
        <w:rPr>
          <w:color w:val="auto"/>
          <w:szCs w:val="24"/>
        </w:rPr>
        <w:t>n</w:t>
      </w:r>
      <w:r w:rsidR="00775DF5" w:rsidRPr="00C20E83">
        <w:rPr>
          <w:color w:val="auto"/>
          <w:szCs w:val="24"/>
        </w:rPr>
        <w:t xml:space="preserve"> </w:t>
      </w:r>
      <w:r w:rsidR="008C4658">
        <w:rPr>
          <w:color w:val="auto"/>
          <w:szCs w:val="24"/>
        </w:rPr>
        <w:t xml:space="preserve">MSE, </w:t>
      </w:r>
      <w:r w:rsidR="00775DF5" w:rsidRPr="00C20E83">
        <w:rPr>
          <w:color w:val="auto"/>
          <w:szCs w:val="24"/>
        </w:rPr>
        <w:t>the mood was anxious and depressed</w:t>
      </w:r>
      <w:r w:rsidR="008C4658">
        <w:rPr>
          <w:color w:val="auto"/>
          <w:szCs w:val="24"/>
        </w:rPr>
        <w:t>.  Affect was full</w:t>
      </w:r>
      <w:r w:rsidR="00775DF5" w:rsidRPr="00C20E83">
        <w:rPr>
          <w:color w:val="auto"/>
          <w:szCs w:val="24"/>
        </w:rPr>
        <w:t xml:space="preserve">.  There was no suicidal ideation, delusional or hallucinatory symptoms, speech disturbance, objective cognitive impairment or other abnormalities.  </w:t>
      </w:r>
      <w:r w:rsidR="00B14E1C">
        <w:rPr>
          <w:color w:val="auto"/>
          <w:szCs w:val="24"/>
        </w:rPr>
        <w:t>The examiner</w:t>
      </w:r>
      <w:r w:rsidR="00775DF5" w:rsidRPr="00C20E83">
        <w:rPr>
          <w:color w:val="auto"/>
          <w:szCs w:val="24"/>
        </w:rPr>
        <w:t xml:space="preserve"> diagnosed chronic PTSD, recurrent </w:t>
      </w:r>
      <w:r w:rsidR="008C4658">
        <w:rPr>
          <w:color w:val="auto"/>
          <w:szCs w:val="24"/>
        </w:rPr>
        <w:t>MDD,</w:t>
      </w:r>
      <w:r w:rsidR="00775DF5" w:rsidRPr="00C20E83">
        <w:rPr>
          <w:color w:val="auto"/>
          <w:szCs w:val="24"/>
        </w:rPr>
        <w:t xml:space="preserve"> and narcissistic personality disorder</w:t>
      </w:r>
      <w:r w:rsidR="008C4658">
        <w:rPr>
          <w:color w:val="auto"/>
          <w:szCs w:val="24"/>
        </w:rPr>
        <w:t xml:space="preserve">.  The </w:t>
      </w:r>
      <w:r w:rsidR="00775DF5" w:rsidRPr="00C20E83">
        <w:rPr>
          <w:color w:val="auto"/>
          <w:szCs w:val="24"/>
        </w:rPr>
        <w:t xml:space="preserve">GAF </w:t>
      </w:r>
      <w:r w:rsidR="008C4658">
        <w:rPr>
          <w:color w:val="auto"/>
          <w:szCs w:val="24"/>
        </w:rPr>
        <w:t>was</w:t>
      </w:r>
      <w:r w:rsidR="00775DF5" w:rsidRPr="00C20E83">
        <w:rPr>
          <w:color w:val="auto"/>
          <w:szCs w:val="24"/>
        </w:rPr>
        <w:t xml:space="preserve"> 51 (moderate symptoms).  </w:t>
      </w:r>
      <w:r w:rsidR="00B27EBE">
        <w:rPr>
          <w:color w:val="auto"/>
          <w:szCs w:val="24"/>
        </w:rPr>
        <w:t>As noted above, t</w:t>
      </w:r>
      <w:r w:rsidR="00775DF5" w:rsidRPr="00477FE8">
        <w:rPr>
          <w:color w:val="auto"/>
          <w:szCs w:val="24"/>
        </w:rPr>
        <w:t xml:space="preserve">he July 2008 PEB </w:t>
      </w:r>
      <w:r w:rsidR="00B27EBE">
        <w:rPr>
          <w:color w:val="auto"/>
          <w:szCs w:val="24"/>
        </w:rPr>
        <w:t xml:space="preserve">found the </w:t>
      </w:r>
      <w:r w:rsidR="00775DF5" w:rsidRPr="00477FE8">
        <w:rPr>
          <w:color w:val="auto"/>
          <w:szCs w:val="24"/>
        </w:rPr>
        <w:t>PTSD</w:t>
      </w:r>
      <w:r w:rsidR="00B27EBE">
        <w:rPr>
          <w:color w:val="auto"/>
          <w:szCs w:val="24"/>
        </w:rPr>
        <w:t xml:space="preserve"> </w:t>
      </w:r>
      <w:r w:rsidR="00775DF5" w:rsidRPr="00477FE8">
        <w:rPr>
          <w:color w:val="auto"/>
          <w:szCs w:val="24"/>
        </w:rPr>
        <w:t xml:space="preserve">stable for final rating, </w:t>
      </w:r>
      <w:r w:rsidR="00B27EBE">
        <w:rPr>
          <w:color w:val="auto"/>
          <w:szCs w:val="24"/>
        </w:rPr>
        <w:t xml:space="preserve">and the CI was permanently separated from the Army with a </w:t>
      </w:r>
      <w:r w:rsidR="00775DF5" w:rsidRPr="00477FE8">
        <w:rPr>
          <w:color w:val="auto"/>
          <w:szCs w:val="24"/>
        </w:rPr>
        <w:t xml:space="preserve">10% </w:t>
      </w:r>
      <w:r w:rsidR="00B27EBE">
        <w:rPr>
          <w:color w:val="auto"/>
          <w:szCs w:val="24"/>
        </w:rPr>
        <w:t xml:space="preserve">disability rating.  </w:t>
      </w:r>
    </w:p>
    <w:p w:rsidR="006E3E5B" w:rsidRPr="00C20E83" w:rsidRDefault="006E3E5B" w:rsidP="00C17F1D">
      <w:pPr>
        <w:jc w:val="both"/>
        <w:rPr>
          <w:color w:val="auto"/>
          <w:szCs w:val="24"/>
        </w:rPr>
      </w:pPr>
    </w:p>
    <w:p w:rsidR="00181F9C" w:rsidRPr="00C20E83" w:rsidRDefault="00181F9C" w:rsidP="00C17F1D">
      <w:pPr>
        <w:jc w:val="both"/>
        <w:rPr>
          <w:color w:val="auto"/>
          <w:szCs w:val="24"/>
        </w:rPr>
      </w:pPr>
      <w:r w:rsidRPr="00C20E83">
        <w:rPr>
          <w:color w:val="auto"/>
          <w:szCs w:val="24"/>
        </w:rPr>
        <w:t xml:space="preserve">There are </w:t>
      </w:r>
      <w:r w:rsidR="00B27EBE">
        <w:rPr>
          <w:color w:val="auto"/>
          <w:szCs w:val="24"/>
        </w:rPr>
        <w:t xml:space="preserve">also some </w:t>
      </w:r>
      <w:r w:rsidRPr="00C20E83">
        <w:rPr>
          <w:color w:val="auto"/>
          <w:szCs w:val="24"/>
        </w:rPr>
        <w:t xml:space="preserve">VA </w:t>
      </w:r>
      <w:r w:rsidR="00B27EBE">
        <w:rPr>
          <w:color w:val="auto"/>
          <w:szCs w:val="24"/>
        </w:rPr>
        <w:t xml:space="preserve">outpatient </w:t>
      </w:r>
      <w:r w:rsidRPr="00C20E83">
        <w:rPr>
          <w:color w:val="auto"/>
          <w:szCs w:val="24"/>
        </w:rPr>
        <w:t>treatment notes</w:t>
      </w:r>
      <w:r w:rsidR="00B27EBE">
        <w:rPr>
          <w:color w:val="auto"/>
          <w:szCs w:val="24"/>
        </w:rPr>
        <w:t xml:space="preserve"> which contain useful information. </w:t>
      </w:r>
      <w:r w:rsidR="000118D7">
        <w:rPr>
          <w:color w:val="auto"/>
          <w:szCs w:val="24"/>
        </w:rPr>
        <w:t xml:space="preserve"> </w:t>
      </w:r>
      <w:r w:rsidR="002050FB" w:rsidRPr="00C20E83">
        <w:rPr>
          <w:color w:val="auto"/>
          <w:szCs w:val="24"/>
        </w:rPr>
        <w:t>On</w:t>
      </w:r>
      <w:r w:rsidR="00A570D5">
        <w:rPr>
          <w:color w:val="auto"/>
          <w:szCs w:val="24"/>
        </w:rPr>
        <w:t xml:space="preserve"> </w:t>
      </w:r>
      <w:r w:rsidR="002050FB" w:rsidRPr="00C20E83">
        <w:rPr>
          <w:color w:val="auto"/>
          <w:szCs w:val="24"/>
        </w:rPr>
        <w:t>17</w:t>
      </w:r>
      <w:r w:rsidR="00B14E1C">
        <w:rPr>
          <w:color w:val="auto"/>
          <w:szCs w:val="24"/>
        </w:rPr>
        <w:t> </w:t>
      </w:r>
      <w:r w:rsidR="002050FB" w:rsidRPr="00C20E83">
        <w:rPr>
          <w:color w:val="auto"/>
          <w:szCs w:val="24"/>
        </w:rPr>
        <w:t xml:space="preserve">March 2008, the CI complained of severe anxiety, especially going out of his house.  He told the examiner he had to quit two jobs because of the anxiety.  He was having poor sleep and nightmares.  The examiner opined that the CI “seems widely impaired in relationships and with ability to work.”  </w:t>
      </w:r>
      <w:r w:rsidR="00544DC9" w:rsidRPr="00C20E83">
        <w:rPr>
          <w:color w:val="auto"/>
          <w:szCs w:val="24"/>
        </w:rPr>
        <w:t xml:space="preserve">A VA </w:t>
      </w:r>
      <w:r w:rsidR="00B27EBE">
        <w:rPr>
          <w:color w:val="auto"/>
          <w:szCs w:val="24"/>
        </w:rPr>
        <w:t xml:space="preserve">note from </w:t>
      </w:r>
      <w:r w:rsidR="00544DC9" w:rsidRPr="00C20E83">
        <w:rPr>
          <w:color w:val="auto"/>
          <w:szCs w:val="24"/>
        </w:rPr>
        <w:t xml:space="preserve">May 2008 </w:t>
      </w:r>
      <w:r w:rsidR="00B27EBE">
        <w:rPr>
          <w:color w:val="auto"/>
          <w:szCs w:val="24"/>
        </w:rPr>
        <w:t xml:space="preserve">states that </w:t>
      </w:r>
      <w:r w:rsidR="00544DC9" w:rsidRPr="00C20E83">
        <w:rPr>
          <w:color w:val="auto"/>
          <w:szCs w:val="24"/>
        </w:rPr>
        <w:t xml:space="preserve">the CI had been working for his brother in computer design, but was “forgetting everything.”  His affect was cheerful and he was not depressed.  The examiner noted that “he did not, however, relate information in a way that was entirely consistent with what he told [the C&amp;P examiner] one year ago.”  A screening test for psychological problems suggested “a person who is experiencing significant depression and anxiety.  He appears to worry a great deal.”  </w:t>
      </w:r>
      <w:r w:rsidR="002050FB" w:rsidRPr="00C20E83">
        <w:rPr>
          <w:color w:val="auto"/>
          <w:szCs w:val="24"/>
        </w:rPr>
        <w:t xml:space="preserve">A VA progress note dated 30 June </w:t>
      </w:r>
      <w:r w:rsidR="002050FB" w:rsidRPr="00AD23D0">
        <w:rPr>
          <w:color w:val="auto"/>
          <w:szCs w:val="24"/>
        </w:rPr>
        <w:t xml:space="preserve">2008 </w:t>
      </w:r>
      <w:r w:rsidR="00AD23D0">
        <w:rPr>
          <w:color w:val="auto"/>
          <w:szCs w:val="24"/>
        </w:rPr>
        <w:t xml:space="preserve">recorded that </w:t>
      </w:r>
      <w:r w:rsidR="002050FB" w:rsidRPr="00AD23D0">
        <w:rPr>
          <w:color w:val="auto"/>
          <w:szCs w:val="24"/>
        </w:rPr>
        <w:t>the C</w:t>
      </w:r>
      <w:r w:rsidR="002050FB" w:rsidRPr="00C20E83">
        <w:rPr>
          <w:color w:val="auto"/>
          <w:szCs w:val="24"/>
        </w:rPr>
        <w:t xml:space="preserve">I was taking three college classes.  </w:t>
      </w:r>
      <w:r w:rsidR="00C84C0A" w:rsidRPr="00C20E83">
        <w:rPr>
          <w:color w:val="auto"/>
          <w:szCs w:val="24"/>
        </w:rPr>
        <w:t xml:space="preserve">He was avoiding crowds, felt best when alone, and felt detached from his wife.  </w:t>
      </w:r>
      <w:r w:rsidR="00544DC9" w:rsidRPr="00C20E83">
        <w:rPr>
          <w:color w:val="auto"/>
          <w:szCs w:val="24"/>
        </w:rPr>
        <w:t xml:space="preserve">  </w:t>
      </w:r>
      <w:r w:rsidR="005504A6" w:rsidRPr="00C20E83">
        <w:rPr>
          <w:color w:val="auto"/>
          <w:szCs w:val="24"/>
        </w:rPr>
        <w:t xml:space="preserve">  </w:t>
      </w:r>
    </w:p>
    <w:p w:rsidR="00181F9C" w:rsidRPr="00C20E83" w:rsidRDefault="00181F9C" w:rsidP="00C17F1D">
      <w:pPr>
        <w:jc w:val="both"/>
        <w:rPr>
          <w:color w:val="auto"/>
          <w:szCs w:val="24"/>
        </w:rPr>
      </w:pPr>
    </w:p>
    <w:p w:rsidR="00C22E3A" w:rsidRDefault="004225FE" w:rsidP="00C17F1D">
      <w:pPr>
        <w:tabs>
          <w:tab w:val="left" w:pos="2980"/>
        </w:tabs>
        <w:jc w:val="both"/>
        <w:rPr>
          <w:rFonts w:asciiTheme="minorHAnsi" w:hAnsiTheme="minorHAnsi"/>
          <w:color w:val="auto"/>
          <w:szCs w:val="24"/>
        </w:rPr>
      </w:pPr>
      <w:r w:rsidRPr="00C20E83">
        <w:rPr>
          <w:rFonts w:asciiTheme="minorHAnsi" w:hAnsiTheme="minorHAnsi"/>
          <w:color w:val="auto"/>
          <w:szCs w:val="24"/>
        </w:rPr>
        <w:t>The Board direct</w:t>
      </w:r>
      <w:r w:rsidR="000118D7">
        <w:rPr>
          <w:rFonts w:asciiTheme="minorHAnsi" w:hAnsiTheme="minorHAnsi"/>
          <w:color w:val="auto"/>
          <w:szCs w:val="24"/>
        </w:rPr>
        <w:t>ed</w:t>
      </w:r>
      <w:r w:rsidRPr="00C20E83">
        <w:rPr>
          <w:rFonts w:asciiTheme="minorHAnsi" w:hAnsiTheme="minorHAnsi"/>
          <w:color w:val="auto"/>
          <w:szCs w:val="24"/>
        </w:rPr>
        <w:t xml:space="preserve"> its attention to its rating recommendations based on the evidence just described.  </w:t>
      </w:r>
      <w:r w:rsidR="001F0F2F">
        <w:rPr>
          <w:rFonts w:asciiTheme="minorHAnsi" w:hAnsiTheme="minorHAnsi"/>
          <w:color w:val="auto"/>
          <w:szCs w:val="24"/>
        </w:rPr>
        <w:t>As</w:t>
      </w:r>
      <w:r w:rsidRPr="00C20E83">
        <w:rPr>
          <w:rFonts w:asciiTheme="minorHAnsi" w:hAnsiTheme="minorHAnsi"/>
          <w:color w:val="auto"/>
          <w:szCs w:val="24"/>
        </w:rPr>
        <w:t xml:space="preserve"> regards</w:t>
      </w:r>
      <w:r w:rsidR="00AC3586">
        <w:rPr>
          <w:rFonts w:asciiTheme="minorHAnsi" w:hAnsiTheme="minorHAnsi"/>
          <w:color w:val="auto"/>
          <w:szCs w:val="24"/>
        </w:rPr>
        <w:t xml:space="preserve"> </w:t>
      </w:r>
      <w:r w:rsidRPr="00C20E83">
        <w:rPr>
          <w:rFonts w:asciiTheme="minorHAnsi" w:hAnsiTheme="minorHAnsi"/>
          <w:color w:val="auto"/>
          <w:szCs w:val="24"/>
        </w:rPr>
        <w:t xml:space="preserve">the permanent rating recommendation, </w:t>
      </w:r>
      <w:r w:rsidR="001F0F2F">
        <w:rPr>
          <w:rFonts w:asciiTheme="minorHAnsi" w:hAnsiTheme="minorHAnsi"/>
          <w:color w:val="auto"/>
          <w:szCs w:val="24"/>
        </w:rPr>
        <w:t>the best source of comprehensive evidence on which to base the permanent rating recommendation is the June 2008 MH evaluation</w:t>
      </w:r>
      <w:r w:rsidR="00B14E1C">
        <w:rPr>
          <w:rFonts w:asciiTheme="minorHAnsi" w:hAnsiTheme="minorHAnsi"/>
          <w:color w:val="auto"/>
          <w:szCs w:val="24"/>
        </w:rPr>
        <w:t xml:space="preserve">. </w:t>
      </w:r>
      <w:r w:rsidR="001F0F2F">
        <w:rPr>
          <w:rFonts w:asciiTheme="minorHAnsi" w:hAnsiTheme="minorHAnsi"/>
          <w:color w:val="auto"/>
          <w:szCs w:val="24"/>
        </w:rPr>
        <w:t xml:space="preserve"> Also</w:t>
      </w:r>
      <w:r w:rsidR="0046398C">
        <w:rPr>
          <w:rFonts w:asciiTheme="minorHAnsi" w:hAnsiTheme="minorHAnsi"/>
          <w:color w:val="auto"/>
          <w:szCs w:val="24"/>
        </w:rPr>
        <w:t>,</w:t>
      </w:r>
      <w:r w:rsidR="001F0F2F">
        <w:rPr>
          <w:rFonts w:asciiTheme="minorHAnsi" w:hAnsiTheme="minorHAnsi"/>
          <w:color w:val="auto"/>
          <w:szCs w:val="24"/>
        </w:rPr>
        <w:t xml:space="preserve"> as mentioned above, there were some VA psychiatric outpatient notes that </w:t>
      </w:r>
      <w:r w:rsidR="0046398C">
        <w:rPr>
          <w:rFonts w:asciiTheme="minorHAnsi" w:hAnsiTheme="minorHAnsi"/>
          <w:color w:val="auto"/>
          <w:szCs w:val="24"/>
        </w:rPr>
        <w:t xml:space="preserve">were </w:t>
      </w:r>
      <w:r w:rsidR="001F0F2F">
        <w:rPr>
          <w:rFonts w:asciiTheme="minorHAnsi" w:hAnsiTheme="minorHAnsi"/>
          <w:color w:val="auto"/>
          <w:szCs w:val="24"/>
        </w:rPr>
        <w:t>useful</w:t>
      </w:r>
      <w:r w:rsidR="0046398C">
        <w:rPr>
          <w:rFonts w:asciiTheme="minorHAnsi" w:hAnsiTheme="minorHAnsi"/>
          <w:color w:val="auto"/>
          <w:szCs w:val="24"/>
        </w:rPr>
        <w:t xml:space="preserve"> and relevant</w:t>
      </w:r>
      <w:r w:rsidR="001F0F2F">
        <w:rPr>
          <w:rFonts w:asciiTheme="minorHAnsi" w:hAnsiTheme="minorHAnsi"/>
          <w:color w:val="auto"/>
          <w:szCs w:val="24"/>
        </w:rPr>
        <w:t>.  A</w:t>
      </w:r>
      <w:r w:rsidRPr="00C20E83">
        <w:rPr>
          <w:rFonts w:asciiTheme="minorHAnsi" w:hAnsiTheme="minorHAnsi"/>
          <w:color w:val="auto"/>
          <w:szCs w:val="24"/>
        </w:rPr>
        <w:t xml:space="preserve">ll members agreed that the §4.130 threshold for a </w:t>
      </w:r>
      <w:r w:rsidR="0046398C">
        <w:rPr>
          <w:rFonts w:asciiTheme="minorHAnsi" w:hAnsiTheme="minorHAnsi"/>
          <w:color w:val="auto"/>
          <w:szCs w:val="24"/>
        </w:rPr>
        <w:t xml:space="preserve">permanent </w:t>
      </w:r>
      <w:r w:rsidRPr="00C20E83">
        <w:rPr>
          <w:rFonts w:asciiTheme="minorHAnsi" w:hAnsiTheme="minorHAnsi"/>
          <w:color w:val="auto"/>
          <w:szCs w:val="24"/>
        </w:rPr>
        <w:t>70% rating was not approached</w:t>
      </w:r>
      <w:r w:rsidR="0046398C">
        <w:rPr>
          <w:rFonts w:asciiTheme="minorHAnsi" w:hAnsiTheme="minorHAnsi"/>
          <w:color w:val="auto"/>
          <w:szCs w:val="24"/>
        </w:rPr>
        <w:t>,</w:t>
      </w:r>
      <w:r w:rsidRPr="00C20E83">
        <w:rPr>
          <w:rFonts w:asciiTheme="minorHAnsi" w:hAnsiTheme="minorHAnsi"/>
          <w:color w:val="auto"/>
          <w:szCs w:val="24"/>
        </w:rPr>
        <w:t xml:space="preserve"> and that the criteria for a 10% rating were exceeded.  The deliberation settled on arguments for a 50% vs. 30% pe</w:t>
      </w:r>
      <w:r w:rsidR="0046398C">
        <w:rPr>
          <w:rFonts w:asciiTheme="minorHAnsi" w:hAnsiTheme="minorHAnsi"/>
          <w:color w:val="auto"/>
          <w:szCs w:val="24"/>
        </w:rPr>
        <w:t xml:space="preserve">rmanent rating recommendation.  </w:t>
      </w:r>
      <w:r w:rsidR="0046398C" w:rsidRPr="00C20E83">
        <w:rPr>
          <w:rFonts w:asciiTheme="minorHAnsi" w:hAnsiTheme="minorHAnsi"/>
          <w:color w:val="auto"/>
          <w:szCs w:val="24"/>
        </w:rPr>
        <w:t xml:space="preserve">IAW </w:t>
      </w:r>
      <w:r w:rsidR="0046398C">
        <w:rPr>
          <w:rFonts w:asciiTheme="minorHAnsi" w:hAnsiTheme="minorHAnsi"/>
          <w:color w:val="auto"/>
          <w:szCs w:val="24"/>
        </w:rPr>
        <w:t xml:space="preserve">VASRD </w:t>
      </w:r>
      <w:r w:rsidR="0046398C" w:rsidRPr="00C20E83">
        <w:rPr>
          <w:rFonts w:asciiTheme="minorHAnsi" w:hAnsiTheme="minorHAnsi"/>
          <w:color w:val="auto"/>
          <w:szCs w:val="24"/>
        </w:rPr>
        <w:t>§4.130</w:t>
      </w:r>
      <w:r w:rsidR="0046398C">
        <w:rPr>
          <w:rFonts w:asciiTheme="minorHAnsi" w:hAnsiTheme="minorHAnsi"/>
          <w:color w:val="auto"/>
          <w:szCs w:val="24"/>
        </w:rPr>
        <w:t>, a</w:t>
      </w:r>
      <w:r w:rsidR="00F04299" w:rsidRPr="00C20E83">
        <w:rPr>
          <w:rFonts w:asciiTheme="minorHAnsi" w:hAnsiTheme="minorHAnsi"/>
          <w:color w:val="auto"/>
          <w:szCs w:val="24"/>
        </w:rPr>
        <w:t xml:space="preserve"> 50% rating (“occupational and social impairment with reduced reliability and productivity”) relies on an inference that the acuity of reported symptoms could reasonably be expected to result in impaired occupational reliability and productivity.  There was substantial objective confirmation that this was indeed the case.  </w:t>
      </w:r>
      <w:r w:rsidR="003A7376" w:rsidRPr="00C20E83">
        <w:rPr>
          <w:rFonts w:asciiTheme="minorHAnsi" w:hAnsiTheme="minorHAnsi"/>
          <w:color w:val="auto"/>
          <w:szCs w:val="24"/>
        </w:rPr>
        <w:t>T</w:t>
      </w:r>
      <w:r w:rsidR="00571DBA" w:rsidRPr="00C20E83">
        <w:rPr>
          <w:rFonts w:asciiTheme="minorHAnsi" w:hAnsiTheme="minorHAnsi"/>
          <w:color w:val="auto"/>
          <w:szCs w:val="24"/>
        </w:rPr>
        <w:t xml:space="preserve">he CI had been in and out of jobs, </w:t>
      </w:r>
      <w:r w:rsidR="0046398C">
        <w:rPr>
          <w:rFonts w:asciiTheme="minorHAnsi" w:hAnsiTheme="minorHAnsi"/>
          <w:color w:val="auto"/>
          <w:szCs w:val="24"/>
        </w:rPr>
        <w:t xml:space="preserve">and </w:t>
      </w:r>
      <w:r w:rsidR="00571DBA" w:rsidRPr="00C20E83">
        <w:rPr>
          <w:rFonts w:asciiTheme="minorHAnsi" w:hAnsiTheme="minorHAnsi"/>
          <w:color w:val="auto"/>
          <w:szCs w:val="24"/>
        </w:rPr>
        <w:t xml:space="preserve">was unemployed at the time of the </w:t>
      </w:r>
      <w:r w:rsidR="0046398C">
        <w:rPr>
          <w:rFonts w:asciiTheme="minorHAnsi" w:hAnsiTheme="minorHAnsi"/>
          <w:color w:val="auto"/>
          <w:szCs w:val="24"/>
        </w:rPr>
        <w:t>June 2008</w:t>
      </w:r>
      <w:r w:rsidR="00571DBA" w:rsidRPr="00C20E83">
        <w:rPr>
          <w:rFonts w:asciiTheme="minorHAnsi" w:hAnsiTheme="minorHAnsi"/>
          <w:color w:val="auto"/>
          <w:szCs w:val="24"/>
        </w:rPr>
        <w:t xml:space="preserve"> </w:t>
      </w:r>
      <w:r w:rsidR="0046398C">
        <w:rPr>
          <w:rFonts w:asciiTheme="minorHAnsi" w:hAnsiTheme="minorHAnsi"/>
          <w:color w:val="auto"/>
          <w:szCs w:val="24"/>
        </w:rPr>
        <w:t xml:space="preserve">MH </w:t>
      </w:r>
      <w:r w:rsidR="00571DBA" w:rsidRPr="00C20E83">
        <w:rPr>
          <w:rFonts w:asciiTheme="minorHAnsi" w:hAnsiTheme="minorHAnsi"/>
          <w:color w:val="auto"/>
          <w:szCs w:val="24"/>
        </w:rPr>
        <w:t>examination.  Socially, the CI was separated from his f</w:t>
      </w:r>
      <w:r w:rsidR="0046398C">
        <w:rPr>
          <w:rFonts w:asciiTheme="minorHAnsi" w:hAnsiTheme="minorHAnsi"/>
          <w:color w:val="auto"/>
          <w:szCs w:val="24"/>
        </w:rPr>
        <w:t>ifth</w:t>
      </w:r>
      <w:r w:rsidR="00571DBA" w:rsidRPr="00C20E83">
        <w:rPr>
          <w:rFonts w:asciiTheme="minorHAnsi" w:hAnsiTheme="minorHAnsi"/>
          <w:color w:val="auto"/>
          <w:szCs w:val="24"/>
        </w:rPr>
        <w:t xml:space="preserve"> </w:t>
      </w:r>
      <w:proofErr w:type="gramStart"/>
      <w:r w:rsidR="00571DBA" w:rsidRPr="00C20E83">
        <w:rPr>
          <w:rFonts w:asciiTheme="minorHAnsi" w:hAnsiTheme="minorHAnsi"/>
          <w:color w:val="auto"/>
          <w:szCs w:val="24"/>
        </w:rPr>
        <w:t>wife,</w:t>
      </w:r>
      <w:proofErr w:type="gramEnd"/>
      <w:r w:rsidR="00571DBA" w:rsidRPr="00C20E83">
        <w:rPr>
          <w:rFonts w:asciiTheme="minorHAnsi" w:hAnsiTheme="minorHAnsi"/>
          <w:color w:val="auto"/>
          <w:szCs w:val="24"/>
        </w:rPr>
        <w:t xml:space="preserve"> felt distant from his family, avoided the public</w:t>
      </w:r>
      <w:r w:rsidR="0046398C">
        <w:rPr>
          <w:rFonts w:asciiTheme="minorHAnsi" w:hAnsiTheme="minorHAnsi"/>
          <w:color w:val="auto"/>
          <w:szCs w:val="24"/>
        </w:rPr>
        <w:t>,</w:t>
      </w:r>
      <w:r w:rsidR="00571DBA" w:rsidRPr="00C20E83">
        <w:rPr>
          <w:rFonts w:asciiTheme="minorHAnsi" w:hAnsiTheme="minorHAnsi"/>
          <w:color w:val="auto"/>
          <w:szCs w:val="24"/>
        </w:rPr>
        <w:t xml:space="preserve"> and had no</w:t>
      </w:r>
      <w:r w:rsidR="0046398C">
        <w:rPr>
          <w:rFonts w:asciiTheme="minorHAnsi" w:hAnsiTheme="minorHAnsi"/>
          <w:color w:val="auto"/>
          <w:szCs w:val="24"/>
        </w:rPr>
        <w:t xml:space="preserve"> close</w:t>
      </w:r>
      <w:r w:rsidR="00571DBA" w:rsidRPr="00C20E83">
        <w:rPr>
          <w:rFonts w:asciiTheme="minorHAnsi" w:hAnsiTheme="minorHAnsi"/>
          <w:color w:val="auto"/>
          <w:szCs w:val="24"/>
        </w:rPr>
        <w:t xml:space="preserve"> friends.  </w:t>
      </w:r>
      <w:r w:rsidR="003A7376" w:rsidRPr="00C20E83">
        <w:rPr>
          <w:rFonts w:asciiTheme="minorHAnsi" w:hAnsiTheme="minorHAnsi"/>
          <w:color w:val="auto"/>
          <w:szCs w:val="24"/>
        </w:rPr>
        <w:t xml:space="preserve">In total, the evidence supports </w:t>
      </w:r>
      <w:r w:rsidR="00FF5671">
        <w:rPr>
          <w:rFonts w:asciiTheme="minorHAnsi" w:hAnsiTheme="minorHAnsi"/>
          <w:color w:val="auto"/>
          <w:szCs w:val="24"/>
        </w:rPr>
        <w:t xml:space="preserve">an argument for </w:t>
      </w:r>
      <w:r w:rsidR="00FF5671" w:rsidRPr="00C20E83">
        <w:rPr>
          <w:rFonts w:asciiTheme="minorHAnsi" w:hAnsiTheme="minorHAnsi"/>
          <w:color w:val="auto"/>
          <w:szCs w:val="24"/>
        </w:rPr>
        <w:t xml:space="preserve">impairment with </w:t>
      </w:r>
      <w:r w:rsidR="003A7376" w:rsidRPr="00C20E83">
        <w:rPr>
          <w:rFonts w:asciiTheme="minorHAnsi" w:hAnsiTheme="minorHAnsi"/>
          <w:color w:val="auto"/>
          <w:szCs w:val="24"/>
        </w:rPr>
        <w:t>reduced reliability and productivity (50%)</w:t>
      </w:r>
      <w:r w:rsidR="00FF5671">
        <w:rPr>
          <w:rFonts w:asciiTheme="minorHAnsi" w:hAnsiTheme="minorHAnsi"/>
          <w:color w:val="auto"/>
          <w:szCs w:val="24"/>
        </w:rPr>
        <w:t xml:space="preserve">. </w:t>
      </w:r>
      <w:r w:rsidR="003A7376" w:rsidRPr="00C20E83">
        <w:rPr>
          <w:rFonts w:asciiTheme="minorHAnsi" w:hAnsiTheme="minorHAnsi"/>
          <w:color w:val="auto"/>
          <w:szCs w:val="24"/>
        </w:rPr>
        <w:t xml:space="preserve"> </w:t>
      </w:r>
      <w:r w:rsidR="00FF5671">
        <w:rPr>
          <w:rFonts w:asciiTheme="minorHAnsi" w:hAnsiTheme="minorHAnsi"/>
          <w:color w:val="auto"/>
          <w:szCs w:val="24"/>
        </w:rPr>
        <w:t>Furthermore, his impairment did not cause just occasional decreases in work efficiency, or intermittent periods of inability to perform tasks.  His impairment was more than that.</w:t>
      </w:r>
      <w:r w:rsidR="003B570F">
        <w:rPr>
          <w:rFonts w:asciiTheme="minorHAnsi" w:hAnsiTheme="minorHAnsi"/>
          <w:color w:val="auto"/>
          <w:szCs w:val="24"/>
        </w:rPr>
        <w:t xml:space="preserve">  </w:t>
      </w:r>
      <w:r w:rsidR="009E1BDA" w:rsidRPr="00C20E83">
        <w:rPr>
          <w:rFonts w:asciiTheme="minorHAnsi" w:hAnsiTheme="minorHAnsi"/>
          <w:color w:val="auto"/>
          <w:szCs w:val="24"/>
        </w:rPr>
        <w:t xml:space="preserve">After due deliberation, considering </w:t>
      </w:r>
      <w:r w:rsidR="003B570F">
        <w:rPr>
          <w:rFonts w:asciiTheme="minorHAnsi" w:hAnsiTheme="minorHAnsi"/>
          <w:color w:val="auto"/>
          <w:szCs w:val="24"/>
        </w:rPr>
        <w:t>all</w:t>
      </w:r>
      <w:r w:rsidR="009E1BDA" w:rsidRPr="00C20E83">
        <w:rPr>
          <w:rFonts w:asciiTheme="minorHAnsi" w:hAnsiTheme="minorHAnsi"/>
          <w:color w:val="auto"/>
          <w:szCs w:val="24"/>
        </w:rPr>
        <w:t xml:space="preserve"> of the evidence and mindful of VASRD §4.3 (</w:t>
      </w:r>
      <w:r w:rsidR="003B570F">
        <w:rPr>
          <w:rFonts w:asciiTheme="minorHAnsi" w:hAnsiTheme="minorHAnsi"/>
          <w:color w:val="auto"/>
          <w:szCs w:val="24"/>
        </w:rPr>
        <w:t>r</w:t>
      </w:r>
      <w:r w:rsidR="009E1BDA" w:rsidRPr="00C20E83">
        <w:rPr>
          <w:rFonts w:asciiTheme="minorHAnsi" w:hAnsiTheme="minorHAnsi"/>
          <w:color w:val="auto"/>
          <w:szCs w:val="24"/>
        </w:rPr>
        <w:t xml:space="preserve">easonable doubt), the Board recommends </w:t>
      </w:r>
      <w:r w:rsidR="003B570F">
        <w:rPr>
          <w:rFonts w:asciiTheme="minorHAnsi" w:hAnsiTheme="minorHAnsi"/>
          <w:color w:val="auto"/>
          <w:szCs w:val="24"/>
        </w:rPr>
        <w:t xml:space="preserve">by majority decision (2:1 vote) </w:t>
      </w:r>
      <w:r w:rsidR="009E1BDA" w:rsidRPr="00C20E83">
        <w:rPr>
          <w:rFonts w:asciiTheme="minorHAnsi" w:hAnsiTheme="minorHAnsi"/>
          <w:color w:val="auto"/>
          <w:szCs w:val="24"/>
        </w:rPr>
        <w:t xml:space="preserve">a permanent disability rating of </w:t>
      </w:r>
      <w:r w:rsidR="00042A30" w:rsidRPr="00042A30">
        <w:rPr>
          <w:rFonts w:asciiTheme="minorHAnsi" w:hAnsiTheme="minorHAnsi"/>
          <w:color w:val="auto"/>
          <w:szCs w:val="24"/>
        </w:rPr>
        <w:t>50%</w:t>
      </w:r>
      <w:r w:rsidR="009E1BDA" w:rsidRPr="00C20E83">
        <w:rPr>
          <w:rFonts w:asciiTheme="minorHAnsi" w:hAnsiTheme="minorHAnsi"/>
          <w:color w:val="auto"/>
          <w:szCs w:val="24"/>
        </w:rPr>
        <w:t>.</w:t>
      </w:r>
    </w:p>
    <w:p w:rsidR="00C22E3A" w:rsidRDefault="00C22E3A" w:rsidP="00C17F1D">
      <w:pPr>
        <w:tabs>
          <w:tab w:val="left" w:pos="2980"/>
        </w:tabs>
        <w:jc w:val="both"/>
        <w:rPr>
          <w:rFonts w:asciiTheme="minorHAnsi" w:hAnsiTheme="minorHAnsi"/>
          <w:color w:val="auto"/>
          <w:szCs w:val="24"/>
        </w:rPr>
      </w:pPr>
    </w:p>
    <w:p w:rsidR="008F0E8E" w:rsidRPr="005C6151" w:rsidRDefault="00C22E3A" w:rsidP="00C17F1D">
      <w:pPr>
        <w:tabs>
          <w:tab w:val="left" w:pos="2980"/>
        </w:tabs>
        <w:jc w:val="both"/>
        <w:rPr>
          <w:rFonts w:asciiTheme="minorHAnsi" w:hAnsiTheme="minorHAnsi"/>
          <w:color w:val="auto"/>
          <w:szCs w:val="24"/>
        </w:rPr>
      </w:pPr>
      <w:r>
        <w:rPr>
          <w:rFonts w:asciiTheme="minorHAnsi" w:hAnsiTheme="minorHAnsi"/>
          <w:color w:val="auto"/>
          <w:szCs w:val="24"/>
        </w:rPr>
        <w:t>The Board also deliberated the matter of the MDD.  The November 2006 PEB decided that MDD would not be separately rated due to overlap of symptoms.  The Board determined that this was entirely appropriate.  Attempting to s</w:t>
      </w:r>
      <w:r w:rsidR="00AB7005" w:rsidRPr="00C20E83">
        <w:rPr>
          <w:color w:val="auto"/>
          <w:szCs w:val="24"/>
        </w:rPr>
        <w:t>eparat</w:t>
      </w:r>
      <w:r>
        <w:rPr>
          <w:color w:val="auto"/>
          <w:szCs w:val="24"/>
        </w:rPr>
        <w:t>e</w:t>
      </w:r>
      <w:r w:rsidR="00AB7005" w:rsidRPr="00C20E83">
        <w:rPr>
          <w:color w:val="auto"/>
          <w:szCs w:val="24"/>
        </w:rPr>
        <w:t xml:space="preserve"> the impairment due to PTSD from that due to </w:t>
      </w:r>
      <w:r>
        <w:rPr>
          <w:color w:val="auto"/>
          <w:szCs w:val="24"/>
        </w:rPr>
        <w:t>MDD</w:t>
      </w:r>
      <w:r w:rsidR="00AB7005" w:rsidRPr="00C20E83">
        <w:rPr>
          <w:color w:val="auto"/>
          <w:szCs w:val="24"/>
        </w:rPr>
        <w:t xml:space="preserve"> </w:t>
      </w:r>
      <w:r>
        <w:rPr>
          <w:color w:val="auto"/>
          <w:szCs w:val="24"/>
        </w:rPr>
        <w:t xml:space="preserve">would </w:t>
      </w:r>
      <w:r w:rsidR="00AB7005" w:rsidRPr="00C20E83">
        <w:rPr>
          <w:color w:val="auto"/>
          <w:szCs w:val="24"/>
        </w:rPr>
        <w:t xml:space="preserve">require undue speculation, </w:t>
      </w:r>
      <w:r>
        <w:rPr>
          <w:color w:val="auto"/>
          <w:szCs w:val="24"/>
        </w:rPr>
        <w:t xml:space="preserve">and would be a </w:t>
      </w:r>
      <w:r w:rsidR="00AB7005" w:rsidRPr="00C20E83">
        <w:rPr>
          <w:color w:val="auto"/>
          <w:szCs w:val="24"/>
        </w:rPr>
        <w:t>moot exercise for all practical purposes.  The impairment from both conditions must be combined under a single §4.130 rating</w:t>
      </w:r>
      <w:r>
        <w:rPr>
          <w:color w:val="auto"/>
          <w:szCs w:val="24"/>
        </w:rPr>
        <w:t xml:space="preserve">, </w:t>
      </w:r>
      <w:r w:rsidR="00AB7005" w:rsidRPr="00C20E83">
        <w:rPr>
          <w:color w:val="auto"/>
          <w:szCs w:val="24"/>
        </w:rPr>
        <w:t xml:space="preserve">unless the symptoms and impairment are distinctly apportioned by the </w:t>
      </w:r>
      <w:r>
        <w:rPr>
          <w:color w:val="auto"/>
          <w:szCs w:val="24"/>
        </w:rPr>
        <w:t xml:space="preserve">MH </w:t>
      </w:r>
      <w:r w:rsidR="00AB7005" w:rsidRPr="00C20E83">
        <w:rPr>
          <w:color w:val="auto"/>
          <w:szCs w:val="24"/>
        </w:rPr>
        <w:t xml:space="preserve">examiner. </w:t>
      </w:r>
      <w:r w:rsidR="008231FA" w:rsidRPr="00C20E83">
        <w:rPr>
          <w:color w:val="auto"/>
          <w:szCs w:val="24"/>
        </w:rPr>
        <w:t xml:space="preserve"> </w:t>
      </w:r>
      <w:r w:rsidR="00AB7005" w:rsidRPr="00C20E83">
        <w:rPr>
          <w:color w:val="auto"/>
          <w:szCs w:val="24"/>
        </w:rPr>
        <w:t xml:space="preserve">Such was not </w:t>
      </w:r>
      <w:r w:rsidR="00AB7005" w:rsidRPr="00C20E83">
        <w:rPr>
          <w:color w:val="auto"/>
          <w:szCs w:val="24"/>
        </w:rPr>
        <w:lastRenderedPageBreak/>
        <w:t>the case</w:t>
      </w:r>
      <w:r>
        <w:rPr>
          <w:color w:val="auto"/>
          <w:szCs w:val="24"/>
        </w:rPr>
        <w:t>,</w:t>
      </w:r>
      <w:r w:rsidR="00AB7005" w:rsidRPr="00C20E83">
        <w:rPr>
          <w:color w:val="auto"/>
          <w:szCs w:val="24"/>
        </w:rPr>
        <w:t xml:space="preserve"> a</w:t>
      </w:r>
      <w:r w:rsidR="00A570D5">
        <w:rPr>
          <w:color w:val="auto"/>
          <w:szCs w:val="24"/>
        </w:rPr>
        <w:t>nd the Board must rate the two a</w:t>
      </w:r>
      <w:r w:rsidR="00AB7005" w:rsidRPr="00C20E83">
        <w:rPr>
          <w:color w:val="auto"/>
          <w:szCs w:val="24"/>
        </w:rPr>
        <w:t xml:space="preserve">xis I </w:t>
      </w:r>
      <w:r w:rsidR="005C6151">
        <w:rPr>
          <w:color w:val="auto"/>
          <w:szCs w:val="24"/>
        </w:rPr>
        <w:t xml:space="preserve">diagnoses as a </w:t>
      </w:r>
      <w:r w:rsidR="00AB7005" w:rsidRPr="00C20E83">
        <w:rPr>
          <w:color w:val="auto"/>
          <w:szCs w:val="24"/>
        </w:rPr>
        <w:t>single unfitting condition.</w:t>
      </w:r>
      <w:r w:rsidR="005C6151">
        <w:rPr>
          <w:color w:val="auto"/>
          <w:szCs w:val="24"/>
        </w:rPr>
        <w:t xml:space="preserve">  The Board unanimously recommends no change to the PEB adjudication of the MDD.</w:t>
      </w:r>
    </w:p>
    <w:p w:rsidR="0054284F" w:rsidRPr="00C20E83" w:rsidRDefault="0054284F" w:rsidP="00C17F1D">
      <w:pPr>
        <w:jc w:val="left"/>
        <w:rPr>
          <w:color w:val="000000" w:themeColor="text1"/>
          <w:szCs w:val="24"/>
          <w:highlight w:val="yellow"/>
        </w:rPr>
      </w:pPr>
    </w:p>
    <w:p w:rsidR="008C3223" w:rsidRPr="00C20E83" w:rsidRDefault="004C60A3" w:rsidP="00C17F1D">
      <w:pPr>
        <w:jc w:val="both"/>
        <w:rPr>
          <w:color w:val="000000" w:themeColor="text1"/>
          <w:szCs w:val="24"/>
        </w:rPr>
      </w:pPr>
      <w:proofErr w:type="gramStart"/>
      <w:r w:rsidRPr="00C20E83">
        <w:rPr>
          <w:rFonts w:eastAsia="HiddenHorzOCR"/>
          <w:color w:val="000000" w:themeColor="text1"/>
          <w:szCs w:val="24"/>
          <w:u w:val="single"/>
        </w:rPr>
        <w:t>Ot</w:t>
      </w:r>
      <w:r w:rsidR="003604A5" w:rsidRPr="00C20E83">
        <w:rPr>
          <w:rFonts w:eastAsia="HiddenHorzOCR"/>
          <w:color w:val="000000" w:themeColor="text1"/>
          <w:szCs w:val="24"/>
          <w:u w:val="single"/>
        </w:rPr>
        <w:t xml:space="preserve">her </w:t>
      </w:r>
      <w:r w:rsidR="008F30F4" w:rsidRPr="00C20E83">
        <w:rPr>
          <w:rFonts w:eastAsia="HiddenHorzOCR"/>
          <w:color w:val="000000" w:themeColor="text1"/>
          <w:szCs w:val="24"/>
          <w:u w:val="single"/>
        </w:rPr>
        <w:t xml:space="preserve">PEB </w:t>
      </w:r>
      <w:r w:rsidR="003604A5" w:rsidRPr="00C20E83">
        <w:rPr>
          <w:rFonts w:eastAsia="HiddenHorzOCR"/>
          <w:color w:val="000000" w:themeColor="text1"/>
          <w:szCs w:val="24"/>
          <w:u w:val="single"/>
        </w:rPr>
        <w:t>Conditions</w:t>
      </w:r>
      <w:r w:rsidR="003604A5" w:rsidRPr="00C20E83">
        <w:rPr>
          <w:rFonts w:eastAsia="HiddenHorzOCR"/>
          <w:color w:val="000000" w:themeColor="text1"/>
          <w:szCs w:val="24"/>
        </w:rPr>
        <w:t>.</w:t>
      </w:r>
      <w:proofErr w:type="gramEnd"/>
      <w:r w:rsidR="005C6151">
        <w:rPr>
          <w:rFonts w:eastAsia="HiddenHorzOCR"/>
          <w:color w:val="000000" w:themeColor="text1"/>
          <w:szCs w:val="24"/>
        </w:rPr>
        <w:t xml:space="preserve">  N</w:t>
      </w:r>
      <w:r w:rsidR="005C6151" w:rsidRPr="00C20E83">
        <w:rPr>
          <w:color w:val="auto"/>
          <w:szCs w:val="24"/>
        </w:rPr>
        <w:t>arcissistic personality disorder</w:t>
      </w:r>
      <w:r w:rsidR="005C6151">
        <w:rPr>
          <w:color w:val="auto"/>
          <w:szCs w:val="24"/>
        </w:rPr>
        <w:t xml:space="preserve">, </w:t>
      </w:r>
      <w:r w:rsidR="009A0B1B" w:rsidRPr="00C20E83">
        <w:rPr>
          <w:color w:val="000000" w:themeColor="text1"/>
          <w:szCs w:val="24"/>
        </w:rPr>
        <w:t xml:space="preserve">left </w:t>
      </w:r>
      <w:r w:rsidR="00AB7005" w:rsidRPr="00C20E83">
        <w:rPr>
          <w:color w:val="000000" w:themeColor="text1"/>
          <w:szCs w:val="24"/>
        </w:rPr>
        <w:t>ankle pain, right hip pain</w:t>
      </w:r>
      <w:r w:rsidR="005C6151">
        <w:rPr>
          <w:color w:val="000000" w:themeColor="text1"/>
          <w:szCs w:val="24"/>
        </w:rPr>
        <w:t xml:space="preserve">, alcohol abuse, insomnia, and </w:t>
      </w:r>
      <w:r w:rsidR="009A0B1B" w:rsidRPr="00C20E83">
        <w:rPr>
          <w:color w:val="000000" w:themeColor="text1"/>
          <w:szCs w:val="24"/>
        </w:rPr>
        <w:t>smok</w:t>
      </w:r>
      <w:r w:rsidR="00AB7005" w:rsidRPr="00C20E83">
        <w:rPr>
          <w:color w:val="000000" w:themeColor="text1"/>
          <w:szCs w:val="24"/>
        </w:rPr>
        <w:t>ing</w:t>
      </w:r>
      <w:r w:rsidR="005C6151">
        <w:rPr>
          <w:color w:val="000000" w:themeColor="text1"/>
          <w:szCs w:val="24"/>
        </w:rPr>
        <w:t xml:space="preserve"> were all </w:t>
      </w:r>
      <w:r w:rsidR="005C6151" w:rsidRPr="00C20E83">
        <w:rPr>
          <w:color w:val="000000" w:themeColor="text1"/>
          <w:szCs w:val="24"/>
        </w:rPr>
        <w:t xml:space="preserve">adjudicated </w:t>
      </w:r>
      <w:r w:rsidR="005C6151">
        <w:rPr>
          <w:color w:val="000000" w:themeColor="text1"/>
          <w:szCs w:val="24"/>
        </w:rPr>
        <w:t xml:space="preserve">by the November 2006 PEB </w:t>
      </w:r>
      <w:r w:rsidR="005C6151" w:rsidRPr="00C20E83">
        <w:rPr>
          <w:color w:val="000000" w:themeColor="text1"/>
          <w:szCs w:val="24"/>
        </w:rPr>
        <w:t>as not unfitting</w:t>
      </w:r>
      <w:r w:rsidR="005C6151">
        <w:rPr>
          <w:color w:val="000000" w:themeColor="text1"/>
          <w:szCs w:val="24"/>
        </w:rPr>
        <w:t xml:space="preserve"> and therefore not ratable.  </w:t>
      </w:r>
      <w:r w:rsidR="008C3223" w:rsidRPr="00C20E83">
        <w:rPr>
          <w:color w:val="000000" w:themeColor="text1"/>
          <w:szCs w:val="24"/>
        </w:rPr>
        <w:t xml:space="preserve">None of these conditions were profiled, </w:t>
      </w:r>
      <w:r w:rsidR="005C6151">
        <w:rPr>
          <w:color w:val="000000" w:themeColor="text1"/>
          <w:szCs w:val="24"/>
        </w:rPr>
        <w:t xml:space="preserve">or </w:t>
      </w:r>
      <w:r w:rsidR="008C3223" w:rsidRPr="00C20E83">
        <w:rPr>
          <w:color w:val="000000" w:themeColor="text1"/>
          <w:szCs w:val="24"/>
        </w:rPr>
        <w:t xml:space="preserve">implicated in the </w:t>
      </w:r>
      <w:r w:rsidR="0080588E" w:rsidRPr="00C20E83">
        <w:rPr>
          <w:color w:val="000000" w:themeColor="text1"/>
          <w:szCs w:val="24"/>
        </w:rPr>
        <w:t>c</w:t>
      </w:r>
      <w:r w:rsidR="008C3223" w:rsidRPr="00C20E83">
        <w:rPr>
          <w:color w:val="000000" w:themeColor="text1"/>
          <w:szCs w:val="24"/>
        </w:rPr>
        <w:t xml:space="preserve">ommander’s </w:t>
      </w:r>
      <w:r w:rsidR="005C6151">
        <w:rPr>
          <w:color w:val="000000" w:themeColor="text1"/>
          <w:szCs w:val="24"/>
        </w:rPr>
        <w:t>statement</w:t>
      </w:r>
      <w:r w:rsidR="008C3223" w:rsidRPr="00C20E83">
        <w:rPr>
          <w:color w:val="000000" w:themeColor="text1"/>
          <w:szCs w:val="24"/>
        </w:rPr>
        <w:t xml:space="preserve">.  All were reviewed by the </w:t>
      </w:r>
      <w:r w:rsidR="0080588E" w:rsidRPr="00C20E83">
        <w:rPr>
          <w:color w:val="000000" w:themeColor="text1"/>
          <w:szCs w:val="24"/>
        </w:rPr>
        <w:t xml:space="preserve">action officer </w:t>
      </w:r>
      <w:r w:rsidR="008C3223" w:rsidRPr="00C20E83">
        <w:rPr>
          <w:color w:val="000000" w:themeColor="text1"/>
          <w:szCs w:val="24"/>
        </w:rPr>
        <w:t>and considered by the Board.  There was no indication from the record that any of these conditions significantly interfered with satisfactory performance</w:t>
      </w:r>
      <w:r w:rsidR="005C6151">
        <w:rPr>
          <w:color w:val="000000" w:themeColor="text1"/>
          <w:szCs w:val="24"/>
        </w:rPr>
        <w:t xml:space="preserve"> of military duties</w:t>
      </w:r>
      <w:r w:rsidR="008C3223" w:rsidRPr="00C20E83">
        <w:rPr>
          <w:color w:val="000000" w:themeColor="text1"/>
          <w:szCs w:val="24"/>
        </w:rPr>
        <w:t>.  All evidence considered</w:t>
      </w:r>
      <w:proofErr w:type="gramStart"/>
      <w:r w:rsidR="008C3223" w:rsidRPr="00C20E83">
        <w:rPr>
          <w:color w:val="000000" w:themeColor="text1"/>
          <w:szCs w:val="24"/>
        </w:rPr>
        <w:t>,</w:t>
      </w:r>
      <w:proofErr w:type="gramEnd"/>
      <w:r w:rsidR="008C3223" w:rsidRPr="00C20E83">
        <w:rPr>
          <w:color w:val="000000" w:themeColor="text1"/>
          <w:szCs w:val="24"/>
        </w:rPr>
        <w:t xml:space="preserve"> there is not reasonable doubt in the CI’s favor supporting re</w:t>
      </w:r>
      <w:r w:rsidR="005C6151">
        <w:rPr>
          <w:color w:val="000000" w:themeColor="text1"/>
          <w:szCs w:val="24"/>
        </w:rPr>
        <w:t>versal</w:t>
      </w:r>
      <w:r w:rsidR="008C3223" w:rsidRPr="00C20E83">
        <w:rPr>
          <w:color w:val="000000" w:themeColor="text1"/>
          <w:szCs w:val="24"/>
        </w:rPr>
        <w:t xml:space="preserve"> of the PEB fitness adjudication for any of the stated conditions.</w:t>
      </w:r>
    </w:p>
    <w:p w:rsidR="009A0B1B" w:rsidRPr="00C20E83" w:rsidRDefault="009A0B1B" w:rsidP="00C17F1D">
      <w:pPr>
        <w:jc w:val="both"/>
        <w:rPr>
          <w:color w:val="000000" w:themeColor="text1"/>
          <w:szCs w:val="24"/>
        </w:rPr>
      </w:pPr>
    </w:p>
    <w:p w:rsidR="00A02AA8" w:rsidRPr="00C20E83" w:rsidRDefault="003C5B54" w:rsidP="00C17F1D">
      <w:pPr>
        <w:jc w:val="both"/>
        <w:rPr>
          <w:color w:val="000000" w:themeColor="text1"/>
          <w:szCs w:val="24"/>
        </w:rPr>
      </w:pPr>
      <w:proofErr w:type="gramStart"/>
      <w:r w:rsidRPr="00C20E83">
        <w:rPr>
          <w:color w:val="000000" w:themeColor="text1"/>
          <w:szCs w:val="24"/>
          <w:u w:val="single"/>
        </w:rPr>
        <w:t>Remaining Conditions.</w:t>
      </w:r>
      <w:proofErr w:type="gramEnd"/>
      <w:r w:rsidRPr="00C20E83">
        <w:rPr>
          <w:color w:val="000000" w:themeColor="text1"/>
          <w:szCs w:val="24"/>
        </w:rPr>
        <w:t xml:space="preserve">  </w:t>
      </w:r>
      <w:r w:rsidR="005C6151">
        <w:rPr>
          <w:color w:val="000000" w:themeColor="text1"/>
          <w:szCs w:val="24"/>
        </w:rPr>
        <w:t>M</w:t>
      </w:r>
      <w:r w:rsidR="00B35915" w:rsidRPr="00C20E83">
        <w:rPr>
          <w:color w:val="000000" w:themeColor="text1"/>
          <w:szCs w:val="24"/>
        </w:rPr>
        <w:t>eta</w:t>
      </w:r>
      <w:r w:rsidR="002F2E89" w:rsidRPr="00C20E83">
        <w:rPr>
          <w:color w:val="000000" w:themeColor="text1"/>
          <w:szCs w:val="24"/>
        </w:rPr>
        <w:t>ca</w:t>
      </w:r>
      <w:r w:rsidR="00B35915" w:rsidRPr="00C20E83">
        <w:rPr>
          <w:color w:val="000000" w:themeColor="text1"/>
          <w:szCs w:val="24"/>
        </w:rPr>
        <w:t xml:space="preserve">rpal </w:t>
      </w:r>
      <w:r w:rsidR="002F2E89" w:rsidRPr="00C20E83">
        <w:rPr>
          <w:color w:val="000000" w:themeColor="text1"/>
          <w:szCs w:val="24"/>
        </w:rPr>
        <w:t xml:space="preserve">fracture </w:t>
      </w:r>
      <w:r w:rsidR="00B35915" w:rsidRPr="00C20E83">
        <w:rPr>
          <w:color w:val="000000" w:themeColor="text1"/>
          <w:szCs w:val="24"/>
        </w:rPr>
        <w:t xml:space="preserve">of </w:t>
      </w:r>
      <w:r w:rsidR="002F2E89" w:rsidRPr="00C20E83">
        <w:rPr>
          <w:color w:val="000000" w:themeColor="text1"/>
          <w:szCs w:val="24"/>
        </w:rPr>
        <w:t xml:space="preserve">left hand, </w:t>
      </w:r>
      <w:proofErr w:type="spellStart"/>
      <w:r w:rsidR="002F2E89" w:rsidRPr="00C20E83">
        <w:rPr>
          <w:color w:val="000000" w:themeColor="text1"/>
          <w:szCs w:val="24"/>
        </w:rPr>
        <w:t>otitis</w:t>
      </w:r>
      <w:proofErr w:type="spellEnd"/>
      <w:r w:rsidR="002F2E89" w:rsidRPr="00C20E83">
        <w:rPr>
          <w:color w:val="000000" w:themeColor="text1"/>
          <w:szCs w:val="24"/>
        </w:rPr>
        <w:t xml:space="preserve"> media</w:t>
      </w:r>
      <w:r w:rsidR="005C6151">
        <w:rPr>
          <w:color w:val="000000" w:themeColor="text1"/>
          <w:szCs w:val="24"/>
        </w:rPr>
        <w:t xml:space="preserve">, </w:t>
      </w:r>
      <w:proofErr w:type="spellStart"/>
      <w:r w:rsidR="002F2E89" w:rsidRPr="00C20E83">
        <w:rPr>
          <w:color w:val="000000" w:themeColor="text1"/>
          <w:szCs w:val="24"/>
        </w:rPr>
        <w:t>otitis</w:t>
      </w:r>
      <w:proofErr w:type="spellEnd"/>
      <w:r w:rsidR="002F2E89" w:rsidRPr="00C20E83">
        <w:rPr>
          <w:color w:val="000000" w:themeColor="text1"/>
          <w:szCs w:val="24"/>
        </w:rPr>
        <w:t xml:space="preserve"> </w:t>
      </w:r>
      <w:proofErr w:type="spellStart"/>
      <w:r w:rsidR="002F2E89" w:rsidRPr="00C20E83">
        <w:rPr>
          <w:color w:val="000000" w:themeColor="text1"/>
          <w:szCs w:val="24"/>
        </w:rPr>
        <w:t>externa</w:t>
      </w:r>
      <w:proofErr w:type="spellEnd"/>
      <w:r w:rsidR="005C6151">
        <w:rPr>
          <w:color w:val="000000" w:themeColor="text1"/>
          <w:szCs w:val="24"/>
        </w:rPr>
        <w:t>, and s</w:t>
      </w:r>
      <w:r w:rsidR="00A02AA8" w:rsidRPr="00C20E83">
        <w:rPr>
          <w:color w:val="000000" w:themeColor="text1"/>
          <w:szCs w:val="24"/>
        </w:rPr>
        <w:t>everal</w:t>
      </w:r>
      <w:r w:rsidR="003600E0">
        <w:rPr>
          <w:color w:val="000000" w:themeColor="text1"/>
          <w:szCs w:val="24"/>
        </w:rPr>
        <w:t xml:space="preserve"> other </w:t>
      </w:r>
      <w:r w:rsidR="00A02AA8" w:rsidRPr="00C20E83">
        <w:rPr>
          <w:color w:val="000000" w:themeColor="text1"/>
          <w:szCs w:val="24"/>
        </w:rPr>
        <w:t xml:space="preserve">conditions </w:t>
      </w:r>
      <w:r w:rsidR="003600E0">
        <w:rPr>
          <w:color w:val="000000" w:themeColor="text1"/>
          <w:szCs w:val="24"/>
        </w:rPr>
        <w:t xml:space="preserve">were also noted in the Disability Evaluation System (DES) file.  </w:t>
      </w:r>
      <w:r w:rsidR="00A02AA8" w:rsidRPr="00C20E83">
        <w:rPr>
          <w:color w:val="000000" w:themeColor="text1"/>
          <w:szCs w:val="24"/>
        </w:rPr>
        <w:t xml:space="preserve">None of these conditions were </w:t>
      </w:r>
      <w:r w:rsidR="003600E0">
        <w:rPr>
          <w:color w:val="000000" w:themeColor="text1"/>
          <w:szCs w:val="24"/>
        </w:rPr>
        <w:t xml:space="preserve">clinically </w:t>
      </w:r>
      <w:r w:rsidR="00A02AA8" w:rsidRPr="00C20E83">
        <w:rPr>
          <w:color w:val="000000" w:themeColor="text1"/>
          <w:szCs w:val="24"/>
        </w:rPr>
        <w:t>significant during the MEB</w:t>
      </w:r>
      <w:r w:rsidR="003600E0">
        <w:rPr>
          <w:color w:val="000000" w:themeColor="text1"/>
          <w:szCs w:val="24"/>
        </w:rPr>
        <w:t>/PEB</w:t>
      </w:r>
      <w:r w:rsidR="00A02AA8" w:rsidRPr="00C20E83">
        <w:rPr>
          <w:color w:val="000000" w:themeColor="text1"/>
          <w:szCs w:val="24"/>
        </w:rPr>
        <w:t xml:space="preserve"> period</w:t>
      </w:r>
      <w:r w:rsidR="0080588E" w:rsidRPr="00C20E83">
        <w:rPr>
          <w:color w:val="000000" w:themeColor="text1"/>
          <w:szCs w:val="24"/>
        </w:rPr>
        <w:t>,</w:t>
      </w:r>
      <w:r w:rsidR="00A02AA8" w:rsidRPr="00C20E83">
        <w:rPr>
          <w:color w:val="000000" w:themeColor="text1"/>
          <w:szCs w:val="24"/>
        </w:rPr>
        <w:t xml:space="preserve"> none carried profiles</w:t>
      </w:r>
      <w:r w:rsidR="0080588E" w:rsidRPr="00C20E83">
        <w:rPr>
          <w:color w:val="000000" w:themeColor="text1"/>
          <w:szCs w:val="24"/>
        </w:rPr>
        <w:t>,</w:t>
      </w:r>
      <w:r w:rsidR="00A02AA8" w:rsidRPr="00C20E83">
        <w:rPr>
          <w:color w:val="000000" w:themeColor="text1"/>
          <w:szCs w:val="24"/>
        </w:rPr>
        <w:t xml:space="preserve"> and none were implicated in the </w:t>
      </w:r>
      <w:r w:rsidR="0080588E" w:rsidRPr="00C20E83">
        <w:rPr>
          <w:color w:val="000000" w:themeColor="text1"/>
          <w:szCs w:val="24"/>
        </w:rPr>
        <w:t>c</w:t>
      </w:r>
      <w:r w:rsidR="00A02AA8" w:rsidRPr="00C20E83">
        <w:rPr>
          <w:color w:val="000000" w:themeColor="text1"/>
          <w:szCs w:val="24"/>
        </w:rPr>
        <w:t xml:space="preserve">ommander’s statement.  These conditions were reviewed by the </w:t>
      </w:r>
      <w:r w:rsidR="0080588E" w:rsidRPr="00C20E83">
        <w:rPr>
          <w:color w:val="000000" w:themeColor="text1"/>
          <w:szCs w:val="24"/>
        </w:rPr>
        <w:t xml:space="preserve">action officer </w:t>
      </w:r>
      <w:r w:rsidR="00A02AA8" w:rsidRPr="00C20E83">
        <w:rPr>
          <w:color w:val="000000" w:themeColor="text1"/>
          <w:szCs w:val="24"/>
        </w:rPr>
        <w:t>and considered by the Board.  It was determined that none could be argued as unfitting and subject to separation rating.  Additionally</w:t>
      </w:r>
      <w:r w:rsidR="003600E0">
        <w:rPr>
          <w:color w:val="000000" w:themeColor="text1"/>
          <w:szCs w:val="24"/>
        </w:rPr>
        <w:t>,</w:t>
      </w:r>
      <w:r w:rsidR="00A02AA8" w:rsidRPr="00C20E83">
        <w:rPr>
          <w:color w:val="000000" w:themeColor="text1"/>
          <w:szCs w:val="24"/>
        </w:rPr>
        <w:t xml:space="preserve"> </w:t>
      </w:r>
      <w:r w:rsidR="00B35915" w:rsidRPr="00C20E83">
        <w:rPr>
          <w:color w:val="000000" w:themeColor="text1"/>
          <w:szCs w:val="24"/>
        </w:rPr>
        <w:t xml:space="preserve">alopecia </w:t>
      </w:r>
      <w:proofErr w:type="spellStart"/>
      <w:r w:rsidR="00B35915" w:rsidRPr="00C20E83">
        <w:rPr>
          <w:color w:val="000000" w:themeColor="text1"/>
          <w:szCs w:val="24"/>
        </w:rPr>
        <w:t>areata</w:t>
      </w:r>
      <w:proofErr w:type="spellEnd"/>
      <w:r w:rsidR="00A02AA8" w:rsidRPr="00C20E83">
        <w:rPr>
          <w:color w:val="000000" w:themeColor="text1"/>
          <w:szCs w:val="24"/>
        </w:rPr>
        <w:t xml:space="preserve"> and other conditions were noted in the VA </w:t>
      </w:r>
      <w:r w:rsidR="006D0100">
        <w:rPr>
          <w:color w:val="000000" w:themeColor="text1"/>
          <w:szCs w:val="24"/>
        </w:rPr>
        <w:t>file</w:t>
      </w:r>
      <w:r w:rsidR="00A02AA8" w:rsidRPr="00C20E83">
        <w:rPr>
          <w:color w:val="000000" w:themeColor="text1"/>
          <w:szCs w:val="24"/>
        </w:rPr>
        <w:t>, but were not documented in the DES file.  The Board does not have the authority to render fitness or rating recommendations for any conditions not considered by the DES.  The Board therefore has no reasonable basis for recommending any additional unfitting conditions for separation rating.</w:t>
      </w:r>
    </w:p>
    <w:p w:rsidR="001031F4" w:rsidRPr="00C20E83" w:rsidRDefault="001031F4" w:rsidP="00C17F1D">
      <w:pPr>
        <w:pBdr>
          <w:bottom w:val="single" w:sz="12" w:space="1" w:color="auto"/>
        </w:pBdr>
        <w:tabs>
          <w:tab w:val="left" w:pos="288"/>
          <w:tab w:val="left" w:pos="4752"/>
        </w:tabs>
        <w:jc w:val="both"/>
        <w:rPr>
          <w:color w:val="000000" w:themeColor="text1"/>
          <w:szCs w:val="24"/>
        </w:rPr>
      </w:pPr>
    </w:p>
    <w:p w:rsidR="00F1737C" w:rsidRPr="001F29F9" w:rsidRDefault="00F1737C" w:rsidP="00C17F1D">
      <w:pPr>
        <w:jc w:val="left"/>
        <w:rPr>
          <w:color w:val="000000" w:themeColor="text1"/>
          <w:szCs w:val="24"/>
        </w:rPr>
      </w:pPr>
    </w:p>
    <w:p w:rsidR="00AE283C" w:rsidRDefault="00C56FC8" w:rsidP="00C17F1D">
      <w:pPr>
        <w:jc w:val="both"/>
        <w:rPr>
          <w:rFonts w:ascii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AE283C">
        <w:rPr>
          <w:rFonts w:eastAsiaTheme="minorHAnsi"/>
          <w:color w:val="000000" w:themeColor="text1"/>
          <w:szCs w:val="24"/>
        </w:rPr>
        <w:t xml:space="preserve"> </w:t>
      </w:r>
      <w:r w:rsidR="002F2E89">
        <w:rPr>
          <w:rFonts w:asciiTheme="minorHAnsi" w:eastAsiaTheme="minorHAnsi" w:hAnsiTheme="minorHAnsi" w:cs="Times New Roman"/>
          <w:color w:val="auto"/>
          <w:szCs w:val="24"/>
        </w:rPr>
        <w:t xml:space="preserve"> </w:t>
      </w:r>
      <w:r w:rsidR="00C7278C" w:rsidRPr="003C53E8">
        <w:rPr>
          <w:rFonts w:asciiTheme="minorHAnsi" w:hAnsiTheme="minorHAnsi" w:cs="Times New Roman"/>
          <w:color w:val="auto"/>
          <w:szCs w:val="24"/>
        </w:rPr>
        <w:t xml:space="preserve">In the matter of the </w:t>
      </w:r>
      <w:r w:rsidR="006D0100">
        <w:rPr>
          <w:rFonts w:asciiTheme="minorHAnsi" w:hAnsiTheme="minorHAnsi" w:cs="Times New Roman"/>
          <w:color w:val="auto"/>
          <w:szCs w:val="24"/>
        </w:rPr>
        <w:t>PTSD</w:t>
      </w:r>
      <w:r w:rsidR="00C7278C" w:rsidRPr="003C53E8">
        <w:rPr>
          <w:rFonts w:asciiTheme="minorHAnsi" w:hAnsiTheme="minorHAnsi" w:cs="Times New Roman"/>
          <w:color w:val="auto"/>
          <w:szCs w:val="24"/>
        </w:rPr>
        <w:t xml:space="preserve">, the Board </w:t>
      </w:r>
      <w:r w:rsidR="00C7278C" w:rsidRPr="007B6820">
        <w:rPr>
          <w:rFonts w:asciiTheme="minorHAnsi" w:eastAsiaTheme="minorHAnsi" w:hAnsiTheme="minorHAnsi" w:cs="Times New Roman"/>
          <w:color w:val="auto"/>
          <w:szCs w:val="24"/>
        </w:rPr>
        <w:t>unanimously</w:t>
      </w:r>
      <w:r w:rsidR="00C7278C" w:rsidRPr="003C53E8">
        <w:rPr>
          <w:rFonts w:asciiTheme="minorHAnsi" w:hAnsiTheme="minorHAnsi" w:cs="Times New Roman"/>
          <w:color w:val="auto"/>
          <w:szCs w:val="24"/>
        </w:rPr>
        <w:t xml:space="preserve"> recommends </w:t>
      </w:r>
      <w:proofErr w:type="spellStart"/>
      <w:proofErr w:type="gramStart"/>
      <w:r w:rsidR="00C7278C" w:rsidRPr="003C53E8">
        <w:rPr>
          <w:rFonts w:asciiTheme="minorHAnsi" w:hAnsiTheme="minorHAnsi" w:cs="Times New Roman"/>
          <w:color w:val="auto"/>
          <w:szCs w:val="24"/>
        </w:rPr>
        <w:t>an</w:t>
      </w:r>
      <w:proofErr w:type="spellEnd"/>
      <w:proofErr w:type="gramEnd"/>
      <w:r w:rsidR="00C7278C" w:rsidRPr="003C53E8">
        <w:rPr>
          <w:rFonts w:asciiTheme="minorHAnsi" w:hAnsiTheme="minorHAnsi" w:cs="Times New Roman"/>
          <w:color w:val="auto"/>
          <w:szCs w:val="24"/>
        </w:rPr>
        <w:t xml:space="preserve"> </w:t>
      </w:r>
      <w:r w:rsidR="006D0100">
        <w:rPr>
          <w:rFonts w:asciiTheme="minorHAnsi" w:hAnsiTheme="minorHAnsi" w:cs="Times New Roman"/>
          <w:color w:val="auto"/>
          <w:szCs w:val="24"/>
        </w:rPr>
        <w:t xml:space="preserve">by majority decision (2:1 vote) </w:t>
      </w:r>
      <w:r w:rsidR="00C7278C" w:rsidRPr="00C7278C">
        <w:rPr>
          <w:rFonts w:asciiTheme="minorHAnsi" w:hAnsiTheme="minorHAnsi" w:cs="Times New Roman"/>
          <w:color w:val="auto"/>
          <w:szCs w:val="24"/>
        </w:rPr>
        <w:t xml:space="preserve">a </w:t>
      </w:r>
      <w:r w:rsidR="007B6820" w:rsidRPr="007B6820">
        <w:rPr>
          <w:rFonts w:asciiTheme="minorHAnsi" w:hAnsiTheme="minorHAnsi" w:cs="Times New Roman"/>
          <w:color w:val="auto"/>
          <w:szCs w:val="24"/>
        </w:rPr>
        <w:t>50%</w:t>
      </w:r>
      <w:r w:rsidR="00C7278C" w:rsidRPr="00C7278C">
        <w:rPr>
          <w:rFonts w:asciiTheme="minorHAnsi" w:hAnsiTheme="minorHAnsi" w:cs="Times New Roman"/>
          <w:color w:val="auto"/>
          <w:szCs w:val="24"/>
        </w:rPr>
        <w:t xml:space="preserve"> permanent rating following the TDRL period</w:t>
      </w:r>
      <w:r w:rsidR="006D0100">
        <w:rPr>
          <w:rFonts w:asciiTheme="minorHAnsi" w:hAnsiTheme="minorHAnsi" w:cs="Times New Roman"/>
          <w:color w:val="auto"/>
          <w:szCs w:val="24"/>
        </w:rPr>
        <w:t>,</w:t>
      </w:r>
      <w:r w:rsidR="00C7278C" w:rsidRPr="00C7278C">
        <w:rPr>
          <w:rFonts w:asciiTheme="minorHAnsi" w:hAnsiTheme="minorHAnsi" w:cs="Times New Roman"/>
          <w:color w:val="auto"/>
          <w:szCs w:val="24"/>
        </w:rPr>
        <w:t xml:space="preserve"> IAW VASRD §4.130.</w:t>
      </w:r>
      <w:r w:rsidR="00C7278C">
        <w:rPr>
          <w:rFonts w:eastAsiaTheme="minorHAnsi"/>
          <w:color w:val="000000" w:themeColor="text1"/>
          <w:szCs w:val="24"/>
        </w:rPr>
        <w:t xml:space="preserve">  </w:t>
      </w:r>
      <w:r w:rsidR="007B6820" w:rsidRPr="007B6820">
        <w:rPr>
          <w:rFonts w:eastAsiaTheme="minorHAnsi"/>
          <w:color w:val="000000" w:themeColor="text1"/>
          <w:szCs w:val="24"/>
        </w:rPr>
        <w:t xml:space="preserve">The single voter for dissent (who recommended </w:t>
      </w:r>
      <w:r w:rsidR="007B6820">
        <w:rPr>
          <w:rFonts w:eastAsiaTheme="minorHAnsi"/>
          <w:color w:val="000000" w:themeColor="text1"/>
          <w:szCs w:val="24"/>
        </w:rPr>
        <w:t>a 30% permanent rating following TDRL</w:t>
      </w:r>
      <w:r w:rsidR="007B6820" w:rsidRPr="007B6820">
        <w:rPr>
          <w:rFonts w:eastAsiaTheme="minorHAnsi"/>
          <w:color w:val="000000" w:themeColor="text1"/>
          <w:szCs w:val="24"/>
        </w:rPr>
        <w:t>) did not elect to submit a minority opinio</w:t>
      </w:r>
      <w:r w:rsidR="007B6820">
        <w:rPr>
          <w:rFonts w:eastAsiaTheme="minorHAnsi"/>
          <w:color w:val="000000" w:themeColor="text1"/>
          <w:szCs w:val="24"/>
        </w:rPr>
        <w:t xml:space="preserve">n.  </w:t>
      </w:r>
      <w:r w:rsidR="00AE283C" w:rsidRPr="00C7278C">
        <w:rPr>
          <w:rFonts w:asciiTheme="minorHAnsi" w:hAnsiTheme="minorHAnsi" w:cs="Times New Roman"/>
          <w:color w:val="auto"/>
          <w:szCs w:val="24"/>
        </w:rPr>
        <w:t>In the matter of the</w:t>
      </w:r>
      <w:r w:rsidR="00C7278C" w:rsidRPr="00C7278C">
        <w:rPr>
          <w:rFonts w:asciiTheme="minorHAnsi" w:hAnsiTheme="minorHAnsi" w:cs="Times New Roman"/>
          <w:color w:val="auto"/>
          <w:szCs w:val="24"/>
        </w:rPr>
        <w:t xml:space="preserve"> </w:t>
      </w:r>
      <w:r w:rsidR="006D0100">
        <w:rPr>
          <w:rFonts w:asciiTheme="minorHAnsi" w:hAnsiTheme="minorHAnsi" w:cs="Times New Roman"/>
          <w:color w:val="auto"/>
          <w:szCs w:val="24"/>
        </w:rPr>
        <w:t>MDD, the Board unanimously recommends no change to the PEB adjudication.  In the matter of the n</w:t>
      </w:r>
      <w:r w:rsidR="006D0100" w:rsidRPr="00C20E83">
        <w:rPr>
          <w:color w:val="auto"/>
          <w:szCs w:val="24"/>
        </w:rPr>
        <w:t>arcissistic personality disorder</w:t>
      </w:r>
      <w:r w:rsidR="006D0100">
        <w:rPr>
          <w:color w:val="auto"/>
          <w:szCs w:val="24"/>
        </w:rPr>
        <w:t xml:space="preserve">, </w:t>
      </w:r>
      <w:r w:rsidR="006D0100" w:rsidRPr="00C20E83">
        <w:rPr>
          <w:color w:val="000000" w:themeColor="text1"/>
          <w:szCs w:val="24"/>
        </w:rPr>
        <w:t>left ankle pain, right hip pain</w:t>
      </w:r>
      <w:r w:rsidR="006D0100">
        <w:rPr>
          <w:color w:val="000000" w:themeColor="text1"/>
          <w:szCs w:val="24"/>
        </w:rPr>
        <w:t xml:space="preserve">, alcohol abuse, insomnia, </w:t>
      </w:r>
      <w:r w:rsidR="006D0100" w:rsidRPr="00C20E83">
        <w:rPr>
          <w:color w:val="000000" w:themeColor="text1"/>
          <w:szCs w:val="24"/>
        </w:rPr>
        <w:t>smoking</w:t>
      </w:r>
      <w:r w:rsidR="006D0100">
        <w:rPr>
          <w:color w:val="000000" w:themeColor="text1"/>
          <w:szCs w:val="24"/>
        </w:rPr>
        <w:t xml:space="preserve">, </w:t>
      </w:r>
      <w:r w:rsidR="006D0100" w:rsidRPr="00C20E83">
        <w:rPr>
          <w:color w:val="000000" w:themeColor="text1"/>
          <w:szCs w:val="24"/>
        </w:rPr>
        <w:t xml:space="preserve">fracture of left hand, </w:t>
      </w:r>
      <w:proofErr w:type="spellStart"/>
      <w:r w:rsidR="006D0100" w:rsidRPr="00C20E83">
        <w:rPr>
          <w:color w:val="000000" w:themeColor="text1"/>
          <w:szCs w:val="24"/>
        </w:rPr>
        <w:t>otitis</w:t>
      </w:r>
      <w:proofErr w:type="spellEnd"/>
      <w:r w:rsidR="006D0100" w:rsidRPr="00C20E83">
        <w:rPr>
          <w:color w:val="000000" w:themeColor="text1"/>
          <w:szCs w:val="24"/>
        </w:rPr>
        <w:t xml:space="preserve"> media</w:t>
      </w:r>
      <w:r w:rsidR="006D0100">
        <w:rPr>
          <w:color w:val="000000" w:themeColor="text1"/>
          <w:szCs w:val="24"/>
        </w:rPr>
        <w:t xml:space="preserve">, </w:t>
      </w:r>
      <w:proofErr w:type="spellStart"/>
      <w:r w:rsidR="006D0100" w:rsidRPr="00C20E83">
        <w:rPr>
          <w:color w:val="000000" w:themeColor="text1"/>
          <w:szCs w:val="24"/>
        </w:rPr>
        <w:t>otitis</w:t>
      </w:r>
      <w:proofErr w:type="spellEnd"/>
      <w:r w:rsidR="006D0100" w:rsidRPr="00C20E83">
        <w:rPr>
          <w:color w:val="000000" w:themeColor="text1"/>
          <w:szCs w:val="24"/>
        </w:rPr>
        <w:t xml:space="preserve"> </w:t>
      </w:r>
      <w:proofErr w:type="spellStart"/>
      <w:r w:rsidR="006D0100" w:rsidRPr="00C20E83">
        <w:rPr>
          <w:color w:val="000000" w:themeColor="text1"/>
          <w:szCs w:val="24"/>
        </w:rPr>
        <w:t>externa</w:t>
      </w:r>
      <w:proofErr w:type="spellEnd"/>
      <w:r w:rsidR="00C17F1D">
        <w:rPr>
          <w:color w:val="000000" w:themeColor="text1"/>
          <w:szCs w:val="24"/>
        </w:rPr>
        <w:t xml:space="preserve">, or any other </w:t>
      </w:r>
      <w:r w:rsidR="00AE283C" w:rsidRPr="00C7278C">
        <w:rPr>
          <w:rFonts w:asciiTheme="minorHAnsi" w:hAnsiTheme="minorHAnsi" w:cs="Times New Roman"/>
          <w:color w:val="auto"/>
          <w:szCs w:val="24"/>
        </w:rPr>
        <w:t xml:space="preserve">conditions eligible for consideration; the Board </w:t>
      </w:r>
      <w:r w:rsidR="00AE283C" w:rsidRPr="007B6820">
        <w:rPr>
          <w:rFonts w:asciiTheme="minorHAnsi" w:hAnsiTheme="minorHAnsi" w:cs="Times New Roman"/>
          <w:color w:val="auto"/>
          <w:szCs w:val="24"/>
        </w:rPr>
        <w:t xml:space="preserve">unanimously </w:t>
      </w:r>
      <w:r w:rsidR="00AE283C" w:rsidRPr="00C7278C">
        <w:rPr>
          <w:rFonts w:asciiTheme="minorHAnsi" w:hAnsiTheme="minorHAnsi" w:cs="Times New Roman"/>
          <w:color w:val="auto"/>
          <w:szCs w:val="24"/>
        </w:rPr>
        <w:t>agrees that it cannot recommend any findings of unfit for additional rating at separation.</w:t>
      </w:r>
    </w:p>
    <w:p w:rsidR="00F1737C" w:rsidRPr="001F29F9" w:rsidRDefault="00F1737C" w:rsidP="00C17F1D">
      <w:pPr>
        <w:pBdr>
          <w:bottom w:val="single" w:sz="12" w:space="1" w:color="auto"/>
        </w:pBdr>
        <w:tabs>
          <w:tab w:val="left" w:pos="288"/>
          <w:tab w:val="left" w:pos="4752"/>
        </w:tabs>
        <w:jc w:val="both"/>
        <w:rPr>
          <w:color w:val="000000" w:themeColor="text1"/>
        </w:rPr>
      </w:pPr>
    </w:p>
    <w:p w:rsidR="00C94148" w:rsidRDefault="00C94148" w:rsidP="00C17F1D">
      <w:pPr>
        <w:jc w:val="both"/>
        <w:rPr>
          <w:color w:val="000000" w:themeColor="text1"/>
          <w:szCs w:val="24"/>
          <w:u w:val="single"/>
        </w:rPr>
      </w:pPr>
    </w:p>
    <w:p w:rsidR="00C7278C" w:rsidRPr="001F29F9" w:rsidRDefault="00C56FC8" w:rsidP="00C17F1D">
      <w:pPr>
        <w:jc w:val="both"/>
        <w:rPr>
          <w:color w:val="000000" w:themeColor="text1"/>
          <w:szCs w:val="24"/>
        </w:rPr>
      </w:pPr>
      <w:r w:rsidRPr="001F29F9">
        <w:rPr>
          <w:color w:val="000000" w:themeColor="text1"/>
          <w:szCs w:val="24"/>
          <w:u w:val="single"/>
        </w:rPr>
        <w:t>RECOMMENDATION</w:t>
      </w:r>
      <w:r w:rsidRPr="001F29F9">
        <w:rPr>
          <w:color w:val="000000" w:themeColor="text1"/>
          <w:szCs w:val="24"/>
        </w:rPr>
        <w:t>:</w:t>
      </w:r>
      <w:r w:rsidR="00C17F1D">
        <w:rPr>
          <w:color w:val="000000" w:themeColor="text1"/>
          <w:szCs w:val="24"/>
        </w:rPr>
        <w:t xml:space="preserve"> </w:t>
      </w:r>
      <w:r w:rsidR="006D4769">
        <w:rPr>
          <w:color w:val="000000" w:themeColor="text1"/>
          <w:szCs w:val="24"/>
        </w:rPr>
        <w:t xml:space="preserve"> </w:t>
      </w:r>
      <w:r w:rsidR="00DF071B" w:rsidRPr="001F29F9">
        <w:rPr>
          <w:color w:val="000000" w:themeColor="text1"/>
          <w:szCs w:val="24"/>
        </w:rPr>
        <w:t xml:space="preserve">The Board recommends that the CI’s prior determination be </w:t>
      </w:r>
      <w:r w:rsidR="00C17F1D">
        <w:rPr>
          <w:color w:val="000000" w:themeColor="text1"/>
          <w:szCs w:val="24"/>
        </w:rPr>
        <w:t>changed</w:t>
      </w:r>
      <w:r w:rsidR="00DF071B" w:rsidRPr="001F29F9">
        <w:rPr>
          <w:color w:val="000000" w:themeColor="text1"/>
          <w:szCs w:val="24"/>
        </w:rPr>
        <w:t xml:space="preserve"> </w:t>
      </w:r>
      <w:r w:rsidR="00B14E1C">
        <w:rPr>
          <w:color w:val="000000" w:themeColor="text1"/>
          <w:szCs w:val="24"/>
        </w:rPr>
        <w:t xml:space="preserve">to reflect </w:t>
      </w:r>
      <w:r w:rsidR="00C17F1D" w:rsidRPr="00C7278C">
        <w:rPr>
          <w:color w:val="000000" w:themeColor="text1"/>
          <w:szCs w:val="24"/>
        </w:rPr>
        <w:t xml:space="preserve">a permanent </w:t>
      </w:r>
      <w:r w:rsidR="00C17F1D">
        <w:rPr>
          <w:color w:val="000000" w:themeColor="text1"/>
          <w:szCs w:val="24"/>
        </w:rPr>
        <w:t>5</w:t>
      </w:r>
      <w:r w:rsidR="00C17F1D" w:rsidRPr="00C7278C">
        <w:rPr>
          <w:color w:val="000000" w:themeColor="text1"/>
          <w:szCs w:val="24"/>
        </w:rPr>
        <w:t xml:space="preserve">0% disability retirement </w:t>
      </w:r>
      <w:r w:rsidR="00B14E1C">
        <w:rPr>
          <w:color w:val="000000" w:themeColor="text1"/>
          <w:szCs w:val="24"/>
        </w:rPr>
        <w:t xml:space="preserve">upon removal from the TDRL </w:t>
      </w:r>
      <w:r w:rsidR="00C17F1D" w:rsidRPr="00C7278C">
        <w:rPr>
          <w:color w:val="000000" w:themeColor="text1"/>
          <w:szCs w:val="24"/>
        </w:rPr>
        <w:t xml:space="preserve">as </w:t>
      </w:r>
      <w:r w:rsidR="00B14E1C">
        <w:rPr>
          <w:color w:val="000000" w:themeColor="text1"/>
          <w:szCs w:val="24"/>
        </w:rPr>
        <w:t xml:space="preserve">indicated </w:t>
      </w:r>
      <w:r w:rsidR="00C17F1D" w:rsidRPr="00C7278C">
        <w:rPr>
          <w:color w:val="000000" w:themeColor="text1"/>
          <w:szCs w:val="24"/>
        </w:rPr>
        <w:t>below.</w:t>
      </w:r>
    </w:p>
    <w:p w:rsidR="00DB0015" w:rsidRPr="001F29F9" w:rsidRDefault="00DB0015" w:rsidP="00C17F1D">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530"/>
      </w:tblGrid>
      <w:tr w:rsidR="00B14E1C" w:rsidRPr="001F29F9" w:rsidTr="000E4C25">
        <w:trPr>
          <w:jc w:val="center"/>
        </w:trPr>
        <w:tc>
          <w:tcPr>
            <w:tcW w:w="4950" w:type="dxa"/>
            <w:shd w:val="clear" w:color="auto" w:fill="D9D9D9"/>
            <w:vAlign w:val="center"/>
          </w:tcPr>
          <w:p w:rsidR="00B14E1C" w:rsidRPr="001F29F9" w:rsidRDefault="00B14E1C" w:rsidP="00C17F1D">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B14E1C" w:rsidRPr="001F29F9" w:rsidRDefault="00B14E1C" w:rsidP="00C17F1D">
            <w:pPr>
              <w:tabs>
                <w:tab w:val="left" w:pos="288"/>
                <w:tab w:val="left" w:pos="4752"/>
              </w:tabs>
              <w:rPr>
                <w:b/>
                <w:color w:val="000000" w:themeColor="text1"/>
                <w:szCs w:val="24"/>
              </w:rPr>
            </w:pPr>
            <w:r w:rsidRPr="001F29F9">
              <w:rPr>
                <w:b/>
                <w:color w:val="000000" w:themeColor="text1"/>
                <w:szCs w:val="24"/>
              </w:rPr>
              <w:t>VASRD CODE</w:t>
            </w:r>
          </w:p>
        </w:tc>
        <w:tc>
          <w:tcPr>
            <w:tcW w:w="1530" w:type="dxa"/>
            <w:shd w:val="pct15" w:color="auto" w:fill="auto"/>
            <w:vAlign w:val="center"/>
          </w:tcPr>
          <w:p w:rsidR="00B14E1C" w:rsidRPr="001F29F9" w:rsidRDefault="00B14E1C" w:rsidP="00C17F1D">
            <w:pPr>
              <w:tabs>
                <w:tab w:val="left" w:pos="288"/>
                <w:tab w:val="left" w:pos="4752"/>
              </w:tabs>
              <w:rPr>
                <w:b/>
                <w:color w:val="000000" w:themeColor="text1"/>
                <w:szCs w:val="24"/>
              </w:rPr>
            </w:pPr>
            <w:r w:rsidRPr="001F29F9">
              <w:rPr>
                <w:b/>
                <w:color w:val="000000" w:themeColor="text1"/>
                <w:szCs w:val="24"/>
              </w:rPr>
              <w:t>PERMANENT</w:t>
            </w:r>
          </w:p>
          <w:p w:rsidR="00B14E1C" w:rsidRPr="001F29F9" w:rsidRDefault="00B14E1C" w:rsidP="00C17F1D">
            <w:pPr>
              <w:tabs>
                <w:tab w:val="left" w:pos="288"/>
                <w:tab w:val="left" w:pos="4752"/>
              </w:tabs>
              <w:rPr>
                <w:b/>
                <w:color w:val="000000" w:themeColor="text1"/>
                <w:szCs w:val="24"/>
              </w:rPr>
            </w:pPr>
            <w:r w:rsidRPr="001F29F9">
              <w:rPr>
                <w:b/>
                <w:color w:val="000000" w:themeColor="text1"/>
                <w:szCs w:val="24"/>
              </w:rPr>
              <w:t>RATING</w:t>
            </w:r>
          </w:p>
        </w:tc>
      </w:tr>
      <w:tr w:rsidR="00B14E1C" w:rsidRPr="001F29F9" w:rsidTr="000E4C25">
        <w:trPr>
          <w:trHeight w:val="188"/>
          <w:jc w:val="center"/>
        </w:trPr>
        <w:tc>
          <w:tcPr>
            <w:tcW w:w="4950" w:type="dxa"/>
            <w:vAlign w:val="center"/>
          </w:tcPr>
          <w:p w:rsidR="00B14E1C" w:rsidRPr="001F29F9" w:rsidRDefault="00B14E1C" w:rsidP="00C17F1D">
            <w:pPr>
              <w:tabs>
                <w:tab w:val="left" w:pos="288"/>
                <w:tab w:val="left" w:pos="3538"/>
              </w:tabs>
              <w:jc w:val="both"/>
              <w:rPr>
                <w:color w:val="000000" w:themeColor="text1"/>
                <w:szCs w:val="24"/>
              </w:rPr>
            </w:pPr>
            <w:r w:rsidRPr="001F29F9">
              <w:rPr>
                <w:color w:val="000000" w:themeColor="text1"/>
                <w:szCs w:val="24"/>
              </w:rPr>
              <w:t>Posttraumatic Stress Disorder</w:t>
            </w:r>
            <w:r>
              <w:rPr>
                <w:color w:val="000000" w:themeColor="text1"/>
                <w:szCs w:val="24"/>
              </w:rPr>
              <w:t xml:space="preserve"> (PTSD)</w:t>
            </w:r>
          </w:p>
        </w:tc>
        <w:tc>
          <w:tcPr>
            <w:tcW w:w="1710" w:type="dxa"/>
            <w:tcBorders>
              <w:bottom w:val="single" w:sz="4" w:space="0" w:color="000000"/>
            </w:tcBorders>
            <w:vAlign w:val="center"/>
          </w:tcPr>
          <w:p w:rsidR="00B14E1C" w:rsidRPr="001F29F9" w:rsidRDefault="00B14E1C" w:rsidP="00C17F1D">
            <w:pPr>
              <w:tabs>
                <w:tab w:val="left" w:pos="288"/>
                <w:tab w:val="left" w:pos="4752"/>
              </w:tabs>
              <w:rPr>
                <w:color w:val="000000" w:themeColor="text1"/>
                <w:szCs w:val="24"/>
              </w:rPr>
            </w:pPr>
            <w:r w:rsidRPr="001F29F9">
              <w:rPr>
                <w:color w:val="000000" w:themeColor="text1"/>
                <w:szCs w:val="24"/>
              </w:rPr>
              <w:t>9411</w:t>
            </w:r>
          </w:p>
        </w:tc>
        <w:tc>
          <w:tcPr>
            <w:tcW w:w="1530" w:type="dxa"/>
            <w:tcBorders>
              <w:bottom w:val="single" w:sz="4" w:space="0" w:color="000000"/>
            </w:tcBorders>
            <w:vAlign w:val="center"/>
          </w:tcPr>
          <w:p w:rsidR="00B14E1C" w:rsidRPr="001F29F9" w:rsidRDefault="00B14E1C" w:rsidP="00C17F1D">
            <w:pPr>
              <w:tabs>
                <w:tab w:val="left" w:pos="288"/>
                <w:tab w:val="left" w:pos="4752"/>
              </w:tabs>
              <w:rPr>
                <w:color w:val="000000" w:themeColor="text1"/>
                <w:szCs w:val="24"/>
              </w:rPr>
            </w:pPr>
            <w:r>
              <w:rPr>
                <w:color w:val="000000" w:themeColor="text1"/>
                <w:szCs w:val="24"/>
              </w:rPr>
              <w:t>50</w:t>
            </w:r>
            <w:r w:rsidRPr="001F29F9">
              <w:rPr>
                <w:color w:val="000000" w:themeColor="text1"/>
                <w:szCs w:val="24"/>
              </w:rPr>
              <w:t>%</w:t>
            </w:r>
          </w:p>
        </w:tc>
      </w:tr>
      <w:tr w:rsidR="00B14E1C" w:rsidRPr="001F29F9" w:rsidTr="000E4C25">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B14E1C" w:rsidRPr="001F29F9" w:rsidRDefault="00B14E1C" w:rsidP="00C17F1D">
            <w:pPr>
              <w:tabs>
                <w:tab w:val="left" w:pos="288"/>
                <w:tab w:val="left" w:pos="4752"/>
              </w:tabs>
              <w:rPr>
                <w:b/>
                <w:color w:val="000000" w:themeColor="text1"/>
                <w:szCs w:val="24"/>
              </w:rPr>
            </w:pPr>
            <w:r w:rsidRPr="001F29F9">
              <w:rPr>
                <w:b/>
                <w:color w:val="000000" w:themeColor="text1"/>
                <w:szCs w:val="24"/>
              </w:rPr>
              <w:t>COMBINED</w:t>
            </w:r>
          </w:p>
        </w:tc>
        <w:tc>
          <w:tcPr>
            <w:tcW w:w="1530" w:type="dxa"/>
            <w:shd w:val="pct15" w:color="auto" w:fill="auto"/>
            <w:vAlign w:val="center"/>
          </w:tcPr>
          <w:p w:rsidR="00B14E1C" w:rsidRPr="001F29F9" w:rsidRDefault="00B14E1C" w:rsidP="00C17F1D">
            <w:pPr>
              <w:tabs>
                <w:tab w:val="left" w:pos="288"/>
                <w:tab w:val="left" w:pos="4752"/>
              </w:tabs>
              <w:rPr>
                <w:b/>
                <w:color w:val="000000" w:themeColor="text1"/>
                <w:szCs w:val="24"/>
              </w:rPr>
            </w:pPr>
            <w:r>
              <w:rPr>
                <w:b/>
                <w:color w:val="000000" w:themeColor="text1"/>
                <w:szCs w:val="24"/>
              </w:rPr>
              <w:t>50</w:t>
            </w:r>
            <w:r w:rsidRPr="001F29F9">
              <w:rPr>
                <w:b/>
                <w:color w:val="000000" w:themeColor="text1"/>
                <w:szCs w:val="24"/>
              </w:rPr>
              <w:t>%</w:t>
            </w:r>
          </w:p>
        </w:tc>
      </w:tr>
    </w:tbl>
    <w:p w:rsidR="005B1D09" w:rsidRPr="001F29F9" w:rsidRDefault="005B1D09" w:rsidP="00C17F1D">
      <w:pPr>
        <w:rPr>
          <w:color w:val="000000" w:themeColor="text1"/>
          <w:szCs w:val="24"/>
        </w:rPr>
      </w:pPr>
    </w:p>
    <w:p w:rsidR="00B14E1C" w:rsidRDefault="00B14E1C" w:rsidP="00C17F1D">
      <w:pPr>
        <w:tabs>
          <w:tab w:val="left" w:pos="288"/>
          <w:tab w:val="left" w:pos="4752"/>
        </w:tabs>
        <w:jc w:val="both"/>
        <w:rPr>
          <w:color w:val="000000" w:themeColor="text1"/>
        </w:rPr>
      </w:pPr>
    </w:p>
    <w:p w:rsidR="00B14E1C" w:rsidRDefault="00B14E1C" w:rsidP="00C17F1D">
      <w:pPr>
        <w:tabs>
          <w:tab w:val="left" w:pos="288"/>
          <w:tab w:val="left" w:pos="4752"/>
        </w:tabs>
        <w:jc w:val="both"/>
        <w:rPr>
          <w:color w:val="000000" w:themeColor="text1"/>
        </w:rPr>
      </w:pPr>
    </w:p>
    <w:p w:rsidR="00B14E1C" w:rsidRDefault="00B14E1C" w:rsidP="00C17F1D">
      <w:pPr>
        <w:tabs>
          <w:tab w:val="left" w:pos="288"/>
          <w:tab w:val="left" w:pos="4752"/>
        </w:tabs>
        <w:jc w:val="both"/>
        <w:rPr>
          <w:color w:val="000000" w:themeColor="text1"/>
        </w:rPr>
      </w:pPr>
    </w:p>
    <w:p w:rsidR="00B14E1C" w:rsidRDefault="00B14E1C" w:rsidP="00C17F1D">
      <w:pPr>
        <w:tabs>
          <w:tab w:val="left" w:pos="288"/>
          <w:tab w:val="left" w:pos="4752"/>
        </w:tabs>
        <w:jc w:val="both"/>
        <w:rPr>
          <w:color w:val="000000" w:themeColor="text1"/>
        </w:rPr>
      </w:pPr>
    </w:p>
    <w:p w:rsidR="00B14E1C" w:rsidRDefault="00B14E1C">
      <w:pPr>
        <w:rPr>
          <w:color w:val="000000" w:themeColor="text1"/>
        </w:rPr>
      </w:pPr>
      <w:r>
        <w:rPr>
          <w:color w:val="000000" w:themeColor="text1"/>
        </w:rPr>
        <w:br w:type="page"/>
      </w:r>
    </w:p>
    <w:p w:rsidR="00D91DA6" w:rsidRPr="001F29F9" w:rsidRDefault="00FB1725" w:rsidP="00C17F1D">
      <w:pPr>
        <w:tabs>
          <w:tab w:val="left" w:pos="288"/>
          <w:tab w:val="left" w:pos="4752"/>
        </w:tabs>
        <w:jc w:val="both"/>
        <w:rPr>
          <w:color w:val="000000" w:themeColor="text1"/>
        </w:rPr>
      </w:pPr>
      <w:r w:rsidRPr="001F29F9">
        <w:rPr>
          <w:color w:val="000000" w:themeColor="text1"/>
        </w:rPr>
        <w:lastRenderedPageBreak/>
        <w:t>The following documentary evidence was considered:</w:t>
      </w:r>
    </w:p>
    <w:p w:rsidR="00C17F1D" w:rsidRDefault="00C17F1D" w:rsidP="00C17F1D">
      <w:pPr>
        <w:tabs>
          <w:tab w:val="left" w:pos="288"/>
          <w:tab w:val="left" w:pos="4752"/>
        </w:tabs>
        <w:jc w:val="both"/>
        <w:rPr>
          <w:color w:val="000000" w:themeColor="text1"/>
        </w:rPr>
      </w:pPr>
    </w:p>
    <w:p w:rsidR="00114F20" w:rsidRPr="001F29F9" w:rsidRDefault="00FB1725" w:rsidP="00C17F1D">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3B4157">
        <w:rPr>
          <w:color w:val="000000" w:themeColor="text1"/>
          <w:szCs w:val="24"/>
        </w:rPr>
        <w:t>00810</w:t>
      </w:r>
      <w:r w:rsidR="00A570D5">
        <w:rPr>
          <w:color w:val="000000" w:themeColor="text1"/>
        </w:rPr>
        <w:t>, w/</w:t>
      </w:r>
      <w:proofErr w:type="spellStart"/>
      <w:r w:rsidR="00A570D5">
        <w:rPr>
          <w:color w:val="000000" w:themeColor="text1"/>
        </w:rPr>
        <w:t>atchs</w:t>
      </w:r>
      <w:proofErr w:type="spellEnd"/>
    </w:p>
    <w:p w:rsidR="00114F20" w:rsidRPr="001F29F9" w:rsidRDefault="00FB1725" w:rsidP="00C17F1D">
      <w:pPr>
        <w:tabs>
          <w:tab w:val="left" w:pos="288"/>
          <w:tab w:val="left" w:pos="4752"/>
        </w:tabs>
        <w:jc w:val="both"/>
        <w:rPr>
          <w:color w:val="000000" w:themeColor="text1"/>
        </w:rPr>
      </w:pPr>
      <w:r w:rsidRPr="001F29F9">
        <w:rPr>
          <w:color w:val="000000" w:themeColor="text1"/>
        </w:rPr>
        <w:t>Exhib</w:t>
      </w:r>
      <w:r w:rsidR="00A570D5">
        <w:rPr>
          <w:color w:val="000000" w:themeColor="text1"/>
        </w:rPr>
        <w:t>it B.  Service Treatment Record</w:t>
      </w:r>
    </w:p>
    <w:p w:rsidR="00114F20" w:rsidRPr="001F29F9" w:rsidRDefault="00FB1725" w:rsidP="00C17F1D">
      <w:pPr>
        <w:tabs>
          <w:tab w:val="left" w:pos="288"/>
          <w:tab w:val="left" w:pos="4752"/>
        </w:tabs>
        <w:jc w:val="both"/>
        <w:rPr>
          <w:color w:val="000000" w:themeColor="text1"/>
        </w:rPr>
      </w:pPr>
      <w:r w:rsidRPr="001F29F9">
        <w:rPr>
          <w:color w:val="000000" w:themeColor="text1"/>
        </w:rPr>
        <w:t>Exhibit C.  Department of Ve</w:t>
      </w:r>
      <w:r w:rsidR="00A570D5">
        <w:rPr>
          <w:color w:val="000000" w:themeColor="text1"/>
        </w:rPr>
        <w:t>terans Affairs Treatment Record</w:t>
      </w:r>
    </w:p>
    <w:p w:rsidR="00D91DA6" w:rsidRPr="001F29F9" w:rsidRDefault="00D91DA6" w:rsidP="00C17F1D">
      <w:pPr>
        <w:tabs>
          <w:tab w:val="left" w:pos="288"/>
          <w:tab w:val="left" w:pos="4752"/>
        </w:tabs>
        <w:jc w:val="both"/>
        <w:rPr>
          <w:color w:val="000000" w:themeColor="text1"/>
        </w:rPr>
      </w:pPr>
    </w:p>
    <w:p w:rsidR="00114F20" w:rsidRPr="001F29F9" w:rsidRDefault="00114F20" w:rsidP="00C17F1D">
      <w:pPr>
        <w:tabs>
          <w:tab w:val="left" w:pos="288"/>
          <w:tab w:val="left" w:pos="4752"/>
        </w:tabs>
        <w:jc w:val="both"/>
        <w:rPr>
          <w:color w:val="000000" w:themeColor="text1"/>
        </w:rPr>
      </w:pPr>
    </w:p>
    <w:p w:rsidR="002F195B" w:rsidRPr="001F29F9" w:rsidRDefault="00220FA9" w:rsidP="00C17F1D">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182EAC" w:rsidRDefault="002F195B" w:rsidP="00C17F1D">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182EAC" w:rsidRDefault="00182EAC">
      <w:pPr>
        <w:rPr>
          <w:color w:val="000000" w:themeColor="text1"/>
          <w:szCs w:val="24"/>
        </w:rPr>
      </w:pPr>
      <w:r>
        <w:rPr>
          <w:color w:val="000000" w:themeColor="text1"/>
          <w:szCs w:val="24"/>
        </w:rPr>
        <w:br w:type="page"/>
      </w:r>
    </w:p>
    <w:p w:rsidR="00182EAC" w:rsidRPr="00182EAC" w:rsidRDefault="00182EAC" w:rsidP="00182EAC">
      <w:pPr>
        <w:tabs>
          <w:tab w:val="left" w:pos="0"/>
          <w:tab w:val="left" w:pos="4320"/>
        </w:tabs>
        <w:jc w:val="both"/>
        <w:rPr>
          <w:color w:val="000000" w:themeColor="text1"/>
          <w:szCs w:val="24"/>
        </w:rPr>
      </w:pPr>
      <w:r w:rsidRPr="00182EAC">
        <w:rPr>
          <w:color w:val="000000" w:themeColor="text1"/>
          <w:szCs w:val="24"/>
        </w:rPr>
        <w:lastRenderedPageBreak/>
        <w:t>SFMR-RB</w:t>
      </w:r>
      <w:r w:rsidRPr="00182EAC">
        <w:rPr>
          <w:color w:val="000000" w:themeColor="text1"/>
          <w:szCs w:val="24"/>
        </w:rPr>
        <w:tab/>
      </w:r>
      <w:r w:rsidRPr="00182EAC">
        <w:rPr>
          <w:color w:val="000000" w:themeColor="text1"/>
          <w:szCs w:val="24"/>
        </w:rPr>
        <w:tab/>
      </w:r>
      <w:r w:rsidRPr="00182EAC">
        <w:rPr>
          <w:color w:val="000000" w:themeColor="text1"/>
          <w:szCs w:val="24"/>
        </w:rPr>
        <w:tab/>
      </w:r>
      <w:r w:rsidRPr="00182EAC">
        <w:rPr>
          <w:color w:val="000000" w:themeColor="text1"/>
          <w:szCs w:val="24"/>
        </w:rPr>
        <w:tab/>
      </w:r>
      <w:r w:rsidRPr="00182EAC">
        <w:rPr>
          <w:color w:val="000000" w:themeColor="text1"/>
          <w:szCs w:val="24"/>
        </w:rPr>
        <w:tab/>
      </w:r>
      <w:r w:rsidRPr="00182EAC">
        <w:rPr>
          <w:color w:val="000000" w:themeColor="text1"/>
          <w:szCs w:val="24"/>
        </w:rPr>
        <w:tab/>
      </w:r>
      <w:r w:rsidRPr="00182EAC">
        <w:rPr>
          <w:color w:val="000000" w:themeColor="text1"/>
          <w:szCs w:val="24"/>
        </w:rPr>
        <w:tab/>
      </w:r>
      <w:r w:rsidRPr="00182EAC">
        <w:rPr>
          <w:color w:val="000000" w:themeColor="text1"/>
          <w:szCs w:val="24"/>
        </w:rPr>
        <w:tab/>
      </w:r>
      <w:r w:rsidRPr="00182EAC">
        <w:rPr>
          <w:color w:val="000000" w:themeColor="text1"/>
          <w:szCs w:val="24"/>
        </w:rPr>
        <w:tab/>
      </w:r>
    </w:p>
    <w:p w:rsidR="00182EAC" w:rsidRPr="00182EAC" w:rsidRDefault="00182EAC" w:rsidP="00182EAC">
      <w:pPr>
        <w:tabs>
          <w:tab w:val="left" w:pos="0"/>
          <w:tab w:val="left" w:pos="4320"/>
        </w:tabs>
        <w:jc w:val="both"/>
        <w:rPr>
          <w:color w:val="000000" w:themeColor="text1"/>
          <w:szCs w:val="24"/>
        </w:rPr>
      </w:pPr>
    </w:p>
    <w:p w:rsidR="00182EAC" w:rsidRPr="00182EAC" w:rsidRDefault="00182EAC" w:rsidP="00182EAC">
      <w:pPr>
        <w:tabs>
          <w:tab w:val="left" w:pos="0"/>
          <w:tab w:val="left" w:pos="4320"/>
        </w:tabs>
        <w:jc w:val="both"/>
        <w:rPr>
          <w:color w:val="000000" w:themeColor="text1"/>
          <w:szCs w:val="24"/>
        </w:rPr>
      </w:pPr>
      <w:r w:rsidRPr="00182EAC">
        <w:rPr>
          <w:color w:val="000000" w:themeColor="text1"/>
          <w:szCs w:val="24"/>
        </w:rPr>
        <w:t xml:space="preserve">MEMORANDUM FOR Commander, US Army Physical Disability Agency </w:t>
      </w:r>
    </w:p>
    <w:p w:rsidR="00182EAC" w:rsidRPr="00182EAC" w:rsidRDefault="00182EAC" w:rsidP="00182EAC">
      <w:pPr>
        <w:tabs>
          <w:tab w:val="left" w:pos="0"/>
          <w:tab w:val="left" w:pos="4320"/>
        </w:tabs>
        <w:jc w:val="both"/>
        <w:rPr>
          <w:color w:val="000000" w:themeColor="text1"/>
          <w:szCs w:val="24"/>
        </w:rPr>
      </w:pPr>
    </w:p>
    <w:p w:rsidR="00182EAC" w:rsidRPr="00182EAC" w:rsidRDefault="00182EAC" w:rsidP="00182EAC">
      <w:pPr>
        <w:tabs>
          <w:tab w:val="left" w:pos="0"/>
          <w:tab w:val="left" w:pos="4320"/>
        </w:tabs>
        <w:jc w:val="both"/>
        <w:rPr>
          <w:color w:val="000000" w:themeColor="text1"/>
          <w:szCs w:val="24"/>
        </w:rPr>
      </w:pPr>
      <w:r w:rsidRPr="00182EAC">
        <w:rPr>
          <w:color w:val="000000" w:themeColor="text1"/>
          <w:szCs w:val="24"/>
        </w:rPr>
        <w:t xml:space="preserve">SUBJECT:  Department of Defense Physical Disability Board of Review Recommendation </w:t>
      </w:r>
    </w:p>
    <w:p w:rsidR="00182EAC" w:rsidRPr="00182EAC" w:rsidRDefault="00182EAC" w:rsidP="00182EAC">
      <w:pPr>
        <w:tabs>
          <w:tab w:val="left" w:pos="0"/>
          <w:tab w:val="left" w:pos="4320"/>
        </w:tabs>
        <w:jc w:val="both"/>
        <w:rPr>
          <w:color w:val="000000" w:themeColor="text1"/>
          <w:szCs w:val="24"/>
        </w:rPr>
      </w:pPr>
    </w:p>
    <w:p w:rsidR="00182EAC" w:rsidRPr="00182EAC" w:rsidRDefault="00182EAC" w:rsidP="00182EAC">
      <w:pPr>
        <w:tabs>
          <w:tab w:val="left" w:pos="0"/>
          <w:tab w:val="left" w:pos="4320"/>
        </w:tabs>
        <w:jc w:val="both"/>
        <w:rPr>
          <w:color w:val="000000" w:themeColor="text1"/>
          <w:szCs w:val="24"/>
        </w:rPr>
      </w:pPr>
    </w:p>
    <w:p w:rsidR="00182EAC" w:rsidRPr="00182EAC" w:rsidRDefault="00182EAC" w:rsidP="00182EAC">
      <w:pPr>
        <w:tabs>
          <w:tab w:val="left" w:pos="0"/>
          <w:tab w:val="left" w:pos="4320"/>
        </w:tabs>
        <w:jc w:val="both"/>
        <w:rPr>
          <w:color w:val="000000" w:themeColor="text1"/>
          <w:szCs w:val="24"/>
        </w:rPr>
      </w:pPr>
      <w:r w:rsidRPr="00182EAC">
        <w:rPr>
          <w:color w:val="000000" w:themeColor="text1"/>
          <w:szCs w:val="24"/>
        </w:rPr>
        <w:t>1.  Under the authority of Title 10, United States Code, section 1554(a), I approve the enclosed recommendation of the Department of Defense Physical Disability Board of Review (</w:t>
      </w:r>
      <w:proofErr w:type="spellStart"/>
      <w:r w:rsidRPr="00182EAC">
        <w:rPr>
          <w:color w:val="000000" w:themeColor="text1"/>
          <w:szCs w:val="24"/>
        </w:rPr>
        <w:t>DoD</w:t>
      </w:r>
      <w:proofErr w:type="spellEnd"/>
      <w:r w:rsidRPr="00182EAC">
        <w:rPr>
          <w:color w:val="000000" w:themeColor="text1"/>
          <w:szCs w:val="24"/>
        </w:rPr>
        <w:t xml:space="preserve"> PDBR) pertaining to the individual named in the subject line above to </w:t>
      </w:r>
      <w:proofErr w:type="spellStart"/>
      <w:r w:rsidRPr="00182EAC">
        <w:rPr>
          <w:color w:val="000000" w:themeColor="text1"/>
          <w:szCs w:val="24"/>
        </w:rPr>
        <w:t>recharacterize</w:t>
      </w:r>
      <w:proofErr w:type="spellEnd"/>
      <w:r w:rsidRPr="00182EAC">
        <w:rPr>
          <w:color w:val="000000" w:themeColor="text1"/>
          <w:szCs w:val="24"/>
        </w:rPr>
        <w:t xml:space="preserve"> the individual’s separation as a permanent disability retirement with the combined disability rating of 50% effective the date of the individual’s original medical separation for disability with severance pay.  </w:t>
      </w:r>
    </w:p>
    <w:p w:rsidR="00182EAC" w:rsidRPr="00182EAC" w:rsidRDefault="00182EAC" w:rsidP="00182EAC">
      <w:pPr>
        <w:tabs>
          <w:tab w:val="left" w:pos="0"/>
          <w:tab w:val="left" w:pos="4320"/>
        </w:tabs>
        <w:jc w:val="both"/>
        <w:rPr>
          <w:color w:val="000000" w:themeColor="text1"/>
          <w:szCs w:val="24"/>
        </w:rPr>
      </w:pPr>
    </w:p>
    <w:p w:rsidR="00182EAC" w:rsidRPr="00182EAC" w:rsidRDefault="00182EAC" w:rsidP="00182EAC">
      <w:pPr>
        <w:tabs>
          <w:tab w:val="left" w:pos="0"/>
          <w:tab w:val="left" w:pos="4320"/>
        </w:tabs>
        <w:jc w:val="both"/>
        <w:rPr>
          <w:color w:val="000000" w:themeColor="text1"/>
          <w:szCs w:val="24"/>
        </w:rPr>
      </w:pPr>
      <w:r w:rsidRPr="00182EAC">
        <w:rPr>
          <w:color w:val="000000" w:themeColor="text1"/>
          <w:szCs w:val="24"/>
        </w:rPr>
        <w:t>2.  I direct that all the Department of the Army records of the individual concerned be corrected accordingly no later than 120 days from the date of this memorandum:</w:t>
      </w:r>
    </w:p>
    <w:p w:rsidR="00182EAC" w:rsidRPr="00182EAC" w:rsidRDefault="00182EAC" w:rsidP="00182EAC">
      <w:pPr>
        <w:tabs>
          <w:tab w:val="left" w:pos="0"/>
          <w:tab w:val="left" w:pos="4320"/>
        </w:tabs>
        <w:jc w:val="both"/>
        <w:rPr>
          <w:color w:val="000000" w:themeColor="text1"/>
          <w:szCs w:val="24"/>
        </w:rPr>
      </w:pPr>
    </w:p>
    <w:p w:rsidR="00182EAC" w:rsidRPr="00182EAC" w:rsidRDefault="00182EAC" w:rsidP="00182EAC">
      <w:pPr>
        <w:tabs>
          <w:tab w:val="left" w:pos="0"/>
          <w:tab w:val="left" w:pos="1440"/>
        </w:tabs>
        <w:jc w:val="both"/>
        <w:rPr>
          <w:color w:val="000000" w:themeColor="text1"/>
          <w:szCs w:val="24"/>
        </w:rPr>
      </w:pPr>
      <w:r w:rsidRPr="00182EAC">
        <w:rPr>
          <w:color w:val="000000" w:themeColor="text1"/>
          <w:szCs w:val="24"/>
        </w:rPr>
        <w:tab/>
        <w:t>a.  Providing a correction to the individual’s separation document showing that the individual was separated by reason of permanent disability retirement effective the date of the original medical separation for disability with severance pay.</w:t>
      </w:r>
    </w:p>
    <w:p w:rsidR="00182EAC" w:rsidRPr="00182EAC" w:rsidRDefault="00182EAC" w:rsidP="00182EAC">
      <w:pPr>
        <w:tabs>
          <w:tab w:val="left" w:pos="0"/>
          <w:tab w:val="left" w:pos="1440"/>
        </w:tabs>
        <w:jc w:val="both"/>
        <w:rPr>
          <w:color w:val="000000" w:themeColor="text1"/>
          <w:szCs w:val="24"/>
        </w:rPr>
      </w:pPr>
    </w:p>
    <w:p w:rsidR="00182EAC" w:rsidRPr="00182EAC" w:rsidRDefault="00182EAC" w:rsidP="00182EAC">
      <w:pPr>
        <w:tabs>
          <w:tab w:val="left" w:pos="0"/>
          <w:tab w:val="left" w:pos="1440"/>
        </w:tabs>
        <w:jc w:val="both"/>
        <w:rPr>
          <w:color w:val="000000" w:themeColor="text1"/>
          <w:szCs w:val="24"/>
        </w:rPr>
      </w:pPr>
      <w:r w:rsidRPr="00182EAC">
        <w:rPr>
          <w:color w:val="000000" w:themeColor="text1"/>
          <w:szCs w:val="24"/>
        </w:rPr>
        <w:tab/>
      </w:r>
      <w:proofErr w:type="gramStart"/>
      <w:r w:rsidRPr="00182EAC">
        <w:rPr>
          <w:color w:val="000000" w:themeColor="text1"/>
          <w:szCs w:val="24"/>
        </w:rPr>
        <w:t>b.  Providing</w:t>
      </w:r>
      <w:proofErr w:type="gramEnd"/>
      <w:r w:rsidRPr="00182EAC">
        <w:rPr>
          <w:color w:val="000000" w:themeColor="text1"/>
          <w:szCs w:val="24"/>
        </w:rPr>
        <w:t xml:space="preserve"> orders showing that the individual was retired with permanent disability effective the date of the original medical separation for disability with severance pay.</w:t>
      </w:r>
    </w:p>
    <w:p w:rsidR="00182EAC" w:rsidRPr="00182EAC" w:rsidRDefault="00182EAC" w:rsidP="00182EAC">
      <w:pPr>
        <w:tabs>
          <w:tab w:val="left" w:pos="0"/>
          <w:tab w:val="left" w:pos="1440"/>
        </w:tabs>
        <w:jc w:val="both"/>
        <w:rPr>
          <w:color w:val="000000" w:themeColor="text1"/>
          <w:szCs w:val="24"/>
        </w:rPr>
      </w:pPr>
    </w:p>
    <w:p w:rsidR="00182EAC" w:rsidRPr="00182EAC" w:rsidRDefault="00182EAC" w:rsidP="00182EAC">
      <w:pPr>
        <w:tabs>
          <w:tab w:val="left" w:pos="0"/>
          <w:tab w:val="left" w:pos="1440"/>
        </w:tabs>
        <w:jc w:val="both"/>
        <w:rPr>
          <w:color w:val="000000" w:themeColor="text1"/>
          <w:szCs w:val="24"/>
        </w:rPr>
      </w:pPr>
      <w:r w:rsidRPr="00182EAC">
        <w:rPr>
          <w:color w:val="000000" w:themeColor="text1"/>
          <w:szCs w:val="24"/>
        </w:rPr>
        <w:tab/>
      </w:r>
      <w:proofErr w:type="gramStart"/>
      <w:r w:rsidRPr="00182EAC">
        <w:rPr>
          <w:color w:val="000000" w:themeColor="text1"/>
          <w:szCs w:val="24"/>
        </w:rPr>
        <w:t>c.  Adjusting</w:t>
      </w:r>
      <w:proofErr w:type="gramEnd"/>
      <w:r w:rsidRPr="00182EAC">
        <w:rPr>
          <w:color w:val="000000" w:themeColor="text1"/>
          <w:szCs w:val="24"/>
        </w:rPr>
        <w:t xml:space="preserve"> pay and allowances accordingly.  Pay and allowance adjustment will account for recoupment of severance pay, and payment of permanent retired pay at 50% effective the date of the original medical separation for disability with severance pay.</w:t>
      </w:r>
    </w:p>
    <w:p w:rsidR="00182EAC" w:rsidRPr="00182EAC" w:rsidRDefault="00182EAC" w:rsidP="00182EAC">
      <w:pPr>
        <w:tabs>
          <w:tab w:val="left" w:pos="0"/>
          <w:tab w:val="left" w:pos="1440"/>
        </w:tabs>
        <w:jc w:val="both"/>
        <w:rPr>
          <w:color w:val="000000" w:themeColor="text1"/>
          <w:szCs w:val="24"/>
        </w:rPr>
      </w:pPr>
    </w:p>
    <w:p w:rsidR="00182EAC" w:rsidRPr="00182EAC" w:rsidRDefault="00182EAC" w:rsidP="00182EAC">
      <w:pPr>
        <w:tabs>
          <w:tab w:val="left" w:pos="0"/>
          <w:tab w:val="left" w:pos="1440"/>
        </w:tabs>
        <w:jc w:val="both"/>
        <w:rPr>
          <w:color w:val="000000" w:themeColor="text1"/>
          <w:szCs w:val="24"/>
        </w:rPr>
      </w:pPr>
      <w:r w:rsidRPr="00182EAC">
        <w:rPr>
          <w:color w:val="000000" w:themeColor="text1"/>
          <w:szCs w:val="24"/>
        </w:rPr>
        <w:tab/>
      </w:r>
      <w:proofErr w:type="gramStart"/>
      <w:r w:rsidRPr="00182EAC">
        <w:rPr>
          <w:color w:val="000000" w:themeColor="text1"/>
          <w:szCs w:val="24"/>
        </w:rPr>
        <w:t>d.  Affording</w:t>
      </w:r>
      <w:proofErr w:type="gramEnd"/>
      <w:r w:rsidRPr="00182EAC">
        <w:rPr>
          <w:color w:val="000000" w:themeColor="text1"/>
          <w:szCs w:val="24"/>
        </w:rPr>
        <w:t xml:space="preserve"> the individual the opportunity to elect Survivor Benefit Plan (SBP) and medical TRICARE retiree options.</w:t>
      </w:r>
    </w:p>
    <w:p w:rsidR="00182EAC" w:rsidRPr="00182EAC" w:rsidRDefault="00182EAC" w:rsidP="00182EAC">
      <w:pPr>
        <w:tabs>
          <w:tab w:val="left" w:pos="0"/>
          <w:tab w:val="left" w:pos="1440"/>
        </w:tabs>
        <w:jc w:val="both"/>
        <w:rPr>
          <w:color w:val="000000" w:themeColor="text1"/>
          <w:szCs w:val="24"/>
        </w:rPr>
      </w:pPr>
      <w:r w:rsidRPr="00182EAC">
        <w:rPr>
          <w:color w:val="000000" w:themeColor="text1"/>
          <w:szCs w:val="24"/>
        </w:rPr>
        <w:tab/>
      </w:r>
    </w:p>
    <w:p w:rsidR="00182EAC" w:rsidRPr="00182EAC" w:rsidRDefault="00182EAC" w:rsidP="00182EAC">
      <w:pPr>
        <w:tabs>
          <w:tab w:val="left" w:pos="0"/>
          <w:tab w:val="left" w:pos="4320"/>
        </w:tabs>
        <w:jc w:val="both"/>
        <w:rPr>
          <w:color w:val="000000" w:themeColor="text1"/>
          <w:szCs w:val="24"/>
        </w:rPr>
      </w:pPr>
      <w:r w:rsidRPr="00182EAC">
        <w:rPr>
          <w:color w:val="000000" w:themeColor="text1"/>
          <w:szCs w:val="24"/>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182EAC" w:rsidRPr="00182EAC" w:rsidRDefault="00182EAC" w:rsidP="00182EAC">
      <w:pPr>
        <w:tabs>
          <w:tab w:val="left" w:pos="0"/>
          <w:tab w:val="left" w:pos="4320"/>
        </w:tabs>
        <w:jc w:val="both"/>
        <w:rPr>
          <w:color w:val="000000" w:themeColor="text1"/>
          <w:szCs w:val="24"/>
        </w:rPr>
      </w:pPr>
    </w:p>
    <w:p w:rsidR="00182EAC" w:rsidRPr="00182EAC" w:rsidRDefault="00182EAC" w:rsidP="00182EAC">
      <w:pPr>
        <w:tabs>
          <w:tab w:val="left" w:pos="0"/>
          <w:tab w:val="left" w:pos="4320"/>
        </w:tabs>
        <w:jc w:val="both"/>
        <w:rPr>
          <w:color w:val="000000" w:themeColor="text1"/>
          <w:szCs w:val="24"/>
        </w:rPr>
      </w:pPr>
      <w:r w:rsidRPr="00182EAC">
        <w:rPr>
          <w:color w:val="000000" w:themeColor="text1"/>
          <w:szCs w:val="24"/>
        </w:rPr>
        <w:t>BY ORDER OF THE SECRETARY OF THE ARMY:</w:t>
      </w:r>
    </w:p>
    <w:p w:rsidR="00182EAC" w:rsidRPr="00182EAC" w:rsidRDefault="00182EAC" w:rsidP="00182EAC">
      <w:pPr>
        <w:tabs>
          <w:tab w:val="left" w:pos="0"/>
          <w:tab w:val="left" w:pos="4320"/>
        </w:tabs>
        <w:jc w:val="both"/>
        <w:rPr>
          <w:color w:val="000000" w:themeColor="text1"/>
          <w:szCs w:val="24"/>
        </w:rPr>
      </w:pPr>
    </w:p>
    <w:p w:rsidR="00182EAC" w:rsidRPr="00182EAC" w:rsidRDefault="00182EAC" w:rsidP="00182EAC">
      <w:pPr>
        <w:tabs>
          <w:tab w:val="left" w:pos="0"/>
          <w:tab w:val="left" w:pos="4320"/>
        </w:tabs>
        <w:jc w:val="both"/>
        <w:rPr>
          <w:color w:val="000000" w:themeColor="text1"/>
          <w:szCs w:val="24"/>
        </w:rPr>
      </w:pPr>
    </w:p>
    <w:p w:rsidR="00182EAC" w:rsidRPr="00182EAC" w:rsidRDefault="00182EAC" w:rsidP="00182EAC">
      <w:pPr>
        <w:tabs>
          <w:tab w:val="left" w:pos="0"/>
          <w:tab w:val="left" w:pos="4320"/>
        </w:tabs>
        <w:jc w:val="both"/>
        <w:rPr>
          <w:color w:val="000000" w:themeColor="text1"/>
          <w:szCs w:val="24"/>
        </w:rPr>
      </w:pPr>
    </w:p>
    <w:p w:rsidR="00182EAC" w:rsidRPr="00182EAC" w:rsidRDefault="00182EAC" w:rsidP="00182EAC">
      <w:pPr>
        <w:tabs>
          <w:tab w:val="left" w:pos="0"/>
          <w:tab w:val="left" w:pos="4320"/>
        </w:tabs>
        <w:jc w:val="both"/>
        <w:rPr>
          <w:color w:val="000000" w:themeColor="text1"/>
          <w:szCs w:val="24"/>
        </w:rPr>
      </w:pPr>
    </w:p>
    <w:p w:rsidR="00182EAC" w:rsidRPr="00182EAC" w:rsidRDefault="00182EAC" w:rsidP="00182EAC">
      <w:pPr>
        <w:tabs>
          <w:tab w:val="left" w:pos="0"/>
          <w:tab w:val="left" w:pos="4320"/>
        </w:tabs>
        <w:jc w:val="both"/>
        <w:rPr>
          <w:color w:val="000000" w:themeColor="text1"/>
          <w:szCs w:val="24"/>
        </w:rPr>
      </w:pPr>
      <w:bookmarkStart w:id="0" w:name="OLE_LINK3"/>
      <w:bookmarkStart w:id="1" w:name="OLE_LINK4"/>
      <w:r w:rsidRPr="00182EAC">
        <w:rPr>
          <w:color w:val="000000" w:themeColor="text1"/>
          <w:szCs w:val="24"/>
        </w:rPr>
        <w:t>Encl</w:t>
      </w:r>
      <w:r w:rsidRPr="00182EAC">
        <w:rPr>
          <w:color w:val="000000" w:themeColor="text1"/>
          <w:szCs w:val="24"/>
        </w:rPr>
        <w:tab/>
        <w:t xml:space="preserve">     </w:t>
      </w:r>
      <w:r>
        <w:rPr>
          <w:color w:val="000000" w:themeColor="text1"/>
          <w:szCs w:val="24"/>
        </w:rPr>
        <w:t xml:space="preserve"> </w:t>
      </w:r>
    </w:p>
    <w:p w:rsidR="00182EAC" w:rsidRPr="00182EAC" w:rsidRDefault="00182EAC" w:rsidP="00182EAC">
      <w:pPr>
        <w:tabs>
          <w:tab w:val="left" w:pos="0"/>
          <w:tab w:val="left" w:pos="4320"/>
        </w:tabs>
        <w:jc w:val="both"/>
        <w:rPr>
          <w:color w:val="000000" w:themeColor="text1"/>
          <w:szCs w:val="24"/>
        </w:rPr>
      </w:pPr>
      <w:r w:rsidRPr="00182EAC">
        <w:rPr>
          <w:color w:val="000000" w:themeColor="text1"/>
          <w:szCs w:val="24"/>
        </w:rPr>
        <w:tab/>
        <w:t xml:space="preserve">     Deputy Assistant Secretary</w:t>
      </w:r>
    </w:p>
    <w:p w:rsidR="00182EAC" w:rsidRPr="00182EAC" w:rsidRDefault="00182EAC" w:rsidP="00182EAC">
      <w:pPr>
        <w:tabs>
          <w:tab w:val="left" w:pos="0"/>
          <w:tab w:val="left" w:pos="4320"/>
        </w:tabs>
        <w:jc w:val="both"/>
        <w:rPr>
          <w:color w:val="000000" w:themeColor="text1"/>
          <w:szCs w:val="24"/>
        </w:rPr>
      </w:pPr>
      <w:r w:rsidRPr="00182EAC">
        <w:rPr>
          <w:color w:val="000000" w:themeColor="text1"/>
          <w:szCs w:val="24"/>
        </w:rPr>
        <w:tab/>
        <w:t xml:space="preserve">         (Army Review Boards)</w:t>
      </w:r>
      <w:bookmarkEnd w:id="0"/>
      <w:bookmarkEnd w:id="1"/>
    </w:p>
    <w:p w:rsidR="00C50158" w:rsidRPr="001F29F9" w:rsidRDefault="00C50158" w:rsidP="00182EAC">
      <w:pPr>
        <w:tabs>
          <w:tab w:val="left" w:pos="0"/>
          <w:tab w:val="left" w:pos="4320"/>
        </w:tabs>
        <w:jc w:val="both"/>
        <w:rPr>
          <w:color w:val="000000" w:themeColor="text1"/>
          <w:szCs w:val="24"/>
          <w:highlight w:val="darkGreen"/>
        </w:rPr>
      </w:pPr>
    </w:p>
    <w:sectPr w:rsidR="00C50158"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019" w:rsidRDefault="00946019">
      <w:r>
        <w:separator/>
      </w:r>
    </w:p>
  </w:endnote>
  <w:endnote w:type="continuationSeparator" w:id="0">
    <w:p w:rsidR="00946019" w:rsidRDefault="009460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6D0100" w:rsidRPr="00374247" w:rsidRDefault="006D0100" w:rsidP="00374247">
        <w:pPr>
          <w:pStyle w:val="Footer"/>
          <w:ind w:firstLine="4320"/>
          <w:rPr>
            <w:color w:val="auto"/>
            <w:szCs w:val="24"/>
          </w:rPr>
        </w:pPr>
        <w:r w:rsidRPr="00374247">
          <w:rPr>
            <w:color w:val="auto"/>
            <w:szCs w:val="24"/>
          </w:rPr>
          <w:t xml:space="preserve">   </w:t>
        </w:r>
        <w:r w:rsidR="001F683D" w:rsidRPr="00374247">
          <w:rPr>
            <w:color w:val="auto"/>
            <w:szCs w:val="24"/>
          </w:rPr>
          <w:fldChar w:fldCharType="begin"/>
        </w:r>
        <w:r w:rsidRPr="00374247">
          <w:rPr>
            <w:color w:val="auto"/>
            <w:szCs w:val="24"/>
          </w:rPr>
          <w:instrText xml:space="preserve"> PAGE   \* MERGEFORMAT </w:instrText>
        </w:r>
        <w:r w:rsidR="001F683D" w:rsidRPr="00374247">
          <w:rPr>
            <w:color w:val="auto"/>
            <w:szCs w:val="24"/>
          </w:rPr>
          <w:fldChar w:fldCharType="separate"/>
        </w:r>
        <w:r w:rsidR="00814685" w:rsidRPr="00814685">
          <w:rPr>
            <w:noProof/>
            <w:color w:val="auto"/>
          </w:rPr>
          <w:t>6</w:t>
        </w:r>
        <w:r w:rsidR="001F683D" w:rsidRPr="00374247">
          <w:rPr>
            <w:color w:val="auto"/>
            <w:szCs w:val="24"/>
          </w:rPr>
          <w:fldChar w:fldCharType="end"/>
        </w:r>
        <w:r w:rsidRPr="00374247">
          <w:rPr>
            <w:color w:val="auto"/>
            <w:szCs w:val="24"/>
          </w:rPr>
          <w:t xml:space="preserve">                                                           </w:t>
        </w:r>
        <w:r w:rsidRPr="001D64F3">
          <w:rPr>
            <w:color w:val="auto"/>
            <w:szCs w:val="24"/>
          </w:rPr>
          <w:t>P</w:t>
        </w:r>
        <w:r w:rsidRPr="006D0895">
          <w:rPr>
            <w:color w:val="auto"/>
            <w:szCs w:val="24"/>
          </w:rPr>
          <w:t>D1</w:t>
        </w:r>
        <w:r>
          <w:rPr>
            <w:color w:val="auto"/>
            <w:szCs w:val="24"/>
          </w:rPr>
          <w:t>0</w:t>
        </w:r>
        <w:r w:rsidRPr="006D0895">
          <w:rPr>
            <w:color w:val="auto"/>
            <w:szCs w:val="24"/>
          </w:rPr>
          <w:t>01</w:t>
        </w:r>
        <w:r>
          <w:rPr>
            <w:color w:val="auto"/>
            <w:szCs w:val="24"/>
          </w:rPr>
          <w:t>039</w:t>
        </w:r>
      </w:p>
    </w:sdtContent>
  </w:sdt>
  <w:p w:rsidR="006D0100" w:rsidRPr="00684CE6" w:rsidRDefault="006D010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019" w:rsidRDefault="00946019">
      <w:r>
        <w:separator/>
      </w:r>
    </w:p>
  </w:footnote>
  <w:footnote w:type="continuationSeparator" w:id="0">
    <w:p w:rsidR="00946019" w:rsidRDefault="00946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1378"/>
  </w:hdrShapeDefaults>
  <w:footnotePr>
    <w:numRestart w:val="eachSect"/>
    <w:footnote w:id="-1"/>
    <w:footnote w:id="0"/>
  </w:footnotePr>
  <w:endnotePr>
    <w:endnote w:id="-1"/>
    <w:endnote w:id="0"/>
  </w:endnotePr>
  <w:compat/>
  <w:rsids>
    <w:rsidRoot w:val="001C28D1"/>
    <w:rsid w:val="000024F5"/>
    <w:rsid w:val="00004B2B"/>
    <w:rsid w:val="000059FA"/>
    <w:rsid w:val="00006186"/>
    <w:rsid w:val="00006F87"/>
    <w:rsid w:val="00007107"/>
    <w:rsid w:val="00010ABA"/>
    <w:rsid w:val="00010B0F"/>
    <w:rsid w:val="000118D7"/>
    <w:rsid w:val="00012428"/>
    <w:rsid w:val="00012733"/>
    <w:rsid w:val="00013417"/>
    <w:rsid w:val="000145C2"/>
    <w:rsid w:val="0001473F"/>
    <w:rsid w:val="00014986"/>
    <w:rsid w:val="00014A47"/>
    <w:rsid w:val="00014A9E"/>
    <w:rsid w:val="00017778"/>
    <w:rsid w:val="00021361"/>
    <w:rsid w:val="00022CF3"/>
    <w:rsid w:val="00023913"/>
    <w:rsid w:val="00023D43"/>
    <w:rsid w:val="00024002"/>
    <w:rsid w:val="00024DE7"/>
    <w:rsid w:val="00026092"/>
    <w:rsid w:val="000279D3"/>
    <w:rsid w:val="00030776"/>
    <w:rsid w:val="00032E07"/>
    <w:rsid w:val="000332CA"/>
    <w:rsid w:val="0003374E"/>
    <w:rsid w:val="000344D8"/>
    <w:rsid w:val="000344E6"/>
    <w:rsid w:val="00035C3A"/>
    <w:rsid w:val="00036E4B"/>
    <w:rsid w:val="00037929"/>
    <w:rsid w:val="000379D0"/>
    <w:rsid w:val="00040FC4"/>
    <w:rsid w:val="000416F8"/>
    <w:rsid w:val="000425EB"/>
    <w:rsid w:val="00042A30"/>
    <w:rsid w:val="00042C26"/>
    <w:rsid w:val="00043382"/>
    <w:rsid w:val="00044623"/>
    <w:rsid w:val="000452D7"/>
    <w:rsid w:val="000515EC"/>
    <w:rsid w:val="00051622"/>
    <w:rsid w:val="00051A11"/>
    <w:rsid w:val="00052234"/>
    <w:rsid w:val="000538BF"/>
    <w:rsid w:val="00053D7C"/>
    <w:rsid w:val="000559C6"/>
    <w:rsid w:val="000575C5"/>
    <w:rsid w:val="000577C9"/>
    <w:rsid w:val="00060FFD"/>
    <w:rsid w:val="00061D69"/>
    <w:rsid w:val="0006431E"/>
    <w:rsid w:val="000652EA"/>
    <w:rsid w:val="00065E21"/>
    <w:rsid w:val="000673ED"/>
    <w:rsid w:val="00067854"/>
    <w:rsid w:val="0007033C"/>
    <w:rsid w:val="00070DED"/>
    <w:rsid w:val="00072433"/>
    <w:rsid w:val="00072B3E"/>
    <w:rsid w:val="00072DB5"/>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0CF3"/>
    <w:rsid w:val="00092619"/>
    <w:rsid w:val="00092C66"/>
    <w:rsid w:val="000949DD"/>
    <w:rsid w:val="00094E4F"/>
    <w:rsid w:val="000A0A59"/>
    <w:rsid w:val="000A2BCE"/>
    <w:rsid w:val="000A31E2"/>
    <w:rsid w:val="000A33C8"/>
    <w:rsid w:val="000A41E3"/>
    <w:rsid w:val="000A4BBA"/>
    <w:rsid w:val="000A5071"/>
    <w:rsid w:val="000B0AD2"/>
    <w:rsid w:val="000B1022"/>
    <w:rsid w:val="000B2FB8"/>
    <w:rsid w:val="000B471C"/>
    <w:rsid w:val="000B4945"/>
    <w:rsid w:val="000B4C99"/>
    <w:rsid w:val="000C06F6"/>
    <w:rsid w:val="000C15F8"/>
    <w:rsid w:val="000C1D34"/>
    <w:rsid w:val="000C2362"/>
    <w:rsid w:val="000C2FA8"/>
    <w:rsid w:val="000C3C13"/>
    <w:rsid w:val="000C4D5F"/>
    <w:rsid w:val="000C53F9"/>
    <w:rsid w:val="000C5813"/>
    <w:rsid w:val="000C6A62"/>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190"/>
    <w:rsid w:val="000F688E"/>
    <w:rsid w:val="000F6A70"/>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3B25"/>
    <w:rsid w:val="0013525F"/>
    <w:rsid w:val="00135385"/>
    <w:rsid w:val="00136204"/>
    <w:rsid w:val="001364D1"/>
    <w:rsid w:val="001374C7"/>
    <w:rsid w:val="00140FA4"/>
    <w:rsid w:val="00141BC9"/>
    <w:rsid w:val="001421FD"/>
    <w:rsid w:val="001425C8"/>
    <w:rsid w:val="00142EBA"/>
    <w:rsid w:val="00143B79"/>
    <w:rsid w:val="0014585E"/>
    <w:rsid w:val="00145965"/>
    <w:rsid w:val="00150B8A"/>
    <w:rsid w:val="00150DCB"/>
    <w:rsid w:val="0015178B"/>
    <w:rsid w:val="00151912"/>
    <w:rsid w:val="00153740"/>
    <w:rsid w:val="001537D8"/>
    <w:rsid w:val="00153D88"/>
    <w:rsid w:val="001541C5"/>
    <w:rsid w:val="0015623F"/>
    <w:rsid w:val="00156585"/>
    <w:rsid w:val="00156BA9"/>
    <w:rsid w:val="00161642"/>
    <w:rsid w:val="00161761"/>
    <w:rsid w:val="0016280D"/>
    <w:rsid w:val="00166182"/>
    <w:rsid w:val="001665A7"/>
    <w:rsid w:val="0017038B"/>
    <w:rsid w:val="00170C94"/>
    <w:rsid w:val="0017139A"/>
    <w:rsid w:val="00171F20"/>
    <w:rsid w:val="001724B6"/>
    <w:rsid w:val="001724C8"/>
    <w:rsid w:val="001732C4"/>
    <w:rsid w:val="001745DD"/>
    <w:rsid w:val="00174FDE"/>
    <w:rsid w:val="00174FE3"/>
    <w:rsid w:val="00176D63"/>
    <w:rsid w:val="00177659"/>
    <w:rsid w:val="001779E5"/>
    <w:rsid w:val="00180826"/>
    <w:rsid w:val="00181240"/>
    <w:rsid w:val="00181F9C"/>
    <w:rsid w:val="00182A4C"/>
    <w:rsid w:val="00182EA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00C"/>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5FF1"/>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CA7"/>
    <w:rsid w:val="001E15C0"/>
    <w:rsid w:val="001E18E0"/>
    <w:rsid w:val="001E18E2"/>
    <w:rsid w:val="001E19D0"/>
    <w:rsid w:val="001E2A30"/>
    <w:rsid w:val="001E2FF1"/>
    <w:rsid w:val="001E3071"/>
    <w:rsid w:val="001E3FE1"/>
    <w:rsid w:val="001E41FE"/>
    <w:rsid w:val="001E635C"/>
    <w:rsid w:val="001F0297"/>
    <w:rsid w:val="001F0F2F"/>
    <w:rsid w:val="001F29F9"/>
    <w:rsid w:val="001F683D"/>
    <w:rsid w:val="001F6E0B"/>
    <w:rsid w:val="00200AA0"/>
    <w:rsid w:val="00202325"/>
    <w:rsid w:val="00202736"/>
    <w:rsid w:val="00202D5D"/>
    <w:rsid w:val="00203652"/>
    <w:rsid w:val="00204562"/>
    <w:rsid w:val="002050FB"/>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8C3"/>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61F"/>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631E"/>
    <w:rsid w:val="002D6978"/>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2E89"/>
    <w:rsid w:val="002F6AD8"/>
    <w:rsid w:val="002F7F81"/>
    <w:rsid w:val="00300A36"/>
    <w:rsid w:val="00301B45"/>
    <w:rsid w:val="00305856"/>
    <w:rsid w:val="00305867"/>
    <w:rsid w:val="0030678B"/>
    <w:rsid w:val="00306D16"/>
    <w:rsid w:val="00307595"/>
    <w:rsid w:val="00307DA6"/>
    <w:rsid w:val="00310CD7"/>
    <w:rsid w:val="00313C3A"/>
    <w:rsid w:val="00313D7A"/>
    <w:rsid w:val="00314C43"/>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5EC5"/>
    <w:rsid w:val="003567DE"/>
    <w:rsid w:val="003574F3"/>
    <w:rsid w:val="00357831"/>
    <w:rsid w:val="003600E0"/>
    <w:rsid w:val="003604A5"/>
    <w:rsid w:val="0036114B"/>
    <w:rsid w:val="003618B6"/>
    <w:rsid w:val="0036199A"/>
    <w:rsid w:val="003620C8"/>
    <w:rsid w:val="0036319E"/>
    <w:rsid w:val="003632A4"/>
    <w:rsid w:val="00363362"/>
    <w:rsid w:val="0036392A"/>
    <w:rsid w:val="00364CAB"/>
    <w:rsid w:val="003654E3"/>
    <w:rsid w:val="00365767"/>
    <w:rsid w:val="003659C0"/>
    <w:rsid w:val="003660DF"/>
    <w:rsid w:val="00367D4F"/>
    <w:rsid w:val="00370743"/>
    <w:rsid w:val="00370EF5"/>
    <w:rsid w:val="0037135B"/>
    <w:rsid w:val="00371400"/>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0DC"/>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376"/>
    <w:rsid w:val="003A76AB"/>
    <w:rsid w:val="003A7FF8"/>
    <w:rsid w:val="003B17AC"/>
    <w:rsid w:val="003B2143"/>
    <w:rsid w:val="003B227A"/>
    <w:rsid w:val="003B28EC"/>
    <w:rsid w:val="003B3A77"/>
    <w:rsid w:val="003B4157"/>
    <w:rsid w:val="003B4319"/>
    <w:rsid w:val="003B570F"/>
    <w:rsid w:val="003B5854"/>
    <w:rsid w:val="003B6764"/>
    <w:rsid w:val="003B7A8B"/>
    <w:rsid w:val="003C247E"/>
    <w:rsid w:val="003C294B"/>
    <w:rsid w:val="003C5046"/>
    <w:rsid w:val="003C5B54"/>
    <w:rsid w:val="003C6068"/>
    <w:rsid w:val="003C7AEC"/>
    <w:rsid w:val="003D2179"/>
    <w:rsid w:val="003D21D9"/>
    <w:rsid w:val="003D2BA3"/>
    <w:rsid w:val="003D316B"/>
    <w:rsid w:val="003D3C22"/>
    <w:rsid w:val="003D50D0"/>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5E4"/>
    <w:rsid w:val="00415EA4"/>
    <w:rsid w:val="00415F5D"/>
    <w:rsid w:val="0041604B"/>
    <w:rsid w:val="004172DB"/>
    <w:rsid w:val="004174F0"/>
    <w:rsid w:val="00420A1D"/>
    <w:rsid w:val="00420B1E"/>
    <w:rsid w:val="004211FD"/>
    <w:rsid w:val="00421485"/>
    <w:rsid w:val="004216DA"/>
    <w:rsid w:val="00421DEA"/>
    <w:rsid w:val="004225FE"/>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398C"/>
    <w:rsid w:val="004640E9"/>
    <w:rsid w:val="004647EB"/>
    <w:rsid w:val="00465E5D"/>
    <w:rsid w:val="00466CED"/>
    <w:rsid w:val="00466EB5"/>
    <w:rsid w:val="00467592"/>
    <w:rsid w:val="00467690"/>
    <w:rsid w:val="00467A14"/>
    <w:rsid w:val="004718E7"/>
    <w:rsid w:val="00472289"/>
    <w:rsid w:val="00472535"/>
    <w:rsid w:val="00474AF7"/>
    <w:rsid w:val="004761CC"/>
    <w:rsid w:val="004766C9"/>
    <w:rsid w:val="00477FE8"/>
    <w:rsid w:val="00480D4A"/>
    <w:rsid w:val="00481DA1"/>
    <w:rsid w:val="00483A2B"/>
    <w:rsid w:val="00484212"/>
    <w:rsid w:val="004848C3"/>
    <w:rsid w:val="00484BA9"/>
    <w:rsid w:val="0048599A"/>
    <w:rsid w:val="004863B3"/>
    <w:rsid w:val="00486818"/>
    <w:rsid w:val="0048705A"/>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5A79"/>
    <w:rsid w:val="004E6866"/>
    <w:rsid w:val="004F0C58"/>
    <w:rsid w:val="004F3222"/>
    <w:rsid w:val="004F3639"/>
    <w:rsid w:val="004F3BFA"/>
    <w:rsid w:val="004F4E3C"/>
    <w:rsid w:val="004F5A1A"/>
    <w:rsid w:val="004F645E"/>
    <w:rsid w:val="004F7578"/>
    <w:rsid w:val="004F77A3"/>
    <w:rsid w:val="005000AB"/>
    <w:rsid w:val="00500EAF"/>
    <w:rsid w:val="00500F3C"/>
    <w:rsid w:val="005025EE"/>
    <w:rsid w:val="00503401"/>
    <w:rsid w:val="00503DDF"/>
    <w:rsid w:val="00505524"/>
    <w:rsid w:val="005058D5"/>
    <w:rsid w:val="00505EC6"/>
    <w:rsid w:val="005060DB"/>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84F"/>
    <w:rsid w:val="00542B34"/>
    <w:rsid w:val="00542C9A"/>
    <w:rsid w:val="005436C2"/>
    <w:rsid w:val="005442D4"/>
    <w:rsid w:val="00544DC9"/>
    <w:rsid w:val="0054586A"/>
    <w:rsid w:val="0054631F"/>
    <w:rsid w:val="00546C24"/>
    <w:rsid w:val="005471BA"/>
    <w:rsid w:val="00547BDA"/>
    <w:rsid w:val="00547BE6"/>
    <w:rsid w:val="0055034F"/>
    <w:rsid w:val="00550476"/>
    <w:rsid w:val="005504A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1DBA"/>
    <w:rsid w:val="005738F5"/>
    <w:rsid w:val="00573D34"/>
    <w:rsid w:val="00574A1B"/>
    <w:rsid w:val="00575963"/>
    <w:rsid w:val="00575EBE"/>
    <w:rsid w:val="0058039C"/>
    <w:rsid w:val="00580A63"/>
    <w:rsid w:val="00580F89"/>
    <w:rsid w:val="00583379"/>
    <w:rsid w:val="0058417C"/>
    <w:rsid w:val="005854F9"/>
    <w:rsid w:val="0058594B"/>
    <w:rsid w:val="00586EC6"/>
    <w:rsid w:val="00587DDE"/>
    <w:rsid w:val="0059165D"/>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0325"/>
    <w:rsid w:val="005B098C"/>
    <w:rsid w:val="005B1ADA"/>
    <w:rsid w:val="005B1D09"/>
    <w:rsid w:val="005B1D8F"/>
    <w:rsid w:val="005B1E94"/>
    <w:rsid w:val="005B5B3D"/>
    <w:rsid w:val="005B5E8F"/>
    <w:rsid w:val="005B64CF"/>
    <w:rsid w:val="005B72DA"/>
    <w:rsid w:val="005C0E87"/>
    <w:rsid w:val="005C1398"/>
    <w:rsid w:val="005C16F3"/>
    <w:rsid w:val="005C3758"/>
    <w:rsid w:val="005C47E3"/>
    <w:rsid w:val="005C4D72"/>
    <w:rsid w:val="005C50C1"/>
    <w:rsid w:val="005C6151"/>
    <w:rsid w:val="005C62C2"/>
    <w:rsid w:val="005D2306"/>
    <w:rsid w:val="005D2562"/>
    <w:rsid w:val="005D2666"/>
    <w:rsid w:val="005D4548"/>
    <w:rsid w:val="005D4A74"/>
    <w:rsid w:val="005D5E91"/>
    <w:rsid w:val="005D67EF"/>
    <w:rsid w:val="005E1DB1"/>
    <w:rsid w:val="005E3064"/>
    <w:rsid w:val="005E4F42"/>
    <w:rsid w:val="005E54DC"/>
    <w:rsid w:val="005E65DC"/>
    <w:rsid w:val="005E6AEE"/>
    <w:rsid w:val="005E72B2"/>
    <w:rsid w:val="005E79A0"/>
    <w:rsid w:val="005F097E"/>
    <w:rsid w:val="005F1115"/>
    <w:rsid w:val="005F1AB6"/>
    <w:rsid w:val="005F27F2"/>
    <w:rsid w:val="005F2B27"/>
    <w:rsid w:val="005F3567"/>
    <w:rsid w:val="005F3AFE"/>
    <w:rsid w:val="005F3EEA"/>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5D1"/>
    <w:rsid w:val="00623634"/>
    <w:rsid w:val="00624D0C"/>
    <w:rsid w:val="00625239"/>
    <w:rsid w:val="00626A0F"/>
    <w:rsid w:val="006274B4"/>
    <w:rsid w:val="00627E66"/>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2E1"/>
    <w:rsid w:val="006C1D6E"/>
    <w:rsid w:val="006C2EF6"/>
    <w:rsid w:val="006C3A68"/>
    <w:rsid w:val="006C3B08"/>
    <w:rsid w:val="006C6AB1"/>
    <w:rsid w:val="006C6E6B"/>
    <w:rsid w:val="006C73D4"/>
    <w:rsid w:val="006D0100"/>
    <w:rsid w:val="006D0895"/>
    <w:rsid w:val="006D145F"/>
    <w:rsid w:val="006D19E8"/>
    <w:rsid w:val="006D2000"/>
    <w:rsid w:val="006D2D39"/>
    <w:rsid w:val="006D2F31"/>
    <w:rsid w:val="006D4250"/>
    <w:rsid w:val="006D4769"/>
    <w:rsid w:val="006D4E0E"/>
    <w:rsid w:val="006D5861"/>
    <w:rsid w:val="006D5CE2"/>
    <w:rsid w:val="006D7854"/>
    <w:rsid w:val="006E06D1"/>
    <w:rsid w:val="006E122E"/>
    <w:rsid w:val="006E1313"/>
    <w:rsid w:val="006E2DC8"/>
    <w:rsid w:val="006E3E5B"/>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76"/>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7A"/>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624F"/>
    <w:rsid w:val="007578BC"/>
    <w:rsid w:val="0076100C"/>
    <w:rsid w:val="007612A5"/>
    <w:rsid w:val="00763CAE"/>
    <w:rsid w:val="00763F95"/>
    <w:rsid w:val="007651ED"/>
    <w:rsid w:val="00766C87"/>
    <w:rsid w:val="00771043"/>
    <w:rsid w:val="0077272B"/>
    <w:rsid w:val="00773AF7"/>
    <w:rsid w:val="00774FFD"/>
    <w:rsid w:val="00775DF5"/>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2BAD"/>
    <w:rsid w:val="007B4181"/>
    <w:rsid w:val="007B5746"/>
    <w:rsid w:val="007B5C5C"/>
    <w:rsid w:val="007B6820"/>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780"/>
    <w:rsid w:val="007D3882"/>
    <w:rsid w:val="007D39E4"/>
    <w:rsid w:val="007D3FE7"/>
    <w:rsid w:val="007D4632"/>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DE5"/>
    <w:rsid w:val="007E5E39"/>
    <w:rsid w:val="007E60D0"/>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4685"/>
    <w:rsid w:val="00816CCB"/>
    <w:rsid w:val="00817572"/>
    <w:rsid w:val="00817713"/>
    <w:rsid w:val="008208B8"/>
    <w:rsid w:val="008208C3"/>
    <w:rsid w:val="008220F1"/>
    <w:rsid w:val="008231FA"/>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469"/>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57950"/>
    <w:rsid w:val="00860869"/>
    <w:rsid w:val="00860E60"/>
    <w:rsid w:val="0086102A"/>
    <w:rsid w:val="0086162B"/>
    <w:rsid w:val="00861710"/>
    <w:rsid w:val="00861D5C"/>
    <w:rsid w:val="00861E7C"/>
    <w:rsid w:val="00863069"/>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038"/>
    <w:rsid w:val="00884535"/>
    <w:rsid w:val="008902BE"/>
    <w:rsid w:val="0089038F"/>
    <w:rsid w:val="00890CDA"/>
    <w:rsid w:val="00891BBA"/>
    <w:rsid w:val="00892079"/>
    <w:rsid w:val="00892955"/>
    <w:rsid w:val="00892B90"/>
    <w:rsid w:val="00896535"/>
    <w:rsid w:val="00896683"/>
    <w:rsid w:val="00896E71"/>
    <w:rsid w:val="0089750B"/>
    <w:rsid w:val="00897589"/>
    <w:rsid w:val="008A0C99"/>
    <w:rsid w:val="008A0D4F"/>
    <w:rsid w:val="008A1CC3"/>
    <w:rsid w:val="008A39D7"/>
    <w:rsid w:val="008A4E30"/>
    <w:rsid w:val="008A55DE"/>
    <w:rsid w:val="008A5705"/>
    <w:rsid w:val="008A5C34"/>
    <w:rsid w:val="008A63A9"/>
    <w:rsid w:val="008A7073"/>
    <w:rsid w:val="008A77BE"/>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658"/>
    <w:rsid w:val="008C4F01"/>
    <w:rsid w:val="008C4F72"/>
    <w:rsid w:val="008C5152"/>
    <w:rsid w:val="008C710E"/>
    <w:rsid w:val="008D08AA"/>
    <w:rsid w:val="008D1484"/>
    <w:rsid w:val="008D29E7"/>
    <w:rsid w:val="008D5104"/>
    <w:rsid w:val="008D75F4"/>
    <w:rsid w:val="008D795D"/>
    <w:rsid w:val="008D7B07"/>
    <w:rsid w:val="008E0D8F"/>
    <w:rsid w:val="008E0F4E"/>
    <w:rsid w:val="008E1E94"/>
    <w:rsid w:val="008E2762"/>
    <w:rsid w:val="008E2D99"/>
    <w:rsid w:val="008E30D4"/>
    <w:rsid w:val="008E38B0"/>
    <w:rsid w:val="008E3C90"/>
    <w:rsid w:val="008E4A60"/>
    <w:rsid w:val="008E744D"/>
    <w:rsid w:val="008F0E8E"/>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3C6F"/>
    <w:rsid w:val="009346D0"/>
    <w:rsid w:val="009369A6"/>
    <w:rsid w:val="00937F57"/>
    <w:rsid w:val="0094031E"/>
    <w:rsid w:val="009419B4"/>
    <w:rsid w:val="00941A4C"/>
    <w:rsid w:val="00942645"/>
    <w:rsid w:val="00946019"/>
    <w:rsid w:val="009461E6"/>
    <w:rsid w:val="00946C20"/>
    <w:rsid w:val="00950060"/>
    <w:rsid w:val="00950A3A"/>
    <w:rsid w:val="00952CC5"/>
    <w:rsid w:val="0095340A"/>
    <w:rsid w:val="00953AF6"/>
    <w:rsid w:val="0095423E"/>
    <w:rsid w:val="00954581"/>
    <w:rsid w:val="009545A6"/>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167"/>
    <w:rsid w:val="0098222D"/>
    <w:rsid w:val="00982A3E"/>
    <w:rsid w:val="009842F3"/>
    <w:rsid w:val="00984EBF"/>
    <w:rsid w:val="00985099"/>
    <w:rsid w:val="00985D32"/>
    <w:rsid w:val="00986514"/>
    <w:rsid w:val="00986FCC"/>
    <w:rsid w:val="00990FD6"/>
    <w:rsid w:val="00993362"/>
    <w:rsid w:val="009935C3"/>
    <w:rsid w:val="0099421F"/>
    <w:rsid w:val="00994FC8"/>
    <w:rsid w:val="009A0B1B"/>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1BDA"/>
    <w:rsid w:val="009E3A7F"/>
    <w:rsid w:val="009E4C9B"/>
    <w:rsid w:val="009E4DFC"/>
    <w:rsid w:val="009E5789"/>
    <w:rsid w:val="009E57B1"/>
    <w:rsid w:val="009E5BBD"/>
    <w:rsid w:val="009E6379"/>
    <w:rsid w:val="009F020F"/>
    <w:rsid w:val="009F3B63"/>
    <w:rsid w:val="009F43E2"/>
    <w:rsid w:val="009F6292"/>
    <w:rsid w:val="009F7809"/>
    <w:rsid w:val="009F7822"/>
    <w:rsid w:val="009F7AF5"/>
    <w:rsid w:val="00A00613"/>
    <w:rsid w:val="00A006F1"/>
    <w:rsid w:val="00A007A7"/>
    <w:rsid w:val="00A00D14"/>
    <w:rsid w:val="00A01408"/>
    <w:rsid w:val="00A01A91"/>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5F11"/>
    <w:rsid w:val="00A56246"/>
    <w:rsid w:val="00A56D26"/>
    <w:rsid w:val="00A570D5"/>
    <w:rsid w:val="00A571A7"/>
    <w:rsid w:val="00A5747D"/>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0347"/>
    <w:rsid w:val="00A82C52"/>
    <w:rsid w:val="00A838E8"/>
    <w:rsid w:val="00A83C15"/>
    <w:rsid w:val="00A84D44"/>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844"/>
    <w:rsid w:val="00AB0A8A"/>
    <w:rsid w:val="00AB1754"/>
    <w:rsid w:val="00AB1F8D"/>
    <w:rsid w:val="00AB27DD"/>
    <w:rsid w:val="00AB4BA4"/>
    <w:rsid w:val="00AB592E"/>
    <w:rsid w:val="00AB7005"/>
    <w:rsid w:val="00AC0C1C"/>
    <w:rsid w:val="00AC1305"/>
    <w:rsid w:val="00AC3586"/>
    <w:rsid w:val="00AC37BE"/>
    <w:rsid w:val="00AC439D"/>
    <w:rsid w:val="00AC62CC"/>
    <w:rsid w:val="00AC713F"/>
    <w:rsid w:val="00AC7329"/>
    <w:rsid w:val="00AC7D96"/>
    <w:rsid w:val="00AD00E4"/>
    <w:rsid w:val="00AD067E"/>
    <w:rsid w:val="00AD168B"/>
    <w:rsid w:val="00AD1B4E"/>
    <w:rsid w:val="00AD23D0"/>
    <w:rsid w:val="00AD2801"/>
    <w:rsid w:val="00AD3496"/>
    <w:rsid w:val="00AD426A"/>
    <w:rsid w:val="00AD49A1"/>
    <w:rsid w:val="00AD5771"/>
    <w:rsid w:val="00AD6870"/>
    <w:rsid w:val="00AD68C5"/>
    <w:rsid w:val="00AD7F8F"/>
    <w:rsid w:val="00AE0BF9"/>
    <w:rsid w:val="00AE1273"/>
    <w:rsid w:val="00AE18C5"/>
    <w:rsid w:val="00AE2540"/>
    <w:rsid w:val="00AE283C"/>
    <w:rsid w:val="00AE2CF4"/>
    <w:rsid w:val="00AE2D29"/>
    <w:rsid w:val="00AE2F15"/>
    <w:rsid w:val="00AE4624"/>
    <w:rsid w:val="00AE4B3E"/>
    <w:rsid w:val="00AE4B90"/>
    <w:rsid w:val="00AE5E14"/>
    <w:rsid w:val="00AE6115"/>
    <w:rsid w:val="00AE625B"/>
    <w:rsid w:val="00AF01B2"/>
    <w:rsid w:val="00AF06AF"/>
    <w:rsid w:val="00AF0A0D"/>
    <w:rsid w:val="00AF1103"/>
    <w:rsid w:val="00AF1668"/>
    <w:rsid w:val="00AF25B2"/>
    <w:rsid w:val="00AF28DE"/>
    <w:rsid w:val="00AF41EE"/>
    <w:rsid w:val="00AF4FA5"/>
    <w:rsid w:val="00AF5BB4"/>
    <w:rsid w:val="00AF6ECC"/>
    <w:rsid w:val="00B02145"/>
    <w:rsid w:val="00B022DC"/>
    <w:rsid w:val="00B04562"/>
    <w:rsid w:val="00B0472F"/>
    <w:rsid w:val="00B047F9"/>
    <w:rsid w:val="00B06930"/>
    <w:rsid w:val="00B0773A"/>
    <w:rsid w:val="00B07955"/>
    <w:rsid w:val="00B1176B"/>
    <w:rsid w:val="00B140B8"/>
    <w:rsid w:val="00B14E1C"/>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27EBE"/>
    <w:rsid w:val="00B300BD"/>
    <w:rsid w:val="00B31965"/>
    <w:rsid w:val="00B32179"/>
    <w:rsid w:val="00B32341"/>
    <w:rsid w:val="00B32685"/>
    <w:rsid w:val="00B32C2B"/>
    <w:rsid w:val="00B33007"/>
    <w:rsid w:val="00B3313D"/>
    <w:rsid w:val="00B331A9"/>
    <w:rsid w:val="00B33498"/>
    <w:rsid w:val="00B33598"/>
    <w:rsid w:val="00B33991"/>
    <w:rsid w:val="00B3575C"/>
    <w:rsid w:val="00B35915"/>
    <w:rsid w:val="00B36569"/>
    <w:rsid w:val="00B37345"/>
    <w:rsid w:val="00B37F53"/>
    <w:rsid w:val="00B40A05"/>
    <w:rsid w:val="00B40A3E"/>
    <w:rsid w:val="00B427BB"/>
    <w:rsid w:val="00B43BA2"/>
    <w:rsid w:val="00B449EE"/>
    <w:rsid w:val="00B454AE"/>
    <w:rsid w:val="00B45562"/>
    <w:rsid w:val="00B50227"/>
    <w:rsid w:val="00B50510"/>
    <w:rsid w:val="00B50EB1"/>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5C0"/>
    <w:rsid w:val="00B81964"/>
    <w:rsid w:val="00B82277"/>
    <w:rsid w:val="00B83F87"/>
    <w:rsid w:val="00B8478F"/>
    <w:rsid w:val="00B84F93"/>
    <w:rsid w:val="00B861BA"/>
    <w:rsid w:val="00B863F1"/>
    <w:rsid w:val="00B91676"/>
    <w:rsid w:val="00B9322B"/>
    <w:rsid w:val="00B93640"/>
    <w:rsid w:val="00B955D5"/>
    <w:rsid w:val="00B95833"/>
    <w:rsid w:val="00BA1824"/>
    <w:rsid w:val="00BA2D98"/>
    <w:rsid w:val="00BA2F0C"/>
    <w:rsid w:val="00BA30D1"/>
    <w:rsid w:val="00BA30E1"/>
    <w:rsid w:val="00BA4609"/>
    <w:rsid w:val="00BA5BE2"/>
    <w:rsid w:val="00BA6A9C"/>
    <w:rsid w:val="00BA7581"/>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3B1F"/>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396"/>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17F1D"/>
    <w:rsid w:val="00C20AF0"/>
    <w:rsid w:val="00C20E83"/>
    <w:rsid w:val="00C217F7"/>
    <w:rsid w:val="00C2272E"/>
    <w:rsid w:val="00C22E3A"/>
    <w:rsid w:val="00C22F3A"/>
    <w:rsid w:val="00C23311"/>
    <w:rsid w:val="00C23DE1"/>
    <w:rsid w:val="00C24AD9"/>
    <w:rsid w:val="00C25978"/>
    <w:rsid w:val="00C261C6"/>
    <w:rsid w:val="00C26621"/>
    <w:rsid w:val="00C26B27"/>
    <w:rsid w:val="00C26E7C"/>
    <w:rsid w:val="00C276CD"/>
    <w:rsid w:val="00C27827"/>
    <w:rsid w:val="00C30A97"/>
    <w:rsid w:val="00C30B5B"/>
    <w:rsid w:val="00C31DDC"/>
    <w:rsid w:val="00C3223A"/>
    <w:rsid w:val="00C34168"/>
    <w:rsid w:val="00C34247"/>
    <w:rsid w:val="00C34326"/>
    <w:rsid w:val="00C34CEB"/>
    <w:rsid w:val="00C3549F"/>
    <w:rsid w:val="00C36201"/>
    <w:rsid w:val="00C368E8"/>
    <w:rsid w:val="00C36C3D"/>
    <w:rsid w:val="00C372C7"/>
    <w:rsid w:val="00C376A7"/>
    <w:rsid w:val="00C42443"/>
    <w:rsid w:val="00C42CBA"/>
    <w:rsid w:val="00C4338C"/>
    <w:rsid w:val="00C43C2B"/>
    <w:rsid w:val="00C45B27"/>
    <w:rsid w:val="00C4652E"/>
    <w:rsid w:val="00C472C7"/>
    <w:rsid w:val="00C50158"/>
    <w:rsid w:val="00C5019E"/>
    <w:rsid w:val="00C50C8C"/>
    <w:rsid w:val="00C51962"/>
    <w:rsid w:val="00C5377C"/>
    <w:rsid w:val="00C53E8A"/>
    <w:rsid w:val="00C54DF3"/>
    <w:rsid w:val="00C560A7"/>
    <w:rsid w:val="00C56FC8"/>
    <w:rsid w:val="00C60BB1"/>
    <w:rsid w:val="00C60F23"/>
    <w:rsid w:val="00C6170B"/>
    <w:rsid w:val="00C61789"/>
    <w:rsid w:val="00C62EB2"/>
    <w:rsid w:val="00C63431"/>
    <w:rsid w:val="00C64C87"/>
    <w:rsid w:val="00C65414"/>
    <w:rsid w:val="00C665FE"/>
    <w:rsid w:val="00C71BEC"/>
    <w:rsid w:val="00C7278C"/>
    <w:rsid w:val="00C73942"/>
    <w:rsid w:val="00C73A83"/>
    <w:rsid w:val="00C74D3A"/>
    <w:rsid w:val="00C75F3D"/>
    <w:rsid w:val="00C80219"/>
    <w:rsid w:val="00C80511"/>
    <w:rsid w:val="00C80655"/>
    <w:rsid w:val="00C81937"/>
    <w:rsid w:val="00C826F5"/>
    <w:rsid w:val="00C83740"/>
    <w:rsid w:val="00C84527"/>
    <w:rsid w:val="00C84AD1"/>
    <w:rsid w:val="00C84C0A"/>
    <w:rsid w:val="00C85579"/>
    <w:rsid w:val="00C8590C"/>
    <w:rsid w:val="00C862F1"/>
    <w:rsid w:val="00C863E5"/>
    <w:rsid w:val="00C87BE6"/>
    <w:rsid w:val="00C87F76"/>
    <w:rsid w:val="00C931FC"/>
    <w:rsid w:val="00C932C5"/>
    <w:rsid w:val="00C94148"/>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37D4"/>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BD7"/>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3C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6C70"/>
    <w:rsid w:val="00D9706F"/>
    <w:rsid w:val="00D972D4"/>
    <w:rsid w:val="00DA0FE3"/>
    <w:rsid w:val="00DA195B"/>
    <w:rsid w:val="00DA27F3"/>
    <w:rsid w:val="00DA2D1E"/>
    <w:rsid w:val="00DA3EC8"/>
    <w:rsid w:val="00DA40C1"/>
    <w:rsid w:val="00DA5564"/>
    <w:rsid w:val="00DA6108"/>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C69A8"/>
    <w:rsid w:val="00DC711B"/>
    <w:rsid w:val="00DC760A"/>
    <w:rsid w:val="00DD286D"/>
    <w:rsid w:val="00DD2CAF"/>
    <w:rsid w:val="00DD3593"/>
    <w:rsid w:val="00DD64E0"/>
    <w:rsid w:val="00DD6BB4"/>
    <w:rsid w:val="00DD775C"/>
    <w:rsid w:val="00DD7BE0"/>
    <w:rsid w:val="00DE0C67"/>
    <w:rsid w:val="00DE3AAD"/>
    <w:rsid w:val="00DE598A"/>
    <w:rsid w:val="00DE6952"/>
    <w:rsid w:val="00DE6FBE"/>
    <w:rsid w:val="00DE7A7D"/>
    <w:rsid w:val="00DE7E74"/>
    <w:rsid w:val="00DF071B"/>
    <w:rsid w:val="00DF5C84"/>
    <w:rsid w:val="00DF5EC0"/>
    <w:rsid w:val="00DF65F0"/>
    <w:rsid w:val="00DF6EF8"/>
    <w:rsid w:val="00DF6EFE"/>
    <w:rsid w:val="00E00A69"/>
    <w:rsid w:val="00E017BC"/>
    <w:rsid w:val="00E017F0"/>
    <w:rsid w:val="00E01A0E"/>
    <w:rsid w:val="00E025FE"/>
    <w:rsid w:val="00E0346A"/>
    <w:rsid w:val="00E039E3"/>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ED8"/>
    <w:rsid w:val="00E26F75"/>
    <w:rsid w:val="00E27423"/>
    <w:rsid w:val="00E27E11"/>
    <w:rsid w:val="00E3077F"/>
    <w:rsid w:val="00E322F7"/>
    <w:rsid w:val="00E3369B"/>
    <w:rsid w:val="00E33C41"/>
    <w:rsid w:val="00E362D2"/>
    <w:rsid w:val="00E36D76"/>
    <w:rsid w:val="00E40478"/>
    <w:rsid w:val="00E405EA"/>
    <w:rsid w:val="00E408B7"/>
    <w:rsid w:val="00E40E9B"/>
    <w:rsid w:val="00E412EB"/>
    <w:rsid w:val="00E413A9"/>
    <w:rsid w:val="00E41637"/>
    <w:rsid w:val="00E41C23"/>
    <w:rsid w:val="00E42789"/>
    <w:rsid w:val="00E43F59"/>
    <w:rsid w:val="00E464F0"/>
    <w:rsid w:val="00E46EF3"/>
    <w:rsid w:val="00E47370"/>
    <w:rsid w:val="00E473E9"/>
    <w:rsid w:val="00E47B47"/>
    <w:rsid w:val="00E50395"/>
    <w:rsid w:val="00E50BEB"/>
    <w:rsid w:val="00E53460"/>
    <w:rsid w:val="00E548FA"/>
    <w:rsid w:val="00E558B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471"/>
    <w:rsid w:val="00E75ACE"/>
    <w:rsid w:val="00E771AF"/>
    <w:rsid w:val="00E80386"/>
    <w:rsid w:val="00E80773"/>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6A98"/>
    <w:rsid w:val="00E9763D"/>
    <w:rsid w:val="00EA1177"/>
    <w:rsid w:val="00EA118B"/>
    <w:rsid w:val="00EA11B6"/>
    <w:rsid w:val="00EA2181"/>
    <w:rsid w:val="00EA2DD8"/>
    <w:rsid w:val="00EA30FC"/>
    <w:rsid w:val="00EA4475"/>
    <w:rsid w:val="00EA52FE"/>
    <w:rsid w:val="00EA681F"/>
    <w:rsid w:val="00EB04C6"/>
    <w:rsid w:val="00EB06A6"/>
    <w:rsid w:val="00EB0F67"/>
    <w:rsid w:val="00EB261D"/>
    <w:rsid w:val="00EB29EA"/>
    <w:rsid w:val="00EB3307"/>
    <w:rsid w:val="00EB3823"/>
    <w:rsid w:val="00EB3CBB"/>
    <w:rsid w:val="00EB47D8"/>
    <w:rsid w:val="00EB57D3"/>
    <w:rsid w:val="00EB5EFD"/>
    <w:rsid w:val="00EB679F"/>
    <w:rsid w:val="00EB76E4"/>
    <w:rsid w:val="00EC0E65"/>
    <w:rsid w:val="00EC1251"/>
    <w:rsid w:val="00EC1AAA"/>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392"/>
    <w:rsid w:val="00EF4C74"/>
    <w:rsid w:val="00EF5268"/>
    <w:rsid w:val="00EF608E"/>
    <w:rsid w:val="00EF6C4A"/>
    <w:rsid w:val="00F0044B"/>
    <w:rsid w:val="00F00E60"/>
    <w:rsid w:val="00F02F9F"/>
    <w:rsid w:val="00F03525"/>
    <w:rsid w:val="00F039A8"/>
    <w:rsid w:val="00F0424D"/>
    <w:rsid w:val="00F04299"/>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5CD4"/>
    <w:rsid w:val="00F26432"/>
    <w:rsid w:val="00F304B6"/>
    <w:rsid w:val="00F3197A"/>
    <w:rsid w:val="00F32139"/>
    <w:rsid w:val="00F33CF0"/>
    <w:rsid w:val="00F33D56"/>
    <w:rsid w:val="00F34E08"/>
    <w:rsid w:val="00F41D91"/>
    <w:rsid w:val="00F41F52"/>
    <w:rsid w:val="00F41FA1"/>
    <w:rsid w:val="00F42363"/>
    <w:rsid w:val="00F427C4"/>
    <w:rsid w:val="00F43D6C"/>
    <w:rsid w:val="00F4438E"/>
    <w:rsid w:val="00F46964"/>
    <w:rsid w:val="00F46F9A"/>
    <w:rsid w:val="00F470FD"/>
    <w:rsid w:val="00F50C05"/>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0B3"/>
    <w:rsid w:val="00F71436"/>
    <w:rsid w:val="00F718A8"/>
    <w:rsid w:val="00F7207E"/>
    <w:rsid w:val="00F72183"/>
    <w:rsid w:val="00F75C12"/>
    <w:rsid w:val="00F76D01"/>
    <w:rsid w:val="00F80B43"/>
    <w:rsid w:val="00F80C97"/>
    <w:rsid w:val="00F80ED4"/>
    <w:rsid w:val="00F81C35"/>
    <w:rsid w:val="00F82981"/>
    <w:rsid w:val="00F830FD"/>
    <w:rsid w:val="00F8311F"/>
    <w:rsid w:val="00F83248"/>
    <w:rsid w:val="00F83376"/>
    <w:rsid w:val="00F853AE"/>
    <w:rsid w:val="00F86006"/>
    <w:rsid w:val="00F908D5"/>
    <w:rsid w:val="00F913B9"/>
    <w:rsid w:val="00F93C74"/>
    <w:rsid w:val="00F93DCC"/>
    <w:rsid w:val="00F9435D"/>
    <w:rsid w:val="00F966F9"/>
    <w:rsid w:val="00F96F2C"/>
    <w:rsid w:val="00F96F61"/>
    <w:rsid w:val="00F97740"/>
    <w:rsid w:val="00FA0C8F"/>
    <w:rsid w:val="00FA2DEF"/>
    <w:rsid w:val="00FA2F7B"/>
    <w:rsid w:val="00FA3C90"/>
    <w:rsid w:val="00FA3C97"/>
    <w:rsid w:val="00FA3D30"/>
    <w:rsid w:val="00FA4B49"/>
    <w:rsid w:val="00FA54F8"/>
    <w:rsid w:val="00FA59A1"/>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671"/>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AB59-8240-4055-BDDB-344CB391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2012-04-17T17:06:00Z</cp:lastPrinted>
  <dcterms:created xsi:type="dcterms:W3CDTF">2012-03-20T18:39:00Z</dcterms:created>
  <dcterms:modified xsi:type="dcterms:W3CDTF">2012-04-30T16:16:00Z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