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0B7B9C" w:rsidRDefault="00F629C0" w:rsidP="000B7B9C">
      <w:pPr>
        <w:tabs>
          <w:tab w:val="left" w:pos="288"/>
          <w:tab w:val="right" w:pos="9270"/>
        </w:tabs>
        <w:spacing w:line="240" w:lineRule="exact"/>
        <w:rPr>
          <w:caps/>
          <w:color w:val="auto"/>
        </w:rPr>
      </w:pPr>
      <w:r w:rsidRPr="006E4669">
        <w:rPr>
          <w:caps/>
          <w:color w:val="auto"/>
        </w:rPr>
        <w:t>NAME:</w:t>
      </w:r>
      <w:r w:rsidR="004A104D" w:rsidRPr="006E4669">
        <w:rPr>
          <w:caps/>
          <w:color w:val="auto"/>
        </w:rPr>
        <w:t xml:space="preserve"> </w:t>
      </w:r>
      <w:r w:rsidR="000B7B9C">
        <w:rPr>
          <w:caps/>
          <w:color w:val="auto"/>
        </w:rPr>
        <w:t xml:space="preserve"> </w:t>
      </w:r>
      <w:r w:rsidR="00AB5CA0">
        <w:rPr>
          <w:caps/>
          <w:color w:val="auto"/>
        </w:rPr>
        <w:t xml:space="preserve"> </w:t>
      </w:r>
      <w:r w:rsidR="00E200C4" w:rsidRPr="006E4669">
        <w:rPr>
          <w:caps/>
          <w:color w:val="auto"/>
        </w:rPr>
        <w:t xml:space="preserve">  </w:t>
      </w:r>
      <w:r w:rsidR="00E200C4" w:rsidRPr="006E4669">
        <w:rPr>
          <w:caps/>
          <w:color w:val="auto"/>
        </w:rPr>
        <w:tab/>
      </w:r>
      <w:r w:rsidRPr="006E4669">
        <w:rPr>
          <w:caps/>
          <w:color w:val="auto"/>
        </w:rPr>
        <w:t>BRANCH OF SERVICE</w:t>
      </w:r>
      <w:r w:rsidR="006E488E" w:rsidRPr="006E4669">
        <w:rPr>
          <w:caps/>
          <w:color w:val="auto"/>
        </w:rPr>
        <w:t>:</w:t>
      </w:r>
      <w:r w:rsidR="00E200C4" w:rsidRPr="006E4669">
        <w:rPr>
          <w:caps/>
          <w:color w:val="auto"/>
        </w:rPr>
        <w:t xml:space="preserve"> </w:t>
      </w:r>
      <w:r w:rsidR="000B7B9C">
        <w:rPr>
          <w:caps/>
          <w:color w:val="auto"/>
        </w:rPr>
        <w:t xml:space="preserve"> </w:t>
      </w:r>
      <w:r w:rsidR="000E618F" w:rsidRPr="006E4669">
        <w:rPr>
          <w:caps/>
          <w:color w:val="auto"/>
        </w:rPr>
        <w:t>marine corps</w:t>
      </w:r>
    </w:p>
    <w:p w:rsidR="00DE3AAD" w:rsidRPr="006E4669" w:rsidRDefault="00012733" w:rsidP="000B7B9C">
      <w:pPr>
        <w:tabs>
          <w:tab w:val="left" w:pos="288"/>
          <w:tab w:val="right" w:pos="9270"/>
        </w:tabs>
        <w:spacing w:line="240" w:lineRule="exact"/>
        <w:rPr>
          <w:caps/>
          <w:color w:val="auto"/>
        </w:rPr>
      </w:pPr>
      <w:r w:rsidRPr="006E4669">
        <w:rPr>
          <w:caps/>
          <w:color w:val="auto"/>
        </w:rPr>
        <w:t>C</w:t>
      </w:r>
      <w:r w:rsidR="00DE3AAD" w:rsidRPr="006E4669">
        <w:rPr>
          <w:caps/>
          <w:color w:val="auto"/>
        </w:rPr>
        <w:t>ASE NUMBER:  PD100</w:t>
      </w:r>
      <w:r w:rsidR="00E200C4" w:rsidRPr="006E4669">
        <w:rPr>
          <w:caps/>
          <w:color w:val="auto"/>
        </w:rPr>
        <w:t>1022</w:t>
      </w:r>
      <w:r w:rsidR="00DE3AAD" w:rsidRPr="006E4669">
        <w:rPr>
          <w:color w:val="auto"/>
        </w:rPr>
        <w:tab/>
      </w:r>
      <w:r w:rsidR="00125A6B" w:rsidRPr="006E4669">
        <w:rPr>
          <w:caps/>
          <w:color w:val="auto"/>
        </w:rPr>
        <w:t xml:space="preserve">TDRL enter date: </w:t>
      </w:r>
      <w:r w:rsidR="000B7B9C">
        <w:rPr>
          <w:caps/>
          <w:color w:val="auto"/>
        </w:rPr>
        <w:t xml:space="preserve"> </w:t>
      </w:r>
      <w:r w:rsidR="00125A6B" w:rsidRPr="006E4669">
        <w:rPr>
          <w:caps/>
          <w:color w:val="auto"/>
        </w:rPr>
        <w:t>20040901</w:t>
      </w:r>
    </w:p>
    <w:p w:rsidR="004F3639" w:rsidRPr="006E4669" w:rsidRDefault="0086454D" w:rsidP="000B7B9C">
      <w:pPr>
        <w:tabs>
          <w:tab w:val="left" w:pos="288"/>
          <w:tab w:val="right" w:pos="9270"/>
        </w:tabs>
        <w:spacing w:line="240" w:lineRule="exact"/>
        <w:rPr>
          <w:color w:val="auto"/>
        </w:rPr>
      </w:pPr>
      <w:r>
        <w:rPr>
          <w:caps/>
          <w:color w:val="auto"/>
        </w:rPr>
        <w:t>BOARD DATE:  2012</w:t>
      </w:r>
      <w:r w:rsidR="009D1BFA">
        <w:rPr>
          <w:caps/>
          <w:color w:val="auto"/>
        </w:rPr>
        <w:t>01</w:t>
      </w:r>
      <w:r>
        <w:rPr>
          <w:caps/>
          <w:color w:val="auto"/>
        </w:rPr>
        <w:t>1</w:t>
      </w:r>
      <w:r w:rsidR="009D1BFA">
        <w:rPr>
          <w:caps/>
          <w:color w:val="auto"/>
        </w:rPr>
        <w:t>2</w:t>
      </w:r>
      <w:r w:rsidR="000B7B9C">
        <w:rPr>
          <w:caps/>
          <w:color w:val="auto"/>
        </w:rPr>
        <w:tab/>
      </w:r>
    </w:p>
    <w:p w:rsidR="008E0D8F" w:rsidRDefault="008E0D8F" w:rsidP="00E57A9E">
      <w:pPr>
        <w:pBdr>
          <w:bottom w:val="single" w:sz="12" w:space="1" w:color="auto"/>
        </w:pBdr>
        <w:tabs>
          <w:tab w:val="left" w:pos="288"/>
          <w:tab w:val="left" w:pos="4752"/>
        </w:tabs>
        <w:spacing w:line="240" w:lineRule="exact"/>
        <w:jc w:val="both"/>
        <w:rPr>
          <w:color w:val="auto"/>
          <w:u w:val="single"/>
        </w:rPr>
      </w:pPr>
    </w:p>
    <w:p w:rsidR="00FB0E80" w:rsidRPr="00AD7F8F" w:rsidRDefault="00FB0E80" w:rsidP="00E57A9E">
      <w:pPr>
        <w:tabs>
          <w:tab w:val="left" w:pos="288"/>
          <w:tab w:val="left" w:pos="4752"/>
        </w:tabs>
        <w:spacing w:line="240" w:lineRule="exact"/>
        <w:jc w:val="both"/>
        <w:rPr>
          <w:color w:val="auto"/>
        </w:rPr>
      </w:pPr>
    </w:p>
    <w:p w:rsidR="00F63FC7" w:rsidRPr="00BD71D8" w:rsidRDefault="00FB0E80" w:rsidP="00E57A9E">
      <w:pPr>
        <w:tabs>
          <w:tab w:val="left" w:pos="288"/>
          <w:tab w:val="left" w:pos="4752"/>
        </w:tabs>
        <w:spacing w:line="240" w:lineRule="exact"/>
        <w:jc w:val="both"/>
        <w:rPr>
          <w:i/>
          <w:color w:val="auto"/>
          <w:szCs w:val="24"/>
        </w:rPr>
      </w:pPr>
      <w:r w:rsidRPr="0085006A">
        <w:rPr>
          <w:color w:val="auto"/>
          <w:u w:val="single"/>
        </w:rPr>
        <w:t>SUMMARY OF CASE</w:t>
      </w:r>
      <w:r w:rsidRPr="0085006A">
        <w:rPr>
          <w:color w:val="auto"/>
        </w:rPr>
        <w:t>:</w:t>
      </w:r>
      <w:r w:rsidRPr="00EC337D">
        <w:rPr>
          <w:color w:val="auto"/>
        </w:rPr>
        <w:t xml:space="preserve">  </w:t>
      </w:r>
      <w:r w:rsidR="009759C2" w:rsidRPr="00EC337D">
        <w:rPr>
          <w:color w:val="auto"/>
        </w:rPr>
        <w:t>Data extracted from the available evidence of record reflects that this covered individual (CI)</w:t>
      </w:r>
      <w:r w:rsidR="00570754" w:rsidRPr="00EC337D">
        <w:rPr>
          <w:color w:val="auto"/>
        </w:rPr>
        <w:t xml:space="preserve"> </w:t>
      </w:r>
      <w:r w:rsidR="002C6E5B" w:rsidRPr="00AD7F8F">
        <w:rPr>
          <w:color w:val="auto"/>
          <w:szCs w:val="24"/>
        </w:rPr>
        <w:t xml:space="preserve">was </w:t>
      </w:r>
      <w:r w:rsidR="006B1E75">
        <w:rPr>
          <w:color w:val="auto"/>
          <w:szCs w:val="24"/>
        </w:rPr>
        <w:t>an active</w:t>
      </w:r>
      <w:r w:rsidR="00AE5F15">
        <w:rPr>
          <w:color w:val="auto"/>
          <w:szCs w:val="24"/>
        </w:rPr>
        <w:t xml:space="preserve"> duty </w:t>
      </w:r>
      <w:proofErr w:type="spellStart"/>
      <w:r w:rsidR="00161478" w:rsidRPr="00E200C4">
        <w:rPr>
          <w:color w:val="auto"/>
          <w:szCs w:val="24"/>
        </w:rPr>
        <w:t>LCpl</w:t>
      </w:r>
      <w:proofErr w:type="spellEnd"/>
      <w:r w:rsidR="00E200C4">
        <w:rPr>
          <w:color w:val="auto"/>
          <w:szCs w:val="24"/>
        </w:rPr>
        <w:t>/</w:t>
      </w:r>
      <w:r w:rsidR="00E200C4" w:rsidRPr="00E200C4">
        <w:rPr>
          <w:color w:val="auto"/>
          <w:szCs w:val="24"/>
        </w:rPr>
        <w:t>E-3</w:t>
      </w:r>
      <w:r w:rsidR="00705C40" w:rsidRPr="00AD7F8F">
        <w:rPr>
          <w:color w:val="auto"/>
          <w:szCs w:val="24"/>
        </w:rPr>
        <w:t xml:space="preserve"> (</w:t>
      </w:r>
      <w:r w:rsidR="00E200C4" w:rsidRPr="00E200C4">
        <w:rPr>
          <w:color w:val="auto"/>
          <w:szCs w:val="24"/>
        </w:rPr>
        <w:t>0311</w:t>
      </w:r>
      <w:r w:rsidR="00AF695A">
        <w:rPr>
          <w:color w:val="auto"/>
          <w:szCs w:val="24"/>
        </w:rPr>
        <w:t xml:space="preserve">, </w:t>
      </w:r>
      <w:r w:rsidR="00E200C4" w:rsidRPr="00E200C4">
        <w:rPr>
          <w:color w:val="auto"/>
          <w:szCs w:val="24"/>
        </w:rPr>
        <w:t>Rifleman</w:t>
      </w:r>
      <w:r w:rsidR="00E322F7" w:rsidRPr="00AD7F8F">
        <w:rPr>
          <w:color w:val="auto"/>
          <w:szCs w:val="24"/>
        </w:rPr>
        <w:t>)</w:t>
      </w:r>
      <w:r w:rsidR="00C75F3D">
        <w:rPr>
          <w:color w:val="auto"/>
          <w:szCs w:val="24"/>
        </w:rPr>
        <w:t xml:space="preserve">, </w:t>
      </w:r>
      <w:r w:rsidR="002C6E5B" w:rsidRPr="00AD7F8F">
        <w:rPr>
          <w:color w:val="auto"/>
          <w:szCs w:val="24"/>
        </w:rPr>
        <w:t xml:space="preserve">medically separated for </w:t>
      </w:r>
      <w:r w:rsidR="00AF695A">
        <w:rPr>
          <w:color w:val="auto"/>
          <w:szCs w:val="24"/>
        </w:rPr>
        <w:t>posttraumatic stress d</w:t>
      </w:r>
      <w:r w:rsidR="00E200C4" w:rsidRPr="00E200C4">
        <w:rPr>
          <w:color w:val="auto"/>
          <w:szCs w:val="24"/>
        </w:rPr>
        <w:t>isorder</w:t>
      </w:r>
      <w:r w:rsidR="00E7072E">
        <w:rPr>
          <w:color w:val="auto"/>
          <w:szCs w:val="24"/>
        </w:rPr>
        <w:t xml:space="preserve"> (PTSD)</w:t>
      </w:r>
      <w:r w:rsidR="00C75F3D">
        <w:rPr>
          <w:i/>
          <w:color w:val="auto"/>
          <w:szCs w:val="24"/>
        </w:rPr>
        <w:t>.</w:t>
      </w:r>
      <w:r w:rsidR="00BD71D8">
        <w:rPr>
          <w:i/>
          <w:color w:val="auto"/>
          <w:szCs w:val="24"/>
        </w:rPr>
        <w:t xml:space="preserve">  </w:t>
      </w:r>
      <w:r w:rsidR="00E322F7" w:rsidRPr="00C472C7">
        <w:rPr>
          <w:color w:val="auto"/>
          <w:szCs w:val="24"/>
        </w:rPr>
        <w:t xml:space="preserve">He did not respond adequately </w:t>
      </w:r>
      <w:r w:rsidR="00C75F3D" w:rsidRPr="00C472C7">
        <w:rPr>
          <w:color w:val="auto"/>
          <w:szCs w:val="24"/>
        </w:rPr>
        <w:t xml:space="preserve">to </w:t>
      </w:r>
      <w:r w:rsidR="00161478">
        <w:rPr>
          <w:color w:val="auto"/>
          <w:szCs w:val="24"/>
        </w:rPr>
        <w:t>treatment,</w:t>
      </w:r>
      <w:r w:rsidR="00C75F3D" w:rsidRPr="00D04C53">
        <w:rPr>
          <w:color w:val="auto"/>
          <w:szCs w:val="24"/>
        </w:rPr>
        <w:t xml:space="preserve"> was unable to </w:t>
      </w:r>
      <w:r w:rsidR="00E322F7" w:rsidRPr="00D04C53">
        <w:rPr>
          <w:color w:val="auto"/>
          <w:szCs w:val="24"/>
        </w:rPr>
        <w:t xml:space="preserve">perform within his </w:t>
      </w:r>
      <w:r w:rsidR="00AF695A">
        <w:rPr>
          <w:color w:val="auto"/>
          <w:szCs w:val="24"/>
        </w:rPr>
        <w:t>Military Occupational Specialty (</w:t>
      </w:r>
      <w:r w:rsidR="006B1E75">
        <w:rPr>
          <w:color w:val="auto"/>
          <w:szCs w:val="24"/>
        </w:rPr>
        <w:t>MOS</w:t>
      </w:r>
      <w:r w:rsidR="00AF695A">
        <w:rPr>
          <w:color w:val="auto"/>
          <w:szCs w:val="24"/>
        </w:rPr>
        <w:t>)</w:t>
      </w:r>
      <w:r w:rsidR="004C1EF8" w:rsidRPr="00D04C53">
        <w:rPr>
          <w:color w:val="auto"/>
          <w:szCs w:val="24"/>
        </w:rPr>
        <w:t xml:space="preserve"> </w:t>
      </w:r>
      <w:r w:rsidR="002752AE" w:rsidRPr="00D04C53">
        <w:rPr>
          <w:color w:val="auto"/>
          <w:szCs w:val="24"/>
        </w:rPr>
        <w:t xml:space="preserve">or meet </w:t>
      </w:r>
      <w:r w:rsidR="0044411E" w:rsidRPr="00D04C53">
        <w:rPr>
          <w:color w:val="auto"/>
          <w:szCs w:val="24"/>
        </w:rPr>
        <w:t xml:space="preserve">physical fitness </w:t>
      </w:r>
      <w:r w:rsidR="002752AE" w:rsidRPr="00D04C53">
        <w:rPr>
          <w:color w:val="auto"/>
          <w:szCs w:val="24"/>
        </w:rPr>
        <w:t>standards</w:t>
      </w:r>
      <w:r w:rsidR="00161478">
        <w:rPr>
          <w:color w:val="auto"/>
          <w:szCs w:val="24"/>
        </w:rPr>
        <w:t xml:space="preserve"> and was referred</w:t>
      </w:r>
      <w:r w:rsidR="00555C66" w:rsidRPr="00D04C53">
        <w:rPr>
          <w:color w:val="auto"/>
          <w:szCs w:val="24"/>
        </w:rPr>
        <w:t xml:space="preserve"> </w:t>
      </w:r>
      <w:r w:rsidR="00161478">
        <w:rPr>
          <w:color w:val="auto"/>
          <w:szCs w:val="24"/>
        </w:rPr>
        <w:t>for</w:t>
      </w:r>
      <w:r w:rsidR="00555C66" w:rsidRPr="00D04C53">
        <w:rPr>
          <w:color w:val="auto"/>
          <w:szCs w:val="24"/>
        </w:rPr>
        <w:t xml:space="preserve"> </w:t>
      </w:r>
      <w:r w:rsidR="00E322F7" w:rsidRPr="00C472C7">
        <w:rPr>
          <w:color w:val="auto"/>
          <w:szCs w:val="24"/>
        </w:rPr>
        <w:t xml:space="preserve">a </w:t>
      </w:r>
      <w:r w:rsidR="00705C40" w:rsidRPr="00C472C7">
        <w:rPr>
          <w:color w:val="auto"/>
          <w:szCs w:val="24"/>
        </w:rPr>
        <w:t>Medical Evaluation Board (</w:t>
      </w:r>
      <w:r w:rsidR="00E322F7" w:rsidRPr="00C472C7">
        <w:rPr>
          <w:color w:val="auto"/>
          <w:szCs w:val="24"/>
        </w:rPr>
        <w:t>MEB</w:t>
      </w:r>
      <w:r w:rsidR="00705C40" w:rsidRPr="00C472C7">
        <w:rPr>
          <w:color w:val="auto"/>
          <w:szCs w:val="24"/>
        </w:rPr>
        <w:t>)</w:t>
      </w:r>
      <w:r w:rsidR="00E322F7" w:rsidRPr="00C472C7">
        <w:rPr>
          <w:color w:val="auto"/>
          <w:szCs w:val="24"/>
        </w:rPr>
        <w:t>.</w:t>
      </w:r>
      <w:r w:rsidR="00AE5F15">
        <w:rPr>
          <w:color w:val="auto"/>
          <w:szCs w:val="24"/>
        </w:rPr>
        <w:t xml:space="preserve">  </w:t>
      </w:r>
      <w:r w:rsidR="00E7072E">
        <w:rPr>
          <w:color w:val="auto"/>
          <w:szCs w:val="24"/>
        </w:rPr>
        <w:t>PTSD</w:t>
      </w:r>
      <w:r w:rsidR="003F13D9" w:rsidRPr="003F13D9">
        <w:rPr>
          <w:color w:val="auto"/>
          <w:szCs w:val="24"/>
        </w:rPr>
        <w:t xml:space="preserve"> </w:t>
      </w:r>
      <w:r w:rsidR="000A33C8" w:rsidRPr="003F13D9">
        <w:rPr>
          <w:color w:val="auto"/>
          <w:szCs w:val="24"/>
        </w:rPr>
        <w:t>w</w:t>
      </w:r>
      <w:r w:rsidR="003F13D9" w:rsidRPr="003F13D9">
        <w:rPr>
          <w:color w:val="auto"/>
          <w:szCs w:val="24"/>
        </w:rPr>
        <w:t>as</w:t>
      </w:r>
      <w:r w:rsidR="000A33C8" w:rsidRPr="003F13D9">
        <w:rPr>
          <w:color w:val="auto"/>
          <w:szCs w:val="24"/>
        </w:rPr>
        <w:t xml:space="preserve"> forwarded to the Physical Evaluation Board (PEB) as medically unacceptable </w:t>
      </w:r>
      <w:r w:rsidR="00AE5F15">
        <w:rPr>
          <w:color w:val="auto"/>
          <w:szCs w:val="24"/>
        </w:rPr>
        <w:t xml:space="preserve">IAW </w:t>
      </w:r>
      <w:r w:rsidR="00AB1F8D" w:rsidRPr="003F13D9">
        <w:rPr>
          <w:color w:val="auto"/>
          <w:szCs w:val="24"/>
        </w:rPr>
        <w:t>SECNAVINST 1850.4E</w:t>
      </w:r>
      <w:r w:rsidR="00376E08" w:rsidRPr="00C472C7">
        <w:rPr>
          <w:color w:val="auto"/>
          <w:szCs w:val="24"/>
        </w:rPr>
        <w:t>.</w:t>
      </w:r>
      <w:r w:rsidR="00E57A9E">
        <w:rPr>
          <w:color w:val="auto"/>
          <w:szCs w:val="24"/>
        </w:rPr>
        <w:t xml:space="preserve">  </w:t>
      </w:r>
      <w:r w:rsidR="003F13D9" w:rsidRPr="00D04C53">
        <w:rPr>
          <w:color w:val="auto"/>
          <w:szCs w:val="24"/>
        </w:rPr>
        <w:t>Four</w:t>
      </w:r>
      <w:r w:rsidR="009C5C56" w:rsidRPr="00D04C53">
        <w:rPr>
          <w:color w:val="auto"/>
          <w:szCs w:val="24"/>
        </w:rPr>
        <w:t xml:space="preserve"> </w:t>
      </w:r>
      <w:r w:rsidR="00954E5B" w:rsidRPr="00D04C53">
        <w:rPr>
          <w:color w:val="auto"/>
          <w:szCs w:val="24"/>
        </w:rPr>
        <w:t xml:space="preserve">other conditions, as identified in the rating chart below, were forwarded on the </w:t>
      </w:r>
      <w:r w:rsidR="00B04562" w:rsidRPr="00D04C53">
        <w:rPr>
          <w:color w:val="auto"/>
          <w:szCs w:val="24"/>
        </w:rPr>
        <w:t xml:space="preserve">MEB submission </w:t>
      </w:r>
      <w:r w:rsidR="00954E5B" w:rsidRPr="00D04C53">
        <w:rPr>
          <w:color w:val="auto"/>
          <w:szCs w:val="24"/>
        </w:rPr>
        <w:t>as medically acceptable conditions</w:t>
      </w:r>
      <w:r w:rsidR="00B04562" w:rsidRPr="00D04C53">
        <w:rPr>
          <w:color w:val="auto"/>
          <w:szCs w:val="24"/>
        </w:rPr>
        <w:t>.</w:t>
      </w:r>
      <w:r w:rsidR="00D04C53">
        <w:rPr>
          <w:color w:val="auto"/>
          <w:szCs w:val="24"/>
        </w:rPr>
        <w:t xml:space="preserve"> </w:t>
      </w:r>
      <w:r w:rsidR="00B20624" w:rsidRPr="00D04C53">
        <w:rPr>
          <w:color w:val="auto"/>
          <w:szCs w:val="24"/>
        </w:rPr>
        <w:t xml:space="preserve">The </w:t>
      </w:r>
      <w:r w:rsidR="00C665FE" w:rsidRPr="00D04C53">
        <w:rPr>
          <w:color w:val="auto"/>
          <w:szCs w:val="24"/>
        </w:rPr>
        <w:t>I</w:t>
      </w:r>
      <w:r w:rsidR="00FB792E" w:rsidRPr="00D04C53">
        <w:rPr>
          <w:color w:val="auto"/>
          <w:szCs w:val="24"/>
        </w:rPr>
        <w:t xml:space="preserve">nformal </w:t>
      </w:r>
      <w:r w:rsidR="00B20624" w:rsidRPr="00D04C53">
        <w:rPr>
          <w:color w:val="auto"/>
          <w:szCs w:val="24"/>
        </w:rPr>
        <w:t>PEB</w:t>
      </w:r>
      <w:r w:rsidR="007828B4" w:rsidRPr="00D04C53">
        <w:rPr>
          <w:color w:val="auto"/>
          <w:szCs w:val="24"/>
        </w:rPr>
        <w:t xml:space="preserve"> (IPEB)</w:t>
      </w:r>
      <w:r w:rsidR="00B20624" w:rsidRPr="00D04C53">
        <w:rPr>
          <w:color w:val="auto"/>
          <w:szCs w:val="24"/>
        </w:rPr>
        <w:t xml:space="preserve"> adjudicated the </w:t>
      </w:r>
      <w:r w:rsidR="00E7072E">
        <w:rPr>
          <w:color w:val="auto"/>
          <w:szCs w:val="24"/>
        </w:rPr>
        <w:t>PTSD</w:t>
      </w:r>
      <w:r w:rsidR="003F13D9" w:rsidRPr="00D04C53">
        <w:rPr>
          <w:color w:val="auto"/>
          <w:szCs w:val="24"/>
        </w:rPr>
        <w:t xml:space="preserve"> </w:t>
      </w:r>
      <w:r w:rsidR="00C127F2" w:rsidRPr="00D04C53">
        <w:rPr>
          <w:color w:val="auto"/>
          <w:szCs w:val="24"/>
        </w:rPr>
        <w:t xml:space="preserve">condition </w:t>
      </w:r>
      <w:r w:rsidR="00B20624" w:rsidRPr="00D04C53">
        <w:rPr>
          <w:color w:val="auto"/>
          <w:szCs w:val="24"/>
        </w:rPr>
        <w:t xml:space="preserve">as unfitting, rated </w:t>
      </w:r>
      <w:r w:rsidR="00A938B5">
        <w:rPr>
          <w:color w:val="auto"/>
          <w:szCs w:val="24"/>
        </w:rPr>
        <w:t>3</w:t>
      </w:r>
      <w:r w:rsidR="00883064" w:rsidRPr="00D04C53">
        <w:rPr>
          <w:color w:val="auto"/>
          <w:szCs w:val="24"/>
        </w:rPr>
        <w:t>0</w:t>
      </w:r>
      <w:r w:rsidR="002B4663">
        <w:rPr>
          <w:color w:val="auto"/>
          <w:szCs w:val="24"/>
        </w:rPr>
        <w:t>%</w:t>
      </w:r>
      <w:r w:rsidR="00B80EDD" w:rsidRPr="00D04C53">
        <w:rPr>
          <w:color w:val="auto"/>
          <w:szCs w:val="24"/>
        </w:rPr>
        <w:t>,</w:t>
      </w:r>
      <w:r w:rsidR="00B20624" w:rsidRPr="00D04C53">
        <w:rPr>
          <w:color w:val="auto"/>
          <w:szCs w:val="24"/>
        </w:rPr>
        <w:t xml:space="preserve"> with application of the </w:t>
      </w:r>
      <w:r w:rsidR="00065E21" w:rsidRPr="00D04C53">
        <w:rPr>
          <w:color w:val="auto"/>
          <w:szCs w:val="24"/>
        </w:rPr>
        <w:t>SECNAVINST 1850.4E</w:t>
      </w:r>
      <w:r w:rsidR="00E57A9E">
        <w:rPr>
          <w:color w:val="auto"/>
          <w:szCs w:val="24"/>
        </w:rPr>
        <w:t>,</w:t>
      </w:r>
      <w:r w:rsidR="003A5958" w:rsidRPr="00D04C53">
        <w:rPr>
          <w:color w:val="auto"/>
          <w:szCs w:val="24"/>
        </w:rPr>
        <w:t xml:space="preserve"> </w:t>
      </w:r>
      <w:r w:rsidR="00763CAE" w:rsidRPr="00D04C53">
        <w:rPr>
          <w:color w:val="auto"/>
          <w:szCs w:val="24"/>
        </w:rPr>
        <w:t>Department of Defense Instruction (</w:t>
      </w:r>
      <w:r w:rsidR="00B20624" w:rsidRPr="00D04C53">
        <w:rPr>
          <w:color w:val="auto"/>
          <w:szCs w:val="24"/>
        </w:rPr>
        <w:t>DoDI</w:t>
      </w:r>
      <w:r w:rsidR="00763CAE" w:rsidRPr="00D04C53">
        <w:rPr>
          <w:color w:val="auto"/>
          <w:szCs w:val="24"/>
        </w:rPr>
        <w:t>)</w:t>
      </w:r>
      <w:r w:rsidR="00B20624" w:rsidRPr="00D04C53">
        <w:rPr>
          <w:color w:val="auto"/>
          <w:szCs w:val="24"/>
        </w:rPr>
        <w:t xml:space="preserve"> 1332.39</w:t>
      </w:r>
      <w:r w:rsidR="00E57A9E">
        <w:rPr>
          <w:color w:val="auto"/>
          <w:szCs w:val="24"/>
        </w:rPr>
        <w:t xml:space="preserve"> </w:t>
      </w:r>
      <w:r w:rsidR="002B0204" w:rsidRPr="00D04C53">
        <w:rPr>
          <w:color w:val="auto"/>
          <w:szCs w:val="24"/>
        </w:rPr>
        <w:t>and Veterans’ Administration Schedule for Rating Disabilities (VASRD)</w:t>
      </w:r>
      <w:r w:rsidR="003F1206" w:rsidRPr="00D04C53">
        <w:rPr>
          <w:color w:val="auto"/>
          <w:szCs w:val="24"/>
        </w:rPr>
        <w:t>,</w:t>
      </w:r>
      <w:r w:rsidR="00B20624" w:rsidRPr="00D04C53">
        <w:rPr>
          <w:color w:val="auto"/>
          <w:szCs w:val="24"/>
        </w:rPr>
        <w:t xml:space="preserve"> respectively.</w:t>
      </w:r>
      <w:r w:rsidR="00D04C53">
        <w:rPr>
          <w:color w:val="auto"/>
          <w:szCs w:val="24"/>
        </w:rPr>
        <w:t xml:space="preserve"> </w:t>
      </w:r>
      <w:r w:rsidR="006B1E75">
        <w:rPr>
          <w:color w:val="auto"/>
          <w:szCs w:val="24"/>
        </w:rPr>
        <w:t xml:space="preserve"> </w:t>
      </w:r>
      <w:r w:rsidR="00B12D61">
        <w:rPr>
          <w:color w:val="auto"/>
          <w:szCs w:val="24"/>
        </w:rPr>
        <w:t xml:space="preserve">The </w:t>
      </w:r>
      <w:r w:rsidR="00AD7F8F" w:rsidRPr="00D04C53">
        <w:rPr>
          <w:color w:val="auto"/>
          <w:szCs w:val="24"/>
        </w:rPr>
        <w:t xml:space="preserve">CI </w:t>
      </w:r>
      <w:r w:rsidR="008B04DB" w:rsidRPr="00D04C53">
        <w:rPr>
          <w:color w:val="auto"/>
          <w:szCs w:val="24"/>
        </w:rPr>
        <w:t xml:space="preserve">was placed on </w:t>
      </w:r>
      <w:r w:rsidR="00705C40" w:rsidRPr="00D04C53">
        <w:rPr>
          <w:color w:val="auto"/>
          <w:szCs w:val="24"/>
        </w:rPr>
        <w:t>Temporary Disability Retired List (</w:t>
      </w:r>
      <w:r w:rsidR="008B04DB" w:rsidRPr="00D04C53">
        <w:rPr>
          <w:color w:val="auto"/>
          <w:szCs w:val="24"/>
        </w:rPr>
        <w:t>TDRL</w:t>
      </w:r>
      <w:r w:rsidR="00705C40" w:rsidRPr="00D04C53">
        <w:rPr>
          <w:color w:val="auto"/>
          <w:szCs w:val="24"/>
        </w:rPr>
        <w:t>)</w:t>
      </w:r>
      <w:r w:rsidR="002F2981" w:rsidRPr="00D04C53">
        <w:rPr>
          <w:color w:val="auto"/>
          <w:szCs w:val="24"/>
        </w:rPr>
        <w:t xml:space="preserve"> </w:t>
      </w:r>
      <w:r w:rsidR="008B04DB" w:rsidRPr="00D04C53">
        <w:rPr>
          <w:color w:val="auto"/>
          <w:szCs w:val="24"/>
        </w:rPr>
        <w:t>with</w:t>
      </w:r>
      <w:r w:rsidR="008B04DB" w:rsidRPr="00C472C7">
        <w:rPr>
          <w:color w:val="auto"/>
          <w:szCs w:val="24"/>
        </w:rPr>
        <w:t xml:space="preserve"> ratings as reflected in the chart below.</w:t>
      </w:r>
      <w:r w:rsidR="00D04C53">
        <w:rPr>
          <w:color w:val="auto"/>
          <w:szCs w:val="24"/>
        </w:rPr>
        <w:t xml:space="preserve"> </w:t>
      </w:r>
      <w:r w:rsidR="00AF695A">
        <w:rPr>
          <w:color w:val="auto"/>
          <w:szCs w:val="24"/>
        </w:rPr>
        <w:t xml:space="preserve"> </w:t>
      </w:r>
      <w:r w:rsidR="00685DA1">
        <w:rPr>
          <w:color w:val="auto"/>
          <w:szCs w:val="24"/>
        </w:rPr>
        <w:t xml:space="preserve">After reassessment </w:t>
      </w:r>
      <w:r w:rsidR="00AF695A">
        <w:rPr>
          <w:color w:val="auto"/>
        </w:rPr>
        <w:t>t</w:t>
      </w:r>
      <w:r w:rsidR="00B20624" w:rsidRPr="00C472C7">
        <w:rPr>
          <w:color w:val="auto"/>
        </w:rPr>
        <w:t xml:space="preserve">he CI </w:t>
      </w:r>
      <w:r w:rsidR="00AF695A">
        <w:rPr>
          <w:color w:val="auto"/>
        </w:rPr>
        <w:t>made no appeals</w:t>
      </w:r>
      <w:r w:rsidR="00190E48" w:rsidRPr="00C472C7">
        <w:rPr>
          <w:color w:val="auto"/>
        </w:rPr>
        <w:t xml:space="preserve"> </w:t>
      </w:r>
      <w:r w:rsidR="00B20624" w:rsidRPr="00C472C7">
        <w:rPr>
          <w:color w:val="auto"/>
        </w:rPr>
        <w:t xml:space="preserve">and was medically separated with a </w:t>
      </w:r>
      <w:r w:rsidR="00883064">
        <w:rPr>
          <w:color w:val="auto"/>
        </w:rPr>
        <w:t>0</w:t>
      </w:r>
      <w:r w:rsidR="00B20624" w:rsidRPr="00C472C7">
        <w:rPr>
          <w:color w:val="auto"/>
        </w:rPr>
        <w:t>% combined disability rating.</w:t>
      </w:r>
    </w:p>
    <w:p w:rsidR="008E0D8F" w:rsidRDefault="008E0D8F" w:rsidP="00E57A9E">
      <w:pPr>
        <w:pBdr>
          <w:bottom w:val="single" w:sz="12" w:space="1" w:color="auto"/>
        </w:pBdr>
        <w:tabs>
          <w:tab w:val="left" w:pos="288"/>
          <w:tab w:val="left" w:pos="4752"/>
        </w:tabs>
        <w:spacing w:line="240" w:lineRule="exact"/>
        <w:jc w:val="both"/>
        <w:rPr>
          <w:color w:val="auto"/>
        </w:rPr>
      </w:pPr>
    </w:p>
    <w:p w:rsidR="00612FB0" w:rsidRDefault="00612FB0" w:rsidP="00E57A9E">
      <w:pPr>
        <w:tabs>
          <w:tab w:val="left" w:pos="288"/>
          <w:tab w:val="left" w:pos="4752"/>
        </w:tabs>
        <w:spacing w:line="240" w:lineRule="exact"/>
        <w:jc w:val="both"/>
        <w:rPr>
          <w:color w:val="auto"/>
          <w:u w:val="single"/>
        </w:rPr>
      </w:pPr>
    </w:p>
    <w:p w:rsidR="00ED5284" w:rsidRPr="00BD71D8" w:rsidRDefault="002C6E5B" w:rsidP="00E57A9E">
      <w:pPr>
        <w:tabs>
          <w:tab w:val="left" w:pos="288"/>
          <w:tab w:val="left" w:pos="4752"/>
        </w:tabs>
        <w:spacing w:line="240" w:lineRule="exact"/>
        <w:jc w:val="both"/>
        <w:rPr>
          <w:i/>
          <w:color w:val="auto"/>
          <w:sz w:val="20"/>
        </w:rPr>
      </w:pPr>
      <w:r w:rsidRPr="00326C08">
        <w:rPr>
          <w:color w:val="auto"/>
          <w:u w:val="single"/>
        </w:rPr>
        <w:t>CI CONTENTION</w:t>
      </w:r>
      <w:r w:rsidRPr="00326C08">
        <w:rPr>
          <w:color w:val="auto"/>
        </w:rPr>
        <w:t>:</w:t>
      </w:r>
      <w:r w:rsidR="007B51B7">
        <w:rPr>
          <w:color w:val="auto"/>
        </w:rPr>
        <w:t xml:space="preserve">  “</w:t>
      </w:r>
      <w:r w:rsidR="007B51B7" w:rsidRPr="007B51B7">
        <w:rPr>
          <w:color w:val="auto"/>
        </w:rPr>
        <w:t xml:space="preserve">I </w:t>
      </w:r>
      <w:r w:rsidR="007B51B7">
        <w:rPr>
          <w:color w:val="auto"/>
        </w:rPr>
        <w:t xml:space="preserve">was assigned </w:t>
      </w:r>
      <w:r w:rsidR="007B51B7" w:rsidRPr="007B51B7">
        <w:rPr>
          <w:color w:val="auto"/>
        </w:rPr>
        <w:t xml:space="preserve">less than </w:t>
      </w:r>
      <w:r w:rsidR="007B51B7">
        <w:rPr>
          <w:color w:val="auto"/>
        </w:rPr>
        <w:t>50</w:t>
      </w:r>
      <w:r w:rsidR="007B51B7" w:rsidRPr="007B51B7">
        <w:rPr>
          <w:i/>
          <w:iCs/>
          <w:color w:val="auto"/>
        </w:rPr>
        <w:t xml:space="preserve">% </w:t>
      </w:r>
      <w:r w:rsidR="007B51B7" w:rsidRPr="007B51B7">
        <w:rPr>
          <w:color w:val="auto"/>
        </w:rPr>
        <w:t>disability rating by the milita</w:t>
      </w:r>
      <w:r w:rsidR="007B51B7">
        <w:rPr>
          <w:color w:val="auto"/>
        </w:rPr>
        <w:t>r</w:t>
      </w:r>
      <w:r w:rsidR="007B51B7" w:rsidRPr="007B51B7">
        <w:rPr>
          <w:color w:val="auto"/>
        </w:rPr>
        <w:t xml:space="preserve">y for my </w:t>
      </w:r>
      <w:r w:rsidR="007B51B7">
        <w:rPr>
          <w:color w:val="auto"/>
        </w:rPr>
        <w:t>un</w:t>
      </w:r>
      <w:r w:rsidR="007B51B7" w:rsidRPr="007B51B7">
        <w:rPr>
          <w:color w:val="auto"/>
        </w:rPr>
        <w:t>fitting PTSD upon discharge f</w:t>
      </w:r>
      <w:r w:rsidR="007B51B7">
        <w:rPr>
          <w:color w:val="auto"/>
        </w:rPr>
        <w:t>r</w:t>
      </w:r>
      <w:r w:rsidR="007B51B7" w:rsidRPr="007B51B7">
        <w:rPr>
          <w:color w:val="auto"/>
        </w:rPr>
        <w:t xml:space="preserve">om active duty. In accordance with </w:t>
      </w:r>
      <w:r w:rsidR="007B51B7">
        <w:rPr>
          <w:color w:val="auto"/>
        </w:rPr>
        <w:t xml:space="preserve">the </w:t>
      </w:r>
      <w:r w:rsidR="007B51B7" w:rsidRPr="007B51B7">
        <w:rPr>
          <w:color w:val="auto"/>
        </w:rPr>
        <w:t>class</w:t>
      </w:r>
      <w:r w:rsidR="007B51B7">
        <w:rPr>
          <w:color w:val="auto"/>
        </w:rPr>
        <w:t xml:space="preserve"> </w:t>
      </w:r>
      <w:r w:rsidR="007B51B7" w:rsidRPr="007B51B7">
        <w:rPr>
          <w:color w:val="auto"/>
        </w:rPr>
        <w:t xml:space="preserve">action notice, assign </w:t>
      </w:r>
      <w:r w:rsidR="007B51B7">
        <w:rPr>
          <w:color w:val="auto"/>
        </w:rPr>
        <w:t>th</w:t>
      </w:r>
      <w:r w:rsidR="007B51B7" w:rsidRPr="007B51B7">
        <w:rPr>
          <w:color w:val="auto"/>
        </w:rPr>
        <w:t>e highest f</w:t>
      </w:r>
      <w:r w:rsidR="007B51B7">
        <w:rPr>
          <w:color w:val="auto"/>
        </w:rPr>
        <w:t>in</w:t>
      </w:r>
      <w:r w:rsidR="007B51B7" w:rsidRPr="007B51B7">
        <w:rPr>
          <w:color w:val="auto"/>
        </w:rPr>
        <w:t xml:space="preserve">al disability rating applicable: consistent with 38 CFR 4.129 and </w:t>
      </w:r>
      <w:proofErr w:type="gramStart"/>
      <w:r w:rsidR="007B51B7">
        <w:rPr>
          <w:color w:val="auto"/>
        </w:rPr>
        <w:t>DoD</w:t>
      </w:r>
      <w:proofErr w:type="gramEnd"/>
      <w:r w:rsidR="007B51B7">
        <w:rPr>
          <w:color w:val="auto"/>
        </w:rPr>
        <w:t xml:space="preserve"> policy,</w:t>
      </w:r>
      <w:r w:rsidR="007B51B7" w:rsidRPr="007B51B7">
        <w:rPr>
          <w:color w:val="auto"/>
        </w:rPr>
        <w:t xml:space="preserve"> to </w:t>
      </w:r>
      <w:r w:rsidR="007B51B7">
        <w:rPr>
          <w:color w:val="auto"/>
        </w:rPr>
        <w:t>th</w:t>
      </w:r>
      <w:r w:rsidR="007B51B7" w:rsidRPr="007B51B7">
        <w:rPr>
          <w:color w:val="auto"/>
        </w:rPr>
        <w:t xml:space="preserve">e </w:t>
      </w:r>
      <w:r w:rsidR="007B51B7">
        <w:rPr>
          <w:color w:val="auto"/>
        </w:rPr>
        <w:t>extent such increase will</w:t>
      </w:r>
      <w:r w:rsidR="007B51B7" w:rsidRPr="007B51B7">
        <w:rPr>
          <w:color w:val="auto"/>
        </w:rPr>
        <w:t xml:space="preserve"> not</w:t>
      </w:r>
      <w:r w:rsidR="007B51B7">
        <w:rPr>
          <w:color w:val="auto"/>
        </w:rPr>
        <w:t xml:space="preserve"> </w:t>
      </w:r>
      <w:r w:rsidR="007B51B7" w:rsidRPr="007B51B7">
        <w:rPr>
          <w:color w:val="auto"/>
        </w:rPr>
        <w:t xml:space="preserve">adversely affect my total compensation, including </w:t>
      </w:r>
      <w:r w:rsidR="006701F1">
        <w:rPr>
          <w:color w:val="auto"/>
        </w:rPr>
        <w:t>b</w:t>
      </w:r>
      <w:r w:rsidR="007B51B7" w:rsidRPr="007B51B7">
        <w:rPr>
          <w:color w:val="auto"/>
        </w:rPr>
        <w:t>ut not limited to compensation pursuant to CRSC.</w:t>
      </w:r>
      <w:r w:rsidR="006701F1">
        <w:rPr>
          <w:color w:val="auto"/>
        </w:rPr>
        <w:t>”</w:t>
      </w:r>
      <w:r w:rsidR="00BD71D8">
        <w:rPr>
          <w:i/>
          <w:color w:val="auto"/>
          <w:sz w:val="20"/>
        </w:rPr>
        <w:t xml:space="preserve">  </w:t>
      </w:r>
      <w:r w:rsidR="00ED5284" w:rsidRPr="00D04C53">
        <w:rPr>
          <w:rFonts w:eastAsia="Calibri"/>
          <w:color w:val="auto"/>
          <w:szCs w:val="24"/>
        </w:rPr>
        <w:t>He a</w:t>
      </w:r>
      <w:r w:rsidR="00ED5284" w:rsidRPr="005C4D72">
        <w:rPr>
          <w:rFonts w:eastAsia="Calibri"/>
          <w:color w:val="auto"/>
          <w:szCs w:val="24"/>
        </w:rPr>
        <w:t>dditionally lists all of his VA conditions and ratings as per the rating chart below.  A contention for their inclusion in the separation rating is therefore implied.</w:t>
      </w:r>
    </w:p>
    <w:p w:rsidR="003E1682" w:rsidRDefault="003E1682" w:rsidP="00E57A9E">
      <w:pPr>
        <w:pBdr>
          <w:bottom w:val="single" w:sz="12" w:space="1" w:color="auto"/>
        </w:pBdr>
        <w:spacing w:line="240" w:lineRule="exact"/>
        <w:rPr>
          <w:color w:val="auto"/>
          <w:u w:val="single"/>
        </w:rPr>
      </w:pPr>
    </w:p>
    <w:p w:rsidR="000024F5" w:rsidRDefault="000024F5" w:rsidP="00E57A9E">
      <w:pPr>
        <w:spacing w:line="240" w:lineRule="exact"/>
        <w:rPr>
          <w:color w:val="auto"/>
          <w:u w:val="single"/>
        </w:rPr>
      </w:pPr>
    </w:p>
    <w:p w:rsidR="00E7072E" w:rsidRPr="001F29F9" w:rsidRDefault="00E7072E" w:rsidP="00E57A9E">
      <w:pPr>
        <w:spacing w:line="240" w:lineRule="exact"/>
        <w:rPr>
          <w:color w:val="000000" w:themeColor="text1"/>
        </w:rPr>
      </w:pPr>
      <w:r w:rsidRPr="001F29F9">
        <w:rPr>
          <w:color w:val="000000" w:themeColor="text1"/>
          <w:u w:val="single"/>
        </w:rPr>
        <w:t>RATING COMPARISON</w:t>
      </w:r>
      <w:r w:rsidRPr="001F29F9">
        <w:rPr>
          <w:color w:val="000000" w:themeColor="text1"/>
        </w:rPr>
        <w:t>:</w:t>
      </w:r>
    </w:p>
    <w:p w:rsidR="00E57703" w:rsidRPr="00FF1022" w:rsidRDefault="00E57703" w:rsidP="00E57A9E">
      <w:pPr>
        <w:tabs>
          <w:tab w:val="left" w:pos="288"/>
          <w:tab w:val="left" w:pos="4752"/>
        </w:tabs>
        <w:spacing w:line="240" w:lineRule="exact"/>
        <w:jc w:val="both"/>
        <w:rPr>
          <w:b/>
          <w:color w:val="auto"/>
          <w:szCs w:val="24"/>
          <w:u w:val="single"/>
        </w:rPr>
      </w:pPr>
    </w:p>
    <w:tbl>
      <w:tblPr>
        <w:tblW w:w="9509" w:type="dxa"/>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3"/>
        <w:gridCol w:w="1007"/>
        <w:gridCol w:w="720"/>
        <w:gridCol w:w="791"/>
        <w:gridCol w:w="2666"/>
        <w:gridCol w:w="990"/>
        <w:gridCol w:w="810"/>
        <w:gridCol w:w="752"/>
      </w:tblGrid>
      <w:tr w:rsidR="00BF70A6" w:rsidRPr="00FF1022" w:rsidTr="00183C25">
        <w:trPr>
          <w:trHeight w:val="233"/>
          <w:jc w:val="center"/>
        </w:trPr>
        <w:tc>
          <w:tcPr>
            <w:tcW w:w="4291" w:type="dxa"/>
            <w:gridSpan w:val="4"/>
            <w:tcBorders>
              <w:right w:val="thinThickThinSmallGap" w:sz="24" w:space="0" w:color="auto"/>
            </w:tcBorders>
            <w:shd w:val="clear" w:color="auto" w:fill="D9D9D9"/>
            <w:vAlign w:val="center"/>
          </w:tcPr>
          <w:p w:rsidR="00BF70A6" w:rsidRPr="00231FB3" w:rsidRDefault="00BF70A6" w:rsidP="006B1E75">
            <w:pPr>
              <w:spacing w:line="200" w:lineRule="exact"/>
              <w:contextualSpacing/>
              <w:jc w:val="center"/>
              <w:rPr>
                <w:rFonts w:eastAsia="Calibri"/>
                <w:b/>
                <w:color w:val="auto"/>
                <w:sz w:val="20"/>
              </w:rPr>
            </w:pPr>
            <w:r w:rsidRPr="00231FB3">
              <w:rPr>
                <w:rFonts w:eastAsia="Calibri"/>
                <w:b/>
                <w:color w:val="auto"/>
                <w:sz w:val="20"/>
              </w:rPr>
              <w:t xml:space="preserve">Final Service </w:t>
            </w:r>
            <w:r w:rsidR="0004393E">
              <w:rPr>
                <w:rFonts w:eastAsia="Calibri"/>
                <w:b/>
                <w:color w:val="auto"/>
                <w:sz w:val="20"/>
              </w:rPr>
              <w:t>I</w:t>
            </w:r>
            <w:r w:rsidRPr="00231FB3">
              <w:rPr>
                <w:rFonts w:eastAsia="Calibri"/>
                <w:b/>
                <w:color w:val="auto"/>
                <w:sz w:val="20"/>
              </w:rPr>
              <w:t>PEB – Dated 200</w:t>
            </w:r>
            <w:r w:rsidR="006B1E75">
              <w:rPr>
                <w:rFonts w:eastAsia="Calibri"/>
                <w:b/>
                <w:color w:val="auto"/>
                <w:sz w:val="20"/>
              </w:rPr>
              <w:t>70927</w:t>
            </w:r>
          </w:p>
        </w:tc>
        <w:tc>
          <w:tcPr>
            <w:tcW w:w="5218" w:type="dxa"/>
            <w:gridSpan w:val="4"/>
            <w:tcBorders>
              <w:left w:val="thinThickThinSmallGap" w:sz="24" w:space="0" w:color="auto"/>
            </w:tcBorders>
            <w:shd w:val="clear" w:color="auto" w:fill="D9D9D9"/>
            <w:vAlign w:val="center"/>
          </w:tcPr>
          <w:p w:rsidR="00BF70A6" w:rsidRPr="00231FB3" w:rsidRDefault="00BF70A6" w:rsidP="00CC1DCF">
            <w:pPr>
              <w:spacing w:line="200" w:lineRule="exact"/>
              <w:contextualSpacing/>
              <w:jc w:val="center"/>
              <w:rPr>
                <w:rFonts w:eastAsia="Calibri"/>
                <w:b/>
                <w:color w:val="auto"/>
                <w:sz w:val="20"/>
              </w:rPr>
            </w:pPr>
            <w:r w:rsidRPr="00231FB3">
              <w:rPr>
                <w:rFonts w:eastAsia="Calibri"/>
                <w:b/>
                <w:color w:val="auto"/>
                <w:sz w:val="20"/>
              </w:rPr>
              <w:t>VA</w:t>
            </w:r>
            <w:r w:rsidR="00437D18" w:rsidRPr="00231FB3">
              <w:rPr>
                <w:rFonts w:eastAsia="Calibri"/>
                <w:b/>
                <w:color w:val="auto"/>
                <w:sz w:val="20"/>
              </w:rPr>
              <w:t>*</w:t>
            </w:r>
            <w:r w:rsidRPr="00231FB3">
              <w:rPr>
                <w:rFonts w:eastAsia="Calibri"/>
                <w:b/>
                <w:color w:val="auto"/>
                <w:sz w:val="20"/>
              </w:rPr>
              <w:t xml:space="preserve"> – All Effective Date 200</w:t>
            </w:r>
            <w:r w:rsidR="00CC1DCF">
              <w:rPr>
                <w:rFonts w:eastAsia="Calibri"/>
                <w:b/>
                <w:color w:val="auto"/>
                <w:sz w:val="20"/>
              </w:rPr>
              <w:t>40901</w:t>
            </w:r>
          </w:p>
        </w:tc>
      </w:tr>
      <w:tr w:rsidR="008902BE" w:rsidRPr="00FF1022" w:rsidTr="00183C25">
        <w:trPr>
          <w:trHeight w:val="233"/>
          <w:jc w:val="center"/>
        </w:trPr>
        <w:tc>
          <w:tcPr>
            <w:tcW w:w="1773" w:type="dxa"/>
            <w:tcBorders>
              <w:bottom w:val="single" w:sz="4" w:space="0" w:color="000000"/>
            </w:tcBorders>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Condition</w:t>
            </w:r>
          </w:p>
        </w:tc>
        <w:tc>
          <w:tcPr>
            <w:tcW w:w="1007" w:type="dxa"/>
            <w:tcBorders>
              <w:bottom w:val="single" w:sz="4" w:space="0" w:color="000000"/>
            </w:tcBorders>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Code</w:t>
            </w:r>
          </w:p>
        </w:tc>
        <w:tc>
          <w:tcPr>
            <w:tcW w:w="1511" w:type="dxa"/>
            <w:gridSpan w:val="2"/>
            <w:tcBorders>
              <w:bottom w:val="single" w:sz="4" w:space="0" w:color="000000"/>
              <w:right w:val="thinThickThinSmallGap" w:sz="24" w:space="0" w:color="auto"/>
            </w:tcBorders>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Rating</w:t>
            </w:r>
          </w:p>
        </w:tc>
        <w:tc>
          <w:tcPr>
            <w:tcW w:w="2666" w:type="dxa"/>
            <w:vMerge w:val="restart"/>
            <w:tcBorders>
              <w:left w:val="thinThickThinSmallGap" w:sz="24" w:space="0" w:color="auto"/>
            </w:tcBorders>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Condition</w:t>
            </w:r>
          </w:p>
        </w:tc>
        <w:tc>
          <w:tcPr>
            <w:tcW w:w="990" w:type="dxa"/>
            <w:vMerge w:val="restart"/>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Code</w:t>
            </w:r>
          </w:p>
        </w:tc>
        <w:tc>
          <w:tcPr>
            <w:tcW w:w="810" w:type="dxa"/>
            <w:vMerge w:val="restart"/>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Rating</w:t>
            </w:r>
          </w:p>
        </w:tc>
        <w:tc>
          <w:tcPr>
            <w:tcW w:w="752" w:type="dxa"/>
            <w:vMerge w:val="restart"/>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Exam</w:t>
            </w:r>
          </w:p>
        </w:tc>
      </w:tr>
      <w:tr w:rsidR="008902BE" w:rsidRPr="00FF1022" w:rsidTr="00183C25">
        <w:trPr>
          <w:trHeight w:val="152"/>
          <w:jc w:val="center"/>
        </w:trPr>
        <w:tc>
          <w:tcPr>
            <w:tcW w:w="1773" w:type="dxa"/>
            <w:shd w:val="clear" w:color="auto" w:fill="D9D9D9"/>
            <w:vAlign w:val="center"/>
          </w:tcPr>
          <w:p w:rsidR="008902BE" w:rsidRPr="00231FB3" w:rsidRDefault="008902BE" w:rsidP="00A533B1">
            <w:pPr>
              <w:spacing w:line="200" w:lineRule="exact"/>
              <w:contextualSpacing/>
              <w:jc w:val="center"/>
              <w:rPr>
                <w:rFonts w:eastAsia="Calibri"/>
                <w:b/>
                <w:color w:val="auto"/>
                <w:sz w:val="20"/>
              </w:rPr>
            </w:pPr>
            <w:r w:rsidRPr="00231FB3">
              <w:rPr>
                <w:rFonts w:eastAsia="Calibri"/>
                <w:b/>
                <w:color w:val="auto"/>
                <w:sz w:val="20"/>
              </w:rPr>
              <w:t>On TDRL – 200</w:t>
            </w:r>
            <w:r w:rsidR="00A533B1">
              <w:rPr>
                <w:rFonts w:eastAsia="Calibri"/>
                <w:b/>
                <w:color w:val="auto"/>
                <w:sz w:val="20"/>
              </w:rPr>
              <w:t>40901</w:t>
            </w:r>
          </w:p>
        </w:tc>
        <w:tc>
          <w:tcPr>
            <w:tcW w:w="1007" w:type="dxa"/>
            <w:shd w:val="clear" w:color="auto" w:fill="D9D9D9"/>
            <w:vAlign w:val="center"/>
          </w:tcPr>
          <w:p w:rsidR="008902BE" w:rsidRPr="00231FB3" w:rsidRDefault="008902BE" w:rsidP="00231FB3">
            <w:pPr>
              <w:spacing w:line="200" w:lineRule="exact"/>
              <w:contextualSpacing/>
              <w:jc w:val="center"/>
              <w:rPr>
                <w:rFonts w:eastAsia="Calibri"/>
                <w:color w:val="auto"/>
                <w:sz w:val="20"/>
              </w:rPr>
            </w:pPr>
          </w:p>
        </w:tc>
        <w:tc>
          <w:tcPr>
            <w:tcW w:w="720" w:type="dxa"/>
            <w:tcBorders>
              <w:right w:val="single" w:sz="4" w:space="0" w:color="auto"/>
            </w:tcBorders>
            <w:shd w:val="clear" w:color="auto" w:fill="D9D9D9"/>
            <w:vAlign w:val="center"/>
          </w:tcPr>
          <w:p w:rsidR="008902BE" w:rsidRPr="00231FB3" w:rsidRDefault="008902BE" w:rsidP="00231FB3">
            <w:pPr>
              <w:spacing w:line="200" w:lineRule="exact"/>
              <w:contextualSpacing/>
              <w:jc w:val="center"/>
              <w:rPr>
                <w:rFonts w:eastAsia="Calibri"/>
                <w:b/>
                <w:color w:val="auto"/>
                <w:sz w:val="20"/>
              </w:rPr>
            </w:pPr>
            <w:r w:rsidRPr="00231FB3">
              <w:rPr>
                <w:rFonts w:eastAsia="Calibri"/>
                <w:b/>
                <w:color w:val="auto"/>
                <w:sz w:val="20"/>
              </w:rPr>
              <w:t>TDRL</w:t>
            </w:r>
          </w:p>
        </w:tc>
        <w:tc>
          <w:tcPr>
            <w:tcW w:w="791" w:type="dxa"/>
            <w:tcBorders>
              <w:left w:val="single" w:sz="4" w:space="0" w:color="auto"/>
              <w:right w:val="thinThickThinSmallGap" w:sz="24" w:space="0" w:color="auto"/>
            </w:tcBorders>
            <w:shd w:val="clear" w:color="auto" w:fill="D9D9D9"/>
            <w:vAlign w:val="center"/>
          </w:tcPr>
          <w:p w:rsidR="008902BE" w:rsidRPr="00231FB3" w:rsidRDefault="008902BE" w:rsidP="00231FB3">
            <w:pPr>
              <w:tabs>
                <w:tab w:val="left" w:pos="206"/>
                <w:tab w:val="center" w:pos="387"/>
              </w:tabs>
              <w:spacing w:line="200" w:lineRule="exact"/>
              <w:contextualSpacing/>
              <w:jc w:val="center"/>
              <w:rPr>
                <w:rFonts w:eastAsia="Calibri"/>
                <w:b/>
                <w:color w:val="auto"/>
                <w:sz w:val="20"/>
              </w:rPr>
            </w:pPr>
            <w:r w:rsidRPr="00231FB3">
              <w:rPr>
                <w:rFonts w:eastAsia="Calibri"/>
                <w:b/>
                <w:color w:val="auto"/>
                <w:sz w:val="20"/>
              </w:rPr>
              <w:t>Sep.</w:t>
            </w:r>
          </w:p>
        </w:tc>
        <w:tc>
          <w:tcPr>
            <w:tcW w:w="2666" w:type="dxa"/>
            <w:vMerge/>
            <w:tcBorders>
              <w:left w:val="thinThickThinSmallGap" w:sz="24" w:space="0" w:color="auto"/>
            </w:tcBorders>
            <w:shd w:val="clear" w:color="auto" w:fill="D9D9D9"/>
            <w:vAlign w:val="center"/>
          </w:tcPr>
          <w:p w:rsidR="008902BE" w:rsidRPr="00231FB3" w:rsidRDefault="008902BE" w:rsidP="00231FB3">
            <w:pPr>
              <w:spacing w:line="200" w:lineRule="exact"/>
              <w:contextualSpacing/>
              <w:rPr>
                <w:rFonts w:eastAsia="Calibri"/>
                <w:b/>
                <w:color w:val="auto"/>
                <w:sz w:val="20"/>
              </w:rPr>
            </w:pPr>
          </w:p>
        </w:tc>
        <w:tc>
          <w:tcPr>
            <w:tcW w:w="990" w:type="dxa"/>
            <w:vMerge/>
            <w:shd w:val="clear" w:color="auto" w:fill="C6D9F1"/>
          </w:tcPr>
          <w:p w:rsidR="008902BE" w:rsidRPr="00231FB3" w:rsidRDefault="008902BE" w:rsidP="00231FB3">
            <w:pPr>
              <w:spacing w:line="200" w:lineRule="exact"/>
              <w:contextualSpacing/>
              <w:jc w:val="center"/>
              <w:rPr>
                <w:rFonts w:eastAsia="Calibri"/>
                <w:color w:val="auto"/>
                <w:sz w:val="20"/>
              </w:rPr>
            </w:pPr>
          </w:p>
        </w:tc>
        <w:tc>
          <w:tcPr>
            <w:tcW w:w="810" w:type="dxa"/>
            <w:vMerge/>
            <w:shd w:val="clear" w:color="auto" w:fill="C6D9F1"/>
          </w:tcPr>
          <w:p w:rsidR="008902BE" w:rsidRPr="00231FB3" w:rsidRDefault="008902BE" w:rsidP="00231FB3">
            <w:pPr>
              <w:spacing w:line="200" w:lineRule="exact"/>
              <w:contextualSpacing/>
              <w:jc w:val="center"/>
              <w:rPr>
                <w:rFonts w:eastAsia="Calibri"/>
                <w:color w:val="auto"/>
                <w:sz w:val="20"/>
              </w:rPr>
            </w:pPr>
          </w:p>
        </w:tc>
        <w:tc>
          <w:tcPr>
            <w:tcW w:w="752" w:type="dxa"/>
            <w:vMerge/>
            <w:shd w:val="clear" w:color="auto" w:fill="C6D9F1"/>
          </w:tcPr>
          <w:p w:rsidR="008902BE" w:rsidRPr="00231FB3" w:rsidRDefault="008902BE" w:rsidP="00231FB3">
            <w:pPr>
              <w:spacing w:line="200" w:lineRule="exact"/>
              <w:contextualSpacing/>
              <w:jc w:val="center"/>
              <w:rPr>
                <w:rFonts w:eastAsia="Calibri"/>
                <w:color w:val="auto"/>
                <w:sz w:val="20"/>
              </w:rPr>
            </w:pPr>
          </w:p>
        </w:tc>
      </w:tr>
      <w:tr w:rsidR="000D2CFD" w:rsidRPr="00FF1022" w:rsidTr="00AF695A">
        <w:trPr>
          <w:trHeight w:val="413"/>
          <w:jc w:val="center"/>
        </w:trPr>
        <w:tc>
          <w:tcPr>
            <w:tcW w:w="1773" w:type="dxa"/>
            <w:tcBorders>
              <w:right w:val="single" w:sz="4" w:space="0" w:color="auto"/>
            </w:tcBorders>
            <w:shd w:val="clear" w:color="auto" w:fill="FFFFFF"/>
            <w:vAlign w:val="center"/>
          </w:tcPr>
          <w:p w:rsidR="000D2CFD" w:rsidRPr="00DD566B" w:rsidRDefault="00A533B1" w:rsidP="00AF695A">
            <w:pPr>
              <w:spacing w:line="180" w:lineRule="exact"/>
              <w:contextualSpacing/>
              <w:rPr>
                <w:rFonts w:eastAsia="Calibri"/>
                <w:color w:val="auto"/>
                <w:sz w:val="18"/>
                <w:szCs w:val="18"/>
              </w:rPr>
            </w:pPr>
            <w:r w:rsidRPr="00DD566B">
              <w:rPr>
                <w:rFonts w:eastAsia="Calibri"/>
                <w:color w:val="auto"/>
                <w:sz w:val="18"/>
                <w:szCs w:val="18"/>
              </w:rPr>
              <w:t>Posttraumatic Stress Disorder</w:t>
            </w:r>
          </w:p>
        </w:tc>
        <w:tc>
          <w:tcPr>
            <w:tcW w:w="1007" w:type="dxa"/>
            <w:tcBorders>
              <w:left w:val="single" w:sz="4" w:space="0" w:color="auto"/>
            </w:tcBorders>
            <w:shd w:val="clear" w:color="auto" w:fill="FFFFFF"/>
            <w:vAlign w:val="center"/>
          </w:tcPr>
          <w:p w:rsidR="000D2CFD" w:rsidRPr="00DD566B" w:rsidRDefault="00A533B1" w:rsidP="00AF695A">
            <w:pPr>
              <w:spacing w:line="180" w:lineRule="exact"/>
              <w:contextualSpacing/>
              <w:jc w:val="center"/>
              <w:rPr>
                <w:rFonts w:eastAsia="Calibri"/>
                <w:color w:val="auto"/>
                <w:sz w:val="18"/>
                <w:szCs w:val="18"/>
              </w:rPr>
            </w:pPr>
            <w:r w:rsidRPr="00DD566B">
              <w:rPr>
                <w:rFonts w:eastAsia="Calibri"/>
                <w:color w:val="auto"/>
                <w:sz w:val="18"/>
                <w:szCs w:val="18"/>
              </w:rPr>
              <w:t>9411</w:t>
            </w:r>
          </w:p>
        </w:tc>
        <w:tc>
          <w:tcPr>
            <w:tcW w:w="720" w:type="dxa"/>
            <w:tcBorders>
              <w:right w:val="single" w:sz="4" w:space="0" w:color="auto"/>
            </w:tcBorders>
            <w:shd w:val="clear" w:color="auto" w:fill="FFFFFF"/>
            <w:vAlign w:val="center"/>
          </w:tcPr>
          <w:p w:rsidR="000D2CFD" w:rsidRPr="00DD566B" w:rsidRDefault="00DD566B" w:rsidP="00AF695A">
            <w:pPr>
              <w:jc w:val="center"/>
              <w:rPr>
                <w:rFonts w:eastAsia="Calibri"/>
                <w:color w:val="auto"/>
                <w:sz w:val="22"/>
                <w:szCs w:val="22"/>
              </w:rPr>
            </w:pPr>
            <w:r w:rsidRPr="00DD566B">
              <w:rPr>
                <w:rFonts w:eastAsia="Calibri"/>
                <w:color w:val="auto"/>
                <w:sz w:val="18"/>
                <w:szCs w:val="18"/>
              </w:rPr>
              <w:t>30</w:t>
            </w:r>
            <w:r w:rsidR="000D2CFD" w:rsidRPr="00DD566B">
              <w:rPr>
                <w:rFonts w:eastAsia="Calibri"/>
                <w:color w:val="auto"/>
                <w:sz w:val="18"/>
                <w:szCs w:val="18"/>
              </w:rPr>
              <w:t>%</w:t>
            </w:r>
          </w:p>
        </w:tc>
        <w:tc>
          <w:tcPr>
            <w:tcW w:w="791" w:type="dxa"/>
            <w:tcBorders>
              <w:left w:val="single" w:sz="4" w:space="0" w:color="auto"/>
              <w:right w:val="thinThickThinSmallGap" w:sz="24" w:space="0" w:color="auto"/>
            </w:tcBorders>
            <w:shd w:val="clear" w:color="auto" w:fill="FFFFFF"/>
            <w:vAlign w:val="center"/>
          </w:tcPr>
          <w:p w:rsidR="000D2CFD" w:rsidRPr="00DD566B" w:rsidRDefault="00DD566B" w:rsidP="00AF695A">
            <w:pPr>
              <w:jc w:val="center"/>
              <w:rPr>
                <w:rFonts w:eastAsia="Calibri"/>
                <w:color w:val="auto"/>
                <w:sz w:val="22"/>
                <w:szCs w:val="22"/>
              </w:rPr>
            </w:pPr>
            <w:r w:rsidRPr="00DD566B">
              <w:rPr>
                <w:rFonts w:eastAsia="Calibri"/>
                <w:color w:val="auto"/>
                <w:sz w:val="18"/>
                <w:szCs w:val="18"/>
              </w:rPr>
              <w:t>0</w:t>
            </w:r>
            <w:r w:rsidR="000D2CFD" w:rsidRPr="00DD566B">
              <w:rPr>
                <w:rFonts w:eastAsia="Calibri"/>
                <w:color w:val="auto"/>
                <w:sz w:val="18"/>
                <w:szCs w:val="18"/>
              </w:rPr>
              <w:t>%</w:t>
            </w:r>
            <w:r w:rsidR="006B1E75">
              <w:rPr>
                <w:rFonts w:eastAsia="Calibri"/>
                <w:color w:val="auto"/>
                <w:sz w:val="18"/>
                <w:szCs w:val="18"/>
              </w:rPr>
              <w:t>**</w:t>
            </w:r>
          </w:p>
        </w:tc>
        <w:tc>
          <w:tcPr>
            <w:tcW w:w="2666" w:type="dxa"/>
            <w:tcBorders>
              <w:left w:val="thinThickThinSmallGap" w:sz="24" w:space="0" w:color="auto"/>
            </w:tcBorders>
            <w:shd w:val="clear" w:color="auto" w:fill="FFFFFF"/>
            <w:vAlign w:val="center"/>
          </w:tcPr>
          <w:p w:rsidR="000D2CFD" w:rsidRPr="00D04C53" w:rsidRDefault="006705DB" w:rsidP="00AF695A">
            <w:pPr>
              <w:spacing w:line="180" w:lineRule="exact"/>
              <w:contextualSpacing/>
              <w:rPr>
                <w:rFonts w:eastAsia="Calibri"/>
                <w:color w:val="auto"/>
                <w:sz w:val="18"/>
                <w:szCs w:val="18"/>
              </w:rPr>
            </w:pPr>
            <w:r w:rsidRPr="00D04C53">
              <w:rPr>
                <w:rFonts w:eastAsia="Calibri"/>
                <w:color w:val="auto"/>
                <w:sz w:val="18"/>
                <w:szCs w:val="18"/>
              </w:rPr>
              <w:t>Posttraumatic Stress Disorder with Major Depressive Disorder</w:t>
            </w:r>
          </w:p>
        </w:tc>
        <w:tc>
          <w:tcPr>
            <w:tcW w:w="990" w:type="dxa"/>
            <w:shd w:val="clear" w:color="auto" w:fill="FFFFFF"/>
            <w:vAlign w:val="center"/>
          </w:tcPr>
          <w:p w:rsidR="000D2CFD" w:rsidRPr="00D04C53" w:rsidRDefault="006705DB" w:rsidP="00AF695A">
            <w:pPr>
              <w:spacing w:line="180" w:lineRule="exact"/>
              <w:contextualSpacing/>
              <w:rPr>
                <w:rFonts w:eastAsia="Calibri"/>
                <w:color w:val="auto"/>
                <w:sz w:val="18"/>
                <w:szCs w:val="18"/>
              </w:rPr>
            </w:pPr>
            <w:r w:rsidRPr="00D04C53">
              <w:rPr>
                <w:rFonts w:eastAsia="Calibri"/>
                <w:color w:val="auto"/>
                <w:sz w:val="18"/>
                <w:szCs w:val="18"/>
              </w:rPr>
              <w:t>9411</w:t>
            </w:r>
          </w:p>
        </w:tc>
        <w:tc>
          <w:tcPr>
            <w:tcW w:w="810" w:type="dxa"/>
            <w:shd w:val="clear" w:color="auto" w:fill="FFFFFF"/>
            <w:vAlign w:val="center"/>
          </w:tcPr>
          <w:p w:rsidR="000D2CFD" w:rsidRPr="00D04C53" w:rsidRDefault="00CC1DCF" w:rsidP="00AF695A">
            <w:pPr>
              <w:spacing w:line="180" w:lineRule="exact"/>
              <w:contextualSpacing/>
              <w:rPr>
                <w:rFonts w:eastAsia="Calibri"/>
                <w:color w:val="auto"/>
                <w:sz w:val="18"/>
                <w:szCs w:val="18"/>
              </w:rPr>
            </w:pPr>
            <w:r w:rsidRPr="00D04C53">
              <w:rPr>
                <w:rFonts w:eastAsia="Calibri"/>
                <w:color w:val="auto"/>
                <w:sz w:val="18"/>
                <w:szCs w:val="18"/>
              </w:rPr>
              <w:t>50</w:t>
            </w:r>
            <w:r w:rsidR="000D2CFD" w:rsidRPr="00D04C53">
              <w:rPr>
                <w:rFonts w:eastAsia="Calibri"/>
                <w:color w:val="auto"/>
                <w:sz w:val="18"/>
                <w:szCs w:val="18"/>
              </w:rPr>
              <w:t>%</w:t>
            </w:r>
            <w:r w:rsidR="006B1E75">
              <w:rPr>
                <w:rFonts w:eastAsia="Calibri"/>
                <w:color w:val="auto"/>
                <w:sz w:val="18"/>
                <w:szCs w:val="18"/>
              </w:rPr>
              <w:t>***</w:t>
            </w:r>
          </w:p>
        </w:tc>
        <w:tc>
          <w:tcPr>
            <w:tcW w:w="752" w:type="dxa"/>
            <w:shd w:val="clear" w:color="auto" w:fill="FFFFFF"/>
            <w:vAlign w:val="center"/>
          </w:tcPr>
          <w:p w:rsidR="000D2CFD" w:rsidRPr="00D04C53" w:rsidRDefault="000D2CFD" w:rsidP="00AF695A">
            <w:pPr>
              <w:spacing w:line="180" w:lineRule="exact"/>
              <w:contextualSpacing/>
              <w:rPr>
                <w:rFonts w:eastAsia="Calibri"/>
                <w:color w:val="auto"/>
                <w:sz w:val="18"/>
                <w:szCs w:val="18"/>
              </w:rPr>
            </w:pPr>
            <w:r w:rsidRPr="00D04C53">
              <w:rPr>
                <w:rFonts w:eastAsia="Calibri"/>
                <w:color w:val="auto"/>
                <w:sz w:val="18"/>
                <w:szCs w:val="18"/>
              </w:rPr>
              <w:t>200</w:t>
            </w:r>
            <w:r w:rsidR="00CC1DCF" w:rsidRPr="00D04C53">
              <w:rPr>
                <w:rFonts w:eastAsia="Calibri"/>
                <w:color w:val="auto"/>
                <w:sz w:val="18"/>
                <w:szCs w:val="18"/>
              </w:rPr>
              <w:t>40811</w:t>
            </w:r>
          </w:p>
        </w:tc>
      </w:tr>
      <w:tr w:rsidR="00CC1DCF" w:rsidRPr="00FF1022" w:rsidTr="00AF695A">
        <w:trPr>
          <w:trHeight w:val="440"/>
          <w:jc w:val="center"/>
        </w:trPr>
        <w:tc>
          <w:tcPr>
            <w:tcW w:w="1773" w:type="dxa"/>
            <w:tcBorders>
              <w:right w:val="single" w:sz="4" w:space="0" w:color="auto"/>
            </w:tcBorders>
            <w:shd w:val="clear" w:color="auto" w:fill="FFFFFF"/>
            <w:vAlign w:val="center"/>
          </w:tcPr>
          <w:p w:rsidR="00CC1DCF" w:rsidRPr="00DD566B" w:rsidRDefault="00CC1DCF" w:rsidP="00AF695A">
            <w:pPr>
              <w:spacing w:line="180" w:lineRule="exact"/>
              <w:contextualSpacing/>
              <w:rPr>
                <w:rFonts w:eastAsia="Calibri"/>
                <w:color w:val="auto"/>
                <w:sz w:val="18"/>
                <w:szCs w:val="18"/>
              </w:rPr>
            </w:pPr>
            <w:r w:rsidRPr="00DD566B">
              <w:rPr>
                <w:rFonts w:eastAsia="Calibri"/>
                <w:color w:val="auto"/>
                <w:sz w:val="18"/>
                <w:szCs w:val="18"/>
              </w:rPr>
              <w:t>Major Depressive Disorder</w:t>
            </w:r>
          </w:p>
        </w:tc>
        <w:tc>
          <w:tcPr>
            <w:tcW w:w="1007" w:type="dxa"/>
            <w:tcBorders>
              <w:left w:val="single" w:sz="4" w:space="0" w:color="auto"/>
            </w:tcBorders>
            <w:shd w:val="clear" w:color="auto" w:fill="FFFFFF"/>
            <w:vAlign w:val="center"/>
          </w:tcPr>
          <w:p w:rsidR="00CC1DCF" w:rsidRPr="00DD566B" w:rsidRDefault="00CC1DCF" w:rsidP="00231FB3">
            <w:pPr>
              <w:spacing w:line="180" w:lineRule="exact"/>
              <w:contextualSpacing/>
              <w:jc w:val="center"/>
              <w:rPr>
                <w:rFonts w:eastAsia="Calibri"/>
                <w:color w:val="auto"/>
                <w:sz w:val="18"/>
                <w:szCs w:val="18"/>
              </w:rPr>
            </w:pPr>
            <w:r w:rsidRPr="00DD566B">
              <w:rPr>
                <w:rFonts w:eastAsia="Calibri"/>
                <w:color w:val="auto"/>
                <w:sz w:val="18"/>
                <w:szCs w:val="18"/>
              </w:rPr>
              <w:t>9434</w:t>
            </w:r>
          </w:p>
        </w:tc>
        <w:tc>
          <w:tcPr>
            <w:tcW w:w="720" w:type="dxa"/>
            <w:tcBorders>
              <w:right w:val="single" w:sz="4" w:space="0" w:color="auto"/>
            </w:tcBorders>
            <w:shd w:val="clear" w:color="auto" w:fill="FFFFFF"/>
            <w:vAlign w:val="center"/>
          </w:tcPr>
          <w:p w:rsidR="00CC1DCF" w:rsidRPr="00DD566B" w:rsidRDefault="00CC1DCF" w:rsidP="00231FB3">
            <w:pPr>
              <w:jc w:val="center"/>
              <w:rPr>
                <w:rFonts w:eastAsia="Calibri"/>
                <w:color w:val="auto"/>
                <w:sz w:val="22"/>
                <w:szCs w:val="22"/>
              </w:rPr>
            </w:pPr>
            <w:r w:rsidRPr="00DD566B">
              <w:rPr>
                <w:rFonts w:eastAsia="Calibri"/>
                <w:color w:val="auto"/>
                <w:sz w:val="18"/>
                <w:szCs w:val="18"/>
              </w:rPr>
              <w:t>30%</w:t>
            </w:r>
          </w:p>
        </w:tc>
        <w:tc>
          <w:tcPr>
            <w:tcW w:w="791" w:type="dxa"/>
            <w:tcBorders>
              <w:left w:val="single" w:sz="4" w:space="0" w:color="auto"/>
              <w:right w:val="thinThickThinSmallGap" w:sz="24" w:space="0" w:color="auto"/>
            </w:tcBorders>
            <w:shd w:val="clear" w:color="auto" w:fill="FFFFFF"/>
            <w:vAlign w:val="center"/>
          </w:tcPr>
          <w:p w:rsidR="00CC1DCF" w:rsidRPr="00DD566B" w:rsidRDefault="00CC1DCF" w:rsidP="00231FB3">
            <w:pPr>
              <w:jc w:val="center"/>
              <w:rPr>
                <w:rFonts w:eastAsia="Calibri"/>
                <w:color w:val="auto"/>
                <w:sz w:val="22"/>
                <w:szCs w:val="22"/>
              </w:rPr>
            </w:pPr>
            <w:r w:rsidRPr="00DD566B">
              <w:rPr>
                <w:rFonts w:eastAsia="Calibri"/>
                <w:color w:val="auto"/>
                <w:sz w:val="18"/>
                <w:szCs w:val="18"/>
              </w:rPr>
              <w:t>CAT II</w:t>
            </w:r>
          </w:p>
        </w:tc>
        <w:tc>
          <w:tcPr>
            <w:tcW w:w="5218" w:type="dxa"/>
            <w:gridSpan w:val="4"/>
            <w:tcBorders>
              <w:left w:val="thinThickThinSmallGap" w:sz="24" w:space="0" w:color="auto"/>
            </w:tcBorders>
            <w:shd w:val="clear" w:color="auto" w:fill="FFFFFF"/>
            <w:vAlign w:val="center"/>
          </w:tcPr>
          <w:p w:rsidR="00CC1DCF" w:rsidRPr="00D04C53" w:rsidRDefault="00CC1DCF" w:rsidP="00AF695A">
            <w:pPr>
              <w:spacing w:line="180" w:lineRule="exact"/>
              <w:contextualSpacing/>
              <w:jc w:val="center"/>
              <w:rPr>
                <w:rFonts w:eastAsia="Calibri"/>
                <w:color w:val="auto"/>
                <w:sz w:val="18"/>
                <w:szCs w:val="18"/>
              </w:rPr>
            </w:pPr>
            <w:r w:rsidRPr="00D04C53">
              <w:rPr>
                <w:rFonts w:eastAsia="Calibri"/>
                <w:color w:val="auto"/>
                <w:sz w:val="18"/>
                <w:szCs w:val="18"/>
              </w:rPr>
              <w:t>NO VA Entry</w:t>
            </w:r>
          </w:p>
        </w:tc>
      </w:tr>
      <w:tr w:rsidR="00CC1DCF" w:rsidRPr="00FF1022" w:rsidTr="00AF695A">
        <w:trPr>
          <w:trHeight w:val="440"/>
          <w:jc w:val="center"/>
        </w:trPr>
        <w:tc>
          <w:tcPr>
            <w:tcW w:w="2780" w:type="dxa"/>
            <w:gridSpan w:val="2"/>
            <w:tcBorders>
              <w:right w:val="single" w:sz="4" w:space="0" w:color="auto"/>
            </w:tcBorders>
            <w:shd w:val="clear" w:color="auto" w:fill="FFFFFF"/>
            <w:vAlign w:val="center"/>
          </w:tcPr>
          <w:p w:rsidR="00CC1DCF" w:rsidRPr="00DD566B" w:rsidRDefault="00CC1DCF" w:rsidP="00AF695A">
            <w:pPr>
              <w:spacing w:line="180" w:lineRule="exact"/>
              <w:contextualSpacing/>
              <w:rPr>
                <w:rFonts w:eastAsia="Calibri"/>
                <w:color w:val="auto"/>
                <w:sz w:val="18"/>
                <w:szCs w:val="18"/>
              </w:rPr>
            </w:pPr>
            <w:r w:rsidRPr="00DD566B">
              <w:rPr>
                <w:rFonts w:eastAsia="Calibri"/>
                <w:color w:val="auto"/>
                <w:sz w:val="18"/>
                <w:szCs w:val="18"/>
              </w:rPr>
              <w:t>Right Sided Sensory- Neural Hearing Loss</w:t>
            </w:r>
          </w:p>
        </w:tc>
        <w:tc>
          <w:tcPr>
            <w:tcW w:w="1511" w:type="dxa"/>
            <w:gridSpan w:val="2"/>
            <w:tcBorders>
              <w:right w:val="thinThickThinSmallGap" w:sz="24" w:space="0" w:color="auto"/>
            </w:tcBorders>
            <w:shd w:val="clear" w:color="auto" w:fill="FFFFFF"/>
            <w:vAlign w:val="center"/>
          </w:tcPr>
          <w:p w:rsidR="00CC1DCF" w:rsidRPr="00DD566B" w:rsidRDefault="00CC1DCF" w:rsidP="00AF695A">
            <w:pPr>
              <w:spacing w:line="180" w:lineRule="exact"/>
              <w:contextualSpacing/>
              <w:jc w:val="center"/>
              <w:rPr>
                <w:rFonts w:eastAsia="Calibri"/>
                <w:color w:val="auto"/>
                <w:sz w:val="18"/>
                <w:szCs w:val="18"/>
              </w:rPr>
            </w:pPr>
            <w:r w:rsidRPr="00DD566B">
              <w:rPr>
                <w:rFonts w:eastAsia="Calibri"/>
                <w:color w:val="auto"/>
                <w:sz w:val="18"/>
                <w:szCs w:val="18"/>
              </w:rPr>
              <w:t>CAT III</w:t>
            </w:r>
          </w:p>
        </w:tc>
        <w:tc>
          <w:tcPr>
            <w:tcW w:w="5218" w:type="dxa"/>
            <w:gridSpan w:val="4"/>
            <w:tcBorders>
              <w:left w:val="thinThickThinSmallGap" w:sz="24" w:space="0" w:color="auto"/>
            </w:tcBorders>
            <w:shd w:val="clear" w:color="auto" w:fill="FFFFFF"/>
            <w:vAlign w:val="center"/>
          </w:tcPr>
          <w:p w:rsidR="00CC1DCF" w:rsidRPr="00D04C53" w:rsidRDefault="00CC1DCF" w:rsidP="00AF695A">
            <w:pPr>
              <w:spacing w:line="180" w:lineRule="exact"/>
              <w:contextualSpacing/>
              <w:jc w:val="center"/>
              <w:rPr>
                <w:rFonts w:eastAsia="Calibri"/>
                <w:color w:val="auto"/>
                <w:sz w:val="18"/>
                <w:szCs w:val="18"/>
              </w:rPr>
            </w:pPr>
            <w:r w:rsidRPr="00D04C53">
              <w:rPr>
                <w:rFonts w:eastAsia="Calibri"/>
                <w:color w:val="auto"/>
                <w:sz w:val="18"/>
                <w:szCs w:val="18"/>
              </w:rPr>
              <w:t>NO VA Entry</w:t>
            </w:r>
          </w:p>
        </w:tc>
      </w:tr>
      <w:tr w:rsidR="00CC1DCF" w:rsidRPr="00FF1022" w:rsidTr="00AF695A">
        <w:trPr>
          <w:trHeight w:val="251"/>
          <w:jc w:val="center"/>
        </w:trPr>
        <w:tc>
          <w:tcPr>
            <w:tcW w:w="2780" w:type="dxa"/>
            <w:gridSpan w:val="2"/>
            <w:tcBorders>
              <w:right w:val="single" w:sz="4" w:space="0" w:color="auto"/>
            </w:tcBorders>
            <w:shd w:val="clear" w:color="auto" w:fill="FFFFFF"/>
            <w:vAlign w:val="center"/>
          </w:tcPr>
          <w:p w:rsidR="00CC1DCF" w:rsidRPr="00DD566B" w:rsidRDefault="00CC1DCF" w:rsidP="00AF695A">
            <w:pPr>
              <w:spacing w:line="180" w:lineRule="exact"/>
              <w:contextualSpacing/>
              <w:rPr>
                <w:rFonts w:eastAsia="Calibri"/>
                <w:color w:val="auto"/>
                <w:sz w:val="18"/>
                <w:szCs w:val="18"/>
              </w:rPr>
            </w:pPr>
            <w:r w:rsidRPr="00DD566B">
              <w:rPr>
                <w:rFonts w:eastAsia="Calibri"/>
                <w:color w:val="auto"/>
                <w:sz w:val="18"/>
                <w:szCs w:val="18"/>
              </w:rPr>
              <w:t>Alcohol Dependence</w:t>
            </w:r>
          </w:p>
        </w:tc>
        <w:tc>
          <w:tcPr>
            <w:tcW w:w="1511" w:type="dxa"/>
            <w:gridSpan w:val="2"/>
            <w:tcBorders>
              <w:right w:val="thinThickThinSmallGap" w:sz="24" w:space="0" w:color="auto"/>
            </w:tcBorders>
            <w:shd w:val="clear" w:color="auto" w:fill="FFFFFF"/>
            <w:vAlign w:val="center"/>
          </w:tcPr>
          <w:p w:rsidR="00CC1DCF" w:rsidRPr="00DD566B" w:rsidRDefault="00CC1DCF" w:rsidP="00AF695A">
            <w:pPr>
              <w:spacing w:line="180" w:lineRule="exact"/>
              <w:contextualSpacing/>
              <w:jc w:val="center"/>
              <w:rPr>
                <w:rFonts w:eastAsia="Calibri"/>
                <w:color w:val="auto"/>
                <w:sz w:val="18"/>
                <w:szCs w:val="18"/>
              </w:rPr>
            </w:pPr>
            <w:r w:rsidRPr="00DD566B">
              <w:rPr>
                <w:rFonts w:eastAsia="Calibri"/>
                <w:color w:val="auto"/>
                <w:sz w:val="18"/>
                <w:szCs w:val="18"/>
              </w:rPr>
              <w:t>CAT IV</w:t>
            </w:r>
          </w:p>
        </w:tc>
        <w:tc>
          <w:tcPr>
            <w:tcW w:w="5218" w:type="dxa"/>
            <w:gridSpan w:val="4"/>
            <w:tcBorders>
              <w:left w:val="thinThickThinSmallGap" w:sz="24" w:space="0" w:color="auto"/>
            </w:tcBorders>
            <w:shd w:val="clear" w:color="auto" w:fill="FFFFFF"/>
            <w:vAlign w:val="center"/>
          </w:tcPr>
          <w:p w:rsidR="00CC1DCF" w:rsidRPr="00D04C53" w:rsidRDefault="00CC1DCF" w:rsidP="00AF695A">
            <w:pPr>
              <w:spacing w:line="180" w:lineRule="exact"/>
              <w:contextualSpacing/>
              <w:jc w:val="center"/>
              <w:rPr>
                <w:rFonts w:eastAsia="Calibri"/>
                <w:color w:val="auto"/>
                <w:sz w:val="18"/>
                <w:szCs w:val="18"/>
              </w:rPr>
            </w:pPr>
            <w:r w:rsidRPr="00D04C53">
              <w:rPr>
                <w:rFonts w:eastAsia="Calibri"/>
                <w:color w:val="auto"/>
                <w:sz w:val="18"/>
                <w:szCs w:val="18"/>
              </w:rPr>
              <w:t>NO VA Entry</w:t>
            </w:r>
          </w:p>
        </w:tc>
      </w:tr>
      <w:tr w:rsidR="006B1E75" w:rsidRPr="00FF1022" w:rsidTr="00AF695A">
        <w:trPr>
          <w:trHeight w:val="188"/>
          <w:jc w:val="center"/>
        </w:trPr>
        <w:tc>
          <w:tcPr>
            <w:tcW w:w="4291" w:type="dxa"/>
            <w:gridSpan w:val="4"/>
            <w:vMerge w:val="restart"/>
            <w:tcBorders>
              <w:right w:val="thinThickThinSmallGap" w:sz="24" w:space="0" w:color="auto"/>
            </w:tcBorders>
            <w:shd w:val="clear" w:color="auto" w:fill="FFFFFF"/>
            <w:vAlign w:val="center"/>
          </w:tcPr>
          <w:p w:rsidR="006B1E75" w:rsidRPr="00231FB3" w:rsidRDefault="006B1E75" w:rsidP="00231FB3">
            <w:pPr>
              <w:spacing w:line="180" w:lineRule="exact"/>
              <w:contextualSpacing/>
              <w:jc w:val="center"/>
              <w:rPr>
                <w:rFonts w:eastAsia="Calibri"/>
                <w:color w:val="auto"/>
                <w:sz w:val="18"/>
                <w:szCs w:val="18"/>
              </w:rPr>
            </w:pPr>
            <w:r w:rsidRPr="00231FB3">
              <w:rPr>
                <w:rFonts w:eastAsia="Calibri"/>
                <w:color w:val="auto"/>
                <w:sz w:val="18"/>
                <w:szCs w:val="18"/>
              </w:rPr>
              <w:t>↓No Additional MEB/PEB Entries↓</w:t>
            </w:r>
          </w:p>
        </w:tc>
        <w:tc>
          <w:tcPr>
            <w:tcW w:w="2666" w:type="dxa"/>
            <w:tcBorders>
              <w:left w:val="thinThickThinSmallGap" w:sz="24" w:space="0" w:color="auto"/>
            </w:tcBorders>
            <w:shd w:val="clear" w:color="auto" w:fill="FFFFFF"/>
            <w:vAlign w:val="center"/>
          </w:tcPr>
          <w:p w:rsidR="006B1E75" w:rsidRPr="00D04C53" w:rsidRDefault="006B1E75" w:rsidP="00AF695A">
            <w:pPr>
              <w:spacing w:line="180" w:lineRule="exact"/>
              <w:rPr>
                <w:rFonts w:eastAsia="Calibri"/>
                <w:color w:val="auto"/>
                <w:sz w:val="18"/>
                <w:szCs w:val="18"/>
              </w:rPr>
            </w:pPr>
            <w:r w:rsidRPr="00D04C53">
              <w:rPr>
                <w:rFonts w:eastAsia="Calibri"/>
                <w:color w:val="auto"/>
                <w:sz w:val="18"/>
                <w:szCs w:val="18"/>
              </w:rPr>
              <w:t xml:space="preserve"> Tinnitus</w:t>
            </w:r>
          </w:p>
        </w:tc>
        <w:tc>
          <w:tcPr>
            <w:tcW w:w="990" w:type="dxa"/>
            <w:shd w:val="clear" w:color="auto" w:fill="FFFFFF"/>
            <w:vAlign w:val="center"/>
          </w:tcPr>
          <w:p w:rsidR="006B1E75" w:rsidRPr="00D04C53" w:rsidRDefault="006B1E75" w:rsidP="00231FB3">
            <w:pPr>
              <w:spacing w:line="180" w:lineRule="exact"/>
              <w:contextualSpacing/>
              <w:jc w:val="center"/>
              <w:rPr>
                <w:rFonts w:eastAsia="Calibri"/>
                <w:color w:val="auto"/>
                <w:sz w:val="18"/>
                <w:szCs w:val="18"/>
              </w:rPr>
            </w:pPr>
            <w:r w:rsidRPr="00D04C53">
              <w:rPr>
                <w:rFonts w:eastAsia="Calibri"/>
                <w:color w:val="auto"/>
                <w:sz w:val="18"/>
                <w:szCs w:val="18"/>
              </w:rPr>
              <w:t>6260</w:t>
            </w:r>
          </w:p>
        </w:tc>
        <w:tc>
          <w:tcPr>
            <w:tcW w:w="810" w:type="dxa"/>
            <w:shd w:val="clear" w:color="auto" w:fill="FFFFFF"/>
            <w:vAlign w:val="center"/>
          </w:tcPr>
          <w:p w:rsidR="006B1E75" w:rsidRPr="00D04C53" w:rsidRDefault="006B1E75" w:rsidP="00231FB3">
            <w:pPr>
              <w:spacing w:line="180" w:lineRule="exact"/>
              <w:contextualSpacing/>
              <w:jc w:val="center"/>
              <w:rPr>
                <w:rFonts w:eastAsia="Calibri"/>
                <w:color w:val="auto"/>
                <w:sz w:val="18"/>
                <w:szCs w:val="18"/>
              </w:rPr>
            </w:pPr>
            <w:r w:rsidRPr="00D04C53">
              <w:rPr>
                <w:rFonts w:eastAsia="Calibri"/>
                <w:color w:val="auto"/>
                <w:sz w:val="18"/>
                <w:szCs w:val="18"/>
              </w:rPr>
              <w:t xml:space="preserve">10% </w:t>
            </w:r>
          </w:p>
        </w:tc>
        <w:tc>
          <w:tcPr>
            <w:tcW w:w="752" w:type="dxa"/>
            <w:shd w:val="clear" w:color="auto" w:fill="FFFFFF"/>
            <w:vAlign w:val="center"/>
          </w:tcPr>
          <w:p w:rsidR="006B1E75" w:rsidRPr="00D04C53" w:rsidRDefault="006B1E75" w:rsidP="00231FB3">
            <w:pPr>
              <w:spacing w:line="180" w:lineRule="exact"/>
              <w:contextualSpacing/>
              <w:jc w:val="center"/>
              <w:rPr>
                <w:rFonts w:eastAsia="Calibri"/>
                <w:color w:val="auto"/>
                <w:sz w:val="18"/>
                <w:szCs w:val="18"/>
              </w:rPr>
            </w:pPr>
            <w:r w:rsidRPr="00D04C53">
              <w:rPr>
                <w:rFonts w:eastAsia="Calibri"/>
                <w:color w:val="auto"/>
                <w:sz w:val="18"/>
                <w:szCs w:val="18"/>
              </w:rPr>
              <w:t xml:space="preserve">20040811 </w:t>
            </w:r>
          </w:p>
        </w:tc>
      </w:tr>
      <w:tr w:rsidR="006B1E75" w:rsidRPr="00FF1022" w:rsidTr="00183C25">
        <w:trPr>
          <w:trHeight w:val="188"/>
          <w:jc w:val="center"/>
        </w:trPr>
        <w:tc>
          <w:tcPr>
            <w:tcW w:w="4291" w:type="dxa"/>
            <w:gridSpan w:val="4"/>
            <w:vMerge/>
            <w:tcBorders>
              <w:bottom w:val="single" w:sz="4" w:space="0" w:color="000000"/>
              <w:right w:val="thinThickThinSmallGap" w:sz="24" w:space="0" w:color="auto"/>
            </w:tcBorders>
            <w:shd w:val="clear" w:color="auto" w:fill="FFFFFF"/>
          </w:tcPr>
          <w:p w:rsidR="006B1E75" w:rsidRPr="00231FB3" w:rsidRDefault="006B1E75" w:rsidP="00231FB3">
            <w:pPr>
              <w:spacing w:line="180" w:lineRule="exact"/>
              <w:contextualSpacing/>
              <w:jc w:val="center"/>
              <w:rPr>
                <w:rFonts w:eastAsia="Calibri"/>
                <w:color w:val="auto"/>
                <w:sz w:val="18"/>
                <w:szCs w:val="18"/>
              </w:rPr>
            </w:pPr>
          </w:p>
        </w:tc>
        <w:tc>
          <w:tcPr>
            <w:tcW w:w="4466" w:type="dxa"/>
            <w:gridSpan w:val="3"/>
            <w:tcBorders>
              <w:left w:val="thinThickThinSmallGap" w:sz="24" w:space="0" w:color="auto"/>
              <w:bottom w:val="single" w:sz="4" w:space="0" w:color="000000"/>
            </w:tcBorders>
            <w:shd w:val="clear" w:color="auto" w:fill="FFFFFF"/>
            <w:vAlign w:val="center"/>
          </w:tcPr>
          <w:p w:rsidR="006B1E75" w:rsidRPr="00D04C53" w:rsidRDefault="006B1E75" w:rsidP="006B1E75">
            <w:pPr>
              <w:spacing w:line="180" w:lineRule="exact"/>
              <w:contextualSpacing/>
              <w:jc w:val="center"/>
              <w:rPr>
                <w:rFonts w:eastAsia="Calibri"/>
                <w:color w:val="auto"/>
                <w:sz w:val="18"/>
                <w:szCs w:val="18"/>
              </w:rPr>
            </w:pPr>
            <w:r w:rsidRPr="00D04C53">
              <w:rPr>
                <w:rFonts w:eastAsia="Calibri"/>
                <w:color w:val="auto"/>
                <w:sz w:val="18"/>
                <w:szCs w:val="18"/>
              </w:rPr>
              <w:t xml:space="preserve">0% x 0/Not Service Connected x </w:t>
            </w:r>
            <w:r>
              <w:rPr>
                <w:rFonts w:eastAsia="Calibri"/>
                <w:color w:val="auto"/>
                <w:sz w:val="18"/>
                <w:szCs w:val="18"/>
              </w:rPr>
              <w:t>1</w:t>
            </w:r>
          </w:p>
        </w:tc>
        <w:tc>
          <w:tcPr>
            <w:tcW w:w="752" w:type="dxa"/>
            <w:tcBorders>
              <w:bottom w:val="single" w:sz="4" w:space="0" w:color="000000"/>
            </w:tcBorders>
            <w:shd w:val="clear" w:color="auto" w:fill="FFFFFF"/>
            <w:vAlign w:val="center"/>
          </w:tcPr>
          <w:p w:rsidR="006B1E75" w:rsidRPr="00D04C53" w:rsidRDefault="006B1E75" w:rsidP="00FD04B7">
            <w:pPr>
              <w:spacing w:line="180" w:lineRule="exact"/>
              <w:contextualSpacing/>
              <w:jc w:val="center"/>
              <w:rPr>
                <w:rFonts w:eastAsia="Calibri"/>
                <w:color w:val="auto"/>
                <w:sz w:val="18"/>
                <w:szCs w:val="18"/>
              </w:rPr>
            </w:pPr>
            <w:r w:rsidRPr="00D04C53">
              <w:rPr>
                <w:rFonts w:eastAsia="Calibri"/>
                <w:color w:val="auto"/>
                <w:sz w:val="18"/>
                <w:szCs w:val="18"/>
              </w:rPr>
              <w:t>20040811</w:t>
            </w:r>
          </w:p>
        </w:tc>
      </w:tr>
      <w:tr w:rsidR="00CC1DCF" w:rsidRPr="00FF1022" w:rsidTr="00183C25">
        <w:trPr>
          <w:trHeight w:val="242"/>
          <w:jc w:val="center"/>
        </w:trPr>
        <w:tc>
          <w:tcPr>
            <w:tcW w:w="4291" w:type="dxa"/>
            <w:gridSpan w:val="4"/>
            <w:tcBorders>
              <w:right w:val="thinThickThinSmallGap" w:sz="24" w:space="0" w:color="auto"/>
            </w:tcBorders>
            <w:shd w:val="clear" w:color="auto" w:fill="D9D9D9"/>
            <w:vAlign w:val="center"/>
          </w:tcPr>
          <w:p w:rsidR="00CC1DCF" w:rsidRPr="00231FB3" w:rsidRDefault="00CC1DCF" w:rsidP="00231FB3">
            <w:pPr>
              <w:spacing w:line="200" w:lineRule="exact"/>
              <w:contextualSpacing/>
              <w:jc w:val="center"/>
              <w:rPr>
                <w:rFonts w:eastAsia="Calibri"/>
                <w:b/>
                <w:color w:val="auto"/>
                <w:sz w:val="20"/>
              </w:rPr>
            </w:pPr>
            <w:r w:rsidRPr="00231FB3">
              <w:rPr>
                <w:rFonts w:eastAsia="Calibri"/>
                <w:b/>
                <w:color w:val="auto"/>
                <w:sz w:val="20"/>
              </w:rPr>
              <w:t xml:space="preserve">Combined:  </w:t>
            </w:r>
            <w:r>
              <w:rPr>
                <w:rFonts w:eastAsia="Calibri"/>
                <w:b/>
                <w:color w:val="auto"/>
                <w:sz w:val="20"/>
              </w:rPr>
              <w:t>0</w:t>
            </w:r>
            <w:r w:rsidRPr="00231FB3">
              <w:rPr>
                <w:rFonts w:eastAsia="Calibri"/>
                <w:b/>
                <w:color w:val="auto"/>
                <w:sz w:val="20"/>
              </w:rPr>
              <w:t>%</w:t>
            </w:r>
          </w:p>
        </w:tc>
        <w:tc>
          <w:tcPr>
            <w:tcW w:w="5218" w:type="dxa"/>
            <w:gridSpan w:val="4"/>
            <w:tcBorders>
              <w:left w:val="thinThickThinSmallGap" w:sz="24" w:space="0" w:color="auto"/>
            </w:tcBorders>
            <w:shd w:val="clear" w:color="auto" w:fill="D9D9D9"/>
            <w:vAlign w:val="center"/>
          </w:tcPr>
          <w:p w:rsidR="00CC1DCF" w:rsidRPr="00231FB3" w:rsidRDefault="00CC1DCF" w:rsidP="00231FB3">
            <w:pPr>
              <w:spacing w:line="200" w:lineRule="exact"/>
              <w:contextualSpacing/>
              <w:jc w:val="center"/>
              <w:rPr>
                <w:rFonts w:eastAsia="Calibri"/>
                <w:b/>
                <w:color w:val="auto"/>
                <w:sz w:val="20"/>
              </w:rPr>
            </w:pPr>
            <w:r w:rsidRPr="00231FB3">
              <w:rPr>
                <w:rFonts w:eastAsia="Calibri"/>
                <w:b/>
                <w:color w:val="auto"/>
                <w:sz w:val="20"/>
              </w:rPr>
              <w:t xml:space="preserve">Combined:  </w:t>
            </w:r>
            <w:r>
              <w:rPr>
                <w:rFonts w:eastAsia="Calibri"/>
                <w:b/>
                <w:color w:val="auto"/>
                <w:sz w:val="20"/>
              </w:rPr>
              <w:t>6</w:t>
            </w:r>
            <w:r w:rsidRPr="00231FB3">
              <w:rPr>
                <w:rFonts w:eastAsia="Calibri"/>
                <w:b/>
                <w:color w:val="auto"/>
                <w:sz w:val="20"/>
              </w:rPr>
              <w:t>0%</w:t>
            </w:r>
          </w:p>
        </w:tc>
      </w:tr>
    </w:tbl>
    <w:p w:rsidR="00F1737C" w:rsidRPr="00437D18" w:rsidRDefault="00437D18" w:rsidP="00BD71D8">
      <w:pPr>
        <w:pBdr>
          <w:bottom w:val="single" w:sz="12" w:space="1" w:color="auto"/>
        </w:pBdr>
        <w:tabs>
          <w:tab w:val="left" w:pos="288"/>
          <w:tab w:val="left" w:pos="4752"/>
        </w:tabs>
        <w:spacing w:line="180" w:lineRule="exact"/>
        <w:jc w:val="both"/>
        <w:rPr>
          <w:color w:val="auto"/>
          <w:sz w:val="18"/>
          <w:szCs w:val="18"/>
        </w:rPr>
      </w:pPr>
      <w:r w:rsidRPr="006937C6">
        <w:rPr>
          <w:color w:val="auto"/>
          <w:sz w:val="18"/>
          <w:szCs w:val="18"/>
        </w:rPr>
        <w:t>* VA rating based on exam most proximate to date of permanent separation.</w:t>
      </w:r>
      <w:r w:rsidR="006B1E75">
        <w:rPr>
          <w:color w:val="auto"/>
          <w:sz w:val="18"/>
          <w:szCs w:val="18"/>
        </w:rPr>
        <w:t xml:space="preserve">  ** CI was reduce</w:t>
      </w:r>
      <w:r w:rsidR="003B76A2">
        <w:rPr>
          <w:color w:val="auto"/>
          <w:sz w:val="18"/>
          <w:szCs w:val="18"/>
        </w:rPr>
        <w:t>d</w:t>
      </w:r>
      <w:r w:rsidR="006B1E75">
        <w:rPr>
          <w:color w:val="auto"/>
          <w:sz w:val="18"/>
          <w:szCs w:val="18"/>
        </w:rPr>
        <w:t xml:space="preserve"> by 10%-10%=0% coming off of TDRL due to noncompliance ref 20070927 IPEB.  *** VA rating for PTSD was increased from 50% to 100%</w:t>
      </w:r>
      <w:r w:rsidR="00685DA1">
        <w:rPr>
          <w:color w:val="auto"/>
          <w:sz w:val="18"/>
          <w:szCs w:val="18"/>
        </w:rPr>
        <w:t xml:space="preserve"> effective 20050311 for hospitalization over 21 days</w:t>
      </w:r>
      <w:r w:rsidR="00395F54">
        <w:rPr>
          <w:color w:val="auto"/>
          <w:sz w:val="18"/>
          <w:szCs w:val="18"/>
        </w:rPr>
        <w:t>.</w:t>
      </w:r>
      <w:r w:rsidR="006B1E75">
        <w:rPr>
          <w:color w:val="auto"/>
          <w:sz w:val="18"/>
          <w:szCs w:val="18"/>
        </w:rPr>
        <w:t xml:space="preserve"> </w:t>
      </w:r>
      <w:r w:rsidR="00395F54">
        <w:rPr>
          <w:color w:val="auto"/>
          <w:sz w:val="18"/>
          <w:szCs w:val="18"/>
        </w:rPr>
        <w:t xml:space="preserve">The rating was decreased </w:t>
      </w:r>
      <w:r w:rsidR="006B1E75">
        <w:rPr>
          <w:color w:val="auto"/>
          <w:sz w:val="18"/>
          <w:szCs w:val="18"/>
        </w:rPr>
        <w:t>to 70%</w:t>
      </w:r>
      <w:r w:rsidR="00685DA1">
        <w:rPr>
          <w:color w:val="auto"/>
          <w:sz w:val="18"/>
          <w:szCs w:val="18"/>
        </w:rPr>
        <w:t xml:space="preserve"> effective 20050901</w:t>
      </w:r>
      <w:r w:rsidR="006B1E75">
        <w:rPr>
          <w:color w:val="auto"/>
          <w:sz w:val="18"/>
          <w:szCs w:val="18"/>
        </w:rPr>
        <w:t>.</w:t>
      </w:r>
      <w:r w:rsidR="00395F54">
        <w:rPr>
          <w:color w:val="auto"/>
          <w:sz w:val="18"/>
          <w:szCs w:val="18"/>
        </w:rPr>
        <w:t xml:space="preserve"> The rating was continued at 70% 20080118 and increased to 100% effective 20100126.</w:t>
      </w:r>
    </w:p>
    <w:p w:rsidR="00437D18" w:rsidRPr="00391858" w:rsidRDefault="00437D18" w:rsidP="00E57A9E">
      <w:pPr>
        <w:pBdr>
          <w:bottom w:val="single" w:sz="12" w:space="1" w:color="auto"/>
        </w:pBdr>
        <w:tabs>
          <w:tab w:val="left" w:pos="288"/>
          <w:tab w:val="left" w:pos="4752"/>
        </w:tabs>
        <w:spacing w:line="240" w:lineRule="exact"/>
        <w:jc w:val="both"/>
        <w:rPr>
          <w:b/>
          <w:color w:val="auto"/>
          <w:u w:val="single"/>
        </w:rPr>
      </w:pPr>
    </w:p>
    <w:p w:rsidR="002C6E5B" w:rsidRDefault="002C6E5B" w:rsidP="00E57A9E">
      <w:pPr>
        <w:spacing w:line="240" w:lineRule="exact"/>
        <w:rPr>
          <w:color w:val="auto"/>
          <w:szCs w:val="24"/>
        </w:rPr>
      </w:pPr>
      <w:r w:rsidRPr="00396779">
        <w:rPr>
          <w:color w:val="auto"/>
          <w:szCs w:val="24"/>
          <w:u w:val="single"/>
        </w:rPr>
        <w:lastRenderedPageBreak/>
        <w:t>ANALYSIS SUMMARY</w:t>
      </w:r>
      <w:r w:rsidRPr="00396779">
        <w:rPr>
          <w:color w:val="auto"/>
          <w:szCs w:val="24"/>
        </w:rPr>
        <w:t>:</w:t>
      </w:r>
    </w:p>
    <w:p w:rsidR="002B4663" w:rsidRDefault="002B4663" w:rsidP="000722E3">
      <w:pPr>
        <w:autoSpaceDE w:val="0"/>
        <w:autoSpaceDN w:val="0"/>
        <w:adjustRightInd w:val="0"/>
        <w:spacing w:line="240" w:lineRule="exact"/>
        <w:jc w:val="both"/>
        <w:rPr>
          <w:color w:val="auto"/>
          <w:szCs w:val="24"/>
        </w:rPr>
      </w:pPr>
    </w:p>
    <w:p w:rsidR="000722E3" w:rsidRDefault="00A839E4" w:rsidP="000722E3">
      <w:pPr>
        <w:autoSpaceDE w:val="0"/>
        <w:autoSpaceDN w:val="0"/>
        <w:adjustRightInd w:val="0"/>
        <w:spacing w:line="240" w:lineRule="exact"/>
        <w:jc w:val="both"/>
        <w:rPr>
          <w:color w:val="auto"/>
          <w:szCs w:val="24"/>
        </w:rPr>
      </w:pPr>
      <w:proofErr w:type="gramStart"/>
      <w:r w:rsidRPr="00A5499C">
        <w:rPr>
          <w:rFonts w:asciiTheme="minorHAnsi" w:hAnsiTheme="minorHAnsi" w:cstheme="minorHAnsi"/>
          <w:color w:val="auto"/>
          <w:szCs w:val="24"/>
          <w:u w:val="single"/>
        </w:rPr>
        <w:t>Posttraumatic Stress Disorder</w:t>
      </w:r>
      <w:r w:rsidR="00426480" w:rsidRPr="00A5499C">
        <w:rPr>
          <w:rFonts w:asciiTheme="minorHAnsi" w:hAnsiTheme="minorHAnsi" w:cstheme="minorHAnsi"/>
          <w:color w:val="auto"/>
          <w:szCs w:val="24"/>
        </w:rPr>
        <w:t>.</w:t>
      </w:r>
      <w:proofErr w:type="gramEnd"/>
      <w:r w:rsidR="00426480" w:rsidRPr="00A5499C">
        <w:rPr>
          <w:rFonts w:asciiTheme="minorHAnsi" w:hAnsiTheme="minorHAnsi" w:cstheme="minorHAnsi"/>
          <w:color w:val="auto"/>
          <w:szCs w:val="24"/>
        </w:rPr>
        <w:t xml:space="preserve">  The CI developed </w:t>
      </w:r>
      <w:r w:rsidR="00E7072E" w:rsidRPr="00A5499C">
        <w:rPr>
          <w:rFonts w:asciiTheme="minorHAnsi" w:hAnsiTheme="minorHAnsi" w:cstheme="minorHAnsi"/>
          <w:color w:val="auto"/>
          <w:szCs w:val="24"/>
        </w:rPr>
        <w:t xml:space="preserve">depression and </w:t>
      </w:r>
      <w:r w:rsidR="00426480" w:rsidRPr="00A5499C">
        <w:rPr>
          <w:rFonts w:asciiTheme="minorHAnsi" w:hAnsiTheme="minorHAnsi" w:cstheme="minorHAnsi"/>
          <w:color w:val="auto"/>
          <w:szCs w:val="24"/>
        </w:rPr>
        <w:t>PTSD symptoms soon after his return from Iraq in September 2003.</w:t>
      </w:r>
      <w:r w:rsidR="00E7072E" w:rsidRPr="00A5499C">
        <w:rPr>
          <w:rFonts w:asciiTheme="minorHAnsi" w:hAnsiTheme="minorHAnsi" w:cstheme="minorHAnsi"/>
          <w:color w:val="auto"/>
          <w:szCs w:val="24"/>
        </w:rPr>
        <w:t xml:space="preserve">  By December 2003 he was diagnosed with PTSD and major depressive disorder (MDD)</w:t>
      </w:r>
      <w:r w:rsidR="0063410F" w:rsidRPr="00A5499C">
        <w:rPr>
          <w:rFonts w:asciiTheme="minorHAnsi" w:hAnsiTheme="minorHAnsi" w:cstheme="minorHAnsi"/>
          <w:color w:val="auto"/>
          <w:szCs w:val="24"/>
        </w:rPr>
        <w:t xml:space="preserve">, </w:t>
      </w:r>
      <w:r w:rsidR="002B4663">
        <w:rPr>
          <w:rFonts w:asciiTheme="minorHAnsi" w:hAnsiTheme="minorHAnsi" w:cstheme="minorHAnsi"/>
          <w:color w:val="auto"/>
          <w:szCs w:val="24"/>
        </w:rPr>
        <w:t xml:space="preserve">was </w:t>
      </w:r>
      <w:r w:rsidR="0063410F" w:rsidRPr="00A5499C">
        <w:rPr>
          <w:rFonts w:asciiTheme="minorHAnsi" w:hAnsiTheme="minorHAnsi" w:cstheme="minorHAnsi"/>
          <w:color w:val="auto"/>
          <w:szCs w:val="24"/>
        </w:rPr>
        <w:t>started on Lexapro but he discontinued the medication feeling that it exacerb</w:t>
      </w:r>
      <w:r w:rsidR="00A938B5" w:rsidRPr="00A5499C">
        <w:rPr>
          <w:rFonts w:asciiTheme="minorHAnsi" w:hAnsiTheme="minorHAnsi" w:cstheme="minorHAnsi"/>
          <w:color w:val="auto"/>
          <w:szCs w:val="24"/>
        </w:rPr>
        <w:t>ated his symptoms.  He had two unauthorized a</w:t>
      </w:r>
      <w:r w:rsidR="0063410F" w:rsidRPr="00A5499C">
        <w:rPr>
          <w:rFonts w:asciiTheme="minorHAnsi" w:hAnsiTheme="minorHAnsi" w:cstheme="minorHAnsi"/>
          <w:color w:val="auto"/>
          <w:szCs w:val="24"/>
        </w:rPr>
        <w:t>bsences after return from Iraq and was admitted on 8 January 2004 after locking himself in a hotel room with intent to kill himself.  Symptoms included depressed mood</w:t>
      </w:r>
      <w:r w:rsidR="00D20B97" w:rsidRPr="00A5499C">
        <w:rPr>
          <w:rFonts w:asciiTheme="minorHAnsi" w:hAnsiTheme="minorHAnsi" w:cstheme="minorHAnsi"/>
          <w:color w:val="auto"/>
          <w:szCs w:val="24"/>
        </w:rPr>
        <w:t xml:space="preserve">, flat affect, </w:t>
      </w:r>
      <w:r w:rsidR="0063410F" w:rsidRPr="00A5499C">
        <w:rPr>
          <w:rFonts w:asciiTheme="minorHAnsi" w:hAnsiTheme="minorHAnsi" w:cstheme="minorHAnsi"/>
          <w:color w:val="auto"/>
          <w:szCs w:val="24"/>
        </w:rPr>
        <w:t xml:space="preserve">suicidal ideation, </w:t>
      </w:r>
      <w:r w:rsidR="00D20B97" w:rsidRPr="00A5499C">
        <w:rPr>
          <w:rFonts w:asciiTheme="minorHAnsi" w:hAnsiTheme="minorHAnsi" w:cstheme="minorHAnsi"/>
          <w:color w:val="auto"/>
          <w:szCs w:val="24"/>
        </w:rPr>
        <w:t xml:space="preserve">anxiety, irritability, </w:t>
      </w:r>
      <w:r w:rsidR="0063410F" w:rsidRPr="00A5499C">
        <w:rPr>
          <w:rFonts w:asciiTheme="minorHAnsi" w:hAnsiTheme="minorHAnsi" w:cstheme="minorHAnsi"/>
          <w:color w:val="auto"/>
          <w:szCs w:val="24"/>
        </w:rPr>
        <w:t xml:space="preserve">psychomotor agitation, </w:t>
      </w:r>
      <w:r w:rsidR="00D20B97" w:rsidRPr="00A5499C">
        <w:rPr>
          <w:rFonts w:asciiTheme="minorHAnsi" w:hAnsiTheme="minorHAnsi" w:cstheme="minorHAnsi"/>
          <w:color w:val="auto"/>
          <w:szCs w:val="24"/>
        </w:rPr>
        <w:t>and poor insight, judgment and impulse control.  Additional symptoms during his inpatient treatment included nightmares, flashbacks</w:t>
      </w:r>
      <w:r w:rsidR="00472AB4" w:rsidRPr="00A5499C">
        <w:rPr>
          <w:rFonts w:asciiTheme="minorHAnsi" w:hAnsiTheme="minorHAnsi" w:cstheme="minorHAnsi"/>
          <w:color w:val="auto"/>
          <w:szCs w:val="24"/>
        </w:rPr>
        <w:t>,</w:t>
      </w:r>
      <w:r w:rsidR="00D20B97" w:rsidRPr="00A5499C">
        <w:rPr>
          <w:rFonts w:asciiTheme="minorHAnsi" w:hAnsiTheme="minorHAnsi" w:cstheme="minorHAnsi"/>
          <w:color w:val="auto"/>
          <w:szCs w:val="24"/>
        </w:rPr>
        <w:t xml:space="preserve"> </w:t>
      </w:r>
      <w:r w:rsidR="004333BE" w:rsidRPr="00A5499C">
        <w:rPr>
          <w:rFonts w:asciiTheme="minorHAnsi" w:hAnsiTheme="minorHAnsi" w:cstheme="minorHAnsi"/>
          <w:color w:val="auto"/>
          <w:szCs w:val="24"/>
        </w:rPr>
        <w:t xml:space="preserve">insomnia, </w:t>
      </w:r>
      <w:r w:rsidR="00D20B97" w:rsidRPr="00A5499C">
        <w:rPr>
          <w:rFonts w:asciiTheme="minorHAnsi" w:hAnsiTheme="minorHAnsi" w:cstheme="minorHAnsi"/>
          <w:color w:val="auto"/>
          <w:szCs w:val="24"/>
        </w:rPr>
        <w:t>auditory and</w:t>
      </w:r>
      <w:r w:rsidR="00472AB4" w:rsidRPr="00A5499C">
        <w:rPr>
          <w:rFonts w:asciiTheme="minorHAnsi" w:hAnsiTheme="minorHAnsi" w:cstheme="minorHAnsi"/>
          <w:color w:val="auto"/>
          <w:szCs w:val="24"/>
        </w:rPr>
        <w:t xml:space="preserve"> visual hallucinations (AVH),</w:t>
      </w:r>
      <w:r w:rsidR="00D20B97" w:rsidRPr="00A5499C">
        <w:rPr>
          <w:rFonts w:asciiTheme="minorHAnsi" w:hAnsiTheme="minorHAnsi" w:cstheme="minorHAnsi"/>
          <w:color w:val="auto"/>
          <w:szCs w:val="24"/>
        </w:rPr>
        <w:t xml:space="preserve"> olfactory hallucinations, homicidal ideation, hypervigilance, avoidance behaviors, </w:t>
      </w:r>
      <w:r w:rsidR="00161478" w:rsidRPr="00A5499C">
        <w:rPr>
          <w:rFonts w:asciiTheme="minorHAnsi" w:hAnsiTheme="minorHAnsi" w:cstheme="minorHAnsi"/>
          <w:color w:val="auto"/>
          <w:szCs w:val="24"/>
        </w:rPr>
        <w:t>and disoriented</w:t>
      </w:r>
      <w:r w:rsidR="004333BE" w:rsidRPr="00A5499C">
        <w:rPr>
          <w:rFonts w:asciiTheme="minorHAnsi" w:hAnsiTheme="minorHAnsi" w:cstheme="minorHAnsi"/>
          <w:color w:val="auto"/>
          <w:szCs w:val="24"/>
        </w:rPr>
        <w:t>/dissociative episodes</w:t>
      </w:r>
      <w:r w:rsidR="00161478" w:rsidRPr="00A5499C">
        <w:rPr>
          <w:rFonts w:asciiTheme="minorHAnsi" w:hAnsiTheme="minorHAnsi" w:cstheme="minorHAnsi"/>
          <w:color w:val="auto"/>
          <w:szCs w:val="24"/>
        </w:rPr>
        <w:t>.  During his prolonged inpatient treatment his symptoms remained difficult to control in spite of psychotherapy and multiple medication regimens.  Twice on special weeke</w:t>
      </w:r>
      <w:r w:rsidR="00E57A9E" w:rsidRPr="00A5499C">
        <w:rPr>
          <w:rFonts w:asciiTheme="minorHAnsi" w:hAnsiTheme="minorHAnsi" w:cstheme="minorHAnsi"/>
          <w:color w:val="auto"/>
          <w:szCs w:val="24"/>
        </w:rPr>
        <w:t>nd liberty he</w:t>
      </w:r>
      <w:r w:rsidR="00161478" w:rsidRPr="00A5499C">
        <w:rPr>
          <w:rFonts w:asciiTheme="minorHAnsi" w:hAnsiTheme="minorHAnsi" w:cstheme="minorHAnsi"/>
          <w:color w:val="auto"/>
          <w:szCs w:val="24"/>
        </w:rPr>
        <w:t xml:space="preserve"> returned intoxicated and would be r</w:t>
      </w:r>
      <w:r w:rsidR="00472AB4" w:rsidRPr="00A5499C">
        <w:rPr>
          <w:rFonts w:asciiTheme="minorHAnsi" w:hAnsiTheme="minorHAnsi" w:cstheme="minorHAnsi"/>
          <w:color w:val="auto"/>
          <w:szCs w:val="24"/>
        </w:rPr>
        <w:t>eferred to the alcohol rehabilitation</w:t>
      </w:r>
      <w:r w:rsidR="00161478" w:rsidRPr="00A5499C">
        <w:rPr>
          <w:rFonts w:asciiTheme="minorHAnsi" w:hAnsiTheme="minorHAnsi" w:cstheme="minorHAnsi"/>
          <w:color w:val="auto"/>
          <w:szCs w:val="24"/>
        </w:rPr>
        <w:t xml:space="preserve"> program as well.  The </w:t>
      </w:r>
      <w:r w:rsidR="00714575" w:rsidRPr="00A5499C">
        <w:rPr>
          <w:rFonts w:asciiTheme="minorHAnsi" w:hAnsiTheme="minorHAnsi" w:cstheme="minorHAnsi"/>
          <w:color w:val="auto"/>
          <w:szCs w:val="24"/>
        </w:rPr>
        <w:t>narrative summary (</w:t>
      </w:r>
      <w:r w:rsidR="00161478" w:rsidRPr="00A5499C">
        <w:rPr>
          <w:rFonts w:asciiTheme="minorHAnsi" w:hAnsiTheme="minorHAnsi" w:cstheme="minorHAnsi"/>
          <w:color w:val="auto"/>
          <w:szCs w:val="24"/>
        </w:rPr>
        <w:t>NARSUM</w:t>
      </w:r>
      <w:r w:rsidR="00714575" w:rsidRPr="00A5499C">
        <w:rPr>
          <w:rFonts w:asciiTheme="minorHAnsi" w:hAnsiTheme="minorHAnsi" w:cstheme="minorHAnsi"/>
          <w:color w:val="auto"/>
          <w:szCs w:val="24"/>
        </w:rPr>
        <w:t>)</w:t>
      </w:r>
      <w:r w:rsidR="00161478" w:rsidRPr="00A5499C">
        <w:rPr>
          <w:rFonts w:asciiTheme="minorHAnsi" w:hAnsiTheme="minorHAnsi" w:cstheme="minorHAnsi"/>
          <w:color w:val="auto"/>
          <w:szCs w:val="24"/>
        </w:rPr>
        <w:t xml:space="preserve"> on </w:t>
      </w:r>
      <w:r w:rsidR="004333BE" w:rsidRPr="00A5499C">
        <w:rPr>
          <w:rFonts w:asciiTheme="minorHAnsi" w:hAnsiTheme="minorHAnsi" w:cstheme="minorHAnsi"/>
          <w:color w:val="auto"/>
          <w:szCs w:val="24"/>
        </w:rPr>
        <w:t>14 April 2004, five months pre-separation</w:t>
      </w:r>
      <w:r w:rsidR="00E927E2" w:rsidRPr="00A5499C">
        <w:rPr>
          <w:rFonts w:asciiTheme="minorHAnsi" w:hAnsiTheme="minorHAnsi" w:cstheme="minorHAnsi"/>
          <w:color w:val="auto"/>
          <w:szCs w:val="24"/>
        </w:rPr>
        <w:t xml:space="preserve"> t</w:t>
      </w:r>
      <w:r w:rsidR="00E927E2" w:rsidRPr="00AF695A">
        <w:rPr>
          <w:rFonts w:asciiTheme="minorHAnsi" w:hAnsiTheme="minorHAnsi" w:cstheme="minorHAnsi"/>
          <w:color w:val="auto"/>
          <w:szCs w:val="24"/>
        </w:rPr>
        <w:t>o the TDRL</w:t>
      </w:r>
      <w:r w:rsidR="004333BE" w:rsidRPr="00AF695A">
        <w:rPr>
          <w:rFonts w:asciiTheme="minorHAnsi" w:hAnsiTheme="minorHAnsi" w:cstheme="minorHAnsi"/>
          <w:color w:val="auto"/>
          <w:szCs w:val="24"/>
        </w:rPr>
        <w:t>, n</w:t>
      </w:r>
      <w:r w:rsidR="004333BE" w:rsidRPr="00A5499C">
        <w:rPr>
          <w:rFonts w:asciiTheme="minorHAnsi" w:hAnsiTheme="minorHAnsi" w:cstheme="minorHAnsi"/>
          <w:color w:val="auto"/>
          <w:szCs w:val="24"/>
        </w:rPr>
        <w:t>oted combat related stressors and symptoms as listed above</w:t>
      </w:r>
      <w:r w:rsidR="000E68B0" w:rsidRPr="00A5499C">
        <w:rPr>
          <w:rFonts w:asciiTheme="minorHAnsi" w:hAnsiTheme="minorHAnsi" w:cstheme="minorHAnsi"/>
          <w:color w:val="auto"/>
          <w:szCs w:val="24"/>
        </w:rPr>
        <w:t>.  The Axis I diagnoses were PTSD, chronic and MDD, severe</w:t>
      </w:r>
      <w:r w:rsidR="00E927E2" w:rsidRPr="00A5499C">
        <w:rPr>
          <w:rFonts w:asciiTheme="minorHAnsi" w:hAnsiTheme="minorHAnsi" w:cstheme="minorHAnsi"/>
          <w:color w:val="auto"/>
          <w:szCs w:val="24"/>
        </w:rPr>
        <w:t xml:space="preserve"> without psychotic features.  The Global Assessment of Functioning (GAF) was 41-50 at admission and 51-60 at discharge.  Military impairment was determined to be severe and civilian/social was moderate. </w:t>
      </w:r>
      <w:r w:rsidR="00AF695A">
        <w:rPr>
          <w:rFonts w:asciiTheme="minorHAnsi" w:hAnsiTheme="minorHAnsi" w:cstheme="minorHAnsi"/>
          <w:color w:val="auto"/>
          <w:szCs w:val="24"/>
        </w:rPr>
        <w:t xml:space="preserve"> The non-medical a</w:t>
      </w:r>
      <w:r w:rsidR="00BC1BA5">
        <w:rPr>
          <w:rFonts w:asciiTheme="minorHAnsi" w:hAnsiTheme="minorHAnsi" w:cstheme="minorHAnsi"/>
          <w:color w:val="auto"/>
          <w:szCs w:val="24"/>
        </w:rPr>
        <w:t>ssessment</w:t>
      </w:r>
      <w:r w:rsidR="002338EE">
        <w:rPr>
          <w:rFonts w:asciiTheme="minorHAnsi" w:hAnsiTheme="minorHAnsi" w:cstheme="minorHAnsi"/>
          <w:color w:val="auto"/>
          <w:szCs w:val="24"/>
        </w:rPr>
        <w:t xml:space="preserve"> (NMA)</w:t>
      </w:r>
      <w:r w:rsidR="00BC1BA5">
        <w:rPr>
          <w:rFonts w:asciiTheme="minorHAnsi" w:hAnsiTheme="minorHAnsi" w:cstheme="minorHAnsi"/>
          <w:color w:val="auto"/>
          <w:szCs w:val="24"/>
        </w:rPr>
        <w:t xml:space="preserve">, three </w:t>
      </w:r>
      <w:r w:rsidR="00BC1BA5" w:rsidRPr="00A5499C">
        <w:rPr>
          <w:rFonts w:asciiTheme="minorHAnsi" w:hAnsiTheme="minorHAnsi" w:cstheme="minorHAnsi"/>
          <w:color w:val="auto"/>
          <w:szCs w:val="24"/>
        </w:rPr>
        <w:t>month</w:t>
      </w:r>
      <w:r w:rsidR="00BC1BA5">
        <w:rPr>
          <w:rFonts w:asciiTheme="minorHAnsi" w:hAnsiTheme="minorHAnsi" w:cstheme="minorHAnsi"/>
          <w:color w:val="auto"/>
          <w:szCs w:val="24"/>
        </w:rPr>
        <w:t>s</w:t>
      </w:r>
      <w:r w:rsidR="00BC1BA5" w:rsidRPr="00A5499C">
        <w:rPr>
          <w:rFonts w:asciiTheme="minorHAnsi" w:hAnsiTheme="minorHAnsi" w:cstheme="minorHAnsi"/>
          <w:color w:val="auto"/>
          <w:szCs w:val="24"/>
        </w:rPr>
        <w:t xml:space="preserve"> pre-separation to the TDRL</w:t>
      </w:r>
      <w:r w:rsidR="00BC1BA5">
        <w:rPr>
          <w:rFonts w:asciiTheme="minorHAnsi" w:hAnsiTheme="minorHAnsi" w:cstheme="minorHAnsi"/>
          <w:color w:val="auto"/>
          <w:szCs w:val="24"/>
        </w:rPr>
        <w:t xml:space="preserve">, did not recommend a period of limited duty, noting that he could not fire a weapon or be deployed and was unfit for duty. </w:t>
      </w:r>
      <w:r w:rsidR="00E927E2" w:rsidRPr="00A5499C">
        <w:rPr>
          <w:rFonts w:asciiTheme="minorHAnsi" w:hAnsiTheme="minorHAnsi" w:cstheme="minorHAnsi"/>
          <w:color w:val="auto"/>
          <w:szCs w:val="24"/>
        </w:rPr>
        <w:t xml:space="preserve"> The VA </w:t>
      </w:r>
      <w:r w:rsidR="00AF695A">
        <w:rPr>
          <w:rFonts w:asciiTheme="minorHAnsi" w:hAnsiTheme="minorHAnsi" w:cstheme="minorHAnsi"/>
          <w:color w:val="auto"/>
          <w:szCs w:val="24"/>
        </w:rPr>
        <w:t>Compensation and Pension (</w:t>
      </w:r>
      <w:r w:rsidR="00E927E2" w:rsidRPr="00AF695A">
        <w:rPr>
          <w:rFonts w:asciiTheme="minorHAnsi" w:hAnsiTheme="minorHAnsi" w:cstheme="minorHAnsi"/>
          <w:color w:val="auto"/>
          <w:szCs w:val="24"/>
        </w:rPr>
        <w:t>C&amp;P</w:t>
      </w:r>
      <w:r w:rsidR="00AF695A">
        <w:rPr>
          <w:rFonts w:asciiTheme="minorHAnsi" w:hAnsiTheme="minorHAnsi" w:cstheme="minorHAnsi"/>
          <w:color w:val="auto"/>
          <w:szCs w:val="24"/>
        </w:rPr>
        <w:t>)</w:t>
      </w:r>
      <w:r w:rsidR="00E927E2" w:rsidRPr="00A5499C">
        <w:rPr>
          <w:rFonts w:asciiTheme="minorHAnsi" w:hAnsiTheme="minorHAnsi" w:cstheme="minorHAnsi"/>
          <w:color w:val="auto"/>
          <w:szCs w:val="24"/>
        </w:rPr>
        <w:t xml:space="preserve"> PTSD examination on</w:t>
      </w:r>
      <w:r w:rsidR="008045A0" w:rsidRPr="00A5499C">
        <w:rPr>
          <w:rFonts w:asciiTheme="minorHAnsi" w:hAnsiTheme="minorHAnsi" w:cstheme="minorHAnsi"/>
          <w:color w:val="auto"/>
          <w:szCs w:val="24"/>
        </w:rPr>
        <w:t xml:space="preserve"> 11 August 2004, one month pre-separation to the TDRL, </w:t>
      </w:r>
      <w:r w:rsidR="00A5499C" w:rsidRPr="00A5499C">
        <w:rPr>
          <w:rFonts w:asciiTheme="minorHAnsi" w:hAnsiTheme="minorHAnsi" w:cstheme="minorHAnsi"/>
          <w:color w:val="auto"/>
          <w:szCs w:val="24"/>
        </w:rPr>
        <w:t>also reported similar PTSD symptoms as well as chronic anxiety and chest tightness, which was worse in groups or crowds.</w:t>
      </w:r>
      <w:r w:rsidR="002B4663">
        <w:rPr>
          <w:rFonts w:asciiTheme="minorHAnsi" w:hAnsiTheme="minorHAnsi" w:cstheme="minorHAnsi"/>
          <w:color w:val="auto"/>
          <w:szCs w:val="24"/>
        </w:rPr>
        <w:t xml:space="preserve">  The CI</w:t>
      </w:r>
      <w:r w:rsidR="00A5499C">
        <w:rPr>
          <w:rFonts w:asciiTheme="minorHAnsi" w:hAnsiTheme="minorHAnsi" w:cstheme="minorHAnsi"/>
          <w:color w:val="auto"/>
          <w:szCs w:val="24"/>
        </w:rPr>
        <w:t xml:space="preserve"> stated that medications did help</w:t>
      </w:r>
      <w:r w:rsidR="00D37029">
        <w:rPr>
          <w:rFonts w:asciiTheme="minorHAnsi" w:hAnsiTheme="minorHAnsi" w:cstheme="minorHAnsi"/>
          <w:color w:val="auto"/>
          <w:szCs w:val="24"/>
        </w:rPr>
        <w:t xml:space="preserve"> with no evidence for noncompliance.  The Axis I diagnosis was PTSD</w:t>
      </w:r>
      <w:r w:rsidR="00D37029" w:rsidRPr="00A5499C">
        <w:rPr>
          <w:rFonts w:asciiTheme="minorHAnsi" w:hAnsiTheme="minorHAnsi" w:cstheme="minorHAnsi"/>
          <w:color w:val="auto"/>
          <w:szCs w:val="24"/>
        </w:rPr>
        <w:t xml:space="preserve"> </w:t>
      </w:r>
      <w:r w:rsidR="00D37029">
        <w:rPr>
          <w:rFonts w:asciiTheme="minorHAnsi" w:hAnsiTheme="minorHAnsi" w:cstheme="minorHAnsi"/>
          <w:color w:val="auto"/>
          <w:szCs w:val="24"/>
        </w:rPr>
        <w:t>and the GAF</w:t>
      </w:r>
      <w:r w:rsidR="00D37029" w:rsidRPr="00A5499C">
        <w:rPr>
          <w:rFonts w:asciiTheme="minorHAnsi" w:hAnsiTheme="minorHAnsi" w:cstheme="minorHAnsi"/>
          <w:color w:val="auto"/>
          <w:szCs w:val="24"/>
        </w:rPr>
        <w:t xml:space="preserve"> was</w:t>
      </w:r>
      <w:r w:rsidR="00D37029">
        <w:rPr>
          <w:rFonts w:asciiTheme="minorHAnsi" w:hAnsiTheme="minorHAnsi" w:cstheme="minorHAnsi"/>
          <w:color w:val="auto"/>
          <w:szCs w:val="24"/>
        </w:rPr>
        <w:t xml:space="preserve"> 50.</w:t>
      </w:r>
      <w:r w:rsidR="000722E3">
        <w:rPr>
          <w:rFonts w:asciiTheme="minorHAnsi" w:hAnsiTheme="minorHAnsi" w:cstheme="minorHAnsi"/>
          <w:color w:val="auto"/>
          <w:szCs w:val="24"/>
        </w:rPr>
        <w:t xml:space="preserve">  </w:t>
      </w:r>
      <w:r w:rsidR="00472AB4" w:rsidRPr="00D04C53">
        <w:rPr>
          <w:color w:val="auto"/>
          <w:szCs w:val="24"/>
        </w:rPr>
        <w:t xml:space="preserve">The </w:t>
      </w:r>
      <w:r w:rsidR="007A4CD1">
        <w:rPr>
          <w:color w:val="auto"/>
          <w:szCs w:val="24"/>
        </w:rPr>
        <w:t>IPEB</w:t>
      </w:r>
      <w:r w:rsidR="00472AB4" w:rsidRPr="00D04C53">
        <w:rPr>
          <w:color w:val="auto"/>
          <w:szCs w:val="24"/>
        </w:rPr>
        <w:t xml:space="preserve"> </w:t>
      </w:r>
      <w:r w:rsidR="00472AB4">
        <w:rPr>
          <w:color w:val="auto"/>
          <w:szCs w:val="24"/>
        </w:rPr>
        <w:t xml:space="preserve">on 29 June 2004, two months before TDRL placement, </w:t>
      </w:r>
      <w:r w:rsidR="00472AB4" w:rsidRPr="00D04C53">
        <w:rPr>
          <w:color w:val="auto"/>
          <w:szCs w:val="24"/>
        </w:rPr>
        <w:t xml:space="preserve">adjudicated the </w:t>
      </w:r>
      <w:r w:rsidR="00472AB4">
        <w:rPr>
          <w:color w:val="auto"/>
          <w:szCs w:val="24"/>
        </w:rPr>
        <w:t>PTSD</w:t>
      </w:r>
      <w:r w:rsidR="00472AB4" w:rsidRPr="00D04C53">
        <w:rPr>
          <w:color w:val="auto"/>
          <w:szCs w:val="24"/>
        </w:rPr>
        <w:t xml:space="preserve"> condition</w:t>
      </w:r>
      <w:r w:rsidR="00472AB4">
        <w:rPr>
          <w:color w:val="auto"/>
          <w:szCs w:val="24"/>
        </w:rPr>
        <w:t>, code 9411,</w:t>
      </w:r>
      <w:r w:rsidR="00472AB4" w:rsidRPr="00D04C53">
        <w:rPr>
          <w:color w:val="auto"/>
          <w:szCs w:val="24"/>
        </w:rPr>
        <w:t xml:space="preserve"> </w:t>
      </w:r>
      <w:r w:rsidR="00472AB4">
        <w:rPr>
          <w:color w:val="auto"/>
          <w:szCs w:val="24"/>
        </w:rPr>
        <w:t>and the MDD condition</w:t>
      </w:r>
      <w:r w:rsidR="007A4CD1">
        <w:rPr>
          <w:color w:val="auto"/>
          <w:szCs w:val="24"/>
        </w:rPr>
        <w:t>, code 9434,</w:t>
      </w:r>
      <w:r w:rsidR="00472AB4">
        <w:rPr>
          <w:color w:val="auto"/>
          <w:szCs w:val="24"/>
        </w:rPr>
        <w:t xml:space="preserve"> as unfitting, rating each at</w:t>
      </w:r>
      <w:r w:rsidR="00472AB4" w:rsidRPr="00D04C53">
        <w:rPr>
          <w:color w:val="auto"/>
          <w:szCs w:val="24"/>
        </w:rPr>
        <w:t xml:space="preserve"> </w:t>
      </w:r>
      <w:r w:rsidR="00472AB4">
        <w:rPr>
          <w:color w:val="auto"/>
          <w:szCs w:val="24"/>
        </w:rPr>
        <w:t>3</w:t>
      </w:r>
      <w:r w:rsidR="00472AB4" w:rsidRPr="00D04C53">
        <w:rPr>
          <w:color w:val="auto"/>
          <w:szCs w:val="24"/>
        </w:rPr>
        <w:t>0%</w:t>
      </w:r>
      <w:r w:rsidR="00472AB4">
        <w:rPr>
          <w:color w:val="auto"/>
          <w:szCs w:val="24"/>
        </w:rPr>
        <w:t xml:space="preserve"> for a combined 50% TDRL rating.</w:t>
      </w:r>
      <w:r w:rsidR="00395F54">
        <w:rPr>
          <w:color w:val="auto"/>
          <w:szCs w:val="24"/>
        </w:rPr>
        <w:t xml:space="preserve"> </w:t>
      </w:r>
      <w:r w:rsidR="00AF695A">
        <w:rPr>
          <w:color w:val="auto"/>
          <w:szCs w:val="24"/>
        </w:rPr>
        <w:t xml:space="preserve"> </w:t>
      </w:r>
      <w:r w:rsidR="00395F54">
        <w:rPr>
          <w:color w:val="auto"/>
          <w:szCs w:val="24"/>
        </w:rPr>
        <w:t xml:space="preserve">The </w:t>
      </w:r>
      <w:r w:rsidR="008E0557">
        <w:rPr>
          <w:color w:val="auto"/>
          <w:szCs w:val="24"/>
        </w:rPr>
        <w:t>Board</w:t>
      </w:r>
      <w:r w:rsidR="00395F54">
        <w:rPr>
          <w:color w:val="auto"/>
          <w:szCs w:val="24"/>
        </w:rPr>
        <w:t xml:space="preserve"> notes this rating schema is not in compliance with </w:t>
      </w:r>
      <w:r w:rsidR="008E0557">
        <w:rPr>
          <w:color w:val="auto"/>
          <w:szCs w:val="24"/>
        </w:rPr>
        <w:t xml:space="preserve">the VA’s usual practice of combining all psychiatric diagnoses and rating impairment based on the overall impact on occupational and social impairment. </w:t>
      </w:r>
      <w:r w:rsidR="00AF695A">
        <w:rPr>
          <w:color w:val="auto"/>
          <w:szCs w:val="24"/>
        </w:rPr>
        <w:t xml:space="preserve"> </w:t>
      </w:r>
      <w:r w:rsidR="008E0557">
        <w:rPr>
          <w:color w:val="auto"/>
          <w:szCs w:val="24"/>
        </w:rPr>
        <w:t>However, the overall impairment determined was equivalent to the 50% rating determined by the VA.</w:t>
      </w:r>
      <w:r w:rsidR="00395F54" w:rsidRPr="00E172AC">
        <w:rPr>
          <w:rFonts w:eastAsia="Calibri"/>
          <w:color w:val="000000"/>
          <w:szCs w:val="24"/>
        </w:rPr>
        <w:t xml:space="preserve"> </w:t>
      </w:r>
      <w:r w:rsidR="00AF695A">
        <w:rPr>
          <w:color w:val="auto"/>
          <w:szCs w:val="24"/>
        </w:rPr>
        <w:t xml:space="preserve"> The VA rating d</w:t>
      </w:r>
      <w:r w:rsidR="00472AB4">
        <w:rPr>
          <w:color w:val="auto"/>
          <w:szCs w:val="24"/>
        </w:rPr>
        <w:t xml:space="preserve">ecision on 5 November 2004, two months after placement on the TDRL, service connected the PTSD with MDD condition, code 9411, with a </w:t>
      </w:r>
      <w:r w:rsidR="007A4CD1">
        <w:rPr>
          <w:color w:val="auto"/>
          <w:szCs w:val="24"/>
        </w:rPr>
        <w:t xml:space="preserve">50% rating.  </w:t>
      </w:r>
    </w:p>
    <w:p w:rsidR="000722E3" w:rsidRDefault="000722E3" w:rsidP="000722E3">
      <w:pPr>
        <w:autoSpaceDE w:val="0"/>
        <w:autoSpaceDN w:val="0"/>
        <w:adjustRightInd w:val="0"/>
        <w:spacing w:line="240" w:lineRule="exact"/>
        <w:jc w:val="both"/>
        <w:rPr>
          <w:color w:val="auto"/>
          <w:szCs w:val="24"/>
        </w:rPr>
      </w:pPr>
    </w:p>
    <w:p w:rsidR="00A839E4" w:rsidRPr="000722E3" w:rsidRDefault="007A4CD1" w:rsidP="000722E3">
      <w:pPr>
        <w:autoSpaceDE w:val="0"/>
        <w:autoSpaceDN w:val="0"/>
        <w:adjustRightInd w:val="0"/>
        <w:spacing w:line="240" w:lineRule="exact"/>
        <w:jc w:val="both"/>
        <w:rPr>
          <w:rFonts w:asciiTheme="minorHAnsi" w:hAnsiTheme="minorHAnsi" w:cstheme="minorHAnsi"/>
          <w:color w:val="auto"/>
          <w:szCs w:val="24"/>
        </w:rPr>
      </w:pPr>
      <w:r>
        <w:rPr>
          <w:color w:val="auto"/>
          <w:szCs w:val="24"/>
        </w:rPr>
        <w:t xml:space="preserve">The IPEB on 27 September 2007, three years after placement on the TDRL and three months before separation from the TDRL, adjudicated the PTSD condition, code 9411, with a 10% rating with the </w:t>
      </w:r>
      <w:r w:rsidRPr="00C756A3">
        <w:rPr>
          <w:color w:val="auto"/>
          <w:szCs w:val="24"/>
        </w:rPr>
        <w:t>rating reduced to 0% for noncompliance.</w:t>
      </w:r>
      <w:r>
        <w:rPr>
          <w:color w:val="auto"/>
          <w:szCs w:val="24"/>
        </w:rPr>
        <w:t xml:space="preserve">  MDD was determined to be a related category II condition.  </w:t>
      </w:r>
      <w:r w:rsidRPr="007A4CD1">
        <w:rPr>
          <w:color w:val="auto"/>
          <w:szCs w:val="24"/>
        </w:rPr>
        <w:t xml:space="preserve">Although the IPEB found that </w:t>
      </w:r>
      <w:r w:rsidR="00BC1BA5">
        <w:rPr>
          <w:color w:val="auto"/>
          <w:szCs w:val="24"/>
        </w:rPr>
        <w:t xml:space="preserve">the </w:t>
      </w:r>
      <w:r w:rsidRPr="007A4CD1">
        <w:rPr>
          <w:color w:val="auto"/>
          <w:szCs w:val="24"/>
        </w:rPr>
        <w:t xml:space="preserve">MDD condition was independently unfitting, separating the psychiatric impairment due to PTSD from that due to MDD requires undue speculation and is a moot exercise for practical purposes.  </w:t>
      </w:r>
      <w:r w:rsidRPr="00DC7FC7">
        <w:rPr>
          <w:color w:val="auto"/>
          <w:szCs w:val="24"/>
        </w:rPr>
        <w:t>The psy</w:t>
      </w:r>
      <w:r w:rsidRPr="007A4CD1">
        <w:rPr>
          <w:color w:val="auto"/>
          <w:szCs w:val="24"/>
        </w:rPr>
        <w:t xml:space="preserve">chiatric impairment from the PTSD and MDD conditions must be combined under a single §4.130 rating unless the symptoms and impairment are distinctly apportioned by the examiner.  Since this was not the case, the Board will rate the total psychiatric </w:t>
      </w:r>
      <w:r w:rsidRPr="004D2712">
        <w:rPr>
          <w:color w:val="auto"/>
          <w:szCs w:val="24"/>
        </w:rPr>
        <w:t xml:space="preserve">impairment </w:t>
      </w:r>
      <w:r w:rsidR="00BC1BA5">
        <w:rPr>
          <w:color w:val="auto"/>
          <w:szCs w:val="24"/>
        </w:rPr>
        <w:t>as if the two</w:t>
      </w:r>
      <w:r w:rsidR="004D2712" w:rsidRPr="004D2712">
        <w:rPr>
          <w:color w:val="auto"/>
          <w:szCs w:val="24"/>
        </w:rPr>
        <w:t xml:space="preserve"> conditions were a single unfitting condition under code 9411 for</w:t>
      </w:r>
      <w:r w:rsidRPr="004D2712">
        <w:rPr>
          <w:color w:val="auto"/>
          <w:szCs w:val="24"/>
        </w:rPr>
        <w:t xml:space="preserve"> PTSD</w:t>
      </w:r>
      <w:r w:rsidR="00125A6B">
        <w:rPr>
          <w:color w:val="auto"/>
          <w:szCs w:val="24"/>
        </w:rPr>
        <w:t xml:space="preserve"> with MDD</w:t>
      </w:r>
      <w:r w:rsidRPr="009611FC">
        <w:rPr>
          <w:iCs/>
          <w:color w:val="auto"/>
          <w:szCs w:val="24"/>
        </w:rPr>
        <w:t>.</w:t>
      </w:r>
      <w:r w:rsidR="007A5AA9">
        <w:rPr>
          <w:iCs/>
          <w:color w:val="auto"/>
          <w:szCs w:val="24"/>
        </w:rPr>
        <w:t xml:space="preserve">  </w:t>
      </w:r>
      <w:r w:rsidR="007A5AA9">
        <w:rPr>
          <w:rFonts w:asciiTheme="minorHAnsi" w:hAnsiTheme="minorHAnsi"/>
          <w:color w:val="auto"/>
          <w:szCs w:val="24"/>
        </w:rPr>
        <w:t>The IPEB rationale noted that the PTSD symptoms were “not too bad” with no medications and current employment.  The 10% assigned was apparently reduced to 0% due to noncompliance with medication treatment recommendations</w:t>
      </w:r>
      <w:r w:rsidR="007A5AA9" w:rsidRPr="00C756A3">
        <w:rPr>
          <w:rFonts w:asciiTheme="minorHAnsi" w:hAnsiTheme="minorHAnsi"/>
          <w:color w:val="auto"/>
          <w:szCs w:val="24"/>
        </w:rPr>
        <w:t xml:space="preserve">.  </w:t>
      </w:r>
      <w:r w:rsidR="00E35843" w:rsidRPr="00C756A3">
        <w:rPr>
          <w:color w:val="auto"/>
        </w:rPr>
        <w:t>The DoDI 1332.39 prerogative for reducing a rating solely for non-compliance is not applicable to the Board’s recommendations; although, the Board applies the tenants of accepted medical principles (IAW DoDI 1332.38), and may make fundamental deductions consistent</w:t>
      </w:r>
      <w:r w:rsidR="00DC7FC7">
        <w:rPr>
          <w:color w:val="auto"/>
        </w:rPr>
        <w:t xml:space="preserve"> with medical facts that are </w:t>
      </w:r>
      <w:r w:rsidR="00E35843" w:rsidRPr="00C756A3">
        <w:rPr>
          <w:color w:val="auto"/>
        </w:rPr>
        <w:t>reasonable and logical as to</w:t>
      </w:r>
      <w:r w:rsidR="00E35843" w:rsidRPr="009611FC">
        <w:rPr>
          <w:color w:val="auto"/>
        </w:rPr>
        <w:t xml:space="preserve"> create a virtual certainty that they are correct.  Given the mental disorder overlay of PTSD with the CI’s MDD, it is difficult to support a reduced rating due to not following recommended treatment plans which can be considered linked to the mental health aspects of the CI’s c</w:t>
      </w:r>
      <w:r w:rsidR="000722E3">
        <w:rPr>
          <w:color w:val="auto"/>
        </w:rPr>
        <w:t xml:space="preserve">ondition.  Additionally </w:t>
      </w:r>
      <w:r w:rsidR="000722E3">
        <w:rPr>
          <w:color w:val="auto"/>
        </w:rPr>
        <w:lastRenderedPageBreak/>
        <w:t xml:space="preserve">service treatment </w:t>
      </w:r>
      <w:r w:rsidR="00E35843" w:rsidRPr="009611FC">
        <w:rPr>
          <w:color w:val="auto"/>
        </w:rPr>
        <w:t>records indicate substantial symptoms while following treatment recommendations.</w:t>
      </w:r>
    </w:p>
    <w:p w:rsidR="004D2712" w:rsidRDefault="004D2712" w:rsidP="004D2712">
      <w:pPr>
        <w:tabs>
          <w:tab w:val="left" w:pos="288"/>
          <w:tab w:val="left" w:pos="4752"/>
        </w:tabs>
        <w:spacing w:line="240" w:lineRule="exact"/>
        <w:jc w:val="both"/>
        <w:rPr>
          <w:color w:val="auto"/>
          <w:szCs w:val="24"/>
        </w:rPr>
      </w:pPr>
    </w:p>
    <w:p w:rsidR="00953382" w:rsidRDefault="00A7436A" w:rsidP="00A7436A">
      <w:pPr>
        <w:tabs>
          <w:tab w:val="left" w:pos="288"/>
          <w:tab w:val="left" w:pos="4752"/>
        </w:tabs>
        <w:spacing w:line="240" w:lineRule="exact"/>
        <w:jc w:val="both"/>
        <w:rPr>
          <w:rFonts w:asciiTheme="minorHAnsi" w:hAnsiTheme="minorHAnsi"/>
          <w:color w:val="auto"/>
          <w:szCs w:val="24"/>
        </w:rPr>
      </w:pPr>
      <w:r w:rsidRPr="00A7436A">
        <w:rPr>
          <w:color w:val="auto"/>
          <w:szCs w:val="24"/>
        </w:rPr>
        <w:t xml:space="preserve">The </w:t>
      </w:r>
      <w:r>
        <w:rPr>
          <w:color w:val="auto"/>
          <w:szCs w:val="24"/>
        </w:rPr>
        <w:t>I</w:t>
      </w:r>
      <w:r w:rsidRPr="00A7436A">
        <w:rPr>
          <w:color w:val="auto"/>
          <w:szCs w:val="24"/>
        </w:rPr>
        <w:t xml:space="preserve">PEB rating at final separation, as described above, was derived from </w:t>
      </w:r>
      <w:proofErr w:type="spellStart"/>
      <w:r w:rsidRPr="00A7436A">
        <w:rPr>
          <w:color w:val="auto"/>
          <w:szCs w:val="24"/>
        </w:rPr>
        <w:t>DoDI</w:t>
      </w:r>
      <w:proofErr w:type="spellEnd"/>
      <w:r w:rsidRPr="00A7436A">
        <w:rPr>
          <w:color w:val="auto"/>
          <w:szCs w:val="24"/>
        </w:rPr>
        <w:t xml:space="preserve"> 1332.39 and preceded the promulgation of the National Defense Authorization Act (NDAA) 2008 mandate for DoD adherence to the </w:t>
      </w:r>
      <w:r>
        <w:rPr>
          <w:color w:val="auto"/>
          <w:szCs w:val="24"/>
        </w:rPr>
        <w:t xml:space="preserve">VASRD </w:t>
      </w:r>
      <w:r w:rsidRPr="00A7436A">
        <w:rPr>
          <w:color w:val="auto"/>
          <w:szCs w:val="24"/>
        </w:rPr>
        <w:t>§4.129.</w:t>
      </w:r>
      <w:r>
        <w:rPr>
          <w:color w:val="auto"/>
          <w:szCs w:val="24"/>
        </w:rPr>
        <w:t xml:space="preserve"> </w:t>
      </w:r>
      <w:r w:rsidRPr="00A7436A">
        <w:rPr>
          <w:color w:val="auto"/>
          <w:szCs w:val="24"/>
        </w:rPr>
        <w:t xml:space="preserve"> IAW </w:t>
      </w:r>
      <w:proofErr w:type="spellStart"/>
      <w:r w:rsidRPr="00A7436A">
        <w:rPr>
          <w:color w:val="auto"/>
          <w:szCs w:val="24"/>
        </w:rPr>
        <w:t>DoDI</w:t>
      </w:r>
      <w:proofErr w:type="spellEnd"/>
      <w:r w:rsidRPr="00A7436A">
        <w:rPr>
          <w:color w:val="auto"/>
          <w:szCs w:val="24"/>
        </w:rPr>
        <w:t xml:space="preserve"> 6040.44 and </w:t>
      </w:r>
      <w:proofErr w:type="spellStart"/>
      <w:proofErr w:type="gramStart"/>
      <w:r w:rsidRPr="00A7436A">
        <w:rPr>
          <w:color w:val="auto"/>
          <w:szCs w:val="24"/>
        </w:rPr>
        <w:t>DoD</w:t>
      </w:r>
      <w:proofErr w:type="spellEnd"/>
      <w:proofErr w:type="gramEnd"/>
      <w:r w:rsidRPr="00A7436A">
        <w:rPr>
          <w:color w:val="auto"/>
          <w:szCs w:val="24"/>
        </w:rPr>
        <w:t xml:space="preserve"> guidance (which applies current VASRD 4.129 to all Board cases); the Board is obligated to recommend a minimum 50% PTSD rating for the period on the TDRL.  Since the Service was in compliance with the §4.129 TDRL requirement, the Board need not apply a constructive TDRL rating interval in this case; although, the 50% minimum TDRL rating remains applicable as above, as held by the Federal court in the Sabo V. United States class action settlement.  The Board must then determine the most appropriate fit with VASRD 4.130 criteria at the end of the TDRL interval for its permanent rating recommendation.  </w:t>
      </w:r>
      <w:r w:rsidR="007776BF">
        <w:rPr>
          <w:rFonts w:asciiTheme="minorHAnsi" w:hAnsiTheme="minorHAnsi"/>
          <w:color w:val="auto"/>
          <w:szCs w:val="24"/>
        </w:rPr>
        <w:t xml:space="preserve">In this case the CI was on the TDRL for three years and three months.  </w:t>
      </w:r>
      <w:r w:rsidR="007776BF" w:rsidRPr="00D1519B">
        <w:rPr>
          <w:rFonts w:asciiTheme="minorHAnsi" w:hAnsiTheme="minorHAnsi"/>
          <w:color w:val="auto"/>
          <w:szCs w:val="24"/>
        </w:rPr>
        <w:t xml:space="preserve">The most proximate source of comprehensive evidence on which to base the permanent rating recommendation in this case is the </w:t>
      </w:r>
      <w:r w:rsidR="008222AC">
        <w:rPr>
          <w:rFonts w:asciiTheme="minorHAnsi" w:hAnsiTheme="minorHAnsi"/>
          <w:color w:val="auto"/>
          <w:szCs w:val="24"/>
        </w:rPr>
        <w:t>TDRL NARSUM</w:t>
      </w:r>
      <w:r w:rsidR="00BC1BA5">
        <w:rPr>
          <w:rFonts w:asciiTheme="minorHAnsi" w:hAnsiTheme="minorHAnsi"/>
          <w:color w:val="auto"/>
          <w:szCs w:val="24"/>
        </w:rPr>
        <w:t xml:space="preserve">,  on 6 June 2007, </w:t>
      </w:r>
      <w:r w:rsidR="00ED06BB">
        <w:rPr>
          <w:rFonts w:asciiTheme="minorHAnsi" w:hAnsiTheme="minorHAnsi"/>
          <w:color w:val="auto"/>
          <w:szCs w:val="24"/>
        </w:rPr>
        <w:t xml:space="preserve"> two years and eight</w:t>
      </w:r>
      <w:r w:rsidR="007776BF">
        <w:rPr>
          <w:rFonts w:asciiTheme="minorHAnsi" w:hAnsiTheme="minorHAnsi"/>
          <w:color w:val="auto"/>
          <w:szCs w:val="24"/>
        </w:rPr>
        <w:t xml:space="preserve"> months </w:t>
      </w:r>
      <w:r w:rsidR="00ED06BB">
        <w:rPr>
          <w:rFonts w:asciiTheme="minorHAnsi" w:hAnsiTheme="minorHAnsi"/>
          <w:color w:val="auto"/>
          <w:szCs w:val="24"/>
        </w:rPr>
        <w:t>after being placed on TDRL and seven</w:t>
      </w:r>
      <w:r w:rsidR="007776BF">
        <w:rPr>
          <w:rFonts w:asciiTheme="minorHAnsi" w:hAnsiTheme="minorHAnsi"/>
          <w:color w:val="auto"/>
          <w:szCs w:val="24"/>
        </w:rPr>
        <w:t xml:space="preserve"> months prior to permanent separation.</w:t>
      </w:r>
      <w:r w:rsidR="00404542">
        <w:rPr>
          <w:rFonts w:asciiTheme="minorHAnsi" w:hAnsiTheme="minorHAnsi"/>
          <w:color w:val="auto"/>
          <w:szCs w:val="24"/>
        </w:rPr>
        <w:t xml:space="preserve">  It noted current alcohol intake of 60 to 90 beers per week and symptoms of nightmares three times per week</w:t>
      </w:r>
      <w:r w:rsidR="000645A1">
        <w:rPr>
          <w:rFonts w:asciiTheme="minorHAnsi" w:hAnsiTheme="minorHAnsi"/>
          <w:color w:val="auto"/>
          <w:szCs w:val="24"/>
        </w:rPr>
        <w:t>,</w:t>
      </w:r>
      <w:r w:rsidR="00404542">
        <w:rPr>
          <w:rFonts w:asciiTheme="minorHAnsi" w:hAnsiTheme="minorHAnsi"/>
          <w:color w:val="auto"/>
          <w:szCs w:val="24"/>
        </w:rPr>
        <w:t xml:space="preserve"> flashbacks one to three times per month</w:t>
      </w:r>
      <w:r w:rsidR="000645A1">
        <w:rPr>
          <w:rFonts w:asciiTheme="minorHAnsi" w:hAnsiTheme="minorHAnsi"/>
          <w:color w:val="auto"/>
          <w:szCs w:val="24"/>
        </w:rPr>
        <w:t>, irritability, racing thoughts and decreased concentration</w:t>
      </w:r>
      <w:r w:rsidR="00404542">
        <w:rPr>
          <w:rFonts w:asciiTheme="minorHAnsi" w:hAnsiTheme="minorHAnsi"/>
          <w:color w:val="auto"/>
          <w:szCs w:val="24"/>
        </w:rPr>
        <w:t xml:space="preserve">.  Sleep was stable and he </w:t>
      </w:r>
      <w:r w:rsidR="00404542" w:rsidRPr="00C756A3">
        <w:rPr>
          <w:rFonts w:asciiTheme="minorHAnsi" w:hAnsiTheme="minorHAnsi"/>
          <w:color w:val="auto"/>
          <w:szCs w:val="24"/>
        </w:rPr>
        <w:t>was working as a machinist</w:t>
      </w:r>
      <w:r w:rsidR="00E70282" w:rsidRPr="00C756A3">
        <w:rPr>
          <w:rFonts w:asciiTheme="minorHAnsi" w:hAnsiTheme="minorHAnsi"/>
          <w:color w:val="auto"/>
          <w:szCs w:val="24"/>
        </w:rPr>
        <w:t xml:space="preserve"> although he required a flexible schedule to accommodate his </w:t>
      </w:r>
      <w:r w:rsidR="00BC3FFD" w:rsidRPr="00C756A3">
        <w:rPr>
          <w:rFonts w:asciiTheme="minorHAnsi" w:hAnsiTheme="minorHAnsi"/>
          <w:color w:val="auto"/>
          <w:szCs w:val="24"/>
        </w:rPr>
        <w:t xml:space="preserve">episodes of inability to work due to </w:t>
      </w:r>
      <w:r w:rsidR="00E70282" w:rsidRPr="00C756A3">
        <w:rPr>
          <w:rFonts w:asciiTheme="minorHAnsi" w:hAnsiTheme="minorHAnsi"/>
          <w:color w:val="auto"/>
          <w:szCs w:val="24"/>
        </w:rPr>
        <w:t>PTSD symptoms</w:t>
      </w:r>
      <w:r w:rsidR="00404542" w:rsidRPr="00C756A3">
        <w:rPr>
          <w:rFonts w:asciiTheme="minorHAnsi" w:hAnsiTheme="minorHAnsi"/>
          <w:color w:val="auto"/>
          <w:szCs w:val="24"/>
        </w:rPr>
        <w:t>.</w:t>
      </w:r>
      <w:r w:rsidR="000722E3" w:rsidRPr="00C756A3">
        <w:rPr>
          <w:rFonts w:asciiTheme="minorHAnsi" w:hAnsiTheme="minorHAnsi"/>
          <w:color w:val="auto"/>
          <w:szCs w:val="24"/>
        </w:rPr>
        <w:t xml:space="preserve">  He self-discontinued his medication five months prio</w:t>
      </w:r>
      <w:r w:rsidR="00BC1BA5" w:rsidRPr="00C756A3">
        <w:rPr>
          <w:rFonts w:asciiTheme="minorHAnsi" w:hAnsiTheme="minorHAnsi"/>
          <w:color w:val="auto"/>
          <w:szCs w:val="24"/>
        </w:rPr>
        <w:t>r to that evaluation.  There was</w:t>
      </w:r>
      <w:r w:rsidR="000722E3" w:rsidRPr="00C756A3">
        <w:rPr>
          <w:rFonts w:asciiTheme="minorHAnsi" w:hAnsiTheme="minorHAnsi"/>
          <w:color w:val="auto"/>
          <w:szCs w:val="24"/>
        </w:rPr>
        <w:t xml:space="preserve"> no mood disturbance, memory loss, hallucinatio</w:t>
      </w:r>
      <w:r w:rsidR="004C0B91" w:rsidRPr="00C756A3">
        <w:rPr>
          <w:rFonts w:asciiTheme="minorHAnsi" w:hAnsiTheme="minorHAnsi"/>
          <w:color w:val="auto"/>
          <w:szCs w:val="24"/>
        </w:rPr>
        <w:t>ns or perceptual</w:t>
      </w:r>
      <w:r w:rsidR="004C0B91">
        <w:rPr>
          <w:rFonts w:asciiTheme="minorHAnsi" w:hAnsiTheme="minorHAnsi"/>
          <w:color w:val="auto"/>
          <w:szCs w:val="24"/>
        </w:rPr>
        <w:t xml:space="preserve"> disturbances.  </w:t>
      </w:r>
    </w:p>
    <w:p w:rsidR="00953382" w:rsidRDefault="00953382" w:rsidP="007A5AA9">
      <w:pPr>
        <w:spacing w:line="240" w:lineRule="exact"/>
        <w:jc w:val="both"/>
        <w:rPr>
          <w:rFonts w:asciiTheme="minorHAnsi" w:hAnsiTheme="minorHAnsi"/>
          <w:color w:val="auto"/>
          <w:szCs w:val="24"/>
        </w:rPr>
      </w:pPr>
    </w:p>
    <w:p w:rsidR="00C93F08" w:rsidRDefault="004C0B91" w:rsidP="007A5AA9">
      <w:pPr>
        <w:spacing w:line="240" w:lineRule="exact"/>
        <w:jc w:val="both"/>
        <w:rPr>
          <w:rFonts w:asciiTheme="minorHAnsi" w:hAnsiTheme="minorHAnsi"/>
          <w:color w:val="auto"/>
          <w:szCs w:val="24"/>
        </w:rPr>
      </w:pPr>
      <w:r>
        <w:rPr>
          <w:rFonts w:asciiTheme="minorHAnsi" w:hAnsiTheme="minorHAnsi"/>
          <w:color w:val="auto"/>
          <w:szCs w:val="24"/>
        </w:rPr>
        <w:t>There were no VA C&amp;P evaluations or treatment notes within one year of separation from the TDRL.</w:t>
      </w:r>
      <w:r w:rsidR="000722E3">
        <w:rPr>
          <w:rFonts w:asciiTheme="minorHAnsi" w:hAnsiTheme="minorHAnsi"/>
          <w:color w:val="auto"/>
          <w:szCs w:val="24"/>
        </w:rPr>
        <w:t xml:space="preserve">  </w:t>
      </w:r>
      <w:r w:rsidR="00286F7A">
        <w:rPr>
          <w:rFonts w:asciiTheme="minorHAnsi" w:hAnsiTheme="minorHAnsi"/>
          <w:color w:val="auto"/>
          <w:szCs w:val="24"/>
        </w:rPr>
        <w:t>However, VA records do include documentation of ongoing treatm</w:t>
      </w:r>
      <w:r w:rsidR="00B874A1">
        <w:rPr>
          <w:rFonts w:asciiTheme="minorHAnsi" w:hAnsiTheme="minorHAnsi"/>
          <w:color w:val="auto"/>
          <w:szCs w:val="24"/>
        </w:rPr>
        <w:t xml:space="preserve">ent in the interim time period.  </w:t>
      </w:r>
      <w:r w:rsidR="007C4C75">
        <w:rPr>
          <w:rFonts w:asciiTheme="minorHAnsi" w:hAnsiTheme="minorHAnsi"/>
          <w:color w:val="auto"/>
          <w:szCs w:val="24"/>
        </w:rPr>
        <w:t>In June 2005 h</w:t>
      </w:r>
      <w:r w:rsidR="00286F7A">
        <w:rPr>
          <w:rFonts w:asciiTheme="minorHAnsi" w:hAnsiTheme="minorHAnsi"/>
          <w:color w:val="auto"/>
          <w:szCs w:val="24"/>
        </w:rPr>
        <w:t>e was admitted for 32 days o</w:t>
      </w:r>
      <w:r w:rsidR="00B874A1">
        <w:rPr>
          <w:rFonts w:asciiTheme="minorHAnsi" w:hAnsiTheme="minorHAnsi"/>
          <w:color w:val="auto"/>
          <w:szCs w:val="24"/>
        </w:rPr>
        <w:t>f inpatient treatment of PTSD, p</w:t>
      </w:r>
      <w:r w:rsidR="00286F7A">
        <w:rPr>
          <w:rFonts w:asciiTheme="minorHAnsi" w:hAnsiTheme="minorHAnsi"/>
          <w:color w:val="auto"/>
          <w:szCs w:val="24"/>
        </w:rPr>
        <w:t>anic disorder, and alcohol dependence with recent onset of suicidal ideation and a GAF of 21</w:t>
      </w:r>
      <w:r w:rsidR="00B874A1">
        <w:rPr>
          <w:rFonts w:asciiTheme="minorHAnsi" w:hAnsiTheme="minorHAnsi"/>
          <w:color w:val="auto"/>
          <w:szCs w:val="24"/>
        </w:rPr>
        <w:t xml:space="preserve"> at admission and 31 at discharge.  </w:t>
      </w:r>
      <w:r w:rsidR="00286F7A">
        <w:rPr>
          <w:rFonts w:asciiTheme="minorHAnsi" w:hAnsiTheme="minorHAnsi"/>
          <w:color w:val="auto"/>
          <w:szCs w:val="24"/>
        </w:rPr>
        <w:t xml:space="preserve">He was also admitted for </w:t>
      </w:r>
      <w:r w:rsidR="00953382">
        <w:rPr>
          <w:rFonts w:asciiTheme="minorHAnsi" w:hAnsiTheme="minorHAnsi"/>
          <w:color w:val="auto"/>
          <w:szCs w:val="24"/>
        </w:rPr>
        <w:t>five days in December 2005 for suicidal ideation with a</w:t>
      </w:r>
      <w:r w:rsidR="00286F7A">
        <w:rPr>
          <w:rFonts w:asciiTheme="minorHAnsi" w:hAnsiTheme="minorHAnsi"/>
          <w:color w:val="auto"/>
          <w:szCs w:val="24"/>
        </w:rPr>
        <w:t>lcohol induced mood disorder, PTSD,</w:t>
      </w:r>
      <w:r w:rsidR="00953382">
        <w:rPr>
          <w:rFonts w:asciiTheme="minorHAnsi" w:hAnsiTheme="minorHAnsi"/>
          <w:color w:val="auto"/>
          <w:szCs w:val="24"/>
        </w:rPr>
        <w:t xml:space="preserve"> </w:t>
      </w:r>
      <w:r w:rsidR="00286F7A">
        <w:rPr>
          <w:rFonts w:asciiTheme="minorHAnsi" w:hAnsiTheme="minorHAnsi"/>
          <w:color w:val="auto"/>
          <w:szCs w:val="24"/>
        </w:rPr>
        <w:t xml:space="preserve">and alcohol dependence. </w:t>
      </w:r>
      <w:r w:rsidR="00DC7FC7">
        <w:rPr>
          <w:rFonts w:asciiTheme="minorHAnsi" w:hAnsiTheme="minorHAnsi"/>
          <w:color w:val="auto"/>
          <w:szCs w:val="24"/>
        </w:rPr>
        <w:t xml:space="preserve"> </w:t>
      </w:r>
      <w:r w:rsidR="00286F7A">
        <w:rPr>
          <w:rFonts w:asciiTheme="minorHAnsi" w:hAnsiTheme="minorHAnsi"/>
          <w:color w:val="auto"/>
          <w:szCs w:val="24"/>
        </w:rPr>
        <w:t>His GAF was 21 on admiss</w:t>
      </w:r>
      <w:r w:rsidR="00953382">
        <w:rPr>
          <w:rFonts w:asciiTheme="minorHAnsi" w:hAnsiTheme="minorHAnsi"/>
          <w:color w:val="auto"/>
          <w:szCs w:val="24"/>
        </w:rPr>
        <w:t xml:space="preserve">ion and 26 upon discharge. </w:t>
      </w:r>
      <w:r w:rsidR="00DC7FC7">
        <w:rPr>
          <w:rFonts w:asciiTheme="minorHAnsi" w:hAnsiTheme="minorHAnsi"/>
          <w:color w:val="auto"/>
          <w:szCs w:val="24"/>
        </w:rPr>
        <w:t xml:space="preserve"> </w:t>
      </w:r>
      <w:r w:rsidR="00953382">
        <w:rPr>
          <w:rFonts w:asciiTheme="minorHAnsi" w:hAnsiTheme="minorHAnsi"/>
          <w:color w:val="auto"/>
          <w:szCs w:val="24"/>
        </w:rPr>
        <w:t>Upon</w:t>
      </w:r>
      <w:r w:rsidR="00286F7A">
        <w:rPr>
          <w:rFonts w:asciiTheme="minorHAnsi" w:hAnsiTheme="minorHAnsi"/>
          <w:color w:val="auto"/>
          <w:szCs w:val="24"/>
        </w:rPr>
        <w:t xml:space="preserve"> release from the hospital</w:t>
      </w:r>
      <w:r w:rsidR="00953382">
        <w:rPr>
          <w:rFonts w:asciiTheme="minorHAnsi" w:hAnsiTheme="minorHAnsi"/>
          <w:color w:val="auto"/>
          <w:szCs w:val="24"/>
        </w:rPr>
        <w:t xml:space="preserve"> he was supposed to enter a substance abuse program. </w:t>
      </w:r>
      <w:r w:rsidR="00B874A1">
        <w:rPr>
          <w:rFonts w:asciiTheme="minorHAnsi" w:hAnsiTheme="minorHAnsi"/>
          <w:color w:val="auto"/>
          <w:szCs w:val="24"/>
        </w:rPr>
        <w:t xml:space="preserve"> </w:t>
      </w:r>
      <w:r w:rsidR="00953382">
        <w:rPr>
          <w:rFonts w:asciiTheme="minorHAnsi" w:hAnsiTheme="minorHAnsi"/>
          <w:color w:val="auto"/>
          <w:szCs w:val="24"/>
        </w:rPr>
        <w:t>However, a telephone consult with a VA psychiatrist in February 2006 reveals he never entered the rehabilitation program but called the VA for further</w:t>
      </w:r>
      <w:r w:rsidR="00B874A1">
        <w:rPr>
          <w:rFonts w:asciiTheme="minorHAnsi" w:hAnsiTheme="minorHAnsi"/>
          <w:color w:val="auto"/>
          <w:szCs w:val="24"/>
        </w:rPr>
        <w:t xml:space="preserve"> treatment.  </w:t>
      </w:r>
      <w:r w:rsidR="00953382">
        <w:rPr>
          <w:rFonts w:asciiTheme="minorHAnsi" w:hAnsiTheme="minorHAnsi"/>
          <w:color w:val="auto"/>
          <w:szCs w:val="24"/>
        </w:rPr>
        <w:t>He was seen by the psychiatrist later that month and was noted to have been alcohol free for three weeks but had not been</w:t>
      </w:r>
      <w:r w:rsidR="00B874A1">
        <w:rPr>
          <w:rFonts w:asciiTheme="minorHAnsi" w:hAnsiTheme="minorHAnsi"/>
          <w:color w:val="auto"/>
          <w:szCs w:val="24"/>
        </w:rPr>
        <w:t xml:space="preserve"> taking his medications.  </w:t>
      </w:r>
      <w:r w:rsidR="007C4C75">
        <w:rPr>
          <w:rFonts w:asciiTheme="minorHAnsi" w:hAnsiTheme="minorHAnsi"/>
          <w:color w:val="auto"/>
          <w:szCs w:val="24"/>
        </w:rPr>
        <w:t>His GAF</w:t>
      </w:r>
      <w:r w:rsidR="00B874A1">
        <w:rPr>
          <w:rFonts w:asciiTheme="minorHAnsi" w:hAnsiTheme="minorHAnsi"/>
          <w:color w:val="auto"/>
          <w:szCs w:val="24"/>
        </w:rPr>
        <w:t xml:space="preserve"> was noted as both 25 and 31.  </w:t>
      </w:r>
      <w:r w:rsidR="00953382">
        <w:rPr>
          <w:rFonts w:asciiTheme="minorHAnsi" w:hAnsiTheme="minorHAnsi"/>
          <w:color w:val="auto"/>
          <w:szCs w:val="24"/>
        </w:rPr>
        <w:t>He agreed to restart his medications and resume regular psychiatric care.</w:t>
      </w:r>
      <w:r w:rsidR="00B874A1">
        <w:rPr>
          <w:rFonts w:asciiTheme="minorHAnsi" w:hAnsiTheme="minorHAnsi"/>
          <w:color w:val="auto"/>
          <w:szCs w:val="24"/>
        </w:rPr>
        <w:t xml:space="preserve"> </w:t>
      </w:r>
      <w:r w:rsidR="00953382">
        <w:rPr>
          <w:rFonts w:asciiTheme="minorHAnsi" w:hAnsiTheme="minorHAnsi"/>
          <w:color w:val="auto"/>
          <w:szCs w:val="24"/>
        </w:rPr>
        <w:t xml:space="preserve"> He</w:t>
      </w:r>
      <w:r w:rsidR="007C4C75">
        <w:rPr>
          <w:rFonts w:asciiTheme="minorHAnsi" w:hAnsiTheme="minorHAnsi"/>
          <w:color w:val="auto"/>
          <w:szCs w:val="24"/>
        </w:rPr>
        <w:t xml:space="preserve"> was</w:t>
      </w:r>
      <w:r w:rsidR="00E40B75">
        <w:rPr>
          <w:rFonts w:asciiTheme="minorHAnsi" w:hAnsiTheme="minorHAnsi"/>
          <w:color w:val="auto"/>
          <w:szCs w:val="24"/>
        </w:rPr>
        <w:t xml:space="preserve"> admitted for inpatient treatment of PTSD for 24 days in March and April 2010.</w:t>
      </w:r>
      <w:r w:rsidR="007C4C75">
        <w:rPr>
          <w:rFonts w:asciiTheme="minorHAnsi" w:hAnsiTheme="minorHAnsi"/>
          <w:color w:val="auto"/>
          <w:szCs w:val="24"/>
        </w:rPr>
        <w:t xml:space="preserve"> </w:t>
      </w:r>
      <w:r w:rsidR="00B874A1">
        <w:rPr>
          <w:rFonts w:asciiTheme="minorHAnsi" w:hAnsiTheme="minorHAnsi"/>
          <w:color w:val="auto"/>
          <w:szCs w:val="24"/>
        </w:rPr>
        <w:t xml:space="preserve"> </w:t>
      </w:r>
      <w:r w:rsidR="007C4C75">
        <w:rPr>
          <w:rFonts w:asciiTheme="minorHAnsi" w:hAnsiTheme="minorHAnsi"/>
          <w:color w:val="auto"/>
          <w:szCs w:val="24"/>
        </w:rPr>
        <w:t>His GAF</w:t>
      </w:r>
      <w:r w:rsidR="00B874A1">
        <w:rPr>
          <w:rFonts w:asciiTheme="minorHAnsi" w:hAnsiTheme="minorHAnsi"/>
          <w:color w:val="auto"/>
          <w:szCs w:val="24"/>
        </w:rPr>
        <w:t xml:space="preserve"> was 45 upon discharge.  </w:t>
      </w:r>
      <w:r w:rsidR="00E40B75">
        <w:rPr>
          <w:rFonts w:asciiTheme="minorHAnsi" w:hAnsiTheme="minorHAnsi"/>
          <w:color w:val="auto"/>
          <w:szCs w:val="24"/>
        </w:rPr>
        <w:t>These records show ongoing significant impairments</w:t>
      </w:r>
      <w:r w:rsidR="003A0142">
        <w:rPr>
          <w:rFonts w:asciiTheme="minorHAnsi" w:hAnsiTheme="minorHAnsi"/>
          <w:color w:val="auto"/>
          <w:szCs w:val="24"/>
        </w:rPr>
        <w:t xml:space="preserve"> and a VA</w:t>
      </w:r>
      <w:r w:rsidR="00E40B75">
        <w:rPr>
          <w:rFonts w:asciiTheme="minorHAnsi" w:hAnsiTheme="minorHAnsi"/>
          <w:color w:val="auto"/>
          <w:szCs w:val="24"/>
        </w:rPr>
        <w:t xml:space="preserve"> C&amp;P examination from </w:t>
      </w:r>
      <w:r w:rsidR="003A0E1D">
        <w:rPr>
          <w:rFonts w:asciiTheme="minorHAnsi" w:hAnsiTheme="minorHAnsi"/>
          <w:color w:val="auto"/>
          <w:szCs w:val="24"/>
        </w:rPr>
        <w:t xml:space="preserve">14 May </w:t>
      </w:r>
      <w:r w:rsidR="00E40B75">
        <w:rPr>
          <w:rFonts w:asciiTheme="minorHAnsi" w:hAnsiTheme="minorHAnsi"/>
          <w:color w:val="auto"/>
          <w:szCs w:val="24"/>
        </w:rPr>
        <w:t>2010 note</w:t>
      </w:r>
      <w:r w:rsidR="003A0142">
        <w:rPr>
          <w:rFonts w:asciiTheme="minorHAnsi" w:hAnsiTheme="minorHAnsi"/>
          <w:color w:val="auto"/>
          <w:szCs w:val="24"/>
        </w:rPr>
        <w:t xml:space="preserve">d </w:t>
      </w:r>
      <w:r w:rsidR="003A0142" w:rsidRPr="003A0142">
        <w:rPr>
          <w:rFonts w:asciiTheme="minorHAnsi" w:hAnsiTheme="minorHAnsi"/>
          <w:color w:val="auto"/>
          <w:szCs w:val="24"/>
        </w:rPr>
        <w:t>severe symptoms of posttraumatic stress that interfere with his</w:t>
      </w:r>
      <w:r w:rsidR="003A0142">
        <w:rPr>
          <w:rFonts w:asciiTheme="minorHAnsi" w:hAnsiTheme="minorHAnsi"/>
          <w:color w:val="auto"/>
          <w:szCs w:val="24"/>
        </w:rPr>
        <w:t xml:space="preserve"> </w:t>
      </w:r>
      <w:r w:rsidR="003A0142" w:rsidRPr="003A0142">
        <w:rPr>
          <w:rFonts w:asciiTheme="minorHAnsi" w:hAnsiTheme="minorHAnsi"/>
          <w:color w:val="auto"/>
          <w:szCs w:val="24"/>
        </w:rPr>
        <w:t>ability to function effectiv</w:t>
      </w:r>
      <w:r w:rsidR="003A0142">
        <w:rPr>
          <w:rFonts w:asciiTheme="minorHAnsi" w:hAnsiTheme="minorHAnsi"/>
          <w:color w:val="auto"/>
          <w:szCs w:val="24"/>
        </w:rPr>
        <w:t>ely, socially or occupationally and</w:t>
      </w:r>
      <w:r w:rsidR="00B874A1">
        <w:rPr>
          <w:rFonts w:asciiTheme="minorHAnsi" w:hAnsiTheme="minorHAnsi"/>
          <w:color w:val="auto"/>
          <w:szCs w:val="24"/>
        </w:rPr>
        <w:t xml:space="preserve"> a GAF of 45.  </w:t>
      </w:r>
      <w:r w:rsidR="00E40B75">
        <w:rPr>
          <w:rFonts w:asciiTheme="minorHAnsi" w:hAnsiTheme="minorHAnsi"/>
          <w:color w:val="auto"/>
          <w:szCs w:val="24"/>
        </w:rPr>
        <w:t>This examination also notes the CI’s employment history with inability to obtain and maintain employment</w:t>
      </w:r>
      <w:r w:rsidR="003A0142">
        <w:rPr>
          <w:rFonts w:asciiTheme="minorHAnsi" w:hAnsiTheme="minorHAnsi"/>
          <w:color w:val="auto"/>
          <w:szCs w:val="24"/>
        </w:rPr>
        <w:t>.</w:t>
      </w:r>
      <w:r w:rsidR="00B874A1">
        <w:rPr>
          <w:rFonts w:asciiTheme="minorHAnsi" w:hAnsiTheme="minorHAnsi"/>
          <w:color w:val="auto"/>
          <w:szCs w:val="24"/>
        </w:rPr>
        <w:t xml:space="preserve"> </w:t>
      </w:r>
      <w:r w:rsidR="003A0142">
        <w:rPr>
          <w:rFonts w:asciiTheme="minorHAnsi" w:hAnsiTheme="minorHAnsi"/>
          <w:color w:val="auto"/>
          <w:szCs w:val="24"/>
        </w:rPr>
        <w:t xml:space="preserve"> The machinist job with accommodating hours described above lasted approximately one year. </w:t>
      </w:r>
      <w:r w:rsidR="00B874A1">
        <w:rPr>
          <w:rFonts w:asciiTheme="minorHAnsi" w:hAnsiTheme="minorHAnsi"/>
          <w:color w:val="auto"/>
          <w:szCs w:val="24"/>
        </w:rPr>
        <w:t xml:space="preserve"> </w:t>
      </w:r>
      <w:r w:rsidR="003A0142">
        <w:rPr>
          <w:rFonts w:asciiTheme="minorHAnsi" w:hAnsiTheme="minorHAnsi"/>
          <w:color w:val="auto"/>
          <w:szCs w:val="24"/>
        </w:rPr>
        <w:t>He had to leave a job at Home Depot because he was not able to handle</w:t>
      </w:r>
      <w:r w:rsidR="00B874A1">
        <w:rPr>
          <w:rFonts w:asciiTheme="minorHAnsi" w:hAnsiTheme="minorHAnsi"/>
          <w:color w:val="auto"/>
          <w:szCs w:val="24"/>
        </w:rPr>
        <w:t xml:space="preserve"> the intellectual requirements.  </w:t>
      </w:r>
      <w:r w:rsidR="003A0142">
        <w:rPr>
          <w:rFonts w:asciiTheme="minorHAnsi" w:hAnsiTheme="minorHAnsi"/>
          <w:color w:val="auto"/>
          <w:szCs w:val="24"/>
        </w:rPr>
        <w:t xml:space="preserve">He was not currently working. </w:t>
      </w:r>
      <w:r w:rsidR="00B874A1">
        <w:rPr>
          <w:rFonts w:asciiTheme="minorHAnsi" w:hAnsiTheme="minorHAnsi"/>
          <w:color w:val="auto"/>
          <w:szCs w:val="24"/>
        </w:rPr>
        <w:t xml:space="preserve"> </w:t>
      </w:r>
      <w:r w:rsidR="003A0142">
        <w:rPr>
          <w:rFonts w:asciiTheme="minorHAnsi" w:hAnsiTheme="minorHAnsi"/>
          <w:color w:val="auto"/>
          <w:szCs w:val="24"/>
        </w:rPr>
        <w:t xml:space="preserve">He reported attending college </w:t>
      </w:r>
      <w:proofErr w:type="gramStart"/>
      <w:r w:rsidR="003A0142">
        <w:rPr>
          <w:rFonts w:asciiTheme="minorHAnsi" w:hAnsiTheme="minorHAnsi"/>
          <w:color w:val="auto"/>
          <w:szCs w:val="24"/>
        </w:rPr>
        <w:t>classes</w:t>
      </w:r>
      <w:proofErr w:type="gramEnd"/>
      <w:r w:rsidR="003A0142">
        <w:rPr>
          <w:rFonts w:asciiTheme="minorHAnsi" w:hAnsiTheme="minorHAnsi"/>
          <w:color w:val="auto"/>
          <w:szCs w:val="24"/>
        </w:rPr>
        <w:t xml:space="preserve"> full time but reported difficulty in concentrating well enough to be successful. </w:t>
      </w:r>
      <w:r w:rsidR="00DC7FC7">
        <w:rPr>
          <w:rFonts w:asciiTheme="minorHAnsi" w:hAnsiTheme="minorHAnsi"/>
          <w:color w:val="auto"/>
          <w:szCs w:val="24"/>
        </w:rPr>
        <w:t xml:space="preserve"> </w:t>
      </w:r>
      <w:r w:rsidR="003A0142">
        <w:rPr>
          <w:rFonts w:asciiTheme="minorHAnsi" w:hAnsiTheme="minorHAnsi"/>
          <w:color w:val="auto"/>
          <w:szCs w:val="24"/>
        </w:rPr>
        <w:t>He had been</w:t>
      </w:r>
      <w:r w:rsidR="007C4C75">
        <w:rPr>
          <w:rFonts w:asciiTheme="minorHAnsi" w:hAnsiTheme="minorHAnsi"/>
          <w:color w:val="auto"/>
          <w:szCs w:val="24"/>
        </w:rPr>
        <w:t xml:space="preserve"> </w:t>
      </w:r>
      <w:r w:rsidR="003A0142">
        <w:rPr>
          <w:rFonts w:asciiTheme="minorHAnsi" w:hAnsiTheme="minorHAnsi"/>
          <w:color w:val="auto"/>
          <w:szCs w:val="24"/>
        </w:rPr>
        <w:t xml:space="preserve">married for two years but was having marital difficulties. He was in ongoing treatment and felt that while his medications did not control his symptoms, they did help. </w:t>
      </w:r>
      <w:r w:rsidR="00B874A1">
        <w:rPr>
          <w:rFonts w:asciiTheme="minorHAnsi" w:hAnsiTheme="minorHAnsi"/>
          <w:color w:val="auto"/>
          <w:szCs w:val="24"/>
        </w:rPr>
        <w:t xml:space="preserve"> </w:t>
      </w:r>
      <w:r w:rsidR="003A0142">
        <w:rPr>
          <w:rFonts w:asciiTheme="minorHAnsi" w:hAnsiTheme="minorHAnsi"/>
          <w:color w:val="auto"/>
          <w:szCs w:val="24"/>
        </w:rPr>
        <w:t>After this examination his VA disability rating was increased to 100% for an exacerbation of his condition and was</w:t>
      </w:r>
      <w:r w:rsidR="007C4C75">
        <w:rPr>
          <w:rFonts w:asciiTheme="minorHAnsi" w:hAnsiTheme="minorHAnsi"/>
          <w:color w:val="auto"/>
          <w:szCs w:val="24"/>
        </w:rPr>
        <w:t xml:space="preserve"> </w:t>
      </w:r>
      <w:r w:rsidR="003A0142">
        <w:rPr>
          <w:rFonts w:asciiTheme="minorHAnsi" w:hAnsiTheme="minorHAnsi"/>
          <w:color w:val="auto"/>
          <w:szCs w:val="24"/>
        </w:rPr>
        <w:t>not considered permanent.</w:t>
      </w:r>
      <w:r w:rsidR="00B874A1">
        <w:rPr>
          <w:rFonts w:asciiTheme="minorHAnsi" w:hAnsiTheme="minorHAnsi"/>
          <w:color w:val="auto"/>
          <w:szCs w:val="24"/>
        </w:rPr>
        <w:t xml:space="preserve"> </w:t>
      </w:r>
      <w:r w:rsidR="003A0142">
        <w:rPr>
          <w:rFonts w:asciiTheme="minorHAnsi" w:hAnsiTheme="minorHAnsi"/>
          <w:color w:val="auto"/>
          <w:szCs w:val="24"/>
        </w:rPr>
        <w:t xml:space="preserve"> At the time of his separation from the TDRL in 2008 his VA disability rating was 70%. </w:t>
      </w:r>
    </w:p>
    <w:p w:rsidR="004C6DF7" w:rsidRDefault="004C6DF7" w:rsidP="007A5AA9">
      <w:pPr>
        <w:spacing w:line="240" w:lineRule="exact"/>
        <w:jc w:val="both"/>
        <w:rPr>
          <w:rFonts w:asciiTheme="minorHAnsi" w:hAnsiTheme="minorHAnsi"/>
          <w:color w:val="auto"/>
          <w:szCs w:val="24"/>
        </w:rPr>
      </w:pPr>
    </w:p>
    <w:p w:rsidR="00C93F08" w:rsidRPr="00BC3FFD" w:rsidRDefault="00C93F08" w:rsidP="00BC3FFD">
      <w:pPr>
        <w:tabs>
          <w:tab w:val="left" w:pos="720"/>
          <w:tab w:val="left" w:pos="1080"/>
          <w:tab w:val="left" w:pos="1440"/>
          <w:tab w:val="left" w:pos="1800"/>
          <w:tab w:val="left" w:pos="2160"/>
          <w:tab w:val="right" w:leader="dot" w:pos="9180"/>
        </w:tabs>
        <w:spacing w:line="240" w:lineRule="exact"/>
        <w:jc w:val="both"/>
        <w:rPr>
          <w:color w:val="auto"/>
          <w:szCs w:val="24"/>
        </w:rPr>
      </w:pPr>
      <w:r w:rsidRPr="00E172AC">
        <w:rPr>
          <w:rFonts w:eastAsia="Calibri"/>
          <w:color w:val="000000"/>
          <w:szCs w:val="24"/>
        </w:rPr>
        <w:t>The Board directs its attention to its rating recommendations based upon the evidence just described.</w:t>
      </w:r>
      <w:r>
        <w:rPr>
          <w:rFonts w:eastAsia="Calibri"/>
          <w:color w:val="000000"/>
          <w:szCs w:val="24"/>
        </w:rPr>
        <w:t xml:space="preserve">  </w:t>
      </w:r>
      <w:r>
        <w:rPr>
          <w:color w:val="auto"/>
          <w:szCs w:val="24"/>
        </w:rPr>
        <w:t>Regarding</w:t>
      </w:r>
      <w:r w:rsidRPr="00E172AC">
        <w:rPr>
          <w:color w:val="auto"/>
          <w:szCs w:val="24"/>
        </w:rPr>
        <w:t xml:space="preserve"> the permanent rating recommendation, </w:t>
      </w:r>
      <w:r>
        <w:rPr>
          <w:color w:val="auto"/>
          <w:szCs w:val="24"/>
        </w:rPr>
        <w:t xml:space="preserve">the </w:t>
      </w:r>
      <w:r w:rsidRPr="00E172AC">
        <w:rPr>
          <w:color w:val="auto"/>
          <w:szCs w:val="24"/>
        </w:rPr>
        <w:t xml:space="preserve">deliberation settled on arguments for a </w:t>
      </w:r>
      <w:r w:rsidR="00647F05">
        <w:rPr>
          <w:color w:val="auto"/>
          <w:szCs w:val="24"/>
        </w:rPr>
        <w:t>30% versus 5</w:t>
      </w:r>
      <w:r w:rsidRPr="002C443C">
        <w:rPr>
          <w:color w:val="auto"/>
          <w:szCs w:val="24"/>
        </w:rPr>
        <w:t>0%</w:t>
      </w:r>
      <w:r w:rsidRPr="00E172AC">
        <w:rPr>
          <w:color w:val="auto"/>
          <w:szCs w:val="24"/>
        </w:rPr>
        <w:t xml:space="preserve"> permanent rating recommendation.  The social and occupational impairment described in the </w:t>
      </w:r>
      <w:r w:rsidR="00BC3FFD">
        <w:rPr>
          <w:color w:val="auto"/>
          <w:szCs w:val="24"/>
        </w:rPr>
        <w:t xml:space="preserve">TDRL </w:t>
      </w:r>
      <w:r w:rsidRPr="00E172AC">
        <w:rPr>
          <w:color w:val="auto"/>
          <w:szCs w:val="24"/>
        </w:rPr>
        <w:t xml:space="preserve">NARSUM appeared to </w:t>
      </w:r>
      <w:r>
        <w:rPr>
          <w:color w:val="auto"/>
          <w:szCs w:val="24"/>
        </w:rPr>
        <w:t xml:space="preserve">the Board to </w:t>
      </w:r>
      <w:r w:rsidR="004B7829">
        <w:rPr>
          <w:color w:val="auto"/>
          <w:szCs w:val="24"/>
        </w:rPr>
        <w:t xml:space="preserve">most closely </w:t>
      </w:r>
      <w:r w:rsidR="004B7829">
        <w:rPr>
          <w:color w:val="auto"/>
          <w:szCs w:val="24"/>
        </w:rPr>
        <w:lastRenderedPageBreak/>
        <w:t>approximate the 5</w:t>
      </w:r>
      <w:r w:rsidRPr="00E172AC">
        <w:rPr>
          <w:color w:val="auto"/>
          <w:szCs w:val="24"/>
        </w:rPr>
        <w:t xml:space="preserve">0% description IAW </w:t>
      </w:r>
      <w:r w:rsidRPr="00E172AC">
        <w:rPr>
          <w:rFonts w:eastAsia="Calibri"/>
          <w:color w:val="000000"/>
          <w:szCs w:val="24"/>
        </w:rPr>
        <w:t>VASRD §4.30</w:t>
      </w:r>
      <w:r w:rsidR="00C4319B">
        <w:rPr>
          <w:rFonts w:eastAsia="Calibri"/>
          <w:color w:val="000000"/>
          <w:szCs w:val="24"/>
        </w:rPr>
        <w:t>,</w:t>
      </w:r>
      <w:r w:rsidR="00BC3FFD">
        <w:rPr>
          <w:rFonts w:eastAsia="Calibri"/>
          <w:color w:val="000000"/>
          <w:szCs w:val="24"/>
        </w:rPr>
        <w:t xml:space="preserve"> with</w:t>
      </w:r>
      <w:r w:rsidR="00B874A1" w:rsidRPr="00B874A1">
        <w:rPr>
          <w:color w:val="auto"/>
          <w:szCs w:val="24"/>
        </w:rPr>
        <w:t xml:space="preserve"> </w:t>
      </w:r>
      <w:r w:rsidR="00B874A1">
        <w:rPr>
          <w:color w:val="auto"/>
          <w:szCs w:val="24"/>
        </w:rPr>
        <w:t>o</w:t>
      </w:r>
      <w:r w:rsidR="00B874A1" w:rsidRPr="00E172AC">
        <w:rPr>
          <w:color w:val="auto"/>
          <w:szCs w:val="24"/>
        </w:rPr>
        <w:t>ccupational and social impairment with reduced reliability and productivity</w:t>
      </w:r>
      <w:r w:rsidR="00BC3FFD">
        <w:rPr>
          <w:color w:val="auto"/>
          <w:szCs w:val="24"/>
        </w:rPr>
        <w:t xml:space="preserve">.  </w:t>
      </w:r>
      <w:r w:rsidRPr="002D2B5B">
        <w:rPr>
          <w:rFonts w:eastAsia="HiddenHorzOCR"/>
          <w:color w:val="auto"/>
          <w:szCs w:val="24"/>
        </w:rPr>
        <w:t>After due deliberation, considering the totality of the</w:t>
      </w:r>
      <w:r w:rsidRPr="00E172AC">
        <w:rPr>
          <w:rFonts w:eastAsia="HiddenHorzOCR"/>
          <w:color w:val="auto"/>
          <w:szCs w:val="24"/>
        </w:rPr>
        <w:t xml:space="preserve"> evidence</w:t>
      </w:r>
      <w:r w:rsidRPr="00E172AC">
        <w:rPr>
          <w:rFonts w:eastAsia="Calibri"/>
          <w:color w:val="000000"/>
          <w:szCs w:val="24"/>
        </w:rPr>
        <w:t xml:space="preserve"> and mindful of VASRD §4.3 (reasonable doubt)</w:t>
      </w:r>
      <w:r w:rsidRPr="00E172AC">
        <w:rPr>
          <w:rFonts w:eastAsia="HiddenHorzOCR"/>
          <w:color w:val="auto"/>
          <w:szCs w:val="24"/>
        </w:rPr>
        <w:t>, the Board</w:t>
      </w:r>
      <w:r w:rsidR="00E70282">
        <w:rPr>
          <w:rFonts w:eastAsia="HiddenHorzOCR"/>
          <w:color w:val="auto"/>
          <w:szCs w:val="24"/>
        </w:rPr>
        <w:t xml:space="preserve"> </w:t>
      </w:r>
      <w:r w:rsidR="00E70282" w:rsidRPr="00C756A3">
        <w:rPr>
          <w:rFonts w:eastAsia="HiddenHorzOCR"/>
          <w:color w:val="auto"/>
          <w:szCs w:val="24"/>
        </w:rPr>
        <w:t>unanimously</w:t>
      </w:r>
      <w:r w:rsidRPr="00C756A3">
        <w:rPr>
          <w:rFonts w:eastAsia="HiddenHorzOCR"/>
          <w:color w:val="auto"/>
          <w:szCs w:val="24"/>
        </w:rPr>
        <w:t xml:space="preserve"> </w:t>
      </w:r>
      <w:r w:rsidR="00647F05" w:rsidRPr="00C756A3">
        <w:rPr>
          <w:rFonts w:eastAsia="Calibri"/>
          <w:color w:val="000000"/>
          <w:szCs w:val="24"/>
        </w:rPr>
        <w:t>recommends</w:t>
      </w:r>
      <w:r w:rsidR="00647F05">
        <w:rPr>
          <w:rFonts w:eastAsia="Calibri"/>
          <w:color w:val="000000"/>
          <w:szCs w:val="24"/>
        </w:rPr>
        <w:t xml:space="preserve"> 5</w:t>
      </w:r>
      <w:r w:rsidRPr="00E172AC">
        <w:rPr>
          <w:rFonts w:eastAsia="Calibri"/>
          <w:color w:val="000000"/>
          <w:szCs w:val="24"/>
        </w:rPr>
        <w:t xml:space="preserve">0% as </w:t>
      </w:r>
      <w:r w:rsidRPr="00E172AC">
        <w:rPr>
          <w:rFonts w:eastAsia="HiddenHorzOCR"/>
          <w:color w:val="auto"/>
          <w:szCs w:val="24"/>
        </w:rPr>
        <w:t>the mos</w:t>
      </w:r>
      <w:r>
        <w:rPr>
          <w:rFonts w:eastAsia="HiddenHorzOCR"/>
          <w:color w:val="auto"/>
          <w:szCs w:val="24"/>
        </w:rPr>
        <w:t xml:space="preserve">t representative of impairment </w:t>
      </w:r>
      <w:r w:rsidRPr="00E172AC">
        <w:rPr>
          <w:rFonts w:eastAsia="HiddenHorzOCR"/>
          <w:color w:val="auto"/>
          <w:szCs w:val="24"/>
        </w:rPr>
        <w:t xml:space="preserve">and </w:t>
      </w:r>
      <w:r w:rsidRPr="00E172AC">
        <w:rPr>
          <w:rFonts w:eastAsia="Calibri"/>
          <w:color w:val="000000"/>
          <w:szCs w:val="24"/>
        </w:rPr>
        <w:t>the fair and equitable permanent rating for PTSD</w:t>
      </w:r>
      <w:r w:rsidR="00125A6B">
        <w:rPr>
          <w:rFonts w:eastAsia="Calibri"/>
          <w:color w:val="000000"/>
          <w:szCs w:val="24"/>
        </w:rPr>
        <w:t xml:space="preserve"> with MDD</w:t>
      </w:r>
      <w:r w:rsidRPr="00E172AC">
        <w:rPr>
          <w:rFonts w:eastAsia="Calibri"/>
          <w:color w:val="000000"/>
          <w:szCs w:val="24"/>
        </w:rPr>
        <w:t xml:space="preserve"> in this case.</w:t>
      </w:r>
      <w:r w:rsidRPr="009B0299">
        <w:rPr>
          <w:rFonts w:eastAsia="HiddenHorzOCR"/>
          <w:color w:val="auto"/>
          <w:szCs w:val="24"/>
        </w:rPr>
        <w:t xml:space="preserve"> </w:t>
      </w:r>
      <w:r w:rsidR="00B874A1">
        <w:rPr>
          <w:rFonts w:eastAsia="HiddenHorzOCR"/>
          <w:color w:val="auto"/>
          <w:szCs w:val="24"/>
        </w:rPr>
        <w:t xml:space="preserve">  </w:t>
      </w:r>
    </w:p>
    <w:p w:rsidR="00C93F08" w:rsidRDefault="00C93F08" w:rsidP="007A5AA9">
      <w:pPr>
        <w:spacing w:line="240" w:lineRule="exact"/>
        <w:jc w:val="both"/>
        <w:rPr>
          <w:rFonts w:asciiTheme="minorHAnsi" w:hAnsiTheme="minorHAnsi"/>
          <w:color w:val="auto"/>
          <w:szCs w:val="24"/>
        </w:rPr>
      </w:pPr>
    </w:p>
    <w:p w:rsidR="00EC337D" w:rsidRPr="002338EE" w:rsidRDefault="004C60A3" w:rsidP="007519B1">
      <w:pPr>
        <w:spacing w:line="240" w:lineRule="exact"/>
        <w:jc w:val="both"/>
        <w:rPr>
          <w:rFonts w:eastAsia="HiddenHorzOCR"/>
          <w:i/>
          <w:color w:val="auto"/>
          <w:sz w:val="20"/>
        </w:rPr>
      </w:pPr>
      <w:r w:rsidRPr="007519B1">
        <w:rPr>
          <w:rFonts w:eastAsia="HiddenHorzOCR"/>
          <w:color w:val="auto"/>
          <w:szCs w:val="24"/>
          <w:u w:val="single"/>
        </w:rPr>
        <w:t>Ot</w:t>
      </w:r>
      <w:r w:rsidR="003604A5" w:rsidRPr="007519B1">
        <w:rPr>
          <w:rFonts w:eastAsia="HiddenHorzOCR"/>
          <w:color w:val="auto"/>
          <w:szCs w:val="24"/>
          <w:u w:val="single"/>
        </w:rPr>
        <w:t xml:space="preserve">her </w:t>
      </w:r>
      <w:proofErr w:type="gramStart"/>
      <w:r w:rsidR="000B2FB8" w:rsidRPr="007519B1">
        <w:rPr>
          <w:rFonts w:eastAsia="HiddenHorzOCR"/>
          <w:color w:val="auto"/>
          <w:szCs w:val="24"/>
          <w:u w:val="single"/>
        </w:rPr>
        <w:t xml:space="preserve">PEB </w:t>
      </w:r>
      <w:r w:rsidR="003604A5" w:rsidRPr="007519B1">
        <w:rPr>
          <w:rFonts w:eastAsia="HiddenHorzOCR"/>
          <w:color w:val="auto"/>
          <w:szCs w:val="24"/>
          <w:u w:val="single"/>
        </w:rPr>
        <w:t xml:space="preserve"> Conditions</w:t>
      </w:r>
      <w:proofErr w:type="gramEnd"/>
      <w:r w:rsidR="003604A5" w:rsidRPr="007519B1">
        <w:rPr>
          <w:rFonts w:eastAsia="HiddenHorzOCR"/>
          <w:color w:val="auto"/>
          <w:szCs w:val="24"/>
        </w:rPr>
        <w:t>.</w:t>
      </w:r>
      <w:r w:rsidR="002338EE" w:rsidRPr="007519B1">
        <w:rPr>
          <w:rFonts w:eastAsia="HiddenHorzOCR"/>
          <w:i/>
          <w:color w:val="auto"/>
          <w:sz w:val="20"/>
        </w:rPr>
        <w:t xml:space="preserve">  </w:t>
      </w:r>
      <w:r w:rsidR="002338EE" w:rsidRPr="007519B1">
        <w:rPr>
          <w:rFonts w:eastAsia="HiddenHorzOCR"/>
          <w:color w:val="auto"/>
          <w:szCs w:val="24"/>
        </w:rPr>
        <w:t>The other condition</w:t>
      </w:r>
      <w:r w:rsidR="007519B1">
        <w:rPr>
          <w:rFonts w:eastAsia="HiddenHorzOCR"/>
          <w:color w:val="auto"/>
          <w:szCs w:val="24"/>
        </w:rPr>
        <w:t>s</w:t>
      </w:r>
      <w:r w:rsidR="00EC337D" w:rsidRPr="007519B1">
        <w:rPr>
          <w:rFonts w:eastAsia="HiddenHorzOCR"/>
          <w:color w:val="auto"/>
          <w:szCs w:val="24"/>
        </w:rPr>
        <w:t xml:space="preserve"> forwarded by the MEB and adjudicated </w:t>
      </w:r>
      <w:r w:rsidR="002338EE" w:rsidRPr="007519B1">
        <w:rPr>
          <w:rFonts w:eastAsia="HiddenHorzOCR"/>
          <w:color w:val="auto"/>
          <w:szCs w:val="24"/>
        </w:rPr>
        <w:t>as not unfitting by the PEB w</w:t>
      </w:r>
      <w:r w:rsidR="007519B1">
        <w:rPr>
          <w:rFonts w:eastAsia="HiddenHorzOCR"/>
          <w:color w:val="auto"/>
          <w:szCs w:val="24"/>
        </w:rPr>
        <w:t>ere</w:t>
      </w:r>
      <w:r w:rsidR="00EC337D" w:rsidRPr="007519B1">
        <w:rPr>
          <w:rFonts w:eastAsia="HiddenHorzOCR"/>
          <w:color w:val="auto"/>
          <w:szCs w:val="24"/>
        </w:rPr>
        <w:t xml:space="preserve"> </w:t>
      </w:r>
      <w:r w:rsidR="002338EE" w:rsidRPr="007519B1">
        <w:rPr>
          <w:rFonts w:eastAsia="HiddenHorzOCR"/>
          <w:color w:val="auto"/>
          <w:szCs w:val="24"/>
        </w:rPr>
        <w:t>right sided hearing loss</w:t>
      </w:r>
      <w:r w:rsidR="007519B1">
        <w:rPr>
          <w:rFonts w:eastAsia="HiddenHorzOCR"/>
          <w:color w:val="auto"/>
          <w:szCs w:val="24"/>
        </w:rPr>
        <w:t xml:space="preserve"> and alcohol dependence</w:t>
      </w:r>
      <w:r w:rsidR="002338EE" w:rsidRPr="007519B1">
        <w:rPr>
          <w:rFonts w:eastAsia="HiddenHorzOCR"/>
          <w:color w:val="auto"/>
          <w:szCs w:val="24"/>
        </w:rPr>
        <w:t xml:space="preserve">.  </w:t>
      </w:r>
      <w:r w:rsidR="007519B1">
        <w:rPr>
          <w:rFonts w:eastAsia="HiddenHorzOCR"/>
          <w:color w:val="auto"/>
          <w:szCs w:val="24"/>
        </w:rPr>
        <w:t>The</w:t>
      </w:r>
      <w:r w:rsidR="00EC337D" w:rsidRPr="007519B1">
        <w:rPr>
          <w:rFonts w:eastAsia="HiddenHorzOCR"/>
          <w:color w:val="auto"/>
          <w:szCs w:val="24"/>
        </w:rPr>
        <w:t xml:space="preserve"> </w:t>
      </w:r>
      <w:r w:rsidR="007519B1" w:rsidRPr="007519B1">
        <w:rPr>
          <w:rFonts w:eastAsia="HiddenHorzOCR"/>
          <w:color w:val="auto"/>
          <w:szCs w:val="24"/>
        </w:rPr>
        <w:t>right side hearing loss</w:t>
      </w:r>
      <w:r w:rsidR="007519B1">
        <w:rPr>
          <w:rFonts w:eastAsia="HiddenHorzOCR"/>
          <w:color w:val="auto"/>
          <w:szCs w:val="24"/>
        </w:rPr>
        <w:t xml:space="preserve"> condition, which was adjudicated as a category III condition, </w:t>
      </w:r>
      <w:r w:rsidR="002338EE" w:rsidRPr="007519B1">
        <w:rPr>
          <w:rFonts w:eastAsia="HiddenHorzOCR"/>
          <w:color w:val="auto"/>
          <w:szCs w:val="24"/>
        </w:rPr>
        <w:t>was not</w:t>
      </w:r>
      <w:r w:rsidR="00EC337D" w:rsidRPr="007519B1">
        <w:rPr>
          <w:rFonts w:eastAsia="HiddenHorzOCR"/>
          <w:color w:val="auto"/>
          <w:szCs w:val="24"/>
        </w:rPr>
        <w:t xml:space="preserve"> profiled, implicated in the </w:t>
      </w:r>
      <w:r w:rsidR="00A7436A">
        <w:rPr>
          <w:rFonts w:eastAsia="HiddenHorzOCR"/>
          <w:color w:val="auto"/>
          <w:szCs w:val="24"/>
        </w:rPr>
        <w:t xml:space="preserve">non-medical assessment </w:t>
      </w:r>
      <w:r w:rsidR="00A7436A" w:rsidRPr="00A7436A">
        <w:rPr>
          <w:rFonts w:eastAsia="HiddenHorzOCR"/>
          <w:color w:val="auto"/>
          <w:szCs w:val="24"/>
        </w:rPr>
        <w:t>(</w:t>
      </w:r>
      <w:r w:rsidR="00E47B47" w:rsidRPr="00A7436A">
        <w:rPr>
          <w:rFonts w:eastAsia="HiddenHorzOCR"/>
          <w:color w:val="auto"/>
          <w:szCs w:val="24"/>
        </w:rPr>
        <w:t>NMA</w:t>
      </w:r>
      <w:r w:rsidR="00A7436A" w:rsidRPr="00A7436A">
        <w:rPr>
          <w:rFonts w:eastAsia="HiddenHorzOCR"/>
          <w:color w:val="auto"/>
          <w:szCs w:val="24"/>
        </w:rPr>
        <w:t>)</w:t>
      </w:r>
      <w:r w:rsidR="00A7436A">
        <w:rPr>
          <w:rFonts w:eastAsia="HiddenHorzOCR"/>
          <w:color w:val="auto"/>
          <w:szCs w:val="24"/>
        </w:rPr>
        <w:t xml:space="preserve"> </w:t>
      </w:r>
      <w:r w:rsidR="00EC337D" w:rsidRPr="007519B1">
        <w:rPr>
          <w:rFonts w:eastAsia="HiddenHorzOCR"/>
          <w:color w:val="auto"/>
          <w:szCs w:val="24"/>
        </w:rPr>
        <w:t>or noted as failin</w:t>
      </w:r>
      <w:r w:rsidR="002338EE" w:rsidRPr="007519B1">
        <w:rPr>
          <w:rFonts w:eastAsia="HiddenHorzOCR"/>
          <w:color w:val="auto"/>
          <w:szCs w:val="24"/>
        </w:rPr>
        <w:t>g retention standards.  It was</w:t>
      </w:r>
      <w:r w:rsidR="00EC337D" w:rsidRPr="007519B1">
        <w:rPr>
          <w:rFonts w:eastAsia="HiddenHorzOCR"/>
          <w:color w:val="auto"/>
          <w:szCs w:val="24"/>
        </w:rPr>
        <w:t xml:space="preserve"> reviewed by the </w:t>
      </w:r>
      <w:r w:rsidR="00B80EDD" w:rsidRPr="007519B1">
        <w:rPr>
          <w:rFonts w:eastAsia="HiddenHorzOCR"/>
          <w:color w:val="auto"/>
          <w:szCs w:val="24"/>
        </w:rPr>
        <w:t>a</w:t>
      </w:r>
      <w:r w:rsidR="00EC337D" w:rsidRPr="007519B1">
        <w:rPr>
          <w:rFonts w:eastAsia="HiddenHorzOCR"/>
          <w:color w:val="auto"/>
          <w:szCs w:val="24"/>
        </w:rPr>
        <w:t xml:space="preserve">ction </w:t>
      </w:r>
      <w:r w:rsidR="00B80EDD" w:rsidRPr="007519B1">
        <w:rPr>
          <w:rFonts w:eastAsia="HiddenHorzOCR"/>
          <w:color w:val="auto"/>
          <w:szCs w:val="24"/>
        </w:rPr>
        <w:t>o</w:t>
      </w:r>
      <w:r w:rsidR="00EC337D" w:rsidRPr="007519B1">
        <w:rPr>
          <w:rFonts w:eastAsia="HiddenHorzOCR"/>
          <w:color w:val="auto"/>
          <w:szCs w:val="24"/>
        </w:rPr>
        <w:t xml:space="preserve">fficer and considered by the Board.  There was no indication from the record that </w:t>
      </w:r>
      <w:r w:rsidR="002338EE" w:rsidRPr="007519B1">
        <w:rPr>
          <w:rFonts w:eastAsia="HiddenHorzOCR"/>
          <w:color w:val="auto"/>
          <w:szCs w:val="24"/>
        </w:rPr>
        <w:t xml:space="preserve">this condition </w:t>
      </w:r>
      <w:r w:rsidR="00EC337D" w:rsidRPr="007519B1">
        <w:rPr>
          <w:rFonts w:eastAsia="HiddenHorzOCR"/>
          <w:color w:val="auto"/>
          <w:szCs w:val="24"/>
        </w:rPr>
        <w:t>significantly interfered with satisfactory performance of MOS</w:t>
      </w:r>
      <w:r w:rsidR="00C217F7" w:rsidRPr="007519B1">
        <w:rPr>
          <w:rFonts w:eastAsia="HiddenHorzOCR"/>
          <w:color w:val="auto"/>
          <w:szCs w:val="24"/>
        </w:rPr>
        <w:t xml:space="preserve"> </w:t>
      </w:r>
      <w:r w:rsidR="00B56F3D" w:rsidRPr="007519B1">
        <w:rPr>
          <w:rFonts w:eastAsia="HiddenHorzOCR"/>
          <w:color w:val="auto"/>
          <w:szCs w:val="24"/>
        </w:rPr>
        <w:t>duty</w:t>
      </w:r>
      <w:r w:rsidR="00EC337D" w:rsidRPr="007519B1">
        <w:rPr>
          <w:rFonts w:eastAsia="HiddenHorzOCR"/>
          <w:color w:val="auto"/>
          <w:szCs w:val="24"/>
        </w:rPr>
        <w:t xml:space="preserve"> requirements.  </w:t>
      </w:r>
      <w:r w:rsidR="002338EE" w:rsidRPr="007519B1">
        <w:rPr>
          <w:rFonts w:eastAsia="HiddenHorzOCR"/>
          <w:color w:val="auto"/>
          <w:szCs w:val="24"/>
        </w:rPr>
        <w:t xml:space="preserve">Alcohol dependence was adjudicated as a category IV condition which did not constitute a physical disability.  </w:t>
      </w:r>
      <w:r w:rsidR="00EC337D" w:rsidRPr="007519B1">
        <w:rPr>
          <w:rFonts w:eastAsia="HiddenHorzOCR"/>
          <w:color w:val="auto"/>
          <w:szCs w:val="24"/>
        </w:rPr>
        <w:t>All evidence considered</w:t>
      </w:r>
      <w:proofErr w:type="gramStart"/>
      <w:r w:rsidR="00EC337D" w:rsidRPr="007519B1">
        <w:rPr>
          <w:rFonts w:eastAsia="HiddenHorzOCR"/>
          <w:color w:val="auto"/>
          <w:szCs w:val="24"/>
        </w:rPr>
        <w:t>,</w:t>
      </w:r>
      <w:proofErr w:type="gramEnd"/>
      <w:r w:rsidR="00EC337D" w:rsidRPr="007519B1">
        <w:rPr>
          <w:rFonts w:eastAsia="HiddenHorzOCR"/>
          <w:color w:val="auto"/>
          <w:szCs w:val="24"/>
        </w:rPr>
        <w:t xml:space="preserve"> there is not reasonable doubt in the CI’s favor supporting recharacterization of the </w:t>
      </w:r>
      <w:r w:rsidR="007519B1" w:rsidRPr="007519B1">
        <w:rPr>
          <w:rFonts w:eastAsia="HiddenHorzOCR"/>
          <w:color w:val="auto"/>
          <w:szCs w:val="24"/>
        </w:rPr>
        <w:t>PEB fitness adjudication for either</w:t>
      </w:r>
      <w:r w:rsidR="00EC337D" w:rsidRPr="007519B1">
        <w:rPr>
          <w:rFonts w:eastAsia="HiddenHorzOCR"/>
          <w:color w:val="auto"/>
          <w:szCs w:val="24"/>
        </w:rPr>
        <w:t xml:space="preserve"> of the stated conditions.</w:t>
      </w:r>
    </w:p>
    <w:p w:rsidR="007519B1" w:rsidRDefault="007519B1" w:rsidP="00510F9C">
      <w:pPr>
        <w:spacing w:line="240" w:lineRule="exact"/>
        <w:rPr>
          <w:rFonts w:eastAsia="HiddenHorzOCR"/>
          <w:color w:val="auto"/>
          <w:szCs w:val="24"/>
          <w:u w:val="single"/>
        </w:rPr>
      </w:pPr>
    </w:p>
    <w:p w:rsidR="00EC337D" w:rsidRPr="007519B1" w:rsidRDefault="00EC337D" w:rsidP="007519B1">
      <w:pPr>
        <w:spacing w:line="240" w:lineRule="exact"/>
        <w:jc w:val="both"/>
        <w:rPr>
          <w:color w:val="auto"/>
        </w:rPr>
      </w:pPr>
      <w:proofErr w:type="gramStart"/>
      <w:r w:rsidRPr="007973D8">
        <w:rPr>
          <w:rFonts w:eastAsia="HiddenHorzOCR"/>
          <w:color w:val="auto"/>
          <w:szCs w:val="24"/>
          <w:u w:val="single"/>
        </w:rPr>
        <w:t>Other Contended Conditions</w:t>
      </w:r>
      <w:r w:rsidR="007519B1">
        <w:rPr>
          <w:rFonts w:eastAsia="HiddenHorzOCR"/>
          <w:color w:val="auto"/>
          <w:szCs w:val="24"/>
        </w:rPr>
        <w:t>.</w:t>
      </w:r>
      <w:proofErr w:type="gramEnd"/>
      <w:r w:rsidR="007519B1">
        <w:rPr>
          <w:rFonts w:eastAsia="HiddenHorzOCR"/>
          <w:color w:val="auto"/>
          <w:szCs w:val="24"/>
        </w:rPr>
        <w:t xml:space="preserve">  </w:t>
      </w:r>
      <w:r w:rsidRPr="007973D8">
        <w:rPr>
          <w:rFonts w:eastAsia="HiddenHorzOCR"/>
          <w:color w:val="auto"/>
          <w:szCs w:val="24"/>
        </w:rPr>
        <w:t>The</w:t>
      </w:r>
      <w:r w:rsidRPr="00711350">
        <w:rPr>
          <w:rFonts w:eastAsia="HiddenHorzOCR"/>
          <w:color w:val="auto"/>
          <w:szCs w:val="24"/>
        </w:rPr>
        <w:t xml:space="preserve"> CI’s application </w:t>
      </w:r>
      <w:r w:rsidR="007519B1">
        <w:rPr>
          <w:rFonts w:eastAsia="HiddenHorzOCR"/>
          <w:color w:val="auto"/>
          <w:szCs w:val="24"/>
        </w:rPr>
        <w:t>asserts that compensable rating</w:t>
      </w:r>
      <w:r w:rsidRPr="00711350">
        <w:rPr>
          <w:rFonts w:eastAsia="HiddenHorzOCR"/>
          <w:color w:val="auto"/>
          <w:szCs w:val="24"/>
        </w:rPr>
        <w:t xml:space="preserve"> should be considered for </w:t>
      </w:r>
      <w:r w:rsidR="007519B1">
        <w:rPr>
          <w:rFonts w:eastAsia="HiddenHorzOCR"/>
          <w:color w:val="auto"/>
          <w:szCs w:val="24"/>
        </w:rPr>
        <w:t>tinnitus.  This</w:t>
      </w:r>
      <w:r w:rsidR="007519B1">
        <w:rPr>
          <w:color w:val="auto"/>
          <w:szCs w:val="24"/>
        </w:rPr>
        <w:t xml:space="preserve"> condition</w:t>
      </w:r>
      <w:r w:rsidRPr="00711350">
        <w:rPr>
          <w:color w:val="auto"/>
          <w:szCs w:val="24"/>
        </w:rPr>
        <w:t xml:space="preserve"> were reviewed by the </w:t>
      </w:r>
      <w:r w:rsidR="003B4319">
        <w:rPr>
          <w:color w:val="auto"/>
          <w:szCs w:val="24"/>
        </w:rPr>
        <w:t>a</w:t>
      </w:r>
      <w:r w:rsidRPr="00711350">
        <w:rPr>
          <w:color w:val="auto"/>
          <w:szCs w:val="24"/>
        </w:rPr>
        <w:t xml:space="preserve">ction </w:t>
      </w:r>
      <w:r w:rsidR="003B4319">
        <w:rPr>
          <w:color w:val="auto"/>
          <w:szCs w:val="24"/>
        </w:rPr>
        <w:t>o</w:t>
      </w:r>
      <w:r w:rsidRPr="00711350">
        <w:rPr>
          <w:color w:val="auto"/>
          <w:szCs w:val="24"/>
        </w:rPr>
        <w:t>fficer and considered by the Board.  There was no evidence for concl</w:t>
      </w:r>
      <w:r w:rsidR="007519B1">
        <w:rPr>
          <w:color w:val="auto"/>
          <w:szCs w:val="24"/>
        </w:rPr>
        <w:t>uding that the condition</w:t>
      </w:r>
      <w:r w:rsidRPr="00711350">
        <w:rPr>
          <w:color w:val="auto"/>
          <w:szCs w:val="24"/>
        </w:rPr>
        <w:t xml:space="preserve"> interfered with duty performance to a degree that could be argued as unfitting.  The Board determined therefore that </w:t>
      </w:r>
      <w:r w:rsidR="00A7436A">
        <w:rPr>
          <w:color w:val="auto"/>
          <w:szCs w:val="24"/>
        </w:rPr>
        <w:t>the t</w:t>
      </w:r>
      <w:r w:rsidR="007519B1">
        <w:rPr>
          <w:color w:val="auto"/>
          <w:szCs w:val="24"/>
        </w:rPr>
        <w:t>innitus condition was not</w:t>
      </w:r>
      <w:r w:rsidRPr="00711350">
        <w:rPr>
          <w:color w:val="auto"/>
          <w:szCs w:val="24"/>
        </w:rPr>
        <w:t xml:space="preserve"> subject to Service disability rating.</w:t>
      </w:r>
    </w:p>
    <w:p w:rsidR="00C94CB6" w:rsidRDefault="00C94CB6" w:rsidP="00510F9C">
      <w:pPr>
        <w:spacing w:line="240" w:lineRule="exact"/>
        <w:rPr>
          <w:color w:val="auto"/>
          <w:szCs w:val="24"/>
          <w:u w:val="single"/>
        </w:rPr>
      </w:pPr>
    </w:p>
    <w:p w:rsidR="007519B1" w:rsidRDefault="00EC337D" w:rsidP="007519B1">
      <w:pPr>
        <w:spacing w:line="240" w:lineRule="exact"/>
        <w:jc w:val="both"/>
        <w:rPr>
          <w:color w:val="auto"/>
          <w:szCs w:val="24"/>
        </w:rPr>
      </w:pPr>
      <w:proofErr w:type="gramStart"/>
      <w:r w:rsidRPr="00831FCE">
        <w:rPr>
          <w:color w:val="auto"/>
          <w:szCs w:val="24"/>
          <w:u w:val="single"/>
        </w:rPr>
        <w:t>Remaining Conditions</w:t>
      </w:r>
      <w:r w:rsidRPr="00831FCE">
        <w:rPr>
          <w:color w:val="auto"/>
          <w:szCs w:val="24"/>
        </w:rPr>
        <w:t>.</w:t>
      </w:r>
      <w:proofErr w:type="gramEnd"/>
      <w:r w:rsidR="007519B1" w:rsidRPr="00831FCE">
        <w:rPr>
          <w:color w:val="auto"/>
          <w:szCs w:val="24"/>
        </w:rPr>
        <w:t xml:space="preserve">  </w:t>
      </w:r>
      <w:r w:rsidRPr="00831FCE">
        <w:rPr>
          <w:color w:val="auto"/>
          <w:szCs w:val="24"/>
        </w:rPr>
        <w:t xml:space="preserve">Other conditions identified in the DES file were </w:t>
      </w:r>
      <w:r w:rsidR="007519B1" w:rsidRPr="00831FCE">
        <w:rPr>
          <w:color w:val="auto"/>
          <w:szCs w:val="24"/>
        </w:rPr>
        <w:t>hypertriglyceridemia, right testicular mass, and moderate asymptomatic pes planus.</w:t>
      </w:r>
      <w:r w:rsidRPr="00831FCE">
        <w:rPr>
          <w:color w:val="auto"/>
          <w:szCs w:val="24"/>
        </w:rPr>
        <w:t xml:space="preserve">  Several additional non-acute conditions or medical complaints were also documented.  None of these conditions were clinically active during the MEB period</w:t>
      </w:r>
      <w:r w:rsidR="006008F8" w:rsidRPr="00831FCE">
        <w:rPr>
          <w:color w:val="auto"/>
          <w:szCs w:val="24"/>
        </w:rPr>
        <w:t>,</w:t>
      </w:r>
      <w:r w:rsidRPr="00831FCE">
        <w:rPr>
          <w:color w:val="auto"/>
          <w:szCs w:val="24"/>
        </w:rPr>
        <w:t xml:space="preserve"> none </w:t>
      </w:r>
      <w:r w:rsidR="007519B1" w:rsidRPr="00831FCE">
        <w:rPr>
          <w:color w:val="auto"/>
          <w:szCs w:val="24"/>
        </w:rPr>
        <w:t xml:space="preserve">were the </w:t>
      </w:r>
      <w:r w:rsidR="00B56F3D" w:rsidRPr="00831FCE">
        <w:rPr>
          <w:color w:val="auto"/>
          <w:szCs w:val="24"/>
        </w:rPr>
        <w:t>bas</w:t>
      </w:r>
      <w:r w:rsidR="00F516EF" w:rsidRPr="00831FCE">
        <w:rPr>
          <w:color w:val="auto"/>
          <w:szCs w:val="24"/>
        </w:rPr>
        <w:t>es</w:t>
      </w:r>
      <w:r w:rsidR="00B56F3D" w:rsidRPr="00831FCE">
        <w:rPr>
          <w:color w:val="auto"/>
          <w:szCs w:val="24"/>
        </w:rPr>
        <w:t xml:space="preserve"> </w:t>
      </w:r>
      <w:r w:rsidR="005C62C2" w:rsidRPr="00831FCE">
        <w:rPr>
          <w:color w:val="auto"/>
          <w:szCs w:val="24"/>
        </w:rPr>
        <w:t xml:space="preserve">for limited duty </w:t>
      </w:r>
      <w:r w:rsidRPr="00831FCE">
        <w:rPr>
          <w:color w:val="auto"/>
          <w:szCs w:val="24"/>
        </w:rPr>
        <w:t xml:space="preserve">and none were implicated in the </w:t>
      </w:r>
      <w:r w:rsidR="00B5646A" w:rsidRPr="00831FCE">
        <w:rPr>
          <w:color w:val="auto"/>
          <w:szCs w:val="24"/>
        </w:rPr>
        <w:t>NMA</w:t>
      </w:r>
      <w:r w:rsidRPr="00831FCE">
        <w:rPr>
          <w:color w:val="auto"/>
          <w:szCs w:val="24"/>
        </w:rPr>
        <w:t xml:space="preserve">.  These conditions were reviewed by the </w:t>
      </w:r>
      <w:r w:rsidR="003B4319" w:rsidRPr="00831FCE">
        <w:rPr>
          <w:color w:val="auto"/>
          <w:szCs w:val="24"/>
        </w:rPr>
        <w:t>a</w:t>
      </w:r>
      <w:r w:rsidRPr="00831FCE">
        <w:rPr>
          <w:color w:val="auto"/>
          <w:szCs w:val="24"/>
        </w:rPr>
        <w:t xml:space="preserve">ction </w:t>
      </w:r>
      <w:r w:rsidR="003B4319" w:rsidRPr="00831FCE">
        <w:rPr>
          <w:color w:val="auto"/>
          <w:szCs w:val="24"/>
        </w:rPr>
        <w:t>o</w:t>
      </w:r>
      <w:r w:rsidRPr="00831FCE">
        <w:rPr>
          <w:color w:val="auto"/>
          <w:szCs w:val="24"/>
        </w:rPr>
        <w:t>fficer and considered by the Board.  It was determined that none could be argued</w:t>
      </w:r>
      <w:r w:rsidRPr="00711350">
        <w:rPr>
          <w:color w:val="auto"/>
          <w:szCs w:val="24"/>
        </w:rPr>
        <w:t xml:space="preserve"> as unfitting and subject to separation rating.  </w:t>
      </w:r>
      <w:r w:rsidR="007519B1" w:rsidRPr="00F6196E">
        <w:rPr>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C4319B" w:rsidRPr="009C78FD" w:rsidRDefault="00C56FC8" w:rsidP="00C4319B">
      <w:pPr>
        <w:spacing w:line="240" w:lineRule="exact"/>
        <w:jc w:val="both"/>
        <w:rPr>
          <w:rFonts w:asciiTheme="minorHAnsi" w:eastAsiaTheme="minorHAnsi" w:hAnsiTheme="minorHAnsi"/>
          <w:color w:val="auto"/>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the PEB will not be considered by the Board to the extent they were inconsistent with the </w:t>
      </w:r>
      <w:r w:rsidRPr="00C850B5">
        <w:rPr>
          <w:rFonts w:eastAsia="Calibri"/>
          <w:color w:val="auto"/>
          <w:szCs w:val="24"/>
        </w:rPr>
        <w:t>VASRD in effect at the time of the adjudication.</w:t>
      </w:r>
      <w:r w:rsidR="00C4319B" w:rsidRPr="00C850B5">
        <w:rPr>
          <w:rFonts w:eastAsia="Calibri"/>
          <w:color w:val="auto"/>
          <w:szCs w:val="24"/>
        </w:rPr>
        <w:t xml:space="preserve">  </w:t>
      </w:r>
      <w:r w:rsidR="00C4319B" w:rsidRPr="00C850B5">
        <w:rPr>
          <w:rFonts w:asciiTheme="minorHAnsi" w:eastAsiaTheme="minorHAnsi" w:hAnsiTheme="minorHAnsi"/>
          <w:color w:val="auto"/>
          <w:szCs w:val="24"/>
        </w:rPr>
        <w:t xml:space="preserve">In the matter of the PTSD condition, the Board </w:t>
      </w:r>
      <w:r w:rsidR="004B7829">
        <w:rPr>
          <w:rFonts w:asciiTheme="minorHAnsi" w:eastAsiaTheme="minorHAnsi" w:hAnsiTheme="minorHAnsi"/>
          <w:color w:val="auto"/>
          <w:szCs w:val="24"/>
        </w:rPr>
        <w:t>unanimously</w:t>
      </w:r>
      <w:r w:rsidR="00C4319B" w:rsidRPr="00C850B5">
        <w:rPr>
          <w:rFonts w:asciiTheme="minorHAnsi" w:eastAsiaTheme="minorHAnsi" w:hAnsiTheme="minorHAnsi"/>
          <w:color w:val="auto"/>
          <w:szCs w:val="24"/>
        </w:rPr>
        <w:t xml:space="preserve"> recommends </w:t>
      </w:r>
      <w:r w:rsidR="004B7829">
        <w:rPr>
          <w:rFonts w:asciiTheme="minorHAnsi" w:eastAsiaTheme="minorHAnsi" w:hAnsiTheme="minorHAnsi"/>
          <w:color w:val="auto"/>
          <w:szCs w:val="24"/>
        </w:rPr>
        <w:t>a 5</w:t>
      </w:r>
      <w:r w:rsidR="00C4319B" w:rsidRPr="00C850B5">
        <w:rPr>
          <w:rFonts w:asciiTheme="minorHAnsi" w:eastAsiaTheme="minorHAnsi" w:hAnsiTheme="minorHAnsi"/>
          <w:color w:val="auto"/>
          <w:szCs w:val="24"/>
        </w:rPr>
        <w:t>0% permanent rating IAW VASRD §4.130.</w:t>
      </w:r>
      <w:r w:rsidR="00C4319B" w:rsidRPr="00C850B5">
        <w:rPr>
          <w:rFonts w:asciiTheme="minorHAnsi" w:hAnsiTheme="minorHAnsi"/>
          <w:color w:val="auto"/>
          <w:szCs w:val="24"/>
        </w:rPr>
        <w:t xml:space="preserve">  </w:t>
      </w:r>
      <w:r w:rsidR="00C4319B" w:rsidRPr="00C850B5">
        <w:rPr>
          <w:rFonts w:asciiTheme="minorHAnsi" w:eastAsiaTheme="minorHAnsi" w:hAnsiTheme="minorHAnsi"/>
          <w:color w:val="auto"/>
          <w:szCs w:val="24"/>
        </w:rPr>
        <w:t xml:space="preserve">In the matter of the </w:t>
      </w:r>
      <w:r w:rsidR="00831FCE" w:rsidRPr="00C850B5">
        <w:rPr>
          <w:rFonts w:eastAsia="HiddenHorzOCR"/>
          <w:color w:val="auto"/>
          <w:szCs w:val="24"/>
        </w:rPr>
        <w:t>right sided hearing</w:t>
      </w:r>
      <w:r w:rsidR="00831FCE" w:rsidRPr="007519B1">
        <w:rPr>
          <w:rFonts w:eastAsia="HiddenHorzOCR"/>
          <w:color w:val="auto"/>
          <w:szCs w:val="24"/>
        </w:rPr>
        <w:t xml:space="preserve"> loss</w:t>
      </w:r>
      <w:r w:rsidR="00831FCE">
        <w:rPr>
          <w:rFonts w:eastAsia="HiddenHorzOCR"/>
          <w:color w:val="auto"/>
          <w:szCs w:val="24"/>
        </w:rPr>
        <w:t xml:space="preserve">, </w:t>
      </w:r>
      <w:r w:rsidR="00831FCE">
        <w:rPr>
          <w:rFonts w:asciiTheme="minorHAnsi" w:eastAsiaTheme="minorHAnsi" w:hAnsiTheme="minorHAnsi"/>
          <w:color w:val="auto"/>
          <w:szCs w:val="24"/>
        </w:rPr>
        <w:t xml:space="preserve">tinnitus, </w:t>
      </w:r>
      <w:r w:rsidR="00831FCE" w:rsidRPr="00831FCE">
        <w:rPr>
          <w:color w:val="auto"/>
          <w:szCs w:val="24"/>
        </w:rPr>
        <w:t>hypertriglyceridemia, right testicular mass, and moderate asymptomatic pes planus</w:t>
      </w:r>
      <w:r w:rsidR="00C4319B">
        <w:rPr>
          <w:rFonts w:asciiTheme="minorHAnsi" w:eastAsiaTheme="minorHAnsi" w:hAnsiTheme="minorHAnsi"/>
          <w:color w:val="auto"/>
          <w:szCs w:val="24"/>
        </w:rPr>
        <w:t xml:space="preserve"> conditions, </w:t>
      </w:r>
      <w:r w:rsidR="00C4319B" w:rsidRPr="007C4D69">
        <w:rPr>
          <w:rFonts w:asciiTheme="minorHAnsi" w:eastAsiaTheme="minorHAnsi" w:hAnsiTheme="minorHAnsi"/>
          <w:color w:val="auto"/>
          <w:szCs w:val="24"/>
        </w:rPr>
        <w:t>the Board unanimously agrees that it cannot recommend a finding of unfit for additional rating at separation.  The Board unanimously agrees that there were no other conditions eligible for 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A7436A" w:rsidRDefault="00A7436A">
      <w:pPr>
        <w:rPr>
          <w:b/>
          <w:color w:val="auto"/>
          <w:szCs w:val="24"/>
          <w:u w:val="single"/>
        </w:rPr>
      </w:pPr>
      <w:r>
        <w:rPr>
          <w:b/>
          <w:color w:val="auto"/>
          <w:szCs w:val="24"/>
          <w:u w:val="single"/>
        </w:rPr>
        <w:br w:type="page"/>
      </w:r>
    </w:p>
    <w:p w:rsidR="00273F1D" w:rsidRPr="00273F1D" w:rsidRDefault="00273F1D" w:rsidP="00273F1D">
      <w:pPr>
        <w:spacing w:line="240" w:lineRule="exact"/>
        <w:jc w:val="both"/>
        <w:rPr>
          <w:color w:val="auto"/>
          <w:szCs w:val="24"/>
        </w:rPr>
      </w:pPr>
      <w:r w:rsidRPr="00273F1D">
        <w:rPr>
          <w:color w:val="auto"/>
          <w:szCs w:val="24"/>
          <w:u w:val="single"/>
        </w:rPr>
        <w:lastRenderedPageBreak/>
        <w:t>RECOMMENDATION</w:t>
      </w:r>
      <w:r w:rsidRPr="00273F1D">
        <w:rPr>
          <w:color w:val="auto"/>
          <w:szCs w:val="24"/>
        </w:rPr>
        <w:t xml:space="preserve">:  The Board recommends that the CI’s prior determination be modified as follows and that the discharge with severance pay be </w:t>
      </w:r>
      <w:proofErr w:type="spellStart"/>
      <w:r w:rsidRPr="00273F1D">
        <w:rPr>
          <w:color w:val="auto"/>
          <w:szCs w:val="24"/>
        </w:rPr>
        <w:t>recharacterized</w:t>
      </w:r>
      <w:proofErr w:type="spellEnd"/>
      <w:r w:rsidRPr="00273F1D">
        <w:rPr>
          <w:color w:val="auto"/>
          <w:szCs w:val="24"/>
        </w:rPr>
        <w:t xml:space="preserve"> to reflect permanent disability retirement after removal from TDRL, effective as of the date of his prior medical separation:</w:t>
      </w:r>
    </w:p>
    <w:p w:rsidR="00DB0015" w:rsidRPr="00AF01B2" w:rsidRDefault="00DB0015" w:rsidP="00510F9C">
      <w:pPr>
        <w:spacing w:line="240" w:lineRule="exact"/>
        <w:jc w:val="both"/>
        <w:rPr>
          <w:color w:val="auto"/>
          <w:szCs w:val="24"/>
        </w:rPr>
      </w:pPr>
    </w:p>
    <w:tbl>
      <w:tblPr>
        <w:tblW w:w="0" w:type="auto"/>
        <w:jc w:val="center"/>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6"/>
        <w:gridCol w:w="1710"/>
        <w:gridCol w:w="1530"/>
      </w:tblGrid>
      <w:tr w:rsidR="00273F1D" w:rsidRPr="00AF01B2" w:rsidTr="00273F1D">
        <w:trPr>
          <w:jc w:val="center"/>
        </w:trPr>
        <w:tc>
          <w:tcPr>
            <w:tcW w:w="5996" w:type="dxa"/>
            <w:shd w:val="clear" w:color="auto" w:fill="D9D9D9"/>
            <w:vAlign w:val="center"/>
          </w:tcPr>
          <w:p w:rsidR="00273F1D" w:rsidRPr="00AF01B2" w:rsidRDefault="00273F1D" w:rsidP="00EF6C4A">
            <w:pPr>
              <w:tabs>
                <w:tab w:val="left" w:pos="288"/>
                <w:tab w:val="left" w:pos="4752"/>
              </w:tabs>
              <w:spacing w:line="240" w:lineRule="exact"/>
              <w:jc w:val="center"/>
              <w:rPr>
                <w:b/>
                <w:color w:val="auto"/>
                <w:szCs w:val="24"/>
              </w:rPr>
            </w:pPr>
            <w:r w:rsidRPr="00AF01B2">
              <w:rPr>
                <w:b/>
                <w:color w:val="auto"/>
                <w:szCs w:val="24"/>
              </w:rPr>
              <w:t>UNFITTING CONDITION</w:t>
            </w:r>
          </w:p>
        </w:tc>
        <w:tc>
          <w:tcPr>
            <w:tcW w:w="1710" w:type="dxa"/>
            <w:shd w:val="clear" w:color="auto" w:fill="D9D9D9"/>
            <w:vAlign w:val="center"/>
          </w:tcPr>
          <w:p w:rsidR="00273F1D" w:rsidRPr="00AF01B2" w:rsidRDefault="00273F1D" w:rsidP="00EF6C4A">
            <w:pPr>
              <w:tabs>
                <w:tab w:val="left" w:pos="288"/>
                <w:tab w:val="left" w:pos="4752"/>
              </w:tabs>
              <w:spacing w:line="240" w:lineRule="exact"/>
              <w:jc w:val="center"/>
              <w:rPr>
                <w:b/>
                <w:color w:val="auto"/>
                <w:szCs w:val="24"/>
              </w:rPr>
            </w:pPr>
            <w:r w:rsidRPr="00AF01B2">
              <w:rPr>
                <w:b/>
                <w:color w:val="auto"/>
                <w:szCs w:val="24"/>
              </w:rPr>
              <w:t>VASRD CODE</w:t>
            </w:r>
          </w:p>
        </w:tc>
        <w:tc>
          <w:tcPr>
            <w:tcW w:w="1530" w:type="dxa"/>
            <w:shd w:val="pct15" w:color="auto" w:fill="auto"/>
            <w:vAlign w:val="center"/>
          </w:tcPr>
          <w:p w:rsidR="00273F1D" w:rsidRPr="00484ECE" w:rsidRDefault="00273F1D" w:rsidP="00EF6C4A">
            <w:pPr>
              <w:tabs>
                <w:tab w:val="left" w:pos="288"/>
                <w:tab w:val="left" w:pos="4752"/>
              </w:tabs>
              <w:spacing w:line="240" w:lineRule="exact"/>
              <w:jc w:val="center"/>
              <w:rPr>
                <w:b/>
                <w:color w:val="auto"/>
                <w:szCs w:val="24"/>
              </w:rPr>
            </w:pPr>
            <w:r w:rsidRPr="00484ECE">
              <w:rPr>
                <w:b/>
                <w:color w:val="auto"/>
                <w:szCs w:val="24"/>
              </w:rPr>
              <w:t>PERMANENT</w:t>
            </w:r>
          </w:p>
          <w:p w:rsidR="00273F1D" w:rsidRPr="00484ECE" w:rsidRDefault="00273F1D" w:rsidP="00EF6C4A">
            <w:pPr>
              <w:tabs>
                <w:tab w:val="left" w:pos="288"/>
                <w:tab w:val="left" w:pos="4752"/>
              </w:tabs>
              <w:spacing w:line="240" w:lineRule="exact"/>
              <w:jc w:val="center"/>
              <w:rPr>
                <w:b/>
                <w:color w:val="auto"/>
                <w:szCs w:val="24"/>
              </w:rPr>
            </w:pPr>
            <w:r w:rsidRPr="00484ECE">
              <w:rPr>
                <w:b/>
                <w:color w:val="auto"/>
                <w:szCs w:val="24"/>
              </w:rPr>
              <w:t>RATING</w:t>
            </w:r>
          </w:p>
        </w:tc>
      </w:tr>
      <w:tr w:rsidR="00273F1D" w:rsidRPr="00AF01B2" w:rsidTr="00273F1D">
        <w:trPr>
          <w:trHeight w:val="188"/>
          <w:jc w:val="center"/>
        </w:trPr>
        <w:tc>
          <w:tcPr>
            <w:tcW w:w="5996" w:type="dxa"/>
            <w:vAlign w:val="center"/>
          </w:tcPr>
          <w:p w:rsidR="00273F1D" w:rsidRPr="00AF01B2" w:rsidRDefault="00273F1D" w:rsidP="00E80386">
            <w:pPr>
              <w:tabs>
                <w:tab w:val="left" w:pos="288"/>
                <w:tab w:val="left" w:pos="3538"/>
              </w:tabs>
              <w:spacing w:line="240" w:lineRule="exact"/>
              <w:rPr>
                <w:color w:val="auto"/>
                <w:szCs w:val="24"/>
              </w:rPr>
            </w:pPr>
            <w:r w:rsidRPr="00AF01B2">
              <w:rPr>
                <w:color w:val="auto"/>
                <w:szCs w:val="24"/>
              </w:rPr>
              <w:t>Posttraumatic Stress Disorder</w:t>
            </w:r>
          </w:p>
        </w:tc>
        <w:tc>
          <w:tcPr>
            <w:tcW w:w="1710" w:type="dxa"/>
            <w:tcBorders>
              <w:bottom w:val="single" w:sz="4" w:space="0" w:color="000000"/>
            </w:tcBorders>
            <w:vAlign w:val="center"/>
          </w:tcPr>
          <w:p w:rsidR="00273F1D" w:rsidRPr="00AF01B2" w:rsidRDefault="00273F1D" w:rsidP="00EF6C4A">
            <w:pPr>
              <w:tabs>
                <w:tab w:val="left" w:pos="288"/>
                <w:tab w:val="left" w:pos="4752"/>
              </w:tabs>
              <w:spacing w:line="240" w:lineRule="exact"/>
              <w:jc w:val="center"/>
              <w:rPr>
                <w:color w:val="auto"/>
                <w:szCs w:val="24"/>
              </w:rPr>
            </w:pPr>
            <w:r w:rsidRPr="00AF01B2">
              <w:rPr>
                <w:color w:val="auto"/>
                <w:szCs w:val="24"/>
              </w:rPr>
              <w:t>9411</w:t>
            </w:r>
          </w:p>
        </w:tc>
        <w:tc>
          <w:tcPr>
            <w:tcW w:w="1530" w:type="dxa"/>
            <w:tcBorders>
              <w:bottom w:val="single" w:sz="4" w:space="0" w:color="000000"/>
            </w:tcBorders>
            <w:vAlign w:val="center"/>
          </w:tcPr>
          <w:p w:rsidR="00273F1D" w:rsidRPr="00484ECE" w:rsidRDefault="00273F1D" w:rsidP="004B7829">
            <w:pPr>
              <w:tabs>
                <w:tab w:val="left" w:pos="288"/>
                <w:tab w:val="left" w:pos="4752"/>
              </w:tabs>
              <w:spacing w:line="240" w:lineRule="exact"/>
              <w:jc w:val="center"/>
              <w:rPr>
                <w:color w:val="auto"/>
                <w:szCs w:val="24"/>
              </w:rPr>
            </w:pPr>
            <w:r w:rsidRPr="00484ECE">
              <w:rPr>
                <w:color w:val="auto"/>
                <w:szCs w:val="24"/>
              </w:rPr>
              <w:t>50%</w:t>
            </w:r>
          </w:p>
        </w:tc>
      </w:tr>
      <w:tr w:rsidR="00273F1D" w:rsidRPr="00AF01B2" w:rsidTr="00273F1D">
        <w:tblPrEx>
          <w:tblLook w:val="0000"/>
        </w:tblPrEx>
        <w:trPr>
          <w:gridBefore w:val="1"/>
          <w:wBefore w:w="5996" w:type="dxa"/>
          <w:trHeight w:val="188"/>
          <w:jc w:val="center"/>
        </w:trPr>
        <w:tc>
          <w:tcPr>
            <w:tcW w:w="1710" w:type="dxa"/>
            <w:tcBorders>
              <w:left w:val="single" w:sz="4" w:space="0" w:color="auto"/>
            </w:tcBorders>
            <w:shd w:val="pct15" w:color="auto" w:fill="auto"/>
            <w:vAlign w:val="center"/>
          </w:tcPr>
          <w:p w:rsidR="00273F1D" w:rsidRPr="00AF01B2" w:rsidRDefault="00273F1D" w:rsidP="00EF6C4A">
            <w:pPr>
              <w:tabs>
                <w:tab w:val="left" w:pos="288"/>
                <w:tab w:val="left" w:pos="4752"/>
              </w:tabs>
              <w:spacing w:line="240" w:lineRule="exact"/>
              <w:jc w:val="center"/>
              <w:rPr>
                <w:b/>
                <w:color w:val="auto"/>
                <w:szCs w:val="24"/>
              </w:rPr>
            </w:pPr>
            <w:r w:rsidRPr="00AF01B2">
              <w:rPr>
                <w:b/>
                <w:color w:val="auto"/>
                <w:szCs w:val="24"/>
              </w:rPr>
              <w:t>COMBINED</w:t>
            </w:r>
          </w:p>
        </w:tc>
        <w:tc>
          <w:tcPr>
            <w:tcW w:w="1530" w:type="dxa"/>
            <w:shd w:val="pct15" w:color="auto" w:fill="auto"/>
            <w:vAlign w:val="center"/>
          </w:tcPr>
          <w:p w:rsidR="00273F1D" w:rsidRPr="00484ECE" w:rsidRDefault="00273F1D" w:rsidP="00EF6C4A">
            <w:pPr>
              <w:tabs>
                <w:tab w:val="left" w:pos="288"/>
                <w:tab w:val="left" w:pos="4752"/>
              </w:tabs>
              <w:spacing w:line="240" w:lineRule="exact"/>
              <w:jc w:val="center"/>
              <w:rPr>
                <w:b/>
                <w:color w:val="auto"/>
                <w:szCs w:val="24"/>
              </w:rPr>
            </w:pPr>
            <w:r>
              <w:rPr>
                <w:b/>
                <w:color w:val="auto"/>
                <w:szCs w:val="24"/>
              </w:rPr>
              <w:t>5</w:t>
            </w:r>
            <w:r w:rsidRPr="00484ECE">
              <w:rPr>
                <w:b/>
                <w:color w:val="auto"/>
                <w:szCs w:val="24"/>
              </w:rPr>
              <w:t>0%</w:t>
            </w:r>
          </w:p>
        </w:tc>
      </w:tr>
    </w:tbl>
    <w:p w:rsidR="00A83C15" w:rsidRPr="00391858" w:rsidRDefault="00A83C15"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484ECE" w:rsidRDefault="00484ECE" w:rsidP="00510F9C">
      <w:pPr>
        <w:tabs>
          <w:tab w:val="left" w:pos="288"/>
          <w:tab w:val="left" w:pos="4752"/>
        </w:tabs>
        <w:spacing w:line="240" w:lineRule="exact"/>
        <w:jc w:val="both"/>
        <w:rPr>
          <w:color w:val="auto"/>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Exhibit A.  DD Form 294, dated 20</w:t>
      </w:r>
      <w:r w:rsidR="00A839E4">
        <w:rPr>
          <w:color w:val="auto"/>
        </w:rPr>
        <w:t>100824</w:t>
      </w:r>
      <w:r w:rsidR="00273F1D">
        <w:rPr>
          <w:color w:val="auto"/>
        </w:rPr>
        <w:t>, w/</w:t>
      </w:r>
      <w:proofErr w:type="spellStart"/>
      <w:r w:rsidR="00273F1D">
        <w:rPr>
          <w:color w:val="auto"/>
        </w:rPr>
        <w:t>atchs</w:t>
      </w:r>
      <w:proofErr w:type="spellEnd"/>
    </w:p>
    <w:p w:rsidR="00114F20" w:rsidRPr="00006186" w:rsidRDefault="00FB1725" w:rsidP="00510F9C">
      <w:pPr>
        <w:tabs>
          <w:tab w:val="left" w:pos="288"/>
          <w:tab w:val="left" w:pos="4752"/>
        </w:tabs>
        <w:spacing w:line="240" w:lineRule="exact"/>
        <w:jc w:val="both"/>
        <w:rPr>
          <w:color w:val="auto"/>
        </w:rPr>
      </w:pPr>
      <w:r>
        <w:rPr>
          <w:color w:val="auto"/>
        </w:rPr>
        <w:t>Exhib</w:t>
      </w:r>
      <w:r w:rsidR="00273F1D">
        <w:rPr>
          <w:color w:val="auto"/>
        </w:rPr>
        <w:t>it B.  Service Treatment Record</w:t>
      </w:r>
    </w:p>
    <w:p w:rsidR="00114F20" w:rsidRPr="00006186" w:rsidRDefault="00FB1725" w:rsidP="00510F9C">
      <w:pPr>
        <w:tabs>
          <w:tab w:val="left" w:pos="288"/>
          <w:tab w:val="left" w:pos="4752"/>
        </w:tabs>
        <w:spacing w:line="240" w:lineRule="exact"/>
        <w:jc w:val="both"/>
        <w:rPr>
          <w:color w:val="auto"/>
        </w:rPr>
      </w:pPr>
      <w:r>
        <w:rPr>
          <w:color w:val="auto"/>
        </w:rPr>
        <w:t>Exhibit C.  Department of Vet</w:t>
      </w:r>
      <w:r w:rsidR="00273F1D">
        <w:rPr>
          <w:color w:val="auto"/>
        </w:rPr>
        <w:t>erans' Affairs Treatment Record</w:t>
      </w:r>
    </w:p>
    <w:p w:rsidR="00D91DA6" w:rsidRPr="00006186" w:rsidRDefault="00D91DA6" w:rsidP="00510F9C">
      <w:pPr>
        <w:tabs>
          <w:tab w:val="left" w:pos="288"/>
          <w:tab w:val="left" w:pos="4752"/>
        </w:tabs>
        <w:spacing w:line="240" w:lineRule="exact"/>
        <w:jc w:val="both"/>
        <w:rPr>
          <w:color w:val="auto"/>
        </w:rPr>
      </w:pPr>
    </w:p>
    <w:p w:rsidR="00D91DA6" w:rsidRPr="00006186" w:rsidRDefault="000B7B9C" w:rsidP="000B7B9C">
      <w:pPr>
        <w:tabs>
          <w:tab w:val="left" w:pos="0"/>
          <w:tab w:val="left" w:pos="5400"/>
        </w:tabs>
        <w:spacing w:line="240" w:lineRule="exact"/>
        <w:jc w:val="both"/>
        <w:rPr>
          <w:color w:val="auto"/>
        </w:rPr>
      </w:pPr>
      <w:r>
        <w:rPr>
          <w:color w:val="auto"/>
        </w:rPr>
        <w:tab/>
      </w:r>
      <w:r w:rsidR="00C56089">
        <w:rPr>
          <w:color w:val="auto"/>
        </w:rPr>
        <w:t>President</w:t>
      </w:r>
    </w:p>
    <w:p w:rsidR="00AB5CA0" w:rsidRDefault="000B7B9C" w:rsidP="000B7B9C">
      <w:pPr>
        <w:tabs>
          <w:tab w:val="left" w:pos="5400"/>
        </w:tabs>
        <w:spacing w:line="240" w:lineRule="exact"/>
        <w:jc w:val="both"/>
        <w:rPr>
          <w:color w:val="auto"/>
        </w:rPr>
      </w:pPr>
      <w:r>
        <w:rPr>
          <w:color w:val="auto"/>
        </w:rPr>
        <w:tab/>
      </w:r>
      <w:r w:rsidR="00FB1725">
        <w:rPr>
          <w:color w:val="auto"/>
        </w:rPr>
        <w:t>Physical Disability Board of Review</w:t>
      </w:r>
    </w:p>
    <w:p w:rsidR="00AB5CA0" w:rsidRDefault="00AB5CA0">
      <w:pPr>
        <w:rPr>
          <w:color w:val="auto"/>
        </w:rPr>
      </w:pPr>
      <w:r>
        <w:rPr>
          <w:color w:val="auto"/>
        </w:rPr>
        <w:br w:type="page"/>
      </w: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lastRenderedPageBreak/>
        <w:t>MEMORANDUM FOR DEPUTY COMMANDANT, MANPOWER &amp; RESERVE AFFAIRS</w:t>
      </w: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ab/>
        <w:t xml:space="preserve">                          COMMANDER, NAVY PERSONNEL COMMAND</w:t>
      </w: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ab/>
        <w:t xml:space="preserve">                          </w:t>
      </w:r>
    </w:p>
    <w:p w:rsidR="00AB5CA0" w:rsidRPr="00A502B0" w:rsidRDefault="00AB5CA0" w:rsidP="00AB5CA0">
      <w:pPr>
        <w:rPr>
          <w:rFonts w:ascii="Times New Roman" w:hAnsi="Times New Roman"/>
          <w:color w:val="auto"/>
          <w:sz w:val="20"/>
        </w:rPr>
      </w:pPr>
      <w:proofErr w:type="spellStart"/>
      <w:r w:rsidRPr="00A502B0">
        <w:rPr>
          <w:rFonts w:ascii="Times New Roman" w:hAnsi="Times New Roman"/>
          <w:color w:val="auto"/>
          <w:sz w:val="20"/>
        </w:rPr>
        <w:t>Subj</w:t>
      </w:r>
      <w:proofErr w:type="spellEnd"/>
      <w:r w:rsidRPr="00A502B0">
        <w:rPr>
          <w:rFonts w:ascii="Times New Roman" w:hAnsi="Times New Roman"/>
          <w:color w:val="auto"/>
          <w:sz w:val="20"/>
        </w:rPr>
        <w:t xml:space="preserve">:  PHYSICAL DISABILITY BOARD OF REVIEW (PDBR) RECOMMENDATIONS          </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Ref:    (a) </w:t>
      </w:r>
      <w:proofErr w:type="spellStart"/>
      <w:r w:rsidRPr="00A502B0">
        <w:rPr>
          <w:rFonts w:ascii="Times New Roman" w:hAnsi="Times New Roman"/>
          <w:color w:val="auto"/>
          <w:sz w:val="20"/>
        </w:rPr>
        <w:t>DoDI</w:t>
      </w:r>
      <w:proofErr w:type="spellEnd"/>
      <w:r w:rsidRPr="00A502B0">
        <w:rPr>
          <w:rFonts w:ascii="Times New Roman" w:hAnsi="Times New Roman"/>
          <w:color w:val="auto"/>
          <w:sz w:val="20"/>
        </w:rPr>
        <w:t xml:space="preserve"> 6040.44</w:t>
      </w: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(b)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12 Jan 12 ICO </w:t>
      </w:r>
      <w:proofErr w:type="spellStart"/>
      <w:r>
        <w:rPr>
          <w:rFonts w:ascii="Times New Roman" w:hAnsi="Times New Roman"/>
          <w:color w:val="auto"/>
          <w:sz w:val="20"/>
        </w:rPr>
        <w:t>xxxxxxxxxxxxxxx</w:t>
      </w:r>
      <w:proofErr w:type="spellEnd"/>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(c)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4 Jan 12 ICO </w:t>
      </w:r>
      <w:proofErr w:type="spellStart"/>
      <w:r>
        <w:rPr>
          <w:rFonts w:ascii="Times New Roman" w:hAnsi="Times New Roman"/>
          <w:color w:val="auto"/>
          <w:sz w:val="20"/>
        </w:rPr>
        <w:t>xxxxxxxxxxxxxxx</w:t>
      </w:r>
      <w:proofErr w:type="spellEnd"/>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(d)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22 Dec 11 ICO </w:t>
      </w:r>
      <w:proofErr w:type="spellStart"/>
      <w:r>
        <w:rPr>
          <w:rFonts w:ascii="Times New Roman" w:hAnsi="Times New Roman"/>
          <w:color w:val="auto"/>
          <w:sz w:val="20"/>
        </w:rPr>
        <w:t>xxxxxxxxxxxxxxx</w:t>
      </w:r>
      <w:proofErr w:type="spellEnd"/>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(e)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19 Jan 12 ICO </w:t>
      </w:r>
      <w:proofErr w:type="spellStart"/>
      <w:r>
        <w:rPr>
          <w:rFonts w:ascii="Times New Roman" w:hAnsi="Times New Roman"/>
          <w:color w:val="auto"/>
          <w:sz w:val="20"/>
        </w:rPr>
        <w:t>xxxxxxxxxxxxxxx</w:t>
      </w:r>
      <w:proofErr w:type="spellEnd"/>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(f)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12 Jan 12 ICO </w:t>
      </w:r>
      <w:proofErr w:type="spellStart"/>
      <w:r>
        <w:rPr>
          <w:rFonts w:ascii="Times New Roman" w:hAnsi="Times New Roman"/>
          <w:color w:val="auto"/>
          <w:sz w:val="20"/>
        </w:rPr>
        <w:t>xxxxxxxxxxxxxxx</w:t>
      </w:r>
      <w:proofErr w:type="spellEnd"/>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1.  Pursuant to reference (a) I approve the recommendations of the Physical Disability Board of Review set forth in references (b) through (f).</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2.  The official records of the following individuals are to be corrected to reflect the stated disposition:</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a.  </w:t>
      </w:r>
      <w:r>
        <w:rPr>
          <w:rFonts w:ascii="Times New Roman" w:hAnsi="Times New Roman"/>
          <w:color w:val="auto"/>
          <w:sz w:val="20"/>
          <w:u w:val="single"/>
        </w:rPr>
        <w:t xml:space="preserve"> </w:t>
      </w:r>
      <w:r w:rsidRPr="00A502B0">
        <w:rPr>
          <w:rFonts w:ascii="Times New Roman" w:hAnsi="Times New Roman"/>
          <w:color w:val="auto"/>
          <w:sz w:val="20"/>
          <w:u w:val="single"/>
        </w:rPr>
        <w:t xml:space="preserve"> XXX XX 3238</w:t>
      </w:r>
      <w:r w:rsidRPr="00A502B0">
        <w:rPr>
          <w:rFonts w:ascii="Times New Roman" w:hAnsi="Times New Roman"/>
          <w:color w:val="auto"/>
          <w:sz w:val="20"/>
        </w:rPr>
        <w:t>:  Assignment to the Temporary Disability Retired List with a 60 percent disability rating for the period 31 October 2007 through 30 April 2008 and placement on the Permanent Disability Retired List with a 30 percent rating effective 1 May 2008.</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b.  </w:t>
      </w:r>
      <w:r>
        <w:rPr>
          <w:rFonts w:ascii="Times New Roman" w:hAnsi="Times New Roman"/>
          <w:color w:val="auto"/>
          <w:sz w:val="20"/>
          <w:u w:val="single"/>
        </w:rPr>
        <w:t xml:space="preserve"> </w:t>
      </w:r>
      <w:r w:rsidRPr="00A502B0">
        <w:rPr>
          <w:rFonts w:ascii="Times New Roman" w:hAnsi="Times New Roman"/>
          <w:color w:val="auto"/>
          <w:sz w:val="20"/>
          <w:u w:val="single"/>
        </w:rPr>
        <w:t>XXX-XX-0919</w:t>
      </w:r>
      <w:r w:rsidRPr="00A502B0">
        <w:rPr>
          <w:rFonts w:ascii="Times New Roman" w:hAnsi="Times New Roman"/>
          <w:color w:val="auto"/>
          <w:sz w:val="20"/>
        </w:rPr>
        <w:t>:  Placement on the Permanent Disability Retired List with a 30 percent disability rating 5 January 2006.</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c</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XXX XX 3246</w:t>
      </w:r>
      <w:r w:rsidRPr="00A502B0">
        <w:rPr>
          <w:rFonts w:ascii="Times New Roman" w:hAnsi="Times New Roman"/>
          <w:color w:val="auto"/>
          <w:sz w:val="20"/>
        </w:rPr>
        <w:t>:  Placement on the Permanent Disability Retired List at 30 percent effective 15 October 2006.</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d</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XXX XX 1973</w:t>
      </w:r>
      <w:r w:rsidRPr="00A502B0">
        <w:rPr>
          <w:rFonts w:ascii="Times New Roman" w:hAnsi="Times New Roman"/>
          <w:color w:val="auto"/>
          <w:sz w:val="20"/>
        </w:rPr>
        <w:t>:  Placement on the Permanent Disability Retired List with a 50 percent disability rating effective 31 Aug 2011.</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e</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 xml:space="preserve"> XXX XX 2573</w:t>
      </w:r>
      <w:r w:rsidRPr="00A502B0">
        <w:rPr>
          <w:rFonts w:ascii="Times New Roman" w:hAnsi="Times New Roman"/>
          <w:color w:val="auto"/>
          <w:sz w:val="20"/>
        </w:rPr>
        <w:t>:  Separation from the Naval service due to physical disability rated at 20 percent (increased from 10 percent) effective 1 August 2005.</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r w:rsidRPr="00A502B0">
        <w:rPr>
          <w:rFonts w:ascii="Times New Roman" w:hAnsi="Times New Roman"/>
          <w:color w:val="auto"/>
          <w:sz w:val="20"/>
        </w:rPr>
        <w:t>3.  Please ensure all necessary actions are taken to implement these decisions, including the recoupment of disability severance pay, if warranted, and notification to the subject members once those actions are completed.</w:t>
      </w: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p>
    <w:p w:rsidR="00AB5CA0" w:rsidRPr="00A502B0" w:rsidRDefault="00AB5CA0" w:rsidP="00AB5CA0">
      <w:pPr>
        <w:rPr>
          <w:rFonts w:ascii="Times New Roman" w:hAnsi="Times New Roman"/>
          <w:color w:val="auto"/>
          <w:sz w:val="20"/>
        </w:rPr>
      </w:pPr>
    </w:p>
    <w:p w:rsidR="00AB5CA0" w:rsidRPr="00A502B0" w:rsidRDefault="00AB5CA0" w:rsidP="00AB5CA0">
      <w:pPr>
        <w:tabs>
          <w:tab w:val="left" w:pos="4680"/>
        </w:tabs>
        <w:rPr>
          <w:rFonts w:ascii="Times New Roman" w:hAnsi="Times New Roman"/>
          <w:color w:val="auto"/>
          <w:sz w:val="20"/>
        </w:rPr>
      </w:pPr>
      <w:r w:rsidRPr="00A502B0">
        <w:rPr>
          <w:rFonts w:ascii="Times New Roman" w:hAnsi="Times New Roman"/>
          <w:color w:val="auto"/>
          <w:sz w:val="20"/>
        </w:rPr>
        <w:tab/>
      </w:r>
      <w:r>
        <w:rPr>
          <w:rFonts w:ascii="Times New Roman" w:hAnsi="Times New Roman"/>
          <w:color w:val="auto"/>
          <w:sz w:val="20"/>
        </w:rPr>
        <w:t xml:space="preserve"> </w:t>
      </w:r>
    </w:p>
    <w:p w:rsidR="00AB5CA0" w:rsidRPr="00A502B0" w:rsidRDefault="00AB5CA0" w:rsidP="00AB5CA0">
      <w:pPr>
        <w:tabs>
          <w:tab w:val="left" w:pos="4680"/>
        </w:tabs>
        <w:rPr>
          <w:rFonts w:ascii="Times New Roman" w:hAnsi="Times New Roman"/>
          <w:color w:val="auto"/>
          <w:sz w:val="20"/>
        </w:rPr>
      </w:pPr>
      <w:r w:rsidRPr="00A502B0">
        <w:rPr>
          <w:rFonts w:ascii="Times New Roman" w:hAnsi="Times New Roman"/>
          <w:color w:val="auto"/>
          <w:sz w:val="20"/>
        </w:rPr>
        <w:tab/>
        <w:t>Assistant General Counsel</w:t>
      </w:r>
    </w:p>
    <w:p w:rsidR="00AB5CA0" w:rsidRPr="00A502B0" w:rsidRDefault="00AB5CA0" w:rsidP="00AB5CA0">
      <w:pPr>
        <w:tabs>
          <w:tab w:val="left" w:pos="4680"/>
        </w:tabs>
        <w:rPr>
          <w:rFonts w:ascii="Times New Roman" w:hAnsi="Times New Roman"/>
          <w:color w:val="auto"/>
          <w:sz w:val="20"/>
        </w:rPr>
      </w:pPr>
      <w:r w:rsidRPr="00A502B0">
        <w:rPr>
          <w:rFonts w:ascii="Times New Roman" w:hAnsi="Times New Roman"/>
          <w:color w:val="auto"/>
          <w:sz w:val="20"/>
        </w:rPr>
        <w:tab/>
        <w:t xml:space="preserve">  (Manpower &amp; Reserve Affairs)</w:t>
      </w:r>
    </w:p>
    <w:p w:rsidR="00A44141" w:rsidRDefault="00A44141" w:rsidP="000B7B9C">
      <w:pPr>
        <w:tabs>
          <w:tab w:val="left" w:pos="5400"/>
        </w:tabs>
        <w:spacing w:line="240" w:lineRule="exact"/>
        <w:jc w:val="both"/>
        <w:rPr>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3B" w:rsidRDefault="006C293B">
      <w:r>
        <w:separator/>
      </w:r>
    </w:p>
  </w:endnote>
  <w:endnote w:type="continuationSeparator" w:id="0">
    <w:p w:rsidR="006C293B" w:rsidRDefault="006C2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FB" w:rsidRPr="00684CE6" w:rsidRDefault="00EB6854" w:rsidP="00F65ED5">
    <w:pPr>
      <w:pStyle w:val="Footer"/>
      <w:jc w:val="right"/>
      <w:rPr>
        <w:color w:val="auto"/>
      </w:rPr>
    </w:pPr>
    <w:r w:rsidRPr="00D04C53">
      <w:rPr>
        <w:color w:val="auto"/>
      </w:rPr>
      <w:fldChar w:fldCharType="begin"/>
    </w:r>
    <w:r w:rsidR="00150AFB" w:rsidRPr="00D04C53">
      <w:rPr>
        <w:color w:val="auto"/>
      </w:rPr>
      <w:instrText xml:space="preserve"> PAGE   \* MERGEFORMAT </w:instrText>
    </w:r>
    <w:r w:rsidRPr="00D04C53">
      <w:rPr>
        <w:color w:val="auto"/>
      </w:rPr>
      <w:fldChar w:fldCharType="separate"/>
    </w:r>
    <w:r w:rsidR="00AB5CA0">
      <w:rPr>
        <w:noProof/>
        <w:color w:val="auto"/>
      </w:rPr>
      <w:t>6</w:t>
    </w:r>
    <w:r w:rsidRPr="00D04C53">
      <w:rPr>
        <w:color w:val="auto"/>
      </w:rPr>
      <w:fldChar w:fldCharType="end"/>
    </w:r>
    <w:r w:rsidR="00150AFB" w:rsidRPr="00D04C53">
      <w:rPr>
        <w:color w:val="auto"/>
      </w:rPr>
      <w:t xml:space="preserve">                                                           PD1001022</w:t>
    </w:r>
  </w:p>
  <w:p w:rsidR="00150AFB" w:rsidRPr="00684CE6" w:rsidRDefault="00150AFB">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FB" w:rsidRPr="00DB4A6D" w:rsidRDefault="00150AFB"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3B" w:rsidRDefault="006C293B">
      <w:r>
        <w:separator/>
      </w:r>
    </w:p>
  </w:footnote>
  <w:footnote w:type="continuationSeparator" w:id="0">
    <w:p w:rsidR="006C293B" w:rsidRDefault="006C2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8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382"/>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93E"/>
    <w:rsid w:val="00044623"/>
    <w:rsid w:val="00044BBD"/>
    <w:rsid w:val="000452D7"/>
    <w:rsid w:val="00051622"/>
    <w:rsid w:val="00051A11"/>
    <w:rsid w:val="00052234"/>
    <w:rsid w:val="00053D7C"/>
    <w:rsid w:val="000575C5"/>
    <w:rsid w:val="000577C9"/>
    <w:rsid w:val="00060FFD"/>
    <w:rsid w:val="0006431E"/>
    <w:rsid w:val="000645A1"/>
    <w:rsid w:val="000652EA"/>
    <w:rsid w:val="00065E21"/>
    <w:rsid w:val="000673ED"/>
    <w:rsid w:val="00070DED"/>
    <w:rsid w:val="000722E3"/>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B7B9C"/>
    <w:rsid w:val="000C06F6"/>
    <w:rsid w:val="000C1D34"/>
    <w:rsid w:val="000C2362"/>
    <w:rsid w:val="000C2FA8"/>
    <w:rsid w:val="000C3C13"/>
    <w:rsid w:val="000C4787"/>
    <w:rsid w:val="000C4D5F"/>
    <w:rsid w:val="000C53F9"/>
    <w:rsid w:val="000C5813"/>
    <w:rsid w:val="000C75CF"/>
    <w:rsid w:val="000C7B83"/>
    <w:rsid w:val="000C7BAB"/>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379"/>
    <w:rsid w:val="000E5577"/>
    <w:rsid w:val="000E618F"/>
    <w:rsid w:val="000E68B0"/>
    <w:rsid w:val="000E7034"/>
    <w:rsid w:val="000F02BE"/>
    <w:rsid w:val="000F0928"/>
    <w:rsid w:val="000F427B"/>
    <w:rsid w:val="000F43D0"/>
    <w:rsid w:val="000F4F18"/>
    <w:rsid w:val="000F61E9"/>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5A6B"/>
    <w:rsid w:val="001272AE"/>
    <w:rsid w:val="00130756"/>
    <w:rsid w:val="001315DD"/>
    <w:rsid w:val="0013525F"/>
    <w:rsid w:val="00135385"/>
    <w:rsid w:val="001364D1"/>
    <w:rsid w:val="001374C7"/>
    <w:rsid w:val="001421FD"/>
    <w:rsid w:val="001425C8"/>
    <w:rsid w:val="00142EBA"/>
    <w:rsid w:val="00143B79"/>
    <w:rsid w:val="00145965"/>
    <w:rsid w:val="00150AFB"/>
    <w:rsid w:val="00150B8A"/>
    <w:rsid w:val="00150DCB"/>
    <w:rsid w:val="00151912"/>
    <w:rsid w:val="00153740"/>
    <w:rsid w:val="00153D88"/>
    <w:rsid w:val="001541C5"/>
    <w:rsid w:val="00155664"/>
    <w:rsid w:val="0015623F"/>
    <w:rsid w:val="00156585"/>
    <w:rsid w:val="00156BA9"/>
    <w:rsid w:val="00161478"/>
    <w:rsid w:val="00161642"/>
    <w:rsid w:val="00161761"/>
    <w:rsid w:val="00166182"/>
    <w:rsid w:val="00167097"/>
    <w:rsid w:val="0017139A"/>
    <w:rsid w:val="001724C8"/>
    <w:rsid w:val="00172939"/>
    <w:rsid w:val="001732C4"/>
    <w:rsid w:val="001745DD"/>
    <w:rsid w:val="00174FDE"/>
    <w:rsid w:val="00174FE3"/>
    <w:rsid w:val="0017722D"/>
    <w:rsid w:val="00177659"/>
    <w:rsid w:val="001779E5"/>
    <w:rsid w:val="00180826"/>
    <w:rsid w:val="00181240"/>
    <w:rsid w:val="00182A4C"/>
    <w:rsid w:val="00183C25"/>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32AC"/>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7840"/>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1FB3"/>
    <w:rsid w:val="00232C9B"/>
    <w:rsid w:val="00232E73"/>
    <w:rsid w:val="00232F09"/>
    <w:rsid w:val="002335D5"/>
    <w:rsid w:val="002338CA"/>
    <w:rsid w:val="002338EE"/>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3F1D"/>
    <w:rsid w:val="00274549"/>
    <w:rsid w:val="00274E46"/>
    <w:rsid w:val="002752AE"/>
    <w:rsid w:val="002769AF"/>
    <w:rsid w:val="00276C86"/>
    <w:rsid w:val="00276FD0"/>
    <w:rsid w:val="00277217"/>
    <w:rsid w:val="002810A4"/>
    <w:rsid w:val="00281998"/>
    <w:rsid w:val="00282DB6"/>
    <w:rsid w:val="00284A26"/>
    <w:rsid w:val="00285095"/>
    <w:rsid w:val="00286F7A"/>
    <w:rsid w:val="00287006"/>
    <w:rsid w:val="00292397"/>
    <w:rsid w:val="00292AB2"/>
    <w:rsid w:val="0029306A"/>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663"/>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0F03"/>
    <w:rsid w:val="003320E8"/>
    <w:rsid w:val="003328FD"/>
    <w:rsid w:val="00332DE3"/>
    <w:rsid w:val="0033334F"/>
    <w:rsid w:val="003333EC"/>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B9D"/>
    <w:rsid w:val="00381E16"/>
    <w:rsid w:val="003821E1"/>
    <w:rsid w:val="003823C4"/>
    <w:rsid w:val="003840F6"/>
    <w:rsid w:val="00384866"/>
    <w:rsid w:val="003857D4"/>
    <w:rsid w:val="00385D6F"/>
    <w:rsid w:val="00386D43"/>
    <w:rsid w:val="00387095"/>
    <w:rsid w:val="00387E95"/>
    <w:rsid w:val="00390092"/>
    <w:rsid w:val="00391858"/>
    <w:rsid w:val="003924E6"/>
    <w:rsid w:val="00393651"/>
    <w:rsid w:val="00394926"/>
    <w:rsid w:val="00394FF9"/>
    <w:rsid w:val="00395651"/>
    <w:rsid w:val="00395E12"/>
    <w:rsid w:val="00395F54"/>
    <w:rsid w:val="003962A8"/>
    <w:rsid w:val="00396779"/>
    <w:rsid w:val="00397DB7"/>
    <w:rsid w:val="003A0142"/>
    <w:rsid w:val="003A050C"/>
    <w:rsid w:val="003A0E1D"/>
    <w:rsid w:val="003A156A"/>
    <w:rsid w:val="003A1E79"/>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6A2"/>
    <w:rsid w:val="003B7A8B"/>
    <w:rsid w:val="003C294B"/>
    <w:rsid w:val="003C5046"/>
    <w:rsid w:val="003C6068"/>
    <w:rsid w:val="003C63B2"/>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3D9"/>
    <w:rsid w:val="003F28DB"/>
    <w:rsid w:val="003F2EEE"/>
    <w:rsid w:val="003F58B0"/>
    <w:rsid w:val="003F776F"/>
    <w:rsid w:val="004007E9"/>
    <w:rsid w:val="00400810"/>
    <w:rsid w:val="00401825"/>
    <w:rsid w:val="00401BBC"/>
    <w:rsid w:val="00403BFB"/>
    <w:rsid w:val="00404542"/>
    <w:rsid w:val="00404B45"/>
    <w:rsid w:val="00405BCF"/>
    <w:rsid w:val="00406CC5"/>
    <w:rsid w:val="004074A4"/>
    <w:rsid w:val="004101B2"/>
    <w:rsid w:val="004123D7"/>
    <w:rsid w:val="00412658"/>
    <w:rsid w:val="004129DA"/>
    <w:rsid w:val="00414E01"/>
    <w:rsid w:val="00415EA4"/>
    <w:rsid w:val="0041604B"/>
    <w:rsid w:val="004172DB"/>
    <w:rsid w:val="00420A1D"/>
    <w:rsid w:val="00421485"/>
    <w:rsid w:val="004216DA"/>
    <w:rsid w:val="00422B75"/>
    <w:rsid w:val="00424612"/>
    <w:rsid w:val="0042528C"/>
    <w:rsid w:val="00425672"/>
    <w:rsid w:val="00425A6A"/>
    <w:rsid w:val="00426480"/>
    <w:rsid w:val="00427F54"/>
    <w:rsid w:val="004316FD"/>
    <w:rsid w:val="004333BE"/>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302"/>
    <w:rsid w:val="004718E7"/>
    <w:rsid w:val="00472289"/>
    <w:rsid w:val="00472535"/>
    <w:rsid w:val="00472AB4"/>
    <w:rsid w:val="004761CC"/>
    <w:rsid w:val="004766C9"/>
    <w:rsid w:val="00480D4A"/>
    <w:rsid w:val="00481DA1"/>
    <w:rsid w:val="0048321D"/>
    <w:rsid w:val="00483A2B"/>
    <w:rsid w:val="00484212"/>
    <w:rsid w:val="00484BA9"/>
    <w:rsid w:val="00484ECE"/>
    <w:rsid w:val="0048599A"/>
    <w:rsid w:val="00486818"/>
    <w:rsid w:val="0049255F"/>
    <w:rsid w:val="0049445D"/>
    <w:rsid w:val="00495350"/>
    <w:rsid w:val="00495E3C"/>
    <w:rsid w:val="00497156"/>
    <w:rsid w:val="004A0C79"/>
    <w:rsid w:val="004A104D"/>
    <w:rsid w:val="004A24D2"/>
    <w:rsid w:val="004A3214"/>
    <w:rsid w:val="004A4136"/>
    <w:rsid w:val="004A417B"/>
    <w:rsid w:val="004A4378"/>
    <w:rsid w:val="004A712D"/>
    <w:rsid w:val="004B03F3"/>
    <w:rsid w:val="004B0CC9"/>
    <w:rsid w:val="004B2536"/>
    <w:rsid w:val="004B2DB0"/>
    <w:rsid w:val="004B46D7"/>
    <w:rsid w:val="004B6594"/>
    <w:rsid w:val="004B6AF3"/>
    <w:rsid w:val="004B715E"/>
    <w:rsid w:val="004B7169"/>
    <w:rsid w:val="004B7829"/>
    <w:rsid w:val="004B79C9"/>
    <w:rsid w:val="004C00DD"/>
    <w:rsid w:val="004C05CF"/>
    <w:rsid w:val="004C0776"/>
    <w:rsid w:val="004C0B91"/>
    <w:rsid w:val="004C1EF8"/>
    <w:rsid w:val="004C2063"/>
    <w:rsid w:val="004C24C5"/>
    <w:rsid w:val="004C47D5"/>
    <w:rsid w:val="004C4CAF"/>
    <w:rsid w:val="004C5E33"/>
    <w:rsid w:val="004C60A3"/>
    <w:rsid w:val="004C6CDA"/>
    <w:rsid w:val="004C6DF7"/>
    <w:rsid w:val="004D10D4"/>
    <w:rsid w:val="004D16BD"/>
    <w:rsid w:val="004D2712"/>
    <w:rsid w:val="004D2AAB"/>
    <w:rsid w:val="004D485C"/>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4D6A"/>
    <w:rsid w:val="005350A5"/>
    <w:rsid w:val="00535E09"/>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056D"/>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10F"/>
    <w:rsid w:val="00634C4A"/>
    <w:rsid w:val="0063532E"/>
    <w:rsid w:val="00637063"/>
    <w:rsid w:val="0063737C"/>
    <w:rsid w:val="00637BDC"/>
    <w:rsid w:val="00640622"/>
    <w:rsid w:val="006418C9"/>
    <w:rsid w:val="00642BD6"/>
    <w:rsid w:val="00645046"/>
    <w:rsid w:val="0064527A"/>
    <w:rsid w:val="006458FD"/>
    <w:rsid w:val="00645EA2"/>
    <w:rsid w:val="00647AD1"/>
    <w:rsid w:val="00647F05"/>
    <w:rsid w:val="00651E6D"/>
    <w:rsid w:val="00653D2D"/>
    <w:rsid w:val="006555E7"/>
    <w:rsid w:val="006560B6"/>
    <w:rsid w:val="006573F2"/>
    <w:rsid w:val="00662AD0"/>
    <w:rsid w:val="00662F08"/>
    <w:rsid w:val="00663589"/>
    <w:rsid w:val="006649CD"/>
    <w:rsid w:val="00665D75"/>
    <w:rsid w:val="006701F1"/>
    <w:rsid w:val="006705DB"/>
    <w:rsid w:val="006708E3"/>
    <w:rsid w:val="00670DDC"/>
    <w:rsid w:val="00671389"/>
    <w:rsid w:val="00671EB4"/>
    <w:rsid w:val="00673CDC"/>
    <w:rsid w:val="0067443B"/>
    <w:rsid w:val="006770AA"/>
    <w:rsid w:val="00682486"/>
    <w:rsid w:val="00684CE6"/>
    <w:rsid w:val="00684E2B"/>
    <w:rsid w:val="00685DA1"/>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003"/>
    <w:rsid w:val="006B1309"/>
    <w:rsid w:val="006B1E75"/>
    <w:rsid w:val="006B31E6"/>
    <w:rsid w:val="006B3923"/>
    <w:rsid w:val="006B3F3E"/>
    <w:rsid w:val="006B4AA2"/>
    <w:rsid w:val="006B53C4"/>
    <w:rsid w:val="006B586B"/>
    <w:rsid w:val="006B5923"/>
    <w:rsid w:val="006B67D9"/>
    <w:rsid w:val="006B6C14"/>
    <w:rsid w:val="006B715E"/>
    <w:rsid w:val="006C0337"/>
    <w:rsid w:val="006C1D6E"/>
    <w:rsid w:val="006C293B"/>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1EBC"/>
    <w:rsid w:val="006E2DC8"/>
    <w:rsid w:val="006E4669"/>
    <w:rsid w:val="006E488E"/>
    <w:rsid w:val="006E7356"/>
    <w:rsid w:val="006E77C8"/>
    <w:rsid w:val="006F0F9C"/>
    <w:rsid w:val="006F149D"/>
    <w:rsid w:val="006F1A46"/>
    <w:rsid w:val="006F1EC8"/>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7E6"/>
    <w:rsid w:val="00714575"/>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9B1"/>
    <w:rsid w:val="00752035"/>
    <w:rsid w:val="0076100C"/>
    <w:rsid w:val="007612A5"/>
    <w:rsid w:val="00763CAE"/>
    <w:rsid w:val="00763F95"/>
    <w:rsid w:val="007651ED"/>
    <w:rsid w:val="00766C87"/>
    <w:rsid w:val="00771043"/>
    <w:rsid w:val="00773AF7"/>
    <w:rsid w:val="00774FFD"/>
    <w:rsid w:val="007776BF"/>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4CD1"/>
    <w:rsid w:val="007A5AA9"/>
    <w:rsid w:val="007A5AD1"/>
    <w:rsid w:val="007A5B7B"/>
    <w:rsid w:val="007A65A9"/>
    <w:rsid w:val="007B0128"/>
    <w:rsid w:val="007B0A06"/>
    <w:rsid w:val="007B0B24"/>
    <w:rsid w:val="007B13C6"/>
    <w:rsid w:val="007B1C83"/>
    <w:rsid w:val="007B4181"/>
    <w:rsid w:val="007B51B7"/>
    <w:rsid w:val="007B5C5C"/>
    <w:rsid w:val="007B6CE0"/>
    <w:rsid w:val="007B7B37"/>
    <w:rsid w:val="007B7C41"/>
    <w:rsid w:val="007C05C5"/>
    <w:rsid w:val="007C11E9"/>
    <w:rsid w:val="007C433E"/>
    <w:rsid w:val="007C4452"/>
    <w:rsid w:val="007C4B3C"/>
    <w:rsid w:val="007C4C75"/>
    <w:rsid w:val="007C4DB1"/>
    <w:rsid w:val="007C6046"/>
    <w:rsid w:val="007C6F0C"/>
    <w:rsid w:val="007C6FCE"/>
    <w:rsid w:val="007D0292"/>
    <w:rsid w:val="007D136C"/>
    <w:rsid w:val="007D1ADF"/>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BEA"/>
    <w:rsid w:val="007F6DF6"/>
    <w:rsid w:val="0080064F"/>
    <w:rsid w:val="00801B85"/>
    <w:rsid w:val="00803850"/>
    <w:rsid w:val="008039E8"/>
    <w:rsid w:val="00804385"/>
    <w:rsid w:val="008045A0"/>
    <w:rsid w:val="00804E0E"/>
    <w:rsid w:val="00805AFD"/>
    <w:rsid w:val="00806354"/>
    <w:rsid w:val="008078D8"/>
    <w:rsid w:val="0080798E"/>
    <w:rsid w:val="00810D09"/>
    <w:rsid w:val="00811D5B"/>
    <w:rsid w:val="00813C51"/>
    <w:rsid w:val="00816CCB"/>
    <w:rsid w:val="00817572"/>
    <w:rsid w:val="00817713"/>
    <w:rsid w:val="008208C3"/>
    <w:rsid w:val="008220F1"/>
    <w:rsid w:val="008222AC"/>
    <w:rsid w:val="0082340B"/>
    <w:rsid w:val="00823D6A"/>
    <w:rsid w:val="00827B29"/>
    <w:rsid w:val="00827DB6"/>
    <w:rsid w:val="008304B2"/>
    <w:rsid w:val="00830999"/>
    <w:rsid w:val="00830D5E"/>
    <w:rsid w:val="00830F69"/>
    <w:rsid w:val="00831FCE"/>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4DF9"/>
    <w:rsid w:val="00855FE2"/>
    <w:rsid w:val="00856AC7"/>
    <w:rsid w:val="00856FA4"/>
    <w:rsid w:val="00860E60"/>
    <w:rsid w:val="0086102A"/>
    <w:rsid w:val="0086162B"/>
    <w:rsid w:val="00861710"/>
    <w:rsid w:val="00861D5C"/>
    <w:rsid w:val="00861E7C"/>
    <w:rsid w:val="0086454D"/>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064"/>
    <w:rsid w:val="0088325A"/>
    <w:rsid w:val="00883930"/>
    <w:rsid w:val="00884535"/>
    <w:rsid w:val="008902BE"/>
    <w:rsid w:val="0089038F"/>
    <w:rsid w:val="00890CDA"/>
    <w:rsid w:val="00891BBA"/>
    <w:rsid w:val="00892079"/>
    <w:rsid w:val="00892B90"/>
    <w:rsid w:val="008941CB"/>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557"/>
    <w:rsid w:val="008E0D8F"/>
    <w:rsid w:val="008E0F4E"/>
    <w:rsid w:val="008E1E94"/>
    <w:rsid w:val="008E2D99"/>
    <w:rsid w:val="008E30D4"/>
    <w:rsid w:val="008E38B0"/>
    <w:rsid w:val="008E3D41"/>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1E7B"/>
    <w:rsid w:val="00923B25"/>
    <w:rsid w:val="0092402E"/>
    <w:rsid w:val="009259BA"/>
    <w:rsid w:val="00926FCB"/>
    <w:rsid w:val="009303BB"/>
    <w:rsid w:val="0093108A"/>
    <w:rsid w:val="0093311A"/>
    <w:rsid w:val="009346D0"/>
    <w:rsid w:val="009419B4"/>
    <w:rsid w:val="00941A4C"/>
    <w:rsid w:val="00942645"/>
    <w:rsid w:val="009461E6"/>
    <w:rsid w:val="00950A3A"/>
    <w:rsid w:val="00951052"/>
    <w:rsid w:val="00953382"/>
    <w:rsid w:val="0095340A"/>
    <w:rsid w:val="00953AF6"/>
    <w:rsid w:val="0095423E"/>
    <w:rsid w:val="00954581"/>
    <w:rsid w:val="0095466C"/>
    <w:rsid w:val="00954E5B"/>
    <w:rsid w:val="00955316"/>
    <w:rsid w:val="00955E45"/>
    <w:rsid w:val="009576BC"/>
    <w:rsid w:val="00957899"/>
    <w:rsid w:val="00960357"/>
    <w:rsid w:val="009611FC"/>
    <w:rsid w:val="0096168C"/>
    <w:rsid w:val="00961840"/>
    <w:rsid w:val="009625E3"/>
    <w:rsid w:val="00962F2D"/>
    <w:rsid w:val="00963A7A"/>
    <w:rsid w:val="009672CD"/>
    <w:rsid w:val="00972996"/>
    <w:rsid w:val="009732B8"/>
    <w:rsid w:val="00974647"/>
    <w:rsid w:val="0097514A"/>
    <w:rsid w:val="009759C2"/>
    <w:rsid w:val="00975C72"/>
    <w:rsid w:val="0097644C"/>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1BFA"/>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1BE1"/>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86E"/>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2E3A"/>
    <w:rsid w:val="00A533B1"/>
    <w:rsid w:val="00A5499C"/>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436A"/>
    <w:rsid w:val="00A756C4"/>
    <w:rsid w:val="00A7592B"/>
    <w:rsid w:val="00A76094"/>
    <w:rsid w:val="00A768E2"/>
    <w:rsid w:val="00A82C52"/>
    <w:rsid w:val="00A838E8"/>
    <w:rsid w:val="00A839E4"/>
    <w:rsid w:val="00A83C15"/>
    <w:rsid w:val="00A84EC4"/>
    <w:rsid w:val="00A86753"/>
    <w:rsid w:val="00A86CB6"/>
    <w:rsid w:val="00A90D55"/>
    <w:rsid w:val="00A938B5"/>
    <w:rsid w:val="00A944D8"/>
    <w:rsid w:val="00A959E7"/>
    <w:rsid w:val="00A95BBA"/>
    <w:rsid w:val="00A961EE"/>
    <w:rsid w:val="00AA04B3"/>
    <w:rsid w:val="00AA1253"/>
    <w:rsid w:val="00AA1726"/>
    <w:rsid w:val="00AA1ED0"/>
    <w:rsid w:val="00AA1F5B"/>
    <w:rsid w:val="00AA28EF"/>
    <w:rsid w:val="00AA2A67"/>
    <w:rsid w:val="00AA3593"/>
    <w:rsid w:val="00AA38CA"/>
    <w:rsid w:val="00AA493E"/>
    <w:rsid w:val="00AA73AF"/>
    <w:rsid w:val="00AB0A8A"/>
    <w:rsid w:val="00AB1754"/>
    <w:rsid w:val="00AB1F8D"/>
    <w:rsid w:val="00AB27DD"/>
    <w:rsid w:val="00AB592E"/>
    <w:rsid w:val="00AB5CA0"/>
    <w:rsid w:val="00AC37BE"/>
    <w:rsid w:val="00AC439D"/>
    <w:rsid w:val="00AC62CC"/>
    <w:rsid w:val="00AC713F"/>
    <w:rsid w:val="00AC7329"/>
    <w:rsid w:val="00AC78F2"/>
    <w:rsid w:val="00AC7D96"/>
    <w:rsid w:val="00AD00E4"/>
    <w:rsid w:val="00AD067E"/>
    <w:rsid w:val="00AD168B"/>
    <w:rsid w:val="00AD1B4E"/>
    <w:rsid w:val="00AD2801"/>
    <w:rsid w:val="00AD3496"/>
    <w:rsid w:val="00AD49A1"/>
    <w:rsid w:val="00AD5771"/>
    <w:rsid w:val="00AD6870"/>
    <w:rsid w:val="00AD68C5"/>
    <w:rsid w:val="00AD7F8F"/>
    <w:rsid w:val="00AE0BF9"/>
    <w:rsid w:val="00AE0E05"/>
    <w:rsid w:val="00AE1273"/>
    <w:rsid w:val="00AE18C5"/>
    <w:rsid w:val="00AE2CF4"/>
    <w:rsid w:val="00AE2D29"/>
    <w:rsid w:val="00AE2F15"/>
    <w:rsid w:val="00AE4624"/>
    <w:rsid w:val="00AE4B3E"/>
    <w:rsid w:val="00AE5E14"/>
    <w:rsid w:val="00AE5F15"/>
    <w:rsid w:val="00AE6115"/>
    <w:rsid w:val="00AE625B"/>
    <w:rsid w:val="00AF01B2"/>
    <w:rsid w:val="00AF1103"/>
    <w:rsid w:val="00AF1668"/>
    <w:rsid w:val="00AF28DE"/>
    <w:rsid w:val="00AF4FA5"/>
    <w:rsid w:val="00AF695A"/>
    <w:rsid w:val="00AF6ECC"/>
    <w:rsid w:val="00B022DC"/>
    <w:rsid w:val="00B04562"/>
    <w:rsid w:val="00B0472F"/>
    <w:rsid w:val="00B06930"/>
    <w:rsid w:val="00B0773A"/>
    <w:rsid w:val="00B07955"/>
    <w:rsid w:val="00B1176B"/>
    <w:rsid w:val="00B12D61"/>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4D47"/>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2A9"/>
    <w:rsid w:val="00B80EDD"/>
    <w:rsid w:val="00B812BD"/>
    <w:rsid w:val="00B81964"/>
    <w:rsid w:val="00B82277"/>
    <w:rsid w:val="00B83F87"/>
    <w:rsid w:val="00B8478F"/>
    <w:rsid w:val="00B874A1"/>
    <w:rsid w:val="00B91676"/>
    <w:rsid w:val="00B9322B"/>
    <w:rsid w:val="00B955D5"/>
    <w:rsid w:val="00B95833"/>
    <w:rsid w:val="00BA1824"/>
    <w:rsid w:val="00BA2D98"/>
    <w:rsid w:val="00BA2F0C"/>
    <w:rsid w:val="00BA30D1"/>
    <w:rsid w:val="00BA30E1"/>
    <w:rsid w:val="00BA4609"/>
    <w:rsid w:val="00BA5BE2"/>
    <w:rsid w:val="00BA6337"/>
    <w:rsid w:val="00BA7F46"/>
    <w:rsid w:val="00BB0A0A"/>
    <w:rsid w:val="00BB133C"/>
    <w:rsid w:val="00BB1F04"/>
    <w:rsid w:val="00BB45B5"/>
    <w:rsid w:val="00BB4DDE"/>
    <w:rsid w:val="00BB6064"/>
    <w:rsid w:val="00BB65CE"/>
    <w:rsid w:val="00BB7012"/>
    <w:rsid w:val="00BC09D1"/>
    <w:rsid w:val="00BC1BA5"/>
    <w:rsid w:val="00BC1CF3"/>
    <w:rsid w:val="00BC2BE0"/>
    <w:rsid w:val="00BC3573"/>
    <w:rsid w:val="00BC3FFD"/>
    <w:rsid w:val="00BC7F82"/>
    <w:rsid w:val="00BD2A49"/>
    <w:rsid w:val="00BD3683"/>
    <w:rsid w:val="00BD40AB"/>
    <w:rsid w:val="00BD6297"/>
    <w:rsid w:val="00BD6806"/>
    <w:rsid w:val="00BD71D8"/>
    <w:rsid w:val="00BD7433"/>
    <w:rsid w:val="00BD7831"/>
    <w:rsid w:val="00BD7C10"/>
    <w:rsid w:val="00BE046F"/>
    <w:rsid w:val="00BE0DEB"/>
    <w:rsid w:val="00BE2AB8"/>
    <w:rsid w:val="00BE2FC1"/>
    <w:rsid w:val="00BE3142"/>
    <w:rsid w:val="00BE4039"/>
    <w:rsid w:val="00BE6365"/>
    <w:rsid w:val="00BF01B7"/>
    <w:rsid w:val="00BF0B7F"/>
    <w:rsid w:val="00BF0CE0"/>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19B"/>
    <w:rsid w:val="00C4338C"/>
    <w:rsid w:val="00C43C2B"/>
    <w:rsid w:val="00C45B27"/>
    <w:rsid w:val="00C472C7"/>
    <w:rsid w:val="00C5019E"/>
    <w:rsid w:val="00C51962"/>
    <w:rsid w:val="00C5377C"/>
    <w:rsid w:val="00C53E8A"/>
    <w:rsid w:val="00C54DF3"/>
    <w:rsid w:val="00C56089"/>
    <w:rsid w:val="00C560A7"/>
    <w:rsid w:val="00C56FC8"/>
    <w:rsid w:val="00C60F23"/>
    <w:rsid w:val="00C6170B"/>
    <w:rsid w:val="00C62EB2"/>
    <w:rsid w:val="00C64C87"/>
    <w:rsid w:val="00C665FE"/>
    <w:rsid w:val="00C71BEC"/>
    <w:rsid w:val="00C74D3A"/>
    <w:rsid w:val="00C756A3"/>
    <w:rsid w:val="00C75F3D"/>
    <w:rsid w:val="00C80511"/>
    <w:rsid w:val="00C826F5"/>
    <w:rsid w:val="00C83740"/>
    <w:rsid w:val="00C84AD1"/>
    <w:rsid w:val="00C850B5"/>
    <w:rsid w:val="00C85579"/>
    <w:rsid w:val="00C862F1"/>
    <w:rsid w:val="00C863E5"/>
    <w:rsid w:val="00C87B68"/>
    <w:rsid w:val="00C87BE6"/>
    <w:rsid w:val="00C87F76"/>
    <w:rsid w:val="00C931FC"/>
    <w:rsid w:val="00C932C5"/>
    <w:rsid w:val="00C93F08"/>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A7683"/>
    <w:rsid w:val="00CB1B18"/>
    <w:rsid w:val="00CB20DC"/>
    <w:rsid w:val="00CB23DC"/>
    <w:rsid w:val="00CB2487"/>
    <w:rsid w:val="00CB28E2"/>
    <w:rsid w:val="00CB2F20"/>
    <w:rsid w:val="00CB758D"/>
    <w:rsid w:val="00CB7A3E"/>
    <w:rsid w:val="00CB7FF7"/>
    <w:rsid w:val="00CC0D0E"/>
    <w:rsid w:val="00CC1253"/>
    <w:rsid w:val="00CC19B3"/>
    <w:rsid w:val="00CC1DCF"/>
    <w:rsid w:val="00CC2044"/>
    <w:rsid w:val="00CC39D2"/>
    <w:rsid w:val="00CC63C9"/>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4C53"/>
    <w:rsid w:val="00D05669"/>
    <w:rsid w:val="00D061EB"/>
    <w:rsid w:val="00D06952"/>
    <w:rsid w:val="00D07A72"/>
    <w:rsid w:val="00D102D6"/>
    <w:rsid w:val="00D10577"/>
    <w:rsid w:val="00D12405"/>
    <w:rsid w:val="00D12A4E"/>
    <w:rsid w:val="00D1323B"/>
    <w:rsid w:val="00D14BAE"/>
    <w:rsid w:val="00D1648B"/>
    <w:rsid w:val="00D16819"/>
    <w:rsid w:val="00D17DD9"/>
    <w:rsid w:val="00D20AC0"/>
    <w:rsid w:val="00D20B97"/>
    <w:rsid w:val="00D2321B"/>
    <w:rsid w:val="00D23350"/>
    <w:rsid w:val="00D237E7"/>
    <w:rsid w:val="00D23DE4"/>
    <w:rsid w:val="00D25A5C"/>
    <w:rsid w:val="00D26873"/>
    <w:rsid w:val="00D31683"/>
    <w:rsid w:val="00D336C8"/>
    <w:rsid w:val="00D339E8"/>
    <w:rsid w:val="00D3654A"/>
    <w:rsid w:val="00D3662E"/>
    <w:rsid w:val="00D37029"/>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32B"/>
    <w:rsid w:val="00D9168C"/>
    <w:rsid w:val="00D9189B"/>
    <w:rsid w:val="00D91DA6"/>
    <w:rsid w:val="00D921A0"/>
    <w:rsid w:val="00D93A41"/>
    <w:rsid w:val="00D93B9A"/>
    <w:rsid w:val="00D94630"/>
    <w:rsid w:val="00D95984"/>
    <w:rsid w:val="00D95C64"/>
    <w:rsid w:val="00D9706F"/>
    <w:rsid w:val="00D972D4"/>
    <w:rsid w:val="00DA070C"/>
    <w:rsid w:val="00DA195B"/>
    <w:rsid w:val="00DA27F3"/>
    <w:rsid w:val="00DA2D1E"/>
    <w:rsid w:val="00DA3EC8"/>
    <w:rsid w:val="00DA40AD"/>
    <w:rsid w:val="00DA40C1"/>
    <w:rsid w:val="00DA5564"/>
    <w:rsid w:val="00DA6B55"/>
    <w:rsid w:val="00DA6B97"/>
    <w:rsid w:val="00DA6CEE"/>
    <w:rsid w:val="00DB0015"/>
    <w:rsid w:val="00DB0359"/>
    <w:rsid w:val="00DB0ABB"/>
    <w:rsid w:val="00DB2AAD"/>
    <w:rsid w:val="00DB44E2"/>
    <w:rsid w:val="00DB4A6D"/>
    <w:rsid w:val="00DB5941"/>
    <w:rsid w:val="00DB59E1"/>
    <w:rsid w:val="00DB626D"/>
    <w:rsid w:val="00DB6365"/>
    <w:rsid w:val="00DC07B7"/>
    <w:rsid w:val="00DC0BF1"/>
    <w:rsid w:val="00DC1164"/>
    <w:rsid w:val="00DC17F2"/>
    <w:rsid w:val="00DC41C3"/>
    <w:rsid w:val="00DC4A3C"/>
    <w:rsid w:val="00DC4FA4"/>
    <w:rsid w:val="00DC5B37"/>
    <w:rsid w:val="00DC7FC7"/>
    <w:rsid w:val="00DD286D"/>
    <w:rsid w:val="00DD2CAF"/>
    <w:rsid w:val="00DD3593"/>
    <w:rsid w:val="00DD566B"/>
    <w:rsid w:val="00DD58E9"/>
    <w:rsid w:val="00DD64E0"/>
    <w:rsid w:val="00DD7BE0"/>
    <w:rsid w:val="00DE0C67"/>
    <w:rsid w:val="00DE3AAD"/>
    <w:rsid w:val="00DE598A"/>
    <w:rsid w:val="00DE6952"/>
    <w:rsid w:val="00DE7E74"/>
    <w:rsid w:val="00DF071B"/>
    <w:rsid w:val="00DF3D18"/>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0C4"/>
    <w:rsid w:val="00E202F4"/>
    <w:rsid w:val="00E207C3"/>
    <w:rsid w:val="00E21386"/>
    <w:rsid w:val="00E242AF"/>
    <w:rsid w:val="00E24849"/>
    <w:rsid w:val="00E2536E"/>
    <w:rsid w:val="00E25B8A"/>
    <w:rsid w:val="00E25EF8"/>
    <w:rsid w:val="00E2632B"/>
    <w:rsid w:val="00E26F75"/>
    <w:rsid w:val="00E27423"/>
    <w:rsid w:val="00E322F7"/>
    <w:rsid w:val="00E3369B"/>
    <w:rsid w:val="00E35843"/>
    <w:rsid w:val="00E362D2"/>
    <w:rsid w:val="00E36D76"/>
    <w:rsid w:val="00E40478"/>
    <w:rsid w:val="00E405EA"/>
    <w:rsid w:val="00E408B7"/>
    <w:rsid w:val="00E40B75"/>
    <w:rsid w:val="00E41637"/>
    <w:rsid w:val="00E42789"/>
    <w:rsid w:val="00E43F59"/>
    <w:rsid w:val="00E464F0"/>
    <w:rsid w:val="00E46EF3"/>
    <w:rsid w:val="00E47370"/>
    <w:rsid w:val="00E473E9"/>
    <w:rsid w:val="00E47B47"/>
    <w:rsid w:val="00E50BEB"/>
    <w:rsid w:val="00E548FA"/>
    <w:rsid w:val="00E57703"/>
    <w:rsid w:val="00E57A9E"/>
    <w:rsid w:val="00E57ED4"/>
    <w:rsid w:val="00E57FED"/>
    <w:rsid w:val="00E6092F"/>
    <w:rsid w:val="00E62049"/>
    <w:rsid w:val="00E629DA"/>
    <w:rsid w:val="00E64374"/>
    <w:rsid w:val="00E6469F"/>
    <w:rsid w:val="00E65D39"/>
    <w:rsid w:val="00E670F8"/>
    <w:rsid w:val="00E6741B"/>
    <w:rsid w:val="00E67FAC"/>
    <w:rsid w:val="00E70282"/>
    <w:rsid w:val="00E7072E"/>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467B"/>
    <w:rsid w:val="00E8608F"/>
    <w:rsid w:val="00E86C1D"/>
    <w:rsid w:val="00E927E2"/>
    <w:rsid w:val="00E9763D"/>
    <w:rsid w:val="00EA1177"/>
    <w:rsid w:val="00EA118B"/>
    <w:rsid w:val="00EA11B6"/>
    <w:rsid w:val="00EA2181"/>
    <w:rsid w:val="00EA2DD8"/>
    <w:rsid w:val="00EA4475"/>
    <w:rsid w:val="00EA4ABC"/>
    <w:rsid w:val="00EA52FE"/>
    <w:rsid w:val="00EA681F"/>
    <w:rsid w:val="00EB04C6"/>
    <w:rsid w:val="00EB06A6"/>
    <w:rsid w:val="00EB3307"/>
    <w:rsid w:val="00EB3823"/>
    <w:rsid w:val="00EB47D8"/>
    <w:rsid w:val="00EB57D3"/>
    <w:rsid w:val="00EB5EFD"/>
    <w:rsid w:val="00EB679F"/>
    <w:rsid w:val="00EB6854"/>
    <w:rsid w:val="00EB76E4"/>
    <w:rsid w:val="00EC0E65"/>
    <w:rsid w:val="00EC1251"/>
    <w:rsid w:val="00EC2938"/>
    <w:rsid w:val="00EC337D"/>
    <w:rsid w:val="00EC38EF"/>
    <w:rsid w:val="00EC50C9"/>
    <w:rsid w:val="00EC58B4"/>
    <w:rsid w:val="00EC5BB2"/>
    <w:rsid w:val="00ED06BB"/>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0CE"/>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0D11"/>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71D"/>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146C"/>
    <w:rsid w:val="00F93C74"/>
    <w:rsid w:val="00F93DCC"/>
    <w:rsid w:val="00F9435D"/>
    <w:rsid w:val="00F95B8F"/>
    <w:rsid w:val="00F966F9"/>
    <w:rsid w:val="00F96F61"/>
    <w:rsid w:val="00F97740"/>
    <w:rsid w:val="00FA0C8F"/>
    <w:rsid w:val="00FA1E16"/>
    <w:rsid w:val="00FA2DEF"/>
    <w:rsid w:val="00FA2F7B"/>
    <w:rsid w:val="00FA3C97"/>
    <w:rsid w:val="00FA3D30"/>
    <w:rsid w:val="00FA4B49"/>
    <w:rsid w:val="00FA54F8"/>
    <w:rsid w:val="00FA78C8"/>
    <w:rsid w:val="00FA7A2F"/>
    <w:rsid w:val="00FB09FE"/>
    <w:rsid w:val="00FB0E80"/>
    <w:rsid w:val="00FB101D"/>
    <w:rsid w:val="00FB1725"/>
    <w:rsid w:val="00FB2493"/>
    <w:rsid w:val="00FB33FF"/>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4B7"/>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6F1EC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67213315">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7272593">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96693838">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823C-2827-4154-8155-7F79709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2012-01-18T13:28:00Z</cp:lastPrinted>
  <dcterms:created xsi:type="dcterms:W3CDTF">2012-01-13T15:23:00Z</dcterms:created>
  <dcterms:modified xsi:type="dcterms:W3CDTF">2012-05-23T17:19:00Z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