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80474" w:rsidRDefault="00540BEF" w:rsidP="00505705">
      <w:pPr>
        <w:tabs>
          <w:tab w:val="left" w:pos="288"/>
          <w:tab w:val="left" w:pos="4752"/>
        </w:tabs>
        <w:spacing w:line="240" w:lineRule="exact"/>
        <w:jc w:val="center"/>
        <w:rPr>
          <w:rFonts w:asciiTheme="minorHAnsi" w:hAnsiTheme="minorHAnsi"/>
          <w:color w:val="auto"/>
        </w:rPr>
      </w:pPr>
      <w:r w:rsidRPr="00080474">
        <w:rPr>
          <w:rFonts w:asciiTheme="minorHAnsi" w:hAnsiTheme="minorHAnsi"/>
          <w:color w:val="auto"/>
        </w:rPr>
        <w:t>RECORD OF PROCEEDINGS</w:t>
      </w:r>
    </w:p>
    <w:p w:rsidR="00540BEF" w:rsidRPr="00080474" w:rsidRDefault="00540BEF" w:rsidP="00505705">
      <w:pPr>
        <w:tabs>
          <w:tab w:val="left" w:pos="288"/>
          <w:tab w:val="left" w:pos="4752"/>
        </w:tabs>
        <w:spacing w:line="240" w:lineRule="exact"/>
        <w:jc w:val="center"/>
        <w:rPr>
          <w:rFonts w:asciiTheme="minorHAnsi" w:hAnsiTheme="minorHAnsi"/>
          <w:color w:val="auto"/>
        </w:rPr>
      </w:pPr>
      <w:r w:rsidRPr="00080474">
        <w:rPr>
          <w:rFonts w:asciiTheme="minorHAnsi" w:hAnsiTheme="minorHAnsi"/>
          <w:color w:val="auto"/>
        </w:rPr>
        <w:t>PHYSICAL DISABILITY BOARD OF REVIEW</w:t>
      </w:r>
    </w:p>
    <w:p w:rsidR="00540BEF" w:rsidRPr="00080474" w:rsidRDefault="00540BEF" w:rsidP="00505705">
      <w:pPr>
        <w:tabs>
          <w:tab w:val="left" w:pos="288"/>
          <w:tab w:val="left" w:pos="4752"/>
        </w:tabs>
        <w:spacing w:line="240" w:lineRule="exact"/>
        <w:jc w:val="both"/>
        <w:rPr>
          <w:rFonts w:asciiTheme="minorHAnsi" w:hAnsiTheme="minorHAnsi"/>
          <w:caps/>
          <w:color w:val="auto"/>
        </w:rPr>
      </w:pPr>
    </w:p>
    <w:p w:rsidR="00576232" w:rsidRPr="00080474" w:rsidRDefault="00540BEF" w:rsidP="00505705">
      <w:pPr>
        <w:tabs>
          <w:tab w:val="left" w:pos="288"/>
          <w:tab w:val="left" w:pos="4752"/>
        </w:tabs>
        <w:spacing w:line="240" w:lineRule="exact"/>
        <w:ind w:right="-1260"/>
        <w:jc w:val="both"/>
        <w:rPr>
          <w:rFonts w:asciiTheme="minorHAnsi" w:hAnsiTheme="minorHAnsi"/>
          <w:caps/>
          <w:color w:val="auto"/>
        </w:rPr>
      </w:pPr>
      <w:r w:rsidRPr="00080474">
        <w:rPr>
          <w:rFonts w:asciiTheme="minorHAnsi" w:hAnsiTheme="minorHAnsi"/>
          <w:caps/>
          <w:color w:val="auto"/>
        </w:rPr>
        <w:t>NAME:</w:t>
      </w:r>
      <w:r w:rsidR="00576232" w:rsidRPr="00080474">
        <w:rPr>
          <w:rFonts w:asciiTheme="minorHAnsi" w:hAnsiTheme="minorHAnsi"/>
          <w:caps/>
          <w:color w:val="auto"/>
        </w:rPr>
        <w:t xml:space="preserve"> </w:t>
      </w:r>
      <w:r w:rsidR="00505705" w:rsidRPr="00080474">
        <w:rPr>
          <w:rFonts w:asciiTheme="minorHAnsi" w:hAnsiTheme="minorHAnsi"/>
          <w:caps/>
          <w:color w:val="auto"/>
        </w:rPr>
        <w:t xml:space="preserve"> </w:t>
      </w:r>
      <w:r w:rsidR="003C5A2B">
        <w:rPr>
          <w:rFonts w:asciiTheme="minorHAnsi" w:hAnsiTheme="minorHAnsi"/>
          <w:caps/>
          <w:color w:val="auto"/>
        </w:rPr>
        <w:t>XXXXXXX</w:t>
      </w:r>
      <w:r w:rsidRPr="00080474">
        <w:rPr>
          <w:rFonts w:asciiTheme="minorHAnsi" w:hAnsiTheme="minorHAnsi"/>
          <w:caps/>
          <w:color w:val="auto"/>
        </w:rPr>
        <w:tab/>
      </w:r>
      <w:r w:rsidR="008D2B4A">
        <w:rPr>
          <w:rFonts w:asciiTheme="minorHAnsi" w:hAnsiTheme="minorHAnsi"/>
          <w:caps/>
          <w:color w:val="auto"/>
        </w:rPr>
        <w:tab/>
      </w:r>
      <w:r w:rsidR="003A0E9B">
        <w:rPr>
          <w:rFonts w:asciiTheme="minorHAnsi" w:hAnsiTheme="minorHAnsi"/>
          <w:caps/>
          <w:color w:val="auto"/>
        </w:rPr>
        <w:tab/>
      </w:r>
      <w:r w:rsidRPr="00080474">
        <w:rPr>
          <w:rFonts w:asciiTheme="minorHAnsi" w:hAnsiTheme="minorHAnsi"/>
          <w:caps/>
          <w:color w:val="auto"/>
        </w:rPr>
        <w:t xml:space="preserve">BRANCH OF SERVICE: </w:t>
      </w:r>
      <w:r w:rsidR="00E1012B" w:rsidRPr="00080474">
        <w:rPr>
          <w:rFonts w:asciiTheme="minorHAnsi" w:hAnsiTheme="minorHAnsi"/>
          <w:caps/>
          <w:color w:val="auto"/>
        </w:rPr>
        <w:t xml:space="preserve"> </w:t>
      </w:r>
      <w:r w:rsidR="00576232" w:rsidRPr="00080474">
        <w:rPr>
          <w:rFonts w:asciiTheme="minorHAnsi" w:hAnsiTheme="minorHAnsi"/>
          <w:caps/>
          <w:color w:val="auto"/>
        </w:rPr>
        <w:t xml:space="preserve">marine corps </w:t>
      </w:r>
    </w:p>
    <w:p w:rsidR="00576232" w:rsidRPr="00080474" w:rsidRDefault="00540BEF" w:rsidP="00505705">
      <w:pPr>
        <w:tabs>
          <w:tab w:val="left" w:pos="288"/>
          <w:tab w:val="left" w:pos="4752"/>
        </w:tabs>
        <w:spacing w:line="240" w:lineRule="exact"/>
        <w:ind w:right="-900"/>
        <w:jc w:val="both"/>
        <w:rPr>
          <w:rFonts w:asciiTheme="minorHAnsi" w:hAnsiTheme="minorHAnsi"/>
          <w:caps/>
          <w:color w:val="auto"/>
        </w:rPr>
      </w:pPr>
      <w:r w:rsidRPr="00080474">
        <w:rPr>
          <w:rFonts w:asciiTheme="minorHAnsi" w:hAnsiTheme="minorHAnsi"/>
          <w:caps/>
          <w:color w:val="auto"/>
        </w:rPr>
        <w:t>CASE NUMBER:  PD</w:t>
      </w:r>
      <w:r w:rsidR="00576232" w:rsidRPr="00080474">
        <w:rPr>
          <w:rFonts w:asciiTheme="minorHAnsi" w:hAnsiTheme="minorHAnsi"/>
          <w:caps/>
          <w:color w:val="auto"/>
        </w:rPr>
        <w:t>1000946</w:t>
      </w:r>
      <w:r w:rsidRPr="00080474">
        <w:rPr>
          <w:rFonts w:asciiTheme="minorHAnsi" w:hAnsiTheme="minorHAnsi"/>
          <w:caps/>
          <w:color w:val="auto"/>
        </w:rPr>
        <w:tab/>
      </w:r>
      <w:r w:rsidRPr="00080474">
        <w:rPr>
          <w:rFonts w:asciiTheme="minorHAnsi" w:hAnsiTheme="minorHAnsi"/>
          <w:caps/>
          <w:color w:val="auto"/>
        </w:rPr>
        <w:tab/>
      </w:r>
      <w:r w:rsidR="003A0E9B">
        <w:rPr>
          <w:rFonts w:asciiTheme="minorHAnsi" w:hAnsiTheme="minorHAnsi"/>
          <w:caps/>
          <w:color w:val="auto"/>
        </w:rPr>
        <w:tab/>
      </w:r>
      <w:r w:rsidR="00C22F3A" w:rsidRPr="00080474">
        <w:rPr>
          <w:rFonts w:asciiTheme="minorHAnsi" w:hAnsiTheme="minorHAnsi"/>
          <w:caps/>
          <w:color w:val="auto"/>
        </w:rPr>
        <w:t xml:space="preserve">SEPARATION DATE: </w:t>
      </w:r>
      <w:r w:rsidR="00576232" w:rsidRPr="00080474">
        <w:rPr>
          <w:rFonts w:asciiTheme="minorHAnsi" w:hAnsiTheme="minorHAnsi"/>
          <w:caps/>
          <w:color w:val="auto"/>
        </w:rPr>
        <w:t xml:space="preserve"> 20060430</w:t>
      </w:r>
    </w:p>
    <w:p w:rsidR="00540BEF" w:rsidRPr="00080474" w:rsidRDefault="00540BEF" w:rsidP="00505705">
      <w:pPr>
        <w:tabs>
          <w:tab w:val="left" w:pos="288"/>
          <w:tab w:val="left" w:pos="4752"/>
        </w:tabs>
        <w:spacing w:line="240" w:lineRule="exact"/>
        <w:jc w:val="both"/>
        <w:rPr>
          <w:rFonts w:asciiTheme="minorHAnsi" w:hAnsiTheme="minorHAnsi"/>
          <w:caps/>
          <w:color w:val="auto"/>
        </w:rPr>
      </w:pPr>
      <w:r w:rsidRPr="00080474">
        <w:rPr>
          <w:rFonts w:asciiTheme="minorHAnsi" w:hAnsiTheme="minorHAnsi"/>
          <w:caps/>
          <w:color w:val="auto"/>
        </w:rPr>
        <w:t xml:space="preserve">BOARD DATE: </w:t>
      </w:r>
      <w:r w:rsidR="00505705" w:rsidRPr="00080474">
        <w:rPr>
          <w:rFonts w:asciiTheme="minorHAnsi" w:hAnsiTheme="minorHAnsi"/>
          <w:caps/>
          <w:color w:val="auto"/>
        </w:rPr>
        <w:t xml:space="preserve"> </w:t>
      </w:r>
      <w:r w:rsidR="000F02BE" w:rsidRPr="00080474">
        <w:rPr>
          <w:rFonts w:asciiTheme="minorHAnsi" w:hAnsiTheme="minorHAnsi"/>
          <w:caps/>
          <w:color w:val="auto"/>
        </w:rPr>
        <w:t>201</w:t>
      </w:r>
      <w:r w:rsidR="00505705" w:rsidRPr="00080474">
        <w:rPr>
          <w:rFonts w:asciiTheme="minorHAnsi" w:hAnsiTheme="minorHAnsi"/>
          <w:caps/>
          <w:color w:val="auto"/>
        </w:rPr>
        <w:t>1</w:t>
      </w:r>
      <w:r w:rsidR="00467BD7" w:rsidRPr="00080474">
        <w:rPr>
          <w:rFonts w:asciiTheme="minorHAnsi" w:hAnsiTheme="minorHAnsi"/>
          <w:caps/>
          <w:color w:val="auto"/>
        </w:rPr>
        <w:t>0316</w:t>
      </w:r>
      <w:r w:rsidRPr="00080474">
        <w:rPr>
          <w:rFonts w:asciiTheme="minorHAnsi" w:hAnsiTheme="minorHAnsi"/>
          <w:caps/>
          <w:color w:val="auto"/>
        </w:rPr>
        <w:tab/>
      </w:r>
      <w:r w:rsidRPr="00080474">
        <w:rPr>
          <w:rFonts w:asciiTheme="minorHAnsi" w:hAnsiTheme="minorHAnsi"/>
          <w:caps/>
          <w:color w:val="auto"/>
        </w:rPr>
        <w:tab/>
      </w:r>
    </w:p>
    <w:p w:rsidR="00540BEF" w:rsidRPr="00080474" w:rsidRDefault="00540BEF" w:rsidP="00505705">
      <w:pPr>
        <w:tabs>
          <w:tab w:val="left" w:pos="288"/>
          <w:tab w:val="left" w:pos="4752"/>
        </w:tabs>
        <w:spacing w:line="240" w:lineRule="exact"/>
        <w:jc w:val="both"/>
        <w:rPr>
          <w:rFonts w:asciiTheme="minorHAnsi" w:hAnsiTheme="minorHAnsi"/>
          <w:caps/>
          <w:color w:val="auto"/>
        </w:rPr>
      </w:pPr>
      <w:r w:rsidRPr="00080474">
        <w:rPr>
          <w:rFonts w:asciiTheme="minorHAnsi" w:hAnsiTheme="minorHAnsi"/>
          <w:color w:val="auto"/>
          <w:u w:val="single"/>
        </w:rPr>
        <w:t>_______________________________________________________________</w:t>
      </w:r>
      <w:r w:rsidRPr="00080474">
        <w:rPr>
          <w:rFonts w:asciiTheme="minorHAnsi" w:hAnsiTheme="minorHAnsi"/>
          <w:color w:val="auto"/>
        </w:rPr>
        <w:t>_</w:t>
      </w:r>
      <w:r w:rsidR="00AC713F" w:rsidRPr="00080474">
        <w:rPr>
          <w:rFonts w:asciiTheme="minorHAnsi" w:hAnsiTheme="minorHAnsi"/>
          <w:color w:val="auto"/>
        </w:rPr>
        <w:t>___________</w:t>
      </w:r>
    </w:p>
    <w:p w:rsidR="00B522CD" w:rsidRPr="00080474" w:rsidRDefault="00B522CD" w:rsidP="00505705">
      <w:pPr>
        <w:tabs>
          <w:tab w:val="left" w:pos="288"/>
          <w:tab w:val="left" w:pos="4752"/>
        </w:tabs>
        <w:spacing w:line="240" w:lineRule="exact"/>
        <w:rPr>
          <w:color w:val="auto"/>
        </w:rPr>
      </w:pPr>
    </w:p>
    <w:p w:rsidR="00576232" w:rsidRPr="00080474" w:rsidRDefault="002C6E5B" w:rsidP="00505705">
      <w:pPr>
        <w:tabs>
          <w:tab w:val="left" w:pos="288"/>
          <w:tab w:val="left" w:pos="4752"/>
        </w:tabs>
        <w:spacing w:line="240" w:lineRule="exact"/>
        <w:jc w:val="both"/>
        <w:rPr>
          <w:rFonts w:ascii="Calibri" w:hAnsi="Calibri"/>
          <w:color w:val="auto"/>
          <w:szCs w:val="24"/>
        </w:rPr>
      </w:pPr>
      <w:r w:rsidRPr="00080474">
        <w:rPr>
          <w:rFonts w:ascii="Calibri" w:hAnsi="Calibri"/>
          <w:color w:val="auto"/>
          <w:u w:val="single"/>
        </w:rPr>
        <w:t>SUMMARY OF CASE</w:t>
      </w:r>
      <w:r w:rsidRPr="00080474">
        <w:rPr>
          <w:rFonts w:ascii="Calibri" w:hAnsi="Calibri"/>
          <w:color w:val="auto"/>
        </w:rPr>
        <w:t xml:space="preserve">: </w:t>
      </w:r>
      <w:r w:rsidR="008D2B4A">
        <w:rPr>
          <w:rFonts w:asciiTheme="minorHAnsi" w:hAnsiTheme="minorHAnsi"/>
          <w:color w:val="auto"/>
        </w:rPr>
        <w:t xml:space="preserve"> </w:t>
      </w:r>
      <w:r w:rsidR="00854F10" w:rsidRPr="00080474">
        <w:rPr>
          <w:rFonts w:asciiTheme="minorHAnsi" w:hAnsiTheme="minorHAnsi"/>
          <w:color w:val="auto"/>
        </w:rPr>
        <w:t>Data extracted from the available evidence of record reflects that this covered individual (CI)</w:t>
      </w:r>
      <w:r w:rsidRPr="00080474">
        <w:rPr>
          <w:rFonts w:ascii="Calibri" w:hAnsi="Calibri"/>
          <w:color w:val="auto"/>
        </w:rPr>
        <w:t xml:space="preserve"> </w:t>
      </w:r>
      <w:r w:rsidRPr="00080474">
        <w:rPr>
          <w:rFonts w:ascii="Calibri" w:hAnsi="Calibri"/>
          <w:color w:val="auto"/>
          <w:szCs w:val="24"/>
        </w:rPr>
        <w:t xml:space="preserve">was </w:t>
      </w:r>
      <w:r w:rsidR="00E322F7" w:rsidRPr="00080474">
        <w:rPr>
          <w:rFonts w:ascii="Calibri" w:hAnsi="Calibri"/>
          <w:color w:val="auto"/>
          <w:szCs w:val="24"/>
        </w:rPr>
        <w:t xml:space="preserve">an </w:t>
      </w:r>
      <w:r w:rsidR="00576232" w:rsidRPr="00080474">
        <w:rPr>
          <w:rFonts w:ascii="Calibri" w:hAnsi="Calibri"/>
          <w:color w:val="auto"/>
          <w:szCs w:val="24"/>
        </w:rPr>
        <w:t xml:space="preserve">active duty SSGT (2846, Ground Radio Repairman) medically separated from the Marine Corps in 2006 after </w:t>
      </w:r>
      <w:r w:rsidR="00A22A66" w:rsidRPr="00080474">
        <w:rPr>
          <w:rFonts w:ascii="Calibri" w:hAnsi="Calibri"/>
          <w:color w:val="auto"/>
          <w:szCs w:val="24"/>
        </w:rPr>
        <w:t xml:space="preserve">over </w:t>
      </w:r>
      <w:r w:rsidR="0036391D">
        <w:rPr>
          <w:rFonts w:ascii="Calibri" w:hAnsi="Calibri"/>
          <w:color w:val="auto"/>
          <w:szCs w:val="24"/>
        </w:rPr>
        <w:t>nine</w:t>
      </w:r>
      <w:r w:rsidR="00576232" w:rsidRPr="00080474">
        <w:rPr>
          <w:rFonts w:ascii="Calibri" w:hAnsi="Calibri"/>
          <w:color w:val="auto"/>
          <w:szCs w:val="24"/>
        </w:rPr>
        <w:t xml:space="preserve"> years of service.  The medical basis for the separation was </w:t>
      </w:r>
      <w:r w:rsidR="0036391D">
        <w:rPr>
          <w:rFonts w:ascii="Calibri" w:hAnsi="Calibri"/>
          <w:color w:val="auto"/>
          <w:szCs w:val="24"/>
        </w:rPr>
        <w:t>p</w:t>
      </w:r>
      <w:r w:rsidR="00576232" w:rsidRPr="00080474">
        <w:rPr>
          <w:rFonts w:ascii="Calibri" w:hAnsi="Calibri"/>
          <w:color w:val="auto"/>
          <w:szCs w:val="24"/>
        </w:rPr>
        <w:t>ost</w:t>
      </w:r>
      <w:r w:rsidR="0036391D">
        <w:rPr>
          <w:rFonts w:ascii="Calibri" w:hAnsi="Calibri"/>
          <w:color w:val="auto"/>
          <w:szCs w:val="24"/>
        </w:rPr>
        <w:t>t</w:t>
      </w:r>
      <w:r w:rsidR="00576232" w:rsidRPr="00080474">
        <w:rPr>
          <w:rFonts w:ascii="Calibri" w:hAnsi="Calibri"/>
          <w:color w:val="auto"/>
          <w:szCs w:val="24"/>
        </w:rPr>
        <w:t xml:space="preserve">raumatic </w:t>
      </w:r>
      <w:r w:rsidR="0036391D">
        <w:rPr>
          <w:rFonts w:ascii="Calibri" w:hAnsi="Calibri"/>
          <w:color w:val="auto"/>
          <w:szCs w:val="24"/>
        </w:rPr>
        <w:t>s</w:t>
      </w:r>
      <w:r w:rsidR="00576232" w:rsidRPr="00080474">
        <w:rPr>
          <w:rFonts w:ascii="Calibri" w:hAnsi="Calibri"/>
          <w:color w:val="auto"/>
          <w:szCs w:val="24"/>
        </w:rPr>
        <w:t xml:space="preserve">tress </w:t>
      </w:r>
      <w:r w:rsidR="0036391D">
        <w:rPr>
          <w:rFonts w:ascii="Calibri" w:hAnsi="Calibri"/>
          <w:color w:val="auto"/>
          <w:szCs w:val="24"/>
        </w:rPr>
        <w:t>d</w:t>
      </w:r>
      <w:r w:rsidR="00576232" w:rsidRPr="00080474">
        <w:rPr>
          <w:rFonts w:ascii="Calibri" w:hAnsi="Calibri"/>
          <w:color w:val="auto"/>
          <w:szCs w:val="24"/>
        </w:rPr>
        <w:t>isorder (PTSD).</w:t>
      </w:r>
      <w:r w:rsidR="002105A0" w:rsidRPr="00080474">
        <w:rPr>
          <w:rFonts w:ascii="Calibri" w:hAnsi="Calibri"/>
          <w:color w:val="auto"/>
          <w:szCs w:val="24"/>
        </w:rPr>
        <w:t xml:space="preserve">  The CI’s symptoms developed after being hit by mortar fire in Iraq in 2004.  He was hospitalized for three weeks </w:t>
      </w:r>
      <w:r w:rsidR="00A34874" w:rsidRPr="00080474">
        <w:rPr>
          <w:rFonts w:ascii="Calibri" w:hAnsi="Calibri"/>
          <w:color w:val="auto"/>
          <w:szCs w:val="24"/>
        </w:rPr>
        <w:t xml:space="preserve">after </w:t>
      </w:r>
      <w:r w:rsidR="002105A0" w:rsidRPr="00080474">
        <w:rPr>
          <w:rFonts w:ascii="Calibri" w:hAnsi="Calibri"/>
          <w:color w:val="auto"/>
          <w:szCs w:val="24"/>
        </w:rPr>
        <w:t xml:space="preserve">undergoing several surgeries and treatment for multiple lower extremity shrapnel fragmentation </w:t>
      </w:r>
      <w:r w:rsidR="006B29C9" w:rsidRPr="00080474">
        <w:rPr>
          <w:rFonts w:ascii="Calibri" w:hAnsi="Calibri"/>
          <w:color w:val="auto"/>
          <w:szCs w:val="24"/>
        </w:rPr>
        <w:t xml:space="preserve">wounds </w:t>
      </w:r>
      <w:r w:rsidR="002105A0" w:rsidRPr="00080474">
        <w:rPr>
          <w:rFonts w:ascii="Calibri" w:hAnsi="Calibri"/>
          <w:color w:val="auto"/>
          <w:szCs w:val="24"/>
        </w:rPr>
        <w:t>and tissue loss.</w:t>
      </w:r>
      <w:r w:rsidR="00A34874" w:rsidRPr="00080474">
        <w:rPr>
          <w:rFonts w:ascii="Calibri" w:hAnsi="Calibri"/>
          <w:color w:val="auto"/>
          <w:szCs w:val="24"/>
        </w:rPr>
        <w:t xml:space="preserve"> </w:t>
      </w:r>
      <w:r w:rsidR="00505705" w:rsidRPr="00080474">
        <w:rPr>
          <w:rFonts w:ascii="Calibri" w:hAnsi="Calibri"/>
          <w:color w:val="auto"/>
          <w:szCs w:val="24"/>
        </w:rPr>
        <w:t xml:space="preserve"> </w:t>
      </w:r>
      <w:r w:rsidR="008D78AB">
        <w:rPr>
          <w:rFonts w:ascii="Calibri" w:hAnsi="Calibri"/>
          <w:color w:val="auto"/>
          <w:szCs w:val="24"/>
        </w:rPr>
        <w:t xml:space="preserve">The </w:t>
      </w:r>
      <w:r w:rsidR="00A34874" w:rsidRPr="00080474">
        <w:rPr>
          <w:rFonts w:ascii="Calibri" w:hAnsi="Calibri"/>
          <w:color w:val="auto"/>
          <w:szCs w:val="24"/>
        </w:rPr>
        <w:t>CI’s PTSD symptoms</w:t>
      </w:r>
      <w:r w:rsidR="008D78AB">
        <w:rPr>
          <w:rFonts w:ascii="Calibri" w:hAnsi="Calibri"/>
          <w:color w:val="auto"/>
          <w:szCs w:val="24"/>
        </w:rPr>
        <w:t>, however,</w:t>
      </w:r>
      <w:r w:rsidR="00A34874" w:rsidRPr="00080474">
        <w:rPr>
          <w:rFonts w:ascii="Calibri" w:hAnsi="Calibri"/>
          <w:color w:val="auto"/>
          <w:szCs w:val="24"/>
        </w:rPr>
        <w:t xml:space="preserve"> became more prominent, despite counseling, medication and psychotherapy</w:t>
      </w:r>
      <w:r w:rsidR="00DB5B7C">
        <w:rPr>
          <w:rFonts w:ascii="Calibri" w:hAnsi="Calibri"/>
          <w:color w:val="auto"/>
          <w:szCs w:val="24"/>
        </w:rPr>
        <w:t>,</w:t>
      </w:r>
      <w:r w:rsidR="00A34874" w:rsidRPr="00080474">
        <w:rPr>
          <w:rFonts w:ascii="Calibri" w:hAnsi="Calibri"/>
          <w:color w:val="auto"/>
          <w:szCs w:val="24"/>
        </w:rPr>
        <w:t xml:space="preserve"> including Eye Movement Desensitization and Reprocessing (EMDR</w:t>
      </w:r>
      <w:r w:rsidR="00292B82" w:rsidRPr="00080474">
        <w:rPr>
          <w:rFonts w:ascii="Calibri" w:hAnsi="Calibri"/>
          <w:color w:val="auto"/>
          <w:szCs w:val="24"/>
        </w:rPr>
        <w:t xml:space="preserve">). </w:t>
      </w:r>
      <w:r w:rsidR="00A34874" w:rsidRPr="00080474">
        <w:rPr>
          <w:rFonts w:ascii="Calibri" w:hAnsi="Calibri"/>
          <w:color w:val="auto"/>
          <w:szCs w:val="24"/>
        </w:rPr>
        <w:t xml:space="preserve"> He was placed on </w:t>
      </w:r>
      <w:r w:rsidR="0036391D">
        <w:rPr>
          <w:rFonts w:ascii="Calibri" w:hAnsi="Calibri"/>
          <w:color w:val="auto"/>
          <w:szCs w:val="24"/>
        </w:rPr>
        <w:t>l</w:t>
      </w:r>
      <w:r w:rsidR="00A34874" w:rsidRPr="00080474">
        <w:rPr>
          <w:rFonts w:ascii="Calibri" w:hAnsi="Calibri"/>
          <w:color w:val="auto"/>
          <w:szCs w:val="24"/>
        </w:rPr>
        <w:t xml:space="preserve">imited </w:t>
      </w:r>
      <w:r w:rsidR="0036391D">
        <w:rPr>
          <w:rFonts w:ascii="Calibri" w:hAnsi="Calibri"/>
          <w:color w:val="auto"/>
          <w:szCs w:val="24"/>
        </w:rPr>
        <w:t>d</w:t>
      </w:r>
      <w:r w:rsidR="00A34874" w:rsidRPr="00080474">
        <w:rPr>
          <w:rFonts w:ascii="Calibri" w:hAnsi="Calibri"/>
          <w:color w:val="auto"/>
          <w:szCs w:val="24"/>
        </w:rPr>
        <w:t xml:space="preserve">uty for eight months for </w:t>
      </w:r>
      <w:r w:rsidR="00292B82" w:rsidRPr="00080474">
        <w:rPr>
          <w:rFonts w:ascii="Calibri" w:hAnsi="Calibri"/>
          <w:color w:val="auto"/>
          <w:szCs w:val="24"/>
        </w:rPr>
        <w:t xml:space="preserve">his right </w:t>
      </w:r>
      <w:r w:rsidR="00505705" w:rsidRPr="00080474">
        <w:rPr>
          <w:rFonts w:ascii="Calibri" w:hAnsi="Calibri"/>
          <w:color w:val="auto"/>
          <w:szCs w:val="24"/>
        </w:rPr>
        <w:t xml:space="preserve">knee </w:t>
      </w:r>
      <w:r w:rsidR="00292B82" w:rsidRPr="00080474">
        <w:rPr>
          <w:rFonts w:ascii="Calibri" w:hAnsi="Calibri"/>
          <w:color w:val="auto"/>
          <w:szCs w:val="24"/>
        </w:rPr>
        <w:t>medial meniscus tear</w:t>
      </w:r>
      <w:r w:rsidR="00D51324" w:rsidRPr="00080474">
        <w:rPr>
          <w:rFonts w:ascii="Calibri" w:hAnsi="Calibri"/>
          <w:color w:val="auto"/>
          <w:szCs w:val="24"/>
        </w:rPr>
        <w:t>.</w:t>
      </w:r>
      <w:r w:rsidR="00C2245A" w:rsidRPr="00080474">
        <w:rPr>
          <w:rFonts w:ascii="Calibri" w:hAnsi="Calibri"/>
          <w:color w:val="auto"/>
          <w:szCs w:val="24"/>
        </w:rPr>
        <w:t xml:space="preserve">  The CI was unable to maintain his physical readiness requirements</w:t>
      </w:r>
      <w:r w:rsidR="0036391D">
        <w:rPr>
          <w:rFonts w:ascii="Calibri" w:hAnsi="Calibri"/>
          <w:color w:val="auto"/>
          <w:szCs w:val="24"/>
        </w:rPr>
        <w:t>,</w:t>
      </w:r>
      <w:r w:rsidR="00D51324" w:rsidRPr="00080474">
        <w:rPr>
          <w:rFonts w:ascii="Calibri" w:hAnsi="Calibri"/>
          <w:color w:val="auto"/>
          <w:szCs w:val="24"/>
        </w:rPr>
        <w:t xml:space="preserve"> </w:t>
      </w:r>
      <w:r w:rsidR="00C2245A" w:rsidRPr="00080474">
        <w:rPr>
          <w:rFonts w:ascii="Calibri" w:hAnsi="Calibri"/>
          <w:color w:val="auto"/>
          <w:szCs w:val="24"/>
        </w:rPr>
        <w:t xml:space="preserve">and he was referred to the Medical Evaluation Board (MEB).  </w:t>
      </w:r>
      <w:r w:rsidR="00D51324" w:rsidRPr="00080474">
        <w:rPr>
          <w:rFonts w:ascii="Calibri" w:hAnsi="Calibri"/>
          <w:color w:val="auto"/>
          <w:szCs w:val="24"/>
        </w:rPr>
        <w:t>An initial MEB was submitted in 2005</w:t>
      </w:r>
      <w:r w:rsidR="008D78AB">
        <w:rPr>
          <w:rFonts w:ascii="Calibri" w:hAnsi="Calibri"/>
          <w:color w:val="auto"/>
          <w:szCs w:val="24"/>
        </w:rPr>
        <w:t>,</w:t>
      </w:r>
      <w:r w:rsidR="00D51324" w:rsidRPr="00080474">
        <w:rPr>
          <w:rFonts w:ascii="Calibri" w:hAnsi="Calibri"/>
          <w:color w:val="auto"/>
          <w:szCs w:val="24"/>
        </w:rPr>
        <w:t xml:space="preserve"> but expired. </w:t>
      </w:r>
      <w:r w:rsidR="00A34874" w:rsidRPr="00080474">
        <w:rPr>
          <w:rFonts w:ascii="Calibri" w:hAnsi="Calibri"/>
          <w:color w:val="auto"/>
          <w:szCs w:val="24"/>
        </w:rPr>
        <w:t xml:space="preserve"> He subsequently underwent another </w:t>
      </w:r>
      <w:r w:rsidR="00E017AC" w:rsidRPr="00080474">
        <w:rPr>
          <w:rFonts w:ascii="Calibri" w:hAnsi="Calibri"/>
          <w:color w:val="auto"/>
          <w:szCs w:val="24"/>
        </w:rPr>
        <w:t xml:space="preserve">MEB </w:t>
      </w:r>
      <w:r w:rsidR="00047436" w:rsidRPr="00080474">
        <w:rPr>
          <w:rFonts w:ascii="Calibri" w:hAnsi="Calibri"/>
          <w:color w:val="auto"/>
          <w:szCs w:val="24"/>
        </w:rPr>
        <w:t xml:space="preserve">in </w:t>
      </w:r>
      <w:r w:rsidR="0036391D">
        <w:rPr>
          <w:rFonts w:ascii="Calibri" w:hAnsi="Calibri"/>
          <w:color w:val="auto"/>
          <w:szCs w:val="24"/>
        </w:rPr>
        <w:t xml:space="preserve">25 January </w:t>
      </w:r>
      <w:r w:rsidR="00047436" w:rsidRPr="00080474">
        <w:rPr>
          <w:rFonts w:ascii="Calibri" w:hAnsi="Calibri"/>
          <w:color w:val="auto"/>
          <w:szCs w:val="24"/>
        </w:rPr>
        <w:t>2006 for PTSD.</w:t>
      </w:r>
      <w:r w:rsidR="00D51324" w:rsidRPr="00080474">
        <w:rPr>
          <w:rFonts w:ascii="Calibri" w:hAnsi="Calibri"/>
          <w:color w:val="auto"/>
          <w:szCs w:val="24"/>
        </w:rPr>
        <w:t xml:space="preserve"> </w:t>
      </w:r>
      <w:r w:rsidR="00E017AC" w:rsidRPr="00080474">
        <w:rPr>
          <w:rFonts w:ascii="Calibri" w:hAnsi="Calibri"/>
          <w:color w:val="auto"/>
          <w:szCs w:val="24"/>
        </w:rPr>
        <w:t xml:space="preserve"> </w:t>
      </w:r>
      <w:r w:rsidR="00471711" w:rsidRPr="00080474">
        <w:rPr>
          <w:rFonts w:ascii="Calibri" w:hAnsi="Calibri"/>
          <w:color w:val="auto"/>
          <w:szCs w:val="24"/>
        </w:rPr>
        <w:t xml:space="preserve">The MEB listed </w:t>
      </w:r>
      <w:r w:rsidR="006B29C9" w:rsidRPr="00080474">
        <w:rPr>
          <w:rFonts w:ascii="Calibri" w:hAnsi="Calibri"/>
          <w:color w:val="auto"/>
          <w:szCs w:val="24"/>
        </w:rPr>
        <w:t xml:space="preserve">prolonged </w:t>
      </w:r>
      <w:r w:rsidR="00471711" w:rsidRPr="00080474">
        <w:rPr>
          <w:rFonts w:ascii="Calibri" w:hAnsi="Calibri"/>
          <w:color w:val="auto"/>
          <w:szCs w:val="24"/>
        </w:rPr>
        <w:t xml:space="preserve">PTSD as </w:t>
      </w:r>
      <w:r w:rsidR="006B29C9" w:rsidRPr="00080474">
        <w:rPr>
          <w:rFonts w:ascii="Calibri" w:hAnsi="Calibri"/>
          <w:color w:val="auto"/>
          <w:szCs w:val="24"/>
        </w:rPr>
        <w:t xml:space="preserve">the only </w:t>
      </w:r>
      <w:r w:rsidR="00471711" w:rsidRPr="00080474">
        <w:rPr>
          <w:rFonts w:ascii="Calibri" w:hAnsi="Calibri"/>
          <w:color w:val="auto"/>
          <w:szCs w:val="24"/>
        </w:rPr>
        <w:t>diagnosis</w:t>
      </w:r>
      <w:r w:rsidR="0036391D">
        <w:rPr>
          <w:rFonts w:ascii="Calibri" w:hAnsi="Calibri"/>
          <w:color w:val="auto"/>
          <w:szCs w:val="24"/>
        </w:rPr>
        <w:t>.</w:t>
      </w:r>
      <w:r w:rsidR="00471711" w:rsidRPr="00080474">
        <w:rPr>
          <w:rFonts w:ascii="Calibri" w:hAnsi="Calibri"/>
          <w:color w:val="auto"/>
          <w:szCs w:val="24"/>
        </w:rPr>
        <w:t xml:space="preserve">  The Physical Evaluation Board (PEB) adjudicated the PTSD as unfitting rated 0%</w:t>
      </w:r>
      <w:r w:rsidR="0036391D">
        <w:rPr>
          <w:rFonts w:ascii="Calibri" w:hAnsi="Calibri"/>
          <w:color w:val="auto"/>
          <w:szCs w:val="24"/>
        </w:rPr>
        <w:t>,</w:t>
      </w:r>
      <w:r w:rsidR="00471711" w:rsidRPr="00080474">
        <w:rPr>
          <w:rFonts w:ascii="Calibri" w:hAnsi="Calibri"/>
          <w:color w:val="auto"/>
          <w:szCs w:val="24"/>
        </w:rPr>
        <w:t xml:space="preserve"> with likely application of SECNAVI</w:t>
      </w:r>
      <w:r w:rsidR="00C2245A" w:rsidRPr="00080474">
        <w:rPr>
          <w:rFonts w:ascii="Calibri" w:hAnsi="Calibri"/>
          <w:color w:val="auto"/>
          <w:szCs w:val="24"/>
        </w:rPr>
        <w:t>N</w:t>
      </w:r>
      <w:r w:rsidR="00471711" w:rsidRPr="00080474">
        <w:rPr>
          <w:rFonts w:ascii="Calibri" w:hAnsi="Calibri"/>
          <w:color w:val="auto"/>
          <w:szCs w:val="24"/>
        </w:rPr>
        <w:t>ST 1850.4E and/or DoDI 1332.39</w:t>
      </w:r>
      <w:r w:rsidR="00C2245A" w:rsidRPr="00080474">
        <w:rPr>
          <w:rFonts w:ascii="Calibri" w:hAnsi="Calibri"/>
          <w:color w:val="auto"/>
          <w:szCs w:val="24"/>
        </w:rPr>
        <w:t>.</w:t>
      </w:r>
      <w:r w:rsidR="006B29C9" w:rsidRPr="00080474">
        <w:rPr>
          <w:rFonts w:ascii="Calibri" w:hAnsi="Calibri"/>
          <w:color w:val="auto"/>
          <w:szCs w:val="24"/>
        </w:rPr>
        <w:t xml:space="preserve">  The CI made no appeals and was separated at 0% disability.</w:t>
      </w:r>
      <w:r w:rsidR="00C2245A" w:rsidRPr="00080474">
        <w:rPr>
          <w:rFonts w:ascii="Calibri" w:hAnsi="Calibri"/>
          <w:color w:val="auto"/>
          <w:szCs w:val="24"/>
        </w:rPr>
        <w:t xml:space="preserve">  </w:t>
      </w:r>
    </w:p>
    <w:p w:rsidR="00923B25" w:rsidRPr="00080474" w:rsidRDefault="008B5D31" w:rsidP="00505705">
      <w:pPr>
        <w:tabs>
          <w:tab w:val="left" w:pos="288"/>
          <w:tab w:val="left" w:pos="4752"/>
        </w:tabs>
        <w:spacing w:line="240" w:lineRule="exact"/>
        <w:jc w:val="both"/>
        <w:rPr>
          <w:rFonts w:asciiTheme="minorHAnsi" w:hAnsiTheme="minorHAnsi"/>
          <w:color w:val="auto"/>
        </w:rPr>
      </w:pPr>
      <w:r w:rsidRPr="00080474">
        <w:rPr>
          <w:rFonts w:asciiTheme="minorHAnsi" w:hAnsiTheme="minorHAnsi"/>
          <w:color w:val="auto"/>
          <w:u w:val="single"/>
        </w:rPr>
        <w:t>_______________________________________________________________</w:t>
      </w:r>
      <w:r w:rsidRPr="00080474">
        <w:rPr>
          <w:rFonts w:asciiTheme="minorHAnsi" w:hAnsiTheme="minorHAnsi"/>
          <w:color w:val="auto"/>
        </w:rPr>
        <w:t>_</w:t>
      </w:r>
      <w:r w:rsidR="00AC713F" w:rsidRPr="00080474">
        <w:rPr>
          <w:rFonts w:asciiTheme="minorHAnsi" w:hAnsiTheme="minorHAnsi"/>
          <w:color w:val="auto"/>
        </w:rPr>
        <w:t>___________</w:t>
      </w:r>
    </w:p>
    <w:p w:rsidR="0085089F" w:rsidRPr="00080474" w:rsidRDefault="0085089F" w:rsidP="00505705">
      <w:pPr>
        <w:tabs>
          <w:tab w:val="left" w:pos="288"/>
          <w:tab w:val="left" w:pos="4752"/>
        </w:tabs>
        <w:spacing w:line="240" w:lineRule="exact"/>
        <w:jc w:val="both"/>
        <w:rPr>
          <w:rFonts w:asciiTheme="minorHAnsi" w:hAnsiTheme="minorHAnsi"/>
          <w:color w:val="auto"/>
          <w:u w:val="single"/>
        </w:rPr>
      </w:pPr>
    </w:p>
    <w:p w:rsidR="0036391D" w:rsidRDefault="002C6E5B" w:rsidP="00445757">
      <w:pPr>
        <w:tabs>
          <w:tab w:val="left" w:pos="288"/>
          <w:tab w:val="left" w:pos="4752"/>
        </w:tabs>
        <w:spacing w:line="240" w:lineRule="exact"/>
        <w:jc w:val="both"/>
        <w:rPr>
          <w:rFonts w:ascii="Calibri" w:hAnsi="Calibri"/>
          <w:color w:val="auto"/>
          <w:szCs w:val="24"/>
        </w:rPr>
      </w:pPr>
      <w:r w:rsidRPr="00080474">
        <w:rPr>
          <w:rFonts w:ascii="Calibri" w:hAnsi="Calibri"/>
          <w:color w:val="auto"/>
          <w:u w:val="single"/>
        </w:rPr>
        <w:t>CI CONTENTION</w:t>
      </w:r>
      <w:r w:rsidRPr="00080474">
        <w:rPr>
          <w:rFonts w:ascii="Calibri" w:hAnsi="Calibri"/>
          <w:color w:val="auto"/>
        </w:rPr>
        <w:t>:</w:t>
      </w:r>
      <w:r w:rsidRPr="00080474">
        <w:rPr>
          <w:rFonts w:ascii="Calibri" w:hAnsi="Calibri"/>
          <w:color w:val="000080"/>
        </w:rPr>
        <w:t xml:space="preserve">  </w:t>
      </w:r>
      <w:r w:rsidR="00576232" w:rsidRPr="00080474">
        <w:rPr>
          <w:rFonts w:ascii="Calibri" w:hAnsi="Calibri"/>
          <w:color w:val="auto"/>
          <w:szCs w:val="24"/>
        </w:rPr>
        <w:t>The CI states: “I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w:t>
      </w:r>
      <w:r w:rsidR="006B29C9" w:rsidRPr="00080474">
        <w:rPr>
          <w:rFonts w:ascii="Calibri" w:hAnsi="Calibri"/>
          <w:color w:val="auto"/>
          <w:szCs w:val="24"/>
        </w:rPr>
        <w:t>”</w:t>
      </w:r>
      <w:r w:rsidR="00576232" w:rsidRPr="00080474">
        <w:rPr>
          <w:rFonts w:ascii="Calibri" w:hAnsi="Calibri"/>
          <w:color w:val="auto"/>
          <w:szCs w:val="24"/>
        </w:rPr>
        <w:t xml:space="preserve">  He additionally requests that </w:t>
      </w:r>
      <w:r w:rsidR="006B29C9" w:rsidRPr="00080474">
        <w:rPr>
          <w:rFonts w:ascii="Calibri" w:hAnsi="Calibri"/>
          <w:color w:val="auto"/>
          <w:szCs w:val="24"/>
        </w:rPr>
        <w:t>he be found “unfitting”</w:t>
      </w:r>
      <w:r w:rsidR="00576232" w:rsidRPr="00080474">
        <w:rPr>
          <w:rFonts w:ascii="Calibri" w:hAnsi="Calibri"/>
          <w:color w:val="auto"/>
          <w:szCs w:val="24"/>
        </w:rPr>
        <w:t xml:space="preserve"> </w:t>
      </w:r>
      <w:r w:rsidR="006B29C9" w:rsidRPr="00080474">
        <w:rPr>
          <w:rFonts w:ascii="Calibri" w:hAnsi="Calibri"/>
          <w:color w:val="auto"/>
          <w:szCs w:val="24"/>
        </w:rPr>
        <w:t xml:space="preserve">and </w:t>
      </w:r>
      <w:r w:rsidR="00576232" w:rsidRPr="00080474">
        <w:rPr>
          <w:rFonts w:ascii="Calibri" w:hAnsi="Calibri"/>
          <w:color w:val="auto"/>
          <w:szCs w:val="24"/>
        </w:rPr>
        <w:t xml:space="preserve">receive ‘the highest rating possible’ for </w:t>
      </w:r>
      <w:r w:rsidR="006B29C9" w:rsidRPr="00080474">
        <w:rPr>
          <w:rFonts w:ascii="Calibri" w:hAnsi="Calibri"/>
          <w:color w:val="auto"/>
          <w:szCs w:val="24"/>
        </w:rPr>
        <w:t>ankle, knee, lower leg, scars, leg muscle injury, plantar fasciitis, Achilles tendonitis, chronic headaches and traumatic brain injury (TBI)</w:t>
      </w:r>
      <w:r w:rsidR="00576232" w:rsidRPr="00080474">
        <w:rPr>
          <w:rFonts w:ascii="Calibri" w:hAnsi="Calibri"/>
          <w:color w:val="auto"/>
          <w:szCs w:val="24"/>
        </w:rPr>
        <w:t xml:space="preserve">.  </w:t>
      </w:r>
      <w:r w:rsidR="0085089F" w:rsidRPr="00080474">
        <w:rPr>
          <w:rFonts w:ascii="Calibri" w:hAnsi="Calibri"/>
          <w:color w:val="auto"/>
          <w:szCs w:val="24"/>
        </w:rPr>
        <w:t xml:space="preserve">This case is court remanded under the </w:t>
      </w:r>
      <w:r w:rsidR="0085089F" w:rsidRPr="00080474">
        <w:rPr>
          <w:rFonts w:ascii="Calibri" w:hAnsi="Calibri"/>
          <w:i/>
          <w:color w:val="auto"/>
          <w:szCs w:val="24"/>
        </w:rPr>
        <w:t xml:space="preserve">Sabo et al v. </w:t>
      </w:r>
      <w:r w:rsidR="00445757">
        <w:rPr>
          <w:rFonts w:ascii="Calibri" w:hAnsi="Calibri"/>
          <w:i/>
          <w:color w:val="auto"/>
          <w:szCs w:val="24"/>
        </w:rPr>
        <w:t xml:space="preserve">United </w:t>
      </w:r>
      <w:r w:rsidR="0085089F" w:rsidRPr="00080474">
        <w:rPr>
          <w:rFonts w:ascii="Calibri" w:hAnsi="Calibri"/>
          <w:i/>
          <w:color w:val="auto"/>
          <w:szCs w:val="24"/>
        </w:rPr>
        <w:t>States</w:t>
      </w:r>
      <w:r w:rsidR="00445757">
        <w:rPr>
          <w:rFonts w:ascii="Calibri" w:hAnsi="Calibri"/>
          <w:color w:val="auto"/>
          <w:szCs w:val="24"/>
        </w:rPr>
        <w:t xml:space="preserve"> class action </w:t>
      </w:r>
      <w:r w:rsidR="0085089F" w:rsidRPr="00080474">
        <w:rPr>
          <w:rFonts w:ascii="Calibri" w:hAnsi="Calibri"/>
          <w:color w:val="auto"/>
          <w:szCs w:val="24"/>
        </w:rPr>
        <w:t>suit.</w:t>
      </w:r>
    </w:p>
    <w:p w:rsidR="00A90D55" w:rsidRPr="00080474" w:rsidRDefault="008B5D31" w:rsidP="00445757">
      <w:pPr>
        <w:tabs>
          <w:tab w:val="left" w:pos="288"/>
          <w:tab w:val="left" w:pos="4752"/>
        </w:tabs>
        <w:spacing w:line="240" w:lineRule="exact"/>
        <w:jc w:val="both"/>
        <w:rPr>
          <w:rFonts w:ascii="Calibri" w:hAnsi="Calibri"/>
          <w:color w:val="auto"/>
          <w:szCs w:val="24"/>
        </w:rPr>
      </w:pPr>
      <w:r w:rsidRPr="00080474">
        <w:rPr>
          <w:rFonts w:asciiTheme="minorHAnsi" w:hAnsiTheme="minorHAnsi"/>
          <w:color w:val="auto"/>
          <w:u w:val="single"/>
        </w:rPr>
        <w:t>_______________________________________________________________</w:t>
      </w:r>
      <w:r w:rsidRPr="00080474">
        <w:rPr>
          <w:rFonts w:asciiTheme="minorHAnsi" w:hAnsiTheme="minorHAnsi"/>
          <w:color w:val="auto"/>
        </w:rPr>
        <w:t>_</w:t>
      </w:r>
      <w:r w:rsidR="00AC713F" w:rsidRPr="00080474">
        <w:rPr>
          <w:rFonts w:asciiTheme="minorHAnsi" w:hAnsiTheme="minorHAnsi"/>
          <w:color w:val="auto"/>
        </w:rPr>
        <w:t>______________</w:t>
      </w:r>
    </w:p>
    <w:p w:rsidR="00080474" w:rsidRPr="00080474" w:rsidRDefault="00080474" w:rsidP="00080474">
      <w:pPr>
        <w:rPr>
          <w:rFonts w:ascii="Calibri" w:hAnsi="Calibri"/>
          <w:color w:val="auto"/>
          <w:u w:val="single"/>
        </w:rPr>
      </w:pPr>
    </w:p>
    <w:p w:rsidR="00F82981" w:rsidRPr="00080474" w:rsidRDefault="002C6E5B" w:rsidP="00080474">
      <w:pPr>
        <w:rPr>
          <w:rFonts w:ascii="Calibri" w:hAnsi="Calibri"/>
          <w:color w:val="auto"/>
          <w:u w:val="single"/>
        </w:rPr>
      </w:pPr>
      <w:r w:rsidRPr="00080474">
        <w:rPr>
          <w:rFonts w:ascii="Calibri" w:hAnsi="Calibri"/>
          <w:color w:val="auto"/>
          <w:u w:val="single"/>
        </w:rPr>
        <w:t>RATING COMPARISON</w:t>
      </w:r>
      <w:r w:rsidRPr="00080474">
        <w:rPr>
          <w:rFonts w:ascii="Calibri" w:hAnsi="Calibri"/>
          <w:color w:val="auto"/>
        </w:rPr>
        <w:t>:</w:t>
      </w:r>
    </w:p>
    <w:p w:rsidR="00576232" w:rsidRPr="00080474" w:rsidRDefault="00576232" w:rsidP="00576232">
      <w:pPr>
        <w:tabs>
          <w:tab w:val="left" w:pos="288"/>
          <w:tab w:val="left" w:pos="4752"/>
        </w:tabs>
        <w:spacing w:line="240" w:lineRule="exact"/>
        <w:jc w:val="both"/>
        <w:rPr>
          <w:color w:val="auto"/>
        </w:rPr>
      </w:pPr>
    </w:p>
    <w:tbl>
      <w:tblPr>
        <w:tblStyle w:val="TableGrid"/>
        <w:tblW w:w="9202" w:type="dxa"/>
        <w:jc w:val="center"/>
        <w:tblInd w:w="23" w:type="dxa"/>
        <w:tblLayout w:type="fixed"/>
        <w:tblLook w:val="04A0"/>
      </w:tblPr>
      <w:tblGrid>
        <w:gridCol w:w="2497"/>
        <w:gridCol w:w="720"/>
        <w:gridCol w:w="810"/>
        <w:gridCol w:w="2543"/>
        <w:gridCol w:w="810"/>
        <w:gridCol w:w="810"/>
        <w:gridCol w:w="1012"/>
      </w:tblGrid>
      <w:tr w:rsidR="00576232" w:rsidRPr="00080474" w:rsidTr="00C2245A">
        <w:trPr>
          <w:trHeight w:val="233"/>
          <w:jc w:val="center"/>
        </w:trPr>
        <w:tc>
          <w:tcPr>
            <w:tcW w:w="4027" w:type="dxa"/>
            <w:gridSpan w:val="3"/>
            <w:tcBorders>
              <w:right w:val="thinThickThinSmallGap" w:sz="24" w:space="0" w:color="auto"/>
            </w:tcBorders>
            <w:shd w:val="clear" w:color="auto" w:fill="D9D9D9" w:themeFill="background1" w:themeFillShade="D9"/>
          </w:tcPr>
          <w:p w:rsidR="00576232" w:rsidRPr="00080474" w:rsidRDefault="00576232" w:rsidP="00BE0350">
            <w:pPr>
              <w:pStyle w:val="ListParagraph"/>
              <w:spacing w:after="0" w:line="240" w:lineRule="exact"/>
              <w:ind w:left="0"/>
              <w:jc w:val="center"/>
              <w:rPr>
                <w:rFonts w:cs="Times New Roman"/>
                <w:b/>
                <w:sz w:val="20"/>
                <w:szCs w:val="20"/>
              </w:rPr>
            </w:pPr>
            <w:r w:rsidRPr="00080474">
              <w:rPr>
                <w:rFonts w:cs="Times New Roman"/>
                <w:b/>
                <w:sz w:val="20"/>
                <w:szCs w:val="20"/>
              </w:rPr>
              <w:t>Service IPEB – Dated 20060301</w:t>
            </w:r>
          </w:p>
        </w:tc>
        <w:tc>
          <w:tcPr>
            <w:tcW w:w="5175" w:type="dxa"/>
            <w:gridSpan w:val="4"/>
            <w:tcBorders>
              <w:left w:val="thinThickThinSmallGap" w:sz="24" w:space="0" w:color="auto"/>
            </w:tcBorders>
            <w:shd w:val="clear" w:color="auto" w:fill="D9D9D9" w:themeFill="background1" w:themeFillShade="D9"/>
          </w:tcPr>
          <w:p w:rsidR="00576232" w:rsidRPr="00080474" w:rsidRDefault="00576232" w:rsidP="00BE0350">
            <w:pPr>
              <w:pStyle w:val="ListParagraph"/>
              <w:spacing w:after="0" w:line="240" w:lineRule="exact"/>
              <w:ind w:left="0"/>
              <w:jc w:val="center"/>
              <w:rPr>
                <w:rFonts w:cs="Times New Roman"/>
                <w:b/>
                <w:sz w:val="20"/>
                <w:szCs w:val="20"/>
              </w:rPr>
            </w:pPr>
            <w:r w:rsidRPr="00080474">
              <w:rPr>
                <w:rFonts w:cs="Times New Roman"/>
                <w:b/>
                <w:sz w:val="20"/>
                <w:szCs w:val="20"/>
              </w:rPr>
              <w:t>VA (8 Mo. after Separation) – All Effective 20060501</w:t>
            </w:r>
          </w:p>
        </w:tc>
      </w:tr>
      <w:tr w:rsidR="00576232" w:rsidRPr="00080474" w:rsidTr="00C2245A">
        <w:trPr>
          <w:trHeight w:val="233"/>
          <w:jc w:val="center"/>
        </w:trPr>
        <w:tc>
          <w:tcPr>
            <w:tcW w:w="2497" w:type="dxa"/>
            <w:tcBorders>
              <w:bottom w:val="single" w:sz="4" w:space="0" w:color="000000" w:themeColor="text1"/>
            </w:tcBorders>
            <w:shd w:val="clear" w:color="auto" w:fill="D9D9D9" w:themeFill="background1" w:themeFillShade="D9"/>
          </w:tcPr>
          <w:p w:rsidR="00576232" w:rsidRPr="00080474" w:rsidRDefault="00576232" w:rsidP="00576232">
            <w:pPr>
              <w:pStyle w:val="ListParagraph"/>
              <w:spacing w:after="0" w:line="240" w:lineRule="exact"/>
              <w:ind w:left="0"/>
              <w:jc w:val="both"/>
              <w:rPr>
                <w:rFonts w:cs="Times New Roman"/>
                <w:b/>
                <w:sz w:val="20"/>
                <w:szCs w:val="20"/>
              </w:rPr>
            </w:pPr>
            <w:r w:rsidRPr="00080474">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576232" w:rsidRPr="00080474" w:rsidRDefault="00576232" w:rsidP="00576232">
            <w:pPr>
              <w:pStyle w:val="ListParagraph"/>
              <w:spacing w:after="0" w:line="240" w:lineRule="exact"/>
              <w:ind w:left="0"/>
              <w:jc w:val="center"/>
              <w:rPr>
                <w:rFonts w:cs="Times New Roman"/>
                <w:b/>
                <w:sz w:val="20"/>
                <w:szCs w:val="20"/>
              </w:rPr>
            </w:pPr>
            <w:r w:rsidRPr="00080474">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576232" w:rsidRPr="00080474" w:rsidRDefault="00576232" w:rsidP="00576232">
            <w:pPr>
              <w:pStyle w:val="ListParagraph"/>
              <w:spacing w:after="0" w:line="240" w:lineRule="exact"/>
              <w:ind w:left="0"/>
              <w:jc w:val="center"/>
              <w:rPr>
                <w:rFonts w:cs="Times New Roman"/>
                <w:b/>
                <w:sz w:val="20"/>
                <w:szCs w:val="20"/>
              </w:rPr>
            </w:pPr>
            <w:r w:rsidRPr="00080474">
              <w:rPr>
                <w:rFonts w:cs="Times New Roman"/>
                <w:b/>
                <w:sz w:val="20"/>
                <w:szCs w:val="20"/>
              </w:rPr>
              <w:t>Rating</w:t>
            </w:r>
          </w:p>
        </w:tc>
        <w:tc>
          <w:tcPr>
            <w:tcW w:w="2543" w:type="dxa"/>
            <w:tcBorders>
              <w:left w:val="thinThickThinSmallGap" w:sz="24" w:space="0" w:color="auto"/>
              <w:bottom w:val="single" w:sz="4" w:space="0" w:color="000000" w:themeColor="text1"/>
            </w:tcBorders>
            <w:shd w:val="clear" w:color="auto" w:fill="D9D9D9" w:themeFill="background1" w:themeFillShade="D9"/>
          </w:tcPr>
          <w:p w:rsidR="00576232" w:rsidRPr="00080474" w:rsidRDefault="00576232" w:rsidP="00576232">
            <w:pPr>
              <w:pStyle w:val="ListParagraph"/>
              <w:spacing w:after="0" w:line="240" w:lineRule="exact"/>
              <w:ind w:left="0"/>
              <w:jc w:val="both"/>
              <w:rPr>
                <w:rFonts w:cs="Times New Roman"/>
                <w:b/>
                <w:sz w:val="20"/>
                <w:szCs w:val="20"/>
              </w:rPr>
            </w:pPr>
            <w:r w:rsidRPr="00080474">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576232" w:rsidRPr="00080474" w:rsidRDefault="00576232" w:rsidP="00576232">
            <w:pPr>
              <w:pStyle w:val="ListParagraph"/>
              <w:spacing w:after="0" w:line="240" w:lineRule="exact"/>
              <w:ind w:left="0"/>
              <w:jc w:val="center"/>
              <w:rPr>
                <w:rFonts w:cs="Times New Roman"/>
                <w:b/>
                <w:sz w:val="20"/>
                <w:szCs w:val="20"/>
              </w:rPr>
            </w:pPr>
            <w:r w:rsidRPr="00080474">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576232" w:rsidRPr="00080474" w:rsidRDefault="00576232" w:rsidP="00576232">
            <w:pPr>
              <w:pStyle w:val="ListParagraph"/>
              <w:spacing w:after="0" w:line="240" w:lineRule="exact"/>
              <w:ind w:left="0"/>
              <w:jc w:val="center"/>
              <w:rPr>
                <w:rFonts w:cs="Times New Roman"/>
                <w:b/>
                <w:sz w:val="20"/>
                <w:szCs w:val="20"/>
              </w:rPr>
            </w:pPr>
            <w:r w:rsidRPr="00080474">
              <w:rPr>
                <w:rFonts w:cs="Times New Roman"/>
                <w:b/>
                <w:sz w:val="20"/>
                <w:szCs w:val="20"/>
              </w:rPr>
              <w:t>Rating</w:t>
            </w:r>
          </w:p>
        </w:tc>
        <w:tc>
          <w:tcPr>
            <w:tcW w:w="1012" w:type="dxa"/>
            <w:tcBorders>
              <w:bottom w:val="single" w:sz="4" w:space="0" w:color="000000" w:themeColor="text1"/>
            </w:tcBorders>
            <w:shd w:val="clear" w:color="auto" w:fill="D9D9D9" w:themeFill="background1" w:themeFillShade="D9"/>
          </w:tcPr>
          <w:p w:rsidR="00576232" w:rsidRPr="00080474" w:rsidRDefault="00576232" w:rsidP="00576232">
            <w:pPr>
              <w:pStyle w:val="ListParagraph"/>
              <w:spacing w:after="0" w:line="240" w:lineRule="exact"/>
              <w:ind w:left="0"/>
              <w:jc w:val="center"/>
              <w:rPr>
                <w:rFonts w:cs="Times New Roman"/>
                <w:b/>
                <w:sz w:val="20"/>
                <w:szCs w:val="20"/>
              </w:rPr>
            </w:pPr>
            <w:r w:rsidRPr="00080474">
              <w:rPr>
                <w:rFonts w:cs="Times New Roman"/>
                <w:b/>
                <w:sz w:val="20"/>
                <w:szCs w:val="20"/>
              </w:rPr>
              <w:t>Exam</w:t>
            </w:r>
          </w:p>
        </w:tc>
      </w:tr>
      <w:tr w:rsidR="00576232" w:rsidRPr="00080474" w:rsidTr="00C2245A">
        <w:trPr>
          <w:trHeight w:val="287"/>
          <w:jc w:val="center"/>
        </w:trPr>
        <w:tc>
          <w:tcPr>
            <w:tcW w:w="2497" w:type="dxa"/>
            <w:shd w:val="clear" w:color="auto" w:fill="FFFFFF" w:themeFill="background1"/>
          </w:tcPr>
          <w:p w:rsidR="00576232" w:rsidRPr="00080474" w:rsidRDefault="00576232" w:rsidP="00576232">
            <w:pPr>
              <w:pStyle w:val="ListParagraph"/>
              <w:spacing w:after="0" w:line="240" w:lineRule="exact"/>
              <w:ind w:left="0"/>
              <w:jc w:val="both"/>
              <w:rPr>
                <w:rFonts w:cs="Times New Roman"/>
                <w:sz w:val="18"/>
                <w:szCs w:val="18"/>
              </w:rPr>
            </w:pPr>
            <w:r w:rsidRPr="00080474">
              <w:rPr>
                <w:rFonts w:cs="Times New Roman"/>
                <w:sz w:val="18"/>
                <w:szCs w:val="18"/>
              </w:rPr>
              <w:t>Posttraumatic Stress Disorder</w:t>
            </w:r>
          </w:p>
        </w:tc>
        <w:tc>
          <w:tcPr>
            <w:tcW w:w="720" w:type="dxa"/>
            <w:shd w:val="clear" w:color="auto" w:fill="FFFFFF" w:themeFill="background1"/>
          </w:tcPr>
          <w:p w:rsidR="00576232" w:rsidRPr="00080474" w:rsidRDefault="00576232" w:rsidP="00576232">
            <w:pPr>
              <w:pStyle w:val="ListParagraph"/>
              <w:spacing w:after="0" w:line="240" w:lineRule="exact"/>
              <w:ind w:left="0"/>
              <w:jc w:val="center"/>
              <w:rPr>
                <w:rFonts w:cs="Times New Roman"/>
                <w:sz w:val="18"/>
                <w:szCs w:val="18"/>
              </w:rPr>
            </w:pPr>
            <w:r w:rsidRPr="00080474">
              <w:rPr>
                <w:rFonts w:cs="Times New Roman"/>
                <w:sz w:val="18"/>
                <w:szCs w:val="18"/>
              </w:rPr>
              <w:t>9411</w:t>
            </w:r>
          </w:p>
        </w:tc>
        <w:tc>
          <w:tcPr>
            <w:tcW w:w="810" w:type="dxa"/>
            <w:tcBorders>
              <w:right w:val="thinThickThinSmallGap" w:sz="24" w:space="0" w:color="auto"/>
            </w:tcBorders>
            <w:shd w:val="clear" w:color="auto" w:fill="FFFFFF" w:themeFill="background1"/>
          </w:tcPr>
          <w:p w:rsidR="00576232" w:rsidRPr="00080474" w:rsidRDefault="00576232" w:rsidP="00576232">
            <w:pPr>
              <w:pStyle w:val="ListParagraph"/>
              <w:spacing w:after="0" w:line="240" w:lineRule="exact"/>
              <w:ind w:left="0"/>
              <w:jc w:val="center"/>
              <w:rPr>
                <w:rFonts w:cs="Times New Roman"/>
                <w:sz w:val="18"/>
                <w:szCs w:val="18"/>
              </w:rPr>
            </w:pPr>
            <w:r w:rsidRPr="00080474">
              <w:rPr>
                <w:rFonts w:cs="Times New Roman"/>
                <w:sz w:val="18"/>
                <w:szCs w:val="18"/>
              </w:rPr>
              <w:t>0%</w:t>
            </w:r>
          </w:p>
        </w:tc>
        <w:tc>
          <w:tcPr>
            <w:tcW w:w="2543" w:type="dxa"/>
            <w:tcBorders>
              <w:left w:val="thinThickThinSmallGap" w:sz="24" w:space="0" w:color="auto"/>
            </w:tcBorders>
            <w:shd w:val="clear" w:color="auto" w:fill="FFFFFF" w:themeFill="background1"/>
          </w:tcPr>
          <w:p w:rsidR="00576232" w:rsidRPr="00080474" w:rsidRDefault="00576232" w:rsidP="00576232">
            <w:pPr>
              <w:pStyle w:val="ListParagraph"/>
              <w:spacing w:after="0" w:line="240" w:lineRule="exact"/>
              <w:ind w:left="0"/>
              <w:jc w:val="both"/>
              <w:rPr>
                <w:rFonts w:cs="Times New Roman"/>
                <w:sz w:val="18"/>
                <w:szCs w:val="18"/>
              </w:rPr>
            </w:pPr>
            <w:r w:rsidRPr="00080474">
              <w:rPr>
                <w:rFonts w:cs="Times New Roman"/>
                <w:sz w:val="18"/>
                <w:szCs w:val="18"/>
              </w:rPr>
              <w:t>Posttraumatic Stress Disorder</w:t>
            </w:r>
          </w:p>
        </w:tc>
        <w:tc>
          <w:tcPr>
            <w:tcW w:w="810" w:type="dxa"/>
            <w:shd w:val="clear" w:color="auto" w:fill="FFFFFF" w:themeFill="background1"/>
          </w:tcPr>
          <w:p w:rsidR="00576232" w:rsidRPr="00080474" w:rsidRDefault="00576232" w:rsidP="00576232">
            <w:pPr>
              <w:pStyle w:val="ListParagraph"/>
              <w:spacing w:after="0" w:line="240" w:lineRule="exact"/>
              <w:ind w:left="0"/>
              <w:jc w:val="center"/>
              <w:rPr>
                <w:rFonts w:cs="Times New Roman"/>
                <w:sz w:val="18"/>
                <w:szCs w:val="18"/>
              </w:rPr>
            </w:pPr>
            <w:r w:rsidRPr="00080474">
              <w:rPr>
                <w:rFonts w:cs="Times New Roman"/>
                <w:sz w:val="18"/>
                <w:szCs w:val="18"/>
              </w:rPr>
              <w:t>9411</w:t>
            </w:r>
          </w:p>
        </w:tc>
        <w:tc>
          <w:tcPr>
            <w:tcW w:w="810" w:type="dxa"/>
            <w:shd w:val="clear" w:color="auto" w:fill="FFFFFF" w:themeFill="background1"/>
          </w:tcPr>
          <w:p w:rsidR="00576232" w:rsidRPr="00080474" w:rsidRDefault="00576232" w:rsidP="00576232">
            <w:pPr>
              <w:pStyle w:val="ListParagraph"/>
              <w:spacing w:after="0" w:line="240" w:lineRule="exact"/>
              <w:ind w:left="0"/>
              <w:jc w:val="center"/>
              <w:rPr>
                <w:rFonts w:cs="Times New Roman"/>
                <w:sz w:val="18"/>
                <w:szCs w:val="18"/>
              </w:rPr>
            </w:pPr>
            <w:r w:rsidRPr="00080474">
              <w:rPr>
                <w:rFonts w:cs="Times New Roman"/>
                <w:sz w:val="18"/>
                <w:szCs w:val="18"/>
              </w:rPr>
              <w:t>30%</w:t>
            </w:r>
          </w:p>
        </w:tc>
        <w:tc>
          <w:tcPr>
            <w:tcW w:w="1012" w:type="dxa"/>
            <w:shd w:val="clear" w:color="auto" w:fill="FFFFFF" w:themeFill="background1"/>
          </w:tcPr>
          <w:p w:rsidR="00576232" w:rsidRPr="00080474" w:rsidRDefault="00576232" w:rsidP="00576232">
            <w:pPr>
              <w:pStyle w:val="ListParagraph"/>
              <w:spacing w:after="0" w:line="240" w:lineRule="exact"/>
              <w:ind w:left="0"/>
              <w:jc w:val="center"/>
              <w:rPr>
                <w:rFonts w:cs="Times New Roman"/>
                <w:sz w:val="18"/>
                <w:szCs w:val="18"/>
              </w:rPr>
            </w:pPr>
            <w:r w:rsidRPr="00080474">
              <w:rPr>
                <w:rFonts w:cs="Times New Roman"/>
                <w:sz w:val="18"/>
                <w:szCs w:val="18"/>
              </w:rPr>
              <w:t>20061220</w:t>
            </w:r>
          </w:p>
        </w:tc>
      </w:tr>
      <w:tr w:rsidR="006B29C9" w:rsidRPr="00080474" w:rsidTr="00C2245A">
        <w:trPr>
          <w:trHeight w:val="125"/>
          <w:jc w:val="center"/>
        </w:trPr>
        <w:tc>
          <w:tcPr>
            <w:tcW w:w="4027" w:type="dxa"/>
            <w:gridSpan w:val="3"/>
            <w:vMerge w:val="restart"/>
            <w:tcBorders>
              <w:right w:val="thinThickThinSmallGap" w:sz="24" w:space="0" w:color="auto"/>
            </w:tcBorders>
            <w:shd w:val="clear" w:color="auto" w:fill="FFFFFF" w:themeFill="background1"/>
          </w:tcPr>
          <w:p w:rsidR="006B29C9" w:rsidRPr="00080474" w:rsidRDefault="006B29C9" w:rsidP="006B29C9">
            <w:pPr>
              <w:pStyle w:val="ListParagraph"/>
              <w:spacing w:line="240" w:lineRule="exact"/>
              <w:ind w:left="0"/>
              <w:jc w:val="center"/>
              <w:rPr>
                <w:rFonts w:cs="Times New Roman"/>
                <w:sz w:val="18"/>
                <w:szCs w:val="18"/>
              </w:rPr>
            </w:pPr>
            <w:r w:rsidRPr="00080474">
              <w:rPr>
                <w:rFonts w:cs="Times New Roman"/>
                <w:sz w:val="18"/>
                <w:szCs w:val="18"/>
              </w:rPr>
              <w:t>↓No Additional MEB/PEB Entries↓</w:t>
            </w:r>
          </w:p>
        </w:tc>
        <w:tc>
          <w:tcPr>
            <w:tcW w:w="2543" w:type="dxa"/>
            <w:tcBorders>
              <w:left w:val="thinThickThinSmallGap" w:sz="24" w:space="0" w:color="auto"/>
            </w:tcBorders>
            <w:shd w:val="clear" w:color="auto" w:fill="FFFFFF" w:themeFill="background1"/>
          </w:tcPr>
          <w:p w:rsidR="006B29C9" w:rsidRPr="00080474" w:rsidRDefault="006B29C9" w:rsidP="00576232">
            <w:pPr>
              <w:pStyle w:val="ListParagraph"/>
              <w:spacing w:after="0" w:line="240" w:lineRule="exact"/>
              <w:ind w:left="0"/>
              <w:jc w:val="both"/>
              <w:rPr>
                <w:rFonts w:cs="Times New Roman"/>
                <w:sz w:val="18"/>
                <w:szCs w:val="18"/>
              </w:rPr>
            </w:pPr>
            <w:r w:rsidRPr="00080474">
              <w:rPr>
                <w:rFonts w:cs="Times New Roman"/>
                <w:sz w:val="18"/>
                <w:szCs w:val="18"/>
              </w:rPr>
              <w:t>Left Knee Instability … ACL …</w:t>
            </w:r>
          </w:p>
        </w:tc>
        <w:tc>
          <w:tcPr>
            <w:tcW w:w="810" w:type="dxa"/>
            <w:shd w:val="clear" w:color="auto" w:fill="FFFFFF" w:themeFill="background1"/>
          </w:tcPr>
          <w:p w:rsidR="006B29C9" w:rsidRPr="00080474" w:rsidRDefault="006B29C9" w:rsidP="00576232">
            <w:pPr>
              <w:pStyle w:val="ListParagraph"/>
              <w:spacing w:after="0" w:line="240" w:lineRule="exact"/>
              <w:ind w:left="0"/>
              <w:jc w:val="center"/>
              <w:rPr>
                <w:rFonts w:cs="Times New Roman"/>
                <w:sz w:val="18"/>
                <w:szCs w:val="18"/>
              </w:rPr>
            </w:pPr>
            <w:r w:rsidRPr="00080474">
              <w:rPr>
                <w:rFonts w:cs="Times New Roman"/>
                <w:sz w:val="18"/>
                <w:szCs w:val="18"/>
              </w:rPr>
              <w:t>5257</w:t>
            </w:r>
          </w:p>
        </w:tc>
        <w:tc>
          <w:tcPr>
            <w:tcW w:w="810" w:type="dxa"/>
            <w:shd w:val="clear" w:color="auto" w:fill="FFFFFF" w:themeFill="background1"/>
          </w:tcPr>
          <w:p w:rsidR="006B29C9" w:rsidRPr="00080474" w:rsidRDefault="006B29C9" w:rsidP="00576232">
            <w:pPr>
              <w:pStyle w:val="ListParagraph"/>
              <w:spacing w:after="0" w:line="240" w:lineRule="exact"/>
              <w:ind w:left="0"/>
              <w:jc w:val="center"/>
              <w:rPr>
                <w:rFonts w:cs="Times New Roman"/>
                <w:sz w:val="18"/>
                <w:szCs w:val="18"/>
              </w:rPr>
            </w:pPr>
            <w:r w:rsidRPr="00080474">
              <w:rPr>
                <w:rFonts w:cs="Times New Roman"/>
                <w:sz w:val="18"/>
                <w:szCs w:val="18"/>
              </w:rPr>
              <w:t>10%</w:t>
            </w:r>
          </w:p>
        </w:tc>
        <w:tc>
          <w:tcPr>
            <w:tcW w:w="1012" w:type="dxa"/>
            <w:shd w:val="clear" w:color="auto" w:fill="FFFFFF" w:themeFill="background1"/>
          </w:tcPr>
          <w:p w:rsidR="006B29C9" w:rsidRPr="00080474" w:rsidRDefault="006B29C9" w:rsidP="00576232">
            <w:pPr>
              <w:pStyle w:val="ListParagraph"/>
              <w:spacing w:after="0" w:line="240" w:lineRule="exact"/>
              <w:ind w:left="0"/>
              <w:jc w:val="center"/>
              <w:rPr>
                <w:rFonts w:cs="Times New Roman"/>
                <w:sz w:val="18"/>
                <w:szCs w:val="18"/>
              </w:rPr>
            </w:pPr>
            <w:r w:rsidRPr="00080474">
              <w:rPr>
                <w:rFonts w:cs="Times New Roman"/>
                <w:sz w:val="18"/>
                <w:szCs w:val="18"/>
              </w:rPr>
              <w:t>20061220</w:t>
            </w:r>
          </w:p>
        </w:tc>
      </w:tr>
      <w:tr w:rsidR="006B29C9" w:rsidRPr="00080474" w:rsidTr="00C2245A">
        <w:trPr>
          <w:trHeight w:val="296"/>
          <w:jc w:val="center"/>
        </w:trPr>
        <w:tc>
          <w:tcPr>
            <w:tcW w:w="4027" w:type="dxa"/>
            <w:gridSpan w:val="3"/>
            <w:vMerge/>
            <w:tcBorders>
              <w:right w:val="thinThickThinSmallGap" w:sz="24" w:space="0" w:color="auto"/>
            </w:tcBorders>
            <w:shd w:val="clear" w:color="auto" w:fill="FFFFFF" w:themeFill="background1"/>
          </w:tcPr>
          <w:p w:rsidR="006B29C9" w:rsidRPr="00080474" w:rsidRDefault="006B29C9" w:rsidP="006B29C9">
            <w:pPr>
              <w:pStyle w:val="ListParagraph"/>
              <w:spacing w:after="0" w:line="240" w:lineRule="exact"/>
              <w:ind w:left="0"/>
              <w:jc w:val="center"/>
              <w:rPr>
                <w:rFonts w:cs="Times New Roman"/>
                <w:sz w:val="18"/>
                <w:szCs w:val="18"/>
              </w:rPr>
            </w:pPr>
          </w:p>
        </w:tc>
        <w:tc>
          <w:tcPr>
            <w:tcW w:w="2543" w:type="dxa"/>
            <w:tcBorders>
              <w:left w:val="thinThickThinSmallGap" w:sz="24" w:space="0" w:color="auto"/>
            </w:tcBorders>
            <w:shd w:val="clear" w:color="auto" w:fill="FFFFFF" w:themeFill="background1"/>
          </w:tcPr>
          <w:p w:rsidR="006B29C9" w:rsidRPr="00080474" w:rsidRDefault="006B29C9" w:rsidP="00576232">
            <w:pPr>
              <w:pStyle w:val="ListParagraph"/>
              <w:spacing w:after="0" w:line="240" w:lineRule="exact"/>
              <w:ind w:left="0"/>
              <w:rPr>
                <w:rFonts w:cs="Times New Roman"/>
                <w:sz w:val="18"/>
                <w:szCs w:val="18"/>
              </w:rPr>
            </w:pPr>
            <w:r w:rsidRPr="00080474">
              <w:rPr>
                <w:rFonts w:cs="Times New Roman"/>
                <w:sz w:val="18"/>
                <w:szCs w:val="18"/>
              </w:rPr>
              <w:t>Other X 2/ NSC X 1</w:t>
            </w:r>
          </w:p>
        </w:tc>
        <w:tc>
          <w:tcPr>
            <w:tcW w:w="810" w:type="dxa"/>
            <w:shd w:val="clear" w:color="auto" w:fill="FFFFFF" w:themeFill="background1"/>
          </w:tcPr>
          <w:p w:rsidR="006B29C9" w:rsidRPr="00080474" w:rsidRDefault="006B29C9" w:rsidP="00576232">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6B29C9" w:rsidRPr="00080474" w:rsidRDefault="006B29C9" w:rsidP="00576232">
            <w:pPr>
              <w:pStyle w:val="ListParagraph"/>
              <w:spacing w:after="0" w:line="240" w:lineRule="exact"/>
              <w:ind w:left="0"/>
              <w:jc w:val="center"/>
              <w:rPr>
                <w:rFonts w:cs="Times New Roman"/>
                <w:sz w:val="18"/>
                <w:szCs w:val="18"/>
              </w:rPr>
            </w:pPr>
          </w:p>
        </w:tc>
        <w:tc>
          <w:tcPr>
            <w:tcW w:w="1012" w:type="dxa"/>
            <w:shd w:val="clear" w:color="auto" w:fill="FFFFFF" w:themeFill="background1"/>
          </w:tcPr>
          <w:p w:rsidR="006B29C9" w:rsidRPr="00080474" w:rsidRDefault="006B29C9" w:rsidP="00576232">
            <w:pPr>
              <w:pStyle w:val="ListParagraph"/>
              <w:spacing w:after="0" w:line="240" w:lineRule="exact"/>
              <w:ind w:left="0"/>
              <w:jc w:val="center"/>
              <w:rPr>
                <w:rFonts w:cs="Times New Roman"/>
                <w:sz w:val="18"/>
                <w:szCs w:val="18"/>
              </w:rPr>
            </w:pPr>
          </w:p>
        </w:tc>
      </w:tr>
      <w:tr w:rsidR="00576232" w:rsidRPr="00080474" w:rsidTr="00C2245A">
        <w:trPr>
          <w:trHeight w:val="242"/>
          <w:jc w:val="center"/>
        </w:trPr>
        <w:tc>
          <w:tcPr>
            <w:tcW w:w="4027" w:type="dxa"/>
            <w:gridSpan w:val="3"/>
            <w:tcBorders>
              <w:right w:val="thinThickThinSmallGap" w:sz="24" w:space="0" w:color="auto"/>
            </w:tcBorders>
            <w:shd w:val="clear" w:color="auto" w:fill="D9D9D9" w:themeFill="background1" w:themeFillShade="D9"/>
          </w:tcPr>
          <w:p w:rsidR="00576232" w:rsidRPr="00080474" w:rsidRDefault="00576232" w:rsidP="00576232">
            <w:pPr>
              <w:pStyle w:val="ListParagraph"/>
              <w:spacing w:after="0" w:line="240" w:lineRule="exact"/>
              <w:ind w:left="0"/>
              <w:jc w:val="center"/>
              <w:rPr>
                <w:rFonts w:cs="Times New Roman"/>
                <w:b/>
                <w:sz w:val="20"/>
                <w:szCs w:val="20"/>
              </w:rPr>
            </w:pPr>
            <w:r w:rsidRPr="00080474">
              <w:rPr>
                <w:rFonts w:cs="Times New Roman"/>
                <w:b/>
                <w:sz w:val="20"/>
                <w:szCs w:val="20"/>
              </w:rPr>
              <w:t>TOTAL Combined:  0%</w:t>
            </w:r>
          </w:p>
        </w:tc>
        <w:tc>
          <w:tcPr>
            <w:tcW w:w="5175" w:type="dxa"/>
            <w:gridSpan w:val="4"/>
            <w:tcBorders>
              <w:left w:val="thinThickThinSmallGap" w:sz="24" w:space="0" w:color="auto"/>
            </w:tcBorders>
            <w:shd w:val="clear" w:color="auto" w:fill="D9D9D9" w:themeFill="background1" w:themeFillShade="D9"/>
          </w:tcPr>
          <w:p w:rsidR="00576232" w:rsidRPr="00080474" w:rsidRDefault="00576232" w:rsidP="00576232">
            <w:pPr>
              <w:pStyle w:val="ListParagraph"/>
              <w:spacing w:after="0" w:line="240" w:lineRule="exact"/>
              <w:ind w:left="0"/>
              <w:jc w:val="center"/>
              <w:rPr>
                <w:rFonts w:cs="Times New Roman"/>
                <w:b/>
                <w:sz w:val="20"/>
                <w:szCs w:val="20"/>
              </w:rPr>
            </w:pPr>
            <w:r w:rsidRPr="00080474">
              <w:rPr>
                <w:rFonts w:cs="Times New Roman"/>
                <w:b/>
                <w:sz w:val="20"/>
                <w:szCs w:val="20"/>
              </w:rPr>
              <w:t xml:space="preserve">TOTAL Combined: </w:t>
            </w:r>
            <w:r w:rsidR="006B29C9" w:rsidRPr="00080474">
              <w:rPr>
                <w:rFonts w:cs="Times New Roman"/>
                <w:b/>
                <w:sz w:val="20"/>
                <w:szCs w:val="20"/>
              </w:rPr>
              <w:t xml:space="preserve"> </w:t>
            </w:r>
            <w:r w:rsidRPr="00080474">
              <w:rPr>
                <w:rFonts w:cs="Times New Roman"/>
                <w:b/>
                <w:sz w:val="20"/>
                <w:szCs w:val="20"/>
              </w:rPr>
              <w:t>40%</w:t>
            </w:r>
          </w:p>
        </w:tc>
      </w:tr>
    </w:tbl>
    <w:p w:rsidR="00080474" w:rsidRPr="00080474" w:rsidRDefault="00080474" w:rsidP="00AF1668">
      <w:pPr>
        <w:pBdr>
          <w:bottom w:val="single" w:sz="12" w:space="1" w:color="auto"/>
        </w:pBdr>
        <w:tabs>
          <w:tab w:val="left" w:pos="288"/>
          <w:tab w:val="left" w:pos="4752"/>
        </w:tabs>
        <w:spacing w:line="240" w:lineRule="exact"/>
        <w:rPr>
          <w:color w:val="auto"/>
          <w:u w:val="single"/>
        </w:rPr>
      </w:pPr>
    </w:p>
    <w:p w:rsidR="00F73FD0" w:rsidRPr="00080474" w:rsidRDefault="00F73FD0" w:rsidP="00AF1668">
      <w:pPr>
        <w:tabs>
          <w:tab w:val="left" w:pos="288"/>
          <w:tab w:val="left" w:pos="4752"/>
        </w:tabs>
        <w:spacing w:line="240" w:lineRule="exact"/>
        <w:rPr>
          <w:rFonts w:asciiTheme="minorHAnsi" w:hAnsiTheme="minorHAnsi"/>
          <w:color w:val="auto"/>
          <w:szCs w:val="24"/>
          <w:u w:val="single"/>
        </w:rPr>
      </w:pPr>
    </w:p>
    <w:p w:rsidR="002C6E5B" w:rsidRPr="00080474" w:rsidRDefault="00C55255" w:rsidP="00505705">
      <w:pPr>
        <w:tabs>
          <w:tab w:val="left" w:pos="288"/>
          <w:tab w:val="left" w:pos="4752"/>
        </w:tabs>
        <w:spacing w:line="240" w:lineRule="exact"/>
        <w:jc w:val="both"/>
        <w:rPr>
          <w:rFonts w:asciiTheme="minorHAnsi" w:hAnsiTheme="minorHAnsi"/>
          <w:color w:val="auto"/>
          <w:szCs w:val="24"/>
        </w:rPr>
      </w:pPr>
      <w:r w:rsidRPr="00080474">
        <w:rPr>
          <w:rFonts w:asciiTheme="minorHAnsi" w:hAnsiTheme="minorHAnsi"/>
          <w:color w:val="auto"/>
          <w:szCs w:val="24"/>
          <w:u w:val="single"/>
        </w:rPr>
        <w:t>ANALYSIS SUMMARY</w:t>
      </w:r>
      <w:r w:rsidRPr="00080474">
        <w:rPr>
          <w:rFonts w:asciiTheme="minorHAnsi" w:hAnsiTheme="minorHAnsi"/>
          <w:color w:val="auto"/>
          <w:szCs w:val="24"/>
        </w:rPr>
        <w:t xml:space="preserve">:  The Board acknowledges the sentiment expressed in the CI’s application, i.e., that there should be additional disability assigned for conditions which were connected with his shrapnel wound injuries and the gravity of his condition and predictable consequences which merit consideration for a higher separation rating.  </w:t>
      </w:r>
      <w:r w:rsidR="00F73FD0" w:rsidRPr="00080474">
        <w:rPr>
          <w:rFonts w:asciiTheme="minorHAnsi" w:hAnsiTheme="minorHAnsi"/>
          <w:color w:val="auto"/>
          <w:szCs w:val="24"/>
        </w:rPr>
        <w:t>It is a fact, however</w:t>
      </w:r>
      <w:r w:rsidR="008D78AB">
        <w:rPr>
          <w:rFonts w:asciiTheme="minorHAnsi" w:hAnsiTheme="minorHAnsi"/>
          <w:color w:val="auto"/>
          <w:szCs w:val="24"/>
        </w:rPr>
        <w:t>,</w:t>
      </w:r>
      <w:r w:rsidR="00F73FD0" w:rsidRPr="00080474">
        <w:rPr>
          <w:rFonts w:asciiTheme="minorHAnsi" w:hAnsiTheme="minorHAnsi"/>
          <w:color w:val="auto"/>
          <w:szCs w:val="24"/>
        </w:rPr>
        <w:t xml:space="preserve"> that the D</w:t>
      </w:r>
      <w:r w:rsidR="0036391D">
        <w:rPr>
          <w:rFonts w:asciiTheme="minorHAnsi" w:hAnsiTheme="minorHAnsi"/>
          <w:color w:val="auto"/>
          <w:szCs w:val="24"/>
        </w:rPr>
        <w:t>isability Evaluation System (D</w:t>
      </w:r>
      <w:r w:rsidR="00F73FD0" w:rsidRPr="00080474">
        <w:rPr>
          <w:rFonts w:asciiTheme="minorHAnsi" w:hAnsiTheme="minorHAnsi"/>
          <w:color w:val="auto"/>
          <w:szCs w:val="24"/>
        </w:rPr>
        <w:t>ES</w:t>
      </w:r>
      <w:r w:rsidR="0036391D">
        <w:rPr>
          <w:rFonts w:asciiTheme="minorHAnsi" w:hAnsiTheme="minorHAnsi"/>
          <w:color w:val="auto"/>
          <w:szCs w:val="24"/>
        </w:rPr>
        <w:t>)</w:t>
      </w:r>
      <w:r w:rsidR="00F73FD0" w:rsidRPr="00080474">
        <w:rPr>
          <w:rFonts w:asciiTheme="minorHAnsi" w:hAnsiTheme="minorHAnsi"/>
          <w:color w:val="auto"/>
          <w:szCs w:val="24"/>
        </w:rPr>
        <w:t xml:space="preserve"> has neither the role nor the authority to compensate service members for conditions that did not impair duty performance or </w:t>
      </w:r>
      <w:r w:rsidR="007B216A" w:rsidRPr="00080474">
        <w:rPr>
          <w:rFonts w:asciiTheme="minorHAnsi" w:hAnsiTheme="minorHAnsi"/>
          <w:color w:val="auto"/>
          <w:szCs w:val="24"/>
        </w:rPr>
        <w:t xml:space="preserve">for </w:t>
      </w:r>
      <w:r w:rsidR="00F73FD0" w:rsidRPr="00080474">
        <w:rPr>
          <w:rFonts w:asciiTheme="minorHAnsi" w:hAnsiTheme="minorHAnsi"/>
          <w:color w:val="auto"/>
          <w:szCs w:val="24"/>
        </w:rPr>
        <w:t xml:space="preserve">potential </w:t>
      </w:r>
      <w:r w:rsidR="007B216A" w:rsidRPr="00080474">
        <w:rPr>
          <w:rFonts w:asciiTheme="minorHAnsi" w:hAnsiTheme="minorHAnsi"/>
          <w:color w:val="auto"/>
          <w:szCs w:val="24"/>
        </w:rPr>
        <w:t xml:space="preserve">post-separation </w:t>
      </w:r>
      <w:r w:rsidR="00F73FD0" w:rsidRPr="00080474">
        <w:rPr>
          <w:rFonts w:asciiTheme="minorHAnsi" w:hAnsiTheme="minorHAnsi"/>
          <w:color w:val="auto"/>
          <w:szCs w:val="24"/>
        </w:rPr>
        <w:t xml:space="preserve">complications of conditions </w:t>
      </w:r>
      <w:r w:rsidR="007B216A" w:rsidRPr="00080474">
        <w:rPr>
          <w:rFonts w:asciiTheme="minorHAnsi" w:hAnsiTheme="minorHAnsi"/>
          <w:color w:val="auto"/>
          <w:szCs w:val="24"/>
        </w:rPr>
        <w:t xml:space="preserve">that did result </w:t>
      </w:r>
      <w:r w:rsidR="00F73FD0" w:rsidRPr="00080474">
        <w:rPr>
          <w:rFonts w:asciiTheme="minorHAnsi" w:hAnsiTheme="minorHAnsi"/>
          <w:color w:val="auto"/>
          <w:szCs w:val="24"/>
        </w:rPr>
        <w:t>in a medical separation.  Th</w:t>
      </w:r>
      <w:r w:rsidR="007B216A" w:rsidRPr="00080474">
        <w:rPr>
          <w:rFonts w:asciiTheme="minorHAnsi" w:hAnsiTheme="minorHAnsi"/>
          <w:color w:val="auto"/>
          <w:szCs w:val="24"/>
        </w:rPr>
        <w:t>is</w:t>
      </w:r>
      <w:r w:rsidR="00F73FD0" w:rsidRPr="00080474">
        <w:rPr>
          <w:rFonts w:asciiTheme="minorHAnsi" w:hAnsiTheme="minorHAnsi"/>
          <w:color w:val="auto"/>
          <w:szCs w:val="24"/>
        </w:rPr>
        <w:t xml:space="preserve"> role and authority </w:t>
      </w:r>
      <w:r w:rsidR="007B216A" w:rsidRPr="00080474">
        <w:rPr>
          <w:rFonts w:asciiTheme="minorHAnsi" w:hAnsiTheme="minorHAnsi"/>
          <w:color w:val="auto"/>
          <w:szCs w:val="24"/>
        </w:rPr>
        <w:t>are</w:t>
      </w:r>
      <w:r w:rsidR="00F73FD0" w:rsidRPr="00080474">
        <w:rPr>
          <w:rFonts w:asciiTheme="minorHAnsi" w:hAnsiTheme="minorHAnsi"/>
          <w:color w:val="auto"/>
          <w:szCs w:val="24"/>
        </w:rPr>
        <w:t xml:space="preserve"> </w:t>
      </w:r>
      <w:r w:rsidR="00F73FD0" w:rsidRPr="00080474">
        <w:rPr>
          <w:rFonts w:asciiTheme="minorHAnsi" w:hAnsiTheme="minorHAnsi"/>
          <w:color w:val="auto"/>
          <w:szCs w:val="24"/>
        </w:rPr>
        <w:lastRenderedPageBreak/>
        <w:t>granted by Congress to the Veteran’s Administration</w:t>
      </w:r>
      <w:r w:rsidR="0036391D">
        <w:rPr>
          <w:rFonts w:asciiTheme="minorHAnsi" w:hAnsiTheme="minorHAnsi"/>
          <w:color w:val="auto"/>
          <w:szCs w:val="24"/>
        </w:rPr>
        <w:t xml:space="preserve"> (VA)</w:t>
      </w:r>
      <w:r w:rsidR="00F73FD0" w:rsidRPr="00080474">
        <w:rPr>
          <w:rFonts w:asciiTheme="minorHAnsi" w:hAnsiTheme="minorHAnsi"/>
          <w:color w:val="auto"/>
          <w:szCs w:val="24"/>
        </w:rPr>
        <w:t>.  This case specifically focuses on the CI’s symptoms of PTSD.  The VA evaluates on service-connectedness without regard to fitness for duty.</w:t>
      </w:r>
    </w:p>
    <w:p w:rsidR="00D262BA" w:rsidRPr="00080474" w:rsidRDefault="00D262BA" w:rsidP="00505705">
      <w:pPr>
        <w:tabs>
          <w:tab w:val="left" w:pos="288"/>
          <w:tab w:val="left" w:pos="4752"/>
        </w:tabs>
        <w:spacing w:line="240" w:lineRule="exact"/>
        <w:jc w:val="both"/>
        <w:rPr>
          <w:rFonts w:asciiTheme="minorHAnsi" w:hAnsiTheme="minorHAnsi"/>
          <w:color w:val="auto"/>
          <w:szCs w:val="24"/>
        </w:rPr>
      </w:pPr>
    </w:p>
    <w:p w:rsidR="007B216A" w:rsidRPr="00080474" w:rsidRDefault="007F1D94" w:rsidP="00505705">
      <w:pPr>
        <w:autoSpaceDE w:val="0"/>
        <w:autoSpaceDN w:val="0"/>
        <w:adjustRightInd w:val="0"/>
        <w:spacing w:line="240" w:lineRule="exact"/>
        <w:jc w:val="both"/>
        <w:rPr>
          <w:rFonts w:asciiTheme="minorHAnsi" w:hAnsiTheme="minorHAnsi"/>
          <w:color w:val="auto"/>
          <w:szCs w:val="24"/>
        </w:rPr>
      </w:pPr>
      <w:proofErr w:type="gramStart"/>
      <w:r w:rsidRPr="00080474">
        <w:rPr>
          <w:rFonts w:asciiTheme="minorHAnsi" w:hAnsiTheme="minorHAnsi"/>
          <w:color w:val="auto"/>
          <w:szCs w:val="24"/>
          <w:u w:val="single"/>
        </w:rPr>
        <w:t>P</w:t>
      </w:r>
      <w:r w:rsidR="008D78AB">
        <w:rPr>
          <w:rFonts w:asciiTheme="minorHAnsi" w:hAnsiTheme="minorHAnsi"/>
          <w:color w:val="auto"/>
          <w:szCs w:val="24"/>
          <w:u w:val="single"/>
        </w:rPr>
        <w:t>osttraumatic Stress Disorder</w:t>
      </w:r>
      <w:r w:rsidRPr="00080474">
        <w:rPr>
          <w:rFonts w:asciiTheme="minorHAnsi" w:hAnsiTheme="minorHAnsi"/>
          <w:color w:val="auto"/>
          <w:szCs w:val="24"/>
        </w:rPr>
        <w:t>.</w:t>
      </w:r>
      <w:proofErr w:type="gramEnd"/>
      <w:r w:rsidRPr="00080474">
        <w:rPr>
          <w:rFonts w:asciiTheme="minorHAnsi" w:hAnsiTheme="minorHAnsi"/>
          <w:color w:val="auto"/>
          <w:szCs w:val="24"/>
        </w:rPr>
        <w:t xml:space="preserve">  The PEB 0% rating, as described above, was derived from DoDI 1332.39 and preceded the promulgation of the N</w:t>
      </w:r>
      <w:r w:rsidR="0036391D">
        <w:rPr>
          <w:rFonts w:asciiTheme="minorHAnsi" w:hAnsiTheme="minorHAnsi"/>
          <w:color w:val="auto"/>
          <w:szCs w:val="24"/>
        </w:rPr>
        <w:t xml:space="preserve">ational Defense Authorization Act </w:t>
      </w:r>
      <w:r w:rsidRPr="00080474">
        <w:rPr>
          <w:rFonts w:asciiTheme="minorHAnsi" w:hAnsiTheme="minorHAnsi"/>
          <w:color w:val="auto"/>
          <w:szCs w:val="24"/>
        </w:rPr>
        <w:t xml:space="preserve">2008 mandate for DoD adherence to </w:t>
      </w:r>
      <w:r w:rsidR="0036391D">
        <w:rPr>
          <w:rFonts w:asciiTheme="minorHAnsi" w:hAnsiTheme="minorHAnsi"/>
          <w:color w:val="auto"/>
          <w:szCs w:val="24"/>
        </w:rPr>
        <w:t>VA Schedule for Rating Disabilities (</w:t>
      </w:r>
      <w:r w:rsidRPr="00080474">
        <w:rPr>
          <w:rFonts w:asciiTheme="minorHAnsi" w:hAnsiTheme="minorHAnsi"/>
          <w:color w:val="auto"/>
          <w:szCs w:val="24"/>
        </w:rPr>
        <w:t>VASRD</w:t>
      </w:r>
      <w:r w:rsidR="0036391D">
        <w:rPr>
          <w:rFonts w:asciiTheme="minorHAnsi" w:hAnsiTheme="minorHAnsi"/>
          <w:color w:val="auto"/>
          <w:szCs w:val="24"/>
        </w:rPr>
        <w:t>)</w:t>
      </w:r>
      <w:r w:rsidRPr="00080474">
        <w:rPr>
          <w:rFonts w:asciiTheme="minorHAnsi" w:hAnsiTheme="minorHAnsi"/>
          <w:color w:val="auto"/>
          <w:szCs w:val="24"/>
        </w:rPr>
        <w:t xml:space="preserve"> </w:t>
      </w:r>
      <w:r w:rsidR="0036391D" w:rsidRPr="00080474">
        <w:rPr>
          <w:rFonts w:asciiTheme="minorHAnsi" w:eastAsiaTheme="minorHAnsi" w:hAnsiTheme="minorHAnsi"/>
          <w:color w:val="auto"/>
          <w:szCs w:val="24"/>
        </w:rPr>
        <w:t>§</w:t>
      </w:r>
      <w:r w:rsidRPr="00080474">
        <w:rPr>
          <w:rFonts w:asciiTheme="minorHAnsi" w:hAnsiTheme="minorHAnsi"/>
          <w:color w:val="auto"/>
          <w:szCs w:val="24"/>
        </w:rPr>
        <w:t xml:space="preserve">4.129.  IAW DoDI 6040.44 and DoD guidance (which applies current VASRD </w:t>
      </w:r>
      <w:r w:rsidR="0036391D" w:rsidRPr="00080474">
        <w:rPr>
          <w:rFonts w:asciiTheme="minorHAnsi" w:eastAsiaTheme="minorHAnsi" w:hAnsiTheme="minorHAnsi"/>
          <w:color w:val="auto"/>
          <w:szCs w:val="24"/>
        </w:rPr>
        <w:t>§</w:t>
      </w:r>
      <w:r w:rsidRPr="00080474">
        <w:rPr>
          <w:rFonts w:asciiTheme="minorHAnsi" w:hAnsiTheme="minorHAnsi"/>
          <w:color w:val="auto"/>
          <w:szCs w:val="24"/>
        </w:rPr>
        <w:t>4.129 to all Board cases), the Board is obligated to recommend a minimum 50% PTSD rating for a retroactive six</w:t>
      </w:r>
      <w:r w:rsidR="008D78AB">
        <w:rPr>
          <w:rFonts w:asciiTheme="minorHAnsi" w:hAnsiTheme="minorHAnsi"/>
          <w:color w:val="auto"/>
          <w:szCs w:val="24"/>
        </w:rPr>
        <w:t>-</w:t>
      </w:r>
      <w:r w:rsidRPr="00080474">
        <w:rPr>
          <w:rFonts w:asciiTheme="minorHAnsi" w:hAnsiTheme="minorHAnsi"/>
          <w:color w:val="auto"/>
          <w:szCs w:val="24"/>
        </w:rPr>
        <w:t>month period of</w:t>
      </w:r>
      <w:r w:rsidR="0036391D">
        <w:rPr>
          <w:rFonts w:asciiTheme="minorHAnsi" w:hAnsiTheme="minorHAnsi"/>
          <w:color w:val="auto"/>
          <w:szCs w:val="24"/>
        </w:rPr>
        <w:t xml:space="preserve"> Temporary Disability Retired List (</w:t>
      </w:r>
      <w:r w:rsidRPr="00080474">
        <w:rPr>
          <w:rFonts w:asciiTheme="minorHAnsi" w:hAnsiTheme="minorHAnsi"/>
          <w:color w:val="auto"/>
          <w:szCs w:val="24"/>
        </w:rPr>
        <w:t>TDRL</w:t>
      </w:r>
      <w:r w:rsidR="0036391D">
        <w:rPr>
          <w:rFonts w:asciiTheme="minorHAnsi" w:hAnsiTheme="minorHAnsi"/>
          <w:color w:val="auto"/>
          <w:szCs w:val="24"/>
        </w:rPr>
        <w:t>)</w:t>
      </w:r>
      <w:r w:rsidRPr="00080474">
        <w:rPr>
          <w:rFonts w:asciiTheme="minorHAnsi" w:hAnsiTheme="minorHAnsi"/>
          <w:color w:val="auto"/>
          <w:szCs w:val="24"/>
        </w:rPr>
        <w:t xml:space="preserve">.  The Board must then determine the most appropriate fit with VASRD, 38 CFR 4.130, criteria at six months for its permanent rating recommendation.  The most proximate source of comprehensive evidence on which to base the permanent rating recommendation in this case is the VA psychiatric </w:t>
      </w:r>
      <w:r w:rsidR="008D78AB">
        <w:rPr>
          <w:rFonts w:asciiTheme="minorHAnsi" w:hAnsiTheme="minorHAnsi"/>
          <w:color w:val="auto"/>
          <w:szCs w:val="24"/>
        </w:rPr>
        <w:t>c</w:t>
      </w:r>
      <w:r w:rsidR="007B216A" w:rsidRPr="00080474">
        <w:rPr>
          <w:rFonts w:asciiTheme="minorHAnsi" w:hAnsiTheme="minorHAnsi"/>
          <w:color w:val="auto"/>
          <w:szCs w:val="24"/>
        </w:rPr>
        <w:t xml:space="preserve">ompensation and </w:t>
      </w:r>
      <w:r w:rsidR="008D78AB">
        <w:rPr>
          <w:rFonts w:asciiTheme="minorHAnsi" w:hAnsiTheme="minorHAnsi"/>
          <w:color w:val="auto"/>
          <w:szCs w:val="24"/>
        </w:rPr>
        <w:t>p</w:t>
      </w:r>
      <w:r w:rsidR="007B216A" w:rsidRPr="00080474">
        <w:rPr>
          <w:rFonts w:asciiTheme="minorHAnsi" w:hAnsiTheme="minorHAnsi"/>
          <w:color w:val="auto"/>
          <w:szCs w:val="24"/>
        </w:rPr>
        <w:t xml:space="preserve">ension (C&amp;P) </w:t>
      </w:r>
      <w:r w:rsidRPr="00080474">
        <w:rPr>
          <w:rFonts w:asciiTheme="minorHAnsi" w:hAnsiTheme="minorHAnsi"/>
          <w:color w:val="auto"/>
          <w:szCs w:val="24"/>
        </w:rPr>
        <w:t>rating evaluation</w:t>
      </w:r>
      <w:r w:rsidR="001731EB" w:rsidRPr="00080474">
        <w:rPr>
          <w:rFonts w:asciiTheme="minorHAnsi" w:hAnsiTheme="minorHAnsi"/>
          <w:color w:val="auto"/>
          <w:szCs w:val="24"/>
        </w:rPr>
        <w:t xml:space="preserve"> eight months after separation </w:t>
      </w:r>
      <w:r w:rsidR="008D78AB">
        <w:rPr>
          <w:rFonts w:asciiTheme="minorHAnsi" w:hAnsiTheme="minorHAnsi"/>
          <w:color w:val="auto"/>
          <w:szCs w:val="24"/>
        </w:rPr>
        <w:t xml:space="preserve">on </w:t>
      </w:r>
      <w:r w:rsidR="0036391D">
        <w:rPr>
          <w:rFonts w:asciiTheme="minorHAnsi" w:hAnsiTheme="minorHAnsi"/>
          <w:color w:val="auto"/>
          <w:szCs w:val="24"/>
        </w:rPr>
        <w:t xml:space="preserve">22 December </w:t>
      </w:r>
      <w:r w:rsidR="001731EB" w:rsidRPr="00080474">
        <w:rPr>
          <w:rFonts w:asciiTheme="minorHAnsi" w:hAnsiTheme="minorHAnsi"/>
          <w:color w:val="auto"/>
          <w:szCs w:val="24"/>
        </w:rPr>
        <w:t xml:space="preserve">2006.  </w:t>
      </w:r>
      <w:r w:rsidR="007B216A" w:rsidRPr="00080474">
        <w:rPr>
          <w:rFonts w:asciiTheme="minorHAnsi" w:hAnsiTheme="minorHAnsi"/>
          <w:color w:val="auto"/>
          <w:szCs w:val="24"/>
        </w:rPr>
        <w:t>Especially since the C&amp;P examination also reflects the stress of transition to civilian life</w:t>
      </w:r>
      <w:r w:rsidR="0036391D">
        <w:rPr>
          <w:rFonts w:asciiTheme="minorHAnsi" w:hAnsiTheme="minorHAnsi"/>
          <w:color w:val="auto"/>
          <w:szCs w:val="24"/>
        </w:rPr>
        <w:t>,</w:t>
      </w:r>
      <w:r w:rsidR="007B216A" w:rsidRPr="00080474">
        <w:rPr>
          <w:rFonts w:asciiTheme="minorHAnsi" w:hAnsiTheme="minorHAnsi"/>
          <w:color w:val="auto"/>
          <w:szCs w:val="24"/>
        </w:rPr>
        <w:t xml:space="preserve"> w</w:t>
      </w:r>
      <w:r w:rsidR="00445757">
        <w:rPr>
          <w:rFonts w:asciiTheme="minorHAnsi" w:hAnsiTheme="minorHAnsi"/>
          <w:color w:val="auto"/>
          <w:szCs w:val="24"/>
        </w:rPr>
        <w:t>hich is a core intent of</w:t>
      </w:r>
      <w:r w:rsidR="007439B2">
        <w:rPr>
          <w:rFonts w:asciiTheme="minorHAnsi" w:hAnsiTheme="minorHAnsi"/>
          <w:color w:val="auto"/>
          <w:szCs w:val="24"/>
        </w:rPr>
        <w:t xml:space="preserve"> VASRD</w:t>
      </w:r>
      <w:r w:rsidR="00445757">
        <w:rPr>
          <w:rFonts w:asciiTheme="minorHAnsi" w:hAnsiTheme="minorHAnsi"/>
          <w:color w:val="auto"/>
          <w:szCs w:val="24"/>
        </w:rPr>
        <w:t xml:space="preserve"> §4.129;</w:t>
      </w:r>
      <w:r w:rsidR="007B216A" w:rsidRPr="00080474">
        <w:rPr>
          <w:rFonts w:asciiTheme="minorHAnsi" w:hAnsiTheme="minorHAnsi"/>
          <w:color w:val="auto"/>
          <w:szCs w:val="24"/>
        </w:rPr>
        <w:t xml:space="preserve"> it carries the preponderance of probative value in the Board’s assessment of a fair permanent rating recommendation.  The MEB evaluation nevertheless serves as a useful reference point and retains relevant probative value.</w:t>
      </w:r>
      <w:r w:rsidR="001731EB" w:rsidRPr="00080474">
        <w:rPr>
          <w:rFonts w:asciiTheme="minorHAnsi" w:hAnsiTheme="minorHAnsi"/>
          <w:color w:val="auto"/>
          <w:szCs w:val="24"/>
        </w:rPr>
        <w:t xml:space="preserve">  </w:t>
      </w:r>
    </w:p>
    <w:p w:rsidR="007B216A" w:rsidRPr="00080474" w:rsidRDefault="007B216A" w:rsidP="00505705">
      <w:pPr>
        <w:autoSpaceDE w:val="0"/>
        <w:autoSpaceDN w:val="0"/>
        <w:adjustRightInd w:val="0"/>
        <w:spacing w:line="240" w:lineRule="exact"/>
        <w:jc w:val="both"/>
        <w:rPr>
          <w:rFonts w:asciiTheme="minorHAnsi" w:hAnsiTheme="minorHAnsi"/>
          <w:color w:val="auto"/>
          <w:szCs w:val="24"/>
        </w:rPr>
      </w:pPr>
    </w:p>
    <w:p w:rsidR="002715D6" w:rsidRPr="00080474" w:rsidRDefault="007F1D94" w:rsidP="00505705">
      <w:pPr>
        <w:autoSpaceDE w:val="0"/>
        <w:autoSpaceDN w:val="0"/>
        <w:adjustRightInd w:val="0"/>
        <w:spacing w:line="240" w:lineRule="exact"/>
        <w:jc w:val="both"/>
        <w:rPr>
          <w:rFonts w:asciiTheme="minorHAnsi" w:hAnsiTheme="minorHAnsi"/>
          <w:color w:val="auto"/>
          <w:szCs w:val="24"/>
        </w:rPr>
      </w:pPr>
      <w:r w:rsidRPr="00080474">
        <w:rPr>
          <w:rFonts w:asciiTheme="minorHAnsi" w:hAnsiTheme="minorHAnsi"/>
          <w:color w:val="auto"/>
          <w:szCs w:val="24"/>
        </w:rPr>
        <w:t xml:space="preserve">The severity of the CI’s PTSD condition as evidenced by the MEB evaluation could best be described as </w:t>
      </w:r>
      <w:r w:rsidR="007B216A" w:rsidRPr="00080474">
        <w:rPr>
          <w:rFonts w:asciiTheme="minorHAnsi" w:hAnsiTheme="minorHAnsi"/>
          <w:color w:val="auto"/>
          <w:szCs w:val="24"/>
        </w:rPr>
        <w:t xml:space="preserve">mild to </w:t>
      </w:r>
      <w:r w:rsidRPr="00080474">
        <w:rPr>
          <w:rFonts w:asciiTheme="minorHAnsi" w:hAnsiTheme="minorHAnsi"/>
          <w:color w:val="auto"/>
          <w:szCs w:val="24"/>
        </w:rPr>
        <w:t>moderate</w:t>
      </w:r>
      <w:r w:rsidR="00467BD7" w:rsidRPr="00080474">
        <w:rPr>
          <w:rFonts w:asciiTheme="minorHAnsi" w:hAnsiTheme="minorHAnsi"/>
          <w:color w:val="auto"/>
          <w:szCs w:val="24"/>
        </w:rPr>
        <w:t xml:space="preserve">.  </w:t>
      </w:r>
      <w:r w:rsidRPr="00080474">
        <w:rPr>
          <w:rFonts w:asciiTheme="minorHAnsi" w:hAnsiTheme="minorHAnsi"/>
          <w:color w:val="auto"/>
          <w:szCs w:val="24"/>
        </w:rPr>
        <w:t xml:space="preserve">He related symptoms of frequent nightmares, </w:t>
      </w:r>
      <w:r w:rsidR="001B6940" w:rsidRPr="00080474">
        <w:rPr>
          <w:rFonts w:asciiTheme="minorHAnsi" w:hAnsiTheme="minorHAnsi"/>
          <w:color w:val="auto"/>
          <w:szCs w:val="24"/>
        </w:rPr>
        <w:t xml:space="preserve">flash backs, </w:t>
      </w:r>
      <w:r w:rsidRPr="00080474">
        <w:rPr>
          <w:rFonts w:asciiTheme="minorHAnsi" w:hAnsiTheme="minorHAnsi"/>
          <w:color w:val="auto"/>
          <w:szCs w:val="24"/>
        </w:rPr>
        <w:t>poor sleep, anxiety, intrusive thoughts,</w:t>
      </w:r>
      <w:r w:rsidR="001B6940" w:rsidRPr="00080474">
        <w:rPr>
          <w:rFonts w:asciiTheme="minorHAnsi" w:hAnsiTheme="minorHAnsi"/>
          <w:color w:val="auto"/>
          <w:szCs w:val="24"/>
        </w:rPr>
        <w:t xml:space="preserve"> problems concentrating</w:t>
      </w:r>
      <w:r w:rsidR="00C55255" w:rsidRPr="00080474">
        <w:rPr>
          <w:rFonts w:asciiTheme="minorHAnsi" w:hAnsiTheme="minorHAnsi"/>
          <w:color w:val="auto"/>
          <w:szCs w:val="24"/>
        </w:rPr>
        <w:t>, avoidance</w:t>
      </w:r>
      <w:r w:rsidRPr="00080474">
        <w:rPr>
          <w:rFonts w:asciiTheme="minorHAnsi" w:hAnsiTheme="minorHAnsi"/>
          <w:color w:val="auto"/>
          <w:szCs w:val="24"/>
        </w:rPr>
        <w:t>, suspiciousness and hyper</w:t>
      </w:r>
      <w:r w:rsidR="008D78AB">
        <w:rPr>
          <w:rFonts w:asciiTheme="minorHAnsi" w:hAnsiTheme="minorHAnsi"/>
          <w:color w:val="auto"/>
          <w:szCs w:val="24"/>
        </w:rPr>
        <w:t>-</w:t>
      </w:r>
      <w:r w:rsidRPr="00080474">
        <w:rPr>
          <w:rFonts w:asciiTheme="minorHAnsi" w:hAnsiTheme="minorHAnsi"/>
          <w:color w:val="auto"/>
          <w:szCs w:val="24"/>
        </w:rPr>
        <w:t xml:space="preserve">vigilance.  </w:t>
      </w:r>
      <w:r w:rsidR="00310936" w:rsidRPr="00080474">
        <w:rPr>
          <w:rFonts w:asciiTheme="minorHAnsi" w:hAnsiTheme="minorHAnsi"/>
          <w:color w:val="auto"/>
          <w:szCs w:val="24"/>
        </w:rPr>
        <w:t xml:space="preserve">The MEB examiner documented that the CI had an Axis I diagnosis of “PTSD, Chronic, with Delayed Onset, Did Not Exist Prior </w:t>
      </w:r>
      <w:r w:rsidR="0036391D">
        <w:rPr>
          <w:rFonts w:asciiTheme="minorHAnsi" w:hAnsiTheme="minorHAnsi"/>
          <w:color w:val="auto"/>
          <w:szCs w:val="24"/>
        </w:rPr>
        <w:t>t</w:t>
      </w:r>
      <w:r w:rsidR="00310936" w:rsidRPr="00080474">
        <w:rPr>
          <w:rFonts w:asciiTheme="minorHAnsi" w:hAnsiTheme="minorHAnsi"/>
          <w:color w:val="auto"/>
          <w:szCs w:val="24"/>
        </w:rPr>
        <w:t>o Enlistment.</w:t>
      </w:r>
      <w:r w:rsidR="008D78AB">
        <w:rPr>
          <w:rFonts w:asciiTheme="minorHAnsi" w:hAnsiTheme="minorHAnsi"/>
          <w:color w:val="auto"/>
          <w:szCs w:val="24"/>
        </w:rPr>
        <w:t>”</w:t>
      </w:r>
      <w:r w:rsidR="00310936" w:rsidRPr="00080474">
        <w:rPr>
          <w:rFonts w:asciiTheme="minorHAnsi" w:hAnsiTheme="minorHAnsi"/>
          <w:color w:val="auto"/>
          <w:szCs w:val="24"/>
        </w:rPr>
        <w:t xml:space="preserve">  </w:t>
      </w:r>
      <w:r w:rsidRPr="00080474">
        <w:rPr>
          <w:rFonts w:asciiTheme="minorHAnsi" w:hAnsiTheme="minorHAnsi"/>
          <w:color w:val="auto"/>
          <w:szCs w:val="24"/>
        </w:rPr>
        <w:t xml:space="preserve">The </w:t>
      </w:r>
      <w:r w:rsidR="008D78AB">
        <w:rPr>
          <w:rFonts w:asciiTheme="minorHAnsi" w:hAnsiTheme="minorHAnsi"/>
          <w:color w:val="auto"/>
          <w:szCs w:val="24"/>
        </w:rPr>
        <w:t>n</w:t>
      </w:r>
      <w:r w:rsidR="007B216A" w:rsidRPr="00080474">
        <w:rPr>
          <w:rFonts w:asciiTheme="minorHAnsi" w:hAnsiTheme="minorHAnsi"/>
          <w:color w:val="auto"/>
          <w:szCs w:val="24"/>
        </w:rPr>
        <w:t>on-</w:t>
      </w:r>
      <w:r w:rsidR="008D78AB">
        <w:rPr>
          <w:rFonts w:asciiTheme="minorHAnsi" w:hAnsiTheme="minorHAnsi"/>
          <w:color w:val="auto"/>
          <w:szCs w:val="24"/>
        </w:rPr>
        <w:t>m</w:t>
      </w:r>
      <w:r w:rsidR="007B216A" w:rsidRPr="00080474">
        <w:rPr>
          <w:rFonts w:asciiTheme="minorHAnsi" w:hAnsiTheme="minorHAnsi"/>
          <w:color w:val="auto"/>
          <w:szCs w:val="24"/>
        </w:rPr>
        <w:t xml:space="preserve">edical </w:t>
      </w:r>
      <w:r w:rsidR="008D78AB">
        <w:rPr>
          <w:rFonts w:asciiTheme="minorHAnsi" w:hAnsiTheme="minorHAnsi"/>
          <w:color w:val="auto"/>
          <w:szCs w:val="24"/>
        </w:rPr>
        <w:t>a</w:t>
      </w:r>
      <w:r w:rsidR="007B216A" w:rsidRPr="00080474">
        <w:rPr>
          <w:rFonts w:asciiTheme="minorHAnsi" w:hAnsiTheme="minorHAnsi"/>
          <w:color w:val="auto"/>
          <w:szCs w:val="24"/>
        </w:rPr>
        <w:t>ssessment (NMA)</w:t>
      </w:r>
      <w:r w:rsidRPr="00080474">
        <w:rPr>
          <w:rFonts w:asciiTheme="minorHAnsi" w:hAnsiTheme="minorHAnsi"/>
          <w:color w:val="auto"/>
          <w:szCs w:val="24"/>
        </w:rPr>
        <w:t xml:space="preserve"> reflected strong performance </w:t>
      </w:r>
      <w:r w:rsidR="001B6940" w:rsidRPr="00080474">
        <w:rPr>
          <w:rFonts w:asciiTheme="minorHAnsi" w:hAnsiTheme="minorHAnsi"/>
          <w:color w:val="auto"/>
          <w:szCs w:val="24"/>
        </w:rPr>
        <w:t xml:space="preserve">prior to and after </w:t>
      </w:r>
      <w:r w:rsidR="007B216A" w:rsidRPr="00080474">
        <w:rPr>
          <w:rFonts w:asciiTheme="minorHAnsi" w:hAnsiTheme="minorHAnsi"/>
          <w:color w:val="auto"/>
          <w:szCs w:val="24"/>
        </w:rPr>
        <w:t>t</w:t>
      </w:r>
      <w:r w:rsidR="001B6940" w:rsidRPr="00080474">
        <w:rPr>
          <w:rFonts w:asciiTheme="minorHAnsi" w:hAnsiTheme="minorHAnsi"/>
          <w:color w:val="auto"/>
          <w:szCs w:val="24"/>
        </w:rPr>
        <w:t>h</w:t>
      </w:r>
      <w:r w:rsidR="007B216A" w:rsidRPr="00080474">
        <w:rPr>
          <w:rFonts w:asciiTheme="minorHAnsi" w:hAnsiTheme="minorHAnsi"/>
          <w:color w:val="auto"/>
          <w:szCs w:val="24"/>
        </w:rPr>
        <w:t>e CI’s</w:t>
      </w:r>
      <w:r w:rsidR="001B6940" w:rsidRPr="00080474">
        <w:rPr>
          <w:rFonts w:asciiTheme="minorHAnsi" w:hAnsiTheme="minorHAnsi"/>
          <w:color w:val="auto"/>
          <w:szCs w:val="24"/>
        </w:rPr>
        <w:t xml:space="preserve"> deployment to Iraq.  The </w:t>
      </w:r>
      <w:r w:rsidR="007B216A" w:rsidRPr="00080474">
        <w:rPr>
          <w:rFonts w:asciiTheme="minorHAnsi" w:hAnsiTheme="minorHAnsi"/>
          <w:color w:val="auto"/>
          <w:szCs w:val="24"/>
        </w:rPr>
        <w:t>NMA</w:t>
      </w:r>
      <w:r w:rsidR="001B6940" w:rsidRPr="00080474">
        <w:rPr>
          <w:rFonts w:asciiTheme="minorHAnsi" w:hAnsiTheme="minorHAnsi"/>
          <w:color w:val="auto"/>
          <w:szCs w:val="24"/>
        </w:rPr>
        <w:t xml:space="preserve"> </w:t>
      </w:r>
      <w:r w:rsidR="00A22A66" w:rsidRPr="00080474">
        <w:rPr>
          <w:rFonts w:asciiTheme="minorHAnsi" w:hAnsiTheme="minorHAnsi"/>
          <w:color w:val="auto"/>
          <w:szCs w:val="24"/>
        </w:rPr>
        <w:t>indicated the CI “is capable of performing his duties and being a good Marine, but he has allowed numerous personal problems to negativel</w:t>
      </w:r>
      <w:r w:rsidR="002715D6" w:rsidRPr="00080474">
        <w:rPr>
          <w:rFonts w:asciiTheme="minorHAnsi" w:hAnsiTheme="minorHAnsi"/>
          <w:color w:val="auto"/>
          <w:szCs w:val="24"/>
        </w:rPr>
        <w:t>y</w:t>
      </w:r>
      <w:r w:rsidR="00A22A66" w:rsidRPr="00080474">
        <w:rPr>
          <w:rFonts w:asciiTheme="minorHAnsi" w:hAnsiTheme="minorHAnsi"/>
          <w:color w:val="auto"/>
          <w:szCs w:val="24"/>
        </w:rPr>
        <w:t xml:space="preserve"> affect his value to the Marine Corps</w:t>
      </w:r>
      <w:r w:rsidR="0036391D">
        <w:rPr>
          <w:rFonts w:asciiTheme="minorHAnsi" w:hAnsiTheme="minorHAnsi"/>
          <w:color w:val="auto"/>
          <w:szCs w:val="24"/>
        </w:rPr>
        <w:t>,</w:t>
      </w:r>
      <w:r w:rsidR="002715D6" w:rsidRPr="00080474">
        <w:rPr>
          <w:rFonts w:asciiTheme="minorHAnsi" w:hAnsiTheme="minorHAnsi"/>
          <w:color w:val="auto"/>
          <w:szCs w:val="24"/>
        </w:rPr>
        <w:t xml:space="preserve">” was not motivated to remain a Marine, </w:t>
      </w:r>
      <w:r w:rsidR="00A22A66" w:rsidRPr="00080474">
        <w:rPr>
          <w:rFonts w:asciiTheme="minorHAnsi" w:hAnsiTheme="minorHAnsi"/>
          <w:color w:val="auto"/>
          <w:szCs w:val="24"/>
        </w:rPr>
        <w:t>a</w:t>
      </w:r>
      <w:r w:rsidR="002715D6" w:rsidRPr="00080474">
        <w:rPr>
          <w:rFonts w:asciiTheme="minorHAnsi" w:hAnsiTheme="minorHAnsi"/>
          <w:color w:val="auto"/>
          <w:szCs w:val="24"/>
        </w:rPr>
        <w:t xml:space="preserve">nd </w:t>
      </w:r>
      <w:r w:rsidR="001B6940" w:rsidRPr="00080474">
        <w:rPr>
          <w:rFonts w:asciiTheme="minorHAnsi" w:hAnsiTheme="minorHAnsi"/>
          <w:color w:val="auto"/>
          <w:szCs w:val="24"/>
        </w:rPr>
        <w:t xml:space="preserve">also opined that the CI might be improperly applying PTSD in an attempt to receive a medical </w:t>
      </w:r>
      <w:r w:rsidR="00C55255" w:rsidRPr="00080474">
        <w:rPr>
          <w:rFonts w:asciiTheme="minorHAnsi" w:hAnsiTheme="minorHAnsi"/>
          <w:color w:val="auto"/>
          <w:szCs w:val="24"/>
        </w:rPr>
        <w:t>retirement</w:t>
      </w:r>
      <w:r w:rsidR="008D2B4A">
        <w:rPr>
          <w:rFonts w:asciiTheme="minorHAnsi" w:hAnsiTheme="minorHAnsi"/>
          <w:color w:val="auto"/>
          <w:szCs w:val="24"/>
        </w:rPr>
        <w:t xml:space="preserve">. </w:t>
      </w:r>
      <w:r w:rsidR="001B6940" w:rsidRPr="00080474">
        <w:rPr>
          <w:rFonts w:asciiTheme="minorHAnsi" w:hAnsiTheme="minorHAnsi"/>
          <w:color w:val="auto"/>
          <w:szCs w:val="24"/>
        </w:rPr>
        <w:t xml:space="preserve"> </w:t>
      </w:r>
      <w:r w:rsidR="008D2B4A">
        <w:rPr>
          <w:rFonts w:asciiTheme="minorHAnsi" w:hAnsiTheme="minorHAnsi"/>
          <w:color w:val="auto"/>
          <w:szCs w:val="24"/>
        </w:rPr>
        <w:t>H</w:t>
      </w:r>
      <w:r w:rsidR="001B6940" w:rsidRPr="00080474">
        <w:rPr>
          <w:rFonts w:asciiTheme="minorHAnsi" w:hAnsiTheme="minorHAnsi"/>
          <w:color w:val="auto"/>
          <w:szCs w:val="24"/>
        </w:rPr>
        <w:t>owever</w:t>
      </w:r>
      <w:r w:rsidR="007B216A" w:rsidRPr="00080474">
        <w:rPr>
          <w:rFonts w:asciiTheme="minorHAnsi" w:hAnsiTheme="minorHAnsi"/>
          <w:color w:val="auto"/>
          <w:szCs w:val="24"/>
        </w:rPr>
        <w:t>,</w:t>
      </w:r>
      <w:r w:rsidR="001B6940" w:rsidRPr="00080474">
        <w:rPr>
          <w:rFonts w:asciiTheme="minorHAnsi" w:hAnsiTheme="minorHAnsi"/>
          <w:color w:val="auto"/>
          <w:szCs w:val="24"/>
        </w:rPr>
        <w:t xml:space="preserve"> the CI’s PTSD symptoms are very clearly documented by the MEB examiner.  Some social avoidance was documented, and the CI stated that he lost interest in participating in family and social activities. </w:t>
      </w:r>
      <w:r w:rsidR="007B216A" w:rsidRPr="00080474">
        <w:rPr>
          <w:rFonts w:asciiTheme="minorHAnsi" w:hAnsiTheme="minorHAnsi"/>
          <w:color w:val="auto"/>
          <w:szCs w:val="24"/>
        </w:rPr>
        <w:t xml:space="preserve"> </w:t>
      </w:r>
      <w:r w:rsidR="00100CC5" w:rsidRPr="00080474">
        <w:rPr>
          <w:rFonts w:asciiTheme="minorHAnsi" w:hAnsiTheme="minorHAnsi"/>
          <w:color w:val="auto"/>
          <w:szCs w:val="24"/>
        </w:rPr>
        <w:t>The family noted that his affect had become restricted and that he was often isolative.  He was prescribed a single anti</w:t>
      </w:r>
      <w:r w:rsidR="007B216A" w:rsidRPr="00080474">
        <w:rPr>
          <w:rFonts w:asciiTheme="minorHAnsi" w:hAnsiTheme="minorHAnsi"/>
          <w:color w:val="auto"/>
          <w:szCs w:val="24"/>
        </w:rPr>
        <w:t>-</w:t>
      </w:r>
      <w:r w:rsidR="00100CC5" w:rsidRPr="00080474">
        <w:rPr>
          <w:rFonts w:asciiTheme="minorHAnsi" w:hAnsiTheme="minorHAnsi"/>
          <w:color w:val="auto"/>
          <w:szCs w:val="24"/>
        </w:rPr>
        <w:t xml:space="preserve">anxiety medication.  He had undergone psychotherapy </w:t>
      </w:r>
      <w:r w:rsidR="007B216A" w:rsidRPr="00080474">
        <w:rPr>
          <w:rFonts w:asciiTheme="minorHAnsi" w:hAnsiTheme="minorHAnsi"/>
          <w:color w:val="auto"/>
          <w:szCs w:val="24"/>
        </w:rPr>
        <w:t>with</w:t>
      </w:r>
      <w:r w:rsidR="00100CC5" w:rsidRPr="00080474">
        <w:rPr>
          <w:rFonts w:asciiTheme="minorHAnsi" w:hAnsiTheme="minorHAnsi"/>
          <w:color w:val="auto"/>
          <w:szCs w:val="24"/>
        </w:rPr>
        <w:t xml:space="preserve"> EMDR which he acknowledged was very helpful</w:t>
      </w:r>
      <w:r w:rsidR="008D78AB">
        <w:rPr>
          <w:rFonts w:asciiTheme="minorHAnsi" w:hAnsiTheme="minorHAnsi"/>
          <w:color w:val="auto"/>
          <w:szCs w:val="24"/>
        </w:rPr>
        <w:t>;</w:t>
      </w:r>
      <w:r w:rsidR="00100CC5" w:rsidRPr="00080474">
        <w:rPr>
          <w:rFonts w:asciiTheme="minorHAnsi" w:hAnsiTheme="minorHAnsi"/>
          <w:color w:val="auto"/>
          <w:szCs w:val="24"/>
        </w:rPr>
        <w:t xml:space="preserve"> however, he did not return for this therapy.</w:t>
      </w:r>
      <w:r w:rsidR="00FE4911" w:rsidRPr="00080474">
        <w:rPr>
          <w:rFonts w:asciiTheme="minorHAnsi" w:hAnsiTheme="minorHAnsi"/>
          <w:color w:val="auto"/>
          <w:szCs w:val="24"/>
        </w:rPr>
        <w:t xml:space="preserve">  </w:t>
      </w:r>
      <w:r w:rsidR="007B216A" w:rsidRPr="00080474">
        <w:rPr>
          <w:rFonts w:asciiTheme="minorHAnsi" w:hAnsiTheme="minorHAnsi"/>
          <w:color w:val="auto"/>
          <w:szCs w:val="24"/>
        </w:rPr>
        <w:t>T</w:t>
      </w:r>
      <w:r w:rsidR="00FE4911" w:rsidRPr="00080474">
        <w:rPr>
          <w:rFonts w:asciiTheme="minorHAnsi" w:hAnsiTheme="minorHAnsi"/>
          <w:color w:val="auto"/>
          <w:szCs w:val="24"/>
        </w:rPr>
        <w:t xml:space="preserve">he CI’s impairment for military service was </w:t>
      </w:r>
      <w:r w:rsidR="00F73F8F" w:rsidRPr="00080474">
        <w:rPr>
          <w:rFonts w:asciiTheme="minorHAnsi" w:hAnsiTheme="minorHAnsi"/>
          <w:color w:val="auto"/>
          <w:szCs w:val="24"/>
        </w:rPr>
        <w:t>“</w:t>
      </w:r>
      <w:r w:rsidR="00FE4911" w:rsidRPr="00080474">
        <w:rPr>
          <w:rFonts w:asciiTheme="minorHAnsi" w:hAnsiTheme="minorHAnsi"/>
          <w:color w:val="auto"/>
          <w:szCs w:val="24"/>
        </w:rPr>
        <w:t>severe</w:t>
      </w:r>
      <w:r w:rsidR="00F73F8F" w:rsidRPr="00080474">
        <w:rPr>
          <w:rFonts w:asciiTheme="minorHAnsi" w:hAnsiTheme="minorHAnsi"/>
          <w:color w:val="auto"/>
          <w:szCs w:val="24"/>
        </w:rPr>
        <w:t>”</w:t>
      </w:r>
      <w:r w:rsidR="00FE4911" w:rsidRPr="00080474">
        <w:rPr>
          <w:rFonts w:asciiTheme="minorHAnsi" w:hAnsiTheme="minorHAnsi"/>
          <w:color w:val="auto"/>
          <w:szCs w:val="24"/>
        </w:rPr>
        <w:t xml:space="preserve"> and his impairment in a civilian industrial capacity was </w:t>
      </w:r>
      <w:r w:rsidR="00F73F8F" w:rsidRPr="00080474">
        <w:rPr>
          <w:rFonts w:asciiTheme="minorHAnsi" w:hAnsiTheme="minorHAnsi"/>
          <w:color w:val="auto"/>
          <w:szCs w:val="24"/>
        </w:rPr>
        <w:t>“</w:t>
      </w:r>
      <w:r w:rsidR="00FE4911" w:rsidRPr="00080474">
        <w:rPr>
          <w:rFonts w:asciiTheme="minorHAnsi" w:hAnsiTheme="minorHAnsi"/>
          <w:color w:val="auto"/>
          <w:szCs w:val="24"/>
        </w:rPr>
        <w:t>mild.</w:t>
      </w:r>
      <w:r w:rsidR="00F73F8F" w:rsidRPr="00080474">
        <w:rPr>
          <w:rFonts w:asciiTheme="minorHAnsi" w:hAnsiTheme="minorHAnsi"/>
          <w:color w:val="auto"/>
          <w:szCs w:val="24"/>
        </w:rPr>
        <w:t>”</w:t>
      </w:r>
      <w:r w:rsidR="00FE4911" w:rsidRPr="00080474">
        <w:rPr>
          <w:rFonts w:asciiTheme="minorHAnsi" w:hAnsiTheme="minorHAnsi"/>
          <w:color w:val="auto"/>
          <w:szCs w:val="24"/>
        </w:rPr>
        <w:t xml:space="preserve">  The examiner further opined that the CI would require treatment and close follow-up for his condition. </w:t>
      </w:r>
      <w:r w:rsidR="00553DE3" w:rsidRPr="00080474">
        <w:rPr>
          <w:rFonts w:asciiTheme="minorHAnsi" w:hAnsiTheme="minorHAnsi"/>
          <w:color w:val="auto"/>
          <w:szCs w:val="24"/>
        </w:rPr>
        <w:t xml:space="preserve"> </w:t>
      </w:r>
      <w:r w:rsidR="00A22A66" w:rsidRPr="00080474">
        <w:rPr>
          <w:rFonts w:asciiTheme="minorHAnsi" w:hAnsiTheme="minorHAnsi"/>
          <w:color w:val="auto"/>
          <w:szCs w:val="24"/>
        </w:rPr>
        <w:t xml:space="preserve">The NMA indicated the CI was on permissive </w:t>
      </w:r>
      <w:r w:rsidR="00DB5B7C">
        <w:rPr>
          <w:rFonts w:asciiTheme="minorHAnsi" w:hAnsiTheme="minorHAnsi"/>
          <w:color w:val="auto"/>
          <w:szCs w:val="24"/>
        </w:rPr>
        <w:t xml:space="preserve">temporary duty </w:t>
      </w:r>
      <w:r w:rsidR="00A22A66" w:rsidRPr="00080474">
        <w:rPr>
          <w:rFonts w:asciiTheme="minorHAnsi" w:hAnsiTheme="minorHAnsi"/>
          <w:color w:val="auto"/>
          <w:szCs w:val="24"/>
        </w:rPr>
        <w:t xml:space="preserve">to be with his family due to his grandfather and father passing away and his wife undergoing back surgery.  </w:t>
      </w:r>
      <w:r w:rsidR="00553DE3" w:rsidRPr="00080474">
        <w:rPr>
          <w:rFonts w:asciiTheme="minorHAnsi" w:hAnsiTheme="minorHAnsi"/>
          <w:color w:val="auto"/>
          <w:szCs w:val="24"/>
        </w:rPr>
        <w:t>The PEB adjudged that the CI had stopped therapy</w:t>
      </w:r>
      <w:r w:rsidR="00A22A66" w:rsidRPr="00080474">
        <w:rPr>
          <w:rFonts w:asciiTheme="minorHAnsi" w:hAnsiTheme="minorHAnsi"/>
          <w:color w:val="auto"/>
          <w:szCs w:val="24"/>
        </w:rPr>
        <w:t xml:space="preserve">, was taking only </w:t>
      </w:r>
      <w:proofErr w:type="spellStart"/>
      <w:r w:rsidR="00A22A66" w:rsidRPr="00080474">
        <w:rPr>
          <w:rFonts w:asciiTheme="minorHAnsi" w:hAnsiTheme="minorHAnsi"/>
          <w:color w:val="auto"/>
          <w:szCs w:val="24"/>
        </w:rPr>
        <w:t>Seroquel</w:t>
      </w:r>
      <w:proofErr w:type="spellEnd"/>
      <w:r w:rsidR="00A22A66" w:rsidRPr="00080474">
        <w:rPr>
          <w:rFonts w:asciiTheme="minorHAnsi" w:hAnsiTheme="minorHAnsi"/>
          <w:color w:val="auto"/>
          <w:szCs w:val="24"/>
        </w:rPr>
        <w:t xml:space="preserve"> for sleep,</w:t>
      </w:r>
      <w:r w:rsidR="00553DE3" w:rsidRPr="00080474">
        <w:rPr>
          <w:rFonts w:asciiTheme="minorHAnsi" w:hAnsiTheme="minorHAnsi"/>
          <w:color w:val="auto"/>
          <w:szCs w:val="24"/>
        </w:rPr>
        <w:t xml:space="preserve"> and had transient increase in symptoms following the CI’s father’s death from cancer i</w:t>
      </w:r>
      <w:r w:rsidR="00A22A66" w:rsidRPr="00080474">
        <w:rPr>
          <w:rFonts w:asciiTheme="minorHAnsi" w:hAnsiTheme="minorHAnsi"/>
          <w:color w:val="auto"/>
          <w:szCs w:val="24"/>
        </w:rPr>
        <w:t>n August 2005</w:t>
      </w:r>
      <w:r w:rsidR="00553DE3" w:rsidRPr="00080474">
        <w:rPr>
          <w:rFonts w:asciiTheme="minorHAnsi" w:hAnsiTheme="minorHAnsi"/>
          <w:color w:val="auto"/>
          <w:szCs w:val="24"/>
        </w:rPr>
        <w:t xml:space="preserve">.  </w:t>
      </w:r>
    </w:p>
    <w:p w:rsidR="00467BD7" w:rsidRPr="00080474" w:rsidRDefault="00467BD7" w:rsidP="00505705">
      <w:pPr>
        <w:autoSpaceDE w:val="0"/>
        <w:autoSpaceDN w:val="0"/>
        <w:adjustRightInd w:val="0"/>
        <w:spacing w:line="240" w:lineRule="exact"/>
        <w:jc w:val="both"/>
        <w:rPr>
          <w:rFonts w:asciiTheme="minorHAnsi" w:hAnsiTheme="minorHAnsi"/>
          <w:color w:val="auto"/>
          <w:szCs w:val="24"/>
        </w:rPr>
      </w:pPr>
    </w:p>
    <w:p w:rsidR="00553DE3" w:rsidRPr="00080474" w:rsidRDefault="00E859C2" w:rsidP="00505705">
      <w:pPr>
        <w:autoSpaceDE w:val="0"/>
        <w:autoSpaceDN w:val="0"/>
        <w:adjustRightInd w:val="0"/>
        <w:spacing w:line="240" w:lineRule="exact"/>
        <w:jc w:val="both"/>
        <w:rPr>
          <w:rFonts w:asciiTheme="minorHAnsi" w:hAnsiTheme="minorHAnsi"/>
          <w:color w:val="auto"/>
          <w:szCs w:val="24"/>
        </w:rPr>
      </w:pPr>
      <w:r w:rsidRPr="00080474">
        <w:rPr>
          <w:rFonts w:asciiTheme="minorHAnsi" w:hAnsiTheme="minorHAnsi"/>
          <w:color w:val="auto"/>
          <w:szCs w:val="24"/>
        </w:rPr>
        <w:t xml:space="preserve">At the time of the VA psychiatric rating examination </w:t>
      </w:r>
      <w:r w:rsidR="00553DE3" w:rsidRPr="00080474">
        <w:rPr>
          <w:rFonts w:asciiTheme="minorHAnsi" w:hAnsiTheme="minorHAnsi"/>
          <w:color w:val="auto"/>
          <w:szCs w:val="24"/>
        </w:rPr>
        <w:t>eight</w:t>
      </w:r>
      <w:r w:rsidRPr="00080474">
        <w:rPr>
          <w:rFonts w:asciiTheme="minorHAnsi" w:hAnsiTheme="minorHAnsi"/>
          <w:color w:val="auto"/>
          <w:szCs w:val="24"/>
        </w:rPr>
        <w:t xml:space="preserve"> months after se</w:t>
      </w:r>
      <w:r w:rsidR="00553DE3" w:rsidRPr="00080474">
        <w:rPr>
          <w:rFonts w:asciiTheme="minorHAnsi" w:hAnsiTheme="minorHAnsi"/>
          <w:color w:val="auto"/>
          <w:szCs w:val="24"/>
        </w:rPr>
        <w:t xml:space="preserve">paration, the CI’s symptoms </w:t>
      </w:r>
      <w:r w:rsidR="00F73F8F" w:rsidRPr="00080474">
        <w:rPr>
          <w:rFonts w:asciiTheme="minorHAnsi" w:hAnsiTheme="minorHAnsi"/>
          <w:color w:val="auto"/>
          <w:szCs w:val="24"/>
        </w:rPr>
        <w:t xml:space="preserve">were slightly increased, but </w:t>
      </w:r>
      <w:r w:rsidR="00553DE3" w:rsidRPr="00080474">
        <w:rPr>
          <w:rFonts w:asciiTheme="minorHAnsi" w:hAnsiTheme="minorHAnsi"/>
          <w:color w:val="auto"/>
          <w:szCs w:val="24"/>
        </w:rPr>
        <w:t>remained in the mild to moderate range</w:t>
      </w:r>
      <w:r w:rsidRPr="00080474">
        <w:rPr>
          <w:rFonts w:asciiTheme="minorHAnsi" w:hAnsiTheme="minorHAnsi"/>
          <w:color w:val="auto"/>
          <w:szCs w:val="24"/>
        </w:rPr>
        <w:t xml:space="preserve">.  </w:t>
      </w:r>
      <w:r w:rsidR="00553DE3" w:rsidRPr="00080474">
        <w:rPr>
          <w:rFonts w:asciiTheme="minorHAnsi" w:hAnsiTheme="minorHAnsi"/>
          <w:color w:val="auto"/>
          <w:szCs w:val="24"/>
        </w:rPr>
        <w:t xml:space="preserve">The CI was </w:t>
      </w:r>
      <w:r w:rsidR="00A65520" w:rsidRPr="00080474">
        <w:rPr>
          <w:rFonts w:asciiTheme="minorHAnsi" w:hAnsiTheme="minorHAnsi"/>
          <w:color w:val="auto"/>
          <w:szCs w:val="24"/>
        </w:rPr>
        <w:t xml:space="preserve">recently </w:t>
      </w:r>
      <w:r w:rsidR="00553DE3" w:rsidRPr="00080474">
        <w:rPr>
          <w:rFonts w:asciiTheme="minorHAnsi" w:hAnsiTheme="minorHAnsi"/>
          <w:color w:val="auto"/>
          <w:szCs w:val="24"/>
        </w:rPr>
        <w:t>employed as a federal corrections officer at a federal penitentiary</w:t>
      </w:r>
      <w:r w:rsidR="004342F3" w:rsidRPr="00080474">
        <w:rPr>
          <w:rFonts w:asciiTheme="minorHAnsi" w:hAnsiTheme="minorHAnsi"/>
          <w:color w:val="auto"/>
          <w:szCs w:val="24"/>
        </w:rPr>
        <w:t xml:space="preserve"> since June 2006</w:t>
      </w:r>
      <w:r w:rsidR="00553DE3" w:rsidRPr="00080474">
        <w:rPr>
          <w:rFonts w:asciiTheme="minorHAnsi" w:hAnsiTheme="minorHAnsi"/>
          <w:color w:val="auto"/>
          <w:szCs w:val="24"/>
        </w:rPr>
        <w:t xml:space="preserve">, </w:t>
      </w:r>
      <w:r w:rsidR="007075E6" w:rsidRPr="00080474">
        <w:rPr>
          <w:rFonts w:asciiTheme="minorHAnsi" w:hAnsiTheme="minorHAnsi"/>
          <w:color w:val="auto"/>
          <w:szCs w:val="24"/>
        </w:rPr>
        <w:t>and</w:t>
      </w:r>
      <w:r w:rsidR="00553DE3" w:rsidRPr="00080474">
        <w:rPr>
          <w:rFonts w:asciiTheme="minorHAnsi" w:hAnsiTheme="minorHAnsi"/>
          <w:color w:val="auto"/>
          <w:szCs w:val="24"/>
        </w:rPr>
        <w:t xml:space="preserve"> indicated that “</w:t>
      </w:r>
      <w:r w:rsidR="00A65520" w:rsidRPr="00080474">
        <w:rPr>
          <w:rFonts w:asciiTheme="minorHAnsi" w:hAnsiTheme="minorHAnsi"/>
          <w:color w:val="auto"/>
          <w:szCs w:val="24"/>
        </w:rPr>
        <w:t>his job got to him at times</w:t>
      </w:r>
      <w:r w:rsidR="00553DE3" w:rsidRPr="00080474">
        <w:rPr>
          <w:rFonts w:asciiTheme="minorHAnsi" w:hAnsiTheme="minorHAnsi"/>
          <w:color w:val="auto"/>
          <w:szCs w:val="24"/>
        </w:rPr>
        <w:t>”</w:t>
      </w:r>
      <w:r w:rsidR="00A65520" w:rsidRPr="00080474">
        <w:rPr>
          <w:rFonts w:asciiTheme="minorHAnsi" w:hAnsiTheme="minorHAnsi"/>
          <w:color w:val="auto"/>
          <w:szCs w:val="24"/>
        </w:rPr>
        <w:t xml:space="preserve"> and that he was having increased difficulties with sleeping.</w:t>
      </w:r>
      <w:r w:rsidR="00553DE3" w:rsidRPr="00080474">
        <w:rPr>
          <w:rFonts w:asciiTheme="minorHAnsi" w:hAnsiTheme="minorHAnsi"/>
          <w:color w:val="auto"/>
          <w:szCs w:val="24"/>
        </w:rPr>
        <w:t xml:space="preserve">  </w:t>
      </w:r>
      <w:r w:rsidR="00A65520" w:rsidRPr="00080474">
        <w:rPr>
          <w:rFonts w:asciiTheme="minorHAnsi" w:hAnsiTheme="minorHAnsi"/>
          <w:color w:val="auto"/>
          <w:szCs w:val="24"/>
        </w:rPr>
        <w:t xml:space="preserve">He was on medications for sleep difficulties.  </w:t>
      </w:r>
      <w:r w:rsidR="004342F3" w:rsidRPr="00080474">
        <w:rPr>
          <w:rFonts w:asciiTheme="minorHAnsi" w:hAnsiTheme="minorHAnsi"/>
          <w:color w:val="auto"/>
          <w:szCs w:val="24"/>
        </w:rPr>
        <w:t>He was married</w:t>
      </w:r>
      <w:r w:rsidR="008D78AB">
        <w:rPr>
          <w:rFonts w:asciiTheme="minorHAnsi" w:hAnsiTheme="minorHAnsi"/>
          <w:color w:val="auto"/>
          <w:szCs w:val="24"/>
        </w:rPr>
        <w:t>,</w:t>
      </w:r>
      <w:r w:rsidR="004342F3" w:rsidRPr="00080474">
        <w:rPr>
          <w:rFonts w:asciiTheme="minorHAnsi" w:hAnsiTheme="minorHAnsi"/>
          <w:color w:val="auto"/>
          <w:szCs w:val="24"/>
        </w:rPr>
        <w:t xml:space="preserve"> with two children.  </w:t>
      </w:r>
      <w:r w:rsidRPr="00080474">
        <w:rPr>
          <w:rFonts w:asciiTheme="minorHAnsi" w:hAnsiTheme="minorHAnsi"/>
          <w:color w:val="auto"/>
          <w:szCs w:val="24"/>
        </w:rPr>
        <w:t>He endors</w:t>
      </w:r>
      <w:r w:rsidR="007C1E86" w:rsidRPr="00080474">
        <w:rPr>
          <w:rFonts w:asciiTheme="minorHAnsi" w:hAnsiTheme="minorHAnsi"/>
          <w:color w:val="auto"/>
          <w:szCs w:val="24"/>
        </w:rPr>
        <w:t>e</w:t>
      </w:r>
      <w:r w:rsidR="00AC5516" w:rsidRPr="00080474">
        <w:rPr>
          <w:rFonts w:asciiTheme="minorHAnsi" w:hAnsiTheme="minorHAnsi"/>
          <w:color w:val="auto"/>
          <w:szCs w:val="24"/>
        </w:rPr>
        <w:t>d</w:t>
      </w:r>
      <w:r w:rsidR="007C1E86" w:rsidRPr="00080474">
        <w:rPr>
          <w:rFonts w:asciiTheme="minorHAnsi" w:hAnsiTheme="minorHAnsi"/>
          <w:color w:val="auto"/>
          <w:szCs w:val="24"/>
        </w:rPr>
        <w:t xml:space="preserve"> symptoms of hyper</w:t>
      </w:r>
      <w:r w:rsidR="008D78AB">
        <w:rPr>
          <w:rFonts w:asciiTheme="minorHAnsi" w:hAnsiTheme="minorHAnsi"/>
          <w:color w:val="auto"/>
          <w:szCs w:val="24"/>
        </w:rPr>
        <w:t>-</w:t>
      </w:r>
      <w:r w:rsidR="007C1E86" w:rsidRPr="00080474">
        <w:rPr>
          <w:rFonts w:asciiTheme="minorHAnsi" w:hAnsiTheme="minorHAnsi"/>
          <w:color w:val="auto"/>
          <w:szCs w:val="24"/>
        </w:rPr>
        <w:t>vigilance</w:t>
      </w:r>
      <w:r w:rsidR="00C55255" w:rsidRPr="00080474">
        <w:rPr>
          <w:rFonts w:asciiTheme="minorHAnsi" w:hAnsiTheme="minorHAnsi"/>
          <w:color w:val="auto"/>
          <w:szCs w:val="24"/>
        </w:rPr>
        <w:t>, sleep</w:t>
      </w:r>
      <w:r w:rsidRPr="00080474">
        <w:rPr>
          <w:rFonts w:asciiTheme="minorHAnsi" w:hAnsiTheme="minorHAnsi"/>
          <w:color w:val="auto"/>
          <w:szCs w:val="24"/>
        </w:rPr>
        <w:t xml:space="preserve"> disturbance, nightmares</w:t>
      </w:r>
      <w:r w:rsidR="007C1E86" w:rsidRPr="00080474">
        <w:rPr>
          <w:rFonts w:asciiTheme="minorHAnsi" w:hAnsiTheme="minorHAnsi"/>
          <w:color w:val="auto"/>
          <w:szCs w:val="24"/>
        </w:rPr>
        <w:t xml:space="preserve"> and periods of irritability</w:t>
      </w:r>
      <w:r w:rsidR="00AC5516" w:rsidRPr="00080474">
        <w:rPr>
          <w:rFonts w:asciiTheme="minorHAnsi" w:hAnsiTheme="minorHAnsi"/>
          <w:color w:val="auto"/>
          <w:szCs w:val="24"/>
        </w:rPr>
        <w:t xml:space="preserve"> and anger</w:t>
      </w:r>
      <w:r w:rsidR="007C1E86" w:rsidRPr="00080474">
        <w:rPr>
          <w:rFonts w:asciiTheme="minorHAnsi" w:hAnsiTheme="minorHAnsi"/>
          <w:color w:val="auto"/>
          <w:szCs w:val="24"/>
        </w:rPr>
        <w:t xml:space="preserve">.  </w:t>
      </w:r>
      <w:r w:rsidR="00553DE3" w:rsidRPr="00080474">
        <w:rPr>
          <w:rFonts w:asciiTheme="minorHAnsi" w:hAnsiTheme="minorHAnsi"/>
          <w:color w:val="auto"/>
          <w:szCs w:val="24"/>
        </w:rPr>
        <w:t xml:space="preserve">The CI </w:t>
      </w:r>
      <w:r w:rsidR="007C1E86" w:rsidRPr="00080474">
        <w:rPr>
          <w:rFonts w:asciiTheme="minorHAnsi" w:hAnsiTheme="minorHAnsi"/>
          <w:color w:val="auto"/>
          <w:szCs w:val="24"/>
        </w:rPr>
        <w:t xml:space="preserve">primarily spent his leisure time by staying at home and being with his family.  </w:t>
      </w:r>
      <w:r w:rsidR="00AC5516" w:rsidRPr="00080474">
        <w:rPr>
          <w:rFonts w:asciiTheme="minorHAnsi" w:hAnsiTheme="minorHAnsi"/>
          <w:color w:val="auto"/>
          <w:szCs w:val="24"/>
        </w:rPr>
        <w:t xml:space="preserve">On mental status examination (MSE) his mood was mildly </w:t>
      </w:r>
      <w:proofErr w:type="spellStart"/>
      <w:r w:rsidR="00AC5516" w:rsidRPr="00080474">
        <w:rPr>
          <w:rFonts w:asciiTheme="minorHAnsi" w:hAnsiTheme="minorHAnsi"/>
          <w:color w:val="auto"/>
          <w:szCs w:val="24"/>
        </w:rPr>
        <w:t>euthymic</w:t>
      </w:r>
      <w:proofErr w:type="spellEnd"/>
      <w:r w:rsidR="00AC5516" w:rsidRPr="00080474">
        <w:rPr>
          <w:rFonts w:asciiTheme="minorHAnsi" w:hAnsiTheme="minorHAnsi"/>
          <w:color w:val="auto"/>
          <w:szCs w:val="24"/>
        </w:rPr>
        <w:t xml:space="preserve"> with appropriate affect.  There was no suicidal ideation, delusional or hallucinatory symptoms, or speech disturbance, and the CI was well</w:t>
      </w:r>
      <w:r w:rsidR="00DB5B7C">
        <w:rPr>
          <w:rFonts w:asciiTheme="minorHAnsi" w:hAnsiTheme="minorHAnsi"/>
          <w:color w:val="auto"/>
          <w:szCs w:val="24"/>
        </w:rPr>
        <w:t>-</w:t>
      </w:r>
      <w:r w:rsidR="00AC5516" w:rsidRPr="00080474">
        <w:rPr>
          <w:rFonts w:asciiTheme="minorHAnsi" w:hAnsiTheme="minorHAnsi"/>
          <w:color w:val="auto"/>
          <w:szCs w:val="24"/>
        </w:rPr>
        <w:t xml:space="preserve">groomed.  Irritability, anger, jumpiness, and difficulty concentrating were noted in the MSE, but were not clearly objective findings versus patient reports.  Psychometric testing at this examination indicated that </w:t>
      </w:r>
      <w:r w:rsidR="008D2B4A">
        <w:rPr>
          <w:rFonts w:asciiTheme="minorHAnsi" w:hAnsiTheme="minorHAnsi"/>
          <w:color w:val="auto"/>
          <w:szCs w:val="24"/>
        </w:rPr>
        <w:t>t</w:t>
      </w:r>
      <w:r w:rsidR="00AC5516" w:rsidRPr="00080474">
        <w:rPr>
          <w:rFonts w:asciiTheme="minorHAnsi" w:hAnsiTheme="minorHAnsi"/>
          <w:color w:val="auto"/>
          <w:szCs w:val="24"/>
        </w:rPr>
        <w:t xml:space="preserve">he </w:t>
      </w:r>
      <w:r w:rsidR="008D2B4A">
        <w:rPr>
          <w:rFonts w:asciiTheme="minorHAnsi" w:hAnsiTheme="minorHAnsi"/>
          <w:color w:val="auto"/>
          <w:szCs w:val="24"/>
        </w:rPr>
        <w:t xml:space="preserve">CI </w:t>
      </w:r>
      <w:r w:rsidR="00AC5516" w:rsidRPr="00080474">
        <w:rPr>
          <w:rFonts w:asciiTheme="minorHAnsi" w:hAnsiTheme="minorHAnsi"/>
          <w:color w:val="auto"/>
          <w:szCs w:val="24"/>
        </w:rPr>
        <w:t xml:space="preserve">had chronic feelings of anxiety, tension, fearfulness, inability to be assertive and feelings of inadequacy.  </w:t>
      </w:r>
      <w:r w:rsidR="00832820" w:rsidRPr="00080474">
        <w:rPr>
          <w:rFonts w:asciiTheme="minorHAnsi" w:hAnsiTheme="minorHAnsi"/>
          <w:color w:val="auto"/>
          <w:szCs w:val="24"/>
        </w:rPr>
        <w:t>The examiner opined that</w:t>
      </w:r>
      <w:r w:rsidR="0036391D">
        <w:rPr>
          <w:rFonts w:asciiTheme="minorHAnsi" w:hAnsiTheme="minorHAnsi"/>
          <w:color w:val="auto"/>
          <w:szCs w:val="24"/>
        </w:rPr>
        <w:t>,</w:t>
      </w:r>
      <w:r w:rsidR="00832820" w:rsidRPr="00080474">
        <w:rPr>
          <w:rFonts w:asciiTheme="minorHAnsi" w:hAnsiTheme="minorHAnsi"/>
          <w:color w:val="auto"/>
          <w:szCs w:val="24"/>
        </w:rPr>
        <w:t xml:space="preserve"> </w:t>
      </w:r>
      <w:r w:rsidR="00832820" w:rsidRPr="00080474">
        <w:rPr>
          <w:rFonts w:asciiTheme="minorHAnsi" w:hAnsiTheme="minorHAnsi"/>
          <w:color w:val="auto"/>
          <w:szCs w:val="24"/>
        </w:rPr>
        <w:lastRenderedPageBreak/>
        <w:t>“although the veteran is exhibiting signs and symptoms of PTSD, he is also and probably more predominantly focused on his physical problems</w:t>
      </w:r>
      <w:r w:rsidR="0036391D">
        <w:rPr>
          <w:rFonts w:asciiTheme="minorHAnsi" w:hAnsiTheme="minorHAnsi"/>
          <w:color w:val="auto"/>
          <w:szCs w:val="24"/>
        </w:rPr>
        <w:t>.</w:t>
      </w:r>
      <w:r w:rsidR="00832820" w:rsidRPr="00080474">
        <w:rPr>
          <w:rFonts w:asciiTheme="minorHAnsi" w:hAnsiTheme="minorHAnsi"/>
          <w:color w:val="auto"/>
          <w:szCs w:val="24"/>
        </w:rPr>
        <w:t xml:space="preserve">”  </w:t>
      </w:r>
      <w:r w:rsidR="00AC5516" w:rsidRPr="00080474">
        <w:rPr>
          <w:rFonts w:asciiTheme="minorHAnsi" w:hAnsiTheme="minorHAnsi"/>
          <w:color w:val="auto"/>
          <w:szCs w:val="24"/>
        </w:rPr>
        <w:t xml:space="preserve">The examiner noted generally mild PTSD symptoms except for </w:t>
      </w:r>
      <w:r w:rsidR="008D78AB">
        <w:rPr>
          <w:rFonts w:asciiTheme="minorHAnsi" w:hAnsiTheme="minorHAnsi"/>
          <w:color w:val="auto"/>
          <w:szCs w:val="24"/>
        </w:rPr>
        <w:t>“</w:t>
      </w:r>
      <w:r w:rsidR="00AC5516" w:rsidRPr="00080474">
        <w:rPr>
          <w:rFonts w:asciiTheme="minorHAnsi" w:hAnsiTheme="minorHAnsi"/>
          <w:color w:val="auto"/>
          <w:szCs w:val="24"/>
        </w:rPr>
        <w:t>significant irritability and/or sleep disturbance.  This undoubtedly is affecting his quality of life to some degree</w:t>
      </w:r>
      <w:r w:rsidR="008D78AB">
        <w:rPr>
          <w:rFonts w:asciiTheme="minorHAnsi" w:hAnsiTheme="minorHAnsi"/>
          <w:color w:val="auto"/>
          <w:szCs w:val="24"/>
        </w:rPr>
        <w:t>.</w:t>
      </w:r>
      <w:r w:rsidR="00AC5516" w:rsidRPr="00080474">
        <w:rPr>
          <w:rFonts w:asciiTheme="minorHAnsi" w:hAnsiTheme="minorHAnsi"/>
          <w:color w:val="auto"/>
          <w:szCs w:val="24"/>
        </w:rPr>
        <w:t xml:space="preserve">” </w:t>
      </w:r>
      <w:r w:rsidR="008D78AB">
        <w:rPr>
          <w:rFonts w:asciiTheme="minorHAnsi" w:hAnsiTheme="minorHAnsi"/>
          <w:color w:val="auto"/>
          <w:szCs w:val="24"/>
        </w:rPr>
        <w:t xml:space="preserve"> R</w:t>
      </w:r>
      <w:r w:rsidR="00AC5516" w:rsidRPr="00080474">
        <w:rPr>
          <w:rFonts w:asciiTheme="minorHAnsi" w:hAnsiTheme="minorHAnsi"/>
          <w:color w:val="auto"/>
          <w:szCs w:val="24"/>
        </w:rPr>
        <w:t xml:space="preserve">eintroduction to therapy was recommended.  </w:t>
      </w:r>
      <w:r w:rsidR="00832820" w:rsidRPr="00080474">
        <w:rPr>
          <w:rFonts w:asciiTheme="minorHAnsi" w:hAnsiTheme="minorHAnsi"/>
          <w:color w:val="auto"/>
          <w:szCs w:val="24"/>
        </w:rPr>
        <w:t xml:space="preserve">The </w:t>
      </w:r>
      <w:r w:rsidR="0036391D">
        <w:rPr>
          <w:rFonts w:asciiTheme="minorHAnsi" w:hAnsiTheme="minorHAnsi"/>
          <w:color w:val="auto"/>
          <w:szCs w:val="24"/>
        </w:rPr>
        <w:t>g</w:t>
      </w:r>
      <w:r w:rsidR="00832820" w:rsidRPr="00080474">
        <w:rPr>
          <w:rFonts w:asciiTheme="minorHAnsi" w:hAnsiTheme="minorHAnsi"/>
          <w:color w:val="auto"/>
          <w:szCs w:val="24"/>
        </w:rPr>
        <w:t xml:space="preserve">lobal </w:t>
      </w:r>
      <w:r w:rsidR="0036391D">
        <w:rPr>
          <w:rFonts w:asciiTheme="minorHAnsi" w:hAnsiTheme="minorHAnsi"/>
          <w:color w:val="auto"/>
          <w:szCs w:val="24"/>
        </w:rPr>
        <w:t>a</w:t>
      </w:r>
      <w:r w:rsidR="00832820" w:rsidRPr="00080474">
        <w:rPr>
          <w:rFonts w:asciiTheme="minorHAnsi" w:hAnsiTheme="minorHAnsi"/>
          <w:color w:val="auto"/>
          <w:szCs w:val="24"/>
        </w:rPr>
        <w:t xml:space="preserve">ssessment of </w:t>
      </w:r>
      <w:r w:rsidR="0036391D">
        <w:rPr>
          <w:rFonts w:asciiTheme="minorHAnsi" w:hAnsiTheme="minorHAnsi"/>
          <w:color w:val="auto"/>
          <w:szCs w:val="24"/>
        </w:rPr>
        <w:t>f</w:t>
      </w:r>
      <w:r w:rsidR="00832820" w:rsidRPr="00080474">
        <w:rPr>
          <w:rFonts w:asciiTheme="minorHAnsi" w:hAnsiTheme="minorHAnsi"/>
          <w:color w:val="auto"/>
          <w:szCs w:val="24"/>
        </w:rPr>
        <w:t xml:space="preserve">unctioning </w:t>
      </w:r>
      <w:r w:rsidR="007439B2">
        <w:rPr>
          <w:rFonts w:asciiTheme="minorHAnsi" w:hAnsiTheme="minorHAnsi"/>
          <w:color w:val="auto"/>
          <w:szCs w:val="24"/>
        </w:rPr>
        <w:t>of 67</w:t>
      </w:r>
      <w:r w:rsidR="00832820" w:rsidRPr="00080474">
        <w:rPr>
          <w:rFonts w:asciiTheme="minorHAnsi" w:hAnsiTheme="minorHAnsi"/>
          <w:color w:val="auto"/>
          <w:szCs w:val="24"/>
        </w:rPr>
        <w:t xml:space="preserve"> </w:t>
      </w:r>
      <w:r w:rsidR="00553DE3" w:rsidRPr="00080474">
        <w:rPr>
          <w:rFonts w:asciiTheme="minorHAnsi" w:hAnsiTheme="minorHAnsi"/>
          <w:color w:val="auto"/>
          <w:szCs w:val="24"/>
        </w:rPr>
        <w:t xml:space="preserve">was </w:t>
      </w:r>
      <w:r w:rsidR="003E01CE" w:rsidRPr="00080474">
        <w:rPr>
          <w:rFonts w:asciiTheme="minorHAnsi" w:hAnsiTheme="minorHAnsi"/>
          <w:color w:val="auto"/>
          <w:szCs w:val="24"/>
        </w:rPr>
        <w:t xml:space="preserve">in </w:t>
      </w:r>
      <w:r w:rsidR="00553DE3" w:rsidRPr="00080474">
        <w:rPr>
          <w:rFonts w:asciiTheme="minorHAnsi" w:hAnsiTheme="minorHAnsi"/>
          <w:color w:val="auto"/>
          <w:szCs w:val="24"/>
        </w:rPr>
        <w:t>the mild symptom range</w:t>
      </w:r>
      <w:r w:rsidR="007439B2">
        <w:rPr>
          <w:rFonts w:asciiTheme="minorHAnsi" w:hAnsiTheme="minorHAnsi"/>
          <w:color w:val="auto"/>
          <w:szCs w:val="24"/>
        </w:rPr>
        <w:t>.</w:t>
      </w:r>
      <w:r w:rsidR="00F73F8F" w:rsidRPr="00080474">
        <w:rPr>
          <w:rFonts w:asciiTheme="minorHAnsi" w:hAnsiTheme="minorHAnsi"/>
          <w:color w:val="auto"/>
          <w:szCs w:val="24"/>
        </w:rPr>
        <w:t xml:space="preserve">  </w:t>
      </w:r>
      <w:r w:rsidR="002E468B" w:rsidRPr="00080474">
        <w:rPr>
          <w:rFonts w:asciiTheme="minorHAnsi" w:hAnsiTheme="minorHAnsi"/>
          <w:color w:val="auto"/>
          <w:szCs w:val="24"/>
        </w:rPr>
        <w:t>The VA assigned a §4.130 rating of 30% based on this examination</w:t>
      </w:r>
      <w:r w:rsidR="007439B2">
        <w:rPr>
          <w:rFonts w:asciiTheme="minorHAnsi" w:hAnsiTheme="minorHAnsi"/>
          <w:color w:val="auto"/>
          <w:szCs w:val="24"/>
        </w:rPr>
        <w:t xml:space="preserve">, </w:t>
      </w:r>
      <w:r w:rsidR="002E468B" w:rsidRPr="00080474">
        <w:rPr>
          <w:rFonts w:asciiTheme="minorHAnsi" w:hAnsiTheme="minorHAnsi"/>
          <w:color w:val="auto"/>
          <w:szCs w:val="24"/>
        </w:rPr>
        <w:t xml:space="preserve">independent of §4.129.  </w:t>
      </w:r>
    </w:p>
    <w:p w:rsidR="00553DE3" w:rsidRPr="00080474" w:rsidRDefault="00553DE3" w:rsidP="00505705">
      <w:pPr>
        <w:autoSpaceDE w:val="0"/>
        <w:autoSpaceDN w:val="0"/>
        <w:adjustRightInd w:val="0"/>
        <w:spacing w:line="240" w:lineRule="exact"/>
        <w:jc w:val="both"/>
        <w:rPr>
          <w:rFonts w:asciiTheme="minorHAnsi" w:hAnsiTheme="minorHAnsi"/>
          <w:color w:val="auto"/>
          <w:szCs w:val="24"/>
        </w:rPr>
      </w:pPr>
    </w:p>
    <w:p w:rsidR="002715D6" w:rsidRPr="00080474" w:rsidRDefault="003E01CE" w:rsidP="00505705">
      <w:pPr>
        <w:autoSpaceDE w:val="0"/>
        <w:autoSpaceDN w:val="0"/>
        <w:adjustRightInd w:val="0"/>
        <w:spacing w:line="240" w:lineRule="exact"/>
        <w:jc w:val="both"/>
        <w:rPr>
          <w:rFonts w:asciiTheme="minorHAnsi" w:hAnsiTheme="minorHAnsi"/>
          <w:color w:val="auto"/>
          <w:szCs w:val="24"/>
        </w:rPr>
      </w:pPr>
      <w:r w:rsidRPr="00080474">
        <w:rPr>
          <w:rFonts w:asciiTheme="minorHAnsi" w:hAnsiTheme="minorHAnsi"/>
          <w:color w:val="auto"/>
          <w:szCs w:val="24"/>
        </w:rPr>
        <w:t>The Board considered the rating on the data above.  Regarding the rating for entry into the constructive TDRL period, the MEB exam would independently rate between 10% and 30</w:t>
      </w:r>
      <w:r w:rsidR="002715D6" w:rsidRPr="00080474">
        <w:rPr>
          <w:rFonts w:asciiTheme="minorHAnsi" w:hAnsiTheme="minorHAnsi"/>
          <w:color w:val="auto"/>
          <w:szCs w:val="24"/>
        </w:rPr>
        <w:t>%</w:t>
      </w:r>
      <w:r w:rsidR="00A65520" w:rsidRPr="00080474">
        <w:rPr>
          <w:rFonts w:asciiTheme="minorHAnsi" w:hAnsiTheme="minorHAnsi"/>
          <w:color w:val="auto"/>
          <w:szCs w:val="24"/>
        </w:rPr>
        <w:t>, with the confounder of an administratively final diagnosis of unfitting PTSD and the NMA indicating concern over the CI’s diagnosis and possible motivation</w:t>
      </w:r>
      <w:r w:rsidR="007439B2">
        <w:rPr>
          <w:rFonts w:asciiTheme="minorHAnsi" w:hAnsiTheme="minorHAnsi"/>
          <w:color w:val="auto"/>
          <w:szCs w:val="24"/>
        </w:rPr>
        <w:t>,</w:t>
      </w:r>
      <w:r w:rsidR="00A65520" w:rsidRPr="00080474">
        <w:rPr>
          <w:rFonts w:asciiTheme="minorHAnsi" w:hAnsiTheme="minorHAnsi"/>
          <w:color w:val="auto"/>
          <w:szCs w:val="24"/>
        </w:rPr>
        <w:t xml:space="preserve"> confirming occupational impairment.  </w:t>
      </w:r>
      <w:r w:rsidRPr="00080474">
        <w:rPr>
          <w:rFonts w:asciiTheme="minorHAnsi" w:hAnsiTheme="minorHAnsi"/>
          <w:color w:val="auto"/>
          <w:szCs w:val="24"/>
        </w:rPr>
        <w:t xml:space="preserve">A DoDI 1332.9 derived rating of 10% for mild social/industrial impairment would be justified, although a fair rating under VASRD §4.130 would have approximated 30%, with considered decreased motivation attributed to his PTSD condition.  </w:t>
      </w:r>
      <w:r w:rsidR="00553DE3" w:rsidRPr="00080474">
        <w:rPr>
          <w:rFonts w:asciiTheme="minorHAnsi" w:hAnsiTheme="minorHAnsi"/>
          <w:color w:val="auto"/>
          <w:szCs w:val="24"/>
        </w:rPr>
        <w:t>Therefore</w:t>
      </w:r>
      <w:r w:rsidR="0036391D">
        <w:rPr>
          <w:rFonts w:asciiTheme="minorHAnsi" w:hAnsiTheme="minorHAnsi"/>
          <w:color w:val="auto"/>
          <w:szCs w:val="24"/>
        </w:rPr>
        <w:t>,</w:t>
      </w:r>
      <w:r w:rsidR="00553DE3" w:rsidRPr="00080474">
        <w:rPr>
          <w:rFonts w:asciiTheme="minorHAnsi" w:hAnsiTheme="minorHAnsi"/>
          <w:color w:val="auto"/>
          <w:szCs w:val="24"/>
        </w:rPr>
        <w:t xml:space="preserve"> the minimum 50% TDRL rating IAW §4.129 is appropriate.  </w:t>
      </w:r>
    </w:p>
    <w:p w:rsidR="002715D6" w:rsidRPr="00080474" w:rsidRDefault="002715D6" w:rsidP="00505705">
      <w:pPr>
        <w:autoSpaceDE w:val="0"/>
        <w:autoSpaceDN w:val="0"/>
        <w:adjustRightInd w:val="0"/>
        <w:spacing w:line="240" w:lineRule="exact"/>
        <w:jc w:val="both"/>
        <w:rPr>
          <w:rFonts w:asciiTheme="minorHAnsi" w:hAnsiTheme="minorHAnsi"/>
          <w:color w:val="auto"/>
          <w:szCs w:val="24"/>
        </w:rPr>
      </w:pPr>
    </w:p>
    <w:p w:rsidR="00191B85" w:rsidRPr="00080474" w:rsidRDefault="003E01CE" w:rsidP="00505705">
      <w:pPr>
        <w:autoSpaceDE w:val="0"/>
        <w:autoSpaceDN w:val="0"/>
        <w:adjustRightInd w:val="0"/>
        <w:spacing w:line="240" w:lineRule="exact"/>
        <w:jc w:val="both"/>
        <w:rPr>
          <w:rFonts w:asciiTheme="minorHAnsi" w:hAnsiTheme="minorHAnsi"/>
          <w:color w:val="auto"/>
          <w:szCs w:val="24"/>
        </w:rPr>
      </w:pPr>
      <w:r w:rsidRPr="00080474">
        <w:rPr>
          <w:rFonts w:asciiTheme="minorHAnsi" w:hAnsiTheme="minorHAnsi"/>
          <w:color w:val="auto"/>
          <w:szCs w:val="24"/>
        </w:rPr>
        <w:t xml:space="preserve">With regard to the permanent rating at six months, there was slight </w:t>
      </w:r>
      <w:r w:rsidR="002E468B" w:rsidRPr="00080474">
        <w:rPr>
          <w:rFonts w:asciiTheme="minorHAnsi" w:hAnsiTheme="minorHAnsi"/>
          <w:color w:val="auto"/>
          <w:szCs w:val="24"/>
        </w:rPr>
        <w:t xml:space="preserve">worsening social impairment and </w:t>
      </w:r>
      <w:r w:rsidRPr="00080474">
        <w:rPr>
          <w:rFonts w:asciiTheme="minorHAnsi" w:hAnsiTheme="minorHAnsi"/>
          <w:color w:val="auto"/>
          <w:szCs w:val="24"/>
        </w:rPr>
        <w:t xml:space="preserve">indication of job stress at </w:t>
      </w:r>
      <w:r w:rsidR="002E468B" w:rsidRPr="00080474">
        <w:rPr>
          <w:rFonts w:asciiTheme="minorHAnsi" w:hAnsiTheme="minorHAnsi"/>
          <w:color w:val="auto"/>
          <w:szCs w:val="24"/>
        </w:rPr>
        <w:t xml:space="preserve">the VA evaluation.  </w:t>
      </w:r>
      <w:r w:rsidR="00A22A66" w:rsidRPr="00080474">
        <w:rPr>
          <w:rFonts w:asciiTheme="minorHAnsi" w:hAnsiTheme="minorHAnsi"/>
          <w:color w:val="auto"/>
          <w:szCs w:val="24"/>
        </w:rPr>
        <w:t xml:space="preserve">All members agreed that the 0% threshold was exceeded and that the 50% threshold was not approached.  The Board’s deliberation was primarily focused on a 30% </w:t>
      </w:r>
      <w:r w:rsidR="007439B2">
        <w:rPr>
          <w:rFonts w:asciiTheme="minorHAnsi" w:hAnsiTheme="minorHAnsi"/>
          <w:color w:val="auto"/>
          <w:szCs w:val="24"/>
        </w:rPr>
        <w:t>versus</w:t>
      </w:r>
      <w:r w:rsidR="00A22A66" w:rsidRPr="00080474">
        <w:rPr>
          <w:rFonts w:asciiTheme="minorHAnsi" w:hAnsiTheme="minorHAnsi"/>
          <w:color w:val="auto"/>
          <w:szCs w:val="24"/>
        </w:rPr>
        <w:t xml:space="preserve"> 10% permanent rating recommendation.</w:t>
      </w:r>
      <w:r w:rsidR="00B9035B">
        <w:rPr>
          <w:rFonts w:asciiTheme="minorHAnsi" w:hAnsiTheme="minorHAnsi"/>
          <w:color w:val="auto"/>
          <w:szCs w:val="24"/>
        </w:rPr>
        <w:t xml:space="preserve">  The Board deliberated</w:t>
      </w:r>
      <w:r w:rsidR="00467BD7" w:rsidRPr="00080474">
        <w:rPr>
          <w:rFonts w:asciiTheme="minorHAnsi" w:hAnsiTheme="minorHAnsi"/>
          <w:color w:val="auto"/>
          <w:szCs w:val="24"/>
        </w:rPr>
        <w:t xml:space="preserve"> the </w:t>
      </w:r>
      <w:r w:rsidR="00B9035B">
        <w:rPr>
          <w:rFonts w:asciiTheme="minorHAnsi" w:hAnsiTheme="minorHAnsi"/>
          <w:color w:val="auto"/>
          <w:szCs w:val="24"/>
        </w:rPr>
        <w:t xml:space="preserve">extensive </w:t>
      </w:r>
      <w:r w:rsidR="00467BD7" w:rsidRPr="00080474">
        <w:rPr>
          <w:rFonts w:asciiTheme="minorHAnsi" w:hAnsiTheme="minorHAnsi"/>
          <w:color w:val="auto"/>
          <w:szCs w:val="24"/>
        </w:rPr>
        <w:t xml:space="preserve">shrapnel injury condition </w:t>
      </w:r>
      <w:r w:rsidR="008D2B4A">
        <w:rPr>
          <w:rFonts w:asciiTheme="minorHAnsi" w:hAnsiTheme="minorHAnsi"/>
          <w:color w:val="auto"/>
          <w:szCs w:val="24"/>
        </w:rPr>
        <w:t>a</w:t>
      </w:r>
      <w:r w:rsidR="00467BD7" w:rsidRPr="00080474">
        <w:rPr>
          <w:rFonts w:asciiTheme="minorHAnsi" w:hAnsiTheme="minorHAnsi"/>
          <w:color w:val="auto"/>
          <w:szCs w:val="24"/>
        </w:rPr>
        <w:t xml:space="preserve">ffecting his psychological condition as noted </w:t>
      </w:r>
      <w:r w:rsidR="008D2B4A">
        <w:rPr>
          <w:rFonts w:asciiTheme="minorHAnsi" w:hAnsiTheme="minorHAnsi"/>
          <w:color w:val="auto"/>
          <w:szCs w:val="24"/>
        </w:rPr>
        <w:t>in the VA psychometric testing.</w:t>
      </w:r>
      <w:r w:rsidR="00A22A66" w:rsidRPr="00080474">
        <w:rPr>
          <w:rFonts w:asciiTheme="minorHAnsi" w:hAnsiTheme="minorHAnsi"/>
          <w:color w:val="auto"/>
          <w:szCs w:val="24"/>
        </w:rPr>
        <w:t xml:space="preserve">  </w:t>
      </w:r>
      <w:r w:rsidR="002E468B" w:rsidRPr="00080474">
        <w:rPr>
          <w:rFonts w:asciiTheme="minorHAnsi" w:hAnsiTheme="minorHAnsi"/>
          <w:color w:val="auto"/>
          <w:szCs w:val="24"/>
        </w:rPr>
        <w:t xml:space="preserve">The general description in </w:t>
      </w:r>
      <w:r w:rsidR="007439B2">
        <w:rPr>
          <w:rFonts w:asciiTheme="minorHAnsi" w:hAnsiTheme="minorHAnsi"/>
          <w:color w:val="auto"/>
          <w:szCs w:val="24"/>
        </w:rPr>
        <w:t xml:space="preserve">VASRD </w:t>
      </w:r>
      <w:r w:rsidR="002E468B" w:rsidRPr="00080474">
        <w:rPr>
          <w:rFonts w:asciiTheme="minorHAnsi" w:hAnsiTheme="minorHAnsi"/>
          <w:color w:val="auto"/>
          <w:szCs w:val="24"/>
        </w:rPr>
        <w:t xml:space="preserve">§4.130 for a 30% rating (“occupational and social impairment with occasional decrease in work efficiency and intermittent periods of inability to perform occupational tasks”) is </w:t>
      </w:r>
      <w:r w:rsidRPr="00080474">
        <w:rPr>
          <w:rFonts w:asciiTheme="minorHAnsi" w:hAnsiTheme="minorHAnsi"/>
          <w:color w:val="auto"/>
          <w:szCs w:val="24"/>
        </w:rPr>
        <w:t>the close</w:t>
      </w:r>
      <w:r w:rsidR="00A22A66" w:rsidRPr="00080474">
        <w:rPr>
          <w:rFonts w:asciiTheme="minorHAnsi" w:hAnsiTheme="minorHAnsi"/>
          <w:color w:val="auto"/>
          <w:szCs w:val="24"/>
        </w:rPr>
        <w:t>st</w:t>
      </w:r>
      <w:r w:rsidRPr="00080474">
        <w:rPr>
          <w:rFonts w:asciiTheme="minorHAnsi" w:hAnsiTheme="minorHAnsi"/>
          <w:color w:val="auto"/>
          <w:szCs w:val="24"/>
        </w:rPr>
        <w:t xml:space="preserve"> fit </w:t>
      </w:r>
      <w:r w:rsidR="002E468B" w:rsidRPr="00080474">
        <w:rPr>
          <w:rFonts w:asciiTheme="minorHAnsi" w:hAnsiTheme="minorHAnsi"/>
          <w:color w:val="auto"/>
          <w:szCs w:val="24"/>
        </w:rPr>
        <w:t xml:space="preserve">to the impairment evidenced by the VA evaluations.  </w:t>
      </w:r>
      <w:r w:rsidR="00191B85" w:rsidRPr="00080474">
        <w:rPr>
          <w:rFonts w:asciiTheme="minorHAnsi" w:hAnsiTheme="minorHAnsi"/>
          <w:color w:val="auto"/>
          <w:szCs w:val="24"/>
        </w:rPr>
        <w:t xml:space="preserve">After this deliberation, considering the totality of the evidence and with deference to VASRD §4.3 (reasonable doubt), the Board recommends 30% as the fair and equitable permanent rating for PTSD in this case.  </w:t>
      </w:r>
    </w:p>
    <w:p w:rsidR="002E468B" w:rsidRPr="00080474" w:rsidRDefault="002E468B" w:rsidP="00505705">
      <w:pPr>
        <w:tabs>
          <w:tab w:val="left" w:pos="2980"/>
        </w:tabs>
        <w:spacing w:line="240" w:lineRule="exact"/>
        <w:jc w:val="both"/>
        <w:rPr>
          <w:rFonts w:asciiTheme="minorHAnsi" w:hAnsiTheme="minorHAnsi"/>
          <w:color w:val="auto"/>
          <w:szCs w:val="24"/>
        </w:rPr>
      </w:pPr>
      <w:r w:rsidRPr="00080474">
        <w:rPr>
          <w:rFonts w:asciiTheme="minorHAnsi" w:hAnsiTheme="minorHAnsi"/>
          <w:color w:val="auto"/>
          <w:szCs w:val="24"/>
        </w:rPr>
        <w:tab/>
      </w:r>
    </w:p>
    <w:p w:rsidR="00F26432" w:rsidRPr="00080474" w:rsidRDefault="002C6E5B" w:rsidP="00505705">
      <w:pPr>
        <w:tabs>
          <w:tab w:val="left" w:pos="288"/>
          <w:tab w:val="left" w:pos="4752"/>
        </w:tabs>
        <w:spacing w:line="240" w:lineRule="exact"/>
        <w:jc w:val="both"/>
        <w:rPr>
          <w:rFonts w:asciiTheme="minorHAnsi" w:hAnsiTheme="minorHAnsi"/>
          <w:color w:val="auto"/>
          <w:szCs w:val="24"/>
        </w:rPr>
      </w:pPr>
      <w:proofErr w:type="gramStart"/>
      <w:r w:rsidRPr="00080474">
        <w:rPr>
          <w:rFonts w:asciiTheme="minorHAnsi" w:hAnsiTheme="minorHAnsi"/>
          <w:color w:val="auto"/>
          <w:szCs w:val="24"/>
          <w:u w:val="single"/>
        </w:rPr>
        <w:t>Other Conditions</w:t>
      </w:r>
      <w:r w:rsidRPr="00080474">
        <w:rPr>
          <w:rFonts w:asciiTheme="minorHAnsi" w:hAnsiTheme="minorHAnsi"/>
          <w:color w:val="auto"/>
          <w:szCs w:val="24"/>
        </w:rPr>
        <w:t>.</w:t>
      </w:r>
      <w:proofErr w:type="gramEnd"/>
      <w:r w:rsidRPr="00080474">
        <w:rPr>
          <w:rFonts w:asciiTheme="minorHAnsi" w:hAnsiTheme="minorHAnsi"/>
          <w:color w:val="auto"/>
          <w:szCs w:val="24"/>
        </w:rPr>
        <w:t xml:space="preserve">  </w:t>
      </w:r>
      <w:r w:rsidR="00AF32D7" w:rsidRPr="00080474">
        <w:rPr>
          <w:rFonts w:asciiTheme="minorHAnsi" w:hAnsiTheme="minorHAnsi"/>
          <w:color w:val="auto"/>
          <w:szCs w:val="24"/>
        </w:rPr>
        <w:t xml:space="preserve">The </w:t>
      </w:r>
      <w:r w:rsidR="0036391D">
        <w:rPr>
          <w:rFonts w:asciiTheme="minorHAnsi" w:hAnsiTheme="minorHAnsi"/>
          <w:color w:val="auto"/>
          <w:szCs w:val="24"/>
        </w:rPr>
        <w:t>l</w:t>
      </w:r>
      <w:r w:rsidR="00AF32D7" w:rsidRPr="00080474">
        <w:rPr>
          <w:rFonts w:asciiTheme="minorHAnsi" w:hAnsiTheme="minorHAnsi"/>
          <w:color w:val="auto"/>
          <w:szCs w:val="24"/>
        </w:rPr>
        <w:t xml:space="preserve">eft </w:t>
      </w:r>
      <w:r w:rsidR="0036391D">
        <w:rPr>
          <w:rFonts w:asciiTheme="minorHAnsi" w:hAnsiTheme="minorHAnsi"/>
          <w:color w:val="auto"/>
          <w:szCs w:val="24"/>
        </w:rPr>
        <w:t>k</w:t>
      </w:r>
      <w:r w:rsidR="00AF32D7" w:rsidRPr="00080474">
        <w:rPr>
          <w:rFonts w:asciiTheme="minorHAnsi" w:hAnsiTheme="minorHAnsi"/>
          <w:color w:val="auto"/>
          <w:szCs w:val="24"/>
        </w:rPr>
        <w:t xml:space="preserve">nee </w:t>
      </w:r>
      <w:r w:rsidR="0036391D">
        <w:rPr>
          <w:rFonts w:asciiTheme="minorHAnsi" w:hAnsiTheme="minorHAnsi"/>
          <w:color w:val="auto"/>
          <w:szCs w:val="24"/>
        </w:rPr>
        <w:t xml:space="preserve">instability </w:t>
      </w:r>
      <w:r w:rsidR="00AF32D7" w:rsidRPr="00080474">
        <w:rPr>
          <w:rFonts w:asciiTheme="minorHAnsi" w:hAnsiTheme="minorHAnsi"/>
          <w:color w:val="auto"/>
          <w:szCs w:val="24"/>
        </w:rPr>
        <w:t>condition was rated by the VA at 10%</w:t>
      </w:r>
      <w:r w:rsidR="00A06A1F" w:rsidRPr="00080474">
        <w:rPr>
          <w:rFonts w:asciiTheme="minorHAnsi" w:hAnsiTheme="minorHAnsi"/>
          <w:color w:val="auto"/>
          <w:szCs w:val="24"/>
        </w:rPr>
        <w:t xml:space="preserve"> within 12 months of separation.  It was noted on the MEB in the DES package that the CI had a past history of multiple bilateral leg shrapnel </w:t>
      </w:r>
      <w:r w:rsidR="0001504B" w:rsidRPr="00080474">
        <w:rPr>
          <w:rFonts w:asciiTheme="minorHAnsi" w:hAnsiTheme="minorHAnsi"/>
          <w:color w:val="auto"/>
          <w:szCs w:val="24"/>
        </w:rPr>
        <w:t>injuries;</w:t>
      </w:r>
      <w:r w:rsidR="00A06A1F" w:rsidRPr="00080474">
        <w:rPr>
          <w:rFonts w:asciiTheme="minorHAnsi" w:hAnsiTheme="minorHAnsi"/>
          <w:color w:val="auto"/>
          <w:szCs w:val="24"/>
        </w:rPr>
        <w:t xml:space="preserve"> however</w:t>
      </w:r>
      <w:r w:rsidR="00F73F8F" w:rsidRPr="00080474">
        <w:rPr>
          <w:rFonts w:asciiTheme="minorHAnsi" w:hAnsiTheme="minorHAnsi"/>
          <w:color w:val="auto"/>
          <w:szCs w:val="24"/>
        </w:rPr>
        <w:t>,</w:t>
      </w:r>
      <w:r w:rsidR="00A06A1F" w:rsidRPr="00080474">
        <w:rPr>
          <w:rFonts w:asciiTheme="minorHAnsi" w:hAnsiTheme="minorHAnsi"/>
          <w:color w:val="auto"/>
          <w:szCs w:val="24"/>
        </w:rPr>
        <w:t xml:space="preserve"> the left knee condition was n</w:t>
      </w:r>
      <w:r w:rsidR="0001504B" w:rsidRPr="00080474">
        <w:rPr>
          <w:rFonts w:asciiTheme="minorHAnsi" w:hAnsiTheme="minorHAnsi"/>
          <w:color w:val="auto"/>
          <w:szCs w:val="24"/>
        </w:rPr>
        <w:t>ever</w:t>
      </w:r>
      <w:r w:rsidR="00A06A1F" w:rsidRPr="00080474">
        <w:rPr>
          <w:rFonts w:asciiTheme="minorHAnsi" w:hAnsiTheme="minorHAnsi"/>
          <w:color w:val="auto"/>
          <w:szCs w:val="24"/>
        </w:rPr>
        <w:t xml:space="preserve"> specifically mentioned</w:t>
      </w:r>
      <w:r w:rsidR="008C6510" w:rsidRPr="00080474">
        <w:rPr>
          <w:rFonts w:asciiTheme="minorHAnsi" w:hAnsiTheme="minorHAnsi"/>
          <w:color w:val="auto"/>
          <w:szCs w:val="24"/>
        </w:rPr>
        <w:t xml:space="preserve"> or assessed</w:t>
      </w:r>
      <w:r w:rsidR="00A06A1F" w:rsidRPr="00080474">
        <w:rPr>
          <w:rFonts w:asciiTheme="minorHAnsi" w:hAnsiTheme="minorHAnsi"/>
          <w:color w:val="auto"/>
          <w:szCs w:val="24"/>
        </w:rPr>
        <w:t xml:space="preserve">.  The </w:t>
      </w:r>
      <w:r w:rsidR="008C6510" w:rsidRPr="00080474">
        <w:rPr>
          <w:rFonts w:asciiTheme="minorHAnsi" w:hAnsiTheme="minorHAnsi"/>
          <w:color w:val="auto"/>
          <w:szCs w:val="24"/>
        </w:rPr>
        <w:t>PEB notes indicated</w:t>
      </w:r>
      <w:r w:rsidR="00A06A1F" w:rsidRPr="00080474">
        <w:rPr>
          <w:rFonts w:asciiTheme="minorHAnsi" w:hAnsiTheme="minorHAnsi"/>
          <w:color w:val="auto"/>
          <w:szCs w:val="24"/>
        </w:rPr>
        <w:t xml:space="preserve"> that the mortar injuries showed a “full recovery</w:t>
      </w:r>
      <w:r w:rsidR="007439B2">
        <w:rPr>
          <w:rFonts w:asciiTheme="minorHAnsi" w:hAnsiTheme="minorHAnsi"/>
          <w:color w:val="auto"/>
          <w:szCs w:val="24"/>
        </w:rPr>
        <w:t>.</w:t>
      </w:r>
      <w:r w:rsidR="00A06A1F" w:rsidRPr="00080474">
        <w:rPr>
          <w:rFonts w:asciiTheme="minorHAnsi" w:hAnsiTheme="minorHAnsi"/>
          <w:color w:val="auto"/>
          <w:szCs w:val="24"/>
        </w:rPr>
        <w:t xml:space="preserve">”  Although the CI was given an </w:t>
      </w:r>
      <w:r w:rsidR="008C6510" w:rsidRPr="00080474">
        <w:rPr>
          <w:rFonts w:asciiTheme="minorHAnsi" w:hAnsiTheme="minorHAnsi"/>
          <w:color w:val="auto"/>
          <w:szCs w:val="24"/>
        </w:rPr>
        <w:t>eight</w:t>
      </w:r>
      <w:r w:rsidR="0036391D">
        <w:rPr>
          <w:rFonts w:asciiTheme="minorHAnsi" w:hAnsiTheme="minorHAnsi"/>
          <w:color w:val="auto"/>
          <w:szCs w:val="24"/>
        </w:rPr>
        <w:t>-</w:t>
      </w:r>
      <w:r w:rsidR="00A06A1F" w:rsidRPr="00080474">
        <w:rPr>
          <w:rFonts w:asciiTheme="minorHAnsi" w:hAnsiTheme="minorHAnsi"/>
          <w:color w:val="auto"/>
          <w:szCs w:val="24"/>
        </w:rPr>
        <w:t>month</w:t>
      </w:r>
      <w:r w:rsidR="0036391D">
        <w:rPr>
          <w:rFonts w:asciiTheme="minorHAnsi" w:hAnsiTheme="minorHAnsi"/>
          <w:color w:val="auto"/>
          <w:szCs w:val="24"/>
        </w:rPr>
        <w:t xml:space="preserve"> limited duty</w:t>
      </w:r>
      <w:r w:rsidR="00A06A1F" w:rsidRPr="00080474">
        <w:rPr>
          <w:rFonts w:asciiTheme="minorHAnsi" w:hAnsiTheme="minorHAnsi"/>
          <w:color w:val="auto"/>
          <w:szCs w:val="24"/>
        </w:rPr>
        <w:t xml:space="preserve">, this was for a right </w:t>
      </w:r>
      <w:r w:rsidR="008C6510" w:rsidRPr="00080474">
        <w:rPr>
          <w:rFonts w:asciiTheme="minorHAnsi" w:hAnsiTheme="minorHAnsi"/>
          <w:color w:val="auto"/>
          <w:szCs w:val="24"/>
        </w:rPr>
        <w:t xml:space="preserve">knee </w:t>
      </w:r>
      <w:proofErr w:type="spellStart"/>
      <w:r w:rsidR="00A06A1F" w:rsidRPr="00080474">
        <w:rPr>
          <w:rFonts w:asciiTheme="minorHAnsi" w:hAnsiTheme="minorHAnsi"/>
          <w:color w:val="auto"/>
          <w:szCs w:val="24"/>
        </w:rPr>
        <w:t>meniscal</w:t>
      </w:r>
      <w:proofErr w:type="spellEnd"/>
      <w:r w:rsidR="00A06A1F" w:rsidRPr="00080474">
        <w:rPr>
          <w:rFonts w:asciiTheme="minorHAnsi" w:hAnsiTheme="minorHAnsi"/>
          <w:color w:val="auto"/>
          <w:szCs w:val="24"/>
        </w:rPr>
        <w:t xml:space="preserve"> tear and not for a left knee condition. </w:t>
      </w:r>
      <w:r w:rsidR="008C6510" w:rsidRPr="00080474">
        <w:rPr>
          <w:rFonts w:asciiTheme="minorHAnsi" w:hAnsiTheme="minorHAnsi"/>
          <w:color w:val="auto"/>
          <w:szCs w:val="24"/>
        </w:rPr>
        <w:t xml:space="preserve"> </w:t>
      </w:r>
      <w:r w:rsidR="00A06A1F" w:rsidRPr="00080474">
        <w:rPr>
          <w:rFonts w:asciiTheme="minorHAnsi" w:hAnsiTheme="minorHAnsi"/>
          <w:color w:val="auto"/>
          <w:szCs w:val="24"/>
        </w:rPr>
        <w:t>Furthermore</w:t>
      </w:r>
      <w:r w:rsidR="0036391D">
        <w:rPr>
          <w:rFonts w:asciiTheme="minorHAnsi" w:hAnsiTheme="minorHAnsi"/>
          <w:color w:val="auto"/>
          <w:szCs w:val="24"/>
        </w:rPr>
        <w:t xml:space="preserve">, </w:t>
      </w:r>
      <w:r w:rsidR="00A06A1F" w:rsidRPr="00080474">
        <w:rPr>
          <w:rFonts w:asciiTheme="minorHAnsi" w:hAnsiTheme="minorHAnsi"/>
          <w:color w:val="auto"/>
          <w:szCs w:val="24"/>
        </w:rPr>
        <w:t xml:space="preserve">the </w:t>
      </w:r>
      <w:r w:rsidR="0036391D">
        <w:rPr>
          <w:rFonts w:asciiTheme="minorHAnsi" w:hAnsiTheme="minorHAnsi"/>
          <w:color w:val="auto"/>
          <w:szCs w:val="24"/>
        </w:rPr>
        <w:t xml:space="preserve">NMA </w:t>
      </w:r>
      <w:r w:rsidR="008C6510" w:rsidRPr="00080474">
        <w:rPr>
          <w:rFonts w:asciiTheme="minorHAnsi" w:hAnsiTheme="minorHAnsi"/>
          <w:color w:val="auto"/>
          <w:szCs w:val="24"/>
        </w:rPr>
        <w:t>stated</w:t>
      </w:r>
      <w:r w:rsidR="00A06A1F" w:rsidRPr="00080474">
        <w:rPr>
          <w:rFonts w:asciiTheme="minorHAnsi" w:hAnsiTheme="minorHAnsi"/>
          <w:color w:val="auto"/>
          <w:szCs w:val="24"/>
        </w:rPr>
        <w:t xml:space="preserve"> that if the CI “expressed a sincere desire to remain on active duty, I would recommend retention</w:t>
      </w:r>
      <w:r w:rsidR="0036391D">
        <w:rPr>
          <w:rFonts w:asciiTheme="minorHAnsi" w:hAnsiTheme="minorHAnsi"/>
          <w:color w:val="auto"/>
          <w:szCs w:val="24"/>
        </w:rPr>
        <w:t>.</w:t>
      </w:r>
      <w:r w:rsidR="00A06A1F" w:rsidRPr="00080474">
        <w:rPr>
          <w:rFonts w:asciiTheme="minorHAnsi" w:hAnsiTheme="minorHAnsi"/>
          <w:color w:val="auto"/>
          <w:szCs w:val="24"/>
        </w:rPr>
        <w:t>”</w:t>
      </w:r>
      <w:r w:rsidR="0036391D">
        <w:rPr>
          <w:rFonts w:asciiTheme="minorHAnsi" w:hAnsiTheme="minorHAnsi"/>
          <w:color w:val="auto"/>
          <w:szCs w:val="24"/>
        </w:rPr>
        <w:t xml:space="preserve"> </w:t>
      </w:r>
      <w:r w:rsidR="00467BD7" w:rsidRPr="00080474">
        <w:rPr>
          <w:rFonts w:asciiTheme="minorHAnsi" w:hAnsiTheme="minorHAnsi"/>
          <w:color w:val="auto"/>
          <w:szCs w:val="24"/>
        </w:rPr>
        <w:t xml:space="preserve"> </w:t>
      </w:r>
      <w:r w:rsidR="0001504B" w:rsidRPr="00080474">
        <w:rPr>
          <w:rFonts w:asciiTheme="minorHAnsi" w:hAnsiTheme="minorHAnsi"/>
          <w:color w:val="auto"/>
          <w:szCs w:val="24"/>
        </w:rPr>
        <w:t xml:space="preserve">The </w:t>
      </w:r>
      <w:r w:rsidR="00C55255" w:rsidRPr="00080474">
        <w:rPr>
          <w:rFonts w:asciiTheme="minorHAnsi" w:hAnsiTheme="minorHAnsi"/>
          <w:color w:val="auto"/>
          <w:szCs w:val="24"/>
        </w:rPr>
        <w:t>Board</w:t>
      </w:r>
      <w:r w:rsidR="0001504B" w:rsidRPr="00080474">
        <w:rPr>
          <w:rFonts w:asciiTheme="minorHAnsi" w:hAnsiTheme="minorHAnsi"/>
          <w:color w:val="auto"/>
          <w:szCs w:val="24"/>
        </w:rPr>
        <w:t xml:space="preserve"> therefore has no eligible basis for recommending any additional unfitting conditions for separation rating.</w:t>
      </w:r>
    </w:p>
    <w:p w:rsidR="00A90D55" w:rsidRPr="00080474" w:rsidRDefault="008B5D31" w:rsidP="00505705">
      <w:pPr>
        <w:tabs>
          <w:tab w:val="left" w:pos="288"/>
          <w:tab w:val="left" w:pos="4752"/>
        </w:tabs>
        <w:spacing w:line="240" w:lineRule="exact"/>
        <w:jc w:val="both"/>
        <w:rPr>
          <w:rFonts w:asciiTheme="minorHAnsi" w:hAnsiTheme="minorHAnsi"/>
          <w:color w:val="auto"/>
        </w:rPr>
      </w:pPr>
      <w:r w:rsidRPr="00080474">
        <w:rPr>
          <w:rFonts w:asciiTheme="minorHAnsi" w:hAnsiTheme="minorHAnsi"/>
          <w:color w:val="auto"/>
          <w:u w:val="single"/>
        </w:rPr>
        <w:t>_______________________________________________________________</w:t>
      </w:r>
      <w:r w:rsidRPr="00080474">
        <w:rPr>
          <w:rFonts w:asciiTheme="minorHAnsi" w:hAnsiTheme="minorHAnsi"/>
          <w:color w:val="auto"/>
        </w:rPr>
        <w:t>_</w:t>
      </w:r>
      <w:r w:rsidR="00AC713F" w:rsidRPr="00080474">
        <w:rPr>
          <w:rFonts w:asciiTheme="minorHAnsi" w:hAnsiTheme="minorHAnsi"/>
          <w:color w:val="auto"/>
        </w:rPr>
        <w:t>_____________</w:t>
      </w:r>
    </w:p>
    <w:p w:rsidR="00A90D55" w:rsidRPr="00080474" w:rsidRDefault="00A90D55" w:rsidP="00505705">
      <w:pPr>
        <w:tabs>
          <w:tab w:val="left" w:pos="288"/>
          <w:tab w:val="left" w:pos="4752"/>
        </w:tabs>
        <w:spacing w:line="240" w:lineRule="exact"/>
        <w:jc w:val="both"/>
        <w:rPr>
          <w:rFonts w:asciiTheme="minorHAnsi" w:hAnsiTheme="minorHAnsi"/>
          <w:color w:val="auto"/>
        </w:rPr>
      </w:pPr>
    </w:p>
    <w:p w:rsidR="00C56FC8" w:rsidRPr="00080474" w:rsidRDefault="00C56FC8" w:rsidP="00505705">
      <w:pPr>
        <w:spacing w:line="240" w:lineRule="exact"/>
        <w:jc w:val="both"/>
        <w:rPr>
          <w:rFonts w:asciiTheme="minorHAnsi" w:eastAsiaTheme="minorHAnsi" w:hAnsiTheme="minorHAnsi"/>
          <w:color w:val="auto"/>
          <w:szCs w:val="24"/>
        </w:rPr>
      </w:pPr>
      <w:r w:rsidRPr="00080474">
        <w:rPr>
          <w:rFonts w:asciiTheme="minorHAnsi" w:hAnsiTheme="minorHAnsi"/>
          <w:color w:val="auto"/>
          <w:szCs w:val="24"/>
          <w:u w:val="single"/>
        </w:rPr>
        <w:t>BOARD FINDINGS</w:t>
      </w:r>
      <w:r w:rsidRPr="00080474">
        <w:rPr>
          <w:rFonts w:asciiTheme="minorHAnsi" w:hAnsiTheme="minorHAnsi"/>
          <w:color w:val="auto"/>
          <w:szCs w:val="24"/>
        </w:rPr>
        <w:t>:</w:t>
      </w:r>
      <w:r w:rsidRPr="0008047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7439B2">
        <w:rPr>
          <w:rFonts w:asciiTheme="minorHAnsi" w:eastAsiaTheme="minorHAnsi" w:hAnsiTheme="minorHAnsi"/>
          <w:color w:val="auto"/>
          <w:szCs w:val="24"/>
        </w:rPr>
        <w:t xml:space="preserve"> </w:t>
      </w:r>
      <w:r w:rsidR="0001504B" w:rsidRPr="00080474">
        <w:rPr>
          <w:rFonts w:asciiTheme="minorHAnsi" w:eastAsiaTheme="minorHAnsi" w:hAnsiTheme="minorHAnsi"/>
          <w:color w:val="auto"/>
          <w:szCs w:val="24"/>
        </w:rPr>
        <w:t xml:space="preserve">In the matter of the PTSD, the Board unanimously recommends an initial TDRL rating of 50% in retroactive compliance with VASRD §4.129 as </w:t>
      </w:r>
      <w:r w:rsidR="00C55255" w:rsidRPr="00080474">
        <w:rPr>
          <w:rFonts w:asciiTheme="minorHAnsi" w:eastAsiaTheme="minorHAnsi" w:hAnsiTheme="minorHAnsi"/>
          <w:color w:val="auto"/>
          <w:szCs w:val="24"/>
        </w:rPr>
        <w:t>DOD</w:t>
      </w:r>
      <w:r w:rsidR="007439B2">
        <w:rPr>
          <w:rFonts w:asciiTheme="minorHAnsi" w:eastAsiaTheme="minorHAnsi" w:hAnsiTheme="minorHAnsi"/>
          <w:color w:val="auto"/>
          <w:szCs w:val="24"/>
        </w:rPr>
        <w:t>-</w:t>
      </w:r>
      <w:r w:rsidR="0001504B" w:rsidRPr="00080474">
        <w:rPr>
          <w:rFonts w:asciiTheme="minorHAnsi" w:eastAsiaTheme="minorHAnsi" w:hAnsiTheme="minorHAnsi"/>
          <w:color w:val="auto"/>
          <w:szCs w:val="24"/>
        </w:rPr>
        <w:t>directed; and</w:t>
      </w:r>
      <w:r w:rsidR="00467BD7" w:rsidRPr="00080474">
        <w:rPr>
          <w:rFonts w:asciiTheme="minorHAnsi" w:eastAsiaTheme="minorHAnsi" w:hAnsiTheme="minorHAnsi"/>
          <w:color w:val="auto"/>
          <w:szCs w:val="24"/>
        </w:rPr>
        <w:t xml:space="preserve"> by a 2:1 vote</w:t>
      </w:r>
      <w:r w:rsidR="0001504B" w:rsidRPr="00080474">
        <w:rPr>
          <w:rFonts w:asciiTheme="minorHAnsi" w:eastAsiaTheme="minorHAnsi" w:hAnsiTheme="minorHAnsi"/>
          <w:color w:val="auto"/>
          <w:szCs w:val="24"/>
        </w:rPr>
        <w:t xml:space="preserve"> a</w:t>
      </w:r>
      <w:r w:rsidR="0038701F" w:rsidRPr="00080474">
        <w:rPr>
          <w:rFonts w:asciiTheme="minorHAnsi" w:eastAsiaTheme="minorHAnsi" w:hAnsiTheme="minorHAnsi"/>
          <w:color w:val="auto"/>
          <w:szCs w:val="24"/>
        </w:rPr>
        <w:t xml:space="preserve"> </w:t>
      </w:r>
      <w:r w:rsidR="0001504B" w:rsidRPr="00080474">
        <w:rPr>
          <w:rFonts w:asciiTheme="minorHAnsi" w:eastAsiaTheme="minorHAnsi" w:hAnsiTheme="minorHAnsi"/>
          <w:color w:val="auto"/>
          <w:szCs w:val="24"/>
        </w:rPr>
        <w:t>30% permanent rating at</w:t>
      </w:r>
      <w:r w:rsidR="007439B2">
        <w:rPr>
          <w:rFonts w:asciiTheme="minorHAnsi" w:eastAsiaTheme="minorHAnsi" w:hAnsiTheme="minorHAnsi"/>
          <w:color w:val="auto"/>
          <w:szCs w:val="24"/>
        </w:rPr>
        <w:t xml:space="preserve"> six</w:t>
      </w:r>
      <w:r w:rsidR="0001504B" w:rsidRPr="00080474">
        <w:rPr>
          <w:rFonts w:asciiTheme="minorHAnsi" w:eastAsiaTheme="minorHAnsi" w:hAnsiTheme="minorHAnsi"/>
          <w:color w:val="auto"/>
          <w:szCs w:val="24"/>
        </w:rPr>
        <w:t xml:space="preserve"> months IAW VASRD §4.130.  </w:t>
      </w:r>
      <w:r w:rsidR="00467BD7" w:rsidRPr="008615F0">
        <w:rPr>
          <w:rFonts w:asciiTheme="minorHAnsi" w:eastAsiaTheme="minorHAnsi" w:hAnsiTheme="minorHAnsi"/>
          <w:color w:val="auto"/>
          <w:szCs w:val="24"/>
        </w:rPr>
        <w:t xml:space="preserve">The single </w:t>
      </w:r>
      <w:r w:rsidR="00080474" w:rsidRPr="008615F0">
        <w:rPr>
          <w:rFonts w:asciiTheme="minorHAnsi" w:eastAsiaTheme="minorHAnsi" w:hAnsiTheme="minorHAnsi"/>
          <w:color w:val="auto"/>
          <w:szCs w:val="24"/>
        </w:rPr>
        <w:t xml:space="preserve">voter for dissent </w:t>
      </w:r>
      <w:r w:rsidR="008D2B4A" w:rsidRPr="008615F0">
        <w:rPr>
          <w:rFonts w:asciiTheme="minorHAnsi" w:eastAsiaTheme="minorHAnsi" w:hAnsiTheme="minorHAnsi"/>
          <w:color w:val="auto"/>
          <w:szCs w:val="24"/>
        </w:rPr>
        <w:t>(</w:t>
      </w:r>
      <w:r w:rsidR="00080474" w:rsidRPr="008615F0">
        <w:rPr>
          <w:rFonts w:asciiTheme="minorHAnsi" w:eastAsiaTheme="minorHAnsi" w:hAnsiTheme="minorHAnsi"/>
          <w:color w:val="auto"/>
          <w:szCs w:val="24"/>
        </w:rPr>
        <w:t>who recommended a 10% permanent rating</w:t>
      </w:r>
      <w:r w:rsidR="008D2B4A" w:rsidRPr="008615F0">
        <w:rPr>
          <w:rFonts w:asciiTheme="minorHAnsi" w:eastAsiaTheme="minorHAnsi" w:hAnsiTheme="minorHAnsi"/>
          <w:color w:val="auto"/>
          <w:szCs w:val="24"/>
        </w:rPr>
        <w:t>)</w:t>
      </w:r>
      <w:r w:rsidR="00080474" w:rsidRPr="008615F0">
        <w:rPr>
          <w:rFonts w:asciiTheme="minorHAnsi" w:eastAsiaTheme="minorHAnsi" w:hAnsiTheme="minorHAnsi"/>
          <w:color w:val="auto"/>
          <w:szCs w:val="24"/>
        </w:rPr>
        <w:t xml:space="preserve"> submitted the </w:t>
      </w:r>
      <w:proofErr w:type="spellStart"/>
      <w:r w:rsidR="00080474" w:rsidRPr="008615F0">
        <w:rPr>
          <w:rFonts w:asciiTheme="minorHAnsi" w:eastAsiaTheme="minorHAnsi" w:hAnsiTheme="minorHAnsi"/>
          <w:color w:val="auto"/>
          <w:szCs w:val="24"/>
        </w:rPr>
        <w:t>addended</w:t>
      </w:r>
      <w:proofErr w:type="spellEnd"/>
      <w:r w:rsidR="00080474" w:rsidRPr="008615F0">
        <w:rPr>
          <w:rFonts w:asciiTheme="minorHAnsi" w:eastAsiaTheme="minorHAnsi" w:hAnsiTheme="minorHAnsi"/>
          <w:color w:val="auto"/>
          <w:szCs w:val="24"/>
        </w:rPr>
        <w:t xml:space="preserve"> minority opinion.</w:t>
      </w:r>
      <w:r w:rsidR="00080474" w:rsidRPr="00080474">
        <w:rPr>
          <w:rFonts w:asciiTheme="minorHAnsi" w:eastAsiaTheme="minorHAnsi" w:hAnsiTheme="minorHAnsi"/>
          <w:color w:val="auto"/>
          <w:szCs w:val="24"/>
        </w:rPr>
        <w:t xml:space="preserve">  </w:t>
      </w:r>
      <w:r w:rsidR="0001504B" w:rsidRPr="00080474">
        <w:rPr>
          <w:rFonts w:asciiTheme="minorHAnsi" w:eastAsiaTheme="minorHAnsi" w:hAnsiTheme="minorHAnsi"/>
          <w:color w:val="auto"/>
          <w:szCs w:val="24"/>
        </w:rPr>
        <w:t xml:space="preserve">In the matter of the </w:t>
      </w:r>
      <w:r w:rsidR="007439B2">
        <w:rPr>
          <w:rFonts w:asciiTheme="minorHAnsi" w:eastAsiaTheme="minorHAnsi" w:hAnsiTheme="minorHAnsi"/>
          <w:color w:val="auto"/>
          <w:szCs w:val="24"/>
        </w:rPr>
        <w:t>l</w:t>
      </w:r>
      <w:r w:rsidR="0001504B" w:rsidRPr="00080474">
        <w:rPr>
          <w:rFonts w:asciiTheme="minorHAnsi" w:eastAsiaTheme="minorHAnsi" w:hAnsiTheme="minorHAnsi"/>
          <w:color w:val="auto"/>
          <w:szCs w:val="24"/>
        </w:rPr>
        <w:t xml:space="preserve">eft </w:t>
      </w:r>
      <w:r w:rsidR="007439B2">
        <w:rPr>
          <w:rFonts w:asciiTheme="minorHAnsi" w:eastAsiaTheme="minorHAnsi" w:hAnsiTheme="minorHAnsi"/>
          <w:color w:val="auto"/>
          <w:szCs w:val="24"/>
        </w:rPr>
        <w:t>k</w:t>
      </w:r>
      <w:r w:rsidR="0001504B" w:rsidRPr="00080474">
        <w:rPr>
          <w:rFonts w:asciiTheme="minorHAnsi" w:eastAsiaTheme="minorHAnsi" w:hAnsiTheme="minorHAnsi"/>
          <w:color w:val="auto"/>
          <w:szCs w:val="24"/>
        </w:rPr>
        <w:t>nee condition or any other medical conditions</w:t>
      </w:r>
      <w:r w:rsidR="00A65738" w:rsidRPr="00080474">
        <w:rPr>
          <w:rFonts w:asciiTheme="minorHAnsi" w:eastAsiaTheme="minorHAnsi" w:hAnsiTheme="minorHAnsi"/>
          <w:color w:val="auto"/>
          <w:szCs w:val="24"/>
        </w:rPr>
        <w:t xml:space="preserve"> eligible for Board consideration, the Board unanimously agrees that it cannot recommend any findings of unfit for any additional rating at separation.</w:t>
      </w:r>
      <w:r w:rsidR="001D68CF" w:rsidRPr="00080474">
        <w:rPr>
          <w:rFonts w:asciiTheme="minorHAnsi" w:eastAsiaTheme="minorHAnsi" w:hAnsiTheme="minorHAnsi"/>
          <w:color w:val="auto"/>
          <w:szCs w:val="24"/>
        </w:rPr>
        <w:t xml:space="preserve"> </w:t>
      </w:r>
    </w:p>
    <w:p w:rsidR="00FB593A" w:rsidRPr="00080474" w:rsidRDefault="008B5D31" w:rsidP="00505705">
      <w:pPr>
        <w:tabs>
          <w:tab w:val="left" w:pos="288"/>
          <w:tab w:val="left" w:pos="4752"/>
        </w:tabs>
        <w:spacing w:line="240" w:lineRule="exact"/>
        <w:jc w:val="both"/>
        <w:rPr>
          <w:rFonts w:asciiTheme="minorHAnsi" w:hAnsiTheme="minorHAnsi"/>
          <w:color w:val="auto"/>
        </w:rPr>
      </w:pPr>
      <w:r w:rsidRPr="00080474">
        <w:rPr>
          <w:rFonts w:asciiTheme="minorHAnsi" w:hAnsiTheme="minorHAnsi"/>
          <w:color w:val="auto"/>
          <w:u w:val="single"/>
        </w:rPr>
        <w:t>_______________________________________________________________</w:t>
      </w:r>
      <w:r w:rsidRPr="00080474">
        <w:rPr>
          <w:rFonts w:asciiTheme="minorHAnsi" w:hAnsiTheme="minorHAnsi"/>
          <w:color w:val="auto"/>
        </w:rPr>
        <w:t>_</w:t>
      </w:r>
      <w:r w:rsidR="00AC713F" w:rsidRPr="00080474">
        <w:rPr>
          <w:rFonts w:asciiTheme="minorHAnsi" w:hAnsiTheme="minorHAnsi"/>
          <w:color w:val="auto"/>
        </w:rPr>
        <w:t>_____________</w:t>
      </w:r>
    </w:p>
    <w:p w:rsidR="00FB593A" w:rsidRPr="00080474" w:rsidRDefault="00FB593A" w:rsidP="00505705">
      <w:pPr>
        <w:tabs>
          <w:tab w:val="left" w:pos="288"/>
          <w:tab w:val="left" w:pos="4752"/>
        </w:tabs>
        <w:spacing w:line="240" w:lineRule="exact"/>
        <w:jc w:val="both"/>
        <w:rPr>
          <w:rFonts w:asciiTheme="minorHAnsi" w:hAnsiTheme="minorHAnsi"/>
          <w:color w:val="auto"/>
        </w:rPr>
      </w:pPr>
    </w:p>
    <w:p w:rsidR="00C56FC8" w:rsidRPr="00080474" w:rsidRDefault="00C56FC8" w:rsidP="00505705">
      <w:pPr>
        <w:tabs>
          <w:tab w:val="left" w:pos="288"/>
          <w:tab w:val="left" w:pos="4752"/>
        </w:tabs>
        <w:spacing w:line="240" w:lineRule="exact"/>
        <w:jc w:val="both"/>
        <w:rPr>
          <w:rFonts w:asciiTheme="minorHAnsi" w:hAnsiTheme="minorHAnsi"/>
          <w:color w:val="auto"/>
          <w:szCs w:val="24"/>
        </w:rPr>
      </w:pPr>
      <w:r w:rsidRPr="00080474">
        <w:rPr>
          <w:rFonts w:asciiTheme="minorHAnsi" w:hAnsiTheme="minorHAnsi"/>
          <w:color w:val="auto"/>
          <w:szCs w:val="24"/>
          <w:u w:val="single"/>
        </w:rPr>
        <w:t>RECOMMENDATION</w:t>
      </w:r>
      <w:r w:rsidRPr="00080474">
        <w:rPr>
          <w:rFonts w:asciiTheme="minorHAnsi" w:hAnsiTheme="minorHAnsi"/>
          <w:color w:val="auto"/>
          <w:szCs w:val="24"/>
        </w:rPr>
        <w:t xml:space="preserve">: </w:t>
      </w:r>
      <w:r w:rsidR="00505705" w:rsidRPr="00080474">
        <w:rPr>
          <w:rFonts w:asciiTheme="minorHAnsi" w:hAnsiTheme="minorHAnsi"/>
          <w:color w:val="auto"/>
          <w:szCs w:val="24"/>
        </w:rPr>
        <w:t xml:space="preserve"> </w:t>
      </w:r>
      <w:r w:rsidRPr="00080474">
        <w:rPr>
          <w:rFonts w:asciiTheme="minorHAnsi" w:hAnsiTheme="minorHAnsi"/>
          <w:color w:val="auto"/>
          <w:szCs w:val="24"/>
        </w:rPr>
        <w:t>The Board recommends that the CI’s prior determination be modified as follows</w:t>
      </w:r>
      <w:r w:rsidR="00A65738" w:rsidRPr="00080474">
        <w:rPr>
          <w:rFonts w:asciiTheme="minorHAnsi" w:hAnsiTheme="minorHAnsi"/>
          <w:color w:val="auto"/>
          <w:szCs w:val="24"/>
        </w:rPr>
        <w:t xml:space="preserve">: </w:t>
      </w:r>
      <w:r w:rsidRPr="00080474">
        <w:rPr>
          <w:rFonts w:asciiTheme="minorHAnsi" w:hAnsiTheme="minorHAnsi"/>
          <w:color w:val="auto"/>
          <w:szCs w:val="24"/>
        </w:rPr>
        <w:t xml:space="preserve"> TDRL at </w:t>
      </w:r>
      <w:r w:rsidR="00A65738" w:rsidRPr="00080474">
        <w:rPr>
          <w:rFonts w:asciiTheme="minorHAnsi" w:hAnsiTheme="minorHAnsi"/>
          <w:color w:val="auto"/>
          <w:szCs w:val="24"/>
        </w:rPr>
        <w:t>50</w:t>
      </w:r>
      <w:r w:rsidRPr="00080474">
        <w:rPr>
          <w:rFonts w:asciiTheme="minorHAnsi" w:hAnsiTheme="minorHAnsi"/>
          <w:color w:val="auto"/>
          <w:szCs w:val="24"/>
        </w:rPr>
        <w:t xml:space="preserve">% for </w:t>
      </w:r>
      <w:r w:rsidR="007439B2">
        <w:rPr>
          <w:rFonts w:asciiTheme="minorHAnsi" w:hAnsiTheme="minorHAnsi"/>
          <w:color w:val="auto"/>
          <w:szCs w:val="24"/>
        </w:rPr>
        <w:t>six</w:t>
      </w:r>
      <w:r w:rsidRPr="00080474">
        <w:rPr>
          <w:rFonts w:asciiTheme="minorHAnsi" w:hAnsiTheme="minorHAnsi"/>
          <w:color w:val="auto"/>
          <w:szCs w:val="24"/>
        </w:rPr>
        <w:t xml:space="preserve"> months following CI’s prior medical separation (PTSD at minimum </w:t>
      </w:r>
      <w:r w:rsidRPr="00080474">
        <w:rPr>
          <w:rFonts w:asciiTheme="minorHAnsi" w:hAnsiTheme="minorHAnsi"/>
          <w:color w:val="auto"/>
          <w:szCs w:val="24"/>
        </w:rPr>
        <w:lastRenderedPageBreak/>
        <w:t xml:space="preserve">of 50% IAW §4.129 and </w:t>
      </w:r>
      <w:proofErr w:type="gramStart"/>
      <w:r w:rsidRPr="00080474">
        <w:rPr>
          <w:rFonts w:asciiTheme="minorHAnsi" w:hAnsiTheme="minorHAnsi"/>
          <w:color w:val="auto"/>
          <w:szCs w:val="24"/>
        </w:rPr>
        <w:t>DoD</w:t>
      </w:r>
      <w:proofErr w:type="gramEnd"/>
      <w:r w:rsidRPr="00080474">
        <w:rPr>
          <w:rFonts w:asciiTheme="minorHAnsi" w:hAnsiTheme="minorHAnsi"/>
          <w:color w:val="auto"/>
          <w:szCs w:val="24"/>
        </w:rPr>
        <w:t xml:space="preserve"> direction) and then a permanent </w:t>
      </w:r>
      <w:r w:rsidR="008C6510" w:rsidRPr="00080474">
        <w:rPr>
          <w:rFonts w:asciiTheme="minorHAnsi" w:hAnsiTheme="minorHAnsi"/>
          <w:color w:val="auto"/>
          <w:szCs w:val="24"/>
        </w:rPr>
        <w:t>3</w:t>
      </w:r>
      <w:r w:rsidR="00A65738" w:rsidRPr="00080474">
        <w:rPr>
          <w:rFonts w:asciiTheme="minorHAnsi" w:hAnsiTheme="minorHAnsi"/>
          <w:color w:val="auto"/>
          <w:szCs w:val="24"/>
        </w:rPr>
        <w:t>0</w:t>
      </w:r>
      <w:r w:rsidRPr="00080474">
        <w:rPr>
          <w:rFonts w:asciiTheme="minorHAnsi" w:hAnsiTheme="minorHAnsi"/>
          <w:color w:val="auto"/>
          <w:szCs w:val="24"/>
        </w:rPr>
        <w:t>% disability retirement as below.</w:t>
      </w:r>
    </w:p>
    <w:p w:rsidR="003E1CA7" w:rsidRPr="00080474" w:rsidRDefault="003E1CA7" w:rsidP="00505705">
      <w:pPr>
        <w:tabs>
          <w:tab w:val="left" w:pos="288"/>
          <w:tab w:val="left" w:pos="4752"/>
        </w:tabs>
        <w:spacing w:line="240" w:lineRule="exact"/>
        <w:jc w:val="both"/>
        <w:rPr>
          <w:rFonts w:asciiTheme="minorHAnsi" w:hAnsiTheme="minorHAnsi"/>
          <w:color w:val="auto"/>
          <w:szCs w:val="24"/>
        </w:rPr>
      </w:pPr>
    </w:p>
    <w:tbl>
      <w:tblPr>
        <w:tblpPr w:leftFromText="180" w:rightFromText="180" w:vertAnchor="text" w:horzAnchor="margin" w:tblpX="198"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2"/>
        <w:gridCol w:w="1710"/>
        <w:gridCol w:w="1170"/>
        <w:gridCol w:w="1530"/>
      </w:tblGrid>
      <w:tr w:rsidR="0073639D" w:rsidRPr="00080474" w:rsidTr="007439B2">
        <w:tc>
          <w:tcPr>
            <w:tcW w:w="4752" w:type="dxa"/>
            <w:shd w:val="clear" w:color="auto" w:fill="D9D9D9"/>
          </w:tcPr>
          <w:p w:rsidR="0073639D" w:rsidRPr="00080474" w:rsidRDefault="0073639D" w:rsidP="007439B2">
            <w:pPr>
              <w:tabs>
                <w:tab w:val="left" w:pos="288"/>
                <w:tab w:val="left" w:pos="4752"/>
              </w:tabs>
              <w:spacing w:line="240" w:lineRule="exact"/>
              <w:jc w:val="both"/>
              <w:rPr>
                <w:rFonts w:asciiTheme="minorHAnsi" w:hAnsiTheme="minorHAnsi"/>
                <w:b/>
                <w:color w:val="auto"/>
                <w:szCs w:val="24"/>
              </w:rPr>
            </w:pPr>
            <w:r w:rsidRPr="00080474">
              <w:rPr>
                <w:rFonts w:asciiTheme="minorHAnsi" w:hAnsiTheme="minorHAnsi"/>
                <w:b/>
                <w:color w:val="auto"/>
                <w:szCs w:val="24"/>
              </w:rPr>
              <w:t>UNFITTING CONDITION</w:t>
            </w:r>
          </w:p>
        </w:tc>
        <w:tc>
          <w:tcPr>
            <w:tcW w:w="1710" w:type="dxa"/>
            <w:shd w:val="clear" w:color="auto" w:fill="D9D9D9"/>
          </w:tcPr>
          <w:p w:rsidR="0073639D" w:rsidRPr="00080474" w:rsidRDefault="0073639D" w:rsidP="007439B2">
            <w:pPr>
              <w:tabs>
                <w:tab w:val="left" w:pos="288"/>
                <w:tab w:val="left" w:pos="4752"/>
              </w:tabs>
              <w:spacing w:line="240" w:lineRule="exact"/>
              <w:jc w:val="center"/>
              <w:rPr>
                <w:rFonts w:asciiTheme="minorHAnsi" w:hAnsiTheme="minorHAnsi"/>
                <w:b/>
                <w:color w:val="auto"/>
                <w:szCs w:val="24"/>
              </w:rPr>
            </w:pPr>
            <w:r w:rsidRPr="00080474">
              <w:rPr>
                <w:rFonts w:asciiTheme="minorHAnsi" w:hAnsiTheme="minorHAnsi"/>
                <w:b/>
                <w:color w:val="auto"/>
                <w:szCs w:val="24"/>
              </w:rPr>
              <w:t>VASRD CODE</w:t>
            </w:r>
          </w:p>
        </w:tc>
        <w:tc>
          <w:tcPr>
            <w:tcW w:w="1170" w:type="dxa"/>
            <w:shd w:val="clear" w:color="auto" w:fill="D9D9D9"/>
          </w:tcPr>
          <w:p w:rsidR="0073639D" w:rsidRPr="00080474" w:rsidRDefault="0073639D" w:rsidP="007439B2">
            <w:pPr>
              <w:tabs>
                <w:tab w:val="left" w:pos="288"/>
                <w:tab w:val="left" w:pos="4752"/>
              </w:tabs>
              <w:spacing w:line="240" w:lineRule="exact"/>
              <w:jc w:val="center"/>
              <w:rPr>
                <w:rFonts w:asciiTheme="minorHAnsi" w:hAnsiTheme="minorHAnsi"/>
                <w:b/>
                <w:color w:val="auto"/>
                <w:szCs w:val="24"/>
              </w:rPr>
            </w:pPr>
            <w:r w:rsidRPr="00080474">
              <w:rPr>
                <w:rFonts w:asciiTheme="minorHAnsi" w:hAnsiTheme="minorHAnsi"/>
                <w:b/>
                <w:color w:val="auto"/>
                <w:szCs w:val="24"/>
              </w:rPr>
              <w:t>TDRL RATING</w:t>
            </w:r>
          </w:p>
        </w:tc>
        <w:tc>
          <w:tcPr>
            <w:tcW w:w="1530" w:type="dxa"/>
            <w:shd w:val="pct15" w:color="auto" w:fill="auto"/>
          </w:tcPr>
          <w:p w:rsidR="0073639D" w:rsidRPr="00080474" w:rsidRDefault="0073639D" w:rsidP="007439B2">
            <w:pPr>
              <w:tabs>
                <w:tab w:val="left" w:pos="288"/>
                <w:tab w:val="left" w:pos="4752"/>
              </w:tabs>
              <w:spacing w:line="240" w:lineRule="exact"/>
              <w:jc w:val="center"/>
              <w:rPr>
                <w:rFonts w:asciiTheme="minorHAnsi" w:hAnsiTheme="minorHAnsi"/>
                <w:b/>
                <w:color w:val="auto"/>
                <w:szCs w:val="24"/>
              </w:rPr>
            </w:pPr>
            <w:r w:rsidRPr="00080474">
              <w:rPr>
                <w:rFonts w:asciiTheme="minorHAnsi" w:hAnsiTheme="minorHAnsi"/>
                <w:b/>
                <w:color w:val="auto"/>
                <w:szCs w:val="24"/>
              </w:rPr>
              <w:t>PERMANENT</w:t>
            </w:r>
          </w:p>
          <w:p w:rsidR="0073639D" w:rsidRPr="00080474" w:rsidRDefault="0073639D" w:rsidP="007439B2">
            <w:pPr>
              <w:tabs>
                <w:tab w:val="left" w:pos="288"/>
                <w:tab w:val="left" w:pos="4752"/>
              </w:tabs>
              <w:spacing w:line="240" w:lineRule="exact"/>
              <w:jc w:val="center"/>
              <w:rPr>
                <w:rFonts w:asciiTheme="minorHAnsi" w:hAnsiTheme="minorHAnsi"/>
                <w:b/>
                <w:color w:val="auto"/>
                <w:szCs w:val="24"/>
              </w:rPr>
            </w:pPr>
            <w:r w:rsidRPr="00080474">
              <w:rPr>
                <w:rFonts w:asciiTheme="minorHAnsi" w:hAnsiTheme="minorHAnsi"/>
                <w:b/>
                <w:color w:val="auto"/>
                <w:szCs w:val="24"/>
              </w:rPr>
              <w:t>RATING</w:t>
            </w:r>
          </w:p>
        </w:tc>
      </w:tr>
      <w:tr w:rsidR="0073639D" w:rsidRPr="00080474" w:rsidTr="007439B2">
        <w:trPr>
          <w:trHeight w:val="305"/>
        </w:trPr>
        <w:tc>
          <w:tcPr>
            <w:tcW w:w="4752" w:type="dxa"/>
          </w:tcPr>
          <w:p w:rsidR="0073639D" w:rsidRPr="00080474" w:rsidRDefault="0073639D" w:rsidP="007439B2">
            <w:pPr>
              <w:tabs>
                <w:tab w:val="left" w:pos="288"/>
                <w:tab w:val="left" w:pos="4752"/>
              </w:tabs>
              <w:spacing w:line="240" w:lineRule="exact"/>
              <w:jc w:val="both"/>
              <w:rPr>
                <w:rFonts w:asciiTheme="minorHAnsi" w:hAnsiTheme="minorHAnsi"/>
                <w:color w:val="auto"/>
                <w:szCs w:val="24"/>
              </w:rPr>
            </w:pPr>
            <w:r w:rsidRPr="00080474">
              <w:rPr>
                <w:rFonts w:asciiTheme="minorHAnsi" w:hAnsiTheme="minorHAnsi"/>
                <w:color w:val="auto"/>
                <w:szCs w:val="24"/>
              </w:rPr>
              <w:t>Post</w:t>
            </w:r>
            <w:r w:rsidR="007439B2">
              <w:rPr>
                <w:rFonts w:asciiTheme="minorHAnsi" w:hAnsiTheme="minorHAnsi"/>
                <w:color w:val="auto"/>
                <w:szCs w:val="24"/>
              </w:rPr>
              <w:t>t</w:t>
            </w:r>
            <w:r w:rsidRPr="00080474">
              <w:rPr>
                <w:rFonts w:asciiTheme="minorHAnsi" w:hAnsiTheme="minorHAnsi"/>
                <w:color w:val="auto"/>
                <w:szCs w:val="24"/>
              </w:rPr>
              <w:t>raumatic Stress Disorder</w:t>
            </w:r>
          </w:p>
        </w:tc>
        <w:tc>
          <w:tcPr>
            <w:tcW w:w="1710" w:type="dxa"/>
            <w:tcBorders>
              <w:bottom w:val="single" w:sz="4" w:space="0" w:color="000000"/>
            </w:tcBorders>
          </w:tcPr>
          <w:p w:rsidR="0073639D" w:rsidRPr="00080474" w:rsidRDefault="0073639D" w:rsidP="007439B2">
            <w:pPr>
              <w:tabs>
                <w:tab w:val="left" w:pos="288"/>
                <w:tab w:val="left" w:pos="4752"/>
              </w:tabs>
              <w:spacing w:line="240" w:lineRule="exact"/>
              <w:jc w:val="center"/>
              <w:rPr>
                <w:rFonts w:asciiTheme="minorHAnsi" w:hAnsiTheme="minorHAnsi"/>
                <w:color w:val="auto"/>
                <w:szCs w:val="24"/>
              </w:rPr>
            </w:pPr>
            <w:r w:rsidRPr="00080474">
              <w:rPr>
                <w:rFonts w:asciiTheme="minorHAnsi" w:hAnsiTheme="minorHAnsi"/>
                <w:color w:val="auto"/>
                <w:szCs w:val="24"/>
              </w:rPr>
              <w:t>9411</w:t>
            </w:r>
          </w:p>
        </w:tc>
        <w:tc>
          <w:tcPr>
            <w:tcW w:w="1170" w:type="dxa"/>
            <w:tcBorders>
              <w:bottom w:val="single" w:sz="4" w:space="0" w:color="000000"/>
            </w:tcBorders>
          </w:tcPr>
          <w:p w:rsidR="0073639D" w:rsidRPr="00080474" w:rsidRDefault="0073639D" w:rsidP="007439B2">
            <w:pPr>
              <w:tabs>
                <w:tab w:val="left" w:pos="288"/>
                <w:tab w:val="left" w:pos="4752"/>
              </w:tabs>
              <w:spacing w:line="240" w:lineRule="exact"/>
              <w:jc w:val="center"/>
              <w:rPr>
                <w:rFonts w:asciiTheme="minorHAnsi" w:hAnsiTheme="minorHAnsi"/>
                <w:color w:val="auto"/>
                <w:szCs w:val="24"/>
              </w:rPr>
            </w:pPr>
            <w:r w:rsidRPr="00080474">
              <w:rPr>
                <w:rFonts w:asciiTheme="minorHAnsi" w:hAnsiTheme="minorHAnsi"/>
                <w:color w:val="auto"/>
                <w:szCs w:val="24"/>
              </w:rPr>
              <w:t>50%</w:t>
            </w:r>
          </w:p>
        </w:tc>
        <w:tc>
          <w:tcPr>
            <w:tcW w:w="1530" w:type="dxa"/>
            <w:tcBorders>
              <w:bottom w:val="single" w:sz="4" w:space="0" w:color="000000"/>
            </w:tcBorders>
          </w:tcPr>
          <w:p w:rsidR="0073639D" w:rsidRPr="00080474" w:rsidRDefault="008C6510" w:rsidP="007439B2">
            <w:pPr>
              <w:tabs>
                <w:tab w:val="left" w:pos="288"/>
                <w:tab w:val="left" w:pos="4752"/>
              </w:tabs>
              <w:spacing w:line="240" w:lineRule="exact"/>
              <w:jc w:val="center"/>
              <w:rPr>
                <w:rFonts w:asciiTheme="minorHAnsi" w:hAnsiTheme="minorHAnsi"/>
                <w:color w:val="auto"/>
                <w:szCs w:val="24"/>
              </w:rPr>
            </w:pPr>
            <w:r w:rsidRPr="00080474">
              <w:rPr>
                <w:rFonts w:asciiTheme="minorHAnsi" w:hAnsiTheme="minorHAnsi"/>
                <w:color w:val="auto"/>
                <w:szCs w:val="24"/>
              </w:rPr>
              <w:t>3</w:t>
            </w:r>
            <w:r w:rsidR="0073639D" w:rsidRPr="00080474">
              <w:rPr>
                <w:rFonts w:asciiTheme="minorHAnsi" w:hAnsiTheme="minorHAnsi"/>
                <w:color w:val="auto"/>
                <w:szCs w:val="24"/>
              </w:rPr>
              <w:t>0%</w:t>
            </w:r>
          </w:p>
        </w:tc>
      </w:tr>
      <w:tr w:rsidR="0073639D" w:rsidRPr="00080474" w:rsidTr="007439B2">
        <w:tblPrEx>
          <w:tblLook w:val="0000"/>
        </w:tblPrEx>
        <w:trPr>
          <w:gridBefore w:val="1"/>
          <w:wBefore w:w="4752" w:type="dxa"/>
          <w:trHeight w:val="350"/>
        </w:trPr>
        <w:tc>
          <w:tcPr>
            <w:tcW w:w="1710" w:type="dxa"/>
            <w:tcBorders>
              <w:left w:val="single" w:sz="4" w:space="0" w:color="auto"/>
            </w:tcBorders>
            <w:shd w:val="pct15" w:color="auto" w:fill="auto"/>
          </w:tcPr>
          <w:p w:rsidR="0073639D" w:rsidRPr="00080474" w:rsidRDefault="0073639D" w:rsidP="007439B2">
            <w:pPr>
              <w:tabs>
                <w:tab w:val="left" w:pos="288"/>
                <w:tab w:val="left" w:pos="4752"/>
              </w:tabs>
              <w:spacing w:line="240" w:lineRule="exact"/>
              <w:jc w:val="center"/>
              <w:rPr>
                <w:rFonts w:asciiTheme="minorHAnsi" w:hAnsiTheme="minorHAnsi"/>
                <w:b/>
                <w:color w:val="auto"/>
                <w:szCs w:val="24"/>
              </w:rPr>
            </w:pPr>
            <w:r w:rsidRPr="00080474">
              <w:rPr>
                <w:rFonts w:asciiTheme="minorHAnsi" w:hAnsiTheme="minorHAnsi"/>
                <w:b/>
                <w:color w:val="auto"/>
                <w:szCs w:val="24"/>
              </w:rPr>
              <w:t>COMBINED</w:t>
            </w:r>
          </w:p>
        </w:tc>
        <w:tc>
          <w:tcPr>
            <w:tcW w:w="1170" w:type="dxa"/>
            <w:tcBorders>
              <w:left w:val="single" w:sz="4" w:space="0" w:color="auto"/>
            </w:tcBorders>
            <w:shd w:val="pct15" w:color="auto" w:fill="auto"/>
          </w:tcPr>
          <w:p w:rsidR="0073639D" w:rsidRPr="00080474" w:rsidRDefault="00A65738" w:rsidP="007439B2">
            <w:pPr>
              <w:tabs>
                <w:tab w:val="left" w:pos="288"/>
                <w:tab w:val="left" w:pos="4752"/>
              </w:tabs>
              <w:spacing w:line="240" w:lineRule="exact"/>
              <w:jc w:val="center"/>
              <w:rPr>
                <w:rFonts w:asciiTheme="minorHAnsi" w:hAnsiTheme="minorHAnsi"/>
                <w:b/>
                <w:color w:val="auto"/>
                <w:szCs w:val="24"/>
              </w:rPr>
            </w:pPr>
            <w:r w:rsidRPr="00080474">
              <w:rPr>
                <w:rFonts w:asciiTheme="minorHAnsi" w:hAnsiTheme="minorHAnsi"/>
                <w:b/>
                <w:color w:val="auto"/>
                <w:szCs w:val="24"/>
              </w:rPr>
              <w:t>5</w:t>
            </w:r>
            <w:r w:rsidR="0073639D" w:rsidRPr="00080474">
              <w:rPr>
                <w:rFonts w:asciiTheme="minorHAnsi" w:hAnsiTheme="minorHAnsi"/>
                <w:b/>
                <w:color w:val="auto"/>
                <w:szCs w:val="24"/>
              </w:rPr>
              <w:t>0%</w:t>
            </w:r>
          </w:p>
        </w:tc>
        <w:tc>
          <w:tcPr>
            <w:tcW w:w="1530" w:type="dxa"/>
            <w:shd w:val="pct15" w:color="auto" w:fill="auto"/>
          </w:tcPr>
          <w:p w:rsidR="0073639D" w:rsidRPr="00080474" w:rsidRDefault="008C6510" w:rsidP="007439B2">
            <w:pPr>
              <w:tabs>
                <w:tab w:val="left" w:pos="288"/>
                <w:tab w:val="left" w:pos="4752"/>
              </w:tabs>
              <w:spacing w:line="240" w:lineRule="exact"/>
              <w:jc w:val="center"/>
              <w:rPr>
                <w:rFonts w:asciiTheme="minorHAnsi" w:hAnsiTheme="minorHAnsi"/>
                <w:b/>
                <w:color w:val="auto"/>
                <w:szCs w:val="24"/>
              </w:rPr>
            </w:pPr>
            <w:r w:rsidRPr="00080474">
              <w:rPr>
                <w:rFonts w:asciiTheme="minorHAnsi" w:hAnsiTheme="minorHAnsi"/>
                <w:b/>
                <w:color w:val="auto"/>
                <w:szCs w:val="24"/>
              </w:rPr>
              <w:t>3</w:t>
            </w:r>
            <w:r w:rsidR="0073639D" w:rsidRPr="00080474">
              <w:rPr>
                <w:rFonts w:asciiTheme="minorHAnsi" w:hAnsiTheme="minorHAnsi"/>
                <w:b/>
                <w:color w:val="auto"/>
                <w:szCs w:val="24"/>
              </w:rPr>
              <w:t>0%</w:t>
            </w:r>
          </w:p>
        </w:tc>
      </w:tr>
    </w:tbl>
    <w:p w:rsidR="00B522CD" w:rsidRPr="00080474" w:rsidRDefault="008B5D31" w:rsidP="00505705">
      <w:pPr>
        <w:tabs>
          <w:tab w:val="left" w:pos="288"/>
          <w:tab w:val="left" w:pos="4752"/>
        </w:tabs>
        <w:spacing w:line="240" w:lineRule="exact"/>
        <w:jc w:val="both"/>
        <w:rPr>
          <w:rFonts w:asciiTheme="minorHAnsi" w:hAnsiTheme="minorHAnsi"/>
          <w:color w:val="auto"/>
        </w:rPr>
      </w:pPr>
      <w:r w:rsidRPr="00080474">
        <w:rPr>
          <w:rFonts w:asciiTheme="minorHAnsi" w:hAnsiTheme="minorHAnsi"/>
          <w:color w:val="auto"/>
          <w:u w:val="single"/>
        </w:rPr>
        <w:t>_______________________________________________________________</w:t>
      </w:r>
      <w:r w:rsidRPr="00080474">
        <w:rPr>
          <w:rFonts w:asciiTheme="minorHAnsi" w:hAnsiTheme="minorHAnsi"/>
          <w:color w:val="auto"/>
        </w:rPr>
        <w:t>_</w:t>
      </w:r>
      <w:r w:rsidR="00AC713F" w:rsidRPr="00080474">
        <w:rPr>
          <w:rFonts w:asciiTheme="minorHAnsi" w:hAnsiTheme="minorHAnsi"/>
          <w:color w:val="auto"/>
        </w:rPr>
        <w:t>______________</w:t>
      </w:r>
    </w:p>
    <w:p w:rsidR="00D91DA6" w:rsidRPr="00080474" w:rsidRDefault="00D91DA6" w:rsidP="00505705">
      <w:pPr>
        <w:tabs>
          <w:tab w:val="left" w:pos="288"/>
          <w:tab w:val="left" w:pos="4752"/>
        </w:tabs>
        <w:spacing w:line="240" w:lineRule="exact"/>
        <w:jc w:val="both"/>
        <w:rPr>
          <w:rFonts w:asciiTheme="minorHAnsi" w:hAnsiTheme="minorHAnsi"/>
          <w:color w:val="auto"/>
        </w:rPr>
      </w:pPr>
    </w:p>
    <w:p w:rsidR="00D91DA6" w:rsidRPr="00080474" w:rsidRDefault="00114F20" w:rsidP="00505705">
      <w:pPr>
        <w:tabs>
          <w:tab w:val="left" w:pos="288"/>
          <w:tab w:val="left" w:pos="4752"/>
        </w:tabs>
        <w:spacing w:line="240" w:lineRule="exact"/>
        <w:jc w:val="both"/>
        <w:rPr>
          <w:rFonts w:asciiTheme="minorHAnsi" w:hAnsiTheme="minorHAnsi"/>
          <w:color w:val="auto"/>
        </w:rPr>
      </w:pPr>
      <w:r w:rsidRPr="00080474">
        <w:rPr>
          <w:rFonts w:asciiTheme="minorHAnsi" w:hAnsiTheme="minorHAnsi"/>
          <w:color w:val="auto"/>
        </w:rPr>
        <w:t>The following documentary evidence was considered:</w:t>
      </w:r>
    </w:p>
    <w:p w:rsidR="00EB5EFD" w:rsidRPr="00080474" w:rsidRDefault="00EB5EFD" w:rsidP="00505705">
      <w:pPr>
        <w:tabs>
          <w:tab w:val="left" w:pos="288"/>
          <w:tab w:val="left" w:pos="4752"/>
        </w:tabs>
        <w:spacing w:line="240" w:lineRule="exact"/>
        <w:jc w:val="both"/>
        <w:rPr>
          <w:rFonts w:asciiTheme="minorHAnsi" w:hAnsiTheme="minorHAnsi"/>
          <w:color w:val="auto"/>
        </w:rPr>
      </w:pPr>
    </w:p>
    <w:p w:rsidR="00114F20" w:rsidRPr="00080474" w:rsidRDefault="0051146C" w:rsidP="00505705">
      <w:pPr>
        <w:tabs>
          <w:tab w:val="left" w:pos="288"/>
          <w:tab w:val="left" w:pos="4752"/>
        </w:tabs>
        <w:spacing w:line="240" w:lineRule="exact"/>
        <w:jc w:val="both"/>
        <w:rPr>
          <w:rFonts w:asciiTheme="minorHAnsi" w:hAnsiTheme="minorHAnsi"/>
          <w:color w:val="auto"/>
        </w:rPr>
      </w:pPr>
      <w:r w:rsidRPr="00080474">
        <w:rPr>
          <w:rFonts w:asciiTheme="minorHAnsi" w:hAnsiTheme="minorHAnsi"/>
          <w:color w:val="auto"/>
        </w:rPr>
        <w:t xml:space="preserve">Exhibit A.  DD Form </w:t>
      </w:r>
      <w:proofErr w:type="gramStart"/>
      <w:r w:rsidRPr="00080474">
        <w:rPr>
          <w:rFonts w:asciiTheme="minorHAnsi" w:hAnsiTheme="minorHAnsi"/>
          <w:color w:val="auto"/>
        </w:rPr>
        <w:t>294,</w:t>
      </w:r>
      <w:proofErr w:type="gramEnd"/>
      <w:r w:rsidRPr="00080474">
        <w:rPr>
          <w:rFonts w:asciiTheme="minorHAnsi" w:hAnsiTheme="minorHAnsi"/>
          <w:color w:val="auto"/>
        </w:rPr>
        <w:t xml:space="preserve"> dated </w:t>
      </w:r>
      <w:r w:rsidR="0019273F" w:rsidRPr="00080474">
        <w:rPr>
          <w:rFonts w:asciiTheme="minorHAnsi" w:hAnsiTheme="minorHAnsi"/>
          <w:color w:val="auto"/>
        </w:rPr>
        <w:t>20</w:t>
      </w:r>
      <w:r w:rsidR="00A65738" w:rsidRPr="00080474">
        <w:rPr>
          <w:rFonts w:asciiTheme="minorHAnsi" w:hAnsiTheme="minorHAnsi"/>
          <w:color w:val="auto"/>
        </w:rPr>
        <w:t>100727</w:t>
      </w:r>
      <w:r w:rsidR="00114F20" w:rsidRPr="00080474">
        <w:rPr>
          <w:rFonts w:asciiTheme="minorHAnsi" w:hAnsiTheme="minorHAnsi"/>
          <w:color w:val="auto"/>
        </w:rPr>
        <w:t>, w/</w:t>
      </w:r>
      <w:proofErr w:type="spellStart"/>
      <w:r w:rsidR="00114F20" w:rsidRPr="00080474">
        <w:rPr>
          <w:rFonts w:asciiTheme="minorHAnsi" w:hAnsiTheme="minorHAnsi"/>
          <w:color w:val="auto"/>
        </w:rPr>
        <w:t>atchs</w:t>
      </w:r>
      <w:proofErr w:type="spellEnd"/>
      <w:r w:rsidR="00114F20" w:rsidRPr="00080474">
        <w:rPr>
          <w:rFonts w:asciiTheme="minorHAnsi" w:hAnsiTheme="minorHAnsi"/>
          <w:color w:val="auto"/>
        </w:rPr>
        <w:t>.</w:t>
      </w:r>
    </w:p>
    <w:p w:rsidR="00114F20" w:rsidRPr="00080474" w:rsidRDefault="00114F20" w:rsidP="00505705">
      <w:pPr>
        <w:tabs>
          <w:tab w:val="left" w:pos="288"/>
          <w:tab w:val="left" w:pos="4752"/>
        </w:tabs>
        <w:spacing w:line="240" w:lineRule="exact"/>
        <w:jc w:val="both"/>
        <w:rPr>
          <w:rFonts w:asciiTheme="minorHAnsi" w:hAnsiTheme="minorHAnsi"/>
          <w:color w:val="auto"/>
        </w:rPr>
      </w:pPr>
      <w:r w:rsidRPr="00080474">
        <w:rPr>
          <w:rFonts w:asciiTheme="minorHAnsi" w:hAnsiTheme="minorHAnsi"/>
          <w:color w:val="auto"/>
        </w:rPr>
        <w:t xml:space="preserve">Exhibit B.  </w:t>
      </w:r>
      <w:proofErr w:type="gramStart"/>
      <w:r w:rsidRPr="00080474">
        <w:rPr>
          <w:rFonts w:asciiTheme="minorHAnsi" w:hAnsiTheme="minorHAnsi"/>
          <w:color w:val="auto"/>
        </w:rPr>
        <w:t>Service Treatment Record.</w:t>
      </w:r>
      <w:proofErr w:type="gramEnd"/>
    </w:p>
    <w:p w:rsidR="00114F20" w:rsidRPr="00080474" w:rsidRDefault="00114F20" w:rsidP="00505705">
      <w:pPr>
        <w:tabs>
          <w:tab w:val="left" w:pos="288"/>
          <w:tab w:val="left" w:pos="4752"/>
        </w:tabs>
        <w:spacing w:line="240" w:lineRule="exact"/>
        <w:jc w:val="both"/>
        <w:rPr>
          <w:rFonts w:asciiTheme="minorHAnsi" w:hAnsiTheme="minorHAnsi"/>
          <w:color w:val="auto"/>
        </w:rPr>
      </w:pPr>
      <w:r w:rsidRPr="00080474">
        <w:rPr>
          <w:rFonts w:asciiTheme="minorHAnsi" w:hAnsiTheme="minorHAnsi"/>
          <w:color w:val="auto"/>
        </w:rPr>
        <w:t xml:space="preserve">Exhibit C.  </w:t>
      </w:r>
      <w:proofErr w:type="gramStart"/>
      <w:r w:rsidRPr="00080474">
        <w:rPr>
          <w:rFonts w:asciiTheme="minorHAnsi" w:hAnsiTheme="minorHAnsi"/>
          <w:color w:val="auto"/>
        </w:rPr>
        <w:t>Department of Veterans</w:t>
      </w:r>
      <w:r w:rsidR="00385D6F" w:rsidRPr="00080474">
        <w:rPr>
          <w:rFonts w:asciiTheme="minorHAnsi" w:hAnsiTheme="minorHAnsi"/>
          <w:color w:val="auto"/>
        </w:rPr>
        <w:t>'</w:t>
      </w:r>
      <w:r w:rsidRPr="00080474">
        <w:rPr>
          <w:rFonts w:asciiTheme="minorHAnsi" w:hAnsiTheme="minorHAnsi"/>
          <w:color w:val="auto"/>
        </w:rPr>
        <w:t xml:space="preserve"> Affairs Treatment Record.</w:t>
      </w:r>
      <w:proofErr w:type="gramEnd"/>
    </w:p>
    <w:p w:rsidR="00D91DA6" w:rsidRPr="00080474" w:rsidRDefault="00D91DA6" w:rsidP="00505705">
      <w:pPr>
        <w:tabs>
          <w:tab w:val="left" w:pos="288"/>
          <w:tab w:val="left" w:pos="4752"/>
        </w:tabs>
        <w:spacing w:line="240" w:lineRule="exact"/>
        <w:jc w:val="both"/>
        <w:rPr>
          <w:rFonts w:asciiTheme="minorHAnsi" w:hAnsiTheme="minorHAnsi"/>
          <w:color w:val="auto"/>
        </w:rPr>
      </w:pPr>
    </w:p>
    <w:p w:rsidR="00114F20" w:rsidRPr="00080474" w:rsidRDefault="00114F20" w:rsidP="00505705">
      <w:pPr>
        <w:tabs>
          <w:tab w:val="left" w:pos="288"/>
          <w:tab w:val="left" w:pos="4752"/>
        </w:tabs>
        <w:spacing w:line="240" w:lineRule="exact"/>
        <w:jc w:val="both"/>
        <w:rPr>
          <w:rFonts w:asciiTheme="minorHAnsi" w:hAnsiTheme="minorHAnsi"/>
          <w:color w:val="auto"/>
        </w:rPr>
      </w:pPr>
    </w:p>
    <w:p w:rsidR="00114F20" w:rsidRPr="00080474" w:rsidRDefault="00114F20" w:rsidP="00505705">
      <w:pPr>
        <w:tabs>
          <w:tab w:val="left" w:pos="288"/>
          <w:tab w:val="left" w:pos="4752"/>
        </w:tabs>
        <w:spacing w:line="240" w:lineRule="exact"/>
        <w:jc w:val="both"/>
        <w:rPr>
          <w:rFonts w:asciiTheme="minorHAnsi" w:hAnsiTheme="minorHAnsi"/>
          <w:color w:val="auto"/>
        </w:rPr>
      </w:pPr>
    </w:p>
    <w:p w:rsidR="00114F20" w:rsidRPr="00080474" w:rsidRDefault="00114F20" w:rsidP="00505705">
      <w:pPr>
        <w:tabs>
          <w:tab w:val="left" w:pos="288"/>
          <w:tab w:val="left" w:pos="4752"/>
        </w:tabs>
        <w:spacing w:line="240" w:lineRule="exact"/>
        <w:jc w:val="both"/>
        <w:rPr>
          <w:rFonts w:asciiTheme="minorHAnsi" w:hAnsiTheme="minorHAnsi"/>
          <w:color w:val="auto"/>
        </w:rPr>
      </w:pPr>
    </w:p>
    <w:p w:rsidR="00505705" w:rsidRPr="00080474" w:rsidRDefault="00505705"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80474">
        <w:rPr>
          <w:rFonts w:asciiTheme="minorHAnsi" w:hAnsiTheme="minorHAnsi"/>
          <w:color w:val="auto"/>
        </w:rPr>
        <w:t xml:space="preserve">                             </w:t>
      </w:r>
      <w:r w:rsidRPr="00080474">
        <w:rPr>
          <w:rFonts w:asciiTheme="minorHAnsi" w:hAnsiTheme="minorHAnsi"/>
          <w:color w:val="auto"/>
        </w:rPr>
        <w:tab/>
      </w:r>
      <w:r w:rsidRPr="00080474">
        <w:rPr>
          <w:rFonts w:asciiTheme="minorHAnsi" w:hAnsiTheme="minorHAnsi"/>
          <w:color w:val="auto"/>
        </w:rPr>
        <w:tab/>
      </w:r>
    </w:p>
    <w:p w:rsidR="00505705" w:rsidRPr="00080474" w:rsidRDefault="00505705"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80474">
        <w:rPr>
          <w:rFonts w:asciiTheme="minorHAnsi" w:hAnsiTheme="minorHAnsi"/>
          <w:color w:val="auto"/>
        </w:rPr>
        <w:t xml:space="preserve">                             </w:t>
      </w:r>
      <w:r w:rsidRPr="00080474">
        <w:rPr>
          <w:rFonts w:asciiTheme="minorHAnsi" w:hAnsiTheme="minorHAnsi"/>
          <w:color w:val="auto"/>
        </w:rPr>
        <w:tab/>
      </w:r>
      <w:r w:rsidRPr="00080474">
        <w:rPr>
          <w:rFonts w:asciiTheme="minorHAnsi" w:hAnsiTheme="minorHAnsi"/>
          <w:color w:val="auto"/>
        </w:rPr>
        <w:tab/>
        <w:t>Deputy Director</w:t>
      </w:r>
    </w:p>
    <w:p w:rsidR="00AA04B3" w:rsidRDefault="00505705"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80474">
        <w:rPr>
          <w:rFonts w:asciiTheme="minorHAnsi" w:hAnsiTheme="minorHAnsi"/>
          <w:color w:val="auto"/>
        </w:rPr>
        <w:tab/>
        <w:t xml:space="preserve">                           </w:t>
      </w:r>
      <w:r w:rsidRPr="00080474">
        <w:rPr>
          <w:rFonts w:asciiTheme="minorHAnsi" w:hAnsiTheme="minorHAnsi"/>
          <w:color w:val="auto"/>
        </w:rPr>
        <w:tab/>
      </w:r>
      <w:r w:rsidRPr="00080474">
        <w:rPr>
          <w:rFonts w:asciiTheme="minorHAnsi" w:hAnsiTheme="minorHAnsi"/>
          <w:color w:val="auto"/>
        </w:rPr>
        <w:tab/>
        <w:t>Physical Disability Board</w:t>
      </w:r>
      <w:r w:rsidRPr="00505705">
        <w:rPr>
          <w:rFonts w:asciiTheme="minorHAnsi" w:hAnsiTheme="minorHAnsi"/>
          <w:color w:val="auto"/>
        </w:rPr>
        <w:t xml:space="preserve"> of Review</w:t>
      </w: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439B2" w:rsidRDefault="007439B2"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615F0" w:rsidRDefault="008615F0" w:rsidP="008615F0">
      <w:pPr>
        <w:tabs>
          <w:tab w:val="left" w:pos="288"/>
          <w:tab w:val="left" w:pos="4320"/>
          <w:tab w:val="left" w:pos="4410"/>
          <w:tab w:val="left" w:pos="4770"/>
          <w:tab w:val="left" w:pos="4860"/>
          <w:tab w:val="left" w:pos="5040"/>
        </w:tabs>
        <w:spacing w:line="240" w:lineRule="exact"/>
        <w:jc w:val="center"/>
        <w:rPr>
          <w:rFonts w:asciiTheme="minorHAnsi" w:hAnsiTheme="minorHAnsi"/>
          <w:color w:val="auto"/>
        </w:rPr>
      </w:pPr>
      <w:r>
        <w:rPr>
          <w:rFonts w:asciiTheme="minorHAnsi" w:hAnsiTheme="minorHAnsi"/>
          <w:color w:val="auto"/>
        </w:rPr>
        <w:lastRenderedPageBreak/>
        <w:t>Minority Opinion:</w:t>
      </w:r>
    </w:p>
    <w:p w:rsidR="008615F0" w:rsidRDefault="008615F0" w:rsidP="008615F0">
      <w:pPr>
        <w:tabs>
          <w:tab w:val="left" w:pos="288"/>
          <w:tab w:val="left" w:pos="4320"/>
          <w:tab w:val="left" w:pos="4410"/>
          <w:tab w:val="left" w:pos="4770"/>
          <w:tab w:val="left" w:pos="4860"/>
          <w:tab w:val="left" w:pos="5040"/>
        </w:tabs>
        <w:spacing w:line="240" w:lineRule="exact"/>
        <w:jc w:val="center"/>
        <w:rPr>
          <w:rFonts w:asciiTheme="minorHAnsi" w:hAnsiTheme="minorHAnsi"/>
          <w:color w:val="auto"/>
        </w:rPr>
      </w:pPr>
    </w:p>
    <w:p w:rsidR="008615F0" w:rsidRDefault="008615F0" w:rsidP="007439B2">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Pr>
          <w:rFonts w:asciiTheme="minorHAnsi" w:hAnsiTheme="minorHAnsi"/>
          <w:color w:val="auto"/>
        </w:rPr>
        <w:t xml:space="preserve">In my opinion, the CI’s </w:t>
      </w:r>
      <w:r w:rsidR="007439B2">
        <w:rPr>
          <w:rFonts w:asciiTheme="minorHAnsi" w:hAnsiTheme="minorHAnsi"/>
          <w:color w:val="auto"/>
        </w:rPr>
        <w:t>s</w:t>
      </w:r>
      <w:r>
        <w:rPr>
          <w:rFonts w:asciiTheme="minorHAnsi" w:hAnsiTheme="minorHAnsi"/>
          <w:color w:val="auto"/>
        </w:rPr>
        <w:t xml:space="preserve">ocial and </w:t>
      </w:r>
      <w:r w:rsidR="007439B2">
        <w:rPr>
          <w:rFonts w:asciiTheme="minorHAnsi" w:hAnsiTheme="minorHAnsi"/>
          <w:color w:val="auto"/>
        </w:rPr>
        <w:t>o</w:t>
      </w:r>
      <w:r>
        <w:rPr>
          <w:rFonts w:asciiTheme="minorHAnsi" w:hAnsiTheme="minorHAnsi"/>
          <w:color w:val="auto"/>
        </w:rPr>
        <w:t xml:space="preserve">ccupational </w:t>
      </w:r>
      <w:r w:rsidR="007439B2">
        <w:rPr>
          <w:rFonts w:asciiTheme="minorHAnsi" w:hAnsiTheme="minorHAnsi"/>
          <w:color w:val="auto"/>
        </w:rPr>
        <w:t>i</w:t>
      </w:r>
      <w:r>
        <w:rPr>
          <w:rFonts w:asciiTheme="minorHAnsi" w:hAnsiTheme="minorHAnsi"/>
          <w:color w:val="auto"/>
        </w:rPr>
        <w:t xml:space="preserve">mpairment at </w:t>
      </w:r>
      <w:r w:rsidR="007439B2">
        <w:rPr>
          <w:rFonts w:asciiTheme="minorHAnsi" w:hAnsiTheme="minorHAnsi"/>
          <w:color w:val="auto"/>
        </w:rPr>
        <w:t>eight</w:t>
      </w:r>
      <w:r>
        <w:rPr>
          <w:rFonts w:asciiTheme="minorHAnsi" w:hAnsiTheme="minorHAnsi"/>
          <w:color w:val="auto"/>
        </w:rPr>
        <w:t xml:space="preserve"> months post-separation appeared to be mild.   </w:t>
      </w:r>
      <w:r>
        <w:rPr>
          <w:rFonts w:asciiTheme="minorHAnsi" w:hAnsiTheme="minorHAnsi"/>
          <w:color w:val="auto"/>
          <w:szCs w:val="24"/>
        </w:rPr>
        <w:t xml:space="preserve">He was married with two children, and spent his leisure time at home with his family.  </w:t>
      </w:r>
      <w:r>
        <w:rPr>
          <w:rFonts w:asciiTheme="minorHAnsi" w:hAnsiTheme="minorHAnsi"/>
          <w:color w:val="auto"/>
        </w:rPr>
        <w:t xml:space="preserve">He </w:t>
      </w:r>
      <w:r w:rsidR="001F33A5">
        <w:rPr>
          <w:rFonts w:asciiTheme="minorHAnsi" w:hAnsiTheme="minorHAnsi"/>
          <w:color w:val="auto"/>
          <w:szCs w:val="24"/>
        </w:rPr>
        <w:t>was working</w:t>
      </w:r>
      <w:r>
        <w:rPr>
          <w:rFonts w:asciiTheme="minorHAnsi" w:hAnsiTheme="minorHAnsi"/>
          <w:color w:val="auto"/>
          <w:szCs w:val="24"/>
        </w:rPr>
        <w:t xml:space="preserve"> as a corrections officer since June 2006 at a federal penitentiary, a high</w:t>
      </w:r>
      <w:r w:rsidR="007439B2">
        <w:rPr>
          <w:rFonts w:asciiTheme="minorHAnsi" w:hAnsiTheme="minorHAnsi"/>
          <w:color w:val="auto"/>
          <w:szCs w:val="24"/>
        </w:rPr>
        <w:t>ly</w:t>
      </w:r>
      <w:r>
        <w:rPr>
          <w:rFonts w:asciiTheme="minorHAnsi" w:hAnsiTheme="minorHAnsi"/>
          <w:color w:val="auto"/>
          <w:szCs w:val="24"/>
        </w:rPr>
        <w:t xml:space="preserve"> stress</w:t>
      </w:r>
      <w:r w:rsidR="007439B2">
        <w:rPr>
          <w:rFonts w:asciiTheme="minorHAnsi" w:hAnsiTheme="minorHAnsi"/>
          <w:color w:val="auto"/>
          <w:szCs w:val="24"/>
        </w:rPr>
        <w:t>ful</w:t>
      </w:r>
      <w:r>
        <w:rPr>
          <w:rFonts w:asciiTheme="minorHAnsi" w:hAnsiTheme="minorHAnsi"/>
          <w:color w:val="auto"/>
          <w:szCs w:val="24"/>
        </w:rPr>
        <w:t xml:space="preserve"> job that I believe would be difficult or impossible to perform if </w:t>
      </w:r>
      <w:r w:rsidR="007439B2">
        <w:rPr>
          <w:rFonts w:asciiTheme="minorHAnsi" w:hAnsiTheme="minorHAnsi"/>
          <w:color w:val="auto"/>
          <w:szCs w:val="24"/>
        </w:rPr>
        <w:t xml:space="preserve">his </w:t>
      </w:r>
      <w:r>
        <w:rPr>
          <w:rFonts w:asciiTheme="minorHAnsi" w:hAnsiTheme="minorHAnsi"/>
          <w:color w:val="auto"/>
          <w:szCs w:val="24"/>
        </w:rPr>
        <w:t xml:space="preserve">occupational impairment was more than </w:t>
      </w:r>
      <w:r w:rsidR="007439B2">
        <w:rPr>
          <w:rFonts w:asciiTheme="minorHAnsi" w:hAnsiTheme="minorHAnsi"/>
          <w:color w:val="auto"/>
          <w:szCs w:val="24"/>
        </w:rPr>
        <w:t>m</w:t>
      </w:r>
      <w:r>
        <w:rPr>
          <w:rFonts w:asciiTheme="minorHAnsi" w:hAnsiTheme="minorHAnsi"/>
          <w:color w:val="auto"/>
          <w:szCs w:val="24"/>
        </w:rPr>
        <w:t>ild.   Also, his G</w:t>
      </w:r>
      <w:r w:rsidR="007439B2">
        <w:rPr>
          <w:rFonts w:asciiTheme="minorHAnsi" w:hAnsiTheme="minorHAnsi"/>
          <w:color w:val="auto"/>
          <w:szCs w:val="24"/>
        </w:rPr>
        <w:t>AF</w:t>
      </w:r>
      <w:r>
        <w:rPr>
          <w:rFonts w:asciiTheme="minorHAnsi" w:hAnsiTheme="minorHAnsi"/>
          <w:color w:val="auto"/>
          <w:szCs w:val="24"/>
        </w:rPr>
        <w:t xml:space="preserve"> of 67 was in the mild symptom range.</w:t>
      </w:r>
    </w:p>
    <w:p w:rsidR="008615F0" w:rsidRDefault="008615F0" w:rsidP="007439B2">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8615F0" w:rsidRDefault="008615F0" w:rsidP="007439B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In my mind, reasonable doubt was not overcome by the facts above, which favor a 10% mental health disability </w:t>
      </w:r>
      <w:r w:rsidR="007439B2">
        <w:rPr>
          <w:rFonts w:asciiTheme="minorHAnsi" w:hAnsiTheme="minorHAnsi"/>
          <w:color w:val="auto"/>
        </w:rPr>
        <w:t xml:space="preserve">rating </w:t>
      </w:r>
      <w:r>
        <w:rPr>
          <w:rFonts w:asciiTheme="minorHAnsi" w:hAnsiTheme="minorHAnsi"/>
          <w:color w:val="auto"/>
        </w:rPr>
        <w:t xml:space="preserve">at the </w:t>
      </w:r>
      <w:r w:rsidR="007439B2">
        <w:rPr>
          <w:rFonts w:asciiTheme="minorHAnsi" w:hAnsiTheme="minorHAnsi"/>
          <w:color w:val="auto"/>
        </w:rPr>
        <w:t>approximately six-</w:t>
      </w:r>
      <w:r>
        <w:rPr>
          <w:rFonts w:asciiTheme="minorHAnsi" w:hAnsiTheme="minorHAnsi"/>
          <w:color w:val="auto"/>
        </w:rPr>
        <w:t>month post</w:t>
      </w:r>
      <w:r w:rsidR="007439B2">
        <w:rPr>
          <w:rFonts w:asciiTheme="minorHAnsi" w:hAnsiTheme="minorHAnsi"/>
          <w:color w:val="auto"/>
        </w:rPr>
        <w:t>-</w:t>
      </w:r>
      <w:r>
        <w:rPr>
          <w:rFonts w:asciiTheme="minorHAnsi" w:hAnsiTheme="minorHAnsi"/>
          <w:color w:val="auto"/>
        </w:rPr>
        <w:t>separation mark.</w:t>
      </w:r>
    </w:p>
    <w:p w:rsidR="008615F0" w:rsidRDefault="008615F0" w:rsidP="008615F0">
      <w:pPr>
        <w:tabs>
          <w:tab w:val="left" w:pos="288"/>
          <w:tab w:val="left" w:pos="4752"/>
        </w:tabs>
        <w:spacing w:line="240" w:lineRule="exact"/>
        <w:jc w:val="both"/>
        <w:rPr>
          <w:rFonts w:asciiTheme="minorHAnsi" w:hAnsiTheme="minorHAnsi"/>
          <w:color w:val="auto"/>
          <w:szCs w:val="24"/>
        </w:rPr>
      </w:pPr>
    </w:p>
    <w:tbl>
      <w:tblPr>
        <w:tblpPr w:leftFromText="180" w:rightFromText="180"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8615F0" w:rsidTr="008615F0">
        <w:tc>
          <w:tcPr>
            <w:tcW w:w="4950" w:type="dxa"/>
            <w:tcBorders>
              <w:top w:val="single" w:sz="4" w:space="0" w:color="000000"/>
              <w:left w:val="single" w:sz="4" w:space="0" w:color="000000"/>
              <w:bottom w:val="single" w:sz="4" w:space="0" w:color="000000"/>
              <w:right w:val="single" w:sz="4" w:space="0" w:color="000000"/>
            </w:tcBorders>
            <w:shd w:val="clear" w:color="auto" w:fill="D9D9D9"/>
            <w:hideMark/>
          </w:tcPr>
          <w:p w:rsidR="008615F0" w:rsidRDefault="008615F0">
            <w:pPr>
              <w:tabs>
                <w:tab w:val="left" w:pos="288"/>
                <w:tab w:val="left" w:pos="4752"/>
              </w:tabs>
              <w:spacing w:line="240" w:lineRule="exact"/>
              <w:jc w:val="both"/>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8615F0" w:rsidRDefault="008615F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8615F0" w:rsidRDefault="008615F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8615F0" w:rsidRDefault="008615F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PERMANENT</w:t>
            </w:r>
          </w:p>
          <w:p w:rsidR="008615F0" w:rsidRDefault="008615F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8615F0" w:rsidTr="008615F0">
        <w:trPr>
          <w:trHeight w:val="305"/>
        </w:trPr>
        <w:tc>
          <w:tcPr>
            <w:tcW w:w="4950" w:type="dxa"/>
            <w:tcBorders>
              <w:top w:val="single" w:sz="4" w:space="0" w:color="000000"/>
              <w:left w:val="single" w:sz="4" w:space="0" w:color="000000"/>
              <w:bottom w:val="single" w:sz="4" w:space="0" w:color="000000"/>
              <w:right w:val="single" w:sz="4" w:space="0" w:color="000000"/>
            </w:tcBorders>
            <w:hideMark/>
          </w:tcPr>
          <w:p w:rsidR="008615F0" w:rsidRDefault="008615F0" w:rsidP="007439B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Post</w:t>
            </w:r>
            <w:r w:rsidR="007439B2">
              <w:rPr>
                <w:rFonts w:asciiTheme="minorHAnsi" w:hAnsiTheme="minorHAnsi"/>
                <w:color w:val="auto"/>
                <w:szCs w:val="24"/>
              </w:rPr>
              <w:t>t</w:t>
            </w:r>
            <w:r>
              <w:rPr>
                <w:rFonts w:asciiTheme="minorHAnsi" w:hAnsiTheme="minorHAnsi"/>
                <w:color w:val="auto"/>
                <w:szCs w:val="24"/>
              </w:rPr>
              <w:t>raumatic Stress Disorder</w:t>
            </w:r>
          </w:p>
        </w:tc>
        <w:tc>
          <w:tcPr>
            <w:tcW w:w="1710" w:type="dxa"/>
            <w:tcBorders>
              <w:top w:val="single" w:sz="4" w:space="0" w:color="000000"/>
              <w:left w:val="single" w:sz="4" w:space="0" w:color="000000"/>
              <w:bottom w:val="single" w:sz="4" w:space="0" w:color="000000"/>
              <w:right w:val="single" w:sz="4" w:space="0" w:color="000000"/>
            </w:tcBorders>
            <w:hideMark/>
          </w:tcPr>
          <w:p w:rsidR="008615F0" w:rsidRDefault="008615F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9411</w:t>
            </w:r>
          </w:p>
        </w:tc>
        <w:tc>
          <w:tcPr>
            <w:tcW w:w="1170" w:type="dxa"/>
            <w:tcBorders>
              <w:top w:val="single" w:sz="4" w:space="0" w:color="000000"/>
              <w:left w:val="single" w:sz="4" w:space="0" w:color="000000"/>
              <w:bottom w:val="single" w:sz="4" w:space="0" w:color="000000"/>
              <w:right w:val="single" w:sz="4" w:space="0" w:color="000000"/>
            </w:tcBorders>
            <w:hideMark/>
          </w:tcPr>
          <w:p w:rsidR="008615F0" w:rsidRDefault="008615F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hideMark/>
          </w:tcPr>
          <w:p w:rsidR="008615F0" w:rsidRDefault="008615F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8615F0" w:rsidTr="008615F0">
        <w:trPr>
          <w:gridBefore w:val="1"/>
          <w:wBefore w:w="4950" w:type="dxa"/>
          <w:trHeight w:val="350"/>
        </w:trPr>
        <w:tc>
          <w:tcPr>
            <w:tcW w:w="1710" w:type="dxa"/>
            <w:tcBorders>
              <w:top w:val="single" w:sz="4" w:space="0" w:color="000000"/>
              <w:left w:val="single" w:sz="4" w:space="0" w:color="auto"/>
              <w:bottom w:val="single" w:sz="4" w:space="0" w:color="000000"/>
              <w:right w:val="single" w:sz="4" w:space="0" w:color="000000"/>
            </w:tcBorders>
            <w:shd w:val="pct15" w:color="auto" w:fill="auto"/>
            <w:hideMark/>
          </w:tcPr>
          <w:p w:rsidR="008615F0" w:rsidRDefault="008615F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hideMark/>
          </w:tcPr>
          <w:p w:rsidR="008615F0" w:rsidRDefault="008615F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8615F0" w:rsidRDefault="008615F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p>
        </w:tc>
      </w:tr>
    </w:tbl>
    <w:p w:rsidR="003C5A2B" w:rsidRDefault="003C5A2B" w:rsidP="008615F0">
      <w:pPr>
        <w:tabs>
          <w:tab w:val="left" w:pos="288"/>
          <w:tab w:val="left" w:pos="4320"/>
          <w:tab w:val="left" w:pos="4410"/>
          <w:tab w:val="left" w:pos="4770"/>
          <w:tab w:val="left" w:pos="4860"/>
          <w:tab w:val="left" w:pos="5040"/>
        </w:tabs>
        <w:spacing w:line="240" w:lineRule="exact"/>
        <w:rPr>
          <w:color w:val="000080"/>
        </w:rPr>
      </w:pPr>
    </w:p>
    <w:p w:rsidR="003C5A2B" w:rsidRDefault="003C5A2B">
      <w:pPr>
        <w:rPr>
          <w:color w:val="000080"/>
        </w:rPr>
      </w:pPr>
      <w:r>
        <w:rPr>
          <w:color w:val="000080"/>
        </w:rPr>
        <w:br w:type="page"/>
      </w:r>
    </w:p>
    <w:p w:rsidR="008615F0" w:rsidRDefault="008615F0" w:rsidP="008615F0">
      <w:pPr>
        <w:tabs>
          <w:tab w:val="left" w:pos="288"/>
          <w:tab w:val="left" w:pos="4320"/>
          <w:tab w:val="left" w:pos="4410"/>
          <w:tab w:val="left" w:pos="4770"/>
          <w:tab w:val="left" w:pos="4860"/>
          <w:tab w:val="left" w:pos="5040"/>
        </w:tabs>
        <w:spacing w:line="240" w:lineRule="exact"/>
        <w:rPr>
          <w:color w:val="000080"/>
        </w:rPr>
      </w:pPr>
    </w:p>
    <w:p w:rsidR="008615F0" w:rsidRPr="003C5A2B" w:rsidRDefault="008615F0" w:rsidP="0050570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C5A2B" w:rsidRPr="003C5A2B" w:rsidRDefault="003C5A2B" w:rsidP="003C5A2B">
      <w:pPr>
        <w:rPr>
          <w:color w:val="auto"/>
        </w:rPr>
      </w:pPr>
      <w:r w:rsidRPr="003C5A2B">
        <w:rPr>
          <w:color w:val="auto"/>
        </w:rPr>
        <w:t>MEMORANDUM FOR DEPUTY COMMANDANT, MANPOWER &amp; RESERVE AFFAIRS</w:t>
      </w:r>
    </w:p>
    <w:p w:rsidR="003C5A2B" w:rsidRPr="003C5A2B" w:rsidRDefault="003C5A2B" w:rsidP="003C5A2B">
      <w:pPr>
        <w:rPr>
          <w:color w:val="auto"/>
        </w:rPr>
      </w:pPr>
    </w:p>
    <w:p w:rsidR="003C5A2B" w:rsidRPr="003C5A2B" w:rsidRDefault="003C5A2B" w:rsidP="003C5A2B">
      <w:pPr>
        <w:rPr>
          <w:color w:val="auto"/>
        </w:rPr>
      </w:pPr>
      <w:proofErr w:type="spellStart"/>
      <w:r w:rsidRPr="003C5A2B">
        <w:rPr>
          <w:color w:val="auto"/>
        </w:rPr>
        <w:t>Subj</w:t>
      </w:r>
      <w:proofErr w:type="spellEnd"/>
      <w:r w:rsidRPr="003C5A2B">
        <w:rPr>
          <w:color w:val="auto"/>
        </w:rPr>
        <w:t>:  PHYSICAL DISABILITY BOARD OF REVIEW (PDBR) RECOMMENDATION</w:t>
      </w:r>
    </w:p>
    <w:p w:rsidR="003C5A2B" w:rsidRPr="003C5A2B" w:rsidRDefault="003C5A2B" w:rsidP="003C5A2B">
      <w:pPr>
        <w:tabs>
          <w:tab w:val="left" w:pos="630"/>
        </w:tabs>
        <w:rPr>
          <w:color w:val="auto"/>
        </w:rPr>
      </w:pPr>
      <w:r w:rsidRPr="003C5A2B">
        <w:rPr>
          <w:color w:val="auto"/>
        </w:rPr>
        <w:t xml:space="preserve">          </w:t>
      </w:r>
      <w:r w:rsidRPr="003C5A2B">
        <w:rPr>
          <w:color w:val="auto"/>
        </w:rPr>
        <w:tab/>
        <w:t xml:space="preserve">ICO </w:t>
      </w:r>
      <w:r>
        <w:rPr>
          <w:color w:val="auto"/>
        </w:rPr>
        <w:t>XXXXXX</w:t>
      </w:r>
      <w:r w:rsidRPr="003C5A2B">
        <w:rPr>
          <w:color w:val="auto"/>
        </w:rPr>
        <w:t xml:space="preserve">, FORMER USMC, XXX XX </w:t>
      </w:r>
      <w:r>
        <w:rPr>
          <w:color w:val="auto"/>
        </w:rPr>
        <w:t>XXXXX</w:t>
      </w:r>
    </w:p>
    <w:p w:rsidR="003C5A2B" w:rsidRPr="003C5A2B" w:rsidRDefault="003C5A2B" w:rsidP="003C5A2B">
      <w:pPr>
        <w:rPr>
          <w:color w:val="auto"/>
        </w:rPr>
      </w:pPr>
    </w:p>
    <w:p w:rsidR="003C5A2B" w:rsidRPr="003C5A2B" w:rsidRDefault="003C5A2B" w:rsidP="003C5A2B">
      <w:pPr>
        <w:rPr>
          <w:color w:val="auto"/>
        </w:rPr>
      </w:pPr>
      <w:r w:rsidRPr="003C5A2B">
        <w:rPr>
          <w:color w:val="auto"/>
        </w:rPr>
        <w:t>Ref:   (a) DoDI 6040.44</w:t>
      </w:r>
    </w:p>
    <w:p w:rsidR="003C5A2B" w:rsidRPr="003C5A2B" w:rsidRDefault="003C5A2B" w:rsidP="003C5A2B">
      <w:pPr>
        <w:rPr>
          <w:color w:val="auto"/>
        </w:rPr>
      </w:pPr>
    </w:p>
    <w:p w:rsidR="003C5A2B" w:rsidRPr="003C5A2B" w:rsidRDefault="003C5A2B" w:rsidP="003C5A2B">
      <w:pPr>
        <w:rPr>
          <w:color w:val="auto"/>
        </w:rPr>
      </w:pPr>
      <w:r w:rsidRPr="003C5A2B">
        <w:rPr>
          <w:color w:val="auto"/>
        </w:rPr>
        <w:t>1.  I have reviewed the subject case pursuant to reference (a).  The subject member’s official records are to be corrected to reflect the following retroactive disposition:</w:t>
      </w:r>
    </w:p>
    <w:p w:rsidR="003C5A2B" w:rsidRPr="003C5A2B" w:rsidRDefault="003C5A2B" w:rsidP="003C5A2B">
      <w:pPr>
        <w:rPr>
          <w:color w:val="auto"/>
        </w:rPr>
      </w:pPr>
    </w:p>
    <w:p w:rsidR="003C5A2B" w:rsidRPr="003C5A2B" w:rsidRDefault="003C5A2B" w:rsidP="003C5A2B">
      <w:pPr>
        <w:rPr>
          <w:color w:val="auto"/>
        </w:rPr>
      </w:pPr>
      <w:r w:rsidRPr="003C5A2B">
        <w:rPr>
          <w:color w:val="auto"/>
        </w:rPr>
        <w:tab/>
        <w:t>a. Separation from the naval service due to physical disability with placement on the Temporary Disability Retired List with a disability rating of 50 percent for the period 30 April 2006 thru 29 October 2006.</w:t>
      </w:r>
    </w:p>
    <w:p w:rsidR="003C5A2B" w:rsidRPr="003C5A2B" w:rsidRDefault="003C5A2B" w:rsidP="003C5A2B">
      <w:pPr>
        <w:rPr>
          <w:color w:val="auto"/>
        </w:rPr>
      </w:pPr>
    </w:p>
    <w:p w:rsidR="003C5A2B" w:rsidRPr="003C5A2B" w:rsidRDefault="003C5A2B" w:rsidP="003C5A2B">
      <w:pPr>
        <w:rPr>
          <w:color w:val="auto"/>
        </w:rPr>
      </w:pPr>
      <w:r w:rsidRPr="003C5A2B">
        <w:rPr>
          <w:color w:val="auto"/>
        </w:rPr>
        <w:tab/>
        <w:t>b. Final separation from naval service due to physical disability effective 30 October 2006 with a disability rating of 30 percent and placement on the Permanent Disability Retired List.</w:t>
      </w:r>
    </w:p>
    <w:p w:rsidR="003C5A2B" w:rsidRPr="003C5A2B" w:rsidRDefault="003C5A2B" w:rsidP="003C5A2B">
      <w:pPr>
        <w:rPr>
          <w:color w:val="auto"/>
        </w:rPr>
      </w:pPr>
    </w:p>
    <w:p w:rsidR="003C5A2B" w:rsidRPr="003C5A2B" w:rsidRDefault="003C5A2B" w:rsidP="003C5A2B">
      <w:pPr>
        <w:rPr>
          <w:color w:val="auto"/>
        </w:rPr>
      </w:pPr>
      <w:r w:rsidRPr="003C5A2B">
        <w:rPr>
          <w:color w:val="auto"/>
        </w:rPr>
        <w:t>2.  Please ensure all necessary actions are taken to implement this decision, including the recoupment of previously paid funds if appropriate, and that subject member is notified once those actions are completed.</w:t>
      </w:r>
    </w:p>
    <w:p w:rsidR="003C5A2B" w:rsidRPr="003C5A2B" w:rsidRDefault="003C5A2B" w:rsidP="003C5A2B">
      <w:pPr>
        <w:rPr>
          <w:color w:val="auto"/>
        </w:rPr>
      </w:pPr>
    </w:p>
    <w:p w:rsidR="003C5A2B" w:rsidRPr="003C5A2B" w:rsidRDefault="003C5A2B" w:rsidP="003C5A2B">
      <w:pPr>
        <w:rPr>
          <w:color w:val="auto"/>
        </w:rPr>
      </w:pPr>
    </w:p>
    <w:p w:rsidR="003C5A2B" w:rsidRPr="003C5A2B" w:rsidRDefault="003C5A2B" w:rsidP="003C5A2B">
      <w:pPr>
        <w:rPr>
          <w:color w:val="auto"/>
        </w:rPr>
      </w:pPr>
    </w:p>
    <w:p w:rsidR="003C5A2B" w:rsidRPr="003C5A2B" w:rsidRDefault="003C5A2B" w:rsidP="003C5A2B">
      <w:pPr>
        <w:tabs>
          <w:tab w:val="left" w:pos="4680"/>
        </w:tabs>
        <w:rPr>
          <w:color w:val="auto"/>
        </w:rPr>
      </w:pPr>
      <w:r w:rsidRPr="003C5A2B">
        <w:rPr>
          <w:color w:val="auto"/>
        </w:rPr>
        <w:tab/>
      </w:r>
    </w:p>
    <w:p w:rsidR="003C5A2B" w:rsidRPr="003C5A2B" w:rsidRDefault="003C5A2B" w:rsidP="003C5A2B">
      <w:pPr>
        <w:rPr>
          <w:color w:val="auto"/>
        </w:rPr>
      </w:pPr>
      <w:r w:rsidRPr="003C5A2B">
        <w:rPr>
          <w:color w:val="auto"/>
        </w:rPr>
        <w:tab/>
      </w:r>
      <w:r w:rsidRPr="003C5A2B">
        <w:rPr>
          <w:color w:val="auto"/>
        </w:rPr>
        <w:tab/>
      </w:r>
      <w:r w:rsidRPr="003C5A2B">
        <w:rPr>
          <w:color w:val="auto"/>
        </w:rPr>
        <w:tab/>
      </w:r>
      <w:r w:rsidRPr="003C5A2B">
        <w:rPr>
          <w:color w:val="auto"/>
        </w:rPr>
        <w:tab/>
      </w:r>
      <w:r w:rsidRPr="003C5A2B">
        <w:rPr>
          <w:color w:val="auto"/>
        </w:rPr>
        <w:tab/>
      </w:r>
      <w:r w:rsidRPr="003C5A2B">
        <w:rPr>
          <w:color w:val="auto"/>
        </w:rPr>
        <w:tab/>
        <w:t xml:space="preserve">      Principal Deputy</w:t>
      </w:r>
    </w:p>
    <w:p w:rsidR="003C5A2B" w:rsidRPr="003C5A2B" w:rsidRDefault="003C5A2B" w:rsidP="003C5A2B">
      <w:pPr>
        <w:rPr>
          <w:color w:val="auto"/>
        </w:rPr>
      </w:pPr>
      <w:r w:rsidRPr="003C5A2B">
        <w:rPr>
          <w:color w:val="auto"/>
        </w:rPr>
        <w:tab/>
      </w:r>
      <w:r w:rsidRPr="003C5A2B">
        <w:rPr>
          <w:color w:val="auto"/>
        </w:rPr>
        <w:tab/>
      </w:r>
      <w:r w:rsidRPr="003C5A2B">
        <w:rPr>
          <w:color w:val="auto"/>
        </w:rPr>
        <w:tab/>
      </w:r>
      <w:r w:rsidRPr="003C5A2B">
        <w:rPr>
          <w:color w:val="auto"/>
        </w:rPr>
        <w:tab/>
      </w:r>
      <w:r w:rsidRPr="003C5A2B">
        <w:rPr>
          <w:color w:val="auto"/>
        </w:rPr>
        <w:tab/>
      </w:r>
      <w:r w:rsidRPr="003C5A2B">
        <w:rPr>
          <w:color w:val="auto"/>
        </w:rPr>
        <w:tab/>
        <w:t xml:space="preserve">      Assistant Secretary of the Navy</w:t>
      </w:r>
    </w:p>
    <w:p w:rsidR="003C5A2B" w:rsidRPr="003C5A2B" w:rsidRDefault="003C5A2B" w:rsidP="003C5A2B">
      <w:pPr>
        <w:rPr>
          <w:color w:val="auto"/>
        </w:rPr>
      </w:pPr>
      <w:r w:rsidRPr="003C5A2B">
        <w:rPr>
          <w:color w:val="auto"/>
        </w:rPr>
        <w:tab/>
      </w:r>
      <w:r w:rsidRPr="003C5A2B">
        <w:rPr>
          <w:color w:val="auto"/>
        </w:rPr>
        <w:tab/>
      </w:r>
      <w:r w:rsidRPr="003C5A2B">
        <w:rPr>
          <w:color w:val="auto"/>
        </w:rPr>
        <w:tab/>
      </w:r>
      <w:r w:rsidRPr="003C5A2B">
        <w:rPr>
          <w:color w:val="auto"/>
        </w:rPr>
        <w:tab/>
      </w:r>
      <w:r w:rsidRPr="003C5A2B">
        <w:rPr>
          <w:color w:val="auto"/>
        </w:rPr>
        <w:tab/>
      </w:r>
      <w:r w:rsidRPr="003C5A2B">
        <w:rPr>
          <w:color w:val="auto"/>
        </w:rPr>
        <w:tab/>
        <w:t xml:space="preserve">        (Manpower &amp; Reserve Affairs)</w:t>
      </w:r>
    </w:p>
    <w:p w:rsidR="003C5A2B" w:rsidRDefault="003C5A2B" w:rsidP="003C5A2B"/>
    <w:p w:rsidR="008615F0" w:rsidRDefault="008615F0" w:rsidP="00505705">
      <w:pPr>
        <w:tabs>
          <w:tab w:val="left" w:pos="288"/>
          <w:tab w:val="left" w:pos="4320"/>
          <w:tab w:val="left" w:pos="4410"/>
          <w:tab w:val="left" w:pos="4770"/>
          <w:tab w:val="left" w:pos="4860"/>
          <w:tab w:val="left" w:pos="5040"/>
        </w:tabs>
        <w:spacing w:line="240" w:lineRule="exact"/>
        <w:jc w:val="both"/>
        <w:rPr>
          <w:color w:val="000080"/>
        </w:rPr>
      </w:pPr>
    </w:p>
    <w:sectPr w:rsidR="008615F0"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41" w:rsidRDefault="003A6841">
      <w:r>
        <w:separator/>
      </w:r>
    </w:p>
  </w:endnote>
  <w:endnote w:type="continuationSeparator" w:id="0">
    <w:p w:rsidR="003A6841" w:rsidRDefault="003A684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36" w:rsidRDefault="00370EA9">
    <w:pPr>
      <w:pStyle w:val="Footer"/>
      <w:framePr w:wrap="around" w:vAnchor="text" w:hAnchor="margin" w:xAlign="center" w:y="1"/>
      <w:rPr>
        <w:rStyle w:val="PageNumber"/>
      </w:rPr>
    </w:pPr>
    <w:r>
      <w:rPr>
        <w:rStyle w:val="PageNumber"/>
      </w:rPr>
      <w:fldChar w:fldCharType="begin"/>
    </w:r>
    <w:r w:rsidR="00310936">
      <w:rPr>
        <w:rStyle w:val="PageNumber"/>
      </w:rPr>
      <w:instrText xml:space="preserve">PAGE  </w:instrText>
    </w:r>
    <w:r>
      <w:rPr>
        <w:rStyle w:val="PageNumber"/>
      </w:rPr>
      <w:fldChar w:fldCharType="separate"/>
    </w:r>
    <w:r w:rsidR="00310936">
      <w:rPr>
        <w:rStyle w:val="PageNumber"/>
        <w:noProof/>
      </w:rPr>
      <w:t>2</w:t>
    </w:r>
    <w:r>
      <w:rPr>
        <w:rStyle w:val="PageNumber"/>
      </w:rPr>
      <w:fldChar w:fldCharType="end"/>
    </w:r>
  </w:p>
  <w:p w:rsidR="00310936" w:rsidRDefault="0031093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36" w:rsidRPr="00AC713F" w:rsidRDefault="00370EA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1093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C5A2B">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310936" w:rsidRPr="00505705" w:rsidRDefault="00310936" w:rsidP="002B0749">
    <w:pPr>
      <w:pStyle w:val="Footer"/>
      <w:jc w:val="right"/>
      <w:rPr>
        <w:rFonts w:asciiTheme="minorHAnsi" w:hAnsiTheme="minorHAnsi"/>
        <w:color w:val="auto"/>
      </w:rPr>
    </w:pPr>
    <w:r>
      <w:tab/>
    </w:r>
    <w:r>
      <w:tab/>
    </w:r>
    <w:r w:rsidRPr="00505705">
      <w:rPr>
        <w:rFonts w:asciiTheme="minorHAnsi" w:hAnsiTheme="minorHAnsi"/>
        <w:caps/>
        <w:color w:val="auto"/>
      </w:rPr>
      <w:t>PD1000946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41" w:rsidRDefault="003A6841">
      <w:r>
        <w:separator/>
      </w:r>
    </w:p>
  </w:footnote>
  <w:footnote w:type="continuationSeparator" w:id="0">
    <w:p w:rsidR="003A6841" w:rsidRDefault="003A6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3074"/>
  </w:hdrShapeDefaults>
  <w:footnotePr>
    <w:numRestart w:val="eachSect"/>
    <w:footnote w:id="-1"/>
    <w:footnote w:id="0"/>
  </w:footnotePr>
  <w:endnotePr>
    <w:endnote w:id="-1"/>
    <w:endnote w:id="0"/>
  </w:endnotePr>
  <w:compat/>
  <w:rsids>
    <w:rsidRoot w:val="001C28D1"/>
    <w:rsid w:val="00004286"/>
    <w:rsid w:val="000059FA"/>
    <w:rsid w:val="00006F87"/>
    <w:rsid w:val="00010ABA"/>
    <w:rsid w:val="00012428"/>
    <w:rsid w:val="00013417"/>
    <w:rsid w:val="000145C2"/>
    <w:rsid w:val="0001473F"/>
    <w:rsid w:val="00014A9E"/>
    <w:rsid w:val="0001504B"/>
    <w:rsid w:val="00021361"/>
    <w:rsid w:val="00023913"/>
    <w:rsid w:val="00023D43"/>
    <w:rsid w:val="00032E07"/>
    <w:rsid w:val="000332CA"/>
    <w:rsid w:val="0003374E"/>
    <w:rsid w:val="000344E6"/>
    <w:rsid w:val="00035C3A"/>
    <w:rsid w:val="00036E4B"/>
    <w:rsid w:val="000379D0"/>
    <w:rsid w:val="0004064B"/>
    <w:rsid w:val="00040FC4"/>
    <w:rsid w:val="000416F8"/>
    <w:rsid w:val="00042C26"/>
    <w:rsid w:val="00043382"/>
    <w:rsid w:val="00047436"/>
    <w:rsid w:val="00051622"/>
    <w:rsid w:val="00052234"/>
    <w:rsid w:val="00053D7C"/>
    <w:rsid w:val="000577C9"/>
    <w:rsid w:val="0006431E"/>
    <w:rsid w:val="00072433"/>
    <w:rsid w:val="00075702"/>
    <w:rsid w:val="000775C2"/>
    <w:rsid w:val="00080474"/>
    <w:rsid w:val="000806AD"/>
    <w:rsid w:val="000823DA"/>
    <w:rsid w:val="00082482"/>
    <w:rsid w:val="0008708B"/>
    <w:rsid w:val="00092619"/>
    <w:rsid w:val="00092C66"/>
    <w:rsid w:val="00094E4F"/>
    <w:rsid w:val="000A2BCE"/>
    <w:rsid w:val="000A41E3"/>
    <w:rsid w:val="000A4BBA"/>
    <w:rsid w:val="000A5071"/>
    <w:rsid w:val="000B4C99"/>
    <w:rsid w:val="000B7D19"/>
    <w:rsid w:val="000C06F6"/>
    <w:rsid w:val="000C1D34"/>
    <w:rsid w:val="000C1F77"/>
    <w:rsid w:val="000C2362"/>
    <w:rsid w:val="000C3C13"/>
    <w:rsid w:val="000C53F9"/>
    <w:rsid w:val="000C5813"/>
    <w:rsid w:val="000C75CF"/>
    <w:rsid w:val="000C7DE4"/>
    <w:rsid w:val="000D12D5"/>
    <w:rsid w:val="000D15E7"/>
    <w:rsid w:val="000D1A24"/>
    <w:rsid w:val="000D21C7"/>
    <w:rsid w:val="000D248A"/>
    <w:rsid w:val="000D3059"/>
    <w:rsid w:val="000D35D8"/>
    <w:rsid w:val="000D43F9"/>
    <w:rsid w:val="000D4717"/>
    <w:rsid w:val="000D6457"/>
    <w:rsid w:val="000D7D55"/>
    <w:rsid w:val="000E0993"/>
    <w:rsid w:val="000E37E0"/>
    <w:rsid w:val="000F02BE"/>
    <w:rsid w:val="000F427B"/>
    <w:rsid w:val="000F7181"/>
    <w:rsid w:val="000F7945"/>
    <w:rsid w:val="000F7FB1"/>
    <w:rsid w:val="001008C1"/>
    <w:rsid w:val="00100CC5"/>
    <w:rsid w:val="001023DB"/>
    <w:rsid w:val="00103CCF"/>
    <w:rsid w:val="0010417F"/>
    <w:rsid w:val="001042D2"/>
    <w:rsid w:val="0010530E"/>
    <w:rsid w:val="00105C07"/>
    <w:rsid w:val="00107EC5"/>
    <w:rsid w:val="001103CD"/>
    <w:rsid w:val="00114F20"/>
    <w:rsid w:val="001211AF"/>
    <w:rsid w:val="001219DF"/>
    <w:rsid w:val="00122243"/>
    <w:rsid w:val="001231DC"/>
    <w:rsid w:val="001256B2"/>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31EB"/>
    <w:rsid w:val="001745DD"/>
    <w:rsid w:val="00177659"/>
    <w:rsid w:val="001779E5"/>
    <w:rsid w:val="00182A4C"/>
    <w:rsid w:val="00183F77"/>
    <w:rsid w:val="00185DA8"/>
    <w:rsid w:val="00185ECB"/>
    <w:rsid w:val="001865E0"/>
    <w:rsid w:val="001870F0"/>
    <w:rsid w:val="00190E48"/>
    <w:rsid w:val="00191B85"/>
    <w:rsid w:val="0019273F"/>
    <w:rsid w:val="00193814"/>
    <w:rsid w:val="00193AD5"/>
    <w:rsid w:val="00194930"/>
    <w:rsid w:val="001A08CD"/>
    <w:rsid w:val="001A5320"/>
    <w:rsid w:val="001A5E62"/>
    <w:rsid w:val="001A7538"/>
    <w:rsid w:val="001B0B1A"/>
    <w:rsid w:val="001B4EC2"/>
    <w:rsid w:val="001B5B59"/>
    <w:rsid w:val="001B60E0"/>
    <w:rsid w:val="001B694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F33A5"/>
    <w:rsid w:val="00200528"/>
    <w:rsid w:val="00200AA0"/>
    <w:rsid w:val="00202325"/>
    <w:rsid w:val="00202736"/>
    <w:rsid w:val="00203652"/>
    <w:rsid w:val="002060B6"/>
    <w:rsid w:val="002066B5"/>
    <w:rsid w:val="002105A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15D6"/>
    <w:rsid w:val="00274549"/>
    <w:rsid w:val="00274E46"/>
    <w:rsid w:val="00276C86"/>
    <w:rsid w:val="002810A4"/>
    <w:rsid w:val="00284A26"/>
    <w:rsid w:val="00287006"/>
    <w:rsid w:val="00292B82"/>
    <w:rsid w:val="00294437"/>
    <w:rsid w:val="002A269B"/>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68B"/>
    <w:rsid w:val="002E49C3"/>
    <w:rsid w:val="002E5114"/>
    <w:rsid w:val="002E7570"/>
    <w:rsid w:val="002E764B"/>
    <w:rsid w:val="002F0E28"/>
    <w:rsid w:val="002F116D"/>
    <w:rsid w:val="002F287E"/>
    <w:rsid w:val="002F2D63"/>
    <w:rsid w:val="002F7F81"/>
    <w:rsid w:val="00300A36"/>
    <w:rsid w:val="0030678B"/>
    <w:rsid w:val="00310936"/>
    <w:rsid w:val="00310CD7"/>
    <w:rsid w:val="00317765"/>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391D"/>
    <w:rsid w:val="00367D4F"/>
    <w:rsid w:val="00370743"/>
    <w:rsid w:val="00370EA9"/>
    <w:rsid w:val="00370EF5"/>
    <w:rsid w:val="0037135B"/>
    <w:rsid w:val="00372251"/>
    <w:rsid w:val="003740EC"/>
    <w:rsid w:val="0037520D"/>
    <w:rsid w:val="00375809"/>
    <w:rsid w:val="0037628C"/>
    <w:rsid w:val="00376B81"/>
    <w:rsid w:val="00377BD2"/>
    <w:rsid w:val="003821E1"/>
    <w:rsid w:val="00384866"/>
    <w:rsid w:val="003857D4"/>
    <w:rsid w:val="00385D6F"/>
    <w:rsid w:val="0038701F"/>
    <w:rsid w:val="00387095"/>
    <w:rsid w:val="00390092"/>
    <w:rsid w:val="0039082A"/>
    <w:rsid w:val="00393651"/>
    <w:rsid w:val="00395E12"/>
    <w:rsid w:val="00397DB7"/>
    <w:rsid w:val="003A0E9B"/>
    <w:rsid w:val="003A27B2"/>
    <w:rsid w:val="003A40B4"/>
    <w:rsid w:val="003A41BA"/>
    <w:rsid w:val="003A6841"/>
    <w:rsid w:val="003A6A99"/>
    <w:rsid w:val="003A7FF8"/>
    <w:rsid w:val="003B17AC"/>
    <w:rsid w:val="003B227A"/>
    <w:rsid w:val="003B4B97"/>
    <w:rsid w:val="003B5854"/>
    <w:rsid w:val="003B6764"/>
    <w:rsid w:val="003B72A4"/>
    <w:rsid w:val="003C5A2B"/>
    <w:rsid w:val="003C6068"/>
    <w:rsid w:val="003D2BA3"/>
    <w:rsid w:val="003D3C22"/>
    <w:rsid w:val="003D7089"/>
    <w:rsid w:val="003D7DDB"/>
    <w:rsid w:val="003E01CE"/>
    <w:rsid w:val="003E02C7"/>
    <w:rsid w:val="003E0543"/>
    <w:rsid w:val="003E0B5A"/>
    <w:rsid w:val="003E1CA7"/>
    <w:rsid w:val="003E31E3"/>
    <w:rsid w:val="003E46D1"/>
    <w:rsid w:val="003F58B0"/>
    <w:rsid w:val="004007E9"/>
    <w:rsid w:val="00401825"/>
    <w:rsid w:val="00401BBC"/>
    <w:rsid w:val="00403BFB"/>
    <w:rsid w:val="00404B45"/>
    <w:rsid w:val="00406CC5"/>
    <w:rsid w:val="004074A4"/>
    <w:rsid w:val="00407F18"/>
    <w:rsid w:val="004101B2"/>
    <w:rsid w:val="004123D7"/>
    <w:rsid w:val="00412658"/>
    <w:rsid w:val="00414526"/>
    <w:rsid w:val="004172DB"/>
    <w:rsid w:val="00421485"/>
    <w:rsid w:val="00422B75"/>
    <w:rsid w:val="00433F36"/>
    <w:rsid w:val="004342F3"/>
    <w:rsid w:val="0043503A"/>
    <w:rsid w:val="0044384F"/>
    <w:rsid w:val="00444F80"/>
    <w:rsid w:val="00445757"/>
    <w:rsid w:val="00446018"/>
    <w:rsid w:val="004543BC"/>
    <w:rsid w:val="0045645D"/>
    <w:rsid w:val="004574C6"/>
    <w:rsid w:val="00457BCF"/>
    <w:rsid w:val="00457DCE"/>
    <w:rsid w:val="00460E3F"/>
    <w:rsid w:val="004654CA"/>
    <w:rsid w:val="00466CED"/>
    <w:rsid w:val="00467592"/>
    <w:rsid w:val="00467690"/>
    <w:rsid w:val="00467BD7"/>
    <w:rsid w:val="00471711"/>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14DE"/>
    <w:rsid w:val="005025EE"/>
    <w:rsid w:val="00505705"/>
    <w:rsid w:val="00510588"/>
    <w:rsid w:val="0051146C"/>
    <w:rsid w:val="0051206B"/>
    <w:rsid w:val="00514449"/>
    <w:rsid w:val="005222E7"/>
    <w:rsid w:val="005237F1"/>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3DE3"/>
    <w:rsid w:val="00555259"/>
    <w:rsid w:val="00560D57"/>
    <w:rsid w:val="00562A94"/>
    <w:rsid w:val="005709F7"/>
    <w:rsid w:val="005710A9"/>
    <w:rsid w:val="00571D1B"/>
    <w:rsid w:val="00576232"/>
    <w:rsid w:val="00584229"/>
    <w:rsid w:val="00593043"/>
    <w:rsid w:val="00595BF0"/>
    <w:rsid w:val="005A1846"/>
    <w:rsid w:val="005A258C"/>
    <w:rsid w:val="005A3560"/>
    <w:rsid w:val="005A6C99"/>
    <w:rsid w:val="005A7D5D"/>
    <w:rsid w:val="005B011A"/>
    <w:rsid w:val="005B14FC"/>
    <w:rsid w:val="005B1D8F"/>
    <w:rsid w:val="005B1E94"/>
    <w:rsid w:val="005B5B3D"/>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46BC4"/>
    <w:rsid w:val="006573F2"/>
    <w:rsid w:val="00662F08"/>
    <w:rsid w:val="00663589"/>
    <w:rsid w:val="0066532D"/>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29C9"/>
    <w:rsid w:val="006B3923"/>
    <w:rsid w:val="006B3F3E"/>
    <w:rsid w:val="006B5923"/>
    <w:rsid w:val="006B67D9"/>
    <w:rsid w:val="006B6C14"/>
    <w:rsid w:val="006B715E"/>
    <w:rsid w:val="006C1D6E"/>
    <w:rsid w:val="006C312E"/>
    <w:rsid w:val="006C3A68"/>
    <w:rsid w:val="006C6AB1"/>
    <w:rsid w:val="006D2D39"/>
    <w:rsid w:val="006D4E0E"/>
    <w:rsid w:val="006D5CE2"/>
    <w:rsid w:val="006E06D1"/>
    <w:rsid w:val="006E1313"/>
    <w:rsid w:val="006E2DC8"/>
    <w:rsid w:val="006E4A9E"/>
    <w:rsid w:val="006E7356"/>
    <w:rsid w:val="006E77C8"/>
    <w:rsid w:val="006F149D"/>
    <w:rsid w:val="006F1A46"/>
    <w:rsid w:val="006F5A4E"/>
    <w:rsid w:val="00703B6C"/>
    <w:rsid w:val="00705C40"/>
    <w:rsid w:val="00706482"/>
    <w:rsid w:val="00706BEF"/>
    <w:rsid w:val="007075E6"/>
    <w:rsid w:val="007116BC"/>
    <w:rsid w:val="007165CE"/>
    <w:rsid w:val="00720968"/>
    <w:rsid w:val="00721D12"/>
    <w:rsid w:val="00721F8B"/>
    <w:rsid w:val="007237CE"/>
    <w:rsid w:val="00724688"/>
    <w:rsid w:val="0073062D"/>
    <w:rsid w:val="0073254D"/>
    <w:rsid w:val="0073639D"/>
    <w:rsid w:val="00736A49"/>
    <w:rsid w:val="007439B2"/>
    <w:rsid w:val="00743B71"/>
    <w:rsid w:val="00743C2D"/>
    <w:rsid w:val="00743E36"/>
    <w:rsid w:val="007446F7"/>
    <w:rsid w:val="00744EBB"/>
    <w:rsid w:val="00745B0A"/>
    <w:rsid w:val="007468AC"/>
    <w:rsid w:val="00746AE2"/>
    <w:rsid w:val="00750C82"/>
    <w:rsid w:val="0076100C"/>
    <w:rsid w:val="007651ED"/>
    <w:rsid w:val="00766C87"/>
    <w:rsid w:val="00781BD4"/>
    <w:rsid w:val="00781E20"/>
    <w:rsid w:val="00784832"/>
    <w:rsid w:val="00784F01"/>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216A"/>
    <w:rsid w:val="007B5C5C"/>
    <w:rsid w:val="007B7B37"/>
    <w:rsid w:val="007B7C41"/>
    <w:rsid w:val="007C1E86"/>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2820"/>
    <w:rsid w:val="00833418"/>
    <w:rsid w:val="00834458"/>
    <w:rsid w:val="00835841"/>
    <w:rsid w:val="00837465"/>
    <w:rsid w:val="00841243"/>
    <w:rsid w:val="00841457"/>
    <w:rsid w:val="0084374E"/>
    <w:rsid w:val="00844842"/>
    <w:rsid w:val="00844DD0"/>
    <w:rsid w:val="00850000"/>
    <w:rsid w:val="0085089F"/>
    <w:rsid w:val="0085206E"/>
    <w:rsid w:val="00852AD4"/>
    <w:rsid w:val="00852BA8"/>
    <w:rsid w:val="00853718"/>
    <w:rsid w:val="008541EF"/>
    <w:rsid w:val="00854F10"/>
    <w:rsid w:val="00856AC7"/>
    <w:rsid w:val="00856FA4"/>
    <w:rsid w:val="008615F0"/>
    <w:rsid w:val="0086162B"/>
    <w:rsid w:val="00861D5C"/>
    <w:rsid w:val="00865207"/>
    <w:rsid w:val="008656A7"/>
    <w:rsid w:val="00871262"/>
    <w:rsid w:val="00871D4E"/>
    <w:rsid w:val="00871E7B"/>
    <w:rsid w:val="00875B51"/>
    <w:rsid w:val="00875F2D"/>
    <w:rsid w:val="008764DC"/>
    <w:rsid w:val="00882CC2"/>
    <w:rsid w:val="00883930"/>
    <w:rsid w:val="00886CCC"/>
    <w:rsid w:val="00896535"/>
    <w:rsid w:val="00896683"/>
    <w:rsid w:val="00897589"/>
    <w:rsid w:val="008A63A9"/>
    <w:rsid w:val="008A7F7E"/>
    <w:rsid w:val="008B04DB"/>
    <w:rsid w:val="008B27FD"/>
    <w:rsid w:val="008B3AF2"/>
    <w:rsid w:val="008B4180"/>
    <w:rsid w:val="008B515D"/>
    <w:rsid w:val="008B5D31"/>
    <w:rsid w:val="008B6705"/>
    <w:rsid w:val="008C22F3"/>
    <w:rsid w:val="008C4E36"/>
    <w:rsid w:val="008C6510"/>
    <w:rsid w:val="008D2B4A"/>
    <w:rsid w:val="008D78AB"/>
    <w:rsid w:val="008D795D"/>
    <w:rsid w:val="008D7B07"/>
    <w:rsid w:val="008E1E94"/>
    <w:rsid w:val="008E2D99"/>
    <w:rsid w:val="008E4A60"/>
    <w:rsid w:val="008E5102"/>
    <w:rsid w:val="008E7261"/>
    <w:rsid w:val="008E744D"/>
    <w:rsid w:val="008F1E08"/>
    <w:rsid w:val="008F640A"/>
    <w:rsid w:val="00900D8F"/>
    <w:rsid w:val="009014E3"/>
    <w:rsid w:val="009026E8"/>
    <w:rsid w:val="00906EB7"/>
    <w:rsid w:val="009102BF"/>
    <w:rsid w:val="009115F2"/>
    <w:rsid w:val="00914ADB"/>
    <w:rsid w:val="00923B25"/>
    <w:rsid w:val="0092402E"/>
    <w:rsid w:val="009259BA"/>
    <w:rsid w:val="00926FCB"/>
    <w:rsid w:val="0093311A"/>
    <w:rsid w:val="009335C3"/>
    <w:rsid w:val="00942645"/>
    <w:rsid w:val="00950A3A"/>
    <w:rsid w:val="0095340A"/>
    <w:rsid w:val="00954581"/>
    <w:rsid w:val="0095466C"/>
    <w:rsid w:val="00954E5B"/>
    <w:rsid w:val="009576BC"/>
    <w:rsid w:val="00960357"/>
    <w:rsid w:val="0096168C"/>
    <w:rsid w:val="00961840"/>
    <w:rsid w:val="00962F2D"/>
    <w:rsid w:val="009672CD"/>
    <w:rsid w:val="00967FB1"/>
    <w:rsid w:val="00972996"/>
    <w:rsid w:val="009732B8"/>
    <w:rsid w:val="009739BD"/>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04E4"/>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2EAA"/>
    <w:rsid w:val="00A03190"/>
    <w:rsid w:val="00A0404B"/>
    <w:rsid w:val="00A06A1F"/>
    <w:rsid w:val="00A0798C"/>
    <w:rsid w:val="00A07BDD"/>
    <w:rsid w:val="00A1105B"/>
    <w:rsid w:val="00A15B6B"/>
    <w:rsid w:val="00A15EB4"/>
    <w:rsid w:val="00A16876"/>
    <w:rsid w:val="00A200AA"/>
    <w:rsid w:val="00A20558"/>
    <w:rsid w:val="00A2186F"/>
    <w:rsid w:val="00A2270B"/>
    <w:rsid w:val="00A22A66"/>
    <w:rsid w:val="00A23B89"/>
    <w:rsid w:val="00A23FE3"/>
    <w:rsid w:val="00A248C3"/>
    <w:rsid w:val="00A2496E"/>
    <w:rsid w:val="00A258B7"/>
    <w:rsid w:val="00A32743"/>
    <w:rsid w:val="00A34874"/>
    <w:rsid w:val="00A414A9"/>
    <w:rsid w:val="00A44CCA"/>
    <w:rsid w:val="00A44D75"/>
    <w:rsid w:val="00A47CF1"/>
    <w:rsid w:val="00A50418"/>
    <w:rsid w:val="00A52C5F"/>
    <w:rsid w:val="00A54A47"/>
    <w:rsid w:val="00A56D26"/>
    <w:rsid w:val="00A571A7"/>
    <w:rsid w:val="00A608FB"/>
    <w:rsid w:val="00A60D83"/>
    <w:rsid w:val="00A60F68"/>
    <w:rsid w:val="00A63DF3"/>
    <w:rsid w:val="00A65520"/>
    <w:rsid w:val="00A65738"/>
    <w:rsid w:val="00A65C78"/>
    <w:rsid w:val="00A660A8"/>
    <w:rsid w:val="00A66DFB"/>
    <w:rsid w:val="00A6709D"/>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36EB"/>
    <w:rsid w:val="00AC439D"/>
    <w:rsid w:val="00AC5516"/>
    <w:rsid w:val="00AC713F"/>
    <w:rsid w:val="00AD067E"/>
    <w:rsid w:val="00AD2801"/>
    <w:rsid w:val="00AD66B8"/>
    <w:rsid w:val="00AD6870"/>
    <w:rsid w:val="00AD68C5"/>
    <w:rsid w:val="00AE1273"/>
    <w:rsid w:val="00AE2D29"/>
    <w:rsid w:val="00AE4624"/>
    <w:rsid w:val="00AE5E14"/>
    <w:rsid w:val="00AE6115"/>
    <w:rsid w:val="00AE625B"/>
    <w:rsid w:val="00AF1668"/>
    <w:rsid w:val="00AF32D7"/>
    <w:rsid w:val="00AF4FA5"/>
    <w:rsid w:val="00B043F3"/>
    <w:rsid w:val="00B07955"/>
    <w:rsid w:val="00B14FAA"/>
    <w:rsid w:val="00B15D30"/>
    <w:rsid w:val="00B20624"/>
    <w:rsid w:val="00B209BF"/>
    <w:rsid w:val="00B23436"/>
    <w:rsid w:val="00B26354"/>
    <w:rsid w:val="00B26CA0"/>
    <w:rsid w:val="00B32179"/>
    <w:rsid w:val="00B331A9"/>
    <w:rsid w:val="00B36569"/>
    <w:rsid w:val="00B40A05"/>
    <w:rsid w:val="00B40A3E"/>
    <w:rsid w:val="00B50227"/>
    <w:rsid w:val="00B50510"/>
    <w:rsid w:val="00B522CD"/>
    <w:rsid w:val="00B53AE5"/>
    <w:rsid w:val="00B550DD"/>
    <w:rsid w:val="00B55143"/>
    <w:rsid w:val="00B55917"/>
    <w:rsid w:val="00B60A24"/>
    <w:rsid w:val="00B61C3E"/>
    <w:rsid w:val="00B643A6"/>
    <w:rsid w:val="00B64DD6"/>
    <w:rsid w:val="00B6710C"/>
    <w:rsid w:val="00B72076"/>
    <w:rsid w:val="00B72303"/>
    <w:rsid w:val="00B82277"/>
    <w:rsid w:val="00B9035B"/>
    <w:rsid w:val="00B91676"/>
    <w:rsid w:val="00B95833"/>
    <w:rsid w:val="00BA1824"/>
    <w:rsid w:val="00BA2D98"/>
    <w:rsid w:val="00BA30D1"/>
    <w:rsid w:val="00BA4609"/>
    <w:rsid w:val="00BA5BE2"/>
    <w:rsid w:val="00BA7B11"/>
    <w:rsid w:val="00BA7F46"/>
    <w:rsid w:val="00BB0A0A"/>
    <w:rsid w:val="00BB45B5"/>
    <w:rsid w:val="00BB6064"/>
    <w:rsid w:val="00BC09D1"/>
    <w:rsid w:val="00BC1CF3"/>
    <w:rsid w:val="00BC7F82"/>
    <w:rsid w:val="00BD40AB"/>
    <w:rsid w:val="00BD6297"/>
    <w:rsid w:val="00BD6806"/>
    <w:rsid w:val="00BD7433"/>
    <w:rsid w:val="00BD7831"/>
    <w:rsid w:val="00BD7C10"/>
    <w:rsid w:val="00BE018B"/>
    <w:rsid w:val="00BE035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245A"/>
    <w:rsid w:val="00C22F3A"/>
    <w:rsid w:val="00C25978"/>
    <w:rsid w:val="00C261C6"/>
    <w:rsid w:val="00C26E7C"/>
    <w:rsid w:val="00C30A97"/>
    <w:rsid w:val="00C31DDC"/>
    <w:rsid w:val="00C34326"/>
    <w:rsid w:val="00C36201"/>
    <w:rsid w:val="00C368E8"/>
    <w:rsid w:val="00C36C3D"/>
    <w:rsid w:val="00C372C7"/>
    <w:rsid w:val="00C42443"/>
    <w:rsid w:val="00C42CBA"/>
    <w:rsid w:val="00C46CD7"/>
    <w:rsid w:val="00C5019E"/>
    <w:rsid w:val="00C5377C"/>
    <w:rsid w:val="00C53E8A"/>
    <w:rsid w:val="00C54DF3"/>
    <w:rsid w:val="00C55255"/>
    <w:rsid w:val="00C560A7"/>
    <w:rsid w:val="00C56FC8"/>
    <w:rsid w:val="00C60F23"/>
    <w:rsid w:val="00C62EB2"/>
    <w:rsid w:val="00C71BEC"/>
    <w:rsid w:val="00C74D3A"/>
    <w:rsid w:val="00C764C6"/>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45E2"/>
    <w:rsid w:val="00CB7293"/>
    <w:rsid w:val="00CB7A3E"/>
    <w:rsid w:val="00CB7FF7"/>
    <w:rsid w:val="00CC0D0E"/>
    <w:rsid w:val="00CC19B3"/>
    <w:rsid w:val="00CC2044"/>
    <w:rsid w:val="00CC39D2"/>
    <w:rsid w:val="00CC4FDF"/>
    <w:rsid w:val="00CC69EC"/>
    <w:rsid w:val="00CD15BE"/>
    <w:rsid w:val="00CD1EF2"/>
    <w:rsid w:val="00CD32BD"/>
    <w:rsid w:val="00CD34C7"/>
    <w:rsid w:val="00CD5653"/>
    <w:rsid w:val="00CD5E6D"/>
    <w:rsid w:val="00CD63C8"/>
    <w:rsid w:val="00CE7079"/>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21C6"/>
    <w:rsid w:val="00D2321B"/>
    <w:rsid w:val="00D23DE4"/>
    <w:rsid w:val="00D262BA"/>
    <w:rsid w:val="00D26873"/>
    <w:rsid w:val="00D31683"/>
    <w:rsid w:val="00D336C8"/>
    <w:rsid w:val="00D339E8"/>
    <w:rsid w:val="00D3662E"/>
    <w:rsid w:val="00D40B1F"/>
    <w:rsid w:val="00D40D75"/>
    <w:rsid w:val="00D449F0"/>
    <w:rsid w:val="00D451C0"/>
    <w:rsid w:val="00D50C8C"/>
    <w:rsid w:val="00D51324"/>
    <w:rsid w:val="00D52393"/>
    <w:rsid w:val="00D523E4"/>
    <w:rsid w:val="00D5279D"/>
    <w:rsid w:val="00D52A1B"/>
    <w:rsid w:val="00D53F14"/>
    <w:rsid w:val="00D54BE4"/>
    <w:rsid w:val="00D60483"/>
    <w:rsid w:val="00D61ABB"/>
    <w:rsid w:val="00D63577"/>
    <w:rsid w:val="00D67FD7"/>
    <w:rsid w:val="00D706CA"/>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206B"/>
    <w:rsid w:val="00DA6B55"/>
    <w:rsid w:val="00DB0015"/>
    <w:rsid w:val="00DB2AAD"/>
    <w:rsid w:val="00DB5B7C"/>
    <w:rsid w:val="00DB6119"/>
    <w:rsid w:val="00DB626D"/>
    <w:rsid w:val="00DB6365"/>
    <w:rsid w:val="00DC0BF1"/>
    <w:rsid w:val="00DC0D87"/>
    <w:rsid w:val="00DC41C3"/>
    <w:rsid w:val="00DD3593"/>
    <w:rsid w:val="00DE0C67"/>
    <w:rsid w:val="00DE190B"/>
    <w:rsid w:val="00DE6952"/>
    <w:rsid w:val="00DE7E74"/>
    <w:rsid w:val="00DF6EF8"/>
    <w:rsid w:val="00E00A69"/>
    <w:rsid w:val="00E017AC"/>
    <w:rsid w:val="00E017F0"/>
    <w:rsid w:val="00E01A0E"/>
    <w:rsid w:val="00E041E4"/>
    <w:rsid w:val="00E1012B"/>
    <w:rsid w:val="00E103C8"/>
    <w:rsid w:val="00E1085B"/>
    <w:rsid w:val="00E1308B"/>
    <w:rsid w:val="00E14581"/>
    <w:rsid w:val="00E14C2D"/>
    <w:rsid w:val="00E15539"/>
    <w:rsid w:val="00E16541"/>
    <w:rsid w:val="00E226AB"/>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5B5"/>
    <w:rsid w:val="00E82B6D"/>
    <w:rsid w:val="00E8455A"/>
    <w:rsid w:val="00E859C2"/>
    <w:rsid w:val="00E916EB"/>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C6E5D"/>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42B"/>
    <w:rsid w:val="00F33D56"/>
    <w:rsid w:val="00F34E08"/>
    <w:rsid w:val="00F404FC"/>
    <w:rsid w:val="00F41D91"/>
    <w:rsid w:val="00F42363"/>
    <w:rsid w:val="00F46964"/>
    <w:rsid w:val="00F46F9A"/>
    <w:rsid w:val="00F5126A"/>
    <w:rsid w:val="00F6636A"/>
    <w:rsid w:val="00F667C5"/>
    <w:rsid w:val="00F67E31"/>
    <w:rsid w:val="00F718A8"/>
    <w:rsid w:val="00F72183"/>
    <w:rsid w:val="00F73F8F"/>
    <w:rsid w:val="00F73FD0"/>
    <w:rsid w:val="00F76D01"/>
    <w:rsid w:val="00F81C35"/>
    <w:rsid w:val="00F82981"/>
    <w:rsid w:val="00F8311F"/>
    <w:rsid w:val="00F83248"/>
    <w:rsid w:val="00F83376"/>
    <w:rsid w:val="00F853AE"/>
    <w:rsid w:val="00F85B21"/>
    <w:rsid w:val="00F902CC"/>
    <w:rsid w:val="00F92761"/>
    <w:rsid w:val="00F93C74"/>
    <w:rsid w:val="00F93DCC"/>
    <w:rsid w:val="00F9435D"/>
    <w:rsid w:val="00F97007"/>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4911"/>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7358276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506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0AC7-E22D-4348-B11E-2820C7A8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2012-03-10T17:09:00Z</dcterms:created>
  <dcterms:modified xsi:type="dcterms:W3CDTF">2012-03-10T17:09:00Z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