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DF7F8A" w:rsidRDefault="00540BEF" w:rsidP="00190E48">
      <w:pPr>
        <w:tabs>
          <w:tab w:val="left" w:pos="288"/>
          <w:tab w:val="left" w:pos="4752"/>
        </w:tabs>
        <w:spacing w:line="240" w:lineRule="exact"/>
        <w:jc w:val="center"/>
        <w:rPr>
          <w:rFonts w:asciiTheme="minorHAnsi" w:hAnsiTheme="minorHAnsi" w:cstheme="minorHAnsi"/>
          <w:color w:val="auto"/>
          <w:szCs w:val="24"/>
        </w:rPr>
      </w:pPr>
      <w:r w:rsidRPr="00DF7F8A">
        <w:rPr>
          <w:rFonts w:asciiTheme="minorHAnsi" w:hAnsiTheme="minorHAnsi" w:cstheme="minorHAnsi"/>
          <w:color w:val="auto"/>
          <w:szCs w:val="24"/>
        </w:rPr>
        <w:t>PHYSICAL DISABILITY BOARD OF REVIEW</w:t>
      </w:r>
    </w:p>
    <w:p w:rsidR="00540BEF" w:rsidRPr="00DF7F8A" w:rsidRDefault="00540BEF" w:rsidP="00190E48">
      <w:pPr>
        <w:tabs>
          <w:tab w:val="left" w:pos="288"/>
          <w:tab w:val="left" w:pos="4752"/>
        </w:tabs>
        <w:spacing w:line="240" w:lineRule="exact"/>
        <w:jc w:val="both"/>
        <w:rPr>
          <w:rFonts w:asciiTheme="minorHAnsi" w:hAnsiTheme="minorHAnsi" w:cstheme="minorHAnsi"/>
          <w:caps/>
          <w:color w:val="auto"/>
          <w:szCs w:val="24"/>
        </w:rPr>
      </w:pPr>
    </w:p>
    <w:p w:rsidR="001E669C" w:rsidRPr="00DF7F8A" w:rsidRDefault="0027439E" w:rsidP="00604435">
      <w:pPr>
        <w:tabs>
          <w:tab w:val="left" w:pos="288"/>
          <w:tab w:val="left" w:pos="4752"/>
          <w:tab w:val="left" w:pos="6390"/>
          <w:tab w:val="left" w:pos="9270"/>
        </w:tabs>
        <w:spacing w:line="240" w:lineRule="exact"/>
        <w:jc w:val="both"/>
        <w:rPr>
          <w:rFonts w:asciiTheme="minorHAnsi" w:hAnsiTheme="minorHAnsi" w:cstheme="minorHAnsi"/>
          <w:caps/>
          <w:color w:val="auto"/>
          <w:szCs w:val="24"/>
        </w:rPr>
      </w:pPr>
      <w:r w:rsidRPr="00DF7F8A">
        <w:rPr>
          <w:rFonts w:asciiTheme="minorHAnsi" w:hAnsiTheme="minorHAnsi" w:cstheme="minorHAnsi"/>
          <w:caps/>
          <w:color w:val="auto"/>
          <w:szCs w:val="24"/>
        </w:rPr>
        <w:t xml:space="preserve">NAME:  </w:t>
      </w:r>
      <w:r w:rsidR="000E64AD" w:rsidRPr="00DF7F8A">
        <w:rPr>
          <w:rFonts w:asciiTheme="minorHAnsi" w:hAnsiTheme="minorHAnsi" w:cstheme="minorHAnsi"/>
          <w:caps/>
          <w:color w:val="auto"/>
          <w:szCs w:val="24"/>
        </w:rPr>
        <w:t xml:space="preserve">                                </w:t>
      </w:r>
      <w:r w:rsidR="00864A91" w:rsidRPr="00DF7F8A">
        <w:rPr>
          <w:rFonts w:asciiTheme="minorHAnsi" w:hAnsiTheme="minorHAnsi" w:cstheme="minorHAnsi"/>
          <w:caps/>
          <w:color w:val="auto"/>
          <w:szCs w:val="24"/>
        </w:rPr>
        <w:t xml:space="preserve">         </w:t>
      </w:r>
      <w:r w:rsidRPr="00DF7F8A">
        <w:rPr>
          <w:rFonts w:asciiTheme="minorHAnsi" w:hAnsiTheme="minorHAnsi" w:cstheme="minorHAnsi"/>
          <w:caps/>
          <w:color w:val="auto"/>
          <w:szCs w:val="24"/>
        </w:rPr>
        <w:t xml:space="preserve">                               </w:t>
      </w:r>
      <w:r w:rsidR="00604435">
        <w:rPr>
          <w:rFonts w:asciiTheme="minorHAnsi" w:hAnsiTheme="minorHAnsi" w:cstheme="minorHAnsi"/>
          <w:caps/>
          <w:color w:val="auto"/>
          <w:szCs w:val="24"/>
        </w:rPr>
        <w:tab/>
      </w:r>
      <w:r w:rsidR="00604435">
        <w:rPr>
          <w:rFonts w:asciiTheme="minorHAnsi" w:hAnsiTheme="minorHAnsi" w:cstheme="minorHAnsi"/>
          <w:caps/>
          <w:color w:val="auto"/>
          <w:szCs w:val="24"/>
        </w:rPr>
        <w:tab/>
      </w:r>
      <w:r w:rsidR="001E669C" w:rsidRPr="00DF7F8A">
        <w:rPr>
          <w:rFonts w:asciiTheme="minorHAnsi" w:hAnsiTheme="minorHAnsi" w:cstheme="minorHAnsi"/>
          <w:caps/>
          <w:color w:val="auto"/>
          <w:szCs w:val="24"/>
        </w:rPr>
        <w:t>BRANCH OF SERVICE:  Army</w:t>
      </w:r>
    </w:p>
    <w:p w:rsidR="001E669C" w:rsidRPr="00DF7F8A" w:rsidRDefault="001E669C" w:rsidP="001E669C">
      <w:pPr>
        <w:tabs>
          <w:tab w:val="left" w:pos="288"/>
          <w:tab w:val="left" w:pos="4752"/>
          <w:tab w:val="left" w:pos="5130"/>
          <w:tab w:val="left" w:pos="9270"/>
        </w:tabs>
        <w:spacing w:line="240" w:lineRule="exact"/>
        <w:jc w:val="both"/>
        <w:rPr>
          <w:rFonts w:asciiTheme="minorHAnsi" w:hAnsiTheme="minorHAnsi" w:cstheme="minorHAnsi"/>
          <w:caps/>
          <w:color w:val="auto"/>
          <w:szCs w:val="24"/>
        </w:rPr>
      </w:pPr>
      <w:r w:rsidRPr="00DF7F8A">
        <w:rPr>
          <w:rFonts w:asciiTheme="minorHAnsi" w:hAnsiTheme="minorHAnsi" w:cstheme="minorHAnsi"/>
          <w:caps/>
          <w:color w:val="auto"/>
          <w:szCs w:val="24"/>
        </w:rPr>
        <w:t>CASE NUMBER:  PD</w:t>
      </w:r>
      <w:r w:rsidR="000E64AD" w:rsidRPr="00DF7F8A">
        <w:rPr>
          <w:rFonts w:asciiTheme="minorHAnsi" w:hAnsiTheme="minorHAnsi" w:cstheme="minorHAnsi"/>
          <w:caps/>
          <w:color w:val="auto"/>
          <w:szCs w:val="24"/>
        </w:rPr>
        <w:t>10</w:t>
      </w:r>
      <w:r w:rsidR="006D78BB" w:rsidRPr="00DF7F8A">
        <w:rPr>
          <w:rFonts w:asciiTheme="minorHAnsi" w:hAnsiTheme="minorHAnsi" w:cstheme="minorHAnsi"/>
          <w:caps/>
          <w:color w:val="auto"/>
          <w:szCs w:val="24"/>
        </w:rPr>
        <w:t>00928</w:t>
      </w:r>
      <w:r w:rsidRPr="00DF7F8A">
        <w:rPr>
          <w:rFonts w:asciiTheme="minorHAnsi" w:hAnsiTheme="minorHAnsi" w:cstheme="minorHAnsi"/>
          <w:color w:val="auto"/>
          <w:szCs w:val="24"/>
        </w:rPr>
        <w:tab/>
        <w:t xml:space="preserve">                            </w:t>
      </w:r>
      <w:r w:rsidR="00A10EE8"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 SEPARATION DATE:</w:t>
      </w:r>
      <w:r w:rsidR="00D05BA0"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 </w:t>
      </w:r>
      <w:r w:rsidR="000E64AD" w:rsidRPr="00DF7F8A">
        <w:rPr>
          <w:rFonts w:asciiTheme="minorHAnsi" w:hAnsiTheme="minorHAnsi" w:cstheme="minorHAnsi"/>
          <w:caps/>
          <w:color w:val="auto"/>
          <w:szCs w:val="24"/>
        </w:rPr>
        <w:t>20</w:t>
      </w:r>
      <w:r w:rsidR="0027439E" w:rsidRPr="00DF7F8A">
        <w:rPr>
          <w:rFonts w:asciiTheme="minorHAnsi" w:hAnsiTheme="minorHAnsi" w:cstheme="minorHAnsi"/>
          <w:caps/>
          <w:color w:val="auto"/>
          <w:szCs w:val="24"/>
        </w:rPr>
        <w:t>040616</w:t>
      </w:r>
    </w:p>
    <w:p w:rsidR="001E669C" w:rsidRPr="00DF7F8A" w:rsidRDefault="001E669C" w:rsidP="001E669C">
      <w:pPr>
        <w:tabs>
          <w:tab w:val="left" w:pos="288"/>
          <w:tab w:val="left" w:pos="5130"/>
        </w:tabs>
        <w:spacing w:line="240" w:lineRule="exact"/>
        <w:jc w:val="both"/>
        <w:rPr>
          <w:rFonts w:asciiTheme="minorHAnsi" w:hAnsiTheme="minorHAnsi" w:cstheme="minorHAnsi"/>
          <w:color w:val="auto"/>
          <w:szCs w:val="24"/>
        </w:rPr>
      </w:pPr>
      <w:r w:rsidRPr="00DF7F8A">
        <w:rPr>
          <w:rFonts w:asciiTheme="minorHAnsi" w:hAnsiTheme="minorHAnsi" w:cstheme="minorHAnsi"/>
          <w:caps/>
          <w:color w:val="auto"/>
          <w:szCs w:val="24"/>
        </w:rPr>
        <w:t>BOARD DATE:  2011</w:t>
      </w:r>
      <w:r w:rsidR="003A3DED" w:rsidRPr="00DF7F8A">
        <w:rPr>
          <w:rFonts w:asciiTheme="minorHAnsi" w:hAnsiTheme="minorHAnsi" w:cstheme="minorHAnsi"/>
          <w:caps/>
          <w:color w:val="auto"/>
          <w:szCs w:val="24"/>
        </w:rPr>
        <w:t>1209</w:t>
      </w:r>
      <w:r w:rsidR="009260D3" w:rsidRPr="00DF7F8A">
        <w:rPr>
          <w:rFonts w:asciiTheme="minorHAnsi" w:hAnsiTheme="minorHAnsi" w:cstheme="minorHAnsi"/>
          <w:caps/>
          <w:color w:val="auto"/>
          <w:szCs w:val="24"/>
        </w:rPr>
        <w:t xml:space="preserve">          </w:t>
      </w:r>
      <w:r w:rsidR="004D295E" w:rsidRPr="00DF7F8A">
        <w:rPr>
          <w:rFonts w:asciiTheme="minorHAnsi" w:hAnsiTheme="minorHAnsi" w:cstheme="minorHAnsi"/>
          <w:caps/>
          <w:color w:val="auto"/>
          <w:szCs w:val="24"/>
        </w:rPr>
        <w:t xml:space="preserve">                       </w:t>
      </w:r>
      <w:r w:rsidR="00A10EE8" w:rsidRPr="00DF7F8A">
        <w:rPr>
          <w:rFonts w:asciiTheme="minorHAnsi" w:hAnsiTheme="minorHAnsi" w:cstheme="minorHAnsi"/>
          <w:caps/>
          <w:color w:val="auto"/>
          <w:szCs w:val="24"/>
        </w:rPr>
        <w:t xml:space="preserve"> </w:t>
      </w:r>
      <w:r w:rsidR="00D05BA0" w:rsidRPr="00DF7F8A">
        <w:rPr>
          <w:rFonts w:asciiTheme="minorHAnsi" w:hAnsiTheme="minorHAnsi" w:cstheme="minorHAnsi"/>
          <w:caps/>
          <w:color w:val="auto"/>
          <w:szCs w:val="24"/>
        </w:rPr>
        <w:t xml:space="preserve"> </w:t>
      </w:r>
      <w:r w:rsidR="00D20E39">
        <w:rPr>
          <w:rFonts w:asciiTheme="minorHAnsi" w:hAnsiTheme="minorHAnsi" w:cstheme="minorHAnsi"/>
          <w:caps/>
          <w:color w:val="auto"/>
          <w:szCs w:val="24"/>
        </w:rPr>
        <w:t>D</w:t>
      </w:r>
      <w:r w:rsidR="004D295E" w:rsidRPr="00DF7F8A">
        <w:rPr>
          <w:rFonts w:asciiTheme="minorHAnsi" w:hAnsiTheme="minorHAnsi" w:cstheme="minorHAnsi"/>
          <w:caps/>
          <w:color w:val="auto"/>
          <w:szCs w:val="24"/>
        </w:rPr>
        <w:t>ate of placement (entry) on tdrl:</w:t>
      </w:r>
      <w:r w:rsidR="009260D3" w:rsidRPr="00DF7F8A">
        <w:rPr>
          <w:rFonts w:asciiTheme="minorHAnsi" w:hAnsiTheme="minorHAnsi" w:cstheme="minorHAnsi"/>
          <w:caps/>
          <w:color w:val="auto"/>
          <w:szCs w:val="24"/>
        </w:rPr>
        <w:t xml:space="preserve">  </w:t>
      </w:r>
      <w:r w:rsidR="004D295E" w:rsidRPr="00DF7F8A">
        <w:rPr>
          <w:rFonts w:asciiTheme="minorHAnsi" w:hAnsiTheme="minorHAnsi" w:cstheme="minorHAnsi"/>
          <w:caps/>
          <w:color w:val="auto"/>
          <w:szCs w:val="24"/>
        </w:rPr>
        <w:t>20040617</w:t>
      </w:r>
    </w:p>
    <w:p w:rsidR="001E669C" w:rsidRPr="00DF7F8A" w:rsidRDefault="003A3DED" w:rsidP="001E669C">
      <w:pPr>
        <w:tabs>
          <w:tab w:val="left" w:pos="288"/>
          <w:tab w:val="left" w:pos="5130"/>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                                                                                   </w:t>
      </w:r>
      <w:r w:rsidR="00D20E39">
        <w:rPr>
          <w:rFonts w:asciiTheme="minorHAnsi" w:hAnsiTheme="minorHAnsi" w:cstheme="minorHAnsi"/>
          <w:color w:val="auto"/>
          <w:szCs w:val="24"/>
        </w:rPr>
        <w:t xml:space="preserve">       </w:t>
      </w:r>
      <w:r w:rsidR="004D295E" w:rsidRPr="00DF7F8A">
        <w:rPr>
          <w:rFonts w:asciiTheme="minorHAnsi" w:hAnsiTheme="minorHAnsi" w:cstheme="minorHAnsi"/>
          <w:color w:val="auto"/>
          <w:szCs w:val="24"/>
        </w:rPr>
        <w:t>DATE OF PERMANENT EXIT TDRL</w:t>
      </w:r>
      <w:r w:rsidR="00A10EE8" w:rsidRPr="00DF7F8A">
        <w:rPr>
          <w:rFonts w:asciiTheme="minorHAnsi" w:hAnsiTheme="minorHAnsi" w:cstheme="minorHAnsi"/>
          <w:color w:val="auto"/>
          <w:szCs w:val="24"/>
        </w:rPr>
        <w:t xml:space="preserve">: </w:t>
      </w:r>
      <w:r w:rsidR="00D05BA0" w:rsidRPr="00DF7F8A">
        <w:rPr>
          <w:rFonts w:asciiTheme="minorHAnsi" w:hAnsiTheme="minorHAnsi" w:cstheme="minorHAnsi"/>
          <w:color w:val="auto"/>
          <w:szCs w:val="24"/>
        </w:rPr>
        <w:t xml:space="preserve"> </w:t>
      </w:r>
      <w:r w:rsidR="00A10EE8" w:rsidRPr="00DF7F8A">
        <w:rPr>
          <w:rFonts w:asciiTheme="minorHAnsi" w:hAnsiTheme="minorHAnsi" w:cstheme="minorHAnsi"/>
          <w:color w:val="auto"/>
          <w:szCs w:val="24"/>
        </w:rPr>
        <w:t>20080501</w:t>
      </w:r>
    </w:p>
    <w:p w:rsidR="000E64AD" w:rsidRPr="00DF7F8A" w:rsidRDefault="000E64AD" w:rsidP="000E64AD">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DF7F8A" w:rsidRDefault="00106AD8" w:rsidP="000E64AD">
      <w:pPr>
        <w:tabs>
          <w:tab w:val="left" w:pos="288"/>
          <w:tab w:val="left" w:pos="5130"/>
        </w:tabs>
        <w:spacing w:line="240" w:lineRule="exact"/>
        <w:jc w:val="both"/>
        <w:rPr>
          <w:rFonts w:asciiTheme="minorHAnsi" w:hAnsiTheme="minorHAnsi" w:cstheme="minorHAnsi"/>
          <w:caps/>
          <w:color w:val="auto"/>
          <w:szCs w:val="24"/>
        </w:rPr>
      </w:pPr>
    </w:p>
    <w:p w:rsidR="00E95535" w:rsidRPr="00DF7F8A" w:rsidRDefault="00A10EE8" w:rsidP="00D05BA0">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u w:val="single"/>
        </w:rPr>
        <w:t>SUMMARY OF CASE</w:t>
      </w:r>
      <w:r w:rsidRPr="00DF7F8A">
        <w:rPr>
          <w:rFonts w:asciiTheme="minorHAnsi" w:hAnsiTheme="minorHAnsi" w:cstheme="minorHAnsi"/>
          <w:color w:val="auto"/>
          <w:szCs w:val="24"/>
        </w:rPr>
        <w:t>:  Data extracted from the available evidence of record reflects that this covered individual (CI) was an active duty PFC (31B, M</w:t>
      </w:r>
      <w:r w:rsidR="00D20E39">
        <w:rPr>
          <w:rFonts w:asciiTheme="minorHAnsi" w:hAnsiTheme="minorHAnsi" w:cstheme="minorHAnsi"/>
          <w:color w:val="auto"/>
          <w:szCs w:val="24"/>
        </w:rPr>
        <w:t>ilitary Policeman) placed on the Temporary Disability Retired List (TDRL)</w:t>
      </w:r>
      <w:r w:rsidRPr="00DF7F8A">
        <w:rPr>
          <w:rFonts w:asciiTheme="minorHAnsi" w:hAnsiTheme="minorHAnsi" w:cstheme="minorHAnsi"/>
          <w:color w:val="auto"/>
          <w:szCs w:val="24"/>
        </w:rPr>
        <w:t xml:space="preserve"> for </w:t>
      </w:r>
      <w:r w:rsidR="00D20E39">
        <w:rPr>
          <w:rFonts w:asciiTheme="minorHAnsi" w:hAnsiTheme="minorHAnsi" w:cstheme="minorHAnsi"/>
          <w:color w:val="auto"/>
          <w:szCs w:val="24"/>
        </w:rPr>
        <w:t>posttraumatic stress disorder (</w:t>
      </w:r>
      <w:r w:rsidRPr="00DF7F8A">
        <w:rPr>
          <w:rFonts w:asciiTheme="minorHAnsi" w:hAnsiTheme="minorHAnsi" w:cstheme="minorHAnsi"/>
          <w:color w:val="auto"/>
          <w:szCs w:val="24"/>
        </w:rPr>
        <w:t>PTSD</w:t>
      </w:r>
      <w:r w:rsidR="00D20E39">
        <w:rPr>
          <w:rFonts w:asciiTheme="minorHAnsi" w:hAnsiTheme="minorHAnsi" w:cstheme="minorHAnsi"/>
          <w:color w:val="auto"/>
          <w:szCs w:val="24"/>
        </w:rPr>
        <w:t>),</w:t>
      </w:r>
      <w:r w:rsidRPr="00DF7F8A">
        <w:rPr>
          <w:rFonts w:asciiTheme="minorHAnsi" w:hAnsiTheme="minorHAnsi" w:cstheme="minorHAnsi"/>
          <w:color w:val="auto"/>
          <w:szCs w:val="24"/>
        </w:rPr>
        <w:t xml:space="preserve"> with multiple symptoms to include depression and generalized anxiety.</w:t>
      </w:r>
      <w:r w:rsidR="00D05BA0"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 </w:t>
      </w:r>
      <w:r w:rsidR="00E95535" w:rsidRPr="00DF7F8A">
        <w:rPr>
          <w:rFonts w:asciiTheme="minorHAnsi" w:hAnsiTheme="minorHAnsi" w:cstheme="minorHAnsi"/>
          <w:color w:val="auto"/>
          <w:szCs w:val="24"/>
        </w:rPr>
        <w:t xml:space="preserve">The CI’s PTSD resulted from combat operations during his deployment to Iraq in 2003. </w:t>
      </w:r>
      <w:r w:rsidR="00D05BA0" w:rsidRPr="00DF7F8A">
        <w:rPr>
          <w:rFonts w:asciiTheme="minorHAnsi" w:hAnsiTheme="minorHAnsi" w:cstheme="minorHAnsi"/>
          <w:color w:val="auto"/>
          <w:szCs w:val="24"/>
        </w:rPr>
        <w:t xml:space="preserve"> </w:t>
      </w:r>
      <w:r w:rsidR="004B5401" w:rsidRPr="00DF7F8A">
        <w:rPr>
          <w:rFonts w:asciiTheme="minorHAnsi" w:hAnsiTheme="minorHAnsi" w:cstheme="minorHAnsi"/>
          <w:color w:val="auto"/>
          <w:szCs w:val="24"/>
        </w:rPr>
        <w:t xml:space="preserve">The CI did not respond adequately to treatment and was unable to perform within his military occupational specialty (MOS) as he could not carry a weapon.  He was issued a permanent S3 profile and underwent a Medical Evaluation Board (MEB). </w:t>
      </w:r>
      <w:r w:rsidR="000F5261">
        <w:rPr>
          <w:rFonts w:asciiTheme="minorHAnsi" w:hAnsiTheme="minorHAnsi" w:cstheme="minorHAnsi"/>
          <w:color w:val="auto"/>
          <w:szCs w:val="24"/>
        </w:rPr>
        <w:t xml:space="preserve"> </w:t>
      </w:r>
      <w:r w:rsidR="004B5401" w:rsidRPr="00DF7F8A">
        <w:rPr>
          <w:rFonts w:asciiTheme="minorHAnsi" w:hAnsiTheme="minorHAnsi" w:cstheme="minorHAnsi"/>
          <w:color w:val="auto"/>
          <w:szCs w:val="24"/>
        </w:rPr>
        <w:t xml:space="preserve">PTSD, </w:t>
      </w:r>
      <w:r w:rsidR="00D20E39" w:rsidRPr="00DF7F8A">
        <w:rPr>
          <w:rFonts w:asciiTheme="minorHAnsi" w:hAnsiTheme="minorHAnsi" w:cstheme="minorHAnsi"/>
          <w:color w:val="auto"/>
          <w:szCs w:val="24"/>
        </w:rPr>
        <w:t xml:space="preserve">generalized anxiety disorder, and major depressive disorder </w:t>
      </w:r>
      <w:r w:rsidR="004B5401" w:rsidRPr="00DF7F8A">
        <w:rPr>
          <w:rFonts w:asciiTheme="minorHAnsi" w:hAnsiTheme="minorHAnsi" w:cstheme="minorHAnsi"/>
          <w:color w:val="auto"/>
          <w:szCs w:val="24"/>
        </w:rPr>
        <w:t xml:space="preserve">(MDD) were forwarded to </w:t>
      </w:r>
      <w:r w:rsidR="000F5261">
        <w:rPr>
          <w:rFonts w:asciiTheme="minorHAnsi" w:hAnsiTheme="minorHAnsi" w:cstheme="minorHAnsi"/>
          <w:color w:val="auto"/>
          <w:szCs w:val="24"/>
        </w:rPr>
        <w:t>a</w:t>
      </w:r>
      <w:r w:rsidR="002D6658">
        <w:rPr>
          <w:rFonts w:asciiTheme="minorHAnsi" w:hAnsiTheme="minorHAnsi" w:cstheme="minorHAnsi"/>
          <w:color w:val="auto"/>
          <w:szCs w:val="24"/>
        </w:rPr>
        <w:t>n</w:t>
      </w:r>
      <w:r w:rsidR="000F5261">
        <w:rPr>
          <w:rFonts w:asciiTheme="minorHAnsi" w:hAnsiTheme="minorHAnsi" w:cstheme="minorHAnsi"/>
          <w:color w:val="auto"/>
          <w:szCs w:val="24"/>
        </w:rPr>
        <w:t xml:space="preserve"> Informal </w:t>
      </w:r>
      <w:r w:rsidR="004B5401" w:rsidRPr="00DF7F8A">
        <w:rPr>
          <w:rFonts w:asciiTheme="minorHAnsi" w:hAnsiTheme="minorHAnsi" w:cstheme="minorHAnsi"/>
          <w:color w:val="auto"/>
          <w:szCs w:val="24"/>
        </w:rPr>
        <w:t>Physical Evaluation Board (</w:t>
      </w:r>
      <w:r w:rsidR="000F5261">
        <w:rPr>
          <w:rFonts w:asciiTheme="minorHAnsi" w:hAnsiTheme="minorHAnsi" w:cstheme="minorHAnsi"/>
          <w:color w:val="auto"/>
          <w:szCs w:val="24"/>
        </w:rPr>
        <w:t>I</w:t>
      </w:r>
      <w:r w:rsidR="004B5401" w:rsidRPr="00DF7F8A">
        <w:rPr>
          <w:rFonts w:asciiTheme="minorHAnsi" w:hAnsiTheme="minorHAnsi" w:cstheme="minorHAnsi"/>
          <w:color w:val="auto"/>
          <w:szCs w:val="24"/>
        </w:rPr>
        <w:t xml:space="preserve">PEB) as medically unacceptable IAW AR 40-501. </w:t>
      </w:r>
      <w:r w:rsidR="00D20E39">
        <w:rPr>
          <w:rFonts w:asciiTheme="minorHAnsi" w:hAnsiTheme="minorHAnsi" w:cstheme="minorHAnsi"/>
          <w:color w:val="auto"/>
          <w:szCs w:val="24"/>
        </w:rPr>
        <w:t xml:space="preserve"> </w:t>
      </w:r>
      <w:r w:rsidR="004B5401">
        <w:rPr>
          <w:rFonts w:asciiTheme="minorHAnsi" w:hAnsiTheme="minorHAnsi" w:cstheme="minorHAnsi"/>
          <w:color w:val="auto"/>
          <w:szCs w:val="24"/>
        </w:rPr>
        <w:t>The</w:t>
      </w:r>
      <w:r w:rsidR="004B5401"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I</w:t>
      </w:r>
      <w:r w:rsidR="004B5401" w:rsidRPr="00DF7F8A">
        <w:rPr>
          <w:rFonts w:asciiTheme="minorHAnsi" w:hAnsiTheme="minorHAnsi" w:cstheme="minorHAnsi"/>
          <w:color w:val="auto"/>
          <w:szCs w:val="24"/>
        </w:rPr>
        <w:t xml:space="preserve">PEB placed </w:t>
      </w:r>
      <w:r w:rsidR="000F5261">
        <w:rPr>
          <w:rFonts w:asciiTheme="minorHAnsi" w:hAnsiTheme="minorHAnsi" w:cstheme="minorHAnsi"/>
          <w:color w:val="auto"/>
          <w:szCs w:val="24"/>
        </w:rPr>
        <w:t>him</w:t>
      </w:r>
      <w:r w:rsidR="004B5401" w:rsidRPr="00DF7F8A">
        <w:rPr>
          <w:rFonts w:asciiTheme="minorHAnsi" w:hAnsiTheme="minorHAnsi" w:cstheme="minorHAnsi"/>
          <w:color w:val="auto"/>
          <w:szCs w:val="24"/>
        </w:rPr>
        <w:t xml:space="preserve"> on the </w:t>
      </w:r>
      <w:r w:rsidR="004B5401">
        <w:rPr>
          <w:rFonts w:asciiTheme="minorHAnsi" w:hAnsiTheme="minorHAnsi" w:cstheme="minorHAnsi"/>
          <w:color w:val="auto"/>
          <w:szCs w:val="24"/>
        </w:rPr>
        <w:t>TDRL</w:t>
      </w:r>
      <w:r w:rsidR="004B5401" w:rsidRPr="00DF7F8A">
        <w:rPr>
          <w:rFonts w:asciiTheme="minorHAnsi" w:hAnsiTheme="minorHAnsi" w:cstheme="minorHAnsi"/>
          <w:color w:val="auto"/>
          <w:szCs w:val="24"/>
        </w:rPr>
        <w:t xml:space="preserve"> as his condition was not sufficiently stable for final adjudication.</w:t>
      </w:r>
      <w:r w:rsidR="004B5401">
        <w:rPr>
          <w:rFonts w:asciiTheme="minorHAnsi" w:hAnsiTheme="minorHAnsi" w:cstheme="minorHAnsi"/>
          <w:color w:val="auto"/>
          <w:szCs w:val="24"/>
        </w:rPr>
        <w:t xml:space="preserve"> </w:t>
      </w:r>
      <w:r w:rsidR="00D20E39">
        <w:rPr>
          <w:rFonts w:asciiTheme="minorHAnsi" w:hAnsiTheme="minorHAnsi" w:cstheme="minorHAnsi"/>
          <w:color w:val="auto"/>
          <w:szCs w:val="24"/>
        </w:rPr>
        <w:t xml:space="preserve"> </w:t>
      </w:r>
      <w:r w:rsidR="004B5401" w:rsidRPr="00DF7F8A">
        <w:rPr>
          <w:rFonts w:asciiTheme="minorHAnsi" w:hAnsiTheme="minorHAnsi" w:cstheme="minorHAnsi"/>
          <w:color w:val="auto"/>
          <w:szCs w:val="24"/>
        </w:rPr>
        <w:t xml:space="preserve">A second PEB in February 2008 adjudicated the CI to be fit for duty.  </w:t>
      </w:r>
      <w:r w:rsidR="004B5401">
        <w:rPr>
          <w:rFonts w:asciiTheme="minorHAnsi" w:hAnsiTheme="minorHAnsi" w:cstheme="minorHAnsi"/>
          <w:color w:val="auto"/>
          <w:szCs w:val="24"/>
        </w:rPr>
        <w:t xml:space="preserve">This TDRL evaluation in October 2006 </w:t>
      </w:r>
      <w:r w:rsidR="00E95535" w:rsidRPr="00DF7F8A">
        <w:rPr>
          <w:rFonts w:asciiTheme="minorHAnsi" w:hAnsiTheme="minorHAnsi" w:cstheme="minorHAnsi"/>
          <w:color w:val="auto"/>
          <w:szCs w:val="24"/>
        </w:rPr>
        <w:t>noted that he ha</w:t>
      </w:r>
      <w:r w:rsidR="00DF7A4A">
        <w:rPr>
          <w:rFonts w:asciiTheme="minorHAnsi" w:hAnsiTheme="minorHAnsi" w:cstheme="minorHAnsi"/>
          <w:color w:val="auto"/>
          <w:szCs w:val="24"/>
        </w:rPr>
        <w:t>d</w:t>
      </w:r>
      <w:r w:rsidR="00E95535" w:rsidRPr="00DF7F8A">
        <w:rPr>
          <w:rFonts w:asciiTheme="minorHAnsi" w:hAnsiTheme="minorHAnsi" w:cstheme="minorHAnsi"/>
          <w:color w:val="auto"/>
          <w:szCs w:val="24"/>
        </w:rPr>
        <w:t xml:space="preserve"> had no hospitalizations, was taking no psychoactive medications, and had </w:t>
      </w:r>
      <w:r w:rsidR="00D20E39" w:rsidRPr="00DF7F8A">
        <w:rPr>
          <w:rFonts w:asciiTheme="minorHAnsi" w:hAnsiTheme="minorHAnsi" w:cstheme="minorHAnsi"/>
          <w:color w:val="auto"/>
          <w:szCs w:val="24"/>
        </w:rPr>
        <w:t>n</w:t>
      </w:r>
      <w:r w:rsidR="00D20E39">
        <w:rPr>
          <w:rFonts w:asciiTheme="minorHAnsi" w:hAnsiTheme="minorHAnsi" w:cstheme="minorHAnsi"/>
          <w:color w:val="auto"/>
          <w:szCs w:val="24"/>
        </w:rPr>
        <w:t>ot</w:t>
      </w:r>
      <w:r w:rsidR="00D20E39" w:rsidRPr="00DF7F8A">
        <w:rPr>
          <w:rFonts w:asciiTheme="minorHAnsi" w:hAnsiTheme="minorHAnsi" w:cstheme="minorHAnsi"/>
          <w:color w:val="auto"/>
          <w:szCs w:val="24"/>
        </w:rPr>
        <w:t xml:space="preserve"> sought</w:t>
      </w:r>
      <w:r w:rsidR="00E95535" w:rsidRPr="00DF7F8A">
        <w:rPr>
          <w:rFonts w:asciiTheme="minorHAnsi" w:hAnsiTheme="minorHAnsi" w:cstheme="minorHAnsi"/>
          <w:color w:val="auto"/>
          <w:szCs w:val="24"/>
        </w:rPr>
        <w:t xml:space="preserve"> or received any counseling. </w:t>
      </w:r>
      <w:r w:rsidR="00D05BA0" w:rsidRPr="00DF7F8A">
        <w:rPr>
          <w:rFonts w:asciiTheme="minorHAnsi" w:hAnsiTheme="minorHAnsi" w:cstheme="minorHAnsi"/>
          <w:color w:val="auto"/>
          <w:szCs w:val="24"/>
        </w:rPr>
        <w:t xml:space="preserve"> </w:t>
      </w:r>
      <w:r w:rsidR="00D20E39">
        <w:rPr>
          <w:rFonts w:asciiTheme="minorHAnsi" w:hAnsiTheme="minorHAnsi" w:cstheme="minorHAnsi"/>
          <w:color w:val="auto"/>
          <w:szCs w:val="24"/>
        </w:rPr>
        <w:t>T</w:t>
      </w:r>
      <w:r w:rsidR="00E95535" w:rsidRPr="00DF7F8A">
        <w:rPr>
          <w:rFonts w:asciiTheme="minorHAnsi" w:hAnsiTheme="minorHAnsi" w:cstheme="minorHAnsi"/>
          <w:color w:val="auto"/>
          <w:szCs w:val="24"/>
        </w:rPr>
        <w:t xml:space="preserve">he CI was in a stable relationship with a live-in girlfriend and had completed a police academy course, but was unable to find employment in that field.  </w:t>
      </w:r>
      <w:r w:rsidR="00D20E39">
        <w:rPr>
          <w:rFonts w:asciiTheme="minorHAnsi" w:hAnsiTheme="minorHAnsi" w:cstheme="minorHAnsi"/>
          <w:color w:val="auto"/>
          <w:szCs w:val="24"/>
        </w:rPr>
        <w:t>T</w:t>
      </w:r>
      <w:r w:rsidR="00E95535" w:rsidRPr="00DF7F8A">
        <w:rPr>
          <w:rFonts w:asciiTheme="minorHAnsi" w:hAnsiTheme="minorHAnsi" w:cstheme="minorHAnsi"/>
          <w:color w:val="auto"/>
          <w:szCs w:val="24"/>
        </w:rPr>
        <w:t>he CI was medically separated for anxiety disorder</w:t>
      </w:r>
      <w:r w:rsidR="00E95535" w:rsidRPr="00DF7F8A">
        <w:rPr>
          <w:rFonts w:asciiTheme="minorHAnsi" w:hAnsiTheme="minorHAnsi" w:cstheme="minorHAnsi"/>
          <w:i/>
          <w:color w:val="auto"/>
          <w:szCs w:val="24"/>
        </w:rPr>
        <w:t>.</w:t>
      </w:r>
      <w:r w:rsidR="00E95535" w:rsidRPr="00DF7F8A">
        <w:rPr>
          <w:rFonts w:asciiTheme="minorHAnsi" w:hAnsiTheme="minorHAnsi" w:cstheme="minorHAnsi"/>
          <w:color w:val="auto"/>
          <w:szCs w:val="24"/>
        </w:rPr>
        <w:t xml:space="preserve"> </w:t>
      </w:r>
      <w:r w:rsidR="00D05BA0" w:rsidRPr="00DF7F8A">
        <w:rPr>
          <w:rFonts w:asciiTheme="minorHAnsi" w:hAnsiTheme="minorHAnsi" w:cstheme="minorHAnsi"/>
          <w:color w:val="auto"/>
          <w:szCs w:val="24"/>
        </w:rPr>
        <w:t xml:space="preserve"> </w:t>
      </w:r>
      <w:r w:rsidR="00E95535" w:rsidRPr="00DF7F8A">
        <w:rPr>
          <w:rFonts w:asciiTheme="minorHAnsi" w:hAnsiTheme="minorHAnsi" w:cstheme="minorHAnsi"/>
          <w:color w:val="auto"/>
          <w:szCs w:val="24"/>
        </w:rPr>
        <w:t xml:space="preserve">Two other conditions were forwarded on the MEB submission as medically acceptable conditions. </w:t>
      </w:r>
      <w:r w:rsidR="00D05BA0" w:rsidRPr="00DF7F8A">
        <w:rPr>
          <w:rFonts w:asciiTheme="minorHAnsi" w:hAnsiTheme="minorHAnsi" w:cstheme="minorHAnsi"/>
          <w:color w:val="auto"/>
          <w:szCs w:val="24"/>
        </w:rPr>
        <w:t xml:space="preserve"> </w:t>
      </w:r>
      <w:r w:rsidR="00E95535" w:rsidRPr="00DF7F8A">
        <w:rPr>
          <w:rFonts w:asciiTheme="minorHAnsi" w:hAnsiTheme="minorHAnsi" w:cstheme="minorHAnsi"/>
          <w:color w:val="auto"/>
          <w:szCs w:val="24"/>
        </w:rPr>
        <w:t xml:space="preserve">The CI appealed to the </w:t>
      </w:r>
      <w:r w:rsidR="00D20E39">
        <w:rPr>
          <w:rFonts w:asciiTheme="minorHAnsi" w:hAnsiTheme="minorHAnsi" w:cstheme="minorHAnsi"/>
          <w:color w:val="auto"/>
          <w:szCs w:val="24"/>
        </w:rPr>
        <w:t xml:space="preserve">Formal </w:t>
      </w:r>
      <w:r w:rsidR="00E95535" w:rsidRPr="00DF7F8A">
        <w:rPr>
          <w:rFonts w:asciiTheme="minorHAnsi" w:hAnsiTheme="minorHAnsi" w:cstheme="minorHAnsi"/>
          <w:color w:val="auto"/>
          <w:szCs w:val="24"/>
        </w:rPr>
        <w:t>PEB</w:t>
      </w:r>
      <w:r w:rsidR="000F5261">
        <w:rPr>
          <w:rFonts w:asciiTheme="minorHAnsi" w:hAnsiTheme="minorHAnsi" w:cstheme="minorHAnsi"/>
          <w:color w:val="auto"/>
          <w:szCs w:val="24"/>
        </w:rPr>
        <w:t xml:space="preserve"> (FPEB)</w:t>
      </w:r>
      <w:r w:rsidR="00E95535" w:rsidRPr="00DF7F8A">
        <w:rPr>
          <w:rFonts w:asciiTheme="minorHAnsi" w:hAnsiTheme="minorHAnsi" w:cstheme="minorHAnsi"/>
          <w:color w:val="auto"/>
          <w:szCs w:val="24"/>
        </w:rPr>
        <w:t xml:space="preserve"> and was adjudicated </w:t>
      </w:r>
      <w:r w:rsidR="00DF7A4A">
        <w:rPr>
          <w:rFonts w:asciiTheme="minorHAnsi" w:hAnsiTheme="minorHAnsi" w:cstheme="minorHAnsi"/>
          <w:color w:val="auto"/>
          <w:szCs w:val="24"/>
        </w:rPr>
        <w:t xml:space="preserve">to be unfit for continued duty for </w:t>
      </w:r>
      <w:r w:rsidR="00D20E39">
        <w:rPr>
          <w:rFonts w:asciiTheme="minorHAnsi" w:hAnsiTheme="minorHAnsi" w:cstheme="minorHAnsi"/>
          <w:color w:val="auto"/>
          <w:szCs w:val="24"/>
        </w:rPr>
        <w:t xml:space="preserve">anxiety disorder.  He was </w:t>
      </w:r>
      <w:r w:rsidR="00E95535" w:rsidRPr="00DF7F8A">
        <w:rPr>
          <w:rFonts w:asciiTheme="minorHAnsi" w:hAnsiTheme="minorHAnsi" w:cstheme="minorHAnsi"/>
          <w:color w:val="auto"/>
          <w:szCs w:val="24"/>
        </w:rPr>
        <w:t>medically separated with a 10% disability rating</w:t>
      </w:r>
      <w:r w:rsidR="00DF7A4A">
        <w:rPr>
          <w:rFonts w:asciiTheme="minorHAnsi" w:hAnsiTheme="minorHAnsi" w:cstheme="minorHAnsi"/>
          <w:color w:val="auto"/>
          <w:szCs w:val="24"/>
        </w:rPr>
        <w:t xml:space="preserve"> </w:t>
      </w:r>
      <w:r w:rsidR="00D20E39">
        <w:rPr>
          <w:rFonts w:asciiTheme="minorHAnsi" w:hAnsiTheme="minorHAnsi" w:cstheme="minorHAnsi"/>
          <w:color w:val="auto"/>
          <w:szCs w:val="24"/>
        </w:rPr>
        <w:t>with a</w:t>
      </w:r>
      <w:r w:rsidR="00DF7A4A" w:rsidRPr="00DF7F8A">
        <w:rPr>
          <w:rFonts w:asciiTheme="minorHAnsi" w:hAnsiTheme="minorHAnsi" w:cstheme="minorHAnsi"/>
          <w:color w:val="auto"/>
          <w:szCs w:val="24"/>
        </w:rPr>
        <w:t>pplication of the Veterans’ Administration Schedule for Rating Disabilities (VASRD)</w:t>
      </w:r>
      <w:r w:rsidR="00E95535" w:rsidRPr="00DF7F8A">
        <w:rPr>
          <w:rFonts w:asciiTheme="minorHAnsi" w:hAnsiTheme="minorHAnsi" w:cstheme="minorHAnsi"/>
          <w:color w:val="auto"/>
          <w:szCs w:val="24"/>
        </w:rPr>
        <w:t>.</w:t>
      </w:r>
    </w:p>
    <w:p w:rsidR="00106AD8" w:rsidRPr="00DF7F8A" w:rsidRDefault="00106AD8" w:rsidP="00D05BA0">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DF7F8A" w:rsidRDefault="00106AD8" w:rsidP="00D05BA0">
      <w:pPr>
        <w:tabs>
          <w:tab w:val="left" w:pos="288"/>
          <w:tab w:val="left" w:pos="4752"/>
        </w:tabs>
        <w:spacing w:line="240" w:lineRule="exact"/>
        <w:jc w:val="both"/>
        <w:rPr>
          <w:rFonts w:asciiTheme="minorHAnsi" w:hAnsiTheme="minorHAnsi" w:cstheme="minorHAnsi"/>
          <w:color w:val="auto"/>
          <w:szCs w:val="24"/>
        </w:rPr>
      </w:pPr>
    </w:p>
    <w:p w:rsidR="00691E61" w:rsidRPr="00DF7F8A" w:rsidRDefault="002C6E5B" w:rsidP="00D05BA0">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u w:val="single"/>
        </w:rPr>
        <w:t>CI CONTENTION</w:t>
      </w:r>
      <w:r w:rsidRPr="00DF7F8A">
        <w:rPr>
          <w:rFonts w:asciiTheme="minorHAnsi" w:hAnsiTheme="minorHAnsi" w:cstheme="minorHAnsi"/>
          <w:color w:val="auto"/>
          <w:szCs w:val="24"/>
        </w:rPr>
        <w:t xml:space="preserve">:  </w:t>
      </w:r>
      <w:r w:rsidR="0027439E" w:rsidRPr="00DF7F8A">
        <w:rPr>
          <w:rFonts w:asciiTheme="minorHAnsi" w:hAnsiTheme="minorHAnsi" w:cstheme="minorHAnsi"/>
          <w:color w:val="auto"/>
          <w:szCs w:val="24"/>
        </w:rPr>
        <w:t xml:space="preserve">“I did my separation hearing via </w:t>
      </w:r>
      <w:proofErr w:type="spellStart"/>
      <w:r w:rsidR="0027439E" w:rsidRPr="00DF7F8A">
        <w:rPr>
          <w:rFonts w:asciiTheme="minorHAnsi" w:hAnsiTheme="minorHAnsi" w:cstheme="minorHAnsi"/>
          <w:color w:val="auto"/>
          <w:szCs w:val="24"/>
        </w:rPr>
        <w:t>tele</w:t>
      </w:r>
      <w:proofErr w:type="spellEnd"/>
      <w:r w:rsidR="0027439E" w:rsidRPr="00DF7F8A">
        <w:rPr>
          <w:rFonts w:asciiTheme="minorHAnsi" w:hAnsiTheme="minorHAnsi" w:cstheme="minorHAnsi"/>
          <w:color w:val="auto"/>
          <w:szCs w:val="24"/>
        </w:rPr>
        <w:t xml:space="preserve"> [sic] / video and my VA rating</w:t>
      </w:r>
      <w:r w:rsidR="00812C59" w:rsidRPr="00DF7F8A">
        <w:rPr>
          <w:rFonts w:asciiTheme="minorHAnsi" w:hAnsiTheme="minorHAnsi" w:cstheme="minorHAnsi"/>
          <w:color w:val="auto"/>
          <w:szCs w:val="24"/>
        </w:rPr>
        <w:t xml:space="preserve"> &lt;50%</w:t>
      </w:r>
      <w:r w:rsidR="0027439E" w:rsidRPr="00DF7F8A">
        <w:rPr>
          <w:rFonts w:asciiTheme="minorHAnsi" w:hAnsiTheme="minorHAnsi" w:cstheme="minorHAnsi"/>
          <w:color w:val="auto"/>
          <w:szCs w:val="24"/>
        </w:rPr>
        <w:t xml:space="preserve">.  I am still unable to work because of my PTSD.”  </w:t>
      </w:r>
    </w:p>
    <w:p w:rsidR="00106AD8" w:rsidRPr="00DF7F8A" w:rsidRDefault="00106AD8" w:rsidP="00D05BA0">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DF7F8A" w:rsidRPr="00DF7F8A" w:rsidRDefault="00DF7F8A">
      <w:pPr>
        <w:rPr>
          <w:rFonts w:asciiTheme="minorHAnsi" w:hAnsiTheme="minorHAnsi" w:cstheme="minorHAnsi"/>
          <w:color w:val="auto"/>
          <w:szCs w:val="24"/>
          <w:u w:val="single"/>
        </w:rPr>
      </w:pPr>
    </w:p>
    <w:p w:rsidR="000E64AD" w:rsidRPr="00DF7F8A" w:rsidRDefault="00C94F12" w:rsidP="00DF7F8A">
      <w:pPr>
        <w:spacing w:line="240" w:lineRule="exact"/>
        <w:jc w:val="both"/>
        <w:rPr>
          <w:rFonts w:asciiTheme="minorHAnsi" w:hAnsiTheme="minorHAnsi" w:cstheme="minorHAnsi"/>
          <w:color w:val="auto"/>
          <w:szCs w:val="24"/>
          <w:u w:val="single"/>
        </w:rPr>
      </w:pPr>
      <w:r w:rsidRPr="00DF7F8A">
        <w:rPr>
          <w:rFonts w:asciiTheme="minorHAnsi" w:hAnsiTheme="minorHAnsi" w:cstheme="minorHAnsi"/>
          <w:color w:val="auto"/>
          <w:szCs w:val="24"/>
          <w:u w:val="single"/>
        </w:rPr>
        <w:t>RATING COMPARISON</w:t>
      </w:r>
      <w:r w:rsidRPr="00DF7F8A">
        <w:rPr>
          <w:rFonts w:asciiTheme="minorHAnsi" w:hAnsiTheme="minorHAnsi" w:cstheme="minorHAnsi"/>
          <w:color w:val="auto"/>
          <w:szCs w:val="24"/>
        </w:rPr>
        <w:t>:</w:t>
      </w:r>
    </w:p>
    <w:p w:rsidR="0027439E" w:rsidRPr="00DF7F8A" w:rsidRDefault="0027439E" w:rsidP="000E64AD">
      <w:pPr>
        <w:tabs>
          <w:tab w:val="left" w:pos="288"/>
          <w:tab w:val="left" w:pos="4752"/>
        </w:tabs>
        <w:spacing w:line="240" w:lineRule="exact"/>
        <w:jc w:val="both"/>
        <w:rPr>
          <w:rFonts w:asciiTheme="minorHAnsi" w:hAnsiTheme="minorHAnsi" w:cstheme="minorHAnsi"/>
          <w:color w:val="auto"/>
          <w:sz w:val="18"/>
          <w:szCs w:val="18"/>
        </w:rPr>
      </w:pPr>
    </w:p>
    <w:tbl>
      <w:tblPr>
        <w:tblStyle w:val="TableGrid"/>
        <w:tblW w:w="9479" w:type="dxa"/>
        <w:jc w:val="center"/>
        <w:tblInd w:w="597" w:type="dxa"/>
        <w:tblLayout w:type="fixed"/>
        <w:tblLook w:val="04A0"/>
      </w:tblPr>
      <w:tblGrid>
        <w:gridCol w:w="1860"/>
        <w:gridCol w:w="720"/>
        <w:gridCol w:w="1080"/>
        <w:gridCol w:w="1350"/>
        <w:gridCol w:w="1139"/>
        <w:gridCol w:w="1440"/>
        <w:gridCol w:w="810"/>
        <w:gridCol w:w="1080"/>
      </w:tblGrid>
      <w:tr w:rsidR="0027439E" w:rsidRPr="00DF7F8A" w:rsidTr="001F7583">
        <w:trPr>
          <w:trHeight w:val="233"/>
          <w:jc w:val="center"/>
        </w:trPr>
        <w:tc>
          <w:tcPr>
            <w:tcW w:w="5010" w:type="dxa"/>
            <w:gridSpan w:val="4"/>
            <w:tcBorders>
              <w:right w:val="thinThickThinSmallGap" w:sz="24" w:space="0" w:color="auto"/>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Final Service FPEB – Dated 20080403</w:t>
            </w:r>
          </w:p>
        </w:tc>
        <w:tc>
          <w:tcPr>
            <w:tcW w:w="4469" w:type="dxa"/>
            <w:gridSpan w:val="4"/>
            <w:tcBorders>
              <w:left w:val="thinThickThinSmallGap" w:sz="24" w:space="0" w:color="auto"/>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VA* – Effective Date 20040617</w:t>
            </w:r>
          </w:p>
        </w:tc>
      </w:tr>
      <w:tr w:rsidR="0027439E" w:rsidRPr="00DF7F8A" w:rsidTr="001F7583">
        <w:trPr>
          <w:trHeight w:val="233"/>
          <w:jc w:val="center"/>
        </w:trPr>
        <w:tc>
          <w:tcPr>
            <w:tcW w:w="1860" w:type="dxa"/>
            <w:tcBorders>
              <w:bottom w:val="single" w:sz="4" w:space="0" w:color="000000" w:themeColor="text1"/>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Code</w:t>
            </w:r>
          </w:p>
        </w:tc>
        <w:tc>
          <w:tcPr>
            <w:tcW w:w="243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Rating</w:t>
            </w:r>
          </w:p>
        </w:tc>
        <w:tc>
          <w:tcPr>
            <w:tcW w:w="1139" w:type="dxa"/>
            <w:vMerge w:val="restart"/>
            <w:tcBorders>
              <w:left w:val="thinThickThinSmallGap" w:sz="24" w:space="0" w:color="auto"/>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Condition</w:t>
            </w:r>
          </w:p>
        </w:tc>
        <w:tc>
          <w:tcPr>
            <w:tcW w:w="1440" w:type="dxa"/>
            <w:vMerge w:val="restart"/>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Code</w:t>
            </w:r>
          </w:p>
        </w:tc>
        <w:tc>
          <w:tcPr>
            <w:tcW w:w="810" w:type="dxa"/>
            <w:vMerge w:val="restart"/>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Rating</w:t>
            </w:r>
          </w:p>
        </w:tc>
        <w:tc>
          <w:tcPr>
            <w:tcW w:w="1080" w:type="dxa"/>
            <w:vMerge w:val="restart"/>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Exam</w:t>
            </w:r>
          </w:p>
        </w:tc>
      </w:tr>
      <w:tr w:rsidR="001F7583" w:rsidRPr="00DF7F8A" w:rsidTr="001F7583">
        <w:trPr>
          <w:trHeight w:val="152"/>
          <w:jc w:val="center"/>
        </w:trPr>
        <w:tc>
          <w:tcPr>
            <w:tcW w:w="1860" w:type="dxa"/>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p>
        </w:tc>
        <w:tc>
          <w:tcPr>
            <w:tcW w:w="720" w:type="dxa"/>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color w:val="auto"/>
                <w:sz w:val="18"/>
                <w:szCs w:val="18"/>
              </w:rPr>
            </w:pPr>
          </w:p>
        </w:tc>
        <w:tc>
          <w:tcPr>
            <w:tcW w:w="1080" w:type="dxa"/>
            <w:tcBorders>
              <w:right w:val="single" w:sz="4" w:space="0" w:color="auto"/>
            </w:tcBorders>
            <w:shd w:val="clear" w:color="auto" w:fill="D9D9D9" w:themeFill="background1" w:themeFillShade="D9"/>
            <w:vAlign w:val="center"/>
          </w:tcPr>
          <w:p w:rsidR="0027439E" w:rsidRPr="00DF7F8A" w:rsidRDefault="0027439E" w:rsidP="0027439E">
            <w:pPr>
              <w:spacing w:line="200" w:lineRule="exact"/>
              <w:contextualSpacing/>
              <w:jc w:val="center"/>
              <w:rPr>
                <w:rFonts w:cstheme="minorHAnsi"/>
                <w:b/>
                <w:color w:val="auto"/>
                <w:sz w:val="18"/>
                <w:szCs w:val="18"/>
              </w:rPr>
            </w:pPr>
            <w:r w:rsidRPr="00DF7F8A">
              <w:rPr>
                <w:rFonts w:cstheme="minorHAnsi"/>
                <w:b/>
                <w:color w:val="auto"/>
                <w:sz w:val="18"/>
                <w:szCs w:val="18"/>
              </w:rPr>
              <w:t>TDRL</w:t>
            </w:r>
          </w:p>
          <w:p w:rsidR="001F7583" w:rsidRPr="00DF7F8A" w:rsidRDefault="001F7583" w:rsidP="0027439E">
            <w:pPr>
              <w:spacing w:line="200" w:lineRule="exact"/>
              <w:contextualSpacing/>
              <w:jc w:val="center"/>
              <w:rPr>
                <w:rFonts w:cstheme="minorHAnsi"/>
                <w:b/>
                <w:color w:val="auto"/>
                <w:sz w:val="18"/>
                <w:szCs w:val="18"/>
              </w:rPr>
            </w:pPr>
            <w:r w:rsidRPr="00DF7F8A">
              <w:rPr>
                <w:rFonts w:cstheme="minorHAnsi"/>
                <w:b/>
                <w:color w:val="auto"/>
                <w:sz w:val="18"/>
                <w:szCs w:val="18"/>
              </w:rPr>
              <w:t>20040617</w:t>
            </w:r>
          </w:p>
        </w:tc>
        <w:tc>
          <w:tcPr>
            <w:tcW w:w="1350" w:type="dxa"/>
            <w:tcBorders>
              <w:left w:val="single" w:sz="4" w:space="0" w:color="auto"/>
              <w:right w:val="thinThickThinSmallGap" w:sz="24" w:space="0" w:color="auto"/>
            </w:tcBorders>
            <w:shd w:val="clear" w:color="auto" w:fill="D9D9D9" w:themeFill="background1" w:themeFillShade="D9"/>
            <w:vAlign w:val="center"/>
          </w:tcPr>
          <w:p w:rsidR="00B06A8D" w:rsidRPr="00DF7F8A" w:rsidRDefault="0027439E">
            <w:pPr>
              <w:tabs>
                <w:tab w:val="left" w:pos="206"/>
                <w:tab w:val="center" w:pos="387"/>
              </w:tabs>
              <w:spacing w:line="200" w:lineRule="exact"/>
              <w:contextualSpacing/>
              <w:jc w:val="center"/>
              <w:rPr>
                <w:rFonts w:eastAsia="Times New Roman" w:cstheme="minorHAnsi"/>
                <w:b/>
                <w:color w:val="auto"/>
                <w:sz w:val="18"/>
                <w:szCs w:val="18"/>
              </w:rPr>
            </w:pPr>
            <w:r w:rsidRPr="00DF7F8A">
              <w:rPr>
                <w:rFonts w:cstheme="minorHAnsi"/>
                <w:b/>
                <w:color w:val="auto"/>
                <w:sz w:val="18"/>
                <w:szCs w:val="18"/>
              </w:rPr>
              <w:t>Sep</w:t>
            </w:r>
            <w:r w:rsidR="001F7583" w:rsidRPr="00DF7F8A">
              <w:rPr>
                <w:rFonts w:cstheme="minorHAnsi"/>
                <w:b/>
                <w:color w:val="auto"/>
                <w:sz w:val="18"/>
                <w:szCs w:val="18"/>
              </w:rPr>
              <w:t>aration</w:t>
            </w:r>
          </w:p>
          <w:p w:rsidR="00B06A8D" w:rsidRPr="00DF7F8A" w:rsidRDefault="001F7583">
            <w:pPr>
              <w:tabs>
                <w:tab w:val="left" w:pos="206"/>
                <w:tab w:val="center" w:pos="387"/>
              </w:tabs>
              <w:spacing w:line="200" w:lineRule="exact"/>
              <w:contextualSpacing/>
              <w:jc w:val="center"/>
              <w:rPr>
                <w:rFonts w:eastAsia="Times New Roman" w:cstheme="minorHAnsi"/>
                <w:b/>
                <w:color w:val="auto"/>
                <w:sz w:val="18"/>
                <w:szCs w:val="18"/>
              </w:rPr>
            </w:pPr>
            <w:r w:rsidRPr="00DF7F8A">
              <w:rPr>
                <w:rFonts w:cstheme="minorHAnsi"/>
                <w:b/>
                <w:color w:val="auto"/>
                <w:sz w:val="18"/>
                <w:szCs w:val="18"/>
              </w:rPr>
              <w:t>20080501</w:t>
            </w:r>
          </w:p>
        </w:tc>
        <w:tc>
          <w:tcPr>
            <w:tcW w:w="1139" w:type="dxa"/>
            <w:vMerge/>
            <w:tcBorders>
              <w:left w:val="thinThickThinSmallGap" w:sz="24" w:space="0" w:color="auto"/>
            </w:tcBorders>
            <w:shd w:val="clear" w:color="auto" w:fill="D9D9D9" w:themeFill="background1" w:themeFillShade="D9"/>
            <w:vAlign w:val="center"/>
          </w:tcPr>
          <w:p w:rsidR="0027439E" w:rsidRPr="00DF7F8A" w:rsidRDefault="0027439E" w:rsidP="0027439E">
            <w:pPr>
              <w:spacing w:line="200" w:lineRule="exact"/>
              <w:contextualSpacing/>
              <w:rPr>
                <w:rFonts w:cstheme="minorHAnsi"/>
                <w:b/>
                <w:color w:val="auto"/>
                <w:sz w:val="18"/>
                <w:szCs w:val="18"/>
              </w:rPr>
            </w:pPr>
          </w:p>
        </w:tc>
        <w:tc>
          <w:tcPr>
            <w:tcW w:w="1440" w:type="dxa"/>
            <w:vMerge/>
            <w:shd w:val="clear" w:color="auto" w:fill="C6D9F1" w:themeFill="text2" w:themeFillTint="33"/>
          </w:tcPr>
          <w:p w:rsidR="0027439E" w:rsidRPr="00DF7F8A" w:rsidRDefault="0027439E" w:rsidP="0027439E">
            <w:pPr>
              <w:spacing w:line="200" w:lineRule="exact"/>
              <w:contextualSpacing/>
              <w:jc w:val="center"/>
              <w:rPr>
                <w:rFonts w:cstheme="minorHAnsi"/>
                <w:color w:val="auto"/>
                <w:sz w:val="18"/>
                <w:szCs w:val="18"/>
              </w:rPr>
            </w:pPr>
          </w:p>
        </w:tc>
        <w:tc>
          <w:tcPr>
            <w:tcW w:w="810" w:type="dxa"/>
            <w:vMerge/>
            <w:shd w:val="clear" w:color="auto" w:fill="C6D9F1" w:themeFill="text2" w:themeFillTint="33"/>
          </w:tcPr>
          <w:p w:rsidR="0027439E" w:rsidRPr="00DF7F8A" w:rsidRDefault="0027439E" w:rsidP="0027439E">
            <w:pPr>
              <w:spacing w:line="200" w:lineRule="exact"/>
              <w:contextualSpacing/>
              <w:jc w:val="center"/>
              <w:rPr>
                <w:rFonts w:cstheme="minorHAnsi"/>
                <w:color w:val="auto"/>
                <w:sz w:val="18"/>
                <w:szCs w:val="18"/>
              </w:rPr>
            </w:pPr>
          </w:p>
        </w:tc>
        <w:tc>
          <w:tcPr>
            <w:tcW w:w="1080" w:type="dxa"/>
            <w:vMerge/>
            <w:shd w:val="clear" w:color="auto" w:fill="C6D9F1" w:themeFill="text2" w:themeFillTint="33"/>
          </w:tcPr>
          <w:p w:rsidR="0027439E" w:rsidRPr="00DF7F8A" w:rsidRDefault="0027439E" w:rsidP="0027439E">
            <w:pPr>
              <w:spacing w:line="200" w:lineRule="exact"/>
              <w:contextualSpacing/>
              <w:jc w:val="center"/>
              <w:rPr>
                <w:rFonts w:cstheme="minorHAnsi"/>
                <w:color w:val="auto"/>
                <w:sz w:val="18"/>
                <w:szCs w:val="18"/>
              </w:rPr>
            </w:pPr>
          </w:p>
        </w:tc>
      </w:tr>
      <w:tr w:rsidR="001F7583" w:rsidRPr="00DF7F8A" w:rsidTr="001F7583">
        <w:trPr>
          <w:trHeight w:val="125"/>
          <w:jc w:val="center"/>
        </w:trPr>
        <w:tc>
          <w:tcPr>
            <w:tcW w:w="1860" w:type="dxa"/>
            <w:tcBorders>
              <w:right w:val="single" w:sz="4" w:space="0" w:color="auto"/>
            </w:tcBorders>
            <w:shd w:val="clear" w:color="auto" w:fill="FFFFFF" w:themeFill="background1"/>
          </w:tcPr>
          <w:p w:rsidR="00F90310" w:rsidRPr="00DF7F8A" w:rsidRDefault="0027439E">
            <w:pPr>
              <w:spacing w:line="180" w:lineRule="exact"/>
              <w:contextualSpacing/>
              <w:rPr>
                <w:rFonts w:eastAsia="Times New Roman" w:cstheme="minorHAnsi"/>
                <w:color w:val="auto"/>
                <w:sz w:val="18"/>
                <w:szCs w:val="18"/>
              </w:rPr>
            </w:pPr>
            <w:r w:rsidRPr="00DF7F8A">
              <w:rPr>
                <w:rFonts w:cstheme="minorHAnsi"/>
                <w:color w:val="auto"/>
                <w:sz w:val="18"/>
                <w:szCs w:val="18"/>
              </w:rPr>
              <w:t>PTSD</w:t>
            </w:r>
            <w:r w:rsidR="007272B7" w:rsidRPr="00DF7F8A">
              <w:rPr>
                <w:rFonts w:cstheme="minorHAnsi"/>
                <w:color w:val="auto"/>
                <w:sz w:val="18"/>
                <w:szCs w:val="18"/>
              </w:rPr>
              <w:t xml:space="preserve"> with multiple symptoms to include Depression and Generalized Anxiety</w:t>
            </w:r>
          </w:p>
        </w:tc>
        <w:tc>
          <w:tcPr>
            <w:tcW w:w="720" w:type="dxa"/>
            <w:tcBorders>
              <w:left w:val="single" w:sz="4" w:space="0" w:color="auto"/>
            </w:tcBorders>
            <w:shd w:val="clear" w:color="auto" w:fill="FFFFFF" w:themeFill="background1"/>
            <w:vAlign w:val="center"/>
          </w:tcPr>
          <w:p w:rsidR="0027439E" w:rsidRPr="00DF7F8A" w:rsidRDefault="0027439E" w:rsidP="0027439E">
            <w:pPr>
              <w:spacing w:line="180" w:lineRule="exact"/>
              <w:contextualSpacing/>
              <w:jc w:val="center"/>
              <w:rPr>
                <w:rFonts w:cstheme="minorHAnsi"/>
                <w:color w:val="auto"/>
                <w:sz w:val="18"/>
                <w:szCs w:val="18"/>
              </w:rPr>
            </w:pPr>
            <w:r w:rsidRPr="00DF7F8A">
              <w:rPr>
                <w:rFonts w:cstheme="minorHAnsi"/>
                <w:color w:val="auto"/>
                <w:sz w:val="18"/>
                <w:szCs w:val="18"/>
              </w:rPr>
              <w:t>9411</w:t>
            </w:r>
          </w:p>
          <w:p w:rsidR="007272B7" w:rsidRPr="00DF7F8A" w:rsidRDefault="007272B7" w:rsidP="0027439E">
            <w:pPr>
              <w:spacing w:line="180" w:lineRule="exact"/>
              <w:contextualSpacing/>
              <w:jc w:val="center"/>
              <w:rPr>
                <w:rFonts w:cstheme="minorHAnsi"/>
                <w:color w:val="auto"/>
                <w:sz w:val="18"/>
                <w:szCs w:val="18"/>
              </w:rPr>
            </w:pPr>
            <w:r w:rsidRPr="00DF7F8A">
              <w:rPr>
                <w:rFonts w:cstheme="minorHAnsi"/>
                <w:color w:val="auto"/>
                <w:sz w:val="18"/>
                <w:szCs w:val="18"/>
              </w:rPr>
              <w:t>9413</w:t>
            </w:r>
          </w:p>
        </w:tc>
        <w:tc>
          <w:tcPr>
            <w:tcW w:w="1080" w:type="dxa"/>
            <w:tcBorders>
              <w:right w:val="single" w:sz="4" w:space="0" w:color="auto"/>
            </w:tcBorders>
            <w:shd w:val="clear" w:color="auto" w:fill="FFFFFF" w:themeFill="background1"/>
            <w:vAlign w:val="center"/>
          </w:tcPr>
          <w:p w:rsidR="00B06A8D" w:rsidRPr="00DF7F8A" w:rsidRDefault="0027439E">
            <w:pPr>
              <w:jc w:val="center"/>
              <w:rPr>
                <w:rFonts w:eastAsia="Times New Roman" w:cstheme="minorHAnsi"/>
                <w:color w:val="auto"/>
                <w:sz w:val="18"/>
                <w:szCs w:val="18"/>
              </w:rPr>
            </w:pPr>
            <w:r w:rsidRPr="00DF7F8A">
              <w:rPr>
                <w:rFonts w:cstheme="minorHAnsi"/>
                <w:color w:val="auto"/>
                <w:sz w:val="18"/>
                <w:szCs w:val="18"/>
              </w:rPr>
              <w:t>30%</w:t>
            </w:r>
          </w:p>
        </w:tc>
        <w:tc>
          <w:tcPr>
            <w:tcW w:w="1350" w:type="dxa"/>
            <w:tcBorders>
              <w:left w:val="single" w:sz="4" w:space="0" w:color="auto"/>
              <w:right w:val="thinThickThinSmallGap" w:sz="24" w:space="0" w:color="auto"/>
            </w:tcBorders>
            <w:shd w:val="clear" w:color="auto" w:fill="FFFFFF" w:themeFill="background1"/>
            <w:vAlign w:val="center"/>
          </w:tcPr>
          <w:p w:rsidR="00F90310" w:rsidRPr="00DF7F8A" w:rsidRDefault="007272B7" w:rsidP="0087350B">
            <w:pPr>
              <w:jc w:val="center"/>
              <w:rPr>
                <w:rFonts w:cstheme="minorHAnsi"/>
                <w:color w:val="auto"/>
                <w:sz w:val="18"/>
                <w:szCs w:val="18"/>
              </w:rPr>
            </w:pPr>
            <w:r w:rsidRPr="00DF7F8A">
              <w:rPr>
                <w:rFonts w:cstheme="minorHAnsi"/>
                <w:color w:val="auto"/>
                <w:sz w:val="18"/>
                <w:szCs w:val="18"/>
              </w:rPr>
              <w:t>10%</w:t>
            </w:r>
          </w:p>
        </w:tc>
        <w:tc>
          <w:tcPr>
            <w:tcW w:w="1139" w:type="dxa"/>
            <w:tcBorders>
              <w:left w:val="thinThickThinSmallGap" w:sz="24" w:space="0" w:color="auto"/>
            </w:tcBorders>
            <w:shd w:val="clear" w:color="auto" w:fill="FFFFFF" w:themeFill="background1"/>
            <w:vAlign w:val="center"/>
          </w:tcPr>
          <w:p w:rsidR="00F90310" w:rsidRPr="00DF7F8A" w:rsidRDefault="0027439E">
            <w:pPr>
              <w:spacing w:line="180" w:lineRule="exact"/>
              <w:contextualSpacing/>
              <w:rPr>
                <w:rFonts w:eastAsia="Times New Roman" w:cstheme="minorHAnsi"/>
                <w:color w:val="auto"/>
                <w:sz w:val="18"/>
                <w:szCs w:val="18"/>
              </w:rPr>
            </w:pPr>
            <w:r w:rsidRPr="00DF7F8A">
              <w:rPr>
                <w:rFonts w:cstheme="minorHAnsi"/>
                <w:color w:val="auto"/>
                <w:sz w:val="18"/>
                <w:szCs w:val="18"/>
              </w:rPr>
              <w:t>PTSD</w:t>
            </w:r>
          </w:p>
        </w:tc>
        <w:tc>
          <w:tcPr>
            <w:tcW w:w="1440" w:type="dxa"/>
            <w:shd w:val="clear" w:color="auto" w:fill="FFFFFF" w:themeFill="background1"/>
            <w:vAlign w:val="center"/>
          </w:tcPr>
          <w:p w:rsidR="00F90310" w:rsidRPr="00DF7F8A" w:rsidRDefault="0027439E" w:rsidP="0087350B">
            <w:pPr>
              <w:spacing w:line="180" w:lineRule="exact"/>
              <w:contextualSpacing/>
              <w:jc w:val="center"/>
              <w:rPr>
                <w:rFonts w:eastAsia="Times New Roman" w:cstheme="minorHAnsi"/>
                <w:color w:val="auto"/>
                <w:sz w:val="18"/>
                <w:szCs w:val="18"/>
              </w:rPr>
            </w:pPr>
            <w:r w:rsidRPr="00DF7F8A">
              <w:rPr>
                <w:rFonts w:cstheme="minorHAnsi"/>
                <w:color w:val="auto"/>
                <w:sz w:val="18"/>
                <w:szCs w:val="18"/>
              </w:rPr>
              <w:t>9411</w:t>
            </w:r>
          </w:p>
        </w:tc>
        <w:tc>
          <w:tcPr>
            <w:tcW w:w="810" w:type="dxa"/>
            <w:shd w:val="clear" w:color="auto" w:fill="FFFFFF" w:themeFill="background1"/>
            <w:vAlign w:val="center"/>
          </w:tcPr>
          <w:p w:rsidR="00F90310" w:rsidRPr="00DF7F8A" w:rsidRDefault="0027439E" w:rsidP="0087350B">
            <w:pPr>
              <w:spacing w:line="180" w:lineRule="exact"/>
              <w:contextualSpacing/>
              <w:jc w:val="center"/>
              <w:rPr>
                <w:rFonts w:eastAsia="Times New Roman" w:cstheme="minorHAnsi"/>
                <w:color w:val="auto"/>
                <w:sz w:val="18"/>
                <w:szCs w:val="18"/>
              </w:rPr>
            </w:pPr>
            <w:r w:rsidRPr="00DF7F8A">
              <w:rPr>
                <w:rFonts w:cstheme="minorHAnsi"/>
                <w:color w:val="auto"/>
                <w:sz w:val="18"/>
                <w:szCs w:val="18"/>
              </w:rPr>
              <w:t>50%</w:t>
            </w:r>
          </w:p>
        </w:tc>
        <w:tc>
          <w:tcPr>
            <w:tcW w:w="1080" w:type="dxa"/>
            <w:shd w:val="clear" w:color="auto" w:fill="FFFFFF" w:themeFill="background1"/>
            <w:vAlign w:val="center"/>
          </w:tcPr>
          <w:p w:rsidR="00F90310" w:rsidRPr="00DF7F8A" w:rsidRDefault="00365E66">
            <w:pPr>
              <w:spacing w:line="180" w:lineRule="exact"/>
              <w:contextualSpacing/>
              <w:rPr>
                <w:rFonts w:eastAsia="Times New Roman" w:cstheme="minorHAnsi"/>
                <w:color w:val="auto"/>
                <w:sz w:val="18"/>
                <w:szCs w:val="18"/>
              </w:rPr>
            </w:pPr>
            <w:r w:rsidRPr="00DF7F8A">
              <w:rPr>
                <w:rFonts w:cstheme="minorHAnsi"/>
                <w:color w:val="auto"/>
                <w:sz w:val="18"/>
                <w:szCs w:val="18"/>
              </w:rPr>
              <w:t xml:space="preserve"> 20050521</w:t>
            </w:r>
          </w:p>
        </w:tc>
      </w:tr>
      <w:tr w:rsidR="0027439E" w:rsidRPr="00DF7F8A" w:rsidTr="001F7583">
        <w:trPr>
          <w:trHeight w:val="188"/>
          <w:jc w:val="center"/>
        </w:trPr>
        <w:tc>
          <w:tcPr>
            <w:tcW w:w="2580" w:type="dxa"/>
            <w:gridSpan w:val="2"/>
            <w:tcBorders>
              <w:right w:val="single" w:sz="4" w:space="0" w:color="auto"/>
            </w:tcBorders>
            <w:shd w:val="clear" w:color="auto" w:fill="FFFFFF" w:themeFill="background1"/>
          </w:tcPr>
          <w:p w:rsidR="0027439E" w:rsidRPr="00DF7F8A" w:rsidRDefault="0027439E" w:rsidP="0027439E">
            <w:pPr>
              <w:spacing w:line="180" w:lineRule="exact"/>
              <w:contextualSpacing/>
              <w:jc w:val="both"/>
              <w:rPr>
                <w:rFonts w:cstheme="minorHAnsi"/>
                <w:color w:val="auto"/>
                <w:sz w:val="18"/>
                <w:szCs w:val="18"/>
              </w:rPr>
            </w:pPr>
            <w:r w:rsidRPr="00DF7F8A">
              <w:rPr>
                <w:rFonts w:cstheme="minorHAnsi"/>
                <w:color w:val="auto"/>
                <w:sz w:val="18"/>
                <w:szCs w:val="18"/>
              </w:rPr>
              <w:t>Flat Feet</w:t>
            </w:r>
            <w:r w:rsidR="004F039A" w:rsidRPr="00DF7F8A">
              <w:rPr>
                <w:rFonts w:cstheme="minorHAnsi"/>
                <w:color w:val="auto"/>
                <w:sz w:val="18"/>
                <w:szCs w:val="18"/>
              </w:rPr>
              <w:t xml:space="preserve"> EPTS</w:t>
            </w:r>
          </w:p>
        </w:tc>
        <w:tc>
          <w:tcPr>
            <w:tcW w:w="2430" w:type="dxa"/>
            <w:gridSpan w:val="2"/>
            <w:tcBorders>
              <w:right w:val="thinThickThinSmallGap" w:sz="24" w:space="0" w:color="auto"/>
            </w:tcBorders>
            <w:shd w:val="clear" w:color="auto" w:fill="FFFFFF" w:themeFill="background1"/>
          </w:tcPr>
          <w:p w:rsidR="0027439E" w:rsidRPr="00DF7F8A" w:rsidRDefault="0027439E" w:rsidP="0027439E">
            <w:pPr>
              <w:spacing w:line="180" w:lineRule="exact"/>
              <w:contextualSpacing/>
              <w:jc w:val="center"/>
              <w:rPr>
                <w:rFonts w:cstheme="minorHAnsi"/>
                <w:color w:val="auto"/>
                <w:sz w:val="18"/>
                <w:szCs w:val="18"/>
              </w:rPr>
            </w:pPr>
            <w:r w:rsidRPr="00DF7F8A">
              <w:rPr>
                <w:rFonts w:cstheme="minorHAnsi"/>
                <w:color w:val="auto"/>
                <w:sz w:val="18"/>
                <w:szCs w:val="18"/>
              </w:rPr>
              <w:t>Not Unfitting</w:t>
            </w:r>
          </w:p>
        </w:tc>
        <w:tc>
          <w:tcPr>
            <w:tcW w:w="4469" w:type="dxa"/>
            <w:gridSpan w:val="4"/>
            <w:tcBorders>
              <w:left w:val="thinThickThinSmallGap" w:sz="24" w:space="0" w:color="auto"/>
              <w:bottom w:val="single" w:sz="4" w:space="0" w:color="000000" w:themeColor="text1"/>
            </w:tcBorders>
            <w:shd w:val="clear" w:color="auto" w:fill="FFFFFF" w:themeFill="background1"/>
          </w:tcPr>
          <w:p w:rsidR="0027439E" w:rsidRPr="00DF7F8A" w:rsidRDefault="0027439E" w:rsidP="0027439E">
            <w:pPr>
              <w:spacing w:line="180" w:lineRule="exact"/>
              <w:contextualSpacing/>
              <w:jc w:val="center"/>
              <w:rPr>
                <w:rFonts w:cstheme="minorHAnsi"/>
                <w:color w:val="auto"/>
                <w:sz w:val="18"/>
                <w:szCs w:val="18"/>
              </w:rPr>
            </w:pPr>
            <w:r w:rsidRPr="00DF7F8A">
              <w:rPr>
                <w:rFonts w:cstheme="minorHAnsi"/>
                <w:color w:val="auto"/>
                <w:sz w:val="18"/>
                <w:szCs w:val="18"/>
              </w:rPr>
              <w:t>Not VA Rated</w:t>
            </w:r>
          </w:p>
        </w:tc>
      </w:tr>
      <w:tr w:rsidR="007B59F1" w:rsidRPr="00DF7F8A" w:rsidTr="001F7583">
        <w:trPr>
          <w:trHeight w:val="188"/>
          <w:jc w:val="center"/>
        </w:trPr>
        <w:tc>
          <w:tcPr>
            <w:tcW w:w="2580" w:type="dxa"/>
            <w:gridSpan w:val="2"/>
            <w:tcBorders>
              <w:right w:val="single" w:sz="4" w:space="0" w:color="auto"/>
            </w:tcBorders>
            <w:shd w:val="clear" w:color="auto" w:fill="FFFFFF" w:themeFill="background1"/>
          </w:tcPr>
          <w:p w:rsidR="007B59F1" w:rsidRPr="00DF7F8A" w:rsidRDefault="007B59F1" w:rsidP="0027439E">
            <w:pPr>
              <w:spacing w:line="180" w:lineRule="exact"/>
              <w:contextualSpacing/>
              <w:jc w:val="both"/>
              <w:rPr>
                <w:rFonts w:cstheme="minorHAnsi"/>
                <w:color w:val="auto"/>
                <w:sz w:val="18"/>
                <w:szCs w:val="18"/>
              </w:rPr>
            </w:pPr>
            <w:r w:rsidRPr="00DF7F8A">
              <w:rPr>
                <w:rFonts w:cstheme="minorHAnsi"/>
                <w:color w:val="auto"/>
                <w:sz w:val="18"/>
                <w:szCs w:val="18"/>
              </w:rPr>
              <w:t>Scoliosis</w:t>
            </w:r>
          </w:p>
        </w:tc>
        <w:tc>
          <w:tcPr>
            <w:tcW w:w="2430" w:type="dxa"/>
            <w:gridSpan w:val="2"/>
            <w:tcBorders>
              <w:right w:val="thinThickThinSmallGap" w:sz="24" w:space="0" w:color="auto"/>
            </w:tcBorders>
            <w:shd w:val="clear" w:color="auto" w:fill="FFFFFF" w:themeFill="background1"/>
          </w:tcPr>
          <w:p w:rsidR="007B59F1" w:rsidRPr="00DF7F8A" w:rsidRDefault="007B59F1" w:rsidP="0027439E">
            <w:pPr>
              <w:spacing w:line="180" w:lineRule="exact"/>
              <w:contextualSpacing/>
              <w:jc w:val="center"/>
              <w:rPr>
                <w:rFonts w:cstheme="minorHAnsi"/>
                <w:color w:val="auto"/>
                <w:sz w:val="18"/>
                <w:szCs w:val="18"/>
              </w:rPr>
            </w:pPr>
            <w:r w:rsidRPr="00DF7F8A">
              <w:rPr>
                <w:rFonts w:cstheme="minorHAnsi"/>
                <w:color w:val="auto"/>
                <w:sz w:val="18"/>
                <w:szCs w:val="18"/>
              </w:rPr>
              <w:t>Not Unfitting</w:t>
            </w:r>
          </w:p>
        </w:tc>
        <w:tc>
          <w:tcPr>
            <w:tcW w:w="1139" w:type="dxa"/>
            <w:tcBorders>
              <w:left w:val="thinThickThinSmallGap" w:sz="24" w:space="0" w:color="auto"/>
              <w:right w:val="single" w:sz="4" w:space="0" w:color="auto"/>
            </w:tcBorders>
            <w:shd w:val="clear" w:color="auto" w:fill="FFFFFF" w:themeFill="background1"/>
            <w:vAlign w:val="center"/>
          </w:tcPr>
          <w:p w:rsidR="007B59F1" w:rsidRPr="00DF7F8A" w:rsidRDefault="007B59F1" w:rsidP="00E028B8">
            <w:pPr>
              <w:spacing w:line="180" w:lineRule="exact"/>
              <w:contextualSpacing/>
              <w:rPr>
                <w:rFonts w:cstheme="minorHAnsi"/>
                <w:color w:val="auto"/>
                <w:sz w:val="18"/>
                <w:szCs w:val="18"/>
              </w:rPr>
            </w:pPr>
            <w:r w:rsidRPr="00DF7F8A">
              <w:rPr>
                <w:rFonts w:cstheme="minorHAnsi"/>
                <w:color w:val="auto"/>
                <w:sz w:val="18"/>
                <w:szCs w:val="18"/>
              </w:rPr>
              <w:t>Scoliosis of the Spine</w:t>
            </w:r>
          </w:p>
        </w:tc>
        <w:tc>
          <w:tcPr>
            <w:tcW w:w="1440" w:type="dxa"/>
            <w:tcBorders>
              <w:left w:val="single" w:sz="4" w:space="0" w:color="auto"/>
              <w:right w:val="single" w:sz="4" w:space="0" w:color="auto"/>
            </w:tcBorders>
            <w:shd w:val="clear" w:color="auto" w:fill="FFFFFF" w:themeFill="background1"/>
          </w:tcPr>
          <w:p w:rsidR="007B59F1" w:rsidRPr="00DF7F8A" w:rsidRDefault="007B59F1" w:rsidP="00E028B8">
            <w:pPr>
              <w:spacing w:line="180" w:lineRule="exact"/>
              <w:contextualSpacing/>
              <w:jc w:val="center"/>
              <w:rPr>
                <w:rFonts w:cstheme="minorHAnsi"/>
                <w:color w:val="auto"/>
                <w:sz w:val="18"/>
                <w:szCs w:val="18"/>
              </w:rPr>
            </w:pPr>
            <w:r w:rsidRPr="00DF7F8A">
              <w:rPr>
                <w:rFonts w:cstheme="minorHAnsi"/>
                <w:color w:val="auto"/>
                <w:sz w:val="18"/>
                <w:szCs w:val="18"/>
              </w:rPr>
              <w:t>5299-5237</w:t>
            </w:r>
          </w:p>
        </w:tc>
        <w:tc>
          <w:tcPr>
            <w:tcW w:w="810" w:type="dxa"/>
            <w:tcBorders>
              <w:left w:val="single" w:sz="4" w:space="0" w:color="auto"/>
              <w:right w:val="single" w:sz="4" w:space="0" w:color="auto"/>
            </w:tcBorders>
            <w:shd w:val="clear" w:color="auto" w:fill="FFFFFF" w:themeFill="background1"/>
          </w:tcPr>
          <w:p w:rsidR="007B59F1" w:rsidRPr="00DF7F8A" w:rsidRDefault="007B59F1" w:rsidP="00E028B8">
            <w:pPr>
              <w:spacing w:line="180" w:lineRule="exact"/>
              <w:contextualSpacing/>
              <w:jc w:val="center"/>
              <w:rPr>
                <w:rFonts w:cstheme="minorHAnsi"/>
                <w:color w:val="auto"/>
                <w:sz w:val="18"/>
                <w:szCs w:val="18"/>
              </w:rPr>
            </w:pPr>
            <w:r w:rsidRPr="00DF7F8A">
              <w:rPr>
                <w:rFonts w:cstheme="minorHAnsi"/>
                <w:color w:val="auto"/>
                <w:sz w:val="18"/>
                <w:szCs w:val="18"/>
              </w:rPr>
              <w:t>20%</w:t>
            </w:r>
          </w:p>
        </w:tc>
        <w:tc>
          <w:tcPr>
            <w:tcW w:w="1080" w:type="dxa"/>
            <w:tcBorders>
              <w:left w:val="single" w:sz="4" w:space="0" w:color="auto"/>
            </w:tcBorders>
            <w:shd w:val="clear" w:color="auto" w:fill="FFFFFF" w:themeFill="background1"/>
          </w:tcPr>
          <w:p w:rsidR="007B59F1" w:rsidRPr="00DF7F8A" w:rsidRDefault="007B59F1" w:rsidP="00E028B8">
            <w:pPr>
              <w:spacing w:line="180" w:lineRule="exact"/>
              <w:contextualSpacing/>
              <w:jc w:val="center"/>
              <w:rPr>
                <w:rFonts w:cstheme="minorHAnsi"/>
                <w:color w:val="auto"/>
                <w:sz w:val="18"/>
                <w:szCs w:val="18"/>
              </w:rPr>
            </w:pPr>
            <w:r w:rsidRPr="00DF7F8A">
              <w:rPr>
                <w:rFonts w:cstheme="minorHAnsi"/>
                <w:color w:val="auto"/>
                <w:sz w:val="18"/>
                <w:szCs w:val="18"/>
              </w:rPr>
              <w:t>20071213</w:t>
            </w:r>
          </w:p>
        </w:tc>
      </w:tr>
      <w:tr w:rsidR="007B59F1" w:rsidRPr="00DF7F8A" w:rsidTr="001F7583">
        <w:trPr>
          <w:trHeight w:val="188"/>
          <w:jc w:val="center"/>
        </w:trPr>
        <w:tc>
          <w:tcPr>
            <w:tcW w:w="5010" w:type="dxa"/>
            <w:gridSpan w:val="4"/>
            <w:vMerge w:val="restart"/>
            <w:tcBorders>
              <w:right w:val="thinThickThinSmallGap" w:sz="24" w:space="0" w:color="auto"/>
            </w:tcBorders>
            <w:shd w:val="clear" w:color="auto" w:fill="FFFFFF" w:themeFill="background1"/>
            <w:vAlign w:val="center"/>
          </w:tcPr>
          <w:p w:rsidR="007B59F1" w:rsidRPr="00DF7F8A" w:rsidRDefault="007B59F1" w:rsidP="0027439E">
            <w:pPr>
              <w:spacing w:line="180" w:lineRule="exact"/>
              <w:contextualSpacing/>
              <w:jc w:val="center"/>
              <w:rPr>
                <w:rFonts w:cstheme="minorHAnsi"/>
                <w:color w:val="auto"/>
                <w:sz w:val="18"/>
                <w:szCs w:val="18"/>
              </w:rPr>
            </w:pPr>
            <w:r w:rsidRPr="00DF7F8A">
              <w:rPr>
                <w:rFonts w:cstheme="minorHAnsi"/>
                <w:color w:val="auto"/>
                <w:sz w:val="18"/>
                <w:szCs w:val="18"/>
              </w:rPr>
              <w:t>↓No Additional MEB/PEB Entries↓</w:t>
            </w:r>
          </w:p>
        </w:tc>
        <w:tc>
          <w:tcPr>
            <w:tcW w:w="1139"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7B59F1" w:rsidRPr="00DF7F8A" w:rsidRDefault="007B59F1" w:rsidP="00E028B8">
            <w:pPr>
              <w:spacing w:line="180" w:lineRule="exact"/>
              <w:contextualSpacing/>
              <w:rPr>
                <w:rFonts w:cstheme="minorHAnsi"/>
                <w:color w:val="auto"/>
                <w:sz w:val="18"/>
                <w:szCs w:val="18"/>
              </w:rPr>
            </w:pPr>
            <w:r w:rsidRPr="00DF7F8A">
              <w:rPr>
                <w:rFonts w:cstheme="minorHAnsi"/>
                <w:color w:val="auto"/>
                <w:sz w:val="18"/>
                <w:szCs w:val="18"/>
              </w:rPr>
              <w:t>Tinnitus</w:t>
            </w:r>
          </w:p>
        </w:tc>
        <w:tc>
          <w:tcPr>
            <w:tcW w:w="1440" w:type="dxa"/>
            <w:tcBorders>
              <w:left w:val="single" w:sz="4" w:space="0" w:color="auto"/>
              <w:bottom w:val="single" w:sz="4" w:space="0" w:color="000000" w:themeColor="text1"/>
              <w:right w:val="single" w:sz="4" w:space="0" w:color="auto"/>
            </w:tcBorders>
            <w:shd w:val="clear" w:color="auto" w:fill="FFFFFF" w:themeFill="background1"/>
          </w:tcPr>
          <w:p w:rsidR="007B59F1" w:rsidRPr="00DF7F8A" w:rsidRDefault="007B59F1" w:rsidP="00E028B8">
            <w:pPr>
              <w:spacing w:line="180" w:lineRule="exact"/>
              <w:contextualSpacing/>
              <w:jc w:val="center"/>
              <w:rPr>
                <w:rFonts w:cstheme="minorHAnsi"/>
                <w:color w:val="auto"/>
                <w:sz w:val="18"/>
                <w:szCs w:val="18"/>
              </w:rPr>
            </w:pPr>
            <w:r w:rsidRPr="00DF7F8A">
              <w:rPr>
                <w:rFonts w:cstheme="minorHAnsi"/>
                <w:color w:val="auto"/>
                <w:sz w:val="18"/>
                <w:szCs w:val="18"/>
              </w:rPr>
              <w:t>6260</w:t>
            </w:r>
          </w:p>
        </w:tc>
        <w:tc>
          <w:tcPr>
            <w:tcW w:w="810" w:type="dxa"/>
            <w:tcBorders>
              <w:left w:val="single" w:sz="4" w:space="0" w:color="auto"/>
              <w:bottom w:val="single" w:sz="4" w:space="0" w:color="000000" w:themeColor="text1"/>
              <w:right w:val="single" w:sz="4" w:space="0" w:color="auto"/>
            </w:tcBorders>
            <w:shd w:val="clear" w:color="auto" w:fill="FFFFFF" w:themeFill="background1"/>
          </w:tcPr>
          <w:p w:rsidR="007B59F1" w:rsidRPr="00DF7F8A" w:rsidRDefault="007B59F1" w:rsidP="00E028B8">
            <w:pPr>
              <w:spacing w:line="180" w:lineRule="exact"/>
              <w:contextualSpacing/>
              <w:jc w:val="center"/>
              <w:rPr>
                <w:rFonts w:cstheme="minorHAnsi"/>
                <w:color w:val="auto"/>
                <w:sz w:val="18"/>
                <w:szCs w:val="18"/>
              </w:rPr>
            </w:pPr>
            <w:r w:rsidRPr="00DF7F8A">
              <w:rPr>
                <w:rFonts w:cstheme="minorHAnsi"/>
                <w:color w:val="auto"/>
                <w:sz w:val="18"/>
                <w:szCs w:val="18"/>
              </w:rPr>
              <w:t>10%</w:t>
            </w:r>
          </w:p>
        </w:tc>
        <w:tc>
          <w:tcPr>
            <w:tcW w:w="1080" w:type="dxa"/>
            <w:tcBorders>
              <w:left w:val="single" w:sz="4" w:space="0" w:color="auto"/>
              <w:bottom w:val="single" w:sz="4" w:space="0" w:color="000000" w:themeColor="text1"/>
            </w:tcBorders>
            <w:shd w:val="clear" w:color="auto" w:fill="FFFFFF" w:themeFill="background1"/>
          </w:tcPr>
          <w:p w:rsidR="007B59F1" w:rsidRPr="00DF7F8A" w:rsidRDefault="007B59F1" w:rsidP="00E028B8">
            <w:pPr>
              <w:spacing w:line="180" w:lineRule="exact"/>
              <w:contextualSpacing/>
              <w:jc w:val="center"/>
              <w:rPr>
                <w:rFonts w:cstheme="minorHAnsi"/>
                <w:color w:val="auto"/>
                <w:sz w:val="18"/>
                <w:szCs w:val="18"/>
              </w:rPr>
            </w:pPr>
            <w:r w:rsidRPr="00DF7F8A">
              <w:rPr>
                <w:rFonts w:cstheme="minorHAnsi"/>
                <w:color w:val="auto"/>
                <w:sz w:val="18"/>
                <w:szCs w:val="18"/>
              </w:rPr>
              <w:t>20071213</w:t>
            </w:r>
          </w:p>
        </w:tc>
      </w:tr>
      <w:tr w:rsidR="009D715A" w:rsidRPr="00DF7F8A" w:rsidTr="001F7583">
        <w:trPr>
          <w:trHeight w:val="188"/>
          <w:jc w:val="center"/>
        </w:trPr>
        <w:tc>
          <w:tcPr>
            <w:tcW w:w="5010" w:type="dxa"/>
            <w:gridSpan w:val="4"/>
            <w:vMerge/>
            <w:tcBorders>
              <w:right w:val="thinThickThinSmallGap" w:sz="24" w:space="0" w:color="auto"/>
            </w:tcBorders>
            <w:shd w:val="clear" w:color="auto" w:fill="FFFFFF" w:themeFill="background1"/>
            <w:vAlign w:val="center"/>
          </w:tcPr>
          <w:p w:rsidR="009D715A" w:rsidRPr="00DF7F8A" w:rsidRDefault="009D715A" w:rsidP="0027439E">
            <w:pPr>
              <w:spacing w:line="180" w:lineRule="exact"/>
              <w:contextualSpacing/>
              <w:jc w:val="center"/>
              <w:rPr>
                <w:rFonts w:cstheme="minorHAnsi"/>
                <w:color w:val="auto"/>
                <w:sz w:val="18"/>
                <w:szCs w:val="18"/>
              </w:rPr>
            </w:pPr>
          </w:p>
        </w:tc>
        <w:tc>
          <w:tcPr>
            <w:tcW w:w="1139" w:type="dxa"/>
            <w:tcBorders>
              <w:left w:val="thinThickThinSmallGap" w:sz="24" w:space="0" w:color="auto"/>
              <w:right w:val="single" w:sz="4" w:space="0" w:color="auto"/>
            </w:tcBorders>
            <w:shd w:val="clear" w:color="auto" w:fill="FFFFFF" w:themeFill="background1"/>
            <w:vAlign w:val="center"/>
          </w:tcPr>
          <w:p w:rsidR="009D715A" w:rsidRPr="00DF7F8A" w:rsidRDefault="009D715A" w:rsidP="0027439E">
            <w:pPr>
              <w:spacing w:line="180" w:lineRule="exact"/>
              <w:contextualSpacing/>
              <w:rPr>
                <w:rFonts w:cstheme="minorHAnsi"/>
                <w:color w:val="auto"/>
                <w:sz w:val="18"/>
                <w:szCs w:val="18"/>
              </w:rPr>
            </w:pPr>
            <w:r w:rsidRPr="00DF7F8A">
              <w:rPr>
                <w:rFonts w:cstheme="minorHAnsi"/>
                <w:color w:val="auto"/>
                <w:sz w:val="18"/>
                <w:szCs w:val="18"/>
              </w:rPr>
              <w:t>Cervical Disc Disease*</w:t>
            </w:r>
          </w:p>
        </w:tc>
        <w:tc>
          <w:tcPr>
            <w:tcW w:w="1440" w:type="dxa"/>
            <w:tcBorders>
              <w:left w:val="single" w:sz="4" w:space="0" w:color="auto"/>
              <w:right w:val="single" w:sz="4" w:space="0" w:color="auto"/>
            </w:tcBorders>
            <w:shd w:val="clear" w:color="auto" w:fill="FFFFFF" w:themeFill="background1"/>
          </w:tcPr>
          <w:p w:rsidR="009D715A" w:rsidRPr="00DF7F8A" w:rsidRDefault="009D715A" w:rsidP="0027439E">
            <w:pPr>
              <w:spacing w:line="180" w:lineRule="exact"/>
              <w:contextualSpacing/>
              <w:jc w:val="center"/>
              <w:rPr>
                <w:rFonts w:cstheme="minorHAnsi"/>
                <w:color w:val="auto"/>
                <w:sz w:val="18"/>
                <w:szCs w:val="18"/>
              </w:rPr>
            </w:pPr>
            <w:r w:rsidRPr="00DF7F8A">
              <w:rPr>
                <w:rFonts w:cstheme="minorHAnsi"/>
                <w:color w:val="auto"/>
                <w:sz w:val="18"/>
                <w:szCs w:val="18"/>
              </w:rPr>
              <w:t>5243</w:t>
            </w:r>
          </w:p>
        </w:tc>
        <w:tc>
          <w:tcPr>
            <w:tcW w:w="810" w:type="dxa"/>
            <w:tcBorders>
              <w:left w:val="single" w:sz="4" w:space="0" w:color="auto"/>
              <w:right w:val="single" w:sz="4" w:space="0" w:color="auto"/>
            </w:tcBorders>
            <w:shd w:val="clear" w:color="auto" w:fill="FFFFFF" w:themeFill="background1"/>
          </w:tcPr>
          <w:p w:rsidR="009D715A" w:rsidRPr="00DF7F8A" w:rsidRDefault="009D715A" w:rsidP="0027439E">
            <w:pPr>
              <w:spacing w:line="180" w:lineRule="exact"/>
              <w:contextualSpacing/>
              <w:jc w:val="center"/>
              <w:rPr>
                <w:rFonts w:cstheme="minorHAnsi"/>
                <w:color w:val="auto"/>
                <w:sz w:val="18"/>
                <w:szCs w:val="18"/>
              </w:rPr>
            </w:pPr>
            <w:r w:rsidRPr="00DF7F8A">
              <w:rPr>
                <w:rFonts w:cstheme="minorHAnsi"/>
                <w:color w:val="auto"/>
                <w:sz w:val="18"/>
                <w:szCs w:val="18"/>
              </w:rPr>
              <w:t>10%</w:t>
            </w:r>
          </w:p>
        </w:tc>
        <w:tc>
          <w:tcPr>
            <w:tcW w:w="1080" w:type="dxa"/>
            <w:tcBorders>
              <w:left w:val="single" w:sz="4" w:space="0" w:color="auto"/>
            </w:tcBorders>
            <w:shd w:val="clear" w:color="auto" w:fill="FFFFFF" w:themeFill="background1"/>
          </w:tcPr>
          <w:p w:rsidR="009D715A" w:rsidRPr="00DF7F8A" w:rsidRDefault="009D715A" w:rsidP="0027439E">
            <w:pPr>
              <w:spacing w:line="180" w:lineRule="exact"/>
              <w:contextualSpacing/>
              <w:jc w:val="center"/>
              <w:rPr>
                <w:rFonts w:cstheme="minorHAnsi"/>
                <w:color w:val="auto"/>
                <w:sz w:val="18"/>
                <w:szCs w:val="18"/>
              </w:rPr>
            </w:pPr>
            <w:r w:rsidRPr="00DF7F8A">
              <w:rPr>
                <w:rFonts w:cstheme="minorHAnsi"/>
                <w:color w:val="auto"/>
                <w:sz w:val="18"/>
                <w:szCs w:val="18"/>
              </w:rPr>
              <w:t>20071213</w:t>
            </w:r>
          </w:p>
        </w:tc>
      </w:tr>
      <w:tr w:rsidR="009D715A" w:rsidRPr="00DF7F8A" w:rsidTr="001F7583">
        <w:trPr>
          <w:trHeight w:val="188"/>
          <w:jc w:val="center"/>
        </w:trPr>
        <w:tc>
          <w:tcPr>
            <w:tcW w:w="5010" w:type="dxa"/>
            <w:gridSpan w:val="4"/>
            <w:vMerge/>
            <w:tcBorders>
              <w:bottom w:val="single" w:sz="4" w:space="0" w:color="000000" w:themeColor="text1"/>
              <w:right w:val="thinThickThinSmallGap" w:sz="24" w:space="0" w:color="auto"/>
            </w:tcBorders>
            <w:shd w:val="clear" w:color="auto" w:fill="FFFFFF" w:themeFill="background1"/>
          </w:tcPr>
          <w:p w:rsidR="009D715A" w:rsidRPr="00DF7F8A" w:rsidRDefault="009D715A" w:rsidP="0027439E">
            <w:pPr>
              <w:spacing w:line="180" w:lineRule="exact"/>
              <w:contextualSpacing/>
              <w:jc w:val="both"/>
              <w:rPr>
                <w:rFonts w:cstheme="minorHAnsi"/>
                <w:color w:val="auto"/>
                <w:sz w:val="18"/>
                <w:szCs w:val="18"/>
              </w:rPr>
            </w:pPr>
          </w:p>
        </w:tc>
        <w:tc>
          <w:tcPr>
            <w:tcW w:w="3389" w:type="dxa"/>
            <w:gridSpan w:val="3"/>
            <w:tcBorders>
              <w:left w:val="thinThickThinSmallGap" w:sz="24" w:space="0" w:color="auto"/>
              <w:bottom w:val="single" w:sz="4" w:space="0" w:color="000000" w:themeColor="text1"/>
            </w:tcBorders>
            <w:shd w:val="clear" w:color="auto" w:fill="FFFFFF" w:themeFill="background1"/>
            <w:vAlign w:val="center"/>
          </w:tcPr>
          <w:p w:rsidR="009D715A" w:rsidRPr="00DF7F8A" w:rsidRDefault="009D715A" w:rsidP="0027439E">
            <w:pPr>
              <w:spacing w:line="180" w:lineRule="exact"/>
              <w:contextualSpacing/>
              <w:jc w:val="center"/>
              <w:rPr>
                <w:rFonts w:cstheme="minorHAnsi"/>
                <w:color w:val="auto"/>
                <w:sz w:val="18"/>
                <w:szCs w:val="18"/>
              </w:rPr>
            </w:pPr>
            <w:r w:rsidRPr="00DF7F8A">
              <w:rPr>
                <w:rFonts w:cstheme="minorHAnsi"/>
                <w:color w:val="auto"/>
                <w:sz w:val="18"/>
                <w:szCs w:val="18"/>
              </w:rPr>
              <w:t>0% x 1/Not Service Connected x 3</w:t>
            </w:r>
          </w:p>
        </w:tc>
        <w:tc>
          <w:tcPr>
            <w:tcW w:w="1080" w:type="dxa"/>
            <w:tcBorders>
              <w:bottom w:val="single" w:sz="4" w:space="0" w:color="000000" w:themeColor="text1"/>
            </w:tcBorders>
            <w:shd w:val="clear" w:color="auto" w:fill="FFFFFF" w:themeFill="background1"/>
            <w:vAlign w:val="center"/>
          </w:tcPr>
          <w:p w:rsidR="009D715A" w:rsidRPr="00DF7F8A" w:rsidRDefault="009D715A" w:rsidP="0027439E">
            <w:pPr>
              <w:spacing w:line="180" w:lineRule="exact"/>
              <w:contextualSpacing/>
              <w:jc w:val="center"/>
              <w:rPr>
                <w:rFonts w:cstheme="minorHAnsi"/>
                <w:color w:val="auto"/>
                <w:sz w:val="18"/>
                <w:szCs w:val="18"/>
              </w:rPr>
            </w:pPr>
            <w:r w:rsidRPr="00DF7F8A">
              <w:rPr>
                <w:rFonts w:cstheme="minorHAnsi"/>
                <w:color w:val="auto"/>
                <w:sz w:val="18"/>
                <w:szCs w:val="18"/>
              </w:rPr>
              <w:t>20071213</w:t>
            </w:r>
          </w:p>
        </w:tc>
      </w:tr>
      <w:tr w:rsidR="009D715A" w:rsidRPr="00DF7F8A" w:rsidTr="001F7583">
        <w:trPr>
          <w:trHeight w:val="242"/>
          <w:jc w:val="center"/>
        </w:trPr>
        <w:tc>
          <w:tcPr>
            <w:tcW w:w="5010" w:type="dxa"/>
            <w:gridSpan w:val="4"/>
            <w:tcBorders>
              <w:right w:val="thinThickThinSmallGap" w:sz="24" w:space="0" w:color="auto"/>
            </w:tcBorders>
            <w:shd w:val="clear" w:color="auto" w:fill="D9D9D9" w:themeFill="background1" w:themeFillShade="D9"/>
            <w:vAlign w:val="center"/>
          </w:tcPr>
          <w:p w:rsidR="009D715A" w:rsidRPr="00DF7F8A" w:rsidRDefault="009D715A" w:rsidP="0027439E">
            <w:pPr>
              <w:spacing w:line="200" w:lineRule="exact"/>
              <w:contextualSpacing/>
              <w:jc w:val="center"/>
              <w:rPr>
                <w:rFonts w:cstheme="minorHAnsi"/>
                <w:b/>
                <w:color w:val="auto"/>
                <w:sz w:val="18"/>
                <w:szCs w:val="18"/>
              </w:rPr>
            </w:pPr>
            <w:r w:rsidRPr="00DF7F8A">
              <w:rPr>
                <w:rFonts w:cstheme="minorHAnsi"/>
                <w:b/>
                <w:color w:val="auto"/>
                <w:sz w:val="18"/>
                <w:szCs w:val="18"/>
              </w:rPr>
              <w:t>Combined:  10% at Final Separation</w:t>
            </w:r>
          </w:p>
        </w:tc>
        <w:tc>
          <w:tcPr>
            <w:tcW w:w="4469" w:type="dxa"/>
            <w:gridSpan w:val="4"/>
            <w:tcBorders>
              <w:left w:val="thinThickThinSmallGap" w:sz="24" w:space="0" w:color="auto"/>
            </w:tcBorders>
            <w:shd w:val="clear" w:color="auto" w:fill="D9D9D9" w:themeFill="background1" w:themeFillShade="D9"/>
            <w:vAlign w:val="center"/>
          </w:tcPr>
          <w:p w:rsidR="009D715A" w:rsidRPr="00DF7F8A" w:rsidRDefault="009D715A" w:rsidP="0027439E">
            <w:pPr>
              <w:spacing w:line="200" w:lineRule="exact"/>
              <w:contextualSpacing/>
              <w:jc w:val="center"/>
              <w:rPr>
                <w:rFonts w:cstheme="minorHAnsi"/>
                <w:b/>
                <w:color w:val="auto"/>
                <w:sz w:val="18"/>
                <w:szCs w:val="18"/>
              </w:rPr>
            </w:pPr>
            <w:r w:rsidRPr="00DF7F8A">
              <w:rPr>
                <w:rFonts w:cstheme="minorHAnsi"/>
                <w:b/>
                <w:color w:val="auto"/>
                <w:sz w:val="18"/>
                <w:szCs w:val="18"/>
              </w:rPr>
              <w:t>Combined:  60%</w:t>
            </w:r>
            <w:r w:rsidR="00810E14" w:rsidRPr="00DF7F8A">
              <w:rPr>
                <w:rFonts w:cstheme="minorHAnsi"/>
                <w:b/>
                <w:color w:val="auto"/>
                <w:sz w:val="18"/>
                <w:szCs w:val="18"/>
              </w:rPr>
              <w:t>, increased to 70% 20071202</w:t>
            </w:r>
          </w:p>
          <w:p w:rsidR="00810E14" w:rsidRPr="00DF7F8A" w:rsidRDefault="00810E14" w:rsidP="0027439E">
            <w:pPr>
              <w:spacing w:line="200" w:lineRule="exact"/>
              <w:contextualSpacing/>
              <w:jc w:val="center"/>
              <w:rPr>
                <w:rFonts w:cstheme="minorHAnsi"/>
                <w:b/>
                <w:color w:val="auto"/>
                <w:sz w:val="18"/>
                <w:szCs w:val="18"/>
              </w:rPr>
            </w:pPr>
            <w:r w:rsidRPr="00DF7F8A">
              <w:rPr>
                <w:rFonts w:cstheme="minorHAnsi"/>
                <w:b/>
                <w:color w:val="auto"/>
                <w:sz w:val="18"/>
                <w:szCs w:val="18"/>
              </w:rPr>
              <w:t xml:space="preserve">Individual </w:t>
            </w:r>
            <w:proofErr w:type="spellStart"/>
            <w:r w:rsidRPr="00DF7F8A">
              <w:rPr>
                <w:rFonts w:cstheme="minorHAnsi"/>
                <w:b/>
                <w:color w:val="auto"/>
                <w:sz w:val="18"/>
                <w:szCs w:val="18"/>
              </w:rPr>
              <w:t>Unemployability</w:t>
            </w:r>
            <w:proofErr w:type="spellEnd"/>
            <w:r w:rsidRPr="00DF7F8A">
              <w:rPr>
                <w:rFonts w:cstheme="minorHAnsi"/>
                <w:b/>
                <w:color w:val="auto"/>
                <w:sz w:val="18"/>
                <w:szCs w:val="18"/>
              </w:rPr>
              <w:t xml:space="preserve"> effective 20071202</w:t>
            </w:r>
          </w:p>
        </w:tc>
      </w:tr>
    </w:tbl>
    <w:p w:rsidR="0027439E" w:rsidRPr="00DF7F8A" w:rsidRDefault="0027439E" w:rsidP="0027439E">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Increase cervical disc disease from NSC to 10% effective date 20071202</w:t>
      </w:r>
    </w:p>
    <w:p w:rsidR="00106AD8" w:rsidRPr="00DF7F8A"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DA1830" w:rsidRDefault="002C6E5B" w:rsidP="00D05BA0">
      <w:pPr>
        <w:tabs>
          <w:tab w:val="left" w:pos="288"/>
          <w:tab w:val="left" w:pos="4752"/>
        </w:tabs>
        <w:spacing w:line="240" w:lineRule="exact"/>
        <w:jc w:val="both"/>
        <w:rPr>
          <w:rFonts w:asciiTheme="minorHAnsi" w:hAnsiTheme="minorHAnsi" w:cstheme="minorHAnsi"/>
          <w:iCs/>
          <w:color w:val="auto"/>
          <w:szCs w:val="24"/>
        </w:rPr>
      </w:pPr>
      <w:r w:rsidRPr="00DF7F8A">
        <w:rPr>
          <w:rFonts w:asciiTheme="minorHAnsi" w:hAnsiTheme="minorHAnsi" w:cstheme="minorHAnsi"/>
          <w:color w:val="auto"/>
          <w:szCs w:val="24"/>
          <w:u w:val="single"/>
        </w:rPr>
        <w:lastRenderedPageBreak/>
        <w:t>ANALYSIS SUMMARY</w:t>
      </w:r>
      <w:r w:rsidRPr="00DF7F8A">
        <w:rPr>
          <w:rFonts w:asciiTheme="minorHAnsi" w:hAnsiTheme="minorHAnsi" w:cstheme="minorHAnsi"/>
          <w:color w:val="auto"/>
          <w:szCs w:val="24"/>
        </w:rPr>
        <w:t>:</w:t>
      </w:r>
      <w:r w:rsidR="00D05BA0" w:rsidRPr="00DF7F8A">
        <w:rPr>
          <w:rFonts w:asciiTheme="minorHAnsi" w:hAnsiTheme="minorHAnsi" w:cstheme="minorHAnsi"/>
          <w:color w:val="auto"/>
          <w:szCs w:val="24"/>
        </w:rPr>
        <w:t xml:space="preserve"> </w:t>
      </w:r>
      <w:r w:rsidR="00D20E39">
        <w:rPr>
          <w:rFonts w:asciiTheme="minorHAnsi" w:hAnsiTheme="minorHAnsi" w:cstheme="minorHAnsi"/>
          <w:color w:val="auto"/>
          <w:szCs w:val="24"/>
        </w:rPr>
        <w:t xml:space="preserve"> </w:t>
      </w:r>
      <w:r w:rsidR="00EF7BC3" w:rsidRPr="00EF7BC3">
        <w:rPr>
          <w:rFonts w:asciiTheme="minorHAnsi" w:hAnsiTheme="minorHAnsi" w:cstheme="minorHAnsi"/>
          <w:color w:val="auto"/>
          <w:szCs w:val="24"/>
        </w:rPr>
        <w:t xml:space="preserve">The Board acknowledges the CI’s contention that suggests </w:t>
      </w:r>
      <w:r w:rsidR="00D20E39">
        <w:rPr>
          <w:rFonts w:asciiTheme="minorHAnsi" w:hAnsiTheme="minorHAnsi" w:cstheme="minorHAnsi"/>
          <w:color w:val="auto"/>
          <w:szCs w:val="24"/>
        </w:rPr>
        <w:t>s</w:t>
      </w:r>
      <w:r w:rsidR="00EF7BC3" w:rsidRPr="00EF7BC3">
        <w:rPr>
          <w:rFonts w:asciiTheme="minorHAnsi" w:hAnsiTheme="minorHAnsi" w:cstheme="minorHAnsi"/>
          <w:color w:val="auto"/>
          <w:szCs w:val="24"/>
        </w:rPr>
        <w:t>ervice ratings should have been conferred for conditions documented at the time of separation.  The Board wishes to clarify that it i</w:t>
      </w:r>
      <w:r w:rsidR="00D20E39">
        <w:rPr>
          <w:rFonts w:asciiTheme="minorHAnsi" w:hAnsiTheme="minorHAnsi" w:cstheme="minorHAnsi"/>
          <w:color w:val="auto"/>
          <w:szCs w:val="24"/>
        </w:rPr>
        <w:t>s subject to the same laws for se</w:t>
      </w:r>
      <w:r w:rsidR="00EF7BC3" w:rsidRPr="00EF7BC3">
        <w:rPr>
          <w:rFonts w:asciiTheme="minorHAnsi" w:hAnsiTheme="minorHAnsi" w:cstheme="minorHAnsi"/>
          <w:color w:val="auto"/>
          <w:szCs w:val="24"/>
        </w:rPr>
        <w:t xml:space="preserve">rvice disability entitlements as those under which the Disability Evaluation System (DES) operates.  </w:t>
      </w:r>
      <w:r w:rsidR="00EF7BC3" w:rsidRPr="00EF7BC3">
        <w:rPr>
          <w:rFonts w:asciiTheme="minorHAnsi" w:hAnsiTheme="minorHAnsi" w:cstheme="minorHAnsi"/>
          <w:iCs/>
          <w:color w:val="auto"/>
          <w:szCs w:val="24"/>
        </w:rPr>
        <w:t>While the DES considers all of the service member's medical conditions, compensation can only be offered for those medical conditions that cut short a service member’s career, and then only to the degree of severity present at the time of final disposition.  However</w:t>
      </w:r>
      <w:r w:rsidR="00D20E39">
        <w:rPr>
          <w:rFonts w:asciiTheme="minorHAnsi" w:hAnsiTheme="minorHAnsi" w:cstheme="minorHAnsi"/>
          <w:iCs/>
          <w:color w:val="auto"/>
          <w:szCs w:val="24"/>
        </w:rPr>
        <w:t>,</w:t>
      </w:r>
      <w:r w:rsidR="00EF7BC3" w:rsidRPr="00EF7BC3">
        <w:rPr>
          <w:rFonts w:asciiTheme="minorHAnsi" w:hAnsiTheme="minorHAnsi" w:cstheme="minorHAnsi"/>
          <w:iCs/>
          <w:color w:val="auto"/>
          <w:szCs w:val="24"/>
        </w:rPr>
        <w:t xml:space="preserve"> the Department of Veteran</w:t>
      </w:r>
      <w:r w:rsidR="002D6658">
        <w:rPr>
          <w:rFonts w:asciiTheme="minorHAnsi" w:hAnsiTheme="minorHAnsi" w:cstheme="minorHAnsi"/>
          <w:iCs/>
          <w:color w:val="auto"/>
          <w:szCs w:val="24"/>
        </w:rPr>
        <w:t>s’</w:t>
      </w:r>
      <w:r w:rsidR="00EF7BC3" w:rsidRPr="00EF7BC3">
        <w:rPr>
          <w:rFonts w:asciiTheme="minorHAnsi" w:hAnsiTheme="minorHAnsi" w:cstheme="minorHAnsi"/>
          <w:iCs/>
          <w:color w:val="auto"/>
          <w:szCs w:val="24"/>
        </w:rPr>
        <w:t xml:space="preserve"> Affairs, operating under a different set of laws (Title 38, United States Code), is empowered to compensate service connected conditions and to periodically re-evaluate said conditions for the purpose of adjusting the veteran’s disability rating should </w:t>
      </w:r>
      <w:r w:rsidR="00D20E39">
        <w:rPr>
          <w:rFonts w:asciiTheme="minorHAnsi" w:hAnsiTheme="minorHAnsi" w:cstheme="minorHAnsi"/>
          <w:iCs/>
          <w:color w:val="auto"/>
          <w:szCs w:val="24"/>
        </w:rPr>
        <w:t>the</w:t>
      </w:r>
      <w:r w:rsidR="00EF7BC3" w:rsidRPr="00EF7BC3">
        <w:rPr>
          <w:rFonts w:asciiTheme="minorHAnsi" w:hAnsiTheme="minorHAnsi" w:cstheme="minorHAnsi"/>
          <w:iCs/>
          <w:color w:val="auto"/>
          <w:szCs w:val="24"/>
        </w:rPr>
        <w:t xml:space="preserve"> degree of impairment vary over time</w:t>
      </w:r>
      <w:r w:rsidR="009A083C">
        <w:rPr>
          <w:rFonts w:asciiTheme="minorHAnsi" w:hAnsiTheme="minorHAnsi" w:cstheme="minorHAnsi"/>
          <w:iCs/>
          <w:color w:val="auto"/>
          <w:szCs w:val="24"/>
        </w:rPr>
        <w:t>.</w:t>
      </w:r>
    </w:p>
    <w:p w:rsidR="009A083C" w:rsidRPr="00EF7BC3" w:rsidRDefault="009A083C" w:rsidP="00D05BA0">
      <w:pPr>
        <w:tabs>
          <w:tab w:val="left" w:pos="288"/>
          <w:tab w:val="left" w:pos="4752"/>
        </w:tabs>
        <w:spacing w:line="240" w:lineRule="exact"/>
        <w:jc w:val="both"/>
        <w:rPr>
          <w:rFonts w:asciiTheme="minorHAnsi" w:hAnsiTheme="minorHAnsi" w:cstheme="minorHAnsi"/>
          <w:color w:val="auto"/>
          <w:szCs w:val="24"/>
          <w:u w:val="single"/>
        </w:rPr>
      </w:pPr>
    </w:p>
    <w:p w:rsidR="004C5B0B" w:rsidRPr="00DF7F8A" w:rsidRDefault="00DA1830" w:rsidP="00EF55AA">
      <w:pPr>
        <w:tabs>
          <w:tab w:val="left" w:pos="288"/>
          <w:tab w:val="left" w:pos="4752"/>
        </w:tabs>
        <w:spacing w:line="240" w:lineRule="exact"/>
        <w:jc w:val="both"/>
        <w:rPr>
          <w:rFonts w:asciiTheme="minorHAnsi" w:hAnsiTheme="minorHAnsi" w:cstheme="minorHAnsi"/>
          <w:color w:val="auto"/>
          <w:szCs w:val="24"/>
        </w:rPr>
      </w:pPr>
      <w:proofErr w:type="gramStart"/>
      <w:r w:rsidRPr="00DF7F8A">
        <w:rPr>
          <w:rFonts w:asciiTheme="minorHAnsi" w:hAnsiTheme="minorHAnsi" w:cstheme="minorHAnsi"/>
          <w:color w:val="auto"/>
          <w:szCs w:val="24"/>
          <w:u w:val="single"/>
        </w:rPr>
        <w:t>Mental Health Disorder</w:t>
      </w:r>
      <w:r w:rsidR="00D20E39">
        <w:rPr>
          <w:rFonts w:asciiTheme="minorHAnsi" w:hAnsiTheme="minorHAnsi" w:cstheme="minorHAnsi"/>
          <w:color w:val="auto"/>
          <w:szCs w:val="24"/>
          <w:u w:val="single"/>
        </w:rPr>
        <w:t>.</w:t>
      </w:r>
      <w:proofErr w:type="gramEnd"/>
      <w:r w:rsidR="00B66519" w:rsidRPr="00DF7F8A">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The CI witnessed significant trauma while deployed to Iraq and had particular problems dealing with guilt and coping with numerous incidents in which he had witnessed Iraqi people dying either from result of his own actions or another person's actions within his unit. </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While deployed</w:t>
      </w:r>
      <w:r w:rsidR="00D20E39">
        <w:rPr>
          <w:rFonts w:asciiTheme="minorHAnsi" w:hAnsiTheme="minorHAnsi" w:cstheme="minorHAnsi"/>
          <w:color w:val="auto"/>
          <w:szCs w:val="24"/>
        </w:rPr>
        <w:t>,</w:t>
      </w:r>
      <w:r w:rsidR="00EF55AA" w:rsidRPr="00DF7F8A">
        <w:rPr>
          <w:rFonts w:asciiTheme="minorHAnsi" w:hAnsiTheme="minorHAnsi" w:cstheme="minorHAnsi"/>
          <w:color w:val="auto"/>
          <w:szCs w:val="24"/>
        </w:rPr>
        <w:t xml:space="preserve"> he did have symptoms but felt he was </w:t>
      </w:r>
      <w:r w:rsidR="004C5B0B" w:rsidRPr="00DF7F8A">
        <w:rPr>
          <w:rFonts w:asciiTheme="minorHAnsi" w:hAnsiTheme="minorHAnsi" w:cstheme="minorHAnsi"/>
          <w:color w:val="auto"/>
          <w:szCs w:val="24"/>
        </w:rPr>
        <w:t>dealing</w:t>
      </w:r>
      <w:r w:rsidR="00EF55AA" w:rsidRPr="00DF7F8A">
        <w:rPr>
          <w:rFonts w:asciiTheme="minorHAnsi" w:hAnsiTheme="minorHAnsi" w:cstheme="minorHAnsi"/>
          <w:color w:val="auto"/>
          <w:szCs w:val="24"/>
        </w:rPr>
        <w:t xml:space="preserve"> with the stress. However, when he returned to </w:t>
      </w:r>
      <w:r w:rsidR="00D20E39">
        <w:rPr>
          <w:rFonts w:asciiTheme="minorHAnsi" w:hAnsiTheme="minorHAnsi" w:cstheme="minorHAnsi"/>
          <w:color w:val="auto"/>
          <w:szCs w:val="24"/>
        </w:rPr>
        <w:t>the U</w:t>
      </w:r>
      <w:r w:rsidR="00EF55AA" w:rsidRPr="00DF7F8A">
        <w:rPr>
          <w:rFonts w:asciiTheme="minorHAnsi" w:hAnsiTheme="minorHAnsi" w:cstheme="minorHAnsi"/>
          <w:color w:val="auto"/>
          <w:szCs w:val="24"/>
        </w:rPr>
        <w:t>S for leave</w:t>
      </w:r>
      <w:r w:rsidR="00D20E39">
        <w:rPr>
          <w:rFonts w:asciiTheme="minorHAnsi" w:hAnsiTheme="minorHAnsi" w:cstheme="minorHAnsi"/>
          <w:color w:val="auto"/>
          <w:szCs w:val="24"/>
        </w:rPr>
        <w:t>,</w:t>
      </w:r>
      <w:r w:rsidR="00EF55AA" w:rsidRPr="00DF7F8A">
        <w:rPr>
          <w:rFonts w:asciiTheme="minorHAnsi" w:hAnsiTheme="minorHAnsi" w:cstheme="minorHAnsi"/>
          <w:color w:val="auto"/>
          <w:szCs w:val="24"/>
        </w:rPr>
        <w:t xml:space="preserve"> his symptoms increased in severity and were also noticed by others. </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In particular, his father noted significant changes.</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 In the weeks that followed, he began to have significant problems with sleep, serious loss of appetite, and loss of energy.</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 He began to experience flash backs to the time that he had in theater and found himself reliving the situation on numerous occasions.</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 He found it very difficult to think clearly and noted that he was extremely </w:t>
      </w:r>
      <w:proofErr w:type="spellStart"/>
      <w:r w:rsidR="00EF55AA" w:rsidRPr="00DF7F8A">
        <w:rPr>
          <w:rFonts w:asciiTheme="minorHAnsi" w:hAnsiTheme="minorHAnsi" w:cstheme="minorHAnsi"/>
          <w:color w:val="auto"/>
          <w:szCs w:val="24"/>
        </w:rPr>
        <w:t>hypervigilant</w:t>
      </w:r>
      <w:proofErr w:type="spellEnd"/>
      <w:r w:rsidR="00EF55AA" w:rsidRPr="00DF7F8A">
        <w:rPr>
          <w:rFonts w:asciiTheme="minorHAnsi" w:hAnsiTheme="minorHAnsi" w:cstheme="minorHAnsi"/>
          <w:color w:val="auto"/>
          <w:szCs w:val="24"/>
        </w:rPr>
        <w:t xml:space="preserve"> and reacted to any loud noises or sudden movements. </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He also noted that he was having some visual hallucinations especially at </w:t>
      </w:r>
      <w:r w:rsidR="004C5B0B" w:rsidRPr="00DF7F8A">
        <w:rPr>
          <w:rFonts w:asciiTheme="minorHAnsi" w:hAnsiTheme="minorHAnsi" w:cstheme="minorHAnsi"/>
          <w:color w:val="auto"/>
          <w:szCs w:val="24"/>
        </w:rPr>
        <w:t>night;</w:t>
      </w:r>
      <w:r w:rsidR="00EF55AA" w:rsidRPr="00DF7F8A">
        <w:rPr>
          <w:rFonts w:asciiTheme="minorHAnsi" w:hAnsiTheme="minorHAnsi" w:cstheme="minorHAnsi"/>
          <w:color w:val="auto"/>
          <w:szCs w:val="24"/>
        </w:rPr>
        <w:t xml:space="preserve"> he would see people in the room that he had been stationed with overseas.</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 He presented at Fort Irwin</w:t>
      </w:r>
      <w:r w:rsidR="0054396C">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was briefly evaluated there</w:t>
      </w:r>
      <w:r w:rsidR="0054396C">
        <w:rPr>
          <w:rFonts w:asciiTheme="minorHAnsi" w:hAnsiTheme="minorHAnsi" w:cstheme="minorHAnsi"/>
          <w:color w:val="auto"/>
          <w:szCs w:val="24"/>
        </w:rPr>
        <w:t>,</w:t>
      </w:r>
      <w:r w:rsidR="00EF55AA" w:rsidRPr="00DF7F8A">
        <w:rPr>
          <w:rFonts w:asciiTheme="minorHAnsi" w:hAnsiTheme="minorHAnsi" w:cstheme="minorHAnsi"/>
          <w:color w:val="auto"/>
          <w:szCs w:val="24"/>
        </w:rPr>
        <w:t xml:space="preserve"> and sent for a more complete evaluation at Lamar Naval Air Station. </w:t>
      </w:r>
      <w:r w:rsidR="00D20E39">
        <w:rPr>
          <w:rFonts w:asciiTheme="minorHAnsi" w:hAnsiTheme="minorHAnsi" w:cstheme="minorHAnsi"/>
          <w:color w:val="auto"/>
          <w:szCs w:val="24"/>
        </w:rPr>
        <w:t xml:space="preserve"> </w:t>
      </w:r>
      <w:r w:rsidR="00EF55AA" w:rsidRPr="00DF7F8A">
        <w:rPr>
          <w:rFonts w:asciiTheme="minorHAnsi" w:hAnsiTheme="minorHAnsi" w:cstheme="minorHAnsi"/>
          <w:color w:val="auto"/>
          <w:szCs w:val="24"/>
        </w:rPr>
        <w:t xml:space="preserve">After this, he was transferred to Fort Polk where a </w:t>
      </w:r>
      <w:r w:rsidR="004C5B0B" w:rsidRPr="00DF7F8A">
        <w:rPr>
          <w:rFonts w:asciiTheme="minorHAnsi" w:hAnsiTheme="minorHAnsi" w:cstheme="minorHAnsi"/>
          <w:color w:val="auto"/>
          <w:szCs w:val="24"/>
        </w:rPr>
        <w:t>ME</w:t>
      </w:r>
      <w:r w:rsidR="00EF55AA" w:rsidRPr="00DF7F8A">
        <w:rPr>
          <w:rFonts w:asciiTheme="minorHAnsi" w:hAnsiTheme="minorHAnsi" w:cstheme="minorHAnsi"/>
          <w:color w:val="auto"/>
          <w:szCs w:val="24"/>
        </w:rPr>
        <w:t xml:space="preserve">B evaluation was completed. </w:t>
      </w:r>
    </w:p>
    <w:p w:rsidR="004C5B0B" w:rsidRPr="00DF7F8A" w:rsidRDefault="004C5B0B" w:rsidP="00EF55AA">
      <w:pPr>
        <w:tabs>
          <w:tab w:val="left" w:pos="288"/>
          <w:tab w:val="left" w:pos="4752"/>
        </w:tabs>
        <w:spacing w:line="240" w:lineRule="exact"/>
        <w:jc w:val="both"/>
        <w:rPr>
          <w:rFonts w:asciiTheme="minorHAnsi" w:hAnsiTheme="minorHAnsi" w:cstheme="minorHAnsi"/>
          <w:color w:val="auto"/>
          <w:szCs w:val="24"/>
        </w:rPr>
      </w:pPr>
    </w:p>
    <w:p w:rsidR="00D3662E" w:rsidRPr="00DF7F8A" w:rsidRDefault="00E95535" w:rsidP="004C5B0B">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The MEB examination six months pr</w:t>
      </w:r>
      <w:r w:rsidR="007F19E8" w:rsidRPr="00DF7F8A">
        <w:rPr>
          <w:rFonts w:asciiTheme="minorHAnsi" w:hAnsiTheme="minorHAnsi" w:cstheme="minorHAnsi"/>
          <w:color w:val="auto"/>
          <w:szCs w:val="24"/>
        </w:rPr>
        <w:t xml:space="preserve">ior </w:t>
      </w:r>
      <w:r w:rsidR="00A10EE8" w:rsidRPr="00DF7F8A">
        <w:rPr>
          <w:rFonts w:asciiTheme="minorHAnsi" w:hAnsiTheme="minorHAnsi" w:cstheme="minorHAnsi"/>
          <w:color w:val="auto"/>
          <w:szCs w:val="24"/>
        </w:rPr>
        <w:t>to TDRL entry</w:t>
      </w:r>
      <w:r w:rsidRPr="00DF7F8A">
        <w:rPr>
          <w:rFonts w:asciiTheme="minorHAnsi" w:hAnsiTheme="minorHAnsi" w:cstheme="minorHAnsi"/>
          <w:color w:val="auto"/>
          <w:szCs w:val="24"/>
        </w:rPr>
        <w:t xml:space="preserve"> noted symptoms of marked decrease in ability to sleep with significant nightmares at night; loss of </w:t>
      </w:r>
      <w:r w:rsidR="00EA385B" w:rsidRPr="00DF7F8A">
        <w:rPr>
          <w:rFonts w:asciiTheme="minorHAnsi" w:hAnsiTheme="minorHAnsi" w:cstheme="minorHAnsi"/>
          <w:color w:val="auto"/>
          <w:szCs w:val="24"/>
        </w:rPr>
        <w:t>appetite</w:t>
      </w:r>
      <w:r w:rsidRPr="00DF7F8A">
        <w:rPr>
          <w:rFonts w:asciiTheme="minorHAnsi" w:hAnsiTheme="minorHAnsi" w:cstheme="minorHAnsi"/>
          <w:color w:val="auto"/>
          <w:szCs w:val="24"/>
        </w:rPr>
        <w:t xml:space="preserve"> with a </w:t>
      </w:r>
      <w:r w:rsidR="00EA385B" w:rsidRPr="00DF7F8A">
        <w:rPr>
          <w:rFonts w:asciiTheme="minorHAnsi" w:hAnsiTheme="minorHAnsi" w:cstheme="minorHAnsi"/>
          <w:color w:val="auto"/>
          <w:szCs w:val="24"/>
        </w:rPr>
        <w:t>thirty</w:t>
      </w:r>
      <w:r w:rsidRPr="00DF7F8A">
        <w:rPr>
          <w:rFonts w:asciiTheme="minorHAnsi" w:hAnsiTheme="minorHAnsi" w:cstheme="minorHAnsi"/>
          <w:color w:val="auto"/>
          <w:szCs w:val="24"/>
        </w:rPr>
        <w:t xml:space="preserve"> pound weight loss; significant </w:t>
      </w:r>
      <w:proofErr w:type="spellStart"/>
      <w:r w:rsidRPr="00DF7F8A">
        <w:rPr>
          <w:rFonts w:asciiTheme="minorHAnsi" w:hAnsiTheme="minorHAnsi" w:cstheme="minorHAnsi"/>
          <w:color w:val="auto"/>
          <w:szCs w:val="24"/>
        </w:rPr>
        <w:t>anhedonia</w:t>
      </w:r>
      <w:proofErr w:type="spellEnd"/>
      <w:r w:rsidRPr="00DF7F8A">
        <w:rPr>
          <w:rFonts w:asciiTheme="minorHAnsi" w:hAnsiTheme="minorHAnsi" w:cstheme="minorHAnsi"/>
          <w:color w:val="auto"/>
          <w:szCs w:val="24"/>
        </w:rPr>
        <w:t xml:space="preserve">; inability to </w:t>
      </w:r>
      <w:r w:rsidR="00A10EE8" w:rsidRPr="00DF7F8A">
        <w:rPr>
          <w:rFonts w:asciiTheme="minorHAnsi" w:hAnsiTheme="minorHAnsi" w:cstheme="minorHAnsi"/>
          <w:color w:val="auto"/>
          <w:szCs w:val="24"/>
        </w:rPr>
        <w:t>concentrate</w:t>
      </w:r>
      <w:r w:rsidRPr="00DF7F8A">
        <w:rPr>
          <w:rFonts w:asciiTheme="minorHAnsi" w:hAnsiTheme="minorHAnsi" w:cstheme="minorHAnsi"/>
          <w:color w:val="auto"/>
          <w:szCs w:val="24"/>
        </w:rPr>
        <w:t xml:space="preserve">; loss of taste; thoughts of harming others without intent of action; </w:t>
      </w:r>
      <w:proofErr w:type="spellStart"/>
      <w:r w:rsidRPr="00DF7F8A">
        <w:rPr>
          <w:rFonts w:asciiTheme="minorHAnsi" w:hAnsiTheme="minorHAnsi" w:cstheme="minorHAnsi"/>
          <w:color w:val="auto"/>
          <w:szCs w:val="24"/>
        </w:rPr>
        <w:t>alexithymia</w:t>
      </w:r>
      <w:proofErr w:type="spellEnd"/>
      <w:r w:rsidR="003A3DED"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jitteriness; feelings that he was about to jump out of his skin</w:t>
      </w:r>
      <w:r w:rsidR="00A10EE8" w:rsidRPr="00DF7F8A">
        <w:rPr>
          <w:rFonts w:asciiTheme="minorHAnsi" w:hAnsiTheme="minorHAnsi" w:cstheme="minorHAnsi"/>
          <w:color w:val="auto"/>
          <w:szCs w:val="24"/>
        </w:rPr>
        <w:t>; and</w:t>
      </w:r>
      <w:r w:rsidRPr="00DF7F8A">
        <w:rPr>
          <w:rFonts w:asciiTheme="minorHAnsi" w:hAnsiTheme="minorHAnsi" w:cstheme="minorHAnsi"/>
          <w:color w:val="auto"/>
          <w:szCs w:val="24"/>
        </w:rPr>
        <w:t xml:space="preserve"> occasional uncontrolled limb movements.  </w:t>
      </w:r>
      <w:r w:rsidR="004C5B0B" w:rsidRPr="00DF7F8A">
        <w:rPr>
          <w:rFonts w:asciiTheme="minorHAnsi" w:hAnsiTheme="minorHAnsi" w:cstheme="minorHAnsi"/>
          <w:color w:val="auto"/>
          <w:szCs w:val="24"/>
        </w:rPr>
        <w:t xml:space="preserve">No mental status examination is documented but the provider noted multiple </w:t>
      </w:r>
      <w:proofErr w:type="spellStart"/>
      <w:r w:rsidR="004C5B0B" w:rsidRPr="00DF7F8A">
        <w:rPr>
          <w:rFonts w:asciiTheme="minorHAnsi" w:hAnsiTheme="minorHAnsi" w:cstheme="minorHAnsi"/>
          <w:color w:val="auto"/>
          <w:szCs w:val="24"/>
        </w:rPr>
        <w:t>neurovegetative</w:t>
      </w:r>
      <w:proofErr w:type="spellEnd"/>
      <w:r w:rsidR="004C5B0B" w:rsidRPr="00DF7F8A">
        <w:rPr>
          <w:rFonts w:asciiTheme="minorHAnsi" w:hAnsiTheme="minorHAnsi" w:cstheme="minorHAnsi"/>
          <w:color w:val="auto"/>
          <w:szCs w:val="24"/>
        </w:rPr>
        <w:t xml:space="preserve"> symptoms of depression and generalized anxiety as well as flashbacks, nightmares, and </w:t>
      </w:r>
      <w:proofErr w:type="spellStart"/>
      <w:r w:rsidR="004C5B0B" w:rsidRPr="00DF7F8A">
        <w:rPr>
          <w:rFonts w:asciiTheme="minorHAnsi" w:hAnsiTheme="minorHAnsi" w:cstheme="minorHAnsi"/>
          <w:color w:val="auto"/>
          <w:szCs w:val="24"/>
        </w:rPr>
        <w:t>hypervigilance</w:t>
      </w:r>
      <w:proofErr w:type="spellEnd"/>
      <w:r w:rsidR="004C5B0B" w:rsidRPr="00DF7F8A">
        <w:rPr>
          <w:rFonts w:asciiTheme="minorHAnsi" w:hAnsiTheme="minorHAnsi" w:cstheme="minorHAnsi"/>
          <w:color w:val="auto"/>
          <w:szCs w:val="24"/>
        </w:rPr>
        <w:t xml:space="preserve"> consistent with </w:t>
      </w:r>
      <w:r w:rsidR="00D20E39" w:rsidRPr="00D20E39">
        <w:rPr>
          <w:rFonts w:asciiTheme="minorHAnsi" w:hAnsiTheme="minorHAnsi" w:cstheme="minorHAnsi"/>
          <w:caps/>
          <w:color w:val="auto"/>
          <w:szCs w:val="24"/>
        </w:rPr>
        <w:t>PT</w:t>
      </w:r>
      <w:r w:rsidR="00D20E39">
        <w:rPr>
          <w:rFonts w:asciiTheme="minorHAnsi" w:hAnsiTheme="minorHAnsi" w:cstheme="minorHAnsi"/>
          <w:caps/>
          <w:color w:val="auto"/>
          <w:szCs w:val="24"/>
        </w:rPr>
        <w:t>SD</w:t>
      </w:r>
      <w:r w:rsidR="004C5B0B"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The examiner documented PTSD with a </w:t>
      </w:r>
      <w:r w:rsidR="00FA5BB4" w:rsidRPr="00DF7F8A">
        <w:rPr>
          <w:rFonts w:asciiTheme="minorHAnsi" w:hAnsiTheme="minorHAnsi" w:cstheme="minorHAnsi"/>
          <w:color w:val="auto"/>
          <w:szCs w:val="24"/>
        </w:rPr>
        <w:t>marked impairment of military duty</w:t>
      </w:r>
      <w:r w:rsidRPr="00DF7F8A">
        <w:rPr>
          <w:rFonts w:asciiTheme="minorHAnsi" w:hAnsiTheme="minorHAnsi" w:cstheme="minorHAnsi"/>
          <w:color w:val="auto"/>
          <w:szCs w:val="24"/>
        </w:rPr>
        <w:t xml:space="preserve"> and </w:t>
      </w:r>
      <w:r w:rsidR="00FA5BB4" w:rsidRPr="00DF7F8A">
        <w:rPr>
          <w:rFonts w:asciiTheme="minorHAnsi" w:hAnsiTheme="minorHAnsi" w:cstheme="minorHAnsi"/>
          <w:color w:val="auto"/>
          <w:szCs w:val="24"/>
        </w:rPr>
        <w:t>severe impairment of social industrial adaptability</w:t>
      </w:r>
      <w:r w:rsidRPr="00DF7F8A">
        <w:rPr>
          <w:rFonts w:asciiTheme="minorHAnsi" w:hAnsiTheme="minorHAnsi" w:cstheme="minorHAnsi"/>
          <w:color w:val="auto"/>
          <w:szCs w:val="24"/>
        </w:rPr>
        <w:t xml:space="preserve">; MDD </w:t>
      </w:r>
      <w:r w:rsidR="004C5B0B" w:rsidRPr="00DF7F8A">
        <w:rPr>
          <w:rFonts w:asciiTheme="minorHAnsi" w:hAnsiTheme="minorHAnsi" w:cstheme="minorHAnsi"/>
          <w:color w:val="auto"/>
          <w:szCs w:val="24"/>
        </w:rPr>
        <w:t xml:space="preserve">with </w:t>
      </w:r>
      <w:r w:rsidRPr="00DF7F8A">
        <w:rPr>
          <w:rFonts w:asciiTheme="minorHAnsi" w:hAnsiTheme="minorHAnsi" w:cstheme="minorHAnsi"/>
          <w:color w:val="auto"/>
          <w:szCs w:val="24"/>
        </w:rPr>
        <w:t xml:space="preserve">a marked impairment of military duty and severe impairment of social industrial </w:t>
      </w:r>
      <w:r w:rsidR="00EA385B" w:rsidRPr="00DF7F8A">
        <w:rPr>
          <w:rFonts w:asciiTheme="minorHAnsi" w:hAnsiTheme="minorHAnsi" w:cstheme="minorHAnsi"/>
          <w:color w:val="auto"/>
          <w:szCs w:val="24"/>
        </w:rPr>
        <w:t>adaptability</w:t>
      </w:r>
      <w:r w:rsidRPr="00DF7F8A">
        <w:rPr>
          <w:rFonts w:asciiTheme="minorHAnsi" w:hAnsiTheme="minorHAnsi" w:cstheme="minorHAnsi"/>
          <w:color w:val="auto"/>
          <w:szCs w:val="24"/>
        </w:rPr>
        <w:t xml:space="preserve">; and </w:t>
      </w:r>
      <w:r w:rsidR="00D20E39" w:rsidRPr="00DF7F8A">
        <w:rPr>
          <w:rFonts w:asciiTheme="minorHAnsi" w:hAnsiTheme="minorHAnsi" w:cstheme="minorHAnsi"/>
          <w:color w:val="auto"/>
          <w:szCs w:val="24"/>
        </w:rPr>
        <w:t xml:space="preserve">generalized anxiety disorder </w:t>
      </w:r>
      <w:r w:rsidR="004C5B0B" w:rsidRPr="00DF7F8A">
        <w:rPr>
          <w:rFonts w:asciiTheme="minorHAnsi" w:hAnsiTheme="minorHAnsi" w:cstheme="minorHAnsi"/>
          <w:color w:val="auto"/>
          <w:szCs w:val="24"/>
        </w:rPr>
        <w:t xml:space="preserve">with </w:t>
      </w:r>
      <w:r w:rsidRPr="00DF7F8A">
        <w:rPr>
          <w:rFonts w:asciiTheme="minorHAnsi" w:hAnsiTheme="minorHAnsi" w:cstheme="minorHAnsi"/>
          <w:color w:val="auto"/>
          <w:szCs w:val="24"/>
        </w:rPr>
        <w:t xml:space="preserve">a severe impairment of military duty and </w:t>
      </w:r>
      <w:r w:rsidR="00921367" w:rsidRPr="00DF7F8A">
        <w:rPr>
          <w:rFonts w:asciiTheme="minorHAnsi" w:hAnsiTheme="minorHAnsi" w:cstheme="minorHAnsi"/>
          <w:color w:val="auto"/>
          <w:szCs w:val="24"/>
        </w:rPr>
        <w:t xml:space="preserve">considerable impairment of </w:t>
      </w:r>
      <w:r w:rsidR="00EA385B" w:rsidRPr="00DF7F8A">
        <w:rPr>
          <w:rFonts w:asciiTheme="minorHAnsi" w:hAnsiTheme="minorHAnsi" w:cstheme="minorHAnsi"/>
          <w:color w:val="auto"/>
          <w:szCs w:val="24"/>
        </w:rPr>
        <w:t>social industrial adap</w:t>
      </w:r>
      <w:r w:rsidR="00921367" w:rsidRPr="00DF7F8A">
        <w:rPr>
          <w:rFonts w:asciiTheme="minorHAnsi" w:hAnsiTheme="minorHAnsi" w:cstheme="minorHAnsi"/>
          <w:color w:val="auto"/>
          <w:szCs w:val="24"/>
        </w:rPr>
        <w:t xml:space="preserve">tability.  The </w:t>
      </w:r>
      <w:r w:rsidR="000F5261" w:rsidRPr="00DF7F8A">
        <w:rPr>
          <w:rFonts w:asciiTheme="minorHAnsi" w:hAnsiTheme="minorHAnsi" w:cstheme="minorHAnsi"/>
          <w:color w:val="auto"/>
          <w:szCs w:val="24"/>
        </w:rPr>
        <w:t xml:space="preserve">global assessment of functioning </w:t>
      </w:r>
      <w:r w:rsidR="00921367" w:rsidRPr="00DF7F8A">
        <w:rPr>
          <w:rFonts w:asciiTheme="minorHAnsi" w:hAnsiTheme="minorHAnsi" w:cstheme="minorHAnsi"/>
          <w:color w:val="auto"/>
          <w:szCs w:val="24"/>
        </w:rPr>
        <w:t xml:space="preserve">(GAF) was </w:t>
      </w:r>
      <w:r w:rsidR="00FA5BB4" w:rsidRPr="00DF7F8A">
        <w:rPr>
          <w:rFonts w:asciiTheme="minorHAnsi" w:hAnsiTheme="minorHAnsi" w:cstheme="minorHAnsi"/>
          <w:color w:val="auto"/>
          <w:szCs w:val="24"/>
        </w:rPr>
        <w:t>50-55</w:t>
      </w:r>
      <w:r w:rsidR="000F5261">
        <w:rPr>
          <w:rFonts w:asciiTheme="minorHAnsi" w:hAnsiTheme="minorHAnsi" w:cstheme="minorHAnsi"/>
          <w:color w:val="auto"/>
          <w:szCs w:val="24"/>
        </w:rPr>
        <w:t>,</w:t>
      </w:r>
      <w:r w:rsidR="004C5B0B" w:rsidRPr="00DF7F8A">
        <w:rPr>
          <w:rFonts w:asciiTheme="minorHAnsi" w:hAnsiTheme="minorHAnsi" w:cstheme="minorHAnsi"/>
          <w:color w:val="auto"/>
          <w:szCs w:val="24"/>
        </w:rPr>
        <w:t xml:space="preserve"> which is consistent with </w:t>
      </w:r>
      <w:r w:rsidR="00FA5BB4" w:rsidRPr="00DF7F8A">
        <w:rPr>
          <w:rFonts w:asciiTheme="minorHAnsi" w:hAnsiTheme="minorHAnsi" w:cstheme="minorHAnsi"/>
          <w:color w:val="auto"/>
          <w:szCs w:val="24"/>
        </w:rPr>
        <w:t>moderate impairment in social, occupational or school functioning.</w:t>
      </w:r>
      <w:r w:rsidR="004C5B0B"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 </w:t>
      </w:r>
      <w:r w:rsidR="004C5B0B" w:rsidRPr="00DF7F8A">
        <w:rPr>
          <w:rFonts w:asciiTheme="minorHAnsi" w:hAnsiTheme="minorHAnsi" w:cstheme="minorHAnsi"/>
          <w:color w:val="auto"/>
          <w:szCs w:val="24"/>
        </w:rPr>
        <w:t xml:space="preserve">The provider recommended the CI continue with outpatient management including medication management and group psychotherapy both </w:t>
      </w:r>
      <w:r w:rsidR="00B06A8D" w:rsidRPr="00DF7F8A">
        <w:rPr>
          <w:rFonts w:asciiTheme="minorHAnsi" w:hAnsiTheme="minorHAnsi" w:cstheme="minorHAnsi"/>
          <w:color w:val="auto"/>
          <w:szCs w:val="24"/>
        </w:rPr>
        <w:t>while</w:t>
      </w:r>
      <w:r w:rsidR="004C5B0B" w:rsidRPr="00DF7F8A">
        <w:rPr>
          <w:rFonts w:asciiTheme="minorHAnsi" w:hAnsiTheme="minorHAnsi" w:cstheme="minorHAnsi"/>
          <w:color w:val="auto"/>
          <w:szCs w:val="24"/>
        </w:rPr>
        <w:t xml:space="preserve"> he remained on active duty and with the VA after separation. </w:t>
      </w:r>
      <w:r w:rsidR="000F5261">
        <w:rPr>
          <w:rFonts w:asciiTheme="minorHAnsi" w:hAnsiTheme="minorHAnsi" w:cstheme="minorHAnsi"/>
          <w:color w:val="auto"/>
          <w:szCs w:val="24"/>
        </w:rPr>
        <w:t xml:space="preserve"> </w:t>
      </w:r>
      <w:r w:rsidR="004C5B0B" w:rsidRPr="00DF7F8A">
        <w:rPr>
          <w:rFonts w:asciiTheme="minorHAnsi" w:hAnsiTheme="minorHAnsi" w:cstheme="minorHAnsi"/>
          <w:color w:val="auto"/>
          <w:szCs w:val="24"/>
        </w:rPr>
        <w:t xml:space="preserve">His permanent profile was S3 for PTSD with </w:t>
      </w:r>
      <w:r w:rsidR="000F5261" w:rsidRPr="00DF7F8A">
        <w:rPr>
          <w:rFonts w:asciiTheme="minorHAnsi" w:hAnsiTheme="minorHAnsi" w:cstheme="minorHAnsi"/>
          <w:color w:val="auto"/>
          <w:szCs w:val="24"/>
        </w:rPr>
        <w:t xml:space="preserve">anxiety and major depression </w:t>
      </w:r>
      <w:r w:rsidR="004C5B0B" w:rsidRPr="00DF7F8A">
        <w:rPr>
          <w:rFonts w:asciiTheme="minorHAnsi" w:hAnsiTheme="minorHAnsi" w:cstheme="minorHAnsi"/>
          <w:color w:val="auto"/>
          <w:szCs w:val="24"/>
        </w:rPr>
        <w:t>and restricted him from carrying or firing a rifle, handling ammunition,</w:t>
      </w:r>
      <w:r w:rsidR="00885335" w:rsidRPr="00DF7F8A">
        <w:rPr>
          <w:rFonts w:asciiTheme="minorHAnsi" w:hAnsiTheme="minorHAnsi" w:cstheme="minorHAnsi"/>
          <w:color w:val="auto"/>
          <w:szCs w:val="24"/>
        </w:rPr>
        <w:t xml:space="preserve"> and exposure to simulated or live combat. </w:t>
      </w:r>
      <w:r w:rsidR="000F5261">
        <w:rPr>
          <w:rFonts w:asciiTheme="minorHAnsi" w:hAnsiTheme="minorHAnsi" w:cstheme="minorHAnsi"/>
          <w:color w:val="auto"/>
          <w:szCs w:val="24"/>
        </w:rPr>
        <w:t xml:space="preserve"> </w:t>
      </w:r>
      <w:r w:rsidR="00885335" w:rsidRPr="00DF7F8A">
        <w:rPr>
          <w:rFonts w:asciiTheme="minorHAnsi" w:hAnsiTheme="minorHAnsi" w:cstheme="minorHAnsi"/>
          <w:color w:val="auto"/>
          <w:szCs w:val="24"/>
        </w:rPr>
        <w:t xml:space="preserve">The </w:t>
      </w:r>
      <w:r w:rsidR="000F5261" w:rsidRPr="00DF7F8A">
        <w:rPr>
          <w:rFonts w:asciiTheme="minorHAnsi" w:hAnsiTheme="minorHAnsi" w:cstheme="minorHAnsi"/>
          <w:color w:val="auto"/>
          <w:szCs w:val="24"/>
        </w:rPr>
        <w:t xml:space="preserve">commander’s statement </w:t>
      </w:r>
      <w:r w:rsidR="00885335" w:rsidRPr="00DF7F8A">
        <w:rPr>
          <w:rFonts w:asciiTheme="minorHAnsi" w:hAnsiTheme="minorHAnsi" w:cstheme="minorHAnsi"/>
          <w:color w:val="auto"/>
          <w:szCs w:val="24"/>
        </w:rPr>
        <w:t xml:space="preserve">was signed by the Rear Detachment NCOIC and noted the permanent profile </w:t>
      </w:r>
      <w:r w:rsidR="007272B7" w:rsidRPr="00DF7F8A">
        <w:rPr>
          <w:rFonts w:asciiTheme="minorHAnsi" w:hAnsiTheme="minorHAnsi" w:cstheme="minorHAnsi"/>
          <w:color w:val="auto"/>
          <w:szCs w:val="24"/>
        </w:rPr>
        <w:t>restrictions prevented the CI from performing his required duties</w:t>
      </w:r>
      <w:r w:rsidR="00885335" w:rsidRPr="00DF7F8A">
        <w:rPr>
          <w:rFonts w:asciiTheme="minorHAnsi" w:hAnsiTheme="minorHAnsi" w:cstheme="minorHAnsi"/>
          <w:color w:val="auto"/>
          <w:szCs w:val="24"/>
        </w:rPr>
        <w:t>.</w:t>
      </w:r>
    </w:p>
    <w:p w:rsidR="007F19E8" w:rsidRPr="00DF7F8A" w:rsidRDefault="007F19E8" w:rsidP="00D05BA0">
      <w:pPr>
        <w:tabs>
          <w:tab w:val="left" w:pos="288"/>
          <w:tab w:val="left" w:pos="4752"/>
        </w:tabs>
        <w:spacing w:line="240" w:lineRule="exact"/>
        <w:jc w:val="both"/>
        <w:rPr>
          <w:rFonts w:asciiTheme="minorHAnsi" w:hAnsiTheme="minorHAnsi" w:cstheme="minorHAnsi"/>
          <w:color w:val="auto"/>
          <w:szCs w:val="24"/>
        </w:rPr>
      </w:pPr>
    </w:p>
    <w:p w:rsidR="003B4222" w:rsidRPr="00DF7F8A" w:rsidRDefault="004C45BB" w:rsidP="00D05BA0">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At the time of the</w:t>
      </w:r>
      <w:r w:rsidR="007F19E8" w:rsidRPr="00DF7F8A">
        <w:rPr>
          <w:rFonts w:asciiTheme="minorHAnsi" w:hAnsiTheme="minorHAnsi" w:cstheme="minorHAnsi"/>
          <w:color w:val="auto"/>
          <w:szCs w:val="24"/>
        </w:rPr>
        <w:t xml:space="preserve"> </w:t>
      </w:r>
      <w:r w:rsidR="00FA5BB4" w:rsidRPr="00DF7F8A">
        <w:rPr>
          <w:rFonts w:asciiTheme="minorHAnsi" w:hAnsiTheme="minorHAnsi" w:cstheme="minorHAnsi"/>
          <w:color w:val="auto"/>
          <w:szCs w:val="24"/>
        </w:rPr>
        <w:t>VA</w:t>
      </w:r>
      <w:r w:rsidR="007F19E8" w:rsidRPr="00DF7F8A">
        <w:rPr>
          <w:rFonts w:asciiTheme="minorHAnsi" w:hAnsiTheme="minorHAnsi" w:cstheme="minorHAnsi"/>
          <w:color w:val="auto"/>
          <w:szCs w:val="24"/>
        </w:rPr>
        <w:t xml:space="preserve"> </w:t>
      </w:r>
      <w:r w:rsidR="000F5261" w:rsidRPr="00DF7F8A">
        <w:rPr>
          <w:rFonts w:asciiTheme="minorHAnsi" w:hAnsiTheme="minorHAnsi" w:cstheme="minorHAnsi"/>
          <w:color w:val="auto"/>
          <w:szCs w:val="24"/>
        </w:rPr>
        <w:t xml:space="preserve">compensation </w:t>
      </w:r>
      <w:r w:rsidR="000F5261">
        <w:rPr>
          <w:rFonts w:asciiTheme="minorHAnsi" w:hAnsiTheme="minorHAnsi" w:cstheme="minorHAnsi"/>
          <w:color w:val="auto"/>
          <w:szCs w:val="24"/>
        </w:rPr>
        <w:t>and</w:t>
      </w:r>
      <w:r w:rsidR="000F5261" w:rsidRPr="00DF7F8A">
        <w:rPr>
          <w:rFonts w:asciiTheme="minorHAnsi" w:hAnsiTheme="minorHAnsi" w:cstheme="minorHAnsi"/>
          <w:color w:val="auto"/>
          <w:szCs w:val="24"/>
        </w:rPr>
        <w:t xml:space="preserve"> pension </w:t>
      </w:r>
      <w:r w:rsidR="000F5261">
        <w:rPr>
          <w:rFonts w:asciiTheme="minorHAnsi" w:hAnsiTheme="minorHAnsi" w:cstheme="minorHAnsi"/>
          <w:color w:val="auto"/>
          <w:szCs w:val="24"/>
        </w:rPr>
        <w:t xml:space="preserve">(C&amp;P) </w:t>
      </w:r>
      <w:r w:rsidR="007F19E8" w:rsidRPr="00DF7F8A">
        <w:rPr>
          <w:rFonts w:asciiTheme="minorHAnsi" w:hAnsiTheme="minorHAnsi" w:cstheme="minorHAnsi"/>
          <w:color w:val="auto"/>
          <w:szCs w:val="24"/>
        </w:rPr>
        <w:t xml:space="preserve">examination eleven months after TDRL </w:t>
      </w:r>
      <w:r w:rsidRPr="00DF7F8A">
        <w:rPr>
          <w:rFonts w:asciiTheme="minorHAnsi" w:hAnsiTheme="minorHAnsi" w:cstheme="minorHAnsi"/>
          <w:color w:val="auto"/>
          <w:szCs w:val="24"/>
        </w:rPr>
        <w:t>entry</w:t>
      </w:r>
      <w:r w:rsidR="000F5261">
        <w:rPr>
          <w:rFonts w:asciiTheme="minorHAnsi" w:hAnsiTheme="minorHAnsi" w:cstheme="minorHAnsi"/>
          <w:color w:val="auto"/>
          <w:szCs w:val="24"/>
        </w:rPr>
        <w:t>,</w:t>
      </w:r>
      <w:r w:rsidRPr="00DF7F8A">
        <w:rPr>
          <w:rFonts w:asciiTheme="minorHAnsi" w:hAnsiTheme="minorHAnsi" w:cstheme="minorHAnsi"/>
          <w:color w:val="auto"/>
          <w:szCs w:val="24"/>
        </w:rPr>
        <w:t xml:space="preserve"> the CI continued to have significant mental health signs and symptoms including</w:t>
      </w:r>
      <w:r w:rsidR="007F19E8" w:rsidRPr="00DF7F8A">
        <w:rPr>
          <w:rFonts w:asciiTheme="minorHAnsi" w:hAnsiTheme="minorHAnsi" w:cstheme="minorHAnsi"/>
          <w:color w:val="auto"/>
          <w:szCs w:val="24"/>
        </w:rPr>
        <w:t xml:space="preserve"> insomnia</w:t>
      </w:r>
      <w:r w:rsidR="000F5261">
        <w:rPr>
          <w:rFonts w:asciiTheme="minorHAnsi" w:hAnsiTheme="minorHAnsi" w:cstheme="minorHAnsi"/>
          <w:color w:val="auto"/>
          <w:szCs w:val="24"/>
        </w:rPr>
        <w:t>,</w:t>
      </w:r>
      <w:r w:rsidR="007F19E8" w:rsidRPr="00DF7F8A">
        <w:rPr>
          <w:rFonts w:asciiTheme="minorHAnsi" w:hAnsiTheme="minorHAnsi" w:cstheme="minorHAnsi"/>
          <w:color w:val="auto"/>
          <w:szCs w:val="24"/>
        </w:rPr>
        <w:t xml:space="preserve"> </w:t>
      </w:r>
      <w:r w:rsidR="00303C8F" w:rsidRPr="00DF7F8A">
        <w:rPr>
          <w:rFonts w:asciiTheme="minorHAnsi" w:hAnsiTheme="minorHAnsi" w:cstheme="minorHAnsi"/>
          <w:color w:val="auto"/>
          <w:szCs w:val="24"/>
        </w:rPr>
        <w:t>nightmares</w:t>
      </w:r>
      <w:r w:rsidR="000F5261">
        <w:rPr>
          <w:rFonts w:asciiTheme="minorHAnsi" w:hAnsiTheme="minorHAnsi" w:cstheme="minorHAnsi"/>
          <w:color w:val="auto"/>
          <w:szCs w:val="24"/>
        </w:rPr>
        <w:t>,</w:t>
      </w:r>
      <w:r w:rsidR="007F19E8" w:rsidRPr="00DF7F8A">
        <w:rPr>
          <w:rFonts w:asciiTheme="minorHAnsi" w:hAnsiTheme="minorHAnsi" w:cstheme="minorHAnsi"/>
          <w:color w:val="auto"/>
          <w:szCs w:val="24"/>
        </w:rPr>
        <w:t xml:space="preserve"> </w:t>
      </w:r>
      <w:r w:rsidR="00303C8F" w:rsidRPr="00DF7F8A">
        <w:rPr>
          <w:rFonts w:asciiTheme="minorHAnsi" w:hAnsiTheme="minorHAnsi" w:cstheme="minorHAnsi"/>
          <w:color w:val="auto"/>
          <w:szCs w:val="24"/>
        </w:rPr>
        <w:t>anxiety</w:t>
      </w:r>
      <w:r w:rsidR="000F5261">
        <w:rPr>
          <w:rFonts w:asciiTheme="minorHAnsi" w:hAnsiTheme="minorHAnsi" w:cstheme="minorHAnsi"/>
          <w:color w:val="auto"/>
          <w:szCs w:val="24"/>
        </w:rPr>
        <w:t>,</w:t>
      </w:r>
      <w:r w:rsidR="007F19E8" w:rsidRPr="00DF7F8A">
        <w:rPr>
          <w:rFonts w:asciiTheme="minorHAnsi" w:hAnsiTheme="minorHAnsi" w:cstheme="minorHAnsi"/>
          <w:color w:val="auto"/>
          <w:szCs w:val="24"/>
        </w:rPr>
        <w:t xml:space="preserve"> nightly panic attacks</w:t>
      </w:r>
      <w:r w:rsidR="000F5261">
        <w:rPr>
          <w:rFonts w:asciiTheme="minorHAnsi" w:hAnsiTheme="minorHAnsi" w:cstheme="minorHAnsi"/>
          <w:color w:val="auto"/>
          <w:szCs w:val="24"/>
        </w:rPr>
        <w:t>,</w:t>
      </w:r>
      <w:r w:rsidR="003B4222" w:rsidRPr="00DF7F8A">
        <w:rPr>
          <w:rFonts w:asciiTheme="minorHAnsi" w:hAnsiTheme="minorHAnsi" w:cstheme="minorHAnsi"/>
          <w:color w:val="auto"/>
          <w:szCs w:val="24"/>
        </w:rPr>
        <w:t xml:space="preserve"> self isolation</w:t>
      </w:r>
      <w:r w:rsidR="000F5261">
        <w:rPr>
          <w:rFonts w:asciiTheme="minorHAnsi" w:hAnsiTheme="minorHAnsi" w:cstheme="minorHAnsi"/>
          <w:color w:val="auto"/>
          <w:szCs w:val="24"/>
        </w:rPr>
        <w:t>,</w:t>
      </w:r>
      <w:r w:rsidR="00303C8F" w:rsidRPr="00DF7F8A">
        <w:rPr>
          <w:rFonts w:asciiTheme="minorHAnsi" w:hAnsiTheme="minorHAnsi" w:cstheme="minorHAnsi"/>
          <w:color w:val="auto"/>
          <w:szCs w:val="24"/>
        </w:rPr>
        <w:t xml:space="preserve"> hyperactive arousal symptoms</w:t>
      </w:r>
      <w:r w:rsidR="000F5261">
        <w:rPr>
          <w:rFonts w:asciiTheme="minorHAnsi" w:hAnsiTheme="minorHAnsi" w:cstheme="minorHAnsi"/>
          <w:color w:val="auto"/>
          <w:szCs w:val="24"/>
        </w:rPr>
        <w:t>,</w:t>
      </w:r>
      <w:r w:rsidR="003B4222" w:rsidRPr="00DF7F8A">
        <w:rPr>
          <w:rFonts w:asciiTheme="minorHAnsi" w:hAnsiTheme="minorHAnsi" w:cstheme="minorHAnsi"/>
          <w:color w:val="auto"/>
          <w:szCs w:val="24"/>
        </w:rPr>
        <w:t xml:space="preserve"> </w:t>
      </w:r>
      <w:proofErr w:type="spellStart"/>
      <w:r w:rsidR="00A10EE8" w:rsidRPr="00DF7F8A">
        <w:rPr>
          <w:rFonts w:asciiTheme="minorHAnsi" w:hAnsiTheme="minorHAnsi" w:cstheme="minorHAnsi"/>
          <w:color w:val="auto"/>
          <w:szCs w:val="24"/>
        </w:rPr>
        <w:t>hypervigilance</w:t>
      </w:r>
      <w:proofErr w:type="spellEnd"/>
      <w:r w:rsidR="000F5261">
        <w:rPr>
          <w:rFonts w:asciiTheme="minorHAnsi" w:hAnsiTheme="minorHAnsi" w:cstheme="minorHAnsi"/>
          <w:color w:val="auto"/>
          <w:szCs w:val="24"/>
        </w:rPr>
        <w:t>,</w:t>
      </w:r>
      <w:r w:rsidR="00303C8F" w:rsidRPr="00DF7F8A">
        <w:rPr>
          <w:rFonts w:asciiTheme="minorHAnsi" w:hAnsiTheme="minorHAnsi" w:cstheme="minorHAnsi"/>
          <w:color w:val="auto"/>
          <w:szCs w:val="24"/>
        </w:rPr>
        <w:t xml:space="preserve"> anger</w:t>
      </w:r>
      <w:r w:rsidR="000F5261">
        <w:rPr>
          <w:rFonts w:asciiTheme="minorHAnsi" w:hAnsiTheme="minorHAnsi" w:cstheme="minorHAnsi"/>
          <w:color w:val="auto"/>
          <w:szCs w:val="24"/>
        </w:rPr>
        <w:t>,</w:t>
      </w:r>
      <w:r w:rsidR="003B4222" w:rsidRPr="00DF7F8A">
        <w:rPr>
          <w:rFonts w:asciiTheme="minorHAnsi" w:hAnsiTheme="minorHAnsi" w:cstheme="minorHAnsi"/>
          <w:color w:val="auto"/>
          <w:szCs w:val="24"/>
        </w:rPr>
        <w:t xml:space="preserve"> inability to make or maintain friendships inability to enjoy pleasurable activities</w:t>
      </w:r>
      <w:r w:rsidR="000F5261">
        <w:rPr>
          <w:rFonts w:asciiTheme="minorHAnsi" w:hAnsiTheme="minorHAnsi" w:cstheme="minorHAnsi"/>
          <w:color w:val="auto"/>
          <w:szCs w:val="24"/>
        </w:rPr>
        <w:t>,</w:t>
      </w:r>
      <w:r w:rsidR="003B4222" w:rsidRPr="00DF7F8A">
        <w:rPr>
          <w:rFonts w:asciiTheme="minorHAnsi" w:hAnsiTheme="minorHAnsi" w:cstheme="minorHAnsi"/>
          <w:color w:val="auto"/>
          <w:szCs w:val="24"/>
        </w:rPr>
        <w:t xml:space="preserve"> and inability to </w:t>
      </w:r>
      <w:r w:rsidR="00303C8F" w:rsidRPr="00DF7F8A">
        <w:rPr>
          <w:rFonts w:asciiTheme="minorHAnsi" w:hAnsiTheme="minorHAnsi" w:cstheme="minorHAnsi"/>
          <w:color w:val="auto"/>
          <w:szCs w:val="24"/>
        </w:rPr>
        <w:t>pursue a career</w:t>
      </w:r>
      <w:r w:rsidR="003B4222" w:rsidRPr="00DF7F8A">
        <w:rPr>
          <w:rFonts w:asciiTheme="minorHAnsi" w:hAnsiTheme="minorHAnsi" w:cstheme="minorHAnsi"/>
          <w:color w:val="auto"/>
          <w:szCs w:val="24"/>
        </w:rPr>
        <w:t>.</w:t>
      </w:r>
      <w:r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 </w:t>
      </w:r>
      <w:r w:rsidRPr="00DF7F8A">
        <w:rPr>
          <w:rFonts w:asciiTheme="minorHAnsi" w:hAnsiTheme="minorHAnsi" w:cstheme="minorHAnsi"/>
          <w:color w:val="auto"/>
          <w:szCs w:val="24"/>
        </w:rPr>
        <w:t>He reported constantly reliving stressful events and inability to tolerate anything that reminded him of his experiences</w:t>
      </w:r>
      <w:r w:rsidR="000F5261">
        <w:rPr>
          <w:rFonts w:asciiTheme="minorHAnsi" w:hAnsiTheme="minorHAnsi" w:cstheme="minorHAnsi"/>
          <w:color w:val="auto"/>
          <w:szCs w:val="24"/>
        </w:rPr>
        <w:t>,</w:t>
      </w:r>
      <w:r w:rsidRPr="00DF7F8A">
        <w:rPr>
          <w:rFonts w:asciiTheme="minorHAnsi" w:hAnsiTheme="minorHAnsi" w:cstheme="minorHAnsi"/>
          <w:color w:val="auto"/>
          <w:szCs w:val="24"/>
        </w:rPr>
        <w:t xml:space="preserve"> including watching television. </w:t>
      </w:r>
      <w:r w:rsidR="00D05BA0"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His affect was flat and he was noted to have</w:t>
      </w:r>
      <w:r w:rsidR="007F19E8"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slight impairment in </w:t>
      </w:r>
      <w:r w:rsidRPr="00DF7F8A">
        <w:rPr>
          <w:rFonts w:asciiTheme="minorHAnsi" w:hAnsiTheme="minorHAnsi" w:cstheme="minorHAnsi"/>
          <w:color w:val="auto"/>
          <w:szCs w:val="24"/>
        </w:rPr>
        <w:lastRenderedPageBreak/>
        <w:t>attention, concentration and immediate recall</w:t>
      </w:r>
      <w:r w:rsidR="00B06A8D" w:rsidRPr="00DF7F8A">
        <w:rPr>
          <w:rFonts w:asciiTheme="minorHAnsi" w:hAnsiTheme="minorHAnsi" w:cstheme="minorHAnsi"/>
          <w:color w:val="auto"/>
          <w:szCs w:val="24"/>
        </w:rPr>
        <w:t xml:space="preserve"> on mental status examination</w:t>
      </w:r>
      <w:r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 </w:t>
      </w:r>
      <w:r w:rsidR="003B4222" w:rsidRPr="00DF7F8A">
        <w:rPr>
          <w:rFonts w:asciiTheme="minorHAnsi" w:hAnsiTheme="minorHAnsi" w:cstheme="minorHAnsi"/>
          <w:color w:val="auto"/>
          <w:szCs w:val="24"/>
        </w:rPr>
        <w:t xml:space="preserve">The </w:t>
      </w:r>
      <w:r w:rsidR="00FA5BB4" w:rsidRPr="00DF7F8A">
        <w:rPr>
          <w:rFonts w:asciiTheme="minorHAnsi" w:hAnsiTheme="minorHAnsi" w:cstheme="minorHAnsi"/>
          <w:color w:val="auto"/>
          <w:szCs w:val="24"/>
        </w:rPr>
        <w:t>GAF was 55-60</w:t>
      </w:r>
      <w:r w:rsidR="000F5261">
        <w:rPr>
          <w:rFonts w:asciiTheme="minorHAnsi" w:hAnsiTheme="minorHAnsi" w:cstheme="minorHAnsi"/>
          <w:color w:val="auto"/>
          <w:szCs w:val="24"/>
        </w:rPr>
        <w:t>,</w:t>
      </w:r>
      <w:r w:rsidRPr="00DF7F8A">
        <w:rPr>
          <w:rFonts w:asciiTheme="minorHAnsi" w:hAnsiTheme="minorHAnsi" w:cstheme="minorHAnsi"/>
          <w:color w:val="auto"/>
          <w:szCs w:val="24"/>
        </w:rPr>
        <w:t xml:space="preserve"> indicating</w:t>
      </w:r>
      <w:r w:rsidR="009A083C">
        <w:rPr>
          <w:rFonts w:asciiTheme="minorHAnsi" w:hAnsiTheme="minorHAnsi" w:cstheme="minorHAnsi"/>
          <w:color w:val="auto"/>
          <w:szCs w:val="24"/>
        </w:rPr>
        <w:t xml:space="preserve"> </w:t>
      </w:r>
      <w:r w:rsidR="00FA5BB4" w:rsidRPr="00DF7F8A">
        <w:rPr>
          <w:rFonts w:asciiTheme="minorHAnsi" w:hAnsiTheme="minorHAnsi" w:cstheme="minorHAnsi"/>
          <w:color w:val="auto"/>
          <w:szCs w:val="24"/>
        </w:rPr>
        <w:t>moderate impairment</w:t>
      </w:r>
      <w:r w:rsidR="003B4222" w:rsidRPr="00DF7F8A">
        <w:rPr>
          <w:rFonts w:asciiTheme="minorHAnsi" w:hAnsiTheme="minorHAnsi" w:cstheme="minorHAnsi"/>
          <w:color w:val="auto"/>
          <w:szCs w:val="24"/>
        </w:rPr>
        <w:t xml:space="preserve"> in social, occupational or school functioning.</w:t>
      </w:r>
      <w:r w:rsidR="000F5261">
        <w:rPr>
          <w:rFonts w:asciiTheme="minorHAnsi" w:hAnsiTheme="minorHAnsi" w:cstheme="minorHAnsi"/>
          <w:color w:val="auto"/>
          <w:szCs w:val="24"/>
        </w:rPr>
        <w:t xml:space="preserve"> </w:t>
      </w:r>
      <w:r w:rsidR="005A5527" w:rsidRPr="00DF7F8A">
        <w:rPr>
          <w:rFonts w:asciiTheme="minorHAnsi" w:hAnsiTheme="minorHAnsi" w:cstheme="minorHAnsi"/>
          <w:color w:val="auto"/>
          <w:szCs w:val="24"/>
        </w:rPr>
        <w:t xml:space="preserve"> This examination also documented that</w:t>
      </w:r>
      <w:r w:rsidR="000F5261">
        <w:rPr>
          <w:rFonts w:asciiTheme="minorHAnsi" w:hAnsiTheme="minorHAnsi" w:cstheme="minorHAnsi"/>
          <w:color w:val="auto"/>
          <w:szCs w:val="24"/>
        </w:rPr>
        <w:t>,</w:t>
      </w:r>
      <w:r w:rsidR="005A5527" w:rsidRPr="00DF7F8A">
        <w:rPr>
          <w:rFonts w:asciiTheme="minorHAnsi" w:hAnsiTheme="minorHAnsi" w:cstheme="minorHAnsi"/>
          <w:color w:val="auto"/>
          <w:szCs w:val="24"/>
        </w:rPr>
        <w:t xml:space="preserve"> </w:t>
      </w:r>
      <w:r w:rsidR="00FA5BB4" w:rsidRPr="00DF7F8A">
        <w:rPr>
          <w:rFonts w:asciiTheme="minorHAnsi" w:hAnsiTheme="minorHAnsi" w:cstheme="minorHAnsi"/>
          <w:color w:val="auto"/>
          <w:szCs w:val="24"/>
        </w:rPr>
        <w:t>due to side effects, the CI had stopped taking the antidepressant he had been prescribed while on active duty</w:t>
      </w:r>
      <w:r w:rsidR="005A5527"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 </w:t>
      </w:r>
      <w:r w:rsidR="005A5527" w:rsidRPr="00DF7F8A">
        <w:rPr>
          <w:rFonts w:asciiTheme="minorHAnsi" w:hAnsiTheme="minorHAnsi" w:cstheme="minorHAnsi"/>
          <w:color w:val="auto"/>
          <w:szCs w:val="24"/>
        </w:rPr>
        <w:t xml:space="preserve">It noted the CI had never received therapy while on active duty or after he entered TDRL. </w:t>
      </w:r>
      <w:r w:rsidR="000F5261">
        <w:rPr>
          <w:rFonts w:asciiTheme="minorHAnsi" w:hAnsiTheme="minorHAnsi" w:cstheme="minorHAnsi"/>
          <w:color w:val="auto"/>
          <w:szCs w:val="24"/>
        </w:rPr>
        <w:t xml:space="preserve"> </w:t>
      </w:r>
      <w:r w:rsidR="00810E14" w:rsidRPr="00DF7F8A">
        <w:rPr>
          <w:rFonts w:asciiTheme="minorHAnsi" w:hAnsiTheme="minorHAnsi" w:cstheme="minorHAnsi"/>
          <w:color w:val="auto"/>
          <w:szCs w:val="24"/>
        </w:rPr>
        <w:t xml:space="preserve">The VA </w:t>
      </w:r>
      <w:r w:rsidR="000F5261" w:rsidRPr="00DF7F8A">
        <w:rPr>
          <w:rFonts w:asciiTheme="minorHAnsi" w:hAnsiTheme="minorHAnsi" w:cstheme="minorHAnsi"/>
          <w:color w:val="auto"/>
          <w:szCs w:val="24"/>
        </w:rPr>
        <w:t xml:space="preserve">rating decision </w:t>
      </w:r>
      <w:r w:rsidR="005A5527" w:rsidRPr="00DF7F8A">
        <w:rPr>
          <w:rFonts w:asciiTheme="minorHAnsi" w:hAnsiTheme="minorHAnsi" w:cstheme="minorHAnsi"/>
          <w:color w:val="auto"/>
          <w:szCs w:val="24"/>
        </w:rPr>
        <w:t xml:space="preserve">of </w:t>
      </w:r>
      <w:r w:rsidR="000F5261">
        <w:rPr>
          <w:rFonts w:asciiTheme="minorHAnsi" w:hAnsiTheme="minorHAnsi" w:cstheme="minorHAnsi"/>
          <w:color w:val="auto"/>
          <w:szCs w:val="24"/>
        </w:rPr>
        <w:t xml:space="preserve">9 August </w:t>
      </w:r>
      <w:r w:rsidR="005A5527" w:rsidRPr="00DF7F8A">
        <w:rPr>
          <w:rFonts w:asciiTheme="minorHAnsi" w:hAnsiTheme="minorHAnsi" w:cstheme="minorHAnsi"/>
          <w:color w:val="auto"/>
          <w:szCs w:val="24"/>
        </w:rPr>
        <w:t>2005 was based on this examination</w:t>
      </w:r>
      <w:r w:rsidR="00A07635" w:rsidRPr="00DF7F8A">
        <w:rPr>
          <w:rFonts w:asciiTheme="minorHAnsi" w:hAnsiTheme="minorHAnsi" w:cstheme="minorHAnsi"/>
          <w:color w:val="auto"/>
          <w:szCs w:val="24"/>
        </w:rPr>
        <w:t xml:space="preserve"> alone </w:t>
      </w:r>
      <w:r w:rsidR="00FA5BB4" w:rsidRPr="00DF7F8A">
        <w:rPr>
          <w:rFonts w:asciiTheme="minorHAnsi" w:hAnsiTheme="minorHAnsi" w:cstheme="minorHAnsi"/>
          <w:color w:val="auto"/>
          <w:szCs w:val="24"/>
        </w:rPr>
        <w:t xml:space="preserve">as no service treatment records were available for </w:t>
      </w:r>
      <w:r w:rsidR="00D56DC9" w:rsidRPr="00DF7F8A">
        <w:rPr>
          <w:rFonts w:asciiTheme="minorHAnsi" w:hAnsiTheme="minorHAnsi" w:cstheme="minorHAnsi"/>
          <w:color w:val="auto"/>
          <w:szCs w:val="24"/>
        </w:rPr>
        <w:t xml:space="preserve">the VA </w:t>
      </w:r>
      <w:r w:rsidR="005A5527" w:rsidRPr="00DF7F8A">
        <w:rPr>
          <w:rFonts w:asciiTheme="minorHAnsi" w:hAnsiTheme="minorHAnsi" w:cstheme="minorHAnsi"/>
          <w:color w:val="auto"/>
          <w:szCs w:val="24"/>
        </w:rPr>
        <w:t>and a 50% rating was applied for PTSD.</w:t>
      </w:r>
      <w:r w:rsidR="00024666"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 </w:t>
      </w:r>
      <w:r w:rsidR="00024666" w:rsidRPr="00DF7F8A">
        <w:rPr>
          <w:rFonts w:asciiTheme="minorHAnsi" w:hAnsiTheme="minorHAnsi" w:cstheme="minorHAnsi"/>
          <w:color w:val="auto"/>
          <w:szCs w:val="24"/>
        </w:rPr>
        <w:t>As this rating was determined using actual signs and symptoms of mental illness, no follow-up examination was required by VASRD §4.129 and no further VA C&amp;P mental health evaluations are available for review.</w:t>
      </w:r>
    </w:p>
    <w:p w:rsidR="00DA1830" w:rsidRPr="00DF7F8A" w:rsidRDefault="00DA1830" w:rsidP="00D05BA0">
      <w:pPr>
        <w:spacing w:line="240" w:lineRule="exact"/>
        <w:jc w:val="both"/>
        <w:rPr>
          <w:rFonts w:asciiTheme="minorHAnsi" w:hAnsiTheme="minorHAnsi" w:cstheme="minorHAnsi"/>
          <w:color w:val="auto"/>
          <w:szCs w:val="24"/>
        </w:rPr>
      </w:pPr>
    </w:p>
    <w:p w:rsidR="00C854D2" w:rsidRPr="00DF7F8A" w:rsidRDefault="00D563AF"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The </w:t>
      </w:r>
      <w:r w:rsidR="005A5527" w:rsidRPr="00DF7F8A">
        <w:rPr>
          <w:rFonts w:asciiTheme="minorHAnsi" w:hAnsiTheme="minorHAnsi" w:cstheme="minorHAnsi"/>
          <w:color w:val="auto"/>
          <w:szCs w:val="24"/>
        </w:rPr>
        <w:t xml:space="preserve">TDRL evaluation </w:t>
      </w:r>
      <w:r w:rsidRPr="00DF7F8A">
        <w:rPr>
          <w:rFonts w:asciiTheme="minorHAnsi" w:hAnsiTheme="minorHAnsi" w:cstheme="minorHAnsi"/>
          <w:color w:val="auto"/>
          <w:szCs w:val="24"/>
        </w:rPr>
        <w:t>exam</w:t>
      </w:r>
      <w:r w:rsidR="009A083C">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25 September </w:t>
      </w:r>
      <w:r w:rsidR="009A083C">
        <w:rPr>
          <w:rFonts w:asciiTheme="minorHAnsi" w:hAnsiTheme="minorHAnsi" w:cstheme="minorHAnsi"/>
          <w:color w:val="auto"/>
          <w:szCs w:val="24"/>
        </w:rPr>
        <w:t>2007)</w:t>
      </w:r>
      <w:r w:rsidRPr="00DF7F8A">
        <w:rPr>
          <w:rFonts w:asciiTheme="minorHAnsi" w:hAnsiTheme="minorHAnsi" w:cstheme="minorHAnsi"/>
          <w:color w:val="auto"/>
          <w:szCs w:val="24"/>
        </w:rPr>
        <w:t xml:space="preserve"> eight months prior to </w:t>
      </w:r>
      <w:r w:rsidR="005A5527" w:rsidRPr="00DF7F8A">
        <w:rPr>
          <w:rFonts w:asciiTheme="minorHAnsi" w:hAnsiTheme="minorHAnsi" w:cstheme="minorHAnsi"/>
          <w:color w:val="auto"/>
          <w:szCs w:val="24"/>
        </w:rPr>
        <w:t>separation from</w:t>
      </w:r>
      <w:r w:rsidR="009A083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TDRL documented the CI had </w:t>
      </w:r>
      <w:r w:rsidR="00B06A8D" w:rsidRPr="00DF7F8A">
        <w:rPr>
          <w:rFonts w:asciiTheme="minorHAnsi" w:hAnsiTheme="minorHAnsi" w:cstheme="minorHAnsi"/>
          <w:color w:val="auto"/>
          <w:szCs w:val="24"/>
        </w:rPr>
        <w:t xml:space="preserve">had </w:t>
      </w:r>
      <w:r w:rsidRPr="00DF7F8A">
        <w:rPr>
          <w:rFonts w:asciiTheme="minorHAnsi" w:hAnsiTheme="minorHAnsi" w:cstheme="minorHAnsi"/>
          <w:color w:val="auto"/>
          <w:szCs w:val="24"/>
        </w:rPr>
        <w:t>no follow</w:t>
      </w:r>
      <w:r w:rsidR="00866079" w:rsidRPr="00DF7F8A">
        <w:rPr>
          <w:rFonts w:asciiTheme="minorHAnsi" w:hAnsiTheme="minorHAnsi" w:cstheme="minorHAnsi"/>
          <w:color w:val="auto"/>
          <w:szCs w:val="24"/>
        </w:rPr>
        <w:t>-</w:t>
      </w:r>
      <w:r w:rsidRPr="00DF7F8A">
        <w:rPr>
          <w:rFonts w:asciiTheme="minorHAnsi" w:hAnsiTheme="minorHAnsi" w:cstheme="minorHAnsi"/>
          <w:color w:val="auto"/>
          <w:szCs w:val="24"/>
        </w:rPr>
        <w:t xml:space="preserve">up since </w:t>
      </w:r>
      <w:r w:rsidR="000F5261">
        <w:rPr>
          <w:rFonts w:asciiTheme="minorHAnsi" w:hAnsiTheme="minorHAnsi" w:cstheme="minorHAnsi"/>
          <w:color w:val="auto"/>
          <w:szCs w:val="24"/>
        </w:rPr>
        <w:t xml:space="preserve">25 </w:t>
      </w:r>
      <w:r w:rsidR="00866079" w:rsidRPr="00DF7F8A">
        <w:rPr>
          <w:rFonts w:asciiTheme="minorHAnsi" w:hAnsiTheme="minorHAnsi" w:cstheme="minorHAnsi"/>
          <w:color w:val="auto"/>
          <w:szCs w:val="24"/>
        </w:rPr>
        <w:t>January 2004</w:t>
      </w:r>
      <w:r w:rsidR="000F5261">
        <w:rPr>
          <w:rFonts w:asciiTheme="minorHAnsi" w:hAnsiTheme="minorHAnsi" w:cstheme="minorHAnsi"/>
          <w:color w:val="auto"/>
          <w:szCs w:val="24"/>
        </w:rPr>
        <w:t>,</w:t>
      </w:r>
      <w:r w:rsidR="00866079" w:rsidRPr="00DF7F8A">
        <w:rPr>
          <w:rFonts w:asciiTheme="minorHAnsi" w:hAnsiTheme="minorHAnsi" w:cstheme="minorHAnsi"/>
          <w:color w:val="auto"/>
          <w:szCs w:val="24"/>
        </w:rPr>
        <w:t xml:space="preserve"> when he was given a 30</w:t>
      </w:r>
      <w:r w:rsidR="000F5261">
        <w:rPr>
          <w:rFonts w:asciiTheme="minorHAnsi" w:hAnsiTheme="minorHAnsi" w:cstheme="minorHAnsi"/>
          <w:color w:val="auto"/>
          <w:szCs w:val="24"/>
        </w:rPr>
        <w:t>-</w:t>
      </w:r>
      <w:r w:rsidR="00866079" w:rsidRPr="00DF7F8A">
        <w:rPr>
          <w:rFonts w:asciiTheme="minorHAnsi" w:hAnsiTheme="minorHAnsi" w:cstheme="minorHAnsi"/>
          <w:color w:val="auto"/>
          <w:szCs w:val="24"/>
        </w:rPr>
        <w:t xml:space="preserve">day supply of </w:t>
      </w:r>
      <w:proofErr w:type="spellStart"/>
      <w:r w:rsidR="00866079" w:rsidRPr="00DF7F8A">
        <w:rPr>
          <w:rFonts w:asciiTheme="minorHAnsi" w:hAnsiTheme="minorHAnsi" w:cstheme="minorHAnsi"/>
          <w:color w:val="auto"/>
          <w:szCs w:val="24"/>
        </w:rPr>
        <w:t>Citalopram</w:t>
      </w:r>
      <w:proofErr w:type="spellEnd"/>
      <w:r w:rsidR="00866079" w:rsidRPr="00DF7F8A">
        <w:rPr>
          <w:rFonts w:asciiTheme="minorHAnsi" w:hAnsiTheme="minorHAnsi" w:cstheme="minorHAnsi"/>
          <w:color w:val="auto"/>
          <w:szCs w:val="24"/>
        </w:rPr>
        <w:t xml:space="preserve"> and </w:t>
      </w:r>
      <w:proofErr w:type="spellStart"/>
      <w:r w:rsidR="00866079" w:rsidRPr="00DF7F8A">
        <w:rPr>
          <w:rFonts w:asciiTheme="minorHAnsi" w:hAnsiTheme="minorHAnsi" w:cstheme="minorHAnsi"/>
          <w:color w:val="auto"/>
          <w:szCs w:val="24"/>
        </w:rPr>
        <w:t>Zolpidem</w:t>
      </w:r>
      <w:proofErr w:type="spellEnd"/>
      <w:r w:rsidR="00866079" w:rsidRPr="00DF7F8A">
        <w:rPr>
          <w:rFonts w:asciiTheme="minorHAnsi" w:hAnsiTheme="minorHAnsi" w:cstheme="minorHAnsi"/>
          <w:color w:val="auto"/>
          <w:szCs w:val="24"/>
        </w:rPr>
        <w:t xml:space="preserve"> for sleep.</w:t>
      </w:r>
      <w:r w:rsidR="000F5261">
        <w:rPr>
          <w:rFonts w:asciiTheme="minorHAnsi" w:hAnsiTheme="minorHAnsi" w:cstheme="minorHAnsi"/>
          <w:color w:val="auto"/>
          <w:szCs w:val="24"/>
        </w:rPr>
        <w:t xml:space="preserve"> </w:t>
      </w:r>
      <w:r w:rsidR="00866079" w:rsidRPr="00DF7F8A">
        <w:rPr>
          <w:rFonts w:asciiTheme="minorHAnsi" w:hAnsiTheme="minorHAnsi" w:cstheme="minorHAnsi"/>
          <w:color w:val="auto"/>
          <w:szCs w:val="24"/>
        </w:rPr>
        <w:t xml:space="preserve"> </w:t>
      </w:r>
      <w:r w:rsidR="00936544" w:rsidRPr="00DF7F8A">
        <w:rPr>
          <w:rFonts w:asciiTheme="minorHAnsi" w:hAnsiTheme="minorHAnsi" w:cstheme="minorHAnsi"/>
          <w:color w:val="auto"/>
          <w:szCs w:val="24"/>
        </w:rPr>
        <w:t xml:space="preserve">A TDRL evaluation completed </w:t>
      </w:r>
      <w:r w:rsidR="000F5261">
        <w:rPr>
          <w:rFonts w:asciiTheme="minorHAnsi" w:hAnsiTheme="minorHAnsi" w:cstheme="minorHAnsi"/>
          <w:color w:val="auto"/>
          <w:szCs w:val="24"/>
        </w:rPr>
        <w:t xml:space="preserve">on 21 August </w:t>
      </w:r>
      <w:r w:rsidR="00936544" w:rsidRPr="00DF7F8A">
        <w:rPr>
          <w:rFonts w:asciiTheme="minorHAnsi" w:hAnsiTheme="minorHAnsi" w:cstheme="minorHAnsi"/>
          <w:color w:val="auto"/>
          <w:szCs w:val="24"/>
        </w:rPr>
        <w:t xml:space="preserve">2006 is referenced but is not available in the record for review. </w:t>
      </w:r>
      <w:r w:rsidR="000F5261">
        <w:rPr>
          <w:rFonts w:asciiTheme="minorHAnsi" w:hAnsiTheme="minorHAnsi" w:cstheme="minorHAnsi"/>
          <w:color w:val="auto"/>
          <w:szCs w:val="24"/>
        </w:rPr>
        <w:t xml:space="preserve"> </w:t>
      </w:r>
      <w:r w:rsidR="00C854D2" w:rsidRPr="00DF7F8A">
        <w:rPr>
          <w:rFonts w:asciiTheme="minorHAnsi" w:hAnsiTheme="minorHAnsi" w:cstheme="minorHAnsi"/>
          <w:color w:val="auto"/>
          <w:szCs w:val="24"/>
        </w:rPr>
        <w:t xml:space="preserve">The </w:t>
      </w:r>
      <w:r w:rsidR="000F5261">
        <w:rPr>
          <w:rFonts w:asciiTheme="minorHAnsi" w:hAnsiTheme="minorHAnsi" w:cstheme="minorHAnsi"/>
          <w:color w:val="auto"/>
          <w:szCs w:val="24"/>
        </w:rPr>
        <w:t xml:space="preserve">25 September </w:t>
      </w:r>
      <w:r w:rsidR="00C854D2" w:rsidRPr="00DF7F8A">
        <w:rPr>
          <w:rFonts w:asciiTheme="minorHAnsi" w:hAnsiTheme="minorHAnsi" w:cstheme="minorHAnsi"/>
          <w:color w:val="auto"/>
          <w:szCs w:val="24"/>
        </w:rPr>
        <w:t xml:space="preserve">2007 evaluation noted the CI appealed the findings of the previous evaluation because it only included his PTSD and he wished to have the </w:t>
      </w:r>
      <w:r w:rsidR="000F5261">
        <w:rPr>
          <w:rFonts w:asciiTheme="minorHAnsi" w:hAnsiTheme="minorHAnsi" w:cstheme="minorHAnsi"/>
          <w:color w:val="auto"/>
          <w:szCs w:val="24"/>
        </w:rPr>
        <w:t>F</w:t>
      </w:r>
      <w:r w:rsidR="00C854D2" w:rsidRPr="00DF7F8A">
        <w:rPr>
          <w:rFonts w:asciiTheme="minorHAnsi" w:hAnsiTheme="minorHAnsi" w:cstheme="minorHAnsi"/>
          <w:color w:val="auto"/>
          <w:szCs w:val="24"/>
        </w:rPr>
        <w:t>PEB also consider his</w:t>
      </w:r>
      <w:r w:rsidR="00936544" w:rsidRPr="00DF7F8A">
        <w:rPr>
          <w:rFonts w:asciiTheme="minorHAnsi" w:hAnsiTheme="minorHAnsi" w:cstheme="minorHAnsi"/>
          <w:color w:val="auto"/>
          <w:szCs w:val="24"/>
        </w:rPr>
        <w:t xml:space="preserve"> </w:t>
      </w:r>
      <w:r w:rsidR="00C854D2" w:rsidRPr="00DF7F8A">
        <w:rPr>
          <w:rFonts w:asciiTheme="minorHAnsi" w:hAnsiTheme="minorHAnsi" w:cstheme="minorHAnsi"/>
          <w:color w:val="auto"/>
          <w:szCs w:val="24"/>
        </w:rPr>
        <w:t>back and feet.</w:t>
      </w:r>
      <w:r w:rsidR="009B1808" w:rsidRPr="00DF7F8A">
        <w:rPr>
          <w:rFonts w:asciiTheme="minorHAnsi" w:hAnsiTheme="minorHAnsi" w:cstheme="minorHAnsi"/>
          <w:color w:val="auto"/>
          <w:szCs w:val="24"/>
        </w:rPr>
        <w:t xml:space="preserve"> </w:t>
      </w:r>
      <w:r w:rsidR="000F5261">
        <w:rPr>
          <w:rFonts w:asciiTheme="minorHAnsi" w:hAnsiTheme="minorHAnsi" w:cstheme="minorHAnsi"/>
          <w:color w:val="auto"/>
          <w:szCs w:val="24"/>
        </w:rPr>
        <w:t xml:space="preserve"> </w:t>
      </w:r>
      <w:r w:rsidR="009B1808" w:rsidRPr="00DF7F8A">
        <w:rPr>
          <w:rFonts w:asciiTheme="minorHAnsi" w:hAnsiTheme="minorHAnsi" w:cstheme="minorHAnsi"/>
          <w:color w:val="auto"/>
          <w:szCs w:val="24"/>
        </w:rPr>
        <w:t xml:space="preserve">The TDRL evaluation of October 2006 was also referenced in the </w:t>
      </w:r>
      <w:r w:rsidR="000F5261">
        <w:rPr>
          <w:rFonts w:asciiTheme="minorHAnsi" w:hAnsiTheme="minorHAnsi" w:cstheme="minorHAnsi"/>
          <w:color w:val="auto"/>
          <w:szCs w:val="24"/>
        </w:rPr>
        <w:t>F</w:t>
      </w:r>
      <w:r w:rsidR="009B1808" w:rsidRPr="00DF7F8A">
        <w:rPr>
          <w:rFonts w:asciiTheme="minorHAnsi" w:hAnsiTheme="minorHAnsi" w:cstheme="minorHAnsi"/>
          <w:color w:val="auto"/>
          <w:szCs w:val="24"/>
        </w:rPr>
        <w:t>PEB proceedings of April 2008.</w:t>
      </w:r>
    </w:p>
    <w:p w:rsidR="00C854D2" w:rsidRPr="00DF7F8A" w:rsidRDefault="00C854D2" w:rsidP="00D05BA0">
      <w:pPr>
        <w:spacing w:line="240" w:lineRule="exact"/>
        <w:jc w:val="both"/>
        <w:rPr>
          <w:rFonts w:asciiTheme="minorHAnsi" w:hAnsiTheme="minorHAnsi" w:cstheme="minorHAnsi"/>
          <w:color w:val="auto"/>
          <w:szCs w:val="24"/>
        </w:rPr>
      </w:pPr>
    </w:p>
    <w:p w:rsidR="00A64775" w:rsidRPr="00DF7F8A" w:rsidRDefault="00866079"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The examiner opined that the </w:t>
      </w:r>
      <w:r w:rsidR="000F5261">
        <w:rPr>
          <w:rFonts w:asciiTheme="minorHAnsi" w:hAnsiTheme="minorHAnsi" w:cstheme="minorHAnsi"/>
          <w:color w:val="auto"/>
          <w:szCs w:val="24"/>
        </w:rPr>
        <w:t>M</w:t>
      </w:r>
      <w:r w:rsidRPr="00DF7F8A">
        <w:rPr>
          <w:rFonts w:asciiTheme="minorHAnsi" w:hAnsiTheme="minorHAnsi" w:cstheme="minorHAnsi"/>
          <w:color w:val="auto"/>
          <w:szCs w:val="24"/>
        </w:rPr>
        <w:t>edical Board was “started somewhat prematurely</w:t>
      </w:r>
      <w:r w:rsidR="000F5261">
        <w:rPr>
          <w:rFonts w:asciiTheme="minorHAnsi" w:hAnsiTheme="minorHAnsi" w:cstheme="minorHAnsi"/>
          <w:color w:val="auto"/>
          <w:szCs w:val="24"/>
        </w:rPr>
        <w:t>.”</w:t>
      </w:r>
      <w:r w:rsidRPr="00DF7F8A">
        <w:rPr>
          <w:rFonts w:asciiTheme="minorHAnsi" w:hAnsiTheme="minorHAnsi" w:cstheme="minorHAnsi"/>
          <w:color w:val="auto"/>
          <w:szCs w:val="24"/>
        </w:rPr>
        <w:t xml:space="preserve">  The CI was not being followed by psychiatry nor had he taken any medications since January 2004.  He had graduated from the Police Academy </w:t>
      </w:r>
      <w:r w:rsidR="00090729" w:rsidRPr="00DF7F8A">
        <w:rPr>
          <w:rFonts w:asciiTheme="minorHAnsi" w:hAnsiTheme="minorHAnsi" w:cstheme="minorHAnsi"/>
          <w:color w:val="auto"/>
          <w:szCs w:val="24"/>
        </w:rPr>
        <w:t xml:space="preserve">after having to recycle </w:t>
      </w:r>
      <w:r w:rsidR="00936544" w:rsidRPr="00DF7F8A">
        <w:rPr>
          <w:rFonts w:asciiTheme="minorHAnsi" w:hAnsiTheme="minorHAnsi" w:cstheme="minorHAnsi"/>
          <w:color w:val="auto"/>
          <w:szCs w:val="24"/>
        </w:rPr>
        <w:t xml:space="preserve">due to an ankle injury </w:t>
      </w:r>
      <w:r w:rsidR="00090729" w:rsidRPr="00DF7F8A">
        <w:rPr>
          <w:rFonts w:asciiTheme="minorHAnsi" w:hAnsiTheme="minorHAnsi" w:cstheme="minorHAnsi"/>
          <w:color w:val="auto"/>
          <w:szCs w:val="24"/>
        </w:rPr>
        <w:t xml:space="preserve">during his training </w:t>
      </w:r>
      <w:r w:rsidRPr="00DF7F8A">
        <w:rPr>
          <w:rFonts w:asciiTheme="minorHAnsi" w:hAnsiTheme="minorHAnsi" w:cstheme="minorHAnsi"/>
          <w:color w:val="auto"/>
          <w:szCs w:val="24"/>
        </w:rPr>
        <w:t xml:space="preserve">and was </w:t>
      </w:r>
      <w:r w:rsidR="00090729" w:rsidRPr="00DF7F8A">
        <w:rPr>
          <w:rFonts w:asciiTheme="minorHAnsi" w:hAnsiTheme="minorHAnsi" w:cstheme="minorHAnsi"/>
          <w:color w:val="auto"/>
          <w:szCs w:val="24"/>
        </w:rPr>
        <w:t xml:space="preserve">not able to find employment in law enforcement. </w:t>
      </w:r>
      <w:r w:rsidR="000F5261">
        <w:rPr>
          <w:rFonts w:asciiTheme="minorHAnsi" w:hAnsiTheme="minorHAnsi" w:cstheme="minorHAnsi"/>
          <w:color w:val="auto"/>
          <w:szCs w:val="24"/>
        </w:rPr>
        <w:t xml:space="preserve"> </w:t>
      </w:r>
      <w:r w:rsidR="00090729" w:rsidRPr="00DF7F8A">
        <w:rPr>
          <w:rFonts w:asciiTheme="minorHAnsi" w:hAnsiTheme="minorHAnsi" w:cstheme="minorHAnsi"/>
          <w:color w:val="auto"/>
          <w:szCs w:val="24"/>
        </w:rPr>
        <w:t>In 2006 his marriage was annulled</w:t>
      </w:r>
      <w:r w:rsidR="009A083C">
        <w:rPr>
          <w:rFonts w:asciiTheme="minorHAnsi" w:hAnsiTheme="minorHAnsi" w:cstheme="minorHAnsi"/>
          <w:color w:val="auto"/>
          <w:szCs w:val="24"/>
        </w:rPr>
        <w:t xml:space="preserve"> </w:t>
      </w:r>
      <w:r w:rsidR="00936544" w:rsidRPr="00DF7F8A">
        <w:rPr>
          <w:rFonts w:asciiTheme="minorHAnsi" w:hAnsiTheme="minorHAnsi" w:cstheme="minorHAnsi"/>
          <w:color w:val="auto"/>
          <w:szCs w:val="24"/>
        </w:rPr>
        <w:t>and he was living with a girlfriend</w:t>
      </w:r>
      <w:r w:rsidR="000F5261">
        <w:rPr>
          <w:rFonts w:asciiTheme="minorHAnsi" w:hAnsiTheme="minorHAnsi" w:cstheme="minorHAnsi"/>
          <w:color w:val="auto"/>
          <w:szCs w:val="24"/>
        </w:rPr>
        <w:t>,</w:t>
      </w:r>
      <w:r w:rsidR="00A64775" w:rsidRPr="00DF7F8A">
        <w:rPr>
          <w:rFonts w:asciiTheme="minorHAnsi" w:hAnsiTheme="minorHAnsi" w:cstheme="minorHAnsi"/>
          <w:color w:val="auto"/>
          <w:szCs w:val="24"/>
        </w:rPr>
        <w:t xml:space="preserve"> with a reportedly good </w:t>
      </w:r>
      <w:r w:rsidR="00B06A8D" w:rsidRPr="00DF7F8A">
        <w:rPr>
          <w:rFonts w:asciiTheme="minorHAnsi" w:hAnsiTheme="minorHAnsi" w:cstheme="minorHAnsi"/>
          <w:color w:val="auto"/>
          <w:szCs w:val="24"/>
        </w:rPr>
        <w:t>relationship</w:t>
      </w:r>
      <w:r w:rsidR="00936544" w:rsidRPr="00DF7F8A">
        <w:rPr>
          <w:rFonts w:asciiTheme="minorHAnsi" w:hAnsiTheme="minorHAnsi" w:cstheme="minorHAnsi"/>
          <w:color w:val="auto"/>
          <w:szCs w:val="24"/>
        </w:rPr>
        <w:t>.</w:t>
      </w:r>
      <w:r w:rsidRPr="00DF7F8A">
        <w:rPr>
          <w:rFonts w:asciiTheme="minorHAnsi" w:hAnsiTheme="minorHAnsi" w:cstheme="minorHAnsi"/>
          <w:color w:val="auto"/>
          <w:szCs w:val="24"/>
        </w:rPr>
        <w:t xml:space="preserve">  </w:t>
      </w:r>
      <w:r w:rsidR="00936544" w:rsidRPr="00DF7F8A">
        <w:rPr>
          <w:rFonts w:asciiTheme="minorHAnsi" w:hAnsiTheme="minorHAnsi" w:cstheme="minorHAnsi"/>
          <w:color w:val="auto"/>
          <w:szCs w:val="24"/>
        </w:rPr>
        <w:t xml:space="preserve">The CI reported he was working at a trucking company for 37 to 40 hours a week and his PTSD symptoms interfered with interactions with coworkers. </w:t>
      </w:r>
      <w:r w:rsidR="000F5261">
        <w:rPr>
          <w:rFonts w:asciiTheme="minorHAnsi" w:hAnsiTheme="minorHAnsi" w:cstheme="minorHAnsi"/>
          <w:color w:val="auto"/>
          <w:szCs w:val="24"/>
        </w:rPr>
        <w:t xml:space="preserve"> </w:t>
      </w:r>
      <w:r w:rsidR="00936544" w:rsidRPr="00DF7F8A">
        <w:rPr>
          <w:rFonts w:asciiTheme="minorHAnsi" w:hAnsiTheme="minorHAnsi" w:cstheme="minorHAnsi"/>
          <w:color w:val="auto"/>
          <w:szCs w:val="24"/>
        </w:rPr>
        <w:t>However, as noted below, both he and his employe</w:t>
      </w:r>
      <w:r w:rsidR="009A083C">
        <w:rPr>
          <w:rFonts w:asciiTheme="minorHAnsi" w:hAnsiTheme="minorHAnsi" w:cstheme="minorHAnsi"/>
          <w:color w:val="auto"/>
          <w:szCs w:val="24"/>
        </w:rPr>
        <w:t>r</w:t>
      </w:r>
      <w:r w:rsidR="00936544" w:rsidRPr="00DF7F8A">
        <w:rPr>
          <w:rFonts w:asciiTheme="minorHAnsi" w:hAnsiTheme="minorHAnsi" w:cstheme="minorHAnsi"/>
          <w:color w:val="auto"/>
          <w:szCs w:val="24"/>
        </w:rPr>
        <w:t xml:space="preserve"> reported </w:t>
      </w:r>
      <w:r w:rsidR="00A64775" w:rsidRPr="00DF7F8A">
        <w:rPr>
          <w:rFonts w:asciiTheme="minorHAnsi" w:hAnsiTheme="minorHAnsi" w:cstheme="minorHAnsi"/>
          <w:color w:val="auto"/>
          <w:szCs w:val="24"/>
        </w:rPr>
        <w:t xml:space="preserve">to the VA that </w:t>
      </w:r>
      <w:r w:rsidR="00936544" w:rsidRPr="00DF7F8A">
        <w:rPr>
          <w:rFonts w:asciiTheme="minorHAnsi" w:hAnsiTheme="minorHAnsi" w:cstheme="minorHAnsi"/>
          <w:color w:val="auto"/>
          <w:szCs w:val="24"/>
        </w:rPr>
        <w:t>he worked a maximum number of 20 hours per week</w:t>
      </w:r>
      <w:r w:rsidR="00B06A8D" w:rsidRPr="00DF7F8A">
        <w:rPr>
          <w:rFonts w:asciiTheme="minorHAnsi" w:hAnsiTheme="minorHAnsi" w:cstheme="minorHAnsi"/>
          <w:color w:val="auto"/>
          <w:szCs w:val="24"/>
        </w:rPr>
        <w:t xml:space="preserve"> for approximately </w:t>
      </w:r>
      <w:r w:rsidR="000F5261">
        <w:rPr>
          <w:rFonts w:asciiTheme="minorHAnsi" w:hAnsiTheme="minorHAnsi" w:cstheme="minorHAnsi"/>
          <w:color w:val="auto"/>
          <w:szCs w:val="24"/>
        </w:rPr>
        <w:t>3</w:t>
      </w:r>
      <w:r w:rsidR="00B06A8D" w:rsidRPr="00DF7F8A">
        <w:rPr>
          <w:rFonts w:asciiTheme="minorHAnsi" w:hAnsiTheme="minorHAnsi" w:cstheme="minorHAnsi"/>
          <w:color w:val="auto"/>
          <w:szCs w:val="24"/>
        </w:rPr>
        <w:t xml:space="preserve"> months</w:t>
      </w:r>
      <w:r w:rsidR="000F5261">
        <w:rPr>
          <w:rFonts w:asciiTheme="minorHAnsi" w:hAnsiTheme="minorHAnsi" w:cstheme="minorHAnsi"/>
          <w:color w:val="auto"/>
          <w:szCs w:val="24"/>
        </w:rPr>
        <w:t xml:space="preserve">. </w:t>
      </w:r>
      <w:r w:rsidR="00936544" w:rsidRPr="00DF7F8A">
        <w:rPr>
          <w:rFonts w:asciiTheme="minorHAnsi" w:hAnsiTheme="minorHAnsi" w:cstheme="minorHAnsi"/>
          <w:color w:val="auto"/>
          <w:szCs w:val="24"/>
        </w:rPr>
        <w:t xml:space="preserve"> As the CI reported varying information about his work history, the report by his former employer has more probative value. </w:t>
      </w:r>
    </w:p>
    <w:p w:rsidR="00A64775" w:rsidRPr="00DF7F8A" w:rsidRDefault="00A64775" w:rsidP="00D05BA0">
      <w:pPr>
        <w:spacing w:line="240" w:lineRule="exact"/>
        <w:jc w:val="both"/>
        <w:rPr>
          <w:rFonts w:asciiTheme="minorHAnsi" w:hAnsiTheme="minorHAnsi" w:cstheme="minorHAnsi"/>
          <w:color w:val="auto"/>
          <w:szCs w:val="24"/>
        </w:rPr>
      </w:pPr>
    </w:p>
    <w:p w:rsidR="007F19E8" w:rsidRPr="00DF7F8A" w:rsidRDefault="00866079"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The CI did report that he had </w:t>
      </w:r>
      <w:r w:rsidR="00FA5BB4" w:rsidRPr="00DF7F8A">
        <w:rPr>
          <w:rFonts w:asciiTheme="minorHAnsi" w:hAnsiTheme="minorHAnsi" w:cstheme="minorHAnsi"/>
          <w:color w:val="auto"/>
          <w:szCs w:val="24"/>
        </w:rPr>
        <w:t>trouble sleeping</w:t>
      </w:r>
      <w:r w:rsidRPr="00DF7F8A">
        <w:rPr>
          <w:rFonts w:asciiTheme="minorHAnsi" w:hAnsiTheme="minorHAnsi" w:cstheme="minorHAnsi"/>
          <w:color w:val="auto"/>
          <w:szCs w:val="24"/>
        </w:rPr>
        <w:t xml:space="preserve"> and would wake up </w:t>
      </w:r>
      <w:r w:rsidR="00896682" w:rsidRPr="00DF7F8A">
        <w:rPr>
          <w:rFonts w:asciiTheme="minorHAnsi" w:hAnsiTheme="minorHAnsi" w:cstheme="minorHAnsi"/>
          <w:color w:val="auto"/>
          <w:szCs w:val="24"/>
        </w:rPr>
        <w:t xml:space="preserve">five or six times nightly; a </w:t>
      </w:r>
      <w:r w:rsidR="00FA5BB4" w:rsidRPr="00DF7F8A">
        <w:rPr>
          <w:rFonts w:asciiTheme="minorHAnsi" w:hAnsiTheme="minorHAnsi" w:cstheme="minorHAnsi"/>
          <w:color w:val="auto"/>
          <w:szCs w:val="24"/>
        </w:rPr>
        <w:t>problem with sustained attention</w:t>
      </w:r>
      <w:r w:rsidR="00896682" w:rsidRPr="00DF7F8A">
        <w:rPr>
          <w:rFonts w:asciiTheme="minorHAnsi" w:hAnsiTheme="minorHAnsi" w:cstheme="minorHAnsi"/>
          <w:color w:val="auto"/>
          <w:szCs w:val="24"/>
        </w:rPr>
        <w:t xml:space="preserve"> where he would sometimes just </w:t>
      </w:r>
      <w:r w:rsidR="00994185" w:rsidRPr="00DF7F8A">
        <w:rPr>
          <w:rFonts w:asciiTheme="minorHAnsi" w:hAnsiTheme="minorHAnsi" w:cstheme="minorHAnsi"/>
          <w:color w:val="auto"/>
          <w:szCs w:val="24"/>
        </w:rPr>
        <w:t xml:space="preserve">space out and a </w:t>
      </w:r>
      <w:r w:rsidR="00FA5BB4" w:rsidRPr="00DF7F8A">
        <w:rPr>
          <w:rFonts w:asciiTheme="minorHAnsi" w:hAnsiTheme="minorHAnsi" w:cstheme="minorHAnsi"/>
          <w:color w:val="auto"/>
          <w:szCs w:val="24"/>
        </w:rPr>
        <w:t>startle response to loud noises</w:t>
      </w:r>
      <w:r w:rsidR="00A64775" w:rsidRPr="00DF7F8A">
        <w:rPr>
          <w:rFonts w:asciiTheme="minorHAnsi" w:hAnsiTheme="minorHAnsi" w:cstheme="minorHAnsi"/>
          <w:color w:val="auto"/>
          <w:szCs w:val="24"/>
        </w:rPr>
        <w:t>, especially at work</w:t>
      </w:r>
      <w:r w:rsidR="00A10EE8" w:rsidRPr="00DF7F8A">
        <w:rPr>
          <w:rFonts w:asciiTheme="minorHAnsi" w:hAnsiTheme="minorHAnsi" w:cstheme="minorHAnsi"/>
          <w:color w:val="auto"/>
          <w:szCs w:val="24"/>
        </w:rPr>
        <w:t>.</w:t>
      </w:r>
      <w:r w:rsidR="00D05BA0" w:rsidRPr="00DF7F8A">
        <w:rPr>
          <w:rFonts w:asciiTheme="minorHAnsi" w:hAnsiTheme="minorHAnsi" w:cstheme="minorHAnsi"/>
          <w:color w:val="auto"/>
          <w:szCs w:val="24"/>
        </w:rPr>
        <w:t xml:space="preserve"> </w:t>
      </w:r>
      <w:r w:rsidR="00A10EE8" w:rsidRPr="00DF7F8A">
        <w:rPr>
          <w:rFonts w:asciiTheme="minorHAnsi" w:hAnsiTheme="minorHAnsi" w:cstheme="minorHAnsi"/>
          <w:color w:val="auto"/>
          <w:szCs w:val="24"/>
        </w:rPr>
        <w:t xml:space="preserve"> The</w:t>
      </w:r>
      <w:r w:rsidR="00896682" w:rsidRPr="00DF7F8A">
        <w:rPr>
          <w:rFonts w:asciiTheme="minorHAnsi" w:hAnsiTheme="minorHAnsi" w:cstheme="minorHAnsi"/>
          <w:color w:val="auto"/>
          <w:szCs w:val="24"/>
        </w:rPr>
        <w:t xml:space="preserve"> examiner further noted that the CI </w:t>
      </w:r>
      <w:r w:rsidR="00A64775" w:rsidRPr="00DF7F8A">
        <w:rPr>
          <w:rFonts w:asciiTheme="minorHAnsi" w:hAnsiTheme="minorHAnsi" w:cstheme="minorHAnsi"/>
          <w:color w:val="auto"/>
          <w:szCs w:val="24"/>
        </w:rPr>
        <w:t xml:space="preserve">reported </w:t>
      </w:r>
      <w:r w:rsidR="00896682" w:rsidRPr="00DF7F8A">
        <w:rPr>
          <w:rFonts w:asciiTheme="minorHAnsi" w:hAnsiTheme="minorHAnsi" w:cstheme="minorHAnsi"/>
          <w:color w:val="auto"/>
          <w:szCs w:val="24"/>
        </w:rPr>
        <w:t>good self esteem</w:t>
      </w:r>
      <w:r w:rsidR="00A64775" w:rsidRPr="00DF7F8A">
        <w:rPr>
          <w:rFonts w:asciiTheme="minorHAnsi" w:hAnsiTheme="minorHAnsi" w:cstheme="minorHAnsi"/>
          <w:color w:val="auto"/>
          <w:szCs w:val="24"/>
        </w:rPr>
        <w:t xml:space="preserve">, a good appetite, and a mood improved as compared to the last evaluation in 2006. </w:t>
      </w:r>
      <w:r w:rsidR="000F5261">
        <w:rPr>
          <w:rFonts w:asciiTheme="minorHAnsi" w:hAnsiTheme="minorHAnsi" w:cstheme="minorHAnsi"/>
          <w:color w:val="auto"/>
          <w:szCs w:val="24"/>
        </w:rPr>
        <w:t xml:space="preserve"> </w:t>
      </w:r>
      <w:r w:rsidR="00A64775" w:rsidRPr="00DF7F8A">
        <w:rPr>
          <w:rFonts w:asciiTheme="minorHAnsi" w:hAnsiTheme="minorHAnsi" w:cstheme="minorHAnsi"/>
          <w:color w:val="auto"/>
          <w:szCs w:val="24"/>
        </w:rPr>
        <w:t>He enjoyed watching television and going out to play pool.</w:t>
      </w:r>
      <w:r w:rsidR="000F5261">
        <w:rPr>
          <w:rFonts w:asciiTheme="minorHAnsi" w:hAnsiTheme="minorHAnsi" w:cstheme="minorHAnsi"/>
          <w:color w:val="auto"/>
          <w:szCs w:val="24"/>
        </w:rPr>
        <w:t xml:space="preserve"> </w:t>
      </w:r>
      <w:r w:rsidR="00896682" w:rsidRPr="00DF7F8A">
        <w:rPr>
          <w:rFonts w:asciiTheme="minorHAnsi" w:hAnsiTheme="minorHAnsi" w:cstheme="minorHAnsi"/>
          <w:color w:val="auto"/>
          <w:szCs w:val="24"/>
        </w:rPr>
        <w:t xml:space="preserve"> </w:t>
      </w:r>
      <w:r w:rsidR="00A64775" w:rsidRPr="00DF7F8A">
        <w:rPr>
          <w:rFonts w:asciiTheme="minorHAnsi" w:hAnsiTheme="minorHAnsi" w:cstheme="minorHAnsi"/>
          <w:color w:val="auto"/>
          <w:szCs w:val="24"/>
        </w:rPr>
        <w:t xml:space="preserve">Mental </w:t>
      </w:r>
      <w:r w:rsidR="000F5261">
        <w:rPr>
          <w:rFonts w:asciiTheme="minorHAnsi" w:hAnsiTheme="minorHAnsi" w:cstheme="minorHAnsi"/>
          <w:color w:val="auto"/>
          <w:szCs w:val="24"/>
        </w:rPr>
        <w:t>s</w:t>
      </w:r>
      <w:r w:rsidR="00A64775" w:rsidRPr="00DF7F8A">
        <w:rPr>
          <w:rFonts w:asciiTheme="minorHAnsi" w:hAnsiTheme="minorHAnsi" w:cstheme="minorHAnsi"/>
          <w:color w:val="auto"/>
          <w:szCs w:val="24"/>
        </w:rPr>
        <w:t xml:space="preserve">tatus examination was positive </w:t>
      </w:r>
      <w:r w:rsidR="003A3875" w:rsidRPr="00DF7F8A">
        <w:rPr>
          <w:rFonts w:asciiTheme="minorHAnsi" w:hAnsiTheme="minorHAnsi" w:cstheme="minorHAnsi"/>
          <w:color w:val="auto"/>
          <w:szCs w:val="24"/>
        </w:rPr>
        <w:t xml:space="preserve">only </w:t>
      </w:r>
      <w:r w:rsidR="00A64775" w:rsidRPr="00DF7F8A">
        <w:rPr>
          <w:rFonts w:asciiTheme="minorHAnsi" w:hAnsiTheme="minorHAnsi" w:cstheme="minorHAnsi"/>
          <w:color w:val="auto"/>
          <w:szCs w:val="24"/>
        </w:rPr>
        <w:t>for exaggerated startle response</w:t>
      </w:r>
      <w:r w:rsidR="000F5261">
        <w:rPr>
          <w:rFonts w:asciiTheme="minorHAnsi" w:hAnsiTheme="minorHAnsi" w:cstheme="minorHAnsi"/>
          <w:color w:val="auto"/>
          <w:szCs w:val="24"/>
        </w:rPr>
        <w:t>,</w:t>
      </w:r>
      <w:r w:rsidR="00A64775" w:rsidRPr="00DF7F8A">
        <w:rPr>
          <w:rFonts w:asciiTheme="minorHAnsi" w:hAnsiTheme="minorHAnsi" w:cstheme="minorHAnsi"/>
          <w:color w:val="auto"/>
          <w:szCs w:val="24"/>
        </w:rPr>
        <w:t xml:space="preserve"> accompanied by anxiety symptoms.</w:t>
      </w:r>
      <w:r w:rsidR="000F5261">
        <w:rPr>
          <w:rFonts w:asciiTheme="minorHAnsi" w:hAnsiTheme="minorHAnsi" w:cstheme="minorHAnsi"/>
          <w:color w:val="auto"/>
          <w:szCs w:val="24"/>
        </w:rPr>
        <w:t xml:space="preserve"> </w:t>
      </w:r>
      <w:r w:rsidR="00A64775" w:rsidRPr="00DF7F8A">
        <w:rPr>
          <w:rFonts w:asciiTheme="minorHAnsi" w:hAnsiTheme="minorHAnsi" w:cstheme="minorHAnsi"/>
          <w:color w:val="auto"/>
          <w:szCs w:val="24"/>
        </w:rPr>
        <w:t xml:space="preserve"> The CI shared </w:t>
      </w:r>
      <w:r w:rsidR="003A3875" w:rsidRPr="00DF7F8A">
        <w:rPr>
          <w:rFonts w:asciiTheme="minorHAnsi" w:hAnsiTheme="minorHAnsi" w:cstheme="minorHAnsi"/>
          <w:color w:val="auto"/>
          <w:szCs w:val="24"/>
        </w:rPr>
        <w:t xml:space="preserve">a continued interest in working in law enforcement. </w:t>
      </w:r>
      <w:r w:rsidR="00A64775" w:rsidRPr="00DF7F8A">
        <w:rPr>
          <w:rFonts w:asciiTheme="minorHAnsi" w:hAnsiTheme="minorHAnsi" w:cstheme="minorHAnsi"/>
          <w:color w:val="auto"/>
          <w:szCs w:val="24"/>
        </w:rPr>
        <w:t xml:space="preserve"> There was no evidence of</w:t>
      </w:r>
      <w:r w:rsidR="00896682" w:rsidRPr="00DF7F8A">
        <w:rPr>
          <w:rFonts w:asciiTheme="minorHAnsi" w:hAnsiTheme="minorHAnsi" w:cstheme="minorHAnsi"/>
          <w:color w:val="auto"/>
          <w:szCs w:val="24"/>
        </w:rPr>
        <w:t xml:space="preserve"> psychiatric hospitalizations, no medical care of any type and no mental </w:t>
      </w:r>
      <w:r w:rsidR="00A10EE8" w:rsidRPr="00DF7F8A">
        <w:rPr>
          <w:rFonts w:asciiTheme="minorHAnsi" w:hAnsiTheme="minorHAnsi" w:cstheme="minorHAnsi"/>
          <w:color w:val="auto"/>
          <w:szCs w:val="24"/>
        </w:rPr>
        <w:t>health</w:t>
      </w:r>
      <w:r w:rsidR="00896682" w:rsidRPr="00DF7F8A">
        <w:rPr>
          <w:rFonts w:asciiTheme="minorHAnsi" w:hAnsiTheme="minorHAnsi" w:cstheme="minorHAnsi"/>
          <w:color w:val="auto"/>
          <w:szCs w:val="24"/>
        </w:rPr>
        <w:t xml:space="preserve"> counseling</w:t>
      </w:r>
      <w:r w:rsidR="00A64775" w:rsidRPr="00DF7F8A">
        <w:rPr>
          <w:rFonts w:asciiTheme="minorHAnsi" w:hAnsiTheme="minorHAnsi" w:cstheme="minorHAnsi"/>
          <w:color w:val="auto"/>
          <w:szCs w:val="24"/>
        </w:rPr>
        <w:t xml:space="preserve"> since entering TDRL</w:t>
      </w:r>
      <w:r w:rsidR="00896682" w:rsidRPr="00DF7F8A">
        <w:rPr>
          <w:rFonts w:asciiTheme="minorHAnsi" w:hAnsiTheme="minorHAnsi" w:cstheme="minorHAnsi"/>
          <w:color w:val="auto"/>
          <w:szCs w:val="24"/>
        </w:rPr>
        <w:t xml:space="preserve">.  </w:t>
      </w:r>
      <w:r w:rsidR="00994185" w:rsidRPr="00DF7F8A">
        <w:rPr>
          <w:rFonts w:asciiTheme="minorHAnsi" w:hAnsiTheme="minorHAnsi" w:cstheme="minorHAnsi"/>
          <w:color w:val="auto"/>
          <w:szCs w:val="24"/>
        </w:rPr>
        <w:t xml:space="preserve">The examiner opined that the anxiety disorder had a mild impairment for further military duty and social and industrial adaptability. </w:t>
      </w:r>
      <w:r w:rsidR="00D05BA0" w:rsidRPr="00DF7F8A">
        <w:rPr>
          <w:rFonts w:asciiTheme="minorHAnsi" w:hAnsiTheme="minorHAnsi" w:cstheme="minorHAnsi"/>
          <w:color w:val="auto"/>
          <w:szCs w:val="24"/>
        </w:rPr>
        <w:t xml:space="preserve"> </w:t>
      </w:r>
      <w:r w:rsidR="00994185" w:rsidRPr="00DF7F8A">
        <w:rPr>
          <w:rFonts w:asciiTheme="minorHAnsi" w:hAnsiTheme="minorHAnsi" w:cstheme="minorHAnsi"/>
          <w:color w:val="auto"/>
          <w:szCs w:val="24"/>
        </w:rPr>
        <w:t>There were no signs of any psychiatric disorder but the CI did endorse some anxiety symptoms</w:t>
      </w:r>
      <w:r w:rsidR="003A3875" w:rsidRPr="00DF7F8A">
        <w:rPr>
          <w:rFonts w:asciiTheme="minorHAnsi" w:hAnsiTheme="minorHAnsi" w:cstheme="minorHAnsi"/>
          <w:color w:val="auto"/>
          <w:szCs w:val="24"/>
        </w:rPr>
        <w:t xml:space="preserve"> and problems with attention</w:t>
      </w:r>
      <w:r w:rsidR="00994185" w:rsidRPr="00DF7F8A">
        <w:rPr>
          <w:rFonts w:asciiTheme="minorHAnsi" w:hAnsiTheme="minorHAnsi" w:cstheme="minorHAnsi"/>
          <w:color w:val="auto"/>
          <w:szCs w:val="24"/>
        </w:rPr>
        <w:t>.</w:t>
      </w:r>
      <w:r w:rsidR="00A762EF" w:rsidRPr="00DF7F8A">
        <w:rPr>
          <w:rFonts w:asciiTheme="minorHAnsi" w:hAnsiTheme="minorHAnsi" w:cstheme="minorHAnsi"/>
          <w:color w:val="auto"/>
          <w:szCs w:val="24"/>
        </w:rPr>
        <w:t xml:space="preserve">  The CI appeared to have recovered from his mild depression.</w:t>
      </w:r>
      <w:r w:rsidR="003A3875" w:rsidRPr="00DF7F8A">
        <w:rPr>
          <w:rFonts w:asciiTheme="minorHAnsi" w:hAnsiTheme="minorHAnsi" w:cstheme="minorHAnsi"/>
          <w:color w:val="auto"/>
          <w:szCs w:val="24"/>
        </w:rPr>
        <w:t xml:space="preserve"> The examiner noted the CI met retention standards but did not desire to return to duty. </w:t>
      </w:r>
      <w:r w:rsidR="000F5261">
        <w:rPr>
          <w:rFonts w:asciiTheme="minorHAnsi" w:hAnsiTheme="minorHAnsi" w:cstheme="minorHAnsi"/>
          <w:color w:val="auto"/>
          <w:szCs w:val="24"/>
        </w:rPr>
        <w:t xml:space="preserve"> </w:t>
      </w:r>
      <w:r w:rsidR="003A3875" w:rsidRPr="00DF7F8A">
        <w:rPr>
          <w:rFonts w:asciiTheme="minorHAnsi" w:hAnsiTheme="minorHAnsi" w:cstheme="minorHAnsi"/>
          <w:color w:val="auto"/>
          <w:szCs w:val="24"/>
        </w:rPr>
        <w:t>His current GAF was noted to be 69.</w:t>
      </w:r>
    </w:p>
    <w:p w:rsidR="00A64775" w:rsidRPr="00DF7F8A" w:rsidRDefault="00A64775" w:rsidP="00D05BA0">
      <w:pPr>
        <w:spacing w:line="240" w:lineRule="exact"/>
        <w:jc w:val="both"/>
        <w:rPr>
          <w:rFonts w:asciiTheme="minorHAnsi" w:hAnsiTheme="minorHAnsi" w:cstheme="minorHAnsi"/>
          <w:color w:val="auto"/>
          <w:szCs w:val="24"/>
        </w:rPr>
      </w:pPr>
    </w:p>
    <w:p w:rsidR="00937D65" w:rsidRPr="00DF7F8A" w:rsidRDefault="00937D65" w:rsidP="00937D65">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The </w:t>
      </w:r>
      <w:r w:rsidR="000F5261">
        <w:rPr>
          <w:rFonts w:asciiTheme="minorHAnsi" w:hAnsiTheme="minorHAnsi" w:cstheme="minorHAnsi"/>
          <w:color w:val="auto"/>
          <w:szCs w:val="24"/>
        </w:rPr>
        <w:t>I</w:t>
      </w:r>
      <w:r w:rsidRPr="00DF7F8A">
        <w:rPr>
          <w:rFonts w:asciiTheme="minorHAnsi" w:hAnsiTheme="minorHAnsi" w:cstheme="minorHAnsi"/>
          <w:color w:val="auto"/>
          <w:szCs w:val="24"/>
        </w:rPr>
        <w:t xml:space="preserve">PEB determined the CI was fit </w:t>
      </w:r>
      <w:r w:rsidR="00FA377D" w:rsidRPr="00DF7F8A">
        <w:rPr>
          <w:rFonts w:asciiTheme="minorHAnsi" w:hAnsiTheme="minorHAnsi" w:cstheme="minorHAnsi"/>
          <w:color w:val="auto"/>
          <w:szCs w:val="24"/>
        </w:rPr>
        <w:t xml:space="preserve">to return to </w:t>
      </w:r>
      <w:r w:rsidRPr="00DF7F8A">
        <w:rPr>
          <w:rFonts w:asciiTheme="minorHAnsi" w:hAnsiTheme="minorHAnsi" w:cstheme="minorHAnsi"/>
          <w:color w:val="auto"/>
          <w:szCs w:val="24"/>
        </w:rPr>
        <w:t xml:space="preserve">duty. </w:t>
      </w:r>
      <w:r w:rsidR="000F5261">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The CI did not concur with this assessment and requested a formal hearing. </w:t>
      </w:r>
      <w:r w:rsidR="000F5261">
        <w:rPr>
          <w:rFonts w:asciiTheme="minorHAnsi" w:hAnsiTheme="minorHAnsi" w:cstheme="minorHAnsi"/>
          <w:color w:val="auto"/>
          <w:szCs w:val="24"/>
        </w:rPr>
        <w:t xml:space="preserve"> </w:t>
      </w:r>
      <w:r w:rsidRPr="00DF7F8A">
        <w:rPr>
          <w:rFonts w:asciiTheme="minorHAnsi" w:hAnsiTheme="minorHAnsi" w:cstheme="minorHAnsi"/>
          <w:color w:val="auto"/>
          <w:szCs w:val="24"/>
        </w:rPr>
        <w:t>The FPEB noted that although the IPEB had determined that he met retention standards, the CI and his girlfriend provided sworn testimony that he remained unfit for military duty and his industrial impair</w:t>
      </w:r>
      <w:r w:rsidR="00FA377D" w:rsidRPr="00DF7F8A">
        <w:rPr>
          <w:rFonts w:asciiTheme="minorHAnsi" w:hAnsiTheme="minorHAnsi" w:cstheme="minorHAnsi"/>
          <w:color w:val="auto"/>
          <w:szCs w:val="24"/>
        </w:rPr>
        <w:t>ment wa</w:t>
      </w:r>
      <w:r w:rsidRPr="00DF7F8A">
        <w:rPr>
          <w:rFonts w:asciiTheme="minorHAnsi" w:hAnsiTheme="minorHAnsi" w:cstheme="minorHAnsi"/>
          <w:color w:val="auto"/>
          <w:szCs w:val="24"/>
        </w:rPr>
        <w:t>s best described by periods of mild or transient symptoms (of anxiety), which decrease</w:t>
      </w:r>
      <w:r w:rsidR="00FA377D" w:rsidRPr="00DF7F8A">
        <w:rPr>
          <w:rFonts w:asciiTheme="minorHAnsi" w:hAnsiTheme="minorHAnsi" w:cstheme="minorHAnsi"/>
          <w:color w:val="auto"/>
          <w:szCs w:val="24"/>
        </w:rPr>
        <w:t>d</w:t>
      </w:r>
      <w:r w:rsidRPr="00DF7F8A">
        <w:rPr>
          <w:rFonts w:asciiTheme="minorHAnsi" w:hAnsiTheme="minorHAnsi" w:cstheme="minorHAnsi"/>
          <w:color w:val="auto"/>
          <w:szCs w:val="24"/>
        </w:rPr>
        <w:t xml:space="preserve"> work efficiency and ability to perform occupational</w:t>
      </w:r>
      <w:r w:rsidR="002456B1">
        <w:rPr>
          <w:rFonts w:asciiTheme="minorHAnsi" w:hAnsiTheme="minorHAnsi" w:cstheme="minorHAnsi"/>
          <w:color w:val="auto"/>
          <w:szCs w:val="24"/>
        </w:rPr>
        <w:t>ly</w:t>
      </w:r>
      <w:r w:rsidRPr="00DF7F8A">
        <w:rPr>
          <w:rFonts w:asciiTheme="minorHAnsi" w:hAnsiTheme="minorHAnsi" w:cstheme="minorHAnsi"/>
          <w:color w:val="auto"/>
          <w:szCs w:val="24"/>
        </w:rPr>
        <w:t xml:space="preserve"> during periods of stress. </w:t>
      </w:r>
      <w:r w:rsidR="000F5261">
        <w:rPr>
          <w:rFonts w:asciiTheme="minorHAnsi" w:hAnsiTheme="minorHAnsi" w:cstheme="minorHAnsi"/>
          <w:color w:val="auto"/>
          <w:szCs w:val="24"/>
        </w:rPr>
        <w:t xml:space="preserve"> </w:t>
      </w:r>
      <w:r w:rsidRPr="00DF7F8A">
        <w:rPr>
          <w:rFonts w:asciiTheme="minorHAnsi" w:hAnsiTheme="minorHAnsi" w:cstheme="minorHAnsi"/>
          <w:color w:val="auto"/>
          <w:szCs w:val="24"/>
        </w:rPr>
        <w:t>The FPEB determined his condition had not improved to the extent that he was fit for duty</w:t>
      </w:r>
      <w:r w:rsidR="00AB7907" w:rsidRPr="00DF7F8A">
        <w:rPr>
          <w:rFonts w:asciiTheme="minorHAnsi" w:hAnsiTheme="minorHAnsi" w:cstheme="minorHAnsi"/>
          <w:color w:val="auto"/>
          <w:szCs w:val="24"/>
        </w:rPr>
        <w:t xml:space="preserve"> and recommended separation with</w:t>
      </w:r>
      <w:r w:rsidRPr="00DF7F8A">
        <w:rPr>
          <w:rFonts w:asciiTheme="minorHAnsi" w:hAnsiTheme="minorHAnsi" w:cstheme="minorHAnsi"/>
          <w:color w:val="auto"/>
          <w:szCs w:val="24"/>
        </w:rPr>
        <w:t xml:space="preserve"> a rating of 10% for 9413</w:t>
      </w:r>
      <w:r w:rsidR="004B62C0" w:rsidRPr="00DF7F8A">
        <w:rPr>
          <w:rFonts w:asciiTheme="minorHAnsi" w:hAnsiTheme="minorHAnsi" w:cstheme="minorHAnsi"/>
          <w:color w:val="auto"/>
          <w:szCs w:val="24"/>
        </w:rPr>
        <w:t>.</w:t>
      </w:r>
      <w:r w:rsidRPr="00DF7F8A">
        <w:rPr>
          <w:rFonts w:asciiTheme="minorHAnsi" w:hAnsiTheme="minorHAnsi" w:cstheme="minorHAnsi"/>
          <w:color w:val="auto"/>
          <w:szCs w:val="24"/>
        </w:rPr>
        <w:t xml:space="preserve"> </w:t>
      </w:r>
      <w:r w:rsidR="00785C68" w:rsidRPr="00DF7F8A">
        <w:rPr>
          <w:rFonts w:asciiTheme="minorHAnsi" w:hAnsiTheme="minorHAnsi" w:cstheme="minorHAnsi"/>
          <w:color w:val="auto"/>
          <w:szCs w:val="24"/>
        </w:rPr>
        <w:t>The CI</w:t>
      </w:r>
      <w:r w:rsidR="00867D9D">
        <w:rPr>
          <w:rFonts w:asciiTheme="minorHAnsi" w:hAnsiTheme="minorHAnsi" w:cstheme="minorHAnsi"/>
          <w:color w:val="auto"/>
          <w:szCs w:val="24"/>
        </w:rPr>
        <w:t xml:space="preserve"> had </w:t>
      </w:r>
      <w:r w:rsidR="00785C68" w:rsidRPr="00DF7F8A">
        <w:rPr>
          <w:rFonts w:asciiTheme="minorHAnsi" w:hAnsiTheme="minorHAnsi" w:cstheme="minorHAnsi"/>
          <w:color w:val="auto"/>
          <w:szCs w:val="24"/>
        </w:rPr>
        <w:t xml:space="preserve">initially entered TDRL under 9411 PTSD with multiple symptoms to include depression and generalized anxiety, requiring psychotropic medication and outpatient psychiatric care. </w:t>
      </w:r>
      <w:r w:rsidR="0054396C">
        <w:rPr>
          <w:rFonts w:asciiTheme="minorHAnsi" w:hAnsiTheme="minorHAnsi" w:cstheme="minorHAnsi"/>
          <w:color w:val="auto"/>
          <w:szCs w:val="24"/>
        </w:rPr>
        <w:t xml:space="preserve"> </w:t>
      </w:r>
      <w:r w:rsidR="00785C68" w:rsidRPr="00DF7F8A">
        <w:rPr>
          <w:rFonts w:asciiTheme="minorHAnsi" w:hAnsiTheme="minorHAnsi" w:cstheme="minorHAnsi"/>
          <w:color w:val="auto"/>
          <w:szCs w:val="24"/>
        </w:rPr>
        <w:t xml:space="preserve">After the TDRL evaluation in 2007, the FPEB determined his predominant </w:t>
      </w:r>
      <w:r w:rsidR="00785C68" w:rsidRPr="00DF7F8A">
        <w:rPr>
          <w:rFonts w:asciiTheme="minorHAnsi" w:hAnsiTheme="minorHAnsi" w:cstheme="minorHAnsi"/>
          <w:color w:val="auto"/>
          <w:szCs w:val="24"/>
        </w:rPr>
        <w:lastRenderedPageBreak/>
        <w:t xml:space="preserve">diagnosis was now anxiety and they changed the VASRD code to 9413.  However, all mental illness diagnoses are rated together under VASRD §4.130 </w:t>
      </w:r>
      <w:r w:rsidR="0054396C">
        <w:rPr>
          <w:rFonts w:asciiTheme="minorHAnsi" w:hAnsiTheme="minorHAnsi" w:cstheme="minorHAnsi"/>
          <w:color w:val="auto"/>
          <w:szCs w:val="24"/>
        </w:rPr>
        <w:t>s</w:t>
      </w:r>
      <w:r w:rsidR="00785C68" w:rsidRPr="00DF7F8A">
        <w:rPr>
          <w:rFonts w:asciiTheme="minorHAnsi" w:hAnsiTheme="minorHAnsi" w:cstheme="minorHAnsi"/>
          <w:color w:val="auto"/>
          <w:szCs w:val="24"/>
        </w:rPr>
        <w:t>chedule of ratings—mental disorders</w:t>
      </w:r>
      <w:r w:rsidR="006F05F2">
        <w:rPr>
          <w:rFonts w:asciiTheme="minorHAnsi" w:hAnsiTheme="minorHAnsi" w:cstheme="minorHAnsi"/>
          <w:color w:val="auto"/>
          <w:szCs w:val="24"/>
        </w:rPr>
        <w:t>,</w:t>
      </w:r>
      <w:r w:rsidR="00785C68" w:rsidRPr="00DF7F8A">
        <w:rPr>
          <w:rFonts w:asciiTheme="minorHAnsi" w:hAnsiTheme="minorHAnsi" w:cstheme="minorHAnsi"/>
          <w:color w:val="auto"/>
          <w:szCs w:val="24"/>
        </w:rPr>
        <w:t xml:space="preserve"> and this does </w:t>
      </w:r>
      <w:r w:rsidR="00867D9D" w:rsidRPr="00DF7F8A">
        <w:rPr>
          <w:rFonts w:asciiTheme="minorHAnsi" w:hAnsiTheme="minorHAnsi" w:cstheme="minorHAnsi"/>
          <w:color w:val="auto"/>
          <w:szCs w:val="24"/>
        </w:rPr>
        <w:t>not affect</w:t>
      </w:r>
      <w:r w:rsidR="00785C68" w:rsidRPr="00DF7F8A">
        <w:rPr>
          <w:rFonts w:asciiTheme="minorHAnsi" w:hAnsiTheme="minorHAnsi" w:cstheme="minorHAnsi"/>
          <w:color w:val="auto"/>
          <w:szCs w:val="24"/>
        </w:rPr>
        <w:t xml:space="preserve"> the disability rating percentage. </w:t>
      </w:r>
    </w:p>
    <w:p w:rsidR="00365E66" w:rsidRPr="00DF7F8A" w:rsidRDefault="00365E66" w:rsidP="00937D65">
      <w:pPr>
        <w:spacing w:line="240" w:lineRule="exact"/>
        <w:jc w:val="both"/>
        <w:rPr>
          <w:rFonts w:asciiTheme="minorHAnsi" w:hAnsiTheme="minorHAnsi" w:cstheme="minorHAnsi"/>
          <w:color w:val="auto"/>
          <w:szCs w:val="24"/>
        </w:rPr>
      </w:pPr>
    </w:p>
    <w:p w:rsidR="004B62C0" w:rsidRPr="00DF7F8A" w:rsidRDefault="00810E14" w:rsidP="00B5585B">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The VA</w:t>
      </w:r>
      <w:r w:rsidR="0054396C">
        <w:rPr>
          <w:rFonts w:asciiTheme="minorHAnsi" w:hAnsiTheme="minorHAnsi" w:cstheme="minorHAnsi"/>
          <w:color w:val="auto"/>
          <w:szCs w:val="24"/>
        </w:rPr>
        <w:t xml:space="preserve"> rating decision </w:t>
      </w:r>
      <w:r w:rsidRPr="00DF7F8A">
        <w:rPr>
          <w:rFonts w:asciiTheme="minorHAnsi" w:hAnsiTheme="minorHAnsi" w:cstheme="minorHAnsi"/>
          <w:color w:val="auto"/>
          <w:szCs w:val="24"/>
        </w:rPr>
        <w:t xml:space="preserve">dated </w:t>
      </w:r>
      <w:r w:rsidR="0054396C">
        <w:rPr>
          <w:rFonts w:asciiTheme="minorHAnsi" w:hAnsiTheme="minorHAnsi" w:cstheme="minorHAnsi"/>
          <w:color w:val="auto"/>
          <w:szCs w:val="24"/>
        </w:rPr>
        <w:t xml:space="preserve">12 March </w:t>
      </w:r>
      <w:r w:rsidR="00FA5BB4" w:rsidRPr="00DF7F8A">
        <w:rPr>
          <w:rFonts w:asciiTheme="minorHAnsi" w:hAnsiTheme="minorHAnsi" w:cstheme="minorHAnsi"/>
          <w:color w:val="auto"/>
          <w:szCs w:val="24"/>
        </w:rPr>
        <w:t>2009</w:t>
      </w:r>
      <w:r w:rsidRPr="00DF7F8A">
        <w:rPr>
          <w:rFonts w:asciiTheme="minorHAnsi" w:hAnsiTheme="minorHAnsi" w:cstheme="minorHAnsi"/>
          <w:color w:val="auto"/>
          <w:szCs w:val="24"/>
        </w:rPr>
        <w:t xml:space="preserve"> n</w:t>
      </w:r>
      <w:r w:rsidR="00B5585B" w:rsidRPr="00DF7F8A">
        <w:rPr>
          <w:rFonts w:asciiTheme="minorHAnsi" w:hAnsiTheme="minorHAnsi" w:cstheme="minorHAnsi"/>
          <w:color w:val="auto"/>
          <w:szCs w:val="24"/>
        </w:rPr>
        <w:t xml:space="preserve">oted entitlement to </w:t>
      </w:r>
      <w:r w:rsidR="00FA5BB4" w:rsidRPr="00DF7F8A">
        <w:rPr>
          <w:rFonts w:asciiTheme="minorHAnsi" w:hAnsiTheme="minorHAnsi" w:cstheme="minorHAnsi"/>
          <w:color w:val="auto"/>
          <w:szCs w:val="24"/>
        </w:rPr>
        <w:t xml:space="preserve">Individual </w:t>
      </w:r>
      <w:proofErr w:type="spellStart"/>
      <w:r w:rsidR="00FA5BB4" w:rsidRPr="00DF7F8A">
        <w:rPr>
          <w:rFonts w:asciiTheme="minorHAnsi" w:hAnsiTheme="minorHAnsi" w:cstheme="minorHAnsi"/>
          <w:color w:val="auto"/>
          <w:szCs w:val="24"/>
        </w:rPr>
        <w:t>Unemployability</w:t>
      </w:r>
      <w:proofErr w:type="spellEnd"/>
      <w:r w:rsidR="00FA5BB4" w:rsidRPr="00DF7F8A">
        <w:rPr>
          <w:rFonts w:asciiTheme="minorHAnsi" w:hAnsiTheme="minorHAnsi" w:cstheme="minorHAnsi"/>
          <w:color w:val="auto"/>
          <w:szCs w:val="24"/>
        </w:rPr>
        <w:t xml:space="preserve"> effective </w:t>
      </w:r>
      <w:r w:rsidR="0054396C">
        <w:rPr>
          <w:rFonts w:asciiTheme="minorHAnsi" w:hAnsiTheme="minorHAnsi" w:cstheme="minorHAnsi"/>
          <w:color w:val="auto"/>
          <w:szCs w:val="24"/>
        </w:rPr>
        <w:t xml:space="preserve">2 December </w:t>
      </w:r>
      <w:r w:rsidR="00FA5BB4" w:rsidRPr="00DF7F8A">
        <w:rPr>
          <w:rFonts w:asciiTheme="minorHAnsi" w:hAnsiTheme="minorHAnsi" w:cstheme="minorHAnsi"/>
          <w:color w:val="auto"/>
          <w:szCs w:val="24"/>
        </w:rPr>
        <w:t>2007, five months prior to separation from TDRL</w:t>
      </w:r>
      <w:r w:rsidRPr="00DF7F8A">
        <w:rPr>
          <w:rFonts w:asciiTheme="minorHAnsi" w:hAnsiTheme="minorHAnsi" w:cstheme="minorHAnsi"/>
          <w:color w:val="auto"/>
          <w:szCs w:val="24"/>
        </w:rPr>
        <w:t>.</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 </w:t>
      </w:r>
      <w:r w:rsidR="00B5585B" w:rsidRPr="00DF7F8A">
        <w:rPr>
          <w:rFonts w:asciiTheme="minorHAnsi" w:hAnsiTheme="minorHAnsi" w:cstheme="minorHAnsi"/>
          <w:color w:val="auto"/>
          <w:szCs w:val="24"/>
        </w:rPr>
        <w:t xml:space="preserve">This was </w:t>
      </w:r>
      <w:r w:rsidR="00867D9D">
        <w:rPr>
          <w:rFonts w:asciiTheme="minorHAnsi" w:hAnsiTheme="minorHAnsi" w:cstheme="minorHAnsi"/>
          <w:color w:val="auto"/>
          <w:szCs w:val="24"/>
        </w:rPr>
        <w:t xml:space="preserve">partly </w:t>
      </w:r>
      <w:r w:rsidR="00B5585B" w:rsidRPr="00DF7F8A">
        <w:rPr>
          <w:rFonts w:asciiTheme="minorHAnsi" w:hAnsiTheme="minorHAnsi" w:cstheme="minorHAnsi"/>
          <w:color w:val="auto"/>
          <w:szCs w:val="24"/>
        </w:rPr>
        <w:t xml:space="preserve">based on statements from the CI and his former employer. </w:t>
      </w:r>
      <w:r w:rsidR="0054396C">
        <w:rPr>
          <w:rFonts w:asciiTheme="minorHAnsi" w:hAnsiTheme="minorHAnsi" w:cstheme="minorHAnsi"/>
          <w:color w:val="auto"/>
          <w:szCs w:val="24"/>
        </w:rPr>
        <w:t xml:space="preserve"> </w:t>
      </w:r>
      <w:r w:rsidR="00B5585B" w:rsidRPr="00DF7F8A">
        <w:rPr>
          <w:rFonts w:asciiTheme="minorHAnsi" w:hAnsiTheme="minorHAnsi" w:cstheme="minorHAnsi"/>
          <w:color w:val="auto"/>
          <w:szCs w:val="24"/>
        </w:rPr>
        <w:t xml:space="preserve">CI reported he could </w:t>
      </w:r>
      <w:r w:rsidR="00090729" w:rsidRPr="00DF7F8A">
        <w:rPr>
          <w:rFonts w:asciiTheme="minorHAnsi" w:hAnsiTheme="minorHAnsi" w:cstheme="minorHAnsi"/>
          <w:color w:val="auto"/>
          <w:szCs w:val="24"/>
        </w:rPr>
        <w:t>not</w:t>
      </w:r>
      <w:r w:rsidR="00B5585B" w:rsidRPr="00DF7F8A">
        <w:rPr>
          <w:rFonts w:asciiTheme="minorHAnsi" w:hAnsiTheme="minorHAnsi" w:cstheme="minorHAnsi"/>
          <w:color w:val="auto"/>
          <w:szCs w:val="24"/>
        </w:rPr>
        <w:t xml:space="preserve"> work due to his service-connected disabilities, and he was barely surviving.</w:t>
      </w:r>
      <w:r w:rsidR="0054396C">
        <w:rPr>
          <w:rFonts w:asciiTheme="minorHAnsi" w:hAnsiTheme="minorHAnsi" w:cstheme="minorHAnsi"/>
          <w:color w:val="auto"/>
          <w:szCs w:val="24"/>
        </w:rPr>
        <w:t xml:space="preserve"> </w:t>
      </w:r>
      <w:r w:rsidR="00B5585B" w:rsidRPr="00DF7F8A">
        <w:rPr>
          <w:rFonts w:asciiTheme="minorHAnsi" w:hAnsiTheme="minorHAnsi" w:cstheme="minorHAnsi"/>
          <w:color w:val="auto"/>
          <w:szCs w:val="24"/>
        </w:rPr>
        <w:t xml:space="preserve"> </w:t>
      </w:r>
      <w:r w:rsidR="004B62C0" w:rsidRPr="00DF7F8A">
        <w:rPr>
          <w:rFonts w:asciiTheme="minorHAnsi" w:hAnsiTheme="minorHAnsi" w:cstheme="minorHAnsi"/>
          <w:color w:val="auto"/>
          <w:szCs w:val="24"/>
        </w:rPr>
        <w:t>He reported</w:t>
      </w:r>
      <w:r w:rsidR="00B5585B" w:rsidRPr="00DF7F8A">
        <w:rPr>
          <w:rFonts w:asciiTheme="minorHAnsi" w:hAnsiTheme="minorHAnsi" w:cstheme="minorHAnsi"/>
          <w:color w:val="auto"/>
          <w:szCs w:val="24"/>
        </w:rPr>
        <w:t xml:space="preserve"> that since leaving the A</w:t>
      </w:r>
      <w:r w:rsidR="004B62C0" w:rsidRPr="00DF7F8A">
        <w:rPr>
          <w:rFonts w:asciiTheme="minorHAnsi" w:hAnsiTheme="minorHAnsi" w:cstheme="minorHAnsi"/>
          <w:color w:val="auto"/>
          <w:szCs w:val="24"/>
        </w:rPr>
        <w:t>rm</w:t>
      </w:r>
      <w:r w:rsidR="00B5585B" w:rsidRPr="00DF7F8A">
        <w:rPr>
          <w:rFonts w:asciiTheme="minorHAnsi" w:hAnsiTheme="minorHAnsi" w:cstheme="minorHAnsi"/>
          <w:color w:val="auto"/>
          <w:szCs w:val="24"/>
        </w:rPr>
        <w:t xml:space="preserve">y </w:t>
      </w:r>
      <w:r w:rsidR="004B62C0" w:rsidRPr="00DF7F8A">
        <w:rPr>
          <w:rFonts w:asciiTheme="minorHAnsi" w:hAnsiTheme="minorHAnsi" w:cstheme="minorHAnsi"/>
          <w:color w:val="auto"/>
          <w:szCs w:val="24"/>
        </w:rPr>
        <w:t>he had</w:t>
      </w:r>
      <w:r w:rsidR="00B5585B" w:rsidRPr="00DF7F8A">
        <w:rPr>
          <w:rFonts w:asciiTheme="minorHAnsi" w:hAnsiTheme="minorHAnsi" w:cstheme="minorHAnsi"/>
          <w:color w:val="auto"/>
          <w:szCs w:val="24"/>
        </w:rPr>
        <w:t xml:space="preserve"> only worked part time for </w:t>
      </w:r>
      <w:r w:rsidR="0054396C">
        <w:rPr>
          <w:rFonts w:asciiTheme="minorHAnsi" w:hAnsiTheme="minorHAnsi" w:cstheme="minorHAnsi"/>
          <w:color w:val="auto"/>
          <w:szCs w:val="24"/>
        </w:rPr>
        <w:t>4</w:t>
      </w:r>
      <w:r w:rsidR="00B5585B" w:rsidRPr="00DF7F8A">
        <w:rPr>
          <w:rFonts w:asciiTheme="minorHAnsi" w:hAnsiTheme="minorHAnsi" w:cstheme="minorHAnsi"/>
          <w:color w:val="auto"/>
          <w:szCs w:val="24"/>
        </w:rPr>
        <w:t xml:space="preserve"> mont</w:t>
      </w:r>
      <w:r w:rsidR="004B62C0" w:rsidRPr="00DF7F8A">
        <w:rPr>
          <w:rFonts w:asciiTheme="minorHAnsi" w:hAnsiTheme="minorHAnsi" w:cstheme="minorHAnsi"/>
          <w:color w:val="auto"/>
          <w:szCs w:val="24"/>
        </w:rPr>
        <w:t>hs from May 2007 to August 2007 with a</w:t>
      </w:r>
      <w:r w:rsidR="00B5585B" w:rsidRPr="00DF7F8A">
        <w:rPr>
          <w:rFonts w:asciiTheme="minorHAnsi" w:hAnsiTheme="minorHAnsi" w:cstheme="minorHAnsi"/>
          <w:color w:val="auto"/>
          <w:szCs w:val="24"/>
        </w:rPr>
        <w:t xml:space="preserve"> maximum of</w:t>
      </w:r>
      <w:r w:rsidR="004B62C0" w:rsidRPr="00DF7F8A">
        <w:rPr>
          <w:rFonts w:asciiTheme="minorHAnsi" w:hAnsiTheme="minorHAnsi" w:cstheme="minorHAnsi"/>
          <w:color w:val="auto"/>
          <w:szCs w:val="24"/>
        </w:rPr>
        <w:t xml:space="preserve"> </w:t>
      </w:r>
      <w:r w:rsidR="00B5585B" w:rsidRPr="00DF7F8A">
        <w:rPr>
          <w:rFonts w:asciiTheme="minorHAnsi" w:hAnsiTheme="minorHAnsi" w:cstheme="minorHAnsi"/>
          <w:color w:val="auto"/>
          <w:szCs w:val="24"/>
        </w:rPr>
        <w:t xml:space="preserve">20 hours per week at $9 per hour. </w:t>
      </w:r>
      <w:r w:rsidR="0054396C">
        <w:rPr>
          <w:rFonts w:asciiTheme="minorHAnsi" w:hAnsiTheme="minorHAnsi" w:cstheme="minorHAnsi"/>
          <w:color w:val="auto"/>
          <w:szCs w:val="24"/>
        </w:rPr>
        <w:t xml:space="preserve"> </w:t>
      </w:r>
      <w:r w:rsidR="004B62C0" w:rsidRPr="00DF7F8A">
        <w:rPr>
          <w:rFonts w:asciiTheme="minorHAnsi" w:hAnsiTheme="minorHAnsi" w:cstheme="minorHAnsi"/>
          <w:color w:val="auto"/>
          <w:szCs w:val="24"/>
        </w:rPr>
        <w:t>His</w:t>
      </w:r>
      <w:r w:rsidR="00B5585B" w:rsidRPr="00DF7F8A">
        <w:rPr>
          <w:rFonts w:asciiTheme="minorHAnsi" w:hAnsiTheme="minorHAnsi" w:cstheme="minorHAnsi"/>
          <w:color w:val="auto"/>
          <w:szCs w:val="24"/>
        </w:rPr>
        <w:t xml:space="preserve"> previous employer stated that </w:t>
      </w:r>
      <w:r w:rsidR="00867D9D">
        <w:rPr>
          <w:rFonts w:asciiTheme="minorHAnsi" w:hAnsiTheme="minorHAnsi" w:cstheme="minorHAnsi"/>
          <w:color w:val="auto"/>
          <w:szCs w:val="24"/>
        </w:rPr>
        <w:t>the CI had</w:t>
      </w:r>
      <w:r w:rsidR="00B5585B" w:rsidRPr="00DF7F8A">
        <w:rPr>
          <w:rFonts w:asciiTheme="minorHAnsi" w:hAnsiTheme="minorHAnsi" w:cstheme="minorHAnsi"/>
          <w:color w:val="auto"/>
          <w:szCs w:val="24"/>
        </w:rPr>
        <w:t xml:space="preserve"> worked part time for him from </w:t>
      </w:r>
      <w:r w:rsidR="00FA5BB4" w:rsidRPr="00DF7F8A">
        <w:rPr>
          <w:rFonts w:asciiTheme="minorHAnsi" w:hAnsiTheme="minorHAnsi" w:cstheme="minorHAnsi"/>
          <w:color w:val="auto"/>
          <w:szCs w:val="24"/>
        </w:rPr>
        <w:t>July 2007 to October 2007, maximum of 20 hours per week at $9 per hour as a driver</w:t>
      </w:r>
      <w:r w:rsidR="00B5585B" w:rsidRPr="00DF7F8A">
        <w:rPr>
          <w:rFonts w:asciiTheme="minorHAnsi" w:hAnsiTheme="minorHAnsi" w:cstheme="minorHAnsi"/>
          <w:color w:val="auto"/>
          <w:szCs w:val="24"/>
        </w:rPr>
        <w:t xml:space="preserve">, and that </w:t>
      </w:r>
      <w:r w:rsidR="00867D9D">
        <w:rPr>
          <w:rFonts w:asciiTheme="minorHAnsi" w:hAnsiTheme="minorHAnsi" w:cstheme="minorHAnsi"/>
          <w:color w:val="auto"/>
          <w:szCs w:val="24"/>
        </w:rPr>
        <w:t>he</w:t>
      </w:r>
      <w:r w:rsidR="00B5585B" w:rsidRPr="00DF7F8A">
        <w:rPr>
          <w:rFonts w:asciiTheme="minorHAnsi" w:hAnsiTheme="minorHAnsi" w:cstheme="minorHAnsi"/>
          <w:color w:val="auto"/>
          <w:szCs w:val="24"/>
        </w:rPr>
        <w:t xml:space="preserve"> left the job voluntarily, but seemed </w:t>
      </w:r>
      <w:r w:rsidR="00FA5BB4" w:rsidRPr="00DF7F8A">
        <w:rPr>
          <w:rFonts w:asciiTheme="minorHAnsi" w:hAnsiTheme="minorHAnsi" w:cstheme="minorHAnsi"/>
          <w:color w:val="auto"/>
          <w:szCs w:val="24"/>
        </w:rPr>
        <w:t>a little "out there" like other combat vets he has known</w:t>
      </w:r>
      <w:r w:rsidR="00B5585B" w:rsidRPr="00DF7F8A">
        <w:rPr>
          <w:rFonts w:asciiTheme="minorHAnsi" w:hAnsiTheme="minorHAnsi" w:cstheme="minorHAnsi"/>
          <w:color w:val="auto"/>
          <w:szCs w:val="24"/>
        </w:rPr>
        <w:t xml:space="preserve">. </w:t>
      </w:r>
      <w:r w:rsidR="0054396C">
        <w:rPr>
          <w:rFonts w:asciiTheme="minorHAnsi" w:hAnsiTheme="minorHAnsi" w:cstheme="minorHAnsi"/>
          <w:color w:val="auto"/>
          <w:szCs w:val="24"/>
        </w:rPr>
        <w:t xml:space="preserve"> </w:t>
      </w:r>
      <w:r w:rsidR="00B5585B" w:rsidRPr="00DF7F8A">
        <w:rPr>
          <w:rFonts w:asciiTheme="minorHAnsi" w:hAnsiTheme="minorHAnsi" w:cstheme="minorHAnsi"/>
          <w:color w:val="auto"/>
          <w:szCs w:val="24"/>
        </w:rPr>
        <w:t xml:space="preserve">He stated that </w:t>
      </w:r>
      <w:r w:rsidR="00867D9D">
        <w:rPr>
          <w:rFonts w:asciiTheme="minorHAnsi" w:hAnsiTheme="minorHAnsi" w:cstheme="minorHAnsi"/>
          <w:color w:val="auto"/>
          <w:szCs w:val="24"/>
        </w:rPr>
        <w:t>the CI</w:t>
      </w:r>
      <w:r w:rsidR="00B5585B" w:rsidRPr="00DF7F8A">
        <w:rPr>
          <w:rFonts w:asciiTheme="minorHAnsi" w:hAnsiTheme="minorHAnsi" w:cstheme="minorHAnsi"/>
          <w:color w:val="auto"/>
          <w:szCs w:val="24"/>
        </w:rPr>
        <w:t xml:space="preserve"> did not claim disability from the company.</w:t>
      </w:r>
      <w:r w:rsidR="004B62C0" w:rsidRPr="00DF7F8A">
        <w:rPr>
          <w:rFonts w:asciiTheme="minorHAnsi" w:hAnsiTheme="minorHAnsi" w:cstheme="minorHAnsi"/>
          <w:color w:val="auto"/>
          <w:szCs w:val="24"/>
        </w:rPr>
        <w:t xml:space="preserve"> </w:t>
      </w:r>
      <w:r w:rsidR="0054396C">
        <w:rPr>
          <w:rFonts w:asciiTheme="minorHAnsi" w:hAnsiTheme="minorHAnsi" w:cstheme="minorHAnsi"/>
          <w:color w:val="auto"/>
          <w:szCs w:val="24"/>
        </w:rPr>
        <w:t xml:space="preserve"> </w:t>
      </w:r>
      <w:r w:rsidR="004B62C0" w:rsidRPr="00DF7F8A">
        <w:rPr>
          <w:rFonts w:asciiTheme="minorHAnsi" w:hAnsiTheme="minorHAnsi" w:cstheme="minorHAnsi"/>
          <w:color w:val="auto"/>
          <w:szCs w:val="24"/>
        </w:rPr>
        <w:t>The VA made this determination</w:t>
      </w:r>
      <w:r w:rsidR="00867D9D">
        <w:rPr>
          <w:rFonts w:asciiTheme="minorHAnsi" w:hAnsiTheme="minorHAnsi" w:cstheme="minorHAnsi"/>
          <w:color w:val="auto"/>
          <w:szCs w:val="24"/>
        </w:rPr>
        <w:t xml:space="preserve"> of </w:t>
      </w:r>
      <w:proofErr w:type="spellStart"/>
      <w:r w:rsidR="00867D9D">
        <w:rPr>
          <w:rFonts w:asciiTheme="minorHAnsi" w:hAnsiTheme="minorHAnsi" w:cstheme="minorHAnsi"/>
          <w:color w:val="auto"/>
          <w:szCs w:val="24"/>
        </w:rPr>
        <w:t>unemployability</w:t>
      </w:r>
      <w:proofErr w:type="spellEnd"/>
      <w:r w:rsidR="004B62C0" w:rsidRPr="00DF7F8A">
        <w:rPr>
          <w:rFonts w:asciiTheme="minorHAnsi" w:hAnsiTheme="minorHAnsi" w:cstheme="minorHAnsi"/>
          <w:color w:val="auto"/>
          <w:szCs w:val="24"/>
        </w:rPr>
        <w:t xml:space="preserve"> based on his service-connected disabilities, considering both his work experience and educational level of a high school diploma</w:t>
      </w:r>
      <w:r w:rsidR="003A3DED" w:rsidRPr="00DF7F8A">
        <w:rPr>
          <w:rFonts w:asciiTheme="minorHAnsi" w:hAnsiTheme="minorHAnsi" w:cstheme="minorHAnsi"/>
          <w:color w:val="auto"/>
          <w:szCs w:val="24"/>
        </w:rPr>
        <w:t>.</w:t>
      </w:r>
    </w:p>
    <w:p w:rsidR="003A3DED" w:rsidRPr="00DF7F8A" w:rsidRDefault="003A3DED" w:rsidP="00D05BA0">
      <w:pPr>
        <w:spacing w:line="240" w:lineRule="exact"/>
        <w:jc w:val="both"/>
        <w:rPr>
          <w:rFonts w:asciiTheme="minorHAnsi" w:hAnsiTheme="minorHAnsi" w:cstheme="minorHAnsi"/>
          <w:color w:val="auto"/>
          <w:szCs w:val="24"/>
        </w:rPr>
      </w:pPr>
    </w:p>
    <w:p w:rsidR="00867D9D" w:rsidRDefault="004B62C0"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There is little information in the </w:t>
      </w:r>
      <w:r w:rsidR="0054396C">
        <w:rPr>
          <w:rFonts w:asciiTheme="minorHAnsi" w:hAnsiTheme="minorHAnsi" w:cstheme="minorHAnsi"/>
          <w:color w:val="auto"/>
          <w:szCs w:val="24"/>
        </w:rPr>
        <w:t>service treatment record</w:t>
      </w:r>
      <w:r w:rsidRPr="00DF7F8A">
        <w:rPr>
          <w:rFonts w:asciiTheme="minorHAnsi" w:hAnsiTheme="minorHAnsi" w:cstheme="minorHAnsi"/>
          <w:color w:val="auto"/>
          <w:szCs w:val="24"/>
        </w:rPr>
        <w:t xml:space="preserve"> related to PTSD. </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An outpatient visit note of </w:t>
      </w:r>
      <w:r w:rsidR="0054396C">
        <w:rPr>
          <w:rFonts w:asciiTheme="minorHAnsi" w:hAnsiTheme="minorHAnsi" w:cstheme="minorHAnsi"/>
          <w:color w:val="auto"/>
          <w:szCs w:val="24"/>
        </w:rPr>
        <w:t xml:space="preserve">30 July </w:t>
      </w:r>
      <w:r w:rsidRPr="00DF7F8A">
        <w:rPr>
          <w:rFonts w:asciiTheme="minorHAnsi" w:hAnsiTheme="minorHAnsi" w:cstheme="minorHAnsi"/>
          <w:color w:val="auto"/>
          <w:szCs w:val="24"/>
        </w:rPr>
        <w:t>2008</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documents continued significant symptoms accompanied by ambivalence toward taking medication as is common with PTSD patients. </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The treating psychiatrist noted a</w:t>
      </w:r>
      <w:r w:rsidR="00B06A8D" w:rsidRPr="00DF7F8A">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normal mental status examination. </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He recommended restarting medication at a low dose and regular follow-up with psychiatry. At a separate visit to a VA psychiatrist for </w:t>
      </w:r>
      <w:r w:rsidR="0054396C" w:rsidRPr="00DF7F8A">
        <w:rPr>
          <w:rFonts w:asciiTheme="minorHAnsi" w:hAnsiTheme="minorHAnsi" w:cstheme="minorHAnsi"/>
          <w:color w:val="auto"/>
          <w:szCs w:val="24"/>
        </w:rPr>
        <w:t xml:space="preserve">traumatic brain injury </w:t>
      </w:r>
      <w:r w:rsidRPr="00DF7F8A">
        <w:rPr>
          <w:rFonts w:asciiTheme="minorHAnsi" w:hAnsiTheme="minorHAnsi" w:cstheme="minorHAnsi"/>
          <w:color w:val="auto"/>
          <w:szCs w:val="24"/>
        </w:rPr>
        <w:t xml:space="preserve">(TBI) evaluation on </w:t>
      </w:r>
      <w:r w:rsidR="0054396C">
        <w:rPr>
          <w:rFonts w:asciiTheme="minorHAnsi" w:hAnsiTheme="minorHAnsi" w:cstheme="minorHAnsi"/>
          <w:color w:val="auto"/>
          <w:szCs w:val="24"/>
        </w:rPr>
        <w:t xml:space="preserve">9 September </w:t>
      </w:r>
      <w:r w:rsidRPr="00DF7F8A">
        <w:rPr>
          <w:rFonts w:asciiTheme="minorHAnsi" w:hAnsiTheme="minorHAnsi" w:cstheme="minorHAnsi"/>
          <w:color w:val="auto"/>
          <w:szCs w:val="24"/>
        </w:rPr>
        <w:t>2008, the CI was noted to have started treatment with a different VA psychiatrist for PTSD</w:t>
      </w:r>
      <w:r w:rsidR="003A3DED" w:rsidRPr="00DF7F8A">
        <w:rPr>
          <w:rFonts w:asciiTheme="minorHAnsi" w:hAnsiTheme="minorHAnsi" w:cstheme="minorHAnsi"/>
          <w:color w:val="auto"/>
          <w:szCs w:val="24"/>
        </w:rPr>
        <w:t>.</w:t>
      </w:r>
      <w:r w:rsidRPr="00DF7F8A">
        <w:rPr>
          <w:rFonts w:asciiTheme="minorHAnsi" w:hAnsiTheme="minorHAnsi" w:cstheme="minorHAnsi"/>
          <w:color w:val="auto"/>
          <w:szCs w:val="24"/>
        </w:rPr>
        <w:t xml:space="preserve"> </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The TBI evaluation did not show any evidence of TBI. </w:t>
      </w:r>
    </w:p>
    <w:p w:rsidR="00867D9D" w:rsidRDefault="00867D9D" w:rsidP="00D05BA0">
      <w:pPr>
        <w:spacing w:line="240" w:lineRule="exact"/>
        <w:jc w:val="both"/>
        <w:rPr>
          <w:rFonts w:asciiTheme="minorHAnsi" w:hAnsiTheme="minorHAnsi" w:cstheme="minorHAnsi"/>
          <w:color w:val="auto"/>
          <w:szCs w:val="24"/>
        </w:rPr>
      </w:pPr>
    </w:p>
    <w:p w:rsidR="009F6EC2" w:rsidRPr="00DF7F8A" w:rsidRDefault="009F6EC2"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The PEB rating</w:t>
      </w:r>
      <w:r w:rsidR="00F90310" w:rsidRPr="00DF7F8A">
        <w:rPr>
          <w:rFonts w:asciiTheme="minorHAnsi" w:hAnsiTheme="minorHAnsi" w:cstheme="minorHAnsi"/>
          <w:color w:val="auto"/>
          <w:szCs w:val="24"/>
        </w:rPr>
        <w:t xml:space="preserve"> of 10% </w:t>
      </w:r>
      <w:r w:rsidRPr="00DF7F8A">
        <w:rPr>
          <w:rFonts w:asciiTheme="minorHAnsi" w:hAnsiTheme="minorHAnsi" w:cstheme="minorHAnsi"/>
          <w:color w:val="auto"/>
          <w:szCs w:val="24"/>
        </w:rPr>
        <w:t xml:space="preserve">was derived from </w:t>
      </w:r>
      <w:proofErr w:type="spellStart"/>
      <w:r w:rsidRPr="00DF7F8A">
        <w:rPr>
          <w:rFonts w:asciiTheme="minorHAnsi" w:hAnsiTheme="minorHAnsi" w:cstheme="minorHAnsi"/>
          <w:color w:val="auto"/>
          <w:szCs w:val="24"/>
        </w:rPr>
        <w:t>DoDI</w:t>
      </w:r>
      <w:proofErr w:type="spellEnd"/>
      <w:r w:rsidRPr="00DF7F8A">
        <w:rPr>
          <w:rFonts w:asciiTheme="minorHAnsi" w:hAnsiTheme="minorHAnsi" w:cstheme="minorHAnsi"/>
          <w:color w:val="auto"/>
          <w:szCs w:val="24"/>
        </w:rPr>
        <w:t xml:space="preserve"> 1332.39 and preceded the promulgation of the National Defense Authorization Act 2008 mandate for DoD adherence to the VASRD §4.129.</w:t>
      </w:r>
      <w:r w:rsidR="0054396C">
        <w:rPr>
          <w:rFonts w:asciiTheme="minorHAnsi" w:hAnsiTheme="minorHAnsi" w:cstheme="minorHAnsi"/>
          <w:color w:val="auto"/>
          <w:szCs w:val="24"/>
        </w:rPr>
        <w:t xml:space="preserve"> </w:t>
      </w:r>
      <w:r w:rsidRPr="00DF7F8A">
        <w:rPr>
          <w:rFonts w:asciiTheme="minorHAnsi" w:hAnsiTheme="minorHAnsi" w:cstheme="minorHAnsi"/>
          <w:color w:val="auto"/>
          <w:szCs w:val="24"/>
        </w:rPr>
        <w:t xml:space="preserve"> IAW </w:t>
      </w:r>
      <w:proofErr w:type="spellStart"/>
      <w:r w:rsidRPr="00DF7F8A">
        <w:rPr>
          <w:rFonts w:asciiTheme="minorHAnsi" w:hAnsiTheme="minorHAnsi" w:cstheme="minorHAnsi"/>
          <w:color w:val="auto"/>
          <w:szCs w:val="24"/>
        </w:rPr>
        <w:t>DoDI</w:t>
      </w:r>
      <w:proofErr w:type="spellEnd"/>
      <w:r w:rsidRPr="00DF7F8A">
        <w:rPr>
          <w:rFonts w:asciiTheme="minorHAnsi" w:hAnsiTheme="minorHAnsi" w:cstheme="minorHAnsi"/>
          <w:color w:val="auto"/>
          <w:szCs w:val="24"/>
        </w:rPr>
        <w:t xml:space="preserve"> 6040.44 and </w:t>
      </w:r>
      <w:proofErr w:type="spellStart"/>
      <w:proofErr w:type="gramStart"/>
      <w:r w:rsidRPr="00DF7F8A">
        <w:rPr>
          <w:rFonts w:asciiTheme="minorHAnsi" w:hAnsiTheme="minorHAnsi" w:cstheme="minorHAnsi"/>
          <w:color w:val="auto"/>
          <w:szCs w:val="24"/>
        </w:rPr>
        <w:t>DoD</w:t>
      </w:r>
      <w:proofErr w:type="spellEnd"/>
      <w:proofErr w:type="gramEnd"/>
      <w:r w:rsidRPr="00DF7F8A">
        <w:rPr>
          <w:rFonts w:asciiTheme="minorHAnsi" w:hAnsiTheme="minorHAnsi" w:cstheme="minorHAnsi"/>
          <w:color w:val="auto"/>
          <w:szCs w:val="24"/>
        </w:rPr>
        <w:t xml:space="preserve"> guidance (which applies current VASRD 4.129 to all Board cases), the Board is obligated to recommend a minimum 50% PTSD rating for a retroactive </w:t>
      </w:r>
      <w:r w:rsidR="0054396C">
        <w:rPr>
          <w:rFonts w:asciiTheme="minorHAnsi" w:hAnsiTheme="minorHAnsi" w:cstheme="minorHAnsi"/>
          <w:color w:val="auto"/>
          <w:szCs w:val="24"/>
        </w:rPr>
        <w:t>6</w:t>
      </w:r>
      <w:r w:rsidRPr="00DF7F8A">
        <w:rPr>
          <w:rFonts w:asciiTheme="minorHAnsi" w:hAnsiTheme="minorHAnsi" w:cstheme="minorHAnsi"/>
          <w:color w:val="auto"/>
          <w:szCs w:val="24"/>
        </w:rPr>
        <w:t xml:space="preserve">-month period on the TDRL.  Since the </w:t>
      </w:r>
      <w:r w:rsidR="0054396C">
        <w:rPr>
          <w:rFonts w:asciiTheme="minorHAnsi" w:hAnsiTheme="minorHAnsi" w:cstheme="minorHAnsi"/>
          <w:color w:val="auto"/>
          <w:szCs w:val="24"/>
        </w:rPr>
        <w:t>s</w:t>
      </w:r>
      <w:r w:rsidRPr="00DF7F8A">
        <w:rPr>
          <w:rFonts w:asciiTheme="minorHAnsi" w:hAnsiTheme="minorHAnsi" w:cstheme="minorHAnsi"/>
          <w:color w:val="auto"/>
          <w:szCs w:val="24"/>
        </w:rPr>
        <w:t>ervice was in compliance with the §4.129 TDRL requirement, the Board need not apply a constructive TDRL rating interval in this case; although, the 50% minimum T</w:t>
      </w:r>
      <w:r w:rsidR="00EC2876">
        <w:rPr>
          <w:rFonts w:asciiTheme="minorHAnsi" w:hAnsiTheme="minorHAnsi" w:cstheme="minorHAnsi"/>
          <w:color w:val="auto"/>
          <w:szCs w:val="24"/>
        </w:rPr>
        <w:t xml:space="preserve">DRL rating remains applicable </w:t>
      </w:r>
      <w:r w:rsidR="00EC2876">
        <w:rPr>
          <w:rFonts w:asciiTheme="minorHAnsi" w:hAnsiTheme="minorHAnsi"/>
          <w:color w:val="auto"/>
          <w:szCs w:val="24"/>
        </w:rPr>
        <w:t xml:space="preserve">as above, and as held by Federal court in the </w:t>
      </w:r>
      <w:r w:rsidR="00EC2876">
        <w:rPr>
          <w:rFonts w:asciiTheme="minorHAnsi" w:hAnsiTheme="minorHAnsi"/>
          <w:i/>
          <w:color w:val="auto"/>
          <w:szCs w:val="24"/>
        </w:rPr>
        <w:t>Sabo v. United States</w:t>
      </w:r>
      <w:r w:rsidR="00EC2876">
        <w:rPr>
          <w:rFonts w:asciiTheme="minorHAnsi" w:hAnsiTheme="minorHAnsi"/>
          <w:color w:val="auto"/>
          <w:szCs w:val="24"/>
        </w:rPr>
        <w:t xml:space="preserve"> class action settlement, the Board must determine the most appropriate fit with VASRD 4.130 criteria at the end of the TDRL interval for its permanent rating recommendation.  </w:t>
      </w:r>
      <w:r w:rsidRPr="00DF7F8A">
        <w:rPr>
          <w:rFonts w:asciiTheme="minorHAnsi" w:hAnsiTheme="minorHAnsi" w:cstheme="minorHAnsi"/>
          <w:color w:val="auto"/>
          <w:szCs w:val="24"/>
        </w:rPr>
        <w:t xml:space="preserve">The Board must then determine the most appropriate fit with VASRD 4.130 criteria at the end of the TDRL interval for its permanent rating recommendation.  The most proximate source of comprehensive evidence on which to base the permanent rating recommendation in this case is the TDRL narrative summary (NARSUM), performed </w:t>
      </w:r>
      <w:r w:rsidR="00896682" w:rsidRPr="00DF7F8A">
        <w:rPr>
          <w:rFonts w:asciiTheme="minorHAnsi" w:hAnsiTheme="minorHAnsi" w:cstheme="minorHAnsi"/>
          <w:color w:val="auto"/>
          <w:szCs w:val="24"/>
        </w:rPr>
        <w:t xml:space="preserve">eight </w:t>
      </w:r>
      <w:r w:rsidRPr="00DF7F8A">
        <w:rPr>
          <w:rFonts w:asciiTheme="minorHAnsi" w:hAnsiTheme="minorHAnsi" w:cstheme="minorHAnsi"/>
          <w:color w:val="auto"/>
          <w:szCs w:val="24"/>
        </w:rPr>
        <w:t xml:space="preserve">months prior to permanent separation.  </w:t>
      </w:r>
      <w:r w:rsidR="00582634" w:rsidRPr="00DF7F8A">
        <w:rPr>
          <w:rFonts w:asciiTheme="minorHAnsi" w:hAnsiTheme="minorHAnsi" w:cstheme="minorHAnsi"/>
          <w:color w:val="auto"/>
          <w:szCs w:val="24"/>
        </w:rPr>
        <w:t xml:space="preserve">However, the Board must also consider that the CI was granted Individual </w:t>
      </w:r>
      <w:proofErr w:type="spellStart"/>
      <w:r w:rsidR="00582634" w:rsidRPr="00DF7F8A">
        <w:rPr>
          <w:rFonts w:asciiTheme="minorHAnsi" w:hAnsiTheme="minorHAnsi" w:cstheme="minorHAnsi"/>
          <w:color w:val="auto"/>
          <w:szCs w:val="24"/>
        </w:rPr>
        <w:t>Unemployability</w:t>
      </w:r>
      <w:proofErr w:type="spellEnd"/>
      <w:r w:rsidR="00582634" w:rsidRPr="00DF7F8A">
        <w:rPr>
          <w:rFonts w:asciiTheme="minorHAnsi" w:hAnsiTheme="minorHAnsi" w:cstheme="minorHAnsi"/>
          <w:color w:val="auto"/>
          <w:szCs w:val="24"/>
        </w:rPr>
        <w:t xml:space="preserve"> by the VA</w:t>
      </w:r>
      <w:r w:rsidR="0054396C">
        <w:rPr>
          <w:rFonts w:asciiTheme="minorHAnsi" w:hAnsiTheme="minorHAnsi" w:cstheme="minorHAnsi"/>
          <w:color w:val="auto"/>
          <w:szCs w:val="24"/>
        </w:rPr>
        <w:t>.</w:t>
      </w:r>
    </w:p>
    <w:p w:rsidR="00896682" w:rsidRPr="00DF7F8A" w:rsidRDefault="00896682" w:rsidP="00D05BA0">
      <w:pPr>
        <w:spacing w:line="240" w:lineRule="exact"/>
        <w:jc w:val="both"/>
        <w:rPr>
          <w:rFonts w:asciiTheme="minorHAnsi" w:hAnsiTheme="minorHAnsi" w:cstheme="minorHAnsi"/>
          <w:color w:val="auto"/>
          <w:szCs w:val="24"/>
        </w:rPr>
      </w:pPr>
    </w:p>
    <w:p w:rsidR="00474034" w:rsidRPr="00DF7F8A" w:rsidRDefault="00896682"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The Board directs its attention to its rating recommendations based on the evidence just described.  All members agreed that the §4.130 threshold for a rating higher than 50% were not met at the time of </w:t>
      </w:r>
      <w:r w:rsidR="00867D9D">
        <w:rPr>
          <w:rFonts w:asciiTheme="minorHAnsi" w:hAnsiTheme="minorHAnsi" w:cstheme="minorHAnsi"/>
          <w:color w:val="auto"/>
          <w:szCs w:val="24"/>
        </w:rPr>
        <w:t>entry onto the TDRL</w:t>
      </w:r>
      <w:r w:rsidRPr="00DF7F8A">
        <w:rPr>
          <w:rFonts w:asciiTheme="minorHAnsi" w:hAnsiTheme="minorHAnsi" w:cstheme="minorHAnsi"/>
          <w:color w:val="auto"/>
          <w:szCs w:val="24"/>
        </w:rPr>
        <w:t xml:space="preserve">, and therefore, the minimum 50% TDRL rating (as explained above) is applicable. </w:t>
      </w:r>
    </w:p>
    <w:p w:rsidR="00474034" w:rsidRPr="00DF7F8A" w:rsidRDefault="00474034" w:rsidP="00D05BA0">
      <w:pPr>
        <w:spacing w:line="240" w:lineRule="exact"/>
        <w:jc w:val="both"/>
        <w:rPr>
          <w:rFonts w:asciiTheme="minorHAnsi" w:hAnsiTheme="minorHAnsi" w:cstheme="minorHAnsi"/>
          <w:color w:val="auto"/>
          <w:szCs w:val="24"/>
        </w:rPr>
      </w:pPr>
    </w:p>
    <w:p w:rsidR="00474034" w:rsidRPr="00DF7F8A" w:rsidRDefault="00A762EF"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Regarding the PTSD condition, the CI was not on any medication, nor was he being treated for any mental health condition. </w:t>
      </w:r>
      <w:r w:rsidR="00D05BA0" w:rsidRPr="00DF7F8A">
        <w:rPr>
          <w:rFonts w:asciiTheme="minorHAnsi" w:hAnsiTheme="minorHAnsi" w:cstheme="minorHAnsi"/>
          <w:color w:val="auto"/>
          <w:szCs w:val="24"/>
        </w:rPr>
        <w:t xml:space="preserve"> </w:t>
      </w:r>
      <w:r w:rsidR="00083296" w:rsidRPr="00DF7F8A">
        <w:rPr>
          <w:rFonts w:asciiTheme="minorHAnsi" w:hAnsiTheme="minorHAnsi" w:cstheme="minorHAnsi"/>
          <w:color w:val="auto"/>
          <w:szCs w:val="24"/>
        </w:rPr>
        <w:t xml:space="preserve">However, he was unable to obtain permanent employment and more likely than not, should have been in treatment. </w:t>
      </w:r>
      <w:r w:rsidR="0054396C">
        <w:rPr>
          <w:rFonts w:asciiTheme="minorHAnsi" w:hAnsiTheme="minorHAnsi" w:cstheme="minorHAnsi"/>
          <w:color w:val="auto"/>
          <w:szCs w:val="24"/>
        </w:rPr>
        <w:t xml:space="preserve"> </w:t>
      </w:r>
      <w:r w:rsidR="00083296" w:rsidRPr="00DF7F8A">
        <w:rPr>
          <w:rFonts w:asciiTheme="minorHAnsi" w:hAnsiTheme="minorHAnsi" w:cstheme="minorHAnsi"/>
          <w:color w:val="auto"/>
          <w:szCs w:val="24"/>
        </w:rPr>
        <w:t>Within two months of separating fro</w:t>
      </w:r>
      <w:r w:rsidR="00F90310" w:rsidRPr="00DF7F8A">
        <w:rPr>
          <w:rFonts w:asciiTheme="minorHAnsi" w:hAnsiTheme="minorHAnsi" w:cstheme="minorHAnsi"/>
          <w:color w:val="auto"/>
          <w:szCs w:val="24"/>
        </w:rPr>
        <w:t>m TDRL, h</w:t>
      </w:r>
      <w:r w:rsidR="00083296" w:rsidRPr="00DF7F8A">
        <w:rPr>
          <w:rFonts w:asciiTheme="minorHAnsi" w:hAnsiTheme="minorHAnsi" w:cstheme="minorHAnsi"/>
          <w:color w:val="auto"/>
          <w:szCs w:val="24"/>
        </w:rPr>
        <w:t>e did enter regular treatment with medication and therapy at the VA.</w:t>
      </w:r>
      <w:r w:rsidR="00F90310" w:rsidRPr="00DF7F8A">
        <w:rPr>
          <w:rFonts w:asciiTheme="minorHAnsi" w:hAnsiTheme="minorHAnsi" w:cstheme="minorHAnsi"/>
          <w:color w:val="auto"/>
          <w:szCs w:val="24"/>
        </w:rPr>
        <w:t xml:space="preserve"> </w:t>
      </w:r>
      <w:r w:rsidR="0054396C">
        <w:rPr>
          <w:rFonts w:asciiTheme="minorHAnsi" w:hAnsiTheme="minorHAnsi" w:cstheme="minorHAnsi"/>
          <w:color w:val="auto"/>
          <w:szCs w:val="24"/>
        </w:rPr>
        <w:t xml:space="preserve"> </w:t>
      </w:r>
      <w:r w:rsidR="004C32D0" w:rsidRPr="00DF7F8A">
        <w:rPr>
          <w:rFonts w:asciiTheme="minorHAnsi" w:hAnsiTheme="minorHAnsi" w:cstheme="minorHAnsi"/>
          <w:color w:val="auto"/>
          <w:szCs w:val="24"/>
        </w:rPr>
        <w:t xml:space="preserve">The CI had complaints of poor sleep, startle response to loud noises and difficulty concentrating. </w:t>
      </w:r>
      <w:r w:rsidR="0054396C">
        <w:rPr>
          <w:rFonts w:asciiTheme="minorHAnsi" w:hAnsiTheme="minorHAnsi" w:cstheme="minorHAnsi"/>
          <w:color w:val="auto"/>
          <w:szCs w:val="24"/>
        </w:rPr>
        <w:t xml:space="preserve"> </w:t>
      </w:r>
      <w:r w:rsidR="004C32D0" w:rsidRPr="00DF7F8A">
        <w:rPr>
          <w:rFonts w:asciiTheme="minorHAnsi" w:hAnsiTheme="minorHAnsi" w:cstheme="minorHAnsi"/>
          <w:color w:val="auto"/>
          <w:szCs w:val="24"/>
        </w:rPr>
        <w:t xml:space="preserve">Signs of mental illness were noted by his part-time employer. </w:t>
      </w:r>
      <w:r w:rsidR="0054396C">
        <w:rPr>
          <w:rFonts w:asciiTheme="minorHAnsi" w:hAnsiTheme="minorHAnsi" w:cstheme="minorHAnsi"/>
          <w:color w:val="auto"/>
          <w:szCs w:val="24"/>
        </w:rPr>
        <w:t xml:space="preserve"> </w:t>
      </w:r>
      <w:r w:rsidR="004C32D0" w:rsidRPr="00DF7F8A">
        <w:rPr>
          <w:rFonts w:asciiTheme="minorHAnsi" w:hAnsiTheme="minorHAnsi" w:cstheme="minorHAnsi"/>
          <w:color w:val="auto"/>
          <w:szCs w:val="24"/>
        </w:rPr>
        <w:t xml:space="preserve">He had also been unable to obtain permanent fulltime employment and had been granted Individual </w:t>
      </w:r>
      <w:proofErr w:type="spellStart"/>
      <w:r w:rsidR="004C32D0" w:rsidRPr="00DF7F8A">
        <w:rPr>
          <w:rFonts w:asciiTheme="minorHAnsi" w:hAnsiTheme="minorHAnsi" w:cstheme="minorHAnsi"/>
          <w:color w:val="auto"/>
          <w:szCs w:val="24"/>
        </w:rPr>
        <w:t>Unemployability</w:t>
      </w:r>
      <w:proofErr w:type="spellEnd"/>
      <w:r w:rsidR="004C32D0" w:rsidRPr="00DF7F8A">
        <w:rPr>
          <w:rFonts w:asciiTheme="minorHAnsi" w:hAnsiTheme="minorHAnsi" w:cstheme="minorHAnsi"/>
          <w:color w:val="auto"/>
          <w:szCs w:val="24"/>
        </w:rPr>
        <w:t xml:space="preserve"> </w:t>
      </w:r>
      <w:r w:rsidR="00867D9D" w:rsidRPr="00DF7F8A">
        <w:rPr>
          <w:rFonts w:asciiTheme="minorHAnsi" w:hAnsiTheme="minorHAnsi" w:cstheme="minorHAnsi"/>
          <w:color w:val="auto"/>
          <w:szCs w:val="24"/>
        </w:rPr>
        <w:t>effective five</w:t>
      </w:r>
      <w:r w:rsidR="004C32D0" w:rsidRPr="00DF7F8A">
        <w:rPr>
          <w:rFonts w:asciiTheme="minorHAnsi" w:hAnsiTheme="minorHAnsi" w:cstheme="minorHAnsi"/>
          <w:color w:val="auto"/>
          <w:szCs w:val="24"/>
        </w:rPr>
        <w:t xml:space="preserve"> months prior to separation.</w:t>
      </w:r>
    </w:p>
    <w:p w:rsidR="00474034" w:rsidRPr="00DF7F8A" w:rsidRDefault="00474034" w:rsidP="00D05BA0">
      <w:pPr>
        <w:spacing w:line="240" w:lineRule="exact"/>
        <w:jc w:val="both"/>
        <w:rPr>
          <w:rFonts w:asciiTheme="minorHAnsi" w:hAnsiTheme="minorHAnsi" w:cstheme="minorHAnsi"/>
          <w:color w:val="auto"/>
          <w:szCs w:val="24"/>
        </w:rPr>
      </w:pPr>
    </w:p>
    <w:p w:rsidR="009F6EC2" w:rsidRPr="00DF7F8A" w:rsidRDefault="00896682" w:rsidP="00D05BA0">
      <w:pPr>
        <w:autoSpaceDE w:val="0"/>
        <w:autoSpaceDN w:val="0"/>
        <w:adjustRightInd w:val="0"/>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As regards </w:t>
      </w:r>
      <w:r w:rsidR="0054396C">
        <w:rPr>
          <w:rFonts w:asciiTheme="minorHAnsi" w:hAnsiTheme="minorHAnsi" w:cstheme="minorHAnsi"/>
          <w:color w:val="auto"/>
          <w:szCs w:val="24"/>
        </w:rPr>
        <w:t xml:space="preserve">to </w:t>
      </w:r>
      <w:r w:rsidRPr="00DF7F8A">
        <w:rPr>
          <w:rFonts w:asciiTheme="minorHAnsi" w:hAnsiTheme="minorHAnsi" w:cstheme="minorHAnsi"/>
          <w:color w:val="auto"/>
          <w:szCs w:val="24"/>
        </w:rPr>
        <w:t xml:space="preserve">the permanent rating recommendation, </w:t>
      </w:r>
      <w:r w:rsidR="00FA5BB4" w:rsidRPr="00DF7F8A">
        <w:rPr>
          <w:rFonts w:asciiTheme="minorHAnsi" w:hAnsiTheme="minorHAnsi" w:cstheme="minorHAnsi"/>
          <w:color w:val="auto"/>
          <w:szCs w:val="24"/>
        </w:rPr>
        <w:t xml:space="preserve">all members agree that the </w:t>
      </w:r>
      <w:r w:rsidR="004C32D0" w:rsidRPr="00DF7F8A">
        <w:rPr>
          <w:rFonts w:asciiTheme="minorHAnsi" w:hAnsiTheme="minorHAnsi" w:cstheme="minorHAnsi"/>
          <w:color w:val="auto"/>
          <w:szCs w:val="24"/>
        </w:rPr>
        <w:t xml:space="preserve">CI was unfit due to mental illness and met the criteria for a 30% rating under VASRD </w:t>
      </w:r>
      <w:r w:rsidR="00FA5BB4" w:rsidRPr="00DF7F8A">
        <w:rPr>
          <w:rFonts w:asciiTheme="minorHAnsi" w:hAnsiTheme="minorHAnsi" w:cstheme="minorHAnsi"/>
          <w:color w:val="auto"/>
          <w:szCs w:val="24"/>
        </w:rPr>
        <w:t>§4.130</w:t>
      </w:r>
      <w:r w:rsidR="00422C30" w:rsidRPr="00DF7F8A">
        <w:rPr>
          <w:rFonts w:asciiTheme="minorHAnsi" w:hAnsiTheme="minorHAnsi" w:cstheme="minorHAnsi"/>
          <w:color w:val="auto"/>
          <w:szCs w:val="24"/>
        </w:rPr>
        <w:t>.</w:t>
      </w:r>
      <w:r w:rsidR="00994185" w:rsidRPr="00DF7F8A">
        <w:rPr>
          <w:rFonts w:asciiTheme="minorHAnsi" w:hAnsiTheme="minorHAnsi" w:cstheme="minorHAnsi"/>
          <w:color w:val="auto"/>
          <w:szCs w:val="24"/>
        </w:rPr>
        <w:t xml:space="preserve"> </w:t>
      </w:r>
      <w:r w:rsidR="0054396C">
        <w:rPr>
          <w:rFonts w:asciiTheme="minorHAnsi" w:hAnsiTheme="minorHAnsi" w:cstheme="minorHAnsi"/>
          <w:color w:val="auto"/>
          <w:szCs w:val="24"/>
        </w:rPr>
        <w:t xml:space="preserve"> </w:t>
      </w:r>
      <w:r w:rsidR="00BC3286" w:rsidRPr="00DF7F8A">
        <w:rPr>
          <w:rFonts w:asciiTheme="minorHAnsi" w:hAnsiTheme="minorHAnsi" w:cstheme="minorHAnsi"/>
          <w:color w:val="auto"/>
          <w:szCs w:val="24"/>
        </w:rPr>
        <w:t xml:space="preserve">The Board deliberated whether the evidence for </w:t>
      </w:r>
      <w:r w:rsidR="00A10EE8" w:rsidRPr="00DF7F8A">
        <w:rPr>
          <w:rFonts w:asciiTheme="minorHAnsi" w:hAnsiTheme="minorHAnsi" w:cstheme="minorHAnsi"/>
          <w:color w:val="auto"/>
          <w:szCs w:val="24"/>
        </w:rPr>
        <w:t>the mild</w:t>
      </w:r>
      <w:r w:rsidR="00BC3286" w:rsidRPr="00DF7F8A">
        <w:rPr>
          <w:rFonts w:asciiTheme="minorHAnsi" w:hAnsiTheme="minorHAnsi" w:cstheme="minorHAnsi"/>
          <w:color w:val="auto"/>
          <w:szCs w:val="24"/>
        </w:rPr>
        <w:t xml:space="preserve"> anxiety disorder a supported a </w:t>
      </w:r>
      <w:r w:rsidR="00083296" w:rsidRPr="00DF7F8A">
        <w:rPr>
          <w:rFonts w:asciiTheme="minorHAnsi" w:hAnsiTheme="minorHAnsi" w:cstheme="minorHAnsi"/>
          <w:color w:val="auto"/>
          <w:szCs w:val="24"/>
        </w:rPr>
        <w:t xml:space="preserve">30% </w:t>
      </w:r>
      <w:r w:rsidR="00867D9D">
        <w:rPr>
          <w:rFonts w:asciiTheme="minorHAnsi" w:hAnsiTheme="minorHAnsi" w:cstheme="minorHAnsi"/>
          <w:color w:val="auto"/>
          <w:szCs w:val="24"/>
        </w:rPr>
        <w:t xml:space="preserve">or </w:t>
      </w:r>
      <w:r w:rsidR="00BC3286" w:rsidRPr="00DF7F8A">
        <w:rPr>
          <w:rFonts w:asciiTheme="minorHAnsi" w:hAnsiTheme="minorHAnsi" w:cstheme="minorHAnsi"/>
          <w:color w:val="auto"/>
          <w:szCs w:val="24"/>
        </w:rPr>
        <w:t>10</w:t>
      </w:r>
      <w:r w:rsidR="00867D9D" w:rsidRPr="00DF7F8A">
        <w:rPr>
          <w:rFonts w:asciiTheme="minorHAnsi" w:hAnsiTheme="minorHAnsi" w:cstheme="minorHAnsi"/>
          <w:color w:val="auto"/>
          <w:szCs w:val="24"/>
        </w:rPr>
        <w:t>% rating</w:t>
      </w:r>
      <w:r w:rsidR="00BC3286" w:rsidRPr="00DF7F8A">
        <w:rPr>
          <w:rFonts w:asciiTheme="minorHAnsi" w:hAnsiTheme="minorHAnsi" w:cstheme="minorHAnsi"/>
          <w:color w:val="auto"/>
          <w:szCs w:val="24"/>
        </w:rPr>
        <w:t xml:space="preserve">.  After due deliberation, considering the evidence and </w:t>
      </w:r>
      <w:r w:rsidR="00A10EE8" w:rsidRPr="00DF7F8A">
        <w:rPr>
          <w:rFonts w:asciiTheme="minorHAnsi" w:hAnsiTheme="minorHAnsi" w:cstheme="minorHAnsi"/>
          <w:color w:val="auto"/>
          <w:szCs w:val="24"/>
        </w:rPr>
        <w:t>mindful</w:t>
      </w:r>
      <w:r w:rsidR="00BC3286" w:rsidRPr="00DF7F8A">
        <w:rPr>
          <w:rFonts w:asciiTheme="minorHAnsi" w:hAnsiTheme="minorHAnsi" w:cstheme="minorHAnsi"/>
          <w:color w:val="auto"/>
          <w:szCs w:val="24"/>
        </w:rPr>
        <w:t xml:space="preserve"> of VASRD §4.3 (reasonable doubt), the Board recommends a permanent rating of </w:t>
      </w:r>
      <w:r w:rsidR="00083296" w:rsidRPr="00DF7F8A">
        <w:rPr>
          <w:rFonts w:asciiTheme="minorHAnsi" w:hAnsiTheme="minorHAnsi" w:cstheme="minorHAnsi"/>
          <w:color w:val="auto"/>
          <w:szCs w:val="24"/>
        </w:rPr>
        <w:t>30</w:t>
      </w:r>
      <w:r w:rsidR="00BC3286" w:rsidRPr="00DF7F8A">
        <w:rPr>
          <w:rFonts w:asciiTheme="minorHAnsi" w:hAnsiTheme="minorHAnsi" w:cstheme="minorHAnsi"/>
          <w:color w:val="auto"/>
          <w:szCs w:val="24"/>
        </w:rPr>
        <w:t xml:space="preserve">% for the </w:t>
      </w:r>
      <w:r w:rsidR="0054396C" w:rsidRPr="00DF7F8A">
        <w:rPr>
          <w:rFonts w:asciiTheme="minorHAnsi" w:hAnsiTheme="minorHAnsi" w:cstheme="minorHAnsi"/>
          <w:color w:val="auto"/>
          <w:szCs w:val="24"/>
        </w:rPr>
        <w:t xml:space="preserve">generalized anxiety disorder </w:t>
      </w:r>
      <w:r w:rsidR="00BC3286" w:rsidRPr="00DF7F8A">
        <w:rPr>
          <w:rFonts w:asciiTheme="minorHAnsi" w:hAnsiTheme="minorHAnsi" w:cstheme="minorHAnsi"/>
          <w:color w:val="auto"/>
          <w:szCs w:val="24"/>
        </w:rPr>
        <w:t>condition.</w:t>
      </w:r>
    </w:p>
    <w:p w:rsidR="002C6E5B" w:rsidRPr="00DF7F8A" w:rsidRDefault="002C6E5B" w:rsidP="00D05BA0">
      <w:pPr>
        <w:tabs>
          <w:tab w:val="left" w:pos="2980"/>
        </w:tabs>
        <w:spacing w:line="240" w:lineRule="exact"/>
        <w:jc w:val="both"/>
        <w:rPr>
          <w:rFonts w:asciiTheme="minorHAnsi" w:hAnsiTheme="minorHAnsi" w:cstheme="minorHAnsi"/>
          <w:color w:val="auto"/>
          <w:szCs w:val="24"/>
        </w:rPr>
      </w:pPr>
    </w:p>
    <w:p w:rsidR="00474034" w:rsidRPr="00DF7F8A" w:rsidRDefault="00474034" w:rsidP="00D05BA0">
      <w:pPr>
        <w:spacing w:line="240" w:lineRule="exact"/>
        <w:jc w:val="both"/>
        <w:rPr>
          <w:rFonts w:asciiTheme="minorHAnsi" w:eastAsia="HiddenHorzOCR" w:hAnsiTheme="minorHAnsi" w:cstheme="minorHAnsi"/>
          <w:color w:val="auto"/>
          <w:szCs w:val="24"/>
        </w:rPr>
      </w:pPr>
      <w:proofErr w:type="gramStart"/>
      <w:r w:rsidRPr="00DF7F8A">
        <w:rPr>
          <w:rFonts w:asciiTheme="minorHAnsi" w:eastAsia="HiddenHorzOCR" w:hAnsiTheme="minorHAnsi" w:cstheme="minorHAnsi"/>
          <w:color w:val="auto"/>
          <w:szCs w:val="24"/>
          <w:u w:val="single"/>
        </w:rPr>
        <w:t>Other PEB Conditions</w:t>
      </w:r>
      <w:r w:rsidR="0054396C">
        <w:rPr>
          <w:rFonts w:asciiTheme="minorHAnsi" w:eastAsia="HiddenHorzOCR" w:hAnsiTheme="minorHAnsi" w:cstheme="minorHAnsi"/>
          <w:color w:val="auto"/>
          <w:szCs w:val="24"/>
          <w:u w:val="single"/>
        </w:rPr>
        <w:t>.</w:t>
      </w:r>
      <w:proofErr w:type="gramEnd"/>
      <w:r w:rsidRPr="00DF7F8A">
        <w:rPr>
          <w:rFonts w:asciiTheme="minorHAnsi" w:eastAsia="HiddenHorzOCR" w:hAnsiTheme="minorHAnsi" w:cstheme="minorHAnsi"/>
          <w:color w:val="auto"/>
          <w:szCs w:val="24"/>
        </w:rPr>
        <w:t xml:space="preserve">  The other conditions forwarded by the MEB and adjudicated a</w:t>
      </w:r>
      <w:r w:rsidR="00867D9D">
        <w:rPr>
          <w:rFonts w:asciiTheme="minorHAnsi" w:eastAsia="HiddenHorzOCR" w:hAnsiTheme="minorHAnsi" w:cstheme="minorHAnsi"/>
          <w:color w:val="auto"/>
          <w:szCs w:val="24"/>
        </w:rPr>
        <w:t>s not unfitting by the PEB were</w:t>
      </w:r>
      <w:r w:rsidRPr="00DF7F8A">
        <w:rPr>
          <w:rFonts w:asciiTheme="minorHAnsi" w:eastAsia="HiddenHorzOCR" w:hAnsiTheme="minorHAnsi" w:cstheme="minorHAnsi"/>
          <w:color w:val="auto"/>
          <w:szCs w:val="24"/>
        </w:rPr>
        <w:t xml:space="preserve"> </w:t>
      </w:r>
      <w:r w:rsidR="0054396C" w:rsidRPr="00DF7F8A">
        <w:rPr>
          <w:rFonts w:asciiTheme="minorHAnsi" w:eastAsia="HiddenHorzOCR" w:hAnsiTheme="minorHAnsi" w:cstheme="minorHAnsi"/>
          <w:color w:val="auto"/>
          <w:szCs w:val="24"/>
        </w:rPr>
        <w:t>scoliosis and flat feet</w:t>
      </w:r>
      <w:r w:rsidRPr="00DF7F8A">
        <w:rPr>
          <w:rFonts w:asciiTheme="minorHAnsi" w:eastAsia="HiddenHorzOCR" w:hAnsiTheme="minorHAnsi" w:cstheme="minorHAnsi"/>
          <w:color w:val="auto"/>
          <w:szCs w:val="24"/>
        </w:rPr>
        <w:t>.  None of these conditions were profiled, implicated in the commander’s statement</w:t>
      </w:r>
      <w:r w:rsidR="0054396C">
        <w:rPr>
          <w:rFonts w:asciiTheme="minorHAnsi" w:eastAsia="HiddenHorzOCR" w:hAnsiTheme="minorHAnsi" w:cstheme="minorHAnsi"/>
          <w:color w:val="auto"/>
          <w:szCs w:val="24"/>
        </w:rPr>
        <w:t>,</w:t>
      </w:r>
      <w:r w:rsidRPr="00DF7F8A">
        <w:rPr>
          <w:rFonts w:asciiTheme="minorHAnsi" w:eastAsia="HiddenHorzOCR" w:hAnsiTheme="minorHAnsi" w:cstheme="minorHAnsi"/>
          <w:color w:val="auto"/>
          <w:szCs w:val="24"/>
        </w:rPr>
        <w:t xml:space="preserve"> or noted as failing retention standards.  </w:t>
      </w:r>
      <w:r w:rsidR="006020E3" w:rsidRPr="00DF7F8A">
        <w:rPr>
          <w:rFonts w:asciiTheme="minorHAnsi" w:eastAsia="HiddenHorzOCR" w:hAnsiTheme="minorHAnsi" w:cstheme="minorHAnsi"/>
          <w:color w:val="auto"/>
          <w:szCs w:val="24"/>
        </w:rPr>
        <w:t xml:space="preserve">Both </w:t>
      </w:r>
      <w:r w:rsidRPr="00DF7F8A">
        <w:rPr>
          <w:rFonts w:asciiTheme="minorHAnsi" w:eastAsia="HiddenHorzOCR" w:hAnsiTheme="minorHAnsi" w:cstheme="minorHAnsi"/>
          <w:color w:val="auto"/>
          <w:szCs w:val="24"/>
        </w:rPr>
        <w:t xml:space="preserve">were reviewed by the </w:t>
      </w:r>
      <w:r w:rsidR="0054396C" w:rsidRPr="00DF7F8A">
        <w:rPr>
          <w:rFonts w:asciiTheme="minorHAnsi" w:eastAsia="HiddenHorzOCR" w:hAnsiTheme="minorHAnsi" w:cstheme="minorHAnsi"/>
          <w:color w:val="auto"/>
          <w:szCs w:val="24"/>
        </w:rPr>
        <w:t xml:space="preserve">action officer </w:t>
      </w:r>
      <w:r w:rsidRPr="00DF7F8A">
        <w:rPr>
          <w:rFonts w:asciiTheme="minorHAnsi" w:eastAsia="HiddenHorzOCR" w:hAnsiTheme="minorHAnsi" w:cstheme="minorHAnsi"/>
          <w:color w:val="auto"/>
          <w:szCs w:val="24"/>
        </w:rPr>
        <w:t>and considered by the Board.  There was no indication from the record that any of these conditions significantly interfered with satisfactory performance of MOS duty requirements.  All evidence considered</w:t>
      </w:r>
      <w:proofErr w:type="gramStart"/>
      <w:r w:rsidRPr="00DF7F8A">
        <w:rPr>
          <w:rFonts w:asciiTheme="minorHAnsi" w:eastAsia="HiddenHorzOCR" w:hAnsiTheme="minorHAnsi" w:cstheme="minorHAnsi"/>
          <w:color w:val="auto"/>
          <w:szCs w:val="24"/>
        </w:rPr>
        <w:t>,</w:t>
      </w:r>
      <w:proofErr w:type="gramEnd"/>
      <w:r w:rsidRPr="00DF7F8A">
        <w:rPr>
          <w:rFonts w:asciiTheme="minorHAnsi" w:eastAsia="HiddenHorzOCR" w:hAnsiTheme="minorHAnsi" w:cstheme="minorHAnsi"/>
          <w:color w:val="auto"/>
          <w:szCs w:val="24"/>
        </w:rPr>
        <w:t xml:space="preserve"> there is not reasonable doubt in the CI’s favor supporting </w:t>
      </w:r>
      <w:proofErr w:type="spellStart"/>
      <w:r w:rsidRPr="00DF7F8A">
        <w:rPr>
          <w:rFonts w:asciiTheme="minorHAnsi" w:eastAsia="HiddenHorzOCR" w:hAnsiTheme="minorHAnsi" w:cstheme="minorHAnsi"/>
          <w:color w:val="auto"/>
          <w:szCs w:val="24"/>
        </w:rPr>
        <w:t>recharacterization</w:t>
      </w:r>
      <w:proofErr w:type="spellEnd"/>
      <w:r w:rsidRPr="00DF7F8A">
        <w:rPr>
          <w:rFonts w:asciiTheme="minorHAnsi" w:eastAsia="HiddenHorzOCR" w:hAnsiTheme="minorHAnsi" w:cstheme="minorHAnsi"/>
          <w:color w:val="auto"/>
          <w:szCs w:val="24"/>
        </w:rPr>
        <w:t xml:space="preserve"> of the PEB fitness adjudication for any of the stated conditions.</w:t>
      </w:r>
    </w:p>
    <w:p w:rsidR="00881BCF" w:rsidRPr="00DF7F8A" w:rsidRDefault="00881BCF" w:rsidP="00D05BA0">
      <w:pPr>
        <w:tabs>
          <w:tab w:val="left" w:pos="288"/>
          <w:tab w:val="left" w:pos="4752"/>
        </w:tabs>
        <w:spacing w:line="240" w:lineRule="exact"/>
        <w:jc w:val="both"/>
        <w:rPr>
          <w:rFonts w:asciiTheme="minorHAnsi" w:hAnsiTheme="minorHAnsi" w:cstheme="minorHAnsi"/>
          <w:color w:val="auto"/>
          <w:szCs w:val="24"/>
        </w:rPr>
      </w:pPr>
    </w:p>
    <w:p w:rsidR="00A035B5" w:rsidRPr="00DF7F8A" w:rsidRDefault="00474034" w:rsidP="00D05BA0">
      <w:pPr>
        <w:tabs>
          <w:tab w:val="left" w:pos="288"/>
          <w:tab w:val="left" w:pos="4752"/>
        </w:tabs>
        <w:spacing w:line="240" w:lineRule="exact"/>
        <w:jc w:val="both"/>
        <w:rPr>
          <w:rFonts w:asciiTheme="minorHAnsi" w:hAnsiTheme="minorHAnsi" w:cstheme="minorHAnsi"/>
          <w:color w:val="auto"/>
          <w:szCs w:val="24"/>
        </w:rPr>
      </w:pPr>
      <w:proofErr w:type="gramStart"/>
      <w:r w:rsidRPr="00DF7F8A">
        <w:rPr>
          <w:rFonts w:asciiTheme="minorHAnsi" w:hAnsiTheme="minorHAnsi" w:cstheme="minorHAnsi"/>
          <w:color w:val="auto"/>
          <w:szCs w:val="24"/>
          <w:u w:val="single"/>
        </w:rPr>
        <w:t>Remaining Conditions</w:t>
      </w:r>
      <w:r w:rsidR="0054396C">
        <w:rPr>
          <w:rFonts w:asciiTheme="minorHAnsi" w:hAnsiTheme="minorHAnsi" w:cstheme="minorHAnsi"/>
          <w:color w:val="auto"/>
          <w:szCs w:val="24"/>
          <w:u w:val="single"/>
        </w:rPr>
        <w:t>.</w:t>
      </w:r>
      <w:proofErr w:type="gramEnd"/>
      <w:r w:rsidRPr="00DF7F8A">
        <w:rPr>
          <w:rFonts w:asciiTheme="minorHAnsi" w:hAnsiTheme="minorHAnsi" w:cstheme="minorHAnsi"/>
          <w:color w:val="auto"/>
          <w:szCs w:val="24"/>
        </w:rPr>
        <w:t xml:space="preserve">  Other conditions identified in the DES file were the following: upper back and neck pain</w:t>
      </w:r>
      <w:r w:rsidR="0054396C">
        <w:rPr>
          <w:rFonts w:asciiTheme="minorHAnsi" w:hAnsiTheme="minorHAnsi" w:cstheme="minorHAnsi"/>
          <w:color w:val="auto"/>
          <w:szCs w:val="24"/>
        </w:rPr>
        <w:t>,</w:t>
      </w:r>
      <w:r w:rsidRPr="00DF7F8A">
        <w:rPr>
          <w:rFonts w:asciiTheme="minorHAnsi" w:hAnsiTheme="minorHAnsi" w:cstheme="minorHAnsi"/>
          <w:color w:val="auto"/>
          <w:szCs w:val="24"/>
        </w:rPr>
        <w:t xml:space="preserve"> left ankle pain</w:t>
      </w:r>
      <w:r w:rsidR="0054396C">
        <w:rPr>
          <w:rFonts w:asciiTheme="minorHAnsi" w:hAnsiTheme="minorHAnsi" w:cstheme="minorHAnsi"/>
          <w:color w:val="auto"/>
          <w:szCs w:val="24"/>
        </w:rPr>
        <w:t>,</w:t>
      </w:r>
      <w:r w:rsidRPr="00DF7F8A">
        <w:rPr>
          <w:rFonts w:asciiTheme="minorHAnsi" w:hAnsiTheme="minorHAnsi" w:cstheme="minorHAnsi"/>
          <w:color w:val="auto"/>
          <w:szCs w:val="24"/>
        </w:rPr>
        <w:t xml:space="preserve"> left shoulder pain</w:t>
      </w:r>
      <w:r w:rsidR="0054396C">
        <w:rPr>
          <w:rFonts w:asciiTheme="minorHAnsi" w:hAnsiTheme="minorHAnsi" w:cstheme="minorHAnsi"/>
          <w:color w:val="auto"/>
          <w:szCs w:val="24"/>
        </w:rPr>
        <w:t>, and</w:t>
      </w:r>
      <w:r w:rsidRPr="00DF7F8A">
        <w:rPr>
          <w:rFonts w:asciiTheme="minorHAnsi" w:hAnsiTheme="minorHAnsi" w:cstheme="minorHAnsi"/>
          <w:color w:val="auto"/>
          <w:szCs w:val="24"/>
        </w:rPr>
        <w:t xml:space="preserve"> insomnia/difficultly falling and remaining asleep.  Several additional non-acute conditions or medical complaints were also documented.  None of these conditions were clinically active during the MEB period, none carried attached profiles and none were implicated in the commander’s statement</w:t>
      </w:r>
      <w:r w:rsidR="0054396C">
        <w:rPr>
          <w:rFonts w:asciiTheme="minorHAnsi" w:hAnsiTheme="minorHAnsi" w:cstheme="minorHAnsi"/>
          <w:color w:val="auto"/>
          <w:szCs w:val="24"/>
        </w:rPr>
        <w:t>.</w:t>
      </w:r>
      <w:r w:rsidRPr="00DF7F8A">
        <w:rPr>
          <w:rFonts w:asciiTheme="minorHAnsi" w:hAnsiTheme="minorHAnsi" w:cstheme="minorHAnsi"/>
          <w:color w:val="auto"/>
          <w:szCs w:val="24"/>
        </w:rPr>
        <w:t xml:space="preserve">  These c</w:t>
      </w:r>
      <w:r w:rsidR="00A035B5" w:rsidRPr="00DF7F8A">
        <w:rPr>
          <w:rFonts w:asciiTheme="minorHAnsi" w:hAnsiTheme="minorHAnsi" w:cstheme="minorHAnsi"/>
          <w:color w:val="auto"/>
          <w:szCs w:val="24"/>
        </w:rPr>
        <w:t xml:space="preserve">onditions were reviewed by the </w:t>
      </w:r>
      <w:r w:rsidR="0054396C" w:rsidRPr="00DF7F8A">
        <w:rPr>
          <w:rFonts w:asciiTheme="minorHAnsi" w:hAnsiTheme="minorHAnsi" w:cstheme="minorHAnsi"/>
          <w:color w:val="auto"/>
          <w:szCs w:val="24"/>
        </w:rPr>
        <w:t xml:space="preserve">action officer </w:t>
      </w:r>
      <w:r w:rsidRPr="00DF7F8A">
        <w:rPr>
          <w:rFonts w:asciiTheme="minorHAnsi" w:hAnsiTheme="minorHAnsi" w:cstheme="minorHAnsi"/>
          <w:color w:val="auto"/>
          <w:szCs w:val="24"/>
        </w:rPr>
        <w:t xml:space="preserve">and considered by the Board.  It was determined that none could be argued as unfitting and subject to separation rating. </w:t>
      </w:r>
      <w:r w:rsidR="00D05BA0" w:rsidRPr="00DF7F8A">
        <w:rPr>
          <w:rFonts w:asciiTheme="minorHAnsi" w:hAnsiTheme="minorHAnsi" w:cstheme="minorHAnsi"/>
          <w:color w:val="auto"/>
          <w:szCs w:val="24"/>
        </w:rPr>
        <w:t xml:space="preserve"> </w:t>
      </w:r>
      <w:r w:rsidR="00A035B5" w:rsidRPr="00DF7F8A">
        <w:rPr>
          <w:rFonts w:asciiTheme="minorHAnsi" w:hAnsiTheme="minorHAnsi" w:cstheme="minorHAnsi"/>
          <w:color w:val="auto"/>
          <w:szCs w:val="24"/>
        </w:rPr>
        <w:t>The three conditions</w:t>
      </w:r>
      <w:r w:rsidR="0054396C">
        <w:rPr>
          <w:rFonts w:asciiTheme="minorHAnsi" w:hAnsiTheme="minorHAnsi" w:cstheme="minorHAnsi"/>
          <w:color w:val="auto"/>
          <w:szCs w:val="24"/>
        </w:rPr>
        <w:t>,</w:t>
      </w:r>
      <w:r w:rsidR="00A035B5" w:rsidRPr="00DF7F8A">
        <w:rPr>
          <w:rFonts w:asciiTheme="minorHAnsi" w:hAnsiTheme="minorHAnsi" w:cstheme="minorHAnsi"/>
          <w:color w:val="auto"/>
          <w:szCs w:val="24"/>
        </w:rPr>
        <w:t xml:space="preserve"> </w:t>
      </w:r>
      <w:r w:rsidR="0054396C" w:rsidRPr="00DF7F8A">
        <w:rPr>
          <w:rFonts w:asciiTheme="minorHAnsi" w:hAnsiTheme="minorHAnsi" w:cstheme="minorHAnsi"/>
          <w:color w:val="auto"/>
          <w:szCs w:val="24"/>
        </w:rPr>
        <w:t>scoliosis of the spine, tinnitus and cervical disc disease</w:t>
      </w:r>
      <w:r w:rsidR="0054396C">
        <w:rPr>
          <w:rFonts w:asciiTheme="minorHAnsi" w:hAnsiTheme="minorHAnsi" w:cstheme="minorHAnsi"/>
          <w:color w:val="auto"/>
          <w:szCs w:val="24"/>
        </w:rPr>
        <w:t>,</w:t>
      </w:r>
      <w:r w:rsidR="0054396C" w:rsidRPr="00DF7F8A">
        <w:rPr>
          <w:rFonts w:asciiTheme="minorHAnsi" w:hAnsiTheme="minorHAnsi" w:cstheme="minorHAnsi"/>
          <w:color w:val="auto"/>
          <w:szCs w:val="24"/>
        </w:rPr>
        <w:t xml:space="preserve"> </w:t>
      </w:r>
      <w:r w:rsidR="00A035B5" w:rsidRPr="00DF7F8A">
        <w:rPr>
          <w:rFonts w:asciiTheme="minorHAnsi" w:hAnsiTheme="minorHAnsi" w:cstheme="minorHAnsi"/>
          <w:color w:val="auto"/>
          <w:szCs w:val="24"/>
        </w:rPr>
        <w:t xml:space="preserve">as identified by the VA proximal to separation were not documented in the DES file. </w:t>
      </w:r>
      <w:r w:rsidR="00D05BA0" w:rsidRPr="00DF7F8A">
        <w:rPr>
          <w:rFonts w:asciiTheme="minorHAnsi" w:hAnsiTheme="minorHAnsi" w:cstheme="minorHAnsi"/>
          <w:color w:val="auto"/>
          <w:szCs w:val="24"/>
        </w:rPr>
        <w:t xml:space="preserve"> </w:t>
      </w:r>
      <w:r w:rsidR="00A035B5" w:rsidRPr="00DF7F8A">
        <w:rPr>
          <w:rFonts w:asciiTheme="minorHAnsi" w:hAnsiTheme="minorHAnsi" w:cstheme="minorHAnsi"/>
          <w:color w:val="auto"/>
          <w:szCs w:val="24"/>
        </w:rPr>
        <w:t xml:space="preserve">The Board does not have the authority under </w:t>
      </w:r>
      <w:proofErr w:type="spellStart"/>
      <w:r w:rsidR="00A035B5" w:rsidRPr="00DF7F8A">
        <w:rPr>
          <w:rFonts w:asciiTheme="minorHAnsi" w:hAnsiTheme="minorHAnsi" w:cstheme="minorHAnsi"/>
          <w:color w:val="auto"/>
          <w:szCs w:val="24"/>
        </w:rPr>
        <w:t>DoDI</w:t>
      </w:r>
      <w:proofErr w:type="spellEnd"/>
      <w:r w:rsidR="00A035B5" w:rsidRPr="00DF7F8A">
        <w:rPr>
          <w:rFonts w:asciiTheme="minorHAnsi" w:hAnsiTheme="minorHAnsi" w:cstheme="minorHAnsi"/>
          <w:color w:val="auto"/>
          <w:szCs w:val="24"/>
        </w:rPr>
        <w:t xml:space="preserve"> 6040.44 to render fitness or rating recommendations for any conditions not considered by the DES. The Board thus has no basis for recommending any additional unfitting conditions for separation rating.</w:t>
      </w:r>
    </w:p>
    <w:p w:rsidR="00A035B5" w:rsidRPr="00DF7F8A" w:rsidRDefault="00082BA3" w:rsidP="00D05BA0">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______________________________________________________________________________</w:t>
      </w:r>
    </w:p>
    <w:p w:rsidR="00881BCF" w:rsidRPr="00DF7F8A" w:rsidRDefault="00881BCF" w:rsidP="00D05BA0">
      <w:pPr>
        <w:tabs>
          <w:tab w:val="left" w:pos="288"/>
          <w:tab w:val="left" w:pos="4752"/>
        </w:tabs>
        <w:spacing w:line="240" w:lineRule="exact"/>
        <w:jc w:val="both"/>
        <w:rPr>
          <w:rFonts w:asciiTheme="minorHAnsi" w:hAnsiTheme="minorHAnsi" w:cstheme="minorHAnsi"/>
          <w:color w:val="auto"/>
          <w:szCs w:val="24"/>
        </w:rPr>
      </w:pPr>
    </w:p>
    <w:p w:rsidR="00106AD8" w:rsidRPr="00DF7F8A" w:rsidRDefault="00082BA3" w:rsidP="00D05BA0">
      <w:pPr>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u w:val="single"/>
        </w:rPr>
        <w:t>B</w:t>
      </w:r>
      <w:r w:rsidR="00C56FC8" w:rsidRPr="00DF7F8A">
        <w:rPr>
          <w:rFonts w:asciiTheme="minorHAnsi" w:hAnsiTheme="minorHAnsi" w:cstheme="minorHAnsi"/>
          <w:color w:val="auto"/>
          <w:szCs w:val="24"/>
          <w:u w:val="single"/>
        </w:rPr>
        <w:t>OARD FINDINGS</w:t>
      </w:r>
      <w:r w:rsidR="00C56FC8" w:rsidRPr="00DF7F8A">
        <w:rPr>
          <w:rFonts w:asciiTheme="minorHAnsi" w:hAnsiTheme="minorHAnsi" w:cstheme="minorHAnsi"/>
          <w:color w:val="auto"/>
          <w:szCs w:val="24"/>
        </w:rPr>
        <w:t>:</w:t>
      </w:r>
      <w:r w:rsidR="00C56FC8" w:rsidRPr="00DF7F8A">
        <w:rPr>
          <w:rFonts w:asciiTheme="minorHAnsi" w:eastAsiaTheme="minorHAnsi" w:hAnsiTheme="minorHAnsi" w:cstheme="minorHAnsi"/>
          <w:color w:val="auto"/>
          <w:szCs w:val="24"/>
        </w:rPr>
        <w:t xml:space="preserve">  IAW </w:t>
      </w:r>
      <w:proofErr w:type="spellStart"/>
      <w:r w:rsidR="00C56FC8" w:rsidRPr="00DF7F8A">
        <w:rPr>
          <w:rFonts w:asciiTheme="minorHAnsi" w:eastAsiaTheme="minorHAnsi" w:hAnsiTheme="minorHAnsi" w:cstheme="minorHAnsi"/>
          <w:color w:val="auto"/>
          <w:szCs w:val="24"/>
        </w:rPr>
        <w:t>DoDI</w:t>
      </w:r>
      <w:proofErr w:type="spellEnd"/>
      <w:r w:rsidR="00C56FC8" w:rsidRPr="00DF7F8A">
        <w:rPr>
          <w:rFonts w:asciiTheme="minorHAnsi" w:eastAsiaTheme="minorHAnsi" w:hAnsiTheme="minorHAnsi" w:cs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Pr="00DF7F8A">
        <w:rPr>
          <w:rFonts w:asciiTheme="minorHAnsi" w:eastAsiaTheme="minorHAnsi" w:hAnsiTheme="minorHAnsi" w:cstheme="minorHAnsi"/>
          <w:color w:val="auto"/>
          <w:szCs w:val="24"/>
        </w:rPr>
        <w:t>.</w:t>
      </w:r>
      <w:r w:rsidRPr="00DF7F8A">
        <w:rPr>
          <w:rFonts w:asciiTheme="minorHAnsi" w:hAnsiTheme="minorHAnsi" w:cstheme="minorHAnsi"/>
          <w:b/>
          <w:color w:val="auto"/>
          <w:szCs w:val="24"/>
        </w:rPr>
        <w:t xml:space="preserve"> </w:t>
      </w:r>
      <w:r w:rsidR="00D05BA0" w:rsidRPr="00DF7F8A">
        <w:rPr>
          <w:rFonts w:asciiTheme="minorHAnsi" w:hAnsiTheme="minorHAnsi" w:cstheme="minorHAnsi"/>
          <w:b/>
          <w:color w:val="auto"/>
          <w:szCs w:val="24"/>
        </w:rPr>
        <w:t xml:space="preserve"> </w:t>
      </w:r>
      <w:r w:rsidRPr="00DF7F8A">
        <w:rPr>
          <w:rFonts w:asciiTheme="minorHAnsi" w:hAnsiTheme="minorHAnsi" w:cstheme="minorHAnsi"/>
          <w:color w:val="auto"/>
          <w:szCs w:val="24"/>
        </w:rPr>
        <w:t xml:space="preserve">In the matter </w:t>
      </w:r>
      <w:r w:rsidR="0054396C">
        <w:rPr>
          <w:rFonts w:asciiTheme="minorHAnsi" w:hAnsiTheme="minorHAnsi" w:cstheme="minorHAnsi"/>
          <w:color w:val="auto"/>
          <w:szCs w:val="24"/>
        </w:rPr>
        <w:t>of PTSD</w:t>
      </w:r>
      <w:r w:rsidR="00991517" w:rsidRPr="00DF7F8A">
        <w:rPr>
          <w:rFonts w:asciiTheme="minorHAnsi" w:hAnsiTheme="minorHAnsi" w:cstheme="minorHAnsi"/>
          <w:color w:val="auto"/>
          <w:szCs w:val="24"/>
        </w:rPr>
        <w:t xml:space="preserve">, </w:t>
      </w:r>
      <w:r w:rsidR="0054396C" w:rsidRPr="00DF7F8A">
        <w:rPr>
          <w:rFonts w:asciiTheme="minorHAnsi" w:hAnsiTheme="minorHAnsi" w:cstheme="minorHAnsi"/>
          <w:color w:val="auto"/>
          <w:szCs w:val="24"/>
        </w:rPr>
        <w:t xml:space="preserve">depression, and generalized anxiety disorder </w:t>
      </w:r>
      <w:r w:rsidRPr="00DF7F8A">
        <w:rPr>
          <w:rFonts w:asciiTheme="minorHAnsi" w:hAnsiTheme="minorHAnsi" w:cstheme="minorHAnsi"/>
          <w:color w:val="auto"/>
          <w:szCs w:val="24"/>
        </w:rPr>
        <w:t xml:space="preserve">condition, the Board </w:t>
      </w:r>
      <w:r w:rsidRPr="00DF7F8A">
        <w:rPr>
          <w:rFonts w:asciiTheme="minorHAnsi" w:eastAsiaTheme="minorHAnsi" w:hAnsiTheme="minorHAnsi" w:cstheme="minorHAnsi"/>
          <w:color w:val="auto"/>
          <w:szCs w:val="24"/>
        </w:rPr>
        <w:t>unanimously</w:t>
      </w:r>
      <w:r w:rsidRPr="00DF7F8A">
        <w:rPr>
          <w:rFonts w:asciiTheme="minorHAnsi" w:hAnsiTheme="minorHAnsi" w:cstheme="minorHAnsi"/>
          <w:color w:val="auto"/>
          <w:szCs w:val="24"/>
        </w:rPr>
        <w:t xml:space="preserve"> recommends an initial TDRL rating of 50% in retroactive compliance with VASRD §4.129 as DOD directed; and a </w:t>
      </w:r>
      <w:r w:rsidR="00867D9D">
        <w:rPr>
          <w:rFonts w:asciiTheme="minorHAnsi" w:hAnsiTheme="minorHAnsi" w:cstheme="minorHAnsi"/>
          <w:color w:val="auto"/>
          <w:szCs w:val="24"/>
        </w:rPr>
        <w:t>30</w:t>
      </w:r>
      <w:r w:rsidRPr="00DF7F8A">
        <w:rPr>
          <w:rFonts w:asciiTheme="minorHAnsi" w:hAnsiTheme="minorHAnsi" w:cstheme="minorHAnsi"/>
          <w:color w:val="auto"/>
          <w:szCs w:val="24"/>
        </w:rPr>
        <w:t xml:space="preserve">% permanent rating IAW VASRD §4.130.  </w:t>
      </w:r>
      <w:r w:rsidRPr="00DF7F8A">
        <w:rPr>
          <w:rFonts w:asciiTheme="minorHAnsi" w:eastAsiaTheme="minorHAnsi" w:hAnsiTheme="minorHAnsi" w:cstheme="minorHAnsi"/>
          <w:color w:val="auto"/>
          <w:szCs w:val="24"/>
        </w:rPr>
        <w:t xml:space="preserve">In the matter of the </w:t>
      </w:r>
      <w:r w:rsidR="0054396C" w:rsidRPr="00DF7F8A">
        <w:rPr>
          <w:rFonts w:asciiTheme="minorHAnsi" w:eastAsiaTheme="minorHAnsi" w:hAnsiTheme="minorHAnsi" w:cstheme="minorHAnsi"/>
          <w:color w:val="auto"/>
          <w:szCs w:val="24"/>
        </w:rPr>
        <w:t xml:space="preserve">flat feet and scoliosis </w:t>
      </w:r>
      <w:r w:rsidRPr="00DF7F8A">
        <w:rPr>
          <w:rFonts w:asciiTheme="minorHAnsi" w:eastAsiaTheme="minorHAnsi" w:hAnsiTheme="minorHAnsi" w:cstheme="minorHAnsi"/>
          <w:color w:val="auto"/>
          <w:szCs w:val="24"/>
        </w:rPr>
        <w:t xml:space="preserve">conditions, the Board unanimously recommends no </w:t>
      </w:r>
      <w:proofErr w:type="spellStart"/>
      <w:r w:rsidRPr="00DF7F8A">
        <w:rPr>
          <w:rFonts w:asciiTheme="minorHAnsi" w:eastAsiaTheme="minorHAnsi" w:hAnsiTheme="minorHAnsi" w:cstheme="minorHAnsi"/>
          <w:color w:val="auto"/>
          <w:szCs w:val="24"/>
        </w:rPr>
        <w:t>recharacterization</w:t>
      </w:r>
      <w:proofErr w:type="spellEnd"/>
      <w:r w:rsidRPr="00DF7F8A">
        <w:rPr>
          <w:rFonts w:asciiTheme="minorHAnsi" w:eastAsiaTheme="minorHAnsi" w:hAnsiTheme="minorHAnsi" w:cstheme="minorHAnsi"/>
          <w:color w:val="auto"/>
          <w:szCs w:val="24"/>
        </w:rPr>
        <w:t xml:space="preserve"> of the PEB adjudications as not unfitting.  </w:t>
      </w:r>
      <w:r w:rsidR="00867D9D">
        <w:rPr>
          <w:rFonts w:asciiTheme="minorHAnsi" w:hAnsiTheme="minorHAnsi" w:cstheme="minorHAnsi"/>
          <w:color w:val="auto"/>
          <w:szCs w:val="24"/>
        </w:rPr>
        <w:t>In the matter of the</w:t>
      </w:r>
      <w:r w:rsidR="00A10EE8" w:rsidRPr="00DF7F8A">
        <w:rPr>
          <w:rFonts w:asciiTheme="minorHAnsi" w:hAnsiTheme="minorHAnsi" w:cstheme="minorHAnsi"/>
          <w:color w:val="auto"/>
          <w:szCs w:val="24"/>
        </w:rPr>
        <w:t xml:space="preserve"> upper back and neck pain</w:t>
      </w:r>
      <w:r w:rsidR="0054396C">
        <w:rPr>
          <w:rFonts w:asciiTheme="minorHAnsi" w:hAnsiTheme="minorHAnsi" w:cstheme="minorHAnsi"/>
          <w:color w:val="auto"/>
          <w:szCs w:val="24"/>
        </w:rPr>
        <w:t>,</w:t>
      </w:r>
      <w:r w:rsidR="00A10EE8" w:rsidRPr="00DF7F8A">
        <w:rPr>
          <w:rFonts w:asciiTheme="minorHAnsi" w:hAnsiTheme="minorHAnsi" w:cstheme="minorHAnsi"/>
          <w:color w:val="auto"/>
          <w:szCs w:val="24"/>
        </w:rPr>
        <w:t xml:space="preserve"> left ankle pain</w:t>
      </w:r>
      <w:r w:rsidR="0054396C">
        <w:rPr>
          <w:rFonts w:asciiTheme="minorHAnsi" w:hAnsiTheme="minorHAnsi" w:cstheme="minorHAnsi"/>
          <w:color w:val="auto"/>
          <w:szCs w:val="24"/>
        </w:rPr>
        <w:t>,</w:t>
      </w:r>
      <w:r w:rsidR="00A10EE8" w:rsidRPr="00DF7F8A">
        <w:rPr>
          <w:rFonts w:asciiTheme="minorHAnsi" w:hAnsiTheme="minorHAnsi" w:cstheme="minorHAnsi"/>
          <w:color w:val="auto"/>
          <w:szCs w:val="24"/>
        </w:rPr>
        <w:t xml:space="preserve"> left shoulder pain</w:t>
      </w:r>
      <w:r w:rsidR="0054396C">
        <w:rPr>
          <w:rFonts w:asciiTheme="minorHAnsi" w:hAnsiTheme="minorHAnsi" w:cstheme="minorHAnsi"/>
          <w:color w:val="auto"/>
          <w:szCs w:val="24"/>
        </w:rPr>
        <w:t>,</w:t>
      </w:r>
      <w:r w:rsidR="00A10EE8" w:rsidRPr="00DF7F8A">
        <w:rPr>
          <w:rFonts w:asciiTheme="minorHAnsi" w:hAnsiTheme="minorHAnsi" w:cstheme="minorHAnsi"/>
          <w:color w:val="auto"/>
          <w:szCs w:val="24"/>
        </w:rPr>
        <w:t xml:space="preserve"> </w:t>
      </w:r>
      <w:r w:rsidR="0054396C">
        <w:rPr>
          <w:rFonts w:asciiTheme="minorHAnsi" w:hAnsiTheme="minorHAnsi" w:cstheme="minorHAnsi"/>
          <w:color w:val="auto"/>
          <w:szCs w:val="24"/>
        </w:rPr>
        <w:t xml:space="preserve">and </w:t>
      </w:r>
      <w:r w:rsidR="00A10EE8" w:rsidRPr="00DF7F8A">
        <w:rPr>
          <w:rFonts w:asciiTheme="minorHAnsi" w:hAnsiTheme="minorHAnsi" w:cstheme="minorHAnsi"/>
          <w:color w:val="auto"/>
          <w:szCs w:val="24"/>
        </w:rPr>
        <w:t>insomnia/difficulty falling and remaining asleep</w:t>
      </w:r>
      <w:r w:rsidRPr="00DF7F8A">
        <w:rPr>
          <w:rFonts w:asciiTheme="minorHAnsi" w:eastAsiaTheme="minorHAnsi" w:hAnsiTheme="minorHAnsi" w:cstheme="minorHAnsi"/>
          <w:color w:val="auto"/>
          <w:szCs w:val="24"/>
        </w:rPr>
        <w:t xml:space="preserve"> </w:t>
      </w:r>
      <w:r w:rsidRPr="00DF7F8A">
        <w:rPr>
          <w:rFonts w:asciiTheme="minorHAnsi" w:hAnsiTheme="minorHAnsi" w:cstheme="minorHAnsi"/>
          <w:color w:val="auto"/>
          <w:szCs w:val="24"/>
        </w:rPr>
        <w:t>or any other medical conditions eligible for Board consideration</w:t>
      </w:r>
      <w:r w:rsidR="0054396C">
        <w:rPr>
          <w:rFonts w:asciiTheme="minorHAnsi" w:hAnsiTheme="minorHAnsi" w:cstheme="minorHAnsi"/>
          <w:color w:val="auto"/>
          <w:szCs w:val="24"/>
        </w:rPr>
        <w:t>,</w:t>
      </w:r>
      <w:r w:rsidRPr="00DF7F8A">
        <w:rPr>
          <w:rFonts w:asciiTheme="minorHAnsi" w:hAnsiTheme="minorHAnsi" w:cstheme="minorHAnsi"/>
          <w:color w:val="auto"/>
          <w:szCs w:val="24"/>
        </w:rPr>
        <w:t xml:space="preserve"> the Board unanimously agrees that it cannot recommend any findings of unfit for additional rating at separation.</w:t>
      </w:r>
    </w:p>
    <w:p w:rsidR="00D05BA0" w:rsidRPr="00DF7F8A" w:rsidRDefault="00D05BA0" w:rsidP="00D05BA0">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______________________________________________________________________________</w:t>
      </w:r>
    </w:p>
    <w:p w:rsidR="00D05BA0" w:rsidRPr="00DF7F8A" w:rsidRDefault="00D05BA0" w:rsidP="00D05BA0">
      <w:pPr>
        <w:spacing w:line="240" w:lineRule="exact"/>
        <w:jc w:val="both"/>
        <w:rPr>
          <w:rFonts w:asciiTheme="minorHAnsi" w:hAnsiTheme="minorHAnsi" w:cstheme="minorHAnsi"/>
          <w:color w:val="auto"/>
          <w:szCs w:val="24"/>
          <w:u w:val="single"/>
        </w:rPr>
      </w:pPr>
    </w:p>
    <w:p w:rsidR="00161AF2" w:rsidRDefault="00A10EE8" w:rsidP="00D05BA0">
      <w:pPr>
        <w:spacing w:line="240" w:lineRule="exact"/>
        <w:jc w:val="both"/>
        <w:rPr>
          <w:rFonts w:asciiTheme="minorHAnsi" w:eastAsiaTheme="minorHAnsi" w:hAnsiTheme="minorHAnsi" w:cstheme="minorHAnsi"/>
          <w:color w:val="auto"/>
          <w:szCs w:val="24"/>
        </w:rPr>
      </w:pPr>
      <w:r w:rsidRPr="00DF7F8A">
        <w:rPr>
          <w:rFonts w:asciiTheme="minorHAnsi" w:hAnsiTheme="minorHAnsi" w:cstheme="minorHAnsi"/>
          <w:color w:val="auto"/>
          <w:szCs w:val="24"/>
          <w:u w:val="single"/>
        </w:rPr>
        <w:t>RECOMMENDATION</w:t>
      </w:r>
      <w:r w:rsidRPr="00DF7F8A">
        <w:rPr>
          <w:rFonts w:asciiTheme="minorHAnsi" w:hAnsiTheme="minorHAnsi" w:cstheme="minorHAnsi"/>
          <w:color w:val="auto"/>
          <w:szCs w:val="24"/>
        </w:rPr>
        <w:t xml:space="preserve">: </w:t>
      </w:r>
      <w:r w:rsidRPr="00DF7F8A">
        <w:rPr>
          <w:rFonts w:asciiTheme="minorHAnsi" w:eastAsiaTheme="minorHAnsi" w:hAnsiTheme="minorHAnsi" w:cstheme="minorHAnsi"/>
          <w:color w:val="auto"/>
          <w:szCs w:val="24"/>
        </w:rPr>
        <w:t xml:space="preserve"> </w:t>
      </w:r>
      <w:r w:rsidR="00161AF2" w:rsidRPr="00161AF2">
        <w:rPr>
          <w:rFonts w:asciiTheme="minorHAnsi" w:eastAsiaTheme="minorHAnsi" w:hAnsiTheme="minorHAnsi" w:cstheme="minorHAnsi"/>
          <w:color w:val="auto"/>
          <w:szCs w:val="24"/>
        </w:rPr>
        <w:t xml:space="preserve">The Board recommends that the CI’s prior determination be modified as follows: </w:t>
      </w:r>
      <w:r w:rsidR="00642B00">
        <w:rPr>
          <w:rFonts w:asciiTheme="minorHAnsi" w:eastAsiaTheme="minorHAnsi" w:hAnsiTheme="minorHAnsi" w:cstheme="minorHAnsi"/>
          <w:color w:val="auto"/>
          <w:szCs w:val="24"/>
        </w:rPr>
        <w:t>P</w:t>
      </w:r>
      <w:r w:rsidR="00161AF2" w:rsidRPr="00161AF2">
        <w:rPr>
          <w:rFonts w:asciiTheme="minorHAnsi" w:eastAsiaTheme="minorHAnsi" w:hAnsiTheme="minorHAnsi" w:cstheme="minorHAnsi"/>
          <w:color w:val="auto"/>
          <w:szCs w:val="24"/>
        </w:rPr>
        <w:t xml:space="preserve">ermanent </w:t>
      </w:r>
      <w:r w:rsidR="00161AF2">
        <w:rPr>
          <w:rFonts w:asciiTheme="minorHAnsi" w:eastAsiaTheme="minorHAnsi" w:hAnsiTheme="minorHAnsi" w:cstheme="minorHAnsi"/>
          <w:color w:val="auto"/>
          <w:szCs w:val="24"/>
        </w:rPr>
        <w:t>3</w:t>
      </w:r>
      <w:r w:rsidR="00161AF2" w:rsidRPr="00161AF2">
        <w:rPr>
          <w:rFonts w:asciiTheme="minorHAnsi" w:eastAsiaTheme="minorHAnsi" w:hAnsiTheme="minorHAnsi" w:cstheme="minorHAnsi"/>
          <w:color w:val="auto"/>
          <w:szCs w:val="24"/>
        </w:rPr>
        <w:t xml:space="preserve">0% disability retirement </w:t>
      </w:r>
      <w:r w:rsidR="00642B00">
        <w:rPr>
          <w:rFonts w:asciiTheme="minorHAnsi" w:eastAsiaTheme="minorHAnsi" w:hAnsiTheme="minorHAnsi" w:cstheme="minorHAnsi"/>
          <w:color w:val="auto"/>
          <w:szCs w:val="24"/>
        </w:rPr>
        <w:t xml:space="preserve">upon removal from the TDRL </w:t>
      </w:r>
      <w:r w:rsidR="00161AF2" w:rsidRPr="00161AF2">
        <w:rPr>
          <w:rFonts w:asciiTheme="minorHAnsi" w:eastAsiaTheme="minorHAnsi" w:hAnsiTheme="minorHAnsi" w:cstheme="minorHAnsi"/>
          <w:color w:val="auto"/>
          <w:szCs w:val="24"/>
        </w:rPr>
        <w:t xml:space="preserve">as </w:t>
      </w:r>
      <w:r w:rsidR="00642B00">
        <w:rPr>
          <w:rFonts w:asciiTheme="minorHAnsi" w:eastAsiaTheme="minorHAnsi" w:hAnsiTheme="minorHAnsi" w:cstheme="minorHAnsi"/>
          <w:color w:val="auto"/>
          <w:szCs w:val="24"/>
        </w:rPr>
        <w:t xml:space="preserve">indicated </w:t>
      </w:r>
      <w:r w:rsidR="00161AF2" w:rsidRPr="00161AF2">
        <w:rPr>
          <w:rFonts w:asciiTheme="minorHAnsi" w:eastAsiaTheme="minorHAnsi" w:hAnsiTheme="minorHAnsi" w:cstheme="minorHAnsi"/>
          <w:color w:val="auto"/>
          <w:szCs w:val="24"/>
        </w:rPr>
        <w:t>below.</w:t>
      </w:r>
    </w:p>
    <w:p w:rsidR="001E669C" w:rsidRPr="00DF7F8A" w:rsidRDefault="001E669C" w:rsidP="00D05BA0">
      <w:pPr>
        <w:spacing w:line="240" w:lineRule="exact"/>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642B00" w:rsidRPr="00DF7F8A" w:rsidTr="001E669C">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2B00" w:rsidRPr="00867D9D" w:rsidRDefault="00642B00" w:rsidP="001E669C">
            <w:pPr>
              <w:tabs>
                <w:tab w:val="left" w:pos="288"/>
                <w:tab w:val="left" w:pos="4752"/>
              </w:tabs>
              <w:spacing w:line="240" w:lineRule="exact"/>
              <w:jc w:val="center"/>
              <w:rPr>
                <w:rFonts w:asciiTheme="minorHAnsi" w:hAnsiTheme="minorHAnsi" w:cstheme="minorHAnsi"/>
                <w:b/>
                <w:color w:val="auto"/>
                <w:szCs w:val="24"/>
              </w:rPr>
            </w:pPr>
            <w:r w:rsidRPr="00867D9D">
              <w:rPr>
                <w:rFonts w:asciiTheme="minorHAnsi" w:hAnsiTheme="minorHAnsi" w:cs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2B00" w:rsidRPr="00867D9D" w:rsidRDefault="00642B00" w:rsidP="001E669C">
            <w:pPr>
              <w:tabs>
                <w:tab w:val="left" w:pos="288"/>
                <w:tab w:val="left" w:pos="4752"/>
              </w:tabs>
              <w:spacing w:line="240" w:lineRule="exact"/>
              <w:jc w:val="center"/>
              <w:rPr>
                <w:rFonts w:asciiTheme="minorHAnsi" w:hAnsiTheme="minorHAnsi" w:cstheme="minorHAnsi"/>
                <w:b/>
                <w:color w:val="auto"/>
                <w:szCs w:val="24"/>
              </w:rPr>
            </w:pPr>
            <w:r w:rsidRPr="00867D9D">
              <w:rPr>
                <w:rFonts w:asciiTheme="minorHAnsi" w:hAnsiTheme="minorHAnsi" w:cstheme="minorHAnsi"/>
                <w:b/>
                <w:color w:val="auto"/>
                <w:szCs w:val="24"/>
              </w:rPr>
              <w:t>VASRD CODE</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42B00" w:rsidRPr="00867D9D" w:rsidRDefault="00642B00" w:rsidP="001E669C">
            <w:pPr>
              <w:tabs>
                <w:tab w:val="left" w:pos="288"/>
                <w:tab w:val="left" w:pos="4752"/>
              </w:tabs>
              <w:spacing w:line="240" w:lineRule="exact"/>
              <w:jc w:val="center"/>
              <w:rPr>
                <w:rFonts w:asciiTheme="minorHAnsi" w:hAnsiTheme="minorHAnsi" w:cstheme="minorHAnsi"/>
                <w:b/>
                <w:color w:val="auto"/>
                <w:szCs w:val="24"/>
              </w:rPr>
            </w:pPr>
            <w:r w:rsidRPr="00867D9D">
              <w:rPr>
                <w:rFonts w:asciiTheme="minorHAnsi" w:hAnsiTheme="minorHAnsi" w:cstheme="minorHAnsi"/>
                <w:b/>
                <w:color w:val="auto"/>
                <w:szCs w:val="24"/>
              </w:rPr>
              <w:t>PERMANENT</w:t>
            </w:r>
          </w:p>
          <w:p w:rsidR="00642B00" w:rsidRPr="00867D9D" w:rsidRDefault="00642B00" w:rsidP="001E669C">
            <w:pPr>
              <w:tabs>
                <w:tab w:val="left" w:pos="288"/>
                <w:tab w:val="left" w:pos="4752"/>
              </w:tabs>
              <w:spacing w:line="240" w:lineRule="exact"/>
              <w:jc w:val="center"/>
              <w:rPr>
                <w:rFonts w:asciiTheme="minorHAnsi" w:hAnsiTheme="minorHAnsi" w:cstheme="minorHAnsi"/>
                <w:b/>
                <w:color w:val="auto"/>
                <w:szCs w:val="24"/>
              </w:rPr>
            </w:pPr>
            <w:r w:rsidRPr="00867D9D">
              <w:rPr>
                <w:rFonts w:asciiTheme="minorHAnsi" w:hAnsiTheme="minorHAnsi" w:cstheme="minorHAnsi"/>
                <w:b/>
                <w:color w:val="auto"/>
                <w:szCs w:val="24"/>
              </w:rPr>
              <w:t>RATING</w:t>
            </w:r>
          </w:p>
        </w:tc>
      </w:tr>
      <w:tr w:rsidR="00642B00" w:rsidRPr="00DF7F8A" w:rsidTr="001E669C">
        <w:trPr>
          <w:trHeight w:val="188"/>
          <w:jc w:val="center"/>
        </w:trPr>
        <w:tc>
          <w:tcPr>
            <w:tcW w:w="4950" w:type="dxa"/>
            <w:tcBorders>
              <w:top w:val="single" w:sz="4" w:space="0" w:color="000000"/>
              <w:left w:val="single" w:sz="4" w:space="0" w:color="000000"/>
              <w:bottom w:val="single" w:sz="4" w:space="0" w:color="000000"/>
              <w:right w:val="single" w:sz="4" w:space="0" w:color="000000"/>
            </w:tcBorders>
            <w:vAlign w:val="center"/>
            <w:hideMark/>
          </w:tcPr>
          <w:p w:rsidR="00642B00" w:rsidRPr="00867D9D" w:rsidRDefault="00642B00">
            <w:pPr>
              <w:tabs>
                <w:tab w:val="left" w:pos="288"/>
                <w:tab w:val="left" w:pos="3538"/>
              </w:tabs>
              <w:spacing w:line="240" w:lineRule="exact"/>
              <w:rPr>
                <w:rFonts w:asciiTheme="minorHAnsi" w:hAnsiTheme="minorHAnsi" w:cstheme="minorHAnsi"/>
                <w:color w:val="auto"/>
                <w:szCs w:val="24"/>
              </w:rPr>
            </w:pPr>
            <w:r w:rsidRPr="00867D9D">
              <w:rPr>
                <w:rFonts w:asciiTheme="minorHAnsi" w:hAnsiTheme="minorHAnsi" w:cstheme="minorHAnsi"/>
                <w:color w:val="auto"/>
                <w:szCs w:val="24"/>
              </w:rPr>
              <w:t>Posttraumatic Stress Disorder</w:t>
            </w:r>
            <w:r>
              <w:rPr>
                <w:rFonts w:asciiTheme="minorHAnsi" w:hAnsiTheme="minorHAnsi" w:cstheme="minorHAnsi"/>
                <w:color w:val="auto"/>
                <w:szCs w:val="24"/>
              </w:rPr>
              <w:t>,</w:t>
            </w:r>
            <w:r w:rsidRPr="00867D9D">
              <w:rPr>
                <w:rFonts w:asciiTheme="minorHAnsi" w:hAnsiTheme="minorHAnsi" w:cstheme="minorHAnsi"/>
                <w:color w:val="auto"/>
                <w:szCs w:val="24"/>
              </w:rPr>
              <w:t xml:space="preserve"> Depression and Generalized Anxiety</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42B00" w:rsidRPr="00867D9D" w:rsidRDefault="00642B00" w:rsidP="001E669C">
            <w:pPr>
              <w:tabs>
                <w:tab w:val="left" w:pos="288"/>
                <w:tab w:val="left" w:pos="4752"/>
              </w:tabs>
              <w:spacing w:line="240" w:lineRule="exact"/>
              <w:jc w:val="center"/>
              <w:rPr>
                <w:rFonts w:asciiTheme="minorHAnsi" w:hAnsiTheme="minorHAnsi" w:cstheme="minorHAnsi"/>
                <w:color w:val="auto"/>
                <w:szCs w:val="24"/>
              </w:rPr>
            </w:pPr>
            <w:r w:rsidRPr="00867D9D">
              <w:rPr>
                <w:rFonts w:asciiTheme="minorHAnsi" w:hAnsiTheme="minorHAnsi" w:cstheme="minorHAnsi"/>
                <w:color w:val="auto"/>
                <w:szCs w:val="24"/>
              </w:rPr>
              <w:t>9411-9413</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642B00" w:rsidRPr="00867D9D" w:rsidRDefault="00642B00" w:rsidP="003A3DED">
            <w:pPr>
              <w:tabs>
                <w:tab w:val="left" w:pos="288"/>
                <w:tab w:val="left" w:pos="4752"/>
              </w:tabs>
              <w:spacing w:line="240" w:lineRule="exact"/>
              <w:jc w:val="center"/>
              <w:rPr>
                <w:rFonts w:asciiTheme="minorHAnsi" w:hAnsiTheme="minorHAnsi" w:cstheme="minorHAnsi"/>
                <w:color w:val="auto"/>
                <w:szCs w:val="24"/>
              </w:rPr>
            </w:pPr>
            <w:r w:rsidRPr="00867D9D">
              <w:rPr>
                <w:rFonts w:asciiTheme="minorHAnsi" w:hAnsiTheme="minorHAnsi" w:cstheme="minorHAnsi"/>
                <w:color w:val="auto"/>
                <w:szCs w:val="24"/>
              </w:rPr>
              <w:t>30%</w:t>
            </w:r>
          </w:p>
        </w:tc>
      </w:tr>
      <w:tr w:rsidR="00642B00" w:rsidRPr="00DF7F8A" w:rsidTr="001E669C">
        <w:trPr>
          <w:gridBefore w:val="1"/>
          <w:wBefore w:w="4950" w:type="dxa"/>
          <w:trHeight w:val="188"/>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642B00" w:rsidRPr="00867D9D" w:rsidRDefault="00642B00" w:rsidP="001E669C">
            <w:pPr>
              <w:tabs>
                <w:tab w:val="left" w:pos="288"/>
                <w:tab w:val="left" w:pos="4752"/>
              </w:tabs>
              <w:spacing w:line="240" w:lineRule="exact"/>
              <w:jc w:val="center"/>
              <w:rPr>
                <w:rFonts w:asciiTheme="minorHAnsi" w:hAnsiTheme="minorHAnsi" w:cstheme="minorHAnsi"/>
                <w:b/>
                <w:color w:val="auto"/>
                <w:szCs w:val="24"/>
              </w:rPr>
            </w:pPr>
            <w:r w:rsidRPr="00867D9D">
              <w:rPr>
                <w:rFonts w:asciiTheme="minorHAnsi" w:hAnsiTheme="minorHAnsi" w:cstheme="minorHAnsi"/>
                <w:b/>
                <w:color w:val="auto"/>
                <w:szCs w:val="24"/>
              </w:rPr>
              <w:t>COMBINED</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42B00" w:rsidRPr="00867D9D" w:rsidRDefault="00642B00" w:rsidP="003A3DED">
            <w:pPr>
              <w:tabs>
                <w:tab w:val="left" w:pos="288"/>
                <w:tab w:val="left" w:pos="4752"/>
              </w:tabs>
              <w:spacing w:line="240" w:lineRule="exact"/>
              <w:jc w:val="center"/>
              <w:rPr>
                <w:rFonts w:asciiTheme="minorHAnsi" w:hAnsiTheme="minorHAnsi" w:cstheme="minorHAnsi"/>
                <w:b/>
                <w:color w:val="auto"/>
                <w:szCs w:val="24"/>
              </w:rPr>
            </w:pPr>
            <w:r w:rsidRPr="00867D9D">
              <w:rPr>
                <w:rFonts w:asciiTheme="minorHAnsi" w:hAnsiTheme="minorHAnsi" w:cstheme="minorHAnsi"/>
                <w:b/>
                <w:color w:val="auto"/>
                <w:szCs w:val="24"/>
              </w:rPr>
              <w:t>30%</w:t>
            </w:r>
          </w:p>
        </w:tc>
      </w:tr>
    </w:tbl>
    <w:p w:rsidR="00642B00" w:rsidRDefault="00642B00" w:rsidP="00190E48">
      <w:pPr>
        <w:tabs>
          <w:tab w:val="left" w:pos="288"/>
          <w:tab w:val="left" w:pos="4752"/>
        </w:tabs>
        <w:spacing w:line="240" w:lineRule="exact"/>
        <w:jc w:val="both"/>
        <w:rPr>
          <w:rFonts w:asciiTheme="minorHAnsi" w:hAnsiTheme="minorHAnsi" w:cstheme="minorHAnsi"/>
          <w:color w:val="auto"/>
          <w:szCs w:val="24"/>
        </w:rPr>
      </w:pPr>
    </w:p>
    <w:p w:rsidR="00D91DA6" w:rsidRPr="00DF7F8A" w:rsidRDefault="00FB1725" w:rsidP="00190E48">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lastRenderedPageBreak/>
        <w:t>The following documentary evidence was considered:</w:t>
      </w:r>
    </w:p>
    <w:p w:rsidR="00EB5EFD" w:rsidRPr="00DF7F8A" w:rsidRDefault="00EB5EFD" w:rsidP="00190E48">
      <w:pPr>
        <w:tabs>
          <w:tab w:val="left" w:pos="288"/>
          <w:tab w:val="left" w:pos="4752"/>
        </w:tabs>
        <w:spacing w:line="240" w:lineRule="exact"/>
        <w:jc w:val="both"/>
        <w:rPr>
          <w:rFonts w:asciiTheme="minorHAnsi" w:hAnsiTheme="minorHAnsi" w:cstheme="minorHAnsi"/>
          <w:color w:val="auto"/>
          <w:szCs w:val="24"/>
        </w:rPr>
      </w:pPr>
    </w:p>
    <w:p w:rsidR="00114F20" w:rsidRPr="00DF7F8A" w:rsidRDefault="00FB1725" w:rsidP="00190E48">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Exhibit A.  DD Form </w:t>
      </w:r>
      <w:proofErr w:type="gramStart"/>
      <w:r w:rsidRPr="00DF7F8A">
        <w:rPr>
          <w:rFonts w:asciiTheme="minorHAnsi" w:hAnsiTheme="minorHAnsi" w:cstheme="minorHAnsi"/>
          <w:color w:val="auto"/>
          <w:szCs w:val="24"/>
        </w:rPr>
        <w:t>294,</w:t>
      </w:r>
      <w:proofErr w:type="gramEnd"/>
      <w:r w:rsidRPr="00DF7F8A">
        <w:rPr>
          <w:rFonts w:asciiTheme="minorHAnsi" w:hAnsiTheme="minorHAnsi" w:cstheme="minorHAnsi"/>
          <w:color w:val="auto"/>
          <w:szCs w:val="24"/>
        </w:rPr>
        <w:t xml:space="preserve"> dated </w:t>
      </w:r>
      <w:r w:rsidR="00864A91" w:rsidRPr="00DF7F8A">
        <w:rPr>
          <w:rFonts w:asciiTheme="minorHAnsi" w:hAnsiTheme="minorHAnsi" w:cstheme="minorHAnsi"/>
          <w:color w:val="auto"/>
          <w:szCs w:val="24"/>
        </w:rPr>
        <w:t>20</w:t>
      </w:r>
      <w:r w:rsidR="00B12C05" w:rsidRPr="00DF7F8A">
        <w:rPr>
          <w:rFonts w:asciiTheme="minorHAnsi" w:hAnsiTheme="minorHAnsi" w:cstheme="minorHAnsi"/>
          <w:color w:val="auto"/>
          <w:szCs w:val="24"/>
        </w:rPr>
        <w:t>110817</w:t>
      </w:r>
      <w:r w:rsidRPr="00DF7F8A">
        <w:rPr>
          <w:rFonts w:asciiTheme="minorHAnsi" w:hAnsiTheme="minorHAnsi" w:cstheme="minorHAnsi"/>
          <w:color w:val="auto"/>
          <w:szCs w:val="24"/>
        </w:rPr>
        <w:t>, w/</w:t>
      </w:r>
      <w:proofErr w:type="spellStart"/>
      <w:r w:rsidRPr="00DF7F8A">
        <w:rPr>
          <w:rFonts w:asciiTheme="minorHAnsi" w:hAnsiTheme="minorHAnsi" w:cstheme="minorHAnsi"/>
          <w:color w:val="auto"/>
          <w:szCs w:val="24"/>
        </w:rPr>
        <w:t>atchs</w:t>
      </w:r>
      <w:proofErr w:type="spellEnd"/>
      <w:r w:rsidRPr="00DF7F8A">
        <w:rPr>
          <w:rFonts w:asciiTheme="minorHAnsi" w:hAnsiTheme="minorHAnsi" w:cstheme="minorHAnsi"/>
          <w:color w:val="auto"/>
          <w:szCs w:val="24"/>
        </w:rPr>
        <w:t>.</w:t>
      </w:r>
    </w:p>
    <w:p w:rsidR="00114F20" w:rsidRPr="00DF7F8A" w:rsidRDefault="00FB1725" w:rsidP="00190E48">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Exhibit B.  </w:t>
      </w:r>
      <w:proofErr w:type="gramStart"/>
      <w:r w:rsidRPr="00DF7F8A">
        <w:rPr>
          <w:rFonts w:asciiTheme="minorHAnsi" w:hAnsiTheme="minorHAnsi" w:cstheme="minorHAnsi"/>
          <w:color w:val="auto"/>
          <w:szCs w:val="24"/>
        </w:rPr>
        <w:t>Service Treatment Record.</w:t>
      </w:r>
      <w:proofErr w:type="gramEnd"/>
    </w:p>
    <w:p w:rsidR="00114F20" w:rsidRPr="00DF7F8A" w:rsidRDefault="00FB1725" w:rsidP="00190E48">
      <w:pPr>
        <w:tabs>
          <w:tab w:val="left" w:pos="288"/>
          <w:tab w:val="left" w:pos="4752"/>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 xml:space="preserve">Exhibit C.  </w:t>
      </w:r>
      <w:proofErr w:type="gramStart"/>
      <w:r w:rsidRPr="00DF7F8A">
        <w:rPr>
          <w:rFonts w:asciiTheme="minorHAnsi" w:hAnsiTheme="minorHAnsi" w:cstheme="minorHAnsi"/>
          <w:color w:val="auto"/>
          <w:szCs w:val="24"/>
        </w:rPr>
        <w:t>Department of Veterans' Affairs Treatment Record.</w:t>
      </w:r>
      <w:proofErr w:type="gramEnd"/>
    </w:p>
    <w:p w:rsidR="00D91DA6" w:rsidRPr="00DF7F8A" w:rsidRDefault="00D91DA6" w:rsidP="00190E48">
      <w:pPr>
        <w:tabs>
          <w:tab w:val="left" w:pos="288"/>
          <w:tab w:val="left" w:pos="4752"/>
        </w:tabs>
        <w:spacing w:line="240" w:lineRule="exact"/>
        <w:jc w:val="both"/>
        <w:rPr>
          <w:rFonts w:asciiTheme="minorHAnsi" w:hAnsiTheme="minorHAnsi" w:cstheme="minorHAnsi"/>
          <w:color w:val="auto"/>
          <w:szCs w:val="24"/>
        </w:rPr>
      </w:pPr>
    </w:p>
    <w:p w:rsidR="00114F20" w:rsidRPr="00DF7F8A" w:rsidRDefault="00114F20" w:rsidP="00190E48">
      <w:pPr>
        <w:tabs>
          <w:tab w:val="left" w:pos="288"/>
          <w:tab w:val="left" w:pos="4752"/>
        </w:tabs>
        <w:spacing w:line="240" w:lineRule="exact"/>
        <w:jc w:val="both"/>
        <w:rPr>
          <w:rFonts w:asciiTheme="minorHAnsi" w:hAnsiTheme="minorHAnsi" w:cstheme="minorHAnsi"/>
          <w:color w:val="auto"/>
          <w:szCs w:val="24"/>
        </w:rPr>
      </w:pPr>
    </w:p>
    <w:p w:rsidR="00EF5D35" w:rsidRPr="00DF7F8A" w:rsidRDefault="00EF5D35" w:rsidP="00EF5D35">
      <w:pPr>
        <w:tabs>
          <w:tab w:val="left" w:pos="0"/>
          <w:tab w:val="left" w:pos="4320"/>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ab/>
      </w:r>
      <w:r w:rsidRPr="00DF7F8A">
        <w:rPr>
          <w:rFonts w:asciiTheme="minorHAnsi" w:hAnsiTheme="minorHAnsi" w:cstheme="minorHAnsi"/>
          <w:color w:val="auto"/>
          <w:szCs w:val="24"/>
        </w:rPr>
        <w:tab/>
        <w:t>President</w:t>
      </w:r>
    </w:p>
    <w:p w:rsidR="00604435" w:rsidRDefault="00EF5D35" w:rsidP="00DF7F8A">
      <w:pPr>
        <w:tabs>
          <w:tab w:val="left" w:pos="0"/>
          <w:tab w:val="left" w:pos="4320"/>
        </w:tabs>
        <w:spacing w:line="240" w:lineRule="exact"/>
        <w:jc w:val="both"/>
        <w:rPr>
          <w:rFonts w:asciiTheme="minorHAnsi" w:hAnsiTheme="minorHAnsi" w:cstheme="minorHAnsi"/>
          <w:color w:val="auto"/>
          <w:szCs w:val="24"/>
        </w:rPr>
      </w:pPr>
      <w:r w:rsidRPr="00DF7F8A">
        <w:rPr>
          <w:rFonts w:asciiTheme="minorHAnsi" w:hAnsiTheme="minorHAnsi" w:cstheme="minorHAnsi"/>
          <w:color w:val="auto"/>
          <w:szCs w:val="24"/>
        </w:rPr>
        <w:tab/>
      </w:r>
      <w:r w:rsidRPr="00DF7F8A">
        <w:rPr>
          <w:rFonts w:asciiTheme="minorHAnsi" w:hAnsiTheme="minorHAnsi" w:cstheme="minorHAnsi"/>
          <w:color w:val="auto"/>
          <w:szCs w:val="24"/>
        </w:rPr>
        <w:tab/>
        <w:t>Physical Disability Board of Review</w:t>
      </w:r>
    </w:p>
    <w:p w:rsidR="00604435" w:rsidRDefault="00604435">
      <w:pPr>
        <w:rPr>
          <w:rFonts w:asciiTheme="minorHAnsi" w:hAnsiTheme="minorHAnsi" w:cstheme="minorHAnsi"/>
          <w:color w:val="auto"/>
          <w:szCs w:val="24"/>
        </w:rPr>
      </w:pPr>
      <w:r>
        <w:rPr>
          <w:rFonts w:asciiTheme="minorHAnsi" w:hAnsiTheme="minorHAnsi" w:cstheme="minorHAnsi"/>
          <w:color w:val="auto"/>
          <w:szCs w:val="24"/>
        </w:rPr>
        <w:br w:type="page"/>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lastRenderedPageBreak/>
        <w:t>SFMR-RB</w:t>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r w:rsidRPr="00604435">
        <w:rPr>
          <w:rFonts w:asciiTheme="minorHAnsi" w:hAnsiTheme="minorHAnsi" w:cstheme="minorHAnsi"/>
          <w:color w:val="auto"/>
          <w:szCs w:val="24"/>
        </w:rPr>
        <w:tab/>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 xml:space="preserve">MEMORANDUM FOR Commander, US Army Physical Disability Agency </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 xml:space="preserve">SUBJECT:  Department of Defense Physical Disability Board of Review Recommendation </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1.  Under the authority of Title 10, United States Code, section 1554(a), I approve the enclosed recommendation of the Department of Defense Physical Disability Board of Review (</w:t>
      </w:r>
      <w:proofErr w:type="spellStart"/>
      <w:r w:rsidRPr="00604435">
        <w:rPr>
          <w:rFonts w:asciiTheme="minorHAnsi" w:hAnsiTheme="minorHAnsi" w:cstheme="minorHAnsi"/>
          <w:color w:val="auto"/>
          <w:szCs w:val="24"/>
        </w:rPr>
        <w:t>DoD</w:t>
      </w:r>
      <w:proofErr w:type="spellEnd"/>
      <w:r w:rsidRPr="00604435">
        <w:rPr>
          <w:rFonts w:asciiTheme="minorHAnsi" w:hAnsiTheme="minorHAnsi" w:cstheme="minorHAnsi"/>
          <w:color w:val="auto"/>
          <w:szCs w:val="24"/>
        </w:rPr>
        <w:t xml:space="preserve"> PDBR) pertaining to the individual named in the subject line above to </w:t>
      </w:r>
      <w:proofErr w:type="spellStart"/>
      <w:r w:rsidRPr="00604435">
        <w:rPr>
          <w:rFonts w:asciiTheme="minorHAnsi" w:hAnsiTheme="minorHAnsi" w:cstheme="minorHAnsi"/>
          <w:color w:val="auto"/>
          <w:szCs w:val="24"/>
        </w:rPr>
        <w:t>recharacterize</w:t>
      </w:r>
      <w:proofErr w:type="spellEnd"/>
      <w:r w:rsidRPr="00604435">
        <w:rPr>
          <w:rFonts w:asciiTheme="minorHAnsi" w:hAnsiTheme="minorHAnsi" w:cstheme="minorHAnsi"/>
          <w:color w:val="auto"/>
          <w:szCs w:val="24"/>
        </w:rPr>
        <w:t xml:space="preserve"> the individual’s separation as a permanent disability retirement with the combined disability rating of 30% effective the date of the individual’s original medical separation for disability with severance pay.  </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2.  I direct that all the Department of the Army records of the individual concerned be corrected accordingly no later than 120 days from the date of this memorandum:</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144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ab/>
        <w:t>a.  Providing a correction to the individual’s separation document showing that the individual was separated by reason of permanent disability retirement effective the date of the original medical separation for disability with severance pay.</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144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ab/>
      </w:r>
      <w:proofErr w:type="gramStart"/>
      <w:r w:rsidRPr="00604435">
        <w:rPr>
          <w:rFonts w:asciiTheme="minorHAnsi" w:hAnsiTheme="minorHAnsi" w:cstheme="minorHAnsi"/>
          <w:color w:val="auto"/>
          <w:szCs w:val="24"/>
        </w:rPr>
        <w:t>b.  Providing</w:t>
      </w:r>
      <w:proofErr w:type="gramEnd"/>
      <w:r w:rsidRPr="00604435">
        <w:rPr>
          <w:rFonts w:asciiTheme="minorHAnsi" w:hAnsiTheme="minorHAnsi" w:cstheme="minorHAnsi"/>
          <w:color w:val="auto"/>
          <w:szCs w:val="24"/>
        </w:rPr>
        <w:t xml:space="preserve"> orders showing that the individual was retired with permanent disability effective the date of the original medical separation for disability with severance pay.</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144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ab/>
      </w:r>
      <w:proofErr w:type="gramStart"/>
      <w:r w:rsidRPr="00604435">
        <w:rPr>
          <w:rFonts w:asciiTheme="minorHAnsi" w:hAnsiTheme="minorHAnsi" w:cstheme="minorHAnsi"/>
          <w:color w:val="auto"/>
          <w:szCs w:val="24"/>
        </w:rPr>
        <w:t>c.  Adjusting</w:t>
      </w:r>
      <w:proofErr w:type="gramEnd"/>
      <w:r w:rsidRPr="00604435">
        <w:rPr>
          <w:rFonts w:asciiTheme="minorHAnsi" w:hAnsiTheme="minorHAnsi" w:cstheme="minorHAnsi"/>
          <w:color w:val="auto"/>
          <w:szCs w:val="24"/>
        </w:rPr>
        <w:t xml:space="preserve"> pay and allowances accordingly.  Pay and allowance adjustment will account for recoupment of severance pay, and payment of permanent retired pay at 30% effective the date of the original medical separation for disability with severance pay.</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144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ab/>
      </w:r>
      <w:proofErr w:type="gramStart"/>
      <w:r w:rsidRPr="00604435">
        <w:rPr>
          <w:rFonts w:asciiTheme="minorHAnsi" w:hAnsiTheme="minorHAnsi" w:cstheme="minorHAnsi"/>
          <w:color w:val="auto"/>
          <w:szCs w:val="24"/>
        </w:rPr>
        <w:t>d.  Affording</w:t>
      </w:r>
      <w:proofErr w:type="gramEnd"/>
      <w:r w:rsidRPr="00604435">
        <w:rPr>
          <w:rFonts w:asciiTheme="minorHAnsi" w:hAnsiTheme="minorHAnsi" w:cstheme="minorHAnsi"/>
          <w:color w:val="auto"/>
          <w:szCs w:val="24"/>
        </w:rPr>
        <w:t xml:space="preserve"> the individual the opportunity to elect Survivor Benefit Plan (SBP) and medical TRICARE retiree options.</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BY ORDER OF THE SECRETARY OF THE ARMY:</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bookmarkStart w:id="0" w:name="OLE_LINK3"/>
      <w:bookmarkStart w:id="1" w:name="OLE_LINK4"/>
      <w:r w:rsidRPr="00604435">
        <w:rPr>
          <w:rFonts w:asciiTheme="minorHAnsi" w:hAnsiTheme="minorHAnsi" w:cstheme="minorHAnsi"/>
          <w:color w:val="auto"/>
          <w:szCs w:val="24"/>
        </w:rPr>
        <w:t>Encl</w:t>
      </w:r>
      <w:r w:rsidRPr="00604435">
        <w:rPr>
          <w:rFonts w:asciiTheme="minorHAnsi" w:hAnsiTheme="minorHAnsi" w:cstheme="minorHAnsi"/>
          <w:color w:val="auto"/>
          <w:szCs w:val="24"/>
        </w:rPr>
        <w:tab/>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ab/>
      </w:r>
      <w:r w:rsidRPr="00604435">
        <w:rPr>
          <w:rFonts w:asciiTheme="minorHAnsi" w:hAnsiTheme="minorHAnsi" w:cstheme="minorHAnsi"/>
          <w:color w:val="auto"/>
          <w:szCs w:val="24"/>
        </w:rPr>
        <w:tab/>
        <w:t>Deputy Assistant Secretary</w:t>
      </w:r>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r w:rsidRPr="00604435">
        <w:rPr>
          <w:rFonts w:asciiTheme="minorHAnsi" w:hAnsiTheme="minorHAnsi" w:cstheme="minorHAnsi"/>
          <w:color w:val="auto"/>
          <w:szCs w:val="24"/>
        </w:rPr>
        <w:tab/>
      </w:r>
      <w:r w:rsidRPr="00604435">
        <w:rPr>
          <w:rFonts w:asciiTheme="minorHAnsi" w:hAnsiTheme="minorHAnsi" w:cstheme="minorHAnsi"/>
          <w:color w:val="auto"/>
          <w:szCs w:val="24"/>
        </w:rPr>
        <w:tab/>
        <w:t xml:space="preserve"> (Army Review Boards)</w:t>
      </w:r>
      <w:bookmarkEnd w:id="0"/>
      <w:bookmarkEnd w:id="1"/>
    </w:p>
    <w:p w:rsidR="00604435" w:rsidRPr="00604435" w:rsidRDefault="00604435" w:rsidP="00604435">
      <w:pPr>
        <w:tabs>
          <w:tab w:val="left" w:pos="0"/>
          <w:tab w:val="left" w:pos="4320"/>
        </w:tabs>
        <w:spacing w:line="240" w:lineRule="exact"/>
        <w:jc w:val="both"/>
        <w:rPr>
          <w:rFonts w:asciiTheme="minorHAnsi" w:hAnsiTheme="minorHAnsi" w:cstheme="minorHAnsi"/>
          <w:color w:val="auto"/>
          <w:szCs w:val="24"/>
        </w:rPr>
      </w:pPr>
    </w:p>
    <w:p w:rsidR="00AA04B3" w:rsidRPr="00DF7F8A" w:rsidRDefault="00AA04B3" w:rsidP="00DF7F8A">
      <w:pPr>
        <w:tabs>
          <w:tab w:val="left" w:pos="0"/>
          <w:tab w:val="left" w:pos="4320"/>
        </w:tabs>
        <w:spacing w:line="240" w:lineRule="exact"/>
        <w:jc w:val="both"/>
        <w:rPr>
          <w:rFonts w:asciiTheme="minorHAnsi" w:hAnsiTheme="minorHAnsi" w:cstheme="minorHAnsi"/>
          <w:color w:val="auto"/>
          <w:szCs w:val="24"/>
        </w:rPr>
      </w:pPr>
    </w:p>
    <w:sectPr w:rsidR="00AA04B3" w:rsidRPr="00DF7F8A"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D4" w:rsidRDefault="004B13D4">
      <w:r>
        <w:separator/>
      </w:r>
    </w:p>
  </w:endnote>
  <w:endnote w:type="continuationSeparator" w:id="0">
    <w:p w:rsidR="004B13D4" w:rsidRDefault="004B1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0" w:rsidRDefault="003663A5">
    <w:pPr>
      <w:pStyle w:val="Footer"/>
      <w:framePr w:wrap="around" w:vAnchor="text" w:hAnchor="margin" w:xAlign="center" w:y="1"/>
      <w:rPr>
        <w:rStyle w:val="PageNumber"/>
      </w:rPr>
    </w:pPr>
    <w:r>
      <w:rPr>
        <w:rStyle w:val="PageNumber"/>
      </w:rPr>
      <w:fldChar w:fldCharType="begin"/>
    </w:r>
    <w:r w:rsidR="00422C30">
      <w:rPr>
        <w:rStyle w:val="PageNumber"/>
      </w:rPr>
      <w:instrText xml:space="preserve">PAGE  </w:instrText>
    </w:r>
    <w:r>
      <w:rPr>
        <w:rStyle w:val="PageNumber"/>
      </w:rPr>
      <w:fldChar w:fldCharType="separate"/>
    </w:r>
    <w:r w:rsidR="00422C30">
      <w:rPr>
        <w:rStyle w:val="PageNumber"/>
        <w:noProof/>
      </w:rPr>
      <w:t>2</w:t>
    </w:r>
    <w:r>
      <w:rPr>
        <w:rStyle w:val="PageNumber"/>
      </w:rPr>
      <w:fldChar w:fldCharType="end"/>
    </w:r>
  </w:p>
  <w:p w:rsidR="00422C30" w:rsidRDefault="00422C3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0" w:rsidRPr="00AC713F" w:rsidRDefault="003663A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22C3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04435">
      <w:rPr>
        <w:rStyle w:val="PageNumber"/>
        <w:rFonts w:asciiTheme="minorHAnsi" w:hAnsiTheme="minorHAnsi"/>
        <w:noProof/>
        <w:color w:val="auto"/>
      </w:rPr>
      <w:t>7</w:t>
    </w:r>
    <w:r w:rsidRPr="00AC713F">
      <w:rPr>
        <w:rStyle w:val="PageNumber"/>
        <w:rFonts w:asciiTheme="minorHAnsi" w:hAnsiTheme="minorHAnsi"/>
        <w:color w:val="auto"/>
      </w:rPr>
      <w:fldChar w:fldCharType="end"/>
    </w:r>
  </w:p>
  <w:p w:rsidR="00422C30" w:rsidRPr="00396779" w:rsidRDefault="00422C30"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w:t>
    </w:r>
    <w:r w:rsidR="00AF057D">
      <w:rPr>
        <w:rFonts w:asciiTheme="minorHAnsi" w:hAnsiTheme="minorHAnsi"/>
        <w:caps/>
        <w:color w:val="auto"/>
      </w:rPr>
      <w:t>0928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D4" w:rsidRDefault="004B13D4">
      <w:r>
        <w:separator/>
      </w:r>
    </w:p>
  </w:footnote>
  <w:footnote w:type="continuationSeparator" w:id="0">
    <w:p w:rsidR="004B13D4" w:rsidRDefault="004B1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3186"/>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135"/>
    <w:rsid w:val="00022CF3"/>
    <w:rsid w:val="00023913"/>
    <w:rsid w:val="00023D43"/>
    <w:rsid w:val="00024666"/>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022"/>
    <w:rsid w:val="000577C9"/>
    <w:rsid w:val="0006431E"/>
    <w:rsid w:val="00065E21"/>
    <w:rsid w:val="00071865"/>
    <w:rsid w:val="00072433"/>
    <w:rsid w:val="00075702"/>
    <w:rsid w:val="000775C2"/>
    <w:rsid w:val="000806AD"/>
    <w:rsid w:val="00082482"/>
    <w:rsid w:val="00082BA3"/>
    <w:rsid w:val="00083296"/>
    <w:rsid w:val="0008708B"/>
    <w:rsid w:val="00090729"/>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02F3"/>
    <w:rsid w:val="000D15E7"/>
    <w:rsid w:val="000D1A24"/>
    <w:rsid w:val="000D21C7"/>
    <w:rsid w:val="000D248A"/>
    <w:rsid w:val="000D35D8"/>
    <w:rsid w:val="000D43F9"/>
    <w:rsid w:val="000D4717"/>
    <w:rsid w:val="000D6457"/>
    <w:rsid w:val="000D7D55"/>
    <w:rsid w:val="000E0993"/>
    <w:rsid w:val="000E37E0"/>
    <w:rsid w:val="000E64AD"/>
    <w:rsid w:val="000E7034"/>
    <w:rsid w:val="000F02BE"/>
    <w:rsid w:val="000F427B"/>
    <w:rsid w:val="000F5261"/>
    <w:rsid w:val="000F5CA2"/>
    <w:rsid w:val="000F7181"/>
    <w:rsid w:val="001008C1"/>
    <w:rsid w:val="001023DB"/>
    <w:rsid w:val="00103CCF"/>
    <w:rsid w:val="0010417F"/>
    <w:rsid w:val="001042D2"/>
    <w:rsid w:val="0010530E"/>
    <w:rsid w:val="001058D0"/>
    <w:rsid w:val="00105C07"/>
    <w:rsid w:val="00106AD8"/>
    <w:rsid w:val="00107EC5"/>
    <w:rsid w:val="001103CD"/>
    <w:rsid w:val="00114F20"/>
    <w:rsid w:val="001211AF"/>
    <w:rsid w:val="001219DF"/>
    <w:rsid w:val="00122ABE"/>
    <w:rsid w:val="001231DC"/>
    <w:rsid w:val="00123AC6"/>
    <w:rsid w:val="001272AE"/>
    <w:rsid w:val="001315DD"/>
    <w:rsid w:val="00132087"/>
    <w:rsid w:val="00132FEE"/>
    <w:rsid w:val="0013525F"/>
    <w:rsid w:val="00135385"/>
    <w:rsid w:val="001364D1"/>
    <w:rsid w:val="00142EBA"/>
    <w:rsid w:val="00143B79"/>
    <w:rsid w:val="001467C6"/>
    <w:rsid w:val="00150B8A"/>
    <w:rsid w:val="00150DCB"/>
    <w:rsid w:val="00151912"/>
    <w:rsid w:val="00153740"/>
    <w:rsid w:val="001541C5"/>
    <w:rsid w:val="0015623F"/>
    <w:rsid w:val="00156585"/>
    <w:rsid w:val="00156BA9"/>
    <w:rsid w:val="0016073B"/>
    <w:rsid w:val="0016110D"/>
    <w:rsid w:val="00161761"/>
    <w:rsid w:val="00161AF2"/>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6F48"/>
    <w:rsid w:val="001A7538"/>
    <w:rsid w:val="001A7791"/>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0536"/>
    <w:rsid w:val="001D2224"/>
    <w:rsid w:val="001D31AA"/>
    <w:rsid w:val="001D4F88"/>
    <w:rsid w:val="001D68CF"/>
    <w:rsid w:val="001D6A8C"/>
    <w:rsid w:val="001D75BE"/>
    <w:rsid w:val="001D7A56"/>
    <w:rsid w:val="001E15C0"/>
    <w:rsid w:val="001E18E0"/>
    <w:rsid w:val="001E18E2"/>
    <w:rsid w:val="001E19D0"/>
    <w:rsid w:val="001E2A30"/>
    <w:rsid w:val="001E42E8"/>
    <w:rsid w:val="001E669C"/>
    <w:rsid w:val="001F7583"/>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27FD8"/>
    <w:rsid w:val="0023049F"/>
    <w:rsid w:val="002316F6"/>
    <w:rsid w:val="00232C9B"/>
    <w:rsid w:val="00232F09"/>
    <w:rsid w:val="002335D5"/>
    <w:rsid w:val="002338CA"/>
    <w:rsid w:val="00233FE5"/>
    <w:rsid w:val="00234B3B"/>
    <w:rsid w:val="0024174E"/>
    <w:rsid w:val="0024227D"/>
    <w:rsid w:val="00242D14"/>
    <w:rsid w:val="002456B1"/>
    <w:rsid w:val="00246860"/>
    <w:rsid w:val="00246DFF"/>
    <w:rsid w:val="00246E89"/>
    <w:rsid w:val="0025183C"/>
    <w:rsid w:val="002528EC"/>
    <w:rsid w:val="00252AD1"/>
    <w:rsid w:val="00255049"/>
    <w:rsid w:val="00257DE5"/>
    <w:rsid w:val="00260531"/>
    <w:rsid w:val="0026318D"/>
    <w:rsid w:val="00270864"/>
    <w:rsid w:val="002712F7"/>
    <w:rsid w:val="0027159C"/>
    <w:rsid w:val="0027439E"/>
    <w:rsid w:val="00274549"/>
    <w:rsid w:val="00274E46"/>
    <w:rsid w:val="00276C86"/>
    <w:rsid w:val="00277EB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6FA0"/>
    <w:rsid w:val="002C223F"/>
    <w:rsid w:val="002C5F10"/>
    <w:rsid w:val="002C6E5B"/>
    <w:rsid w:val="002D18B4"/>
    <w:rsid w:val="002D231A"/>
    <w:rsid w:val="002D6658"/>
    <w:rsid w:val="002E1877"/>
    <w:rsid w:val="002E1C31"/>
    <w:rsid w:val="002E333A"/>
    <w:rsid w:val="002E3474"/>
    <w:rsid w:val="002E400C"/>
    <w:rsid w:val="002E49C3"/>
    <w:rsid w:val="002E5114"/>
    <w:rsid w:val="002E7570"/>
    <w:rsid w:val="002E764B"/>
    <w:rsid w:val="002F0E28"/>
    <w:rsid w:val="002F287E"/>
    <w:rsid w:val="002F2C2C"/>
    <w:rsid w:val="002F2D63"/>
    <w:rsid w:val="002F7F81"/>
    <w:rsid w:val="00300A36"/>
    <w:rsid w:val="00303C8F"/>
    <w:rsid w:val="0030678B"/>
    <w:rsid w:val="00310CD7"/>
    <w:rsid w:val="00312B74"/>
    <w:rsid w:val="003151DD"/>
    <w:rsid w:val="0032136A"/>
    <w:rsid w:val="00323E70"/>
    <w:rsid w:val="00325BA2"/>
    <w:rsid w:val="00326C08"/>
    <w:rsid w:val="00326F7F"/>
    <w:rsid w:val="003320E8"/>
    <w:rsid w:val="0033334F"/>
    <w:rsid w:val="0033555E"/>
    <w:rsid w:val="00336805"/>
    <w:rsid w:val="00337351"/>
    <w:rsid w:val="003408AB"/>
    <w:rsid w:val="00341734"/>
    <w:rsid w:val="00341A54"/>
    <w:rsid w:val="0034669F"/>
    <w:rsid w:val="00351498"/>
    <w:rsid w:val="00352B22"/>
    <w:rsid w:val="00354547"/>
    <w:rsid w:val="003567DE"/>
    <w:rsid w:val="003574F3"/>
    <w:rsid w:val="0036319E"/>
    <w:rsid w:val="003632A4"/>
    <w:rsid w:val="00363362"/>
    <w:rsid w:val="00365E66"/>
    <w:rsid w:val="003663A5"/>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3875"/>
    <w:rsid w:val="003A3DED"/>
    <w:rsid w:val="003A40B4"/>
    <w:rsid w:val="003A41BA"/>
    <w:rsid w:val="003A6A99"/>
    <w:rsid w:val="003A7FF8"/>
    <w:rsid w:val="003B17AC"/>
    <w:rsid w:val="003B227A"/>
    <w:rsid w:val="003B4222"/>
    <w:rsid w:val="003B4A57"/>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2C30"/>
    <w:rsid w:val="00424A49"/>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193F"/>
    <w:rsid w:val="00472535"/>
    <w:rsid w:val="00474034"/>
    <w:rsid w:val="004761CC"/>
    <w:rsid w:val="00476C64"/>
    <w:rsid w:val="00480D4A"/>
    <w:rsid w:val="00481DA1"/>
    <w:rsid w:val="00484212"/>
    <w:rsid w:val="0049255F"/>
    <w:rsid w:val="00493D19"/>
    <w:rsid w:val="0049445D"/>
    <w:rsid w:val="00495350"/>
    <w:rsid w:val="00497156"/>
    <w:rsid w:val="00497FB9"/>
    <w:rsid w:val="004A0C79"/>
    <w:rsid w:val="004A24D2"/>
    <w:rsid w:val="004A3214"/>
    <w:rsid w:val="004A4136"/>
    <w:rsid w:val="004A417B"/>
    <w:rsid w:val="004B03F3"/>
    <w:rsid w:val="004B0CC9"/>
    <w:rsid w:val="004B13D4"/>
    <w:rsid w:val="004B2536"/>
    <w:rsid w:val="004B4379"/>
    <w:rsid w:val="004B5401"/>
    <w:rsid w:val="004B62C0"/>
    <w:rsid w:val="004B6AF3"/>
    <w:rsid w:val="004B715E"/>
    <w:rsid w:val="004B7169"/>
    <w:rsid w:val="004B79C9"/>
    <w:rsid w:val="004C32D0"/>
    <w:rsid w:val="004C45BB"/>
    <w:rsid w:val="004C5B0B"/>
    <w:rsid w:val="004C5E33"/>
    <w:rsid w:val="004C6CDA"/>
    <w:rsid w:val="004C7DD0"/>
    <w:rsid w:val="004D10D4"/>
    <w:rsid w:val="004D16BD"/>
    <w:rsid w:val="004D295E"/>
    <w:rsid w:val="004D2AAB"/>
    <w:rsid w:val="004D6F2B"/>
    <w:rsid w:val="004E0248"/>
    <w:rsid w:val="004E21A3"/>
    <w:rsid w:val="004E32EA"/>
    <w:rsid w:val="004E6866"/>
    <w:rsid w:val="004F039A"/>
    <w:rsid w:val="004F2697"/>
    <w:rsid w:val="004F3222"/>
    <w:rsid w:val="004F3BFA"/>
    <w:rsid w:val="005000AB"/>
    <w:rsid w:val="005025EE"/>
    <w:rsid w:val="00510588"/>
    <w:rsid w:val="0051146C"/>
    <w:rsid w:val="00514449"/>
    <w:rsid w:val="005157BD"/>
    <w:rsid w:val="005166BF"/>
    <w:rsid w:val="005214A3"/>
    <w:rsid w:val="005222E7"/>
    <w:rsid w:val="00523A8B"/>
    <w:rsid w:val="00523E04"/>
    <w:rsid w:val="00525893"/>
    <w:rsid w:val="0052590B"/>
    <w:rsid w:val="00526591"/>
    <w:rsid w:val="00527178"/>
    <w:rsid w:val="005278CB"/>
    <w:rsid w:val="00534D42"/>
    <w:rsid w:val="005350A5"/>
    <w:rsid w:val="00536379"/>
    <w:rsid w:val="00537238"/>
    <w:rsid w:val="005400C5"/>
    <w:rsid w:val="00540BEF"/>
    <w:rsid w:val="00542C9A"/>
    <w:rsid w:val="005436C2"/>
    <w:rsid w:val="0054396C"/>
    <w:rsid w:val="005442D4"/>
    <w:rsid w:val="0054586A"/>
    <w:rsid w:val="0054631F"/>
    <w:rsid w:val="0055288D"/>
    <w:rsid w:val="00555259"/>
    <w:rsid w:val="00556EC5"/>
    <w:rsid w:val="00560D57"/>
    <w:rsid w:val="00562A6B"/>
    <w:rsid w:val="00562A94"/>
    <w:rsid w:val="00566A81"/>
    <w:rsid w:val="005709F7"/>
    <w:rsid w:val="005710A9"/>
    <w:rsid w:val="00571D1B"/>
    <w:rsid w:val="005738F5"/>
    <w:rsid w:val="0058039C"/>
    <w:rsid w:val="00582634"/>
    <w:rsid w:val="00593043"/>
    <w:rsid w:val="00595BF0"/>
    <w:rsid w:val="005A1846"/>
    <w:rsid w:val="005A258C"/>
    <w:rsid w:val="005A3560"/>
    <w:rsid w:val="005A464E"/>
    <w:rsid w:val="005A5527"/>
    <w:rsid w:val="005A6C99"/>
    <w:rsid w:val="005A7D5D"/>
    <w:rsid w:val="005B011A"/>
    <w:rsid w:val="005B1D8F"/>
    <w:rsid w:val="005B1E94"/>
    <w:rsid w:val="005B4A36"/>
    <w:rsid w:val="005B5B3D"/>
    <w:rsid w:val="005B64CF"/>
    <w:rsid w:val="005B6865"/>
    <w:rsid w:val="005C16F3"/>
    <w:rsid w:val="005C3758"/>
    <w:rsid w:val="005E3064"/>
    <w:rsid w:val="005E72B2"/>
    <w:rsid w:val="005F1115"/>
    <w:rsid w:val="005F1AB6"/>
    <w:rsid w:val="005F27F2"/>
    <w:rsid w:val="005F3AFE"/>
    <w:rsid w:val="005F424D"/>
    <w:rsid w:val="005F6B6D"/>
    <w:rsid w:val="006020E3"/>
    <w:rsid w:val="00604435"/>
    <w:rsid w:val="00605AAB"/>
    <w:rsid w:val="00606BEB"/>
    <w:rsid w:val="0061014A"/>
    <w:rsid w:val="0061054B"/>
    <w:rsid w:val="00612826"/>
    <w:rsid w:val="00613E26"/>
    <w:rsid w:val="00615641"/>
    <w:rsid w:val="00616959"/>
    <w:rsid w:val="006211D0"/>
    <w:rsid w:val="00624D0C"/>
    <w:rsid w:val="006274B4"/>
    <w:rsid w:val="006307BA"/>
    <w:rsid w:val="006315BA"/>
    <w:rsid w:val="00634C4A"/>
    <w:rsid w:val="0063532E"/>
    <w:rsid w:val="00635951"/>
    <w:rsid w:val="00637BDC"/>
    <w:rsid w:val="006418C9"/>
    <w:rsid w:val="00642B00"/>
    <w:rsid w:val="00642BD6"/>
    <w:rsid w:val="00642DFF"/>
    <w:rsid w:val="00645046"/>
    <w:rsid w:val="0064527A"/>
    <w:rsid w:val="00645EA2"/>
    <w:rsid w:val="00652011"/>
    <w:rsid w:val="00653D2D"/>
    <w:rsid w:val="00656576"/>
    <w:rsid w:val="006573F2"/>
    <w:rsid w:val="006609AD"/>
    <w:rsid w:val="00662F08"/>
    <w:rsid w:val="00663589"/>
    <w:rsid w:val="006642FA"/>
    <w:rsid w:val="006708E3"/>
    <w:rsid w:val="00670DDC"/>
    <w:rsid w:val="00671EB4"/>
    <w:rsid w:val="00672766"/>
    <w:rsid w:val="00673905"/>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4E76"/>
    <w:rsid w:val="006C6AB1"/>
    <w:rsid w:val="006D2D39"/>
    <w:rsid w:val="006D4E0E"/>
    <w:rsid w:val="006D5CE2"/>
    <w:rsid w:val="006D78BB"/>
    <w:rsid w:val="006E06D1"/>
    <w:rsid w:val="006E1313"/>
    <w:rsid w:val="006E2DC8"/>
    <w:rsid w:val="006E7356"/>
    <w:rsid w:val="006E77C8"/>
    <w:rsid w:val="006F05F2"/>
    <w:rsid w:val="006F149D"/>
    <w:rsid w:val="006F1A46"/>
    <w:rsid w:val="006F1FEF"/>
    <w:rsid w:val="006F4F06"/>
    <w:rsid w:val="006F5A4E"/>
    <w:rsid w:val="00700554"/>
    <w:rsid w:val="00703B6C"/>
    <w:rsid w:val="00705C40"/>
    <w:rsid w:val="00706482"/>
    <w:rsid w:val="00706BEF"/>
    <w:rsid w:val="00707ECE"/>
    <w:rsid w:val="00710CE8"/>
    <w:rsid w:val="007116BC"/>
    <w:rsid w:val="007165CE"/>
    <w:rsid w:val="00720968"/>
    <w:rsid w:val="00721705"/>
    <w:rsid w:val="00721D12"/>
    <w:rsid w:val="00721F8B"/>
    <w:rsid w:val="007237CE"/>
    <w:rsid w:val="007238A0"/>
    <w:rsid w:val="00724688"/>
    <w:rsid w:val="007272B7"/>
    <w:rsid w:val="0073062D"/>
    <w:rsid w:val="0073254D"/>
    <w:rsid w:val="00734B0B"/>
    <w:rsid w:val="00736A49"/>
    <w:rsid w:val="007419A1"/>
    <w:rsid w:val="00743B71"/>
    <w:rsid w:val="00743C2D"/>
    <w:rsid w:val="00743E36"/>
    <w:rsid w:val="007446F7"/>
    <w:rsid w:val="00744EBB"/>
    <w:rsid w:val="00745B0A"/>
    <w:rsid w:val="007468AC"/>
    <w:rsid w:val="00746AE2"/>
    <w:rsid w:val="00750C82"/>
    <w:rsid w:val="0076100C"/>
    <w:rsid w:val="007612A5"/>
    <w:rsid w:val="007635A3"/>
    <w:rsid w:val="00763B70"/>
    <w:rsid w:val="00763F95"/>
    <w:rsid w:val="007651ED"/>
    <w:rsid w:val="00766C87"/>
    <w:rsid w:val="007769C4"/>
    <w:rsid w:val="00781BD4"/>
    <w:rsid w:val="00784832"/>
    <w:rsid w:val="00785C68"/>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9F1"/>
    <w:rsid w:val="007B5C5C"/>
    <w:rsid w:val="007B7B37"/>
    <w:rsid w:val="007B7C41"/>
    <w:rsid w:val="007B7D7B"/>
    <w:rsid w:val="007C11E9"/>
    <w:rsid w:val="007C433E"/>
    <w:rsid w:val="007C4452"/>
    <w:rsid w:val="007C4B3C"/>
    <w:rsid w:val="007C4DB1"/>
    <w:rsid w:val="007C6046"/>
    <w:rsid w:val="007D0292"/>
    <w:rsid w:val="007D065E"/>
    <w:rsid w:val="007D21AC"/>
    <w:rsid w:val="007D3882"/>
    <w:rsid w:val="007D568A"/>
    <w:rsid w:val="007D574E"/>
    <w:rsid w:val="007D6BFE"/>
    <w:rsid w:val="007E19CF"/>
    <w:rsid w:val="007E2046"/>
    <w:rsid w:val="007E3883"/>
    <w:rsid w:val="007E4FBB"/>
    <w:rsid w:val="007E55BF"/>
    <w:rsid w:val="007E71B1"/>
    <w:rsid w:val="007E7B4E"/>
    <w:rsid w:val="007F0CE2"/>
    <w:rsid w:val="007F0EFF"/>
    <w:rsid w:val="007F1375"/>
    <w:rsid w:val="007F19E8"/>
    <w:rsid w:val="00801E51"/>
    <w:rsid w:val="00803850"/>
    <w:rsid w:val="00804385"/>
    <w:rsid w:val="00805AFD"/>
    <w:rsid w:val="008078D8"/>
    <w:rsid w:val="00810E14"/>
    <w:rsid w:val="00811D5B"/>
    <w:rsid w:val="00812C59"/>
    <w:rsid w:val="00817713"/>
    <w:rsid w:val="008220F1"/>
    <w:rsid w:val="0082340B"/>
    <w:rsid w:val="00827DB6"/>
    <w:rsid w:val="008304B2"/>
    <w:rsid w:val="00830999"/>
    <w:rsid w:val="00830D5E"/>
    <w:rsid w:val="00830F69"/>
    <w:rsid w:val="00833418"/>
    <w:rsid w:val="00834458"/>
    <w:rsid w:val="008355BC"/>
    <w:rsid w:val="00835841"/>
    <w:rsid w:val="00836DE6"/>
    <w:rsid w:val="00837465"/>
    <w:rsid w:val="00841243"/>
    <w:rsid w:val="00841457"/>
    <w:rsid w:val="0084374E"/>
    <w:rsid w:val="00844842"/>
    <w:rsid w:val="00844DD0"/>
    <w:rsid w:val="00847734"/>
    <w:rsid w:val="00847B39"/>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079"/>
    <w:rsid w:val="00866231"/>
    <w:rsid w:val="00867D9D"/>
    <w:rsid w:val="00871262"/>
    <w:rsid w:val="00871D4E"/>
    <w:rsid w:val="00871E7B"/>
    <w:rsid w:val="0087350B"/>
    <w:rsid w:val="00875B51"/>
    <w:rsid w:val="00875F2D"/>
    <w:rsid w:val="008764DC"/>
    <w:rsid w:val="00881BCF"/>
    <w:rsid w:val="00882CC2"/>
    <w:rsid w:val="00883930"/>
    <w:rsid w:val="00884A53"/>
    <w:rsid w:val="00885335"/>
    <w:rsid w:val="008900EF"/>
    <w:rsid w:val="00896535"/>
    <w:rsid w:val="00896682"/>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741C"/>
    <w:rsid w:val="008D795D"/>
    <w:rsid w:val="008D7B07"/>
    <w:rsid w:val="008E1E94"/>
    <w:rsid w:val="008E2D99"/>
    <w:rsid w:val="008E4A60"/>
    <w:rsid w:val="008E744D"/>
    <w:rsid w:val="008F1E08"/>
    <w:rsid w:val="00900A57"/>
    <w:rsid w:val="00900D8F"/>
    <w:rsid w:val="009014E3"/>
    <w:rsid w:val="009026E8"/>
    <w:rsid w:val="00906EB7"/>
    <w:rsid w:val="009102BF"/>
    <w:rsid w:val="00911490"/>
    <w:rsid w:val="009115F2"/>
    <w:rsid w:val="00914ADB"/>
    <w:rsid w:val="00921367"/>
    <w:rsid w:val="00923B25"/>
    <w:rsid w:val="0092402E"/>
    <w:rsid w:val="009259BA"/>
    <w:rsid w:val="009260D3"/>
    <w:rsid w:val="00926FCB"/>
    <w:rsid w:val="00932B69"/>
    <w:rsid w:val="0093311A"/>
    <w:rsid w:val="00936544"/>
    <w:rsid w:val="00937D65"/>
    <w:rsid w:val="00942645"/>
    <w:rsid w:val="00950A3A"/>
    <w:rsid w:val="0095340A"/>
    <w:rsid w:val="00954581"/>
    <w:rsid w:val="0095466C"/>
    <w:rsid w:val="00954E5B"/>
    <w:rsid w:val="009576BC"/>
    <w:rsid w:val="00960357"/>
    <w:rsid w:val="0096168C"/>
    <w:rsid w:val="00961840"/>
    <w:rsid w:val="00962F2D"/>
    <w:rsid w:val="00963974"/>
    <w:rsid w:val="009672CD"/>
    <w:rsid w:val="00972996"/>
    <w:rsid w:val="009732B8"/>
    <w:rsid w:val="00975C72"/>
    <w:rsid w:val="00976869"/>
    <w:rsid w:val="00977740"/>
    <w:rsid w:val="00977CB4"/>
    <w:rsid w:val="009809B8"/>
    <w:rsid w:val="0098222D"/>
    <w:rsid w:val="00985099"/>
    <w:rsid w:val="00991517"/>
    <w:rsid w:val="00994185"/>
    <w:rsid w:val="0099421F"/>
    <w:rsid w:val="009A083C"/>
    <w:rsid w:val="009A0DE3"/>
    <w:rsid w:val="009A1643"/>
    <w:rsid w:val="009A215A"/>
    <w:rsid w:val="009A49D3"/>
    <w:rsid w:val="009A4F1B"/>
    <w:rsid w:val="009A66C5"/>
    <w:rsid w:val="009A79BA"/>
    <w:rsid w:val="009B14D1"/>
    <w:rsid w:val="009B1534"/>
    <w:rsid w:val="009B1808"/>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D715A"/>
    <w:rsid w:val="009E09D0"/>
    <w:rsid w:val="009E1283"/>
    <w:rsid w:val="009E2470"/>
    <w:rsid w:val="009E3A7F"/>
    <w:rsid w:val="009E57B1"/>
    <w:rsid w:val="009E6379"/>
    <w:rsid w:val="009F6EC2"/>
    <w:rsid w:val="009F7809"/>
    <w:rsid w:val="009F7AF5"/>
    <w:rsid w:val="00A00D14"/>
    <w:rsid w:val="00A01408"/>
    <w:rsid w:val="00A02457"/>
    <w:rsid w:val="00A03190"/>
    <w:rsid w:val="00A035B5"/>
    <w:rsid w:val="00A0404B"/>
    <w:rsid w:val="00A060FB"/>
    <w:rsid w:val="00A07635"/>
    <w:rsid w:val="00A0798C"/>
    <w:rsid w:val="00A07BDD"/>
    <w:rsid w:val="00A10EE8"/>
    <w:rsid w:val="00A1105B"/>
    <w:rsid w:val="00A1213C"/>
    <w:rsid w:val="00A130E8"/>
    <w:rsid w:val="00A13F0F"/>
    <w:rsid w:val="00A15B6B"/>
    <w:rsid w:val="00A15EB4"/>
    <w:rsid w:val="00A16876"/>
    <w:rsid w:val="00A200AA"/>
    <w:rsid w:val="00A20558"/>
    <w:rsid w:val="00A2186F"/>
    <w:rsid w:val="00A2270B"/>
    <w:rsid w:val="00A23B89"/>
    <w:rsid w:val="00A23FE3"/>
    <w:rsid w:val="00A248C3"/>
    <w:rsid w:val="00A2496E"/>
    <w:rsid w:val="00A258B7"/>
    <w:rsid w:val="00A3024D"/>
    <w:rsid w:val="00A32743"/>
    <w:rsid w:val="00A414A9"/>
    <w:rsid w:val="00A44CCA"/>
    <w:rsid w:val="00A44D75"/>
    <w:rsid w:val="00A47CF1"/>
    <w:rsid w:val="00A50418"/>
    <w:rsid w:val="00A54A47"/>
    <w:rsid w:val="00A56D26"/>
    <w:rsid w:val="00A571A7"/>
    <w:rsid w:val="00A608FB"/>
    <w:rsid w:val="00A60D83"/>
    <w:rsid w:val="00A60F68"/>
    <w:rsid w:val="00A63DF3"/>
    <w:rsid w:val="00A64775"/>
    <w:rsid w:val="00A65C78"/>
    <w:rsid w:val="00A660A8"/>
    <w:rsid w:val="00A67591"/>
    <w:rsid w:val="00A67CA6"/>
    <w:rsid w:val="00A70E7B"/>
    <w:rsid w:val="00A73B84"/>
    <w:rsid w:val="00A7411D"/>
    <w:rsid w:val="00A76094"/>
    <w:rsid w:val="00A762EF"/>
    <w:rsid w:val="00A768E2"/>
    <w:rsid w:val="00A82C52"/>
    <w:rsid w:val="00A82FA3"/>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477"/>
    <w:rsid w:val="00AB27DD"/>
    <w:rsid w:val="00AB7907"/>
    <w:rsid w:val="00AC439D"/>
    <w:rsid w:val="00AC713F"/>
    <w:rsid w:val="00AD067E"/>
    <w:rsid w:val="00AD2801"/>
    <w:rsid w:val="00AD6870"/>
    <w:rsid w:val="00AD68C5"/>
    <w:rsid w:val="00AE1273"/>
    <w:rsid w:val="00AE2D29"/>
    <w:rsid w:val="00AE4624"/>
    <w:rsid w:val="00AE5E14"/>
    <w:rsid w:val="00AE6115"/>
    <w:rsid w:val="00AE625B"/>
    <w:rsid w:val="00AF057D"/>
    <w:rsid w:val="00AF1668"/>
    <w:rsid w:val="00AF4FA5"/>
    <w:rsid w:val="00AF6AAF"/>
    <w:rsid w:val="00B06A8D"/>
    <w:rsid w:val="00B07955"/>
    <w:rsid w:val="00B12C05"/>
    <w:rsid w:val="00B140B8"/>
    <w:rsid w:val="00B14FAA"/>
    <w:rsid w:val="00B15D30"/>
    <w:rsid w:val="00B20624"/>
    <w:rsid w:val="00B21446"/>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3F42"/>
    <w:rsid w:val="00B55143"/>
    <w:rsid w:val="00B555C8"/>
    <w:rsid w:val="00B5585B"/>
    <w:rsid w:val="00B55917"/>
    <w:rsid w:val="00B643A6"/>
    <w:rsid w:val="00B64DD6"/>
    <w:rsid w:val="00B66519"/>
    <w:rsid w:val="00B6710C"/>
    <w:rsid w:val="00B67E84"/>
    <w:rsid w:val="00B72076"/>
    <w:rsid w:val="00B72303"/>
    <w:rsid w:val="00B72C72"/>
    <w:rsid w:val="00B75663"/>
    <w:rsid w:val="00B80C19"/>
    <w:rsid w:val="00B82277"/>
    <w:rsid w:val="00B86E9A"/>
    <w:rsid w:val="00B91676"/>
    <w:rsid w:val="00B95833"/>
    <w:rsid w:val="00BA1824"/>
    <w:rsid w:val="00BA2D98"/>
    <w:rsid w:val="00BA30D1"/>
    <w:rsid w:val="00BA30E1"/>
    <w:rsid w:val="00BA4609"/>
    <w:rsid w:val="00BA5AE6"/>
    <w:rsid w:val="00BA5BE2"/>
    <w:rsid w:val="00BA7F46"/>
    <w:rsid w:val="00BB0A0A"/>
    <w:rsid w:val="00BB133C"/>
    <w:rsid w:val="00BB45B5"/>
    <w:rsid w:val="00BB4DB7"/>
    <w:rsid w:val="00BB6064"/>
    <w:rsid w:val="00BC09D1"/>
    <w:rsid w:val="00BC1CF3"/>
    <w:rsid w:val="00BC3286"/>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32A7"/>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778C9"/>
    <w:rsid w:val="00C80511"/>
    <w:rsid w:val="00C826F5"/>
    <w:rsid w:val="00C83740"/>
    <w:rsid w:val="00C84890"/>
    <w:rsid w:val="00C84AD1"/>
    <w:rsid w:val="00C854D2"/>
    <w:rsid w:val="00C85579"/>
    <w:rsid w:val="00C863E5"/>
    <w:rsid w:val="00C87BE6"/>
    <w:rsid w:val="00C87F76"/>
    <w:rsid w:val="00C931FC"/>
    <w:rsid w:val="00C932C5"/>
    <w:rsid w:val="00C94F12"/>
    <w:rsid w:val="00C956DE"/>
    <w:rsid w:val="00C9650E"/>
    <w:rsid w:val="00CA068D"/>
    <w:rsid w:val="00CA1228"/>
    <w:rsid w:val="00CA282D"/>
    <w:rsid w:val="00CA4670"/>
    <w:rsid w:val="00CA689C"/>
    <w:rsid w:val="00CA6B1A"/>
    <w:rsid w:val="00CB14D7"/>
    <w:rsid w:val="00CB20DC"/>
    <w:rsid w:val="00CB23DC"/>
    <w:rsid w:val="00CB2487"/>
    <w:rsid w:val="00CB28E2"/>
    <w:rsid w:val="00CB7A3E"/>
    <w:rsid w:val="00CB7D54"/>
    <w:rsid w:val="00CB7FF7"/>
    <w:rsid w:val="00CC0C04"/>
    <w:rsid w:val="00CC0D0E"/>
    <w:rsid w:val="00CC19B3"/>
    <w:rsid w:val="00CC2044"/>
    <w:rsid w:val="00CC39D2"/>
    <w:rsid w:val="00CC69EC"/>
    <w:rsid w:val="00CC7434"/>
    <w:rsid w:val="00CD15BE"/>
    <w:rsid w:val="00CD1EF2"/>
    <w:rsid w:val="00CD32BD"/>
    <w:rsid w:val="00CD34C7"/>
    <w:rsid w:val="00CD5513"/>
    <w:rsid w:val="00CD5653"/>
    <w:rsid w:val="00CD5E6D"/>
    <w:rsid w:val="00CD63C8"/>
    <w:rsid w:val="00CF158D"/>
    <w:rsid w:val="00CF4394"/>
    <w:rsid w:val="00D000A9"/>
    <w:rsid w:val="00D005DB"/>
    <w:rsid w:val="00D0064E"/>
    <w:rsid w:val="00D00981"/>
    <w:rsid w:val="00D02596"/>
    <w:rsid w:val="00D0280D"/>
    <w:rsid w:val="00D05BA0"/>
    <w:rsid w:val="00D07A72"/>
    <w:rsid w:val="00D10577"/>
    <w:rsid w:val="00D11B29"/>
    <w:rsid w:val="00D1323B"/>
    <w:rsid w:val="00D14BAE"/>
    <w:rsid w:val="00D1648B"/>
    <w:rsid w:val="00D16819"/>
    <w:rsid w:val="00D17DD9"/>
    <w:rsid w:val="00D20AC0"/>
    <w:rsid w:val="00D20E39"/>
    <w:rsid w:val="00D2321B"/>
    <w:rsid w:val="00D23DE4"/>
    <w:rsid w:val="00D26873"/>
    <w:rsid w:val="00D31683"/>
    <w:rsid w:val="00D3345E"/>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3AF"/>
    <w:rsid w:val="00D56DC9"/>
    <w:rsid w:val="00D60483"/>
    <w:rsid w:val="00D61ABB"/>
    <w:rsid w:val="00D63577"/>
    <w:rsid w:val="00D67FD7"/>
    <w:rsid w:val="00D74261"/>
    <w:rsid w:val="00D7441B"/>
    <w:rsid w:val="00D75406"/>
    <w:rsid w:val="00D76AB2"/>
    <w:rsid w:val="00D80490"/>
    <w:rsid w:val="00D829AD"/>
    <w:rsid w:val="00D82EE2"/>
    <w:rsid w:val="00D8545C"/>
    <w:rsid w:val="00D87788"/>
    <w:rsid w:val="00D877C8"/>
    <w:rsid w:val="00D910C2"/>
    <w:rsid w:val="00D9168C"/>
    <w:rsid w:val="00D9189B"/>
    <w:rsid w:val="00D91DA6"/>
    <w:rsid w:val="00D9706F"/>
    <w:rsid w:val="00D972D4"/>
    <w:rsid w:val="00DA1830"/>
    <w:rsid w:val="00DA195B"/>
    <w:rsid w:val="00DA6B55"/>
    <w:rsid w:val="00DA6B97"/>
    <w:rsid w:val="00DB0015"/>
    <w:rsid w:val="00DB2AAD"/>
    <w:rsid w:val="00DB626D"/>
    <w:rsid w:val="00DB6365"/>
    <w:rsid w:val="00DC0BF1"/>
    <w:rsid w:val="00DC41C3"/>
    <w:rsid w:val="00DC555A"/>
    <w:rsid w:val="00DD286D"/>
    <w:rsid w:val="00DD2CAF"/>
    <w:rsid w:val="00DD3593"/>
    <w:rsid w:val="00DD51EF"/>
    <w:rsid w:val="00DD64E0"/>
    <w:rsid w:val="00DE0C67"/>
    <w:rsid w:val="00DE4A96"/>
    <w:rsid w:val="00DE5A7D"/>
    <w:rsid w:val="00DE6952"/>
    <w:rsid w:val="00DE7E74"/>
    <w:rsid w:val="00DF0259"/>
    <w:rsid w:val="00DF071B"/>
    <w:rsid w:val="00DF6EF8"/>
    <w:rsid w:val="00DF7A4A"/>
    <w:rsid w:val="00DF7F8A"/>
    <w:rsid w:val="00E00A69"/>
    <w:rsid w:val="00E017F0"/>
    <w:rsid w:val="00E01A0E"/>
    <w:rsid w:val="00E041E4"/>
    <w:rsid w:val="00E0492E"/>
    <w:rsid w:val="00E06C23"/>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2B6D"/>
    <w:rsid w:val="00E85649"/>
    <w:rsid w:val="00E95535"/>
    <w:rsid w:val="00EA1177"/>
    <w:rsid w:val="00EA118B"/>
    <w:rsid w:val="00EA11B6"/>
    <w:rsid w:val="00EA2181"/>
    <w:rsid w:val="00EA2DD8"/>
    <w:rsid w:val="00EA385B"/>
    <w:rsid w:val="00EA4475"/>
    <w:rsid w:val="00EA65D7"/>
    <w:rsid w:val="00EA681F"/>
    <w:rsid w:val="00EB3307"/>
    <w:rsid w:val="00EB3823"/>
    <w:rsid w:val="00EB47D8"/>
    <w:rsid w:val="00EB57D3"/>
    <w:rsid w:val="00EB5EFD"/>
    <w:rsid w:val="00EB679F"/>
    <w:rsid w:val="00EB76E4"/>
    <w:rsid w:val="00EC0E65"/>
    <w:rsid w:val="00EC2876"/>
    <w:rsid w:val="00EC2938"/>
    <w:rsid w:val="00EC38EF"/>
    <w:rsid w:val="00EC50C9"/>
    <w:rsid w:val="00EC58B4"/>
    <w:rsid w:val="00EC5BB2"/>
    <w:rsid w:val="00ED0951"/>
    <w:rsid w:val="00ED12F0"/>
    <w:rsid w:val="00ED4773"/>
    <w:rsid w:val="00ED664B"/>
    <w:rsid w:val="00ED6A61"/>
    <w:rsid w:val="00EE03BB"/>
    <w:rsid w:val="00EE0B44"/>
    <w:rsid w:val="00EE6341"/>
    <w:rsid w:val="00EE6FE0"/>
    <w:rsid w:val="00EE704A"/>
    <w:rsid w:val="00EE7840"/>
    <w:rsid w:val="00EF4C74"/>
    <w:rsid w:val="00EF5268"/>
    <w:rsid w:val="00EF55AA"/>
    <w:rsid w:val="00EF5D35"/>
    <w:rsid w:val="00EF608E"/>
    <w:rsid w:val="00EF756C"/>
    <w:rsid w:val="00EF7BC3"/>
    <w:rsid w:val="00F0044B"/>
    <w:rsid w:val="00F04957"/>
    <w:rsid w:val="00F05807"/>
    <w:rsid w:val="00F07052"/>
    <w:rsid w:val="00F0706C"/>
    <w:rsid w:val="00F0776F"/>
    <w:rsid w:val="00F11EBE"/>
    <w:rsid w:val="00F12BA8"/>
    <w:rsid w:val="00F130D0"/>
    <w:rsid w:val="00F14933"/>
    <w:rsid w:val="00F14951"/>
    <w:rsid w:val="00F1516A"/>
    <w:rsid w:val="00F22A26"/>
    <w:rsid w:val="00F24072"/>
    <w:rsid w:val="00F26432"/>
    <w:rsid w:val="00F3197A"/>
    <w:rsid w:val="00F32139"/>
    <w:rsid w:val="00F33D56"/>
    <w:rsid w:val="00F34E08"/>
    <w:rsid w:val="00F36D7E"/>
    <w:rsid w:val="00F41D91"/>
    <w:rsid w:val="00F42363"/>
    <w:rsid w:val="00F46964"/>
    <w:rsid w:val="00F46F9A"/>
    <w:rsid w:val="00F470FD"/>
    <w:rsid w:val="00F50F30"/>
    <w:rsid w:val="00F5126A"/>
    <w:rsid w:val="00F5126E"/>
    <w:rsid w:val="00F553B9"/>
    <w:rsid w:val="00F6636A"/>
    <w:rsid w:val="00F667C5"/>
    <w:rsid w:val="00F67E31"/>
    <w:rsid w:val="00F67F9F"/>
    <w:rsid w:val="00F718A8"/>
    <w:rsid w:val="00F72183"/>
    <w:rsid w:val="00F76D01"/>
    <w:rsid w:val="00F81C35"/>
    <w:rsid w:val="00F81CF2"/>
    <w:rsid w:val="00F82981"/>
    <w:rsid w:val="00F8311F"/>
    <w:rsid w:val="00F83248"/>
    <w:rsid w:val="00F83376"/>
    <w:rsid w:val="00F853AE"/>
    <w:rsid w:val="00F90310"/>
    <w:rsid w:val="00F92D92"/>
    <w:rsid w:val="00F93C74"/>
    <w:rsid w:val="00F93DCC"/>
    <w:rsid w:val="00F9435D"/>
    <w:rsid w:val="00F9604C"/>
    <w:rsid w:val="00F97740"/>
    <w:rsid w:val="00FA1987"/>
    <w:rsid w:val="00FA2F7B"/>
    <w:rsid w:val="00FA377D"/>
    <w:rsid w:val="00FA3C97"/>
    <w:rsid w:val="00FA5BB4"/>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rsid w:val="00801E51"/>
    <w:rPr>
      <w:sz w:val="16"/>
      <w:szCs w:val="16"/>
    </w:rPr>
  </w:style>
  <w:style w:type="paragraph" w:styleId="CommentText">
    <w:name w:val="annotation text"/>
    <w:basedOn w:val="Normal"/>
    <w:link w:val="CommentTextChar"/>
    <w:rsid w:val="00801E51"/>
    <w:rPr>
      <w:sz w:val="20"/>
    </w:rPr>
  </w:style>
  <w:style w:type="character" w:customStyle="1" w:styleId="CommentTextChar">
    <w:name w:val="Comment Text Char"/>
    <w:basedOn w:val="DefaultParagraphFont"/>
    <w:link w:val="CommentText"/>
    <w:rsid w:val="00801E51"/>
    <w:rPr>
      <w:color w:val="008080"/>
    </w:rPr>
  </w:style>
  <w:style w:type="paragraph" w:styleId="CommentSubject">
    <w:name w:val="annotation subject"/>
    <w:basedOn w:val="CommentText"/>
    <w:next w:val="CommentText"/>
    <w:link w:val="CommentSubjectChar"/>
    <w:rsid w:val="00801E51"/>
    <w:rPr>
      <w:b/>
      <w:bCs/>
    </w:rPr>
  </w:style>
  <w:style w:type="character" w:customStyle="1" w:styleId="CommentSubjectChar">
    <w:name w:val="Comment Subject Char"/>
    <w:basedOn w:val="CommentTextChar"/>
    <w:link w:val="CommentSubject"/>
    <w:rsid w:val="00801E51"/>
    <w:rPr>
      <w:b/>
      <w:bCs/>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05654033">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4157-0740-42D8-AE61-6154636B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20</cp:revision>
  <cp:lastPrinted>2012-01-18T14:47:00Z</cp:lastPrinted>
  <dcterms:created xsi:type="dcterms:W3CDTF">2011-12-09T20:07:00Z</dcterms:created>
  <dcterms:modified xsi:type="dcterms:W3CDTF">2012-04-02T20:43:00Z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