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4BB" w:rsidRPr="004E0FF3" w:rsidRDefault="003874BB" w:rsidP="003874BB">
      <w:pPr>
        <w:tabs>
          <w:tab w:val="left" w:pos="288"/>
          <w:tab w:val="left" w:pos="4752"/>
        </w:tabs>
        <w:spacing w:line="240" w:lineRule="exact"/>
        <w:jc w:val="center"/>
        <w:outlineLvl w:val="0"/>
        <w:rPr>
          <w:rFonts w:asciiTheme="minorHAnsi" w:hAnsiTheme="minorHAnsi"/>
          <w:color w:val="auto"/>
        </w:rPr>
      </w:pPr>
      <w:r w:rsidRPr="004E0FF3">
        <w:rPr>
          <w:rFonts w:asciiTheme="minorHAnsi" w:hAnsiTheme="minorHAnsi"/>
          <w:color w:val="auto"/>
        </w:rPr>
        <w:t>RECORD OF PROCEEDINGS</w:t>
      </w:r>
    </w:p>
    <w:p w:rsidR="003874BB" w:rsidRPr="004E0FF3" w:rsidRDefault="003874BB" w:rsidP="003874BB">
      <w:pPr>
        <w:tabs>
          <w:tab w:val="left" w:pos="288"/>
          <w:tab w:val="left" w:pos="4752"/>
        </w:tabs>
        <w:spacing w:line="240" w:lineRule="exact"/>
        <w:jc w:val="center"/>
        <w:outlineLvl w:val="0"/>
        <w:rPr>
          <w:rFonts w:asciiTheme="minorHAnsi" w:hAnsiTheme="minorHAnsi"/>
          <w:color w:val="auto"/>
        </w:rPr>
      </w:pPr>
      <w:r w:rsidRPr="004E0FF3">
        <w:rPr>
          <w:rFonts w:asciiTheme="minorHAnsi" w:hAnsiTheme="minorHAnsi"/>
          <w:color w:val="auto"/>
        </w:rPr>
        <w:t>PHYSICAL DISABILITY BOARD OF REVIEW</w:t>
      </w:r>
    </w:p>
    <w:p w:rsidR="003874BB" w:rsidRPr="004E0FF3" w:rsidRDefault="003874BB" w:rsidP="003874BB">
      <w:pPr>
        <w:tabs>
          <w:tab w:val="left" w:pos="288"/>
          <w:tab w:val="left" w:pos="4752"/>
        </w:tabs>
        <w:spacing w:line="240" w:lineRule="exact"/>
        <w:jc w:val="both"/>
        <w:rPr>
          <w:rFonts w:asciiTheme="minorHAnsi" w:hAnsiTheme="minorHAnsi"/>
          <w:caps/>
          <w:color w:val="auto"/>
        </w:rPr>
      </w:pPr>
    </w:p>
    <w:p w:rsidR="003874BB" w:rsidRPr="004E0FF3" w:rsidRDefault="003874BB" w:rsidP="00203765">
      <w:pPr>
        <w:tabs>
          <w:tab w:val="left" w:pos="288"/>
          <w:tab w:val="left" w:pos="6120"/>
        </w:tabs>
        <w:spacing w:line="240" w:lineRule="exact"/>
        <w:ind w:right="-1260"/>
        <w:jc w:val="both"/>
        <w:rPr>
          <w:rFonts w:asciiTheme="minorHAnsi" w:hAnsiTheme="minorHAnsi"/>
          <w:caps/>
          <w:color w:val="auto"/>
        </w:rPr>
      </w:pPr>
      <w:r w:rsidRPr="004E0FF3">
        <w:rPr>
          <w:rFonts w:asciiTheme="minorHAnsi" w:hAnsiTheme="minorHAnsi"/>
          <w:caps/>
          <w:color w:val="auto"/>
        </w:rPr>
        <w:t xml:space="preserve">NAME: </w:t>
      </w:r>
      <w:r w:rsidR="00E37587" w:rsidRPr="004E0FF3">
        <w:rPr>
          <w:rFonts w:asciiTheme="minorHAnsi" w:hAnsiTheme="minorHAnsi"/>
          <w:caps/>
          <w:color w:val="auto"/>
        </w:rPr>
        <w:t xml:space="preserve"> </w:t>
      </w:r>
      <w:r w:rsidR="001B218E">
        <w:rPr>
          <w:rFonts w:asciiTheme="minorHAnsi" w:hAnsiTheme="minorHAnsi"/>
          <w:caps/>
          <w:color w:val="auto"/>
        </w:rPr>
        <w:t>XXXXXX</w:t>
      </w:r>
      <w:r w:rsidR="00203765">
        <w:rPr>
          <w:rFonts w:asciiTheme="minorHAnsi" w:hAnsiTheme="minorHAnsi"/>
          <w:caps/>
          <w:color w:val="auto"/>
        </w:rPr>
        <w:tab/>
      </w:r>
      <w:r w:rsidRPr="004E0FF3">
        <w:rPr>
          <w:rFonts w:asciiTheme="minorHAnsi" w:hAnsiTheme="minorHAnsi"/>
          <w:caps/>
          <w:color w:val="auto"/>
        </w:rPr>
        <w:t xml:space="preserve">BRANCH OF SERVICE: </w:t>
      </w:r>
      <w:r w:rsidR="00E37587" w:rsidRPr="004E0FF3">
        <w:rPr>
          <w:rFonts w:asciiTheme="minorHAnsi" w:hAnsiTheme="minorHAnsi"/>
          <w:caps/>
          <w:color w:val="auto"/>
        </w:rPr>
        <w:t xml:space="preserve"> NAVY</w:t>
      </w:r>
    </w:p>
    <w:p w:rsidR="003874BB" w:rsidRPr="004E0FF3" w:rsidRDefault="003874BB" w:rsidP="00203765">
      <w:pPr>
        <w:tabs>
          <w:tab w:val="left" w:pos="288"/>
          <w:tab w:val="left" w:pos="6120"/>
        </w:tabs>
        <w:spacing w:line="240" w:lineRule="exact"/>
        <w:jc w:val="both"/>
        <w:rPr>
          <w:rFonts w:asciiTheme="minorHAnsi" w:hAnsiTheme="minorHAnsi"/>
          <w:caps/>
          <w:color w:val="auto"/>
        </w:rPr>
      </w:pPr>
      <w:r w:rsidRPr="004E0FF3">
        <w:rPr>
          <w:rFonts w:asciiTheme="minorHAnsi" w:hAnsiTheme="minorHAnsi"/>
          <w:caps/>
          <w:color w:val="auto"/>
        </w:rPr>
        <w:t xml:space="preserve">CASE NUMBER: </w:t>
      </w:r>
      <w:r w:rsidR="00E37587" w:rsidRPr="004E0FF3">
        <w:rPr>
          <w:rFonts w:asciiTheme="minorHAnsi" w:hAnsiTheme="minorHAnsi"/>
          <w:caps/>
          <w:color w:val="auto"/>
        </w:rPr>
        <w:t xml:space="preserve"> </w:t>
      </w:r>
      <w:r w:rsidR="00203765">
        <w:rPr>
          <w:rFonts w:asciiTheme="minorHAnsi" w:hAnsiTheme="minorHAnsi"/>
          <w:caps/>
          <w:color w:val="auto"/>
        </w:rPr>
        <w:t>PD1000909</w:t>
      </w:r>
      <w:r w:rsidR="00203765">
        <w:rPr>
          <w:rFonts w:asciiTheme="minorHAnsi" w:hAnsiTheme="minorHAnsi"/>
          <w:caps/>
          <w:color w:val="auto"/>
        </w:rPr>
        <w:tab/>
      </w:r>
      <w:r w:rsidRPr="004E0FF3">
        <w:rPr>
          <w:rFonts w:asciiTheme="minorHAnsi" w:hAnsiTheme="minorHAnsi"/>
          <w:caps/>
          <w:color w:val="auto"/>
        </w:rPr>
        <w:t xml:space="preserve">SEPARATION DATE: </w:t>
      </w:r>
      <w:r w:rsidR="00E37587" w:rsidRPr="004E0FF3">
        <w:rPr>
          <w:rFonts w:asciiTheme="minorHAnsi" w:hAnsiTheme="minorHAnsi"/>
          <w:caps/>
          <w:color w:val="auto"/>
        </w:rPr>
        <w:t xml:space="preserve"> </w:t>
      </w:r>
      <w:r w:rsidRPr="004E0FF3">
        <w:rPr>
          <w:rFonts w:asciiTheme="minorHAnsi" w:hAnsiTheme="minorHAnsi"/>
          <w:caps/>
          <w:color w:val="auto"/>
        </w:rPr>
        <w:t>20011214</w:t>
      </w:r>
    </w:p>
    <w:p w:rsidR="008E0D8F" w:rsidRPr="004E0FF3" w:rsidRDefault="003874BB" w:rsidP="003874BB">
      <w:pPr>
        <w:pBdr>
          <w:bottom w:val="single" w:sz="12" w:space="1" w:color="auto"/>
        </w:pBdr>
        <w:tabs>
          <w:tab w:val="left" w:pos="288"/>
          <w:tab w:val="left" w:pos="4752"/>
        </w:tabs>
        <w:spacing w:line="240" w:lineRule="exact"/>
        <w:jc w:val="both"/>
        <w:rPr>
          <w:rFonts w:asciiTheme="minorHAnsi" w:hAnsiTheme="minorHAnsi"/>
          <w:caps/>
          <w:color w:val="auto"/>
        </w:rPr>
      </w:pPr>
      <w:r w:rsidRPr="004E0FF3">
        <w:rPr>
          <w:rFonts w:asciiTheme="minorHAnsi" w:hAnsiTheme="minorHAnsi"/>
          <w:caps/>
          <w:color w:val="auto"/>
        </w:rPr>
        <w:t xml:space="preserve">BOARD DATE: </w:t>
      </w:r>
      <w:r w:rsidR="00E37587" w:rsidRPr="004E0FF3">
        <w:rPr>
          <w:rFonts w:asciiTheme="minorHAnsi" w:hAnsiTheme="minorHAnsi"/>
          <w:caps/>
          <w:color w:val="auto"/>
        </w:rPr>
        <w:t xml:space="preserve"> </w:t>
      </w:r>
      <w:r w:rsidR="00335C47" w:rsidRPr="004E0FF3">
        <w:rPr>
          <w:rFonts w:asciiTheme="minorHAnsi" w:hAnsiTheme="minorHAnsi"/>
          <w:caps/>
          <w:color w:val="auto"/>
        </w:rPr>
        <w:t>20111212</w:t>
      </w:r>
    </w:p>
    <w:p w:rsidR="00E37587" w:rsidRPr="004E0FF3" w:rsidRDefault="00E37587" w:rsidP="003874BB">
      <w:pPr>
        <w:pBdr>
          <w:bottom w:val="single" w:sz="12" w:space="1" w:color="auto"/>
        </w:pBdr>
        <w:tabs>
          <w:tab w:val="left" w:pos="288"/>
          <w:tab w:val="left" w:pos="4752"/>
        </w:tabs>
        <w:spacing w:line="240" w:lineRule="exact"/>
        <w:jc w:val="both"/>
        <w:rPr>
          <w:rFonts w:asciiTheme="minorHAnsi" w:hAnsiTheme="minorHAnsi"/>
          <w:color w:val="auto"/>
          <w:u w:val="single"/>
        </w:rPr>
      </w:pPr>
    </w:p>
    <w:p w:rsidR="003F1206" w:rsidRPr="004E0FF3" w:rsidRDefault="003F1206" w:rsidP="00510F9C">
      <w:pPr>
        <w:tabs>
          <w:tab w:val="left" w:pos="288"/>
          <w:tab w:val="left" w:pos="4752"/>
        </w:tabs>
        <w:spacing w:line="240" w:lineRule="exact"/>
        <w:jc w:val="both"/>
        <w:rPr>
          <w:rFonts w:asciiTheme="minorHAnsi" w:hAnsiTheme="minorHAnsi"/>
          <w:color w:val="auto"/>
        </w:rPr>
      </w:pPr>
    </w:p>
    <w:p w:rsidR="002F2981" w:rsidRPr="004E0FF3" w:rsidRDefault="00FB0E80" w:rsidP="004E2D69">
      <w:pPr>
        <w:tabs>
          <w:tab w:val="left" w:pos="288"/>
          <w:tab w:val="left" w:pos="4752"/>
        </w:tabs>
        <w:spacing w:line="240" w:lineRule="exact"/>
        <w:jc w:val="both"/>
        <w:rPr>
          <w:rFonts w:asciiTheme="minorHAnsi" w:hAnsiTheme="minorHAnsi"/>
          <w:color w:val="auto"/>
          <w:szCs w:val="24"/>
        </w:rPr>
      </w:pPr>
      <w:r w:rsidRPr="004E0FF3">
        <w:rPr>
          <w:rFonts w:asciiTheme="minorHAnsi" w:hAnsiTheme="minorHAnsi"/>
          <w:color w:val="auto"/>
          <w:u w:val="single"/>
        </w:rPr>
        <w:t>SUMMARY OF CASE</w:t>
      </w:r>
      <w:r w:rsidRPr="004E0FF3">
        <w:rPr>
          <w:rFonts w:asciiTheme="minorHAnsi" w:hAnsiTheme="minorHAnsi"/>
          <w:color w:val="auto"/>
        </w:rPr>
        <w:t xml:space="preserve">:  </w:t>
      </w:r>
      <w:r w:rsidR="003874BB" w:rsidRPr="004E0FF3">
        <w:rPr>
          <w:rFonts w:asciiTheme="minorHAnsi" w:hAnsiTheme="minorHAnsi"/>
          <w:color w:val="auto"/>
          <w:szCs w:val="24"/>
        </w:rPr>
        <w:t xml:space="preserve">Data extracted from the available evidence of record reflects that this covered individual (CI) was an active duty Seaman/E3 medically separated from the Navy for </w:t>
      </w:r>
      <w:r w:rsidR="00A573E2" w:rsidRPr="004E0FF3">
        <w:rPr>
          <w:rFonts w:asciiTheme="minorHAnsi" w:hAnsiTheme="minorHAnsi"/>
          <w:color w:val="auto"/>
          <w:szCs w:val="24"/>
        </w:rPr>
        <w:t xml:space="preserve">a left </w:t>
      </w:r>
      <w:r w:rsidR="003874BB" w:rsidRPr="004E0FF3">
        <w:rPr>
          <w:rFonts w:asciiTheme="minorHAnsi" w:hAnsiTheme="minorHAnsi"/>
          <w:color w:val="auto"/>
          <w:szCs w:val="24"/>
        </w:rPr>
        <w:t xml:space="preserve">ankle </w:t>
      </w:r>
      <w:r w:rsidR="00A573E2" w:rsidRPr="004E0FF3">
        <w:rPr>
          <w:rFonts w:asciiTheme="minorHAnsi" w:hAnsiTheme="minorHAnsi"/>
          <w:color w:val="auto"/>
          <w:szCs w:val="24"/>
        </w:rPr>
        <w:t>condition</w:t>
      </w:r>
      <w:r w:rsidR="003874BB" w:rsidRPr="004E0FF3">
        <w:rPr>
          <w:rFonts w:asciiTheme="minorHAnsi" w:hAnsiTheme="minorHAnsi"/>
          <w:color w:val="auto"/>
          <w:szCs w:val="24"/>
        </w:rPr>
        <w:t>.  The left ankle was fractured in a crush injury, which was complicated by lower leg and foot compartment syndrome</w:t>
      </w:r>
      <w:r w:rsidR="004E2D69" w:rsidRPr="004E0FF3">
        <w:rPr>
          <w:rFonts w:asciiTheme="minorHAnsi" w:hAnsiTheme="minorHAnsi"/>
          <w:color w:val="auto"/>
          <w:szCs w:val="24"/>
        </w:rPr>
        <w:t>s</w:t>
      </w:r>
      <w:r w:rsidR="003874BB" w:rsidRPr="004E0FF3">
        <w:rPr>
          <w:rFonts w:asciiTheme="minorHAnsi" w:hAnsiTheme="minorHAnsi"/>
          <w:color w:val="auto"/>
          <w:szCs w:val="24"/>
        </w:rPr>
        <w:t xml:space="preserve"> and </w:t>
      </w:r>
      <w:r w:rsidR="00C875CA" w:rsidRPr="004E0FF3">
        <w:rPr>
          <w:rFonts w:asciiTheme="minorHAnsi" w:hAnsiTheme="minorHAnsi"/>
          <w:color w:val="auto"/>
          <w:szCs w:val="24"/>
        </w:rPr>
        <w:t>skin</w:t>
      </w:r>
      <w:r w:rsidR="004E2D69" w:rsidRPr="004E0FF3">
        <w:rPr>
          <w:rFonts w:asciiTheme="minorHAnsi" w:hAnsiTheme="minorHAnsi"/>
          <w:color w:val="auto"/>
          <w:szCs w:val="24"/>
        </w:rPr>
        <w:t xml:space="preserve"> </w:t>
      </w:r>
      <w:r w:rsidR="003874BB" w:rsidRPr="004E0FF3">
        <w:rPr>
          <w:rFonts w:asciiTheme="minorHAnsi" w:hAnsiTheme="minorHAnsi"/>
          <w:color w:val="auto"/>
          <w:szCs w:val="24"/>
        </w:rPr>
        <w:t xml:space="preserve">infections. </w:t>
      </w:r>
      <w:r w:rsidR="004B34BC" w:rsidRPr="004E0FF3">
        <w:rPr>
          <w:rFonts w:asciiTheme="minorHAnsi" w:hAnsiTheme="minorHAnsi"/>
          <w:color w:val="auto"/>
          <w:szCs w:val="24"/>
        </w:rPr>
        <w:t xml:space="preserve"> </w:t>
      </w:r>
      <w:r w:rsidR="003874BB" w:rsidRPr="004E0FF3">
        <w:rPr>
          <w:rFonts w:asciiTheme="minorHAnsi" w:hAnsiTheme="minorHAnsi"/>
          <w:color w:val="auto"/>
          <w:szCs w:val="24"/>
        </w:rPr>
        <w:t>He was m</w:t>
      </w:r>
      <w:r w:rsidR="004E2D69" w:rsidRPr="004E0FF3">
        <w:rPr>
          <w:rFonts w:asciiTheme="minorHAnsi" w:hAnsiTheme="minorHAnsi"/>
          <w:color w:val="auto"/>
          <w:szCs w:val="24"/>
        </w:rPr>
        <w:t xml:space="preserve">anaged with external fixation, </w:t>
      </w:r>
      <w:r w:rsidR="003874BB" w:rsidRPr="004E0FF3">
        <w:rPr>
          <w:rFonts w:asciiTheme="minorHAnsi" w:hAnsiTheme="minorHAnsi"/>
          <w:color w:val="auto"/>
          <w:szCs w:val="24"/>
        </w:rPr>
        <w:t>open reduction and internal fixation, debridement, skin grafting, physical therapy and two periods of limited duty.  He did not respond ad</w:t>
      </w:r>
      <w:r w:rsidR="008919CC">
        <w:rPr>
          <w:rFonts w:asciiTheme="minorHAnsi" w:hAnsiTheme="minorHAnsi"/>
          <w:color w:val="auto"/>
          <w:szCs w:val="24"/>
        </w:rPr>
        <w:t xml:space="preserve">equately to perform within his </w:t>
      </w:r>
      <w:r w:rsidR="00346C84">
        <w:rPr>
          <w:rFonts w:asciiTheme="minorHAnsi" w:hAnsiTheme="minorHAnsi"/>
          <w:color w:val="auto"/>
          <w:szCs w:val="24"/>
        </w:rPr>
        <w:t>rating</w:t>
      </w:r>
      <w:r w:rsidR="003874BB" w:rsidRPr="004E0FF3">
        <w:rPr>
          <w:rFonts w:asciiTheme="minorHAnsi" w:hAnsiTheme="minorHAnsi"/>
          <w:color w:val="auto"/>
          <w:szCs w:val="24"/>
        </w:rPr>
        <w:t xml:space="preserve"> or participate in a physical fitness test and</w:t>
      </w:r>
      <w:r w:rsidR="004E2D69" w:rsidRPr="004E0FF3">
        <w:rPr>
          <w:rFonts w:asciiTheme="minorHAnsi" w:hAnsiTheme="minorHAnsi"/>
          <w:color w:val="auto"/>
          <w:szCs w:val="24"/>
        </w:rPr>
        <w:t xml:space="preserve"> underwent a Medical Evaluation Board </w:t>
      </w:r>
      <w:r w:rsidR="003874BB" w:rsidRPr="004E0FF3">
        <w:rPr>
          <w:rFonts w:asciiTheme="minorHAnsi" w:hAnsiTheme="minorHAnsi"/>
          <w:color w:val="auto"/>
          <w:szCs w:val="24"/>
        </w:rPr>
        <w:t>(MEB).</w:t>
      </w:r>
      <w:r w:rsidR="004E2D69" w:rsidRPr="004E0FF3">
        <w:rPr>
          <w:rFonts w:asciiTheme="minorHAnsi" w:hAnsiTheme="minorHAnsi"/>
          <w:color w:val="auto"/>
          <w:szCs w:val="24"/>
        </w:rPr>
        <w:t xml:space="preserve">  </w:t>
      </w:r>
      <w:r w:rsidR="008919CC">
        <w:rPr>
          <w:rFonts w:asciiTheme="minorHAnsi" w:hAnsiTheme="minorHAnsi"/>
          <w:color w:val="auto"/>
          <w:szCs w:val="24"/>
        </w:rPr>
        <w:t>“</w:t>
      </w:r>
      <w:r w:rsidR="004E2D69" w:rsidRPr="004E0FF3">
        <w:rPr>
          <w:rFonts w:asciiTheme="minorHAnsi" w:hAnsiTheme="minorHAnsi"/>
          <w:color w:val="auto"/>
          <w:szCs w:val="24"/>
        </w:rPr>
        <w:t xml:space="preserve">Left closed </w:t>
      </w:r>
      <w:proofErr w:type="spellStart"/>
      <w:r w:rsidR="004E2D69" w:rsidRPr="004E0FF3">
        <w:rPr>
          <w:rFonts w:asciiTheme="minorHAnsi" w:hAnsiTheme="minorHAnsi"/>
          <w:color w:val="auto"/>
          <w:szCs w:val="24"/>
        </w:rPr>
        <w:t>bimalleolar</w:t>
      </w:r>
      <w:proofErr w:type="spellEnd"/>
      <w:r w:rsidR="004E2D69" w:rsidRPr="004E0FF3">
        <w:rPr>
          <w:rFonts w:asciiTheme="minorHAnsi" w:hAnsiTheme="minorHAnsi"/>
          <w:color w:val="auto"/>
          <w:szCs w:val="24"/>
        </w:rPr>
        <w:t xml:space="preserve"> fracture complicated w/compartment syndrome status post open reduction and internal fixation and </w:t>
      </w:r>
      <w:proofErr w:type="spellStart"/>
      <w:r w:rsidR="004E2D69" w:rsidRPr="004E0FF3">
        <w:rPr>
          <w:rFonts w:asciiTheme="minorHAnsi" w:hAnsiTheme="minorHAnsi"/>
          <w:color w:val="auto"/>
          <w:szCs w:val="24"/>
        </w:rPr>
        <w:t>fasiotomies</w:t>
      </w:r>
      <w:proofErr w:type="spellEnd"/>
      <w:r w:rsidR="003874BB" w:rsidRPr="004E0FF3">
        <w:rPr>
          <w:rFonts w:asciiTheme="minorHAnsi" w:hAnsiTheme="minorHAnsi"/>
          <w:color w:val="auto"/>
          <w:szCs w:val="24"/>
        </w:rPr>
        <w:t xml:space="preserve"> and</w:t>
      </w:r>
      <w:r w:rsidR="004E2D69" w:rsidRPr="004E0FF3">
        <w:rPr>
          <w:rFonts w:ascii="Times New Roman" w:hAnsi="Times New Roman"/>
          <w:color w:val="auto"/>
          <w:sz w:val="19"/>
          <w:szCs w:val="19"/>
        </w:rPr>
        <w:t xml:space="preserve"> </w:t>
      </w:r>
      <w:r w:rsidR="004E2D69" w:rsidRPr="004E0FF3">
        <w:rPr>
          <w:rFonts w:asciiTheme="minorHAnsi" w:hAnsiTheme="minorHAnsi"/>
          <w:color w:val="auto"/>
          <w:szCs w:val="24"/>
        </w:rPr>
        <w:t>left ankle pain most likely secondary to post</w:t>
      </w:r>
      <w:r w:rsidR="00346C84">
        <w:rPr>
          <w:rFonts w:asciiTheme="minorHAnsi" w:hAnsiTheme="minorHAnsi"/>
          <w:color w:val="auto"/>
          <w:szCs w:val="24"/>
        </w:rPr>
        <w:t>-</w:t>
      </w:r>
      <w:r w:rsidR="004E2D69" w:rsidRPr="004E0FF3">
        <w:rPr>
          <w:rFonts w:asciiTheme="minorHAnsi" w:hAnsiTheme="minorHAnsi"/>
          <w:color w:val="auto"/>
          <w:szCs w:val="24"/>
        </w:rPr>
        <w:t>traumatic early arthritic</w:t>
      </w:r>
      <w:r w:rsidR="008919CC">
        <w:rPr>
          <w:rFonts w:asciiTheme="minorHAnsi" w:hAnsiTheme="minorHAnsi"/>
          <w:color w:val="auto"/>
          <w:szCs w:val="24"/>
        </w:rPr>
        <w:t>”</w:t>
      </w:r>
      <w:r w:rsidR="004E2D69" w:rsidRPr="004E0FF3">
        <w:rPr>
          <w:rFonts w:asciiTheme="minorHAnsi" w:hAnsiTheme="minorHAnsi"/>
          <w:color w:val="auto"/>
          <w:szCs w:val="24"/>
        </w:rPr>
        <w:t xml:space="preserve"> was</w:t>
      </w:r>
      <w:r w:rsidR="003874BB" w:rsidRPr="004E0FF3">
        <w:rPr>
          <w:rFonts w:asciiTheme="minorHAnsi" w:hAnsiTheme="minorHAnsi"/>
          <w:color w:val="auto"/>
          <w:szCs w:val="24"/>
        </w:rPr>
        <w:t xml:space="preserve"> forwarded to the </w:t>
      </w:r>
      <w:r w:rsidR="00343C94" w:rsidRPr="004E0FF3">
        <w:rPr>
          <w:rFonts w:asciiTheme="minorHAnsi" w:hAnsiTheme="minorHAnsi"/>
          <w:color w:val="auto"/>
          <w:szCs w:val="24"/>
        </w:rPr>
        <w:t>Physical Evaluation Board (PEB)</w:t>
      </w:r>
      <w:r w:rsidR="00343C94" w:rsidRPr="004E0FF3">
        <w:rPr>
          <w:rFonts w:asciiTheme="minorHAnsi" w:hAnsiTheme="minorHAnsi" w:cstheme="minorHAnsi"/>
          <w:color w:val="auto"/>
          <w:szCs w:val="24"/>
        </w:rPr>
        <w:t xml:space="preserve"> as medically unacceptable on NAVMED Form 6100/1</w:t>
      </w:r>
      <w:r w:rsidR="004E2D69" w:rsidRPr="004E0FF3">
        <w:rPr>
          <w:rFonts w:asciiTheme="minorHAnsi" w:hAnsiTheme="minorHAnsi"/>
          <w:color w:val="auto"/>
          <w:szCs w:val="24"/>
        </w:rPr>
        <w:t xml:space="preserve">.  </w:t>
      </w:r>
      <w:r w:rsidR="003874BB" w:rsidRPr="004E0FF3">
        <w:rPr>
          <w:rFonts w:asciiTheme="minorHAnsi" w:hAnsiTheme="minorHAnsi"/>
          <w:color w:val="auto"/>
          <w:szCs w:val="24"/>
        </w:rPr>
        <w:t>Additional conditions supported in the Disability Evaluation System (DES) file are discussed below, but were not fo</w:t>
      </w:r>
      <w:r w:rsidR="004E2D69" w:rsidRPr="004E0FF3">
        <w:rPr>
          <w:rFonts w:asciiTheme="minorHAnsi" w:hAnsiTheme="minorHAnsi"/>
          <w:color w:val="auto"/>
          <w:szCs w:val="24"/>
        </w:rPr>
        <w:t xml:space="preserve">rwarded for PEB adjudication.  </w:t>
      </w:r>
      <w:r w:rsidR="003874BB" w:rsidRPr="004E0FF3">
        <w:rPr>
          <w:rFonts w:asciiTheme="minorHAnsi" w:hAnsiTheme="minorHAnsi"/>
          <w:color w:val="auto"/>
          <w:szCs w:val="24"/>
        </w:rPr>
        <w:t xml:space="preserve">The Informal PEB (IPEB) adjudicated the </w:t>
      </w:r>
      <w:r w:rsidR="004E2D69" w:rsidRPr="004E0FF3">
        <w:rPr>
          <w:rFonts w:asciiTheme="minorHAnsi" w:hAnsiTheme="minorHAnsi"/>
          <w:color w:val="auto"/>
          <w:szCs w:val="24"/>
        </w:rPr>
        <w:t>left ankle</w:t>
      </w:r>
      <w:r w:rsidR="003874BB" w:rsidRPr="004E0FF3">
        <w:rPr>
          <w:rFonts w:asciiTheme="minorHAnsi" w:hAnsiTheme="minorHAnsi"/>
          <w:color w:val="auto"/>
          <w:szCs w:val="24"/>
        </w:rPr>
        <w:t xml:space="preserve"> </w:t>
      </w:r>
      <w:r w:rsidR="004E2D69" w:rsidRPr="004E0FF3">
        <w:rPr>
          <w:rFonts w:asciiTheme="minorHAnsi" w:hAnsiTheme="minorHAnsi"/>
          <w:color w:val="auto"/>
          <w:szCs w:val="24"/>
        </w:rPr>
        <w:t xml:space="preserve">pain </w:t>
      </w:r>
      <w:r w:rsidR="003874BB" w:rsidRPr="004E0FF3">
        <w:rPr>
          <w:rFonts w:asciiTheme="minorHAnsi" w:hAnsiTheme="minorHAnsi"/>
          <w:color w:val="auto"/>
          <w:szCs w:val="24"/>
        </w:rPr>
        <w:t xml:space="preserve">condition as unfitting, rated 10% with </w:t>
      </w:r>
      <w:r w:rsidR="00343C94" w:rsidRPr="004E0FF3">
        <w:rPr>
          <w:rFonts w:asciiTheme="minorHAnsi" w:hAnsiTheme="minorHAnsi"/>
          <w:color w:val="auto"/>
          <w:szCs w:val="24"/>
        </w:rPr>
        <w:t xml:space="preserve">likely </w:t>
      </w:r>
      <w:r w:rsidR="003874BB" w:rsidRPr="004E0FF3">
        <w:rPr>
          <w:rFonts w:asciiTheme="minorHAnsi" w:hAnsiTheme="minorHAnsi"/>
          <w:color w:val="auto"/>
          <w:szCs w:val="24"/>
        </w:rPr>
        <w:t xml:space="preserve">application of SECNAVINST 1850.4E.  The </w:t>
      </w:r>
      <w:r w:rsidR="00C875CA" w:rsidRPr="004E0FF3">
        <w:rPr>
          <w:rFonts w:asciiTheme="minorHAnsi" w:hAnsiTheme="minorHAnsi"/>
          <w:color w:val="auto"/>
          <w:szCs w:val="24"/>
        </w:rPr>
        <w:t xml:space="preserve">other diagnosis was adjudicated as </w:t>
      </w:r>
      <w:r w:rsidR="00C875CA" w:rsidRPr="004E0FF3">
        <w:rPr>
          <w:rFonts w:asciiTheme="minorHAnsi" w:hAnsiTheme="minorHAnsi" w:cstheme="minorHAnsi"/>
          <w:color w:val="auto"/>
          <w:szCs w:val="24"/>
        </w:rPr>
        <w:t>C</w:t>
      </w:r>
      <w:r w:rsidR="003874BB" w:rsidRPr="004E0FF3">
        <w:rPr>
          <w:rFonts w:asciiTheme="minorHAnsi" w:hAnsiTheme="minorHAnsi" w:cstheme="minorHAnsi"/>
          <w:color w:val="auto"/>
          <w:szCs w:val="24"/>
        </w:rPr>
        <w:t>ategory I</w:t>
      </w:r>
      <w:r w:rsidR="00C875CA" w:rsidRPr="004E0FF3">
        <w:rPr>
          <w:rFonts w:asciiTheme="minorHAnsi" w:hAnsiTheme="minorHAnsi" w:cstheme="minorHAnsi"/>
          <w:color w:val="auto"/>
          <w:szCs w:val="24"/>
        </w:rPr>
        <w:t>I</w:t>
      </w:r>
      <w:r w:rsidR="008919CC">
        <w:rPr>
          <w:rFonts w:asciiTheme="minorHAnsi" w:hAnsiTheme="minorHAnsi" w:cstheme="minorHAnsi"/>
          <w:color w:val="auto"/>
          <w:szCs w:val="24"/>
        </w:rPr>
        <w:t xml:space="preserve"> (c</w:t>
      </w:r>
      <w:r w:rsidR="00E37587" w:rsidRPr="004E0FF3">
        <w:rPr>
          <w:rFonts w:asciiTheme="minorHAnsi" w:hAnsiTheme="minorHAnsi" w:cstheme="minorHAnsi"/>
          <w:color w:val="auto"/>
          <w:szCs w:val="24"/>
        </w:rPr>
        <w:t xml:space="preserve">onditions </w:t>
      </w:r>
      <w:r w:rsidR="0047257E" w:rsidRPr="004E0FF3">
        <w:rPr>
          <w:rFonts w:asciiTheme="minorHAnsi" w:hAnsiTheme="minorHAnsi" w:cstheme="minorHAnsi"/>
          <w:color w:val="auto"/>
          <w:szCs w:val="24"/>
        </w:rPr>
        <w:t>that are contributing to the unfitting condition</w:t>
      </w:r>
      <w:r w:rsidR="00343C94" w:rsidRPr="004E0FF3">
        <w:rPr>
          <w:rFonts w:asciiTheme="minorHAnsi" w:hAnsiTheme="minorHAnsi" w:cstheme="minorHAnsi"/>
          <w:color w:val="auto"/>
          <w:szCs w:val="24"/>
        </w:rPr>
        <w:t>).</w:t>
      </w:r>
      <w:r w:rsidR="003874BB" w:rsidRPr="004E0FF3">
        <w:rPr>
          <w:rFonts w:asciiTheme="minorHAnsi" w:hAnsiTheme="minorHAnsi" w:cstheme="minorHAnsi"/>
          <w:color w:val="auto"/>
          <w:szCs w:val="24"/>
        </w:rPr>
        <w:t xml:space="preserve">  The</w:t>
      </w:r>
      <w:r w:rsidR="003874BB" w:rsidRPr="004E0FF3">
        <w:rPr>
          <w:rFonts w:asciiTheme="minorHAnsi" w:hAnsiTheme="minorHAnsi"/>
          <w:color w:val="auto"/>
        </w:rPr>
        <w:t xml:space="preserve"> CI made no appeals, and was th</w:t>
      </w:r>
      <w:r w:rsidR="00E37587" w:rsidRPr="004E0FF3">
        <w:rPr>
          <w:rFonts w:asciiTheme="minorHAnsi" w:hAnsiTheme="minorHAnsi"/>
          <w:color w:val="auto"/>
        </w:rPr>
        <w:t>en</w:t>
      </w:r>
      <w:r w:rsidR="003874BB" w:rsidRPr="004E0FF3">
        <w:rPr>
          <w:rFonts w:asciiTheme="minorHAnsi" w:hAnsiTheme="minorHAnsi"/>
          <w:color w:val="auto"/>
        </w:rPr>
        <w:t xml:space="preserve"> medically separated with a 10% combined disability rating.</w:t>
      </w:r>
    </w:p>
    <w:p w:rsidR="008E0D8F" w:rsidRPr="004E0FF3"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DE598A" w:rsidRPr="004E0FF3" w:rsidRDefault="00DE598A" w:rsidP="00510F9C">
      <w:pPr>
        <w:tabs>
          <w:tab w:val="left" w:pos="288"/>
          <w:tab w:val="left" w:pos="4752"/>
        </w:tabs>
        <w:spacing w:line="240" w:lineRule="exact"/>
        <w:jc w:val="both"/>
        <w:rPr>
          <w:rFonts w:asciiTheme="minorHAnsi" w:hAnsiTheme="minorHAnsi"/>
          <w:color w:val="auto"/>
          <w:u w:val="single"/>
        </w:rPr>
      </w:pPr>
    </w:p>
    <w:p w:rsidR="003E1682" w:rsidRPr="004E0FF3" w:rsidRDefault="002C6E5B" w:rsidP="00346C84">
      <w:pPr>
        <w:tabs>
          <w:tab w:val="left" w:pos="288"/>
          <w:tab w:val="left" w:pos="4752"/>
        </w:tabs>
        <w:spacing w:line="240" w:lineRule="exact"/>
        <w:jc w:val="both"/>
        <w:rPr>
          <w:rFonts w:asciiTheme="minorHAnsi" w:hAnsiTheme="minorHAnsi"/>
          <w:color w:val="auto"/>
          <w:u w:val="single"/>
        </w:rPr>
      </w:pPr>
      <w:r w:rsidRPr="004E0FF3">
        <w:rPr>
          <w:rFonts w:asciiTheme="minorHAnsi" w:hAnsiTheme="minorHAnsi"/>
          <w:color w:val="auto"/>
          <w:u w:val="single"/>
        </w:rPr>
        <w:t>CI CONTENTION</w:t>
      </w:r>
      <w:r w:rsidRPr="004E0FF3">
        <w:rPr>
          <w:rFonts w:asciiTheme="minorHAnsi" w:hAnsiTheme="minorHAnsi"/>
          <w:color w:val="auto"/>
        </w:rPr>
        <w:t>:</w:t>
      </w:r>
      <w:r w:rsidR="00057019" w:rsidRPr="004E0FF3">
        <w:rPr>
          <w:rFonts w:asciiTheme="minorHAnsi" w:hAnsiTheme="minorHAnsi"/>
          <w:color w:val="auto"/>
        </w:rPr>
        <w:t xml:space="preserve">  </w:t>
      </w:r>
      <w:r w:rsidR="003874BB" w:rsidRPr="004E0FF3">
        <w:rPr>
          <w:rFonts w:asciiTheme="minorHAnsi" w:hAnsiTheme="minorHAnsi"/>
          <w:color w:val="auto"/>
          <w:szCs w:val="24"/>
        </w:rPr>
        <w:t xml:space="preserve">The CI states: “Injured ankle has deteriorated over time.  Increased pain and swelling with decreased elasticity and movement”.  </w:t>
      </w:r>
    </w:p>
    <w:p w:rsidR="00D2288F" w:rsidRPr="004E0FF3" w:rsidRDefault="00D2288F" w:rsidP="00510F9C">
      <w:pPr>
        <w:spacing w:line="240" w:lineRule="exact"/>
        <w:rPr>
          <w:rFonts w:asciiTheme="minorHAnsi" w:hAnsiTheme="minorHAnsi"/>
          <w:color w:val="auto"/>
          <w:u w:val="single"/>
        </w:rPr>
      </w:pPr>
    </w:p>
    <w:p w:rsidR="000F0928" w:rsidRPr="004E0FF3" w:rsidRDefault="007F0AB7" w:rsidP="00510F9C">
      <w:pPr>
        <w:spacing w:line="240" w:lineRule="exact"/>
        <w:rPr>
          <w:rFonts w:asciiTheme="minorHAnsi" w:hAnsiTheme="minorHAnsi"/>
          <w:color w:val="auto"/>
        </w:rPr>
      </w:pPr>
      <w:r w:rsidRPr="004E0FF3">
        <w:rPr>
          <w:rFonts w:asciiTheme="minorHAnsi" w:hAnsiTheme="minorHAnsi"/>
          <w:color w:val="auto"/>
          <w:u w:val="single"/>
        </w:rPr>
        <w:t>R</w:t>
      </w:r>
      <w:r w:rsidR="002C6E5B" w:rsidRPr="004E0FF3">
        <w:rPr>
          <w:rFonts w:asciiTheme="minorHAnsi" w:hAnsiTheme="minorHAnsi"/>
          <w:color w:val="auto"/>
          <w:u w:val="single"/>
        </w:rPr>
        <w:t>ATING COMPARISON</w:t>
      </w:r>
      <w:r w:rsidR="002C6E5B" w:rsidRPr="004E0FF3">
        <w:rPr>
          <w:rFonts w:asciiTheme="minorHAnsi" w:hAnsiTheme="minorHAnsi"/>
          <w:color w:val="auto"/>
        </w:rPr>
        <w:t>:</w:t>
      </w:r>
    </w:p>
    <w:p w:rsidR="003874BB" w:rsidRPr="004E0FF3" w:rsidRDefault="003874BB" w:rsidP="00510F9C">
      <w:pPr>
        <w:spacing w:line="240" w:lineRule="exact"/>
        <w:rPr>
          <w:rFonts w:asciiTheme="minorHAnsi" w:hAnsiTheme="minorHAnsi"/>
          <w:color w:val="auto"/>
        </w:rPr>
      </w:pPr>
    </w:p>
    <w:tbl>
      <w:tblPr>
        <w:tblStyle w:val="TableGrid"/>
        <w:tblW w:w="9315" w:type="dxa"/>
        <w:jc w:val="center"/>
        <w:tblInd w:w="228" w:type="dxa"/>
        <w:tblLayout w:type="fixed"/>
        <w:tblLook w:val="04A0"/>
      </w:tblPr>
      <w:tblGrid>
        <w:gridCol w:w="1620"/>
        <w:gridCol w:w="1058"/>
        <w:gridCol w:w="830"/>
        <w:gridCol w:w="2950"/>
        <w:gridCol w:w="1099"/>
        <w:gridCol w:w="810"/>
        <w:gridCol w:w="948"/>
      </w:tblGrid>
      <w:tr w:rsidR="003874BB" w:rsidRPr="004E0FF3" w:rsidTr="00E37587">
        <w:trPr>
          <w:trHeight w:val="210"/>
          <w:jc w:val="center"/>
        </w:trPr>
        <w:tc>
          <w:tcPr>
            <w:tcW w:w="3508" w:type="dxa"/>
            <w:gridSpan w:val="3"/>
            <w:tcBorders>
              <w:right w:val="thinThickThinSmallGap" w:sz="24" w:space="0" w:color="auto"/>
            </w:tcBorders>
            <w:shd w:val="clear" w:color="auto" w:fill="D9D9D9" w:themeFill="background1" w:themeFillShade="D9"/>
          </w:tcPr>
          <w:p w:rsidR="003874BB" w:rsidRPr="004E0FF3" w:rsidRDefault="003874BB" w:rsidP="003874BB">
            <w:pPr>
              <w:pStyle w:val="ListParagraph"/>
              <w:spacing w:after="0" w:line="240" w:lineRule="exact"/>
              <w:ind w:left="0"/>
              <w:jc w:val="center"/>
              <w:rPr>
                <w:rFonts w:cs="Times New Roman"/>
                <w:b/>
                <w:sz w:val="20"/>
                <w:szCs w:val="20"/>
              </w:rPr>
            </w:pPr>
            <w:r w:rsidRPr="004E0FF3">
              <w:rPr>
                <w:rFonts w:cs="Times New Roman"/>
                <w:b/>
                <w:sz w:val="20"/>
                <w:szCs w:val="20"/>
              </w:rPr>
              <w:t>Service IPEB – Dated 20010723</w:t>
            </w:r>
          </w:p>
        </w:tc>
        <w:tc>
          <w:tcPr>
            <w:tcW w:w="5807" w:type="dxa"/>
            <w:gridSpan w:val="4"/>
            <w:tcBorders>
              <w:left w:val="thinThickThinSmallGap" w:sz="24" w:space="0" w:color="auto"/>
            </w:tcBorders>
            <w:shd w:val="clear" w:color="auto" w:fill="D9D9D9" w:themeFill="background1" w:themeFillShade="D9"/>
          </w:tcPr>
          <w:p w:rsidR="003874BB" w:rsidRPr="004E0FF3" w:rsidRDefault="003874BB" w:rsidP="003874BB">
            <w:pPr>
              <w:pStyle w:val="ListParagraph"/>
              <w:spacing w:after="0" w:line="240" w:lineRule="exact"/>
              <w:ind w:left="0"/>
              <w:jc w:val="center"/>
              <w:rPr>
                <w:rFonts w:cs="Times New Roman"/>
                <w:b/>
                <w:sz w:val="20"/>
                <w:szCs w:val="20"/>
              </w:rPr>
            </w:pPr>
            <w:r w:rsidRPr="004E0FF3">
              <w:rPr>
                <w:rFonts w:cs="Times New Roman"/>
                <w:b/>
                <w:sz w:val="20"/>
                <w:szCs w:val="20"/>
              </w:rPr>
              <w:t>VA ( 6 Mo. Pre-Separation) – All Effective 20011215</w:t>
            </w:r>
          </w:p>
        </w:tc>
      </w:tr>
      <w:tr w:rsidR="00E37587" w:rsidRPr="004E0FF3" w:rsidTr="0047257E">
        <w:trPr>
          <w:trHeight w:val="210"/>
          <w:jc w:val="center"/>
        </w:trPr>
        <w:tc>
          <w:tcPr>
            <w:tcW w:w="1620" w:type="dxa"/>
            <w:tcBorders>
              <w:bottom w:val="single" w:sz="4" w:space="0" w:color="000000" w:themeColor="text1"/>
            </w:tcBorders>
            <w:shd w:val="clear" w:color="auto" w:fill="D9D9D9" w:themeFill="background1" w:themeFillShade="D9"/>
          </w:tcPr>
          <w:p w:rsidR="003874BB" w:rsidRPr="004E0FF3" w:rsidRDefault="003874BB" w:rsidP="004B34BC">
            <w:pPr>
              <w:pStyle w:val="ListParagraph"/>
              <w:spacing w:after="0" w:line="240" w:lineRule="exact"/>
              <w:ind w:left="0"/>
              <w:jc w:val="center"/>
              <w:rPr>
                <w:rFonts w:cs="Times New Roman"/>
                <w:b/>
                <w:sz w:val="20"/>
                <w:szCs w:val="20"/>
              </w:rPr>
            </w:pPr>
            <w:r w:rsidRPr="004E0FF3">
              <w:rPr>
                <w:rFonts w:cs="Times New Roman"/>
                <w:b/>
                <w:sz w:val="20"/>
                <w:szCs w:val="20"/>
              </w:rPr>
              <w:t>Condition</w:t>
            </w:r>
          </w:p>
        </w:tc>
        <w:tc>
          <w:tcPr>
            <w:tcW w:w="1058" w:type="dxa"/>
            <w:tcBorders>
              <w:bottom w:val="single" w:sz="4" w:space="0" w:color="auto"/>
            </w:tcBorders>
            <w:shd w:val="clear" w:color="auto" w:fill="D9D9D9" w:themeFill="background1" w:themeFillShade="D9"/>
          </w:tcPr>
          <w:p w:rsidR="003874BB" w:rsidRPr="004E0FF3" w:rsidRDefault="003874BB" w:rsidP="003874BB">
            <w:pPr>
              <w:pStyle w:val="ListParagraph"/>
              <w:spacing w:after="0" w:line="240" w:lineRule="exact"/>
              <w:ind w:left="0"/>
              <w:jc w:val="center"/>
              <w:rPr>
                <w:rFonts w:cs="Times New Roman"/>
                <w:b/>
                <w:sz w:val="20"/>
                <w:szCs w:val="20"/>
              </w:rPr>
            </w:pPr>
            <w:r w:rsidRPr="004E0FF3">
              <w:rPr>
                <w:rFonts w:cs="Times New Roman"/>
                <w:b/>
                <w:sz w:val="20"/>
                <w:szCs w:val="20"/>
              </w:rPr>
              <w:t>Code</w:t>
            </w:r>
          </w:p>
        </w:tc>
        <w:tc>
          <w:tcPr>
            <w:tcW w:w="830" w:type="dxa"/>
            <w:tcBorders>
              <w:bottom w:val="single" w:sz="4" w:space="0" w:color="000000" w:themeColor="text1"/>
              <w:right w:val="thinThickThinSmallGap" w:sz="24" w:space="0" w:color="auto"/>
            </w:tcBorders>
            <w:shd w:val="clear" w:color="auto" w:fill="D9D9D9" w:themeFill="background1" w:themeFillShade="D9"/>
          </w:tcPr>
          <w:p w:rsidR="003874BB" w:rsidRPr="004E0FF3" w:rsidRDefault="003874BB" w:rsidP="003874BB">
            <w:pPr>
              <w:pStyle w:val="ListParagraph"/>
              <w:spacing w:after="0" w:line="240" w:lineRule="exact"/>
              <w:ind w:left="0"/>
              <w:jc w:val="center"/>
              <w:rPr>
                <w:rFonts w:cs="Times New Roman"/>
                <w:b/>
                <w:sz w:val="20"/>
                <w:szCs w:val="20"/>
              </w:rPr>
            </w:pPr>
            <w:r w:rsidRPr="004E0FF3">
              <w:rPr>
                <w:rFonts w:cs="Times New Roman"/>
                <w:b/>
                <w:sz w:val="20"/>
                <w:szCs w:val="20"/>
              </w:rPr>
              <w:t>Rating</w:t>
            </w:r>
          </w:p>
        </w:tc>
        <w:tc>
          <w:tcPr>
            <w:tcW w:w="2950" w:type="dxa"/>
            <w:tcBorders>
              <w:left w:val="thinThickThinSmallGap" w:sz="24" w:space="0" w:color="auto"/>
              <w:bottom w:val="single" w:sz="4" w:space="0" w:color="000000" w:themeColor="text1"/>
            </w:tcBorders>
            <w:shd w:val="clear" w:color="auto" w:fill="D9D9D9" w:themeFill="background1" w:themeFillShade="D9"/>
          </w:tcPr>
          <w:p w:rsidR="003874BB" w:rsidRPr="004E0FF3" w:rsidRDefault="003874BB" w:rsidP="004B34BC">
            <w:pPr>
              <w:pStyle w:val="ListParagraph"/>
              <w:spacing w:after="0" w:line="240" w:lineRule="exact"/>
              <w:ind w:left="0"/>
              <w:jc w:val="center"/>
              <w:rPr>
                <w:rFonts w:cs="Times New Roman"/>
                <w:b/>
                <w:sz w:val="20"/>
                <w:szCs w:val="20"/>
              </w:rPr>
            </w:pPr>
            <w:r w:rsidRPr="004E0FF3">
              <w:rPr>
                <w:rFonts w:cs="Times New Roman"/>
                <w:b/>
                <w:sz w:val="20"/>
                <w:szCs w:val="20"/>
              </w:rPr>
              <w:t>Condition</w:t>
            </w:r>
          </w:p>
        </w:tc>
        <w:tc>
          <w:tcPr>
            <w:tcW w:w="1099" w:type="dxa"/>
            <w:tcBorders>
              <w:bottom w:val="single" w:sz="4" w:space="0" w:color="000000" w:themeColor="text1"/>
            </w:tcBorders>
            <w:shd w:val="clear" w:color="auto" w:fill="D9D9D9" w:themeFill="background1" w:themeFillShade="D9"/>
          </w:tcPr>
          <w:p w:rsidR="003874BB" w:rsidRPr="004E0FF3" w:rsidRDefault="003874BB" w:rsidP="003874BB">
            <w:pPr>
              <w:pStyle w:val="ListParagraph"/>
              <w:spacing w:after="0" w:line="240" w:lineRule="exact"/>
              <w:ind w:left="0"/>
              <w:jc w:val="center"/>
              <w:rPr>
                <w:rFonts w:cs="Times New Roman"/>
                <w:b/>
                <w:sz w:val="20"/>
                <w:szCs w:val="20"/>
              </w:rPr>
            </w:pPr>
            <w:r w:rsidRPr="004E0FF3">
              <w:rPr>
                <w:rFonts w:cs="Times New Roman"/>
                <w:b/>
                <w:sz w:val="20"/>
                <w:szCs w:val="20"/>
              </w:rPr>
              <w:t>Code</w:t>
            </w:r>
          </w:p>
        </w:tc>
        <w:tc>
          <w:tcPr>
            <w:tcW w:w="810" w:type="dxa"/>
            <w:tcBorders>
              <w:bottom w:val="single" w:sz="4" w:space="0" w:color="000000" w:themeColor="text1"/>
            </w:tcBorders>
            <w:shd w:val="clear" w:color="auto" w:fill="D9D9D9" w:themeFill="background1" w:themeFillShade="D9"/>
          </w:tcPr>
          <w:p w:rsidR="003874BB" w:rsidRPr="004E0FF3" w:rsidRDefault="003874BB" w:rsidP="003874BB">
            <w:pPr>
              <w:pStyle w:val="ListParagraph"/>
              <w:spacing w:after="0" w:line="240" w:lineRule="exact"/>
              <w:ind w:left="0"/>
              <w:jc w:val="center"/>
              <w:rPr>
                <w:rFonts w:cs="Times New Roman"/>
                <w:b/>
                <w:sz w:val="20"/>
                <w:szCs w:val="20"/>
              </w:rPr>
            </w:pPr>
            <w:r w:rsidRPr="004E0FF3">
              <w:rPr>
                <w:rFonts w:cs="Times New Roman"/>
                <w:b/>
                <w:sz w:val="20"/>
                <w:szCs w:val="20"/>
              </w:rPr>
              <w:t>Rating</w:t>
            </w:r>
          </w:p>
        </w:tc>
        <w:tc>
          <w:tcPr>
            <w:tcW w:w="948" w:type="dxa"/>
            <w:tcBorders>
              <w:bottom w:val="single" w:sz="4" w:space="0" w:color="000000" w:themeColor="text1"/>
            </w:tcBorders>
            <w:shd w:val="clear" w:color="auto" w:fill="D9D9D9" w:themeFill="background1" w:themeFillShade="D9"/>
          </w:tcPr>
          <w:p w:rsidR="003874BB" w:rsidRPr="004E0FF3" w:rsidRDefault="003874BB" w:rsidP="003874BB">
            <w:pPr>
              <w:pStyle w:val="ListParagraph"/>
              <w:spacing w:after="0" w:line="240" w:lineRule="exact"/>
              <w:ind w:left="0"/>
              <w:jc w:val="center"/>
              <w:rPr>
                <w:rFonts w:cs="Times New Roman"/>
                <w:b/>
                <w:sz w:val="20"/>
                <w:szCs w:val="20"/>
              </w:rPr>
            </w:pPr>
            <w:r w:rsidRPr="004E0FF3">
              <w:rPr>
                <w:rFonts w:cs="Times New Roman"/>
                <w:b/>
                <w:sz w:val="20"/>
                <w:szCs w:val="20"/>
              </w:rPr>
              <w:t>Exam</w:t>
            </w:r>
          </w:p>
        </w:tc>
      </w:tr>
      <w:tr w:rsidR="00E37587" w:rsidRPr="004E0FF3" w:rsidTr="0047257E">
        <w:trPr>
          <w:trHeight w:val="113"/>
          <w:jc w:val="center"/>
        </w:trPr>
        <w:tc>
          <w:tcPr>
            <w:tcW w:w="1620" w:type="dxa"/>
            <w:tcBorders>
              <w:bottom w:val="single" w:sz="4" w:space="0" w:color="auto"/>
            </w:tcBorders>
            <w:shd w:val="clear" w:color="auto" w:fill="FFFFFF" w:themeFill="background1"/>
          </w:tcPr>
          <w:p w:rsidR="003874BB" w:rsidRPr="004E0FF3" w:rsidRDefault="003874BB" w:rsidP="0056707C">
            <w:pPr>
              <w:pStyle w:val="ListParagraph"/>
              <w:spacing w:after="0" w:line="180" w:lineRule="exact"/>
              <w:ind w:left="0"/>
              <w:rPr>
                <w:rFonts w:cs="Times New Roman"/>
                <w:sz w:val="18"/>
                <w:szCs w:val="18"/>
              </w:rPr>
            </w:pPr>
            <w:r w:rsidRPr="004E0FF3">
              <w:rPr>
                <w:rFonts w:cs="Times New Roman"/>
                <w:sz w:val="18"/>
                <w:szCs w:val="18"/>
              </w:rPr>
              <w:t>Left Ankle Pain</w:t>
            </w:r>
          </w:p>
        </w:tc>
        <w:tc>
          <w:tcPr>
            <w:tcW w:w="1058" w:type="dxa"/>
            <w:tcBorders>
              <w:bottom w:val="single" w:sz="4" w:space="0" w:color="auto"/>
              <w:right w:val="single" w:sz="4" w:space="0" w:color="auto"/>
            </w:tcBorders>
            <w:shd w:val="clear" w:color="auto" w:fill="FFFFFF" w:themeFill="background1"/>
          </w:tcPr>
          <w:p w:rsidR="003874BB" w:rsidRPr="004E0FF3" w:rsidRDefault="003874BB" w:rsidP="0056707C">
            <w:pPr>
              <w:pStyle w:val="ListParagraph"/>
              <w:spacing w:after="0" w:line="180" w:lineRule="exact"/>
              <w:ind w:left="0"/>
              <w:rPr>
                <w:rFonts w:cs="Times New Roman"/>
                <w:sz w:val="18"/>
                <w:szCs w:val="18"/>
              </w:rPr>
            </w:pPr>
            <w:r w:rsidRPr="004E0FF3">
              <w:rPr>
                <w:sz w:val="18"/>
                <w:szCs w:val="18"/>
              </w:rPr>
              <w:t>5299</w:t>
            </w:r>
            <w:r w:rsidR="0047257E">
              <w:rPr>
                <w:sz w:val="18"/>
                <w:szCs w:val="18"/>
              </w:rPr>
              <w:t>-</w:t>
            </w:r>
            <w:r w:rsidRPr="004E0FF3">
              <w:rPr>
                <w:sz w:val="18"/>
                <w:szCs w:val="18"/>
              </w:rPr>
              <w:t>5003</w:t>
            </w:r>
          </w:p>
        </w:tc>
        <w:tc>
          <w:tcPr>
            <w:tcW w:w="830" w:type="dxa"/>
            <w:tcBorders>
              <w:left w:val="single" w:sz="4" w:space="0" w:color="auto"/>
              <w:bottom w:val="single" w:sz="4" w:space="0" w:color="auto"/>
              <w:right w:val="thinThickThinSmallGap" w:sz="24" w:space="0" w:color="auto"/>
            </w:tcBorders>
            <w:shd w:val="clear" w:color="auto" w:fill="FFFFFF" w:themeFill="background1"/>
          </w:tcPr>
          <w:p w:rsidR="003874BB" w:rsidRPr="004E0FF3" w:rsidRDefault="003874BB" w:rsidP="0056707C">
            <w:pPr>
              <w:pStyle w:val="ListParagraph"/>
              <w:spacing w:after="0" w:line="180" w:lineRule="exact"/>
              <w:ind w:left="51"/>
              <w:jc w:val="center"/>
              <w:rPr>
                <w:rFonts w:cs="Times New Roman"/>
                <w:sz w:val="18"/>
                <w:szCs w:val="18"/>
              </w:rPr>
            </w:pPr>
            <w:r w:rsidRPr="004E0FF3">
              <w:rPr>
                <w:sz w:val="18"/>
                <w:szCs w:val="18"/>
              </w:rPr>
              <w:t>10%</w:t>
            </w:r>
          </w:p>
        </w:tc>
        <w:tc>
          <w:tcPr>
            <w:tcW w:w="2950" w:type="dxa"/>
            <w:tcBorders>
              <w:left w:val="thinThickThinSmallGap" w:sz="24" w:space="0" w:color="auto"/>
            </w:tcBorders>
            <w:shd w:val="clear" w:color="auto" w:fill="FFFFFF" w:themeFill="background1"/>
          </w:tcPr>
          <w:p w:rsidR="003874BB" w:rsidRPr="004E0FF3" w:rsidRDefault="003874BB" w:rsidP="0056707C">
            <w:pPr>
              <w:pStyle w:val="ListParagraph"/>
              <w:spacing w:after="0" w:line="180" w:lineRule="exact"/>
              <w:ind w:left="0"/>
              <w:rPr>
                <w:rFonts w:cs="Times New Roman"/>
                <w:sz w:val="18"/>
                <w:szCs w:val="18"/>
              </w:rPr>
            </w:pPr>
            <w:r w:rsidRPr="004E0FF3">
              <w:rPr>
                <w:rFonts w:cs="Times New Roman"/>
                <w:sz w:val="18"/>
                <w:szCs w:val="18"/>
              </w:rPr>
              <w:t>L</w:t>
            </w:r>
            <w:r w:rsidR="004B34BC" w:rsidRPr="004E0FF3">
              <w:rPr>
                <w:rFonts w:cs="Times New Roman"/>
                <w:sz w:val="18"/>
                <w:szCs w:val="18"/>
              </w:rPr>
              <w:t>.</w:t>
            </w:r>
            <w:r w:rsidRPr="004E0FF3">
              <w:rPr>
                <w:rFonts w:cs="Times New Roman"/>
                <w:sz w:val="18"/>
                <w:szCs w:val="18"/>
              </w:rPr>
              <w:t xml:space="preserve"> Ankle Sprain, DJD, </w:t>
            </w:r>
            <w:proofErr w:type="spellStart"/>
            <w:r w:rsidRPr="004E0FF3">
              <w:rPr>
                <w:rFonts w:cs="Times New Roman"/>
                <w:sz w:val="18"/>
                <w:szCs w:val="18"/>
              </w:rPr>
              <w:t>Bimalleolar</w:t>
            </w:r>
            <w:proofErr w:type="spellEnd"/>
            <w:r w:rsidRPr="004E0FF3">
              <w:rPr>
                <w:rFonts w:cs="Times New Roman"/>
                <w:sz w:val="18"/>
                <w:szCs w:val="18"/>
              </w:rPr>
              <w:t xml:space="preserve"> </w:t>
            </w:r>
            <w:proofErr w:type="spellStart"/>
            <w:r w:rsidR="004B34BC" w:rsidRPr="004E0FF3">
              <w:rPr>
                <w:rFonts w:cs="Times New Roman"/>
                <w:sz w:val="18"/>
                <w:szCs w:val="18"/>
              </w:rPr>
              <w:t>Fx</w:t>
            </w:r>
            <w:proofErr w:type="spellEnd"/>
            <w:r w:rsidR="004B34BC" w:rsidRPr="004E0FF3">
              <w:rPr>
                <w:rFonts w:cs="Times New Roman"/>
                <w:sz w:val="18"/>
                <w:szCs w:val="18"/>
              </w:rPr>
              <w:t xml:space="preserve"> </w:t>
            </w:r>
          </w:p>
        </w:tc>
        <w:tc>
          <w:tcPr>
            <w:tcW w:w="1099" w:type="dxa"/>
            <w:shd w:val="clear" w:color="auto" w:fill="FFFFFF" w:themeFill="background1"/>
            <w:vAlign w:val="center"/>
          </w:tcPr>
          <w:p w:rsidR="003874BB" w:rsidRPr="004E0FF3" w:rsidRDefault="003874BB" w:rsidP="0056707C">
            <w:pPr>
              <w:pStyle w:val="ListParagraph"/>
              <w:spacing w:after="0" w:line="180" w:lineRule="exact"/>
              <w:ind w:left="0"/>
              <w:jc w:val="center"/>
              <w:rPr>
                <w:rFonts w:cs="Times New Roman"/>
                <w:sz w:val="18"/>
                <w:szCs w:val="18"/>
              </w:rPr>
            </w:pPr>
            <w:r w:rsidRPr="004E0FF3">
              <w:rPr>
                <w:rFonts w:cs="Times New Roman"/>
                <w:sz w:val="18"/>
                <w:szCs w:val="18"/>
              </w:rPr>
              <w:t>5010</w:t>
            </w:r>
            <w:r w:rsidR="0047257E">
              <w:rPr>
                <w:rFonts w:cs="Times New Roman"/>
                <w:sz w:val="18"/>
                <w:szCs w:val="18"/>
              </w:rPr>
              <w:t>-</w:t>
            </w:r>
            <w:r w:rsidRPr="004E0FF3">
              <w:rPr>
                <w:rFonts w:cs="Times New Roman"/>
                <w:sz w:val="18"/>
                <w:szCs w:val="18"/>
              </w:rPr>
              <w:t>5271</w:t>
            </w:r>
          </w:p>
        </w:tc>
        <w:tc>
          <w:tcPr>
            <w:tcW w:w="810" w:type="dxa"/>
            <w:shd w:val="clear" w:color="auto" w:fill="FFFFFF" w:themeFill="background1"/>
            <w:vAlign w:val="center"/>
          </w:tcPr>
          <w:p w:rsidR="003874BB" w:rsidRPr="004E0FF3" w:rsidRDefault="003874BB" w:rsidP="0056707C">
            <w:pPr>
              <w:pStyle w:val="ListParagraph"/>
              <w:spacing w:after="0" w:line="180" w:lineRule="exact"/>
              <w:ind w:left="0"/>
              <w:jc w:val="center"/>
              <w:rPr>
                <w:rFonts w:cs="Times New Roman"/>
                <w:sz w:val="18"/>
                <w:szCs w:val="18"/>
              </w:rPr>
            </w:pPr>
            <w:r w:rsidRPr="004E0FF3">
              <w:rPr>
                <w:rFonts w:cs="Times New Roman"/>
                <w:sz w:val="18"/>
                <w:szCs w:val="18"/>
              </w:rPr>
              <w:t>20%</w:t>
            </w:r>
          </w:p>
        </w:tc>
        <w:tc>
          <w:tcPr>
            <w:tcW w:w="948" w:type="dxa"/>
            <w:shd w:val="clear" w:color="auto" w:fill="FFFFFF" w:themeFill="background1"/>
            <w:vAlign w:val="center"/>
          </w:tcPr>
          <w:p w:rsidR="003874BB" w:rsidRPr="004E0FF3" w:rsidRDefault="003874BB" w:rsidP="0056707C">
            <w:pPr>
              <w:pStyle w:val="ListParagraph"/>
              <w:spacing w:after="0" w:line="180" w:lineRule="exact"/>
              <w:ind w:left="0"/>
              <w:jc w:val="center"/>
              <w:rPr>
                <w:rFonts w:cs="Times New Roman"/>
                <w:sz w:val="18"/>
                <w:szCs w:val="18"/>
              </w:rPr>
            </w:pPr>
            <w:r w:rsidRPr="004E0FF3">
              <w:rPr>
                <w:rFonts w:cs="Times New Roman"/>
                <w:sz w:val="18"/>
                <w:szCs w:val="18"/>
              </w:rPr>
              <w:t>20010625</w:t>
            </w:r>
          </w:p>
        </w:tc>
      </w:tr>
      <w:tr w:rsidR="00E37587" w:rsidRPr="004E0FF3" w:rsidTr="0047257E">
        <w:trPr>
          <w:trHeight w:val="113"/>
          <w:jc w:val="center"/>
        </w:trPr>
        <w:tc>
          <w:tcPr>
            <w:tcW w:w="2678"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rsidR="00E37587" w:rsidRPr="004E0FF3" w:rsidRDefault="00E37587" w:rsidP="0056707C">
            <w:pPr>
              <w:pStyle w:val="ListParagraph"/>
              <w:spacing w:after="0" w:line="180" w:lineRule="exact"/>
              <w:ind w:left="0"/>
              <w:rPr>
                <w:rFonts w:cs="Times New Roman"/>
                <w:sz w:val="18"/>
                <w:szCs w:val="18"/>
              </w:rPr>
            </w:pPr>
            <w:r w:rsidRPr="004E0FF3">
              <w:rPr>
                <w:sz w:val="18"/>
                <w:szCs w:val="18"/>
              </w:rPr>
              <w:t xml:space="preserve">Ankle </w:t>
            </w:r>
            <w:proofErr w:type="spellStart"/>
            <w:r w:rsidRPr="004E0FF3">
              <w:rPr>
                <w:sz w:val="18"/>
                <w:szCs w:val="18"/>
              </w:rPr>
              <w:t>Fx</w:t>
            </w:r>
            <w:proofErr w:type="spellEnd"/>
            <w:r w:rsidRPr="004E0FF3">
              <w:rPr>
                <w:sz w:val="18"/>
                <w:szCs w:val="18"/>
              </w:rPr>
              <w:t xml:space="preserve"> / Compartment Syn.</w:t>
            </w:r>
          </w:p>
        </w:tc>
        <w:tc>
          <w:tcPr>
            <w:tcW w:w="830" w:type="dxa"/>
            <w:vMerge w:val="restart"/>
            <w:tcBorders>
              <w:top w:val="single" w:sz="4" w:space="0" w:color="auto"/>
              <w:left w:val="single" w:sz="4" w:space="0" w:color="auto"/>
              <w:right w:val="thinThickThinSmallGap" w:sz="24" w:space="0" w:color="auto"/>
            </w:tcBorders>
            <w:shd w:val="clear" w:color="auto" w:fill="FFFFFF" w:themeFill="background1"/>
            <w:vAlign w:val="center"/>
          </w:tcPr>
          <w:p w:rsidR="00E37587" w:rsidRPr="004E0FF3" w:rsidRDefault="00E37587" w:rsidP="0056707C">
            <w:pPr>
              <w:pStyle w:val="ListParagraph"/>
              <w:spacing w:after="0" w:line="180" w:lineRule="exact"/>
              <w:ind w:left="0"/>
              <w:rPr>
                <w:rFonts w:cs="Times New Roman"/>
                <w:sz w:val="18"/>
                <w:szCs w:val="18"/>
              </w:rPr>
            </w:pPr>
            <w:r w:rsidRPr="004E0FF3">
              <w:rPr>
                <w:sz w:val="18"/>
                <w:szCs w:val="18"/>
              </w:rPr>
              <w:t>Cat II</w:t>
            </w:r>
          </w:p>
        </w:tc>
        <w:tc>
          <w:tcPr>
            <w:tcW w:w="2950" w:type="dxa"/>
            <w:tcBorders>
              <w:left w:val="thinThickThinSmallGap" w:sz="24" w:space="0" w:color="auto"/>
            </w:tcBorders>
            <w:shd w:val="clear" w:color="auto" w:fill="FFFFFF" w:themeFill="background1"/>
          </w:tcPr>
          <w:p w:rsidR="00E37587" w:rsidRPr="004E0FF3" w:rsidRDefault="00E37587" w:rsidP="0056707C">
            <w:pPr>
              <w:pStyle w:val="ListParagraph"/>
              <w:spacing w:after="0" w:line="180" w:lineRule="exact"/>
              <w:ind w:left="0"/>
              <w:jc w:val="both"/>
              <w:rPr>
                <w:rFonts w:cs="Times New Roman"/>
                <w:sz w:val="18"/>
                <w:szCs w:val="18"/>
              </w:rPr>
            </w:pPr>
            <w:r w:rsidRPr="004E0FF3">
              <w:rPr>
                <w:rFonts w:cs="Times New Roman"/>
                <w:sz w:val="18"/>
                <w:szCs w:val="18"/>
              </w:rPr>
              <w:t xml:space="preserve">L. Leg &amp; Lateral Foot </w:t>
            </w:r>
            <w:proofErr w:type="spellStart"/>
            <w:r w:rsidRPr="004E0FF3">
              <w:rPr>
                <w:rFonts w:cs="Times New Roman"/>
                <w:sz w:val="18"/>
                <w:szCs w:val="18"/>
              </w:rPr>
              <w:t>Fasciotomy</w:t>
            </w:r>
            <w:proofErr w:type="spellEnd"/>
            <w:r w:rsidRPr="004E0FF3">
              <w:rPr>
                <w:rFonts w:cs="Times New Roman"/>
                <w:sz w:val="18"/>
                <w:szCs w:val="18"/>
              </w:rPr>
              <w:t xml:space="preserve"> Scars</w:t>
            </w:r>
          </w:p>
        </w:tc>
        <w:tc>
          <w:tcPr>
            <w:tcW w:w="1099" w:type="dxa"/>
            <w:shd w:val="clear" w:color="auto" w:fill="FFFFFF" w:themeFill="background1"/>
            <w:vAlign w:val="center"/>
          </w:tcPr>
          <w:p w:rsidR="00E37587" w:rsidRPr="004E0FF3" w:rsidRDefault="00E37587" w:rsidP="0056707C">
            <w:pPr>
              <w:pStyle w:val="ListParagraph"/>
              <w:spacing w:after="0" w:line="180" w:lineRule="exact"/>
              <w:ind w:left="0"/>
              <w:jc w:val="center"/>
              <w:rPr>
                <w:rFonts w:cs="Times New Roman"/>
                <w:sz w:val="18"/>
                <w:szCs w:val="18"/>
              </w:rPr>
            </w:pPr>
            <w:r w:rsidRPr="004E0FF3">
              <w:rPr>
                <w:rFonts w:cs="Times New Roman"/>
                <w:sz w:val="18"/>
                <w:szCs w:val="18"/>
              </w:rPr>
              <w:t>7800</w:t>
            </w:r>
          </w:p>
        </w:tc>
        <w:tc>
          <w:tcPr>
            <w:tcW w:w="810" w:type="dxa"/>
            <w:shd w:val="clear" w:color="auto" w:fill="FFFFFF" w:themeFill="background1"/>
            <w:vAlign w:val="center"/>
          </w:tcPr>
          <w:p w:rsidR="00E37587" w:rsidRPr="004E0FF3" w:rsidRDefault="00E37587" w:rsidP="0056707C">
            <w:pPr>
              <w:pStyle w:val="ListParagraph"/>
              <w:spacing w:after="0" w:line="180" w:lineRule="exact"/>
              <w:ind w:left="0"/>
              <w:jc w:val="center"/>
              <w:rPr>
                <w:rFonts w:cs="Times New Roman"/>
                <w:sz w:val="18"/>
                <w:szCs w:val="18"/>
              </w:rPr>
            </w:pPr>
            <w:r w:rsidRPr="004E0FF3">
              <w:rPr>
                <w:rFonts w:cs="Times New Roman"/>
                <w:sz w:val="18"/>
                <w:szCs w:val="18"/>
              </w:rPr>
              <w:t>10%</w:t>
            </w:r>
          </w:p>
        </w:tc>
        <w:tc>
          <w:tcPr>
            <w:tcW w:w="948" w:type="dxa"/>
            <w:shd w:val="clear" w:color="auto" w:fill="FFFFFF" w:themeFill="background1"/>
            <w:vAlign w:val="center"/>
          </w:tcPr>
          <w:p w:rsidR="00E37587" w:rsidRPr="004E0FF3" w:rsidRDefault="00E37587" w:rsidP="0056707C">
            <w:pPr>
              <w:pStyle w:val="ListParagraph"/>
              <w:spacing w:after="0" w:line="180" w:lineRule="exact"/>
              <w:ind w:left="0"/>
              <w:jc w:val="center"/>
              <w:rPr>
                <w:rFonts w:cs="Times New Roman"/>
                <w:sz w:val="18"/>
                <w:szCs w:val="18"/>
              </w:rPr>
            </w:pPr>
            <w:r w:rsidRPr="004E0FF3">
              <w:rPr>
                <w:rFonts w:cs="Times New Roman"/>
                <w:sz w:val="18"/>
                <w:szCs w:val="18"/>
              </w:rPr>
              <w:t>20010625</w:t>
            </w:r>
          </w:p>
        </w:tc>
      </w:tr>
      <w:tr w:rsidR="00E37587" w:rsidRPr="004E0FF3" w:rsidTr="0047257E">
        <w:trPr>
          <w:trHeight w:val="113"/>
          <w:jc w:val="center"/>
        </w:trPr>
        <w:tc>
          <w:tcPr>
            <w:tcW w:w="2678" w:type="dxa"/>
            <w:gridSpan w:val="2"/>
            <w:vMerge/>
            <w:tcBorders>
              <w:left w:val="single" w:sz="4" w:space="0" w:color="auto"/>
              <w:right w:val="single" w:sz="4" w:space="0" w:color="auto"/>
            </w:tcBorders>
            <w:shd w:val="clear" w:color="auto" w:fill="FFFFFF" w:themeFill="background1"/>
            <w:vAlign w:val="center"/>
          </w:tcPr>
          <w:p w:rsidR="00E37587" w:rsidRPr="004E0FF3" w:rsidRDefault="00E37587" w:rsidP="0056707C">
            <w:pPr>
              <w:pStyle w:val="ListParagraph"/>
              <w:spacing w:after="0" w:line="180" w:lineRule="exact"/>
              <w:ind w:left="0"/>
              <w:jc w:val="center"/>
              <w:rPr>
                <w:rFonts w:cs="Times New Roman"/>
                <w:sz w:val="18"/>
                <w:szCs w:val="18"/>
              </w:rPr>
            </w:pPr>
          </w:p>
        </w:tc>
        <w:tc>
          <w:tcPr>
            <w:tcW w:w="830" w:type="dxa"/>
            <w:vMerge/>
            <w:tcBorders>
              <w:left w:val="single" w:sz="4" w:space="0" w:color="auto"/>
              <w:right w:val="thinThickThinSmallGap" w:sz="24" w:space="0" w:color="auto"/>
            </w:tcBorders>
            <w:shd w:val="clear" w:color="auto" w:fill="FFFFFF" w:themeFill="background1"/>
            <w:vAlign w:val="center"/>
          </w:tcPr>
          <w:p w:rsidR="00E37587" w:rsidRPr="004E0FF3" w:rsidRDefault="00E37587" w:rsidP="0056707C">
            <w:pPr>
              <w:pStyle w:val="ListParagraph"/>
              <w:spacing w:after="0" w:line="180" w:lineRule="exact"/>
              <w:ind w:left="0"/>
              <w:jc w:val="center"/>
              <w:rPr>
                <w:rFonts w:cs="Times New Roman"/>
                <w:sz w:val="18"/>
                <w:szCs w:val="18"/>
              </w:rPr>
            </w:pPr>
          </w:p>
        </w:tc>
        <w:tc>
          <w:tcPr>
            <w:tcW w:w="2950" w:type="dxa"/>
            <w:tcBorders>
              <w:left w:val="thinThickThinSmallGap" w:sz="24" w:space="0" w:color="auto"/>
            </w:tcBorders>
            <w:shd w:val="clear" w:color="auto" w:fill="FFFFFF" w:themeFill="background1"/>
          </w:tcPr>
          <w:p w:rsidR="00E37587" w:rsidRPr="004E0FF3" w:rsidRDefault="00E37587" w:rsidP="0056707C">
            <w:pPr>
              <w:spacing w:line="180" w:lineRule="exact"/>
              <w:rPr>
                <w:rFonts w:cs="Times New Roman"/>
                <w:color w:val="auto"/>
                <w:sz w:val="18"/>
                <w:szCs w:val="18"/>
              </w:rPr>
            </w:pPr>
            <w:r w:rsidRPr="004E0FF3">
              <w:rPr>
                <w:rFonts w:cs="Times New Roman"/>
                <w:color w:val="auto"/>
                <w:sz w:val="18"/>
                <w:szCs w:val="18"/>
              </w:rPr>
              <w:t>L. Leg &amp; Foot Mixed … Neuropathy</w:t>
            </w:r>
          </w:p>
        </w:tc>
        <w:tc>
          <w:tcPr>
            <w:tcW w:w="1099" w:type="dxa"/>
            <w:shd w:val="clear" w:color="auto" w:fill="FFFFFF" w:themeFill="background1"/>
            <w:vAlign w:val="center"/>
          </w:tcPr>
          <w:p w:rsidR="00E37587" w:rsidRPr="004E0FF3" w:rsidRDefault="00E37587" w:rsidP="0056707C">
            <w:pPr>
              <w:pStyle w:val="ListParagraph"/>
              <w:spacing w:after="0" w:line="180" w:lineRule="exact"/>
              <w:ind w:left="0"/>
              <w:jc w:val="center"/>
              <w:rPr>
                <w:rFonts w:cs="Times New Roman"/>
                <w:sz w:val="18"/>
                <w:szCs w:val="18"/>
              </w:rPr>
            </w:pPr>
            <w:r w:rsidRPr="004E0FF3">
              <w:rPr>
                <w:rFonts w:cs="Times New Roman"/>
                <w:sz w:val="18"/>
                <w:szCs w:val="18"/>
              </w:rPr>
              <w:t>8522</w:t>
            </w:r>
            <w:r w:rsidR="0047257E">
              <w:rPr>
                <w:rFonts w:cs="Times New Roman"/>
                <w:sz w:val="18"/>
                <w:szCs w:val="18"/>
              </w:rPr>
              <w:t>-</w:t>
            </w:r>
            <w:r w:rsidRPr="004E0FF3">
              <w:rPr>
                <w:rFonts w:cs="Times New Roman"/>
                <w:sz w:val="18"/>
                <w:szCs w:val="18"/>
              </w:rPr>
              <w:t>8523</w:t>
            </w:r>
          </w:p>
        </w:tc>
        <w:tc>
          <w:tcPr>
            <w:tcW w:w="810" w:type="dxa"/>
            <w:shd w:val="clear" w:color="auto" w:fill="FFFFFF" w:themeFill="background1"/>
            <w:vAlign w:val="center"/>
          </w:tcPr>
          <w:p w:rsidR="00E37587" w:rsidRPr="004E0FF3" w:rsidRDefault="00E37587" w:rsidP="0056707C">
            <w:pPr>
              <w:pStyle w:val="ListParagraph"/>
              <w:spacing w:after="0" w:line="180" w:lineRule="exact"/>
              <w:ind w:left="0"/>
              <w:jc w:val="center"/>
              <w:rPr>
                <w:rFonts w:cs="Times New Roman"/>
                <w:sz w:val="18"/>
                <w:szCs w:val="18"/>
              </w:rPr>
            </w:pPr>
            <w:r w:rsidRPr="004E0FF3">
              <w:rPr>
                <w:rFonts w:cs="Times New Roman"/>
                <w:sz w:val="18"/>
                <w:szCs w:val="18"/>
              </w:rPr>
              <w:t>10%</w:t>
            </w:r>
          </w:p>
        </w:tc>
        <w:tc>
          <w:tcPr>
            <w:tcW w:w="948" w:type="dxa"/>
            <w:shd w:val="clear" w:color="auto" w:fill="FFFFFF" w:themeFill="background1"/>
            <w:vAlign w:val="center"/>
          </w:tcPr>
          <w:p w:rsidR="00E37587" w:rsidRPr="004E0FF3" w:rsidRDefault="00E37587" w:rsidP="0056707C">
            <w:pPr>
              <w:pStyle w:val="ListParagraph"/>
              <w:spacing w:after="0" w:line="180" w:lineRule="exact"/>
              <w:ind w:left="0"/>
              <w:jc w:val="center"/>
              <w:rPr>
                <w:rFonts w:cs="Times New Roman"/>
                <w:sz w:val="18"/>
                <w:szCs w:val="18"/>
              </w:rPr>
            </w:pPr>
            <w:r w:rsidRPr="004E0FF3">
              <w:rPr>
                <w:rFonts w:cs="Times New Roman"/>
                <w:sz w:val="18"/>
                <w:szCs w:val="18"/>
              </w:rPr>
              <w:t>20010625</w:t>
            </w:r>
          </w:p>
        </w:tc>
      </w:tr>
      <w:tr w:rsidR="00E37587" w:rsidRPr="004E0FF3" w:rsidTr="0047257E">
        <w:trPr>
          <w:trHeight w:val="113"/>
          <w:jc w:val="center"/>
        </w:trPr>
        <w:tc>
          <w:tcPr>
            <w:tcW w:w="2678" w:type="dxa"/>
            <w:gridSpan w:val="2"/>
            <w:vMerge/>
            <w:tcBorders>
              <w:left w:val="single" w:sz="4" w:space="0" w:color="auto"/>
              <w:bottom w:val="single" w:sz="4" w:space="0" w:color="auto"/>
              <w:right w:val="single" w:sz="4" w:space="0" w:color="auto"/>
            </w:tcBorders>
            <w:shd w:val="clear" w:color="auto" w:fill="FFFFFF" w:themeFill="background1"/>
          </w:tcPr>
          <w:p w:rsidR="00E37587" w:rsidRPr="004E0FF3" w:rsidRDefault="00E37587" w:rsidP="0056707C">
            <w:pPr>
              <w:pStyle w:val="ListParagraph"/>
              <w:spacing w:after="0" w:line="180" w:lineRule="exact"/>
              <w:ind w:left="0"/>
              <w:jc w:val="center"/>
              <w:rPr>
                <w:rFonts w:cs="Times New Roman"/>
                <w:sz w:val="18"/>
                <w:szCs w:val="18"/>
              </w:rPr>
            </w:pPr>
          </w:p>
        </w:tc>
        <w:tc>
          <w:tcPr>
            <w:tcW w:w="830" w:type="dxa"/>
            <w:vMerge/>
            <w:tcBorders>
              <w:left w:val="single" w:sz="4" w:space="0" w:color="auto"/>
              <w:right w:val="thinThickThinSmallGap" w:sz="24" w:space="0" w:color="auto"/>
            </w:tcBorders>
            <w:shd w:val="clear" w:color="auto" w:fill="FFFFFF" w:themeFill="background1"/>
          </w:tcPr>
          <w:p w:rsidR="00E37587" w:rsidRPr="004E0FF3" w:rsidRDefault="00E37587" w:rsidP="0056707C">
            <w:pPr>
              <w:pStyle w:val="ListParagraph"/>
              <w:spacing w:after="0" w:line="180" w:lineRule="exact"/>
              <w:ind w:left="0"/>
              <w:jc w:val="center"/>
              <w:rPr>
                <w:rFonts w:cs="Times New Roman"/>
                <w:sz w:val="18"/>
                <w:szCs w:val="18"/>
              </w:rPr>
            </w:pPr>
          </w:p>
        </w:tc>
        <w:tc>
          <w:tcPr>
            <w:tcW w:w="2950" w:type="dxa"/>
            <w:tcBorders>
              <w:left w:val="thinThickThinSmallGap" w:sz="24" w:space="0" w:color="auto"/>
            </w:tcBorders>
            <w:shd w:val="clear" w:color="auto" w:fill="FFFFFF" w:themeFill="background1"/>
          </w:tcPr>
          <w:p w:rsidR="00E37587" w:rsidRPr="004E0FF3" w:rsidRDefault="00E37587" w:rsidP="0056707C">
            <w:pPr>
              <w:spacing w:line="180" w:lineRule="exact"/>
              <w:rPr>
                <w:color w:val="auto"/>
                <w:sz w:val="18"/>
                <w:szCs w:val="18"/>
              </w:rPr>
            </w:pPr>
            <w:r w:rsidRPr="004E0FF3">
              <w:rPr>
                <w:rFonts w:cs="Times New Roman"/>
                <w:color w:val="auto"/>
                <w:sz w:val="18"/>
                <w:szCs w:val="18"/>
              </w:rPr>
              <w:t xml:space="preserve">L. Lower Ext. &amp; Foot Circulatory … </w:t>
            </w:r>
          </w:p>
        </w:tc>
        <w:tc>
          <w:tcPr>
            <w:tcW w:w="1099" w:type="dxa"/>
            <w:shd w:val="clear" w:color="auto" w:fill="FFFFFF" w:themeFill="background1"/>
            <w:vAlign w:val="center"/>
          </w:tcPr>
          <w:p w:rsidR="00E37587" w:rsidRPr="004E0FF3" w:rsidRDefault="00E37587" w:rsidP="0056707C">
            <w:pPr>
              <w:pStyle w:val="ListParagraph"/>
              <w:spacing w:after="0" w:line="180" w:lineRule="exact"/>
              <w:ind w:left="0"/>
              <w:jc w:val="center"/>
              <w:rPr>
                <w:rFonts w:cs="Times New Roman"/>
                <w:sz w:val="18"/>
                <w:szCs w:val="18"/>
              </w:rPr>
            </w:pPr>
            <w:r w:rsidRPr="004E0FF3">
              <w:rPr>
                <w:rFonts w:cs="Times New Roman"/>
                <w:sz w:val="18"/>
                <w:szCs w:val="18"/>
              </w:rPr>
              <w:t>7121</w:t>
            </w:r>
          </w:p>
        </w:tc>
        <w:tc>
          <w:tcPr>
            <w:tcW w:w="810" w:type="dxa"/>
            <w:shd w:val="clear" w:color="auto" w:fill="FFFFFF" w:themeFill="background1"/>
            <w:vAlign w:val="center"/>
          </w:tcPr>
          <w:p w:rsidR="00E37587" w:rsidRPr="004E0FF3" w:rsidRDefault="00E37587" w:rsidP="0056707C">
            <w:pPr>
              <w:pStyle w:val="ListParagraph"/>
              <w:spacing w:after="0" w:line="180" w:lineRule="exact"/>
              <w:ind w:left="0"/>
              <w:jc w:val="center"/>
              <w:rPr>
                <w:rFonts w:cs="Times New Roman"/>
                <w:sz w:val="18"/>
                <w:szCs w:val="18"/>
              </w:rPr>
            </w:pPr>
            <w:r w:rsidRPr="004E0FF3">
              <w:rPr>
                <w:rFonts w:cs="Times New Roman"/>
                <w:sz w:val="18"/>
                <w:szCs w:val="18"/>
              </w:rPr>
              <w:t>40%</w:t>
            </w:r>
          </w:p>
        </w:tc>
        <w:tc>
          <w:tcPr>
            <w:tcW w:w="948" w:type="dxa"/>
            <w:shd w:val="clear" w:color="auto" w:fill="FFFFFF" w:themeFill="background1"/>
            <w:vAlign w:val="center"/>
          </w:tcPr>
          <w:p w:rsidR="00E37587" w:rsidRPr="004E0FF3" w:rsidRDefault="00E37587" w:rsidP="0056707C">
            <w:pPr>
              <w:pStyle w:val="ListParagraph"/>
              <w:spacing w:after="0" w:line="180" w:lineRule="exact"/>
              <w:ind w:left="0"/>
              <w:jc w:val="center"/>
              <w:rPr>
                <w:rFonts w:cs="Times New Roman"/>
                <w:sz w:val="18"/>
                <w:szCs w:val="18"/>
              </w:rPr>
            </w:pPr>
            <w:r w:rsidRPr="004E0FF3">
              <w:rPr>
                <w:rFonts w:cs="Times New Roman"/>
                <w:sz w:val="18"/>
                <w:szCs w:val="18"/>
              </w:rPr>
              <w:t>20010625</w:t>
            </w:r>
          </w:p>
        </w:tc>
      </w:tr>
      <w:tr w:rsidR="00E37587" w:rsidRPr="004E0FF3" w:rsidTr="0047257E">
        <w:trPr>
          <w:trHeight w:val="113"/>
          <w:jc w:val="center"/>
        </w:trPr>
        <w:tc>
          <w:tcPr>
            <w:tcW w:w="3508" w:type="dxa"/>
            <w:gridSpan w:val="3"/>
            <w:vMerge w:val="restart"/>
            <w:tcBorders>
              <w:top w:val="single" w:sz="4" w:space="0" w:color="auto"/>
              <w:left w:val="single" w:sz="4" w:space="0" w:color="auto"/>
              <w:right w:val="thinThickThinSmallGap" w:sz="24" w:space="0" w:color="auto"/>
            </w:tcBorders>
            <w:shd w:val="clear" w:color="auto" w:fill="FFFFFF" w:themeFill="background1"/>
            <w:vAlign w:val="center"/>
          </w:tcPr>
          <w:p w:rsidR="00E37587" w:rsidRPr="004E0FF3" w:rsidRDefault="00E37587" w:rsidP="0056707C">
            <w:pPr>
              <w:pStyle w:val="ListParagraph"/>
              <w:spacing w:after="0" w:line="180" w:lineRule="exact"/>
              <w:ind w:left="0"/>
              <w:jc w:val="center"/>
              <w:rPr>
                <w:rFonts w:cs="Times New Roman"/>
                <w:sz w:val="18"/>
                <w:szCs w:val="18"/>
              </w:rPr>
            </w:pPr>
            <w:r w:rsidRPr="004E0FF3">
              <w:rPr>
                <w:rFonts w:cs="Times New Roman"/>
                <w:sz w:val="18"/>
                <w:szCs w:val="18"/>
              </w:rPr>
              <w:t>↓No Additional MEB Entries↓</w:t>
            </w:r>
          </w:p>
        </w:tc>
        <w:tc>
          <w:tcPr>
            <w:tcW w:w="2950" w:type="dxa"/>
            <w:tcBorders>
              <w:left w:val="thinThickThinSmallGap" w:sz="24" w:space="0" w:color="auto"/>
            </w:tcBorders>
            <w:shd w:val="clear" w:color="auto" w:fill="FFFFFF" w:themeFill="background1"/>
          </w:tcPr>
          <w:p w:rsidR="00E37587" w:rsidRPr="004E0FF3" w:rsidRDefault="00E37587" w:rsidP="0056707C">
            <w:pPr>
              <w:spacing w:line="180" w:lineRule="exact"/>
              <w:rPr>
                <w:color w:val="auto"/>
                <w:sz w:val="18"/>
                <w:szCs w:val="18"/>
              </w:rPr>
            </w:pPr>
            <w:r w:rsidRPr="004E0FF3">
              <w:rPr>
                <w:color w:val="auto"/>
                <w:sz w:val="18"/>
                <w:szCs w:val="18"/>
              </w:rPr>
              <w:t xml:space="preserve">Acne </w:t>
            </w:r>
            <w:proofErr w:type="spellStart"/>
            <w:r w:rsidRPr="004E0FF3">
              <w:rPr>
                <w:color w:val="auto"/>
                <w:sz w:val="18"/>
                <w:szCs w:val="18"/>
              </w:rPr>
              <w:t>Rosacea</w:t>
            </w:r>
            <w:proofErr w:type="spellEnd"/>
          </w:p>
        </w:tc>
        <w:tc>
          <w:tcPr>
            <w:tcW w:w="1099" w:type="dxa"/>
            <w:shd w:val="clear" w:color="auto" w:fill="FFFFFF" w:themeFill="background1"/>
            <w:vAlign w:val="center"/>
          </w:tcPr>
          <w:p w:rsidR="00E37587" w:rsidRPr="004E0FF3" w:rsidRDefault="00E37587" w:rsidP="0056707C">
            <w:pPr>
              <w:pStyle w:val="ListParagraph"/>
              <w:spacing w:after="0" w:line="180" w:lineRule="exact"/>
              <w:ind w:left="0"/>
              <w:jc w:val="center"/>
              <w:rPr>
                <w:rFonts w:cs="Times New Roman"/>
                <w:sz w:val="18"/>
                <w:szCs w:val="18"/>
              </w:rPr>
            </w:pPr>
            <w:r w:rsidRPr="004E0FF3">
              <w:rPr>
                <w:rFonts w:cs="Times New Roman"/>
                <w:sz w:val="18"/>
                <w:szCs w:val="18"/>
              </w:rPr>
              <w:t>7899</w:t>
            </w:r>
            <w:r w:rsidR="0047257E">
              <w:rPr>
                <w:rFonts w:cs="Times New Roman"/>
                <w:sz w:val="18"/>
                <w:szCs w:val="18"/>
              </w:rPr>
              <w:t>-</w:t>
            </w:r>
            <w:r w:rsidRPr="004E0FF3">
              <w:rPr>
                <w:rFonts w:cs="Times New Roman"/>
                <w:sz w:val="18"/>
                <w:szCs w:val="18"/>
              </w:rPr>
              <w:t>7806</w:t>
            </w:r>
          </w:p>
        </w:tc>
        <w:tc>
          <w:tcPr>
            <w:tcW w:w="810" w:type="dxa"/>
            <w:shd w:val="clear" w:color="auto" w:fill="FFFFFF" w:themeFill="background1"/>
            <w:vAlign w:val="center"/>
          </w:tcPr>
          <w:p w:rsidR="00E37587" w:rsidRPr="004E0FF3" w:rsidRDefault="00E37587" w:rsidP="0056707C">
            <w:pPr>
              <w:pStyle w:val="ListParagraph"/>
              <w:spacing w:after="0" w:line="180" w:lineRule="exact"/>
              <w:ind w:left="0"/>
              <w:jc w:val="center"/>
              <w:rPr>
                <w:rFonts w:cs="Times New Roman"/>
                <w:sz w:val="18"/>
                <w:szCs w:val="18"/>
              </w:rPr>
            </w:pPr>
            <w:r w:rsidRPr="004E0FF3">
              <w:rPr>
                <w:rFonts w:cs="Times New Roman"/>
                <w:sz w:val="18"/>
                <w:szCs w:val="18"/>
              </w:rPr>
              <w:t>10%</w:t>
            </w:r>
          </w:p>
        </w:tc>
        <w:tc>
          <w:tcPr>
            <w:tcW w:w="948" w:type="dxa"/>
            <w:shd w:val="clear" w:color="auto" w:fill="FFFFFF" w:themeFill="background1"/>
            <w:vAlign w:val="center"/>
          </w:tcPr>
          <w:p w:rsidR="00E37587" w:rsidRPr="004E0FF3" w:rsidRDefault="00E37587" w:rsidP="0056707C">
            <w:pPr>
              <w:pStyle w:val="ListParagraph"/>
              <w:spacing w:after="0" w:line="180" w:lineRule="exact"/>
              <w:ind w:left="0"/>
              <w:jc w:val="center"/>
              <w:rPr>
                <w:rFonts w:cs="Times New Roman"/>
                <w:sz w:val="18"/>
                <w:szCs w:val="18"/>
              </w:rPr>
            </w:pPr>
            <w:r w:rsidRPr="004E0FF3">
              <w:rPr>
                <w:rFonts w:cs="Times New Roman"/>
                <w:sz w:val="18"/>
                <w:szCs w:val="18"/>
              </w:rPr>
              <w:t>20010625</w:t>
            </w:r>
          </w:p>
        </w:tc>
      </w:tr>
      <w:tr w:rsidR="00E37587" w:rsidRPr="004E0FF3" w:rsidTr="00DB1F45">
        <w:trPr>
          <w:trHeight w:val="209"/>
          <w:jc w:val="center"/>
        </w:trPr>
        <w:tc>
          <w:tcPr>
            <w:tcW w:w="3508" w:type="dxa"/>
            <w:gridSpan w:val="3"/>
            <w:vMerge/>
            <w:tcBorders>
              <w:left w:val="single" w:sz="4" w:space="0" w:color="auto"/>
              <w:bottom w:val="single" w:sz="4" w:space="0" w:color="auto"/>
              <w:right w:val="thinThickThinSmallGap" w:sz="24" w:space="0" w:color="auto"/>
            </w:tcBorders>
            <w:shd w:val="clear" w:color="auto" w:fill="FFFFFF" w:themeFill="background1"/>
          </w:tcPr>
          <w:p w:rsidR="00E37587" w:rsidRPr="004E0FF3" w:rsidRDefault="00E37587" w:rsidP="0056707C">
            <w:pPr>
              <w:pStyle w:val="ListParagraph"/>
              <w:spacing w:after="0" w:line="180" w:lineRule="exact"/>
              <w:ind w:left="0"/>
              <w:jc w:val="center"/>
              <w:rPr>
                <w:rFonts w:cs="Times New Roman"/>
                <w:sz w:val="18"/>
                <w:szCs w:val="18"/>
              </w:rPr>
            </w:pPr>
          </w:p>
        </w:tc>
        <w:tc>
          <w:tcPr>
            <w:tcW w:w="4859" w:type="dxa"/>
            <w:gridSpan w:val="3"/>
            <w:tcBorders>
              <w:left w:val="thinThickThinSmallGap" w:sz="24" w:space="0" w:color="auto"/>
              <w:right w:val="single" w:sz="4" w:space="0" w:color="auto"/>
            </w:tcBorders>
            <w:shd w:val="clear" w:color="auto" w:fill="FFFFFF" w:themeFill="background1"/>
          </w:tcPr>
          <w:p w:rsidR="00E37587" w:rsidRPr="004E0FF3" w:rsidRDefault="00E37587" w:rsidP="0056707C">
            <w:pPr>
              <w:pStyle w:val="ListParagraph"/>
              <w:spacing w:after="0" w:line="180" w:lineRule="exact"/>
              <w:ind w:left="0"/>
              <w:jc w:val="center"/>
              <w:rPr>
                <w:rFonts w:cs="Times New Roman"/>
                <w:sz w:val="18"/>
                <w:szCs w:val="18"/>
              </w:rPr>
            </w:pPr>
            <w:r w:rsidRPr="004E0FF3">
              <w:rPr>
                <w:rFonts w:cs="Times New Roman"/>
                <w:sz w:val="18"/>
                <w:szCs w:val="18"/>
              </w:rPr>
              <w:t>0% x 1/</w:t>
            </w:r>
            <w:r w:rsidRPr="004E0FF3">
              <w:rPr>
                <w:rFonts w:ascii="Calibri" w:hAnsi="Calibri"/>
                <w:sz w:val="18"/>
                <w:szCs w:val="18"/>
              </w:rPr>
              <w:t>Not Service Connected</w:t>
            </w:r>
            <w:r w:rsidRPr="004E0FF3">
              <w:rPr>
                <w:rFonts w:cs="Times New Roman"/>
                <w:sz w:val="18"/>
                <w:szCs w:val="18"/>
              </w:rPr>
              <w:t xml:space="preserve"> x 0</w:t>
            </w:r>
          </w:p>
        </w:tc>
        <w:tc>
          <w:tcPr>
            <w:tcW w:w="948" w:type="dxa"/>
            <w:tcBorders>
              <w:top w:val="single" w:sz="4" w:space="0" w:color="auto"/>
              <w:left w:val="single" w:sz="4" w:space="0" w:color="auto"/>
              <w:bottom w:val="single" w:sz="4" w:space="0" w:color="auto"/>
              <w:right w:val="single" w:sz="4" w:space="0" w:color="auto"/>
            </w:tcBorders>
            <w:shd w:val="clear" w:color="auto" w:fill="FFFFFF" w:themeFill="background1"/>
          </w:tcPr>
          <w:p w:rsidR="00E37587" w:rsidRPr="004E0FF3" w:rsidRDefault="00E37587" w:rsidP="0056707C">
            <w:pPr>
              <w:pStyle w:val="ListParagraph"/>
              <w:spacing w:after="0" w:line="180" w:lineRule="exact"/>
              <w:ind w:left="0"/>
              <w:jc w:val="center"/>
              <w:rPr>
                <w:rFonts w:cs="Times New Roman"/>
                <w:sz w:val="18"/>
                <w:szCs w:val="18"/>
              </w:rPr>
            </w:pPr>
            <w:r w:rsidRPr="004E0FF3">
              <w:rPr>
                <w:rFonts w:cs="Times New Roman"/>
                <w:sz w:val="18"/>
                <w:szCs w:val="18"/>
              </w:rPr>
              <w:t>20010625</w:t>
            </w:r>
          </w:p>
        </w:tc>
      </w:tr>
      <w:tr w:rsidR="003874BB" w:rsidRPr="004E0FF3" w:rsidTr="00E37587">
        <w:trPr>
          <w:trHeight w:val="218"/>
          <w:jc w:val="center"/>
        </w:trPr>
        <w:tc>
          <w:tcPr>
            <w:tcW w:w="3508" w:type="dxa"/>
            <w:gridSpan w:val="3"/>
            <w:tcBorders>
              <w:right w:val="thinThickThinSmallGap" w:sz="24" w:space="0" w:color="auto"/>
            </w:tcBorders>
            <w:shd w:val="clear" w:color="auto" w:fill="D9D9D9" w:themeFill="background1" w:themeFillShade="D9"/>
          </w:tcPr>
          <w:p w:rsidR="003874BB" w:rsidRPr="004E0FF3" w:rsidRDefault="003874BB" w:rsidP="003874BB">
            <w:pPr>
              <w:pStyle w:val="ListParagraph"/>
              <w:spacing w:after="0" w:line="240" w:lineRule="exact"/>
              <w:ind w:left="0"/>
              <w:jc w:val="center"/>
              <w:rPr>
                <w:rFonts w:cs="Times New Roman"/>
                <w:b/>
                <w:sz w:val="20"/>
                <w:szCs w:val="20"/>
              </w:rPr>
            </w:pPr>
            <w:r w:rsidRPr="004E0FF3">
              <w:rPr>
                <w:rFonts w:cs="Times New Roman"/>
                <w:b/>
                <w:sz w:val="20"/>
                <w:szCs w:val="20"/>
              </w:rPr>
              <w:t xml:space="preserve">Combined: </w:t>
            </w:r>
            <w:r w:rsidR="00E37587" w:rsidRPr="004E0FF3">
              <w:rPr>
                <w:rFonts w:cs="Times New Roman"/>
                <w:b/>
                <w:sz w:val="20"/>
                <w:szCs w:val="20"/>
              </w:rPr>
              <w:t xml:space="preserve"> </w:t>
            </w:r>
            <w:r w:rsidRPr="004E0FF3">
              <w:rPr>
                <w:rFonts w:cs="Times New Roman"/>
                <w:b/>
                <w:sz w:val="20"/>
                <w:szCs w:val="20"/>
              </w:rPr>
              <w:t>10%</w:t>
            </w:r>
          </w:p>
        </w:tc>
        <w:tc>
          <w:tcPr>
            <w:tcW w:w="5807" w:type="dxa"/>
            <w:gridSpan w:val="4"/>
            <w:tcBorders>
              <w:left w:val="thinThickThinSmallGap" w:sz="24" w:space="0" w:color="auto"/>
            </w:tcBorders>
            <w:shd w:val="clear" w:color="auto" w:fill="D9D9D9" w:themeFill="background1" w:themeFillShade="D9"/>
          </w:tcPr>
          <w:p w:rsidR="003874BB" w:rsidRPr="004E0FF3" w:rsidRDefault="003874BB" w:rsidP="00E37587">
            <w:pPr>
              <w:pStyle w:val="ListParagraph"/>
              <w:spacing w:after="0" w:line="240" w:lineRule="exact"/>
              <w:ind w:left="0"/>
              <w:jc w:val="center"/>
              <w:rPr>
                <w:rFonts w:cs="Times New Roman"/>
                <w:b/>
                <w:sz w:val="20"/>
                <w:szCs w:val="20"/>
              </w:rPr>
            </w:pPr>
            <w:r w:rsidRPr="004E0FF3">
              <w:rPr>
                <w:rFonts w:cs="Times New Roman"/>
                <w:b/>
                <w:sz w:val="20"/>
                <w:szCs w:val="20"/>
              </w:rPr>
              <w:t>Combined:  70%</w:t>
            </w:r>
          </w:p>
        </w:tc>
      </w:tr>
    </w:tbl>
    <w:p w:rsidR="00A573E2" w:rsidRPr="004E0FF3" w:rsidRDefault="00A573E2" w:rsidP="00A573E2">
      <w:pPr>
        <w:pBdr>
          <w:bottom w:val="single" w:sz="12" w:space="1" w:color="auto"/>
        </w:pBdr>
        <w:spacing w:line="240" w:lineRule="exact"/>
        <w:rPr>
          <w:rFonts w:asciiTheme="minorHAnsi" w:hAnsiTheme="minorHAnsi"/>
          <w:color w:val="auto"/>
          <w:u w:val="single"/>
        </w:rPr>
      </w:pPr>
    </w:p>
    <w:p w:rsidR="00A573E2" w:rsidRPr="004E0FF3" w:rsidRDefault="00A573E2" w:rsidP="00A573E2">
      <w:pPr>
        <w:spacing w:line="240" w:lineRule="exact"/>
        <w:rPr>
          <w:rFonts w:asciiTheme="minorHAnsi" w:hAnsiTheme="minorHAnsi"/>
          <w:color w:val="auto"/>
          <w:u w:val="single"/>
        </w:rPr>
      </w:pPr>
    </w:p>
    <w:p w:rsidR="002C6E5B" w:rsidRPr="004E0FF3" w:rsidRDefault="002C6E5B" w:rsidP="00E37587">
      <w:pPr>
        <w:spacing w:line="240" w:lineRule="exact"/>
        <w:jc w:val="both"/>
        <w:rPr>
          <w:rFonts w:asciiTheme="minorHAnsi" w:hAnsiTheme="minorHAnsi"/>
          <w:color w:val="auto"/>
          <w:szCs w:val="24"/>
        </w:rPr>
      </w:pPr>
      <w:r w:rsidRPr="004E0FF3">
        <w:rPr>
          <w:rFonts w:asciiTheme="minorHAnsi" w:hAnsiTheme="minorHAnsi"/>
          <w:color w:val="auto"/>
          <w:szCs w:val="24"/>
          <w:u w:val="single"/>
        </w:rPr>
        <w:t>ANALYSIS SUMMARY</w:t>
      </w:r>
      <w:r w:rsidRPr="004E0FF3">
        <w:rPr>
          <w:rFonts w:asciiTheme="minorHAnsi" w:hAnsiTheme="minorHAnsi"/>
          <w:color w:val="auto"/>
          <w:szCs w:val="24"/>
        </w:rPr>
        <w:t>:</w:t>
      </w:r>
      <w:r w:rsidR="003874BB" w:rsidRPr="004E0FF3">
        <w:rPr>
          <w:rFonts w:asciiTheme="minorHAnsi" w:hAnsiTheme="minorHAnsi"/>
          <w:color w:val="auto"/>
          <w:szCs w:val="24"/>
        </w:rPr>
        <w:t xml:space="preserve"> </w:t>
      </w:r>
      <w:r w:rsidR="00E37587" w:rsidRPr="004E0FF3">
        <w:rPr>
          <w:rFonts w:asciiTheme="minorHAnsi" w:hAnsiTheme="minorHAnsi"/>
          <w:color w:val="auto"/>
          <w:szCs w:val="24"/>
        </w:rPr>
        <w:t xml:space="preserve"> </w:t>
      </w:r>
      <w:r w:rsidR="003874BB" w:rsidRPr="004E0FF3">
        <w:rPr>
          <w:rFonts w:asciiTheme="minorHAnsi" w:hAnsiTheme="minorHAnsi"/>
          <w:color w:val="auto"/>
          <w:szCs w:val="24"/>
        </w:rPr>
        <w:t xml:space="preserve">The Board acknowledges the sentiment expressed in the CI’s application </w:t>
      </w:r>
      <w:r w:rsidR="00343C94" w:rsidRPr="004E0FF3">
        <w:rPr>
          <w:rFonts w:asciiTheme="minorHAnsi" w:hAnsiTheme="minorHAnsi" w:cstheme="minorHAnsi"/>
          <w:color w:val="auto"/>
          <w:szCs w:val="24"/>
        </w:rPr>
        <w:t>i.e., that the gravity of his condition and predictable consequences which merit consideration for a higher separation rating.</w:t>
      </w:r>
      <w:r w:rsidR="003874BB" w:rsidRPr="004E0FF3">
        <w:rPr>
          <w:rFonts w:asciiTheme="minorHAnsi" w:hAnsiTheme="minorHAnsi"/>
          <w:color w:val="auto"/>
          <w:szCs w:val="24"/>
        </w:rPr>
        <w:t xml:space="preserve">  It is a fact, however, that the DES has neither the role nor the authority to compensate service members for anticipated future severity or potential complications of conditions resulting in medical separation. </w:t>
      </w:r>
      <w:r w:rsidR="00E37587" w:rsidRPr="004E0FF3">
        <w:rPr>
          <w:rFonts w:asciiTheme="minorHAnsi" w:hAnsiTheme="minorHAnsi"/>
          <w:color w:val="auto"/>
          <w:szCs w:val="24"/>
        </w:rPr>
        <w:t xml:space="preserve"> </w:t>
      </w:r>
      <w:r w:rsidR="003874BB" w:rsidRPr="004E0FF3">
        <w:rPr>
          <w:rFonts w:asciiTheme="minorHAnsi" w:hAnsiTheme="minorHAnsi"/>
          <w:color w:val="auto"/>
          <w:szCs w:val="24"/>
        </w:rPr>
        <w:t xml:space="preserve">This role and authority is granted by Congress to the </w:t>
      </w:r>
      <w:r w:rsidR="00346C84">
        <w:rPr>
          <w:rFonts w:asciiTheme="minorHAnsi" w:hAnsiTheme="minorHAnsi"/>
          <w:color w:val="auto"/>
          <w:szCs w:val="24"/>
        </w:rPr>
        <w:t xml:space="preserve">Department of </w:t>
      </w:r>
      <w:r w:rsidR="003874BB" w:rsidRPr="004E0FF3">
        <w:rPr>
          <w:rFonts w:asciiTheme="minorHAnsi" w:hAnsiTheme="minorHAnsi"/>
          <w:color w:val="auto"/>
          <w:szCs w:val="24"/>
        </w:rPr>
        <w:t>Veterans’ A</w:t>
      </w:r>
      <w:r w:rsidR="00346C84">
        <w:rPr>
          <w:rFonts w:asciiTheme="minorHAnsi" w:hAnsiTheme="minorHAnsi"/>
          <w:color w:val="auto"/>
          <w:szCs w:val="24"/>
        </w:rPr>
        <w:t>ffairs</w:t>
      </w:r>
      <w:r w:rsidR="008919CC">
        <w:rPr>
          <w:rFonts w:asciiTheme="minorHAnsi" w:hAnsiTheme="minorHAnsi"/>
          <w:color w:val="auto"/>
          <w:szCs w:val="24"/>
        </w:rPr>
        <w:t xml:space="preserve"> (</w:t>
      </w:r>
      <w:r w:rsidR="00346C84">
        <w:rPr>
          <w:rFonts w:asciiTheme="minorHAnsi" w:hAnsiTheme="minorHAnsi"/>
          <w:color w:val="auto"/>
          <w:szCs w:val="24"/>
        </w:rPr>
        <w:t>D</w:t>
      </w:r>
      <w:r w:rsidR="008919CC">
        <w:rPr>
          <w:rFonts w:asciiTheme="minorHAnsi" w:hAnsiTheme="minorHAnsi"/>
          <w:color w:val="auto"/>
          <w:szCs w:val="24"/>
        </w:rPr>
        <w:t>VA)</w:t>
      </w:r>
      <w:r w:rsidR="003874BB" w:rsidRPr="004E0FF3">
        <w:rPr>
          <w:rFonts w:asciiTheme="minorHAnsi" w:hAnsiTheme="minorHAnsi"/>
          <w:color w:val="auto"/>
          <w:szCs w:val="24"/>
        </w:rPr>
        <w:t>.  The Board utilizes VA evidence proximal to separation in arriving at its recommendations; and, DoDI 6040.44 defines a 12</w:t>
      </w:r>
      <w:r w:rsidR="00346C84">
        <w:rPr>
          <w:rFonts w:asciiTheme="minorHAnsi" w:hAnsiTheme="minorHAnsi"/>
          <w:color w:val="auto"/>
          <w:szCs w:val="24"/>
        </w:rPr>
        <w:t>-</w:t>
      </w:r>
      <w:r w:rsidR="003874BB" w:rsidRPr="004E0FF3">
        <w:rPr>
          <w:rFonts w:asciiTheme="minorHAnsi" w:hAnsiTheme="minorHAnsi"/>
          <w:color w:val="auto"/>
          <w:szCs w:val="24"/>
        </w:rPr>
        <w:t xml:space="preserve">month interval for special consideration to post-separation evidence. </w:t>
      </w:r>
      <w:r w:rsidR="00346C84">
        <w:rPr>
          <w:rFonts w:asciiTheme="minorHAnsi" w:hAnsiTheme="minorHAnsi"/>
          <w:color w:val="auto"/>
          <w:szCs w:val="24"/>
        </w:rPr>
        <w:t xml:space="preserve"> </w:t>
      </w:r>
      <w:r w:rsidR="003874BB" w:rsidRPr="004E0FF3">
        <w:rPr>
          <w:rFonts w:asciiTheme="minorHAnsi" w:hAnsiTheme="minorHAnsi"/>
          <w:color w:val="auto"/>
          <w:szCs w:val="24"/>
        </w:rPr>
        <w:t xml:space="preserve">The Board’s authority as defined in DoDI 6044.40, however, resides in evaluating the fairness of DES fitness determinations and rating decisions for disability at the time of separation. </w:t>
      </w:r>
      <w:r w:rsidR="00346C84">
        <w:rPr>
          <w:rFonts w:asciiTheme="minorHAnsi" w:hAnsiTheme="minorHAnsi"/>
          <w:color w:val="auto"/>
          <w:szCs w:val="24"/>
        </w:rPr>
        <w:t xml:space="preserve"> </w:t>
      </w:r>
      <w:r w:rsidR="003874BB" w:rsidRPr="004E0FF3">
        <w:rPr>
          <w:rFonts w:asciiTheme="minorHAnsi" w:hAnsiTheme="minorHAnsi"/>
          <w:color w:val="auto"/>
          <w:szCs w:val="24"/>
        </w:rPr>
        <w:t xml:space="preserve">Post-separation </w:t>
      </w:r>
      <w:r w:rsidR="003874BB" w:rsidRPr="004E0FF3">
        <w:rPr>
          <w:rFonts w:asciiTheme="minorHAnsi" w:hAnsiTheme="minorHAnsi"/>
          <w:color w:val="auto"/>
          <w:szCs w:val="24"/>
        </w:rPr>
        <w:lastRenderedPageBreak/>
        <w:t>evidence therefore is probative only to the extent that it reasonably reflects the disability and fitness implications at the time of separation.</w:t>
      </w:r>
    </w:p>
    <w:p w:rsidR="003874BB" w:rsidRPr="004E0FF3" w:rsidRDefault="003874BB" w:rsidP="00147193">
      <w:pPr>
        <w:spacing w:line="240" w:lineRule="exact"/>
        <w:rPr>
          <w:rFonts w:asciiTheme="minorHAnsi" w:hAnsiTheme="minorHAnsi"/>
          <w:color w:val="auto"/>
          <w:szCs w:val="24"/>
        </w:rPr>
      </w:pPr>
    </w:p>
    <w:p w:rsidR="00343C94" w:rsidRPr="004E0FF3" w:rsidRDefault="003874BB" w:rsidP="00A573E2">
      <w:pPr>
        <w:spacing w:line="240" w:lineRule="exact"/>
        <w:jc w:val="both"/>
        <w:rPr>
          <w:rFonts w:asciiTheme="minorHAnsi" w:hAnsiTheme="minorHAnsi"/>
          <w:color w:val="auto"/>
          <w:szCs w:val="24"/>
        </w:rPr>
      </w:pPr>
      <w:proofErr w:type="gramStart"/>
      <w:r w:rsidRPr="004E0FF3">
        <w:rPr>
          <w:rFonts w:asciiTheme="minorHAnsi" w:hAnsiTheme="minorHAnsi"/>
          <w:color w:val="auto"/>
          <w:szCs w:val="24"/>
          <w:u w:val="single"/>
        </w:rPr>
        <w:t xml:space="preserve">Left Ankle </w:t>
      </w:r>
      <w:r w:rsidR="00501B2C" w:rsidRPr="004E0FF3">
        <w:rPr>
          <w:rFonts w:asciiTheme="minorHAnsi" w:hAnsiTheme="minorHAnsi"/>
          <w:color w:val="auto"/>
          <w:szCs w:val="24"/>
          <w:u w:val="single"/>
        </w:rPr>
        <w:t>Condition</w:t>
      </w:r>
      <w:r w:rsidR="008919CC">
        <w:rPr>
          <w:rFonts w:asciiTheme="minorHAnsi" w:hAnsiTheme="minorHAnsi"/>
          <w:color w:val="auto"/>
          <w:szCs w:val="24"/>
        </w:rPr>
        <w:t>.</w:t>
      </w:r>
      <w:proofErr w:type="gramEnd"/>
      <w:r w:rsidRPr="004E0FF3">
        <w:rPr>
          <w:rFonts w:asciiTheme="minorHAnsi" w:hAnsiTheme="minorHAnsi"/>
          <w:color w:val="auto"/>
          <w:szCs w:val="24"/>
        </w:rPr>
        <w:t xml:space="preserve"> </w:t>
      </w:r>
      <w:r w:rsidR="00E37587" w:rsidRPr="004E0FF3">
        <w:rPr>
          <w:rFonts w:asciiTheme="minorHAnsi" w:hAnsiTheme="minorHAnsi"/>
          <w:color w:val="auto"/>
          <w:szCs w:val="24"/>
        </w:rPr>
        <w:t xml:space="preserve"> </w:t>
      </w:r>
      <w:r w:rsidRPr="004E0FF3">
        <w:rPr>
          <w:rFonts w:asciiTheme="minorHAnsi" w:hAnsiTheme="minorHAnsi"/>
          <w:color w:val="auto"/>
          <w:szCs w:val="24"/>
        </w:rPr>
        <w:t>The CI sustained a left ankle crush injury, with</w:t>
      </w:r>
      <w:r w:rsidR="00C875CA" w:rsidRPr="004E0FF3">
        <w:rPr>
          <w:rFonts w:asciiTheme="minorHAnsi" w:hAnsiTheme="minorHAnsi"/>
          <w:color w:val="auto"/>
          <w:szCs w:val="24"/>
        </w:rPr>
        <w:t xml:space="preserve"> </w:t>
      </w:r>
      <w:r w:rsidR="00A573E2" w:rsidRPr="004E0FF3">
        <w:rPr>
          <w:rFonts w:asciiTheme="minorHAnsi" w:hAnsiTheme="minorHAnsi"/>
          <w:color w:val="auto"/>
          <w:szCs w:val="24"/>
        </w:rPr>
        <w:t>fractures of both sides of his left ankle (</w:t>
      </w:r>
      <w:proofErr w:type="spellStart"/>
      <w:r w:rsidRPr="004E0FF3">
        <w:rPr>
          <w:rFonts w:asciiTheme="minorHAnsi" w:hAnsiTheme="minorHAnsi"/>
          <w:color w:val="auto"/>
          <w:szCs w:val="24"/>
        </w:rPr>
        <w:t>bimalleolar</w:t>
      </w:r>
      <w:proofErr w:type="spellEnd"/>
      <w:r w:rsidRPr="004E0FF3">
        <w:rPr>
          <w:rFonts w:asciiTheme="minorHAnsi" w:hAnsiTheme="minorHAnsi"/>
          <w:color w:val="auto"/>
          <w:szCs w:val="24"/>
        </w:rPr>
        <w:t xml:space="preserve"> fracture</w:t>
      </w:r>
      <w:r w:rsidR="00C875CA" w:rsidRPr="004E0FF3">
        <w:rPr>
          <w:rFonts w:asciiTheme="minorHAnsi" w:hAnsiTheme="minorHAnsi"/>
          <w:color w:val="auto"/>
          <w:szCs w:val="24"/>
        </w:rPr>
        <w:t>s</w:t>
      </w:r>
      <w:r w:rsidR="00A573E2" w:rsidRPr="004E0FF3">
        <w:rPr>
          <w:rFonts w:asciiTheme="minorHAnsi" w:hAnsiTheme="minorHAnsi"/>
          <w:color w:val="auto"/>
          <w:szCs w:val="24"/>
        </w:rPr>
        <w:t>)</w:t>
      </w:r>
      <w:r w:rsidRPr="004E0FF3">
        <w:rPr>
          <w:rFonts w:asciiTheme="minorHAnsi" w:hAnsiTheme="minorHAnsi"/>
          <w:color w:val="auto"/>
          <w:szCs w:val="24"/>
        </w:rPr>
        <w:t xml:space="preserve">. </w:t>
      </w:r>
      <w:r w:rsidR="008919CC">
        <w:rPr>
          <w:rFonts w:asciiTheme="minorHAnsi" w:hAnsiTheme="minorHAnsi"/>
          <w:color w:val="auto"/>
          <w:szCs w:val="24"/>
        </w:rPr>
        <w:t xml:space="preserve"> He was initially seen in the emergency r</w:t>
      </w:r>
      <w:r w:rsidR="007643E2" w:rsidRPr="004E0FF3">
        <w:rPr>
          <w:rFonts w:asciiTheme="minorHAnsi" w:hAnsiTheme="minorHAnsi"/>
          <w:color w:val="auto"/>
          <w:szCs w:val="24"/>
        </w:rPr>
        <w:t>oom, spl</w:t>
      </w:r>
      <w:r w:rsidR="008919CC">
        <w:rPr>
          <w:rFonts w:asciiTheme="minorHAnsi" w:hAnsiTheme="minorHAnsi"/>
          <w:color w:val="auto"/>
          <w:szCs w:val="24"/>
        </w:rPr>
        <w:t>inted and referred to o</w:t>
      </w:r>
      <w:r w:rsidR="007643E2" w:rsidRPr="004E0FF3">
        <w:rPr>
          <w:rFonts w:asciiTheme="minorHAnsi" w:hAnsiTheme="minorHAnsi"/>
          <w:color w:val="auto"/>
          <w:szCs w:val="24"/>
        </w:rPr>
        <w:t>rthopedics.  Overnight he suffered with excruciating leg and foot pain, swelling, and numbness of the lower leg and foot.</w:t>
      </w:r>
      <w:r w:rsidR="00C875CA" w:rsidRPr="004E0FF3">
        <w:rPr>
          <w:rFonts w:asciiTheme="minorHAnsi" w:hAnsiTheme="minorHAnsi"/>
          <w:color w:val="auto"/>
          <w:szCs w:val="24"/>
        </w:rPr>
        <w:t xml:space="preserve">  </w:t>
      </w:r>
      <w:r w:rsidR="007643E2" w:rsidRPr="004E0FF3">
        <w:rPr>
          <w:rFonts w:asciiTheme="minorHAnsi" w:hAnsiTheme="minorHAnsi"/>
          <w:color w:val="auto"/>
          <w:szCs w:val="24"/>
        </w:rPr>
        <w:t>He was urgently taken to the operating room to definitively care for</w:t>
      </w:r>
      <w:r w:rsidR="00017E34" w:rsidRPr="004E0FF3">
        <w:rPr>
          <w:rFonts w:asciiTheme="minorHAnsi" w:hAnsiTheme="minorHAnsi"/>
          <w:color w:val="auto"/>
          <w:szCs w:val="24"/>
        </w:rPr>
        <w:t xml:space="preserve"> compartment syndromes of</w:t>
      </w:r>
      <w:r w:rsidR="007643E2" w:rsidRPr="004E0FF3">
        <w:rPr>
          <w:rFonts w:asciiTheme="minorHAnsi" w:hAnsiTheme="minorHAnsi"/>
          <w:color w:val="auto"/>
          <w:szCs w:val="24"/>
        </w:rPr>
        <w:t xml:space="preserve"> his left leg and foot</w:t>
      </w:r>
      <w:r w:rsidR="00A573E2" w:rsidRPr="004E0FF3">
        <w:rPr>
          <w:rFonts w:asciiTheme="minorHAnsi" w:hAnsiTheme="minorHAnsi"/>
          <w:color w:val="auto"/>
          <w:szCs w:val="24"/>
        </w:rPr>
        <w:t xml:space="preserve"> including opening the calf compartments.  </w:t>
      </w:r>
      <w:r w:rsidR="007643E2" w:rsidRPr="004E0FF3">
        <w:rPr>
          <w:rFonts w:asciiTheme="minorHAnsi" w:hAnsiTheme="minorHAnsi"/>
          <w:color w:val="auto"/>
          <w:szCs w:val="24"/>
        </w:rPr>
        <w:t xml:space="preserve">An external </w:t>
      </w:r>
      <w:proofErr w:type="spellStart"/>
      <w:r w:rsidR="007643E2" w:rsidRPr="004E0FF3">
        <w:rPr>
          <w:rFonts w:asciiTheme="minorHAnsi" w:hAnsiTheme="minorHAnsi"/>
          <w:color w:val="auto"/>
          <w:szCs w:val="24"/>
        </w:rPr>
        <w:t>fixator</w:t>
      </w:r>
      <w:proofErr w:type="spellEnd"/>
      <w:r w:rsidR="007643E2" w:rsidRPr="004E0FF3">
        <w:rPr>
          <w:rFonts w:asciiTheme="minorHAnsi" w:hAnsiTheme="minorHAnsi"/>
          <w:color w:val="auto"/>
          <w:szCs w:val="24"/>
        </w:rPr>
        <w:t xml:space="preserve"> was applied to reduce the </w:t>
      </w:r>
      <w:proofErr w:type="spellStart"/>
      <w:r w:rsidR="00017E34" w:rsidRPr="004E0FF3">
        <w:rPr>
          <w:rFonts w:asciiTheme="minorHAnsi" w:hAnsiTheme="minorHAnsi"/>
          <w:color w:val="auto"/>
          <w:szCs w:val="24"/>
        </w:rPr>
        <w:t>bi</w:t>
      </w:r>
      <w:r w:rsidR="007643E2" w:rsidRPr="004E0FF3">
        <w:rPr>
          <w:rFonts w:asciiTheme="minorHAnsi" w:hAnsiTheme="minorHAnsi"/>
          <w:color w:val="auto"/>
          <w:szCs w:val="24"/>
        </w:rPr>
        <w:t>malleolar</w:t>
      </w:r>
      <w:proofErr w:type="spellEnd"/>
      <w:r w:rsidR="007643E2" w:rsidRPr="004E0FF3">
        <w:rPr>
          <w:rFonts w:asciiTheme="minorHAnsi" w:hAnsiTheme="minorHAnsi"/>
          <w:color w:val="auto"/>
          <w:szCs w:val="24"/>
        </w:rPr>
        <w:t xml:space="preserve"> fractures.  </w:t>
      </w:r>
      <w:r w:rsidR="00A573E2" w:rsidRPr="004E0FF3">
        <w:rPr>
          <w:rFonts w:asciiTheme="minorHAnsi" w:hAnsiTheme="minorHAnsi"/>
          <w:color w:val="auto"/>
          <w:szCs w:val="24"/>
        </w:rPr>
        <w:t>T</w:t>
      </w:r>
      <w:r w:rsidR="007643E2" w:rsidRPr="004E0FF3">
        <w:rPr>
          <w:rFonts w:asciiTheme="minorHAnsi" w:hAnsiTheme="minorHAnsi"/>
          <w:color w:val="auto"/>
          <w:szCs w:val="24"/>
        </w:rPr>
        <w:t xml:space="preserve">he CI </w:t>
      </w:r>
      <w:r w:rsidR="00DB1F45" w:rsidRPr="004E0FF3">
        <w:rPr>
          <w:rFonts w:asciiTheme="minorHAnsi" w:hAnsiTheme="minorHAnsi"/>
          <w:color w:val="auto"/>
          <w:szCs w:val="24"/>
        </w:rPr>
        <w:t>had</w:t>
      </w:r>
      <w:r w:rsidR="007643E2" w:rsidRPr="004E0FF3">
        <w:rPr>
          <w:rFonts w:asciiTheme="minorHAnsi" w:hAnsiTheme="minorHAnsi"/>
          <w:color w:val="auto"/>
          <w:szCs w:val="24"/>
        </w:rPr>
        <w:t xml:space="preserve"> several skin infections</w:t>
      </w:r>
      <w:r w:rsidR="00017E34" w:rsidRPr="004E0FF3">
        <w:rPr>
          <w:rFonts w:asciiTheme="minorHAnsi" w:hAnsiTheme="minorHAnsi"/>
          <w:color w:val="auto"/>
          <w:szCs w:val="24"/>
        </w:rPr>
        <w:t xml:space="preserve"> </w:t>
      </w:r>
      <w:r w:rsidR="00A573E2" w:rsidRPr="004E0FF3">
        <w:rPr>
          <w:rFonts w:asciiTheme="minorHAnsi" w:hAnsiTheme="minorHAnsi"/>
          <w:color w:val="auto"/>
          <w:szCs w:val="24"/>
        </w:rPr>
        <w:t xml:space="preserve">of the left lower leg </w:t>
      </w:r>
      <w:r w:rsidR="00017E34" w:rsidRPr="004E0FF3">
        <w:rPr>
          <w:rFonts w:asciiTheme="minorHAnsi" w:hAnsiTheme="minorHAnsi"/>
          <w:color w:val="auto"/>
          <w:szCs w:val="24"/>
        </w:rPr>
        <w:t>and</w:t>
      </w:r>
      <w:r w:rsidR="007643E2" w:rsidRPr="004E0FF3">
        <w:rPr>
          <w:rFonts w:asciiTheme="minorHAnsi" w:hAnsiTheme="minorHAnsi"/>
          <w:color w:val="auto"/>
          <w:szCs w:val="24"/>
        </w:rPr>
        <w:t xml:space="preserve"> requir</w:t>
      </w:r>
      <w:r w:rsidR="00017E34" w:rsidRPr="004E0FF3">
        <w:rPr>
          <w:rFonts w:asciiTheme="minorHAnsi" w:hAnsiTheme="minorHAnsi"/>
          <w:color w:val="auto"/>
          <w:szCs w:val="24"/>
        </w:rPr>
        <w:t>ed</w:t>
      </w:r>
      <w:r w:rsidR="007643E2" w:rsidRPr="004E0FF3">
        <w:rPr>
          <w:rFonts w:asciiTheme="minorHAnsi" w:hAnsiTheme="minorHAnsi"/>
          <w:color w:val="auto"/>
          <w:szCs w:val="24"/>
        </w:rPr>
        <w:t xml:space="preserve"> </w:t>
      </w:r>
      <w:r w:rsidR="00017E34" w:rsidRPr="004E0FF3">
        <w:rPr>
          <w:rFonts w:asciiTheme="minorHAnsi" w:hAnsiTheme="minorHAnsi"/>
          <w:color w:val="auto"/>
          <w:szCs w:val="24"/>
        </w:rPr>
        <w:t xml:space="preserve">several </w:t>
      </w:r>
      <w:r w:rsidR="007643E2" w:rsidRPr="004E0FF3">
        <w:rPr>
          <w:rFonts w:asciiTheme="minorHAnsi" w:hAnsiTheme="minorHAnsi"/>
          <w:color w:val="auto"/>
          <w:szCs w:val="24"/>
        </w:rPr>
        <w:t>skin graft</w:t>
      </w:r>
      <w:r w:rsidR="00017E34" w:rsidRPr="004E0FF3">
        <w:rPr>
          <w:rFonts w:asciiTheme="minorHAnsi" w:hAnsiTheme="minorHAnsi"/>
          <w:color w:val="auto"/>
          <w:szCs w:val="24"/>
        </w:rPr>
        <w:t>s</w:t>
      </w:r>
      <w:r w:rsidR="007643E2" w:rsidRPr="004E0FF3">
        <w:rPr>
          <w:rFonts w:asciiTheme="minorHAnsi" w:hAnsiTheme="minorHAnsi"/>
          <w:color w:val="auto"/>
          <w:szCs w:val="24"/>
        </w:rPr>
        <w:t xml:space="preserve">.  </w:t>
      </w:r>
      <w:r w:rsidR="00DB1F45" w:rsidRPr="004E0FF3">
        <w:rPr>
          <w:rFonts w:asciiTheme="minorHAnsi" w:hAnsiTheme="minorHAnsi"/>
          <w:color w:val="auto"/>
          <w:szCs w:val="24"/>
        </w:rPr>
        <w:t xml:space="preserve">The </w:t>
      </w:r>
      <w:proofErr w:type="spellStart"/>
      <w:r w:rsidR="00DB1F45" w:rsidRPr="004E0FF3">
        <w:rPr>
          <w:rFonts w:asciiTheme="minorHAnsi" w:hAnsiTheme="minorHAnsi"/>
          <w:color w:val="auto"/>
          <w:szCs w:val="24"/>
        </w:rPr>
        <w:t>malleolar</w:t>
      </w:r>
      <w:proofErr w:type="spellEnd"/>
      <w:r w:rsidR="00DB1F45" w:rsidRPr="004E0FF3">
        <w:rPr>
          <w:rFonts w:asciiTheme="minorHAnsi" w:hAnsiTheme="minorHAnsi"/>
          <w:color w:val="auto"/>
          <w:szCs w:val="24"/>
        </w:rPr>
        <w:t xml:space="preserve"> fractures did not heal and he </w:t>
      </w:r>
      <w:r w:rsidRPr="004E0FF3">
        <w:rPr>
          <w:rFonts w:asciiTheme="minorHAnsi" w:hAnsiTheme="minorHAnsi"/>
          <w:color w:val="auto"/>
          <w:szCs w:val="24"/>
        </w:rPr>
        <w:t xml:space="preserve">required </w:t>
      </w:r>
      <w:r w:rsidR="00A573E2" w:rsidRPr="004E0FF3">
        <w:rPr>
          <w:rFonts w:asciiTheme="minorHAnsi" w:hAnsiTheme="minorHAnsi"/>
          <w:color w:val="auto"/>
          <w:szCs w:val="24"/>
        </w:rPr>
        <w:t xml:space="preserve">ankle </w:t>
      </w:r>
      <w:r w:rsidR="00C875CA" w:rsidRPr="004E0FF3">
        <w:rPr>
          <w:rFonts w:asciiTheme="minorHAnsi" w:hAnsiTheme="minorHAnsi"/>
          <w:color w:val="auto"/>
          <w:szCs w:val="24"/>
        </w:rPr>
        <w:t>surgery</w:t>
      </w:r>
      <w:r w:rsidR="00A573E2" w:rsidRPr="004E0FF3">
        <w:rPr>
          <w:rFonts w:asciiTheme="minorHAnsi" w:hAnsiTheme="minorHAnsi"/>
          <w:color w:val="auto"/>
          <w:szCs w:val="24"/>
        </w:rPr>
        <w:t xml:space="preserve"> (</w:t>
      </w:r>
      <w:r w:rsidR="007643E2" w:rsidRPr="004E0FF3">
        <w:rPr>
          <w:rFonts w:asciiTheme="minorHAnsi" w:hAnsiTheme="minorHAnsi"/>
          <w:color w:val="auto"/>
          <w:szCs w:val="24"/>
        </w:rPr>
        <w:t>open reduction</w:t>
      </w:r>
      <w:r w:rsidR="00DB1F45" w:rsidRPr="004E0FF3">
        <w:rPr>
          <w:rFonts w:asciiTheme="minorHAnsi" w:hAnsiTheme="minorHAnsi"/>
          <w:color w:val="auto"/>
          <w:szCs w:val="24"/>
        </w:rPr>
        <w:t>,</w:t>
      </w:r>
      <w:r w:rsidRPr="004E0FF3">
        <w:rPr>
          <w:rFonts w:asciiTheme="minorHAnsi" w:hAnsiTheme="minorHAnsi"/>
          <w:color w:val="auto"/>
          <w:szCs w:val="24"/>
        </w:rPr>
        <w:t xml:space="preserve"> internal fixation</w:t>
      </w:r>
      <w:r w:rsidR="00DB1F45" w:rsidRPr="004E0FF3">
        <w:rPr>
          <w:rFonts w:asciiTheme="minorHAnsi" w:hAnsiTheme="minorHAnsi"/>
          <w:color w:val="auto"/>
          <w:szCs w:val="24"/>
        </w:rPr>
        <w:t xml:space="preserve"> [ORIF]</w:t>
      </w:r>
      <w:r w:rsidR="00A573E2" w:rsidRPr="004E0FF3">
        <w:rPr>
          <w:rFonts w:asciiTheme="minorHAnsi" w:hAnsiTheme="minorHAnsi"/>
          <w:color w:val="auto"/>
          <w:szCs w:val="24"/>
        </w:rPr>
        <w:t>)</w:t>
      </w:r>
      <w:r w:rsidRPr="004E0FF3">
        <w:rPr>
          <w:rFonts w:asciiTheme="minorHAnsi" w:hAnsiTheme="minorHAnsi"/>
          <w:color w:val="auto"/>
          <w:szCs w:val="24"/>
        </w:rPr>
        <w:t xml:space="preserve"> </w:t>
      </w:r>
      <w:r w:rsidR="00A573E2" w:rsidRPr="004E0FF3">
        <w:rPr>
          <w:rFonts w:asciiTheme="minorHAnsi" w:hAnsiTheme="minorHAnsi"/>
          <w:color w:val="auto"/>
          <w:szCs w:val="24"/>
        </w:rPr>
        <w:t xml:space="preserve">to repair </w:t>
      </w:r>
      <w:r w:rsidRPr="004E0FF3">
        <w:rPr>
          <w:rFonts w:asciiTheme="minorHAnsi" w:hAnsiTheme="minorHAnsi"/>
          <w:color w:val="auto"/>
          <w:szCs w:val="24"/>
        </w:rPr>
        <w:t>the</w:t>
      </w:r>
      <w:r w:rsidR="007643E2" w:rsidRPr="004E0FF3">
        <w:rPr>
          <w:rFonts w:asciiTheme="minorHAnsi" w:hAnsiTheme="minorHAnsi"/>
          <w:color w:val="auto"/>
          <w:szCs w:val="24"/>
        </w:rPr>
        <w:t xml:space="preserve"> </w:t>
      </w:r>
      <w:r w:rsidRPr="004E0FF3">
        <w:rPr>
          <w:rFonts w:asciiTheme="minorHAnsi" w:hAnsiTheme="minorHAnsi"/>
          <w:color w:val="auto"/>
          <w:szCs w:val="24"/>
        </w:rPr>
        <w:t>fracture</w:t>
      </w:r>
      <w:r w:rsidR="00DB1F45" w:rsidRPr="004E0FF3">
        <w:rPr>
          <w:rFonts w:asciiTheme="minorHAnsi" w:hAnsiTheme="minorHAnsi"/>
          <w:color w:val="auto"/>
          <w:szCs w:val="24"/>
        </w:rPr>
        <w:t>s</w:t>
      </w:r>
      <w:r w:rsidR="007643E2" w:rsidRPr="004E0FF3">
        <w:rPr>
          <w:rFonts w:asciiTheme="minorHAnsi" w:hAnsiTheme="minorHAnsi"/>
          <w:color w:val="auto"/>
          <w:szCs w:val="24"/>
        </w:rPr>
        <w:t xml:space="preserve">.  </w:t>
      </w:r>
      <w:r w:rsidR="00DB1F45" w:rsidRPr="004E0FF3">
        <w:rPr>
          <w:rFonts w:asciiTheme="minorHAnsi" w:hAnsiTheme="minorHAnsi"/>
          <w:color w:val="auto"/>
          <w:szCs w:val="24"/>
        </w:rPr>
        <w:t xml:space="preserve">Imaging and exams indicated there was likely nonunion of the medial </w:t>
      </w:r>
      <w:proofErr w:type="spellStart"/>
      <w:r w:rsidR="00DB1F45" w:rsidRPr="004E0FF3">
        <w:rPr>
          <w:rFonts w:asciiTheme="minorHAnsi" w:hAnsiTheme="minorHAnsi"/>
          <w:color w:val="auto"/>
          <w:szCs w:val="24"/>
        </w:rPr>
        <w:t>malleolar</w:t>
      </w:r>
      <w:proofErr w:type="spellEnd"/>
      <w:r w:rsidR="00DB1F45" w:rsidRPr="004E0FF3">
        <w:rPr>
          <w:rFonts w:asciiTheme="minorHAnsi" w:hAnsiTheme="minorHAnsi"/>
          <w:color w:val="auto"/>
          <w:szCs w:val="24"/>
        </w:rPr>
        <w:t xml:space="preserve"> fracture.  </w:t>
      </w:r>
      <w:r w:rsidR="007643E2" w:rsidRPr="004E0FF3">
        <w:rPr>
          <w:rFonts w:asciiTheme="minorHAnsi" w:hAnsiTheme="minorHAnsi"/>
          <w:color w:val="auto"/>
          <w:szCs w:val="24"/>
        </w:rPr>
        <w:t>The CI continued to have pain, numbness</w:t>
      </w:r>
      <w:r w:rsidR="00017E34" w:rsidRPr="004E0FF3">
        <w:rPr>
          <w:rFonts w:asciiTheme="minorHAnsi" w:hAnsiTheme="minorHAnsi"/>
          <w:color w:val="auto"/>
          <w:szCs w:val="24"/>
        </w:rPr>
        <w:t>,</w:t>
      </w:r>
      <w:r w:rsidR="007643E2" w:rsidRPr="004E0FF3">
        <w:rPr>
          <w:rFonts w:asciiTheme="minorHAnsi" w:hAnsiTheme="minorHAnsi"/>
          <w:color w:val="auto"/>
          <w:szCs w:val="24"/>
        </w:rPr>
        <w:t xml:space="preserve"> infections and limited mobility of the left ankle and foot impairing his ability to perform his military duties.</w:t>
      </w:r>
    </w:p>
    <w:p w:rsidR="00343C94" w:rsidRPr="004E0FF3" w:rsidRDefault="00343C94" w:rsidP="00147193">
      <w:pPr>
        <w:spacing w:line="240" w:lineRule="exact"/>
        <w:rPr>
          <w:rFonts w:asciiTheme="minorHAnsi" w:eastAsiaTheme="minorEastAsia" w:hAnsiTheme="minorHAnsi"/>
          <w:color w:val="auto"/>
          <w:szCs w:val="24"/>
        </w:rPr>
      </w:pPr>
    </w:p>
    <w:p w:rsidR="003874BB" w:rsidRPr="004E0FF3" w:rsidRDefault="00343C94" w:rsidP="00E37587">
      <w:pPr>
        <w:spacing w:line="240" w:lineRule="exact"/>
        <w:jc w:val="both"/>
        <w:rPr>
          <w:rFonts w:asciiTheme="minorHAnsi" w:hAnsiTheme="minorHAnsi"/>
          <w:color w:val="auto"/>
          <w:szCs w:val="24"/>
        </w:rPr>
      </w:pPr>
      <w:r w:rsidRPr="004E0FF3">
        <w:rPr>
          <w:rFonts w:asciiTheme="minorHAnsi" w:hAnsiTheme="minorHAnsi"/>
          <w:color w:val="auto"/>
          <w:szCs w:val="24"/>
        </w:rPr>
        <w:t>T</w:t>
      </w:r>
      <w:r w:rsidR="003F2483" w:rsidRPr="004E0FF3">
        <w:rPr>
          <w:rFonts w:asciiTheme="minorHAnsi" w:hAnsiTheme="minorHAnsi"/>
          <w:color w:val="auto"/>
          <w:szCs w:val="24"/>
        </w:rPr>
        <w:t xml:space="preserve">here were two goniometric range-of-motion (ROM) evaluations in evidence for the left ankle condition, which the Board weighed in arriving at its rating recommendation.  </w:t>
      </w:r>
      <w:r w:rsidR="00DB1F45" w:rsidRPr="004E0FF3">
        <w:rPr>
          <w:rFonts w:asciiTheme="minorHAnsi" w:hAnsiTheme="minorHAnsi"/>
          <w:color w:val="auto"/>
          <w:szCs w:val="24"/>
        </w:rPr>
        <w:t>T</w:t>
      </w:r>
      <w:r w:rsidR="003F2483" w:rsidRPr="004E0FF3">
        <w:rPr>
          <w:rFonts w:asciiTheme="minorHAnsi" w:hAnsiTheme="minorHAnsi"/>
          <w:color w:val="auto"/>
          <w:szCs w:val="24"/>
        </w:rPr>
        <w:t>hese exams are summarized in the chart below.</w:t>
      </w:r>
    </w:p>
    <w:p w:rsidR="003F2483" w:rsidRPr="004E0FF3" w:rsidRDefault="003F2483" w:rsidP="00147193">
      <w:pPr>
        <w:spacing w:line="240" w:lineRule="exact"/>
        <w:rPr>
          <w:rFonts w:asciiTheme="minorHAnsi" w:hAnsiTheme="minorHAnsi"/>
          <w:color w:val="auto"/>
          <w:szCs w:val="24"/>
        </w:rPr>
      </w:pPr>
    </w:p>
    <w:tbl>
      <w:tblPr>
        <w:tblW w:w="7167" w:type="dxa"/>
        <w:jc w:val="center"/>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76"/>
        <w:gridCol w:w="2176"/>
        <w:gridCol w:w="2915"/>
      </w:tblGrid>
      <w:tr w:rsidR="003F2483" w:rsidRPr="004E0FF3" w:rsidTr="00DB1F45">
        <w:trPr>
          <w:trHeight w:val="296"/>
          <w:jc w:val="center"/>
        </w:trPr>
        <w:tc>
          <w:tcPr>
            <w:tcW w:w="20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DB1F45" w:rsidRPr="004E0FF3" w:rsidRDefault="003F2483" w:rsidP="00281E3B">
            <w:pPr>
              <w:spacing w:line="240" w:lineRule="exact"/>
              <w:jc w:val="center"/>
              <w:rPr>
                <w:rFonts w:asciiTheme="minorHAnsi" w:eastAsia="Calibri" w:hAnsiTheme="minorHAnsi"/>
                <w:color w:val="auto"/>
                <w:sz w:val="20"/>
              </w:rPr>
            </w:pPr>
            <w:r w:rsidRPr="004E0FF3">
              <w:rPr>
                <w:rFonts w:asciiTheme="minorHAnsi" w:eastAsia="Calibri" w:hAnsiTheme="minorHAnsi"/>
                <w:color w:val="auto"/>
                <w:sz w:val="20"/>
              </w:rPr>
              <w:t xml:space="preserve">Goniometric ROM – </w:t>
            </w:r>
          </w:p>
          <w:p w:rsidR="003F2483" w:rsidRPr="004E0FF3" w:rsidRDefault="00DB1F45" w:rsidP="00281E3B">
            <w:pPr>
              <w:spacing w:line="240" w:lineRule="exact"/>
              <w:jc w:val="center"/>
              <w:rPr>
                <w:rFonts w:asciiTheme="minorHAnsi" w:eastAsia="Calibri" w:hAnsiTheme="minorHAnsi"/>
                <w:color w:val="auto"/>
                <w:sz w:val="20"/>
              </w:rPr>
            </w:pPr>
            <w:r w:rsidRPr="004E0FF3">
              <w:rPr>
                <w:rFonts w:asciiTheme="minorHAnsi" w:eastAsia="Calibri" w:hAnsiTheme="minorHAnsi"/>
                <w:color w:val="auto"/>
                <w:sz w:val="20"/>
              </w:rPr>
              <w:t xml:space="preserve">Left </w:t>
            </w:r>
            <w:r w:rsidR="003F2483" w:rsidRPr="004E0FF3">
              <w:rPr>
                <w:rFonts w:asciiTheme="minorHAnsi" w:eastAsia="Calibri" w:hAnsiTheme="minorHAnsi"/>
                <w:color w:val="auto"/>
                <w:sz w:val="20"/>
              </w:rPr>
              <w:t>Ankle</w:t>
            </w:r>
          </w:p>
        </w:tc>
        <w:tc>
          <w:tcPr>
            <w:tcW w:w="21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F2483" w:rsidRPr="004E0FF3" w:rsidRDefault="00017E34" w:rsidP="00281E3B">
            <w:pPr>
              <w:spacing w:line="240" w:lineRule="exact"/>
              <w:jc w:val="center"/>
              <w:rPr>
                <w:rFonts w:asciiTheme="minorHAnsi" w:eastAsia="Calibri" w:hAnsiTheme="minorHAnsi"/>
                <w:color w:val="auto"/>
                <w:sz w:val="20"/>
              </w:rPr>
            </w:pPr>
            <w:r w:rsidRPr="004E0FF3">
              <w:rPr>
                <w:rFonts w:asciiTheme="minorHAnsi" w:eastAsia="Calibri" w:hAnsiTheme="minorHAnsi"/>
                <w:color w:val="auto"/>
                <w:sz w:val="20"/>
              </w:rPr>
              <w:t>NARSUM</w:t>
            </w:r>
            <w:r w:rsidR="008F34D1" w:rsidRPr="004E0FF3">
              <w:rPr>
                <w:rFonts w:asciiTheme="minorHAnsi" w:eastAsia="Calibri" w:hAnsiTheme="minorHAnsi"/>
                <w:color w:val="auto"/>
                <w:sz w:val="20"/>
              </w:rPr>
              <w:t xml:space="preserve"> 7 Mo </w:t>
            </w:r>
            <w:r w:rsidR="003F2483" w:rsidRPr="004E0FF3">
              <w:rPr>
                <w:rFonts w:asciiTheme="minorHAnsi" w:eastAsia="Calibri" w:hAnsiTheme="minorHAnsi"/>
                <w:color w:val="auto"/>
                <w:sz w:val="20"/>
              </w:rPr>
              <w:t>Pre-Sep</w:t>
            </w:r>
          </w:p>
        </w:tc>
        <w:tc>
          <w:tcPr>
            <w:tcW w:w="29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F2483" w:rsidRPr="004E0FF3" w:rsidRDefault="003F2483" w:rsidP="00281E3B">
            <w:pPr>
              <w:spacing w:line="240" w:lineRule="exact"/>
              <w:jc w:val="center"/>
              <w:rPr>
                <w:rFonts w:asciiTheme="minorHAnsi" w:eastAsia="Calibri" w:hAnsiTheme="minorHAnsi"/>
                <w:color w:val="auto"/>
                <w:sz w:val="20"/>
              </w:rPr>
            </w:pPr>
            <w:r w:rsidRPr="004E0FF3">
              <w:rPr>
                <w:rFonts w:asciiTheme="minorHAnsi" w:eastAsia="Calibri" w:hAnsiTheme="minorHAnsi"/>
                <w:color w:val="auto"/>
                <w:sz w:val="20"/>
              </w:rPr>
              <w:t>VA</w:t>
            </w:r>
            <w:r w:rsidRPr="004E0FF3">
              <w:rPr>
                <w:rFonts w:asciiTheme="minorHAnsi" w:eastAsiaTheme="minorHAnsi" w:hAnsiTheme="minorHAnsi" w:cstheme="minorBidi"/>
                <w:color w:val="auto"/>
                <w:sz w:val="20"/>
              </w:rPr>
              <w:t xml:space="preserve"> C&amp;P-</w:t>
            </w:r>
            <w:r w:rsidRPr="004E0FF3">
              <w:rPr>
                <w:rFonts w:asciiTheme="minorHAnsi" w:eastAsia="Calibri" w:hAnsiTheme="minorHAnsi"/>
                <w:color w:val="auto"/>
                <w:sz w:val="20"/>
              </w:rPr>
              <w:t>6 Mo Pre-Sep</w:t>
            </w:r>
          </w:p>
        </w:tc>
      </w:tr>
      <w:tr w:rsidR="003F2483" w:rsidRPr="004E0FF3" w:rsidTr="00DB1F45">
        <w:trPr>
          <w:trHeight w:val="284"/>
          <w:jc w:val="center"/>
        </w:trPr>
        <w:tc>
          <w:tcPr>
            <w:tcW w:w="2076" w:type="dxa"/>
            <w:tcBorders>
              <w:top w:val="single" w:sz="4" w:space="0" w:color="000000"/>
              <w:left w:val="single" w:sz="4" w:space="0" w:color="000000"/>
              <w:bottom w:val="single" w:sz="4" w:space="0" w:color="000000"/>
              <w:right w:val="single" w:sz="4" w:space="0" w:color="000000"/>
            </w:tcBorders>
            <w:vAlign w:val="center"/>
            <w:hideMark/>
          </w:tcPr>
          <w:p w:rsidR="003F2483" w:rsidRPr="004E0FF3" w:rsidRDefault="003F2483" w:rsidP="00281E3B">
            <w:pPr>
              <w:spacing w:line="240" w:lineRule="exact"/>
              <w:jc w:val="center"/>
              <w:rPr>
                <w:rFonts w:asciiTheme="minorHAnsi" w:eastAsia="Calibri" w:hAnsiTheme="minorHAnsi"/>
                <w:color w:val="auto"/>
                <w:sz w:val="18"/>
                <w:szCs w:val="18"/>
              </w:rPr>
            </w:pPr>
            <w:r w:rsidRPr="004E0FF3">
              <w:rPr>
                <w:rFonts w:asciiTheme="minorHAnsi" w:eastAsia="Calibri" w:hAnsiTheme="minorHAnsi"/>
                <w:color w:val="auto"/>
                <w:sz w:val="18"/>
                <w:szCs w:val="18"/>
              </w:rPr>
              <w:t>Dorsiflexion (0-20)</w:t>
            </w:r>
          </w:p>
        </w:tc>
        <w:tc>
          <w:tcPr>
            <w:tcW w:w="2176" w:type="dxa"/>
            <w:tcBorders>
              <w:top w:val="single" w:sz="4" w:space="0" w:color="000000"/>
              <w:left w:val="single" w:sz="4" w:space="0" w:color="000000"/>
              <w:bottom w:val="single" w:sz="4" w:space="0" w:color="000000"/>
              <w:right w:val="single" w:sz="4" w:space="0" w:color="000000"/>
            </w:tcBorders>
            <w:vAlign w:val="center"/>
            <w:hideMark/>
          </w:tcPr>
          <w:p w:rsidR="003F2483" w:rsidRPr="004E0FF3" w:rsidRDefault="003F2483" w:rsidP="00281E3B">
            <w:pPr>
              <w:spacing w:line="240" w:lineRule="exact"/>
              <w:jc w:val="center"/>
              <w:rPr>
                <w:rFonts w:asciiTheme="minorHAnsi" w:eastAsia="Calibri" w:hAnsiTheme="minorHAnsi"/>
                <w:color w:val="auto"/>
                <w:sz w:val="18"/>
                <w:szCs w:val="18"/>
              </w:rPr>
            </w:pPr>
            <w:r w:rsidRPr="004E0FF3">
              <w:rPr>
                <w:rFonts w:asciiTheme="minorHAnsi" w:eastAsia="Calibri" w:hAnsiTheme="minorHAnsi"/>
                <w:color w:val="auto"/>
                <w:sz w:val="18"/>
                <w:szCs w:val="18"/>
              </w:rPr>
              <w:t>10</w:t>
            </w:r>
            <w:r w:rsidRPr="004E0FF3">
              <w:rPr>
                <w:rFonts w:asciiTheme="minorHAnsi" w:eastAsia="Calibri" w:hAnsiTheme="minorHAnsi" w:cs="Cambria Math"/>
                <w:color w:val="auto"/>
                <w:sz w:val="18"/>
                <w:szCs w:val="18"/>
              </w:rPr>
              <w:t>⁰</w:t>
            </w:r>
          </w:p>
        </w:tc>
        <w:tc>
          <w:tcPr>
            <w:tcW w:w="2915" w:type="dxa"/>
            <w:tcBorders>
              <w:top w:val="single" w:sz="4" w:space="0" w:color="000000"/>
              <w:left w:val="single" w:sz="4" w:space="0" w:color="000000"/>
              <w:bottom w:val="single" w:sz="4" w:space="0" w:color="000000"/>
              <w:right w:val="single" w:sz="4" w:space="0" w:color="000000"/>
            </w:tcBorders>
            <w:vAlign w:val="center"/>
            <w:hideMark/>
          </w:tcPr>
          <w:p w:rsidR="003F2483" w:rsidRPr="004E0FF3" w:rsidRDefault="003F2483" w:rsidP="00281E3B">
            <w:pPr>
              <w:spacing w:line="240" w:lineRule="exact"/>
              <w:jc w:val="center"/>
              <w:rPr>
                <w:rFonts w:asciiTheme="minorHAnsi" w:eastAsia="Calibri" w:hAnsiTheme="minorHAnsi"/>
                <w:color w:val="auto"/>
                <w:sz w:val="18"/>
                <w:szCs w:val="18"/>
              </w:rPr>
            </w:pPr>
            <w:r w:rsidRPr="004E0FF3">
              <w:rPr>
                <w:rFonts w:asciiTheme="minorHAnsi" w:eastAsia="Calibri" w:hAnsiTheme="minorHAnsi"/>
                <w:color w:val="auto"/>
                <w:sz w:val="18"/>
                <w:szCs w:val="18"/>
              </w:rPr>
              <w:t>3</w:t>
            </w:r>
            <w:r w:rsidRPr="004E0FF3">
              <w:rPr>
                <w:rFonts w:asciiTheme="minorHAnsi" w:eastAsia="Calibri" w:hAnsiTheme="minorHAnsi" w:cs="Cambria Math"/>
                <w:color w:val="auto"/>
                <w:sz w:val="18"/>
                <w:szCs w:val="18"/>
              </w:rPr>
              <w:t>⁰</w:t>
            </w:r>
          </w:p>
        </w:tc>
      </w:tr>
      <w:tr w:rsidR="003F2483" w:rsidRPr="004E0FF3" w:rsidTr="00DB1F45">
        <w:trPr>
          <w:trHeight w:val="284"/>
          <w:jc w:val="center"/>
        </w:trPr>
        <w:tc>
          <w:tcPr>
            <w:tcW w:w="2076" w:type="dxa"/>
            <w:tcBorders>
              <w:top w:val="single" w:sz="4" w:space="0" w:color="000000"/>
              <w:left w:val="single" w:sz="4" w:space="0" w:color="000000"/>
              <w:bottom w:val="single" w:sz="4" w:space="0" w:color="000000"/>
              <w:right w:val="single" w:sz="4" w:space="0" w:color="000000"/>
            </w:tcBorders>
            <w:vAlign w:val="center"/>
            <w:hideMark/>
          </w:tcPr>
          <w:p w:rsidR="003F2483" w:rsidRPr="004E0FF3" w:rsidRDefault="003F2483" w:rsidP="00281E3B">
            <w:pPr>
              <w:spacing w:line="180" w:lineRule="exact"/>
              <w:jc w:val="center"/>
              <w:rPr>
                <w:rFonts w:asciiTheme="minorHAnsi" w:eastAsia="Calibri" w:hAnsiTheme="minorHAnsi"/>
                <w:color w:val="auto"/>
                <w:sz w:val="18"/>
                <w:szCs w:val="18"/>
              </w:rPr>
            </w:pPr>
            <w:r w:rsidRPr="004E0FF3">
              <w:rPr>
                <w:rFonts w:asciiTheme="minorHAnsi" w:eastAsia="Calibri" w:hAnsiTheme="minorHAnsi"/>
                <w:color w:val="auto"/>
                <w:sz w:val="18"/>
                <w:szCs w:val="18"/>
              </w:rPr>
              <w:t>Plantar Flexion (0-45)</w:t>
            </w:r>
          </w:p>
        </w:tc>
        <w:tc>
          <w:tcPr>
            <w:tcW w:w="2176" w:type="dxa"/>
            <w:tcBorders>
              <w:top w:val="single" w:sz="4" w:space="0" w:color="000000"/>
              <w:left w:val="single" w:sz="4" w:space="0" w:color="000000"/>
              <w:bottom w:val="single" w:sz="4" w:space="0" w:color="000000"/>
              <w:right w:val="single" w:sz="4" w:space="0" w:color="000000"/>
            </w:tcBorders>
            <w:vAlign w:val="center"/>
            <w:hideMark/>
          </w:tcPr>
          <w:p w:rsidR="003F2483" w:rsidRPr="004E0FF3" w:rsidRDefault="003F2483" w:rsidP="00281E3B">
            <w:pPr>
              <w:spacing w:line="180" w:lineRule="exact"/>
              <w:jc w:val="center"/>
              <w:rPr>
                <w:rFonts w:asciiTheme="minorHAnsi" w:eastAsia="Calibri" w:hAnsiTheme="minorHAnsi"/>
                <w:color w:val="auto"/>
                <w:sz w:val="18"/>
                <w:szCs w:val="18"/>
              </w:rPr>
            </w:pPr>
            <w:r w:rsidRPr="004E0FF3">
              <w:rPr>
                <w:rFonts w:asciiTheme="minorHAnsi" w:eastAsia="Calibri" w:hAnsiTheme="minorHAnsi"/>
                <w:color w:val="auto"/>
                <w:sz w:val="18"/>
                <w:szCs w:val="18"/>
              </w:rPr>
              <w:t>40</w:t>
            </w:r>
            <w:r w:rsidRPr="004E0FF3">
              <w:rPr>
                <w:rFonts w:asciiTheme="minorHAnsi" w:eastAsia="Calibri" w:hAnsiTheme="minorHAnsi" w:cs="Cambria Math"/>
                <w:color w:val="auto"/>
                <w:sz w:val="18"/>
                <w:szCs w:val="18"/>
              </w:rPr>
              <w:t>⁰</w:t>
            </w:r>
          </w:p>
        </w:tc>
        <w:tc>
          <w:tcPr>
            <w:tcW w:w="2915" w:type="dxa"/>
            <w:tcBorders>
              <w:top w:val="single" w:sz="4" w:space="0" w:color="000000"/>
              <w:left w:val="single" w:sz="4" w:space="0" w:color="000000"/>
              <w:bottom w:val="single" w:sz="4" w:space="0" w:color="000000"/>
              <w:right w:val="single" w:sz="4" w:space="0" w:color="000000"/>
            </w:tcBorders>
            <w:vAlign w:val="center"/>
            <w:hideMark/>
          </w:tcPr>
          <w:p w:rsidR="003F2483" w:rsidRPr="004E0FF3" w:rsidRDefault="003F2483" w:rsidP="00281E3B">
            <w:pPr>
              <w:spacing w:line="180" w:lineRule="exact"/>
              <w:jc w:val="center"/>
              <w:rPr>
                <w:rFonts w:asciiTheme="minorHAnsi" w:eastAsia="Calibri" w:hAnsiTheme="minorHAnsi"/>
                <w:color w:val="auto"/>
                <w:sz w:val="18"/>
                <w:szCs w:val="18"/>
              </w:rPr>
            </w:pPr>
            <w:r w:rsidRPr="004E0FF3">
              <w:rPr>
                <w:rFonts w:asciiTheme="minorHAnsi" w:eastAsia="Calibri" w:hAnsiTheme="minorHAnsi"/>
                <w:color w:val="auto"/>
                <w:sz w:val="18"/>
                <w:szCs w:val="18"/>
              </w:rPr>
              <w:t>10</w:t>
            </w:r>
            <w:r w:rsidRPr="004E0FF3">
              <w:rPr>
                <w:rFonts w:asciiTheme="minorHAnsi" w:eastAsia="Calibri" w:hAnsiTheme="minorHAnsi" w:cs="Cambria Math"/>
                <w:color w:val="auto"/>
                <w:sz w:val="18"/>
                <w:szCs w:val="18"/>
              </w:rPr>
              <w:t>⁰</w:t>
            </w:r>
          </w:p>
        </w:tc>
      </w:tr>
      <w:tr w:rsidR="008F34D1" w:rsidRPr="004E0FF3" w:rsidTr="00DB1F45">
        <w:trPr>
          <w:trHeight w:val="284"/>
          <w:jc w:val="center"/>
        </w:trPr>
        <w:tc>
          <w:tcPr>
            <w:tcW w:w="2076" w:type="dxa"/>
            <w:tcBorders>
              <w:top w:val="single" w:sz="4" w:space="0" w:color="000000"/>
              <w:left w:val="single" w:sz="4" w:space="0" w:color="000000"/>
              <w:bottom w:val="single" w:sz="4" w:space="0" w:color="000000"/>
              <w:right w:val="single" w:sz="4" w:space="0" w:color="000000"/>
            </w:tcBorders>
            <w:vAlign w:val="center"/>
            <w:hideMark/>
          </w:tcPr>
          <w:p w:rsidR="008F34D1" w:rsidRPr="004E0FF3" w:rsidRDefault="008F34D1" w:rsidP="00281E3B">
            <w:pPr>
              <w:spacing w:line="180" w:lineRule="exact"/>
              <w:jc w:val="center"/>
              <w:rPr>
                <w:rFonts w:asciiTheme="minorHAnsi" w:eastAsia="Calibri" w:hAnsiTheme="minorHAnsi"/>
                <w:color w:val="auto"/>
                <w:sz w:val="18"/>
                <w:szCs w:val="18"/>
              </w:rPr>
            </w:pPr>
            <w:r w:rsidRPr="004E0FF3">
              <w:rPr>
                <w:rFonts w:asciiTheme="minorHAnsi" w:eastAsia="Calibri" w:hAnsiTheme="minorHAnsi"/>
                <w:color w:val="auto"/>
                <w:sz w:val="18"/>
                <w:szCs w:val="18"/>
              </w:rPr>
              <w:t>Comment</w:t>
            </w:r>
          </w:p>
        </w:tc>
        <w:tc>
          <w:tcPr>
            <w:tcW w:w="2176" w:type="dxa"/>
            <w:tcBorders>
              <w:top w:val="single" w:sz="4" w:space="0" w:color="000000"/>
              <w:left w:val="single" w:sz="4" w:space="0" w:color="000000"/>
              <w:bottom w:val="single" w:sz="4" w:space="0" w:color="000000"/>
              <w:right w:val="single" w:sz="4" w:space="0" w:color="000000"/>
            </w:tcBorders>
            <w:vAlign w:val="center"/>
            <w:hideMark/>
          </w:tcPr>
          <w:p w:rsidR="008F34D1" w:rsidRPr="004E0FF3" w:rsidRDefault="006241F5" w:rsidP="00DB1F45">
            <w:pPr>
              <w:spacing w:line="180" w:lineRule="exact"/>
              <w:rPr>
                <w:rFonts w:asciiTheme="minorHAnsi" w:eastAsia="Calibri" w:hAnsiTheme="minorHAnsi"/>
                <w:color w:val="auto"/>
                <w:sz w:val="18"/>
                <w:szCs w:val="18"/>
              </w:rPr>
            </w:pPr>
            <w:r w:rsidRPr="004E0FF3">
              <w:rPr>
                <w:rFonts w:asciiTheme="minorHAnsi" w:eastAsia="Calibri" w:hAnsiTheme="minorHAnsi"/>
                <w:color w:val="auto"/>
                <w:sz w:val="18"/>
                <w:szCs w:val="18"/>
              </w:rPr>
              <w:t>Pain</w:t>
            </w:r>
            <w:r w:rsidR="00281E3B" w:rsidRPr="004E0FF3">
              <w:rPr>
                <w:rFonts w:asciiTheme="minorHAnsi" w:eastAsia="Calibri" w:hAnsiTheme="minorHAnsi"/>
                <w:color w:val="auto"/>
                <w:sz w:val="18"/>
                <w:szCs w:val="18"/>
              </w:rPr>
              <w:t xml:space="preserve">; </w:t>
            </w:r>
            <w:r w:rsidR="0088526F" w:rsidRPr="004E0FF3">
              <w:rPr>
                <w:rFonts w:asciiTheme="minorHAnsi" w:eastAsia="Calibri" w:hAnsiTheme="minorHAnsi"/>
                <w:color w:val="auto"/>
                <w:sz w:val="18"/>
                <w:szCs w:val="18"/>
              </w:rPr>
              <w:t>likely nonunion</w:t>
            </w:r>
            <w:r w:rsidR="00DB1F45" w:rsidRPr="004E0FF3">
              <w:rPr>
                <w:rFonts w:asciiTheme="minorHAnsi" w:eastAsia="Calibri" w:hAnsiTheme="minorHAnsi"/>
                <w:color w:val="auto"/>
                <w:sz w:val="18"/>
                <w:szCs w:val="18"/>
              </w:rPr>
              <w:t>; -5/5 motor; normal sensory; normal pulses; good capillary refill</w:t>
            </w:r>
          </w:p>
        </w:tc>
        <w:tc>
          <w:tcPr>
            <w:tcW w:w="2915" w:type="dxa"/>
            <w:tcBorders>
              <w:top w:val="single" w:sz="4" w:space="0" w:color="000000"/>
              <w:left w:val="single" w:sz="4" w:space="0" w:color="000000"/>
              <w:bottom w:val="single" w:sz="4" w:space="0" w:color="000000"/>
              <w:right w:val="single" w:sz="4" w:space="0" w:color="000000"/>
            </w:tcBorders>
            <w:vAlign w:val="center"/>
            <w:hideMark/>
          </w:tcPr>
          <w:p w:rsidR="008F34D1" w:rsidRPr="004E0FF3" w:rsidRDefault="006241F5" w:rsidP="00F44866">
            <w:pPr>
              <w:spacing w:line="180" w:lineRule="exact"/>
              <w:rPr>
                <w:rFonts w:asciiTheme="minorHAnsi" w:eastAsia="Calibri" w:hAnsiTheme="minorHAnsi"/>
                <w:color w:val="auto"/>
                <w:sz w:val="18"/>
                <w:szCs w:val="18"/>
              </w:rPr>
            </w:pPr>
            <w:r w:rsidRPr="004E0FF3">
              <w:rPr>
                <w:rFonts w:asciiTheme="minorHAnsi" w:eastAsia="Calibri" w:hAnsiTheme="minorHAnsi"/>
                <w:color w:val="auto"/>
                <w:sz w:val="18"/>
                <w:szCs w:val="18"/>
              </w:rPr>
              <w:t>Pain</w:t>
            </w:r>
            <w:r w:rsidR="00DB1F45" w:rsidRPr="004E0FF3">
              <w:rPr>
                <w:rFonts w:asciiTheme="minorHAnsi" w:eastAsia="Calibri" w:hAnsiTheme="minorHAnsi"/>
                <w:color w:val="auto"/>
                <w:sz w:val="18"/>
                <w:szCs w:val="18"/>
              </w:rPr>
              <w:t>;</w:t>
            </w:r>
            <w:r w:rsidRPr="004E0FF3">
              <w:rPr>
                <w:rFonts w:asciiTheme="minorHAnsi" w:eastAsia="Calibri" w:hAnsiTheme="minorHAnsi"/>
                <w:color w:val="auto"/>
                <w:sz w:val="18"/>
                <w:szCs w:val="18"/>
              </w:rPr>
              <w:t xml:space="preserve"> calf atrophy</w:t>
            </w:r>
            <w:r w:rsidR="00DB1F45" w:rsidRPr="004E0FF3">
              <w:rPr>
                <w:rFonts w:asciiTheme="minorHAnsi" w:eastAsia="Calibri" w:hAnsiTheme="minorHAnsi"/>
                <w:color w:val="auto"/>
                <w:sz w:val="18"/>
                <w:szCs w:val="18"/>
              </w:rPr>
              <w:t>;</w:t>
            </w:r>
            <w:r w:rsidR="00D107C7" w:rsidRPr="004E0FF3">
              <w:rPr>
                <w:rFonts w:asciiTheme="minorHAnsi" w:eastAsia="Calibri" w:hAnsiTheme="minorHAnsi"/>
                <w:color w:val="auto"/>
                <w:sz w:val="18"/>
                <w:szCs w:val="18"/>
              </w:rPr>
              <w:t xml:space="preserve"> </w:t>
            </w:r>
            <w:r w:rsidRPr="004E0FF3">
              <w:rPr>
                <w:rFonts w:asciiTheme="minorHAnsi" w:eastAsia="Calibri" w:hAnsiTheme="minorHAnsi"/>
                <w:color w:val="auto"/>
                <w:sz w:val="18"/>
                <w:szCs w:val="18"/>
              </w:rPr>
              <w:t>normal gait</w:t>
            </w:r>
            <w:r w:rsidR="00DB1F45" w:rsidRPr="004E0FF3">
              <w:rPr>
                <w:rFonts w:asciiTheme="minorHAnsi" w:eastAsia="Calibri" w:hAnsiTheme="minorHAnsi"/>
                <w:color w:val="auto"/>
                <w:sz w:val="18"/>
                <w:szCs w:val="18"/>
              </w:rPr>
              <w:t xml:space="preserve">; unable to squat or </w:t>
            </w:r>
            <w:proofErr w:type="spellStart"/>
            <w:r w:rsidR="00DB1F45" w:rsidRPr="004E0FF3">
              <w:rPr>
                <w:rFonts w:asciiTheme="minorHAnsi" w:eastAsia="Calibri" w:hAnsiTheme="minorHAnsi"/>
                <w:color w:val="auto"/>
                <w:sz w:val="18"/>
                <w:szCs w:val="18"/>
              </w:rPr>
              <w:t>toe</w:t>
            </w:r>
            <w:proofErr w:type="spellEnd"/>
            <w:r w:rsidR="00DB1F45" w:rsidRPr="004E0FF3">
              <w:rPr>
                <w:rFonts w:asciiTheme="minorHAnsi" w:eastAsia="Calibri" w:hAnsiTheme="minorHAnsi"/>
                <w:color w:val="auto"/>
                <w:sz w:val="18"/>
                <w:szCs w:val="18"/>
              </w:rPr>
              <w:t xml:space="preserve"> walk; </w:t>
            </w:r>
            <w:r w:rsidR="00F44866" w:rsidRPr="004E0FF3">
              <w:rPr>
                <w:rFonts w:asciiTheme="minorHAnsi" w:eastAsia="Calibri" w:hAnsiTheme="minorHAnsi"/>
                <w:color w:val="auto"/>
                <w:sz w:val="18"/>
                <w:szCs w:val="18"/>
              </w:rPr>
              <w:t>spot hypoesthesia</w:t>
            </w:r>
            <w:r w:rsidR="00DB1F45" w:rsidRPr="004E0FF3">
              <w:rPr>
                <w:rFonts w:asciiTheme="minorHAnsi" w:eastAsia="Calibri" w:hAnsiTheme="minorHAnsi"/>
                <w:color w:val="auto"/>
                <w:sz w:val="18"/>
                <w:szCs w:val="18"/>
              </w:rPr>
              <w:t>; cool toes; no arterial pulses; likely nonunion; neurovascular compromise of foot and skin(scar) of leg; stasis dermatitis</w:t>
            </w:r>
          </w:p>
        </w:tc>
      </w:tr>
      <w:tr w:rsidR="003F2483" w:rsidRPr="004E0FF3" w:rsidTr="00DB1F45">
        <w:trPr>
          <w:trHeight w:val="295"/>
          <w:jc w:val="center"/>
        </w:trPr>
        <w:tc>
          <w:tcPr>
            <w:tcW w:w="2076" w:type="dxa"/>
            <w:tcBorders>
              <w:top w:val="single" w:sz="4" w:space="0" w:color="000000"/>
              <w:left w:val="single" w:sz="4" w:space="0" w:color="000000"/>
              <w:bottom w:val="single" w:sz="4" w:space="0" w:color="000000"/>
              <w:right w:val="single" w:sz="4" w:space="0" w:color="000000"/>
            </w:tcBorders>
            <w:vAlign w:val="center"/>
            <w:hideMark/>
          </w:tcPr>
          <w:p w:rsidR="003F2483" w:rsidRPr="004E0FF3" w:rsidRDefault="003F2483" w:rsidP="00281E3B">
            <w:pPr>
              <w:tabs>
                <w:tab w:val="left" w:pos="288"/>
                <w:tab w:val="left" w:pos="4752"/>
              </w:tabs>
              <w:spacing w:line="180" w:lineRule="exact"/>
              <w:jc w:val="center"/>
              <w:rPr>
                <w:rFonts w:asciiTheme="minorHAnsi" w:eastAsiaTheme="minorHAnsi" w:hAnsiTheme="minorHAnsi"/>
                <w:color w:val="auto"/>
                <w:sz w:val="18"/>
                <w:szCs w:val="18"/>
              </w:rPr>
            </w:pPr>
            <w:r w:rsidRPr="004E0FF3">
              <w:rPr>
                <w:rFonts w:asciiTheme="minorHAnsi" w:eastAsiaTheme="minorHAnsi" w:hAnsiTheme="minorHAnsi"/>
                <w:color w:val="auto"/>
                <w:sz w:val="18"/>
                <w:szCs w:val="18"/>
              </w:rPr>
              <w:t>§4.71a Rating</w:t>
            </w:r>
            <w:r w:rsidR="00C11004" w:rsidRPr="004E0FF3">
              <w:rPr>
                <w:rFonts w:asciiTheme="minorHAnsi" w:eastAsiaTheme="minorHAnsi" w:hAnsiTheme="minorHAnsi"/>
                <w:color w:val="auto"/>
                <w:sz w:val="18"/>
                <w:szCs w:val="18"/>
              </w:rPr>
              <w:t>*</w:t>
            </w:r>
          </w:p>
        </w:tc>
        <w:tc>
          <w:tcPr>
            <w:tcW w:w="2176" w:type="dxa"/>
            <w:tcBorders>
              <w:top w:val="single" w:sz="4" w:space="0" w:color="000000"/>
              <w:left w:val="single" w:sz="4" w:space="0" w:color="000000"/>
              <w:bottom w:val="single" w:sz="4" w:space="0" w:color="000000"/>
              <w:right w:val="single" w:sz="4" w:space="0" w:color="000000"/>
            </w:tcBorders>
            <w:vAlign w:val="center"/>
            <w:hideMark/>
          </w:tcPr>
          <w:p w:rsidR="003F2483" w:rsidRPr="004E0FF3" w:rsidRDefault="00F77F0C" w:rsidP="00281E3B">
            <w:pPr>
              <w:pStyle w:val="ListParagraph"/>
              <w:spacing w:after="0" w:line="180" w:lineRule="exact"/>
              <w:ind w:left="0"/>
              <w:jc w:val="center"/>
              <w:rPr>
                <w:rFonts w:eastAsia="Calibri" w:cs="Times New Roman"/>
                <w:sz w:val="18"/>
                <w:szCs w:val="18"/>
              </w:rPr>
            </w:pPr>
            <w:r w:rsidRPr="004E0FF3">
              <w:rPr>
                <w:rFonts w:eastAsia="Calibri" w:cs="Times New Roman"/>
                <w:sz w:val="18"/>
                <w:szCs w:val="18"/>
              </w:rPr>
              <w:t>2</w:t>
            </w:r>
            <w:r w:rsidR="003F2483" w:rsidRPr="004E0FF3">
              <w:rPr>
                <w:rFonts w:eastAsia="Calibri" w:cs="Times New Roman"/>
                <w:sz w:val="18"/>
                <w:szCs w:val="18"/>
              </w:rPr>
              <w:t>0%</w:t>
            </w:r>
          </w:p>
        </w:tc>
        <w:tc>
          <w:tcPr>
            <w:tcW w:w="2915" w:type="dxa"/>
            <w:tcBorders>
              <w:top w:val="single" w:sz="4" w:space="0" w:color="000000"/>
              <w:left w:val="single" w:sz="4" w:space="0" w:color="000000"/>
              <w:bottom w:val="single" w:sz="4" w:space="0" w:color="000000"/>
              <w:right w:val="single" w:sz="4" w:space="0" w:color="000000"/>
            </w:tcBorders>
            <w:vAlign w:val="center"/>
            <w:hideMark/>
          </w:tcPr>
          <w:p w:rsidR="003F2483" w:rsidRPr="004E0FF3" w:rsidRDefault="006241F5" w:rsidP="00281E3B">
            <w:pPr>
              <w:pStyle w:val="ListParagraph"/>
              <w:spacing w:after="0" w:line="180" w:lineRule="exact"/>
              <w:ind w:left="0"/>
              <w:jc w:val="center"/>
              <w:rPr>
                <w:rFonts w:eastAsia="Calibri" w:cs="Times New Roman"/>
                <w:sz w:val="18"/>
                <w:szCs w:val="18"/>
              </w:rPr>
            </w:pPr>
            <w:r w:rsidRPr="004E0FF3">
              <w:rPr>
                <w:rFonts w:eastAsia="Calibri" w:cs="Times New Roman"/>
                <w:sz w:val="18"/>
                <w:szCs w:val="18"/>
              </w:rPr>
              <w:t>10-3</w:t>
            </w:r>
            <w:r w:rsidR="00C11004" w:rsidRPr="004E0FF3">
              <w:rPr>
                <w:rFonts w:eastAsia="Calibri" w:cs="Times New Roman"/>
                <w:sz w:val="18"/>
                <w:szCs w:val="18"/>
              </w:rPr>
              <w:t>0%</w:t>
            </w:r>
          </w:p>
        </w:tc>
      </w:tr>
      <w:tr w:rsidR="006241F5" w:rsidRPr="004E0FF3" w:rsidTr="00DB1F45">
        <w:trPr>
          <w:trHeight w:val="295"/>
          <w:jc w:val="center"/>
        </w:trPr>
        <w:tc>
          <w:tcPr>
            <w:tcW w:w="2076" w:type="dxa"/>
            <w:tcBorders>
              <w:top w:val="single" w:sz="4" w:space="0" w:color="000000"/>
              <w:left w:val="single" w:sz="4" w:space="0" w:color="000000"/>
              <w:bottom w:val="single" w:sz="4" w:space="0" w:color="000000"/>
              <w:right w:val="single" w:sz="4" w:space="0" w:color="000000"/>
            </w:tcBorders>
            <w:vAlign w:val="center"/>
            <w:hideMark/>
          </w:tcPr>
          <w:p w:rsidR="006241F5" w:rsidRPr="004E0FF3" w:rsidRDefault="006241F5" w:rsidP="00281E3B">
            <w:pPr>
              <w:tabs>
                <w:tab w:val="left" w:pos="288"/>
                <w:tab w:val="left" w:pos="4752"/>
              </w:tabs>
              <w:spacing w:line="180" w:lineRule="exact"/>
              <w:jc w:val="center"/>
              <w:rPr>
                <w:rFonts w:asciiTheme="minorHAnsi" w:eastAsiaTheme="minorHAnsi" w:hAnsiTheme="minorHAnsi"/>
                <w:color w:val="auto"/>
                <w:sz w:val="18"/>
                <w:szCs w:val="18"/>
              </w:rPr>
            </w:pPr>
            <w:r w:rsidRPr="004E0FF3">
              <w:rPr>
                <w:rFonts w:asciiTheme="minorHAnsi" w:eastAsiaTheme="minorHAnsi" w:hAnsiTheme="minorHAnsi" w:cstheme="minorHAnsi"/>
                <w:color w:val="auto"/>
                <w:sz w:val="18"/>
                <w:szCs w:val="18"/>
              </w:rPr>
              <w:t>§4.124a Rating</w:t>
            </w:r>
            <w:r w:rsidR="00C11004" w:rsidRPr="004E0FF3">
              <w:rPr>
                <w:rFonts w:asciiTheme="minorHAnsi" w:eastAsiaTheme="minorHAnsi" w:hAnsiTheme="minorHAnsi" w:cstheme="minorHAnsi"/>
                <w:color w:val="auto"/>
                <w:sz w:val="18"/>
                <w:szCs w:val="18"/>
              </w:rPr>
              <w:t>*</w:t>
            </w:r>
          </w:p>
        </w:tc>
        <w:tc>
          <w:tcPr>
            <w:tcW w:w="2176" w:type="dxa"/>
            <w:tcBorders>
              <w:top w:val="single" w:sz="4" w:space="0" w:color="000000"/>
              <w:left w:val="single" w:sz="4" w:space="0" w:color="000000"/>
              <w:bottom w:val="single" w:sz="4" w:space="0" w:color="000000"/>
              <w:right w:val="single" w:sz="4" w:space="0" w:color="000000"/>
            </w:tcBorders>
            <w:vAlign w:val="center"/>
            <w:hideMark/>
          </w:tcPr>
          <w:p w:rsidR="006241F5" w:rsidRPr="004E0FF3" w:rsidRDefault="00C11004" w:rsidP="00281E3B">
            <w:pPr>
              <w:pStyle w:val="ListParagraph"/>
              <w:spacing w:after="0" w:line="180" w:lineRule="exact"/>
              <w:ind w:left="0"/>
              <w:jc w:val="center"/>
              <w:rPr>
                <w:rFonts w:eastAsia="Calibri" w:cs="Times New Roman"/>
                <w:sz w:val="18"/>
                <w:szCs w:val="18"/>
              </w:rPr>
            </w:pPr>
            <w:r w:rsidRPr="004E0FF3">
              <w:rPr>
                <w:rFonts w:eastAsia="Calibri" w:cs="Times New Roman"/>
                <w:sz w:val="18"/>
                <w:szCs w:val="18"/>
              </w:rPr>
              <w:t>1</w:t>
            </w:r>
            <w:r w:rsidR="0088526F" w:rsidRPr="004E0FF3">
              <w:rPr>
                <w:rFonts w:eastAsia="Calibri" w:cs="Times New Roman"/>
                <w:sz w:val="18"/>
                <w:szCs w:val="18"/>
              </w:rPr>
              <w:t>0%</w:t>
            </w:r>
          </w:p>
        </w:tc>
        <w:tc>
          <w:tcPr>
            <w:tcW w:w="2915" w:type="dxa"/>
            <w:tcBorders>
              <w:top w:val="single" w:sz="4" w:space="0" w:color="000000"/>
              <w:left w:val="single" w:sz="4" w:space="0" w:color="000000"/>
              <w:bottom w:val="single" w:sz="4" w:space="0" w:color="000000"/>
              <w:right w:val="single" w:sz="4" w:space="0" w:color="000000"/>
            </w:tcBorders>
            <w:vAlign w:val="center"/>
            <w:hideMark/>
          </w:tcPr>
          <w:p w:rsidR="006241F5" w:rsidRPr="004E0FF3" w:rsidRDefault="006241F5" w:rsidP="00281E3B">
            <w:pPr>
              <w:pStyle w:val="ListParagraph"/>
              <w:spacing w:after="0" w:line="180" w:lineRule="exact"/>
              <w:ind w:left="0"/>
              <w:jc w:val="center"/>
              <w:rPr>
                <w:rFonts w:eastAsia="Calibri" w:cs="Times New Roman"/>
                <w:sz w:val="18"/>
                <w:szCs w:val="18"/>
              </w:rPr>
            </w:pPr>
            <w:r w:rsidRPr="004E0FF3">
              <w:rPr>
                <w:rFonts w:eastAsia="Calibri" w:cs="Times New Roman"/>
                <w:sz w:val="18"/>
                <w:szCs w:val="18"/>
              </w:rPr>
              <w:t>20-30%</w:t>
            </w:r>
          </w:p>
        </w:tc>
      </w:tr>
    </w:tbl>
    <w:p w:rsidR="006241F5" w:rsidRPr="004E0FF3" w:rsidRDefault="006241F5" w:rsidP="006241F5">
      <w:pPr>
        <w:tabs>
          <w:tab w:val="left" w:pos="288"/>
          <w:tab w:val="left" w:pos="4752"/>
        </w:tabs>
        <w:spacing w:line="240" w:lineRule="exact"/>
        <w:rPr>
          <w:rFonts w:asciiTheme="minorHAnsi" w:hAnsiTheme="minorHAnsi"/>
          <w:color w:val="auto"/>
          <w:sz w:val="20"/>
          <w:szCs w:val="24"/>
        </w:rPr>
      </w:pPr>
      <w:r w:rsidRPr="004E0FF3">
        <w:rPr>
          <w:rFonts w:asciiTheme="minorHAnsi" w:hAnsiTheme="minorHAnsi"/>
          <w:color w:val="auto"/>
          <w:sz w:val="20"/>
          <w:szCs w:val="24"/>
        </w:rPr>
        <w:tab/>
      </w:r>
      <w:r w:rsidR="00DB1F45" w:rsidRPr="004E0FF3">
        <w:rPr>
          <w:rFonts w:asciiTheme="minorHAnsi" w:hAnsiTheme="minorHAnsi"/>
          <w:color w:val="auto"/>
          <w:sz w:val="20"/>
          <w:szCs w:val="24"/>
        </w:rPr>
        <w:t xml:space="preserve">                      </w:t>
      </w:r>
      <w:r w:rsidRPr="004E0FF3">
        <w:rPr>
          <w:rFonts w:asciiTheme="minorHAnsi" w:hAnsiTheme="minorHAnsi"/>
          <w:color w:val="auto"/>
          <w:sz w:val="20"/>
          <w:szCs w:val="24"/>
        </w:rPr>
        <w:t>* Ratings may overlap and are not independent</w:t>
      </w:r>
    </w:p>
    <w:p w:rsidR="008F34D1" w:rsidRPr="004E0FF3" w:rsidRDefault="008F34D1" w:rsidP="003F2483">
      <w:pPr>
        <w:spacing w:line="240" w:lineRule="exact"/>
        <w:rPr>
          <w:rFonts w:asciiTheme="minorHAnsi" w:eastAsiaTheme="minorEastAsia" w:hAnsiTheme="minorHAnsi"/>
          <w:color w:val="auto"/>
          <w:szCs w:val="24"/>
        </w:rPr>
      </w:pPr>
    </w:p>
    <w:p w:rsidR="00DB1F45" w:rsidRPr="004E0FF3" w:rsidRDefault="007643E2" w:rsidP="00281E3B">
      <w:pPr>
        <w:spacing w:line="240" w:lineRule="exact"/>
        <w:jc w:val="both"/>
        <w:rPr>
          <w:rFonts w:asciiTheme="minorHAnsi" w:eastAsiaTheme="minorEastAsia" w:hAnsiTheme="minorHAnsi"/>
          <w:color w:val="auto"/>
          <w:szCs w:val="24"/>
        </w:rPr>
      </w:pPr>
      <w:r w:rsidRPr="004E0FF3">
        <w:rPr>
          <w:rFonts w:asciiTheme="minorHAnsi" w:hAnsiTheme="minorHAnsi"/>
          <w:color w:val="auto"/>
          <w:szCs w:val="24"/>
        </w:rPr>
        <w:t xml:space="preserve">The </w:t>
      </w:r>
      <w:r w:rsidRPr="004E0FF3">
        <w:rPr>
          <w:rFonts w:asciiTheme="minorHAnsi" w:eastAsiaTheme="minorEastAsia" w:hAnsiTheme="minorHAnsi"/>
          <w:color w:val="auto"/>
          <w:szCs w:val="24"/>
        </w:rPr>
        <w:t xml:space="preserve">MEB </w:t>
      </w:r>
      <w:r w:rsidR="008919CC">
        <w:rPr>
          <w:rFonts w:asciiTheme="minorHAnsi" w:eastAsiaTheme="minorEastAsia" w:hAnsiTheme="minorHAnsi"/>
          <w:color w:val="auto"/>
          <w:szCs w:val="24"/>
        </w:rPr>
        <w:t xml:space="preserve">narrative summary </w:t>
      </w:r>
      <w:r w:rsidR="008919CC" w:rsidRPr="008919CC">
        <w:rPr>
          <w:rFonts w:asciiTheme="minorHAnsi" w:eastAsiaTheme="minorEastAsia" w:hAnsiTheme="minorHAnsi"/>
          <w:color w:val="auto"/>
          <w:szCs w:val="24"/>
        </w:rPr>
        <w:t>(</w:t>
      </w:r>
      <w:r w:rsidRPr="008919CC">
        <w:rPr>
          <w:rFonts w:asciiTheme="minorHAnsi" w:eastAsiaTheme="minorEastAsia" w:hAnsiTheme="minorHAnsi"/>
          <w:color w:val="auto"/>
          <w:szCs w:val="24"/>
        </w:rPr>
        <w:t>NARSUM</w:t>
      </w:r>
      <w:r w:rsidR="008919CC" w:rsidRPr="008919CC">
        <w:rPr>
          <w:rFonts w:asciiTheme="minorHAnsi" w:eastAsiaTheme="minorEastAsia" w:hAnsiTheme="minorHAnsi"/>
          <w:color w:val="auto"/>
          <w:szCs w:val="24"/>
        </w:rPr>
        <w:t>)</w:t>
      </w:r>
      <w:r w:rsidR="00AE1733" w:rsidRPr="004E0FF3">
        <w:rPr>
          <w:rFonts w:asciiTheme="minorHAnsi" w:eastAsiaTheme="minorEastAsia" w:hAnsiTheme="minorHAnsi"/>
          <w:color w:val="auto"/>
          <w:szCs w:val="24"/>
        </w:rPr>
        <w:t xml:space="preserve"> seven months prior to </w:t>
      </w:r>
      <w:r w:rsidR="00D96705" w:rsidRPr="004E0FF3">
        <w:rPr>
          <w:rFonts w:asciiTheme="minorHAnsi" w:eastAsiaTheme="minorEastAsia" w:hAnsiTheme="minorHAnsi"/>
          <w:color w:val="auto"/>
          <w:szCs w:val="24"/>
        </w:rPr>
        <w:t>separation</w:t>
      </w:r>
      <w:r w:rsidRPr="004E0FF3">
        <w:rPr>
          <w:rFonts w:asciiTheme="minorHAnsi" w:eastAsiaTheme="minorEastAsia" w:hAnsiTheme="minorHAnsi"/>
          <w:color w:val="auto"/>
          <w:szCs w:val="24"/>
        </w:rPr>
        <w:t xml:space="preserve"> </w:t>
      </w:r>
      <w:r w:rsidR="00017E34" w:rsidRPr="004E0FF3">
        <w:rPr>
          <w:rFonts w:asciiTheme="minorHAnsi" w:eastAsiaTheme="minorEastAsia" w:hAnsiTheme="minorHAnsi"/>
          <w:color w:val="auto"/>
          <w:szCs w:val="24"/>
        </w:rPr>
        <w:t xml:space="preserve">indicated </w:t>
      </w:r>
      <w:r w:rsidR="00AE1733" w:rsidRPr="004E0FF3">
        <w:rPr>
          <w:rFonts w:asciiTheme="minorHAnsi" w:eastAsiaTheme="minorEastAsia" w:hAnsiTheme="minorHAnsi"/>
          <w:color w:val="auto"/>
          <w:szCs w:val="24"/>
        </w:rPr>
        <w:t xml:space="preserve">the CI had diffuse ankle pain worse with changes in weather and high impact activity.  He had recuperated from all his </w:t>
      </w:r>
      <w:r w:rsidR="00D96705" w:rsidRPr="004E0FF3">
        <w:rPr>
          <w:rFonts w:asciiTheme="minorHAnsi" w:eastAsiaTheme="minorEastAsia" w:hAnsiTheme="minorHAnsi"/>
          <w:color w:val="auto"/>
          <w:szCs w:val="24"/>
        </w:rPr>
        <w:t>surgeries with</w:t>
      </w:r>
      <w:r w:rsidR="00AE1733" w:rsidRPr="004E0FF3">
        <w:rPr>
          <w:rFonts w:asciiTheme="minorHAnsi" w:eastAsiaTheme="minorEastAsia" w:hAnsiTheme="minorHAnsi"/>
          <w:color w:val="auto"/>
          <w:szCs w:val="24"/>
        </w:rPr>
        <w:t xml:space="preserve"> progressive increase in strength and </w:t>
      </w:r>
      <w:r w:rsidR="00DB1F45" w:rsidRPr="004E0FF3">
        <w:rPr>
          <w:rFonts w:asciiTheme="minorHAnsi" w:eastAsiaTheme="minorEastAsia" w:hAnsiTheme="minorHAnsi"/>
          <w:color w:val="auto"/>
          <w:szCs w:val="24"/>
        </w:rPr>
        <w:t xml:space="preserve">ROM.  </w:t>
      </w:r>
      <w:r w:rsidR="00AE1733" w:rsidRPr="004E0FF3">
        <w:rPr>
          <w:rFonts w:asciiTheme="minorHAnsi" w:eastAsiaTheme="minorEastAsia" w:hAnsiTheme="minorHAnsi"/>
          <w:color w:val="auto"/>
          <w:szCs w:val="24"/>
        </w:rPr>
        <w:t xml:space="preserve">The exam of </w:t>
      </w:r>
      <w:r w:rsidR="009C76D0" w:rsidRPr="004E0FF3">
        <w:rPr>
          <w:rFonts w:asciiTheme="minorHAnsi" w:eastAsiaTheme="minorEastAsia" w:hAnsiTheme="minorHAnsi"/>
          <w:color w:val="auto"/>
          <w:szCs w:val="24"/>
        </w:rPr>
        <w:t>the left</w:t>
      </w:r>
      <w:r w:rsidR="00AE1733" w:rsidRPr="004E0FF3">
        <w:rPr>
          <w:rFonts w:asciiTheme="minorHAnsi" w:eastAsiaTheme="minorEastAsia" w:hAnsiTheme="minorHAnsi"/>
          <w:color w:val="auto"/>
          <w:szCs w:val="24"/>
        </w:rPr>
        <w:t xml:space="preserve"> ankle demonstrated</w:t>
      </w:r>
      <w:r w:rsidRPr="004E0FF3">
        <w:rPr>
          <w:rFonts w:asciiTheme="minorHAnsi" w:eastAsiaTheme="minorEastAsia" w:hAnsiTheme="minorHAnsi"/>
          <w:color w:val="auto"/>
          <w:szCs w:val="24"/>
        </w:rPr>
        <w:t xml:space="preserve"> well-healed wounds with no areas of </w:t>
      </w:r>
      <w:proofErr w:type="spellStart"/>
      <w:r w:rsidRPr="004E0FF3">
        <w:rPr>
          <w:rFonts w:asciiTheme="minorHAnsi" w:eastAsiaTheme="minorEastAsia" w:hAnsiTheme="minorHAnsi"/>
          <w:color w:val="auto"/>
          <w:szCs w:val="24"/>
        </w:rPr>
        <w:t>erythema</w:t>
      </w:r>
      <w:proofErr w:type="spellEnd"/>
      <w:r w:rsidRPr="004E0FF3">
        <w:rPr>
          <w:rFonts w:asciiTheme="minorHAnsi" w:eastAsiaTheme="minorEastAsia" w:hAnsiTheme="minorHAnsi"/>
          <w:color w:val="auto"/>
          <w:szCs w:val="24"/>
        </w:rPr>
        <w:t xml:space="preserve">, drainage or </w:t>
      </w:r>
      <w:proofErr w:type="spellStart"/>
      <w:r w:rsidRPr="004E0FF3">
        <w:rPr>
          <w:rFonts w:asciiTheme="minorHAnsi" w:eastAsiaTheme="minorEastAsia" w:hAnsiTheme="minorHAnsi"/>
          <w:color w:val="auto"/>
          <w:szCs w:val="24"/>
        </w:rPr>
        <w:t>cellulitic</w:t>
      </w:r>
      <w:proofErr w:type="spellEnd"/>
      <w:r w:rsidRPr="004E0FF3">
        <w:rPr>
          <w:rFonts w:asciiTheme="minorHAnsi" w:eastAsiaTheme="minorEastAsia" w:hAnsiTheme="minorHAnsi"/>
          <w:color w:val="auto"/>
          <w:szCs w:val="24"/>
        </w:rPr>
        <w:t xml:space="preserve"> </w:t>
      </w:r>
      <w:r w:rsidR="00DB1F45" w:rsidRPr="004E0FF3">
        <w:rPr>
          <w:rFonts w:asciiTheme="minorHAnsi" w:eastAsiaTheme="minorEastAsia" w:hAnsiTheme="minorHAnsi"/>
          <w:color w:val="auto"/>
          <w:szCs w:val="24"/>
        </w:rPr>
        <w:t xml:space="preserve">(skin infection) </w:t>
      </w:r>
      <w:r w:rsidRPr="004E0FF3">
        <w:rPr>
          <w:rFonts w:asciiTheme="minorHAnsi" w:eastAsiaTheme="minorEastAsia" w:hAnsiTheme="minorHAnsi"/>
          <w:color w:val="auto"/>
          <w:szCs w:val="24"/>
        </w:rPr>
        <w:t xml:space="preserve">changes. </w:t>
      </w:r>
      <w:r w:rsidR="00DB1F45" w:rsidRPr="004E0FF3">
        <w:rPr>
          <w:rFonts w:asciiTheme="minorHAnsi" w:eastAsiaTheme="minorEastAsia" w:hAnsiTheme="minorHAnsi"/>
          <w:color w:val="auto"/>
          <w:szCs w:val="24"/>
        </w:rPr>
        <w:t xml:space="preserve"> </w:t>
      </w:r>
      <w:r w:rsidRPr="004E0FF3">
        <w:rPr>
          <w:rFonts w:asciiTheme="minorHAnsi" w:eastAsiaTheme="minorEastAsia" w:hAnsiTheme="minorHAnsi"/>
          <w:color w:val="auto"/>
          <w:szCs w:val="24"/>
        </w:rPr>
        <w:t xml:space="preserve">There was point tenderness over the </w:t>
      </w:r>
      <w:r w:rsidR="00DB1F45" w:rsidRPr="004E0FF3">
        <w:rPr>
          <w:rFonts w:asciiTheme="minorHAnsi" w:eastAsiaTheme="minorEastAsia" w:hAnsiTheme="minorHAnsi"/>
          <w:color w:val="auto"/>
          <w:szCs w:val="24"/>
        </w:rPr>
        <w:t>inner ankle (</w:t>
      </w:r>
      <w:r w:rsidRPr="004E0FF3">
        <w:rPr>
          <w:rFonts w:asciiTheme="minorHAnsi" w:eastAsiaTheme="minorEastAsia" w:hAnsiTheme="minorHAnsi"/>
          <w:color w:val="auto"/>
          <w:szCs w:val="24"/>
        </w:rPr>
        <w:t xml:space="preserve">medial </w:t>
      </w:r>
      <w:proofErr w:type="spellStart"/>
      <w:r w:rsidRPr="004E0FF3">
        <w:rPr>
          <w:rFonts w:asciiTheme="minorHAnsi" w:eastAsiaTheme="minorEastAsia" w:hAnsiTheme="minorHAnsi"/>
          <w:color w:val="auto"/>
          <w:szCs w:val="24"/>
        </w:rPr>
        <w:t>malleolus</w:t>
      </w:r>
      <w:proofErr w:type="spellEnd"/>
      <w:r w:rsidR="00DB1F45" w:rsidRPr="004E0FF3">
        <w:rPr>
          <w:rFonts w:asciiTheme="minorHAnsi" w:eastAsiaTheme="minorEastAsia" w:hAnsiTheme="minorHAnsi"/>
          <w:color w:val="auto"/>
          <w:szCs w:val="24"/>
        </w:rPr>
        <w:t>),</w:t>
      </w:r>
      <w:r w:rsidRPr="004E0FF3">
        <w:rPr>
          <w:rFonts w:asciiTheme="minorHAnsi" w:eastAsiaTheme="minorEastAsia" w:hAnsiTheme="minorHAnsi"/>
          <w:color w:val="auto"/>
          <w:szCs w:val="24"/>
        </w:rPr>
        <w:t xml:space="preserve"> but showed no tenderness over his </w:t>
      </w:r>
      <w:r w:rsidR="00DB1F45" w:rsidRPr="004E0FF3">
        <w:rPr>
          <w:rFonts w:asciiTheme="minorHAnsi" w:eastAsiaTheme="minorEastAsia" w:hAnsiTheme="minorHAnsi"/>
          <w:color w:val="auto"/>
          <w:szCs w:val="24"/>
        </w:rPr>
        <w:t>heel bone (</w:t>
      </w:r>
      <w:r w:rsidRPr="004E0FF3">
        <w:rPr>
          <w:rFonts w:asciiTheme="minorHAnsi" w:eastAsiaTheme="minorEastAsia" w:hAnsiTheme="minorHAnsi"/>
          <w:color w:val="auto"/>
          <w:szCs w:val="24"/>
        </w:rPr>
        <w:t>sinus tarsi</w:t>
      </w:r>
      <w:r w:rsidR="00DB1F45" w:rsidRPr="004E0FF3">
        <w:rPr>
          <w:rFonts w:asciiTheme="minorHAnsi" w:eastAsiaTheme="minorEastAsia" w:hAnsiTheme="minorHAnsi"/>
          <w:color w:val="auto"/>
          <w:szCs w:val="24"/>
        </w:rPr>
        <w:t>)</w:t>
      </w:r>
      <w:r w:rsidRPr="004E0FF3">
        <w:rPr>
          <w:rFonts w:asciiTheme="minorHAnsi" w:eastAsiaTheme="minorEastAsia" w:hAnsiTheme="minorHAnsi"/>
          <w:color w:val="auto"/>
          <w:szCs w:val="24"/>
        </w:rPr>
        <w:t xml:space="preserve"> area.  There was limited sub-</w:t>
      </w:r>
      <w:proofErr w:type="spellStart"/>
      <w:r w:rsidRPr="004E0FF3">
        <w:rPr>
          <w:rFonts w:asciiTheme="minorHAnsi" w:eastAsiaTheme="minorEastAsia" w:hAnsiTheme="minorHAnsi"/>
          <w:color w:val="auto"/>
          <w:szCs w:val="24"/>
        </w:rPr>
        <w:t>talar</w:t>
      </w:r>
      <w:proofErr w:type="spellEnd"/>
      <w:r w:rsidRPr="004E0FF3">
        <w:rPr>
          <w:rFonts w:asciiTheme="minorHAnsi" w:eastAsiaTheme="minorEastAsia" w:hAnsiTheme="minorHAnsi"/>
          <w:color w:val="auto"/>
          <w:szCs w:val="24"/>
        </w:rPr>
        <w:t xml:space="preserve"> motion and motor functioning tests showed </w:t>
      </w:r>
      <w:r w:rsidR="00DB1F45" w:rsidRPr="004E0FF3">
        <w:rPr>
          <w:rFonts w:asciiTheme="minorHAnsi" w:eastAsiaTheme="minorEastAsia" w:hAnsiTheme="minorHAnsi"/>
          <w:color w:val="auto"/>
          <w:szCs w:val="24"/>
        </w:rPr>
        <w:t>slight (</w:t>
      </w:r>
      <w:r w:rsidRPr="004E0FF3">
        <w:rPr>
          <w:rFonts w:asciiTheme="minorHAnsi" w:eastAsiaTheme="minorEastAsia" w:hAnsiTheme="minorHAnsi"/>
          <w:color w:val="auto"/>
          <w:szCs w:val="24"/>
        </w:rPr>
        <w:t>-5/5</w:t>
      </w:r>
      <w:r w:rsidR="00DB1F45" w:rsidRPr="004E0FF3">
        <w:rPr>
          <w:rFonts w:asciiTheme="minorHAnsi" w:eastAsiaTheme="minorEastAsia" w:hAnsiTheme="minorHAnsi"/>
          <w:color w:val="auto"/>
          <w:szCs w:val="24"/>
        </w:rPr>
        <w:t>) decrease in</w:t>
      </w:r>
      <w:r w:rsidRPr="004E0FF3">
        <w:rPr>
          <w:rFonts w:asciiTheme="minorHAnsi" w:eastAsiaTheme="minorEastAsia" w:hAnsiTheme="minorHAnsi"/>
          <w:color w:val="auto"/>
          <w:szCs w:val="24"/>
        </w:rPr>
        <w:t xml:space="preserve"> strength in some muscle groups. </w:t>
      </w:r>
      <w:r w:rsidR="00DB1F45" w:rsidRPr="004E0FF3">
        <w:rPr>
          <w:rFonts w:asciiTheme="minorHAnsi" w:eastAsiaTheme="minorEastAsia" w:hAnsiTheme="minorHAnsi"/>
          <w:color w:val="auto"/>
          <w:szCs w:val="24"/>
        </w:rPr>
        <w:t xml:space="preserve"> </w:t>
      </w:r>
      <w:r w:rsidRPr="004E0FF3">
        <w:rPr>
          <w:rFonts w:asciiTheme="minorHAnsi" w:eastAsiaTheme="minorEastAsia" w:hAnsiTheme="minorHAnsi"/>
          <w:color w:val="auto"/>
          <w:szCs w:val="24"/>
        </w:rPr>
        <w:t xml:space="preserve">There was no tenderness to palpation over his </w:t>
      </w:r>
      <w:r w:rsidR="00DB1F45" w:rsidRPr="004E0FF3">
        <w:rPr>
          <w:rFonts w:asciiTheme="minorHAnsi" w:eastAsiaTheme="minorEastAsia" w:hAnsiTheme="minorHAnsi"/>
          <w:color w:val="auto"/>
          <w:szCs w:val="24"/>
        </w:rPr>
        <w:t>calf area or tendons</w:t>
      </w:r>
      <w:r w:rsidRPr="004E0FF3">
        <w:rPr>
          <w:rFonts w:asciiTheme="minorHAnsi" w:eastAsiaTheme="minorEastAsia" w:hAnsiTheme="minorHAnsi"/>
          <w:color w:val="auto"/>
          <w:szCs w:val="24"/>
        </w:rPr>
        <w:t xml:space="preserve">.  There was </w:t>
      </w:r>
      <w:r w:rsidR="00DB1F45" w:rsidRPr="004E0FF3">
        <w:rPr>
          <w:rFonts w:asciiTheme="minorHAnsi" w:eastAsiaTheme="minorEastAsia" w:hAnsiTheme="minorHAnsi"/>
          <w:color w:val="auto"/>
          <w:szCs w:val="24"/>
        </w:rPr>
        <w:t>normal</w:t>
      </w:r>
      <w:r w:rsidRPr="004E0FF3">
        <w:rPr>
          <w:rFonts w:asciiTheme="minorHAnsi" w:eastAsiaTheme="minorEastAsia" w:hAnsiTheme="minorHAnsi"/>
          <w:color w:val="auto"/>
          <w:szCs w:val="24"/>
        </w:rPr>
        <w:t xml:space="preserve"> light touch over the deep and superficial peroneal sensory nerve distribution as well as his plantar sensory distribution.  The patient showed brisk capillary refill</w:t>
      </w:r>
      <w:r w:rsidR="00017E34" w:rsidRPr="004E0FF3">
        <w:rPr>
          <w:rFonts w:asciiTheme="minorHAnsi" w:eastAsiaTheme="minorEastAsia" w:hAnsiTheme="minorHAnsi"/>
          <w:color w:val="auto"/>
          <w:szCs w:val="24"/>
        </w:rPr>
        <w:t xml:space="preserve"> and 2+ </w:t>
      </w:r>
      <w:proofErr w:type="spellStart"/>
      <w:r w:rsidR="00017E34" w:rsidRPr="004E0FF3">
        <w:rPr>
          <w:rFonts w:asciiTheme="minorHAnsi" w:eastAsiaTheme="minorEastAsia" w:hAnsiTheme="minorHAnsi"/>
          <w:color w:val="auto"/>
          <w:szCs w:val="24"/>
        </w:rPr>
        <w:t>dorsalis</w:t>
      </w:r>
      <w:proofErr w:type="spellEnd"/>
      <w:r w:rsidR="00017E34" w:rsidRPr="004E0FF3">
        <w:rPr>
          <w:rFonts w:asciiTheme="minorHAnsi" w:eastAsiaTheme="minorEastAsia" w:hAnsiTheme="minorHAnsi"/>
          <w:color w:val="auto"/>
          <w:szCs w:val="24"/>
        </w:rPr>
        <w:t xml:space="preserve"> </w:t>
      </w:r>
      <w:proofErr w:type="spellStart"/>
      <w:r w:rsidR="00017E34" w:rsidRPr="004E0FF3">
        <w:rPr>
          <w:rFonts w:asciiTheme="minorHAnsi" w:eastAsiaTheme="minorEastAsia" w:hAnsiTheme="minorHAnsi"/>
          <w:color w:val="auto"/>
          <w:szCs w:val="24"/>
        </w:rPr>
        <w:t>pedis</w:t>
      </w:r>
      <w:proofErr w:type="spellEnd"/>
      <w:r w:rsidR="00017E34" w:rsidRPr="004E0FF3">
        <w:rPr>
          <w:rFonts w:asciiTheme="minorHAnsi" w:eastAsiaTheme="minorEastAsia" w:hAnsiTheme="minorHAnsi"/>
          <w:color w:val="auto"/>
          <w:szCs w:val="24"/>
        </w:rPr>
        <w:t xml:space="preserve"> pulses.  Radiographs completed three months prior to the MEB </w:t>
      </w:r>
      <w:r w:rsidR="00BC11FF" w:rsidRPr="004E0FF3">
        <w:rPr>
          <w:rFonts w:asciiTheme="minorHAnsi" w:eastAsiaTheme="minorEastAsia" w:hAnsiTheme="minorHAnsi"/>
          <w:color w:val="auto"/>
          <w:szCs w:val="24"/>
        </w:rPr>
        <w:t xml:space="preserve">revealed </w:t>
      </w:r>
      <w:r w:rsidR="00C875CA" w:rsidRPr="004E0FF3">
        <w:rPr>
          <w:rFonts w:asciiTheme="minorHAnsi" w:eastAsiaTheme="minorEastAsia" w:hAnsiTheme="minorHAnsi"/>
          <w:color w:val="auto"/>
          <w:szCs w:val="24"/>
        </w:rPr>
        <w:t>mild, diffuse</w:t>
      </w:r>
      <w:r w:rsidR="00BC11FF" w:rsidRPr="004E0FF3">
        <w:rPr>
          <w:rFonts w:asciiTheme="minorHAnsi" w:eastAsiaTheme="minorEastAsia" w:hAnsiTheme="minorHAnsi"/>
          <w:color w:val="auto"/>
          <w:szCs w:val="24"/>
        </w:rPr>
        <w:t xml:space="preserve"> </w:t>
      </w:r>
      <w:proofErr w:type="spellStart"/>
      <w:r w:rsidR="00BC11FF" w:rsidRPr="004E0FF3">
        <w:rPr>
          <w:rFonts w:asciiTheme="minorHAnsi" w:eastAsiaTheme="minorEastAsia" w:hAnsiTheme="minorHAnsi"/>
          <w:color w:val="auto"/>
          <w:szCs w:val="24"/>
        </w:rPr>
        <w:t>osteopenia</w:t>
      </w:r>
      <w:proofErr w:type="spellEnd"/>
      <w:r w:rsidR="00DB1F45" w:rsidRPr="004E0FF3">
        <w:rPr>
          <w:rFonts w:asciiTheme="minorHAnsi" w:eastAsiaTheme="minorEastAsia" w:hAnsiTheme="minorHAnsi"/>
          <w:color w:val="auto"/>
          <w:szCs w:val="24"/>
        </w:rPr>
        <w:t xml:space="preserve"> (thinned bone)</w:t>
      </w:r>
      <w:r w:rsidR="00BC11FF" w:rsidRPr="004E0FF3">
        <w:rPr>
          <w:rFonts w:asciiTheme="minorHAnsi" w:eastAsiaTheme="minorEastAsia" w:hAnsiTheme="minorHAnsi"/>
          <w:color w:val="auto"/>
          <w:szCs w:val="24"/>
        </w:rPr>
        <w:t xml:space="preserve">, normal hardware, </w:t>
      </w:r>
      <w:r w:rsidR="00DB1F45" w:rsidRPr="004E0FF3">
        <w:rPr>
          <w:rFonts w:asciiTheme="minorHAnsi" w:eastAsiaTheme="minorEastAsia" w:hAnsiTheme="minorHAnsi"/>
          <w:color w:val="auto"/>
          <w:szCs w:val="24"/>
        </w:rPr>
        <w:t xml:space="preserve">and medial </w:t>
      </w:r>
      <w:proofErr w:type="spellStart"/>
      <w:r w:rsidR="00DB1F45" w:rsidRPr="004E0FF3">
        <w:rPr>
          <w:rFonts w:asciiTheme="minorHAnsi" w:eastAsiaTheme="minorEastAsia" w:hAnsiTheme="minorHAnsi"/>
          <w:color w:val="auto"/>
          <w:szCs w:val="24"/>
        </w:rPr>
        <w:t>malleolus</w:t>
      </w:r>
      <w:proofErr w:type="spellEnd"/>
      <w:r w:rsidR="00DB1F45" w:rsidRPr="004E0FF3">
        <w:rPr>
          <w:rFonts w:asciiTheme="minorHAnsi" w:eastAsiaTheme="minorEastAsia" w:hAnsiTheme="minorHAnsi"/>
          <w:color w:val="auto"/>
          <w:szCs w:val="24"/>
        </w:rPr>
        <w:t xml:space="preserve"> abnormality that was consistent with nonunion of the medial </w:t>
      </w:r>
      <w:proofErr w:type="spellStart"/>
      <w:r w:rsidR="00DB1F45" w:rsidRPr="004E0FF3">
        <w:rPr>
          <w:rFonts w:asciiTheme="minorHAnsi" w:eastAsiaTheme="minorEastAsia" w:hAnsiTheme="minorHAnsi"/>
          <w:color w:val="auto"/>
          <w:szCs w:val="24"/>
        </w:rPr>
        <w:t>malleolus</w:t>
      </w:r>
      <w:proofErr w:type="spellEnd"/>
      <w:r w:rsidR="00DB1F45" w:rsidRPr="004E0FF3">
        <w:rPr>
          <w:rFonts w:asciiTheme="minorHAnsi" w:eastAsiaTheme="minorEastAsia" w:hAnsiTheme="minorHAnsi"/>
          <w:color w:val="auto"/>
          <w:szCs w:val="24"/>
        </w:rPr>
        <w:t xml:space="preserve"> </w:t>
      </w:r>
      <w:r w:rsidR="00564DCC" w:rsidRPr="004E0FF3">
        <w:rPr>
          <w:rFonts w:asciiTheme="minorHAnsi" w:eastAsiaTheme="minorEastAsia" w:hAnsiTheme="minorHAnsi"/>
          <w:color w:val="auto"/>
          <w:szCs w:val="24"/>
        </w:rPr>
        <w:t xml:space="preserve">(tibia) </w:t>
      </w:r>
      <w:r w:rsidR="00DB1F45" w:rsidRPr="004E0FF3">
        <w:rPr>
          <w:rFonts w:asciiTheme="minorHAnsi" w:eastAsiaTheme="minorEastAsia" w:hAnsiTheme="minorHAnsi"/>
          <w:color w:val="auto"/>
          <w:szCs w:val="24"/>
        </w:rPr>
        <w:t>confirmed by bone scan.</w:t>
      </w:r>
    </w:p>
    <w:p w:rsidR="00AE1733" w:rsidRPr="004E0FF3" w:rsidRDefault="00AE1733" w:rsidP="00281E3B">
      <w:pPr>
        <w:spacing w:line="240" w:lineRule="exact"/>
        <w:jc w:val="both"/>
        <w:rPr>
          <w:rFonts w:asciiTheme="minorHAnsi" w:eastAsiaTheme="minorEastAsia" w:hAnsiTheme="minorHAnsi"/>
          <w:color w:val="auto"/>
          <w:szCs w:val="24"/>
        </w:rPr>
      </w:pPr>
    </w:p>
    <w:p w:rsidR="007643E2" w:rsidRPr="004E0FF3" w:rsidRDefault="00017E34" w:rsidP="00281E3B">
      <w:pPr>
        <w:spacing w:line="240" w:lineRule="exact"/>
        <w:jc w:val="both"/>
        <w:rPr>
          <w:rFonts w:asciiTheme="minorHAnsi" w:eastAsiaTheme="minorEastAsia" w:hAnsiTheme="minorHAnsi"/>
          <w:color w:val="auto"/>
          <w:szCs w:val="24"/>
        </w:rPr>
      </w:pPr>
      <w:r w:rsidRPr="004E0FF3">
        <w:rPr>
          <w:rFonts w:asciiTheme="minorHAnsi" w:hAnsiTheme="minorHAnsi"/>
          <w:color w:val="auto"/>
          <w:szCs w:val="24"/>
        </w:rPr>
        <w:t>T</w:t>
      </w:r>
      <w:r w:rsidR="007643E2" w:rsidRPr="004E0FF3">
        <w:rPr>
          <w:rFonts w:asciiTheme="minorHAnsi" w:hAnsiTheme="minorHAnsi"/>
          <w:color w:val="auto"/>
          <w:szCs w:val="24"/>
        </w:rPr>
        <w:t xml:space="preserve">he </w:t>
      </w:r>
      <w:r w:rsidR="008919CC">
        <w:rPr>
          <w:rFonts w:asciiTheme="minorHAnsi" w:hAnsiTheme="minorHAnsi"/>
          <w:color w:val="auto"/>
          <w:szCs w:val="24"/>
        </w:rPr>
        <w:t>VA compensation &amp; p</w:t>
      </w:r>
      <w:r w:rsidRPr="004E0FF3">
        <w:rPr>
          <w:rFonts w:asciiTheme="minorHAnsi" w:hAnsiTheme="minorHAnsi"/>
          <w:color w:val="auto"/>
          <w:szCs w:val="24"/>
        </w:rPr>
        <w:t>ension (C&amp;P)</w:t>
      </w:r>
      <w:r w:rsidR="00BC11FF" w:rsidRPr="004E0FF3">
        <w:rPr>
          <w:rFonts w:asciiTheme="minorHAnsi" w:hAnsiTheme="minorHAnsi"/>
          <w:color w:val="auto"/>
          <w:szCs w:val="24"/>
        </w:rPr>
        <w:t xml:space="preserve">, </w:t>
      </w:r>
      <w:r w:rsidR="00AE1733" w:rsidRPr="004E0FF3">
        <w:rPr>
          <w:rFonts w:asciiTheme="minorHAnsi" w:hAnsiTheme="minorHAnsi"/>
          <w:color w:val="auto"/>
          <w:szCs w:val="24"/>
        </w:rPr>
        <w:t>one month after the NARSUM</w:t>
      </w:r>
      <w:r w:rsidR="00DB1F45" w:rsidRPr="004E0FF3">
        <w:rPr>
          <w:rFonts w:asciiTheme="minorHAnsi" w:hAnsiTheme="minorHAnsi"/>
          <w:color w:val="auto"/>
          <w:szCs w:val="24"/>
        </w:rPr>
        <w:t xml:space="preserve"> and six months pre-separation,</w:t>
      </w:r>
      <w:r w:rsidR="00BC11FF" w:rsidRPr="004E0FF3">
        <w:rPr>
          <w:rFonts w:asciiTheme="minorHAnsi" w:hAnsiTheme="minorHAnsi"/>
          <w:color w:val="auto"/>
          <w:szCs w:val="24"/>
        </w:rPr>
        <w:t xml:space="preserve"> indicated </w:t>
      </w:r>
      <w:r w:rsidR="00C875CA" w:rsidRPr="004E0FF3">
        <w:rPr>
          <w:rFonts w:asciiTheme="minorHAnsi" w:hAnsiTheme="minorHAnsi"/>
          <w:color w:val="auto"/>
          <w:szCs w:val="24"/>
        </w:rPr>
        <w:t xml:space="preserve">the CI complained of left ankle pain, cracking and popping.  He could not run and had limitation of walking with resultant ankle swelling. </w:t>
      </w:r>
      <w:r w:rsidR="00DB1F45" w:rsidRPr="004E0FF3">
        <w:rPr>
          <w:rFonts w:asciiTheme="minorHAnsi" w:hAnsiTheme="minorHAnsi"/>
          <w:color w:val="auto"/>
          <w:szCs w:val="24"/>
        </w:rPr>
        <w:t xml:space="preserve"> </w:t>
      </w:r>
      <w:r w:rsidR="00C875CA" w:rsidRPr="004E0FF3">
        <w:rPr>
          <w:rFonts w:asciiTheme="minorHAnsi" w:hAnsiTheme="minorHAnsi"/>
          <w:color w:val="auto"/>
          <w:szCs w:val="24"/>
        </w:rPr>
        <w:t xml:space="preserve">The CI’s gait was normal, but he was unable to squat or walk on his toes.  There was </w:t>
      </w:r>
      <w:r w:rsidR="00BB0924" w:rsidRPr="004E0FF3">
        <w:rPr>
          <w:rFonts w:asciiTheme="minorHAnsi" w:hAnsiTheme="minorHAnsi"/>
          <w:color w:val="auto"/>
          <w:szCs w:val="24"/>
        </w:rPr>
        <w:t xml:space="preserve">stasis dermatitis around the ankle and foot.  There was </w:t>
      </w:r>
      <w:r w:rsidR="00C875CA" w:rsidRPr="004E0FF3">
        <w:rPr>
          <w:rFonts w:asciiTheme="minorHAnsi" w:hAnsiTheme="minorHAnsi"/>
          <w:color w:val="auto"/>
          <w:szCs w:val="24"/>
        </w:rPr>
        <w:t>left calf atrophy</w:t>
      </w:r>
      <w:r w:rsidR="00BB0924" w:rsidRPr="004E0FF3">
        <w:rPr>
          <w:rFonts w:asciiTheme="minorHAnsi" w:hAnsiTheme="minorHAnsi"/>
          <w:color w:val="auto"/>
          <w:szCs w:val="24"/>
        </w:rPr>
        <w:t xml:space="preserve"> and the examiner opined that “this may be from disuse.”  </w:t>
      </w:r>
      <w:r w:rsidR="009D00DE" w:rsidRPr="004E0FF3">
        <w:rPr>
          <w:rFonts w:asciiTheme="minorHAnsi" w:hAnsiTheme="minorHAnsi"/>
          <w:color w:val="auto"/>
          <w:szCs w:val="24"/>
        </w:rPr>
        <w:t>The foot</w:t>
      </w:r>
      <w:r w:rsidR="00BC11FF" w:rsidRPr="004E0FF3">
        <w:rPr>
          <w:rFonts w:asciiTheme="minorHAnsi" w:hAnsiTheme="minorHAnsi"/>
          <w:color w:val="auto"/>
          <w:szCs w:val="24"/>
        </w:rPr>
        <w:t xml:space="preserve"> exam </w:t>
      </w:r>
      <w:r w:rsidR="009D00DE" w:rsidRPr="004E0FF3">
        <w:rPr>
          <w:rFonts w:asciiTheme="minorHAnsi" w:hAnsiTheme="minorHAnsi"/>
          <w:color w:val="auto"/>
          <w:szCs w:val="24"/>
        </w:rPr>
        <w:t xml:space="preserve">demonstrated a mixed nerve </w:t>
      </w:r>
      <w:r w:rsidR="00DB1F45" w:rsidRPr="004E0FF3">
        <w:rPr>
          <w:rFonts w:asciiTheme="minorHAnsi" w:hAnsiTheme="minorHAnsi"/>
          <w:color w:val="auto"/>
          <w:szCs w:val="24"/>
        </w:rPr>
        <w:t>hypoesthesia (decreased sensation)</w:t>
      </w:r>
      <w:r w:rsidR="00BC11FF" w:rsidRPr="004E0FF3">
        <w:rPr>
          <w:rFonts w:asciiTheme="minorHAnsi" w:hAnsiTheme="minorHAnsi"/>
          <w:color w:val="auto"/>
          <w:szCs w:val="24"/>
        </w:rPr>
        <w:t xml:space="preserve">. </w:t>
      </w:r>
      <w:r w:rsidR="009D00DE" w:rsidRPr="004E0FF3">
        <w:rPr>
          <w:rFonts w:asciiTheme="minorHAnsi" w:hAnsiTheme="minorHAnsi"/>
          <w:color w:val="auto"/>
          <w:szCs w:val="24"/>
        </w:rPr>
        <w:t xml:space="preserve"> The temperature of </w:t>
      </w:r>
      <w:r w:rsidR="009D00DE" w:rsidRPr="004E0FF3">
        <w:rPr>
          <w:rFonts w:asciiTheme="minorHAnsi" w:hAnsiTheme="minorHAnsi"/>
          <w:color w:val="auto"/>
          <w:szCs w:val="24"/>
        </w:rPr>
        <w:lastRenderedPageBreak/>
        <w:t>the toes was</w:t>
      </w:r>
      <w:r w:rsidR="00BC11FF" w:rsidRPr="004E0FF3">
        <w:rPr>
          <w:rFonts w:asciiTheme="minorHAnsi" w:hAnsiTheme="minorHAnsi"/>
          <w:color w:val="auto"/>
          <w:szCs w:val="24"/>
        </w:rPr>
        <w:t xml:space="preserve"> decreased, and arterial exam was difficult and deemed </w:t>
      </w:r>
      <w:proofErr w:type="spellStart"/>
      <w:r w:rsidR="00BC11FF" w:rsidRPr="004E0FF3">
        <w:rPr>
          <w:rFonts w:asciiTheme="minorHAnsi" w:hAnsiTheme="minorHAnsi"/>
          <w:color w:val="auto"/>
          <w:szCs w:val="24"/>
        </w:rPr>
        <w:t>nonpalpable</w:t>
      </w:r>
      <w:proofErr w:type="spellEnd"/>
      <w:r w:rsidR="00BB0924" w:rsidRPr="004E0FF3">
        <w:rPr>
          <w:rFonts w:asciiTheme="minorHAnsi" w:hAnsiTheme="minorHAnsi"/>
          <w:color w:val="auto"/>
          <w:szCs w:val="24"/>
        </w:rPr>
        <w:t xml:space="preserve"> (no pulse felt)</w:t>
      </w:r>
      <w:r w:rsidR="00BC11FF" w:rsidRPr="004E0FF3">
        <w:rPr>
          <w:rFonts w:asciiTheme="minorHAnsi" w:hAnsiTheme="minorHAnsi"/>
          <w:color w:val="auto"/>
          <w:szCs w:val="24"/>
        </w:rPr>
        <w:t xml:space="preserve">.  </w:t>
      </w:r>
      <w:r w:rsidR="00C875CA" w:rsidRPr="004E0FF3">
        <w:rPr>
          <w:rFonts w:asciiTheme="minorHAnsi" w:hAnsiTheme="minorHAnsi"/>
          <w:color w:val="auto"/>
          <w:szCs w:val="24"/>
        </w:rPr>
        <w:t>The motor strength of the foot was normal.</w:t>
      </w:r>
      <w:r w:rsidR="009D00DE" w:rsidRPr="004E0FF3">
        <w:rPr>
          <w:rFonts w:asciiTheme="minorHAnsi" w:hAnsiTheme="minorHAnsi"/>
          <w:color w:val="auto"/>
          <w:szCs w:val="24"/>
        </w:rPr>
        <w:t xml:space="preserve">  </w:t>
      </w:r>
      <w:r w:rsidR="00BC11FF" w:rsidRPr="004E0FF3">
        <w:rPr>
          <w:rFonts w:asciiTheme="minorHAnsi" w:hAnsiTheme="minorHAnsi"/>
          <w:color w:val="auto"/>
          <w:szCs w:val="24"/>
        </w:rPr>
        <w:t>The examiner specifically stated</w:t>
      </w:r>
      <w:r w:rsidR="00AE1733" w:rsidRPr="004E0FF3">
        <w:rPr>
          <w:rFonts w:asciiTheme="minorHAnsi" w:hAnsiTheme="minorHAnsi"/>
          <w:color w:val="auto"/>
          <w:szCs w:val="24"/>
        </w:rPr>
        <w:t xml:space="preserve"> the CI c</w:t>
      </w:r>
      <w:r w:rsidR="00DB1F45" w:rsidRPr="004E0FF3">
        <w:rPr>
          <w:rFonts w:asciiTheme="minorHAnsi" w:hAnsiTheme="minorHAnsi"/>
          <w:color w:val="auto"/>
          <w:szCs w:val="24"/>
        </w:rPr>
        <w:t>ould not</w:t>
      </w:r>
      <w:r w:rsidR="00AE1733" w:rsidRPr="004E0FF3">
        <w:rPr>
          <w:rFonts w:asciiTheme="minorHAnsi" w:hAnsiTheme="minorHAnsi"/>
          <w:color w:val="auto"/>
          <w:szCs w:val="24"/>
        </w:rPr>
        <w:t xml:space="preserve"> work in law enforcement, fire fighting, or construction work.  Radiographs demonstrated normal hardware</w:t>
      </w:r>
      <w:r w:rsidR="008919CC">
        <w:rPr>
          <w:rFonts w:asciiTheme="minorHAnsi" w:hAnsiTheme="minorHAnsi"/>
          <w:color w:val="auto"/>
          <w:szCs w:val="24"/>
        </w:rPr>
        <w:t xml:space="preserve"> in place, soft tissue swelling;</w:t>
      </w:r>
      <w:r w:rsidR="00AE1733" w:rsidRPr="004E0FF3">
        <w:rPr>
          <w:rFonts w:asciiTheme="minorHAnsi" w:hAnsiTheme="minorHAnsi"/>
          <w:color w:val="auto"/>
          <w:szCs w:val="24"/>
        </w:rPr>
        <w:t xml:space="preserve"> two avulsion </w:t>
      </w:r>
      <w:r w:rsidR="00DB1F45" w:rsidRPr="004E0FF3">
        <w:rPr>
          <w:rFonts w:asciiTheme="minorHAnsi" w:hAnsiTheme="minorHAnsi"/>
          <w:color w:val="auto"/>
          <w:szCs w:val="24"/>
        </w:rPr>
        <w:t xml:space="preserve">bone </w:t>
      </w:r>
      <w:r w:rsidR="00AE1733" w:rsidRPr="004E0FF3">
        <w:rPr>
          <w:rFonts w:asciiTheme="minorHAnsi" w:hAnsiTheme="minorHAnsi"/>
          <w:color w:val="auto"/>
          <w:szCs w:val="24"/>
        </w:rPr>
        <w:t xml:space="preserve">fragments distal to the medial </w:t>
      </w:r>
      <w:proofErr w:type="spellStart"/>
      <w:r w:rsidR="00AE1733" w:rsidRPr="004E0FF3">
        <w:rPr>
          <w:rFonts w:asciiTheme="minorHAnsi" w:hAnsiTheme="minorHAnsi"/>
          <w:color w:val="auto"/>
          <w:szCs w:val="24"/>
        </w:rPr>
        <w:t>malleolus</w:t>
      </w:r>
      <w:proofErr w:type="spellEnd"/>
      <w:r w:rsidR="00AE1733" w:rsidRPr="004E0FF3">
        <w:rPr>
          <w:rFonts w:asciiTheme="minorHAnsi" w:hAnsiTheme="minorHAnsi"/>
          <w:color w:val="auto"/>
          <w:szCs w:val="24"/>
        </w:rPr>
        <w:t xml:space="preserve"> and avulsion fragment distal to the lateral </w:t>
      </w:r>
      <w:proofErr w:type="spellStart"/>
      <w:r w:rsidR="00AE1733" w:rsidRPr="004E0FF3">
        <w:rPr>
          <w:rFonts w:asciiTheme="minorHAnsi" w:hAnsiTheme="minorHAnsi"/>
          <w:color w:val="auto"/>
          <w:szCs w:val="24"/>
        </w:rPr>
        <w:t>malleolus</w:t>
      </w:r>
      <w:proofErr w:type="spellEnd"/>
      <w:r w:rsidR="00AE1733" w:rsidRPr="004E0FF3">
        <w:rPr>
          <w:rFonts w:asciiTheme="minorHAnsi" w:hAnsiTheme="minorHAnsi"/>
          <w:color w:val="auto"/>
          <w:szCs w:val="24"/>
        </w:rPr>
        <w:t xml:space="preserve">.  No </w:t>
      </w:r>
      <w:proofErr w:type="spellStart"/>
      <w:r w:rsidR="00DB1F45" w:rsidRPr="004E0FF3">
        <w:rPr>
          <w:rFonts w:asciiTheme="minorHAnsi" w:hAnsiTheme="minorHAnsi"/>
          <w:color w:val="auto"/>
          <w:szCs w:val="24"/>
        </w:rPr>
        <w:t>ligamentous</w:t>
      </w:r>
      <w:proofErr w:type="spellEnd"/>
      <w:r w:rsidR="00AE1733" w:rsidRPr="004E0FF3">
        <w:rPr>
          <w:rFonts w:asciiTheme="minorHAnsi" w:hAnsiTheme="minorHAnsi"/>
          <w:color w:val="auto"/>
          <w:szCs w:val="24"/>
        </w:rPr>
        <w:t xml:space="preserve"> laxity </w:t>
      </w:r>
      <w:r w:rsidR="00DB1F45" w:rsidRPr="004E0FF3">
        <w:rPr>
          <w:rFonts w:asciiTheme="minorHAnsi" w:hAnsiTheme="minorHAnsi"/>
          <w:color w:val="auto"/>
          <w:szCs w:val="24"/>
        </w:rPr>
        <w:t xml:space="preserve">was </w:t>
      </w:r>
      <w:r w:rsidR="00AE1733" w:rsidRPr="004E0FF3">
        <w:rPr>
          <w:rFonts w:asciiTheme="minorHAnsi" w:hAnsiTheme="minorHAnsi"/>
          <w:color w:val="auto"/>
          <w:szCs w:val="24"/>
        </w:rPr>
        <w:t xml:space="preserve">identified on inversion or </w:t>
      </w:r>
      <w:proofErr w:type="spellStart"/>
      <w:r w:rsidR="00AE1733" w:rsidRPr="004E0FF3">
        <w:rPr>
          <w:rFonts w:asciiTheme="minorHAnsi" w:hAnsiTheme="minorHAnsi"/>
          <w:color w:val="auto"/>
          <w:szCs w:val="24"/>
        </w:rPr>
        <w:t>eversion</w:t>
      </w:r>
      <w:proofErr w:type="spellEnd"/>
      <w:r w:rsidR="00AE1733" w:rsidRPr="004E0FF3">
        <w:rPr>
          <w:rFonts w:asciiTheme="minorHAnsi" w:hAnsiTheme="minorHAnsi"/>
          <w:color w:val="auto"/>
          <w:szCs w:val="24"/>
        </w:rPr>
        <w:t xml:space="preserve"> stress images.</w:t>
      </w:r>
    </w:p>
    <w:p w:rsidR="007643E2" w:rsidRPr="004E0FF3" w:rsidRDefault="007643E2" w:rsidP="00281E3B">
      <w:pPr>
        <w:spacing w:line="240" w:lineRule="exact"/>
        <w:jc w:val="both"/>
        <w:rPr>
          <w:rFonts w:asciiTheme="minorHAnsi" w:eastAsiaTheme="minorEastAsia" w:hAnsiTheme="minorHAnsi"/>
          <w:color w:val="auto"/>
          <w:szCs w:val="24"/>
        </w:rPr>
      </w:pPr>
    </w:p>
    <w:p w:rsidR="00DB1F45" w:rsidRPr="004E0FF3" w:rsidRDefault="006241F5" w:rsidP="00281E3B">
      <w:pPr>
        <w:spacing w:line="240" w:lineRule="exact"/>
        <w:jc w:val="both"/>
        <w:rPr>
          <w:rFonts w:asciiTheme="minorHAnsi" w:eastAsiaTheme="minorEastAsia" w:hAnsiTheme="minorHAnsi"/>
          <w:color w:val="auto"/>
          <w:szCs w:val="24"/>
        </w:rPr>
      </w:pPr>
      <w:r w:rsidRPr="004E0FF3">
        <w:rPr>
          <w:rFonts w:asciiTheme="minorHAnsi" w:eastAsiaTheme="minorEastAsia" w:hAnsiTheme="minorHAnsi"/>
          <w:color w:val="auto"/>
          <w:szCs w:val="24"/>
        </w:rPr>
        <w:t>T</w:t>
      </w:r>
      <w:r w:rsidR="003F2483" w:rsidRPr="004E0FF3">
        <w:rPr>
          <w:rFonts w:asciiTheme="minorHAnsi" w:eastAsiaTheme="minorEastAsia" w:hAnsiTheme="minorHAnsi"/>
          <w:color w:val="auto"/>
          <w:szCs w:val="24"/>
        </w:rPr>
        <w:t xml:space="preserve">he Board </w:t>
      </w:r>
      <w:r w:rsidRPr="004E0FF3">
        <w:rPr>
          <w:rFonts w:asciiTheme="minorHAnsi" w:eastAsiaTheme="minorEastAsia" w:hAnsiTheme="minorHAnsi"/>
          <w:color w:val="auto"/>
          <w:szCs w:val="24"/>
        </w:rPr>
        <w:t xml:space="preserve">first deliberated on the disparate exams of the MEB and the </w:t>
      </w:r>
      <w:r w:rsidR="009C76D0" w:rsidRPr="004E0FF3">
        <w:rPr>
          <w:rFonts w:asciiTheme="minorHAnsi" w:eastAsiaTheme="minorEastAsia" w:hAnsiTheme="minorHAnsi"/>
          <w:color w:val="auto"/>
          <w:szCs w:val="24"/>
        </w:rPr>
        <w:t>VA C&amp;P in regards to ROM, vascular</w:t>
      </w:r>
      <w:r w:rsidR="00DB1F45" w:rsidRPr="004E0FF3">
        <w:rPr>
          <w:rFonts w:asciiTheme="minorHAnsi" w:eastAsiaTheme="minorEastAsia" w:hAnsiTheme="minorHAnsi"/>
          <w:color w:val="auto"/>
          <w:szCs w:val="24"/>
        </w:rPr>
        <w:t>,</w:t>
      </w:r>
      <w:r w:rsidR="009C76D0" w:rsidRPr="004E0FF3">
        <w:rPr>
          <w:rFonts w:asciiTheme="minorHAnsi" w:eastAsiaTheme="minorEastAsia" w:hAnsiTheme="minorHAnsi"/>
          <w:color w:val="auto"/>
          <w:szCs w:val="24"/>
        </w:rPr>
        <w:t xml:space="preserve"> neurologic and skin findings.  When comparing the findings of these exams with the service treatment records there </w:t>
      </w:r>
      <w:r w:rsidR="00DB1F45" w:rsidRPr="004E0FF3">
        <w:rPr>
          <w:rFonts w:asciiTheme="minorHAnsi" w:eastAsiaTheme="minorEastAsia" w:hAnsiTheme="minorHAnsi"/>
          <w:color w:val="auto"/>
          <w:szCs w:val="24"/>
        </w:rPr>
        <w:t>were</w:t>
      </w:r>
      <w:r w:rsidR="009C76D0" w:rsidRPr="004E0FF3">
        <w:rPr>
          <w:rFonts w:asciiTheme="minorHAnsi" w:eastAsiaTheme="minorEastAsia" w:hAnsiTheme="minorHAnsi"/>
          <w:color w:val="auto"/>
          <w:szCs w:val="24"/>
        </w:rPr>
        <w:t xml:space="preserve"> inconsistencies</w:t>
      </w:r>
      <w:r w:rsidR="004D02D9" w:rsidRPr="004E0FF3">
        <w:rPr>
          <w:rFonts w:asciiTheme="minorHAnsi" w:eastAsiaTheme="minorEastAsia" w:hAnsiTheme="minorHAnsi"/>
          <w:color w:val="auto"/>
          <w:szCs w:val="24"/>
        </w:rPr>
        <w:t xml:space="preserve"> with both exams</w:t>
      </w:r>
      <w:r w:rsidR="009C76D0" w:rsidRPr="004E0FF3">
        <w:rPr>
          <w:rFonts w:asciiTheme="minorHAnsi" w:eastAsiaTheme="minorEastAsia" w:hAnsiTheme="minorHAnsi"/>
          <w:color w:val="auto"/>
          <w:szCs w:val="24"/>
        </w:rPr>
        <w:t>.</w:t>
      </w:r>
      <w:r w:rsidR="004D02D9" w:rsidRPr="004E0FF3">
        <w:rPr>
          <w:rFonts w:asciiTheme="minorHAnsi" w:eastAsiaTheme="minorEastAsia" w:hAnsiTheme="minorHAnsi"/>
          <w:color w:val="auto"/>
          <w:szCs w:val="24"/>
        </w:rPr>
        <w:t xml:space="preserve">  </w:t>
      </w:r>
      <w:r w:rsidR="009D00DE" w:rsidRPr="004E0FF3">
        <w:rPr>
          <w:rFonts w:asciiTheme="minorHAnsi" w:eastAsiaTheme="minorEastAsia" w:hAnsiTheme="minorHAnsi"/>
          <w:color w:val="auto"/>
          <w:szCs w:val="24"/>
        </w:rPr>
        <w:t>T</w:t>
      </w:r>
      <w:r w:rsidR="004D02D9" w:rsidRPr="004E0FF3">
        <w:rPr>
          <w:rFonts w:asciiTheme="minorHAnsi" w:eastAsiaTheme="minorEastAsia" w:hAnsiTheme="minorHAnsi"/>
          <w:color w:val="auto"/>
          <w:szCs w:val="24"/>
        </w:rPr>
        <w:t xml:space="preserve">he </w:t>
      </w:r>
      <w:r w:rsidR="00DB1F45" w:rsidRPr="004E0FF3">
        <w:rPr>
          <w:rFonts w:asciiTheme="minorHAnsi" w:eastAsiaTheme="minorEastAsia" w:hAnsiTheme="minorHAnsi"/>
          <w:color w:val="auto"/>
          <w:szCs w:val="24"/>
        </w:rPr>
        <w:t xml:space="preserve">MEB’s slightly limited </w:t>
      </w:r>
      <w:r w:rsidR="004D02D9" w:rsidRPr="004E0FF3">
        <w:rPr>
          <w:rFonts w:asciiTheme="minorHAnsi" w:eastAsiaTheme="minorEastAsia" w:hAnsiTheme="minorHAnsi"/>
          <w:color w:val="auto"/>
          <w:szCs w:val="24"/>
        </w:rPr>
        <w:t xml:space="preserve">ROM </w:t>
      </w:r>
      <w:r w:rsidR="009D00DE" w:rsidRPr="004E0FF3">
        <w:rPr>
          <w:rFonts w:asciiTheme="minorHAnsi" w:eastAsiaTheme="minorEastAsia" w:hAnsiTheme="minorHAnsi"/>
          <w:color w:val="auto"/>
          <w:szCs w:val="24"/>
        </w:rPr>
        <w:t xml:space="preserve">and normal </w:t>
      </w:r>
      <w:r w:rsidR="004D02D9" w:rsidRPr="004E0FF3">
        <w:rPr>
          <w:rFonts w:asciiTheme="minorHAnsi" w:eastAsiaTheme="minorEastAsia" w:hAnsiTheme="minorHAnsi"/>
          <w:color w:val="auto"/>
          <w:szCs w:val="24"/>
        </w:rPr>
        <w:t xml:space="preserve">arterial vascular exam is more consistent with the STR.  The </w:t>
      </w:r>
      <w:r w:rsidR="00DB1F45" w:rsidRPr="004E0FF3">
        <w:rPr>
          <w:rFonts w:asciiTheme="minorHAnsi" w:eastAsiaTheme="minorEastAsia" w:hAnsiTheme="minorHAnsi"/>
          <w:color w:val="auto"/>
          <w:szCs w:val="24"/>
        </w:rPr>
        <w:t>C&amp;P’s</w:t>
      </w:r>
      <w:r w:rsidR="004D02D9" w:rsidRPr="004E0FF3">
        <w:rPr>
          <w:rFonts w:asciiTheme="minorHAnsi" w:eastAsiaTheme="minorEastAsia" w:hAnsiTheme="minorHAnsi"/>
          <w:color w:val="auto"/>
          <w:szCs w:val="24"/>
        </w:rPr>
        <w:t xml:space="preserve"> neurologic findings</w:t>
      </w:r>
      <w:r w:rsidR="00643EDF" w:rsidRPr="004E0FF3">
        <w:rPr>
          <w:rFonts w:asciiTheme="minorHAnsi" w:eastAsiaTheme="minorEastAsia" w:hAnsiTheme="minorHAnsi"/>
          <w:color w:val="auto"/>
          <w:szCs w:val="24"/>
        </w:rPr>
        <w:t>,</w:t>
      </w:r>
      <w:r w:rsidR="004D02D9" w:rsidRPr="004E0FF3">
        <w:rPr>
          <w:rFonts w:asciiTheme="minorHAnsi" w:eastAsiaTheme="minorEastAsia" w:hAnsiTheme="minorHAnsi"/>
          <w:color w:val="auto"/>
          <w:szCs w:val="24"/>
        </w:rPr>
        <w:t xml:space="preserve"> venous vascular exam and skin findings are more consistent with the STR.  </w:t>
      </w:r>
      <w:r w:rsidR="00F44866" w:rsidRPr="004E0FF3">
        <w:rPr>
          <w:rFonts w:asciiTheme="minorHAnsi" w:eastAsiaTheme="minorEastAsia" w:hAnsiTheme="minorHAnsi"/>
          <w:color w:val="auto"/>
          <w:szCs w:val="24"/>
        </w:rPr>
        <w:t xml:space="preserve">The Board’s recommendation must incorporate a probative value judgment between the disparate evidence from the Service file and the VA’s C&amp;P examination.  The probative value judgment has to acknowledge a normal tendency to maximize symptoms in the context of VA rating evaluations with their attendant secondary gain pressure; but, the Board concedes the validity of all evidence unless contradicting evidence can be cited.  </w:t>
      </w:r>
      <w:r w:rsidR="00DB1F45" w:rsidRPr="004E0FF3">
        <w:rPr>
          <w:rFonts w:asciiTheme="minorHAnsi" w:eastAsiaTheme="minorEastAsia" w:hAnsiTheme="minorHAnsi"/>
          <w:color w:val="auto"/>
          <w:szCs w:val="24"/>
        </w:rPr>
        <w:t xml:space="preserve">Both exams </w:t>
      </w:r>
      <w:r w:rsidR="00F44866" w:rsidRPr="004E0FF3">
        <w:rPr>
          <w:rFonts w:asciiTheme="minorHAnsi" w:eastAsiaTheme="minorEastAsia" w:hAnsiTheme="minorHAnsi"/>
          <w:color w:val="auto"/>
          <w:szCs w:val="24"/>
        </w:rPr>
        <w:t>were accomplished in the same timeframe, and the VA exam was the single exam indicating any abnormality to the lower extremity artery</w:t>
      </w:r>
      <w:r w:rsidR="00BB0924" w:rsidRPr="004E0FF3">
        <w:rPr>
          <w:rFonts w:asciiTheme="minorHAnsi" w:eastAsiaTheme="minorEastAsia" w:hAnsiTheme="minorHAnsi"/>
          <w:color w:val="auto"/>
          <w:szCs w:val="24"/>
        </w:rPr>
        <w:t xml:space="preserve"> and limitation to ROM to more than a slight to moderate range.  </w:t>
      </w:r>
      <w:r w:rsidR="00080CF4" w:rsidRPr="004E0FF3">
        <w:rPr>
          <w:rFonts w:asciiTheme="minorHAnsi" w:eastAsiaTheme="minorEastAsia" w:hAnsiTheme="minorHAnsi"/>
          <w:color w:val="auto"/>
          <w:szCs w:val="24"/>
        </w:rPr>
        <w:t xml:space="preserve">The Board adjudged that the MEB </w:t>
      </w:r>
      <w:r w:rsidR="00D107C7" w:rsidRPr="004E0FF3">
        <w:rPr>
          <w:rFonts w:asciiTheme="minorHAnsi" w:eastAsiaTheme="minorEastAsia" w:hAnsiTheme="minorHAnsi"/>
          <w:color w:val="auto"/>
          <w:szCs w:val="24"/>
        </w:rPr>
        <w:t xml:space="preserve">and VA </w:t>
      </w:r>
      <w:r w:rsidR="00080CF4" w:rsidRPr="004E0FF3">
        <w:rPr>
          <w:rFonts w:asciiTheme="minorHAnsi" w:eastAsiaTheme="minorEastAsia" w:hAnsiTheme="minorHAnsi"/>
          <w:color w:val="auto"/>
          <w:szCs w:val="24"/>
        </w:rPr>
        <w:t>exam</w:t>
      </w:r>
      <w:r w:rsidR="00D107C7" w:rsidRPr="004E0FF3">
        <w:rPr>
          <w:rFonts w:asciiTheme="minorHAnsi" w:eastAsiaTheme="minorEastAsia" w:hAnsiTheme="minorHAnsi"/>
          <w:color w:val="auto"/>
          <w:szCs w:val="24"/>
        </w:rPr>
        <w:t>s</w:t>
      </w:r>
      <w:r w:rsidR="00080CF4" w:rsidRPr="004E0FF3">
        <w:rPr>
          <w:rFonts w:asciiTheme="minorHAnsi" w:eastAsiaTheme="minorEastAsia" w:hAnsiTheme="minorHAnsi"/>
          <w:color w:val="auto"/>
          <w:szCs w:val="24"/>
        </w:rPr>
        <w:t xml:space="preserve"> had the </w:t>
      </w:r>
      <w:r w:rsidR="00D107C7" w:rsidRPr="004E0FF3">
        <w:rPr>
          <w:rFonts w:asciiTheme="minorHAnsi" w:eastAsiaTheme="minorEastAsia" w:hAnsiTheme="minorHAnsi"/>
          <w:color w:val="auto"/>
          <w:szCs w:val="24"/>
        </w:rPr>
        <w:t xml:space="preserve">equivalent </w:t>
      </w:r>
      <w:r w:rsidR="00080CF4" w:rsidRPr="004E0FF3">
        <w:rPr>
          <w:rFonts w:asciiTheme="minorHAnsi" w:eastAsiaTheme="minorEastAsia" w:hAnsiTheme="minorHAnsi"/>
          <w:color w:val="auto"/>
          <w:szCs w:val="24"/>
        </w:rPr>
        <w:t xml:space="preserve">probative value for separation rating.  </w:t>
      </w:r>
    </w:p>
    <w:p w:rsidR="00D96705" w:rsidRPr="004E0FF3" w:rsidRDefault="00D96705" w:rsidP="00281E3B">
      <w:pPr>
        <w:spacing w:line="240" w:lineRule="exact"/>
        <w:jc w:val="both"/>
        <w:rPr>
          <w:rFonts w:asciiTheme="minorHAnsi" w:hAnsiTheme="minorHAnsi"/>
          <w:color w:val="auto"/>
          <w:szCs w:val="24"/>
          <w:u w:val="single"/>
        </w:rPr>
      </w:pPr>
    </w:p>
    <w:p w:rsidR="00BB0924" w:rsidRPr="004E0FF3" w:rsidRDefault="00D96705" w:rsidP="00281E3B">
      <w:pPr>
        <w:spacing w:line="240" w:lineRule="exact"/>
        <w:jc w:val="both"/>
        <w:rPr>
          <w:rFonts w:asciiTheme="minorHAnsi" w:hAnsiTheme="minorHAnsi" w:cstheme="minorHAnsi"/>
          <w:color w:val="auto"/>
          <w:szCs w:val="24"/>
        </w:rPr>
      </w:pPr>
      <w:r w:rsidRPr="004E0FF3">
        <w:rPr>
          <w:rFonts w:asciiTheme="minorHAnsi" w:hAnsiTheme="minorHAnsi" w:cstheme="minorHAnsi"/>
          <w:color w:val="auto"/>
          <w:szCs w:val="24"/>
        </w:rPr>
        <w:t xml:space="preserve">The Board must also consider if the PEB Category II </w:t>
      </w:r>
      <w:r w:rsidR="00080CF4" w:rsidRPr="004E0FF3">
        <w:rPr>
          <w:rFonts w:asciiTheme="minorHAnsi" w:hAnsiTheme="minorHAnsi" w:cstheme="minorHAnsi"/>
          <w:color w:val="auto"/>
          <w:szCs w:val="24"/>
        </w:rPr>
        <w:t xml:space="preserve">(ORIF and </w:t>
      </w:r>
      <w:proofErr w:type="spellStart"/>
      <w:r w:rsidR="00080CF4" w:rsidRPr="004E0FF3">
        <w:rPr>
          <w:rFonts w:asciiTheme="minorHAnsi" w:hAnsiTheme="minorHAnsi" w:cstheme="minorHAnsi"/>
          <w:color w:val="auto"/>
          <w:szCs w:val="24"/>
        </w:rPr>
        <w:t>fasciotomy</w:t>
      </w:r>
      <w:proofErr w:type="spellEnd"/>
      <w:r w:rsidR="00080CF4" w:rsidRPr="004E0FF3">
        <w:rPr>
          <w:rFonts w:asciiTheme="minorHAnsi" w:hAnsiTheme="minorHAnsi" w:cstheme="minorHAnsi"/>
          <w:color w:val="auto"/>
          <w:szCs w:val="24"/>
        </w:rPr>
        <w:t xml:space="preserve">) </w:t>
      </w:r>
      <w:r w:rsidR="00643EDF" w:rsidRPr="004E0FF3">
        <w:rPr>
          <w:rFonts w:asciiTheme="minorHAnsi" w:hAnsiTheme="minorHAnsi" w:cstheme="minorHAnsi"/>
          <w:color w:val="auto"/>
          <w:szCs w:val="24"/>
        </w:rPr>
        <w:t>condition is</w:t>
      </w:r>
      <w:r w:rsidRPr="004E0FF3">
        <w:rPr>
          <w:rFonts w:asciiTheme="minorHAnsi" w:hAnsiTheme="minorHAnsi" w:cstheme="minorHAnsi"/>
          <w:color w:val="auto"/>
          <w:szCs w:val="24"/>
        </w:rPr>
        <w:t xml:space="preserve"> separately</w:t>
      </w:r>
      <w:r w:rsidR="00D107C7" w:rsidRPr="004E0FF3">
        <w:rPr>
          <w:rFonts w:asciiTheme="minorHAnsi" w:hAnsiTheme="minorHAnsi" w:cstheme="minorHAnsi"/>
          <w:color w:val="auto"/>
          <w:szCs w:val="24"/>
        </w:rPr>
        <w:t>, or in combination,</w:t>
      </w:r>
      <w:r w:rsidRPr="004E0FF3">
        <w:rPr>
          <w:rFonts w:asciiTheme="minorHAnsi" w:hAnsiTheme="minorHAnsi" w:cstheme="minorHAnsi"/>
          <w:color w:val="auto"/>
          <w:szCs w:val="24"/>
        </w:rPr>
        <w:t xml:space="preserve"> unfitting when combined with the primary unfitting condition to the extent that they are separately ratable.  While ankle fracture was the initial event leading to chronic ankle pain, the compartment syndromes of the lower leg and foot </w:t>
      </w:r>
      <w:r w:rsidR="00BB0924" w:rsidRPr="004E0FF3">
        <w:rPr>
          <w:rFonts w:asciiTheme="minorHAnsi" w:hAnsiTheme="minorHAnsi" w:cstheme="minorHAnsi"/>
          <w:color w:val="auto"/>
          <w:szCs w:val="24"/>
        </w:rPr>
        <w:t>with</w:t>
      </w:r>
      <w:r w:rsidRPr="004E0FF3">
        <w:rPr>
          <w:rFonts w:asciiTheme="minorHAnsi" w:hAnsiTheme="minorHAnsi" w:cstheme="minorHAnsi"/>
          <w:color w:val="auto"/>
          <w:szCs w:val="24"/>
        </w:rPr>
        <w:t xml:space="preserve"> </w:t>
      </w:r>
      <w:proofErr w:type="spellStart"/>
      <w:r w:rsidRPr="004E0FF3">
        <w:rPr>
          <w:rFonts w:asciiTheme="minorHAnsi" w:hAnsiTheme="minorHAnsi" w:cstheme="minorHAnsi"/>
          <w:color w:val="auto"/>
          <w:szCs w:val="24"/>
        </w:rPr>
        <w:t>sequlae</w:t>
      </w:r>
      <w:proofErr w:type="spellEnd"/>
      <w:r w:rsidRPr="004E0FF3">
        <w:rPr>
          <w:rFonts w:asciiTheme="minorHAnsi" w:hAnsiTheme="minorHAnsi" w:cstheme="minorHAnsi"/>
          <w:color w:val="auto"/>
          <w:szCs w:val="24"/>
        </w:rPr>
        <w:t xml:space="preserve"> of </w:t>
      </w:r>
      <w:r w:rsidR="00BB0924" w:rsidRPr="004E0FF3">
        <w:rPr>
          <w:rFonts w:asciiTheme="minorHAnsi" w:hAnsiTheme="minorHAnsi" w:cstheme="minorHAnsi"/>
          <w:color w:val="auto"/>
          <w:szCs w:val="24"/>
        </w:rPr>
        <w:t xml:space="preserve">surgeries, infections and grafting </w:t>
      </w:r>
      <w:r w:rsidRPr="004E0FF3">
        <w:rPr>
          <w:rFonts w:asciiTheme="minorHAnsi" w:hAnsiTheme="minorHAnsi" w:cstheme="minorHAnsi"/>
          <w:color w:val="auto"/>
          <w:szCs w:val="24"/>
        </w:rPr>
        <w:t xml:space="preserve">lead to </w:t>
      </w:r>
      <w:r w:rsidR="00BB0924" w:rsidRPr="004E0FF3">
        <w:rPr>
          <w:rFonts w:asciiTheme="minorHAnsi" w:hAnsiTheme="minorHAnsi" w:cstheme="minorHAnsi"/>
          <w:color w:val="auto"/>
          <w:szCs w:val="24"/>
        </w:rPr>
        <w:t xml:space="preserve">some </w:t>
      </w:r>
      <w:r w:rsidRPr="004E0FF3">
        <w:rPr>
          <w:rFonts w:asciiTheme="minorHAnsi" w:hAnsiTheme="minorHAnsi" w:cstheme="minorHAnsi"/>
          <w:color w:val="auto"/>
          <w:szCs w:val="24"/>
        </w:rPr>
        <w:t>sensory def</w:t>
      </w:r>
      <w:r w:rsidR="00BB0924" w:rsidRPr="004E0FF3">
        <w:rPr>
          <w:rFonts w:asciiTheme="minorHAnsi" w:hAnsiTheme="minorHAnsi" w:cstheme="minorHAnsi"/>
          <w:color w:val="auto"/>
          <w:szCs w:val="24"/>
        </w:rPr>
        <w:t>icits of the lower leg and foot</w:t>
      </w:r>
      <w:r w:rsidR="00643EDF" w:rsidRPr="004E0FF3">
        <w:rPr>
          <w:rFonts w:asciiTheme="minorHAnsi" w:hAnsiTheme="minorHAnsi" w:cstheme="minorHAnsi"/>
          <w:color w:val="auto"/>
          <w:szCs w:val="24"/>
        </w:rPr>
        <w:t xml:space="preserve">.  </w:t>
      </w:r>
      <w:r w:rsidR="00080CF4" w:rsidRPr="004E0FF3">
        <w:rPr>
          <w:rFonts w:asciiTheme="minorHAnsi" w:hAnsiTheme="minorHAnsi" w:cstheme="minorHAnsi"/>
          <w:color w:val="auto"/>
          <w:szCs w:val="24"/>
        </w:rPr>
        <w:t xml:space="preserve">The Board specifically avoided pyramiding in considering pain with ROM of the ankle and foot and deliberated if the pain and cutaneous sensory loss secondary to a neurologic disorder were to the level of being unfitting.  There was no indication that scars or skin conditions were to the level of impairing duty performance.  </w:t>
      </w:r>
      <w:r w:rsidR="00BB0924" w:rsidRPr="004E0FF3">
        <w:rPr>
          <w:rFonts w:asciiTheme="minorHAnsi" w:hAnsiTheme="minorHAnsi" w:cstheme="minorHAnsi"/>
          <w:color w:val="auto"/>
          <w:szCs w:val="24"/>
        </w:rPr>
        <w:t xml:space="preserve">Board precedent is that a functional impairment tied to fitness is required to support a recommendation for addition of a peripheral nerve rating at separation.  </w:t>
      </w:r>
      <w:r w:rsidR="00BB0924" w:rsidRPr="004E0FF3">
        <w:rPr>
          <w:color w:val="auto"/>
          <w:szCs w:val="24"/>
        </w:rPr>
        <w:t xml:space="preserve">The sensory component in this case has no functional implications.  The motor impairment was either intermittent or relatively minor and cannot be linked to significant physical impairment.  Since no evidence of functional impairment exists in this case, the Board cannot support a recommendation for additional </w:t>
      </w:r>
      <w:r w:rsidR="00D107C7" w:rsidRPr="004E0FF3">
        <w:rPr>
          <w:color w:val="auto"/>
          <w:szCs w:val="24"/>
        </w:rPr>
        <w:t xml:space="preserve">separate </w:t>
      </w:r>
      <w:r w:rsidR="00BB0924" w:rsidRPr="004E0FF3">
        <w:rPr>
          <w:color w:val="auto"/>
          <w:szCs w:val="24"/>
        </w:rPr>
        <w:t>rating based on peripheral nerve impairment</w:t>
      </w:r>
      <w:r w:rsidR="00D107C7" w:rsidRPr="004E0FF3">
        <w:rPr>
          <w:color w:val="auto"/>
          <w:szCs w:val="24"/>
        </w:rPr>
        <w:t>; however, the entire disability picture of the ankle/foot/calf was considered in rating</w:t>
      </w:r>
      <w:r w:rsidR="00BB0924" w:rsidRPr="004E0FF3">
        <w:rPr>
          <w:color w:val="auto"/>
          <w:szCs w:val="24"/>
        </w:rPr>
        <w:t>.</w:t>
      </w:r>
      <w:r w:rsidR="00501B2C" w:rsidRPr="004E0FF3">
        <w:rPr>
          <w:color w:val="auto"/>
          <w:szCs w:val="24"/>
        </w:rPr>
        <w:t xml:space="preserve">  </w:t>
      </w:r>
      <w:r w:rsidR="00501B2C" w:rsidRPr="004E0FF3">
        <w:rPr>
          <w:rFonts w:asciiTheme="minorHAnsi" w:hAnsiTheme="minorHAnsi"/>
          <w:color w:val="auto"/>
          <w:szCs w:val="24"/>
        </w:rPr>
        <w:t>All evidence considered</w:t>
      </w:r>
      <w:proofErr w:type="gramStart"/>
      <w:r w:rsidR="00501B2C" w:rsidRPr="004E0FF3">
        <w:rPr>
          <w:rFonts w:asciiTheme="minorHAnsi" w:hAnsiTheme="minorHAnsi"/>
          <w:color w:val="auto"/>
          <w:szCs w:val="24"/>
        </w:rPr>
        <w:t>,</w:t>
      </w:r>
      <w:proofErr w:type="gramEnd"/>
      <w:r w:rsidR="00501B2C" w:rsidRPr="004E0FF3">
        <w:rPr>
          <w:rFonts w:asciiTheme="minorHAnsi" w:hAnsiTheme="minorHAnsi"/>
          <w:color w:val="auto"/>
          <w:szCs w:val="24"/>
        </w:rPr>
        <w:t xml:space="preserve"> there is not reasonable doubt in the CI’s favor supporting recharacterization of the PEB fitness adjudication for the compartment syndrome S/P ORIF condition, or addition of any neurologic or skin unfitting condition.  </w:t>
      </w:r>
    </w:p>
    <w:p w:rsidR="00BB0924" w:rsidRPr="004E0FF3" w:rsidRDefault="00BB0924" w:rsidP="00281E3B">
      <w:pPr>
        <w:spacing w:line="240" w:lineRule="exact"/>
        <w:jc w:val="both"/>
        <w:rPr>
          <w:rFonts w:asciiTheme="minorHAnsi" w:hAnsiTheme="minorHAnsi" w:cstheme="minorHAnsi"/>
          <w:color w:val="auto"/>
          <w:szCs w:val="24"/>
        </w:rPr>
      </w:pPr>
    </w:p>
    <w:p w:rsidR="00302DC5" w:rsidRPr="004E0FF3" w:rsidRDefault="00643EDF" w:rsidP="00C11004">
      <w:pPr>
        <w:spacing w:line="240" w:lineRule="exact"/>
        <w:jc w:val="both"/>
        <w:rPr>
          <w:rFonts w:asciiTheme="minorHAnsi" w:hAnsiTheme="minorHAnsi"/>
          <w:color w:val="auto"/>
          <w:szCs w:val="24"/>
        </w:rPr>
      </w:pPr>
      <w:r w:rsidRPr="004E0FF3">
        <w:rPr>
          <w:color w:val="auto"/>
          <w:szCs w:val="24"/>
        </w:rPr>
        <w:t xml:space="preserve">The Board considered several different options for analogous coding to include </w:t>
      </w:r>
      <w:r w:rsidR="00583FA4">
        <w:rPr>
          <w:color w:val="auto"/>
          <w:szCs w:val="24"/>
        </w:rPr>
        <w:t>5003 (a</w:t>
      </w:r>
      <w:r w:rsidR="00080CF4" w:rsidRPr="004E0FF3">
        <w:rPr>
          <w:color w:val="auto"/>
          <w:szCs w:val="24"/>
        </w:rPr>
        <w:t xml:space="preserve">rthritis, degenerative), </w:t>
      </w:r>
      <w:r w:rsidR="00583FA4">
        <w:rPr>
          <w:color w:val="auto"/>
          <w:szCs w:val="24"/>
        </w:rPr>
        <w:t>5271 (a</w:t>
      </w:r>
      <w:r w:rsidR="00C11004" w:rsidRPr="004E0FF3">
        <w:rPr>
          <w:color w:val="auto"/>
          <w:szCs w:val="24"/>
        </w:rPr>
        <w:t xml:space="preserve">nkle, limited motion of), </w:t>
      </w:r>
      <w:r w:rsidRPr="004E0FF3">
        <w:rPr>
          <w:color w:val="auto"/>
          <w:szCs w:val="24"/>
        </w:rPr>
        <w:t>5284</w:t>
      </w:r>
      <w:r w:rsidR="00080CF4" w:rsidRPr="004E0FF3">
        <w:rPr>
          <w:color w:val="auto"/>
          <w:szCs w:val="24"/>
        </w:rPr>
        <w:t xml:space="preserve"> (</w:t>
      </w:r>
      <w:r w:rsidR="00583FA4">
        <w:rPr>
          <w:color w:val="auto"/>
          <w:szCs w:val="24"/>
        </w:rPr>
        <w:t>f</w:t>
      </w:r>
      <w:r w:rsidRPr="004E0FF3">
        <w:rPr>
          <w:color w:val="auto"/>
          <w:szCs w:val="24"/>
        </w:rPr>
        <w:t>oot injuries, other</w:t>
      </w:r>
      <w:r w:rsidR="00080CF4" w:rsidRPr="004E0FF3">
        <w:rPr>
          <w:color w:val="auto"/>
          <w:szCs w:val="24"/>
        </w:rPr>
        <w:t>)</w:t>
      </w:r>
      <w:r w:rsidR="00C11004" w:rsidRPr="004E0FF3">
        <w:rPr>
          <w:color w:val="auto"/>
          <w:szCs w:val="24"/>
        </w:rPr>
        <w:t>,</w:t>
      </w:r>
      <w:r w:rsidR="00080CF4" w:rsidRPr="004E0FF3">
        <w:rPr>
          <w:color w:val="auto"/>
          <w:szCs w:val="24"/>
        </w:rPr>
        <w:t xml:space="preserve"> and </w:t>
      </w:r>
      <w:r w:rsidRPr="004E0FF3">
        <w:rPr>
          <w:color w:val="auto"/>
          <w:szCs w:val="24"/>
        </w:rPr>
        <w:t>5262</w:t>
      </w:r>
      <w:r w:rsidR="00080CF4" w:rsidRPr="004E0FF3">
        <w:rPr>
          <w:color w:val="auto"/>
          <w:szCs w:val="24"/>
        </w:rPr>
        <w:t xml:space="preserve"> (</w:t>
      </w:r>
      <w:r w:rsidR="00583FA4">
        <w:rPr>
          <w:color w:val="auto"/>
          <w:szCs w:val="24"/>
        </w:rPr>
        <w:t>t</w:t>
      </w:r>
      <w:r w:rsidRPr="004E0FF3">
        <w:rPr>
          <w:color w:val="auto"/>
          <w:szCs w:val="24"/>
        </w:rPr>
        <w:t>ibia and fibula, impairment of</w:t>
      </w:r>
      <w:r w:rsidR="00080CF4" w:rsidRPr="004E0FF3">
        <w:rPr>
          <w:color w:val="auto"/>
          <w:szCs w:val="24"/>
        </w:rPr>
        <w:t xml:space="preserve">, ankle).  After due deliberation, the Board concluded that the preponderance of the evidence with regard to the functional impairment of the left ankle and </w:t>
      </w:r>
      <w:r w:rsidR="002D452F" w:rsidRPr="004E0FF3">
        <w:rPr>
          <w:color w:val="auto"/>
          <w:szCs w:val="24"/>
        </w:rPr>
        <w:t>lower extremity</w:t>
      </w:r>
      <w:r w:rsidR="00080CF4" w:rsidRPr="004E0FF3">
        <w:rPr>
          <w:color w:val="auto"/>
          <w:szCs w:val="24"/>
        </w:rPr>
        <w:t xml:space="preserve"> conditions should be combined into a single analogous code</w:t>
      </w:r>
      <w:r w:rsidR="00302DC5" w:rsidRPr="004E0FF3">
        <w:rPr>
          <w:color w:val="auto"/>
          <w:szCs w:val="24"/>
        </w:rPr>
        <w:t xml:space="preserve"> of 5010-5262 with consideration of VASRD §4.40 (functional loss) and c</w:t>
      </w:r>
      <w:r w:rsidR="00080CF4" w:rsidRPr="004E0FF3">
        <w:rPr>
          <w:color w:val="auto"/>
          <w:szCs w:val="24"/>
        </w:rPr>
        <w:t xml:space="preserve">ombining all disability </w:t>
      </w:r>
      <w:r w:rsidR="00302DC5" w:rsidRPr="004E0FF3">
        <w:rPr>
          <w:color w:val="auto"/>
          <w:szCs w:val="24"/>
        </w:rPr>
        <w:t xml:space="preserve">aspects </w:t>
      </w:r>
      <w:r w:rsidR="00080CF4" w:rsidRPr="004E0FF3">
        <w:rPr>
          <w:color w:val="auto"/>
          <w:szCs w:val="24"/>
        </w:rPr>
        <w:t xml:space="preserve">of the CI’s </w:t>
      </w:r>
      <w:r w:rsidR="00302DC5" w:rsidRPr="004E0FF3">
        <w:rPr>
          <w:color w:val="auto"/>
          <w:szCs w:val="24"/>
        </w:rPr>
        <w:t>l</w:t>
      </w:r>
      <w:r w:rsidR="00080CF4" w:rsidRPr="004E0FF3">
        <w:rPr>
          <w:color w:val="auto"/>
          <w:szCs w:val="24"/>
        </w:rPr>
        <w:t xml:space="preserve">eft </w:t>
      </w:r>
      <w:r w:rsidR="002D452F" w:rsidRPr="004E0FF3">
        <w:rPr>
          <w:color w:val="auto"/>
          <w:szCs w:val="24"/>
        </w:rPr>
        <w:t>ankle</w:t>
      </w:r>
      <w:r w:rsidR="00080CF4" w:rsidRPr="004E0FF3">
        <w:rPr>
          <w:color w:val="auto"/>
          <w:szCs w:val="24"/>
        </w:rPr>
        <w:t xml:space="preserve"> and </w:t>
      </w:r>
      <w:r w:rsidR="002D452F" w:rsidRPr="004E0FF3">
        <w:rPr>
          <w:color w:val="auto"/>
          <w:szCs w:val="24"/>
        </w:rPr>
        <w:t>lower extremity</w:t>
      </w:r>
      <w:r w:rsidR="00080CF4" w:rsidRPr="004E0FF3">
        <w:rPr>
          <w:color w:val="auto"/>
          <w:szCs w:val="24"/>
        </w:rPr>
        <w:t xml:space="preserve"> with medial </w:t>
      </w:r>
      <w:proofErr w:type="spellStart"/>
      <w:r w:rsidR="00080CF4" w:rsidRPr="004E0FF3">
        <w:rPr>
          <w:color w:val="auto"/>
          <w:szCs w:val="24"/>
        </w:rPr>
        <w:t>malleolus</w:t>
      </w:r>
      <w:proofErr w:type="spellEnd"/>
      <w:r w:rsidR="00080CF4" w:rsidRPr="004E0FF3">
        <w:rPr>
          <w:color w:val="auto"/>
          <w:szCs w:val="24"/>
        </w:rPr>
        <w:t xml:space="preserve"> (tibial) likely nonunion</w:t>
      </w:r>
      <w:r w:rsidR="00302DC5" w:rsidRPr="004E0FF3">
        <w:rPr>
          <w:color w:val="auto"/>
          <w:szCs w:val="24"/>
        </w:rPr>
        <w:t xml:space="preserve">.  </w:t>
      </w:r>
      <w:r w:rsidR="00302DC5" w:rsidRPr="004E0FF3">
        <w:rPr>
          <w:rFonts w:asciiTheme="minorHAnsi" w:hAnsiTheme="minorHAnsi"/>
          <w:color w:val="auto"/>
          <w:szCs w:val="24"/>
        </w:rPr>
        <w:t xml:space="preserve">After due deliberation, considering all of the evidence and mindful of VASRD §4.3 (reasonable doubt), the Board majority adjudged that the CI’s </w:t>
      </w:r>
      <w:r w:rsidR="00302DC5" w:rsidRPr="004E0FF3">
        <w:rPr>
          <w:color w:val="auto"/>
          <w:szCs w:val="24"/>
        </w:rPr>
        <w:t xml:space="preserve">overall left ankle/leg disability picture </w:t>
      </w:r>
      <w:r w:rsidR="002D452F" w:rsidRPr="004E0FF3">
        <w:rPr>
          <w:color w:val="auto"/>
          <w:szCs w:val="24"/>
        </w:rPr>
        <w:t>wa</w:t>
      </w:r>
      <w:r w:rsidR="00302DC5" w:rsidRPr="004E0FF3">
        <w:rPr>
          <w:color w:val="auto"/>
          <w:szCs w:val="24"/>
        </w:rPr>
        <w:t xml:space="preserve">s closest to the </w:t>
      </w:r>
      <w:r w:rsidR="00302DC5" w:rsidRPr="004E0FF3">
        <w:rPr>
          <w:rFonts w:asciiTheme="minorHAnsi" w:hAnsiTheme="minorHAnsi"/>
          <w:color w:val="auto"/>
          <w:szCs w:val="24"/>
        </w:rPr>
        <w:t xml:space="preserve">30% (marked) criteria of 5010-5262.  </w:t>
      </w:r>
    </w:p>
    <w:p w:rsidR="00302DC5" w:rsidRPr="004E0FF3" w:rsidRDefault="00302DC5" w:rsidP="00C11004">
      <w:pPr>
        <w:spacing w:line="240" w:lineRule="exact"/>
        <w:jc w:val="both"/>
        <w:rPr>
          <w:rFonts w:asciiTheme="minorHAnsi" w:hAnsiTheme="minorHAnsi"/>
          <w:color w:val="auto"/>
          <w:szCs w:val="24"/>
        </w:rPr>
      </w:pPr>
    </w:p>
    <w:p w:rsidR="00704EA1" w:rsidRPr="004E0FF3" w:rsidRDefault="00664296" w:rsidP="00281E3B">
      <w:pPr>
        <w:spacing w:line="240" w:lineRule="exact"/>
        <w:jc w:val="both"/>
        <w:rPr>
          <w:rFonts w:asciiTheme="minorHAnsi" w:hAnsiTheme="minorHAnsi"/>
          <w:color w:val="auto"/>
          <w:szCs w:val="24"/>
        </w:rPr>
      </w:pPr>
      <w:proofErr w:type="gramStart"/>
      <w:r w:rsidRPr="004E0FF3">
        <w:rPr>
          <w:rFonts w:asciiTheme="minorHAnsi" w:hAnsiTheme="minorHAnsi"/>
          <w:color w:val="auto"/>
          <w:szCs w:val="24"/>
          <w:u w:val="single"/>
        </w:rPr>
        <w:t>Remaining Conditions</w:t>
      </w:r>
      <w:r w:rsidRPr="004E0FF3">
        <w:rPr>
          <w:rFonts w:asciiTheme="minorHAnsi" w:hAnsiTheme="minorHAnsi"/>
          <w:color w:val="auto"/>
          <w:szCs w:val="24"/>
        </w:rPr>
        <w:t>.</w:t>
      </w:r>
      <w:proofErr w:type="gramEnd"/>
      <w:r w:rsidRPr="004E0FF3">
        <w:rPr>
          <w:rFonts w:asciiTheme="minorHAnsi" w:hAnsiTheme="minorHAnsi"/>
          <w:color w:val="auto"/>
          <w:szCs w:val="24"/>
        </w:rPr>
        <w:t xml:space="preserve">  Other conditions identified in the DES file were </w:t>
      </w:r>
      <w:r w:rsidR="00F77F0C" w:rsidRPr="004E0FF3">
        <w:rPr>
          <w:rFonts w:asciiTheme="minorHAnsi" w:hAnsiTheme="minorHAnsi"/>
          <w:color w:val="auto"/>
          <w:szCs w:val="24"/>
        </w:rPr>
        <w:t>venous insufficiency of the lower legs</w:t>
      </w:r>
      <w:r w:rsidRPr="004E0FF3">
        <w:rPr>
          <w:rFonts w:asciiTheme="minorHAnsi" w:hAnsiTheme="minorHAnsi"/>
          <w:color w:val="auto"/>
          <w:szCs w:val="24"/>
        </w:rPr>
        <w:t xml:space="preserve">.  Several additional non-acute conditions or medical complaints were also </w:t>
      </w:r>
      <w:r w:rsidRPr="004E0FF3">
        <w:rPr>
          <w:rFonts w:asciiTheme="minorHAnsi" w:hAnsiTheme="minorHAnsi"/>
          <w:color w:val="auto"/>
          <w:szCs w:val="24"/>
        </w:rPr>
        <w:lastRenderedPageBreak/>
        <w:t>documented</w:t>
      </w:r>
      <w:r w:rsidR="006B54DC" w:rsidRPr="004E0FF3">
        <w:rPr>
          <w:rFonts w:asciiTheme="minorHAnsi" w:hAnsiTheme="minorHAnsi"/>
          <w:color w:val="auto"/>
          <w:szCs w:val="24"/>
        </w:rPr>
        <w:t>.  None of these conditions were significantly clinically or occupationally active during the MEB period, none carried attached profiles, and none were</w:t>
      </w:r>
      <w:r w:rsidR="00BB6EB3" w:rsidRPr="004E0FF3">
        <w:rPr>
          <w:rFonts w:asciiTheme="minorHAnsi" w:hAnsiTheme="minorHAnsi"/>
          <w:color w:val="auto"/>
          <w:szCs w:val="24"/>
        </w:rPr>
        <w:t xml:space="preserve"> specifically</w:t>
      </w:r>
      <w:r w:rsidR="006B54DC" w:rsidRPr="004E0FF3">
        <w:rPr>
          <w:rFonts w:asciiTheme="minorHAnsi" w:hAnsiTheme="minorHAnsi"/>
          <w:color w:val="auto"/>
          <w:szCs w:val="24"/>
        </w:rPr>
        <w:t xml:space="preserve"> implicated in the </w:t>
      </w:r>
      <w:r w:rsidR="00583FA4">
        <w:rPr>
          <w:rFonts w:asciiTheme="minorHAnsi" w:hAnsiTheme="minorHAnsi"/>
          <w:color w:val="auto"/>
          <w:szCs w:val="24"/>
        </w:rPr>
        <w:t xml:space="preserve">non-medical assessment </w:t>
      </w:r>
      <w:r w:rsidR="006B54DC" w:rsidRPr="004E0FF3">
        <w:rPr>
          <w:rFonts w:asciiTheme="minorHAnsi" w:hAnsiTheme="minorHAnsi"/>
          <w:color w:val="auto"/>
          <w:szCs w:val="24"/>
        </w:rPr>
        <w:t>sta</w:t>
      </w:r>
      <w:r w:rsidR="00F77F0C" w:rsidRPr="004E0FF3">
        <w:rPr>
          <w:rFonts w:asciiTheme="minorHAnsi" w:hAnsiTheme="minorHAnsi"/>
          <w:color w:val="auto"/>
          <w:szCs w:val="24"/>
        </w:rPr>
        <w:t xml:space="preserve">tement.  </w:t>
      </w:r>
      <w:r w:rsidRPr="004E0FF3">
        <w:rPr>
          <w:rFonts w:asciiTheme="minorHAnsi" w:hAnsiTheme="minorHAnsi"/>
          <w:color w:val="auto"/>
          <w:szCs w:val="24"/>
        </w:rPr>
        <w:t xml:space="preserve">These conditions were reviewed by the action officer and considered by the Board.  It was determined that none could be argued as unfitting and subject to </w:t>
      </w:r>
      <w:r w:rsidR="002D452F" w:rsidRPr="004E0FF3">
        <w:rPr>
          <w:rFonts w:asciiTheme="minorHAnsi" w:hAnsiTheme="minorHAnsi"/>
          <w:color w:val="auto"/>
          <w:szCs w:val="24"/>
        </w:rPr>
        <w:t xml:space="preserve">additional </w:t>
      </w:r>
      <w:r w:rsidRPr="004E0FF3">
        <w:rPr>
          <w:rFonts w:asciiTheme="minorHAnsi" w:hAnsiTheme="minorHAnsi"/>
          <w:color w:val="auto"/>
          <w:szCs w:val="24"/>
        </w:rPr>
        <w:t xml:space="preserve">separation rating.  Additionally </w:t>
      </w:r>
      <w:r w:rsidR="003F2483" w:rsidRPr="004E0FF3">
        <w:rPr>
          <w:rFonts w:asciiTheme="minorHAnsi" w:eastAsiaTheme="minorEastAsia" w:hAnsiTheme="minorHAnsi"/>
          <w:color w:val="auto"/>
          <w:szCs w:val="24"/>
        </w:rPr>
        <w:t>art</w:t>
      </w:r>
      <w:r w:rsidR="00F77F0C" w:rsidRPr="004E0FF3">
        <w:rPr>
          <w:rFonts w:asciiTheme="minorHAnsi" w:eastAsiaTheme="minorEastAsia" w:hAnsiTheme="minorHAnsi"/>
          <w:color w:val="auto"/>
          <w:szCs w:val="24"/>
        </w:rPr>
        <w:t xml:space="preserve">erial insufficiency, </w:t>
      </w:r>
      <w:r w:rsidR="003F2483" w:rsidRPr="004E0FF3">
        <w:rPr>
          <w:rFonts w:asciiTheme="minorHAnsi" w:hAnsiTheme="minorHAnsi"/>
          <w:color w:val="auto"/>
          <w:szCs w:val="24"/>
        </w:rPr>
        <w:t xml:space="preserve">left medial calf scar, acne </w:t>
      </w:r>
      <w:proofErr w:type="spellStart"/>
      <w:r w:rsidR="003F2483" w:rsidRPr="004E0FF3">
        <w:rPr>
          <w:rFonts w:asciiTheme="minorHAnsi" w:hAnsiTheme="minorHAnsi"/>
          <w:color w:val="auto"/>
          <w:szCs w:val="24"/>
        </w:rPr>
        <w:t>rosacea</w:t>
      </w:r>
      <w:proofErr w:type="spellEnd"/>
      <w:r w:rsidR="003F2483" w:rsidRPr="004E0FF3">
        <w:rPr>
          <w:rFonts w:asciiTheme="minorHAnsi" w:eastAsiaTheme="minorEastAsia" w:hAnsiTheme="minorHAnsi"/>
          <w:color w:val="auto"/>
          <w:szCs w:val="24"/>
        </w:rPr>
        <w:t xml:space="preserve"> </w:t>
      </w:r>
      <w:r w:rsidRPr="004E0FF3">
        <w:rPr>
          <w:rFonts w:asciiTheme="minorHAnsi" w:hAnsiTheme="minorHAnsi"/>
          <w:color w:val="auto"/>
          <w:szCs w:val="24"/>
        </w:rPr>
        <w:t xml:space="preserve">and several other non-acute conditions were noted in the VA rating decision proximal to separation, but were not documented in the DES file.  </w:t>
      </w:r>
      <w:r w:rsidR="003F2483" w:rsidRPr="004E0FF3">
        <w:rPr>
          <w:rFonts w:asciiTheme="minorHAnsi" w:hAnsiTheme="minorHAnsi"/>
          <w:color w:val="auto"/>
          <w:szCs w:val="24"/>
        </w:rPr>
        <w:t xml:space="preserve">Also, by precedent, the Board does not recommend separation rating for scars unless their presence imposes a direct limitation on fitness.  </w:t>
      </w:r>
      <w:r w:rsidRPr="004E0FF3">
        <w:rPr>
          <w:rFonts w:asciiTheme="minorHAnsi" w:hAnsiTheme="minorHAnsi"/>
          <w:color w:val="auto"/>
          <w:szCs w:val="24"/>
        </w:rPr>
        <w:t>The Board does not have the authority under DoDI 6040.44 to render fitness or rating recommendations for any conditions not considered by the DES.  The Board, therefore, has no reasonable basis for recommending any additional unfitting conditions for separation rating.</w:t>
      </w:r>
    </w:p>
    <w:p w:rsidR="00F1737C" w:rsidRPr="004E0FF3"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Pr="004E0FF3" w:rsidRDefault="00F1737C" w:rsidP="00F1737C">
      <w:pPr>
        <w:spacing w:line="240" w:lineRule="exact"/>
        <w:rPr>
          <w:rFonts w:asciiTheme="minorHAnsi" w:hAnsiTheme="minorHAnsi"/>
          <w:b/>
          <w:color w:val="auto"/>
          <w:szCs w:val="24"/>
          <w:u w:val="single"/>
        </w:rPr>
      </w:pPr>
    </w:p>
    <w:p w:rsidR="00501B2C" w:rsidRPr="004E0FF3" w:rsidRDefault="00C56FC8" w:rsidP="00281E3B">
      <w:pPr>
        <w:spacing w:line="240" w:lineRule="exact"/>
        <w:jc w:val="both"/>
        <w:rPr>
          <w:rFonts w:asciiTheme="minorHAnsi" w:hAnsiTheme="minorHAnsi"/>
          <w:color w:val="auto"/>
          <w:szCs w:val="24"/>
        </w:rPr>
      </w:pPr>
      <w:r w:rsidRPr="004E0FF3">
        <w:rPr>
          <w:rFonts w:asciiTheme="minorHAnsi" w:hAnsiTheme="minorHAnsi"/>
          <w:color w:val="auto"/>
          <w:szCs w:val="24"/>
          <w:u w:val="single"/>
        </w:rPr>
        <w:t>BOARD FINDINGS</w:t>
      </w:r>
      <w:r w:rsidRPr="004E0FF3">
        <w:rPr>
          <w:rFonts w:asciiTheme="minorHAnsi" w:hAnsiTheme="minorHAnsi"/>
          <w:color w:val="auto"/>
          <w:szCs w:val="24"/>
        </w:rPr>
        <w:t>:</w:t>
      </w:r>
      <w:r w:rsidRPr="004E0FF3">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88526F" w:rsidRPr="004E0FF3">
        <w:rPr>
          <w:rFonts w:asciiTheme="minorHAnsi" w:eastAsiaTheme="minorHAnsi" w:hAnsiTheme="minorHAnsi"/>
          <w:color w:val="auto"/>
          <w:szCs w:val="24"/>
        </w:rPr>
        <w:t xml:space="preserve">  </w:t>
      </w:r>
      <w:r w:rsidR="00664296" w:rsidRPr="004E0FF3">
        <w:rPr>
          <w:rFonts w:asciiTheme="minorHAnsi" w:eastAsiaTheme="minorHAnsi" w:hAnsiTheme="minorHAnsi"/>
          <w:color w:val="auto"/>
          <w:szCs w:val="24"/>
        </w:rPr>
        <w:t>The Board did not surmise from the record or PEB ruling in this case that any prerogatives outside the VASRD were exercised.</w:t>
      </w:r>
      <w:r w:rsidR="0088526F" w:rsidRPr="004E0FF3">
        <w:rPr>
          <w:rFonts w:asciiTheme="minorHAnsi" w:eastAsiaTheme="minorHAnsi" w:hAnsiTheme="minorHAnsi"/>
          <w:color w:val="auto"/>
          <w:szCs w:val="24"/>
        </w:rPr>
        <w:t xml:space="preserve">  </w:t>
      </w:r>
      <w:r w:rsidR="00664296" w:rsidRPr="004E0FF3">
        <w:rPr>
          <w:rFonts w:asciiTheme="minorHAnsi" w:eastAsiaTheme="minorHAnsi" w:hAnsiTheme="minorHAnsi"/>
          <w:color w:val="auto"/>
          <w:szCs w:val="24"/>
        </w:rPr>
        <w:t xml:space="preserve">In the matter of the </w:t>
      </w:r>
      <w:r w:rsidR="00C866A8">
        <w:rPr>
          <w:rFonts w:asciiTheme="minorHAnsi" w:hAnsiTheme="minorHAnsi" w:cstheme="minorHAnsi"/>
          <w:color w:val="auto"/>
          <w:szCs w:val="24"/>
        </w:rPr>
        <w:t>l</w:t>
      </w:r>
      <w:r w:rsidR="00C11004" w:rsidRPr="004E0FF3">
        <w:rPr>
          <w:rFonts w:asciiTheme="minorHAnsi" w:hAnsiTheme="minorHAnsi" w:cstheme="minorHAnsi"/>
          <w:color w:val="auto"/>
          <w:szCs w:val="24"/>
        </w:rPr>
        <w:t>eft</w:t>
      </w:r>
      <w:r w:rsidR="00C866A8">
        <w:rPr>
          <w:rFonts w:asciiTheme="minorHAnsi" w:hAnsiTheme="minorHAnsi" w:cstheme="minorHAnsi"/>
          <w:color w:val="auto"/>
          <w:szCs w:val="24"/>
        </w:rPr>
        <w:t xml:space="preserve"> a</w:t>
      </w:r>
      <w:r w:rsidR="0088526F" w:rsidRPr="004E0FF3">
        <w:rPr>
          <w:rFonts w:asciiTheme="minorHAnsi" w:hAnsiTheme="minorHAnsi" w:cstheme="minorHAnsi"/>
          <w:color w:val="auto"/>
          <w:szCs w:val="24"/>
        </w:rPr>
        <w:t xml:space="preserve">nkle </w:t>
      </w:r>
      <w:r w:rsidR="00664296" w:rsidRPr="004E0FF3">
        <w:rPr>
          <w:rFonts w:asciiTheme="minorHAnsi" w:eastAsiaTheme="minorHAnsi" w:hAnsiTheme="minorHAnsi"/>
          <w:color w:val="auto"/>
          <w:szCs w:val="24"/>
        </w:rPr>
        <w:t>condition</w:t>
      </w:r>
      <w:r w:rsidR="002D452F" w:rsidRPr="004E0FF3">
        <w:rPr>
          <w:rFonts w:asciiTheme="minorHAnsi" w:eastAsiaTheme="minorHAnsi" w:hAnsiTheme="minorHAnsi"/>
          <w:color w:val="auto"/>
          <w:szCs w:val="24"/>
        </w:rPr>
        <w:t xml:space="preserve"> and compartment syndrome and all left lower extremity disability</w:t>
      </w:r>
      <w:r w:rsidR="00664296" w:rsidRPr="004E0FF3">
        <w:rPr>
          <w:rFonts w:asciiTheme="minorHAnsi" w:eastAsiaTheme="minorHAnsi" w:hAnsiTheme="minorHAnsi"/>
          <w:color w:val="auto"/>
          <w:szCs w:val="24"/>
        </w:rPr>
        <w:t xml:space="preserve">, the Board </w:t>
      </w:r>
      <w:r w:rsidR="002D452F" w:rsidRPr="004E0FF3">
        <w:rPr>
          <w:rFonts w:asciiTheme="minorHAnsi" w:eastAsiaTheme="minorHAnsi" w:hAnsiTheme="minorHAnsi"/>
          <w:color w:val="auto"/>
          <w:szCs w:val="24"/>
        </w:rPr>
        <w:t xml:space="preserve">recommended coding of 5010-5262 and </w:t>
      </w:r>
      <w:r w:rsidR="00BB6EB3" w:rsidRPr="004E0FF3">
        <w:rPr>
          <w:rFonts w:asciiTheme="minorHAnsi" w:eastAsiaTheme="minorHAnsi" w:hAnsiTheme="minorHAnsi"/>
          <w:color w:val="auto"/>
          <w:szCs w:val="24"/>
        </w:rPr>
        <w:t xml:space="preserve">by a vote of 2:1 </w:t>
      </w:r>
      <w:r w:rsidR="00664296" w:rsidRPr="004E0FF3">
        <w:rPr>
          <w:rFonts w:asciiTheme="minorHAnsi" w:eastAsiaTheme="minorHAnsi" w:hAnsiTheme="minorHAnsi"/>
          <w:color w:val="auto"/>
          <w:szCs w:val="24"/>
        </w:rPr>
        <w:t xml:space="preserve">recommends a rating of </w:t>
      </w:r>
      <w:r w:rsidR="00BB6EB3" w:rsidRPr="004E0FF3">
        <w:rPr>
          <w:rFonts w:asciiTheme="minorHAnsi" w:hAnsiTheme="minorHAnsi" w:cstheme="minorHAnsi"/>
          <w:color w:val="auto"/>
          <w:szCs w:val="24"/>
        </w:rPr>
        <w:t>3</w:t>
      </w:r>
      <w:r w:rsidR="0088526F" w:rsidRPr="004E0FF3">
        <w:rPr>
          <w:rFonts w:asciiTheme="minorHAnsi" w:hAnsiTheme="minorHAnsi" w:cstheme="minorHAnsi"/>
          <w:color w:val="auto"/>
          <w:szCs w:val="24"/>
        </w:rPr>
        <w:t>0%</w:t>
      </w:r>
      <w:r w:rsidR="00664296" w:rsidRPr="004E0FF3">
        <w:rPr>
          <w:rFonts w:asciiTheme="minorHAnsi" w:eastAsiaTheme="minorHAnsi" w:hAnsiTheme="minorHAnsi"/>
          <w:color w:val="auto"/>
          <w:szCs w:val="24"/>
        </w:rPr>
        <w:t xml:space="preserve"> </w:t>
      </w:r>
      <w:r w:rsidR="00664296" w:rsidRPr="004E0FF3">
        <w:rPr>
          <w:rFonts w:asciiTheme="minorHAnsi" w:hAnsiTheme="minorHAnsi"/>
          <w:color w:val="auto"/>
          <w:szCs w:val="24"/>
        </w:rPr>
        <w:t xml:space="preserve">IAW VASRD §4.71a.  </w:t>
      </w:r>
      <w:r w:rsidR="00BB6EB3" w:rsidRPr="004E0FF3">
        <w:rPr>
          <w:rFonts w:asciiTheme="minorHAnsi" w:eastAsiaTheme="minorHAnsi" w:hAnsiTheme="minorHAnsi"/>
          <w:color w:val="auto"/>
          <w:szCs w:val="24"/>
        </w:rPr>
        <w:t xml:space="preserve">The single voter for dissent (who recommended </w:t>
      </w:r>
      <w:r w:rsidR="002D452F" w:rsidRPr="004E0FF3">
        <w:rPr>
          <w:rFonts w:asciiTheme="minorHAnsi" w:eastAsiaTheme="minorHAnsi" w:hAnsiTheme="minorHAnsi"/>
          <w:color w:val="auto"/>
          <w:szCs w:val="24"/>
        </w:rPr>
        <w:t xml:space="preserve">a </w:t>
      </w:r>
      <w:r w:rsidR="00BB6EB3" w:rsidRPr="004E0FF3">
        <w:rPr>
          <w:rFonts w:asciiTheme="minorHAnsi" w:eastAsiaTheme="minorHAnsi" w:hAnsiTheme="minorHAnsi"/>
          <w:color w:val="auto"/>
          <w:szCs w:val="24"/>
        </w:rPr>
        <w:t>20%</w:t>
      </w:r>
      <w:r w:rsidR="002D452F" w:rsidRPr="004E0FF3">
        <w:rPr>
          <w:rFonts w:asciiTheme="minorHAnsi" w:eastAsiaTheme="minorHAnsi" w:hAnsiTheme="minorHAnsi"/>
          <w:color w:val="auto"/>
          <w:szCs w:val="24"/>
        </w:rPr>
        <w:t xml:space="preserve"> rating</w:t>
      </w:r>
      <w:r w:rsidR="00BB6EB3" w:rsidRPr="004E0FF3">
        <w:rPr>
          <w:rFonts w:asciiTheme="minorHAnsi" w:eastAsiaTheme="minorHAnsi" w:hAnsiTheme="minorHAnsi"/>
          <w:color w:val="auto"/>
          <w:szCs w:val="24"/>
        </w:rPr>
        <w:t xml:space="preserve">) submitted the </w:t>
      </w:r>
      <w:proofErr w:type="spellStart"/>
      <w:r w:rsidR="00BB6EB3" w:rsidRPr="004E0FF3">
        <w:rPr>
          <w:rFonts w:asciiTheme="minorHAnsi" w:eastAsiaTheme="minorHAnsi" w:hAnsiTheme="minorHAnsi"/>
          <w:color w:val="auto"/>
          <w:szCs w:val="24"/>
        </w:rPr>
        <w:t>addended</w:t>
      </w:r>
      <w:proofErr w:type="spellEnd"/>
      <w:r w:rsidR="00BB6EB3" w:rsidRPr="004E0FF3">
        <w:rPr>
          <w:rFonts w:asciiTheme="minorHAnsi" w:eastAsiaTheme="minorHAnsi" w:hAnsiTheme="minorHAnsi"/>
          <w:color w:val="auto"/>
          <w:szCs w:val="24"/>
        </w:rPr>
        <w:t xml:space="preserve"> minority opinion.</w:t>
      </w:r>
      <w:r w:rsidR="002D452F" w:rsidRPr="004E0FF3">
        <w:rPr>
          <w:rFonts w:asciiTheme="minorHAnsi" w:eastAsiaTheme="minorHAnsi" w:hAnsiTheme="minorHAnsi"/>
          <w:color w:val="auto"/>
          <w:szCs w:val="24"/>
        </w:rPr>
        <w:t xml:space="preserve">  </w:t>
      </w:r>
      <w:r w:rsidR="00501B2C" w:rsidRPr="004E0FF3">
        <w:rPr>
          <w:rFonts w:asciiTheme="minorHAnsi" w:eastAsiaTheme="minorHAnsi" w:hAnsiTheme="minorHAnsi"/>
          <w:color w:val="auto"/>
          <w:szCs w:val="24"/>
        </w:rPr>
        <w:t xml:space="preserve">In the matter of the </w:t>
      </w:r>
      <w:r w:rsidR="00C866A8">
        <w:rPr>
          <w:rFonts w:asciiTheme="minorHAnsi" w:hAnsiTheme="minorHAnsi"/>
          <w:color w:val="auto"/>
          <w:szCs w:val="24"/>
        </w:rPr>
        <w:t>compartment s</w:t>
      </w:r>
      <w:r w:rsidR="00501B2C" w:rsidRPr="004E0FF3">
        <w:rPr>
          <w:rFonts w:asciiTheme="minorHAnsi" w:hAnsiTheme="minorHAnsi"/>
          <w:color w:val="auto"/>
          <w:szCs w:val="24"/>
        </w:rPr>
        <w:t>yndrome</w:t>
      </w:r>
      <w:r w:rsidR="00501B2C" w:rsidRPr="004E0FF3">
        <w:rPr>
          <w:rFonts w:asciiTheme="minorHAnsi" w:eastAsiaTheme="minorHAnsi" w:hAnsiTheme="minorHAnsi"/>
          <w:color w:val="auto"/>
          <w:szCs w:val="24"/>
        </w:rPr>
        <w:t xml:space="preserve"> condition, the Board unanimously recommends no recharacterization of the PEB adjudication</w:t>
      </w:r>
      <w:r w:rsidR="002D452F" w:rsidRPr="004E0FF3">
        <w:rPr>
          <w:rFonts w:asciiTheme="minorHAnsi" w:eastAsiaTheme="minorHAnsi" w:hAnsiTheme="minorHAnsi"/>
          <w:color w:val="auto"/>
          <w:szCs w:val="24"/>
        </w:rPr>
        <w:t xml:space="preserve"> as no separate rating</w:t>
      </w:r>
      <w:r w:rsidR="00501B2C" w:rsidRPr="004E0FF3">
        <w:rPr>
          <w:rFonts w:asciiTheme="minorHAnsi" w:eastAsiaTheme="minorHAnsi" w:hAnsiTheme="minorHAnsi"/>
          <w:color w:val="auto"/>
          <w:szCs w:val="24"/>
        </w:rPr>
        <w:t xml:space="preserve">.  </w:t>
      </w:r>
      <w:r w:rsidR="00501B2C" w:rsidRPr="004E0FF3">
        <w:rPr>
          <w:rFonts w:asciiTheme="minorHAnsi" w:hAnsiTheme="minorHAnsi"/>
          <w:color w:val="auto"/>
          <w:szCs w:val="24"/>
        </w:rPr>
        <w:t>In the matter of the left lower leg neurologic deficits, scars, and venous insufficiency</w:t>
      </w:r>
      <w:r w:rsidR="00501B2C" w:rsidRPr="004E0FF3">
        <w:rPr>
          <w:rFonts w:asciiTheme="minorHAnsi" w:eastAsiaTheme="minorHAnsi" w:hAnsiTheme="minorHAnsi"/>
          <w:color w:val="auto"/>
          <w:szCs w:val="24"/>
        </w:rPr>
        <w:t xml:space="preserve"> conditions</w:t>
      </w:r>
      <w:r w:rsidR="00501B2C" w:rsidRPr="004E0FF3">
        <w:rPr>
          <w:rFonts w:asciiTheme="minorHAnsi" w:hAnsiTheme="minorHAnsi"/>
          <w:color w:val="auto"/>
          <w:szCs w:val="24"/>
        </w:rPr>
        <w:t xml:space="preserve"> or any other medical conditions eligible for Board consideration; the Board unanimously agrees that it cannot recommend any findings of unfit for </w:t>
      </w:r>
      <w:r w:rsidR="002D452F" w:rsidRPr="004E0FF3">
        <w:rPr>
          <w:rFonts w:asciiTheme="minorHAnsi" w:hAnsiTheme="minorHAnsi"/>
          <w:color w:val="auto"/>
          <w:szCs w:val="24"/>
        </w:rPr>
        <w:t xml:space="preserve">separate </w:t>
      </w:r>
      <w:r w:rsidR="00501B2C" w:rsidRPr="004E0FF3">
        <w:rPr>
          <w:rFonts w:asciiTheme="minorHAnsi" w:hAnsiTheme="minorHAnsi"/>
          <w:color w:val="auto"/>
          <w:szCs w:val="24"/>
        </w:rPr>
        <w:t>additional rating at separation.</w:t>
      </w:r>
    </w:p>
    <w:p w:rsidR="00664296" w:rsidRPr="004E0FF3" w:rsidRDefault="00664296" w:rsidP="00664296">
      <w:pPr>
        <w:pBdr>
          <w:bottom w:val="single" w:sz="12" w:space="1" w:color="auto"/>
        </w:pBdr>
        <w:tabs>
          <w:tab w:val="left" w:pos="288"/>
          <w:tab w:val="left" w:pos="4752"/>
        </w:tabs>
        <w:spacing w:line="240" w:lineRule="exact"/>
        <w:jc w:val="both"/>
        <w:rPr>
          <w:rFonts w:asciiTheme="minorHAnsi" w:hAnsiTheme="minorHAnsi"/>
          <w:b/>
          <w:color w:val="auto"/>
          <w:u w:val="single"/>
        </w:rPr>
      </w:pPr>
    </w:p>
    <w:p w:rsidR="00664296" w:rsidRPr="004E0FF3" w:rsidRDefault="00664296" w:rsidP="00664296">
      <w:pPr>
        <w:spacing w:line="240" w:lineRule="exact"/>
        <w:rPr>
          <w:rFonts w:asciiTheme="minorHAnsi" w:hAnsiTheme="minorHAnsi"/>
          <w:b/>
          <w:color w:val="auto"/>
          <w:szCs w:val="24"/>
          <w:u w:val="single"/>
        </w:rPr>
      </w:pPr>
    </w:p>
    <w:p w:rsidR="008208C3" w:rsidRPr="004E0FF3" w:rsidRDefault="00C56FC8" w:rsidP="00281E3B">
      <w:pPr>
        <w:spacing w:line="240" w:lineRule="exact"/>
        <w:jc w:val="both"/>
        <w:rPr>
          <w:rFonts w:asciiTheme="minorHAnsi" w:hAnsiTheme="minorHAnsi"/>
          <w:color w:val="auto"/>
        </w:rPr>
      </w:pPr>
      <w:r w:rsidRPr="004E0FF3">
        <w:rPr>
          <w:rFonts w:asciiTheme="minorHAnsi" w:hAnsiTheme="minorHAnsi"/>
          <w:color w:val="auto"/>
          <w:szCs w:val="24"/>
          <w:u w:val="single"/>
        </w:rPr>
        <w:t>RECOMMENDATION</w:t>
      </w:r>
      <w:r w:rsidRPr="004E0FF3">
        <w:rPr>
          <w:rFonts w:asciiTheme="minorHAnsi" w:hAnsiTheme="minorHAnsi"/>
          <w:color w:val="auto"/>
          <w:szCs w:val="24"/>
        </w:rPr>
        <w:t>:</w:t>
      </w:r>
      <w:r w:rsidR="009D00DE" w:rsidRPr="004E0FF3">
        <w:rPr>
          <w:rFonts w:asciiTheme="minorHAnsi" w:hAnsiTheme="minorHAnsi"/>
          <w:color w:val="auto"/>
          <w:szCs w:val="24"/>
        </w:rPr>
        <w:t xml:space="preserve">  </w:t>
      </w:r>
      <w:r w:rsidR="00283655" w:rsidRPr="004E0FF3">
        <w:rPr>
          <w:rFonts w:asciiTheme="minorHAnsi" w:hAnsiTheme="minorHAnsi"/>
          <w:color w:val="auto"/>
          <w:szCs w:val="24"/>
        </w:rPr>
        <w:t xml:space="preserve">The Board recommends that the CI’s prior determination be modified as follows and that the discharge with severance pay be </w:t>
      </w:r>
      <w:proofErr w:type="spellStart"/>
      <w:r w:rsidR="00283655" w:rsidRPr="004E0FF3">
        <w:rPr>
          <w:rFonts w:asciiTheme="minorHAnsi" w:hAnsiTheme="minorHAnsi"/>
          <w:color w:val="auto"/>
          <w:szCs w:val="24"/>
        </w:rPr>
        <w:t>recharacterized</w:t>
      </w:r>
      <w:proofErr w:type="spellEnd"/>
      <w:r w:rsidR="00283655" w:rsidRPr="004E0FF3">
        <w:rPr>
          <w:rFonts w:asciiTheme="minorHAnsi" w:hAnsiTheme="minorHAnsi"/>
          <w:color w:val="auto"/>
          <w:szCs w:val="24"/>
        </w:rPr>
        <w:t xml:space="preserve"> to reflect permanent disability retirement, effective as of the date of his prior medical separation</w:t>
      </w:r>
      <w:r w:rsidR="0047257E">
        <w:rPr>
          <w:rFonts w:asciiTheme="minorHAnsi" w:hAnsiTheme="minorHAnsi"/>
          <w:color w:val="auto"/>
          <w:szCs w:val="24"/>
        </w:rPr>
        <w:t>.</w:t>
      </w:r>
    </w:p>
    <w:p w:rsidR="006B4AA2" w:rsidRPr="004E0FF3" w:rsidRDefault="006B4AA2" w:rsidP="00510F9C">
      <w:pPr>
        <w:spacing w:line="240" w:lineRule="exact"/>
        <w:jc w:val="both"/>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4E0FF3" w:rsidTr="00103948">
        <w:trPr>
          <w:trHeight w:val="233"/>
          <w:jc w:val="center"/>
        </w:trPr>
        <w:tc>
          <w:tcPr>
            <w:tcW w:w="6480" w:type="dxa"/>
            <w:shd w:val="clear" w:color="auto" w:fill="D9D9D9"/>
            <w:vAlign w:val="center"/>
          </w:tcPr>
          <w:p w:rsidR="00A95BBA" w:rsidRPr="004E0FF3" w:rsidRDefault="00A95BBA" w:rsidP="00103948">
            <w:pPr>
              <w:tabs>
                <w:tab w:val="left" w:pos="288"/>
                <w:tab w:val="left" w:pos="4752"/>
              </w:tabs>
              <w:spacing w:line="240" w:lineRule="exact"/>
              <w:jc w:val="center"/>
              <w:rPr>
                <w:rFonts w:asciiTheme="minorHAnsi" w:hAnsiTheme="minorHAnsi"/>
                <w:b/>
                <w:color w:val="auto"/>
                <w:szCs w:val="24"/>
              </w:rPr>
            </w:pPr>
            <w:r w:rsidRPr="004E0FF3">
              <w:rPr>
                <w:rFonts w:asciiTheme="minorHAnsi" w:hAnsiTheme="minorHAnsi"/>
                <w:b/>
                <w:color w:val="auto"/>
                <w:szCs w:val="24"/>
              </w:rPr>
              <w:t>UNFITTING CONDITION</w:t>
            </w:r>
          </w:p>
        </w:tc>
        <w:tc>
          <w:tcPr>
            <w:tcW w:w="1710" w:type="dxa"/>
            <w:shd w:val="clear" w:color="auto" w:fill="D9D9D9"/>
            <w:vAlign w:val="center"/>
          </w:tcPr>
          <w:p w:rsidR="00A95BBA" w:rsidRPr="004E0FF3" w:rsidRDefault="00A95BBA" w:rsidP="00103948">
            <w:pPr>
              <w:tabs>
                <w:tab w:val="left" w:pos="288"/>
                <w:tab w:val="left" w:pos="4752"/>
              </w:tabs>
              <w:spacing w:line="240" w:lineRule="exact"/>
              <w:jc w:val="center"/>
              <w:rPr>
                <w:rFonts w:asciiTheme="minorHAnsi" w:hAnsiTheme="minorHAnsi"/>
                <w:b/>
                <w:color w:val="auto"/>
                <w:szCs w:val="24"/>
              </w:rPr>
            </w:pPr>
            <w:r w:rsidRPr="004E0FF3">
              <w:rPr>
                <w:rFonts w:asciiTheme="minorHAnsi" w:hAnsiTheme="minorHAnsi"/>
                <w:b/>
                <w:color w:val="auto"/>
                <w:szCs w:val="24"/>
              </w:rPr>
              <w:t>VASRD CODE</w:t>
            </w:r>
          </w:p>
        </w:tc>
        <w:tc>
          <w:tcPr>
            <w:tcW w:w="1170" w:type="dxa"/>
            <w:shd w:val="clear" w:color="auto" w:fill="D9D9D9"/>
            <w:vAlign w:val="center"/>
          </w:tcPr>
          <w:p w:rsidR="00A95BBA" w:rsidRPr="004E0FF3" w:rsidRDefault="00A95BBA" w:rsidP="00103948">
            <w:pPr>
              <w:tabs>
                <w:tab w:val="left" w:pos="288"/>
                <w:tab w:val="left" w:pos="4752"/>
              </w:tabs>
              <w:spacing w:line="240" w:lineRule="exact"/>
              <w:jc w:val="center"/>
              <w:rPr>
                <w:rFonts w:asciiTheme="minorHAnsi" w:hAnsiTheme="minorHAnsi"/>
                <w:b/>
                <w:color w:val="auto"/>
                <w:szCs w:val="24"/>
              </w:rPr>
            </w:pPr>
            <w:r w:rsidRPr="004E0FF3">
              <w:rPr>
                <w:rFonts w:asciiTheme="minorHAnsi" w:hAnsiTheme="minorHAnsi"/>
                <w:b/>
                <w:color w:val="auto"/>
                <w:szCs w:val="24"/>
              </w:rPr>
              <w:t>RATING</w:t>
            </w:r>
          </w:p>
        </w:tc>
      </w:tr>
      <w:tr w:rsidR="00A95BBA" w:rsidRPr="004E0FF3" w:rsidTr="00103948">
        <w:trPr>
          <w:jc w:val="center"/>
        </w:trPr>
        <w:tc>
          <w:tcPr>
            <w:tcW w:w="6480" w:type="dxa"/>
            <w:vAlign w:val="center"/>
          </w:tcPr>
          <w:p w:rsidR="00A95BBA" w:rsidRPr="004E0FF3" w:rsidRDefault="00394939" w:rsidP="00BB6EB3">
            <w:pPr>
              <w:tabs>
                <w:tab w:val="left" w:pos="288"/>
                <w:tab w:val="left" w:pos="4752"/>
              </w:tabs>
              <w:spacing w:line="240" w:lineRule="exact"/>
              <w:rPr>
                <w:rFonts w:asciiTheme="minorHAnsi" w:hAnsiTheme="minorHAnsi"/>
                <w:color w:val="auto"/>
                <w:szCs w:val="24"/>
              </w:rPr>
            </w:pPr>
            <w:r w:rsidRPr="004E0FF3">
              <w:rPr>
                <w:rFonts w:asciiTheme="minorHAnsi" w:hAnsiTheme="minorHAnsi" w:cstheme="minorHAnsi"/>
                <w:color w:val="auto"/>
                <w:szCs w:val="24"/>
              </w:rPr>
              <w:t xml:space="preserve">Lt Ankle Sprain, DJD, </w:t>
            </w:r>
            <w:proofErr w:type="spellStart"/>
            <w:r w:rsidRPr="004E0FF3">
              <w:rPr>
                <w:rFonts w:asciiTheme="minorHAnsi" w:hAnsiTheme="minorHAnsi" w:cstheme="minorHAnsi"/>
                <w:color w:val="auto"/>
                <w:szCs w:val="24"/>
              </w:rPr>
              <w:t>Bimalleolar</w:t>
            </w:r>
            <w:proofErr w:type="spellEnd"/>
            <w:r w:rsidRPr="004E0FF3">
              <w:rPr>
                <w:rFonts w:asciiTheme="minorHAnsi" w:hAnsiTheme="minorHAnsi" w:cstheme="minorHAnsi"/>
                <w:color w:val="auto"/>
                <w:szCs w:val="24"/>
              </w:rPr>
              <w:t xml:space="preserve"> Fracture/Nonunion</w:t>
            </w:r>
          </w:p>
        </w:tc>
        <w:tc>
          <w:tcPr>
            <w:tcW w:w="1710" w:type="dxa"/>
            <w:vAlign w:val="center"/>
          </w:tcPr>
          <w:p w:rsidR="00A95BBA" w:rsidRPr="004E0FF3" w:rsidRDefault="00394939" w:rsidP="00103948">
            <w:pPr>
              <w:tabs>
                <w:tab w:val="left" w:pos="288"/>
                <w:tab w:val="left" w:pos="4752"/>
              </w:tabs>
              <w:spacing w:line="240" w:lineRule="exact"/>
              <w:jc w:val="center"/>
              <w:rPr>
                <w:rFonts w:asciiTheme="minorHAnsi" w:hAnsiTheme="minorHAnsi"/>
                <w:color w:val="auto"/>
                <w:szCs w:val="24"/>
              </w:rPr>
            </w:pPr>
            <w:r w:rsidRPr="004E0FF3">
              <w:rPr>
                <w:rFonts w:asciiTheme="minorHAnsi" w:hAnsiTheme="minorHAnsi" w:cstheme="minorHAnsi"/>
                <w:color w:val="auto"/>
                <w:szCs w:val="24"/>
              </w:rPr>
              <w:t>5010-5262</w:t>
            </w:r>
          </w:p>
        </w:tc>
        <w:tc>
          <w:tcPr>
            <w:tcW w:w="1170" w:type="dxa"/>
            <w:vAlign w:val="center"/>
          </w:tcPr>
          <w:p w:rsidR="00A95BBA" w:rsidRPr="004E0FF3" w:rsidRDefault="00BB6EB3" w:rsidP="00103948">
            <w:pPr>
              <w:tabs>
                <w:tab w:val="left" w:pos="288"/>
                <w:tab w:val="left" w:pos="4752"/>
              </w:tabs>
              <w:spacing w:line="240" w:lineRule="exact"/>
              <w:jc w:val="center"/>
              <w:rPr>
                <w:rFonts w:asciiTheme="minorHAnsi" w:hAnsiTheme="minorHAnsi"/>
                <w:color w:val="auto"/>
                <w:szCs w:val="24"/>
              </w:rPr>
            </w:pPr>
            <w:r w:rsidRPr="004E0FF3">
              <w:rPr>
                <w:rFonts w:asciiTheme="minorHAnsi" w:hAnsiTheme="minorHAnsi"/>
                <w:color w:val="auto"/>
                <w:szCs w:val="24"/>
              </w:rPr>
              <w:t>30</w:t>
            </w:r>
            <w:r w:rsidR="00A95BBA" w:rsidRPr="004E0FF3">
              <w:rPr>
                <w:rFonts w:asciiTheme="minorHAnsi" w:hAnsiTheme="minorHAnsi"/>
                <w:color w:val="auto"/>
                <w:szCs w:val="24"/>
              </w:rPr>
              <w:t>%</w:t>
            </w:r>
          </w:p>
        </w:tc>
      </w:tr>
      <w:tr w:rsidR="00A95BBA" w:rsidRPr="004E0FF3" w:rsidTr="00103948">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4E0FF3" w:rsidRDefault="00A95BBA" w:rsidP="00103948">
            <w:pPr>
              <w:tabs>
                <w:tab w:val="left" w:pos="288"/>
                <w:tab w:val="left" w:pos="4752"/>
              </w:tabs>
              <w:spacing w:line="240" w:lineRule="exact"/>
              <w:jc w:val="center"/>
              <w:rPr>
                <w:rFonts w:asciiTheme="minorHAnsi" w:hAnsiTheme="minorHAnsi"/>
                <w:b/>
                <w:color w:val="auto"/>
                <w:szCs w:val="24"/>
              </w:rPr>
            </w:pPr>
            <w:r w:rsidRPr="004E0FF3">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4E0FF3" w:rsidRDefault="00BB6EB3" w:rsidP="00103948">
            <w:pPr>
              <w:tabs>
                <w:tab w:val="left" w:pos="288"/>
                <w:tab w:val="left" w:pos="4752"/>
              </w:tabs>
              <w:spacing w:line="240" w:lineRule="exact"/>
              <w:jc w:val="center"/>
              <w:rPr>
                <w:rFonts w:asciiTheme="minorHAnsi" w:hAnsiTheme="minorHAnsi"/>
                <w:b/>
                <w:color w:val="auto"/>
                <w:szCs w:val="24"/>
              </w:rPr>
            </w:pPr>
            <w:r w:rsidRPr="004E0FF3">
              <w:rPr>
                <w:rFonts w:asciiTheme="minorHAnsi" w:hAnsiTheme="minorHAnsi"/>
                <w:b/>
                <w:color w:val="auto"/>
                <w:szCs w:val="24"/>
              </w:rPr>
              <w:t>30</w:t>
            </w:r>
            <w:r w:rsidR="00A95BBA" w:rsidRPr="004E0FF3">
              <w:rPr>
                <w:rFonts w:asciiTheme="minorHAnsi" w:hAnsiTheme="minorHAnsi"/>
                <w:b/>
                <w:color w:val="auto"/>
                <w:szCs w:val="24"/>
              </w:rPr>
              <w:t>%</w:t>
            </w:r>
          </w:p>
        </w:tc>
      </w:tr>
    </w:tbl>
    <w:p w:rsidR="00281E3B" w:rsidRPr="004E0FF3" w:rsidRDefault="00281E3B" w:rsidP="00281E3B">
      <w:pPr>
        <w:pBdr>
          <w:bottom w:val="single" w:sz="12" w:space="1" w:color="auto"/>
        </w:pBdr>
        <w:tabs>
          <w:tab w:val="left" w:pos="288"/>
          <w:tab w:val="left" w:pos="4752"/>
        </w:tabs>
        <w:spacing w:line="240" w:lineRule="exact"/>
        <w:jc w:val="both"/>
        <w:rPr>
          <w:rFonts w:asciiTheme="minorHAnsi" w:hAnsiTheme="minorHAnsi"/>
          <w:b/>
          <w:color w:val="auto"/>
          <w:u w:val="single"/>
        </w:rPr>
      </w:pPr>
    </w:p>
    <w:p w:rsidR="00281E3B" w:rsidRPr="004E0FF3" w:rsidRDefault="00281E3B" w:rsidP="00281E3B">
      <w:pPr>
        <w:spacing w:line="240" w:lineRule="exact"/>
        <w:rPr>
          <w:rFonts w:asciiTheme="minorHAnsi" w:hAnsiTheme="minorHAnsi"/>
          <w:b/>
          <w:color w:val="auto"/>
          <w:szCs w:val="24"/>
          <w:u w:val="single"/>
        </w:rPr>
      </w:pPr>
    </w:p>
    <w:p w:rsidR="00BB6EB3" w:rsidRPr="004E0FF3" w:rsidRDefault="00BB6EB3" w:rsidP="00BB6EB3">
      <w:pPr>
        <w:tabs>
          <w:tab w:val="left" w:pos="288"/>
          <w:tab w:val="left" w:pos="4752"/>
        </w:tabs>
        <w:spacing w:line="240" w:lineRule="exact"/>
        <w:jc w:val="both"/>
        <w:rPr>
          <w:rFonts w:asciiTheme="minorHAnsi" w:hAnsiTheme="minorHAnsi"/>
          <w:color w:val="auto"/>
        </w:rPr>
      </w:pPr>
      <w:r w:rsidRPr="004E0FF3">
        <w:rPr>
          <w:rFonts w:asciiTheme="minorHAnsi" w:hAnsiTheme="minorHAnsi"/>
          <w:color w:val="auto"/>
        </w:rPr>
        <w:t>The following documentary evidence was considered:</w:t>
      </w:r>
    </w:p>
    <w:p w:rsidR="00BB6EB3" w:rsidRPr="004E0FF3" w:rsidRDefault="00BB6EB3" w:rsidP="00BB6EB3">
      <w:pPr>
        <w:tabs>
          <w:tab w:val="left" w:pos="288"/>
          <w:tab w:val="left" w:pos="4752"/>
        </w:tabs>
        <w:spacing w:line="240" w:lineRule="exact"/>
        <w:jc w:val="both"/>
        <w:rPr>
          <w:rFonts w:asciiTheme="minorHAnsi" w:hAnsiTheme="minorHAnsi"/>
          <w:color w:val="auto"/>
        </w:rPr>
      </w:pPr>
    </w:p>
    <w:p w:rsidR="00BB6EB3" w:rsidRPr="004E0FF3" w:rsidRDefault="00BB6EB3" w:rsidP="00BB6EB3">
      <w:pPr>
        <w:tabs>
          <w:tab w:val="left" w:pos="288"/>
          <w:tab w:val="left" w:pos="4752"/>
        </w:tabs>
        <w:spacing w:line="240" w:lineRule="exact"/>
        <w:jc w:val="both"/>
        <w:rPr>
          <w:rFonts w:asciiTheme="minorHAnsi" w:hAnsiTheme="minorHAnsi"/>
          <w:color w:val="auto"/>
        </w:rPr>
      </w:pPr>
      <w:r w:rsidRPr="004E0FF3">
        <w:rPr>
          <w:rFonts w:asciiTheme="minorHAnsi" w:hAnsiTheme="minorHAnsi"/>
          <w:color w:val="auto"/>
        </w:rPr>
        <w:t>Exhibit A.  DD F</w:t>
      </w:r>
      <w:r w:rsidR="00C866A8">
        <w:rPr>
          <w:rFonts w:asciiTheme="minorHAnsi" w:hAnsiTheme="minorHAnsi"/>
          <w:color w:val="auto"/>
        </w:rPr>
        <w:t>orm 294 dated 20100722, w/</w:t>
      </w:r>
      <w:proofErr w:type="spellStart"/>
      <w:r w:rsidR="00C866A8">
        <w:rPr>
          <w:rFonts w:asciiTheme="minorHAnsi" w:hAnsiTheme="minorHAnsi"/>
          <w:color w:val="auto"/>
        </w:rPr>
        <w:t>atchs</w:t>
      </w:r>
      <w:proofErr w:type="spellEnd"/>
    </w:p>
    <w:p w:rsidR="00BB6EB3" w:rsidRPr="004E0FF3" w:rsidRDefault="00BB6EB3" w:rsidP="00BB6EB3">
      <w:pPr>
        <w:tabs>
          <w:tab w:val="left" w:pos="288"/>
          <w:tab w:val="left" w:pos="4752"/>
        </w:tabs>
        <w:spacing w:line="240" w:lineRule="exact"/>
        <w:jc w:val="both"/>
        <w:rPr>
          <w:rFonts w:asciiTheme="minorHAnsi" w:hAnsiTheme="minorHAnsi"/>
          <w:color w:val="auto"/>
        </w:rPr>
      </w:pPr>
      <w:r w:rsidRPr="004E0FF3">
        <w:rPr>
          <w:rFonts w:asciiTheme="minorHAnsi" w:hAnsiTheme="minorHAnsi"/>
          <w:color w:val="auto"/>
        </w:rPr>
        <w:t>Exhibit B.  Service Treatment Record</w:t>
      </w:r>
    </w:p>
    <w:p w:rsidR="00114F20" w:rsidRPr="004E0FF3" w:rsidRDefault="00BB6EB3" w:rsidP="00510F9C">
      <w:pPr>
        <w:tabs>
          <w:tab w:val="left" w:pos="288"/>
          <w:tab w:val="left" w:pos="4752"/>
        </w:tabs>
        <w:spacing w:line="240" w:lineRule="exact"/>
        <w:jc w:val="both"/>
        <w:rPr>
          <w:rFonts w:asciiTheme="minorHAnsi" w:hAnsiTheme="minorHAnsi"/>
          <w:color w:val="auto"/>
        </w:rPr>
      </w:pPr>
      <w:r w:rsidRPr="004E0FF3">
        <w:rPr>
          <w:rFonts w:asciiTheme="minorHAnsi" w:hAnsiTheme="minorHAnsi"/>
          <w:color w:val="auto"/>
        </w:rPr>
        <w:t>Exhibit C.  Department of Veterans' Affairs Treatment Record</w:t>
      </w:r>
    </w:p>
    <w:p w:rsidR="00114F20" w:rsidRDefault="00114F20" w:rsidP="00510F9C">
      <w:pPr>
        <w:tabs>
          <w:tab w:val="left" w:pos="288"/>
          <w:tab w:val="left" w:pos="4752"/>
        </w:tabs>
        <w:spacing w:line="240" w:lineRule="exact"/>
        <w:jc w:val="both"/>
        <w:rPr>
          <w:rFonts w:asciiTheme="minorHAnsi" w:hAnsiTheme="minorHAnsi"/>
          <w:color w:val="auto"/>
        </w:rPr>
      </w:pPr>
    </w:p>
    <w:p w:rsidR="0056707C" w:rsidRPr="004E0FF3" w:rsidRDefault="0056707C" w:rsidP="00510F9C">
      <w:pPr>
        <w:tabs>
          <w:tab w:val="left" w:pos="288"/>
          <w:tab w:val="left" w:pos="4752"/>
        </w:tabs>
        <w:spacing w:line="240" w:lineRule="exact"/>
        <w:jc w:val="both"/>
        <w:rPr>
          <w:rFonts w:asciiTheme="minorHAnsi" w:hAnsiTheme="minorHAnsi"/>
          <w:color w:val="auto"/>
        </w:rPr>
      </w:pPr>
    </w:p>
    <w:p w:rsidR="00114F20" w:rsidRPr="004E0FF3" w:rsidRDefault="00114F20" w:rsidP="00510F9C">
      <w:pPr>
        <w:tabs>
          <w:tab w:val="left" w:pos="288"/>
          <w:tab w:val="left" w:pos="4752"/>
        </w:tabs>
        <w:spacing w:line="240" w:lineRule="exact"/>
        <w:jc w:val="both"/>
        <w:rPr>
          <w:rFonts w:asciiTheme="minorHAnsi" w:hAnsiTheme="minorHAnsi"/>
          <w:color w:val="auto"/>
        </w:rPr>
      </w:pPr>
    </w:p>
    <w:p w:rsidR="00114F20" w:rsidRPr="004E0FF3" w:rsidRDefault="00114F20" w:rsidP="00510F9C">
      <w:pPr>
        <w:tabs>
          <w:tab w:val="left" w:pos="288"/>
          <w:tab w:val="left" w:pos="4752"/>
        </w:tabs>
        <w:spacing w:line="240" w:lineRule="exact"/>
        <w:jc w:val="both"/>
        <w:rPr>
          <w:rFonts w:asciiTheme="minorHAnsi" w:hAnsiTheme="minorHAnsi"/>
          <w:color w:val="auto"/>
        </w:rPr>
      </w:pPr>
    </w:p>
    <w:p w:rsidR="00DB06C0" w:rsidRPr="004E0FF3" w:rsidRDefault="00FB1725" w:rsidP="00DB06C0">
      <w:pPr>
        <w:tabs>
          <w:tab w:val="left" w:pos="0"/>
          <w:tab w:val="left" w:pos="4320"/>
        </w:tabs>
        <w:spacing w:line="240" w:lineRule="exact"/>
        <w:jc w:val="both"/>
        <w:rPr>
          <w:rFonts w:asciiTheme="minorHAnsi" w:hAnsiTheme="minorHAnsi"/>
          <w:color w:val="auto"/>
        </w:rPr>
      </w:pPr>
      <w:r w:rsidRPr="004E0FF3">
        <w:rPr>
          <w:rFonts w:asciiTheme="minorHAnsi" w:hAnsiTheme="minorHAnsi"/>
          <w:color w:val="auto"/>
        </w:rPr>
        <w:t xml:space="preserve">                             </w:t>
      </w:r>
      <w:r w:rsidRPr="004E0FF3">
        <w:rPr>
          <w:rFonts w:asciiTheme="minorHAnsi" w:hAnsiTheme="minorHAnsi"/>
          <w:color w:val="auto"/>
        </w:rPr>
        <w:tab/>
      </w:r>
      <w:r w:rsidRPr="004E0FF3">
        <w:rPr>
          <w:rFonts w:asciiTheme="minorHAnsi" w:hAnsiTheme="minorHAnsi"/>
          <w:color w:val="auto"/>
        </w:rPr>
        <w:tab/>
      </w:r>
    </w:p>
    <w:p w:rsidR="00CC15FC" w:rsidRDefault="00DB06C0" w:rsidP="00D41404">
      <w:pPr>
        <w:tabs>
          <w:tab w:val="left" w:pos="0"/>
          <w:tab w:val="left" w:pos="4320"/>
        </w:tabs>
        <w:spacing w:line="240" w:lineRule="exact"/>
        <w:jc w:val="both"/>
        <w:rPr>
          <w:rFonts w:asciiTheme="minorHAnsi" w:hAnsiTheme="minorHAnsi"/>
          <w:color w:val="auto"/>
        </w:rPr>
      </w:pPr>
      <w:r w:rsidRPr="004E0FF3">
        <w:rPr>
          <w:rFonts w:asciiTheme="minorHAnsi" w:hAnsiTheme="minorHAnsi"/>
          <w:color w:val="auto"/>
        </w:rPr>
        <w:t xml:space="preserve">                             </w:t>
      </w:r>
      <w:r w:rsidRPr="004E0FF3">
        <w:rPr>
          <w:rFonts w:asciiTheme="minorHAnsi" w:hAnsiTheme="minorHAnsi"/>
          <w:color w:val="auto"/>
        </w:rPr>
        <w:tab/>
      </w:r>
      <w:r w:rsidRPr="004E0FF3">
        <w:rPr>
          <w:rFonts w:asciiTheme="minorHAnsi" w:hAnsiTheme="minorHAnsi"/>
          <w:color w:val="auto"/>
        </w:rPr>
        <w:tab/>
        <w:t>President</w:t>
      </w:r>
      <w:r w:rsidRPr="004E0FF3">
        <w:rPr>
          <w:rFonts w:asciiTheme="minorHAnsi" w:hAnsiTheme="minorHAnsi"/>
          <w:color w:val="auto"/>
        </w:rPr>
        <w:tab/>
        <w:t xml:space="preserve">                           </w:t>
      </w:r>
      <w:r w:rsidRPr="004E0FF3">
        <w:rPr>
          <w:rFonts w:asciiTheme="minorHAnsi" w:hAnsiTheme="minorHAnsi"/>
          <w:color w:val="auto"/>
        </w:rPr>
        <w:tab/>
      </w:r>
      <w:r w:rsidRPr="004E0FF3">
        <w:rPr>
          <w:rFonts w:asciiTheme="minorHAnsi" w:hAnsiTheme="minorHAnsi"/>
          <w:color w:val="auto"/>
        </w:rPr>
        <w:tab/>
      </w:r>
      <w:r w:rsidRPr="004E0FF3">
        <w:rPr>
          <w:rFonts w:asciiTheme="minorHAnsi" w:hAnsiTheme="minorHAnsi"/>
          <w:color w:val="auto"/>
        </w:rPr>
        <w:tab/>
      </w:r>
      <w:r w:rsidRPr="004E0FF3">
        <w:rPr>
          <w:rFonts w:asciiTheme="minorHAnsi" w:hAnsiTheme="minorHAnsi"/>
          <w:color w:val="auto"/>
        </w:rPr>
        <w:tab/>
        <w:t>Physical Disability Board of Review</w:t>
      </w:r>
    </w:p>
    <w:p w:rsidR="0056707C" w:rsidRDefault="0056707C" w:rsidP="0047257E">
      <w:pPr>
        <w:tabs>
          <w:tab w:val="left" w:pos="0"/>
          <w:tab w:val="left" w:pos="4320"/>
        </w:tabs>
        <w:spacing w:line="240" w:lineRule="exact"/>
        <w:jc w:val="both"/>
        <w:rPr>
          <w:rFonts w:asciiTheme="minorHAnsi" w:hAnsiTheme="minorHAnsi"/>
          <w:color w:val="auto"/>
          <w:szCs w:val="24"/>
          <w:u w:val="single"/>
        </w:rPr>
      </w:pPr>
    </w:p>
    <w:p w:rsidR="00346C84" w:rsidRDefault="00346C84" w:rsidP="0047257E">
      <w:pPr>
        <w:tabs>
          <w:tab w:val="left" w:pos="0"/>
          <w:tab w:val="left" w:pos="4320"/>
        </w:tabs>
        <w:spacing w:line="240" w:lineRule="exact"/>
        <w:jc w:val="both"/>
        <w:rPr>
          <w:rFonts w:asciiTheme="minorHAnsi" w:hAnsiTheme="minorHAnsi"/>
          <w:color w:val="auto"/>
          <w:szCs w:val="24"/>
          <w:u w:val="single"/>
        </w:rPr>
      </w:pPr>
    </w:p>
    <w:p w:rsidR="00346C84" w:rsidRDefault="00346C84" w:rsidP="0047257E">
      <w:pPr>
        <w:tabs>
          <w:tab w:val="left" w:pos="0"/>
          <w:tab w:val="left" w:pos="4320"/>
        </w:tabs>
        <w:spacing w:line="240" w:lineRule="exact"/>
        <w:jc w:val="both"/>
        <w:rPr>
          <w:rFonts w:asciiTheme="minorHAnsi" w:hAnsiTheme="minorHAnsi"/>
          <w:color w:val="auto"/>
          <w:szCs w:val="24"/>
          <w:u w:val="single"/>
        </w:rPr>
      </w:pPr>
    </w:p>
    <w:p w:rsidR="00346C84" w:rsidRDefault="00346C84" w:rsidP="0047257E">
      <w:pPr>
        <w:tabs>
          <w:tab w:val="left" w:pos="0"/>
          <w:tab w:val="left" w:pos="4320"/>
        </w:tabs>
        <w:spacing w:line="240" w:lineRule="exact"/>
        <w:jc w:val="both"/>
        <w:rPr>
          <w:rFonts w:asciiTheme="minorHAnsi" w:hAnsiTheme="minorHAnsi"/>
          <w:color w:val="auto"/>
          <w:szCs w:val="24"/>
          <w:u w:val="single"/>
        </w:rPr>
      </w:pPr>
    </w:p>
    <w:p w:rsidR="0047257E" w:rsidRDefault="0047257E" w:rsidP="0047257E">
      <w:pPr>
        <w:tabs>
          <w:tab w:val="left" w:pos="0"/>
          <w:tab w:val="left" w:pos="4320"/>
        </w:tabs>
        <w:spacing w:line="240" w:lineRule="exact"/>
        <w:jc w:val="both"/>
        <w:rPr>
          <w:rFonts w:asciiTheme="minorHAnsi" w:hAnsiTheme="minorHAnsi"/>
          <w:color w:val="auto"/>
          <w:szCs w:val="24"/>
        </w:rPr>
      </w:pPr>
      <w:r>
        <w:rPr>
          <w:rFonts w:asciiTheme="minorHAnsi" w:hAnsiTheme="minorHAnsi"/>
          <w:color w:val="auto"/>
          <w:szCs w:val="24"/>
          <w:u w:val="single"/>
        </w:rPr>
        <w:t>MINORITY OPIN</w:t>
      </w:r>
      <w:r w:rsidRPr="004E0FF3">
        <w:rPr>
          <w:rFonts w:asciiTheme="minorHAnsi" w:hAnsiTheme="minorHAnsi"/>
          <w:color w:val="auto"/>
          <w:szCs w:val="24"/>
          <w:u w:val="single"/>
        </w:rPr>
        <w:t>ION</w:t>
      </w:r>
      <w:r w:rsidRPr="004E0FF3">
        <w:rPr>
          <w:rFonts w:asciiTheme="minorHAnsi" w:hAnsiTheme="minorHAnsi"/>
          <w:color w:val="auto"/>
          <w:szCs w:val="24"/>
        </w:rPr>
        <w:t xml:space="preserve">:  </w:t>
      </w:r>
    </w:p>
    <w:p w:rsidR="0047257E" w:rsidRDefault="0047257E" w:rsidP="0047257E">
      <w:pPr>
        <w:tabs>
          <w:tab w:val="left" w:pos="0"/>
          <w:tab w:val="left" w:pos="4320"/>
        </w:tabs>
        <w:spacing w:line="240" w:lineRule="exact"/>
        <w:jc w:val="both"/>
        <w:rPr>
          <w:rFonts w:asciiTheme="minorHAnsi" w:hAnsiTheme="minorHAnsi"/>
          <w:color w:val="auto"/>
          <w:szCs w:val="24"/>
        </w:rPr>
      </w:pPr>
    </w:p>
    <w:p w:rsidR="0047257E" w:rsidRPr="004E0FF3" w:rsidRDefault="0047257E" w:rsidP="0047257E">
      <w:pPr>
        <w:tabs>
          <w:tab w:val="left" w:pos="0"/>
          <w:tab w:val="left" w:pos="4320"/>
        </w:tabs>
        <w:spacing w:line="240" w:lineRule="exact"/>
        <w:jc w:val="both"/>
        <w:rPr>
          <w:rFonts w:asciiTheme="minorHAnsi" w:hAnsiTheme="minorHAnsi" w:cstheme="minorHAnsi"/>
          <w:color w:val="auto"/>
          <w:szCs w:val="24"/>
        </w:rPr>
      </w:pPr>
      <w:r>
        <w:rPr>
          <w:color w:val="auto"/>
          <w:szCs w:val="24"/>
        </w:rPr>
        <w:t xml:space="preserve">I agree with the majority </w:t>
      </w:r>
      <w:r w:rsidRPr="00C11004">
        <w:rPr>
          <w:color w:val="auto"/>
          <w:szCs w:val="24"/>
        </w:rPr>
        <w:t>that the preponderance of the evidence with regard to the functional impairment of the left ankle and foot conditions should be combined into a single analogous code</w:t>
      </w:r>
      <w:r>
        <w:rPr>
          <w:color w:val="auto"/>
          <w:szCs w:val="24"/>
        </w:rPr>
        <w:t>.  But i</w:t>
      </w:r>
      <w:r>
        <w:rPr>
          <w:rFonts w:asciiTheme="minorHAnsi" w:hAnsiTheme="minorHAnsi"/>
          <w:color w:val="auto"/>
          <w:szCs w:val="24"/>
        </w:rPr>
        <w:t xml:space="preserve">t is a subjective judgment whether the disability should be characterized as moderate (20%) or marked (30%).  Based on the evidence and my past experience at rating similar conditions, keeping in mind the 40% amputation rule as the maximum rating available for total amputation below the knee, I would submit that </w:t>
      </w:r>
      <w:r>
        <w:rPr>
          <w:color w:val="auto"/>
          <w:szCs w:val="24"/>
        </w:rPr>
        <w:t>the</w:t>
      </w:r>
      <w:r w:rsidRPr="00C11004">
        <w:rPr>
          <w:color w:val="auto"/>
          <w:szCs w:val="24"/>
        </w:rPr>
        <w:t xml:space="preserve"> CI’s overall disability picture </w:t>
      </w:r>
      <w:r w:rsidRPr="00336B75">
        <w:rPr>
          <w:color w:val="auto"/>
          <w:szCs w:val="24"/>
        </w:rPr>
        <w:t xml:space="preserve">is </w:t>
      </w:r>
      <w:r>
        <w:rPr>
          <w:color w:val="auto"/>
          <w:szCs w:val="24"/>
        </w:rPr>
        <w:t>accurately and appropriately</w:t>
      </w:r>
      <w:r w:rsidRPr="00336B75">
        <w:rPr>
          <w:color w:val="auto"/>
          <w:szCs w:val="24"/>
        </w:rPr>
        <w:t xml:space="preserve"> coded analogously to 5010-5262, and characterized as moderate ankle disability </w:t>
      </w:r>
      <w:r>
        <w:rPr>
          <w:color w:val="auto"/>
          <w:szCs w:val="24"/>
        </w:rPr>
        <w:t xml:space="preserve">rated </w:t>
      </w:r>
      <w:r w:rsidRPr="00336B75">
        <w:rPr>
          <w:color w:val="auto"/>
          <w:szCs w:val="24"/>
        </w:rPr>
        <w:t>at 20%.</w:t>
      </w:r>
      <w:r w:rsidRPr="00336B75">
        <w:rPr>
          <w:rFonts w:asciiTheme="minorHAnsi" w:hAnsiTheme="minorHAnsi"/>
          <w:color w:val="auto"/>
          <w:szCs w:val="24"/>
        </w:rPr>
        <w:t xml:space="preserve">  The</w:t>
      </w:r>
      <w:r>
        <w:rPr>
          <w:rFonts w:asciiTheme="minorHAnsi" w:hAnsiTheme="minorHAnsi"/>
          <w:color w:val="auto"/>
          <w:szCs w:val="24"/>
        </w:rPr>
        <w:t xml:space="preserve"> CI’s g</w:t>
      </w:r>
      <w:r>
        <w:rPr>
          <w:color w:val="auto"/>
          <w:szCs w:val="24"/>
        </w:rPr>
        <w:t xml:space="preserve">ait was normal, the ankle </w:t>
      </w:r>
      <w:r w:rsidRPr="004E0FF3">
        <w:rPr>
          <w:rFonts w:asciiTheme="minorHAnsi" w:eastAsiaTheme="minorEastAsia" w:hAnsiTheme="minorHAnsi"/>
          <w:color w:val="auto"/>
          <w:szCs w:val="24"/>
        </w:rPr>
        <w:t>ROM</w:t>
      </w:r>
      <w:r>
        <w:rPr>
          <w:rFonts w:asciiTheme="minorHAnsi" w:eastAsiaTheme="minorEastAsia" w:hAnsiTheme="minorHAnsi"/>
          <w:color w:val="auto"/>
          <w:szCs w:val="24"/>
        </w:rPr>
        <w:t>s were in the s</w:t>
      </w:r>
      <w:r w:rsidRPr="004E0FF3">
        <w:rPr>
          <w:rFonts w:asciiTheme="minorHAnsi" w:eastAsiaTheme="minorEastAsia" w:hAnsiTheme="minorHAnsi"/>
          <w:color w:val="auto"/>
          <w:szCs w:val="24"/>
        </w:rPr>
        <w:t>light to moderate range</w:t>
      </w:r>
      <w:r>
        <w:rPr>
          <w:rFonts w:asciiTheme="minorHAnsi" w:eastAsiaTheme="minorEastAsia" w:hAnsiTheme="minorHAnsi"/>
          <w:color w:val="auto"/>
          <w:szCs w:val="24"/>
        </w:rPr>
        <w:t xml:space="preserve">, and there were no indications of instability.  This rating is </w:t>
      </w:r>
      <w:r>
        <w:rPr>
          <w:rFonts w:asciiTheme="minorHAnsi" w:hAnsiTheme="minorHAnsi"/>
          <w:color w:val="auto"/>
          <w:szCs w:val="24"/>
        </w:rPr>
        <w:t xml:space="preserve">also more in line with the </w:t>
      </w:r>
      <w:r>
        <w:rPr>
          <w:color w:val="auto"/>
          <w:szCs w:val="24"/>
        </w:rPr>
        <w:t xml:space="preserve">VA ankle rating of 20%.  As previously addressed above, I agree with the majority that </w:t>
      </w:r>
      <w:r w:rsidRPr="004E0FF3">
        <w:rPr>
          <w:rFonts w:asciiTheme="minorHAnsi" w:hAnsiTheme="minorHAnsi"/>
          <w:color w:val="auto"/>
          <w:szCs w:val="24"/>
        </w:rPr>
        <w:t xml:space="preserve">there is not reasonable doubt in the CI’s favor supporting recharacterization of the PEB fitness adjudication for the compartment syndrome S/P ORIF condition, or addition of any neurologic or skin unfitting condition.  </w:t>
      </w:r>
    </w:p>
    <w:p w:rsidR="0047257E" w:rsidRDefault="0047257E" w:rsidP="0047257E">
      <w:pPr>
        <w:tabs>
          <w:tab w:val="left" w:pos="0"/>
          <w:tab w:val="left" w:pos="4320"/>
        </w:tabs>
        <w:spacing w:line="240" w:lineRule="exact"/>
        <w:jc w:val="both"/>
        <w:rPr>
          <w:rFonts w:asciiTheme="minorHAnsi" w:hAnsiTheme="minorHAnsi"/>
          <w:color w:val="auto"/>
        </w:rPr>
      </w:pPr>
    </w:p>
    <w:p w:rsidR="0047257E" w:rsidRDefault="0047257E" w:rsidP="0047257E">
      <w:pPr>
        <w:spacing w:line="240" w:lineRule="exact"/>
        <w:jc w:val="both"/>
        <w:rPr>
          <w:rFonts w:asciiTheme="minorHAnsi" w:hAnsiTheme="minorHAnsi"/>
          <w:color w:val="auto"/>
        </w:rPr>
      </w:pPr>
      <w:r>
        <w:rPr>
          <w:rFonts w:asciiTheme="minorHAnsi" w:hAnsiTheme="minorHAnsi"/>
          <w:color w:val="auto"/>
          <w:u w:val="single"/>
        </w:rPr>
        <w:t>RECOMMENDATION</w:t>
      </w:r>
      <w:r>
        <w:rPr>
          <w:rFonts w:asciiTheme="minorHAnsi" w:hAnsiTheme="minorHAnsi"/>
          <w:color w:val="auto"/>
        </w:rPr>
        <w:t>:  The minority voter respectfully recommends</w:t>
      </w:r>
      <w:r w:rsidRPr="001F29F9">
        <w:rPr>
          <w:color w:val="000000" w:themeColor="text1"/>
          <w:szCs w:val="24"/>
        </w:rPr>
        <w:t xml:space="preserve"> that the CI’s prior determination be modified as follows, effective as of the date of his</w:t>
      </w:r>
      <w:r>
        <w:rPr>
          <w:color w:val="000000" w:themeColor="text1"/>
          <w:szCs w:val="24"/>
        </w:rPr>
        <w:t xml:space="preserve"> </w:t>
      </w:r>
      <w:r w:rsidRPr="001F29F9">
        <w:rPr>
          <w:color w:val="000000" w:themeColor="text1"/>
          <w:szCs w:val="24"/>
        </w:rPr>
        <w:t>prior medical separation:</w:t>
      </w:r>
    </w:p>
    <w:p w:rsidR="0047257E" w:rsidRDefault="0047257E" w:rsidP="0047257E">
      <w:pPr>
        <w:tabs>
          <w:tab w:val="left" w:pos="0"/>
          <w:tab w:val="left" w:pos="4320"/>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47257E" w:rsidRPr="004E0FF3" w:rsidTr="00A36497">
        <w:trPr>
          <w:trHeight w:val="233"/>
          <w:jc w:val="center"/>
        </w:trPr>
        <w:tc>
          <w:tcPr>
            <w:tcW w:w="6480" w:type="dxa"/>
            <w:shd w:val="clear" w:color="auto" w:fill="D9D9D9"/>
            <w:vAlign w:val="center"/>
          </w:tcPr>
          <w:p w:rsidR="0047257E" w:rsidRPr="004E0FF3" w:rsidRDefault="0047257E" w:rsidP="00A36497">
            <w:pPr>
              <w:tabs>
                <w:tab w:val="left" w:pos="288"/>
                <w:tab w:val="left" w:pos="4752"/>
              </w:tabs>
              <w:spacing w:line="240" w:lineRule="exact"/>
              <w:jc w:val="center"/>
              <w:rPr>
                <w:rFonts w:asciiTheme="minorHAnsi" w:hAnsiTheme="minorHAnsi"/>
                <w:b/>
                <w:color w:val="auto"/>
                <w:szCs w:val="24"/>
              </w:rPr>
            </w:pPr>
            <w:r w:rsidRPr="004E0FF3">
              <w:rPr>
                <w:rFonts w:asciiTheme="minorHAnsi" w:hAnsiTheme="minorHAnsi"/>
                <w:b/>
                <w:color w:val="auto"/>
                <w:szCs w:val="24"/>
              </w:rPr>
              <w:t>UNFITTING CONDITION</w:t>
            </w:r>
          </w:p>
        </w:tc>
        <w:tc>
          <w:tcPr>
            <w:tcW w:w="1710" w:type="dxa"/>
            <w:shd w:val="clear" w:color="auto" w:fill="D9D9D9"/>
            <w:vAlign w:val="center"/>
          </w:tcPr>
          <w:p w:rsidR="0047257E" w:rsidRPr="004E0FF3" w:rsidRDefault="0047257E" w:rsidP="00A36497">
            <w:pPr>
              <w:tabs>
                <w:tab w:val="left" w:pos="288"/>
                <w:tab w:val="left" w:pos="4752"/>
              </w:tabs>
              <w:spacing w:line="240" w:lineRule="exact"/>
              <w:jc w:val="center"/>
              <w:rPr>
                <w:rFonts w:asciiTheme="minorHAnsi" w:hAnsiTheme="minorHAnsi"/>
                <w:b/>
                <w:color w:val="auto"/>
                <w:szCs w:val="24"/>
              </w:rPr>
            </w:pPr>
            <w:r w:rsidRPr="004E0FF3">
              <w:rPr>
                <w:rFonts w:asciiTheme="minorHAnsi" w:hAnsiTheme="minorHAnsi"/>
                <w:b/>
                <w:color w:val="auto"/>
                <w:szCs w:val="24"/>
              </w:rPr>
              <w:t>VASRD CODE</w:t>
            </w:r>
          </w:p>
        </w:tc>
        <w:tc>
          <w:tcPr>
            <w:tcW w:w="1170" w:type="dxa"/>
            <w:shd w:val="clear" w:color="auto" w:fill="D9D9D9"/>
            <w:vAlign w:val="center"/>
          </w:tcPr>
          <w:p w:rsidR="0047257E" w:rsidRPr="004E0FF3" w:rsidRDefault="0047257E" w:rsidP="00A36497">
            <w:pPr>
              <w:tabs>
                <w:tab w:val="left" w:pos="288"/>
                <w:tab w:val="left" w:pos="4752"/>
              </w:tabs>
              <w:spacing w:line="240" w:lineRule="exact"/>
              <w:jc w:val="center"/>
              <w:rPr>
                <w:rFonts w:asciiTheme="minorHAnsi" w:hAnsiTheme="minorHAnsi"/>
                <w:b/>
                <w:color w:val="auto"/>
                <w:szCs w:val="24"/>
              </w:rPr>
            </w:pPr>
            <w:r w:rsidRPr="004E0FF3">
              <w:rPr>
                <w:rFonts w:asciiTheme="minorHAnsi" w:hAnsiTheme="minorHAnsi"/>
                <w:b/>
                <w:color w:val="auto"/>
                <w:szCs w:val="24"/>
              </w:rPr>
              <w:t>RATING</w:t>
            </w:r>
          </w:p>
        </w:tc>
      </w:tr>
      <w:tr w:rsidR="0047257E" w:rsidRPr="004E0FF3" w:rsidTr="00A36497">
        <w:trPr>
          <w:jc w:val="center"/>
        </w:trPr>
        <w:tc>
          <w:tcPr>
            <w:tcW w:w="6480" w:type="dxa"/>
            <w:vAlign w:val="center"/>
          </w:tcPr>
          <w:p w:rsidR="0047257E" w:rsidRPr="004E0FF3" w:rsidRDefault="0047257E" w:rsidP="00A36497">
            <w:pPr>
              <w:tabs>
                <w:tab w:val="left" w:pos="288"/>
                <w:tab w:val="left" w:pos="4752"/>
              </w:tabs>
              <w:spacing w:line="240" w:lineRule="exact"/>
              <w:rPr>
                <w:rFonts w:asciiTheme="minorHAnsi" w:hAnsiTheme="minorHAnsi"/>
                <w:color w:val="auto"/>
                <w:szCs w:val="24"/>
              </w:rPr>
            </w:pPr>
            <w:r w:rsidRPr="004E0FF3">
              <w:rPr>
                <w:rFonts w:asciiTheme="minorHAnsi" w:hAnsiTheme="minorHAnsi" w:cstheme="minorHAnsi"/>
                <w:color w:val="auto"/>
                <w:szCs w:val="24"/>
              </w:rPr>
              <w:t xml:space="preserve">Lt Ankle Sprain, DJD, </w:t>
            </w:r>
            <w:proofErr w:type="spellStart"/>
            <w:r w:rsidRPr="004E0FF3">
              <w:rPr>
                <w:rFonts w:asciiTheme="minorHAnsi" w:hAnsiTheme="minorHAnsi" w:cstheme="minorHAnsi"/>
                <w:color w:val="auto"/>
                <w:szCs w:val="24"/>
              </w:rPr>
              <w:t>Bimalleolar</w:t>
            </w:r>
            <w:proofErr w:type="spellEnd"/>
            <w:r w:rsidRPr="004E0FF3">
              <w:rPr>
                <w:rFonts w:asciiTheme="minorHAnsi" w:hAnsiTheme="minorHAnsi" w:cstheme="minorHAnsi"/>
                <w:color w:val="auto"/>
                <w:szCs w:val="24"/>
              </w:rPr>
              <w:t xml:space="preserve"> Fracture/Nonunion</w:t>
            </w:r>
          </w:p>
        </w:tc>
        <w:tc>
          <w:tcPr>
            <w:tcW w:w="1710" w:type="dxa"/>
            <w:vAlign w:val="center"/>
          </w:tcPr>
          <w:p w:rsidR="0047257E" w:rsidRPr="004E0FF3" w:rsidRDefault="0047257E" w:rsidP="00A36497">
            <w:pPr>
              <w:tabs>
                <w:tab w:val="left" w:pos="288"/>
                <w:tab w:val="left" w:pos="4752"/>
              </w:tabs>
              <w:spacing w:line="240" w:lineRule="exact"/>
              <w:jc w:val="center"/>
              <w:rPr>
                <w:rFonts w:asciiTheme="minorHAnsi" w:hAnsiTheme="minorHAnsi"/>
                <w:color w:val="auto"/>
                <w:szCs w:val="24"/>
              </w:rPr>
            </w:pPr>
            <w:r w:rsidRPr="004E0FF3">
              <w:rPr>
                <w:rFonts w:asciiTheme="minorHAnsi" w:hAnsiTheme="minorHAnsi" w:cstheme="minorHAnsi"/>
                <w:color w:val="auto"/>
                <w:szCs w:val="24"/>
              </w:rPr>
              <w:t>5010-5262</w:t>
            </w:r>
          </w:p>
        </w:tc>
        <w:tc>
          <w:tcPr>
            <w:tcW w:w="1170" w:type="dxa"/>
            <w:vAlign w:val="center"/>
          </w:tcPr>
          <w:p w:rsidR="0047257E" w:rsidRPr="004E0FF3" w:rsidRDefault="0047257E" w:rsidP="00A36497">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2</w:t>
            </w:r>
            <w:r w:rsidRPr="004E0FF3">
              <w:rPr>
                <w:rFonts w:asciiTheme="minorHAnsi" w:hAnsiTheme="minorHAnsi"/>
                <w:color w:val="auto"/>
                <w:szCs w:val="24"/>
              </w:rPr>
              <w:t>0%</w:t>
            </w:r>
          </w:p>
        </w:tc>
      </w:tr>
      <w:tr w:rsidR="0047257E" w:rsidRPr="004E0FF3" w:rsidTr="00A36497">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47257E" w:rsidRPr="004E0FF3" w:rsidRDefault="0047257E" w:rsidP="00A36497">
            <w:pPr>
              <w:tabs>
                <w:tab w:val="left" w:pos="288"/>
                <w:tab w:val="left" w:pos="4752"/>
              </w:tabs>
              <w:spacing w:line="240" w:lineRule="exact"/>
              <w:jc w:val="center"/>
              <w:rPr>
                <w:rFonts w:asciiTheme="minorHAnsi" w:hAnsiTheme="minorHAnsi"/>
                <w:b/>
                <w:color w:val="auto"/>
                <w:szCs w:val="24"/>
              </w:rPr>
            </w:pPr>
            <w:r w:rsidRPr="004E0FF3">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47257E" w:rsidRPr="004E0FF3" w:rsidRDefault="0047257E" w:rsidP="00A36497">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2</w:t>
            </w:r>
            <w:r w:rsidRPr="004E0FF3">
              <w:rPr>
                <w:rFonts w:asciiTheme="minorHAnsi" w:hAnsiTheme="minorHAnsi"/>
                <w:b/>
                <w:color w:val="auto"/>
                <w:szCs w:val="24"/>
              </w:rPr>
              <w:t>0%</w:t>
            </w:r>
          </w:p>
        </w:tc>
      </w:tr>
    </w:tbl>
    <w:p w:rsidR="0047257E" w:rsidRDefault="0047257E" w:rsidP="00D41404">
      <w:pPr>
        <w:tabs>
          <w:tab w:val="left" w:pos="0"/>
          <w:tab w:val="left" w:pos="4320"/>
        </w:tabs>
        <w:spacing w:line="240" w:lineRule="exact"/>
        <w:jc w:val="both"/>
        <w:rPr>
          <w:rFonts w:asciiTheme="minorHAnsi" w:hAnsiTheme="minorHAnsi"/>
          <w:color w:val="auto"/>
        </w:rPr>
      </w:pPr>
    </w:p>
    <w:p w:rsidR="0047257E" w:rsidRDefault="0047257E" w:rsidP="00D41404">
      <w:pPr>
        <w:tabs>
          <w:tab w:val="left" w:pos="0"/>
          <w:tab w:val="left" w:pos="4320"/>
        </w:tabs>
        <w:spacing w:line="240" w:lineRule="exact"/>
        <w:jc w:val="both"/>
        <w:rPr>
          <w:rFonts w:asciiTheme="minorHAnsi" w:hAnsiTheme="minorHAnsi"/>
          <w:color w:val="auto"/>
        </w:rPr>
      </w:pPr>
    </w:p>
    <w:p w:rsidR="001B218E" w:rsidRDefault="001B218E">
      <w:pPr>
        <w:rPr>
          <w:rFonts w:asciiTheme="minorHAnsi" w:hAnsiTheme="minorHAnsi"/>
          <w:color w:val="auto"/>
        </w:rPr>
      </w:pPr>
      <w:r>
        <w:rPr>
          <w:rFonts w:asciiTheme="minorHAnsi" w:hAnsiTheme="minorHAnsi"/>
          <w:color w:val="auto"/>
        </w:rPr>
        <w:br w:type="page"/>
      </w:r>
    </w:p>
    <w:p w:rsidR="0047257E" w:rsidRDefault="0047257E" w:rsidP="00D41404">
      <w:pPr>
        <w:tabs>
          <w:tab w:val="left" w:pos="0"/>
          <w:tab w:val="left" w:pos="4320"/>
        </w:tabs>
        <w:spacing w:line="240" w:lineRule="exact"/>
        <w:jc w:val="both"/>
        <w:rPr>
          <w:rFonts w:asciiTheme="minorHAnsi" w:hAnsiTheme="minorHAnsi"/>
          <w:color w:val="auto"/>
        </w:rPr>
      </w:pPr>
    </w:p>
    <w:p w:rsidR="0047257E" w:rsidRDefault="0047257E" w:rsidP="00D41404">
      <w:pPr>
        <w:tabs>
          <w:tab w:val="left" w:pos="0"/>
          <w:tab w:val="left" w:pos="4320"/>
        </w:tabs>
        <w:spacing w:line="240" w:lineRule="exact"/>
        <w:jc w:val="both"/>
        <w:rPr>
          <w:rFonts w:asciiTheme="minorHAnsi" w:hAnsiTheme="minorHAnsi"/>
          <w:color w:val="auto"/>
        </w:rPr>
      </w:pPr>
    </w:p>
    <w:p w:rsidR="0047257E" w:rsidRDefault="0047257E" w:rsidP="00D41404">
      <w:pPr>
        <w:tabs>
          <w:tab w:val="left" w:pos="0"/>
          <w:tab w:val="left" w:pos="4320"/>
        </w:tabs>
        <w:spacing w:line="240" w:lineRule="exact"/>
        <w:jc w:val="both"/>
        <w:rPr>
          <w:rFonts w:asciiTheme="minorHAnsi" w:hAnsiTheme="minorHAnsi"/>
          <w:color w:val="auto"/>
        </w:rPr>
      </w:pPr>
    </w:p>
    <w:p w:rsidR="001B218E" w:rsidRPr="001B218E" w:rsidRDefault="001B218E" w:rsidP="001B218E">
      <w:pPr>
        <w:rPr>
          <w:color w:val="auto"/>
          <w:sz w:val="20"/>
        </w:rPr>
      </w:pPr>
      <w:r w:rsidRPr="001B218E">
        <w:rPr>
          <w:color w:val="auto"/>
          <w:sz w:val="20"/>
        </w:rPr>
        <w:t>MEMORANDUM FOR COMMANDER, NAVY PERSONNEL COMMAND</w:t>
      </w:r>
    </w:p>
    <w:p w:rsidR="001B218E" w:rsidRPr="001B218E" w:rsidRDefault="001B218E" w:rsidP="001B218E">
      <w:pPr>
        <w:rPr>
          <w:color w:val="auto"/>
          <w:sz w:val="20"/>
        </w:rPr>
      </w:pPr>
      <w:r w:rsidRPr="001B218E">
        <w:rPr>
          <w:color w:val="auto"/>
          <w:sz w:val="20"/>
        </w:rPr>
        <w:tab/>
        <w:t xml:space="preserve">                          </w:t>
      </w:r>
    </w:p>
    <w:p w:rsidR="001B218E" w:rsidRPr="001B218E" w:rsidRDefault="001B218E" w:rsidP="001B218E">
      <w:pPr>
        <w:rPr>
          <w:color w:val="auto"/>
          <w:sz w:val="20"/>
        </w:rPr>
      </w:pPr>
      <w:proofErr w:type="spellStart"/>
      <w:r w:rsidRPr="001B218E">
        <w:rPr>
          <w:color w:val="auto"/>
          <w:sz w:val="20"/>
        </w:rPr>
        <w:t>Subj</w:t>
      </w:r>
      <w:proofErr w:type="spellEnd"/>
      <w:r w:rsidRPr="001B218E">
        <w:rPr>
          <w:color w:val="auto"/>
          <w:sz w:val="20"/>
        </w:rPr>
        <w:t xml:space="preserve">:  PHYSICAL DISABILITY BOARD OF REVIEW (PDBR) RECOMMENDATIONS          </w:t>
      </w:r>
    </w:p>
    <w:p w:rsidR="001B218E" w:rsidRPr="001B218E" w:rsidRDefault="001B218E" w:rsidP="001B218E">
      <w:pPr>
        <w:rPr>
          <w:color w:val="auto"/>
          <w:sz w:val="20"/>
        </w:rPr>
      </w:pPr>
    </w:p>
    <w:p w:rsidR="001B218E" w:rsidRPr="001B218E" w:rsidRDefault="001B218E" w:rsidP="001B218E">
      <w:pPr>
        <w:rPr>
          <w:color w:val="auto"/>
          <w:sz w:val="20"/>
        </w:rPr>
      </w:pPr>
      <w:r w:rsidRPr="001B218E">
        <w:rPr>
          <w:color w:val="auto"/>
          <w:sz w:val="20"/>
        </w:rPr>
        <w:t>Ref:   (a) DoDI 6040.44</w:t>
      </w:r>
    </w:p>
    <w:p w:rsidR="001B218E" w:rsidRPr="001B218E" w:rsidRDefault="001B218E" w:rsidP="001B218E">
      <w:pPr>
        <w:rPr>
          <w:color w:val="auto"/>
          <w:sz w:val="20"/>
        </w:rPr>
      </w:pPr>
      <w:r w:rsidRPr="001B218E">
        <w:rPr>
          <w:color w:val="auto"/>
          <w:sz w:val="20"/>
        </w:rPr>
        <w:t xml:space="preserve">          (b) PDBR </w:t>
      </w:r>
      <w:proofErr w:type="spellStart"/>
      <w:r w:rsidRPr="001B218E">
        <w:rPr>
          <w:color w:val="auto"/>
          <w:sz w:val="20"/>
        </w:rPr>
        <w:t>ltr</w:t>
      </w:r>
      <w:proofErr w:type="spellEnd"/>
      <w:r w:rsidRPr="001B218E">
        <w:rPr>
          <w:color w:val="auto"/>
          <w:sz w:val="20"/>
        </w:rPr>
        <w:t xml:space="preserve"> </w:t>
      </w:r>
      <w:proofErr w:type="spellStart"/>
      <w:r w:rsidRPr="001B218E">
        <w:rPr>
          <w:color w:val="auto"/>
          <w:sz w:val="20"/>
        </w:rPr>
        <w:t>dtd</w:t>
      </w:r>
      <w:proofErr w:type="spellEnd"/>
      <w:r w:rsidRPr="001B218E">
        <w:rPr>
          <w:color w:val="auto"/>
          <w:sz w:val="20"/>
        </w:rPr>
        <w:t xml:space="preserve"> 3 Jan 12 ICO </w:t>
      </w:r>
      <w:r>
        <w:rPr>
          <w:color w:val="auto"/>
          <w:sz w:val="20"/>
        </w:rPr>
        <w:t>XXXXX</w:t>
      </w:r>
    </w:p>
    <w:p w:rsidR="001B218E" w:rsidRPr="001B218E" w:rsidRDefault="001B218E" w:rsidP="001B218E">
      <w:pPr>
        <w:rPr>
          <w:color w:val="auto"/>
          <w:sz w:val="20"/>
        </w:rPr>
      </w:pPr>
      <w:r w:rsidRPr="001B218E">
        <w:rPr>
          <w:color w:val="auto"/>
          <w:sz w:val="20"/>
        </w:rPr>
        <w:t xml:space="preserve">          </w:t>
      </w:r>
    </w:p>
    <w:p w:rsidR="001B218E" w:rsidRPr="001B218E" w:rsidRDefault="001B218E" w:rsidP="001B218E">
      <w:pPr>
        <w:rPr>
          <w:color w:val="auto"/>
          <w:sz w:val="20"/>
        </w:rPr>
      </w:pPr>
      <w:r w:rsidRPr="001B218E">
        <w:rPr>
          <w:color w:val="auto"/>
          <w:sz w:val="20"/>
        </w:rPr>
        <w:t>1.  Pursuant to reference (a) I have reviewed the recommendation of the PDBR set forth in reference (b).  For the reasons provided therein, I concur with the opinion of the minority voting member.</w:t>
      </w:r>
    </w:p>
    <w:p w:rsidR="001B218E" w:rsidRPr="001B218E" w:rsidRDefault="001B218E" w:rsidP="001B218E">
      <w:pPr>
        <w:rPr>
          <w:color w:val="auto"/>
          <w:sz w:val="20"/>
        </w:rPr>
      </w:pPr>
    </w:p>
    <w:p w:rsidR="001B218E" w:rsidRPr="001B218E" w:rsidRDefault="001B218E" w:rsidP="001B218E">
      <w:pPr>
        <w:rPr>
          <w:color w:val="auto"/>
          <w:sz w:val="20"/>
        </w:rPr>
      </w:pPr>
      <w:r w:rsidRPr="001B218E">
        <w:rPr>
          <w:color w:val="auto"/>
          <w:sz w:val="20"/>
        </w:rPr>
        <w:t>2.  The official record of the following individual is to be corrected to reflect the stated disposition:</w:t>
      </w:r>
    </w:p>
    <w:p w:rsidR="001B218E" w:rsidRPr="001B218E" w:rsidRDefault="001B218E" w:rsidP="001B218E">
      <w:pPr>
        <w:rPr>
          <w:color w:val="auto"/>
          <w:sz w:val="20"/>
        </w:rPr>
      </w:pPr>
    </w:p>
    <w:p w:rsidR="001B218E" w:rsidRPr="001B218E" w:rsidRDefault="001B218E" w:rsidP="001B218E">
      <w:pPr>
        <w:rPr>
          <w:color w:val="auto"/>
          <w:sz w:val="20"/>
        </w:rPr>
      </w:pPr>
      <w:r w:rsidRPr="001B218E">
        <w:rPr>
          <w:color w:val="auto"/>
          <w:sz w:val="20"/>
        </w:rPr>
        <w:t xml:space="preserve">      </w:t>
      </w:r>
      <w:r>
        <w:rPr>
          <w:color w:val="auto"/>
          <w:sz w:val="20"/>
        </w:rPr>
        <w:t>XXXXX</w:t>
      </w:r>
      <w:r w:rsidRPr="001B218E">
        <w:rPr>
          <w:color w:val="auto"/>
          <w:sz w:val="20"/>
          <w:u w:val="single"/>
        </w:rPr>
        <w:t>, former USN, XXX-XX-</w:t>
      </w:r>
      <w:r>
        <w:rPr>
          <w:color w:val="auto"/>
          <w:sz w:val="20"/>
          <w:u w:val="single"/>
        </w:rPr>
        <w:t>XXXX</w:t>
      </w:r>
      <w:r w:rsidRPr="001B218E">
        <w:rPr>
          <w:color w:val="auto"/>
          <w:sz w:val="20"/>
        </w:rPr>
        <w:t>:  Separation from the Naval service due to physical disability rated at 20 percent (increased from 10 percent) effective 14 December 2001.</w:t>
      </w:r>
    </w:p>
    <w:p w:rsidR="001B218E" w:rsidRPr="001B218E" w:rsidRDefault="001B218E" w:rsidP="001B218E">
      <w:pPr>
        <w:rPr>
          <w:color w:val="auto"/>
          <w:sz w:val="20"/>
        </w:rPr>
      </w:pPr>
    </w:p>
    <w:p w:rsidR="001B218E" w:rsidRPr="001B218E" w:rsidRDefault="001B218E" w:rsidP="001B218E">
      <w:pPr>
        <w:rPr>
          <w:color w:val="auto"/>
          <w:sz w:val="20"/>
        </w:rPr>
      </w:pPr>
      <w:r w:rsidRPr="001B218E">
        <w:rPr>
          <w:color w:val="auto"/>
          <w:sz w:val="20"/>
        </w:rPr>
        <w:t>3.  Please ensure all necessary actions are taken to implement this decision including notification to the subject member once those actions are completed.</w:t>
      </w:r>
    </w:p>
    <w:p w:rsidR="001B218E" w:rsidRPr="001B218E" w:rsidRDefault="001B218E" w:rsidP="001B218E">
      <w:pPr>
        <w:rPr>
          <w:color w:val="auto"/>
          <w:sz w:val="20"/>
        </w:rPr>
      </w:pPr>
    </w:p>
    <w:p w:rsidR="001B218E" w:rsidRPr="001B218E" w:rsidRDefault="001B218E" w:rsidP="001B218E">
      <w:pPr>
        <w:rPr>
          <w:color w:val="auto"/>
          <w:sz w:val="20"/>
        </w:rPr>
      </w:pPr>
    </w:p>
    <w:p w:rsidR="001B218E" w:rsidRPr="001B218E" w:rsidRDefault="001B218E" w:rsidP="001B218E">
      <w:pPr>
        <w:rPr>
          <w:color w:val="auto"/>
          <w:sz w:val="20"/>
        </w:rPr>
      </w:pPr>
    </w:p>
    <w:p w:rsidR="001B218E" w:rsidRPr="001B218E" w:rsidRDefault="001B218E" w:rsidP="001B218E">
      <w:pPr>
        <w:tabs>
          <w:tab w:val="left" w:pos="4680"/>
        </w:tabs>
        <w:rPr>
          <w:color w:val="auto"/>
          <w:sz w:val="20"/>
        </w:rPr>
      </w:pPr>
      <w:r w:rsidRPr="001B218E">
        <w:rPr>
          <w:color w:val="auto"/>
          <w:sz w:val="20"/>
        </w:rPr>
        <w:tab/>
      </w:r>
    </w:p>
    <w:p w:rsidR="001B218E" w:rsidRPr="001B218E" w:rsidRDefault="001B218E" w:rsidP="001B218E">
      <w:pPr>
        <w:tabs>
          <w:tab w:val="left" w:pos="4680"/>
        </w:tabs>
        <w:rPr>
          <w:color w:val="auto"/>
          <w:sz w:val="20"/>
        </w:rPr>
      </w:pPr>
      <w:r w:rsidRPr="001B218E">
        <w:rPr>
          <w:color w:val="auto"/>
          <w:sz w:val="20"/>
        </w:rPr>
        <w:tab/>
        <w:t>Principal Deputy</w:t>
      </w:r>
    </w:p>
    <w:p w:rsidR="001B218E" w:rsidRPr="001B218E" w:rsidRDefault="001B218E" w:rsidP="001B218E">
      <w:pPr>
        <w:tabs>
          <w:tab w:val="left" w:pos="4680"/>
        </w:tabs>
        <w:rPr>
          <w:color w:val="auto"/>
          <w:sz w:val="20"/>
        </w:rPr>
      </w:pPr>
      <w:r w:rsidRPr="001B218E">
        <w:rPr>
          <w:color w:val="auto"/>
          <w:sz w:val="20"/>
        </w:rPr>
        <w:tab/>
        <w:t>Assistant Secretary of the Navy</w:t>
      </w:r>
    </w:p>
    <w:p w:rsidR="001B218E" w:rsidRPr="001B218E" w:rsidRDefault="001B218E" w:rsidP="001B218E">
      <w:pPr>
        <w:tabs>
          <w:tab w:val="left" w:pos="4680"/>
        </w:tabs>
        <w:rPr>
          <w:color w:val="auto"/>
          <w:sz w:val="20"/>
        </w:rPr>
      </w:pPr>
      <w:r w:rsidRPr="001B218E">
        <w:rPr>
          <w:color w:val="auto"/>
          <w:sz w:val="20"/>
        </w:rPr>
        <w:tab/>
        <w:t xml:space="preserve">  (Manpower &amp; Reserve Affairs)</w:t>
      </w:r>
    </w:p>
    <w:p w:rsidR="001B218E" w:rsidRPr="001B218E" w:rsidRDefault="001B218E" w:rsidP="001B218E">
      <w:pPr>
        <w:rPr>
          <w:color w:val="auto"/>
          <w:szCs w:val="24"/>
        </w:rPr>
      </w:pPr>
    </w:p>
    <w:p w:rsidR="0047257E" w:rsidRPr="001B218E" w:rsidRDefault="0047257E" w:rsidP="00D41404">
      <w:pPr>
        <w:tabs>
          <w:tab w:val="left" w:pos="0"/>
          <w:tab w:val="left" w:pos="4320"/>
        </w:tabs>
        <w:spacing w:line="240" w:lineRule="exact"/>
        <w:jc w:val="both"/>
        <w:rPr>
          <w:rFonts w:asciiTheme="minorHAnsi" w:hAnsiTheme="minorHAnsi"/>
          <w:color w:val="auto"/>
        </w:rPr>
      </w:pPr>
    </w:p>
    <w:p w:rsidR="0047257E" w:rsidRPr="001B218E" w:rsidRDefault="0047257E" w:rsidP="00D41404">
      <w:pPr>
        <w:tabs>
          <w:tab w:val="left" w:pos="0"/>
          <w:tab w:val="left" w:pos="4320"/>
        </w:tabs>
        <w:spacing w:line="240" w:lineRule="exact"/>
        <w:jc w:val="both"/>
        <w:rPr>
          <w:rFonts w:asciiTheme="minorHAnsi" w:hAnsiTheme="minorHAnsi"/>
          <w:color w:val="auto"/>
        </w:rPr>
      </w:pPr>
    </w:p>
    <w:p w:rsidR="0047257E" w:rsidRDefault="0047257E" w:rsidP="00D41404">
      <w:pPr>
        <w:tabs>
          <w:tab w:val="left" w:pos="0"/>
          <w:tab w:val="left" w:pos="4320"/>
        </w:tabs>
        <w:spacing w:line="240" w:lineRule="exact"/>
        <w:jc w:val="both"/>
        <w:rPr>
          <w:rFonts w:asciiTheme="minorHAnsi" w:hAnsiTheme="minorHAnsi"/>
          <w:color w:val="auto"/>
        </w:rPr>
      </w:pPr>
    </w:p>
    <w:p w:rsidR="0047257E" w:rsidRDefault="0047257E" w:rsidP="00D41404">
      <w:pPr>
        <w:tabs>
          <w:tab w:val="left" w:pos="0"/>
          <w:tab w:val="left" w:pos="4320"/>
        </w:tabs>
        <w:spacing w:line="240" w:lineRule="exact"/>
        <w:jc w:val="both"/>
        <w:rPr>
          <w:rFonts w:asciiTheme="minorHAnsi" w:hAnsiTheme="minorHAnsi"/>
          <w:color w:val="auto"/>
        </w:rPr>
      </w:pPr>
    </w:p>
    <w:p w:rsidR="0047257E" w:rsidRDefault="0047257E" w:rsidP="00D41404">
      <w:pPr>
        <w:tabs>
          <w:tab w:val="left" w:pos="0"/>
          <w:tab w:val="left" w:pos="4320"/>
        </w:tabs>
        <w:spacing w:line="240" w:lineRule="exact"/>
        <w:jc w:val="both"/>
        <w:rPr>
          <w:rFonts w:asciiTheme="minorHAnsi" w:hAnsiTheme="minorHAnsi"/>
          <w:color w:val="auto"/>
        </w:rPr>
      </w:pPr>
    </w:p>
    <w:p w:rsidR="0047257E" w:rsidRPr="004E0FF3" w:rsidRDefault="0047257E" w:rsidP="00D41404">
      <w:pPr>
        <w:tabs>
          <w:tab w:val="left" w:pos="0"/>
          <w:tab w:val="left" w:pos="4320"/>
        </w:tabs>
        <w:spacing w:line="240" w:lineRule="exact"/>
        <w:jc w:val="both"/>
        <w:rPr>
          <w:rFonts w:asciiTheme="minorHAnsi" w:hAnsiTheme="minorHAnsi"/>
          <w:color w:val="auto"/>
        </w:rPr>
      </w:pPr>
    </w:p>
    <w:sectPr w:rsidR="0047257E" w:rsidRPr="004E0FF3" w:rsidSect="002A5C3C">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9FD" w:rsidRDefault="002179FD">
      <w:r>
        <w:separator/>
      </w:r>
    </w:p>
  </w:endnote>
  <w:endnote w:type="continuationSeparator" w:id="0">
    <w:p w:rsidR="002179FD" w:rsidRDefault="002179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501B2C" w:rsidRPr="00E37587" w:rsidRDefault="009A4D87" w:rsidP="00F65ED5">
        <w:pPr>
          <w:pStyle w:val="Footer"/>
          <w:jc w:val="right"/>
          <w:rPr>
            <w:color w:val="auto"/>
          </w:rPr>
        </w:pPr>
        <w:r w:rsidRPr="00E37587">
          <w:rPr>
            <w:color w:val="auto"/>
          </w:rPr>
          <w:fldChar w:fldCharType="begin"/>
        </w:r>
        <w:r w:rsidR="00501B2C" w:rsidRPr="00E37587">
          <w:rPr>
            <w:color w:val="auto"/>
          </w:rPr>
          <w:instrText xml:space="preserve"> PAGE   \* MERGEFORMAT </w:instrText>
        </w:r>
        <w:r w:rsidRPr="00E37587">
          <w:rPr>
            <w:color w:val="auto"/>
          </w:rPr>
          <w:fldChar w:fldCharType="separate"/>
        </w:r>
        <w:r w:rsidR="001B218E">
          <w:rPr>
            <w:noProof/>
            <w:color w:val="auto"/>
          </w:rPr>
          <w:t>2</w:t>
        </w:r>
        <w:r w:rsidRPr="00E37587">
          <w:rPr>
            <w:color w:val="auto"/>
          </w:rPr>
          <w:fldChar w:fldCharType="end"/>
        </w:r>
        <w:r w:rsidR="00501B2C" w:rsidRPr="00E37587">
          <w:rPr>
            <w:color w:val="auto"/>
          </w:rPr>
          <w:t xml:space="preserve">                                                                     PD1000909</w:t>
        </w:r>
      </w:p>
    </w:sdtContent>
  </w:sdt>
  <w:p w:rsidR="00501B2C" w:rsidRPr="00684CE6" w:rsidRDefault="00501B2C">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9FD" w:rsidRDefault="002179FD">
      <w:r>
        <w:separator/>
      </w:r>
    </w:p>
  </w:footnote>
  <w:footnote w:type="continuationSeparator" w:id="0">
    <w:p w:rsidR="002179FD" w:rsidRDefault="002179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44738"/>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9E"/>
    <w:rsid w:val="00017E34"/>
    <w:rsid w:val="00021361"/>
    <w:rsid w:val="00022CF3"/>
    <w:rsid w:val="00023913"/>
    <w:rsid w:val="00023D43"/>
    <w:rsid w:val="00024DE7"/>
    <w:rsid w:val="00026092"/>
    <w:rsid w:val="00026C4D"/>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019"/>
    <w:rsid w:val="000575C5"/>
    <w:rsid w:val="000577C9"/>
    <w:rsid w:val="00060FFD"/>
    <w:rsid w:val="0006431E"/>
    <w:rsid w:val="000652EA"/>
    <w:rsid w:val="00065E21"/>
    <w:rsid w:val="000673ED"/>
    <w:rsid w:val="00070DED"/>
    <w:rsid w:val="00072433"/>
    <w:rsid w:val="0007488B"/>
    <w:rsid w:val="00075702"/>
    <w:rsid w:val="00075A0C"/>
    <w:rsid w:val="000775C2"/>
    <w:rsid w:val="000806AD"/>
    <w:rsid w:val="00080BDF"/>
    <w:rsid w:val="00080CF4"/>
    <w:rsid w:val="00082482"/>
    <w:rsid w:val="00084CF2"/>
    <w:rsid w:val="00085D7B"/>
    <w:rsid w:val="0008708B"/>
    <w:rsid w:val="00092619"/>
    <w:rsid w:val="00092C66"/>
    <w:rsid w:val="000933EC"/>
    <w:rsid w:val="000949DD"/>
    <w:rsid w:val="00094E4F"/>
    <w:rsid w:val="000A2BCE"/>
    <w:rsid w:val="000A33C8"/>
    <w:rsid w:val="000A41E3"/>
    <w:rsid w:val="000A4BBA"/>
    <w:rsid w:val="000A5071"/>
    <w:rsid w:val="000B0AD2"/>
    <w:rsid w:val="000B1022"/>
    <w:rsid w:val="000B2FB8"/>
    <w:rsid w:val="000B4C99"/>
    <w:rsid w:val="000C06F6"/>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BF"/>
    <w:rsid w:val="000E5577"/>
    <w:rsid w:val="000E7034"/>
    <w:rsid w:val="000F02BE"/>
    <w:rsid w:val="000F0928"/>
    <w:rsid w:val="000F427B"/>
    <w:rsid w:val="000F43D0"/>
    <w:rsid w:val="000F4F18"/>
    <w:rsid w:val="000F688E"/>
    <w:rsid w:val="000F7181"/>
    <w:rsid w:val="001007CE"/>
    <w:rsid w:val="001008C1"/>
    <w:rsid w:val="001023DB"/>
    <w:rsid w:val="00102B8D"/>
    <w:rsid w:val="00103948"/>
    <w:rsid w:val="00103CCF"/>
    <w:rsid w:val="0010417F"/>
    <w:rsid w:val="001042D2"/>
    <w:rsid w:val="0010530E"/>
    <w:rsid w:val="00105C07"/>
    <w:rsid w:val="00106AD8"/>
    <w:rsid w:val="00107EC5"/>
    <w:rsid w:val="001103CD"/>
    <w:rsid w:val="00113D2A"/>
    <w:rsid w:val="00114F20"/>
    <w:rsid w:val="0011590B"/>
    <w:rsid w:val="001211AF"/>
    <w:rsid w:val="001219DF"/>
    <w:rsid w:val="0012220B"/>
    <w:rsid w:val="00122ABE"/>
    <w:rsid w:val="001231DC"/>
    <w:rsid w:val="0012489B"/>
    <w:rsid w:val="001272AE"/>
    <w:rsid w:val="00130756"/>
    <w:rsid w:val="001315DD"/>
    <w:rsid w:val="0013525F"/>
    <w:rsid w:val="00135385"/>
    <w:rsid w:val="001364D1"/>
    <w:rsid w:val="001374C7"/>
    <w:rsid w:val="001421FD"/>
    <w:rsid w:val="001425C8"/>
    <w:rsid w:val="00142EBA"/>
    <w:rsid w:val="00143B79"/>
    <w:rsid w:val="00145965"/>
    <w:rsid w:val="00147193"/>
    <w:rsid w:val="00150B8A"/>
    <w:rsid w:val="00150DCB"/>
    <w:rsid w:val="00151912"/>
    <w:rsid w:val="00153740"/>
    <w:rsid w:val="00153D88"/>
    <w:rsid w:val="001541C5"/>
    <w:rsid w:val="0015623F"/>
    <w:rsid w:val="00156585"/>
    <w:rsid w:val="00156BA9"/>
    <w:rsid w:val="00161642"/>
    <w:rsid w:val="00161761"/>
    <w:rsid w:val="001653D6"/>
    <w:rsid w:val="00166182"/>
    <w:rsid w:val="0017139A"/>
    <w:rsid w:val="001724C8"/>
    <w:rsid w:val="001732C4"/>
    <w:rsid w:val="001745DD"/>
    <w:rsid w:val="00174FDE"/>
    <w:rsid w:val="00174FE3"/>
    <w:rsid w:val="00177659"/>
    <w:rsid w:val="001779E5"/>
    <w:rsid w:val="00180826"/>
    <w:rsid w:val="00181240"/>
    <w:rsid w:val="00182A4C"/>
    <w:rsid w:val="00183F77"/>
    <w:rsid w:val="00183FB3"/>
    <w:rsid w:val="001844D8"/>
    <w:rsid w:val="00185DA8"/>
    <w:rsid w:val="00185ECB"/>
    <w:rsid w:val="001865E0"/>
    <w:rsid w:val="001870F0"/>
    <w:rsid w:val="00190E48"/>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18E"/>
    <w:rsid w:val="001B4C0B"/>
    <w:rsid w:val="001B4EC2"/>
    <w:rsid w:val="001B5B59"/>
    <w:rsid w:val="001B60E0"/>
    <w:rsid w:val="001B755A"/>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31AA"/>
    <w:rsid w:val="001D3DC0"/>
    <w:rsid w:val="001D4F88"/>
    <w:rsid w:val="001D68CF"/>
    <w:rsid w:val="001D6A8C"/>
    <w:rsid w:val="001D6E67"/>
    <w:rsid w:val="001D7A56"/>
    <w:rsid w:val="001E15C0"/>
    <w:rsid w:val="001E18E0"/>
    <w:rsid w:val="001E18E2"/>
    <w:rsid w:val="001E19D0"/>
    <w:rsid w:val="001E2A30"/>
    <w:rsid w:val="001E2FF1"/>
    <w:rsid w:val="001E41FE"/>
    <w:rsid w:val="001E635C"/>
    <w:rsid w:val="001F0297"/>
    <w:rsid w:val="001F6322"/>
    <w:rsid w:val="00200AA0"/>
    <w:rsid w:val="00202325"/>
    <w:rsid w:val="00202736"/>
    <w:rsid w:val="00203652"/>
    <w:rsid w:val="00203765"/>
    <w:rsid w:val="00204562"/>
    <w:rsid w:val="00205B4F"/>
    <w:rsid w:val="002060B6"/>
    <w:rsid w:val="002066B5"/>
    <w:rsid w:val="00211612"/>
    <w:rsid w:val="002119B6"/>
    <w:rsid w:val="00212B40"/>
    <w:rsid w:val="00213BD0"/>
    <w:rsid w:val="00214DBA"/>
    <w:rsid w:val="002151AB"/>
    <w:rsid w:val="0021548C"/>
    <w:rsid w:val="00215C4C"/>
    <w:rsid w:val="00215ED6"/>
    <w:rsid w:val="00216049"/>
    <w:rsid w:val="002163FA"/>
    <w:rsid w:val="00217606"/>
    <w:rsid w:val="002179FD"/>
    <w:rsid w:val="00217C09"/>
    <w:rsid w:val="00220F5C"/>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4174E"/>
    <w:rsid w:val="00242238"/>
    <w:rsid w:val="0024227D"/>
    <w:rsid w:val="00242D14"/>
    <w:rsid w:val="002432F4"/>
    <w:rsid w:val="00246860"/>
    <w:rsid w:val="002468D9"/>
    <w:rsid w:val="00246DFF"/>
    <w:rsid w:val="00246E89"/>
    <w:rsid w:val="0025183C"/>
    <w:rsid w:val="00252351"/>
    <w:rsid w:val="002528EC"/>
    <w:rsid w:val="00253EAA"/>
    <w:rsid w:val="00255049"/>
    <w:rsid w:val="00257AFF"/>
    <w:rsid w:val="00257DE5"/>
    <w:rsid w:val="00260531"/>
    <w:rsid w:val="00260B9A"/>
    <w:rsid w:val="00261344"/>
    <w:rsid w:val="00262EA5"/>
    <w:rsid w:val="0026318D"/>
    <w:rsid w:val="00264148"/>
    <w:rsid w:val="002660AF"/>
    <w:rsid w:val="002661E6"/>
    <w:rsid w:val="00270864"/>
    <w:rsid w:val="002712F7"/>
    <w:rsid w:val="0027159C"/>
    <w:rsid w:val="002722F2"/>
    <w:rsid w:val="00274549"/>
    <w:rsid w:val="00274E46"/>
    <w:rsid w:val="002752AE"/>
    <w:rsid w:val="002769AF"/>
    <w:rsid w:val="00276C86"/>
    <w:rsid w:val="00276FD0"/>
    <w:rsid w:val="00277217"/>
    <w:rsid w:val="002810A4"/>
    <w:rsid w:val="00281E3B"/>
    <w:rsid w:val="00282DB6"/>
    <w:rsid w:val="00283655"/>
    <w:rsid w:val="00284A26"/>
    <w:rsid w:val="00285095"/>
    <w:rsid w:val="00287006"/>
    <w:rsid w:val="00292397"/>
    <w:rsid w:val="00292AB2"/>
    <w:rsid w:val="00293DB6"/>
    <w:rsid w:val="00293FE8"/>
    <w:rsid w:val="00294437"/>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581"/>
    <w:rsid w:val="002B4E22"/>
    <w:rsid w:val="002B6FA0"/>
    <w:rsid w:val="002B7645"/>
    <w:rsid w:val="002C0DEA"/>
    <w:rsid w:val="002C34F6"/>
    <w:rsid w:val="002C3B6D"/>
    <w:rsid w:val="002C492D"/>
    <w:rsid w:val="002C5D9D"/>
    <w:rsid w:val="002C5F10"/>
    <w:rsid w:val="002C6E5B"/>
    <w:rsid w:val="002D08F3"/>
    <w:rsid w:val="002D18B4"/>
    <w:rsid w:val="002D231A"/>
    <w:rsid w:val="002D452F"/>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6AD8"/>
    <w:rsid w:val="002F7F81"/>
    <w:rsid w:val="00300A36"/>
    <w:rsid w:val="00301B45"/>
    <w:rsid w:val="00302DC5"/>
    <w:rsid w:val="00305856"/>
    <w:rsid w:val="0030678B"/>
    <w:rsid w:val="00306D16"/>
    <w:rsid w:val="00307595"/>
    <w:rsid w:val="00310CD7"/>
    <w:rsid w:val="00313D7A"/>
    <w:rsid w:val="0031549C"/>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5C47"/>
    <w:rsid w:val="00336805"/>
    <w:rsid w:val="00337351"/>
    <w:rsid w:val="00341A54"/>
    <w:rsid w:val="00343C94"/>
    <w:rsid w:val="00344A4F"/>
    <w:rsid w:val="00344D17"/>
    <w:rsid w:val="0034669F"/>
    <w:rsid w:val="00346C84"/>
    <w:rsid w:val="00350428"/>
    <w:rsid w:val="00351498"/>
    <w:rsid w:val="00352B22"/>
    <w:rsid w:val="00352CBF"/>
    <w:rsid w:val="00354547"/>
    <w:rsid w:val="003549F5"/>
    <w:rsid w:val="003567DE"/>
    <w:rsid w:val="003574F3"/>
    <w:rsid w:val="00357831"/>
    <w:rsid w:val="003604A5"/>
    <w:rsid w:val="0036319E"/>
    <w:rsid w:val="003632A4"/>
    <w:rsid w:val="00363362"/>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80FD4"/>
    <w:rsid w:val="00381E16"/>
    <w:rsid w:val="003821E1"/>
    <w:rsid w:val="003840F6"/>
    <w:rsid w:val="00384866"/>
    <w:rsid w:val="003857D4"/>
    <w:rsid w:val="00385D6F"/>
    <w:rsid w:val="00386D43"/>
    <w:rsid w:val="00387095"/>
    <w:rsid w:val="003874BB"/>
    <w:rsid w:val="00387E95"/>
    <w:rsid w:val="00390092"/>
    <w:rsid w:val="00391858"/>
    <w:rsid w:val="00393651"/>
    <w:rsid w:val="00394926"/>
    <w:rsid w:val="00394939"/>
    <w:rsid w:val="00394FF9"/>
    <w:rsid w:val="00395651"/>
    <w:rsid w:val="00395E12"/>
    <w:rsid w:val="003962A8"/>
    <w:rsid w:val="00396779"/>
    <w:rsid w:val="00397DB7"/>
    <w:rsid w:val="003A27B2"/>
    <w:rsid w:val="003A40B4"/>
    <w:rsid w:val="003A41BA"/>
    <w:rsid w:val="003A5491"/>
    <w:rsid w:val="003A5958"/>
    <w:rsid w:val="003A6A99"/>
    <w:rsid w:val="003A6E60"/>
    <w:rsid w:val="003A7FF8"/>
    <w:rsid w:val="003B0BFF"/>
    <w:rsid w:val="003B17AC"/>
    <w:rsid w:val="003B227A"/>
    <w:rsid w:val="003B3A77"/>
    <w:rsid w:val="003B4319"/>
    <w:rsid w:val="003B5854"/>
    <w:rsid w:val="003B6764"/>
    <w:rsid w:val="003B7A8B"/>
    <w:rsid w:val="003C294B"/>
    <w:rsid w:val="003C5046"/>
    <w:rsid w:val="003C6068"/>
    <w:rsid w:val="003C7AEC"/>
    <w:rsid w:val="003D2BA3"/>
    <w:rsid w:val="003D316B"/>
    <w:rsid w:val="003D3C22"/>
    <w:rsid w:val="003D56A0"/>
    <w:rsid w:val="003D69F5"/>
    <w:rsid w:val="003D7089"/>
    <w:rsid w:val="003D7DDB"/>
    <w:rsid w:val="003E024F"/>
    <w:rsid w:val="003E02C7"/>
    <w:rsid w:val="003E0543"/>
    <w:rsid w:val="003E061D"/>
    <w:rsid w:val="003E0B5A"/>
    <w:rsid w:val="003E1682"/>
    <w:rsid w:val="003E31E3"/>
    <w:rsid w:val="003E3E93"/>
    <w:rsid w:val="003E46D1"/>
    <w:rsid w:val="003E6214"/>
    <w:rsid w:val="003E6F26"/>
    <w:rsid w:val="003F070E"/>
    <w:rsid w:val="003F1206"/>
    <w:rsid w:val="003F2483"/>
    <w:rsid w:val="003F28DB"/>
    <w:rsid w:val="003F2EEE"/>
    <w:rsid w:val="003F58B0"/>
    <w:rsid w:val="003F776F"/>
    <w:rsid w:val="004007E9"/>
    <w:rsid w:val="00400810"/>
    <w:rsid w:val="00401825"/>
    <w:rsid w:val="00401BBC"/>
    <w:rsid w:val="00403BFB"/>
    <w:rsid w:val="00404B45"/>
    <w:rsid w:val="00405BCF"/>
    <w:rsid w:val="00405FB7"/>
    <w:rsid w:val="00406CC5"/>
    <w:rsid w:val="004074A4"/>
    <w:rsid w:val="00407F84"/>
    <w:rsid w:val="004101B2"/>
    <w:rsid w:val="004123D7"/>
    <w:rsid w:val="00412658"/>
    <w:rsid w:val="004129DA"/>
    <w:rsid w:val="00412C51"/>
    <w:rsid w:val="00415EA4"/>
    <w:rsid w:val="0041604B"/>
    <w:rsid w:val="004172DB"/>
    <w:rsid w:val="00420A1D"/>
    <w:rsid w:val="00421485"/>
    <w:rsid w:val="004216DA"/>
    <w:rsid w:val="00422B75"/>
    <w:rsid w:val="00424612"/>
    <w:rsid w:val="0042528C"/>
    <w:rsid w:val="00425672"/>
    <w:rsid w:val="00425A6A"/>
    <w:rsid w:val="00427F54"/>
    <w:rsid w:val="004316FD"/>
    <w:rsid w:val="00433F36"/>
    <w:rsid w:val="00434860"/>
    <w:rsid w:val="0043503A"/>
    <w:rsid w:val="00437B8A"/>
    <w:rsid w:val="00437D18"/>
    <w:rsid w:val="00437D77"/>
    <w:rsid w:val="004426A4"/>
    <w:rsid w:val="004435BE"/>
    <w:rsid w:val="0044384F"/>
    <w:rsid w:val="0044411E"/>
    <w:rsid w:val="00444472"/>
    <w:rsid w:val="00444F80"/>
    <w:rsid w:val="00445599"/>
    <w:rsid w:val="00446018"/>
    <w:rsid w:val="0045027B"/>
    <w:rsid w:val="004504E7"/>
    <w:rsid w:val="00451F9D"/>
    <w:rsid w:val="00453167"/>
    <w:rsid w:val="004543BC"/>
    <w:rsid w:val="0045645D"/>
    <w:rsid w:val="004574C6"/>
    <w:rsid w:val="00457743"/>
    <w:rsid w:val="00457BCF"/>
    <w:rsid w:val="00457DCE"/>
    <w:rsid w:val="00460E3F"/>
    <w:rsid w:val="0046111A"/>
    <w:rsid w:val="00462F68"/>
    <w:rsid w:val="0046369B"/>
    <w:rsid w:val="004640E9"/>
    <w:rsid w:val="00466CED"/>
    <w:rsid w:val="00466EB5"/>
    <w:rsid w:val="00467592"/>
    <w:rsid w:val="00467690"/>
    <w:rsid w:val="004718E7"/>
    <w:rsid w:val="00472289"/>
    <w:rsid w:val="00472535"/>
    <w:rsid w:val="0047257E"/>
    <w:rsid w:val="004761CC"/>
    <w:rsid w:val="004766C9"/>
    <w:rsid w:val="00480D4A"/>
    <w:rsid w:val="00481DA1"/>
    <w:rsid w:val="00483A2B"/>
    <w:rsid w:val="00484212"/>
    <w:rsid w:val="00484BA9"/>
    <w:rsid w:val="0048599A"/>
    <w:rsid w:val="00486818"/>
    <w:rsid w:val="00487EE2"/>
    <w:rsid w:val="0049255F"/>
    <w:rsid w:val="0049445D"/>
    <w:rsid w:val="00495350"/>
    <w:rsid w:val="00495E3C"/>
    <w:rsid w:val="00497156"/>
    <w:rsid w:val="004A0C79"/>
    <w:rsid w:val="004A24D2"/>
    <w:rsid w:val="004A3214"/>
    <w:rsid w:val="004A4136"/>
    <w:rsid w:val="004A417B"/>
    <w:rsid w:val="004A4378"/>
    <w:rsid w:val="004A712D"/>
    <w:rsid w:val="004B03F3"/>
    <w:rsid w:val="004B0CC9"/>
    <w:rsid w:val="004B2536"/>
    <w:rsid w:val="004B34BC"/>
    <w:rsid w:val="004B46D7"/>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D02D9"/>
    <w:rsid w:val="004D10D4"/>
    <w:rsid w:val="004D16BD"/>
    <w:rsid w:val="004D2AAB"/>
    <w:rsid w:val="004D6E90"/>
    <w:rsid w:val="004D6F2B"/>
    <w:rsid w:val="004E0248"/>
    <w:rsid w:val="004E0FF3"/>
    <w:rsid w:val="004E21A3"/>
    <w:rsid w:val="004E2D69"/>
    <w:rsid w:val="004E32EA"/>
    <w:rsid w:val="004E6866"/>
    <w:rsid w:val="004F0C58"/>
    <w:rsid w:val="004F3222"/>
    <w:rsid w:val="004F3639"/>
    <w:rsid w:val="004F3BFA"/>
    <w:rsid w:val="004F4E3C"/>
    <w:rsid w:val="004F56F0"/>
    <w:rsid w:val="004F5A1A"/>
    <w:rsid w:val="004F77A3"/>
    <w:rsid w:val="005000AB"/>
    <w:rsid w:val="00500F3C"/>
    <w:rsid w:val="00501B2C"/>
    <w:rsid w:val="005025EE"/>
    <w:rsid w:val="00503DDF"/>
    <w:rsid w:val="00505524"/>
    <w:rsid w:val="00506688"/>
    <w:rsid w:val="00510588"/>
    <w:rsid w:val="00510F9C"/>
    <w:rsid w:val="0051146C"/>
    <w:rsid w:val="0051220B"/>
    <w:rsid w:val="00512253"/>
    <w:rsid w:val="00512484"/>
    <w:rsid w:val="00514449"/>
    <w:rsid w:val="00515419"/>
    <w:rsid w:val="005157BD"/>
    <w:rsid w:val="00516572"/>
    <w:rsid w:val="005214A3"/>
    <w:rsid w:val="005222E7"/>
    <w:rsid w:val="00523A8B"/>
    <w:rsid w:val="00523E04"/>
    <w:rsid w:val="00525003"/>
    <w:rsid w:val="0052590B"/>
    <w:rsid w:val="00526591"/>
    <w:rsid w:val="00527178"/>
    <w:rsid w:val="005278CB"/>
    <w:rsid w:val="00534D42"/>
    <w:rsid w:val="005350A5"/>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288D"/>
    <w:rsid w:val="00555259"/>
    <w:rsid w:val="00555C66"/>
    <w:rsid w:val="005569EF"/>
    <w:rsid w:val="00556BDE"/>
    <w:rsid w:val="00560D57"/>
    <w:rsid w:val="00562A94"/>
    <w:rsid w:val="00563FAD"/>
    <w:rsid w:val="00564DCC"/>
    <w:rsid w:val="0056707C"/>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2120"/>
    <w:rsid w:val="00583379"/>
    <w:rsid w:val="00583FA4"/>
    <w:rsid w:val="0058417C"/>
    <w:rsid w:val="005852AB"/>
    <w:rsid w:val="00586EC6"/>
    <w:rsid w:val="00587DDE"/>
    <w:rsid w:val="00593043"/>
    <w:rsid w:val="00595B60"/>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8F"/>
    <w:rsid w:val="005B1E94"/>
    <w:rsid w:val="005B5B3D"/>
    <w:rsid w:val="005B64CF"/>
    <w:rsid w:val="005C0E87"/>
    <w:rsid w:val="005C16F3"/>
    <w:rsid w:val="005C3758"/>
    <w:rsid w:val="005C4D72"/>
    <w:rsid w:val="005C50C1"/>
    <w:rsid w:val="005C62C2"/>
    <w:rsid w:val="005D2306"/>
    <w:rsid w:val="005D4A74"/>
    <w:rsid w:val="005D5E91"/>
    <w:rsid w:val="005D67EF"/>
    <w:rsid w:val="005E3064"/>
    <w:rsid w:val="005E6AEE"/>
    <w:rsid w:val="005E72B2"/>
    <w:rsid w:val="005F1115"/>
    <w:rsid w:val="005F1AB6"/>
    <w:rsid w:val="005F27F2"/>
    <w:rsid w:val="005F2B27"/>
    <w:rsid w:val="005F3567"/>
    <w:rsid w:val="005F3AFE"/>
    <w:rsid w:val="005F424D"/>
    <w:rsid w:val="005F55F5"/>
    <w:rsid w:val="005F5EC1"/>
    <w:rsid w:val="005F67A9"/>
    <w:rsid w:val="005F6B6D"/>
    <w:rsid w:val="006008F8"/>
    <w:rsid w:val="00605AAB"/>
    <w:rsid w:val="00606BEB"/>
    <w:rsid w:val="0061014A"/>
    <w:rsid w:val="0061054B"/>
    <w:rsid w:val="00612FB0"/>
    <w:rsid w:val="0061356D"/>
    <w:rsid w:val="00613E26"/>
    <w:rsid w:val="00615641"/>
    <w:rsid w:val="00616959"/>
    <w:rsid w:val="0062036E"/>
    <w:rsid w:val="006211D0"/>
    <w:rsid w:val="00621595"/>
    <w:rsid w:val="0062359D"/>
    <w:rsid w:val="00623634"/>
    <w:rsid w:val="006241F5"/>
    <w:rsid w:val="00624D0C"/>
    <w:rsid w:val="006274B4"/>
    <w:rsid w:val="006307BA"/>
    <w:rsid w:val="006315BA"/>
    <w:rsid w:val="00634C4A"/>
    <w:rsid w:val="0063532E"/>
    <w:rsid w:val="00637063"/>
    <w:rsid w:val="0063737C"/>
    <w:rsid w:val="00637BDC"/>
    <w:rsid w:val="00640622"/>
    <w:rsid w:val="006418C9"/>
    <w:rsid w:val="00642BD6"/>
    <w:rsid w:val="00643EDF"/>
    <w:rsid w:val="00645046"/>
    <w:rsid w:val="0064527A"/>
    <w:rsid w:val="006458FD"/>
    <w:rsid w:val="00645EA2"/>
    <w:rsid w:val="00651E6D"/>
    <w:rsid w:val="00653D2D"/>
    <w:rsid w:val="006555E7"/>
    <w:rsid w:val="006560B6"/>
    <w:rsid w:val="006573F2"/>
    <w:rsid w:val="0066002E"/>
    <w:rsid w:val="00662AD0"/>
    <w:rsid w:val="00662F08"/>
    <w:rsid w:val="00663589"/>
    <w:rsid w:val="00664296"/>
    <w:rsid w:val="006649CD"/>
    <w:rsid w:val="00665D75"/>
    <w:rsid w:val="006708E3"/>
    <w:rsid w:val="00670DDC"/>
    <w:rsid w:val="00671389"/>
    <w:rsid w:val="00671EB4"/>
    <w:rsid w:val="00673CDC"/>
    <w:rsid w:val="0067443B"/>
    <w:rsid w:val="0067561D"/>
    <w:rsid w:val="006770AA"/>
    <w:rsid w:val="00682486"/>
    <w:rsid w:val="00684CE6"/>
    <w:rsid w:val="00684E2B"/>
    <w:rsid w:val="00687C7E"/>
    <w:rsid w:val="00690569"/>
    <w:rsid w:val="00690FDA"/>
    <w:rsid w:val="00691E61"/>
    <w:rsid w:val="00692656"/>
    <w:rsid w:val="006937C6"/>
    <w:rsid w:val="00693C5E"/>
    <w:rsid w:val="00693CEE"/>
    <w:rsid w:val="00694EEA"/>
    <w:rsid w:val="006955B4"/>
    <w:rsid w:val="00695DEF"/>
    <w:rsid w:val="00696476"/>
    <w:rsid w:val="00696C74"/>
    <w:rsid w:val="006A10FA"/>
    <w:rsid w:val="006A40E6"/>
    <w:rsid w:val="006A516B"/>
    <w:rsid w:val="006A5362"/>
    <w:rsid w:val="006A543A"/>
    <w:rsid w:val="006A5C07"/>
    <w:rsid w:val="006A75FA"/>
    <w:rsid w:val="006B07D5"/>
    <w:rsid w:val="006B1309"/>
    <w:rsid w:val="006B31E6"/>
    <w:rsid w:val="006B3923"/>
    <w:rsid w:val="006B3F3E"/>
    <w:rsid w:val="006B4AA2"/>
    <w:rsid w:val="006B53C4"/>
    <w:rsid w:val="006B54DC"/>
    <w:rsid w:val="006B586B"/>
    <w:rsid w:val="006B5923"/>
    <w:rsid w:val="006B67D9"/>
    <w:rsid w:val="006B6C14"/>
    <w:rsid w:val="006B715E"/>
    <w:rsid w:val="006C1D6E"/>
    <w:rsid w:val="006C2EF6"/>
    <w:rsid w:val="006C3A68"/>
    <w:rsid w:val="006C3B08"/>
    <w:rsid w:val="006C4B9D"/>
    <w:rsid w:val="006C6AB1"/>
    <w:rsid w:val="006C6E6B"/>
    <w:rsid w:val="006D145F"/>
    <w:rsid w:val="006D1D34"/>
    <w:rsid w:val="006D2000"/>
    <w:rsid w:val="006D2D39"/>
    <w:rsid w:val="006D2F31"/>
    <w:rsid w:val="006D4250"/>
    <w:rsid w:val="006D4E0E"/>
    <w:rsid w:val="006D5861"/>
    <w:rsid w:val="006D5CE2"/>
    <w:rsid w:val="006D7854"/>
    <w:rsid w:val="006E0157"/>
    <w:rsid w:val="006E06D1"/>
    <w:rsid w:val="006E1313"/>
    <w:rsid w:val="006E2DC8"/>
    <w:rsid w:val="006E3420"/>
    <w:rsid w:val="006E7356"/>
    <w:rsid w:val="006E77C8"/>
    <w:rsid w:val="006F0F9C"/>
    <w:rsid w:val="006F149D"/>
    <w:rsid w:val="006F1A46"/>
    <w:rsid w:val="006F4F06"/>
    <w:rsid w:val="006F5A4E"/>
    <w:rsid w:val="006F5D37"/>
    <w:rsid w:val="006F6005"/>
    <w:rsid w:val="007005EA"/>
    <w:rsid w:val="00700647"/>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65CE"/>
    <w:rsid w:val="00717CEB"/>
    <w:rsid w:val="0072035D"/>
    <w:rsid w:val="00720968"/>
    <w:rsid w:val="00721705"/>
    <w:rsid w:val="00721B7A"/>
    <w:rsid w:val="00721D12"/>
    <w:rsid w:val="00721F8B"/>
    <w:rsid w:val="007237CE"/>
    <w:rsid w:val="00724688"/>
    <w:rsid w:val="007272F1"/>
    <w:rsid w:val="0073062D"/>
    <w:rsid w:val="0073093B"/>
    <w:rsid w:val="0073254D"/>
    <w:rsid w:val="00732D5E"/>
    <w:rsid w:val="007340F3"/>
    <w:rsid w:val="00735704"/>
    <w:rsid w:val="00736A49"/>
    <w:rsid w:val="007419A1"/>
    <w:rsid w:val="00743B71"/>
    <w:rsid w:val="00743C2D"/>
    <w:rsid w:val="00743E36"/>
    <w:rsid w:val="00743F05"/>
    <w:rsid w:val="007441C1"/>
    <w:rsid w:val="007446F7"/>
    <w:rsid w:val="00744EBB"/>
    <w:rsid w:val="00745B0A"/>
    <w:rsid w:val="00745DBE"/>
    <w:rsid w:val="00745F01"/>
    <w:rsid w:val="007468AC"/>
    <w:rsid w:val="00746AE2"/>
    <w:rsid w:val="00750C82"/>
    <w:rsid w:val="00750E3A"/>
    <w:rsid w:val="00752035"/>
    <w:rsid w:val="0076100C"/>
    <w:rsid w:val="007612A5"/>
    <w:rsid w:val="00763CAE"/>
    <w:rsid w:val="00763F95"/>
    <w:rsid w:val="007643E2"/>
    <w:rsid w:val="007651ED"/>
    <w:rsid w:val="00766C87"/>
    <w:rsid w:val="00771043"/>
    <w:rsid w:val="00773AF7"/>
    <w:rsid w:val="00774FFD"/>
    <w:rsid w:val="00780378"/>
    <w:rsid w:val="0078085E"/>
    <w:rsid w:val="00781BD4"/>
    <w:rsid w:val="00782562"/>
    <w:rsid w:val="007828B4"/>
    <w:rsid w:val="00784832"/>
    <w:rsid w:val="00784EA0"/>
    <w:rsid w:val="00785D77"/>
    <w:rsid w:val="00786111"/>
    <w:rsid w:val="00790963"/>
    <w:rsid w:val="0079154B"/>
    <w:rsid w:val="00791C39"/>
    <w:rsid w:val="00791F1E"/>
    <w:rsid w:val="007927BE"/>
    <w:rsid w:val="007935B8"/>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5AD1"/>
    <w:rsid w:val="007A5B7B"/>
    <w:rsid w:val="007A65A9"/>
    <w:rsid w:val="007B0128"/>
    <w:rsid w:val="007B0A06"/>
    <w:rsid w:val="007B0B24"/>
    <w:rsid w:val="007B1C83"/>
    <w:rsid w:val="007B4181"/>
    <w:rsid w:val="007B5C5C"/>
    <w:rsid w:val="007B6CE0"/>
    <w:rsid w:val="007B7B37"/>
    <w:rsid w:val="007B7C41"/>
    <w:rsid w:val="007C05C5"/>
    <w:rsid w:val="007C11E9"/>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7F42DB"/>
    <w:rsid w:val="007F7053"/>
    <w:rsid w:val="0080064F"/>
    <w:rsid w:val="00801B85"/>
    <w:rsid w:val="00803850"/>
    <w:rsid w:val="008039E8"/>
    <w:rsid w:val="00804385"/>
    <w:rsid w:val="00804E0E"/>
    <w:rsid w:val="00805AFD"/>
    <w:rsid w:val="008078D8"/>
    <w:rsid w:val="0080798E"/>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24D9"/>
    <w:rsid w:val="00833418"/>
    <w:rsid w:val="0083387F"/>
    <w:rsid w:val="008339D4"/>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5207"/>
    <w:rsid w:val="008656A7"/>
    <w:rsid w:val="00865FA3"/>
    <w:rsid w:val="00866231"/>
    <w:rsid w:val="00871262"/>
    <w:rsid w:val="0087170E"/>
    <w:rsid w:val="00871D4E"/>
    <w:rsid w:val="00871E7B"/>
    <w:rsid w:val="008721BB"/>
    <w:rsid w:val="00873268"/>
    <w:rsid w:val="0087566D"/>
    <w:rsid w:val="00875B50"/>
    <w:rsid w:val="00875B51"/>
    <w:rsid w:val="00875F2D"/>
    <w:rsid w:val="008764DC"/>
    <w:rsid w:val="00882CC2"/>
    <w:rsid w:val="0088325A"/>
    <w:rsid w:val="00883930"/>
    <w:rsid w:val="00884535"/>
    <w:rsid w:val="0088526F"/>
    <w:rsid w:val="008902BE"/>
    <w:rsid w:val="0089038F"/>
    <w:rsid w:val="00890CDA"/>
    <w:rsid w:val="008919CC"/>
    <w:rsid w:val="00891BBA"/>
    <w:rsid w:val="00892079"/>
    <w:rsid w:val="00892B90"/>
    <w:rsid w:val="00896535"/>
    <w:rsid w:val="00896683"/>
    <w:rsid w:val="00896E71"/>
    <w:rsid w:val="0089750B"/>
    <w:rsid w:val="00897589"/>
    <w:rsid w:val="008A0D4F"/>
    <w:rsid w:val="008A2D08"/>
    <w:rsid w:val="008A39D7"/>
    <w:rsid w:val="008A55DE"/>
    <w:rsid w:val="008A5C34"/>
    <w:rsid w:val="008A63A9"/>
    <w:rsid w:val="008A7073"/>
    <w:rsid w:val="008A79F0"/>
    <w:rsid w:val="008A7F7E"/>
    <w:rsid w:val="008B04DB"/>
    <w:rsid w:val="008B09B4"/>
    <w:rsid w:val="008B1DF4"/>
    <w:rsid w:val="008B27FD"/>
    <w:rsid w:val="008B2D4D"/>
    <w:rsid w:val="008B2FDB"/>
    <w:rsid w:val="008B3AF2"/>
    <w:rsid w:val="008B446D"/>
    <w:rsid w:val="008B515D"/>
    <w:rsid w:val="008B5D31"/>
    <w:rsid w:val="008B6705"/>
    <w:rsid w:val="008C22F3"/>
    <w:rsid w:val="008C3FD0"/>
    <w:rsid w:val="008C4F01"/>
    <w:rsid w:val="008D1484"/>
    <w:rsid w:val="008D29E7"/>
    <w:rsid w:val="008D5104"/>
    <w:rsid w:val="008D75F4"/>
    <w:rsid w:val="008D795D"/>
    <w:rsid w:val="008D7B07"/>
    <w:rsid w:val="008E0D8F"/>
    <w:rsid w:val="008E0F4E"/>
    <w:rsid w:val="008E1E94"/>
    <w:rsid w:val="008E2D99"/>
    <w:rsid w:val="008E30D4"/>
    <w:rsid w:val="008E38B0"/>
    <w:rsid w:val="008E4A60"/>
    <w:rsid w:val="008E744D"/>
    <w:rsid w:val="008F1E08"/>
    <w:rsid w:val="008F34D1"/>
    <w:rsid w:val="008F6FC8"/>
    <w:rsid w:val="0090045D"/>
    <w:rsid w:val="00900D8F"/>
    <w:rsid w:val="009014E3"/>
    <w:rsid w:val="009020ED"/>
    <w:rsid w:val="009026E8"/>
    <w:rsid w:val="00902FDD"/>
    <w:rsid w:val="00905EEF"/>
    <w:rsid w:val="00906EB7"/>
    <w:rsid w:val="009102BF"/>
    <w:rsid w:val="00911490"/>
    <w:rsid w:val="009115F2"/>
    <w:rsid w:val="00911B11"/>
    <w:rsid w:val="00914ADB"/>
    <w:rsid w:val="00917182"/>
    <w:rsid w:val="00922058"/>
    <w:rsid w:val="00923B25"/>
    <w:rsid w:val="0092402E"/>
    <w:rsid w:val="009259BA"/>
    <w:rsid w:val="00926FCB"/>
    <w:rsid w:val="009303BB"/>
    <w:rsid w:val="0093108A"/>
    <w:rsid w:val="0093311A"/>
    <w:rsid w:val="009346D0"/>
    <w:rsid w:val="009419B4"/>
    <w:rsid w:val="00941A4C"/>
    <w:rsid w:val="00942645"/>
    <w:rsid w:val="009461E6"/>
    <w:rsid w:val="00950A3A"/>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72CD"/>
    <w:rsid w:val="00972996"/>
    <w:rsid w:val="009732B8"/>
    <w:rsid w:val="00974647"/>
    <w:rsid w:val="0097514A"/>
    <w:rsid w:val="009759C2"/>
    <w:rsid w:val="00975C72"/>
    <w:rsid w:val="00976431"/>
    <w:rsid w:val="00976869"/>
    <w:rsid w:val="00977740"/>
    <w:rsid w:val="00977CB4"/>
    <w:rsid w:val="009809B8"/>
    <w:rsid w:val="00981086"/>
    <w:rsid w:val="009818AF"/>
    <w:rsid w:val="00981B1C"/>
    <w:rsid w:val="0098222D"/>
    <w:rsid w:val="00985099"/>
    <w:rsid w:val="00985D32"/>
    <w:rsid w:val="00986514"/>
    <w:rsid w:val="00986D2A"/>
    <w:rsid w:val="00986FCC"/>
    <w:rsid w:val="009935C3"/>
    <w:rsid w:val="0099421F"/>
    <w:rsid w:val="00994FC8"/>
    <w:rsid w:val="009A0DE3"/>
    <w:rsid w:val="009A1643"/>
    <w:rsid w:val="009A215A"/>
    <w:rsid w:val="009A49D3"/>
    <w:rsid w:val="009A4D87"/>
    <w:rsid w:val="009A4F1B"/>
    <w:rsid w:val="009A66C5"/>
    <w:rsid w:val="009A66E7"/>
    <w:rsid w:val="009A79BA"/>
    <w:rsid w:val="009B14D1"/>
    <w:rsid w:val="009B1534"/>
    <w:rsid w:val="009B4963"/>
    <w:rsid w:val="009B4A3B"/>
    <w:rsid w:val="009B69D3"/>
    <w:rsid w:val="009B7BA7"/>
    <w:rsid w:val="009B7C01"/>
    <w:rsid w:val="009C0938"/>
    <w:rsid w:val="009C0C22"/>
    <w:rsid w:val="009C15D9"/>
    <w:rsid w:val="009C22C8"/>
    <w:rsid w:val="009C3F82"/>
    <w:rsid w:val="009C43F1"/>
    <w:rsid w:val="009C582A"/>
    <w:rsid w:val="009C5C56"/>
    <w:rsid w:val="009C72DD"/>
    <w:rsid w:val="009C76D0"/>
    <w:rsid w:val="009C78FD"/>
    <w:rsid w:val="009C7DF5"/>
    <w:rsid w:val="009D00DE"/>
    <w:rsid w:val="009D056C"/>
    <w:rsid w:val="009D060F"/>
    <w:rsid w:val="009D0B14"/>
    <w:rsid w:val="009D1ADE"/>
    <w:rsid w:val="009D3652"/>
    <w:rsid w:val="009D37CA"/>
    <w:rsid w:val="009D4229"/>
    <w:rsid w:val="009D4268"/>
    <w:rsid w:val="009E09D0"/>
    <w:rsid w:val="009E1283"/>
    <w:rsid w:val="009E3A7F"/>
    <w:rsid w:val="009E4C9B"/>
    <w:rsid w:val="009E4DFC"/>
    <w:rsid w:val="009E5789"/>
    <w:rsid w:val="009E57B1"/>
    <w:rsid w:val="009E6379"/>
    <w:rsid w:val="009F020F"/>
    <w:rsid w:val="009F3B63"/>
    <w:rsid w:val="009F43E2"/>
    <w:rsid w:val="009F6292"/>
    <w:rsid w:val="009F7809"/>
    <w:rsid w:val="009F7AF5"/>
    <w:rsid w:val="00A006F1"/>
    <w:rsid w:val="00A007A7"/>
    <w:rsid w:val="00A00D14"/>
    <w:rsid w:val="00A01408"/>
    <w:rsid w:val="00A02457"/>
    <w:rsid w:val="00A03190"/>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40FFB"/>
    <w:rsid w:val="00A41468"/>
    <w:rsid w:val="00A414A9"/>
    <w:rsid w:val="00A44141"/>
    <w:rsid w:val="00A44CCA"/>
    <w:rsid w:val="00A44D75"/>
    <w:rsid w:val="00A47CF1"/>
    <w:rsid w:val="00A50418"/>
    <w:rsid w:val="00A54A47"/>
    <w:rsid w:val="00A56D26"/>
    <w:rsid w:val="00A571A7"/>
    <w:rsid w:val="00A573E2"/>
    <w:rsid w:val="00A5749A"/>
    <w:rsid w:val="00A57BA8"/>
    <w:rsid w:val="00A608FB"/>
    <w:rsid w:val="00A60D83"/>
    <w:rsid w:val="00A60F68"/>
    <w:rsid w:val="00A6391E"/>
    <w:rsid w:val="00A63DF3"/>
    <w:rsid w:val="00A65C78"/>
    <w:rsid w:val="00A660A8"/>
    <w:rsid w:val="00A66A45"/>
    <w:rsid w:val="00A67591"/>
    <w:rsid w:val="00A67CA6"/>
    <w:rsid w:val="00A70E7B"/>
    <w:rsid w:val="00A717EA"/>
    <w:rsid w:val="00A73B84"/>
    <w:rsid w:val="00A7411D"/>
    <w:rsid w:val="00A756C4"/>
    <w:rsid w:val="00A7592B"/>
    <w:rsid w:val="00A76094"/>
    <w:rsid w:val="00A768E2"/>
    <w:rsid w:val="00A82C52"/>
    <w:rsid w:val="00A838E8"/>
    <w:rsid w:val="00A83C15"/>
    <w:rsid w:val="00A84EC4"/>
    <w:rsid w:val="00A86CB6"/>
    <w:rsid w:val="00A90D55"/>
    <w:rsid w:val="00A944D8"/>
    <w:rsid w:val="00A959E7"/>
    <w:rsid w:val="00A95BBA"/>
    <w:rsid w:val="00A961EE"/>
    <w:rsid w:val="00AA04B3"/>
    <w:rsid w:val="00AA1253"/>
    <w:rsid w:val="00AA1ED0"/>
    <w:rsid w:val="00AA1F5B"/>
    <w:rsid w:val="00AA28EF"/>
    <w:rsid w:val="00AA3593"/>
    <w:rsid w:val="00AA38CA"/>
    <w:rsid w:val="00AA493E"/>
    <w:rsid w:val="00AA73AF"/>
    <w:rsid w:val="00AB0A8A"/>
    <w:rsid w:val="00AB1754"/>
    <w:rsid w:val="00AB1F8D"/>
    <w:rsid w:val="00AB27DD"/>
    <w:rsid w:val="00AB592E"/>
    <w:rsid w:val="00AC0120"/>
    <w:rsid w:val="00AC37BE"/>
    <w:rsid w:val="00AC439D"/>
    <w:rsid w:val="00AC62CC"/>
    <w:rsid w:val="00AC713F"/>
    <w:rsid w:val="00AC7329"/>
    <w:rsid w:val="00AC7D96"/>
    <w:rsid w:val="00AD00E4"/>
    <w:rsid w:val="00AD067E"/>
    <w:rsid w:val="00AD168B"/>
    <w:rsid w:val="00AD1B4E"/>
    <w:rsid w:val="00AD2801"/>
    <w:rsid w:val="00AD3496"/>
    <w:rsid w:val="00AD49A1"/>
    <w:rsid w:val="00AD5771"/>
    <w:rsid w:val="00AD6870"/>
    <w:rsid w:val="00AD68C5"/>
    <w:rsid w:val="00AD7F8F"/>
    <w:rsid w:val="00AE0BF9"/>
    <w:rsid w:val="00AE1273"/>
    <w:rsid w:val="00AE1733"/>
    <w:rsid w:val="00AE18C5"/>
    <w:rsid w:val="00AE2CF4"/>
    <w:rsid w:val="00AE2D29"/>
    <w:rsid w:val="00AE2F15"/>
    <w:rsid w:val="00AE4624"/>
    <w:rsid w:val="00AE4B3E"/>
    <w:rsid w:val="00AE5E14"/>
    <w:rsid w:val="00AE6115"/>
    <w:rsid w:val="00AE625B"/>
    <w:rsid w:val="00AF01B2"/>
    <w:rsid w:val="00AF1103"/>
    <w:rsid w:val="00AF1668"/>
    <w:rsid w:val="00AF28DE"/>
    <w:rsid w:val="00AF4FA5"/>
    <w:rsid w:val="00AF6ECC"/>
    <w:rsid w:val="00B022DC"/>
    <w:rsid w:val="00B04562"/>
    <w:rsid w:val="00B0472F"/>
    <w:rsid w:val="00B06930"/>
    <w:rsid w:val="00B0773A"/>
    <w:rsid w:val="00B07955"/>
    <w:rsid w:val="00B07DA8"/>
    <w:rsid w:val="00B10606"/>
    <w:rsid w:val="00B1176B"/>
    <w:rsid w:val="00B140B8"/>
    <w:rsid w:val="00B14A3D"/>
    <w:rsid w:val="00B14FAA"/>
    <w:rsid w:val="00B15BED"/>
    <w:rsid w:val="00B15D30"/>
    <w:rsid w:val="00B16D18"/>
    <w:rsid w:val="00B177DE"/>
    <w:rsid w:val="00B20624"/>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58DF"/>
    <w:rsid w:val="00B36569"/>
    <w:rsid w:val="00B37345"/>
    <w:rsid w:val="00B37F53"/>
    <w:rsid w:val="00B40A05"/>
    <w:rsid w:val="00B40A3E"/>
    <w:rsid w:val="00B427BB"/>
    <w:rsid w:val="00B43BA2"/>
    <w:rsid w:val="00B449EE"/>
    <w:rsid w:val="00B454AE"/>
    <w:rsid w:val="00B479DB"/>
    <w:rsid w:val="00B50227"/>
    <w:rsid w:val="00B50510"/>
    <w:rsid w:val="00B51AB2"/>
    <w:rsid w:val="00B522CD"/>
    <w:rsid w:val="00B55143"/>
    <w:rsid w:val="00B555C8"/>
    <w:rsid w:val="00B55917"/>
    <w:rsid w:val="00B5646A"/>
    <w:rsid w:val="00B56F3D"/>
    <w:rsid w:val="00B57921"/>
    <w:rsid w:val="00B57E78"/>
    <w:rsid w:val="00B57EB8"/>
    <w:rsid w:val="00B57EF8"/>
    <w:rsid w:val="00B609F6"/>
    <w:rsid w:val="00B60E75"/>
    <w:rsid w:val="00B6134C"/>
    <w:rsid w:val="00B643A6"/>
    <w:rsid w:val="00B64DD6"/>
    <w:rsid w:val="00B66505"/>
    <w:rsid w:val="00B6710C"/>
    <w:rsid w:val="00B67E84"/>
    <w:rsid w:val="00B704D8"/>
    <w:rsid w:val="00B72076"/>
    <w:rsid w:val="00B72303"/>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91676"/>
    <w:rsid w:val="00B9322B"/>
    <w:rsid w:val="00B955D5"/>
    <w:rsid w:val="00B95833"/>
    <w:rsid w:val="00BA1824"/>
    <w:rsid w:val="00BA2D98"/>
    <w:rsid w:val="00BA2F0C"/>
    <w:rsid w:val="00BA30D1"/>
    <w:rsid w:val="00BA30E1"/>
    <w:rsid w:val="00BA4609"/>
    <w:rsid w:val="00BA5BE2"/>
    <w:rsid w:val="00BA7F46"/>
    <w:rsid w:val="00BB0924"/>
    <w:rsid w:val="00BB0A0A"/>
    <w:rsid w:val="00BB133C"/>
    <w:rsid w:val="00BB1F04"/>
    <w:rsid w:val="00BB32E9"/>
    <w:rsid w:val="00BB45B5"/>
    <w:rsid w:val="00BB4DDE"/>
    <w:rsid w:val="00BB6064"/>
    <w:rsid w:val="00BB65CE"/>
    <w:rsid w:val="00BB6EB3"/>
    <w:rsid w:val="00BB7012"/>
    <w:rsid w:val="00BC09D1"/>
    <w:rsid w:val="00BC11FF"/>
    <w:rsid w:val="00BC1CF3"/>
    <w:rsid w:val="00BC2BE0"/>
    <w:rsid w:val="00BC3573"/>
    <w:rsid w:val="00BC7F82"/>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F01B7"/>
    <w:rsid w:val="00BF0B7F"/>
    <w:rsid w:val="00BF2988"/>
    <w:rsid w:val="00BF4720"/>
    <w:rsid w:val="00BF4F49"/>
    <w:rsid w:val="00BF6759"/>
    <w:rsid w:val="00BF70A6"/>
    <w:rsid w:val="00BF7B4F"/>
    <w:rsid w:val="00BF7B63"/>
    <w:rsid w:val="00C0359D"/>
    <w:rsid w:val="00C038EC"/>
    <w:rsid w:val="00C05C6D"/>
    <w:rsid w:val="00C072D7"/>
    <w:rsid w:val="00C104DB"/>
    <w:rsid w:val="00C10F5B"/>
    <w:rsid w:val="00C11004"/>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72C7"/>
    <w:rsid w:val="00C42443"/>
    <w:rsid w:val="00C42CBA"/>
    <w:rsid w:val="00C4338C"/>
    <w:rsid w:val="00C43C2B"/>
    <w:rsid w:val="00C45B27"/>
    <w:rsid w:val="00C472C7"/>
    <w:rsid w:val="00C5019E"/>
    <w:rsid w:val="00C51962"/>
    <w:rsid w:val="00C5377C"/>
    <w:rsid w:val="00C53E8A"/>
    <w:rsid w:val="00C54DF3"/>
    <w:rsid w:val="00C55E8C"/>
    <w:rsid w:val="00C560A7"/>
    <w:rsid w:val="00C56FC8"/>
    <w:rsid w:val="00C60F23"/>
    <w:rsid w:val="00C6170B"/>
    <w:rsid w:val="00C62EB2"/>
    <w:rsid w:val="00C64C87"/>
    <w:rsid w:val="00C665FE"/>
    <w:rsid w:val="00C71BEC"/>
    <w:rsid w:val="00C74D3A"/>
    <w:rsid w:val="00C75F3D"/>
    <w:rsid w:val="00C80511"/>
    <w:rsid w:val="00C826F5"/>
    <w:rsid w:val="00C83740"/>
    <w:rsid w:val="00C83BBC"/>
    <w:rsid w:val="00C84AD1"/>
    <w:rsid w:val="00C85579"/>
    <w:rsid w:val="00C862F1"/>
    <w:rsid w:val="00C863E5"/>
    <w:rsid w:val="00C866A8"/>
    <w:rsid w:val="00C875CA"/>
    <w:rsid w:val="00C87BE6"/>
    <w:rsid w:val="00C87E17"/>
    <w:rsid w:val="00C87F76"/>
    <w:rsid w:val="00C931FC"/>
    <w:rsid w:val="00C932C5"/>
    <w:rsid w:val="00C94CB6"/>
    <w:rsid w:val="00C95299"/>
    <w:rsid w:val="00C95A72"/>
    <w:rsid w:val="00C9650E"/>
    <w:rsid w:val="00C97000"/>
    <w:rsid w:val="00C975BD"/>
    <w:rsid w:val="00CA068D"/>
    <w:rsid w:val="00CA1228"/>
    <w:rsid w:val="00CA1C73"/>
    <w:rsid w:val="00CA282D"/>
    <w:rsid w:val="00CA3F73"/>
    <w:rsid w:val="00CA4670"/>
    <w:rsid w:val="00CA5006"/>
    <w:rsid w:val="00CA5F89"/>
    <w:rsid w:val="00CA6B1A"/>
    <w:rsid w:val="00CB1B18"/>
    <w:rsid w:val="00CB20DC"/>
    <w:rsid w:val="00CB23DC"/>
    <w:rsid w:val="00CB2487"/>
    <w:rsid w:val="00CB28E2"/>
    <w:rsid w:val="00CB2F20"/>
    <w:rsid w:val="00CB758D"/>
    <w:rsid w:val="00CB7A3E"/>
    <w:rsid w:val="00CB7FF7"/>
    <w:rsid w:val="00CC0D0E"/>
    <w:rsid w:val="00CC1253"/>
    <w:rsid w:val="00CC15FC"/>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358C"/>
    <w:rsid w:val="00CE3722"/>
    <w:rsid w:val="00CF158D"/>
    <w:rsid w:val="00CF2166"/>
    <w:rsid w:val="00CF4340"/>
    <w:rsid w:val="00CF4394"/>
    <w:rsid w:val="00CF48B4"/>
    <w:rsid w:val="00D000A9"/>
    <w:rsid w:val="00D00384"/>
    <w:rsid w:val="00D005DB"/>
    <w:rsid w:val="00D0064E"/>
    <w:rsid w:val="00D00981"/>
    <w:rsid w:val="00D02596"/>
    <w:rsid w:val="00D0280D"/>
    <w:rsid w:val="00D02AEF"/>
    <w:rsid w:val="00D05669"/>
    <w:rsid w:val="00D061EB"/>
    <w:rsid w:val="00D06952"/>
    <w:rsid w:val="00D07A72"/>
    <w:rsid w:val="00D10577"/>
    <w:rsid w:val="00D107C7"/>
    <w:rsid w:val="00D12405"/>
    <w:rsid w:val="00D12A4E"/>
    <w:rsid w:val="00D1323B"/>
    <w:rsid w:val="00D14BAE"/>
    <w:rsid w:val="00D1648B"/>
    <w:rsid w:val="00D16819"/>
    <w:rsid w:val="00D17DD9"/>
    <w:rsid w:val="00D20AC0"/>
    <w:rsid w:val="00D2288F"/>
    <w:rsid w:val="00D2321B"/>
    <w:rsid w:val="00D23350"/>
    <w:rsid w:val="00D237E7"/>
    <w:rsid w:val="00D23DE4"/>
    <w:rsid w:val="00D25A5C"/>
    <w:rsid w:val="00D26873"/>
    <w:rsid w:val="00D31683"/>
    <w:rsid w:val="00D336C8"/>
    <w:rsid w:val="00D339E8"/>
    <w:rsid w:val="00D33D3D"/>
    <w:rsid w:val="00D3654A"/>
    <w:rsid w:val="00D3662E"/>
    <w:rsid w:val="00D40B1F"/>
    <w:rsid w:val="00D40D75"/>
    <w:rsid w:val="00D41404"/>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2410"/>
    <w:rsid w:val="00D73D53"/>
    <w:rsid w:val="00D7408A"/>
    <w:rsid w:val="00D74261"/>
    <w:rsid w:val="00D7441B"/>
    <w:rsid w:val="00D75589"/>
    <w:rsid w:val="00D76AB2"/>
    <w:rsid w:val="00D80490"/>
    <w:rsid w:val="00D829AD"/>
    <w:rsid w:val="00D82EE2"/>
    <w:rsid w:val="00D83D1B"/>
    <w:rsid w:val="00D84061"/>
    <w:rsid w:val="00D84133"/>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6705"/>
    <w:rsid w:val="00D9706F"/>
    <w:rsid w:val="00D972D4"/>
    <w:rsid w:val="00DA195B"/>
    <w:rsid w:val="00DA27F3"/>
    <w:rsid w:val="00DA2D1E"/>
    <w:rsid w:val="00DA3EC8"/>
    <w:rsid w:val="00DA40C1"/>
    <w:rsid w:val="00DA5564"/>
    <w:rsid w:val="00DA6B55"/>
    <w:rsid w:val="00DA6B97"/>
    <w:rsid w:val="00DA6CEE"/>
    <w:rsid w:val="00DB0015"/>
    <w:rsid w:val="00DB0187"/>
    <w:rsid w:val="00DB0359"/>
    <w:rsid w:val="00DB06C0"/>
    <w:rsid w:val="00DB0ABB"/>
    <w:rsid w:val="00DB1F45"/>
    <w:rsid w:val="00DB2AAD"/>
    <w:rsid w:val="00DB44E2"/>
    <w:rsid w:val="00DB4A6D"/>
    <w:rsid w:val="00DB5941"/>
    <w:rsid w:val="00DB626D"/>
    <w:rsid w:val="00DB6365"/>
    <w:rsid w:val="00DC07B7"/>
    <w:rsid w:val="00DC0BF1"/>
    <w:rsid w:val="00DC17F2"/>
    <w:rsid w:val="00DC390C"/>
    <w:rsid w:val="00DC41C3"/>
    <w:rsid w:val="00DC4A3C"/>
    <w:rsid w:val="00DC4FA4"/>
    <w:rsid w:val="00DC5028"/>
    <w:rsid w:val="00DC5B37"/>
    <w:rsid w:val="00DD286D"/>
    <w:rsid w:val="00DD2CAF"/>
    <w:rsid w:val="00DD3593"/>
    <w:rsid w:val="00DD64E0"/>
    <w:rsid w:val="00DD7BE0"/>
    <w:rsid w:val="00DE0C67"/>
    <w:rsid w:val="00DE3AAD"/>
    <w:rsid w:val="00DE598A"/>
    <w:rsid w:val="00DE6952"/>
    <w:rsid w:val="00DE7E74"/>
    <w:rsid w:val="00DF071B"/>
    <w:rsid w:val="00DF5C84"/>
    <w:rsid w:val="00DF6EF8"/>
    <w:rsid w:val="00E00A69"/>
    <w:rsid w:val="00E017BC"/>
    <w:rsid w:val="00E017F0"/>
    <w:rsid w:val="00E01A0E"/>
    <w:rsid w:val="00E0346A"/>
    <w:rsid w:val="00E041E4"/>
    <w:rsid w:val="00E04AEE"/>
    <w:rsid w:val="00E1012B"/>
    <w:rsid w:val="00E103C8"/>
    <w:rsid w:val="00E1085B"/>
    <w:rsid w:val="00E1308B"/>
    <w:rsid w:val="00E14581"/>
    <w:rsid w:val="00E14623"/>
    <w:rsid w:val="00E15539"/>
    <w:rsid w:val="00E15AF6"/>
    <w:rsid w:val="00E16541"/>
    <w:rsid w:val="00E17EC9"/>
    <w:rsid w:val="00E202F4"/>
    <w:rsid w:val="00E207C3"/>
    <w:rsid w:val="00E21386"/>
    <w:rsid w:val="00E242AF"/>
    <w:rsid w:val="00E24849"/>
    <w:rsid w:val="00E2536E"/>
    <w:rsid w:val="00E25B8A"/>
    <w:rsid w:val="00E25EF8"/>
    <w:rsid w:val="00E2632B"/>
    <w:rsid w:val="00E26F75"/>
    <w:rsid w:val="00E27423"/>
    <w:rsid w:val="00E32094"/>
    <w:rsid w:val="00E322F7"/>
    <w:rsid w:val="00E3369B"/>
    <w:rsid w:val="00E362D2"/>
    <w:rsid w:val="00E36D76"/>
    <w:rsid w:val="00E37587"/>
    <w:rsid w:val="00E40478"/>
    <w:rsid w:val="00E405EA"/>
    <w:rsid w:val="00E408B7"/>
    <w:rsid w:val="00E41637"/>
    <w:rsid w:val="00E42789"/>
    <w:rsid w:val="00E43F59"/>
    <w:rsid w:val="00E464F0"/>
    <w:rsid w:val="00E46EF3"/>
    <w:rsid w:val="00E47370"/>
    <w:rsid w:val="00E473E9"/>
    <w:rsid w:val="00E47B47"/>
    <w:rsid w:val="00E50BEB"/>
    <w:rsid w:val="00E548FA"/>
    <w:rsid w:val="00E57703"/>
    <w:rsid w:val="00E57ED4"/>
    <w:rsid w:val="00E57FED"/>
    <w:rsid w:val="00E6092F"/>
    <w:rsid w:val="00E60BD0"/>
    <w:rsid w:val="00E62049"/>
    <w:rsid w:val="00E629DA"/>
    <w:rsid w:val="00E64374"/>
    <w:rsid w:val="00E6469F"/>
    <w:rsid w:val="00E65D39"/>
    <w:rsid w:val="00E670F8"/>
    <w:rsid w:val="00E6733C"/>
    <w:rsid w:val="00E6741B"/>
    <w:rsid w:val="00E67FAC"/>
    <w:rsid w:val="00E7200B"/>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32A3"/>
    <w:rsid w:val="00E8608F"/>
    <w:rsid w:val="00E86C1D"/>
    <w:rsid w:val="00E9763D"/>
    <w:rsid w:val="00EA1177"/>
    <w:rsid w:val="00EA118B"/>
    <w:rsid w:val="00EA11B6"/>
    <w:rsid w:val="00EA2181"/>
    <w:rsid w:val="00EA2DD8"/>
    <w:rsid w:val="00EA4475"/>
    <w:rsid w:val="00EA52FE"/>
    <w:rsid w:val="00EA681F"/>
    <w:rsid w:val="00EB04C6"/>
    <w:rsid w:val="00EB06A6"/>
    <w:rsid w:val="00EB3307"/>
    <w:rsid w:val="00EB3823"/>
    <w:rsid w:val="00EB47D8"/>
    <w:rsid w:val="00EB57D3"/>
    <w:rsid w:val="00EB5EFD"/>
    <w:rsid w:val="00EB679F"/>
    <w:rsid w:val="00EB76E4"/>
    <w:rsid w:val="00EC0E65"/>
    <w:rsid w:val="00EC1251"/>
    <w:rsid w:val="00EC2938"/>
    <w:rsid w:val="00EC337D"/>
    <w:rsid w:val="00EC38EF"/>
    <w:rsid w:val="00EC50C9"/>
    <w:rsid w:val="00EC58B4"/>
    <w:rsid w:val="00EC5BB2"/>
    <w:rsid w:val="00ED12F0"/>
    <w:rsid w:val="00ED290C"/>
    <w:rsid w:val="00ED2A6C"/>
    <w:rsid w:val="00ED4773"/>
    <w:rsid w:val="00ED5284"/>
    <w:rsid w:val="00ED664B"/>
    <w:rsid w:val="00ED6A61"/>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3525"/>
    <w:rsid w:val="00F0424D"/>
    <w:rsid w:val="00F04957"/>
    <w:rsid w:val="00F04997"/>
    <w:rsid w:val="00F05807"/>
    <w:rsid w:val="00F06451"/>
    <w:rsid w:val="00F07052"/>
    <w:rsid w:val="00F0706C"/>
    <w:rsid w:val="00F11EBE"/>
    <w:rsid w:val="00F12293"/>
    <w:rsid w:val="00F12BA8"/>
    <w:rsid w:val="00F130D0"/>
    <w:rsid w:val="00F14933"/>
    <w:rsid w:val="00F1516A"/>
    <w:rsid w:val="00F15EE5"/>
    <w:rsid w:val="00F171F9"/>
    <w:rsid w:val="00F1737C"/>
    <w:rsid w:val="00F22A26"/>
    <w:rsid w:val="00F24072"/>
    <w:rsid w:val="00F24B88"/>
    <w:rsid w:val="00F26432"/>
    <w:rsid w:val="00F3197A"/>
    <w:rsid w:val="00F32139"/>
    <w:rsid w:val="00F32504"/>
    <w:rsid w:val="00F33D56"/>
    <w:rsid w:val="00F34E08"/>
    <w:rsid w:val="00F41D91"/>
    <w:rsid w:val="00F41F52"/>
    <w:rsid w:val="00F42363"/>
    <w:rsid w:val="00F427C4"/>
    <w:rsid w:val="00F43D6C"/>
    <w:rsid w:val="00F44866"/>
    <w:rsid w:val="00F46964"/>
    <w:rsid w:val="00F46F9A"/>
    <w:rsid w:val="00F470FD"/>
    <w:rsid w:val="00F50F30"/>
    <w:rsid w:val="00F5126A"/>
    <w:rsid w:val="00F5126E"/>
    <w:rsid w:val="00F516EF"/>
    <w:rsid w:val="00F51755"/>
    <w:rsid w:val="00F54C65"/>
    <w:rsid w:val="00F5580D"/>
    <w:rsid w:val="00F56EA1"/>
    <w:rsid w:val="00F606D5"/>
    <w:rsid w:val="00F611B3"/>
    <w:rsid w:val="00F6196E"/>
    <w:rsid w:val="00F624DD"/>
    <w:rsid w:val="00F629C0"/>
    <w:rsid w:val="00F63FC7"/>
    <w:rsid w:val="00F65E1F"/>
    <w:rsid w:val="00F65ED5"/>
    <w:rsid w:val="00F6608B"/>
    <w:rsid w:val="00F6636A"/>
    <w:rsid w:val="00F667C5"/>
    <w:rsid w:val="00F67E31"/>
    <w:rsid w:val="00F718A8"/>
    <w:rsid w:val="00F72183"/>
    <w:rsid w:val="00F76D01"/>
    <w:rsid w:val="00F77F0C"/>
    <w:rsid w:val="00F80B43"/>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4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1653D6"/>
    <w:pPr>
      <w:autoSpaceDE w:val="0"/>
      <w:autoSpaceDN w:val="0"/>
      <w:adjustRightInd w:val="0"/>
    </w:pPr>
    <w:rPr>
      <w:rFonts w:ascii="Times New Roman" w:hAnsi="Times New Roman"/>
      <w:color w:val="000000"/>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09653066">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4337930">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942570471">
      <w:bodyDiv w:val="1"/>
      <w:marLeft w:val="0"/>
      <w:marRight w:val="0"/>
      <w:marTop w:val="0"/>
      <w:marBottom w:val="0"/>
      <w:divBdr>
        <w:top w:val="none" w:sz="0" w:space="0" w:color="auto"/>
        <w:left w:val="none" w:sz="0" w:space="0" w:color="auto"/>
        <w:bottom w:val="none" w:sz="0" w:space="0" w:color="auto"/>
        <w:right w:val="none" w:sz="0" w:space="0" w:color="auto"/>
      </w:divBdr>
    </w:div>
    <w:div w:id="1040016148">
      <w:bodyDiv w:val="1"/>
      <w:marLeft w:val="0"/>
      <w:marRight w:val="0"/>
      <w:marTop w:val="0"/>
      <w:marBottom w:val="0"/>
      <w:divBdr>
        <w:top w:val="none" w:sz="0" w:space="0" w:color="auto"/>
        <w:left w:val="none" w:sz="0" w:space="0" w:color="auto"/>
        <w:bottom w:val="none" w:sz="0" w:space="0" w:color="auto"/>
        <w:right w:val="none" w:sz="0" w:space="0" w:color="auto"/>
      </w:divBdr>
    </w:div>
    <w:div w:id="1083331340">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667201810">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234DC-B18B-4813-B2A2-AB2D15608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2506</Words>
  <Characters>14287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2011-04-08T11:41:00Z</cp:lastPrinted>
  <dcterms:created xsi:type="dcterms:W3CDTF">2012-03-07T19:14:00Z</dcterms:created>
  <dcterms:modified xsi:type="dcterms:W3CDTF">2012-03-07T19:14:00Z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