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76334F">
      <w:pPr>
        <w:tabs>
          <w:tab w:val="left" w:pos="288"/>
          <w:tab w:val="left" w:pos="4752"/>
          <w:tab w:val="left" w:pos="558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9733C">
        <w:rPr>
          <w:rFonts w:asciiTheme="minorHAnsi" w:hAnsiTheme="minorHAnsi"/>
          <w:caps/>
          <w:color w:val="auto"/>
        </w:rPr>
        <w:t xml:space="preserve"> </w:t>
      </w:r>
      <w:r w:rsidR="00057019">
        <w:rPr>
          <w:rFonts w:asciiTheme="minorHAnsi" w:hAnsiTheme="minorHAnsi"/>
          <w:caps/>
          <w:color w:val="auto"/>
        </w:rPr>
        <w:tab/>
      </w:r>
      <w:r w:rsidR="00057019">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4C24C5" w:rsidRPr="0090665F">
        <w:rPr>
          <w:rFonts w:asciiTheme="minorHAnsi" w:hAnsiTheme="minorHAnsi"/>
          <w:caps/>
          <w:color w:val="auto"/>
        </w:rPr>
        <w:t xml:space="preserve"> </w:t>
      </w:r>
      <w:r w:rsidR="0090665F">
        <w:rPr>
          <w:rFonts w:asciiTheme="minorHAnsi" w:hAnsiTheme="minorHAnsi"/>
          <w:caps/>
          <w:color w:val="auto"/>
        </w:rPr>
        <w:t>MARINE CORPS</w:t>
      </w:r>
    </w:p>
    <w:p w:rsidR="00DE3AAD" w:rsidRDefault="00012733" w:rsidP="0076334F">
      <w:pPr>
        <w:tabs>
          <w:tab w:val="left" w:pos="288"/>
          <w:tab w:val="left" w:pos="4752"/>
          <w:tab w:val="left" w:pos="558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90665F">
        <w:rPr>
          <w:rFonts w:asciiTheme="minorHAnsi" w:hAnsiTheme="minorHAnsi"/>
          <w:caps/>
          <w:color w:val="auto"/>
        </w:rPr>
        <w:t>1000880</w:t>
      </w:r>
      <w:r w:rsidR="00DE3AAD" w:rsidRPr="00DE3AAD">
        <w:rPr>
          <w:rFonts w:asciiTheme="minorHAnsi" w:hAnsiTheme="minorHAnsi"/>
          <w:color w:val="auto"/>
        </w:rPr>
        <w:t xml:space="preserve"> </w:t>
      </w:r>
      <w:r w:rsidR="00DE3AAD">
        <w:rPr>
          <w:rFonts w:asciiTheme="minorHAnsi" w:hAnsiTheme="minorHAnsi"/>
          <w:color w:val="auto"/>
        </w:rPr>
        <w:tab/>
      </w:r>
      <w:r w:rsidR="0076334F">
        <w:rPr>
          <w:rFonts w:asciiTheme="minorHAnsi" w:hAnsiTheme="minorHAnsi"/>
          <w:color w:val="auto"/>
        </w:rPr>
        <w:tab/>
      </w:r>
      <w:r w:rsidR="00DE3AAD" w:rsidRPr="00DE3AAD">
        <w:rPr>
          <w:rFonts w:asciiTheme="minorHAnsi" w:hAnsiTheme="minorHAnsi"/>
          <w:color w:val="auto"/>
        </w:rPr>
        <w:t>SEPARATION DATE:  200</w:t>
      </w:r>
      <w:r w:rsidR="0090665F">
        <w:rPr>
          <w:rFonts w:asciiTheme="minorHAnsi" w:hAnsiTheme="minorHAnsi"/>
          <w:color w:val="auto"/>
        </w:rPr>
        <w:t>50430</w:t>
      </w:r>
    </w:p>
    <w:p w:rsidR="00827B29" w:rsidRPr="00784EA0" w:rsidRDefault="004F3639" w:rsidP="00DC5028">
      <w:pPr>
        <w:tabs>
          <w:tab w:val="left" w:pos="288"/>
          <w:tab w:val="left" w:pos="3600"/>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E52FAA">
        <w:rPr>
          <w:rFonts w:asciiTheme="minorHAnsi" w:hAnsiTheme="minorHAnsi"/>
          <w:caps/>
          <w:color w:val="auto"/>
        </w:rPr>
        <w:t>2011</w:t>
      </w:r>
      <w:r w:rsidR="00E52FAA" w:rsidRPr="00E52FAA">
        <w:rPr>
          <w:rFonts w:asciiTheme="minorHAnsi" w:hAnsiTheme="minorHAnsi"/>
          <w:caps/>
          <w:color w:val="auto"/>
        </w:rPr>
        <w:t>1101</w:t>
      </w:r>
    </w:p>
    <w:p w:rsidR="009D77C9" w:rsidRDefault="009D77C9"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237C3" w:rsidRDefault="00F237C3" w:rsidP="00FF4C90">
      <w:pPr>
        <w:tabs>
          <w:tab w:val="left" w:pos="288"/>
          <w:tab w:val="left" w:pos="4752"/>
        </w:tabs>
        <w:spacing w:line="240" w:lineRule="exact"/>
        <w:jc w:val="both"/>
        <w:rPr>
          <w:rFonts w:asciiTheme="minorHAnsi" w:hAnsiTheme="minorHAnsi"/>
          <w:color w:val="auto"/>
        </w:rPr>
      </w:pPr>
    </w:p>
    <w:p w:rsidR="00FD0036" w:rsidRPr="005D2962" w:rsidRDefault="00FB0E80" w:rsidP="00FD0036">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proofErr w:type="spellStart"/>
      <w:r w:rsidR="00061B95">
        <w:rPr>
          <w:rFonts w:asciiTheme="minorHAnsi" w:hAnsiTheme="minorHAnsi"/>
          <w:color w:val="auto"/>
          <w:szCs w:val="24"/>
        </w:rPr>
        <w:t>LC</w:t>
      </w:r>
      <w:r w:rsidR="009D77C9">
        <w:rPr>
          <w:rFonts w:asciiTheme="minorHAnsi" w:hAnsiTheme="minorHAnsi"/>
          <w:color w:val="auto"/>
          <w:szCs w:val="24"/>
        </w:rPr>
        <w:t>pl</w:t>
      </w:r>
      <w:proofErr w:type="spellEnd"/>
      <w:r w:rsidR="00061B95">
        <w:rPr>
          <w:rFonts w:asciiTheme="minorHAnsi" w:hAnsiTheme="minorHAnsi"/>
          <w:color w:val="auto"/>
          <w:szCs w:val="24"/>
        </w:rPr>
        <w:t>/E-3</w:t>
      </w:r>
      <w:r w:rsidR="00E254E8">
        <w:rPr>
          <w:rFonts w:asciiTheme="minorHAnsi" w:hAnsiTheme="minorHAnsi"/>
          <w:color w:val="auto"/>
          <w:szCs w:val="24"/>
        </w:rPr>
        <w:t>,</w:t>
      </w:r>
      <w:r w:rsidR="00705C40" w:rsidRPr="00AD7F8F">
        <w:rPr>
          <w:rFonts w:asciiTheme="minorHAnsi" w:hAnsiTheme="minorHAnsi"/>
          <w:color w:val="auto"/>
          <w:szCs w:val="24"/>
        </w:rPr>
        <w:t xml:space="preserve"> (</w:t>
      </w:r>
      <w:r w:rsidR="00061B95">
        <w:rPr>
          <w:rFonts w:asciiTheme="minorHAnsi" w:hAnsiTheme="minorHAnsi"/>
          <w:color w:val="auto"/>
          <w:szCs w:val="24"/>
        </w:rPr>
        <w:t>0311</w:t>
      </w:r>
      <w:r w:rsidR="00E254E8">
        <w:rPr>
          <w:rFonts w:asciiTheme="minorHAnsi" w:hAnsiTheme="minorHAnsi"/>
          <w:color w:val="auto"/>
          <w:szCs w:val="24"/>
        </w:rPr>
        <w:t xml:space="preserve">, </w:t>
      </w:r>
      <w:r w:rsidR="00774027">
        <w:rPr>
          <w:rFonts w:asciiTheme="minorHAnsi" w:hAnsiTheme="minorHAnsi"/>
          <w:color w:val="auto"/>
          <w:szCs w:val="24"/>
        </w:rPr>
        <w:t>Infantry</w:t>
      </w:r>
      <w:r w:rsidR="00FB520D">
        <w:rPr>
          <w:rFonts w:asciiTheme="minorHAnsi" w:hAnsiTheme="minorHAnsi"/>
          <w:color w:val="auto"/>
          <w:szCs w:val="24"/>
        </w:rPr>
        <w:t>—</w:t>
      </w:r>
      <w:r w:rsidR="00E254E8">
        <w:rPr>
          <w:rFonts w:asciiTheme="minorHAnsi" w:hAnsiTheme="minorHAnsi"/>
          <w:color w:val="auto"/>
          <w:szCs w:val="24"/>
        </w:rPr>
        <w:t>L</w:t>
      </w:r>
      <w:r w:rsidR="00FB520D">
        <w:rPr>
          <w:rFonts w:asciiTheme="minorHAnsi" w:hAnsiTheme="minorHAnsi"/>
          <w:color w:val="auto"/>
          <w:szCs w:val="24"/>
        </w:rPr>
        <w:t xml:space="preserve">ight Armored Vehicle </w:t>
      </w:r>
      <w:r w:rsidR="00E254E8">
        <w:rPr>
          <w:rFonts w:asciiTheme="minorHAnsi" w:hAnsiTheme="minorHAnsi"/>
          <w:color w:val="auto"/>
          <w:szCs w:val="24"/>
        </w:rPr>
        <w:t>Scout</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FD4D4E">
        <w:rPr>
          <w:rFonts w:asciiTheme="minorHAnsi" w:hAnsiTheme="minorHAnsi"/>
          <w:color w:val="auto"/>
          <w:szCs w:val="24"/>
        </w:rPr>
        <w:t xml:space="preserve">medically separated for </w:t>
      </w:r>
      <w:r w:rsidR="00724BF0">
        <w:rPr>
          <w:rFonts w:asciiTheme="minorHAnsi" w:hAnsiTheme="minorHAnsi"/>
          <w:color w:val="auto"/>
          <w:szCs w:val="24"/>
        </w:rPr>
        <w:t>bipolar disorder type I</w:t>
      </w:r>
      <w:r w:rsidR="00FD0036" w:rsidRPr="00FD4D4E">
        <w:rPr>
          <w:rFonts w:asciiTheme="minorHAnsi" w:hAnsiTheme="minorHAnsi"/>
          <w:color w:val="auto"/>
          <w:szCs w:val="24"/>
        </w:rPr>
        <w:t xml:space="preserve"> </w:t>
      </w:r>
      <w:r w:rsidR="00774027" w:rsidRPr="00FD4D4E">
        <w:rPr>
          <w:rFonts w:asciiTheme="minorHAnsi" w:hAnsiTheme="minorHAnsi"/>
          <w:color w:val="auto"/>
          <w:szCs w:val="24"/>
        </w:rPr>
        <w:t xml:space="preserve">and anxiety disorder not otherwise specified (NOS).  </w:t>
      </w:r>
      <w:r w:rsidR="0004532F" w:rsidRPr="00FD4D4E">
        <w:rPr>
          <w:rFonts w:asciiTheme="minorHAnsi" w:hAnsiTheme="minorHAnsi"/>
          <w:color w:val="auto"/>
          <w:szCs w:val="24"/>
        </w:rPr>
        <w:t xml:space="preserve">The CI had a history of anxiety disorder, with panic attacks (with sweating, chest pain) since high school, and received treatment for the disorder shortly after entering the military.  </w:t>
      </w:r>
      <w:r w:rsidR="00953DE5" w:rsidRPr="00FD4D4E">
        <w:rPr>
          <w:rFonts w:asciiTheme="minorHAnsi" w:hAnsiTheme="minorHAnsi"/>
          <w:color w:val="auto"/>
          <w:szCs w:val="24"/>
        </w:rPr>
        <w:t>His symptoms worsened during his deployment to Iraq</w:t>
      </w:r>
      <w:r w:rsidR="003C1E99" w:rsidRPr="00FD4D4E">
        <w:rPr>
          <w:rFonts w:asciiTheme="minorHAnsi" w:hAnsiTheme="minorHAnsi"/>
          <w:color w:val="auto"/>
          <w:szCs w:val="24"/>
        </w:rPr>
        <w:t>,</w:t>
      </w:r>
      <w:r w:rsidR="005D6B7F" w:rsidRPr="00FD4D4E">
        <w:rPr>
          <w:rFonts w:asciiTheme="minorHAnsi" w:hAnsiTheme="minorHAnsi"/>
          <w:color w:val="auto"/>
          <w:szCs w:val="24"/>
        </w:rPr>
        <w:t xml:space="preserve"> </w:t>
      </w:r>
      <w:r w:rsidR="003C1E99" w:rsidRPr="00FD4D4E">
        <w:rPr>
          <w:rFonts w:asciiTheme="minorHAnsi" w:hAnsiTheme="minorHAnsi"/>
          <w:color w:val="auto"/>
          <w:szCs w:val="24"/>
        </w:rPr>
        <w:t xml:space="preserve">where he survived two IED attacks on his vehicle with relatively minor injuries.  He was medically evacuated with </w:t>
      </w:r>
      <w:r w:rsidR="00FA24AB" w:rsidRPr="00FD4D4E">
        <w:rPr>
          <w:rFonts w:asciiTheme="minorHAnsi" w:hAnsiTheme="minorHAnsi"/>
          <w:color w:val="auto"/>
          <w:szCs w:val="24"/>
        </w:rPr>
        <w:t xml:space="preserve">an </w:t>
      </w:r>
      <w:r w:rsidR="003C1E99" w:rsidRPr="00FD4D4E">
        <w:rPr>
          <w:rFonts w:asciiTheme="minorHAnsi" w:hAnsiTheme="minorHAnsi"/>
          <w:color w:val="auto"/>
          <w:szCs w:val="24"/>
        </w:rPr>
        <w:t xml:space="preserve">escort in January 2005 after </w:t>
      </w:r>
      <w:r w:rsidR="00FA24AB" w:rsidRPr="00FD4D4E">
        <w:rPr>
          <w:rFonts w:asciiTheme="minorHAnsi" w:hAnsiTheme="minorHAnsi"/>
          <w:color w:val="auto"/>
          <w:szCs w:val="24"/>
        </w:rPr>
        <w:t xml:space="preserve">his anxiety, impulsive behavior, and </w:t>
      </w:r>
      <w:proofErr w:type="spellStart"/>
      <w:r w:rsidR="00FA24AB" w:rsidRPr="00FD4D4E">
        <w:rPr>
          <w:rFonts w:asciiTheme="minorHAnsi" w:hAnsiTheme="minorHAnsi"/>
          <w:color w:val="auto"/>
          <w:szCs w:val="24"/>
        </w:rPr>
        <w:t>hypervigilance</w:t>
      </w:r>
      <w:proofErr w:type="spellEnd"/>
      <w:r w:rsidR="00FA24AB" w:rsidRPr="00FD4D4E">
        <w:rPr>
          <w:rFonts w:asciiTheme="minorHAnsi" w:hAnsiTheme="minorHAnsi"/>
          <w:color w:val="auto"/>
          <w:szCs w:val="24"/>
        </w:rPr>
        <w:t xml:space="preserve"> resulted in his shooting at a perceived enemy (a noise) without appropriate identification or safety procedures.</w:t>
      </w:r>
      <w:r w:rsidR="005D2962" w:rsidRPr="00FD4D4E">
        <w:rPr>
          <w:rFonts w:asciiTheme="minorHAnsi" w:hAnsiTheme="minorHAnsi"/>
          <w:color w:val="auto"/>
          <w:szCs w:val="24"/>
        </w:rPr>
        <w:t xml:space="preserve">  Soon after arrival in CONUS, he was hospitalized for approximately five days with a diag</w:t>
      </w:r>
      <w:r w:rsidR="00724BF0">
        <w:rPr>
          <w:rFonts w:asciiTheme="minorHAnsi" w:hAnsiTheme="minorHAnsi"/>
          <w:color w:val="auto"/>
          <w:szCs w:val="24"/>
        </w:rPr>
        <w:t>nosis of bipolar disorder type I</w:t>
      </w:r>
      <w:r w:rsidR="005D2962" w:rsidRPr="00FD4D4E">
        <w:rPr>
          <w:rFonts w:asciiTheme="minorHAnsi" w:hAnsiTheme="minorHAnsi"/>
          <w:color w:val="auto"/>
          <w:szCs w:val="24"/>
        </w:rPr>
        <w:t xml:space="preserve"> without psychotic features.  During his hospitalization, a Medical Evaluation Board (MEB) was initiated. </w:t>
      </w:r>
      <w:r w:rsidR="00F237C3" w:rsidRPr="00FD4D4E">
        <w:rPr>
          <w:rFonts w:asciiTheme="minorHAnsi" w:hAnsiTheme="minorHAnsi"/>
          <w:color w:val="auto"/>
          <w:szCs w:val="24"/>
        </w:rPr>
        <w:t xml:space="preserve"> “Bipolar affective disorder, manic, severe, without mention of psychotic behavior</w:t>
      </w:r>
      <w:r w:rsidR="00F46F1D" w:rsidRPr="00FD4D4E">
        <w:rPr>
          <w:rFonts w:asciiTheme="minorHAnsi" w:hAnsiTheme="minorHAnsi"/>
          <w:color w:val="auto"/>
          <w:szCs w:val="24"/>
        </w:rPr>
        <w:t>”</w:t>
      </w:r>
      <w:r w:rsidR="00F237C3" w:rsidRPr="00FD4D4E">
        <w:rPr>
          <w:rFonts w:asciiTheme="minorHAnsi" w:hAnsiTheme="minorHAnsi"/>
          <w:color w:val="auto"/>
          <w:szCs w:val="24"/>
        </w:rPr>
        <w:t xml:space="preserve"> and </w:t>
      </w:r>
      <w:r w:rsidR="00F46F1D" w:rsidRPr="00FD4D4E">
        <w:rPr>
          <w:rFonts w:asciiTheme="minorHAnsi" w:hAnsiTheme="minorHAnsi"/>
          <w:color w:val="auto"/>
          <w:szCs w:val="24"/>
        </w:rPr>
        <w:t>“</w:t>
      </w:r>
      <w:r w:rsidR="00F237C3" w:rsidRPr="00FD4D4E">
        <w:rPr>
          <w:rFonts w:asciiTheme="minorHAnsi" w:hAnsiTheme="minorHAnsi"/>
          <w:color w:val="auto"/>
          <w:szCs w:val="24"/>
        </w:rPr>
        <w:t>anxiety state, unspecified” w</w:t>
      </w:r>
      <w:r w:rsidR="00F46F1D" w:rsidRPr="00FD4D4E">
        <w:rPr>
          <w:rFonts w:asciiTheme="minorHAnsi" w:hAnsiTheme="minorHAnsi"/>
          <w:color w:val="auto"/>
          <w:szCs w:val="24"/>
        </w:rPr>
        <w:t>ere</w:t>
      </w:r>
      <w:r w:rsidR="00F237C3" w:rsidRPr="00FD4D4E">
        <w:rPr>
          <w:rFonts w:asciiTheme="minorHAnsi" w:hAnsiTheme="minorHAnsi"/>
          <w:color w:val="auto"/>
          <w:szCs w:val="24"/>
        </w:rPr>
        <w:t xml:space="preserve"> forwarded to the Physical Evaluation Board (PEB).  No other conditions appeared on the MEB’s submission.  Other conditions included in the Disability Evaluation System (DES) </w:t>
      </w:r>
      <w:r w:rsidR="009D77C9" w:rsidRPr="00FD4D4E">
        <w:rPr>
          <w:rFonts w:asciiTheme="minorHAnsi" w:hAnsiTheme="minorHAnsi"/>
          <w:color w:val="auto"/>
          <w:szCs w:val="24"/>
        </w:rPr>
        <w:t>file are</w:t>
      </w:r>
      <w:r w:rsidR="00F237C3" w:rsidRPr="00FD4D4E">
        <w:rPr>
          <w:rFonts w:asciiTheme="minorHAnsi" w:hAnsiTheme="minorHAnsi"/>
          <w:color w:val="auto"/>
          <w:szCs w:val="24"/>
        </w:rPr>
        <w:t xml:space="preserve"> discussed below.</w:t>
      </w:r>
      <w:r w:rsidR="00FD0036" w:rsidRPr="00FD4D4E">
        <w:rPr>
          <w:rFonts w:asciiTheme="minorHAnsi" w:hAnsiTheme="minorHAnsi"/>
          <w:color w:val="auto"/>
          <w:szCs w:val="24"/>
        </w:rPr>
        <w:t xml:space="preserve">  The Informal PEB (IPEB) adjudicated the bipolar and anxiety disorders as unfitting, rated 10% each</w:t>
      </w:r>
      <w:r w:rsidR="000E1CD4" w:rsidRPr="00FD4D4E">
        <w:rPr>
          <w:rFonts w:asciiTheme="minorHAnsi" w:hAnsiTheme="minorHAnsi"/>
          <w:color w:val="auto"/>
          <w:szCs w:val="24"/>
        </w:rPr>
        <w:t xml:space="preserve">.  </w:t>
      </w:r>
      <w:r w:rsidR="00FD0036" w:rsidRPr="00FD4D4E">
        <w:rPr>
          <w:rFonts w:asciiTheme="minorHAnsi" w:hAnsiTheme="minorHAnsi"/>
          <w:color w:val="auto"/>
        </w:rPr>
        <w:t xml:space="preserve">The CI </w:t>
      </w:r>
      <w:r w:rsidR="009D77C9" w:rsidRPr="00FD4D4E">
        <w:rPr>
          <w:rFonts w:asciiTheme="minorHAnsi" w:hAnsiTheme="minorHAnsi"/>
          <w:color w:val="auto"/>
        </w:rPr>
        <w:t>did not appeal for a formal PEB</w:t>
      </w:r>
      <w:r w:rsidR="00FD0036" w:rsidRPr="00FD4D4E">
        <w:rPr>
          <w:rFonts w:asciiTheme="minorHAnsi" w:hAnsiTheme="minorHAnsi"/>
          <w:color w:val="auto"/>
        </w:rPr>
        <w:t>, and was medically separated with a 20% combined disability rating</w:t>
      </w:r>
      <w:r w:rsidR="00FD0036" w:rsidRPr="00C472C7">
        <w:rPr>
          <w:rFonts w:asciiTheme="minorHAnsi" w:hAnsi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9D77C9">
      <w:pPr>
        <w:tabs>
          <w:tab w:val="left" w:pos="288"/>
          <w:tab w:val="left" w:pos="4752"/>
        </w:tabs>
        <w:spacing w:line="240" w:lineRule="exact"/>
        <w:jc w:val="both"/>
        <w:rPr>
          <w:rFonts w:asciiTheme="minorHAnsi" w:hAnsiTheme="minorHAnsi"/>
          <w:color w:val="auto"/>
          <w:u w:val="single"/>
        </w:rPr>
      </w:pPr>
    </w:p>
    <w:p w:rsidR="00085D7B"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 xml:space="preserve">CI </w:t>
      </w:r>
      <w:r w:rsidRPr="00FD4D4E">
        <w:rPr>
          <w:rFonts w:asciiTheme="minorHAnsi" w:hAnsiTheme="minorHAnsi"/>
          <w:color w:val="auto"/>
          <w:u w:val="single"/>
        </w:rPr>
        <w:t>CONTENTION</w:t>
      </w:r>
      <w:r w:rsidRPr="00FD4D4E">
        <w:rPr>
          <w:rFonts w:asciiTheme="minorHAnsi" w:hAnsiTheme="minorHAnsi"/>
          <w:color w:val="auto"/>
        </w:rPr>
        <w:t>:</w:t>
      </w:r>
      <w:r w:rsidR="00057019" w:rsidRPr="00FD4D4E">
        <w:rPr>
          <w:rFonts w:asciiTheme="minorHAnsi" w:hAnsiTheme="minorHAnsi"/>
          <w:color w:val="auto"/>
        </w:rPr>
        <w:t xml:space="preserve">  </w:t>
      </w:r>
      <w:r w:rsidR="00A56D87" w:rsidRPr="00FD4D4E">
        <w:rPr>
          <w:rFonts w:asciiTheme="minorHAnsi" w:hAnsiTheme="minorHAnsi"/>
          <w:color w:val="auto"/>
        </w:rPr>
        <w:t>“I feel I was misdiagnosed, even my doctor at the time told me they only gave me 20 percent because they didn’t want to retire me.”</w:t>
      </w:r>
      <w:r w:rsidR="00A56D87" w:rsidRPr="00FD4D4E">
        <w:rPr>
          <w:rFonts w:asciiTheme="minorHAnsi" w:hAnsiTheme="minorHAnsi"/>
          <w:b/>
          <w:color w:val="auto"/>
        </w:rPr>
        <w:t xml:space="preserve">  </w:t>
      </w:r>
      <w:r w:rsidR="00A56D87" w:rsidRPr="00FD4D4E">
        <w:rPr>
          <w:rFonts w:eastAsiaTheme="minorHAnsi" w:cstheme="minorBidi"/>
          <w:color w:val="auto"/>
          <w:szCs w:val="24"/>
        </w:rPr>
        <w:t>He elaborates no specific contentions regarding rating or coding and mentions no additionally contended conditions.</w:t>
      </w:r>
      <w:r w:rsidR="009D77C9" w:rsidRPr="00FD4D4E">
        <w:rPr>
          <w:rFonts w:eastAsiaTheme="minorHAnsi" w:cstheme="minorBidi"/>
          <w:color w:val="auto"/>
          <w:szCs w:val="24"/>
        </w:rPr>
        <w:t xml:space="preserve">  </w:t>
      </w:r>
      <w:r w:rsidR="009D77C9" w:rsidRPr="00FD4D4E">
        <w:rPr>
          <w:color w:val="auto"/>
          <w:szCs w:val="24"/>
        </w:rPr>
        <w:t>All service conditions are reviewed</w:t>
      </w:r>
      <w:r w:rsidR="009D77C9" w:rsidRPr="0051485F">
        <w:rPr>
          <w:color w:val="auto"/>
          <w:szCs w:val="24"/>
        </w:rPr>
        <w:t xml:space="preserve"> by the Board for their potential contribution to its rating recommendations.</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468" w:type="dxa"/>
        <w:jc w:val="center"/>
        <w:tblInd w:w="108" w:type="dxa"/>
        <w:tblLayout w:type="fixed"/>
        <w:tblLook w:val="04A0"/>
      </w:tblPr>
      <w:tblGrid>
        <w:gridCol w:w="2160"/>
        <w:gridCol w:w="1080"/>
        <w:gridCol w:w="812"/>
        <w:gridCol w:w="2537"/>
        <w:gridCol w:w="1061"/>
        <w:gridCol w:w="828"/>
        <w:gridCol w:w="990"/>
      </w:tblGrid>
      <w:tr w:rsidR="002B4E22" w:rsidRPr="002A4119" w:rsidTr="003B615F">
        <w:trPr>
          <w:trHeight w:val="233"/>
          <w:jc w:val="center"/>
        </w:trPr>
        <w:tc>
          <w:tcPr>
            <w:tcW w:w="4052" w:type="dxa"/>
            <w:gridSpan w:val="3"/>
            <w:tcBorders>
              <w:right w:val="thinThickThinSmallGap" w:sz="24" w:space="0" w:color="auto"/>
            </w:tcBorders>
            <w:shd w:val="clear" w:color="auto" w:fill="D9D9D9" w:themeFill="background1" w:themeFillShade="D9"/>
            <w:vAlign w:val="center"/>
          </w:tcPr>
          <w:p w:rsidR="002B4E22" w:rsidRPr="00B06930" w:rsidRDefault="00B731E4" w:rsidP="00061B95">
            <w:pPr>
              <w:spacing w:line="200" w:lineRule="exact"/>
              <w:contextualSpacing/>
              <w:jc w:val="center"/>
              <w:rPr>
                <w:b/>
                <w:color w:val="auto"/>
                <w:sz w:val="20"/>
                <w:szCs w:val="20"/>
              </w:rPr>
            </w:pPr>
            <w:r w:rsidRPr="00B06930">
              <w:rPr>
                <w:b/>
                <w:color w:val="auto"/>
                <w:sz w:val="20"/>
                <w:szCs w:val="20"/>
              </w:rPr>
              <w:t xml:space="preserve">Service </w:t>
            </w:r>
            <w:r w:rsidR="00061B95">
              <w:rPr>
                <w:b/>
                <w:color w:val="auto"/>
                <w:sz w:val="20"/>
                <w:szCs w:val="20"/>
              </w:rPr>
              <w:t>I</w:t>
            </w:r>
            <w:r w:rsidRPr="00B06930">
              <w:rPr>
                <w:b/>
                <w:color w:val="auto"/>
                <w:sz w:val="20"/>
                <w:szCs w:val="20"/>
              </w:rPr>
              <w:t>PEB – Dated 200</w:t>
            </w:r>
            <w:r w:rsidR="00061B95">
              <w:rPr>
                <w:b/>
                <w:color w:val="auto"/>
                <w:sz w:val="20"/>
                <w:szCs w:val="20"/>
              </w:rPr>
              <w:t>50304</w:t>
            </w:r>
          </w:p>
        </w:tc>
        <w:tc>
          <w:tcPr>
            <w:tcW w:w="5416" w:type="dxa"/>
            <w:gridSpan w:val="4"/>
            <w:tcBorders>
              <w:left w:val="thinThickThinSmallGap" w:sz="24" w:space="0" w:color="auto"/>
            </w:tcBorders>
            <w:shd w:val="clear" w:color="auto" w:fill="D9D9D9" w:themeFill="background1" w:themeFillShade="D9"/>
            <w:vAlign w:val="center"/>
          </w:tcPr>
          <w:p w:rsidR="002B4E22" w:rsidRPr="00B06930" w:rsidRDefault="002B4E22" w:rsidP="00A80582">
            <w:pPr>
              <w:spacing w:line="200" w:lineRule="exact"/>
              <w:contextualSpacing/>
              <w:jc w:val="center"/>
              <w:rPr>
                <w:b/>
                <w:color w:val="auto"/>
                <w:sz w:val="20"/>
                <w:szCs w:val="20"/>
              </w:rPr>
            </w:pPr>
            <w:r w:rsidRPr="00B06930">
              <w:rPr>
                <w:b/>
                <w:color w:val="auto"/>
                <w:sz w:val="20"/>
                <w:szCs w:val="20"/>
              </w:rPr>
              <w:t>VA (</w:t>
            </w:r>
            <w:r w:rsidR="00A80582">
              <w:rPr>
                <w:b/>
                <w:color w:val="auto"/>
                <w:sz w:val="20"/>
                <w:szCs w:val="20"/>
              </w:rPr>
              <w:t>6</w:t>
            </w:r>
            <w:r w:rsidR="0079154B" w:rsidRPr="00B06930">
              <w:rPr>
                <w:b/>
                <w:color w:val="auto"/>
                <w:sz w:val="20"/>
                <w:szCs w:val="20"/>
              </w:rPr>
              <w:t xml:space="preserve"> </w:t>
            </w:r>
            <w:r w:rsidRPr="00B06930">
              <w:rPr>
                <w:b/>
                <w:color w:val="auto"/>
                <w:sz w:val="20"/>
                <w:szCs w:val="20"/>
              </w:rPr>
              <w:t>Mo</w:t>
            </w:r>
            <w:r w:rsidR="00774027">
              <w:rPr>
                <w:b/>
                <w:color w:val="auto"/>
                <w:sz w:val="20"/>
                <w:szCs w:val="20"/>
              </w:rPr>
              <w:t>s</w:t>
            </w:r>
            <w:r w:rsidRPr="00B06930">
              <w:rPr>
                <w:b/>
                <w:color w:val="auto"/>
                <w:sz w:val="20"/>
                <w:szCs w:val="20"/>
              </w:rPr>
              <w:t xml:space="preserve">. </w:t>
            </w:r>
            <w:r w:rsidRPr="00A80582">
              <w:rPr>
                <w:b/>
                <w:color w:val="auto"/>
                <w:sz w:val="20"/>
                <w:szCs w:val="20"/>
              </w:rPr>
              <w:t>After</w:t>
            </w:r>
            <w:r w:rsidRPr="00B06930">
              <w:rPr>
                <w:b/>
                <w:color w:val="auto"/>
                <w:sz w:val="20"/>
                <w:szCs w:val="20"/>
              </w:rPr>
              <w:t xml:space="preserve"> Separation) – All Effective </w:t>
            </w:r>
            <w:r w:rsidR="00061B95" w:rsidRPr="00061B95">
              <w:rPr>
                <w:b/>
                <w:color w:val="auto"/>
                <w:sz w:val="20"/>
                <w:szCs w:val="20"/>
              </w:rPr>
              <w:t>20050</w:t>
            </w:r>
            <w:r w:rsidR="00061B95">
              <w:rPr>
                <w:b/>
                <w:color w:val="auto"/>
                <w:sz w:val="20"/>
                <w:szCs w:val="20"/>
              </w:rPr>
              <w:t>501</w:t>
            </w:r>
          </w:p>
        </w:tc>
      </w:tr>
      <w:tr w:rsidR="002B4E22" w:rsidRPr="002A4119" w:rsidTr="003B615F">
        <w:trPr>
          <w:trHeight w:val="278"/>
          <w:jc w:val="center"/>
        </w:trPr>
        <w:tc>
          <w:tcPr>
            <w:tcW w:w="2160"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12"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7"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1"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774027" w:rsidRPr="002A4119" w:rsidTr="003B615F">
        <w:trPr>
          <w:trHeight w:val="287"/>
          <w:jc w:val="center"/>
        </w:trPr>
        <w:tc>
          <w:tcPr>
            <w:tcW w:w="2160" w:type="dxa"/>
            <w:tcBorders>
              <w:right w:val="single" w:sz="4" w:space="0" w:color="auto"/>
            </w:tcBorders>
            <w:shd w:val="clear" w:color="auto" w:fill="FFFFFF" w:themeFill="background1"/>
            <w:vAlign w:val="center"/>
          </w:tcPr>
          <w:p w:rsidR="00774027" w:rsidRPr="005A55E5" w:rsidRDefault="00774027" w:rsidP="00B0472F">
            <w:pPr>
              <w:spacing w:line="180" w:lineRule="exact"/>
              <w:contextualSpacing/>
              <w:rPr>
                <w:color w:val="auto"/>
                <w:sz w:val="18"/>
                <w:szCs w:val="18"/>
              </w:rPr>
            </w:pPr>
            <w:r w:rsidRPr="005A55E5">
              <w:rPr>
                <w:color w:val="auto"/>
                <w:sz w:val="18"/>
                <w:szCs w:val="18"/>
              </w:rPr>
              <w:t>Bipolar Disorder Type I, w/o Psychotic Features</w:t>
            </w:r>
          </w:p>
        </w:tc>
        <w:tc>
          <w:tcPr>
            <w:tcW w:w="1080" w:type="dxa"/>
            <w:tcBorders>
              <w:left w:val="single" w:sz="4" w:space="0" w:color="auto"/>
            </w:tcBorders>
            <w:shd w:val="clear" w:color="auto" w:fill="FFFFFF" w:themeFill="background1"/>
            <w:vAlign w:val="center"/>
          </w:tcPr>
          <w:p w:rsidR="00774027" w:rsidRPr="005A55E5" w:rsidRDefault="00774027" w:rsidP="00B0472F">
            <w:pPr>
              <w:spacing w:line="180" w:lineRule="exact"/>
              <w:contextualSpacing/>
              <w:jc w:val="center"/>
              <w:rPr>
                <w:color w:val="auto"/>
                <w:sz w:val="18"/>
                <w:szCs w:val="18"/>
              </w:rPr>
            </w:pPr>
            <w:r w:rsidRPr="005A55E5">
              <w:rPr>
                <w:color w:val="auto"/>
                <w:sz w:val="18"/>
                <w:szCs w:val="18"/>
              </w:rPr>
              <w:t>9432</w:t>
            </w:r>
          </w:p>
        </w:tc>
        <w:tc>
          <w:tcPr>
            <w:tcW w:w="812" w:type="dxa"/>
            <w:tcBorders>
              <w:right w:val="thinThickThinSmallGap" w:sz="24" w:space="0" w:color="auto"/>
            </w:tcBorders>
            <w:shd w:val="clear" w:color="auto" w:fill="FFFFFF" w:themeFill="background1"/>
            <w:vAlign w:val="center"/>
          </w:tcPr>
          <w:p w:rsidR="00774027" w:rsidRPr="005A55E5" w:rsidRDefault="00774027" w:rsidP="00B0472F">
            <w:pPr>
              <w:spacing w:line="180" w:lineRule="exact"/>
              <w:contextualSpacing/>
              <w:jc w:val="center"/>
              <w:rPr>
                <w:color w:val="auto"/>
                <w:sz w:val="18"/>
                <w:szCs w:val="18"/>
              </w:rPr>
            </w:pPr>
            <w:r w:rsidRPr="005A55E5">
              <w:rPr>
                <w:color w:val="auto"/>
                <w:sz w:val="18"/>
                <w:szCs w:val="18"/>
              </w:rPr>
              <w:t>10%</w:t>
            </w:r>
          </w:p>
        </w:tc>
        <w:tc>
          <w:tcPr>
            <w:tcW w:w="2537" w:type="dxa"/>
            <w:vMerge w:val="restart"/>
            <w:tcBorders>
              <w:left w:val="thinThickThinSmallGap" w:sz="24" w:space="0" w:color="auto"/>
            </w:tcBorders>
            <w:shd w:val="clear" w:color="auto" w:fill="FFFFFF" w:themeFill="background1"/>
            <w:vAlign w:val="center"/>
          </w:tcPr>
          <w:p w:rsidR="00774027" w:rsidRPr="005A55E5" w:rsidRDefault="00774027" w:rsidP="00B0472F">
            <w:pPr>
              <w:spacing w:line="180" w:lineRule="exact"/>
              <w:contextualSpacing/>
              <w:rPr>
                <w:color w:val="auto"/>
                <w:sz w:val="18"/>
                <w:szCs w:val="18"/>
              </w:rPr>
            </w:pPr>
            <w:r w:rsidRPr="005A55E5">
              <w:rPr>
                <w:color w:val="auto"/>
                <w:sz w:val="18"/>
                <w:szCs w:val="18"/>
              </w:rPr>
              <w:t>PTSD w/Bipolar Disorder in Remission</w:t>
            </w:r>
          </w:p>
        </w:tc>
        <w:tc>
          <w:tcPr>
            <w:tcW w:w="1061" w:type="dxa"/>
            <w:vMerge w:val="restart"/>
            <w:shd w:val="clear" w:color="auto" w:fill="FFFFFF" w:themeFill="background1"/>
            <w:vAlign w:val="center"/>
          </w:tcPr>
          <w:p w:rsidR="00774027" w:rsidRPr="005A55E5" w:rsidRDefault="00774027" w:rsidP="00B0472F">
            <w:pPr>
              <w:spacing w:line="180" w:lineRule="exact"/>
              <w:contextualSpacing/>
              <w:jc w:val="center"/>
              <w:rPr>
                <w:color w:val="auto"/>
                <w:sz w:val="18"/>
                <w:szCs w:val="18"/>
              </w:rPr>
            </w:pPr>
            <w:r w:rsidRPr="005A55E5">
              <w:rPr>
                <w:color w:val="auto"/>
                <w:sz w:val="18"/>
                <w:szCs w:val="18"/>
              </w:rPr>
              <w:t>9432-9411</w:t>
            </w:r>
          </w:p>
        </w:tc>
        <w:tc>
          <w:tcPr>
            <w:tcW w:w="828" w:type="dxa"/>
            <w:vMerge w:val="restart"/>
            <w:shd w:val="clear" w:color="auto" w:fill="FFFFFF" w:themeFill="background1"/>
            <w:vAlign w:val="center"/>
          </w:tcPr>
          <w:p w:rsidR="00774027" w:rsidRPr="005A55E5" w:rsidRDefault="00774027" w:rsidP="00B0472F">
            <w:pPr>
              <w:spacing w:line="180" w:lineRule="exact"/>
              <w:contextualSpacing/>
              <w:jc w:val="center"/>
              <w:rPr>
                <w:color w:val="auto"/>
                <w:sz w:val="18"/>
                <w:szCs w:val="18"/>
              </w:rPr>
            </w:pPr>
            <w:r w:rsidRPr="005A55E5">
              <w:rPr>
                <w:color w:val="auto"/>
                <w:sz w:val="18"/>
                <w:szCs w:val="18"/>
              </w:rPr>
              <w:t>50</w:t>
            </w:r>
            <w:r w:rsidRPr="00F71AC3">
              <w:rPr>
                <w:color w:val="auto"/>
                <w:sz w:val="18"/>
                <w:szCs w:val="18"/>
              </w:rPr>
              <w:t>%</w:t>
            </w:r>
            <w:r w:rsidR="00BB4734" w:rsidRPr="00F71AC3">
              <w:rPr>
                <w:color w:val="auto"/>
                <w:sz w:val="18"/>
                <w:szCs w:val="18"/>
              </w:rPr>
              <w:t>*</w:t>
            </w:r>
          </w:p>
        </w:tc>
        <w:tc>
          <w:tcPr>
            <w:tcW w:w="990" w:type="dxa"/>
            <w:vMerge w:val="restart"/>
            <w:shd w:val="clear" w:color="auto" w:fill="FFFFFF" w:themeFill="background1"/>
            <w:vAlign w:val="center"/>
          </w:tcPr>
          <w:p w:rsidR="00774027" w:rsidRPr="00061B95" w:rsidRDefault="00A80582" w:rsidP="00DF3EE3">
            <w:pPr>
              <w:spacing w:line="180" w:lineRule="exact"/>
              <w:contextualSpacing/>
              <w:jc w:val="center"/>
              <w:rPr>
                <w:color w:val="auto"/>
                <w:sz w:val="18"/>
                <w:szCs w:val="18"/>
              </w:rPr>
            </w:pPr>
            <w:r>
              <w:rPr>
                <w:color w:val="auto"/>
                <w:sz w:val="18"/>
                <w:szCs w:val="18"/>
              </w:rPr>
              <w:t xml:space="preserve">20051116 </w:t>
            </w:r>
          </w:p>
        </w:tc>
      </w:tr>
      <w:tr w:rsidR="00774027" w:rsidRPr="002A4119" w:rsidTr="003B615F">
        <w:trPr>
          <w:trHeight w:val="287"/>
          <w:jc w:val="center"/>
        </w:trPr>
        <w:tc>
          <w:tcPr>
            <w:tcW w:w="2160" w:type="dxa"/>
            <w:tcBorders>
              <w:right w:val="single" w:sz="4" w:space="0" w:color="auto"/>
            </w:tcBorders>
            <w:shd w:val="clear" w:color="auto" w:fill="FFFFFF" w:themeFill="background1"/>
            <w:vAlign w:val="center"/>
          </w:tcPr>
          <w:p w:rsidR="00774027" w:rsidRPr="005A55E5" w:rsidRDefault="00774027" w:rsidP="00B0472F">
            <w:pPr>
              <w:spacing w:line="180" w:lineRule="exact"/>
              <w:contextualSpacing/>
              <w:rPr>
                <w:color w:val="auto"/>
                <w:sz w:val="18"/>
                <w:szCs w:val="18"/>
              </w:rPr>
            </w:pPr>
            <w:r w:rsidRPr="005A55E5">
              <w:rPr>
                <w:color w:val="auto"/>
                <w:sz w:val="18"/>
                <w:szCs w:val="18"/>
              </w:rPr>
              <w:t>Anxiety Disorder, NOS</w:t>
            </w:r>
          </w:p>
        </w:tc>
        <w:tc>
          <w:tcPr>
            <w:tcW w:w="1080" w:type="dxa"/>
            <w:tcBorders>
              <w:left w:val="single" w:sz="4" w:space="0" w:color="auto"/>
            </w:tcBorders>
            <w:shd w:val="clear" w:color="auto" w:fill="FFFFFF" w:themeFill="background1"/>
            <w:vAlign w:val="center"/>
          </w:tcPr>
          <w:p w:rsidR="00774027" w:rsidRPr="005A55E5" w:rsidRDefault="00774027" w:rsidP="00B0472F">
            <w:pPr>
              <w:spacing w:line="180" w:lineRule="exact"/>
              <w:contextualSpacing/>
              <w:jc w:val="center"/>
              <w:rPr>
                <w:color w:val="auto"/>
                <w:sz w:val="18"/>
                <w:szCs w:val="18"/>
              </w:rPr>
            </w:pPr>
            <w:r w:rsidRPr="005A55E5">
              <w:rPr>
                <w:color w:val="auto"/>
                <w:sz w:val="18"/>
                <w:szCs w:val="18"/>
              </w:rPr>
              <w:t>9499-9400</w:t>
            </w:r>
          </w:p>
        </w:tc>
        <w:tc>
          <w:tcPr>
            <w:tcW w:w="812" w:type="dxa"/>
            <w:tcBorders>
              <w:right w:val="thinThickThinSmallGap" w:sz="24" w:space="0" w:color="auto"/>
            </w:tcBorders>
            <w:shd w:val="clear" w:color="auto" w:fill="FFFFFF" w:themeFill="background1"/>
            <w:vAlign w:val="center"/>
          </w:tcPr>
          <w:p w:rsidR="00774027" w:rsidRPr="005A55E5" w:rsidRDefault="00774027" w:rsidP="00B0472F">
            <w:pPr>
              <w:spacing w:line="180" w:lineRule="exact"/>
              <w:contextualSpacing/>
              <w:jc w:val="center"/>
              <w:rPr>
                <w:color w:val="auto"/>
                <w:sz w:val="18"/>
                <w:szCs w:val="18"/>
              </w:rPr>
            </w:pPr>
            <w:r w:rsidRPr="005A55E5">
              <w:rPr>
                <w:color w:val="auto"/>
                <w:sz w:val="18"/>
                <w:szCs w:val="18"/>
              </w:rPr>
              <w:t>10%</w:t>
            </w:r>
          </w:p>
        </w:tc>
        <w:tc>
          <w:tcPr>
            <w:tcW w:w="2537" w:type="dxa"/>
            <w:vMerge/>
            <w:tcBorders>
              <w:left w:val="thinThickThinSmallGap" w:sz="24" w:space="0" w:color="auto"/>
            </w:tcBorders>
            <w:shd w:val="clear" w:color="auto" w:fill="FFFFFF" w:themeFill="background1"/>
            <w:vAlign w:val="center"/>
          </w:tcPr>
          <w:p w:rsidR="00774027" w:rsidRPr="005A55E5" w:rsidRDefault="00774027" w:rsidP="00CA0FA4">
            <w:pPr>
              <w:spacing w:line="180" w:lineRule="exact"/>
              <w:contextualSpacing/>
              <w:rPr>
                <w:color w:val="auto"/>
                <w:sz w:val="18"/>
                <w:szCs w:val="18"/>
              </w:rPr>
            </w:pPr>
          </w:p>
        </w:tc>
        <w:tc>
          <w:tcPr>
            <w:tcW w:w="1061" w:type="dxa"/>
            <w:vMerge/>
            <w:shd w:val="clear" w:color="auto" w:fill="FFFFFF" w:themeFill="background1"/>
            <w:vAlign w:val="center"/>
          </w:tcPr>
          <w:p w:rsidR="00774027" w:rsidRPr="005A55E5" w:rsidRDefault="00774027" w:rsidP="00CA0FA4">
            <w:pPr>
              <w:spacing w:line="180" w:lineRule="exact"/>
              <w:contextualSpacing/>
              <w:jc w:val="center"/>
              <w:rPr>
                <w:color w:val="auto"/>
                <w:sz w:val="18"/>
                <w:szCs w:val="18"/>
              </w:rPr>
            </w:pPr>
          </w:p>
        </w:tc>
        <w:tc>
          <w:tcPr>
            <w:tcW w:w="828" w:type="dxa"/>
            <w:vMerge/>
            <w:shd w:val="clear" w:color="auto" w:fill="FFFFFF" w:themeFill="background1"/>
            <w:vAlign w:val="center"/>
          </w:tcPr>
          <w:p w:rsidR="00774027" w:rsidRPr="005A55E5" w:rsidRDefault="00774027"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774027" w:rsidRPr="00061B95" w:rsidRDefault="00774027" w:rsidP="00B0472F">
            <w:pPr>
              <w:spacing w:line="180" w:lineRule="exact"/>
              <w:contextualSpacing/>
              <w:jc w:val="center"/>
              <w:rPr>
                <w:color w:val="auto"/>
                <w:sz w:val="18"/>
                <w:szCs w:val="18"/>
              </w:rPr>
            </w:pPr>
          </w:p>
        </w:tc>
      </w:tr>
      <w:tr w:rsidR="00774027" w:rsidRPr="002A4119" w:rsidTr="003B615F">
        <w:trPr>
          <w:trHeight w:val="287"/>
          <w:jc w:val="center"/>
        </w:trPr>
        <w:tc>
          <w:tcPr>
            <w:tcW w:w="2160" w:type="dxa"/>
            <w:tcBorders>
              <w:right w:val="single" w:sz="4" w:space="0" w:color="auto"/>
            </w:tcBorders>
            <w:shd w:val="clear" w:color="auto" w:fill="FFFFFF" w:themeFill="background1"/>
            <w:vAlign w:val="center"/>
          </w:tcPr>
          <w:p w:rsidR="00774027" w:rsidRPr="005A55E5" w:rsidRDefault="00774027" w:rsidP="00CA0FA4">
            <w:pPr>
              <w:spacing w:line="180" w:lineRule="exact"/>
              <w:contextualSpacing/>
              <w:rPr>
                <w:color w:val="auto"/>
                <w:sz w:val="18"/>
                <w:szCs w:val="18"/>
              </w:rPr>
            </w:pPr>
            <w:r w:rsidRPr="005A55E5">
              <w:rPr>
                <w:color w:val="auto"/>
                <w:sz w:val="18"/>
                <w:szCs w:val="18"/>
              </w:rPr>
              <w:t>Personality Disorder, NOS</w:t>
            </w:r>
          </w:p>
        </w:tc>
        <w:tc>
          <w:tcPr>
            <w:tcW w:w="1892" w:type="dxa"/>
            <w:gridSpan w:val="2"/>
            <w:tcBorders>
              <w:left w:val="single" w:sz="4" w:space="0" w:color="auto"/>
              <w:right w:val="thinThickThinSmallGap" w:sz="24" w:space="0" w:color="auto"/>
            </w:tcBorders>
            <w:shd w:val="clear" w:color="auto" w:fill="FFFFFF" w:themeFill="background1"/>
            <w:vAlign w:val="center"/>
          </w:tcPr>
          <w:p w:rsidR="00774027" w:rsidRPr="005A55E5" w:rsidRDefault="00774027" w:rsidP="00CA0FA4">
            <w:pPr>
              <w:spacing w:line="180" w:lineRule="exact"/>
              <w:contextualSpacing/>
              <w:jc w:val="center"/>
              <w:rPr>
                <w:color w:val="auto"/>
                <w:sz w:val="18"/>
                <w:szCs w:val="18"/>
              </w:rPr>
            </w:pPr>
            <w:r w:rsidRPr="005A55E5">
              <w:rPr>
                <w:color w:val="auto"/>
                <w:sz w:val="18"/>
                <w:szCs w:val="18"/>
              </w:rPr>
              <w:t>Cat IV</w:t>
            </w:r>
          </w:p>
        </w:tc>
        <w:tc>
          <w:tcPr>
            <w:tcW w:w="2537" w:type="dxa"/>
            <w:vMerge/>
            <w:tcBorders>
              <w:left w:val="thinThickThinSmallGap" w:sz="24" w:space="0" w:color="auto"/>
            </w:tcBorders>
            <w:shd w:val="clear" w:color="auto" w:fill="FFFFFF" w:themeFill="background1"/>
            <w:vAlign w:val="center"/>
          </w:tcPr>
          <w:p w:rsidR="00774027" w:rsidRPr="005A55E5" w:rsidRDefault="00774027" w:rsidP="00CA0FA4">
            <w:pPr>
              <w:spacing w:line="180" w:lineRule="exact"/>
              <w:contextualSpacing/>
              <w:jc w:val="center"/>
              <w:rPr>
                <w:color w:val="auto"/>
                <w:sz w:val="18"/>
                <w:szCs w:val="18"/>
              </w:rPr>
            </w:pPr>
          </w:p>
        </w:tc>
        <w:tc>
          <w:tcPr>
            <w:tcW w:w="1061" w:type="dxa"/>
            <w:vMerge/>
            <w:shd w:val="clear" w:color="auto" w:fill="FFFFFF" w:themeFill="background1"/>
            <w:vAlign w:val="center"/>
          </w:tcPr>
          <w:p w:rsidR="00774027" w:rsidRPr="005A55E5" w:rsidRDefault="00774027" w:rsidP="00CA0FA4">
            <w:pPr>
              <w:spacing w:line="180" w:lineRule="exact"/>
              <w:contextualSpacing/>
              <w:jc w:val="center"/>
              <w:rPr>
                <w:color w:val="auto"/>
                <w:sz w:val="18"/>
                <w:szCs w:val="18"/>
              </w:rPr>
            </w:pPr>
          </w:p>
        </w:tc>
        <w:tc>
          <w:tcPr>
            <w:tcW w:w="828" w:type="dxa"/>
            <w:vMerge/>
            <w:shd w:val="clear" w:color="auto" w:fill="FFFFFF" w:themeFill="background1"/>
            <w:vAlign w:val="center"/>
          </w:tcPr>
          <w:p w:rsidR="00774027" w:rsidRPr="005A55E5" w:rsidRDefault="00774027"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774027" w:rsidRPr="00061B95" w:rsidRDefault="00774027" w:rsidP="00B0472F">
            <w:pPr>
              <w:spacing w:line="180" w:lineRule="exact"/>
              <w:contextualSpacing/>
              <w:jc w:val="center"/>
              <w:rPr>
                <w:color w:val="auto"/>
                <w:sz w:val="18"/>
                <w:szCs w:val="18"/>
              </w:rPr>
            </w:pPr>
          </w:p>
        </w:tc>
      </w:tr>
      <w:tr w:rsidR="00774027" w:rsidRPr="002A4119" w:rsidTr="003B615F">
        <w:trPr>
          <w:trHeight w:val="287"/>
          <w:jc w:val="center"/>
        </w:trPr>
        <w:tc>
          <w:tcPr>
            <w:tcW w:w="2160" w:type="dxa"/>
            <w:tcBorders>
              <w:right w:val="single" w:sz="4" w:space="0" w:color="auto"/>
            </w:tcBorders>
            <w:shd w:val="clear" w:color="auto" w:fill="FFFFFF" w:themeFill="background1"/>
            <w:vAlign w:val="center"/>
          </w:tcPr>
          <w:p w:rsidR="00774027" w:rsidRPr="005A55E5" w:rsidRDefault="00774027" w:rsidP="00CA0FA4">
            <w:pPr>
              <w:spacing w:line="180" w:lineRule="exact"/>
              <w:contextualSpacing/>
              <w:rPr>
                <w:color w:val="auto"/>
                <w:sz w:val="18"/>
                <w:szCs w:val="18"/>
              </w:rPr>
            </w:pPr>
            <w:r w:rsidRPr="005A55E5">
              <w:rPr>
                <w:color w:val="auto"/>
                <w:sz w:val="18"/>
                <w:szCs w:val="18"/>
              </w:rPr>
              <w:t>Forehead Laceration, Healed</w:t>
            </w:r>
          </w:p>
        </w:tc>
        <w:tc>
          <w:tcPr>
            <w:tcW w:w="1892" w:type="dxa"/>
            <w:gridSpan w:val="2"/>
            <w:tcBorders>
              <w:left w:val="single" w:sz="4" w:space="0" w:color="auto"/>
              <w:right w:val="thinThickThinSmallGap" w:sz="24" w:space="0" w:color="auto"/>
            </w:tcBorders>
            <w:shd w:val="clear" w:color="auto" w:fill="FFFFFF" w:themeFill="background1"/>
            <w:vAlign w:val="center"/>
          </w:tcPr>
          <w:p w:rsidR="00774027" w:rsidRPr="005A55E5" w:rsidRDefault="00774027" w:rsidP="00CA0FA4">
            <w:pPr>
              <w:spacing w:line="180" w:lineRule="exact"/>
              <w:contextualSpacing/>
              <w:jc w:val="center"/>
              <w:rPr>
                <w:color w:val="auto"/>
                <w:sz w:val="18"/>
                <w:szCs w:val="18"/>
              </w:rPr>
            </w:pPr>
            <w:r w:rsidRPr="005A55E5">
              <w:rPr>
                <w:color w:val="auto"/>
                <w:sz w:val="18"/>
                <w:szCs w:val="18"/>
              </w:rPr>
              <w:t>Cat III</w:t>
            </w:r>
          </w:p>
        </w:tc>
        <w:tc>
          <w:tcPr>
            <w:tcW w:w="2537" w:type="dxa"/>
            <w:tcBorders>
              <w:left w:val="thinThickThinSmallGap" w:sz="24" w:space="0" w:color="auto"/>
            </w:tcBorders>
            <w:shd w:val="clear" w:color="auto" w:fill="FFFFFF" w:themeFill="background1"/>
            <w:vAlign w:val="center"/>
          </w:tcPr>
          <w:p w:rsidR="00774027" w:rsidRPr="005A55E5" w:rsidRDefault="00774027" w:rsidP="00CA0FA4">
            <w:pPr>
              <w:spacing w:line="180" w:lineRule="exact"/>
              <w:contextualSpacing/>
              <w:rPr>
                <w:color w:val="auto"/>
                <w:sz w:val="18"/>
                <w:szCs w:val="18"/>
              </w:rPr>
            </w:pPr>
            <w:r w:rsidRPr="005A55E5">
              <w:rPr>
                <w:color w:val="auto"/>
                <w:sz w:val="18"/>
                <w:szCs w:val="18"/>
              </w:rPr>
              <w:t>Scar Forehead, Residual of Shrapnel Wound</w:t>
            </w:r>
          </w:p>
        </w:tc>
        <w:tc>
          <w:tcPr>
            <w:tcW w:w="1061" w:type="dxa"/>
            <w:shd w:val="clear" w:color="auto" w:fill="FFFFFF" w:themeFill="background1"/>
            <w:vAlign w:val="center"/>
          </w:tcPr>
          <w:p w:rsidR="00774027" w:rsidRPr="005A55E5" w:rsidRDefault="00774027" w:rsidP="00CA0FA4">
            <w:pPr>
              <w:spacing w:line="180" w:lineRule="exact"/>
              <w:contextualSpacing/>
              <w:jc w:val="center"/>
              <w:rPr>
                <w:color w:val="auto"/>
                <w:sz w:val="18"/>
                <w:szCs w:val="18"/>
              </w:rPr>
            </w:pPr>
            <w:r w:rsidRPr="005A55E5">
              <w:rPr>
                <w:color w:val="auto"/>
                <w:sz w:val="18"/>
                <w:szCs w:val="18"/>
              </w:rPr>
              <w:t>7800</w:t>
            </w:r>
          </w:p>
        </w:tc>
        <w:tc>
          <w:tcPr>
            <w:tcW w:w="828" w:type="dxa"/>
            <w:shd w:val="clear" w:color="auto" w:fill="FFFFFF" w:themeFill="background1"/>
            <w:vAlign w:val="center"/>
          </w:tcPr>
          <w:p w:rsidR="00774027" w:rsidRPr="005A55E5" w:rsidRDefault="00774027" w:rsidP="00CA0FA4">
            <w:pPr>
              <w:spacing w:line="180" w:lineRule="exact"/>
              <w:contextualSpacing/>
              <w:jc w:val="center"/>
              <w:rPr>
                <w:color w:val="auto"/>
                <w:sz w:val="18"/>
                <w:szCs w:val="18"/>
              </w:rPr>
            </w:pPr>
            <w:r w:rsidRPr="005A55E5">
              <w:rPr>
                <w:color w:val="auto"/>
                <w:sz w:val="18"/>
                <w:szCs w:val="18"/>
              </w:rPr>
              <w:t>30%</w:t>
            </w:r>
          </w:p>
        </w:tc>
        <w:tc>
          <w:tcPr>
            <w:tcW w:w="990" w:type="dxa"/>
            <w:shd w:val="clear" w:color="auto" w:fill="FFFFFF" w:themeFill="background1"/>
            <w:vAlign w:val="center"/>
          </w:tcPr>
          <w:p w:rsidR="00774027" w:rsidRPr="00061B95" w:rsidRDefault="00A80582" w:rsidP="00B0472F">
            <w:pPr>
              <w:spacing w:line="180" w:lineRule="exact"/>
              <w:contextualSpacing/>
              <w:jc w:val="center"/>
              <w:rPr>
                <w:color w:val="auto"/>
                <w:sz w:val="18"/>
                <w:szCs w:val="18"/>
              </w:rPr>
            </w:pPr>
            <w:r>
              <w:rPr>
                <w:color w:val="auto"/>
                <w:sz w:val="18"/>
                <w:szCs w:val="18"/>
              </w:rPr>
              <w:t>20051116</w:t>
            </w:r>
          </w:p>
        </w:tc>
      </w:tr>
      <w:tr w:rsidR="00774027" w:rsidRPr="002A4119" w:rsidTr="003B615F">
        <w:trPr>
          <w:trHeight w:val="287"/>
          <w:jc w:val="center"/>
        </w:trPr>
        <w:tc>
          <w:tcPr>
            <w:tcW w:w="4052" w:type="dxa"/>
            <w:gridSpan w:val="3"/>
            <w:tcBorders>
              <w:bottom w:val="single" w:sz="4" w:space="0" w:color="auto"/>
              <w:right w:val="thinThickThinSmallGap" w:sz="24" w:space="0" w:color="auto"/>
            </w:tcBorders>
            <w:shd w:val="clear" w:color="auto" w:fill="FFFFFF" w:themeFill="background1"/>
            <w:vAlign w:val="center"/>
          </w:tcPr>
          <w:p w:rsidR="00774027" w:rsidRPr="005A55E5" w:rsidRDefault="00774027" w:rsidP="00B0472F">
            <w:pPr>
              <w:spacing w:line="180" w:lineRule="exact"/>
              <w:contextualSpacing/>
              <w:jc w:val="center"/>
              <w:rPr>
                <w:color w:val="auto"/>
                <w:sz w:val="18"/>
                <w:szCs w:val="18"/>
              </w:rPr>
            </w:pPr>
            <w:r w:rsidRPr="005A55E5">
              <w:rPr>
                <w:color w:val="auto"/>
                <w:sz w:val="18"/>
                <w:szCs w:val="18"/>
              </w:rPr>
              <w:t>↓No Additional MEB/PEB Entries↓</w:t>
            </w:r>
          </w:p>
        </w:tc>
        <w:tc>
          <w:tcPr>
            <w:tcW w:w="4426" w:type="dxa"/>
            <w:gridSpan w:val="3"/>
            <w:tcBorders>
              <w:left w:val="thinThickThinSmallGap" w:sz="24" w:space="0" w:color="auto"/>
            </w:tcBorders>
            <w:shd w:val="clear" w:color="auto" w:fill="FFFFFF" w:themeFill="background1"/>
            <w:vAlign w:val="center"/>
          </w:tcPr>
          <w:p w:rsidR="00774027" w:rsidRPr="005A55E5" w:rsidRDefault="00774027" w:rsidP="00D37B11">
            <w:pPr>
              <w:spacing w:line="180" w:lineRule="exact"/>
              <w:contextualSpacing/>
              <w:jc w:val="center"/>
              <w:rPr>
                <w:color w:val="auto"/>
                <w:sz w:val="18"/>
                <w:szCs w:val="18"/>
              </w:rPr>
            </w:pPr>
            <w:r w:rsidRPr="005A55E5">
              <w:rPr>
                <w:rFonts w:cs="Times New Roman"/>
                <w:color w:val="auto"/>
                <w:sz w:val="18"/>
                <w:szCs w:val="18"/>
              </w:rPr>
              <w:t xml:space="preserve">0% x </w:t>
            </w:r>
            <w:r w:rsidR="00D37B11" w:rsidRPr="005A55E5">
              <w:rPr>
                <w:rFonts w:cs="Times New Roman"/>
                <w:color w:val="auto"/>
                <w:sz w:val="18"/>
                <w:szCs w:val="18"/>
              </w:rPr>
              <w:t>0</w:t>
            </w:r>
            <w:r w:rsidRPr="005A55E5">
              <w:rPr>
                <w:rFonts w:cs="Times New Roman"/>
                <w:color w:val="auto"/>
                <w:sz w:val="18"/>
                <w:szCs w:val="18"/>
              </w:rPr>
              <w:t xml:space="preserve"> / Not Service Connected x </w:t>
            </w:r>
            <w:r w:rsidR="00D37B11" w:rsidRPr="005A55E5">
              <w:rPr>
                <w:rFonts w:cs="Times New Roman"/>
                <w:color w:val="auto"/>
                <w:sz w:val="18"/>
                <w:szCs w:val="18"/>
              </w:rPr>
              <w:t>0</w:t>
            </w:r>
          </w:p>
        </w:tc>
        <w:tc>
          <w:tcPr>
            <w:tcW w:w="990" w:type="dxa"/>
            <w:shd w:val="clear" w:color="auto" w:fill="FFFFFF" w:themeFill="background1"/>
            <w:vAlign w:val="center"/>
          </w:tcPr>
          <w:p w:rsidR="00774027" w:rsidRPr="00061B95" w:rsidRDefault="00F46F1D" w:rsidP="00B0472F">
            <w:pPr>
              <w:spacing w:line="180" w:lineRule="exact"/>
              <w:contextualSpacing/>
              <w:jc w:val="center"/>
              <w:rPr>
                <w:color w:val="auto"/>
                <w:sz w:val="18"/>
                <w:szCs w:val="18"/>
              </w:rPr>
            </w:pPr>
            <w:r>
              <w:rPr>
                <w:color w:val="auto"/>
                <w:sz w:val="18"/>
                <w:szCs w:val="18"/>
              </w:rPr>
              <w:t>20051116</w:t>
            </w:r>
          </w:p>
        </w:tc>
      </w:tr>
      <w:tr w:rsidR="00774027" w:rsidRPr="002A4119" w:rsidTr="003B615F">
        <w:trPr>
          <w:trHeight w:val="242"/>
          <w:jc w:val="center"/>
        </w:trPr>
        <w:tc>
          <w:tcPr>
            <w:tcW w:w="4052" w:type="dxa"/>
            <w:gridSpan w:val="3"/>
            <w:tcBorders>
              <w:right w:val="thinThickThinSmallGap" w:sz="24" w:space="0" w:color="auto"/>
            </w:tcBorders>
            <w:shd w:val="clear" w:color="auto" w:fill="D9D9D9" w:themeFill="background1" w:themeFillShade="D9"/>
            <w:vAlign w:val="center"/>
          </w:tcPr>
          <w:p w:rsidR="00774027" w:rsidRPr="00B06930" w:rsidRDefault="00774027" w:rsidP="00061B95">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20</w:t>
            </w:r>
            <w:r w:rsidRPr="00B06930">
              <w:rPr>
                <w:b/>
                <w:color w:val="auto"/>
                <w:sz w:val="20"/>
                <w:szCs w:val="20"/>
              </w:rPr>
              <w:t>%</w:t>
            </w:r>
          </w:p>
        </w:tc>
        <w:tc>
          <w:tcPr>
            <w:tcW w:w="5416" w:type="dxa"/>
            <w:gridSpan w:val="4"/>
            <w:tcBorders>
              <w:left w:val="thinThickThinSmallGap" w:sz="24" w:space="0" w:color="auto"/>
            </w:tcBorders>
            <w:shd w:val="clear" w:color="auto" w:fill="D9D9D9" w:themeFill="background1" w:themeFillShade="D9"/>
            <w:vAlign w:val="center"/>
          </w:tcPr>
          <w:p w:rsidR="00774027" w:rsidRPr="00B06930" w:rsidRDefault="00774027" w:rsidP="00AC7A96">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70%</w:t>
            </w:r>
            <w:r w:rsidR="00345E48">
              <w:rPr>
                <w:b/>
                <w:color w:val="auto"/>
                <w:sz w:val="20"/>
                <w:szCs w:val="20"/>
              </w:rPr>
              <w:t>*</w:t>
            </w:r>
          </w:p>
        </w:tc>
      </w:tr>
    </w:tbl>
    <w:p w:rsidR="00E542A6" w:rsidRPr="00FD4D4E" w:rsidRDefault="00061B95" w:rsidP="003B615F">
      <w:pPr>
        <w:tabs>
          <w:tab w:val="left" w:pos="288"/>
          <w:tab w:val="left" w:pos="4752"/>
        </w:tabs>
        <w:spacing w:line="180" w:lineRule="exact"/>
        <w:rPr>
          <w:rFonts w:asciiTheme="minorHAnsi" w:hAnsiTheme="minorHAnsi"/>
          <w:color w:val="auto"/>
          <w:sz w:val="20"/>
          <w:szCs w:val="18"/>
        </w:rPr>
      </w:pPr>
      <w:r w:rsidRPr="00FD4D4E">
        <w:rPr>
          <w:rFonts w:asciiTheme="minorHAnsi" w:hAnsiTheme="minorHAnsi"/>
          <w:color w:val="auto"/>
          <w:sz w:val="20"/>
          <w:szCs w:val="18"/>
        </w:rPr>
        <w:t xml:space="preserve">* </w:t>
      </w:r>
      <w:r w:rsidR="00E542A6" w:rsidRPr="00FD4D4E">
        <w:rPr>
          <w:rFonts w:asciiTheme="minorHAnsi" w:hAnsiTheme="minorHAnsi"/>
          <w:color w:val="auto"/>
          <w:sz w:val="20"/>
          <w:szCs w:val="18"/>
        </w:rPr>
        <w:t>PTSD/Bipolar, 9432-9411, increased to 100% effective 20080128</w:t>
      </w:r>
    </w:p>
    <w:p w:rsidR="00437D1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7F6B83" w:rsidRDefault="007F6B83" w:rsidP="007F6B83">
      <w:pPr>
        <w:spacing w:line="240" w:lineRule="exact"/>
        <w:rPr>
          <w:rFonts w:asciiTheme="minorHAnsi" w:hAnsiTheme="minorHAnsi"/>
          <w:color w:val="auto"/>
        </w:rPr>
      </w:pPr>
    </w:p>
    <w:p w:rsidR="003E12B7" w:rsidRDefault="003E12B7">
      <w:pPr>
        <w:rPr>
          <w:rFonts w:asciiTheme="minorHAnsi" w:hAnsiTheme="minorHAnsi"/>
          <w:color w:val="auto"/>
        </w:rPr>
      </w:pPr>
      <w:r>
        <w:rPr>
          <w:rFonts w:asciiTheme="minorHAnsi" w:hAnsiTheme="minorHAnsi"/>
          <w:color w:val="auto"/>
        </w:rPr>
        <w:br w:type="page"/>
      </w:r>
    </w:p>
    <w:p w:rsidR="00CD4CF2" w:rsidRDefault="002C6E5B" w:rsidP="005A55E5">
      <w:pPr>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1C10CA">
        <w:rPr>
          <w:rFonts w:asciiTheme="minorHAnsi" w:hAnsiTheme="minorHAnsi"/>
          <w:color w:val="auto"/>
          <w:szCs w:val="24"/>
        </w:rPr>
        <w:t xml:space="preserve"> </w:t>
      </w:r>
    </w:p>
    <w:p w:rsidR="004C60A3" w:rsidRDefault="004C60A3" w:rsidP="00510F9C">
      <w:pPr>
        <w:spacing w:line="240" w:lineRule="exact"/>
        <w:rPr>
          <w:rFonts w:asciiTheme="minorHAnsi" w:hAnsiTheme="minorHAnsi"/>
          <w:color w:val="auto"/>
          <w:szCs w:val="24"/>
        </w:rPr>
      </w:pPr>
    </w:p>
    <w:p w:rsidR="00B71EDB" w:rsidRDefault="00A54DD5" w:rsidP="00B24EC9">
      <w:pPr>
        <w:tabs>
          <w:tab w:val="left" w:pos="288"/>
          <w:tab w:val="left" w:pos="4752"/>
        </w:tabs>
        <w:spacing w:line="240" w:lineRule="exact"/>
        <w:jc w:val="both"/>
        <w:rPr>
          <w:color w:val="auto"/>
          <w:szCs w:val="24"/>
        </w:rPr>
      </w:pPr>
      <w:proofErr w:type="gramStart"/>
      <w:r>
        <w:rPr>
          <w:rFonts w:asciiTheme="minorHAnsi" w:hAnsiTheme="minorHAnsi"/>
          <w:color w:val="auto"/>
          <w:szCs w:val="24"/>
          <w:u w:val="single"/>
        </w:rPr>
        <w:t>Psychiatric Conditions (</w:t>
      </w:r>
      <w:r w:rsidR="00EA614C">
        <w:rPr>
          <w:rFonts w:asciiTheme="minorHAnsi" w:hAnsiTheme="minorHAnsi"/>
          <w:color w:val="auto"/>
          <w:szCs w:val="24"/>
          <w:u w:val="single"/>
        </w:rPr>
        <w:t xml:space="preserve">Bipolar </w:t>
      </w:r>
      <w:r w:rsidR="009D77C9">
        <w:rPr>
          <w:rFonts w:asciiTheme="minorHAnsi" w:hAnsiTheme="minorHAnsi"/>
          <w:color w:val="auto"/>
          <w:szCs w:val="24"/>
          <w:u w:val="single"/>
        </w:rPr>
        <w:t>D</w:t>
      </w:r>
      <w:r w:rsidR="00EA614C">
        <w:rPr>
          <w:rFonts w:asciiTheme="minorHAnsi" w:hAnsiTheme="minorHAnsi"/>
          <w:color w:val="auto"/>
          <w:szCs w:val="24"/>
          <w:u w:val="single"/>
        </w:rPr>
        <w:t xml:space="preserve">isorder </w:t>
      </w:r>
      <w:r>
        <w:rPr>
          <w:rFonts w:asciiTheme="minorHAnsi" w:hAnsiTheme="minorHAnsi"/>
          <w:color w:val="auto"/>
          <w:szCs w:val="24"/>
          <w:u w:val="single"/>
        </w:rPr>
        <w:t xml:space="preserve">and </w:t>
      </w:r>
      <w:r w:rsidRPr="005A55E5">
        <w:rPr>
          <w:rFonts w:asciiTheme="minorHAnsi" w:hAnsiTheme="minorHAnsi"/>
          <w:color w:val="auto"/>
          <w:szCs w:val="24"/>
          <w:u w:val="single"/>
        </w:rPr>
        <w:t>Anxiety Disorder)</w:t>
      </w:r>
      <w:r w:rsidR="009D77C9" w:rsidRPr="005A55E5">
        <w:rPr>
          <w:rFonts w:asciiTheme="minorHAnsi" w:hAnsiTheme="minorHAnsi"/>
          <w:color w:val="auto"/>
          <w:szCs w:val="24"/>
        </w:rPr>
        <w:t>.</w:t>
      </w:r>
      <w:proofErr w:type="gramEnd"/>
      <w:r w:rsidR="009D77C9" w:rsidRPr="005A55E5">
        <w:rPr>
          <w:rFonts w:asciiTheme="minorHAnsi" w:hAnsiTheme="minorHAnsi"/>
          <w:color w:val="auto"/>
          <w:szCs w:val="24"/>
        </w:rPr>
        <w:t xml:space="preserve">  </w:t>
      </w:r>
      <w:r w:rsidR="00593C4B" w:rsidRPr="005A55E5">
        <w:rPr>
          <w:rFonts w:asciiTheme="minorHAnsi" w:hAnsiTheme="minorHAnsi"/>
          <w:color w:val="auto"/>
          <w:szCs w:val="24"/>
        </w:rPr>
        <w:t xml:space="preserve">Although the CI experienced psychiatric symptoms prior to entry into the military, the </w:t>
      </w:r>
      <w:r w:rsidR="006B2936" w:rsidRPr="005A55E5">
        <w:rPr>
          <w:rFonts w:asciiTheme="minorHAnsi" w:hAnsiTheme="minorHAnsi"/>
          <w:color w:val="auto"/>
          <w:szCs w:val="24"/>
        </w:rPr>
        <w:t xml:space="preserve">MEB and </w:t>
      </w:r>
      <w:r w:rsidR="00B24EC9" w:rsidRPr="005A55E5">
        <w:rPr>
          <w:rFonts w:asciiTheme="minorHAnsi" w:hAnsiTheme="minorHAnsi"/>
          <w:color w:val="auto"/>
          <w:szCs w:val="24"/>
        </w:rPr>
        <w:t>P</w:t>
      </w:r>
      <w:r w:rsidR="00593C4B" w:rsidRPr="005A55E5">
        <w:rPr>
          <w:rFonts w:asciiTheme="minorHAnsi" w:hAnsiTheme="minorHAnsi"/>
          <w:color w:val="auto"/>
          <w:szCs w:val="24"/>
        </w:rPr>
        <w:t>EB did not conside</w:t>
      </w:r>
      <w:r w:rsidR="00724BF0">
        <w:rPr>
          <w:rFonts w:asciiTheme="minorHAnsi" w:hAnsiTheme="minorHAnsi"/>
          <w:color w:val="auto"/>
          <w:szCs w:val="24"/>
        </w:rPr>
        <w:t>r the psychiatric diagnoses as existed prior to s</w:t>
      </w:r>
      <w:r w:rsidR="00593C4B" w:rsidRPr="005A55E5">
        <w:rPr>
          <w:rFonts w:asciiTheme="minorHAnsi" w:hAnsiTheme="minorHAnsi"/>
          <w:color w:val="auto"/>
          <w:szCs w:val="24"/>
        </w:rPr>
        <w:t>ervice (EPTS)</w:t>
      </w:r>
      <w:r w:rsidR="00B24EC9" w:rsidRPr="005A55E5">
        <w:rPr>
          <w:rFonts w:asciiTheme="minorHAnsi" w:hAnsiTheme="minorHAnsi"/>
          <w:color w:val="auto"/>
          <w:szCs w:val="24"/>
        </w:rPr>
        <w:t xml:space="preserve">, and the Board did not have </w:t>
      </w:r>
      <w:r w:rsidR="00A47A71" w:rsidRPr="005A55E5">
        <w:rPr>
          <w:rFonts w:asciiTheme="minorHAnsi" w:hAnsiTheme="minorHAnsi"/>
          <w:color w:val="auto"/>
          <w:szCs w:val="24"/>
        </w:rPr>
        <w:t>any basis for applying or means of measuring</w:t>
      </w:r>
      <w:r w:rsidR="00B24EC9" w:rsidRPr="005A55E5">
        <w:rPr>
          <w:rFonts w:asciiTheme="minorHAnsi" w:hAnsiTheme="minorHAnsi"/>
          <w:color w:val="auto"/>
          <w:szCs w:val="24"/>
        </w:rPr>
        <w:t xml:space="preserve"> a</w:t>
      </w:r>
      <w:r w:rsidR="00A47A71" w:rsidRPr="005A55E5">
        <w:rPr>
          <w:rFonts w:asciiTheme="minorHAnsi" w:hAnsiTheme="minorHAnsi"/>
          <w:color w:val="auto"/>
          <w:szCs w:val="24"/>
        </w:rPr>
        <w:t>ny</w:t>
      </w:r>
      <w:r w:rsidR="00B24EC9" w:rsidRPr="005A55E5">
        <w:rPr>
          <w:rFonts w:asciiTheme="minorHAnsi" w:hAnsiTheme="minorHAnsi"/>
          <w:color w:val="auto"/>
          <w:szCs w:val="24"/>
        </w:rPr>
        <w:t xml:space="preserve"> deduction </w:t>
      </w:r>
      <w:r w:rsidR="00A47A71" w:rsidRPr="005A55E5">
        <w:rPr>
          <w:rFonts w:asciiTheme="minorHAnsi" w:hAnsiTheme="minorHAnsi"/>
          <w:color w:val="auto"/>
          <w:szCs w:val="24"/>
        </w:rPr>
        <w:t xml:space="preserve">which might be considered </w:t>
      </w:r>
      <w:r w:rsidR="00B24EC9" w:rsidRPr="005A55E5">
        <w:rPr>
          <w:rFonts w:asciiTheme="minorHAnsi" w:hAnsiTheme="minorHAnsi"/>
          <w:color w:val="auto"/>
          <w:szCs w:val="24"/>
        </w:rPr>
        <w:t xml:space="preserve">for any pre-existing mental disorder.  </w:t>
      </w:r>
      <w:r w:rsidR="00726559" w:rsidRPr="005A55E5">
        <w:rPr>
          <w:rFonts w:asciiTheme="minorHAnsi" w:hAnsiTheme="minorHAnsi"/>
          <w:color w:val="auto"/>
          <w:szCs w:val="24"/>
        </w:rPr>
        <w:t xml:space="preserve">In addition, there was likely Service aggravation of the CI’s preexisting mental condition, as discussed below.  </w:t>
      </w:r>
      <w:r w:rsidR="00593C4B" w:rsidRPr="005A55E5">
        <w:rPr>
          <w:rFonts w:asciiTheme="minorHAnsi" w:hAnsiTheme="minorHAnsi"/>
          <w:color w:val="auto"/>
          <w:szCs w:val="24"/>
        </w:rPr>
        <w:t>Multiple psychiatric diagnoses were identified in the record</w:t>
      </w:r>
      <w:r w:rsidR="00B24EC9" w:rsidRPr="005A55E5">
        <w:rPr>
          <w:rFonts w:asciiTheme="minorHAnsi" w:hAnsiTheme="minorHAnsi"/>
          <w:color w:val="auto"/>
          <w:szCs w:val="24"/>
        </w:rPr>
        <w:t xml:space="preserve">, including </w:t>
      </w:r>
      <w:r w:rsidR="005F2519" w:rsidRPr="005A55E5">
        <w:rPr>
          <w:rFonts w:asciiTheme="minorHAnsi" w:hAnsiTheme="minorHAnsi"/>
          <w:color w:val="auto"/>
          <w:szCs w:val="24"/>
        </w:rPr>
        <w:t>ac</w:t>
      </w:r>
      <w:r w:rsidR="00B24EC9" w:rsidRPr="005A55E5">
        <w:rPr>
          <w:rFonts w:asciiTheme="minorHAnsi" w:hAnsiTheme="minorHAnsi"/>
          <w:color w:val="auto"/>
          <w:szCs w:val="24"/>
        </w:rPr>
        <w:t>ute stress</w:t>
      </w:r>
      <w:r w:rsidR="005F2519" w:rsidRPr="005A55E5">
        <w:rPr>
          <w:rFonts w:asciiTheme="minorHAnsi" w:hAnsiTheme="minorHAnsi"/>
          <w:color w:val="auto"/>
          <w:szCs w:val="24"/>
        </w:rPr>
        <w:t xml:space="preserve"> disorder</w:t>
      </w:r>
      <w:r w:rsidR="00B24EC9" w:rsidRPr="005A55E5">
        <w:rPr>
          <w:rFonts w:asciiTheme="minorHAnsi" w:hAnsiTheme="minorHAnsi"/>
          <w:color w:val="auto"/>
          <w:szCs w:val="24"/>
        </w:rPr>
        <w:t>,</w:t>
      </w:r>
      <w:r w:rsidR="005F2519" w:rsidRPr="005A55E5">
        <w:rPr>
          <w:rFonts w:asciiTheme="minorHAnsi" w:hAnsiTheme="minorHAnsi"/>
          <w:color w:val="auto"/>
          <w:szCs w:val="24"/>
        </w:rPr>
        <w:t xml:space="preserve"> </w:t>
      </w:r>
      <w:r w:rsidR="00B24EC9" w:rsidRPr="005A55E5">
        <w:rPr>
          <w:rFonts w:asciiTheme="minorHAnsi" w:hAnsiTheme="minorHAnsi"/>
          <w:color w:val="auto"/>
          <w:szCs w:val="24"/>
        </w:rPr>
        <w:t>bipolar disorder,</w:t>
      </w:r>
      <w:r w:rsidR="005F2519" w:rsidRPr="005A55E5">
        <w:rPr>
          <w:rFonts w:asciiTheme="minorHAnsi" w:hAnsiTheme="minorHAnsi"/>
          <w:color w:val="auto"/>
          <w:szCs w:val="24"/>
        </w:rPr>
        <w:t xml:space="preserve"> </w:t>
      </w:r>
      <w:r w:rsidR="00B24EC9" w:rsidRPr="005A55E5">
        <w:rPr>
          <w:rFonts w:asciiTheme="minorHAnsi" w:hAnsiTheme="minorHAnsi"/>
          <w:color w:val="auto"/>
          <w:szCs w:val="24"/>
        </w:rPr>
        <w:t xml:space="preserve">personality disorder NOS, anxiety disorder with </w:t>
      </w:r>
      <w:r w:rsidR="005F2519" w:rsidRPr="005A55E5">
        <w:rPr>
          <w:rFonts w:asciiTheme="minorHAnsi" w:hAnsiTheme="minorHAnsi"/>
          <w:color w:val="auto"/>
          <w:szCs w:val="24"/>
        </w:rPr>
        <w:t>P</w:t>
      </w:r>
      <w:r w:rsidR="00B24EC9" w:rsidRPr="005A55E5">
        <w:rPr>
          <w:rFonts w:asciiTheme="minorHAnsi" w:hAnsiTheme="minorHAnsi"/>
          <w:color w:val="auto"/>
          <w:szCs w:val="24"/>
        </w:rPr>
        <w:t>TSD symptoms</w:t>
      </w:r>
      <w:r w:rsidR="001C10CA" w:rsidRPr="005A55E5">
        <w:rPr>
          <w:rFonts w:asciiTheme="minorHAnsi" w:hAnsiTheme="minorHAnsi"/>
          <w:color w:val="auto"/>
          <w:szCs w:val="24"/>
        </w:rPr>
        <w:t>.  I</w:t>
      </w:r>
      <w:r w:rsidR="00593C4B" w:rsidRPr="005A55E5">
        <w:rPr>
          <w:rFonts w:asciiTheme="minorHAnsi" w:hAnsiTheme="minorHAnsi"/>
          <w:color w:val="auto"/>
          <w:szCs w:val="24"/>
        </w:rPr>
        <w:t>n rating the CI’s mental condition</w:t>
      </w:r>
      <w:r w:rsidR="001C10CA" w:rsidRPr="005A55E5">
        <w:rPr>
          <w:rFonts w:asciiTheme="minorHAnsi" w:hAnsiTheme="minorHAnsi"/>
          <w:color w:val="auto"/>
          <w:szCs w:val="24"/>
        </w:rPr>
        <w:t>(s)</w:t>
      </w:r>
      <w:r w:rsidR="00593C4B" w:rsidRPr="005A55E5">
        <w:rPr>
          <w:rFonts w:asciiTheme="minorHAnsi" w:hAnsiTheme="minorHAnsi"/>
          <w:color w:val="auto"/>
          <w:szCs w:val="24"/>
        </w:rPr>
        <w:t xml:space="preserve">, the Board considered his total mental impairment, including other Axis I diagnoses, </w:t>
      </w:r>
      <w:r w:rsidR="00FB520D">
        <w:rPr>
          <w:rFonts w:asciiTheme="minorHAnsi" w:hAnsiTheme="minorHAnsi"/>
          <w:color w:val="auto"/>
          <w:szCs w:val="24"/>
        </w:rPr>
        <w:t>IAW §4.126 (e</w:t>
      </w:r>
      <w:r w:rsidR="001C10CA" w:rsidRPr="005A55E5">
        <w:rPr>
          <w:rFonts w:asciiTheme="minorHAnsi" w:hAnsiTheme="minorHAnsi"/>
          <w:color w:val="auto"/>
          <w:szCs w:val="24"/>
        </w:rPr>
        <w:t xml:space="preserve">valuation of disability from mental disorders) </w:t>
      </w:r>
      <w:r w:rsidR="00593C4B" w:rsidRPr="005A55E5">
        <w:rPr>
          <w:rFonts w:asciiTheme="minorHAnsi" w:hAnsiTheme="minorHAnsi"/>
          <w:color w:val="auto"/>
          <w:szCs w:val="24"/>
        </w:rPr>
        <w:t xml:space="preserve">as all </w:t>
      </w:r>
      <w:r w:rsidR="005F2519" w:rsidRPr="005A55E5">
        <w:rPr>
          <w:rFonts w:asciiTheme="minorHAnsi" w:hAnsiTheme="minorHAnsi"/>
          <w:color w:val="auto"/>
          <w:szCs w:val="24"/>
        </w:rPr>
        <w:t xml:space="preserve">are </w:t>
      </w:r>
      <w:r w:rsidR="00593C4B" w:rsidRPr="005A55E5">
        <w:rPr>
          <w:rFonts w:asciiTheme="minorHAnsi" w:hAnsiTheme="minorHAnsi"/>
          <w:color w:val="auto"/>
          <w:szCs w:val="24"/>
        </w:rPr>
        <w:t xml:space="preserve">rated </w:t>
      </w:r>
      <w:r w:rsidR="001C10CA" w:rsidRPr="005A55E5">
        <w:rPr>
          <w:rFonts w:asciiTheme="minorHAnsi" w:hAnsiTheme="minorHAnsi"/>
          <w:color w:val="auto"/>
          <w:szCs w:val="24"/>
        </w:rPr>
        <w:t>IAW</w:t>
      </w:r>
      <w:r w:rsidR="00593C4B" w:rsidRPr="005A55E5">
        <w:rPr>
          <w:rFonts w:asciiTheme="minorHAnsi" w:hAnsiTheme="minorHAnsi"/>
          <w:color w:val="auto"/>
          <w:szCs w:val="24"/>
        </w:rPr>
        <w:t xml:space="preserve"> the General Rating Formula for Mental Disorders IAW VASRD §4.130.</w:t>
      </w:r>
    </w:p>
    <w:p w:rsidR="00B71EDB" w:rsidRDefault="00B71EDB" w:rsidP="00B24EC9">
      <w:pPr>
        <w:tabs>
          <w:tab w:val="left" w:pos="288"/>
          <w:tab w:val="left" w:pos="4752"/>
        </w:tabs>
        <w:spacing w:line="240" w:lineRule="exact"/>
        <w:jc w:val="both"/>
        <w:rPr>
          <w:color w:val="auto"/>
          <w:szCs w:val="24"/>
        </w:rPr>
      </w:pPr>
    </w:p>
    <w:p w:rsidR="0086196A" w:rsidRPr="00883FF0" w:rsidRDefault="0086196A" w:rsidP="0086196A">
      <w:pPr>
        <w:spacing w:line="240" w:lineRule="exact"/>
        <w:jc w:val="both"/>
        <w:rPr>
          <w:rFonts w:asciiTheme="minorHAnsi" w:hAnsiTheme="minorHAnsi"/>
          <w:color w:val="auto"/>
          <w:szCs w:val="24"/>
        </w:rPr>
      </w:pPr>
      <w:r w:rsidRPr="005A55E5">
        <w:rPr>
          <w:rFonts w:asciiTheme="minorHAnsi" w:hAnsiTheme="minorHAnsi"/>
          <w:color w:val="auto"/>
          <w:szCs w:val="24"/>
        </w:rPr>
        <w:t xml:space="preserve">The </w:t>
      </w:r>
      <w:r w:rsidR="00FB520D">
        <w:rPr>
          <w:rFonts w:asciiTheme="minorHAnsi" w:hAnsiTheme="minorHAnsi"/>
          <w:color w:val="auto"/>
          <w:szCs w:val="24"/>
        </w:rPr>
        <w:t>narrative summary (</w:t>
      </w:r>
      <w:r w:rsidRPr="005A55E5">
        <w:rPr>
          <w:rFonts w:asciiTheme="minorHAnsi" w:hAnsiTheme="minorHAnsi"/>
          <w:color w:val="auto"/>
          <w:szCs w:val="24"/>
        </w:rPr>
        <w:t>NARSUM</w:t>
      </w:r>
      <w:r w:rsidR="00FB520D">
        <w:rPr>
          <w:rFonts w:asciiTheme="minorHAnsi" w:hAnsiTheme="minorHAnsi"/>
          <w:color w:val="auto"/>
          <w:szCs w:val="24"/>
        </w:rPr>
        <w:t>)</w:t>
      </w:r>
      <w:r w:rsidRPr="005A55E5">
        <w:rPr>
          <w:rFonts w:asciiTheme="minorHAnsi" w:hAnsiTheme="minorHAnsi"/>
          <w:color w:val="auto"/>
          <w:szCs w:val="24"/>
        </w:rPr>
        <w:t>, three months prior to separation, diagnosed two conditions</w:t>
      </w:r>
      <w:r w:rsidR="001C10CA" w:rsidRPr="005A55E5">
        <w:rPr>
          <w:rFonts w:asciiTheme="minorHAnsi" w:hAnsiTheme="minorHAnsi"/>
          <w:color w:val="auto"/>
          <w:szCs w:val="24"/>
        </w:rPr>
        <w:t>;</w:t>
      </w:r>
      <w:r w:rsidRPr="005A55E5">
        <w:rPr>
          <w:rFonts w:asciiTheme="minorHAnsi" w:hAnsiTheme="minorHAnsi"/>
          <w:color w:val="auto"/>
          <w:szCs w:val="24"/>
        </w:rPr>
        <w:t xml:space="preserve"> bipolar disorder type I, severe without psychotic features, most recent episode manic; and</w:t>
      </w:r>
      <w:r w:rsidR="001C10CA" w:rsidRPr="005A55E5">
        <w:rPr>
          <w:rFonts w:asciiTheme="minorHAnsi" w:hAnsiTheme="minorHAnsi"/>
          <w:color w:val="auto"/>
          <w:szCs w:val="24"/>
        </w:rPr>
        <w:t>,</w:t>
      </w:r>
      <w:r w:rsidRPr="005A55E5">
        <w:rPr>
          <w:rFonts w:asciiTheme="minorHAnsi" w:hAnsiTheme="minorHAnsi"/>
          <w:color w:val="auto"/>
          <w:szCs w:val="24"/>
        </w:rPr>
        <w:t xml:space="preserve"> anxiety disorder, NOS (with PTSD-like symptoms).  The CI described symptoms of depression lasting for several weeks, periods of hypomania or mania (with impulsive, risky behaviors; elevated, irritable and labile mood; urges to fight; and racing thoughts</w:t>
      </w:r>
      <w:r w:rsidR="00FB520D">
        <w:rPr>
          <w:rFonts w:asciiTheme="minorHAnsi" w:hAnsiTheme="minorHAnsi"/>
          <w:color w:val="auto"/>
          <w:szCs w:val="24"/>
        </w:rPr>
        <w:t xml:space="preserve">), anxiety, insomnia, and </w:t>
      </w:r>
      <w:proofErr w:type="spellStart"/>
      <w:r w:rsidR="00FB520D">
        <w:rPr>
          <w:rFonts w:asciiTheme="minorHAnsi" w:hAnsiTheme="minorHAnsi"/>
          <w:color w:val="auto"/>
          <w:szCs w:val="24"/>
        </w:rPr>
        <w:t>hyper</w:t>
      </w:r>
      <w:r w:rsidRPr="005A55E5">
        <w:rPr>
          <w:rFonts w:asciiTheme="minorHAnsi" w:hAnsiTheme="minorHAnsi"/>
          <w:color w:val="auto"/>
          <w:szCs w:val="24"/>
        </w:rPr>
        <w:t>vigilance</w:t>
      </w:r>
      <w:proofErr w:type="spellEnd"/>
      <w:r w:rsidRPr="005A55E5">
        <w:rPr>
          <w:rFonts w:asciiTheme="minorHAnsi" w:hAnsiTheme="minorHAnsi"/>
          <w:color w:val="auto"/>
          <w:szCs w:val="24"/>
        </w:rPr>
        <w:t xml:space="preserve">.  He apparently experienced some improvement with two psychotropic medications and psychotherapy.  </w:t>
      </w:r>
      <w:r w:rsidR="00FB520D">
        <w:rPr>
          <w:rFonts w:eastAsia="Calibri"/>
          <w:color w:val="auto"/>
          <w:szCs w:val="24"/>
        </w:rPr>
        <w:t>On mental status e</w:t>
      </w:r>
      <w:r w:rsidR="000A464B" w:rsidRPr="005A55E5">
        <w:rPr>
          <w:rFonts w:eastAsia="Calibri"/>
          <w:color w:val="auto"/>
          <w:szCs w:val="24"/>
        </w:rPr>
        <w:t xml:space="preserve">xam (MSE), </w:t>
      </w:r>
      <w:r w:rsidR="000A464B" w:rsidRPr="005A55E5">
        <w:rPr>
          <w:rFonts w:asciiTheme="minorHAnsi" w:hAnsiTheme="minorHAnsi"/>
          <w:color w:val="auto"/>
          <w:szCs w:val="24"/>
        </w:rPr>
        <w:t>the examiner noted psychomotor hyperactivity, elevated mood, and a labile affect with periods of irritability.  Speech was noted to be rapid, loud and verbose.  Thou</w:t>
      </w:r>
      <w:r w:rsidR="00FB520D">
        <w:rPr>
          <w:rFonts w:asciiTheme="minorHAnsi" w:hAnsiTheme="minorHAnsi"/>
          <w:color w:val="auto"/>
          <w:szCs w:val="24"/>
        </w:rPr>
        <w:t>ght process was circumferential</w:t>
      </w:r>
      <w:r w:rsidR="000A464B" w:rsidRPr="005A55E5">
        <w:rPr>
          <w:rFonts w:asciiTheme="minorHAnsi" w:hAnsiTheme="minorHAnsi"/>
          <w:color w:val="auto"/>
          <w:szCs w:val="24"/>
        </w:rPr>
        <w:t xml:space="preserve"> and moderately loose.  </w:t>
      </w:r>
      <w:r w:rsidR="000A464B" w:rsidRPr="005A55E5">
        <w:rPr>
          <w:rFonts w:eastAsia="Calibri"/>
          <w:color w:val="auto"/>
          <w:szCs w:val="24"/>
        </w:rPr>
        <w:t xml:space="preserve">The remainder of the MSE was unremarkable, with no current </w:t>
      </w:r>
      <w:r w:rsidR="000A464B" w:rsidRPr="005A55E5">
        <w:rPr>
          <w:color w:val="auto"/>
          <w:szCs w:val="24"/>
        </w:rPr>
        <w:t>suicidal or homicidal ideation, no psychotic symptoms, or cognitive impairment.</w:t>
      </w:r>
      <w:r w:rsidR="00FB520D">
        <w:rPr>
          <w:rFonts w:eastAsia="Calibri"/>
          <w:color w:val="auto"/>
          <w:szCs w:val="24"/>
        </w:rPr>
        <w:t xml:space="preserve">  Global a</w:t>
      </w:r>
      <w:r w:rsidR="000A464B" w:rsidRPr="005A55E5">
        <w:rPr>
          <w:rFonts w:eastAsia="Calibri"/>
          <w:color w:val="auto"/>
          <w:szCs w:val="24"/>
        </w:rPr>
        <w:t xml:space="preserve">ssessment of </w:t>
      </w:r>
      <w:r w:rsidR="00FB520D">
        <w:rPr>
          <w:rFonts w:eastAsia="Calibri"/>
          <w:color w:val="auto"/>
          <w:szCs w:val="24"/>
        </w:rPr>
        <w:t>f</w:t>
      </w:r>
      <w:r w:rsidR="000A464B" w:rsidRPr="005A55E5">
        <w:rPr>
          <w:rFonts w:eastAsia="Calibri"/>
          <w:color w:val="auto"/>
          <w:szCs w:val="24"/>
        </w:rPr>
        <w:t xml:space="preserve">unctioning (GAF) score was 65, “with medication and a stable environment” (GAF of 65 generally indicates some mild symptoms or some difficulty in social or occupational functioning, but generally functioning pretty well; has some meaningful interpersonal relationships).  </w:t>
      </w:r>
      <w:r w:rsidR="000A464B" w:rsidRPr="005A55E5">
        <w:rPr>
          <w:rFonts w:asciiTheme="minorHAnsi" w:hAnsiTheme="minorHAnsi"/>
          <w:color w:val="auto"/>
          <w:szCs w:val="24"/>
        </w:rPr>
        <w:t xml:space="preserve"> </w:t>
      </w:r>
      <w:r w:rsidR="00374ADB" w:rsidRPr="005A55E5">
        <w:rPr>
          <w:rFonts w:asciiTheme="minorHAnsi" w:hAnsiTheme="minorHAnsi"/>
          <w:color w:val="auto"/>
          <w:szCs w:val="24"/>
        </w:rPr>
        <w:t>The examiner characterized the CI’s prognosis, both for continuing military service and for civilian employment as poor, “Given the severity of the patient's symptoms and likely recurring course of his illness….”</w:t>
      </w:r>
      <w:r w:rsidR="00374ADB">
        <w:rPr>
          <w:rFonts w:asciiTheme="minorHAnsi" w:hAnsiTheme="minorHAnsi"/>
          <w:color w:val="auto"/>
          <w:szCs w:val="24"/>
        </w:rPr>
        <w:t xml:space="preserve"> </w:t>
      </w:r>
      <w:r w:rsidR="00374ADB" w:rsidRPr="003738F1">
        <w:rPr>
          <w:rFonts w:asciiTheme="minorHAnsi" w:hAnsiTheme="minorHAnsi"/>
          <w:color w:val="auto"/>
          <w:szCs w:val="24"/>
        </w:rPr>
        <w:t xml:space="preserve"> </w:t>
      </w:r>
      <w:r w:rsidR="00374ADB">
        <w:rPr>
          <w:rFonts w:asciiTheme="minorHAnsi" w:hAnsiTheme="minorHAnsi"/>
          <w:color w:val="auto"/>
          <w:szCs w:val="24"/>
        </w:rPr>
        <w:t xml:space="preserve">The </w:t>
      </w:r>
      <w:r w:rsidR="00374ADB" w:rsidRPr="005A55E5">
        <w:rPr>
          <w:rFonts w:asciiTheme="minorHAnsi" w:hAnsiTheme="minorHAnsi"/>
          <w:color w:val="auto"/>
          <w:szCs w:val="24"/>
        </w:rPr>
        <w:t xml:space="preserve">examiner felt the CI was “likely to require continuing psychiatric treatment for the rest of his life.”  </w:t>
      </w:r>
      <w:r w:rsidRPr="005A55E5">
        <w:rPr>
          <w:rFonts w:asciiTheme="minorHAnsi" w:hAnsiTheme="minorHAnsi"/>
          <w:color w:val="auto"/>
          <w:szCs w:val="24"/>
        </w:rPr>
        <w:t>The examiner recommended the CI not be allowed access to weapons,</w:t>
      </w:r>
      <w:r w:rsidRPr="005A55E5">
        <w:rPr>
          <w:color w:val="auto"/>
        </w:rPr>
        <w:t xml:space="preserve"> </w:t>
      </w:r>
      <w:r w:rsidR="001C10CA" w:rsidRPr="005A55E5">
        <w:rPr>
          <w:color w:val="auto"/>
        </w:rPr>
        <w:t xml:space="preserve">and </w:t>
      </w:r>
      <w:r w:rsidRPr="005A55E5">
        <w:rPr>
          <w:color w:val="auto"/>
        </w:rPr>
        <w:t>“</w:t>
      </w:r>
      <w:r w:rsidRPr="005A55E5">
        <w:rPr>
          <w:rFonts w:asciiTheme="minorHAnsi" w:hAnsiTheme="minorHAnsi"/>
          <w:color w:val="auto"/>
          <w:szCs w:val="24"/>
        </w:rPr>
        <w:t xml:space="preserve">should be placed in a minimal stress job and be monitored closely by a mental health provider pending his discharge from the military.”  </w:t>
      </w:r>
      <w:r w:rsidR="00374ADB" w:rsidRPr="005A55E5">
        <w:rPr>
          <w:rFonts w:asciiTheme="minorHAnsi" w:hAnsiTheme="minorHAnsi"/>
          <w:color w:val="auto"/>
          <w:szCs w:val="24"/>
        </w:rPr>
        <w:t>T</w:t>
      </w:r>
      <w:r w:rsidR="00374ADB" w:rsidRPr="005A55E5">
        <w:rPr>
          <w:rFonts w:eastAsia="Calibri"/>
          <w:color w:val="auto"/>
          <w:szCs w:val="24"/>
        </w:rPr>
        <w:t xml:space="preserve">he </w:t>
      </w:r>
      <w:r w:rsidR="00374ADB" w:rsidRPr="005A55E5">
        <w:rPr>
          <w:rFonts w:asciiTheme="minorHAnsi" w:eastAsia="HiddenHorzOCR" w:hAnsiTheme="minorHAnsi"/>
          <w:color w:val="auto"/>
          <w:szCs w:val="24"/>
        </w:rPr>
        <w:t>non-medical assessment</w:t>
      </w:r>
      <w:r w:rsidR="00374ADB" w:rsidRPr="005A55E5">
        <w:rPr>
          <w:rFonts w:eastAsia="Calibri"/>
          <w:color w:val="auto"/>
          <w:szCs w:val="24"/>
        </w:rPr>
        <w:t xml:space="preserve"> (NMA) noted the CI was working as a facilities clerk, unable to perform his</w:t>
      </w:r>
      <w:r w:rsidR="00FB520D">
        <w:rPr>
          <w:rFonts w:eastAsia="Calibri"/>
          <w:color w:val="auto"/>
          <w:szCs w:val="24"/>
        </w:rPr>
        <w:t xml:space="preserve"> military occupation specialty (MOS) a</w:t>
      </w:r>
      <w:r w:rsidR="00374ADB" w:rsidRPr="005A55E5">
        <w:rPr>
          <w:rFonts w:eastAsia="Calibri"/>
          <w:color w:val="auto"/>
          <w:szCs w:val="24"/>
        </w:rPr>
        <w:t xml:space="preserve">s a </w:t>
      </w:r>
      <w:r w:rsidR="00FB520D">
        <w:rPr>
          <w:rFonts w:eastAsia="Calibri"/>
          <w:color w:val="auto"/>
          <w:szCs w:val="24"/>
        </w:rPr>
        <w:t>light a</w:t>
      </w:r>
      <w:r w:rsidR="00374ADB" w:rsidRPr="005A55E5">
        <w:rPr>
          <w:rFonts w:eastAsia="Calibri"/>
          <w:color w:val="auto"/>
          <w:szCs w:val="24"/>
        </w:rPr>
        <w:t>rmored</w:t>
      </w:r>
      <w:r w:rsidR="00FB520D">
        <w:rPr>
          <w:rFonts w:eastAsia="Calibri"/>
          <w:color w:val="auto"/>
          <w:szCs w:val="24"/>
        </w:rPr>
        <w:t xml:space="preserve"> v</w:t>
      </w:r>
      <w:r w:rsidR="00374ADB" w:rsidRPr="00A31FBF">
        <w:rPr>
          <w:rFonts w:eastAsia="Calibri"/>
          <w:color w:val="auto"/>
          <w:szCs w:val="24"/>
        </w:rPr>
        <w:t>ehicle</w:t>
      </w:r>
      <w:r w:rsidR="00FB520D">
        <w:rPr>
          <w:rFonts w:eastAsia="Calibri"/>
          <w:color w:val="auto"/>
          <w:szCs w:val="24"/>
        </w:rPr>
        <w:t xml:space="preserve"> s</w:t>
      </w:r>
      <w:r w:rsidR="00374ADB">
        <w:rPr>
          <w:rFonts w:eastAsia="Calibri"/>
          <w:color w:val="auto"/>
          <w:szCs w:val="24"/>
        </w:rPr>
        <w:t>cout</w:t>
      </w:r>
      <w:r w:rsidR="00374ADB" w:rsidRPr="006B7294">
        <w:rPr>
          <w:rFonts w:eastAsia="Calibri"/>
          <w:color w:val="auto"/>
          <w:szCs w:val="24"/>
        </w:rPr>
        <w:t>.</w:t>
      </w:r>
    </w:p>
    <w:p w:rsidR="00374ADB" w:rsidRPr="00B71EDB" w:rsidRDefault="00374ADB" w:rsidP="0086196A">
      <w:pPr>
        <w:spacing w:line="240" w:lineRule="exact"/>
        <w:jc w:val="both"/>
        <w:rPr>
          <w:rFonts w:asciiTheme="minorHAnsi" w:hAnsiTheme="minorHAnsi"/>
          <w:color w:val="auto"/>
          <w:szCs w:val="24"/>
          <w:highlight w:val="lightGray"/>
        </w:rPr>
      </w:pPr>
    </w:p>
    <w:p w:rsidR="00C01419" w:rsidRPr="005A55E5" w:rsidRDefault="00C01419" w:rsidP="0086196A">
      <w:pPr>
        <w:spacing w:line="240" w:lineRule="exact"/>
        <w:jc w:val="both"/>
        <w:rPr>
          <w:rFonts w:asciiTheme="minorHAnsi" w:hAnsiTheme="minorHAnsi"/>
          <w:color w:val="auto"/>
          <w:szCs w:val="24"/>
        </w:rPr>
      </w:pPr>
      <w:r>
        <w:rPr>
          <w:rFonts w:asciiTheme="minorHAnsi" w:hAnsiTheme="minorHAnsi"/>
          <w:color w:val="auto"/>
          <w:szCs w:val="24"/>
        </w:rPr>
        <w:t xml:space="preserve">VA </w:t>
      </w:r>
      <w:r w:rsidRPr="005A55E5">
        <w:rPr>
          <w:rFonts w:asciiTheme="minorHAnsi" w:hAnsiTheme="minorHAnsi"/>
          <w:color w:val="auto"/>
          <w:szCs w:val="24"/>
        </w:rPr>
        <w:t>psychiatric outpatient notes proximate to separation indicate the CI’s condition deteriorated significantly at that time, and he was diagnosed with PTSD in addition to bipolar disorder four days prior to separation.  GAF scores at that time, as well as at another exam 10 days prior to separation, were 45, denoting serious</w:t>
      </w:r>
      <w:r>
        <w:rPr>
          <w:rFonts w:asciiTheme="minorHAnsi" w:hAnsiTheme="minorHAnsi"/>
          <w:color w:val="auto"/>
          <w:szCs w:val="24"/>
        </w:rPr>
        <w:t xml:space="preserve"> symptoms or serious impairment of social </w:t>
      </w:r>
      <w:r w:rsidR="00F35E4F">
        <w:rPr>
          <w:rFonts w:asciiTheme="minorHAnsi" w:hAnsiTheme="minorHAnsi"/>
          <w:color w:val="auto"/>
          <w:szCs w:val="24"/>
        </w:rPr>
        <w:t xml:space="preserve">or occupational </w:t>
      </w:r>
      <w:r w:rsidR="00F35E4F" w:rsidRPr="005A55E5">
        <w:rPr>
          <w:rFonts w:asciiTheme="minorHAnsi" w:hAnsiTheme="minorHAnsi"/>
          <w:color w:val="auto"/>
          <w:szCs w:val="24"/>
        </w:rPr>
        <w:t xml:space="preserve">functioning.  Subsequent psychiatric outpatient notes suggested a brief improvement in the CI’s condition at four months post-separation (brief outpatient note), and continued decline at eight months post-separation, with active substance abuse (cocaine, alcohol), inability to hold a job, irritability and outbursts with physical fights related to drinking, last one </w:t>
      </w:r>
      <w:r w:rsidR="00422CBF" w:rsidRPr="005A55E5">
        <w:rPr>
          <w:rFonts w:asciiTheme="minorHAnsi" w:hAnsiTheme="minorHAnsi"/>
          <w:color w:val="auto"/>
          <w:szCs w:val="24"/>
        </w:rPr>
        <w:t xml:space="preserve">at </w:t>
      </w:r>
      <w:r w:rsidR="00F35E4F" w:rsidRPr="005A55E5">
        <w:rPr>
          <w:rFonts w:asciiTheme="minorHAnsi" w:hAnsiTheme="minorHAnsi"/>
          <w:color w:val="auto"/>
          <w:szCs w:val="24"/>
        </w:rPr>
        <w:t>three weeks prior</w:t>
      </w:r>
      <w:r w:rsidR="00684DA6" w:rsidRPr="005A55E5">
        <w:rPr>
          <w:rFonts w:asciiTheme="minorHAnsi" w:hAnsiTheme="minorHAnsi"/>
          <w:color w:val="auto"/>
          <w:szCs w:val="24"/>
        </w:rPr>
        <w:t xml:space="preserve">, and </w:t>
      </w:r>
      <w:r w:rsidR="00F35E4F" w:rsidRPr="005A55E5">
        <w:rPr>
          <w:rFonts w:asciiTheme="minorHAnsi" w:hAnsiTheme="minorHAnsi"/>
          <w:color w:val="auto"/>
          <w:szCs w:val="24"/>
        </w:rPr>
        <w:t>passive suicidal ideation.</w:t>
      </w:r>
    </w:p>
    <w:p w:rsidR="00C01419" w:rsidRPr="005A55E5" w:rsidRDefault="00C01419" w:rsidP="0086196A">
      <w:pPr>
        <w:spacing w:line="240" w:lineRule="exact"/>
        <w:jc w:val="both"/>
        <w:rPr>
          <w:rFonts w:asciiTheme="minorHAnsi" w:hAnsiTheme="minorHAnsi"/>
          <w:color w:val="auto"/>
          <w:szCs w:val="24"/>
        </w:rPr>
      </w:pPr>
    </w:p>
    <w:p w:rsidR="0086196A" w:rsidRDefault="0086196A" w:rsidP="0086196A">
      <w:pPr>
        <w:spacing w:line="240" w:lineRule="exact"/>
        <w:jc w:val="both"/>
        <w:rPr>
          <w:rFonts w:eastAsia="Calibri"/>
          <w:color w:val="auto"/>
          <w:szCs w:val="24"/>
        </w:rPr>
      </w:pPr>
      <w:r w:rsidRPr="005A55E5">
        <w:rPr>
          <w:rFonts w:asciiTheme="minorHAnsi" w:hAnsiTheme="minorHAnsi"/>
          <w:color w:val="auto"/>
          <w:szCs w:val="24"/>
        </w:rPr>
        <w:t>At the VA Compensation and Pension (C&amp;P) examination, seven months post-separation, the examiner diagnosed PTSD and a history of bipolar disease.  In addition to his pre-separation symptoms the examiner noted the CI was experiencing nightmares, flashbacks, social isolation, and suicidal ideation with a plan, panic attacks, memory problems, and difficulty concentrating.  He continued his two-drug psychotropic regimen and p</w:t>
      </w:r>
      <w:r w:rsidR="00FB520D">
        <w:rPr>
          <w:rFonts w:asciiTheme="minorHAnsi" w:hAnsiTheme="minorHAnsi"/>
          <w:color w:val="auto"/>
          <w:szCs w:val="24"/>
        </w:rPr>
        <w:t>sychotherapy.  The CI stated, “</w:t>
      </w:r>
      <w:proofErr w:type="gramStart"/>
      <w:r w:rsidR="00FB520D">
        <w:rPr>
          <w:rFonts w:asciiTheme="minorHAnsi" w:hAnsiTheme="minorHAnsi"/>
          <w:color w:val="auto"/>
          <w:szCs w:val="24"/>
        </w:rPr>
        <w:t>m</w:t>
      </w:r>
      <w:r w:rsidRPr="005A55E5">
        <w:rPr>
          <w:rFonts w:asciiTheme="minorHAnsi" w:hAnsiTheme="minorHAnsi"/>
          <w:color w:val="auto"/>
          <w:szCs w:val="24"/>
        </w:rPr>
        <w:t>y</w:t>
      </w:r>
      <w:proofErr w:type="gramEnd"/>
      <w:r w:rsidRPr="005A55E5">
        <w:rPr>
          <w:rFonts w:asciiTheme="minorHAnsi" w:hAnsiTheme="minorHAnsi"/>
          <w:color w:val="auto"/>
          <w:szCs w:val="24"/>
        </w:rPr>
        <w:t xml:space="preserve"> wife divorced because she said that, ‘I scared from you [sic].’”  He also reported isolating himself at </w:t>
      </w:r>
      <w:r w:rsidRPr="005A55E5">
        <w:rPr>
          <w:rFonts w:asciiTheme="minorHAnsi" w:hAnsiTheme="minorHAnsi"/>
          <w:color w:val="auto"/>
          <w:szCs w:val="24"/>
        </w:rPr>
        <w:lastRenderedPageBreak/>
        <w:t>home, watching television, and reading</w:t>
      </w:r>
      <w:r w:rsidR="00422CBF" w:rsidRPr="005A55E5">
        <w:rPr>
          <w:rFonts w:asciiTheme="minorHAnsi" w:hAnsiTheme="minorHAnsi"/>
          <w:color w:val="auto"/>
          <w:szCs w:val="24"/>
        </w:rPr>
        <w:t>;</w:t>
      </w:r>
      <w:r w:rsidRPr="005A55E5">
        <w:rPr>
          <w:rFonts w:asciiTheme="minorHAnsi" w:hAnsiTheme="minorHAnsi"/>
          <w:color w:val="auto"/>
          <w:szCs w:val="24"/>
        </w:rPr>
        <w:t xml:space="preserve"> noting “I don’t like to go out.”  The CI was unemployed at the time of the exam, and reported previously working in construction</w:t>
      </w:r>
      <w:r>
        <w:rPr>
          <w:rFonts w:asciiTheme="minorHAnsi" w:hAnsiTheme="minorHAnsi"/>
          <w:color w:val="auto"/>
          <w:szCs w:val="24"/>
        </w:rPr>
        <w:t xml:space="preserve"> and changing “a lot.”  He also noted a history of substance abuse (cocaine, alcohol, marijuana)</w:t>
      </w:r>
      <w:r w:rsidR="00422CBF">
        <w:rPr>
          <w:rFonts w:asciiTheme="minorHAnsi" w:hAnsiTheme="minorHAnsi"/>
          <w:color w:val="auto"/>
          <w:szCs w:val="24"/>
        </w:rPr>
        <w:t>,</w:t>
      </w:r>
      <w:r>
        <w:rPr>
          <w:rFonts w:asciiTheme="minorHAnsi" w:hAnsiTheme="minorHAnsi"/>
          <w:color w:val="auto"/>
          <w:szCs w:val="24"/>
        </w:rPr>
        <w:t xml:space="preserve"> but stated, “I quit.”  </w:t>
      </w:r>
      <w:r w:rsidRPr="005A55E5">
        <w:rPr>
          <w:color w:val="auto"/>
          <w:szCs w:val="24"/>
        </w:rPr>
        <w:t>On MSE, the examiner noted the CI had depressed mood and anxiety, but gave no additional details, instea</w:t>
      </w:r>
      <w:r w:rsidR="00422CBF" w:rsidRPr="005A55E5">
        <w:rPr>
          <w:color w:val="auto"/>
          <w:szCs w:val="24"/>
        </w:rPr>
        <w:t xml:space="preserve">d describing the CI’s symptoms </w:t>
      </w:r>
      <w:r w:rsidRPr="005A55E5">
        <w:rPr>
          <w:color w:val="auto"/>
          <w:szCs w:val="24"/>
        </w:rPr>
        <w:t>as noted above.  The examiner reported the CI responded affirmatively to having delusions, and stated “Yes, I have auditory and visual hallucinations once or twice in my life.”  GAF was assessed at 55, indicating moderate symptoms or moderate difficulty in social or occupational functioning.  The examiner stated the CI’s mental disorder resulted in “clinically significant distress and impairment in social and occupational function.”  The VA rated the exam at 50% IAW</w:t>
      </w:r>
      <w:r w:rsidRPr="00A31FBF">
        <w:rPr>
          <w:color w:val="auto"/>
          <w:szCs w:val="24"/>
        </w:rPr>
        <w:t xml:space="preserve"> VASRD §4.130.</w:t>
      </w:r>
      <w:r>
        <w:rPr>
          <w:color w:val="auto"/>
          <w:szCs w:val="24"/>
        </w:rPr>
        <w:t xml:space="preserve">  A review of the CI’s VA claims file at 13 months </w:t>
      </w:r>
      <w:r w:rsidRPr="005A55E5">
        <w:rPr>
          <w:color w:val="auto"/>
          <w:szCs w:val="24"/>
        </w:rPr>
        <w:t xml:space="preserve">post-separation confirmed the diagnosis of PTSD and bipolar disorder, manic, in remission.  The reviewer suggested the possibility of </w:t>
      </w:r>
      <w:r w:rsidR="00CA704F" w:rsidRPr="005A55E5">
        <w:rPr>
          <w:color w:val="auto"/>
          <w:szCs w:val="24"/>
        </w:rPr>
        <w:t>pre-separation misdiagnosis, and noted there was no evidence of current bipolar episode.  The reviewer also provided a GAF of 50, suggesting serious symptoms or serious</w:t>
      </w:r>
      <w:r w:rsidR="00CA704F">
        <w:rPr>
          <w:color w:val="auto"/>
          <w:szCs w:val="24"/>
        </w:rPr>
        <w:t xml:space="preserve"> impairment of social </w:t>
      </w:r>
      <w:r w:rsidR="00F35E4F">
        <w:rPr>
          <w:color w:val="auto"/>
          <w:szCs w:val="24"/>
        </w:rPr>
        <w:t>or</w:t>
      </w:r>
      <w:r w:rsidR="00CA704F">
        <w:rPr>
          <w:color w:val="auto"/>
          <w:szCs w:val="24"/>
        </w:rPr>
        <w:t xml:space="preserve"> occupational functioning.</w:t>
      </w:r>
    </w:p>
    <w:p w:rsidR="0086196A" w:rsidRDefault="0086196A" w:rsidP="00871922">
      <w:pPr>
        <w:tabs>
          <w:tab w:val="left" w:pos="288"/>
          <w:tab w:val="left" w:pos="4752"/>
        </w:tabs>
        <w:spacing w:line="240" w:lineRule="exact"/>
        <w:jc w:val="both"/>
        <w:rPr>
          <w:rFonts w:asciiTheme="minorHAnsi" w:hAnsiTheme="minorHAnsi"/>
          <w:color w:val="auto"/>
          <w:szCs w:val="24"/>
        </w:rPr>
      </w:pPr>
    </w:p>
    <w:p w:rsidR="00C82615" w:rsidRDefault="00C82615" w:rsidP="0087192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Although remote from separation, a </w:t>
      </w:r>
      <w:r w:rsidRPr="005A55E5">
        <w:rPr>
          <w:rFonts w:asciiTheme="minorHAnsi" w:hAnsiTheme="minorHAnsi"/>
          <w:color w:val="auto"/>
          <w:szCs w:val="24"/>
        </w:rPr>
        <w:t xml:space="preserve">second C&amp;P exam at 35 months post-separation </w:t>
      </w:r>
      <w:r w:rsidR="00AD5864" w:rsidRPr="005A55E5">
        <w:rPr>
          <w:rFonts w:asciiTheme="minorHAnsi" w:hAnsiTheme="minorHAnsi"/>
          <w:color w:val="auto"/>
          <w:szCs w:val="24"/>
        </w:rPr>
        <w:t>indicated continued severe PTSD symptoms, with continued panic attacks, worsening social isolation (no close friends), anhedonia (no hobbies), depression, anxiety, suicidal ideation, and “severe” impairment of his short term memory.  The</w:t>
      </w:r>
      <w:r w:rsidR="00AD5864">
        <w:rPr>
          <w:rFonts w:asciiTheme="minorHAnsi" w:hAnsiTheme="minorHAnsi"/>
          <w:color w:val="auto"/>
          <w:szCs w:val="24"/>
        </w:rPr>
        <w:t xml:space="preserve"> examiner noted he appeared to have some difficulty maintaining basic life skills, often going days without bathing.  The CI was unemployed and reported having held two jobs for a month or less during the</w:t>
      </w:r>
      <w:r w:rsidR="00871922">
        <w:rPr>
          <w:rFonts w:asciiTheme="minorHAnsi" w:hAnsiTheme="minorHAnsi"/>
          <w:color w:val="auto"/>
          <w:szCs w:val="24"/>
        </w:rPr>
        <w:t xml:space="preserve"> past year; he reported on-the-job </w:t>
      </w:r>
      <w:r w:rsidR="00871922" w:rsidRPr="005A55E5">
        <w:rPr>
          <w:rFonts w:asciiTheme="minorHAnsi" w:hAnsiTheme="minorHAnsi"/>
          <w:color w:val="auto"/>
          <w:szCs w:val="24"/>
        </w:rPr>
        <w:t>anxiety, errors, and difficulty getting along with coworkers and customers.  The examiner assessed his GAF at 30, suggesting serious impairment in communication or judgment, or inability to function</w:t>
      </w:r>
      <w:r w:rsidR="00871922" w:rsidRPr="00871922">
        <w:rPr>
          <w:rFonts w:asciiTheme="minorHAnsi" w:hAnsiTheme="minorHAnsi"/>
          <w:color w:val="auto"/>
          <w:szCs w:val="24"/>
        </w:rPr>
        <w:t xml:space="preserve"> in almost all</w:t>
      </w:r>
      <w:r w:rsidR="00871922">
        <w:rPr>
          <w:rFonts w:asciiTheme="minorHAnsi" w:hAnsiTheme="minorHAnsi"/>
          <w:color w:val="auto"/>
          <w:szCs w:val="24"/>
        </w:rPr>
        <w:t xml:space="preserve"> </w:t>
      </w:r>
      <w:r w:rsidR="00871922" w:rsidRPr="00871922">
        <w:rPr>
          <w:rFonts w:asciiTheme="minorHAnsi" w:hAnsiTheme="minorHAnsi"/>
          <w:color w:val="auto"/>
          <w:szCs w:val="24"/>
        </w:rPr>
        <w:t>areas</w:t>
      </w:r>
      <w:r w:rsidR="00871922">
        <w:rPr>
          <w:rFonts w:asciiTheme="minorHAnsi" w:hAnsiTheme="minorHAnsi"/>
          <w:color w:val="auto"/>
          <w:szCs w:val="24"/>
        </w:rPr>
        <w:t xml:space="preserve"> (CI specifically denied hallucinations and delusions).</w:t>
      </w:r>
      <w:r w:rsidR="00684DA6">
        <w:rPr>
          <w:rFonts w:asciiTheme="minorHAnsi" w:hAnsiTheme="minorHAnsi"/>
          <w:color w:val="auto"/>
          <w:szCs w:val="24"/>
        </w:rPr>
        <w:t xml:space="preserve"> </w:t>
      </w:r>
      <w:r w:rsidR="00422CBF">
        <w:rPr>
          <w:rFonts w:asciiTheme="minorHAnsi" w:hAnsiTheme="minorHAnsi"/>
          <w:color w:val="auto"/>
          <w:szCs w:val="24"/>
        </w:rPr>
        <w:t xml:space="preserve"> </w:t>
      </w:r>
      <w:r w:rsidR="00155CD6">
        <w:rPr>
          <w:rFonts w:asciiTheme="minorHAnsi" w:hAnsiTheme="minorHAnsi"/>
          <w:color w:val="auto"/>
          <w:szCs w:val="24"/>
        </w:rPr>
        <w:t xml:space="preserve">A psychiatric medical statement at 33 months noted visual hallucinations (“devils running around the room”) and assessed the CI’s GAF as “an extremely poor level.”  The VA increased the CI’s PTSD evaluation to 100% based on these exams. </w:t>
      </w:r>
    </w:p>
    <w:p w:rsidR="00C82615" w:rsidRDefault="00C82615" w:rsidP="00871922">
      <w:pPr>
        <w:tabs>
          <w:tab w:val="left" w:pos="288"/>
          <w:tab w:val="left" w:pos="4752"/>
        </w:tabs>
        <w:spacing w:line="240" w:lineRule="exact"/>
        <w:jc w:val="both"/>
        <w:rPr>
          <w:rFonts w:asciiTheme="minorHAnsi" w:hAnsiTheme="minorHAnsi"/>
          <w:color w:val="auto"/>
          <w:szCs w:val="24"/>
        </w:rPr>
      </w:pPr>
    </w:p>
    <w:p w:rsidR="00422CBF" w:rsidRDefault="00B71EDB" w:rsidP="00B24EC9">
      <w:pPr>
        <w:tabs>
          <w:tab w:val="left" w:pos="288"/>
          <w:tab w:val="left" w:pos="4752"/>
        </w:tabs>
        <w:spacing w:line="240" w:lineRule="exact"/>
        <w:jc w:val="both"/>
        <w:rPr>
          <w:rFonts w:asciiTheme="minorHAnsi" w:hAnsiTheme="minorHAnsi"/>
          <w:color w:val="auto"/>
          <w:szCs w:val="24"/>
        </w:rPr>
      </w:pPr>
      <w:r w:rsidRPr="00B11AF0">
        <w:rPr>
          <w:rFonts w:eastAsia="Calibri"/>
          <w:color w:val="000000" w:themeColor="text1"/>
          <w:szCs w:val="24"/>
        </w:rPr>
        <w:t xml:space="preserve">The Board directs its attention to its rating recommendations based on the evidence just described.  </w:t>
      </w:r>
      <w:r w:rsidR="00B24EC9" w:rsidRPr="00B24EC9">
        <w:rPr>
          <w:rFonts w:asciiTheme="minorHAnsi" w:hAnsiTheme="minorHAnsi"/>
          <w:color w:val="auto"/>
          <w:szCs w:val="24"/>
        </w:rPr>
        <w:t xml:space="preserve">The Board first considered whether the CI’s diagnosis was the result of a “highly </w:t>
      </w:r>
      <w:r w:rsidR="00B24EC9" w:rsidRPr="005A55E5">
        <w:rPr>
          <w:rFonts w:asciiTheme="minorHAnsi" w:hAnsiTheme="minorHAnsi"/>
          <w:color w:val="auto"/>
          <w:szCs w:val="24"/>
        </w:rPr>
        <w:t>stressful event,” IAW §4.129 (</w:t>
      </w:r>
      <w:r w:rsidR="005F2519" w:rsidRPr="005A55E5">
        <w:rPr>
          <w:rFonts w:asciiTheme="minorHAnsi" w:hAnsiTheme="minorHAnsi"/>
          <w:color w:val="auto"/>
          <w:szCs w:val="24"/>
        </w:rPr>
        <w:t>m</w:t>
      </w:r>
      <w:r w:rsidR="00B24EC9" w:rsidRPr="005A55E5">
        <w:rPr>
          <w:rFonts w:asciiTheme="minorHAnsi" w:hAnsiTheme="minorHAnsi"/>
          <w:color w:val="auto"/>
          <w:szCs w:val="24"/>
        </w:rPr>
        <w:t xml:space="preserve">ental disorders due to traumatic stress).  </w:t>
      </w:r>
      <w:r w:rsidR="00871922" w:rsidRPr="005A55E5">
        <w:rPr>
          <w:rFonts w:asciiTheme="minorHAnsi" w:hAnsiTheme="minorHAnsi"/>
          <w:color w:val="auto"/>
          <w:szCs w:val="24"/>
        </w:rPr>
        <w:t xml:space="preserve">The Board noted that the CI sought </w:t>
      </w:r>
      <w:r w:rsidR="00871922" w:rsidRPr="00F71AC3">
        <w:rPr>
          <w:rFonts w:asciiTheme="minorHAnsi" w:hAnsiTheme="minorHAnsi"/>
          <w:color w:val="auto"/>
          <w:szCs w:val="24"/>
        </w:rPr>
        <w:t xml:space="preserve">psychiatric counseling three days after his first IED </w:t>
      </w:r>
      <w:r w:rsidR="00FD5FE0" w:rsidRPr="00F71AC3">
        <w:rPr>
          <w:rFonts w:asciiTheme="minorHAnsi" w:hAnsiTheme="minorHAnsi"/>
          <w:color w:val="auto"/>
          <w:szCs w:val="24"/>
        </w:rPr>
        <w:t>encounter in Iraq</w:t>
      </w:r>
      <w:r w:rsidR="00871922" w:rsidRPr="00F71AC3">
        <w:rPr>
          <w:rFonts w:asciiTheme="minorHAnsi" w:hAnsiTheme="minorHAnsi"/>
          <w:color w:val="auto"/>
          <w:szCs w:val="24"/>
        </w:rPr>
        <w:t xml:space="preserve">, and was diagnosed with PTSD by the VA shortly prior to separation.  </w:t>
      </w:r>
      <w:r w:rsidR="00B24EC9" w:rsidRPr="00F71AC3">
        <w:rPr>
          <w:rFonts w:asciiTheme="minorHAnsi" w:hAnsiTheme="minorHAnsi"/>
          <w:color w:val="auto"/>
          <w:szCs w:val="24"/>
        </w:rPr>
        <w:t>The Board carefully evaluated the entire record of evidence</w:t>
      </w:r>
      <w:r w:rsidR="00FD4D4E" w:rsidRPr="00F71AC3">
        <w:rPr>
          <w:rFonts w:asciiTheme="minorHAnsi" w:hAnsiTheme="minorHAnsi"/>
          <w:color w:val="auto"/>
          <w:szCs w:val="24"/>
        </w:rPr>
        <w:t>,</w:t>
      </w:r>
      <w:r w:rsidR="00B24EC9" w:rsidRPr="00F71AC3">
        <w:rPr>
          <w:rFonts w:asciiTheme="minorHAnsi" w:hAnsiTheme="minorHAnsi"/>
          <w:color w:val="auto"/>
          <w:szCs w:val="24"/>
        </w:rPr>
        <w:t xml:space="preserve"> and </w:t>
      </w:r>
      <w:r w:rsidR="00FD4D4E" w:rsidRPr="00F71AC3">
        <w:rPr>
          <w:rFonts w:asciiTheme="minorHAnsi" w:hAnsiTheme="minorHAnsi"/>
          <w:color w:val="auto"/>
          <w:szCs w:val="24"/>
        </w:rPr>
        <w:t>the Board majority felt</w:t>
      </w:r>
      <w:r w:rsidR="00B24EC9" w:rsidRPr="00F71AC3">
        <w:rPr>
          <w:rFonts w:asciiTheme="minorHAnsi" w:hAnsiTheme="minorHAnsi"/>
          <w:color w:val="auto"/>
          <w:szCs w:val="24"/>
        </w:rPr>
        <w:t xml:space="preserve"> that the </w:t>
      </w:r>
      <w:r w:rsidR="005F2519" w:rsidRPr="00F71AC3">
        <w:rPr>
          <w:rFonts w:asciiTheme="minorHAnsi" w:hAnsiTheme="minorHAnsi"/>
          <w:color w:val="auto"/>
          <w:szCs w:val="24"/>
        </w:rPr>
        <w:t>combat stressors the CI experienced in Iraq, including two IED explosions</w:t>
      </w:r>
      <w:r w:rsidR="00871922" w:rsidRPr="00F71AC3">
        <w:rPr>
          <w:rFonts w:asciiTheme="minorHAnsi" w:hAnsiTheme="minorHAnsi"/>
          <w:color w:val="auto"/>
          <w:szCs w:val="24"/>
        </w:rPr>
        <w:t xml:space="preserve"> (</w:t>
      </w:r>
      <w:r w:rsidR="005F2519" w:rsidRPr="00F71AC3">
        <w:rPr>
          <w:rFonts w:asciiTheme="minorHAnsi" w:hAnsiTheme="minorHAnsi"/>
          <w:color w:val="auto"/>
          <w:szCs w:val="24"/>
        </w:rPr>
        <w:t>with award of the Purple Heart and Combat Action Ribbon</w:t>
      </w:r>
      <w:r w:rsidR="00871922" w:rsidRPr="00F71AC3">
        <w:rPr>
          <w:rFonts w:asciiTheme="minorHAnsi" w:hAnsiTheme="minorHAnsi"/>
          <w:color w:val="auto"/>
          <w:szCs w:val="24"/>
        </w:rPr>
        <w:t>)</w:t>
      </w:r>
      <w:r w:rsidR="005F2519" w:rsidRPr="00F71AC3">
        <w:rPr>
          <w:rFonts w:asciiTheme="minorHAnsi" w:hAnsiTheme="minorHAnsi"/>
          <w:color w:val="auto"/>
          <w:szCs w:val="24"/>
        </w:rPr>
        <w:t>, could</w:t>
      </w:r>
      <w:r w:rsidR="00B24EC9" w:rsidRPr="00F71AC3">
        <w:rPr>
          <w:rFonts w:asciiTheme="minorHAnsi" w:hAnsiTheme="minorHAnsi"/>
          <w:color w:val="auto"/>
          <w:szCs w:val="24"/>
        </w:rPr>
        <w:t xml:space="preserve"> reasonably </w:t>
      </w:r>
      <w:r w:rsidR="005F2519" w:rsidRPr="00F71AC3">
        <w:rPr>
          <w:rFonts w:asciiTheme="minorHAnsi" w:hAnsiTheme="minorHAnsi"/>
          <w:color w:val="auto"/>
          <w:szCs w:val="24"/>
        </w:rPr>
        <w:t xml:space="preserve">be </w:t>
      </w:r>
      <w:r w:rsidR="00B24EC9" w:rsidRPr="00F71AC3">
        <w:rPr>
          <w:rFonts w:asciiTheme="minorHAnsi" w:hAnsiTheme="minorHAnsi"/>
          <w:color w:val="auto"/>
          <w:szCs w:val="24"/>
        </w:rPr>
        <w:t xml:space="preserve">considered a “highly stressful event,” and that the CI’s mental condition </w:t>
      </w:r>
      <w:r w:rsidR="005F2519" w:rsidRPr="00F71AC3">
        <w:rPr>
          <w:rFonts w:asciiTheme="minorHAnsi" w:hAnsiTheme="minorHAnsi"/>
          <w:color w:val="auto"/>
          <w:szCs w:val="24"/>
        </w:rPr>
        <w:t>was clearly exacerbated</w:t>
      </w:r>
      <w:r w:rsidR="00871922" w:rsidRPr="00F71AC3">
        <w:rPr>
          <w:rFonts w:asciiTheme="minorHAnsi" w:hAnsiTheme="minorHAnsi"/>
          <w:color w:val="auto"/>
          <w:szCs w:val="24"/>
        </w:rPr>
        <w:t xml:space="preserve"> or aggravated,</w:t>
      </w:r>
      <w:r w:rsidR="005F2519" w:rsidRPr="00F71AC3">
        <w:rPr>
          <w:rFonts w:asciiTheme="minorHAnsi" w:hAnsiTheme="minorHAnsi"/>
          <w:color w:val="auto"/>
          <w:szCs w:val="24"/>
        </w:rPr>
        <w:t xml:space="preserve"> </w:t>
      </w:r>
      <w:r w:rsidRPr="00F71AC3">
        <w:rPr>
          <w:rFonts w:asciiTheme="minorHAnsi" w:hAnsiTheme="minorHAnsi"/>
          <w:color w:val="auto"/>
          <w:szCs w:val="24"/>
        </w:rPr>
        <w:t xml:space="preserve">if not precipitated by </w:t>
      </w:r>
      <w:r w:rsidR="00B24EC9" w:rsidRPr="00F71AC3">
        <w:rPr>
          <w:rFonts w:asciiTheme="minorHAnsi" w:hAnsiTheme="minorHAnsi"/>
          <w:color w:val="auto"/>
          <w:szCs w:val="24"/>
        </w:rPr>
        <w:t>that event</w:t>
      </w:r>
      <w:r w:rsidR="00F82327" w:rsidRPr="00F71AC3">
        <w:rPr>
          <w:rFonts w:asciiTheme="minorHAnsi" w:hAnsiTheme="minorHAnsi"/>
          <w:color w:val="auto"/>
          <w:szCs w:val="24"/>
        </w:rPr>
        <w:t xml:space="preserve"> (there was no diagnosis of </w:t>
      </w:r>
      <w:proofErr w:type="spellStart"/>
      <w:r w:rsidR="00F82327" w:rsidRPr="00F71AC3">
        <w:rPr>
          <w:rFonts w:asciiTheme="minorHAnsi" w:hAnsiTheme="minorHAnsi"/>
          <w:color w:val="auto"/>
          <w:szCs w:val="24"/>
        </w:rPr>
        <w:t>biopolar</w:t>
      </w:r>
      <w:proofErr w:type="spellEnd"/>
      <w:r w:rsidR="00F82327" w:rsidRPr="00F71AC3">
        <w:rPr>
          <w:rFonts w:asciiTheme="minorHAnsi" w:hAnsiTheme="minorHAnsi"/>
          <w:color w:val="auto"/>
          <w:szCs w:val="24"/>
        </w:rPr>
        <w:t xml:space="preserve"> disorder or </w:t>
      </w:r>
      <w:r w:rsidR="00FD4D4E" w:rsidRPr="00F71AC3">
        <w:rPr>
          <w:rFonts w:asciiTheme="minorHAnsi" w:hAnsiTheme="minorHAnsi"/>
          <w:color w:val="auto"/>
          <w:szCs w:val="24"/>
        </w:rPr>
        <w:t>confirmed anxiety disorder prior to his IED exposure)</w:t>
      </w:r>
      <w:r w:rsidR="00422CBF" w:rsidRPr="00F71AC3">
        <w:rPr>
          <w:rFonts w:asciiTheme="minorHAnsi" w:hAnsiTheme="minorHAnsi"/>
          <w:color w:val="auto"/>
          <w:szCs w:val="24"/>
        </w:rPr>
        <w:t>.  The Board adjudged that</w:t>
      </w:r>
      <w:r w:rsidR="00B24EC9" w:rsidRPr="00F71AC3">
        <w:rPr>
          <w:rFonts w:asciiTheme="minorHAnsi" w:hAnsiTheme="minorHAnsi"/>
          <w:color w:val="auto"/>
          <w:szCs w:val="24"/>
        </w:rPr>
        <w:t xml:space="preserve"> the provisions of </w:t>
      </w:r>
      <w:r w:rsidR="00422CBF" w:rsidRPr="00F71AC3">
        <w:rPr>
          <w:rFonts w:asciiTheme="minorHAnsi" w:hAnsiTheme="minorHAnsi"/>
          <w:color w:val="auto"/>
          <w:szCs w:val="24"/>
        </w:rPr>
        <w:t xml:space="preserve">VASRD </w:t>
      </w:r>
      <w:r w:rsidR="00B24EC9" w:rsidRPr="00F71AC3">
        <w:rPr>
          <w:rFonts w:asciiTheme="minorHAnsi" w:hAnsiTheme="minorHAnsi"/>
          <w:color w:val="auto"/>
          <w:szCs w:val="24"/>
        </w:rPr>
        <w:t>§4.129 should be applied in this case</w:t>
      </w:r>
      <w:r w:rsidR="00422CBF" w:rsidRPr="00F71AC3">
        <w:rPr>
          <w:rFonts w:asciiTheme="minorHAnsi" w:hAnsiTheme="minorHAnsi"/>
          <w:color w:val="auto"/>
          <w:szCs w:val="24"/>
        </w:rPr>
        <w:t>.</w:t>
      </w:r>
      <w:r w:rsidR="00422CBF" w:rsidRPr="005A55E5">
        <w:rPr>
          <w:rFonts w:asciiTheme="minorHAnsi" w:hAnsiTheme="minorHAnsi"/>
          <w:color w:val="auto"/>
          <w:szCs w:val="24"/>
        </w:rPr>
        <w:t xml:space="preserve">  The provisions of §4.129 require</w:t>
      </w:r>
      <w:r w:rsidR="00B24EC9" w:rsidRPr="005A55E5">
        <w:rPr>
          <w:rFonts w:asciiTheme="minorHAnsi" w:hAnsiTheme="minorHAnsi"/>
          <w:color w:val="auto"/>
          <w:szCs w:val="24"/>
        </w:rPr>
        <w:t xml:space="preserve"> a minimum 50% rating for six month period </w:t>
      </w:r>
      <w:r w:rsidR="00F71AC3">
        <w:rPr>
          <w:rFonts w:asciiTheme="minorHAnsi" w:hAnsiTheme="minorHAnsi"/>
          <w:color w:val="auto"/>
          <w:szCs w:val="24"/>
        </w:rPr>
        <w:t>(</w:t>
      </w:r>
      <w:r w:rsidR="00B24EC9" w:rsidRPr="005A55E5">
        <w:rPr>
          <w:rFonts w:asciiTheme="minorHAnsi" w:hAnsiTheme="minorHAnsi"/>
          <w:color w:val="auto"/>
          <w:szCs w:val="24"/>
        </w:rPr>
        <w:t xml:space="preserve">on </w:t>
      </w:r>
      <w:r w:rsidR="00F71AC3">
        <w:rPr>
          <w:rFonts w:asciiTheme="minorHAnsi" w:hAnsiTheme="minorHAnsi"/>
          <w:color w:val="auto"/>
          <w:szCs w:val="24"/>
        </w:rPr>
        <w:t xml:space="preserve">a constructive </w:t>
      </w:r>
      <w:r w:rsidR="00B24EC9" w:rsidRPr="005A55E5">
        <w:rPr>
          <w:rFonts w:asciiTheme="minorHAnsi" w:hAnsiTheme="minorHAnsi"/>
          <w:color w:val="auto"/>
          <w:szCs w:val="24"/>
        </w:rPr>
        <w:t>Temporary</w:t>
      </w:r>
      <w:r w:rsidR="00B24EC9" w:rsidRPr="00B71EDB">
        <w:rPr>
          <w:rFonts w:asciiTheme="minorHAnsi" w:hAnsiTheme="minorHAnsi"/>
          <w:color w:val="auto"/>
          <w:szCs w:val="24"/>
        </w:rPr>
        <w:t xml:space="preserve"> Disability Retired List (TDRL)</w:t>
      </w:r>
      <w:r w:rsidR="00F71AC3">
        <w:rPr>
          <w:rFonts w:asciiTheme="minorHAnsi" w:hAnsiTheme="minorHAnsi"/>
          <w:color w:val="auto"/>
          <w:szCs w:val="24"/>
        </w:rPr>
        <w:t xml:space="preserve"> period in this instance) and then reevaluation and permanent rating</w:t>
      </w:r>
      <w:r w:rsidR="00B24EC9" w:rsidRPr="00B71EDB">
        <w:rPr>
          <w:rFonts w:asciiTheme="minorHAnsi" w:hAnsiTheme="minorHAnsi"/>
          <w:color w:val="auto"/>
          <w:szCs w:val="24"/>
        </w:rPr>
        <w:t xml:space="preserve">.  </w:t>
      </w:r>
    </w:p>
    <w:p w:rsidR="00422CBF" w:rsidRDefault="00422CBF" w:rsidP="00593C4B">
      <w:pPr>
        <w:tabs>
          <w:tab w:val="left" w:pos="288"/>
          <w:tab w:val="left" w:pos="4752"/>
        </w:tabs>
        <w:spacing w:line="240" w:lineRule="exact"/>
        <w:jc w:val="both"/>
        <w:rPr>
          <w:color w:val="auto"/>
          <w:szCs w:val="24"/>
        </w:rPr>
      </w:pPr>
    </w:p>
    <w:p w:rsidR="00593C4B" w:rsidRPr="00593C4B" w:rsidRDefault="00B71EDB" w:rsidP="00593C4B">
      <w:pPr>
        <w:tabs>
          <w:tab w:val="left" w:pos="288"/>
          <w:tab w:val="left" w:pos="4752"/>
        </w:tabs>
        <w:spacing w:line="240" w:lineRule="exact"/>
        <w:jc w:val="both"/>
        <w:rPr>
          <w:color w:val="auto"/>
          <w:szCs w:val="24"/>
        </w:rPr>
      </w:pPr>
      <w:r w:rsidRPr="00FD4D4E">
        <w:rPr>
          <w:rFonts w:asciiTheme="minorHAnsi" w:hAnsiTheme="minorHAnsi"/>
          <w:color w:val="auto"/>
          <w:szCs w:val="24"/>
        </w:rPr>
        <w:t>All members agreed that the §4.130 criteria for a 50% rating were not exceeded at the time of separation</w:t>
      </w:r>
      <w:r w:rsidR="00F71AC3">
        <w:rPr>
          <w:rFonts w:asciiTheme="minorHAnsi" w:hAnsiTheme="minorHAnsi"/>
          <w:color w:val="auto"/>
          <w:szCs w:val="24"/>
        </w:rPr>
        <w:t>.  Independent rating at that time would be between 30% and 50%; t</w:t>
      </w:r>
      <w:r w:rsidRPr="00FD4D4E">
        <w:rPr>
          <w:rFonts w:asciiTheme="minorHAnsi" w:hAnsiTheme="minorHAnsi"/>
          <w:color w:val="auto"/>
          <w:szCs w:val="24"/>
        </w:rPr>
        <w:t>herefore</w:t>
      </w:r>
      <w:r w:rsidR="00F71AC3">
        <w:rPr>
          <w:rFonts w:asciiTheme="minorHAnsi" w:hAnsiTheme="minorHAnsi"/>
          <w:color w:val="auto"/>
          <w:szCs w:val="24"/>
        </w:rPr>
        <w:t>,</w:t>
      </w:r>
      <w:r w:rsidRPr="00FD4D4E">
        <w:rPr>
          <w:rFonts w:asciiTheme="minorHAnsi" w:hAnsiTheme="minorHAnsi"/>
          <w:color w:val="auto"/>
          <w:szCs w:val="24"/>
        </w:rPr>
        <w:t xml:space="preserve"> the minimum 50% </w:t>
      </w:r>
      <w:r w:rsidR="00F71AC3">
        <w:rPr>
          <w:rFonts w:asciiTheme="minorHAnsi" w:hAnsiTheme="minorHAnsi"/>
          <w:color w:val="auto"/>
          <w:szCs w:val="24"/>
        </w:rPr>
        <w:t xml:space="preserve">constructive </w:t>
      </w:r>
      <w:r w:rsidRPr="00FD4D4E">
        <w:rPr>
          <w:rFonts w:asciiTheme="minorHAnsi" w:hAnsiTheme="minorHAnsi"/>
          <w:color w:val="auto"/>
          <w:szCs w:val="24"/>
        </w:rPr>
        <w:t>TDRL rating was applicable.  The Board then directed its attention to determining the most appropriate fit with VASRD §4.130 criteria at six months for its permanent rating recommendation</w:t>
      </w:r>
      <w:r w:rsidRPr="00A31FBF">
        <w:rPr>
          <w:rFonts w:asciiTheme="minorHAnsi" w:hAnsiTheme="minorHAnsi"/>
          <w:color w:val="auto"/>
          <w:szCs w:val="24"/>
        </w:rPr>
        <w:t xml:space="preserve">.  The most proximate source of comprehensive evidence on which to base the permanent rating recommendation in this case is </w:t>
      </w:r>
      <w:r w:rsidRPr="00FD4D4E">
        <w:rPr>
          <w:rFonts w:asciiTheme="minorHAnsi" w:hAnsiTheme="minorHAnsi"/>
          <w:color w:val="auto"/>
          <w:szCs w:val="24"/>
        </w:rPr>
        <w:t xml:space="preserve">the VA C&amp;P exam performed </w:t>
      </w:r>
      <w:r w:rsidR="003854E3" w:rsidRPr="00FD4D4E">
        <w:rPr>
          <w:rFonts w:asciiTheme="minorHAnsi" w:hAnsiTheme="minorHAnsi"/>
          <w:color w:val="auto"/>
          <w:szCs w:val="24"/>
        </w:rPr>
        <w:t>seven</w:t>
      </w:r>
      <w:r w:rsidRPr="00FD4D4E">
        <w:rPr>
          <w:rFonts w:asciiTheme="minorHAnsi" w:hAnsiTheme="minorHAnsi"/>
          <w:color w:val="auto"/>
          <w:szCs w:val="24"/>
        </w:rPr>
        <w:t xml:space="preserve"> months after separation</w:t>
      </w:r>
      <w:r w:rsidR="003854E3" w:rsidRPr="00FD4D4E">
        <w:rPr>
          <w:rFonts w:asciiTheme="minorHAnsi" w:hAnsiTheme="minorHAnsi"/>
          <w:color w:val="auto"/>
          <w:szCs w:val="24"/>
        </w:rPr>
        <w:t>, corroborated by outpatient notes at four to eight months post-</w:t>
      </w:r>
      <w:r w:rsidR="003854E3" w:rsidRPr="00F71AC3">
        <w:rPr>
          <w:rFonts w:asciiTheme="minorHAnsi" w:hAnsiTheme="minorHAnsi"/>
          <w:color w:val="auto"/>
          <w:szCs w:val="24"/>
        </w:rPr>
        <w:t>separation</w:t>
      </w:r>
      <w:r w:rsidRPr="00F71AC3">
        <w:rPr>
          <w:rFonts w:asciiTheme="minorHAnsi" w:hAnsiTheme="minorHAnsi"/>
          <w:color w:val="auto"/>
          <w:szCs w:val="24"/>
        </w:rPr>
        <w:t>.</w:t>
      </w:r>
      <w:r w:rsidRPr="00F71AC3">
        <w:rPr>
          <w:color w:val="auto"/>
          <w:szCs w:val="24"/>
        </w:rPr>
        <w:t xml:space="preserve"> </w:t>
      </w:r>
      <w:r w:rsidR="00FD4D4E" w:rsidRPr="00F71AC3">
        <w:rPr>
          <w:color w:val="auto"/>
          <w:szCs w:val="24"/>
        </w:rPr>
        <w:t xml:space="preserve"> </w:t>
      </w:r>
      <w:r w:rsidRPr="00F71AC3">
        <w:rPr>
          <w:color w:val="auto"/>
          <w:szCs w:val="24"/>
        </w:rPr>
        <w:t xml:space="preserve">The </w:t>
      </w:r>
      <w:r w:rsidR="00FD4D4E" w:rsidRPr="00F71AC3">
        <w:rPr>
          <w:color w:val="auto"/>
          <w:szCs w:val="24"/>
        </w:rPr>
        <w:t xml:space="preserve">Board majority </w:t>
      </w:r>
      <w:r w:rsidR="00F71AC3" w:rsidRPr="00F71AC3">
        <w:rPr>
          <w:color w:val="auto"/>
          <w:szCs w:val="24"/>
        </w:rPr>
        <w:t>adjudged</w:t>
      </w:r>
      <w:r w:rsidR="00F71AC3">
        <w:rPr>
          <w:color w:val="auto"/>
          <w:szCs w:val="24"/>
        </w:rPr>
        <w:t xml:space="preserve"> that</w:t>
      </w:r>
      <w:r w:rsidR="00FD4D4E">
        <w:rPr>
          <w:color w:val="auto"/>
          <w:szCs w:val="24"/>
        </w:rPr>
        <w:t xml:space="preserve"> the </w:t>
      </w:r>
      <w:r w:rsidRPr="00FD4D4E">
        <w:rPr>
          <w:color w:val="auto"/>
          <w:szCs w:val="24"/>
        </w:rPr>
        <w:t>50% descr</w:t>
      </w:r>
      <w:r w:rsidRPr="003854E3">
        <w:rPr>
          <w:color w:val="auto"/>
          <w:szCs w:val="24"/>
        </w:rPr>
        <w:t xml:space="preserve">iption (“Occupational and social impairment with reduced reliability and productivity”) </w:t>
      </w:r>
      <w:r w:rsidR="00FD4D4E">
        <w:rPr>
          <w:color w:val="auto"/>
          <w:szCs w:val="24"/>
        </w:rPr>
        <w:t>wa</w:t>
      </w:r>
      <w:r w:rsidRPr="003854E3">
        <w:rPr>
          <w:color w:val="auto"/>
          <w:szCs w:val="24"/>
        </w:rPr>
        <w:t xml:space="preserve">s a better fit with the CI’s level </w:t>
      </w:r>
      <w:r w:rsidR="00F71AC3">
        <w:rPr>
          <w:color w:val="auto"/>
          <w:szCs w:val="24"/>
        </w:rPr>
        <w:t xml:space="preserve">of </w:t>
      </w:r>
      <w:r w:rsidRPr="003854E3">
        <w:rPr>
          <w:color w:val="auto"/>
          <w:szCs w:val="24"/>
        </w:rPr>
        <w:t>impairment described in th</w:t>
      </w:r>
      <w:r w:rsidR="003854E3" w:rsidRPr="003854E3">
        <w:rPr>
          <w:color w:val="auto"/>
          <w:szCs w:val="24"/>
        </w:rPr>
        <w:t xml:space="preserve">ose </w:t>
      </w:r>
      <w:r w:rsidR="00F71AC3">
        <w:rPr>
          <w:color w:val="auto"/>
          <w:szCs w:val="24"/>
        </w:rPr>
        <w:t>records</w:t>
      </w:r>
      <w:r w:rsidRPr="00BF3B22">
        <w:rPr>
          <w:color w:val="auto"/>
          <w:szCs w:val="24"/>
        </w:rPr>
        <w:t xml:space="preserve">.  </w:t>
      </w:r>
      <w:r w:rsidRPr="00BF3B22">
        <w:rPr>
          <w:rFonts w:asciiTheme="minorHAnsi" w:eastAsia="HiddenHorzOCR" w:hAnsiTheme="minorHAnsi"/>
          <w:color w:val="auto"/>
          <w:szCs w:val="24"/>
        </w:rPr>
        <w:t xml:space="preserve">After due deliberation, considering the totality </w:t>
      </w:r>
      <w:r w:rsidRPr="00BF3B22">
        <w:rPr>
          <w:rFonts w:asciiTheme="minorHAnsi" w:eastAsia="HiddenHorzOCR" w:hAnsiTheme="minorHAnsi"/>
          <w:color w:val="auto"/>
          <w:szCs w:val="24"/>
        </w:rPr>
        <w:lastRenderedPageBreak/>
        <w:t>of the evidence</w:t>
      </w:r>
      <w:r w:rsidRPr="00BF3B22">
        <w:rPr>
          <w:rFonts w:eastAsia="Calibri"/>
          <w:color w:val="000000" w:themeColor="text1"/>
          <w:szCs w:val="24"/>
        </w:rPr>
        <w:t xml:space="preserve"> and mindful of VASRD §4.3 (reasonable doubt)</w:t>
      </w:r>
      <w:r w:rsidRPr="00BF3B22">
        <w:rPr>
          <w:rFonts w:asciiTheme="minorHAnsi" w:eastAsia="HiddenHorzOCR" w:hAnsiTheme="minorHAnsi"/>
          <w:color w:val="auto"/>
          <w:szCs w:val="24"/>
        </w:rPr>
        <w:t xml:space="preserve">, the Board </w:t>
      </w:r>
      <w:r w:rsidRPr="00BF3B22">
        <w:rPr>
          <w:rFonts w:eastAsia="Calibri"/>
          <w:color w:val="000000" w:themeColor="text1"/>
          <w:szCs w:val="24"/>
        </w:rPr>
        <w:t xml:space="preserve">recommends 50% as </w:t>
      </w:r>
      <w:r w:rsidRPr="00BF3B22">
        <w:rPr>
          <w:rFonts w:asciiTheme="minorHAnsi" w:eastAsia="HiddenHorzOCR" w:hAnsiTheme="minorHAnsi"/>
          <w:color w:val="auto"/>
          <w:szCs w:val="24"/>
        </w:rPr>
        <w:t xml:space="preserve">the most representative of impairment and </w:t>
      </w:r>
      <w:r w:rsidRPr="00BF3B22">
        <w:rPr>
          <w:rFonts w:eastAsia="Calibri"/>
          <w:color w:val="000000" w:themeColor="text1"/>
          <w:szCs w:val="24"/>
        </w:rPr>
        <w:t xml:space="preserve">the fair and equitable permanent </w:t>
      </w:r>
      <w:r w:rsidRPr="00F71AC3">
        <w:rPr>
          <w:rFonts w:eastAsia="Calibri"/>
          <w:color w:val="000000" w:themeColor="text1"/>
          <w:szCs w:val="24"/>
        </w:rPr>
        <w:t xml:space="preserve">rating for </w:t>
      </w:r>
      <w:r w:rsidR="00FD4D4E" w:rsidRPr="00F71AC3">
        <w:rPr>
          <w:rFonts w:eastAsia="Calibri"/>
          <w:color w:val="000000" w:themeColor="text1"/>
          <w:szCs w:val="24"/>
        </w:rPr>
        <w:t>bipolar disorder and anxiety disorder</w:t>
      </w:r>
      <w:r w:rsidR="00F71AC3" w:rsidRPr="00F71AC3">
        <w:rPr>
          <w:rFonts w:eastAsia="Calibri"/>
          <w:color w:val="000000" w:themeColor="text1"/>
          <w:szCs w:val="24"/>
        </w:rPr>
        <w:t>, coded</w:t>
      </w:r>
      <w:r w:rsidR="00F71AC3">
        <w:rPr>
          <w:rFonts w:eastAsia="Calibri"/>
          <w:color w:val="000000" w:themeColor="text1"/>
          <w:szCs w:val="24"/>
        </w:rPr>
        <w:t xml:space="preserve"> </w:t>
      </w:r>
      <w:r w:rsidR="00F71AC3" w:rsidRPr="0066467E">
        <w:rPr>
          <w:rFonts w:asciiTheme="minorHAnsi" w:hAnsiTheme="minorHAnsi"/>
          <w:color w:val="auto"/>
          <w:szCs w:val="24"/>
        </w:rPr>
        <w:t>9432-9400</w:t>
      </w:r>
      <w:r w:rsidR="00FD4D4E">
        <w:rPr>
          <w:rFonts w:eastAsia="Calibri"/>
          <w:color w:val="000000" w:themeColor="text1"/>
          <w:szCs w:val="24"/>
        </w:rPr>
        <w:t xml:space="preserve"> </w:t>
      </w:r>
      <w:r w:rsidRPr="00BF3B22">
        <w:rPr>
          <w:rFonts w:eastAsia="Calibri"/>
          <w:color w:val="000000" w:themeColor="text1"/>
          <w:szCs w:val="24"/>
        </w:rPr>
        <w:t>in this case.</w:t>
      </w:r>
    </w:p>
    <w:p w:rsidR="00593C4B" w:rsidRDefault="00593C4B" w:rsidP="00593C4B">
      <w:pPr>
        <w:tabs>
          <w:tab w:val="left" w:pos="288"/>
          <w:tab w:val="left" w:pos="4752"/>
        </w:tabs>
        <w:spacing w:line="240" w:lineRule="exact"/>
        <w:jc w:val="both"/>
        <w:rPr>
          <w:rFonts w:asciiTheme="minorHAnsi" w:hAnsiTheme="minorHAnsi"/>
          <w:color w:val="auto"/>
          <w:szCs w:val="24"/>
        </w:rPr>
      </w:pPr>
    </w:p>
    <w:p w:rsidR="00664296" w:rsidRPr="00305CC4" w:rsidRDefault="00563AB8" w:rsidP="00A54DD5">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Other PEB Conditions</w:t>
      </w:r>
      <w:r w:rsidRPr="00F82327">
        <w:rPr>
          <w:rFonts w:asciiTheme="minorHAnsi" w:eastAsia="HiddenHorzOCR" w:hAnsiTheme="minorHAnsi"/>
          <w:color w:val="auto"/>
          <w:szCs w:val="24"/>
        </w:rPr>
        <w:t>.</w:t>
      </w:r>
      <w:proofErr w:type="gramEnd"/>
      <w:r w:rsidR="00305CC4" w:rsidRPr="00F82327">
        <w:rPr>
          <w:rFonts w:asciiTheme="minorHAnsi" w:eastAsia="HiddenHorzOCR" w:hAnsiTheme="minorHAnsi"/>
          <w:color w:val="auto"/>
          <w:szCs w:val="24"/>
        </w:rPr>
        <w:t xml:space="preserve">  Forehead laceration</w:t>
      </w:r>
      <w:r w:rsidR="00B43A76" w:rsidRPr="00F82327">
        <w:rPr>
          <w:rFonts w:asciiTheme="minorHAnsi" w:eastAsia="HiddenHorzOCR" w:hAnsiTheme="minorHAnsi"/>
          <w:color w:val="auto"/>
          <w:szCs w:val="24"/>
        </w:rPr>
        <w:t>, healed</w:t>
      </w:r>
      <w:r w:rsidR="00305CC4" w:rsidRPr="00F82327">
        <w:rPr>
          <w:rFonts w:asciiTheme="minorHAnsi" w:eastAsia="HiddenHorzOCR" w:hAnsiTheme="minorHAnsi"/>
          <w:color w:val="auto"/>
          <w:szCs w:val="24"/>
        </w:rPr>
        <w:t xml:space="preserve"> </w:t>
      </w:r>
      <w:r w:rsidR="00AC7A96" w:rsidRPr="00F82327">
        <w:rPr>
          <w:rFonts w:asciiTheme="minorHAnsi" w:eastAsia="HiddenHorzOCR" w:hAnsiTheme="minorHAnsi"/>
          <w:color w:val="auto"/>
          <w:szCs w:val="24"/>
        </w:rPr>
        <w:t xml:space="preserve">(VA 30%), </w:t>
      </w:r>
      <w:r w:rsidR="00305CC4" w:rsidRPr="00F82327">
        <w:rPr>
          <w:rFonts w:asciiTheme="minorHAnsi" w:eastAsia="HiddenHorzOCR" w:hAnsiTheme="minorHAnsi"/>
          <w:color w:val="auto"/>
          <w:szCs w:val="24"/>
        </w:rPr>
        <w:t xml:space="preserve">and personality disorder NOS were adjudicated by the IPEB, but were not forwarded by the MEB.  </w:t>
      </w:r>
      <w:r w:rsidR="00B43A76" w:rsidRPr="00F82327">
        <w:rPr>
          <w:rFonts w:asciiTheme="minorHAnsi" w:eastAsia="HiddenHorzOCR" w:hAnsiTheme="minorHAnsi"/>
          <w:color w:val="auto"/>
          <w:szCs w:val="24"/>
        </w:rPr>
        <w:t xml:space="preserve">In accordance with DoDI 1332.28, personality disorders </w:t>
      </w:r>
      <w:r w:rsidR="00FB520D">
        <w:rPr>
          <w:rFonts w:asciiTheme="minorHAnsi" w:eastAsia="HiddenHorzOCR" w:hAnsiTheme="minorHAnsi"/>
          <w:color w:val="auto"/>
          <w:szCs w:val="24"/>
        </w:rPr>
        <w:t>are classified as “c</w:t>
      </w:r>
      <w:r w:rsidR="00BD50BD" w:rsidRPr="00F82327">
        <w:rPr>
          <w:rFonts w:asciiTheme="minorHAnsi" w:eastAsia="HiddenHorzOCR" w:hAnsiTheme="minorHAnsi"/>
          <w:color w:val="auto"/>
          <w:szCs w:val="24"/>
        </w:rPr>
        <w:t>onditions and circumstances not constituting a physical disability.”  The facial scar condition</w:t>
      </w:r>
      <w:r w:rsidR="00664296" w:rsidRPr="00F82327">
        <w:rPr>
          <w:rFonts w:asciiTheme="minorHAnsi" w:eastAsia="HiddenHorzOCR" w:hAnsiTheme="minorHAnsi"/>
          <w:color w:val="auto"/>
          <w:szCs w:val="24"/>
        </w:rPr>
        <w:t xml:space="preserve"> w</w:t>
      </w:r>
      <w:r w:rsidR="00BD50BD" w:rsidRPr="00F82327">
        <w:rPr>
          <w:rFonts w:asciiTheme="minorHAnsi" w:eastAsia="HiddenHorzOCR" w:hAnsiTheme="minorHAnsi"/>
          <w:color w:val="auto"/>
          <w:szCs w:val="24"/>
        </w:rPr>
        <w:t xml:space="preserve">as </w:t>
      </w:r>
      <w:r w:rsidR="00AC7A96" w:rsidRPr="00F82327">
        <w:rPr>
          <w:rFonts w:asciiTheme="minorHAnsi" w:eastAsia="HiddenHorzOCR" w:hAnsiTheme="minorHAnsi"/>
          <w:color w:val="auto"/>
          <w:szCs w:val="24"/>
        </w:rPr>
        <w:t xml:space="preserve">noted to be two centimeters in length and was a result of an IED blast.  The condition was </w:t>
      </w:r>
      <w:r w:rsidR="00BD50BD" w:rsidRPr="00F82327">
        <w:rPr>
          <w:rFonts w:asciiTheme="minorHAnsi" w:eastAsia="HiddenHorzOCR" w:hAnsiTheme="minorHAnsi"/>
          <w:color w:val="auto"/>
          <w:szCs w:val="24"/>
        </w:rPr>
        <w:t>not</w:t>
      </w:r>
      <w:r w:rsidR="00664296" w:rsidRPr="00F82327">
        <w:rPr>
          <w:rFonts w:asciiTheme="minorHAnsi" w:eastAsia="HiddenHorzOCR" w:hAnsiTheme="minorHAnsi"/>
          <w:color w:val="auto"/>
          <w:szCs w:val="24"/>
        </w:rPr>
        <w:t xml:space="preserve"> profiled, implicated in the NMA</w:t>
      </w:r>
      <w:r w:rsidR="00BD50BD" w:rsidRPr="00F82327">
        <w:rPr>
          <w:rFonts w:asciiTheme="minorHAnsi" w:eastAsia="HiddenHorzOCR" w:hAnsiTheme="minorHAnsi"/>
          <w:color w:val="auto"/>
          <w:szCs w:val="24"/>
        </w:rPr>
        <w:t>,</w:t>
      </w:r>
      <w:r w:rsidR="00664296" w:rsidRPr="00F82327">
        <w:rPr>
          <w:rFonts w:asciiTheme="minorHAnsi" w:eastAsia="HiddenHorzOCR" w:hAnsiTheme="minorHAnsi"/>
          <w:color w:val="auto"/>
          <w:szCs w:val="24"/>
        </w:rPr>
        <w:t xml:space="preserve"> or noted as failing retention standards.  </w:t>
      </w:r>
      <w:r w:rsidR="00BD50BD" w:rsidRPr="00F82327">
        <w:rPr>
          <w:rFonts w:asciiTheme="minorHAnsi" w:eastAsia="HiddenHorzOCR" w:hAnsiTheme="minorHAnsi"/>
          <w:color w:val="auto"/>
          <w:szCs w:val="24"/>
        </w:rPr>
        <w:t>The</w:t>
      </w:r>
      <w:r w:rsidR="00664296" w:rsidRPr="00305CC4">
        <w:rPr>
          <w:rFonts w:asciiTheme="minorHAnsi" w:eastAsia="HiddenHorzOCR" w:hAnsiTheme="minorHAnsi"/>
          <w:color w:val="auto"/>
          <w:szCs w:val="24"/>
        </w:rPr>
        <w:t xml:space="preserve"> </w:t>
      </w:r>
      <w:r w:rsidR="00B43A76">
        <w:rPr>
          <w:rFonts w:asciiTheme="minorHAnsi" w:eastAsia="HiddenHorzOCR" w:hAnsiTheme="minorHAnsi"/>
          <w:color w:val="auto"/>
          <w:szCs w:val="24"/>
        </w:rPr>
        <w:t>condition</w:t>
      </w:r>
      <w:r w:rsidR="00BD50BD">
        <w:rPr>
          <w:rFonts w:asciiTheme="minorHAnsi" w:eastAsia="HiddenHorzOCR" w:hAnsiTheme="minorHAnsi"/>
          <w:color w:val="auto"/>
          <w:szCs w:val="24"/>
        </w:rPr>
        <w:t xml:space="preserve"> was</w:t>
      </w:r>
      <w:r w:rsidR="00664296" w:rsidRPr="00305CC4">
        <w:rPr>
          <w:rFonts w:asciiTheme="minorHAnsi" w:eastAsia="HiddenHorzOCR" w:hAnsiTheme="minorHAnsi"/>
          <w:color w:val="auto"/>
          <w:szCs w:val="24"/>
        </w:rPr>
        <w:t xml:space="preserve"> reviewed by the action officer and considered by the Board.  There was no indication from the record that </w:t>
      </w:r>
      <w:r w:rsidR="00BD50BD">
        <w:rPr>
          <w:rFonts w:asciiTheme="minorHAnsi" w:eastAsia="HiddenHorzOCR" w:hAnsiTheme="minorHAnsi"/>
          <w:color w:val="auto"/>
          <w:szCs w:val="24"/>
        </w:rPr>
        <w:t>the condition</w:t>
      </w:r>
      <w:r w:rsidR="00664296" w:rsidRPr="00305CC4">
        <w:rPr>
          <w:rFonts w:asciiTheme="minorHAnsi" w:eastAsia="HiddenHorzOCR" w:hAnsiTheme="minorHAnsi"/>
          <w:color w:val="auto"/>
          <w:szCs w:val="24"/>
        </w:rPr>
        <w:t xml:space="preserve"> significantly interfered with satisfactory performance of MOS duty requirements.  All evidence considered, there is not reasonable doubt in the CI’s favor supporting recharacterization of the PEB fitness adjudication for either of the stated conditions.</w:t>
      </w:r>
    </w:p>
    <w:p w:rsidR="00563AB8" w:rsidRPr="00664296" w:rsidRDefault="00563AB8" w:rsidP="00A54DD5">
      <w:pPr>
        <w:spacing w:line="240" w:lineRule="exact"/>
        <w:jc w:val="both"/>
        <w:rPr>
          <w:rFonts w:asciiTheme="minorHAnsi" w:eastAsia="HiddenHorzOCR" w:hAnsiTheme="minorHAnsi"/>
          <w:color w:val="auto"/>
          <w:szCs w:val="24"/>
        </w:rPr>
      </w:pPr>
    </w:p>
    <w:p w:rsidR="00F1737C" w:rsidRDefault="00664296" w:rsidP="00664296">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Other </w:t>
      </w:r>
      <w:r w:rsidRPr="00F82327">
        <w:rPr>
          <w:rFonts w:asciiTheme="minorHAnsi" w:hAnsiTheme="minorHAnsi"/>
          <w:color w:val="auto"/>
          <w:szCs w:val="24"/>
        </w:rPr>
        <w:t xml:space="preserve">conditions identified in the DES file were </w:t>
      </w:r>
      <w:r w:rsidR="00305CC4" w:rsidRPr="00F82327">
        <w:rPr>
          <w:rFonts w:asciiTheme="minorHAnsi" w:hAnsiTheme="minorHAnsi"/>
          <w:color w:val="auto"/>
          <w:szCs w:val="24"/>
        </w:rPr>
        <w:t>“</w:t>
      </w:r>
      <w:r w:rsidR="0051526B" w:rsidRPr="00F82327">
        <w:rPr>
          <w:rFonts w:asciiTheme="minorHAnsi" w:hAnsiTheme="minorHAnsi"/>
          <w:color w:val="auto"/>
          <w:szCs w:val="24"/>
        </w:rPr>
        <w:t>yes” responses (on the MEB history form) to shortness of breath, broken bones, skin diseases, and “seizures, convulsions, epilepsy, or fits</w:t>
      </w:r>
      <w:r w:rsidRPr="00F82327">
        <w:rPr>
          <w:rFonts w:asciiTheme="minorHAnsi" w:hAnsiTheme="minorHAnsi"/>
          <w:color w:val="auto"/>
          <w:szCs w:val="24"/>
        </w:rPr>
        <w:t>.</w:t>
      </w:r>
      <w:r w:rsidR="0051526B" w:rsidRPr="00F82327">
        <w:rPr>
          <w:rFonts w:asciiTheme="minorHAnsi" w:hAnsiTheme="minorHAnsi"/>
          <w:color w:val="auto"/>
          <w:szCs w:val="24"/>
        </w:rPr>
        <w:t>”</w:t>
      </w:r>
      <w:r w:rsidRPr="00F82327">
        <w:rPr>
          <w:rFonts w:asciiTheme="minorHAnsi" w:hAnsiTheme="minorHAnsi"/>
          <w:color w:val="auto"/>
          <w:szCs w:val="24"/>
        </w:rPr>
        <w:t xml:space="preserve">  </w:t>
      </w:r>
      <w:r w:rsidR="00345E48" w:rsidRPr="00F82327">
        <w:rPr>
          <w:rFonts w:asciiTheme="minorHAnsi" w:hAnsiTheme="minorHAnsi"/>
          <w:color w:val="auto"/>
          <w:szCs w:val="24"/>
        </w:rPr>
        <w:t xml:space="preserve">No evidence of a seizure disorder was found elsewhere in the record.  </w:t>
      </w:r>
      <w:r w:rsidRPr="00F82327">
        <w:rPr>
          <w:rFonts w:asciiTheme="minorHAnsi" w:hAnsiTheme="minorHAnsi"/>
          <w:color w:val="auto"/>
          <w:szCs w:val="24"/>
        </w:rPr>
        <w:t xml:space="preserve">Several additional non-acute conditions or medical complaints were also documented.  None of these conditions were </w:t>
      </w:r>
      <w:r w:rsidR="00574378" w:rsidRPr="00F82327">
        <w:rPr>
          <w:rFonts w:asciiTheme="minorHAnsi" w:hAnsiTheme="minorHAnsi"/>
          <w:color w:val="auto"/>
          <w:szCs w:val="24"/>
        </w:rPr>
        <w:t>occupationally</w:t>
      </w:r>
      <w:r w:rsidR="00574378">
        <w:rPr>
          <w:rFonts w:asciiTheme="minorHAnsi" w:hAnsiTheme="minorHAnsi"/>
          <w:color w:val="auto"/>
          <w:szCs w:val="24"/>
        </w:rPr>
        <w:t xml:space="preserve"> significant</w:t>
      </w:r>
      <w:r w:rsidRPr="000758B1">
        <w:rPr>
          <w:rFonts w:asciiTheme="minorHAnsi" w:hAnsiTheme="minorHAnsi"/>
          <w:color w:val="auto"/>
          <w:szCs w:val="24"/>
        </w:rPr>
        <w:t xml:space="preserve"> during the MEB period, none were the basis</w:t>
      </w:r>
      <w:r w:rsidR="000758B1" w:rsidRPr="000758B1">
        <w:rPr>
          <w:rFonts w:asciiTheme="minorHAnsi" w:hAnsiTheme="minorHAnsi"/>
          <w:color w:val="auto"/>
          <w:szCs w:val="24"/>
        </w:rPr>
        <w:t xml:space="preserve"> </w:t>
      </w:r>
      <w:r w:rsidRPr="000758B1">
        <w:rPr>
          <w:rFonts w:asciiTheme="minorHAnsi" w:hAnsiTheme="minorHAnsi"/>
          <w:color w:val="auto"/>
          <w:szCs w:val="24"/>
        </w:rPr>
        <w:t>for limited duty and none were implicated in the NMA</w:t>
      </w:r>
      <w:r w:rsidRPr="00664296">
        <w:rPr>
          <w:rFonts w:asciiTheme="minorHAnsi" w:hAnsiTheme="minorHAnsi"/>
          <w:color w:val="auto"/>
          <w:szCs w:val="24"/>
        </w:rPr>
        <w:t xml:space="preserve">.  These conditions were reviewed by the action officer and considered by the Board.  It was determined that none could be argued as unfitting and subject to separation </w:t>
      </w:r>
      <w:r w:rsidRPr="00F82327">
        <w:rPr>
          <w:rFonts w:asciiTheme="minorHAnsi" w:hAnsiTheme="minorHAnsi"/>
          <w:color w:val="auto"/>
          <w:szCs w:val="24"/>
        </w:rPr>
        <w:t>rating.  No other conditions were</w:t>
      </w:r>
      <w:r w:rsidRPr="00664296">
        <w:rPr>
          <w:rFonts w:asciiTheme="minorHAnsi" w:hAnsiTheme="minorHAnsi"/>
          <w:color w:val="auto"/>
          <w:szCs w:val="24"/>
        </w:rPr>
        <w:t xml:space="preserve"> service 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C174C1">
      <w:pPr>
        <w:spacing w:line="240" w:lineRule="exact"/>
        <w:jc w:val="both"/>
        <w:rPr>
          <w:rFonts w:asciiTheme="minorHAnsi" w:eastAsiaTheme="minorHAnsi" w:hAnsiTheme="minorHAnsi"/>
          <w:color w:val="auto"/>
          <w:sz w:val="20"/>
        </w:rPr>
      </w:pPr>
    </w:p>
    <w:p w:rsidR="00574378" w:rsidRPr="00F82327" w:rsidRDefault="00C56FC8" w:rsidP="00574378">
      <w:pPr>
        <w:spacing w:line="240" w:lineRule="exact"/>
        <w:jc w:val="both"/>
        <w:rPr>
          <w:rFonts w:asciiTheme="minorHAnsi" w:eastAsiaTheme="minorHAnsi" w:hAnsiTheme="minorHAnsi"/>
          <w:color w:val="auto"/>
          <w:szCs w:val="24"/>
        </w:rPr>
      </w:pPr>
      <w:r w:rsidRPr="00A54DD5">
        <w:rPr>
          <w:rFonts w:asciiTheme="minorHAnsi" w:hAnsiTheme="minorHAnsi"/>
          <w:color w:val="auto"/>
          <w:szCs w:val="24"/>
          <w:u w:val="single"/>
        </w:rPr>
        <w:t>BOARD FINDINGS</w:t>
      </w:r>
      <w:r w:rsidRPr="00A54DD5">
        <w:rPr>
          <w:rFonts w:asciiTheme="minorHAnsi" w:hAnsiTheme="minorHAnsi"/>
          <w:color w:val="auto"/>
          <w:szCs w:val="24"/>
        </w:rPr>
        <w:t>:</w:t>
      </w:r>
      <w:r w:rsidRPr="00A54DD5">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574378" w:rsidRPr="00396779">
        <w:rPr>
          <w:rFonts w:asciiTheme="minorHAnsi" w:eastAsiaTheme="minorHAnsi" w:hAnsiTheme="minorHAnsi"/>
          <w:color w:val="auto"/>
          <w:szCs w:val="24"/>
        </w:rPr>
        <w:t xml:space="preserve">  The Board surmise</w:t>
      </w:r>
      <w:r w:rsidR="00956456">
        <w:rPr>
          <w:rFonts w:asciiTheme="minorHAnsi" w:eastAsiaTheme="minorHAnsi" w:hAnsiTheme="minorHAnsi"/>
          <w:color w:val="auto"/>
          <w:szCs w:val="24"/>
        </w:rPr>
        <w:t>d</w:t>
      </w:r>
      <w:r w:rsidR="00574378" w:rsidRPr="00396779">
        <w:rPr>
          <w:rFonts w:asciiTheme="minorHAnsi" w:eastAsiaTheme="minorHAnsi" w:hAnsiTheme="minorHAnsi"/>
          <w:color w:val="auto"/>
          <w:szCs w:val="24"/>
        </w:rPr>
        <w:t xml:space="preserve"> from the record </w:t>
      </w:r>
      <w:r w:rsidR="00956456">
        <w:rPr>
          <w:rFonts w:asciiTheme="minorHAnsi" w:eastAsiaTheme="minorHAnsi" w:hAnsiTheme="minorHAnsi"/>
          <w:color w:val="auto"/>
          <w:szCs w:val="24"/>
        </w:rPr>
        <w:t>and</w:t>
      </w:r>
      <w:r w:rsidR="00574378" w:rsidRPr="00396779">
        <w:rPr>
          <w:rFonts w:asciiTheme="minorHAnsi" w:eastAsiaTheme="minorHAnsi" w:hAnsiTheme="minorHAnsi"/>
          <w:color w:val="auto"/>
          <w:szCs w:val="24"/>
        </w:rPr>
        <w:t xml:space="preserve"> PEB ruling in this case that </w:t>
      </w:r>
      <w:r w:rsidR="00956456">
        <w:rPr>
          <w:rFonts w:asciiTheme="minorHAnsi" w:eastAsiaTheme="minorHAnsi" w:hAnsiTheme="minorHAnsi"/>
          <w:color w:val="auto"/>
          <w:szCs w:val="24"/>
        </w:rPr>
        <w:t xml:space="preserve">the </w:t>
      </w:r>
      <w:r w:rsidR="00574378" w:rsidRPr="0066467E">
        <w:rPr>
          <w:rFonts w:asciiTheme="minorHAnsi" w:eastAsiaTheme="minorHAnsi" w:hAnsiTheme="minorHAnsi"/>
          <w:color w:val="auto"/>
          <w:szCs w:val="24"/>
        </w:rPr>
        <w:t xml:space="preserve">VASRD </w:t>
      </w:r>
      <w:r w:rsidR="00956456" w:rsidRPr="0066467E">
        <w:rPr>
          <w:rFonts w:asciiTheme="minorHAnsi" w:eastAsiaTheme="minorHAnsi" w:hAnsiTheme="minorHAnsi"/>
          <w:color w:val="auto"/>
          <w:szCs w:val="24"/>
        </w:rPr>
        <w:t xml:space="preserve">guidance of </w:t>
      </w:r>
      <w:r w:rsidR="00956456" w:rsidRPr="0066467E">
        <w:rPr>
          <w:rFonts w:asciiTheme="minorHAnsi" w:hAnsiTheme="minorHAnsi"/>
          <w:color w:val="auto"/>
          <w:szCs w:val="24"/>
        </w:rPr>
        <w:t xml:space="preserve">§4.126 (Evaluation of disability from mental disorders) was not </w:t>
      </w:r>
      <w:r w:rsidR="00956456" w:rsidRPr="00F71AC3">
        <w:rPr>
          <w:rFonts w:asciiTheme="minorHAnsi" w:hAnsiTheme="minorHAnsi"/>
          <w:color w:val="auto"/>
          <w:szCs w:val="24"/>
        </w:rPr>
        <w:t>applied</w:t>
      </w:r>
      <w:r w:rsidR="00574378" w:rsidRPr="00F71AC3">
        <w:rPr>
          <w:rFonts w:asciiTheme="minorHAnsi" w:eastAsiaTheme="minorHAnsi" w:hAnsiTheme="minorHAnsi"/>
          <w:color w:val="auto"/>
          <w:szCs w:val="24"/>
        </w:rPr>
        <w:t xml:space="preserve">.  In the matter of the </w:t>
      </w:r>
      <w:r w:rsidR="00956456" w:rsidRPr="00F71AC3">
        <w:rPr>
          <w:rFonts w:asciiTheme="minorHAnsi" w:eastAsiaTheme="minorHAnsi" w:hAnsiTheme="minorHAnsi"/>
          <w:color w:val="auto"/>
          <w:szCs w:val="24"/>
        </w:rPr>
        <w:t>Bipolar Disorder Type I and Anxiety Disorder conditions coded as 9432-9400</w:t>
      </w:r>
      <w:r w:rsidR="00574378" w:rsidRPr="00F71AC3">
        <w:rPr>
          <w:rFonts w:asciiTheme="minorHAnsi" w:eastAsiaTheme="minorHAnsi" w:hAnsiTheme="minorHAnsi"/>
          <w:color w:val="auto"/>
          <w:szCs w:val="24"/>
        </w:rPr>
        <w:t>, the Board</w:t>
      </w:r>
      <w:r w:rsidR="00F71AC3" w:rsidRPr="00F71AC3">
        <w:rPr>
          <w:rFonts w:asciiTheme="minorHAnsi" w:eastAsiaTheme="minorHAnsi" w:hAnsiTheme="minorHAnsi"/>
          <w:color w:val="auto"/>
          <w:szCs w:val="24"/>
        </w:rPr>
        <w:t>,</w:t>
      </w:r>
      <w:r w:rsidR="00574378" w:rsidRPr="00F71AC3">
        <w:rPr>
          <w:rFonts w:asciiTheme="minorHAnsi" w:eastAsiaTheme="minorHAnsi" w:hAnsiTheme="minorHAnsi"/>
          <w:color w:val="auto"/>
          <w:szCs w:val="24"/>
        </w:rPr>
        <w:t xml:space="preserve"> </w:t>
      </w:r>
      <w:r w:rsidR="00F82327" w:rsidRPr="00F71AC3">
        <w:rPr>
          <w:rFonts w:asciiTheme="minorHAnsi" w:eastAsiaTheme="minorHAnsi" w:hAnsiTheme="minorHAnsi"/>
          <w:color w:val="auto"/>
          <w:szCs w:val="24"/>
        </w:rPr>
        <w:t xml:space="preserve">by a vote of 2:1 </w:t>
      </w:r>
      <w:r w:rsidR="00574378" w:rsidRPr="00F71AC3">
        <w:rPr>
          <w:rFonts w:asciiTheme="minorHAnsi" w:eastAsiaTheme="minorHAnsi" w:hAnsiTheme="minorHAnsi"/>
          <w:color w:val="auto"/>
          <w:szCs w:val="24"/>
        </w:rPr>
        <w:t xml:space="preserve">recommends an initial TDRL rating of 50% in retroactive compliance with VASRD §4.129 and a </w:t>
      </w:r>
      <w:r w:rsidR="00975A2B" w:rsidRPr="00F71AC3">
        <w:rPr>
          <w:rFonts w:asciiTheme="minorHAnsi" w:eastAsiaTheme="minorHAnsi" w:hAnsiTheme="minorHAnsi"/>
          <w:color w:val="auto"/>
          <w:szCs w:val="24"/>
        </w:rPr>
        <w:t>5</w:t>
      </w:r>
      <w:r w:rsidR="00574378" w:rsidRPr="00F71AC3">
        <w:rPr>
          <w:rFonts w:asciiTheme="minorHAnsi" w:eastAsiaTheme="minorHAnsi" w:hAnsiTheme="minorHAnsi"/>
          <w:color w:val="auto"/>
          <w:szCs w:val="24"/>
        </w:rPr>
        <w:t>0% permanent rating at six months IAW VASRD §4.130.</w:t>
      </w:r>
      <w:r w:rsidR="00975A2B" w:rsidRPr="00F71AC3">
        <w:rPr>
          <w:rFonts w:asciiTheme="minorHAnsi" w:eastAsiaTheme="minorHAnsi" w:hAnsiTheme="minorHAnsi"/>
          <w:color w:val="auto"/>
          <w:szCs w:val="24"/>
        </w:rPr>
        <w:t xml:space="preserve">  </w:t>
      </w:r>
      <w:r w:rsidR="00F82327" w:rsidRPr="00F71AC3">
        <w:rPr>
          <w:rFonts w:asciiTheme="minorHAnsi" w:eastAsiaTheme="minorHAnsi" w:hAnsiTheme="minorHAnsi"/>
          <w:color w:val="auto"/>
          <w:szCs w:val="24"/>
        </w:rPr>
        <w:t xml:space="preserve">The single voter for dissent (who recommended that </w:t>
      </w:r>
      <w:r w:rsidR="00F82327" w:rsidRPr="00F71AC3">
        <w:rPr>
          <w:rFonts w:asciiTheme="minorHAnsi" w:eastAsiaTheme="minorHAnsi" w:hAnsiTheme="minorHAnsi" w:cstheme="minorHAnsi"/>
          <w:color w:val="auto"/>
          <w:szCs w:val="24"/>
        </w:rPr>
        <w:t>§</w:t>
      </w:r>
      <w:r w:rsidR="00F82327" w:rsidRPr="00F71AC3">
        <w:rPr>
          <w:rFonts w:asciiTheme="minorHAnsi" w:eastAsiaTheme="minorHAnsi" w:hAnsiTheme="minorHAnsi"/>
          <w:color w:val="auto"/>
          <w:szCs w:val="24"/>
        </w:rPr>
        <w:t xml:space="preserve">4.129 not be applied and the </w:t>
      </w:r>
      <w:r w:rsidR="00F71AC3" w:rsidRPr="00F71AC3">
        <w:rPr>
          <w:rFonts w:asciiTheme="minorHAnsi" w:eastAsiaTheme="minorHAnsi" w:hAnsiTheme="minorHAnsi"/>
          <w:color w:val="auto"/>
          <w:szCs w:val="24"/>
        </w:rPr>
        <w:t>9432-9400</w:t>
      </w:r>
      <w:r w:rsidR="00F71AC3">
        <w:rPr>
          <w:rFonts w:asciiTheme="minorHAnsi" w:eastAsiaTheme="minorHAnsi" w:hAnsiTheme="minorHAnsi"/>
          <w:color w:val="auto"/>
          <w:szCs w:val="24"/>
        </w:rPr>
        <w:t xml:space="preserve"> </w:t>
      </w:r>
      <w:r w:rsidR="00F82327" w:rsidRPr="00F71AC3">
        <w:rPr>
          <w:rFonts w:asciiTheme="minorHAnsi" w:eastAsiaTheme="minorHAnsi" w:hAnsiTheme="minorHAnsi"/>
          <w:color w:val="auto"/>
          <w:szCs w:val="24"/>
        </w:rPr>
        <w:t xml:space="preserve">condition be rated 30%) submitted the </w:t>
      </w:r>
      <w:proofErr w:type="spellStart"/>
      <w:r w:rsidR="00F82327" w:rsidRPr="00F71AC3">
        <w:rPr>
          <w:rFonts w:asciiTheme="minorHAnsi" w:eastAsiaTheme="minorHAnsi" w:hAnsiTheme="minorHAnsi"/>
          <w:color w:val="auto"/>
          <w:szCs w:val="24"/>
        </w:rPr>
        <w:t>addended</w:t>
      </w:r>
      <w:proofErr w:type="spellEnd"/>
      <w:r w:rsidR="00F82327" w:rsidRPr="00F71AC3">
        <w:rPr>
          <w:rFonts w:asciiTheme="minorHAnsi" w:eastAsiaTheme="minorHAnsi" w:hAnsiTheme="minorHAnsi"/>
          <w:color w:val="auto"/>
          <w:szCs w:val="24"/>
        </w:rPr>
        <w:t xml:space="preserve"> minority opinion.</w:t>
      </w:r>
      <w:r w:rsidR="00F82327" w:rsidRPr="00F71AC3">
        <w:rPr>
          <w:rFonts w:asciiTheme="minorHAnsi" w:hAnsiTheme="minorHAnsi"/>
          <w:color w:val="auto"/>
          <w:szCs w:val="24"/>
        </w:rPr>
        <w:t xml:space="preserve">  </w:t>
      </w:r>
      <w:r w:rsidR="00574378" w:rsidRPr="00F71AC3">
        <w:rPr>
          <w:rFonts w:asciiTheme="minorHAnsi" w:hAnsiTheme="minorHAnsi"/>
          <w:color w:val="auto"/>
          <w:szCs w:val="24"/>
        </w:rPr>
        <w:t>In the matter of the</w:t>
      </w:r>
      <w:r w:rsidR="00574378" w:rsidRPr="0066467E">
        <w:rPr>
          <w:rFonts w:asciiTheme="minorHAnsi" w:hAnsiTheme="minorHAnsi"/>
          <w:color w:val="auto"/>
          <w:szCs w:val="24"/>
        </w:rPr>
        <w:t xml:space="preserve"> </w:t>
      </w:r>
      <w:r w:rsidR="00975A2B" w:rsidRPr="0066467E">
        <w:rPr>
          <w:rFonts w:asciiTheme="minorHAnsi" w:hAnsiTheme="minorHAnsi"/>
          <w:color w:val="auto"/>
          <w:szCs w:val="24"/>
        </w:rPr>
        <w:t>forehead laceration</w:t>
      </w:r>
      <w:r w:rsidR="00574378" w:rsidRPr="0066467E">
        <w:rPr>
          <w:rFonts w:asciiTheme="minorHAnsi" w:hAnsiTheme="minorHAnsi"/>
          <w:color w:val="auto"/>
          <w:szCs w:val="24"/>
        </w:rPr>
        <w:t xml:space="preserve"> condition, the Board unanimously recommends no change from the PEB adjudication as </w:t>
      </w:r>
      <w:r w:rsidR="00975A2B" w:rsidRPr="0066467E">
        <w:rPr>
          <w:rFonts w:asciiTheme="minorHAnsi" w:hAnsiTheme="minorHAnsi"/>
          <w:color w:val="auto"/>
          <w:szCs w:val="24"/>
        </w:rPr>
        <w:t xml:space="preserve">Category III, </w:t>
      </w:r>
      <w:r w:rsidR="00574378" w:rsidRPr="0066467E">
        <w:rPr>
          <w:rFonts w:asciiTheme="minorHAnsi" w:hAnsiTheme="minorHAnsi"/>
          <w:color w:val="auto"/>
          <w:szCs w:val="24"/>
        </w:rPr>
        <w:t>not unfitting.</w:t>
      </w:r>
      <w:r w:rsidR="00975A2B" w:rsidRPr="0066467E">
        <w:rPr>
          <w:rFonts w:asciiTheme="minorHAnsi" w:hAnsiTheme="minorHAnsi"/>
          <w:color w:val="auto"/>
          <w:szCs w:val="24"/>
        </w:rPr>
        <w:t xml:space="preserve">  In the matter of the personality disorder condition, the Board unanimously recommends no change from the PEB adjudication as Category IV, not a physical disability.  In the matter of </w:t>
      </w:r>
      <w:r w:rsidR="00574378" w:rsidRPr="0066467E">
        <w:rPr>
          <w:rFonts w:asciiTheme="minorHAnsi" w:hAnsiTheme="minorHAnsi"/>
          <w:color w:val="auto"/>
          <w:szCs w:val="24"/>
        </w:rPr>
        <w:t>any other medical conditions eligible</w:t>
      </w:r>
      <w:r w:rsidR="00574378" w:rsidRPr="00396779">
        <w:rPr>
          <w:rFonts w:asciiTheme="minorHAnsi" w:hAnsiTheme="minorHAnsi"/>
          <w:color w:val="auto"/>
          <w:szCs w:val="24"/>
        </w:rPr>
        <w:t xml:space="preserve"> for Board consideration; </w:t>
      </w:r>
      <w:r w:rsidR="00574378" w:rsidRPr="0066467E">
        <w:rPr>
          <w:rFonts w:asciiTheme="minorHAnsi" w:hAnsiTheme="minorHAnsi"/>
          <w:color w:val="auto"/>
          <w:szCs w:val="24"/>
        </w:rPr>
        <w:t>the Board unanimously agrees that it</w:t>
      </w:r>
      <w:r w:rsidR="00574378" w:rsidRPr="00396779">
        <w:rPr>
          <w:rFonts w:asciiTheme="minorHAnsi" w:hAnsiTheme="minorHAnsi"/>
          <w:color w:val="auto"/>
          <w:szCs w:val="24"/>
        </w:rPr>
        <w:t xml:space="preserve"> cannot</w:t>
      </w:r>
      <w:r w:rsidR="00574378" w:rsidRPr="00396779">
        <w:rPr>
          <w:rFonts w:asciiTheme="minorHAnsi" w:hAnsiTheme="minorHAnsi"/>
          <w:color w:val="000080"/>
          <w:szCs w:val="24"/>
        </w:rPr>
        <w:t xml:space="preserve"> </w:t>
      </w:r>
      <w:r w:rsidR="00574378" w:rsidRPr="00396779">
        <w:rPr>
          <w:rFonts w:asciiTheme="minorHAnsi" w:hAnsiTheme="minorHAnsi"/>
          <w:color w:val="auto"/>
          <w:szCs w:val="24"/>
        </w:rPr>
        <w:t>recommend any findings of unfit for additional rating at separation.</w:t>
      </w:r>
    </w:p>
    <w:p w:rsidR="00A54DD5" w:rsidRDefault="00A54DD5" w:rsidP="00C174C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E12B7" w:rsidRDefault="003E12B7" w:rsidP="00510F9C">
      <w:pPr>
        <w:spacing w:line="240" w:lineRule="exact"/>
        <w:jc w:val="both"/>
        <w:rPr>
          <w:rFonts w:asciiTheme="minorHAnsi" w:eastAsiaTheme="minorHAnsi" w:hAnsiTheme="minorHAnsi"/>
          <w:b/>
          <w:color w:val="auto"/>
          <w:szCs w:val="24"/>
        </w:rPr>
      </w:pPr>
    </w:p>
    <w:p w:rsidR="003E12B7" w:rsidRDefault="003E12B7">
      <w:pPr>
        <w:rPr>
          <w:rFonts w:asciiTheme="minorHAnsi" w:eastAsiaTheme="minorHAnsi" w:hAnsiTheme="minorHAnsi"/>
          <w:b/>
          <w:color w:val="auto"/>
          <w:szCs w:val="24"/>
        </w:rPr>
      </w:pPr>
      <w:r>
        <w:rPr>
          <w:rFonts w:asciiTheme="minorHAnsi" w:eastAsiaTheme="minorHAnsi" w:hAnsiTheme="minorHAnsi"/>
          <w:b/>
          <w:color w:val="auto"/>
          <w:szCs w:val="24"/>
        </w:rPr>
        <w:br w:type="page"/>
      </w:r>
    </w:p>
    <w:p w:rsidR="00DF071B" w:rsidRPr="00C86576" w:rsidRDefault="00C56FC8" w:rsidP="00147885">
      <w:pPr>
        <w:spacing w:line="240" w:lineRule="exact"/>
        <w:jc w:val="both"/>
        <w:rPr>
          <w:rFonts w:asciiTheme="minorHAnsi" w:hAnsiTheme="minorHAnsi"/>
          <w:color w:val="auto"/>
        </w:rPr>
      </w:pPr>
      <w:r w:rsidRPr="00A54DD5">
        <w:rPr>
          <w:rFonts w:asciiTheme="minorHAnsi" w:hAnsiTheme="minorHAnsi"/>
          <w:color w:val="auto"/>
          <w:szCs w:val="24"/>
          <w:u w:val="single"/>
        </w:rPr>
        <w:lastRenderedPageBreak/>
        <w:t>RECOMMENDATION</w:t>
      </w:r>
      <w:r w:rsidRPr="00A54DD5">
        <w:rPr>
          <w:rFonts w:asciiTheme="minorHAnsi" w:hAnsiTheme="minorHAnsi"/>
          <w:color w:val="auto"/>
          <w:szCs w:val="24"/>
        </w:rPr>
        <w:t>:</w:t>
      </w:r>
      <w:r w:rsidRPr="00A54DD5">
        <w:rPr>
          <w:rFonts w:asciiTheme="minorHAnsi" w:hAnsiTheme="minorHAnsi"/>
          <w:color w:val="000080"/>
          <w:szCs w:val="24"/>
        </w:rPr>
        <w:t xml:space="preserve"> </w:t>
      </w:r>
      <w:r w:rsidR="00147885">
        <w:rPr>
          <w:rFonts w:asciiTheme="minorHAnsi" w:hAnsiTheme="minorHAnsi"/>
          <w:color w:val="auto"/>
        </w:rPr>
        <w:t xml:space="preserve"> </w:t>
      </w:r>
      <w:r w:rsidR="00DF071B" w:rsidRPr="00396779">
        <w:rPr>
          <w:rFonts w:asciiTheme="minorHAnsi" w:hAnsiTheme="minorHAnsi"/>
          <w:color w:val="auto"/>
          <w:szCs w:val="24"/>
        </w:rPr>
        <w:t xml:space="preserve">The Board recommends that the CI’s prior determination be modified as </w:t>
      </w:r>
      <w:r w:rsidR="00DF071B" w:rsidRPr="004C4CAF">
        <w:rPr>
          <w:rFonts w:asciiTheme="minorHAnsi" w:hAnsiTheme="minorHAnsi"/>
          <w:color w:val="auto"/>
          <w:szCs w:val="24"/>
        </w:rPr>
        <w:t>follows</w:t>
      </w:r>
      <w:r w:rsidR="00B31965" w:rsidRPr="004C4CAF">
        <w:rPr>
          <w:rFonts w:asciiTheme="minorHAnsi" w:hAnsiTheme="minorHAnsi"/>
          <w:color w:val="auto"/>
          <w:szCs w:val="24"/>
        </w:rPr>
        <w:t>:</w:t>
      </w:r>
      <w:r w:rsidR="00DF071B" w:rsidRPr="00396779">
        <w:rPr>
          <w:rFonts w:asciiTheme="minorHAnsi" w:hAnsiTheme="minorHAnsi"/>
          <w:color w:val="auto"/>
          <w:szCs w:val="24"/>
        </w:rPr>
        <w:t xml:space="preserve"> </w:t>
      </w:r>
      <w:r w:rsidR="0066467E">
        <w:rPr>
          <w:rFonts w:asciiTheme="minorHAnsi" w:hAnsiTheme="minorHAnsi"/>
          <w:color w:val="auto"/>
          <w:szCs w:val="24"/>
        </w:rPr>
        <w:t xml:space="preserve"> </w:t>
      </w:r>
      <w:r w:rsidR="00DF071B" w:rsidRPr="00396779">
        <w:rPr>
          <w:rFonts w:asciiTheme="minorHAnsi" w:hAnsiTheme="minorHAnsi"/>
          <w:color w:val="auto"/>
          <w:szCs w:val="24"/>
        </w:rPr>
        <w:t xml:space="preserve">TDRL </w:t>
      </w:r>
      <w:r w:rsidR="00DF071B" w:rsidRPr="0066467E">
        <w:rPr>
          <w:rFonts w:asciiTheme="minorHAnsi" w:hAnsiTheme="minorHAnsi"/>
          <w:color w:val="auto"/>
          <w:szCs w:val="24"/>
        </w:rPr>
        <w:t xml:space="preserve">at </w:t>
      </w:r>
      <w:r w:rsidR="00147885" w:rsidRPr="0066467E">
        <w:rPr>
          <w:rFonts w:asciiTheme="minorHAnsi" w:hAnsiTheme="minorHAnsi"/>
          <w:color w:val="auto"/>
          <w:szCs w:val="24"/>
        </w:rPr>
        <w:t>50</w:t>
      </w:r>
      <w:r w:rsidR="00DF071B" w:rsidRPr="0066467E">
        <w:rPr>
          <w:rFonts w:asciiTheme="minorHAnsi" w:hAnsiTheme="minorHAnsi"/>
          <w:color w:val="auto"/>
          <w:szCs w:val="24"/>
        </w:rPr>
        <w:t xml:space="preserve">% for </w:t>
      </w:r>
      <w:r w:rsidR="00A83C15" w:rsidRPr="0066467E">
        <w:rPr>
          <w:rFonts w:asciiTheme="minorHAnsi" w:hAnsiTheme="minorHAnsi"/>
          <w:color w:val="auto"/>
          <w:szCs w:val="24"/>
        </w:rPr>
        <w:t>six</w:t>
      </w:r>
      <w:r w:rsidR="00DF071B" w:rsidRPr="0066467E">
        <w:rPr>
          <w:rFonts w:asciiTheme="minorHAnsi" w:hAnsiTheme="minorHAnsi"/>
          <w:color w:val="auto"/>
          <w:szCs w:val="24"/>
        </w:rPr>
        <w:t xml:space="preserve"> months following CI’s prior medical separation (minimum of 50% IAW §4.129) and then a permanent </w:t>
      </w:r>
      <w:r w:rsidR="00147885" w:rsidRPr="0066467E">
        <w:rPr>
          <w:rFonts w:asciiTheme="minorHAnsi" w:hAnsiTheme="minorHAnsi"/>
          <w:color w:val="auto"/>
          <w:szCs w:val="24"/>
        </w:rPr>
        <w:t>50</w:t>
      </w:r>
      <w:r w:rsidR="00DF071B" w:rsidRPr="001A025E">
        <w:rPr>
          <w:rFonts w:asciiTheme="minorHAnsi" w:hAnsiTheme="minorHAnsi"/>
          <w:color w:val="auto"/>
          <w:szCs w:val="24"/>
        </w:rPr>
        <w:t>% disability retirement as below.</w:t>
      </w:r>
    </w:p>
    <w:p w:rsidR="00147885" w:rsidRPr="00C86576" w:rsidRDefault="00147885" w:rsidP="00147885">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147885" w:rsidRPr="00C86576" w:rsidTr="00C01419">
        <w:trPr>
          <w:jc w:val="center"/>
        </w:trPr>
        <w:tc>
          <w:tcPr>
            <w:tcW w:w="4950" w:type="dxa"/>
            <w:shd w:val="clear" w:color="auto" w:fill="D9D9D9"/>
            <w:vAlign w:val="center"/>
          </w:tcPr>
          <w:p w:rsidR="00147885" w:rsidRPr="00C86576" w:rsidRDefault="00147885" w:rsidP="00C01419">
            <w:pPr>
              <w:tabs>
                <w:tab w:val="left" w:pos="288"/>
                <w:tab w:val="left" w:pos="4752"/>
              </w:tabs>
              <w:spacing w:line="240" w:lineRule="exact"/>
              <w:jc w:val="center"/>
              <w:rPr>
                <w:rFonts w:asciiTheme="minorHAnsi" w:hAnsiTheme="minorHAnsi"/>
                <w:b/>
                <w:color w:val="auto"/>
                <w:szCs w:val="24"/>
              </w:rPr>
            </w:pPr>
            <w:r w:rsidRPr="00C86576">
              <w:rPr>
                <w:rFonts w:asciiTheme="minorHAnsi" w:hAnsiTheme="minorHAnsi"/>
                <w:b/>
                <w:color w:val="auto"/>
                <w:szCs w:val="24"/>
              </w:rPr>
              <w:t>UNFITTING CONDITION</w:t>
            </w:r>
          </w:p>
        </w:tc>
        <w:tc>
          <w:tcPr>
            <w:tcW w:w="1710" w:type="dxa"/>
            <w:shd w:val="clear" w:color="auto" w:fill="D9D9D9"/>
            <w:vAlign w:val="center"/>
          </w:tcPr>
          <w:p w:rsidR="00147885" w:rsidRPr="00C86576" w:rsidRDefault="00147885" w:rsidP="00C01419">
            <w:pPr>
              <w:tabs>
                <w:tab w:val="left" w:pos="288"/>
                <w:tab w:val="left" w:pos="4752"/>
              </w:tabs>
              <w:spacing w:line="240" w:lineRule="exact"/>
              <w:jc w:val="center"/>
              <w:rPr>
                <w:rFonts w:asciiTheme="minorHAnsi" w:hAnsiTheme="minorHAnsi"/>
                <w:b/>
                <w:color w:val="auto"/>
                <w:szCs w:val="24"/>
              </w:rPr>
            </w:pPr>
            <w:r w:rsidRPr="00C86576">
              <w:rPr>
                <w:rFonts w:asciiTheme="minorHAnsi" w:hAnsiTheme="minorHAnsi"/>
                <w:b/>
                <w:color w:val="auto"/>
                <w:szCs w:val="24"/>
              </w:rPr>
              <w:t>VASRD CODE</w:t>
            </w:r>
          </w:p>
        </w:tc>
        <w:tc>
          <w:tcPr>
            <w:tcW w:w="1170" w:type="dxa"/>
            <w:shd w:val="clear" w:color="auto" w:fill="D9D9D9"/>
            <w:vAlign w:val="center"/>
          </w:tcPr>
          <w:p w:rsidR="00147885" w:rsidRPr="00C86576" w:rsidRDefault="00147885" w:rsidP="00C01419">
            <w:pPr>
              <w:tabs>
                <w:tab w:val="left" w:pos="288"/>
                <w:tab w:val="left" w:pos="4752"/>
              </w:tabs>
              <w:spacing w:line="240" w:lineRule="exact"/>
              <w:jc w:val="center"/>
              <w:rPr>
                <w:rFonts w:asciiTheme="minorHAnsi" w:hAnsiTheme="minorHAnsi"/>
                <w:b/>
                <w:color w:val="auto"/>
                <w:szCs w:val="24"/>
              </w:rPr>
            </w:pPr>
            <w:r w:rsidRPr="00C86576">
              <w:rPr>
                <w:rFonts w:asciiTheme="minorHAnsi" w:hAnsiTheme="minorHAnsi"/>
                <w:b/>
                <w:color w:val="auto"/>
                <w:szCs w:val="24"/>
              </w:rPr>
              <w:t>TDRL RATING</w:t>
            </w:r>
          </w:p>
        </w:tc>
        <w:tc>
          <w:tcPr>
            <w:tcW w:w="1530" w:type="dxa"/>
            <w:shd w:val="pct15" w:color="auto" w:fill="auto"/>
            <w:vAlign w:val="center"/>
          </w:tcPr>
          <w:p w:rsidR="00147885" w:rsidRPr="00C86576" w:rsidRDefault="00147885" w:rsidP="00C01419">
            <w:pPr>
              <w:tabs>
                <w:tab w:val="left" w:pos="288"/>
                <w:tab w:val="left" w:pos="4752"/>
              </w:tabs>
              <w:spacing w:line="240" w:lineRule="exact"/>
              <w:jc w:val="center"/>
              <w:rPr>
                <w:rFonts w:asciiTheme="minorHAnsi" w:hAnsiTheme="minorHAnsi"/>
                <w:b/>
                <w:color w:val="auto"/>
                <w:szCs w:val="24"/>
              </w:rPr>
            </w:pPr>
            <w:r w:rsidRPr="00C86576">
              <w:rPr>
                <w:rFonts w:asciiTheme="minorHAnsi" w:hAnsiTheme="minorHAnsi"/>
                <w:b/>
                <w:color w:val="auto"/>
                <w:szCs w:val="24"/>
              </w:rPr>
              <w:t>PERMANENT</w:t>
            </w:r>
          </w:p>
          <w:p w:rsidR="00147885" w:rsidRPr="00C86576" w:rsidRDefault="00147885" w:rsidP="00C01419">
            <w:pPr>
              <w:tabs>
                <w:tab w:val="left" w:pos="288"/>
                <w:tab w:val="left" w:pos="4752"/>
              </w:tabs>
              <w:spacing w:line="240" w:lineRule="exact"/>
              <w:jc w:val="center"/>
              <w:rPr>
                <w:rFonts w:asciiTheme="minorHAnsi" w:hAnsiTheme="minorHAnsi"/>
                <w:b/>
                <w:color w:val="auto"/>
                <w:szCs w:val="24"/>
              </w:rPr>
            </w:pPr>
            <w:r w:rsidRPr="00C86576">
              <w:rPr>
                <w:rFonts w:asciiTheme="minorHAnsi" w:hAnsiTheme="minorHAnsi"/>
                <w:b/>
                <w:color w:val="auto"/>
                <w:szCs w:val="24"/>
              </w:rPr>
              <w:t>RATING</w:t>
            </w:r>
          </w:p>
        </w:tc>
      </w:tr>
      <w:tr w:rsidR="00147885" w:rsidRPr="00C86576" w:rsidTr="00C01419">
        <w:trPr>
          <w:trHeight w:val="188"/>
          <w:jc w:val="center"/>
        </w:trPr>
        <w:tc>
          <w:tcPr>
            <w:tcW w:w="4950" w:type="dxa"/>
            <w:vAlign w:val="center"/>
          </w:tcPr>
          <w:p w:rsidR="00147885" w:rsidRPr="00C86576" w:rsidRDefault="00956456" w:rsidP="00956456">
            <w:pPr>
              <w:tabs>
                <w:tab w:val="left" w:pos="288"/>
                <w:tab w:val="left" w:pos="3538"/>
              </w:tabs>
              <w:spacing w:line="240" w:lineRule="exact"/>
              <w:rPr>
                <w:rFonts w:asciiTheme="minorHAnsi" w:hAnsiTheme="minorHAnsi"/>
                <w:color w:val="auto"/>
                <w:szCs w:val="24"/>
              </w:rPr>
            </w:pPr>
            <w:r w:rsidRPr="00C86576">
              <w:rPr>
                <w:rFonts w:asciiTheme="minorHAnsi" w:hAnsiTheme="minorHAnsi"/>
                <w:color w:val="auto"/>
                <w:szCs w:val="24"/>
              </w:rPr>
              <w:t>Bipolar Disorder Type I and Anxiety Disorder</w:t>
            </w:r>
          </w:p>
        </w:tc>
        <w:tc>
          <w:tcPr>
            <w:tcW w:w="1710" w:type="dxa"/>
            <w:tcBorders>
              <w:bottom w:val="single" w:sz="4" w:space="0" w:color="000000"/>
            </w:tcBorders>
            <w:vAlign w:val="center"/>
          </w:tcPr>
          <w:p w:rsidR="00147885" w:rsidRPr="00C86576" w:rsidRDefault="00147885" w:rsidP="00956456">
            <w:pPr>
              <w:tabs>
                <w:tab w:val="left" w:pos="288"/>
                <w:tab w:val="left" w:pos="4752"/>
              </w:tabs>
              <w:spacing w:line="240" w:lineRule="exact"/>
              <w:jc w:val="center"/>
              <w:rPr>
                <w:rFonts w:asciiTheme="minorHAnsi" w:hAnsiTheme="minorHAnsi"/>
                <w:color w:val="auto"/>
                <w:szCs w:val="24"/>
              </w:rPr>
            </w:pPr>
            <w:r w:rsidRPr="00C86576">
              <w:rPr>
                <w:rFonts w:asciiTheme="minorHAnsi" w:hAnsiTheme="minorHAnsi"/>
                <w:color w:val="auto"/>
                <w:szCs w:val="24"/>
              </w:rPr>
              <w:t>94</w:t>
            </w:r>
            <w:r w:rsidR="00956456" w:rsidRPr="00C86576">
              <w:rPr>
                <w:rFonts w:asciiTheme="minorHAnsi" w:hAnsiTheme="minorHAnsi"/>
                <w:color w:val="auto"/>
                <w:szCs w:val="24"/>
              </w:rPr>
              <w:t>32-9400</w:t>
            </w:r>
          </w:p>
        </w:tc>
        <w:tc>
          <w:tcPr>
            <w:tcW w:w="1170" w:type="dxa"/>
            <w:tcBorders>
              <w:bottom w:val="single" w:sz="4" w:space="0" w:color="000000"/>
            </w:tcBorders>
            <w:vAlign w:val="center"/>
          </w:tcPr>
          <w:p w:rsidR="00147885" w:rsidRPr="00C86576" w:rsidRDefault="00147885" w:rsidP="00C01419">
            <w:pPr>
              <w:tabs>
                <w:tab w:val="left" w:pos="288"/>
                <w:tab w:val="left" w:pos="4752"/>
              </w:tabs>
              <w:spacing w:line="240" w:lineRule="exact"/>
              <w:jc w:val="center"/>
              <w:rPr>
                <w:rFonts w:asciiTheme="minorHAnsi" w:hAnsiTheme="minorHAnsi"/>
                <w:color w:val="auto"/>
                <w:szCs w:val="24"/>
              </w:rPr>
            </w:pPr>
            <w:r w:rsidRPr="00C86576">
              <w:rPr>
                <w:rFonts w:asciiTheme="minorHAnsi" w:hAnsiTheme="minorHAnsi"/>
                <w:color w:val="auto"/>
                <w:szCs w:val="24"/>
              </w:rPr>
              <w:t>50%</w:t>
            </w:r>
          </w:p>
        </w:tc>
        <w:tc>
          <w:tcPr>
            <w:tcW w:w="1530" w:type="dxa"/>
            <w:tcBorders>
              <w:bottom w:val="single" w:sz="4" w:space="0" w:color="000000"/>
            </w:tcBorders>
            <w:vAlign w:val="center"/>
          </w:tcPr>
          <w:p w:rsidR="00147885" w:rsidRPr="00C86576" w:rsidRDefault="00147885" w:rsidP="00C01419">
            <w:pPr>
              <w:tabs>
                <w:tab w:val="left" w:pos="288"/>
                <w:tab w:val="left" w:pos="4752"/>
              </w:tabs>
              <w:spacing w:line="240" w:lineRule="exact"/>
              <w:jc w:val="center"/>
              <w:rPr>
                <w:rFonts w:asciiTheme="minorHAnsi" w:hAnsiTheme="minorHAnsi"/>
                <w:color w:val="auto"/>
                <w:szCs w:val="24"/>
              </w:rPr>
            </w:pPr>
            <w:r w:rsidRPr="00C86576">
              <w:rPr>
                <w:rFonts w:asciiTheme="minorHAnsi" w:hAnsiTheme="minorHAnsi"/>
                <w:color w:val="auto"/>
                <w:szCs w:val="24"/>
              </w:rPr>
              <w:t>50%</w:t>
            </w:r>
          </w:p>
        </w:tc>
      </w:tr>
      <w:tr w:rsidR="00147885" w:rsidRPr="00C86576" w:rsidTr="00C01419">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147885" w:rsidRPr="00C86576" w:rsidRDefault="00147885" w:rsidP="00C01419">
            <w:pPr>
              <w:tabs>
                <w:tab w:val="left" w:pos="288"/>
                <w:tab w:val="left" w:pos="4752"/>
              </w:tabs>
              <w:spacing w:line="240" w:lineRule="exact"/>
              <w:jc w:val="center"/>
              <w:rPr>
                <w:rFonts w:asciiTheme="minorHAnsi" w:hAnsiTheme="minorHAnsi"/>
                <w:b/>
                <w:color w:val="auto"/>
                <w:szCs w:val="24"/>
              </w:rPr>
            </w:pPr>
            <w:r w:rsidRPr="00C86576">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147885" w:rsidRPr="00C86576" w:rsidRDefault="00147885" w:rsidP="00C01419">
            <w:pPr>
              <w:tabs>
                <w:tab w:val="left" w:pos="288"/>
                <w:tab w:val="left" w:pos="4752"/>
              </w:tabs>
              <w:spacing w:line="240" w:lineRule="exact"/>
              <w:jc w:val="center"/>
              <w:rPr>
                <w:rFonts w:asciiTheme="minorHAnsi" w:hAnsiTheme="minorHAnsi"/>
                <w:b/>
                <w:color w:val="auto"/>
                <w:szCs w:val="24"/>
              </w:rPr>
            </w:pPr>
            <w:r w:rsidRPr="00C86576">
              <w:rPr>
                <w:rFonts w:asciiTheme="minorHAnsi" w:hAnsiTheme="minorHAnsi"/>
                <w:b/>
                <w:color w:val="auto"/>
                <w:szCs w:val="24"/>
              </w:rPr>
              <w:t>50%</w:t>
            </w:r>
          </w:p>
        </w:tc>
        <w:tc>
          <w:tcPr>
            <w:tcW w:w="1530" w:type="dxa"/>
            <w:shd w:val="pct15" w:color="auto" w:fill="auto"/>
            <w:vAlign w:val="center"/>
          </w:tcPr>
          <w:p w:rsidR="00147885" w:rsidRPr="00C86576" w:rsidRDefault="00147885" w:rsidP="00C01419">
            <w:pPr>
              <w:tabs>
                <w:tab w:val="left" w:pos="288"/>
                <w:tab w:val="left" w:pos="4752"/>
              </w:tabs>
              <w:spacing w:line="240" w:lineRule="exact"/>
              <w:jc w:val="center"/>
              <w:rPr>
                <w:rFonts w:asciiTheme="minorHAnsi" w:hAnsiTheme="minorHAnsi"/>
                <w:b/>
                <w:color w:val="auto"/>
                <w:szCs w:val="24"/>
              </w:rPr>
            </w:pPr>
            <w:r w:rsidRPr="00C86576">
              <w:rPr>
                <w:rFonts w:asciiTheme="minorHAnsi" w:hAnsiTheme="minorHAnsi"/>
                <w:b/>
                <w:color w:val="auto"/>
                <w:szCs w:val="24"/>
              </w:rPr>
              <w:t>50%</w:t>
            </w:r>
          </w:p>
        </w:tc>
      </w:tr>
    </w:tbl>
    <w:p w:rsidR="00A83C15" w:rsidRPr="00C86576" w:rsidRDefault="00A83C15" w:rsidP="00510F9C">
      <w:pPr>
        <w:tabs>
          <w:tab w:val="left" w:pos="288"/>
          <w:tab w:val="left" w:pos="1710"/>
        </w:tabs>
        <w:spacing w:line="240" w:lineRule="exact"/>
        <w:rPr>
          <w:rFonts w:asciiTheme="minorHAnsi" w:hAnsiTheme="minorHAnsi"/>
          <w:b/>
          <w:caps/>
          <w:color w:val="auto"/>
          <w:u w:val="single"/>
        </w:rPr>
      </w:pPr>
      <w:r w:rsidRPr="00C86576">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90665F">
        <w:rPr>
          <w:rFonts w:asciiTheme="minorHAnsi" w:hAnsiTheme="minorHAnsi"/>
          <w:color w:val="auto"/>
        </w:rPr>
        <w:t>100727</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A54DD5" w:rsidRPr="00DE2CDE" w:rsidRDefault="00A54DD5" w:rsidP="00A54DD5">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66467E" w:rsidRDefault="00A54DD5" w:rsidP="0066467E">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C86576" w:rsidRDefault="00C86576">
      <w:pPr>
        <w:rPr>
          <w:rFonts w:asciiTheme="minorHAnsi" w:hAnsiTheme="minorHAnsi"/>
          <w:color w:val="auto"/>
          <w:u w:val="single"/>
        </w:rPr>
      </w:pPr>
      <w:r>
        <w:rPr>
          <w:rFonts w:asciiTheme="minorHAnsi" w:hAnsiTheme="minorHAnsi"/>
          <w:color w:val="auto"/>
          <w:u w:val="single"/>
        </w:rPr>
        <w:br w:type="page"/>
      </w:r>
    </w:p>
    <w:p w:rsidR="001163FE" w:rsidRDefault="001163FE" w:rsidP="001163FE">
      <w:pPr>
        <w:tabs>
          <w:tab w:val="left" w:pos="0"/>
          <w:tab w:val="left" w:pos="4320"/>
        </w:tabs>
        <w:spacing w:line="240" w:lineRule="exact"/>
        <w:jc w:val="both"/>
        <w:rPr>
          <w:rFonts w:asciiTheme="minorHAnsi" w:hAnsiTheme="minorHAnsi"/>
          <w:color w:val="auto"/>
          <w:u w:val="single"/>
        </w:rPr>
      </w:pPr>
      <w:r>
        <w:rPr>
          <w:rFonts w:asciiTheme="minorHAnsi" w:hAnsiTheme="minorHAnsi"/>
          <w:color w:val="auto"/>
          <w:u w:val="single"/>
        </w:rPr>
        <w:lastRenderedPageBreak/>
        <w:t>Minority Opinion:</w:t>
      </w:r>
    </w:p>
    <w:p w:rsidR="001163FE" w:rsidRDefault="001163FE" w:rsidP="001163FE">
      <w:pPr>
        <w:tabs>
          <w:tab w:val="left" w:pos="0"/>
          <w:tab w:val="left" w:pos="4320"/>
        </w:tabs>
        <w:spacing w:line="240" w:lineRule="exact"/>
        <w:jc w:val="both"/>
        <w:rPr>
          <w:rFonts w:asciiTheme="minorHAnsi" w:hAnsiTheme="minorHAnsi"/>
          <w:color w:val="auto"/>
          <w:u w:val="single"/>
        </w:rPr>
      </w:pPr>
    </w:p>
    <w:p w:rsidR="001163FE" w:rsidRDefault="001163FE" w:rsidP="001163FE">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The main issue in the case was whether to apply §4.129 for Mental disorders due to traumatic stress, in accordance with the following definition extracted from the VASRD: “When a mental disorder that develops in service as a </w:t>
      </w:r>
      <w:r>
        <w:rPr>
          <w:rFonts w:asciiTheme="minorHAnsi" w:hAnsiTheme="minorHAnsi"/>
          <w:color w:val="auto"/>
          <w:u w:val="single"/>
        </w:rPr>
        <w:t>result</w:t>
      </w:r>
      <w:r>
        <w:rPr>
          <w:rFonts w:asciiTheme="minorHAnsi" w:hAnsiTheme="minorHAnsi"/>
          <w:color w:val="auto"/>
        </w:rPr>
        <w:t xml:space="preserve"> of a highly stressful event is severe enough to bring about the veteran’s release from active military service, the rating agency shall assign an evaluation of not less than 50 percent and schedule an examination within the six month period following the veteran’s discharge to determine whether a cha</w:t>
      </w:r>
      <w:r w:rsidR="00C86576">
        <w:rPr>
          <w:rFonts w:asciiTheme="minorHAnsi" w:hAnsiTheme="minorHAnsi"/>
          <w:color w:val="auto"/>
        </w:rPr>
        <w:t>nge in evaluation is warranted.</w:t>
      </w:r>
      <w:r>
        <w:rPr>
          <w:rFonts w:asciiTheme="minorHAnsi" w:hAnsiTheme="minorHAnsi"/>
          <w:color w:val="auto"/>
        </w:rPr>
        <w:t xml:space="preserve">“ </w:t>
      </w:r>
      <w:r w:rsidR="00C86576">
        <w:rPr>
          <w:rFonts w:asciiTheme="minorHAnsi" w:hAnsiTheme="minorHAnsi"/>
          <w:color w:val="auto"/>
        </w:rPr>
        <w:t xml:space="preserve"> </w:t>
      </w:r>
    </w:p>
    <w:p w:rsidR="00C86576" w:rsidRDefault="00C86576" w:rsidP="001163FE">
      <w:pPr>
        <w:tabs>
          <w:tab w:val="left" w:pos="0"/>
          <w:tab w:val="left" w:pos="4320"/>
        </w:tabs>
        <w:spacing w:line="240" w:lineRule="exact"/>
        <w:jc w:val="both"/>
        <w:rPr>
          <w:rFonts w:asciiTheme="minorHAnsi" w:hAnsiTheme="minorHAnsi"/>
          <w:color w:val="auto"/>
        </w:rPr>
      </w:pPr>
    </w:p>
    <w:p w:rsidR="001163FE" w:rsidRDefault="001163FE" w:rsidP="001163FE">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In my opinion, the record in evidence does not support that the CI’s mental disorder resulted from a highly stressful event.  It can certainly be conceded that two IED blasts could qualify as highly stressful event, but the records also indicate that the CI was suffering from, and was treated for anxiety and other mental health symptoms well before deployment and the IED blasts.  The CI was seen by Mental Health (MH) on April 13, 2004, 3 months prior to deployment for multiple complaints (including anxiety), and mentions feelings of intense anxiety since High School.  The evidence indicates to me that the Mental Health condition that eventually became severe enough to bring about the CI’s release from the Marine Corps was already established, and clearly did not develop as a </w:t>
      </w:r>
      <w:r>
        <w:rPr>
          <w:rFonts w:asciiTheme="minorHAnsi" w:hAnsiTheme="minorHAnsi"/>
          <w:i/>
          <w:color w:val="auto"/>
        </w:rPr>
        <w:t>result</w:t>
      </w:r>
      <w:r>
        <w:rPr>
          <w:rFonts w:asciiTheme="minorHAnsi" w:hAnsiTheme="minorHAnsi"/>
          <w:color w:val="auto"/>
        </w:rPr>
        <w:t xml:space="preserve"> of the IED blasts.</w:t>
      </w:r>
    </w:p>
    <w:p w:rsidR="001163FE" w:rsidRDefault="001163FE" w:rsidP="001163FE">
      <w:pPr>
        <w:tabs>
          <w:tab w:val="left" w:pos="0"/>
          <w:tab w:val="left" w:pos="4320"/>
        </w:tabs>
        <w:spacing w:line="240" w:lineRule="exact"/>
        <w:jc w:val="both"/>
        <w:rPr>
          <w:rFonts w:asciiTheme="minorHAnsi" w:hAnsiTheme="minorHAnsi"/>
          <w:color w:val="auto"/>
        </w:rPr>
      </w:pPr>
    </w:p>
    <w:p w:rsidR="001163FE" w:rsidRDefault="001163FE" w:rsidP="001163FE">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Absent the requirement for a six </w:t>
      </w:r>
      <w:proofErr w:type="gramStart"/>
      <w:r>
        <w:rPr>
          <w:rFonts w:asciiTheme="minorHAnsi" w:hAnsiTheme="minorHAnsi"/>
          <w:color w:val="auto"/>
        </w:rPr>
        <w:t>month  evaluation</w:t>
      </w:r>
      <w:proofErr w:type="gramEnd"/>
      <w:r>
        <w:rPr>
          <w:rFonts w:asciiTheme="minorHAnsi" w:hAnsiTheme="minorHAnsi"/>
          <w:color w:val="auto"/>
        </w:rPr>
        <w:t xml:space="preserve"> IAW </w:t>
      </w:r>
      <w:r w:rsidR="00C86576">
        <w:rPr>
          <w:rFonts w:asciiTheme="minorHAnsi" w:hAnsiTheme="minorHAnsi"/>
          <w:color w:val="auto"/>
        </w:rPr>
        <w:t>§</w:t>
      </w:r>
      <w:r>
        <w:rPr>
          <w:rFonts w:asciiTheme="minorHAnsi" w:hAnsiTheme="minorHAnsi"/>
          <w:color w:val="auto"/>
        </w:rPr>
        <w:t xml:space="preserve">4.129, the appropriate rating should be based the PEB diagnoses: </w:t>
      </w:r>
      <w:r w:rsidR="00C86576">
        <w:rPr>
          <w:rFonts w:asciiTheme="minorHAnsi" w:hAnsiTheme="minorHAnsi"/>
          <w:color w:val="auto"/>
        </w:rPr>
        <w:t xml:space="preserve"> </w:t>
      </w:r>
      <w:r>
        <w:rPr>
          <w:rFonts w:asciiTheme="minorHAnsi" w:hAnsiTheme="minorHAnsi"/>
          <w:color w:val="auto"/>
        </w:rPr>
        <w:t xml:space="preserve">Bipolar Disorder Type I, w/o Psychotic Features, and Anxiety Disorder, NOS at the time of separation.  Both these conditions should be rated according the General Rating Formula for Mental Disorders, and when rated according to </w:t>
      </w:r>
      <w:r w:rsidR="00C86576">
        <w:rPr>
          <w:rFonts w:asciiTheme="minorHAnsi" w:hAnsiTheme="minorHAnsi"/>
          <w:color w:val="auto"/>
        </w:rPr>
        <w:t>§</w:t>
      </w:r>
      <w:r>
        <w:rPr>
          <w:rFonts w:asciiTheme="minorHAnsi" w:hAnsiTheme="minorHAnsi"/>
          <w:color w:val="auto"/>
        </w:rPr>
        <w:t>4.130, the overall disability impairment more closely relates to the VASRD description of 30% “Occupational and social impairment with occasional decrease in work efficiency and intermittent periods of inability to perform occupational tasks (although generally functioning satisfactorily, with routine behavior, self-care, and conversation normal).”</w:t>
      </w:r>
    </w:p>
    <w:p w:rsidR="001163FE" w:rsidRDefault="001163FE" w:rsidP="001163FE">
      <w:pPr>
        <w:tabs>
          <w:tab w:val="left" w:pos="0"/>
          <w:tab w:val="left" w:pos="4320"/>
        </w:tabs>
        <w:spacing w:line="240" w:lineRule="exact"/>
        <w:jc w:val="both"/>
        <w:rPr>
          <w:rFonts w:asciiTheme="minorHAnsi" w:hAnsiTheme="minorHAnsi"/>
          <w:color w:val="auto"/>
        </w:rPr>
      </w:pPr>
    </w:p>
    <w:p w:rsidR="001163FE" w:rsidRPr="00C86576" w:rsidRDefault="001163FE" w:rsidP="001163FE">
      <w:pPr>
        <w:tabs>
          <w:tab w:val="left" w:pos="0"/>
          <w:tab w:val="left" w:pos="4320"/>
        </w:tabs>
        <w:spacing w:line="240" w:lineRule="exact"/>
        <w:jc w:val="both"/>
        <w:rPr>
          <w:rFonts w:asciiTheme="minorHAnsi" w:hAnsiTheme="minorHAnsi"/>
          <w:color w:val="auto"/>
        </w:rPr>
      </w:pPr>
      <w:r>
        <w:rPr>
          <w:rFonts w:asciiTheme="minorHAnsi" w:hAnsiTheme="minorHAnsi"/>
          <w:color w:val="auto"/>
          <w:u w:val="single"/>
        </w:rPr>
        <w:t>RECOMMENDATION</w:t>
      </w:r>
      <w:r>
        <w:rPr>
          <w:rFonts w:asciiTheme="minorHAnsi" w:hAnsiTheme="minorHAnsi"/>
          <w:color w:val="auto"/>
        </w:rPr>
        <w:t xml:space="preserve">:  I recommend that the CI’s prior determination be modified as </w:t>
      </w:r>
      <w:r w:rsidRPr="00C86576">
        <w:rPr>
          <w:rFonts w:asciiTheme="minorHAnsi" w:hAnsiTheme="minorHAnsi"/>
          <w:color w:val="auto"/>
        </w:rPr>
        <w:t>follows and that the discharge with severance pay be recharacterized to reflect permanent disability, effective as of the date of his prior medical separation.</w:t>
      </w:r>
    </w:p>
    <w:p w:rsidR="001163FE" w:rsidRPr="00C86576" w:rsidRDefault="001163FE" w:rsidP="001163FE">
      <w:pPr>
        <w:tabs>
          <w:tab w:val="left" w:pos="0"/>
          <w:tab w:val="left" w:pos="4320"/>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163FE" w:rsidRPr="00C86576" w:rsidTr="001163FE">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163FE" w:rsidRPr="00C86576" w:rsidRDefault="001163FE">
            <w:pPr>
              <w:tabs>
                <w:tab w:val="left" w:pos="0"/>
                <w:tab w:val="left" w:pos="4320"/>
              </w:tabs>
              <w:spacing w:line="240" w:lineRule="exact"/>
              <w:jc w:val="center"/>
              <w:rPr>
                <w:rFonts w:asciiTheme="minorHAnsi" w:hAnsiTheme="minorHAnsi"/>
                <w:b/>
                <w:color w:val="auto"/>
              </w:rPr>
            </w:pPr>
            <w:r w:rsidRPr="00C86576">
              <w:rPr>
                <w:rFonts w:asciiTheme="minorHAnsi" w:hAnsiTheme="minorHAnsi"/>
                <w:b/>
                <w:color w:val="auto"/>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163FE" w:rsidRPr="00C86576" w:rsidRDefault="001163FE">
            <w:pPr>
              <w:tabs>
                <w:tab w:val="left" w:pos="0"/>
                <w:tab w:val="left" w:pos="4320"/>
              </w:tabs>
              <w:spacing w:line="240" w:lineRule="exact"/>
              <w:jc w:val="center"/>
              <w:rPr>
                <w:rFonts w:asciiTheme="minorHAnsi" w:hAnsiTheme="minorHAnsi"/>
                <w:b/>
                <w:color w:val="auto"/>
              </w:rPr>
            </w:pPr>
            <w:r w:rsidRPr="00C86576">
              <w:rPr>
                <w:rFonts w:asciiTheme="minorHAnsi" w:hAnsiTheme="minorHAnsi"/>
                <w:b/>
                <w:color w:val="auto"/>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163FE" w:rsidRPr="00C86576" w:rsidRDefault="001163FE">
            <w:pPr>
              <w:tabs>
                <w:tab w:val="left" w:pos="0"/>
                <w:tab w:val="left" w:pos="4320"/>
              </w:tabs>
              <w:spacing w:line="240" w:lineRule="exact"/>
              <w:jc w:val="center"/>
              <w:rPr>
                <w:rFonts w:asciiTheme="minorHAnsi" w:hAnsiTheme="minorHAnsi"/>
                <w:b/>
                <w:color w:val="auto"/>
              </w:rPr>
            </w:pPr>
            <w:r w:rsidRPr="00C86576">
              <w:rPr>
                <w:rFonts w:asciiTheme="minorHAnsi" w:hAnsiTheme="minorHAnsi"/>
                <w:b/>
                <w:color w:val="auto"/>
              </w:rPr>
              <w:t>RATING</w:t>
            </w:r>
          </w:p>
        </w:tc>
      </w:tr>
      <w:tr w:rsidR="001163FE" w:rsidRPr="00C86576" w:rsidTr="001163FE">
        <w:trPr>
          <w:trHeight w:val="314"/>
          <w:jc w:val="center"/>
        </w:trPr>
        <w:tc>
          <w:tcPr>
            <w:tcW w:w="6480" w:type="dxa"/>
            <w:tcBorders>
              <w:top w:val="single" w:sz="4" w:space="0" w:color="000000"/>
              <w:left w:val="single" w:sz="4" w:space="0" w:color="auto"/>
              <w:bottom w:val="single" w:sz="4" w:space="0" w:color="000000"/>
              <w:right w:val="single" w:sz="4" w:space="0" w:color="000000"/>
            </w:tcBorders>
            <w:vAlign w:val="center"/>
            <w:hideMark/>
          </w:tcPr>
          <w:p w:rsidR="001163FE" w:rsidRPr="00C86576" w:rsidRDefault="001163FE">
            <w:pPr>
              <w:tabs>
                <w:tab w:val="left" w:pos="288"/>
                <w:tab w:val="left" w:pos="3538"/>
              </w:tabs>
              <w:spacing w:line="240" w:lineRule="exact"/>
              <w:rPr>
                <w:rFonts w:asciiTheme="minorHAnsi" w:hAnsiTheme="minorHAnsi"/>
                <w:color w:val="auto"/>
                <w:szCs w:val="24"/>
              </w:rPr>
            </w:pPr>
            <w:r w:rsidRPr="00C86576">
              <w:rPr>
                <w:rFonts w:asciiTheme="minorHAnsi" w:hAnsiTheme="minorHAnsi"/>
                <w:color w:val="auto"/>
                <w:szCs w:val="24"/>
              </w:rPr>
              <w:t>Bipolar Disorder Type I and Anxiety Disorder</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163FE" w:rsidRPr="00C86576" w:rsidRDefault="001163FE">
            <w:pPr>
              <w:tabs>
                <w:tab w:val="left" w:pos="0"/>
                <w:tab w:val="left" w:pos="4320"/>
              </w:tabs>
              <w:spacing w:line="240" w:lineRule="exact"/>
              <w:jc w:val="center"/>
              <w:rPr>
                <w:rFonts w:asciiTheme="minorHAnsi" w:hAnsiTheme="minorHAnsi"/>
                <w:color w:val="auto"/>
              </w:rPr>
            </w:pPr>
            <w:r w:rsidRPr="00C86576">
              <w:rPr>
                <w:rFonts w:asciiTheme="minorHAnsi" w:hAnsiTheme="minorHAnsi"/>
                <w:color w:val="auto"/>
              </w:rPr>
              <w:t>8620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163FE" w:rsidRPr="00C86576" w:rsidRDefault="001163FE">
            <w:pPr>
              <w:tabs>
                <w:tab w:val="left" w:pos="0"/>
                <w:tab w:val="left" w:pos="4320"/>
              </w:tabs>
              <w:spacing w:line="240" w:lineRule="exact"/>
              <w:jc w:val="center"/>
              <w:rPr>
                <w:rFonts w:asciiTheme="minorHAnsi" w:hAnsiTheme="minorHAnsi"/>
                <w:color w:val="auto"/>
              </w:rPr>
            </w:pPr>
            <w:r w:rsidRPr="00C86576">
              <w:rPr>
                <w:rFonts w:asciiTheme="minorHAnsi" w:hAnsiTheme="minorHAnsi"/>
                <w:color w:val="auto"/>
              </w:rPr>
              <w:t>30%</w:t>
            </w:r>
          </w:p>
        </w:tc>
      </w:tr>
      <w:tr w:rsidR="001163FE" w:rsidRPr="00C86576" w:rsidTr="001163FE">
        <w:trPr>
          <w:trHeight w:val="152"/>
          <w:jc w:val="center"/>
        </w:trPr>
        <w:tc>
          <w:tcPr>
            <w:tcW w:w="6480" w:type="dxa"/>
            <w:tcBorders>
              <w:top w:val="nil"/>
              <w:left w:val="nil"/>
              <w:bottom w:val="nil"/>
              <w:right w:val="single" w:sz="4" w:space="0" w:color="auto"/>
            </w:tcBorders>
          </w:tcPr>
          <w:p w:rsidR="001163FE" w:rsidRPr="00C86576" w:rsidRDefault="001163FE">
            <w:pPr>
              <w:tabs>
                <w:tab w:val="left" w:pos="0"/>
                <w:tab w:val="left" w:pos="4320"/>
              </w:tabs>
              <w:spacing w:line="240" w:lineRule="exact"/>
              <w:jc w:val="both"/>
              <w:rPr>
                <w:rFonts w:asciiTheme="minorHAnsi" w:hAnsiTheme="minorHAnsi"/>
                <w:b/>
                <w:color w:val="auto"/>
              </w:rPr>
            </w:pPr>
          </w:p>
        </w:tc>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163FE" w:rsidRPr="00C86576" w:rsidRDefault="001163FE">
            <w:pPr>
              <w:tabs>
                <w:tab w:val="left" w:pos="0"/>
                <w:tab w:val="left" w:pos="4320"/>
              </w:tabs>
              <w:spacing w:line="240" w:lineRule="exact"/>
              <w:jc w:val="center"/>
              <w:rPr>
                <w:rFonts w:asciiTheme="minorHAnsi" w:hAnsiTheme="minorHAnsi"/>
                <w:b/>
                <w:color w:val="auto"/>
              </w:rPr>
            </w:pPr>
            <w:r w:rsidRPr="00C86576">
              <w:rPr>
                <w:rFonts w:asciiTheme="minorHAnsi" w:hAnsiTheme="minorHAnsi"/>
                <w:b/>
                <w:color w:val="auto"/>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1163FE" w:rsidRPr="00C86576" w:rsidRDefault="001163FE">
            <w:pPr>
              <w:tabs>
                <w:tab w:val="left" w:pos="0"/>
                <w:tab w:val="left" w:pos="4320"/>
              </w:tabs>
              <w:spacing w:line="240" w:lineRule="exact"/>
              <w:jc w:val="center"/>
              <w:rPr>
                <w:rFonts w:asciiTheme="minorHAnsi" w:hAnsiTheme="minorHAnsi"/>
                <w:b/>
                <w:color w:val="auto"/>
              </w:rPr>
            </w:pPr>
            <w:r w:rsidRPr="00C86576">
              <w:rPr>
                <w:rFonts w:asciiTheme="minorHAnsi" w:hAnsiTheme="minorHAnsi"/>
                <w:b/>
                <w:color w:val="auto"/>
              </w:rPr>
              <w:t>30%</w:t>
            </w:r>
          </w:p>
        </w:tc>
      </w:tr>
    </w:tbl>
    <w:p w:rsidR="0079733C" w:rsidRDefault="0079733C" w:rsidP="00C86576">
      <w:pPr>
        <w:tabs>
          <w:tab w:val="left" w:pos="0"/>
          <w:tab w:val="left" w:pos="4320"/>
        </w:tabs>
        <w:spacing w:line="240" w:lineRule="exact"/>
        <w:jc w:val="both"/>
        <w:rPr>
          <w:rFonts w:asciiTheme="minorHAnsi" w:hAnsiTheme="minorHAnsi"/>
          <w:color w:val="auto"/>
        </w:rPr>
      </w:pPr>
    </w:p>
    <w:p w:rsidR="0079733C" w:rsidRDefault="0079733C">
      <w:pPr>
        <w:rPr>
          <w:rFonts w:asciiTheme="minorHAnsi" w:hAnsiTheme="minorHAnsi"/>
          <w:color w:val="auto"/>
        </w:rPr>
      </w:pPr>
      <w:r>
        <w:rPr>
          <w:rFonts w:asciiTheme="minorHAnsi" w:hAnsiTheme="minorHAnsi"/>
          <w:color w:val="auto"/>
        </w:rPr>
        <w:br w:type="page"/>
      </w:r>
    </w:p>
    <w:p w:rsidR="0079733C" w:rsidRPr="00A653AF" w:rsidRDefault="0079733C" w:rsidP="0079733C">
      <w:pPr>
        <w:rPr>
          <w:sz w:val="20"/>
        </w:rPr>
      </w:pPr>
      <w:r w:rsidRPr="00A653AF">
        <w:rPr>
          <w:sz w:val="20"/>
        </w:rPr>
        <w:lastRenderedPageBreak/>
        <w:t xml:space="preserve">MEMORANDUM FOR DEPUTY COMMANDANT, MANPOWER &amp; RESERVE AFFAIRS COMMANDER,    </w:t>
      </w:r>
    </w:p>
    <w:p w:rsidR="0079733C" w:rsidRPr="00A653AF" w:rsidRDefault="0079733C" w:rsidP="0079733C">
      <w:pPr>
        <w:tabs>
          <w:tab w:val="left" w:pos="0"/>
          <w:tab w:val="left" w:pos="2070"/>
        </w:tabs>
        <w:rPr>
          <w:sz w:val="20"/>
        </w:rPr>
      </w:pPr>
      <w:r w:rsidRPr="00A653AF">
        <w:rPr>
          <w:sz w:val="20"/>
        </w:rPr>
        <w:t xml:space="preserve">         </w:t>
      </w:r>
      <w:r>
        <w:rPr>
          <w:sz w:val="20"/>
        </w:rPr>
        <w:t xml:space="preserve">                               </w:t>
      </w:r>
      <w:r w:rsidRPr="00A653AF">
        <w:rPr>
          <w:sz w:val="20"/>
        </w:rPr>
        <w:t>NAVY PERSONNEL COMMAND</w:t>
      </w:r>
    </w:p>
    <w:p w:rsidR="0079733C" w:rsidRPr="00A653AF" w:rsidRDefault="0079733C" w:rsidP="0079733C">
      <w:pPr>
        <w:rPr>
          <w:sz w:val="20"/>
        </w:rPr>
      </w:pPr>
      <w:r w:rsidRPr="00A653AF">
        <w:rPr>
          <w:sz w:val="20"/>
        </w:rPr>
        <w:tab/>
        <w:t xml:space="preserve">                          </w:t>
      </w:r>
    </w:p>
    <w:p w:rsidR="0079733C" w:rsidRPr="00A653AF" w:rsidRDefault="0079733C" w:rsidP="0079733C">
      <w:pPr>
        <w:rPr>
          <w:sz w:val="20"/>
        </w:rPr>
      </w:pPr>
      <w:proofErr w:type="spellStart"/>
      <w:r w:rsidRPr="00A653AF">
        <w:rPr>
          <w:sz w:val="20"/>
        </w:rPr>
        <w:t>Subj</w:t>
      </w:r>
      <w:proofErr w:type="spellEnd"/>
      <w:r w:rsidRPr="00A653AF">
        <w:rPr>
          <w:sz w:val="20"/>
        </w:rPr>
        <w:t xml:space="preserve">:  PHYSICAL DISABILITY BOARD OF REVIEW (PDBR) RECOMMENDATIONS          </w:t>
      </w:r>
    </w:p>
    <w:p w:rsidR="0079733C" w:rsidRPr="00A653AF" w:rsidRDefault="0079733C" w:rsidP="0079733C">
      <w:pPr>
        <w:rPr>
          <w:sz w:val="20"/>
        </w:rPr>
      </w:pPr>
    </w:p>
    <w:p w:rsidR="0079733C" w:rsidRPr="00A653AF" w:rsidRDefault="0079733C" w:rsidP="0079733C">
      <w:pPr>
        <w:rPr>
          <w:sz w:val="20"/>
        </w:rPr>
      </w:pPr>
      <w:r w:rsidRPr="00A653AF">
        <w:rPr>
          <w:sz w:val="20"/>
        </w:rPr>
        <w:t xml:space="preserve">Ref:   (a) </w:t>
      </w:r>
      <w:proofErr w:type="spellStart"/>
      <w:r w:rsidRPr="00A653AF">
        <w:rPr>
          <w:sz w:val="20"/>
        </w:rPr>
        <w:t>DoDI</w:t>
      </w:r>
      <w:proofErr w:type="spellEnd"/>
      <w:r w:rsidRPr="00A653AF">
        <w:rPr>
          <w:sz w:val="20"/>
        </w:rPr>
        <w:t xml:space="preserve"> 6040.44</w:t>
      </w:r>
    </w:p>
    <w:p w:rsidR="0079733C" w:rsidRPr="00A653AF" w:rsidRDefault="0079733C" w:rsidP="0079733C">
      <w:pPr>
        <w:rPr>
          <w:sz w:val="20"/>
        </w:rPr>
      </w:pPr>
      <w:r w:rsidRPr="00A653AF">
        <w:rPr>
          <w:sz w:val="20"/>
        </w:rPr>
        <w:t xml:space="preserve">          (b) PDBR </w:t>
      </w:r>
      <w:proofErr w:type="spellStart"/>
      <w:r w:rsidRPr="00A653AF">
        <w:rPr>
          <w:sz w:val="20"/>
        </w:rPr>
        <w:t>ltr</w:t>
      </w:r>
      <w:proofErr w:type="spellEnd"/>
      <w:r w:rsidRPr="00A653AF">
        <w:rPr>
          <w:sz w:val="20"/>
        </w:rPr>
        <w:t xml:space="preserve"> </w:t>
      </w:r>
      <w:proofErr w:type="spellStart"/>
      <w:r w:rsidRPr="00A653AF">
        <w:rPr>
          <w:sz w:val="20"/>
        </w:rPr>
        <w:t>dtd</w:t>
      </w:r>
      <w:proofErr w:type="spellEnd"/>
      <w:r w:rsidRPr="00A653AF">
        <w:rPr>
          <w:sz w:val="20"/>
        </w:rPr>
        <w:t xml:space="preserve"> 13 Dec 11 ICO </w:t>
      </w:r>
      <w:proofErr w:type="spellStart"/>
      <w:r>
        <w:rPr>
          <w:sz w:val="20"/>
        </w:rPr>
        <w:t>xxxxxxx</w:t>
      </w:r>
      <w:proofErr w:type="spellEnd"/>
      <w:r w:rsidRPr="00A653AF">
        <w:rPr>
          <w:sz w:val="20"/>
        </w:rPr>
        <w:t xml:space="preserve"> </w:t>
      </w:r>
    </w:p>
    <w:p w:rsidR="0079733C" w:rsidRPr="00A653AF" w:rsidRDefault="0079733C" w:rsidP="0079733C">
      <w:pPr>
        <w:rPr>
          <w:sz w:val="20"/>
        </w:rPr>
      </w:pPr>
      <w:r w:rsidRPr="00A653AF">
        <w:rPr>
          <w:sz w:val="20"/>
        </w:rPr>
        <w:t xml:space="preserve">          (c) PDBR </w:t>
      </w:r>
      <w:proofErr w:type="spellStart"/>
      <w:r w:rsidRPr="00A653AF">
        <w:rPr>
          <w:sz w:val="20"/>
        </w:rPr>
        <w:t>ltr</w:t>
      </w:r>
      <w:proofErr w:type="spellEnd"/>
      <w:r w:rsidRPr="00A653AF">
        <w:rPr>
          <w:sz w:val="20"/>
        </w:rPr>
        <w:t xml:space="preserve"> </w:t>
      </w:r>
      <w:proofErr w:type="spellStart"/>
      <w:r w:rsidRPr="00A653AF">
        <w:rPr>
          <w:sz w:val="20"/>
        </w:rPr>
        <w:t>dtd</w:t>
      </w:r>
      <w:proofErr w:type="spellEnd"/>
      <w:r w:rsidRPr="00A653AF">
        <w:rPr>
          <w:sz w:val="20"/>
        </w:rPr>
        <w:t xml:space="preserve"> 13 Dec 11 ICO </w:t>
      </w:r>
      <w:proofErr w:type="spellStart"/>
      <w:r>
        <w:rPr>
          <w:sz w:val="20"/>
        </w:rPr>
        <w:t>xxxxxxx</w:t>
      </w:r>
      <w:proofErr w:type="spellEnd"/>
    </w:p>
    <w:p w:rsidR="0079733C" w:rsidRPr="00A653AF" w:rsidRDefault="0079733C" w:rsidP="0079733C">
      <w:pPr>
        <w:rPr>
          <w:sz w:val="20"/>
        </w:rPr>
      </w:pPr>
      <w:r w:rsidRPr="00A653AF">
        <w:rPr>
          <w:sz w:val="20"/>
        </w:rPr>
        <w:t xml:space="preserve">          (d) PDBR </w:t>
      </w:r>
      <w:proofErr w:type="spellStart"/>
      <w:r w:rsidRPr="00A653AF">
        <w:rPr>
          <w:sz w:val="20"/>
        </w:rPr>
        <w:t>ltr</w:t>
      </w:r>
      <w:proofErr w:type="spellEnd"/>
      <w:r w:rsidRPr="00A653AF">
        <w:rPr>
          <w:sz w:val="20"/>
        </w:rPr>
        <w:t xml:space="preserve"> </w:t>
      </w:r>
      <w:proofErr w:type="spellStart"/>
      <w:r w:rsidRPr="00A653AF">
        <w:rPr>
          <w:sz w:val="20"/>
        </w:rPr>
        <w:t>dtd</w:t>
      </w:r>
      <w:proofErr w:type="spellEnd"/>
      <w:r w:rsidRPr="00A653AF">
        <w:rPr>
          <w:sz w:val="20"/>
        </w:rPr>
        <w:t xml:space="preserve"> 13 Dec 11 ICO </w:t>
      </w:r>
      <w:proofErr w:type="spellStart"/>
      <w:r>
        <w:rPr>
          <w:sz w:val="20"/>
        </w:rPr>
        <w:t>xxxxxxx</w:t>
      </w:r>
      <w:proofErr w:type="spellEnd"/>
    </w:p>
    <w:p w:rsidR="0079733C" w:rsidRPr="00A653AF" w:rsidRDefault="0079733C" w:rsidP="0079733C">
      <w:pPr>
        <w:rPr>
          <w:sz w:val="20"/>
        </w:rPr>
      </w:pPr>
    </w:p>
    <w:p w:rsidR="0079733C" w:rsidRPr="00A653AF" w:rsidRDefault="0079733C" w:rsidP="0079733C">
      <w:pPr>
        <w:rPr>
          <w:sz w:val="20"/>
        </w:rPr>
      </w:pPr>
      <w:r w:rsidRPr="00A653AF">
        <w:rPr>
          <w:sz w:val="20"/>
        </w:rPr>
        <w:t>1.  Pursuant to reference (a) I approve the recommendations of the Physical Disability Board of Review set forth in references (b) through (d).</w:t>
      </w:r>
    </w:p>
    <w:p w:rsidR="0079733C" w:rsidRPr="00A653AF" w:rsidRDefault="0079733C" w:rsidP="0079733C">
      <w:pPr>
        <w:rPr>
          <w:sz w:val="20"/>
        </w:rPr>
      </w:pPr>
    </w:p>
    <w:p w:rsidR="0079733C" w:rsidRPr="00A653AF" w:rsidRDefault="0079733C" w:rsidP="0079733C">
      <w:pPr>
        <w:rPr>
          <w:sz w:val="20"/>
        </w:rPr>
      </w:pPr>
      <w:r w:rsidRPr="00A653AF">
        <w:rPr>
          <w:sz w:val="20"/>
        </w:rPr>
        <w:t>2.  The official records of the following individuals are to be corrected to reflect the stated disposition:</w:t>
      </w:r>
    </w:p>
    <w:p w:rsidR="0079733C" w:rsidRPr="00A653AF" w:rsidRDefault="0079733C" w:rsidP="0079733C">
      <w:pPr>
        <w:rPr>
          <w:sz w:val="20"/>
        </w:rPr>
      </w:pPr>
    </w:p>
    <w:p w:rsidR="0079733C" w:rsidRPr="00A653AF" w:rsidRDefault="0079733C" w:rsidP="0079733C">
      <w:pPr>
        <w:rPr>
          <w:sz w:val="20"/>
        </w:rPr>
      </w:pPr>
      <w:r w:rsidRPr="00A653AF">
        <w:rPr>
          <w:sz w:val="20"/>
        </w:rPr>
        <w:tab/>
        <w:t xml:space="preserve">a.  </w:t>
      </w:r>
      <w:r>
        <w:rPr>
          <w:sz w:val="20"/>
          <w:u w:val="single"/>
        </w:rPr>
        <w:t xml:space="preserve"> </w:t>
      </w:r>
      <w:r w:rsidRPr="00A653AF">
        <w:rPr>
          <w:sz w:val="20"/>
          <w:u w:val="single"/>
        </w:rPr>
        <w:t>XXX-XX-1654</w:t>
      </w:r>
      <w:r w:rsidRPr="00A653AF">
        <w:rPr>
          <w:sz w:val="20"/>
        </w:rPr>
        <w:t>:  Separation from the Naval Service due to physical disability rated at 10 percent (increased from 0 percent) effective 1 April 2009.</w:t>
      </w:r>
    </w:p>
    <w:p w:rsidR="0079733C" w:rsidRPr="00A653AF" w:rsidRDefault="0079733C" w:rsidP="0079733C">
      <w:pPr>
        <w:rPr>
          <w:sz w:val="20"/>
        </w:rPr>
      </w:pPr>
    </w:p>
    <w:p w:rsidR="0079733C" w:rsidRPr="00A653AF" w:rsidRDefault="0079733C" w:rsidP="0079733C">
      <w:pPr>
        <w:rPr>
          <w:sz w:val="20"/>
        </w:rPr>
      </w:pPr>
      <w:r w:rsidRPr="00A653AF">
        <w:rPr>
          <w:sz w:val="20"/>
        </w:rPr>
        <w:tab/>
      </w:r>
      <w:proofErr w:type="gramStart"/>
      <w:r w:rsidRPr="00A653AF">
        <w:rPr>
          <w:sz w:val="20"/>
        </w:rPr>
        <w:t>b</w:t>
      </w:r>
      <w:proofErr w:type="gramEnd"/>
      <w:r w:rsidRPr="00A653AF">
        <w:rPr>
          <w:sz w:val="20"/>
        </w:rPr>
        <w:t xml:space="preserve">.  </w:t>
      </w:r>
      <w:r>
        <w:rPr>
          <w:sz w:val="20"/>
          <w:u w:val="single"/>
        </w:rPr>
        <w:t xml:space="preserve"> </w:t>
      </w:r>
      <w:r w:rsidRPr="00A653AF">
        <w:rPr>
          <w:sz w:val="20"/>
          <w:u w:val="single"/>
        </w:rPr>
        <w:t xml:space="preserve"> XXX XX 3543</w:t>
      </w:r>
      <w:r w:rsidRPr="00A653AF">
        <w:rPr>
          <w:sz w:val="20"/>
        </w:rPr>
        <w:t>: Transfer to the Permanent Disability Retired List at 30 percent effective 15 July 2008.</w:t>
      </w:r>
    </w:p>
    <w:p w:rsidR="0079733C" w:rsidRPr="00A653AF" w:rsidRDefault="0079733C" w:rsidP="0079733C">
      <w:pPr>
        <w:rPr>
          <w:sz w:val="20"/>
        </w:rPr>
      </w:pPr>
    </w:p>
    <w:p w:rsidR="0079733C" w:rsidRPr="00A653AF" w:rsidRDefault="0079733C" w:rsidP="0079733C">
      <w:pPr>
        <w:rPr>
          <w:sz w:val="20"/>
        </w:rPr>
      </w:pPr>
      <w:r w:rsidRPr="00A653AF">
        <w:rPr>
          <w:sz w:val="20"/>
        </w:rPr>
        <w:tab/>
        <w:t xml:space="preserve">c.  </w:t>
      </w:r>
      <w:r>
        <w:rPr>
          <w:sz w:val="20"/>
          <w:u w:val="single"/>
        </w:rPr>
        <w:t xml:space="preserve"> </w:t>
      </w:r>
      <w:r w:rsidRPr="00A653AF">
        <w:rPr>
          <w:sz w:val="20"/>
          <w:u w:val="single"/>
        </w:rPr>
        <w:t>XXX XX 2866</w:t>
      </w:r>
      <w:r w:rsidRPr="00A653AF">
        <w:rPr>
          <w:sz w:val="20"/>
        </w:rPr>
        <w:t>:  Placement on the Temporary Disability Retired List at 50 percent for the period 30 April 2005 through 30 October 2005 with transfer to the Permanent Disability Retired List at 50 percent effective 31 October 2005.</w:t>
      </w:r>
    </w:p>
    <w:p w:rsidR="0079733C" w:rsidRPr="00A653AF" w:rsidRDefault="0079733C" w:rsidP="0079733C">
      <w:pPr>
        <w:rPr>
          <w:sz w:val="20"/>
        </w:rPr>
      </w:pPr>
    </w:p>
    <w:p w:rsidR="0079733C" w:rsidRPr="00A653AF" w:rsidRDefault="0079733C" w:rsidP="0079733C">
      <w:pPr>
        <w:rPr>
          <w:sz w:val="20"/>
        </w:rPr>
      </w:pPr>
      <w:r w:rsidRPr="00A653AF">
        <w:rPr>
          <w:sz w:val="20"/>
        </w:rPr>
        <w:t>3.  Please ensure all necessary actions are taken to implement these decisions and that subject members are notified once those actions are completed.</w:t>
      </w:r>
    </w:p>
    <w:p w:rsidR="0079733C" w:rsidRPr="00A653AF" w:rsidRDefault="0079733C" w:rsidP="0079733C">
      <w:pPr>
        <w:rPr>
          <w:sz w:val="20"/>
        </w:rPr>
      </w:pPr>
    </w:p>
    <w:p w:rsidR="0079733C" w:rsidRPr="00A653AF" w:rsidRDefault="0079733C" w:rsidP="0079733C">
      <w:pPr>
        <w:rPr>
          <w:sz w:val="20"/>
        </w:rPr>
      </w:pPr>
    </w:p>
    <w:p w:rsidR="0079733C" w:rsidRPr="00A653AF" w:rsidRDefault="0079733C" w:rsidP="0079733C">
      <w:pPr>
        <w:rPr>
          <w:sz w:val="20"/>
        </w:rPr>
      </w:pPr>
    </w:p>
    <w:p w:rsidR="0079733C" w:rsidRPr="00A653AF" w:rsidRDefault="0079733C" w:rsidP="0079733C">
      <w:pPr>
        <w:tabs>
          <w:tab w:val="left" w:pos="4680"/>
        </w:tabs>
        <w:rPr>
          <w:sz w:val="20"/>
        </w:rPr>
      </w:pPr>
      <w:r w:rsidRPr="00A653AF">
        <w:rPr>
          <w:sz w:val="20"/>
        </w:rPr>
        <w:tab/>
      </w:r>
      <w:r>
        <w:rPr>
          <w:sz w:val="20"/>
        </w:rPr>
        <w:t xml:space="preserve"> </w:t>
      </w:r>
    </w:p>
    <w:p w:rsidR="0079733C" w:rsidRPr="00A653AF" w:rsidRDefault="0079733C" w:rsidP="0079733C">
      <w:pPr>
        <w:rPr>
          <w:sz w:val="20"/>
        </w:rPr>
      </w:pPr>
      <w:r w:rsidRPr="00A653AF">
        <w:rPr>
          <w:sz w:val="20"/>
        </w:rPr>
        <w:tab/>
      </w:r>
      <w:r w:rsidRPr="00A653AF">
        <w:rPr>
          <w:sz w:val="20"/>
        </w:rPr>
        <w:tab/>
      </w:r>
      <w:r w:rsidRPr="00A653AF">
        <w:rPr>
          <w:sz w:val="20"/>
        </w:rPr>
        <w:tab/>
      </w:r>
      <w:r w:rsidRPr="00A653AF">
        <w:rPr>
          <w:sz w:val="20"/>
        </w:rPr>
        <w:tab/>
      </w:r>
      <w:r w:rsidRPr="00A653AF">
        <w:rPr>
          <w:sz w:val="20"/>
        </w:rPr>
        <w:tab/>
      </w:r>
      <w:r w:rsidRPr="00A653AF">
        <w:rPr>
          <w:sz w:val="20"/>
        </w:rPr>
        <w:tab/>
        <w:t xml:space="preserve">       Assistant General Counsel</w:t>
      </w:r>
    </w:p>
    <w:p w:rsidR="0079733C" w:rsidRPr="00A653AF" w:rsidRDefault="0079733C" w:rsidP="0079733C">
      <w:pPr>
        <w:rPr>
          <w:sz w:val="20"/>
        </w:rPr>
      </w:pPr>
      <w:r w:rsidRPr="00A653AF">
        <w:rPr>
          <w:sz w:val="20"/>
        </w:rPr>
        <w:tab/>
      </w:r>
      <w:r w:rsidRPr="00A653AF">
        <w:rPr>
          <w:sz w:val="20"/>
        </w:rPr>
        <w:tab/>
      </w:r>
      <w:r w:rsidRPr="00A653AF">
        <w:rPr>
          <w:sz w:val="20"/>
        </w:rPr>
        <w:tab/>
      </w:r>
      <w:r w:rsidRPr="00A653AF">
        <w:rPr>
          <w:sz w:val="20"/>
        </w:rPr>
        <w:tab/>
      </w:r>
      <w:r w:rsidRPr="00A653AF">
        <w:rPr>
          <w:sz w:val="20"/>
        </w:rPr>
        <w:tab/>
      </w:r>
      <w:r w:rsidRPr="00A653AF">
        <w:rPr>
          <w:sz w:val="20"/>
        </w:rPr>
        <w:tab/>
        <w:t xml:space="preserve">         (Manpower &amp; Reserve Affairs)</w:t>
      </w:r>
    </w:p>
    <w:p w:rsidR="001163FE" w:rsidRPr="0066467E" w:rsidRDefault="001163FE" w:rsidP="00C86576">
      <w:pPr>
        <w:tabs>
          <w:tab w:val="left" w:pos="0"/>
          <w:tab w:val="left" w:pos="4320"/>
        </w:tabs>
        <w:spacing w:line="240" w:lineRule="exact"/>
        <w:jc w:val="both"/>
        <w:rPr>
          <w:rFonts w:asciiTheme="minorHAnsi" w:hAnsiTheme="minorHAnsi"/>
          <w:color w:val="auto"/>
        </w:rPr>
      </w:pPr>
    </w:p>
    <w:sectPr w:rsidR="001163FE" w:rsidRPr="0066467E"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50" w:rsidRDefault="00DA0350">
      <w:r>
        <w:separator/>
      </w:r>
    </w:p>
  </w:endnote>
  <w:endnote w:type="continuationSeparator" w:id="0">
    <w:p w:rsidR="00DA0350" w:rsidRDefault="00DA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C7A96" w:rsidRPr="00684CE6" w:rsidRDefault="00CC48F9" w:rsidP="00F65ED5">
        <w:pPr>
          <w:pStyle w:val="Footer"/>
          <w:jc w:val="right"/>
          <w:rPr>
            <w:color w:val="auto"/>
          </w:rPr>
        </w:pPr>
        <w:r w:rsidRPr="00684CE6">
          <w:rPr>
            <w:color w:val="auto"/>
          </w:rPr>
          <w:fldChar w:fldCharType="begin"/>
        </w:r>
        <w:r w:rsidR="00AC7A96" w:rsidRPr="00684CE6">
          <w:rPr>
            <w:color w:val="auto"/>
          </w:rPr>
          <w:instrText xml:space="preserve"> PAGE   \* MERGEFORMAT </w:instrText>
        </w:r>
        <w:r w:rsidRPr="00684CE6">
          <w:rPr>
            <w:color w:val="auto"/>
          </w:rPr>
          <w:fldChar w:fldCharType="separate"/>
        </w:r>
        <w:r w:rsidR="0079733C">
          <w:rPr>
            <w:noProof/>
            <w:color w:val="auto"/>
          </w:rPr>
          <w:t>7</w:t>
        </w:r>
        <w:r w:rsidRPr="00684CE6">
          <w:rPr>
            <w:color w:val="auto"/>
          </w:rPr>
          <w:fldChar w:fldCharType="end"/>
        </w:r>
        <w:r w:rsidR="00AC7A96" w:rsidRPr="00684CE6">
          <w:rPr>
            <w:color w:val="auto"/>
          </w:rPr>
          <w:t xml:space="preserve">                                                           PD</w:t>
        </w:r>
        <w:r w:rsidR="00AC7A96">
          <w:rPr>
            <w:color w:val="auto"/>
          </w:rPr>
          <w:t>201000880</w:t>
        </w:r>
      </w:p>
    </w:sdtContent>
  </w:sdt>
  <w:p w:rsidR="00AC7A96" w:rsidRPr="00684CE6" w:rsidRDefault="00AC7A9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50" w:rsidRDefault="00DA0350">
      <w:r>
        <w:separator/>
      </w:r>
    </w:p>
  </w:footnote>
  <w:footnote w:type="continuationSeparator" w:id="0">
    <w:p w:rsidR="00DA0350" w:rsidRDefault="00DA03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43D"/>
    <w:multiLevelType w:val="hybridMultilevel"/>
    <w:tmpl w:val="F98AC5B4"/>
    <w:lvl w:ilvl="0" w:tplc="314EC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8"/>
  </w:num>
  <w:num w:numId="4">
    <w:abstractNumId w:val="7"/>
  </w:num>
  <w:num w:numId="5">
    <w:abstractNumId w:val="4"/>
  </w:num>
  <w:num w:numId="6">
    <w:abstractNumId w:val="9"/>
  </w:num>
  <w:num w:numId="7">
    <w:abstractNumId w:val="1"/>
  </w:num>
  <w:num w:numId="8">
    <w:abstractNumId w:val="6"/>
  </w:num>
  <w:num w:numId="9">
    <w:abstractNumId w:val="16"/>
  </w:num>
  <w:num w:numId="10">
    <w:abstractNumId w:val="11"/>
  </w:num>
  <w:num w:numId="11">
    <w:abstractNumId w:val="5"/>
  </w:num>
  <w:num w:numId="12">
    <w:abstractNumId w:val="14"/>
  </w:num>
  <w:num w:numId="13">
    <w:abstractNumId w:val="8"/>
  </w:num>
  <w:num w:numId="14">
    <w:abstractNumId w:val="15"/>
  </w:num>
  <w:num w:numId="15">
    <w:abstractNumId w:val="19"/>
  </w:num>
  <w:num w:numId="16">
    <w:abstractNumId w:val="2"/>
  </w:num>
  <w:num w:numId="17">
    <w:abstractNumId w:val="17"/>
  </w:num>
  <w:num w:numId="18">
    <w:abstractNumId w:val="10"/>
  </w:num>
  <w:num w:numId="19">
    <w:abstractNumId w:val="1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497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35FC"/>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32F"/>
    <w:rsid w:val="00051622"/>
    <w:rsid w:val="00051A11"/>
    <w:rsid w:val="00052234"/>
    <w:rsid w:val="00053D7C"/>
    <w:rsid w:val="00057019"/>
    <w:rsid w:val="000572C9"/>
    <w:rsid w:val="000575C5"/>
    <w:rsid w:val="000577C9"/>
    <w:rsid w:val="00060FFD"/>
    <w:rsid w:val="00061B95"/>
    <w:rsid w:val="0006431E"/>
    <w:rsid w:val="000652EA"/>
    <w:rsid w:val="00065E21"/>
    <w:rsid w:val="000673ED"/>
    <w:rsid w:val="00070DED"/>
    <w:rsid w:val="00072433"/>
    <w:rsid w:val="0007488B"/>
    <w:rsid w:val="00075702"/>
    <w:rsid w:val="000758B1"/>
    <w:rsid w:val="00075A0C"/>
    <w:rsid w:val="000775C2"/>
    <w:rsid w:val="000806AD"/>
    <w:rsid w:val="00080BDF"/>
    <w:rsid w:val="00082482"/>
    <w:rsid w:val="00084CF2"/>
    <w:rsid w:val="00085D7B"/>
    <w:rsid w:val="0008708B"/>
    <w:rsid w:val="00091D2C"/>
    <w:rsid w:val="00092619"/>
    <w:rsid w:val="00092C66"/>
    <w:rsid w:val="000933EC"/>
    <w:rsid w:val="000949DD"/>
    <w:rsid w:val="00094E4F"/>
    <w:rsid w:val="000A2BCE"/>
    <w:rsid w:val="000A33C8"/>
    <w:rsid w:val="000A41E3"/>
    <w:rsid w:val="000A464B"/>
    <w:rsid w:val="000A4BBA"/>
    <w:rsid w:val="000A5071"/>
    <w:rsid w:val="000B0AD2"/>
    <w:rsid w:val="000B1022"/>
    <w:rsid w:val="000B2FB8"/>
    <w:rsid w:val="000B4C99"/>
    <w:rsid w:val="000C06F6"/>
    <w:rsid w:val="000C1623"/>
    <w:rsid w:val="000C1D34"/>
    <w:rsid w:val="000C2362"/>
    <w:rsid w:val="000C2FA8"/>
    <w:rsid w:val="000C3C13"/>
    <w:rsid w:val="000C3F04"/>
    <w:rsid w:val="000C4D5F"/>
    <w:rsid w:val="000C53F9"/>
    <w:rsid w:val="000C5813"/>
    <w:rsid w:val="000C75CF"/>
    <w:rsid w:val="000C7B83"/>
    <w:rsid w:val="000C7DE4"/>
    <w:rsid w:val="000D00C8"/>
    <w:rsid w:val="000D0AE6"/>
    <w:rsid w:val="000D15E7"/>
    <w:rsid w:val="000D1A24"/>
    <w:rsid w:val="000D1CF4"/>
    <w:rsid w:val="000D1DBC"/>
    <w:rsid w:val="000D21C7"/>
    <w:rsid w:val="000D248A"/>
    <w:rsid w:val="000D2CFD"/>
    <w:rsid w:val="000D35D8"/>
    <w:rsid w:val="000D43F9"/>
    <w:rsid w:val="000D4717"/>
    <w:rsid w:val="000D6457"/>
    <w:rsid w:val="000D7773"/>
    <w:rsid w:val="000D7A7A"/>
    <w:rsid w:val="000D7D55"/>
    <w:rsid w:val="000E0993"/>
    <w:rsid w:val="000E1CD4"/>
    <w:rsid w:val="000E2E50"/>
    <w:rsid w:val="000E37E0"/>
    <w:rsid w:val="000E3F20"/>
    <w:rsid w:val="000E4CBF"/>
    <w:rsid w:val="000E5577"/>
    <w:rsid w:val="000E7034"/>
    <w:rsid w:val="000F02BE"/>
    <w:rsid w:val="000F0928"/>
    <w:rsid w:val="000F2E2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63FE"/>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47885"/>
    <w:rsid w:val="00150A3C"/>
    <w:rsid w:val="00150B8A"/>
    <w:rsid w:val="00150DCB"/>
    <w:rsid w:val="00151912"/>
    <w:rsid w:val="00153740"/>
    <w:rsid w:val="00153D88"/>
    <w:rsid w:val="001541C5"/>
    <w:rsid w:val="00154483"/>
    <w:rsid w:val="00155CD6"/>
    <w:rsid w:val="0015623F"/>
    <w:rsid w:val="00156585"/>
    <w:rsid w:val="00156BA9"/>
    <w:rsid w:val="00161642"/>
    <w:rsid w:val="00161761"/>
    <w:rsid w:val="00166182"/>
    <w:rsid w:val="0017139A"/>
    <w:rsid w:val="001724C8"/>
    <w:rsid w:val="001726BF"/>
    <w:rsid w:val="001732C4"/>
    <w:rsid w:val="001745DD"/>
    <w:rsid w:val="0017484E"/>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0CA"/>
    <w:rsid w:val="001C181A"/>
    <w:rsid w:val="001C1877"/>
    <w:rsid w:val="001C2053"/>
    <w:rsid w:val="001C252F"/>
    <w:rsid w:val="001C28D1"/>
    <w:rsid w:val="001C3473"/>
    <w:rsid w:val="001C5BDA"/>
    <w:rsid w:val="001C5CFC"/>
    <w:rsid w:val="001C7231"/>
    <w:rsid w:val="001C7418"/>
    <w:rsid w:val="001C7EBE"/>
    <w:rsid w:val="001D0051"/>
    <w:rsid w:val="001D169A"/>
    <w:rsid w:val="001D20BC"/>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E6C21"/>
    <w:rsid w:val="001F0297"/>
    <w:rsid w:val="00200AA0"/>
    <w:rsid w:val="00202325"/>
    <w:rsid w:val="00202736"/>
    <w:rsid w:val="00203652"/>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071B"/>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49D"/>
    <w:rsid w:val="00257AFF"/>
    <w:rsid w:val="00257DE5"/>
    <w:rsid w:val="00260531"/>
    <w:rsid w:val="00260B9A"/>
    <w:rsid w:val="00262EA5"/>
    <w:rsid w:val="0026318D"/>
    <w:rsid w:val="00264148"/>
    <w:rsid w:val="002660AF"/>
    <w:rsid w:val="00270864"/>
    <w:rsid w:val="002712F7"/>
    <w:rsid w:val="0027159C"/>
    <w:rsid w:val="002722F2"/>
    <w:rsid w:val="00272DF7"/>
    <w:rsid w:val="00274549"/>
    <w:rsid w:val="00274E46"/>
    <w:rsid w:val="002752AE"/>
    <w:rsid w:val="002769AF"/>
    <w:rsid w:val="00276C86"/>
    <w:rsid w:val="00276FD0"/>
    <w:rsid w:val="00277217"/>
    <w:rsid w:val="00277526"/>
    <w:rsid w:val="002810A4"/>
    <w:rsid w:val="00282A57"/>
    <w:rsid w:val="00282DB6"/>
    <w:rsid w:val="00284A26"/>
    <w:rsid w:val="00285095"/>
    <w:rsid w:val="00287006"/>
    <w:rsid w:val="00292397"/>
    <w:rsid w:val="00292AB2"/>
    <w:rsid w:val="00293DB6"/>
    <w:rsid w:val="00293FE8"/>
    <w:rsid w:val="00294437"/>
    <w:rsid w:val="00297145"/>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1ACB"/>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5CC4"/>
    <w:rsid w:val="0030678B"/>
    <w:rsid w:val="00306D16"/>
    <w:rsid w:val="00307595"/>
    <w:rsid w:val="00310117"/>
    <w:rsid w:val="00310CD7"/>
    <w:rsid w:val="00313D7A"/>
    <w:rsid w:val="0032136A"/>
    <w:rsid w:val="00323A90"/>
    <w:rsid w:val="00323E70"/>
    <w:rsid w:val="003258A7"/>
    <w:rsid w:val="00325BA2"/>
    <w:rsid w:val="003262BD"/>
    <w:rsid w:val="00326B1C"/>
    <w:rsid w:val="00326C08"/>
    <w:rsid w:val="00326F7F"/>
    <w:rsid w:val="00330311"/>
    <w:rsid w:val="00330D55"/>
    <w:rsid w:val="00331E20"/>
    <w:rsid w:val="003320E8"/>
    <w:rsid w:val="003328FD"/>
    <w:rsid w:val="00332DE3"/>
    <w:rsid w:val="0033334F"/>
    <w:rsid w:val="00334514"/>
    <w:rsid w:val="0033555E"/>
    <w:rsid w:val="00336805"/>
    <w:rsid w:val="00337351"/>
    <w:rsid w:val="00341A54"/>
    <w:rsid w:val="00343EEE"/>
    <w:rsid w:val="0034402F"/>
    <w:rsid w:val="00344A4F"/>
    <w:rsid w:val="00344D17"/>
    <w:rsid w:val="00345E48"/>
    <w:rsid w:val="0034669F"/>
    <w:rsid w:val="003472D1"/>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6811"/>
    <w:rsid w:val="00367D4F"/>
    <w:rsid w:val="00370743"/>
    <w:rsid w:val="00370EF5"/>
    <w:rsid w:val="0037135B"/>
    <w:rsid w:val="00372251"/>
    <w:rsid w:val="003738F1"/>
    <w:rsid w:val="00373F64"/>
    <w:rsid w:val="00374ADB"/>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4E3"/>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15F"/>
    <w:rsid w:val="003B6764"/>
    <w:rsid w:val="003B7A8B"/>
    <w:rsid w:val="003C1E99"/>
    <w:rsid w:val="003C294B"/>
    <w:rsid w:val="003C3C5E"/>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2B7"/>
    <w:rsid w:val="003E1682"/>
    <w:rsid w:val="003E31E3"/>
    <w:rsid w:val="003E3E93"/>
    <w:rsid w:val="003E46D1"/>
    <w:rsid w:val="003E53A6"/>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2CBF"/>
    <w:rsid w:val="00423250"/>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582"/>
    <w:rsid w:val="004D2AAB"/>
    <w:rsid w:val="004D6E90"/>
    <w:rsid w:val="004D6F2B"/>
    <w:rsid w:val="004E0248"/>
    <w:rsid w:val="004E0824"/>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26B"/>
    <w:rsid w:val="00515419"/>
    <w:rsid w:val="005157BD"/>
    <w:rsid w:val="00515917"/>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303"/>
    <w:rsid w:val="00555C66"/>
    <w:rsid w:val="00555EFD"/>
    <w:rsid w:val="005569EF"/>
    <w:rsid w:val="00556BDE"/>
    <w:rsid w:val="00560D57"/>
    <w:rsid w:val="00562A94"/>
    <w:rsid w:val="00563AB8"/>
    <w:rsid w:val="00563FAD"/>
    <w:rsid w:val="005701C1"/>
    <w:rsid w:val="005703BF"/>
    <w:rsid w:val="00570754"/>
    <w:rsid w:val="005709F7"/>
    <w:rsid w:val="005710A9"/>
    <w:rsid w:val="00571B11"/>
    <w:rsid w:val="00571D1B"/>
    <w:rsid w:val="00571DA3"/>
    <w:rsid w:val="005738F5"/>
    <w:rsid w:val="00573D34"/>
    <w:rsid w:val="00574378"/>
    <w:rsid w:val="00575963"/>
    <w:rsid w:val="00575EBE"/>
    <w:rsid w:val="0058039C"/>
    <w:rsid w:val="00580A63"/>
    <w:rsid w:val="00583379"/>
    <w:rsid w:val="0058417C"/>
    <w:rsid w:val="00586EC6"/>
    <w:rsid w:val="00587DDE"/>
    <w:rsid w:val="00593043"/>
    <w:rsid w:val="00593C4B"/>
    <w:rsid w:val="00595B60"/>
    <w:rsid w:val="00595BF0"/>
    <w:rsid w:val="00597E16"/>
    <w:rsid w:val="005A0B1D"/>
    <w:rsid w:val="005A1846"/>
    <w:rsid w:val="005A1BF2"/>
    <w:rsid w:val="005A258C"/>
    <w:rsid w:val="005A2A9D"/>
    <w:rsid w:val="005A3560"/>
    <w:rsid w:val="005A464E"/>
    <w:rsid w:val="005A55E5"/>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751"/>
    <w:rsid w:val="005C4D72"/>
    <w:rsid w:val="005C50C1"/>
    <w:rsid w:val="005C62C2"/>
    <w:rsid w:val="005D2306"/>
    <w:rsid w:val="005D2962"/>
    <w:rsid w:val="005D4A74"/>
    <w:rsid w:val="005D5E91"/>
    <w:rsid w:val="005D67EF"/>
    <w:rsid w:val="005D6B7F"/>
    <w:rsid w:val="005E3064"/>
    <w:rsid w:val="005E6AEE"/>
    <w:rsid w:val="005E72B2"/>
    <w:rsid w:val="005F1115"/>
    <w:rsid w:val="005F1AB6"/>
    <w:rsid w:val="005F2519"/>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058A"/>
    <w:rsid w:val="006211D0"/>
    <w:rsid w:val="00621595"/>
    <w:rsid w:val="00623369"/>
    <w:rsid w:val="0062359D"/>
    <w:rsid w:val="00623634"/>
    <w:rsid w:val="00624D0C"/>
    <w:rsid w:val="0062581F"/>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4DE"/>
    <w:rsid w:val="00651E6D"/>
    <w:rsid w:val="00653D2D"/>
    <w:rsid w:val="006555E7"/>
    <w:rsid w:val="006560B6"/>
    <w:rsid w:val="006573F2"/>
    <w:rsid w:val="00660ACB"/>
    <w:rsid w:val="00662AD0"/>
    <w:rsid w:val="00662F08"/>
    <w:rsid w:val="00663589"/>
    <w:rsid w:val="00664296"/>
    <w:rsid w:val="0066467E"/>
    <w:rsid w:val="006649CD"/>
    <w:rsid w:val="00665D75"/>
    <w:rsid w:val="006708E3"/>
    <w:rsid w:val="00670DDC"/>
    <w:rsid w:val="00671389"/>
    <w:rsid w:val="00671EB4"/>
    <w:rsid w:val="00673CDC"/>
    <w:rsid w:val="0067443B"/>
    <w:rsid w:val="006770AA"/>
    <w:rsid w:val="00682486"/>
    <w:rsid w:val="0068440D"/>
    <w:rsid w:val="00684CE6"/>
    <w:rsid w:val="00684DA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1EAD"/>
    <w:rsid w:val="006A40E6"/>
    <w:rsid w:val="006A516B"/>
    <w:rsid w:val="006A5362"/>
    <w:rsid w:val="006A543A"/>
    <w:rsid w:val="006A5C07"/>
    <w:rsid w:val="006A6F1D"/>
    <w:rsid w:val="006A75FA"/>
    <w:rsid w:val="006B07D5"/>
    <w:rsid w:val="006B1309"/>
    <w:rsid w:val="006B2936"/>
    <w:rsid w:val="006B31E6"/>
    <w:rsid w:val="006B3923"/>
    <w:rsid w:val="006B3F3E"/>
    <w:rsid w:val="006B4AA2"/>
    <w:rsid w:val="006B53C4"/>
    <w:rsid w:val="006B586B"/>
    <w:rsid w:val="006B5923"/>
    <w:rsid w:val="006B67D9"/>
    <w:rsid w:val="006B6C14"/>
    <w:rsid w:val="006B715E"/>
    <w:rsid w:val="006B7294"/>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40"/>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4BF0"/>
    <w:rsid w:val="00726559"/>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34F"/>
    <w:rsid w:val="00763CAE"/>
    <w:rsid w:val="00763F95"/>
    <w:rsid w:val="007651ED"/>
    <w:rsid w:val="00766C87"/>
    <w:rsid w:val="00771043"/>
    <w:rsid w:val="00773AF7"/>
    <w:rsid w:val="0077402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3C"/>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B83"/>
    <w:rsid w:val="0080064F"/>
    <w:rsid w:val="00801B85"/>
    <w:rsid w:val="00803765"/>
    <w:rsid w:val="00803850"/>
    <w:rsid w:val="008039E8"/>
    <w:rsid w:val="00804385"/>
    <w:rsid w:val="00804E0E"/>
    <w:rsid w:val="00805AFD"/>
    <w:rsid w:val="00806C5A"/>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64D5"/>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96A"/>
    <w:rsid w:val="00861D5C"/>
    <w:rsid w:val="00861E7C"/>
    <w:rsid w:val="00862855"/>
    <w:rsid w:val="00865207"/>
    <w:rsid w:val="008656A7"/>
    <w:rsid w:val="00865FA3"/>
    <w:rsid w:val="00866231"/>
    <w:rsid w:val="00871262"/>
    <w:rsid w:val="0087170E"/>
    <w:rsid w:val="00871922"/>
    <w:rsid w:val="00871D4E"/>
    <w:rsid w:val="00871E7B"/>
    <w:rsid w:val="008721BB"/>
    <w:rsid w:val="0087566D"/>
    <w:rsid w:val="00875B50"/>
    <w:rsid w:val="00875B51"/>
    <w:rsid w:val="00875F2D"/>
    <w:rsid w:val="008764DC"/>
    <w:rsid w:val="00882CC2"/>
    <w:rsid w:val="0088325A"/>
    <w:rsid w:val="00883930"/>
    <w:rsid w:val="00883FF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C4FBF"/>
    <w:rsid w:val="008D1484"/>
    <w:rsid w:val="008D29E7"/>
    <w:rsid w:val="008D5104"/>
    <w:rsid w:val="008D75F4"/>
    <w:rsid w:val="008D795D"/>
    <w:rsid w:val="008D7B07"/>
    <w:rsid w:val="008E0D8F"/>
    <w:rsid w:val="008E0F4E"/>
    <w:rsid w:val="008E1E94"/>
    <w:rsid w:val="008E29AC"/>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65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36A4E"/>
    <w:rsid w:val="009419B4"/>
    <w:rsid w:val="00941A4C"/>
    <w:rsid w:val="00942645"/>
    <w:rsid w:val="009461E6"/>
    <w:rsid w:val="00950A3A"/>
    <w:rsid w:val="0095340A"/>
    <w:rsid w:val="00953AF6"/>
    <w:rsid w:val="00953DE5"/>
    <w:rsid w:val="0095423E"/>
    <w:rsid w:val="00954581"/>
    <w:rsid w:val="0095466C"/>
    <w:rsid w:val="00954E5B"/>
    <w:rsid w:val="00955316"/>
    <w:rsid w:val="00955E45"/>
    <w:rsid w:val="00956456"/>
    <w:rsid w:val="009576BC"/>
    <w:rsid w:val="00957899"/>
    <w:rsid w:val="00960357"/>
    <w:rsid w:val="0096168C"/>
    <w:rsid w:val="00961840"/>
    <w:rsid w:val="009625E3"/>
    <w:rsid w:val="00962F2D"/>
    <w:rsid w:val="00963A7A"/>
    <w:rsid w:val="00964BA7"/>
    <w:rsid w:val="009672CD"/>
    <w:rsid w:val="00972996"/>
    <w:rsid w:val="009732B8"/>
    <w:rsid w:val="00974647"/>
    <w:rsid w:val="0097514A"/>
    <w:rsid w:val="009759C2"/>
    <w:rsid w:val="00975A2B"/>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960DF"/>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77C9"/>
    <w:rsid w:val="009E0915"/>
    <w:rsid w:val="009E09D0"/>
    <w:rsid w:val="009E1283"/>
    <w:rsid w:val="009E3A7F"/>
    <w:rsid w:val="009E4C9B"/>
    <w:rsid w:val="009E4DFC"/>
    <w:rsid w:val="009E5150"/>
    <w:rsid w:val="009E5789"/>
    <w:rsid w:val="009E57B1"/>
    <w:rsid w:val="009E6379"/>
    <w:rsid w:val="009F012C"/>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DC9"/>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A63"/>
    <w:rsid w:val="00A31FBF"/>
    <w:rsid w:val="00A31FE2"/>
    <w:rsid w:val="00A32743"/>
    <w:rsid w:val="00A40FFB"/>
    <w:rsid w:val="00A41468"/>
    <w:rsid w:val="00A414A9"/>
    <w:rsid w:val="00A44141"/>
    <w:rsid w:val="00A44CCA"/>
    <w:rsid w:val="00A44D75"/>
    <w:rsid w:val="00A47A71"/>
    <w:rsid w:val="00A47CF1"/>
    <w:rsid w:val="00A50418"/>
    <w:rsid w:val="00A54A47"/>
    <w:rsid w:val="00A54DD5"/>
    <w:rsid w:val="00A56D26"/>
    <w:rsid w:val="00A56D87"/>
    <w:rsid w:val="00A571A7"/>
    <w:rsid w:val="00A5749A"/>
    <w:rsid w:val="00A57BA8"/>
    <w:rsid w:val="00A608FB"/>
    <w:rsid w:val="00A60D83"/>
    <w:rsid w:val="00A60F68"/>
    <w:rsid w:val="00A63DF3"/>
    <w:rsid w:val="00A65C78"/>
    <w:rsid w:val="00A660A8"/>
    <w:rsid w:val="00A66A45"/>
    <w:rsid w:val="00A67591"/>
    <w:rsid w:val="00A67CA6"/>
    <w:rsid w:val="00A70E7B"/>
    <w:rsid w:val="00A70FF1"/>
    <w:rsid w:val="00A717EA"/>
    <w:rsid w:val="00A73B84"/>
    <w:rsid w:val="00A7411D"/>
    <w:rsid w:val="00A756C4"/>
    <w:rsid w:val="00A7592B"/>
    <w:rsid w:val="00A76094"/>
    <w:rsid w:val="00A768E2"/>
    <w:rsid w:val="00A8058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A96"/>
    <w:rsid w:val="00AC7D96"/>
    <w:rsid w:val="00AD00E4"/>
    <w:rsid w:val="00AD067E"/>
    <w:rsid w:val="00AD168B"/>
    <w:rsid w:val="00AD1B4E"/>
    <w:rsid w:val="00AD2801"/>
    <w:rsid w:val="00AD3496"/>
    <w:rsid w:val="00AD49A1"/>
    <w:rsid w:val="00AD4A55"/>
    <w:rsid w:val="00AD5771"/>
    <w:rsid w:val="00AD5864"/>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C9"/>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A76"/>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1428"/>
    <w:rsid w:val="00B71EDB"/>
    <w:rsid w:val="00B72076"/>
    <w:rsid w:val="00B72303"/>
    <w:rsid w:val="00B7285D"/>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3E95"/>
    <w:rsid w:val="00BB45B5"/>
    <w:rsid w:val="00BB4734"/>
    <w:rsid w:val="00BB4DDE"/>
    <w:rsid w:val="00BB6064"/>
    <w:rsid w:val="00BB65CE"/>
    <w:rsid w:val="00BB7012"/>
    <w:rsid w:val="00BC09D1"/>
    <w:rsid w:val="00BC1CF3"/>
    <w:rsid w:val="00BC2BE0"/>
    <w:rsid w:val="00BC3573"/>
    <w:rsid w:val="00BC654D"/>
    <w:rsid w:val="00BC7F82"/>
    <w:rsid w:val="00BD2A49"/>
    <w:rsid w:val="00BD3683"/>
    <w:rsid w:val="00BD40AB"/>
    <w:rsid w:val="00BD50BD"/>
    <w:rsid w:val="00BD6297"/>
    <w:rsid w:val="00BD6806"/>
    <w:rsid w:val="00BD7433"/>
    <w:rsid w:val="00BD7831"/>
    <w:rsid w:val="00BD7C10"/>
    <w:rsid w:val="00BE046F"/>
    <w:rsid w:val="00BE0DEB"/>
    <w:rsid w:val="00BE2AB8"/>
    <w:rsid w:val="00BE2FC1"/>
    <w:rsid w:val="00BE3142"/>
    <w:rsid w:val="00BE4039"/>
    <w:rsid w:val="00BE6365"/>
    <w:rsid w:val="00BF0007"/>
    <w:rsid w:val="00BF01B7"/>
    <w:rsid w:val="00BF0B7F"/>
    <w:rsid w:val="00BF2988"/>
    <w:rsid w:val="00BF3B22"/>
    <w:rsid w:val="00BF4720"/>
    <w:rsid w:val="00BF4F49"/>
    <w:rsid w:val="00BF65E7"/>
    <w:rsid w:val="00BF6759"/>
    <w:rsid w:val="00BF70A6"/>
    <w:rsid w:val="00BF7B4F"/>
    <w:rsid w:val="00BF7B63"/>
    <w:rsid w:val="00C01419"/>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4C1"/>
    <w:rsid w:val="00C17523"/>
    <w:rsid w:val="00C177F1"/>
    <w:rsid w:val="00C17EE6"/>
    <w:rsid w:val="00C217F7"/>
    <w:rsid w:val="00C2272E"/>
    <w:rsid w:val="00C22CD8"/>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24"/>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15"/>
    <w:rsid w:val="00C826F5"/>
    <w:rsid w:val="00C83740"/>
    <w:rsid w:val="00C84AD1"/>
    <w:rsid w:val="00C85579"/>
    <w:rsid w:val="00C862F1"/>
    <w:rsid w:val="00C863E5"/>
    <w:rsid w:val="00C86576"/>
    <w:rsid w:val="00C87BE6"/>
    <w:rsid w:val="00C87F76"/>
    <w:rsid w:val="00C931FC"/>
    <w:rsid w:val="00C932C5"/>
    <w:rsid w:val="00C94CB6"/>
    <w:rsid w:val="00C950B3"/>
    <w:rsid w:val="00C95299"/>
    <w:rsid w:val="00C95A72"/>
    <w:rsid w:val="00C9650E"/>
    <w:rsid w:val="00C97000"/>
    <w:rsid w:val="00C975BD"/>
    <w:rsid w:val="00CA068D"/>
    <w:rsid w:val="00CA0FA4"/>
    <w:rsid w:val="00CA1228"/>
    <w:rsid w:val="00CA1C73"/>
    <w:rsid w:val="00CA282D"/>
    <w:rsid w:val="00CA3F73"/>
    <w:rsid w:val="00CA4670"/>
    <w:rsid w:val="00CA5006"/>
    <w:rsid w:val="00CA5F89"/>
    <w:rsid w:val="00CA6B1A"/>
    <w:rsid w:val="00CA704F"/>
    <w:rsid w:val="00CA709C"/>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48F9"/>
    <w:rsid w:val="00CC69EC"/>
    <w:rsid w:val="00CC78A2"/>
    <w:rsid w:val="00CC7DF8"/>
    <w:rsid w:val="00CD15BE"/>
    <w:rsid w:val="00CD1EF2"/>
    <w:rsid w:val="00CD32BD"/>
    <w:rsid w:val="00CD34C7"/>
    <w:rsid w:val="00CD4CF2"/>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4C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37B11"/>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216"/>
    <w:rsid w:val="00DA0350"/>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38B"/>
    <w:rsid w:val="00DE3AAD"/>
    <w:rsid w:val="00DE598A"/>
    <w:rsid w:val="00DE6952"/>
    <w:rsid w:val="00DE7E74"/>
    <w:rsid w:val="00DF071B"/>
    <w:rsid w:val="00DF3EE3"/>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4E8"/>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2FAA"/>
    <w:rsid w:val="00E542A6"/>
    <w:rsid w:val="00E548FA"/>
    <w:rsid w:val="00E57703"/>
    <w:rsid w:val="00E57ED4"/>
    <w:rsid w:val="00E57FED"/>
    <w:rsid w:val="00E6092F"/>
    <w:rsid w:val="00E60BD0"/>
    <w:rsid w:val="00E61799"/>
    <w:rsid w:val="00E62049"/>
    <w:rsid w:val="00E629DA"/>
    <w:rsid w:val="00E64374"/>
    <w:rsid w:val="00E6469F"/>
    <w:rsid w:val="00E65D39"/>
    <w:rsid w:val="00E662A5"/>
    <w:rsid w:val="00E663F0"/>
    <w:rsid w:val="00E670F8"/>
    <w:rsid w:val="00E6733C"/>
    <w:rsid w:val="00E6741B"/>
    <w:rsid w:val="00E67FAC"/>
    <w:rsid w:val="00E7200B"/>
    <w:rsid w:val="00E738CB"/>
    <w:rsid w:val="00E73C88"/>
    <w:rsid w:val="00E74437"/>
    <w:rsid w:val="00E7443D"/>
    <w:rsid w:val="00E747B9"/>
    <w:rsid w:val="00E75ACE"/>
    <w:rsid w:val="00E771AF"/>
    <w:rsid w:val="00E80386"/>
    <w:rsid w:val="00E809C3"/>
    <w:rsid w:val="00E81A1A"/>
    <w:rsid w:val="00E81C3E"/>
    <w:rsid w:val="00E82359"/>
    <w:rsid w:val="00E82B6D"/>
    <w:rsid w:val="00E83187"/>
    <w:rsid w:val="00E831E9"/>
    <w:rsid w:val="00E8608F"/>
    <w:rsid w:val="00E86C1D"/>
    <w:rsid w:val="00E97393"/>
    <w:rsid w:val="00E9763D"/>
    <w:rsid w:val="00EA1177"/>
    <w:rsid w:val="00EA118B"/>
    <w:rsid w:val="00EA11B6"/>
    <w:rsid w:val="00EA2181"/>
    <w:rsid w:val="00EA2DD8"/>
    <w:rsid w:val="00EA4475"/>
    <w:rsid w:val="00EA52FE"/>
    <w:rsid w:val="00EA614C"/>
    <w:rsid w:val="00EA681F"/>
    <w:rsid w:val="00EB04C6"/>
    <w:rsid w:val="00EB06A6"/>
    <w:rsid w:val="00EB3307"/>
    <w:rsid w:val="00EB3823"/>
    <w:rsid w:val="00EB47D8"/>
    <w:rsid w:val="00EB57D3"/>
    <w:rsid w:val="00EB5EFD"/>
    <w:rsid w:val="00EB679F"/>
    <w:rsid w:val="00EB76E4"/>
    <w:rsid w:val="00EC0E65"/>
    <w:rsid w:val="00EC1251"/>
    <w:rsid w:val="00EC18BA"/>
    <w:rsid w:val="00EC1D2D"/>
    <w:rsid w:val="00EC2938"/>
    <w:rsid w:val="00EC337D"/>
    <w:rsid w:val="00EC38EF"/>
    <w:rsid w:val="00EC47F7"/>
    <w:rsid w:val="00EC50C9"/>
    <w:rsid w:val="00EC58B4"/>
    <w:rsid w:val="00EC5BB2"/>
    <w:rsid w:val="00ED12F0"/>
    <w:rsid w:val="00ED290C"/>
    <w:rsid w:val="00ED2A6C"/>
    <w:rsid w:val="00ED4773"/>
    <w:rsid w:val="00ED5284"/>
    <w:rsid w:val="00ED664B"/>
    <w:rsid w:val="00ED6856"/>
    <w:rsid w:val="00ED6A61"/>
    <w:rsid w:val="00ED7DA4"/>
    <w:rsid w:val="00EE03BB"/>
    <w:rsid w:val="00EE0552"/>
    <w:rsid w:val="00EE0B44"/>
    <w:rsid w:val="00EE125D"/>
    <w:rsid w:val="00EE23DE"/>
    <w:rsid w:val="00EE48BB"/>
    <w:rsid w:val="00EE55E8"/>
    <w:rsid w:val="00EE6FE0"/>
    <w:rsid w:val="00EE704A"/>
    <w:rsid w:val="00EE7840"/>
    <w:rsid w:val="00EF29AD"/>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37C3"/>
    <w:rsid w:val="00F24072"/>
    <w:rsid w:val="00F26432"/>
    <w:rsid w:val="00F26AE4"/>
    <w:rsid w:val="00F3197A"/>
    <w:rsid w:val="00F32139"/>
    <w:rsid w:val="00F33D56"/>
    <w:rsid w:val="00F34E08"/>
    <w:rsid w:val="00F35E4F"/>
    <w:rsid w:val="00F41D91"/>
    <w:rsid w:val="00F41F52"/>
    <w:rsid w:val="00F42363"/>
    <w:rsid w:val="00F427C4"/>
    <w:rsid w:val="00F43D6C"/>
    <w:rsid w:val="00F46964"/>
    <w:rsid w:val="00F46F1D"/>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1AC3"/>
    <w:rsid w:val="00F72183"/>
    <w:rsid w:val="00F755F8"/>
    <w:rsid w:val="00F76D01"/>
    <w:rsid w:val="00F80B43"/>
    <w:rsid w:val="00F81167"/>
    <w:rsid w:val="00F81C35"/>
    <w:rsid w:val="00F82327"/>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4AB"/>
    <w:rsid w:val="00FA2DEF"/>
    <w:rsid w:val="00FA2F7B"/>
    <w:rsid w:val="00FA3C97"/>
    <w:rsid w:val="00FA3D30"/>
    <w:rsid w:val="00FA4B49"/>
    <w:rsid w:val="00FA5224"/>
    <w:rsid w:val="00FA54F8"/>
    <w:rsid w:val="00FA78C8"/>
    <w:rsid w:val="00FA7A2F"/>
    <w:rsid w:val="00FB09FE"/>
    <w:rsid w:val="00FB0E80"/>
    <w:rsid w:val="00FB101D"/>
    <w:rsid w:val="00FB1725"/>
    <w:rsid w:val="00FB2493"/>
    <w:rsid w:val="00FB42B7"/>
    <w:rsid w:val="00FB4484"/>
    <w:rsid w:val="00FB520D"/>
    <w:rsid w:val="00FB593A"/>
    <w:rsid w:val="00FB6410"/>
    <w:rsid w:val="00FB6E82"/>
    <w:rsid w:val="00FB792E"/>
    <w:rsid w:val="00FB7CB6"/>
    <w:rsid w:val="00FB7CF0"/>
    <w:rsid w:val="00FC0042"/>
    <w:rsid w:val="00FC1E67"/>
    <w:rsid w:val="00FC2A13"/>
    <w:rsid w:val="00FC4284"/>
    <w:rsid w:val="00FC4576"/>
    <w:rsid w:val="00FC5FF5"/>
    <w:rsid w:val="00FC6285"/>
    <w:rsid w:val="00FC7528"/>
    <w:rsid w:val="00FC78FB"/>
    <w:rsid w:val="00FC7DBC"/>
    <w:rsid w:val="00FD0036"/>
    <w:rsid w:val="00FD076A"/>
    <w:rsid w:val="00FD08DE"/>
    <w:rsid w:val="00FD0AA0"/>
    <w:rsid w:val="00FD10AA"/>
    <w:rsid w:val="00FD1D5A"/>
    <w:rsid w:val="00FD4D4E"/>
    <w:rsid w:val="00FD5059"/>
    <w:rsid w:val="00FD554D"/>
    <w:rsid w:val="00FD5BCC"/>
    <w:rsid w:val="00FD5FE0"/>
    <w:rsid w:val="00FD7B23"/>
    <w:rsid w:val="00FE2A48"/>
    <w:rsid w:val="00FE3C0B"/>
    <w:rsid w:val="00FE5D0A"/>
    <w:rsid w:val="00FE6469"/>
    <w:rsid w:val="00FF05D0"/>
    <w:rsid w:val="00FF06CE"/>
    <w:rsid w:val="00FF0FF7"/>
    <w:rsid w:val="00FF1022"/>
    <w:rsid w:val="00FF10A2"/>
    <w:rsid w:val="00FF1438"/>
    <w:rsid w:val="00FF2D98"/>
    <w:rsid w:val="00FF3A38"/>
    <w:rsid w:val="00FF3C25"/>
    <w:rsid w:val="00FF3CCB"/>
    <w:rsid w:val="00FF4129"/>
    <w:rsid w:val="00FF437A"/>
    <w:rsid w:val="00FF44F7"/>
    <w:rsid w:val="00FF4C90"/>
    <w:rsid w:val="00FF5806"/>
    <w:rsid w:val="00FF5FF8"/>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87046363">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FD14-F1D1-4D1E-B59B-850C47E9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2011-12-09T16:19:00Z</cp:lastPrinted>
  <dcterms:created xsi:type="dcterms:W3CDTF">2011-12-08T23:02:00Z</dcterms:created>
  <dcterms:modified xsi:type="dcterms:W3CDTF">2012-05-23T17:30:00Z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