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540BEF" w:rsidRPr="00396779" w:rsidRDefault="00540BEF" w:rsidP="00190E48">
      <w:pPr>
        <w:tabs>
          <w:tab w:val="left" w:pos="288"/>
          <w:tab w:val="left" w:pos="4752"/>
        </w:tabs>
        <w:spacing w:line="240" w:lineRule="exact"/>
        <w:ind w:right="-1260"/>
        <w:jc w:val="both"/>
        <w:rPr>
          <w:rFonts w:asciiTheme="minorHAnsi" w:hAnsiTheme="minorHAnsi"/>
          <w:caps/>
          <w:color w:val="auto"/>
        </w:rPr>
      </w:pPr>
      <w:r w:rsidRPr="00396779">
        <w:rPr>
          <w:rFonts w:asciiTheme="minorHAnsi" w:hAnsiTheme="minorHAnsi"/>
          <w:caps/>
          <w:color w:val="auto"/>
        </w:rPr>
        <w:t>NAME:</w:t>
      </w:r>
      <w:r w:rsidR="00F00C5D">
        <w:rPr>
          <w:rFonts w:asciiTheme="minorHAnsi" w:hAnsiTheme="minorHAnsi"/>
          <w:caps/>
          <w:color w:val="auto"/>
        </w:rPr>
        <w:t xml:space="preserve"> </w:t>
      </w:r>
      <w:r w:rsidR="00326C08">
        <w:rPr>
          <w:rFonts w:asciiTheme="minorHAnsi" w:hAnsiTheme="minorHAnsi"/>
          <w:caps/>
          <w:color w:val="auto"/>
        </w:rPr>
        <w:t xml:space="preserve"> </w:t>
      </w:r>
      <w:r w:rsidR="0031089E">
        <w:rPr>
          <w:rFonts w:asciiTheme="minorHAnsi" w:hAnsiTheme="minorHAnsi"/>
          <w:caps/>
          <w:color w:val="auto"/>
        </w:rPr>
        <w:t xml:space="preserve"> </w:t>
      </w:r>
      <w:r w:rsidRPr="00396779">
        <w:rPr>
          <w:rFonts w:asciiTheme="minorHAnsi" w:hAnsiTheme="minorHAnsi"/>
          <w:caps/>
          <w:color w:val="auto"/>
        </w:rPr>
        <w:tab/>
      </w:r>
      <w:r w:rsidRPr="00396779">
        <w:rPr>
          <w:rFonts w:asciiTheme="minorHAnsi" w:hAnsiTheme="minorHAnsi"/>
          <w:caps/>
          <w:color w:val="auto"/>
        </w:rPr>
        <w:tab/>
      </w:r>
      <w:r w:rsidR="00B427BB">
        <w:rPr>
          <w:rFonts w:asciiTheme="minorHAnsi" w:hAnsiTheme="minorHAnsi"/>
          <w:caps/>
          <w:color w:val="auto"/>
        </w:rPr>
        <w:tab/>
      </w:r>
      <w:r w:rsidR="008E7E7F">
        <w:rPr>
          <w:rFonts w:asciiTheme="minorHAnsi" w:hAnsiTheme="minorHAnsi"/>
          <w:caps/>
          <w:color w:val="auto"/>
        </w:rPr>
        <w:t xml:space="preserve">       </w:t>
      </w:r>
      <w:r w:rsidRPr="008C0925">
        <w:rPr>
          <w:rFonts w:asciiTheme="minorHAnsi" w:hAnsiTheme="minorHAnsi"/>
          <w:caps/>
          <w:color w:val="auto"/>
        </w:rPr>
        <w:t xml:space="preserve">BRANCH OF SERVICE: </w:t>
      </w:r>
      <w:r w:rsidR="00F00C5D">
        <w:rPr>
          <w:rFonts w:asciiTheme="minorHAnsi" w:hAnsiTheme="minorHAnsi"/>
          <w:caps/>
          <w:color w:val="auto"/>
        </w:rPr>
        <w:t xml:space="preserve"> </w:t>
      </w:r>
      <w:r w:rsidR="003A27B2" w:rsidRPr="008C0925">
        <w:rPr>
          <w:rFonts w:asciiTheme="minorHAnsi" w:hAnsiTheme="minorHAnsi"/>
          <w:caps/>
          <w:color w:val="auto"/>
        </w:rPr>
        <w:t>AIR FORCE</w:t>
      </w:r>
    </w:p>
    <w:p w:rsidR="00540BEF" w:rsidRPr="00396779" w:rsidRDefault="00396779" w:rsidP="00190E48">
      <w:pPr>
        <w:tabs>
          <w:tab w:val="left" w:pos="288"/>
          <w:tab w:val="left" w:pos="4752"/>
        </w:tabs>
        <w:spacing w:line="240" w:lineRule="exact"/>
        <w:ind w:right="-900"/>
        <w:jc w:val="both"/>
        <w:rPr>
          <w:rFonts w:asciiTheme="minorHAnsi" w:hAnsiTheme="minorHAnsi"/>
          <w:caps/>
          <w:color w:val="auto"/>
        </w:rPr>
      </w:pPr>
      <w:r w:rsidRPr="00396779">
        <w:rPr>
          <w:rFonts w:asciiTheme="minorHAnsi" w:hAnsiTheme="minorHAnsi"/>
          <w:caps/>
          <w:color w:val="auto"/>
        </w:rPr>
        <w:t xml:space="preserve">CASE NUMBER: </w:t>
      </w:r>
      <w:r w:rsidR="00F00C5D">
        <w:rPr>
          <w:rFonts w:asciiTheme="minorHAnsi" w:hAnsiTheme="minorHAnsi"/>
          <w:caps/>
          <w:color w:val="auto"/>
        </w:rPr>
        <w:t xml:space="preserve"> </w:t>
      </w:r>
      <w:r w:rsidR="00540BEF" w:rsidRPr="00396779">
        <w:rPr>
          <w:rFonts w:asciiTheme="minorHAnsi" w:hAnsiTheme="minorHAnsi"/>
          <w:caps/>
          <w:color w:val="auto"/>
        </w:rPr>
        <w:t>P</w:t>
      </w:r>
      <w:r w:rsidR="00540BEF" w:rsidRPr="008C0925">
        <w:rPr>
          <w:rFonts w:asciiTheme="minorHAnsi" w:hAnsiTheme="minorHAnsi"/>
          <w:caps/>
          <w:color w:val="auto"/>
        </w:rPr>
        <w:t>D</w:t>
      </w:r>
      <w:r w:rsidR="00261683">
        <w:rPr>
          <w:rFonts w:asciiTheme="minorHAnsi" w:hAnsiTheme="minorHAnsi"/>
          <w:caps/>
          <w:color w:val="auto"/>
        </w:rPr>
        <w:t xml:space="preserve"> 2</w:t>
      </w:r>
      <w:r w:rsidR="00D00981" w:rsidRPr="008C0925">
        <w:rPr>
          <w:rFonts w:asciiTheme="minorHAnsi" w:hAnsiTheme="minorHAnsi"/>
          <w:caps/>
          <w:color w:val="auto"/>
        </w:rPr>
        <w:t>0</w:t>
      </w:r>
      <w:r w:rsidR="00261683">
        <w:rPr>
          <w:rFonts w:asciiTheme="minorHAnsi" w:hAnsiTheme="minorHAnsi"/>
          <w:caps/>
          <w:color w:val="auto"/>
        </w:rPr>
        <w:t>1</w:t>
      </w:r>
      <w:r w:rsidR="00540BEF" w:rsidRPr="008C0925">
        <w:rPr>
          <w:rFonts w:asciiTheme="minorHAnsi" w:hAnsiTheme="minorHAnsi"/>
          <w:caps/>
          <w:color w:val="auto"/>
        </w:rPr>
        <w:t>0</w:t>
      </w:r>
      <w:r w:rsidR="00261683">
        <w:rPr>
          <w:rFonts w:asciiTheme="minorHAnsi" w:hAnsiTheme="minorHAnsi"/>
          <w:caps/>
          <w:color w:val="auto"/>
        </w:rPr>
        <w:t>0</w:t>
      </w:r>
      <w:r w:rsidR="00540BEF" w:rsidRPr="008C0925">
        <w:rPr>
          <w:rFonts w:asciiTheme="minorHAnsi" w:hAnsiTheme="minorHAnsi"/>
          <w:caps/>
          <w:color w:val="auto"/>
        </w:rPr>
        <w:t>0</w:t>
      </w:r>
      <w:r w:rsidR="008C0925" w:rsidRPr="008C0925">
        <w:rPr>
          <w:rFonts w:asciiTheme="minorHAnsi" w:hAnsiTheme="minorHAnsi"/>
          <w:caps/>
          <w:color w:val="auto"/>
        </w:rPr>
        <w:t>874</w:t>
      </w:r>
      <w:r w:rsidR="00540BEF" w:rsidRPr="00396779">
        <w:rPr>
          <w:rFonts w:asciiTheme="minorHAnsi" w:hAnsiTheme="minorHAnsi"/>
          <w:caps/>
          <w:color w:val="auto"/>
        </w:rPr>
        <w:tab/>
      </w:r>
      <w:r w:rsidR="00540BEF" w:rsidRPr="00396779">
        <w:rPr>
          <w:rFonts w:asciiTheme="minorHAnsi" w:hAnsiTheme="minorHAnsi"/>
          <w:caps/>
          <w:color w:val="auto"/>
        </w:rPr>
        <w:tab/>
      </w:r>
      <w:r w:rsidR="00B427BB">
        <w:rPr>
          <w:rFonts w:asciiTheme="minorHAnsi" w:hAnsiTheme="minorHAnsi"/>
          <w:caps/>
          <w:color w:val="auto"/>
        </w:rPr>
        <w:tab/>
      </w:r>
      <w:r w:rsidR="008E7E7F">
        <w:rPr>
          <w:rFonts w:asciiTheme="minorHAnsi" w:hAnsiTheme="minorHAnsi"/>
          <w:caps/>
          <w:color w:val="auto"/>
        </w:rPr>
        <w:t xml:space="preserve">       </w:t>
      </w:r>
      <w:r w:rsidR="00C22F3A" w:rsidRPr="00396779">
        <w:rPr>
          <w:rFonts w:asciiTheme="minorHAnsi" w:hAnsiTheme="minorHAnsi"/>
          <w:caps/>
          <w:color w:val="auto"/>
        </w:rPr>
        <w:t xml:space="preserve">SEPARATION DATE: </w:t>
      </w:r>
      <w:r w:rsidR="00F00C5D">
        <w:rPr>
          <w:rFonts w:asciiTheme="minorHAnsi" w:hAnsiTheme="minorHAnsi"/>
          <w:caps/>
          <w:color w:val="auto"/>
        </w:rPr>
        <w:t xml:space="preserve"> </w:t>
      </w:r>
      <w:r w:rsidR="00C22F3A" w:rsidRPr="00231476">
        <w:rPr>
          <w:rFonts w:asciiTheme="minorHAnsi" w:hAnsiTheme="minorHAnsi"/>
          <w:caps/>
          <w:color w:val="auto"/>
        </w:rPr>
        <w:t>200</w:t>
      </w:r>
      <w:r w:rsidR="003966F2" w:rsidRPr="00231476">
        <w:rPr>
          <w:rFonts w:asciiTheme="minorHAnsi" w:hAnsiTheme="minorHAnsi"/>
          <w:caps/>
          <w:color w:val="auto"/>
        </w:rPr>
        <w:t>30501</w:t>
      </w:r>
    </w:p>
    <w:p w:rsidR="00540BEF" w:rsidRPr="00396779" w:rsidRDefault="00540BEF" w:rsidP="00190E48">
      <w:pPr>
        <w:tabs>
          <w:tab w:val="left" w:pos="288"/>
          <w:tab w:val="left" w:pos="4752"/>
        </w:tabs>
        <w:spacing w:line="240" w:lineRule="exact"/>
        <w:jc w:val="both"/>
        <w:rPr>
          <w:rFonts w:asciiTheme="minorHAnsi" w:hAnsiTheme="minorHAnsi"/>
          <w:caps/>
          <w:color w:val="auto"/>
        </w:rPr>
      </w:pPr>
      <w:r w:rsidRPr="00396779">
        <w:rPr>
          <w:rFonts w:asciiTheme="minorHAnsi" w:hAnsiTheme="minorHAnsi"/>
          <w:caps/>
          <w:color w:val="auto"/>
        </w:rPr>
        <w:t xml:space="preserve">BOARD DATE: </w:t>
      </w:r>
      <w:r w:rsidR="00F00C5D">
        <w:rPr>
          <w:rFonts w:asciiTheme="minorHAnsi" w:hAnsiTheme="minorHAnsi"/>
          <w:caps/>
          <w:color w:val="auto"/>
        </w:rPr>
        <w:t xml:space="preserve"> </w:t>
      </w:r>
      <w:r w:rsidR="00231476">
        <w:rPr>
          <w:rFonts w:asciiTheme="minorHAnsi" w:hAnsiTheme="minorHAnsi"/>
          <w:caps/>
          <w:color w:val="auto"/>
        </w:rPr>
        <w:t>20110318</w:t>
      </w:r>
      <w:r w:rsidRPr="00396779">
        <w:rPr>
          <w:rFonts w:asciiTheme="minorHAnsi" w:hAnsiTheme="minorHAnsi"/>
          <w:caps/>
          <w:color w:val="auto"/>
        </w:rPr>
        <w:tab/>
      </w:r>
      <w:r w:rsidRPr="00396779">
        <w:rPr>
          <w:rFonts w:asciiTheme="minorHAnsi" w:hAnsiTheme="minorHAnsi"/>
          <w:caps/>
          <w:color w:val="auto"/>
        </w:rPr>
        <w:tab/>
      </w:r>
      <w:r w:rsidR="00B427BB">
        <w:rPr>
          <w:rFonts w:asciiTheme="minorHAnsi" w:hAnsiTheme="minorHAnsi"/>
          <w:caps/>
          <w:color w:val="auto"/>
        </w:rPr>
        <w:tab/>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EC3BBD" w:rsidRPr="00CD5BD7" w:rsidRDefault="00EC3BBD" w:rsidP="00106AD8">
      <w:pPr>
        <w:tabs>
          <w:tab w:val="left" w:pos="288"/>
          <w:tab w:val="left" w:pos="4752"/>
        </w:tabs>
        <w:spacing w:line="240" w:lineRule="exact"/>
        <w:rPr>
          <w:rFonts w:ascii="Calibri" w:hAnsi="Calibri"/>
          <w:color w:val="000080"/>
          <w:szCs w:val="24"/>
        </w:rPr>
      </w:pPr>
    </w:p>
    <w:p w:rsidR="007240C4" w:rsidRPr="00326C08" w:rsidRDefault="002C6E5B" w:rsidP="00A27A24">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3F27C3" w:rsidRPr="006C4F91">
        <w:rPr>
          <w:rFonts w:asciiTheme="minorHAnsi" w:hAnsiTheme="minorHAnsi"/>
          <w:color w:val="auto"/>
        </w:rPr>
        <w:t xml:space="preserve">Data extracted from the available evidence of record reflects that this covered individual (CI) </w:t>
      </w:r>
      <w:r w:rsidR="003F27C3" w:rsidRPr="006C4F91">
        <w:rPr>
          <w:rFonts w:asciiTheme="minorHAnsi" w:hAnsiTheme="minorHAnsi"/>
          <w:color w:val="auto"/>
          <w:szCs w:val="24"/>
        </w:rPr>
        <w:t xml:space="preserve">was </w:t>
      </w:r>
      <w:r w:rsidR="00E322F7" w:rsidRPr="006C4F91">
        <w:rPr>
          <w:rFonts w:asciiTheme="minorHAnsi" w:hAnsiTheme="minorHAnsi"/>
          <w:color w:val="auto"/>
          <w:szCs w:val="24"/>
        </w:rPr>
        <w:t>an active duty</w:t>
      </w:r>
      <w:r w:rsidR="006D4E0E" w:rsidRPr="006C4F91">
        <w:rPr>
          <w:rFonts w:asciiTheme="minorHAnsi" w:hAnsiTheme="minorHAnsi"/>
          <w:color w:val="auto"/>
          <w:szCs w:val="24"/>
        </w:rPr>
        <w:t xml:space="preserve"> </w:t>
      </w:r>
      <w:r w:rsidR="003B311F" w:rsidRPr="006C4F91">
        <w:rPr>
          <w:rFonts w:asciiTheme="minorHAnsi" w:hAnsiTheme="minorHAnsi"/>
          <w:color w:val="auto"/>
          <w:szCs w:val="24"/>
        </w:rPr>
        <w:t>T</w:t>
      </w:r>
      <w:r w:rsidR="00D21CEE">
        <w:rPr>
          <w:rFonts w:asciiTheme="minorHAnsi" w:hAnsiTheme="minorHAnsi"/>
          <w:color w:val="auto"/>
          <w:szCs w:val="24"/>
        </w:rPr>
        <w:t>echnical Sergeant</w:t>
      </w:r>
      <w:r w:rsidR="00705C40" w:rsidRPr="006C4F91">
        <w:rPr>
          <w:rFonts w:asciiTheme="minorHAnsi" w:hAnsiTheme="minorHAnsi"/>
          <w:color w:val="auto"/>
          <w:szCs w:val="24"/>
        </w:rPr>
        <w:t xml:space="preserve"> (</w:t>
      </w:r>
      <w:r w:rsidR="003B311F" w:rsidRPr="006C4F91">
        <w:rPr>
          <w:rFonts w:asciiTheme="minorHAnsi" w:hAnsiTheme="minorHAnsi"/>
          <w:color w:val="auto"/>
          <w:szCs w:val="24"/>
        </w:rPr>
        <w:t>3C171</w:t>
      </w:r>
      <w:r w:rsidR="00E322F7" w:rsidRPr="006C4F91">
        <w:rPr>
          <w:rFonts w:asciiTheme="minorHAnsi" w:hAnsiTheme="minorHAnsi"/>
          <w:color w:val="auto"/>
          <w:szCs w:val="24"/>
        </w:rPr>
        <w:t xml:space="preserve">, </w:t>
      </w:r>
      <w:r w:rsidR="003B311F" w:rsidRPr="006C4F91">
        <w:rPr>
          <w:rFonts w:asciiTheme="minorHAnsi" w:hAnsiTheme="minorHAnsi"/>
          <w:color w:val="auto"/>
          <w:szCs w:val="24"/>
        </w:rPr>
        <w:t>Radio Communications Systems Craftsman)</w:t>
      </w:r>
      <w:r w:rsidR="00E322F7" w:rsidRPr="006C4F91">
        <w:rPr>
          <w:rFonts w:asciiTheme="minorHAnsi" w:hAnsiTheme="minorHAnsi"/>
          <w:color w:val="auto"/>
          <w:szCs w:val="24"/>
        </w:rPr>
        <w:t xml:space="preserve"> </w:t>
      </w:r>
      <w:r w:rsidRPr="006C4F91">
        <w:rPr>
          <w:rFonts w:asciiTheme="minorHAnsi" w:hAnsiTheme="minorHAnsi"/>
          <w:color w:val="auto"/>
          <w:szCs w:val="24"/>
        </w:rPr>
        <w:t xml:space="preserve">medically separated </w:t>
      </w:r>
      <w:r w:rsidRPr="00627E09">
        <w:rPr>
          <w:rFonts w:asciiTheme="minorHAnsi" w:hAnsiTheme="minorHAnsi"/>
          <w:color w:val="auto"/>
          <w:szCs w:val="24"/>
        </w:rPr>
        <w:t xml:space="preserve">from the </w:t>
      </w:r>
      <w:r w:rsidR="003B311F" w:rsidRPr="00627E09">
        <w:rPr>
          <w:rFonts w:asciiTheme="minorHAnsi" w:hAnsiTheme="minorHAnsi"/>
          <w:color w:val="auto"/>
          <w:szCs w:val="24"/>
        </w:rPr>
        <w:t>Air Force</w:t>
      </w:r>
      <w:r w:rsidRPr="00627E09">
        <w:rPr>
          <w:rFonts w:asciiTheme="minorHAnsi" w:hAnsiTheme="minorHAnsi"/>
          <w:color w:val="auto"/>
          <w:szCs w:val="24"/>
        </w:rPr>
        <w:t xml:space="preserve"> in 200</w:t>
      </w:r>
      <w:r w:rsidR="003B311F" w:rsidRPr="00627E09">
        <w:rPr>
          <w:rFonts w:asciiTheme="minorHAnsi" w:hAnsiTheme="minorHAnsi"/>
          <w:color w:val="auto"/>
          <w:szCs w:val="24"/>
        </w:rPr>
        <w:t>3</w:t>
      </w:r>
      <w:r w:rsidRPr="00627E09">
        <w:rPr>
          <w:rFonts w:asciiTheme="minorHAnsi" w:hAnsiTheme="minorHAnsi"/>
          <w:color w:val="auto"/>
          <w:szCs w:val="24"/>
        </w:rPr>
        <w:t xml:space="preserve"> after </w:t>
      </w:r>
      <w:r w:rsidR="003B311F" w:rsidRPr="00627E09">
        <w:rPr>
          <w:rFonts w:asciiTheme="minorHAnsi" w:hAnsiTheme="minorHAnsi"/>
          <w:color w:val="auto"/>
          <w:szCs w:val="24"/>
        </w:rPr>
        <w:t>16 years</w:t>
      </w:r>
      <w:r w:rsidRPr="00627E09">
        <w:rPr>
          <w:rFonts w:asciiTheme="minorHAnsi" w:hAnsiTheme="minorHAnsi"/>
          <w:color w:val="auto"/>
          <w:szCs w:val="24"/>
        </w:rPr>
        <w:t xml:space="preserve"> of</w:t>
      </w:r>
      <w:r w:rsidR="003A40B4" w:rsidRPr="00627E09">
        <w:rPr>
          <w:rFonts w:asciiTheme="minorHAnsi" w:hAnsiTheme="minorHAnsi"/>
          <w:color w:val="auto"/>
          <w:szCs w:val="24"/>
        </w:rPr>
        <w:t xml:space="preserve"> service</w:t>
      </w:r>
      <w:r w:rsidRPr="00627E09">
        <w:rPr>
          <w:rFonts w:asciiTheme="minorHAnsi" w:hAnsiTheme="minorHAnsi"/>
          <w:color w:val="auto"/>
          <w:szCs w:val="24"/>
        </w:rPr>
        <w:t>.  The medical basis for the separation was</w:t>
      </w:r>
      <w:r w:rsidR="00E97096" w:rsidRPr="00627E09">
        <w:rPr>
          <w:rFonts w:asciiTheme="minorHAnsi" w:hAnsiTheme="minorHAnsi"/>
          <w:color w:val="auto"/>
          <w:szCs w:val="24"/>
        </w:rPr>
        <w:t xml:space="preserve"> </w:t>
      </w:r>
      <w:r w:rsidR="00461C60" w:rsidRPr="00627E09">
        <w:rPr>
          <w:rFonts w:asciiTheme="minorHAnsi" w:hAnsiTheme="minorHAnsi"/>
          <w:color w:val="auto"/>
          <w:szCs w:val="24"/>
        </w:rPr>
        <w:t>a lumbar condition</w:t>
      </w:r>
      <w:r w:rsidR="00E97096" w:rsidRPr="00627E09">
        <w:rPr>
          <w:rFonts w:asciiTheme="minorHAnsi" w:hAnsiTheme="minorHAnsi"/>
          <w:color w:val="auto"/>
          <w:szCs w:val="24"/>
        </w:rPr>
        <w:t>.</w:t>
      </w:r>
      <w:r w:rsidR="00BD0C6C" w:rsidRPr="00627E09">
        <w:rPr>
          <w:rFonts w:asciiTheme="minorHAnsi" w:hAnsiTheme="minorHAnsi"/>
          <w:color w:val="auto"/>
          <w:szCs w:val="24"/>
        </w:rPr>
        <w:t xml:space="preserve">  </w:t>
      </w:r>
      <w:r w:rsidR="00D21CEE">
        <w:rPr>
          <w:rFonts w:asciiTheme="minorHAnsi" w:hAnsiTheme="minorHAnsi"/>
          <w:color w:val="auto"/>
          <w:szCs w:val="24"/>
        </w:rPr>
        <w:t>His b</w:t>
      </w:r>
      <w:r w:rsidR="00BD0C6C" w:rsidRPr="00627E09">
        <w:rPr>
          <w:rFonts w:asciiTheme="minorHAnsi" w:hAnsiTheme="minorHAnsi"/>
          <w:color w:val="auto"/>
          <w:szCs w:val="24"/>
        </w:rPr>
        <w:t>ack pain</w:t>
      </w:r>
      <w:r w:rsidR="00AE5C8B" w:rsidRPr="00627E09">
        <w:rPr>
          <w:rFonts w:asciiTheme="minorHAnsi" w:hAnsiTheme="minorHAnsi"/>
          <w:color w:val="auto"/>
          <w:szCs w:val="24"/>
        </w:rPr>
        <w:t xml:space="preserve"> began</w:t>
      </w:r>
      <w:r w:rsidR="00BD0C6C" w:rsidRPr="00627E09">
        <w:rPr>
          <w:rFonts w:asciiTheme="minorHAnsi" w:hAnsiTheme="minorHAnsi"/>
          <w:color w:val="auto"/>
          <w:szCs w:val="24"/>
        </w:rPr>
        <w:t xml:space="preserve"> </w:t>
      </w:r>
      <w:r w:rsidR="006C4F91" w:rsidRPr="00627E09">
        <w:rPr>
          <w:rFonts w:asciiTheme="minorHAnsi" w:hAnsiTheme="minorHAnsi"/>
          <w:color w:val="auto"/>
          <w:szCs w:val="24"/>
        </w:rPr>
        <w:t>after</w:t>
      </w:r>
      <w:r w:rsidR="00BD0C6C" w:rsidRPr="00627E09">
        <w:rPr>
          <w:rFonts w:asciiTheme="minorHAnsi" w:hAnsiTheme="minorHAnsi"/>
          <w:color w:val="auto"/>
          <w:szCs w:val="24"/>
        </w:rPr>
        <w:t xml:space="preserve"> two </w:t>
      </w:r>
      <w:r w:rsidR="006C4F91" w:rsidRPr="00627E09">
        <w:rPr>
          <w:rFonts w:asciiTheme="minorHAnsi" w:hAnsiTheme="minorHAnsi"/>
          <w:color w:val="auto"/>
          <w:szCs w:val="24"/>
        </w:rPr>
        <w:t>lifting injuries</w:t>
      </w:r>
      <w:r w:rsidR="00461C60" w:rsidRPr="00627E09">
        <w:rPr>
          <w:rFonts w:asciiTheme="minorHAnsi" w:hAnsiTheme="minorHAnsi"/>
          <w:color w:val="auto"/>
          <w:szCs w:val="24"/>
        </w:rPr>
        <w:t xml:space="preserve"> </w:t>
      </w:r>
      <w:r w:rsidR="00D21CEE">
        <w:rPr>
          <w:rFonts w:asciiTheme="minorHAnsi" w:hAnsiTheme="minorHAnsi"/>
          <w:color w:val="auto"/>
          <w:szCs w:val="24"/>
        </w:rPr>
        <w:t xml:space="preserve">in </w:t>
      </w:r>
      <w:r w:rsidR="00E33B2B" w:rsidRPr="00627E09">
        <w:rPr>
          <w:rFonts w:asciiTheme="minorHAnsi" w:hAnsiTheme="minorHAnsi"/>
          <w:color w:val="auto"/>
          <w:szCs w:val="24"/>
        </w:rPr>
        <w:t>1991 and 1995</w:t>
      </w:r>
      <w:r w:rsidR="006C4F91" w:rsidRPr="00627E09">
        <w:rPr>
          <w:rFonts w:asciiTheme="minorHAnsi" w:hAnsiTheme="minorHAnsi"/>
          <w:color w:val="auto"/>
          <w:szCs w:val="24"/>
        </w:rPr>
        <w:t xml:space="preserve">.  </w:t>
      </w:r>
      <w:r w:rsidR="00BD0C6C" w:rsidRPr="00627E09">
        <w:rPr>
          <w:rFonts w:asciiTheme="minorHAnsi" w:hAnsiTheme="minorHAnsi"/>
          <w:color w:val="auto"/>
          <w:szCs w:val="24"/>
        </w:rPr>
        <w:t>In Sep</w:t>
      </w:r>
      <w:r w:rsidR="00A27A24" w:rsidRPr="00627E09">
        <w:rPr>
          <w:rFonts w:asciiTheme="minorHAnsi" w:hAnsiTheme="minorHAnsi"/>
          <w:color w:val="auto"/>
          <w:szCs w:val="24"/>
        </w:rPr>
        <w:t>tember 20</w:t>
      </w:r>
      <w:r w:rsidR="00461C60" w:rsidRPr="00627E09">
        <w:rPr>
          <w:rFonts w:asciiTheme="minorHAnsi" w:hAnsiTheme="minorHAnsi"/>
          <w:color w:val="auto"/>
          <w:szCs w:val="24"/>
        </w:rPr>
        <w:t>01</w:t>
      </w:r>
      <w:r w:rsidR="00D21CEE">
        <w:rPr>
          <w:rFonts w:asciiTheme="minorHAnsi" w:hAnsiTheme="minorHAnsi"/>
          <w:color w:val="auto"/>
          <w:szCs w:val="24"/>
        </w:rPr>
        <w:t>,</w:t>
      </w:r>
      <w:r w:rsidR="00BD0C6C" w:rsidRPr="00627E09">
        <w:rPr>
          <w:rFonts w:asciiTheme="minorHAnsi" w:hAnsiTheme="minorHAnsi"/>
          <w:color w:val="auto"/>
          <w:szCs w:val="24"/>
        </w:rPr>
        <w:t xml:space="preserve"> </w:t>
      </w:r>
      <w:r w:rsidR="00D21CEE">
        <w:rPr>
          <w:rFonts w:asciiTheme="minorHAnsi" w:hAnsiTheme="minorHAnsi"/>
          <w:color w:val="auto"/>
          <w:szCs w:val="24"/>
        </w:rPr>
        <w:t>his</w:t>
      </w:r>
      <w:r w:rsidR="00FD753E" w:rsidRPr="00627E09">
        <w:rPr>
          <w:rFonts w:asciiTheme="minorHAnsi" w:hAnsiTheme="minorHAnsi"/>
          <w:color w:val="auto"/>
          <w:szCs w:val="24"/>
        </w:rPr>
        <w:t xml:space="preserve"> </w:t>
      </w:r>
      <w:r w:rsidR="006C4F91" w:rsidRPr="00627E09">
        <w:rPr>
          <w:rFonts w:asciiTheme="minorHAnsi" w:hAnsiTheme="minorHAnsi"/>
          <w:color w:val="auto"/>
          <w:szCs w:val="24"/>
        </w:rPr>
        <w:t xml:space="preserve">low back pain </w:t>
      </w:r>
      <w:r w:rsidR="00461C60" w:rsidRPr="00627E09">
        <w:rPr>
          <w:rFonts w:asciiTheme="minorHAnsi" w:hAnsiTheme="minorHAnsi"/>
          <w:color w:val="auto"/>
          <w:szCs w:val="24"/>
        </w:rPr>
        <w:t>worsened</w:t>
      </w:r>
      <w:r w:rsidR="006C4F91" w:rsidRPr="00627E09">
        <w:rPr>
          <w:rFonts w:asciiTheme="minorHAnsi" w:hAnsiTheme="minorHAnsi"/>
          <w:color w:val="auto"/>
          <w:szCs w:val="24"/>
        </w:rPr>
        <w:t xml:space="preserve"> and t</w:t>
      </w:r>
      <w:r w:rsidR="000B7D86" w:rsidRPr="00627E09">
        <w:rPr>
          <w:rFonts w:asciiTheme="minorHAnsi" w:hAnsiTheme="minorHAnsi"/>
          <w:color w:val="auto"/>
          <w:szCs w:val="24"/>
        </w:rPr>
        <w:t>he CI</w:t>
      </w:r>
      <w:r w:rsidR="00BD0C6C" w:rsidRPr="00627E09">
        <w:rPr>
          <w:rFonts w:asciiTheme="minorHAnsi" w:hAnsiTheme="minorHAnsi"/>
          <w:color w:val="auto"/>
          <w:szCs w:val="24"/>
        </w:rPr>
        <w:t xml:space="preserve"> </w:t>
      </w:r>
      <w:r w:rsidR="00FA2F4A" w:rsidRPr="00627E09">
        <w:rPr>
          <w:rFonts w:asciiTheme="minorHAnsi" w:hAnsiTheme="minorHAnsi"/>
          <w:color w:val="auto"/>
          <w:szCs w:val="24"/>
        </w:rPr>
        <w:t>was placed on limited duty</w:t>
      </w:r>
      <w:r w:rsidR="006C4F91" w:rsidRPr="00627E09">
        <w:rPr>
          <w:rFonts w:asciiTheme="minorHAnsi" w:hAnsiTheme="minorHAnsi"/>
          <w:color w:val="auto"/>
          <w:szCs w:val="24"/>
        </w:rPr>
        <w:t xml:space="preserve">, </w:t>
      </w:r>
      <w:r w:rsidR="00FA2F4A" w:rsidRPr="00627E09">
        <w:rPr>
          <w:rFonts w:asciiTheme="minorHAnsi" w:hAnsiTheme="minorHAnsi"/>
          <w:color w:val="auto"/>
          <w:szCs w:val="24"/>
        </w:rPr>
        <w:t>medication</w:t>
      </w:r>
      <w:r w:rsidR="000B7D86" w:rsidRPr="00627E09">
        <w:rPr>
          <w:rFonts w:asciiTheme="minorHAnsi" w:hAnsiTheme="minorHAnsi"/>
          <w:color w:val="auto"/>
          <w:szCs w:val="24"/>
        </w:rPr>
        <w:t xml:space="preserve">, rest, </w:t>
      </w:r>
      <w:r w:rsidR="00FA2F4A" w:rsidRPr="00627E09">
        <w:rPr>
          <w:rFonts w:asciiTheme="minorHAnsi" w:hAnsiTheme="minorHAnsi"/>
          <w:color w:val="auto"/>
          <w:szCs w:val="24"/>
        </w:rPr>
        <w:t xml:space="preserve">epidural steroid injections, </w:t>
      </w:r>
      <w:r w:rsidR="000B7D86" w:rsidRPr="00627E09">
        <w:rPr>
          <w:rFonts w:asciiTheme="minorHAnsi" w:hAnsiTheme="minorHAnsi"/>
          <w:color w:val="auto"/>
          <w:szCs w:val="24"/>
        </w:rPr>
        <w:t xml:space="preserve">and </w:t>
      </w:r>
      <w:r w:rsidR="00BD0C6C" w:rsidRPr="00627E09">
        <w:rPr>
          <w:rFonts w:asciiTheme="minorHAnsi" w:hAnsiTheme="minorHAnsi"/>
          <w:color w:val="auto"/>
          <w:szCs w:val="24"/>
        </w:rPr>
        <w:t xml:space="preserve">physical </w:t>
      </w:r>
      <w:r w:rsidR="00492466" w:rsidRPr="00627E09">
        <w:rPr>
          <w:rFonts w:asciiTheme="minorHAnsi" w:hAnsiTheme="minorHAnsi"/>
          <w:color w:val="auto"/>
          <w:szCs w:val="24"/>
        </w:rPr>
        <w:t>t</w:t>
      </w:r>
      <w:r w:rsidR="00BD0C6C" w:rsidRPr="00627E09">
        <w:rPr>
          <w:rFonts w:asciiTheme="minorHAnsi" w:hAnsiTheme="minorHAnsi"/>
          <w:color w:val="auto"/>
          <w:szCs w:val="24"/>
        </w:rPr>
        <w:t>herapy.</w:t>
      </w:r>
      <w:r w:rsidR="000B7D86" w:rsidRPr="00627E09">
        <w:rPr>
          <w:rFonts w:asciiTheme="minorHAnsi" w:hAnsiTheme="minorHAnsi"/>
          <w:color w:val="auto"/>
          <w:szCs w:val="24"/>
        </w:rPr>
        <w:t xml:space="preserve"> </w:t>
      </w:r>
      <w:r w:rsidR="0053704A" w:rsidRPr="00627E09">
        <w:rPr>
          <w:rFonts w:asciiTheme="minorHAnsi" w:hAnsiTheme="minorHAnsi"/>
          <w:color w:val="auto"/>
          <w:szCs w:val="24"/>
        </w:rPr>
        <w:t xml:space="preserve"> </w:t>
      </w:r>
      <w:r w:rsidR="000B7D86" w:rsidRPr="00627E09">
        <w:rPr>
          <w:rFonts w:asciiTheme="minorHAnsi" w:hAnsiTheme="minorHAnsi"/>
          <w:color w:val="auto"/>
          <w:szCs w:val="24"/>
        </w:rPr>
        <w:t>The CI</w:t>
      </w:r>
      <w:r w:rsidR="00E322F7" w:rsidRPr="00627E09">
        <w:rPr>
          <w:rFonts w:asciiTheme="minorHAnsi" w:hAnsiTheme="minorHAnsi"/>
          <w:color w:val="auto"/>
          <w:szCs w:val="24"/>
        </w:rPr>
        <w:t xml:space="preserve"> did not respond adequately to perform within his </w:t>
      </w:r>
      <w:r w:rsidR="000C6944">
        <w:rPr>
          <w:rFonts w:asciiTheme="minorHAnsi" w:hAnsiTheme="minorHAnsi"/>
          <w:color w:val="auto"/>
          <w:szCs w:val="24"/>
        </w:rPr>
        <w:t>Air Force S</w:t>
      </w:r>
      <w:r w:rsidR="00D21CEE">
        <w:rPr>
          <w:rFonts w:asciiTheme="minorHAnsi" w:hAnsiTheme="minorHAnsi"/>
          <w:color w:val="auto"/>
          <w:szCs w:val="24"/>
        </w:rPr>
        <w:t xml:space="preserve">pecialty </w:t>
      </w:r>
      <w:r w:rsidR="00E322F7" w:rsidRPr="00627E09">
        <w:rPr>
          <w:rFonts w:asciiTheme="minorHAnsi" w:hAnsiTheme="minorHAnsi"/>
          <w:color w:val="auto"/>
          <w:szCs w:val="24"/>
        </w:rPr>
        <w:t xml:space="preserve">or </w:t>
      </w:r>
      <w:r w:rsidR="000B7D86" w:rsidRPr="00627E09">
        <w:rPr>
          <w:rFonts w:asciiTheme="minorHAnsi" w:hAnsiTheme="minorHAnsi"/>
          <w:color w:val="auto"/>
          <w:szCs w:val="24"/>
        </w:rPr>
        <w:t xml:space="preserve">to </w:t>
      </w:r>
      <w:r w:rsidR="00461C60" w:rsidRPr="00627E09">
        <w:rPr>
          <w:rFonts w:asciiTheme="minorHAnsi" w:hAnsiTheme="minorHAnsi"/>
          <w:color w:val="auto"/>
          <w:szCs w:val="24"/>
        </w:rPr>
        <w:t>meet</w:t>
      </w:r>
      <w:r w:rsidR="003A40B4" w:rsidRPr="00627E09">
        <w:rPr>
          <w:rFonts w:asciiTheme="minorHAnsi" w:hAnsiTheme="minorHAnsi"/>
          <w:color w:val="auto"/>
          <w:szCs w:val="24"/>
        </w:rPr>
        <w:t xml:space="preserve"> physical fitness </w:t>
      </w:r>
      <w:r w:rsidR="00461C60" w:rsidRPr="00627E09">
        <w:rPr>
          <w:rFonts w:asciiTheme="minorHAnsi" w:hAnsiTheme="minorHAnsi"/>
          <w:color w:val="auto"/>
          <w:szCs w:val="24"/>
        </w:rPr>
        <w:t xml:space="preserve">standards.  He </w:t>
      </w:r>
      <w:r w:rsidR="00E322F7" w:rsidRPr="00627E09">
        <w:rPr>
          <w:rFonts w:asciiTheme="minorHAnsi" w:hAnsiTheme="minorHAnsi"/>
          <w:color w:val="auto"/>
          <w:szCs w:val="24"/>
        </w:rPr>
        <w:t xml:space="preserve">was </w:t>
      </w:r>
      <w:r w:rsidR="00461C60" w:rsidRPr="00627E09">
        <w:rPr>
          <w:rFonts w:asciiTheme="minorHAnsi" w:hAnsiTheme="minorHAnsi"/>
          <w:color w:val="auto"/>
          <w:szCs w:val="24"/>
        </w:rPr>
        <w:t xml:space="preserve">consequently </w:t>
      </w:r>
      <w:r w:rsidR="00E322F7" w:rsidRPr="00627E09">
        <w:rPr>
          <w:rFonts w:asciiTheme="minorHAnsi" w:hAnsiTheme="minorHAnsi"/>
          <w:color w:val="auto"/>
          <w:szCs w:val="24"/>
        </w:rPr>
        <w:t>issued a permanent L</w:t>
      </w:r>
      <w:r w:rsidR="00AD6870" w:rsidRPr="00627E09">
        <w:rPr>
          <w:rFonts w:asciiTheme="minorHAnsi" w:hAnsiTheme="minorHAnsi"/>
          <w:color w:val="auto"/>
          <w:szCs w:val="24"/>
        </w:rPr>
        <w:t>-</w:t>
      </w:r>
      <w:r w:rsidR="004033D1" w:rsidRPr="00627E09">
        <w:rPr>
          <w:rFonts w:asciiTheme="minorHAnsi" w:hAnsiTheme="minorHAnsi"/>
          <w:color w:val="auto"/>
          <w:szCs w:val="24"/>
        </w:rPr>
        <w:t>4</w:t>
      </w:r>
      <w:r w:rsidR="00E322F7" w:rsidRPr="00627E09">
        <w:rPr>
          <w:rFonts w:asciiTheme="minorHAnsi" w:hAnsiTheme="minorHAnsi"/>
          <w:color w:val="auto"/>
          <w:szCs w:val="24"/>
        </w:rPr>
        <w:t xml:space="preserve"> profile and underwent a </w:t>
      </w:r>
      <w:r w:rsidR="00705C40" w:rsidRPr="00627E09">
        <w:rPr>
          <w:rFonts w:asciiTheme="minorHAnsi" w:hAnsiTheme="minorHAnsi"/>
          <w:color w:val="auto"/>
          <w:szCs w:val="24"/>
        </w:rPr>
        <w:t xml:space="preserve">Medical </w:t>
      </w:r>
      <w:r w:rsidR="00D21CEE">
        <w:rPr>
          <w:rFonts w:asciiTheme="minorHAnsi" w:hAnsiTheme="minorHAnsi"/>
          <w:color w:val="auto"/>
          <w:szCs w:val="24"/>
        </w:rPr>
        <w:t xml:space="preserve">Evaluation </w:t>
      </w:r>
      <w:r w:rsidR="00705C40" w:rsidRPr="00627E09">
        <w:rPr>
          <w:rFonts w:asciiTheme="minorHAnsi" w:hAnsiTheme="minorHAnsi"/>
          <w:color w:val="auto"/>
          <w:szCs w:val="24"/>
        </w:rPr>
        <w:t>Board (</w:t>
      </w:r>
      <w:r w:rsidR="00E322F7" w:rsidRPr="00627E09">
        <w:rPr>
          <w:rFonts w:asciiTheme="minorHAnsi" w:hAnsiTheme="minorHAnsi"/>
          <w:color w:val="auto"/>
          <w:szCs w:val="24"/>
        </w:rPr>
        <w:t>MEB</w:t>
      </w:r>
      <w:r w:rsidR="00705C40" w:rsidRPr="00627E09">
        <w:rPr>
          <w:rFonts w:asciiTheme="minorHAnsi" w:hAnsiTheme="minorHAnsi"/>
          <w:color w:val="auto"/>
          <w:szCs w:val="24"/>
        </w:rPr>
        <w:t>)</w:t>
      </w:r>
      <w:r w:rsidR="00E322F7" w:rsidRPr="00627E09">
        <w:rPr>
          <w:rFonts w:asciiTheme="minorHAnsi" w:hAnsiTheme="minorHAnsi"/>
          <w:color w:val="auto"/>
          <w:szCs w:val="24"/>
        </w:rPr>
        <w:t>.</w:t>
      </w:r>
      <w:r w:rsidR="00487CA6" w:rsidRPr="00627E09">
        <w:rPr>
          <w:rFonts w:asciiTheme="minorHAnsi" w:hAnsiTheme="minorHAnsi"/>
          <w:color w:val="auto"/>
          <w:szCs w:val="24"/>
        </w:rPr>
        <w:t xml:space="preserve">  </w:t>
      </w:r>
      <w:r w:rsidR="00461C60" w:rsidRPr="00627E09">
        <w:rPr>
          <w:rFonts w:asciiTheme="minorHAnsi" w:hAnsiTheme="minorHAnsi"/>
          <w:color w:val="auto"/>
          <w:szCs w:val="24"/>
        </w:rPr>
        <w:t>The lumbar and associated</w:t>
      </w:r>
      <w:r w:rsidR="006431E2" w:rsidRPr="00627E09">
        <w:rPr>
          <w:rFonts w:asciiTheme="minorHAnsi" w:hAnsiTheme="minorHAnsi"/>
          <w:color w:val="auto"/>
          <w:szCs w:val="24"/>
        </w:rPr>
        <w:t xml:space="preserve"> radiculopathy</w:t>
      </w:r>
      <w:r w:rsidR="008E41CB" w:rsidRPr="00627E09">
        <w:rPr>
          <w:rFonts w:asciiTheme="minorHAnsi" w:hAnsiTheme="minorHAnsi"/>
          <w:color w:val="auto"/>
          <w:szCs w:val="24"/>
        </w:rPr>
        <w:t xml:space="preserve"> </w:t>
      </w:r>
      <w:r w:rsidR="00D735D4" w:rsidRPr="00627E09">
        <w:rPr>
          <w:rFonts w:asciiTheme="minorHAnsi" w:hAnsiTheme="minorHAnsi"/>
          <w:color w:val="auto"/>
          <w:szCs w:val="24"/>
        </w:rPr>
        <w:t xml:space="preserve">conditions </w:t>
      </w:r>
      <w:r w:rsidR="00461C60" w:rsidRPr="00627E09">
        <w:rPr>
          <w:rFonts w:asciiTheme="minorHAnsi" w:hAnsiTheme="minorHAnsi"/>
          <w:color w:val="auto"/>
          <w:szCs w:val="24"/>
        </w:rPr>
        <w:t>were</w:t>
      </w:r>
      <w:r w:rsidR="00487CA6" w:rsidRPr="00627E09">
        <w:rPr>
          <w:rFonts w:asciiTheme="minorHAnsi" w:hAnsiTheme="minorHAnsi"/>
          <w:color w:val="auto"/>
          <w:szCs w:val="24"/>
        </w:rPr>
        <w:t xml:space="preserve"> forwarded to the Physical Evaluation Board (PEB) as </w:t>
      </w:r>
      <w:r w:rsidR="007240C4" w:rsidRPr="00627E09">
        <w:rPr>
          <w:rFonts w:asciiTheme="minorHAnsi" w:hAnsiTheme="minorHAnsi"/>
          <w:color w:val="auto"/>
          <w:szCs w:val="24"/>
        </w:rPr>
        <w:t xml:space="preserve">unacceptable IAW DoDI 1332.39.  The PEB adjudicated the </w:t>
      </w:r>
      <w:r w:rsidR="00A27A24" w:rsidRPr="00627E09">
        <w:rPr>
          <w:rFonts w:asciiTheme="minorHAnsi" w:hAnsiTheme="minorHAnsi"/>
          <w:color w:val="auto"/>
          <w:szCs w:val="24"/>
        </w:rPr>
        <w:t xml:space="preserve">back </w:t>
      </w:r>
      <w:r w:rsidR="00D735D4" w:rsidRPr="00627E09">
        <w:rPr>
          <w:rFonts w:asciiTheme="minorHAnsi" w:hAnsiTheme="minorHAnsi"/>
          <w:color w:val="auto"/>
          <w:szCs w:val="24"/>
        </w:rPr>
        <w:t>condition</w:t>
      </w:r>
      <w:r w:rsidR="007240C4" w:rsidRPr="00627E09">
        <w:rPr>
          <w:rFonts w:asciiTheme="minorHAnsi" w:hAnsiTheme="minorHAnsi"/>
          <w:color w:val="auto"/>
          <w:szCs w:val="24"/>
        </w:rPr>
        <w:t xml:space="preserve"> as unfitting, rated 10% with </w:t>
      </w:r>
      <w:r w:rsidR="00D735D4" w:rsidRPr="00627E09">
        <w:rPr>
          <w:rFonts w:asciiTheme="minorHAnsi" w:hAnsiTheme="minorHAnsi"/>
          <w:color w:val="auto"/>
          <w:szCs w:val="24"/>
        </w:rPr>
        <w:t>presumptive</w:t>
      </w:r>
      <w:r w:rsidR="007240C4" w:rsidRPr="00627E09">
        <w:rPr>
          <w:rFonts w:asciiTheme="minorHAnsi" w:hAnsiTheme="minorHAnsi"/>
          <w:color w:val="auto"/>
          <w:szCs w:val="24"/>
        </w:rPr>
        <w:t xml:space="preserve"> application of </w:t>
      </w:r>
      <w:r w:rsidR="009D0D4D" w:rsidRPr="00627E09">
        <w:rPr>
          <w:rFonts w:asciiTheme="minorHAnsi" w:hAnsiTheme="minorHAnsi"/>
          <w:color w:val="auto"/>
          <w:szCs w:val="24"/>
        </w:rPr>
        <w:t>DoDI 1332.39</w:t>
      </w:r>
      <w:r w:rsidR="00D21CEE">
        <w:rPr>
          <w:rFonts w:asciiTheme="minorHAnsi" w:hAnsiTheme="minorHAnsi"/>
          <w:color w:val="auto"/>
          <w:szCs w:val="24"/>
        </w:rPr>
        <w:t>;</w:t>
      </w:r>
      <w:r w:rsidR="009D0D4D" w:rsidRPr="00627E09">
        <w:rPr>
          <w:rFonts w:asciiTheme="minorHAnsi" w:hAnsiTheme="minorHAnsi"/>
          <w:color w:val="auto"/>
          <w:szCs w:val="24"/>
        </w:rPr>
        <w:t xml:space="preserve"> hypertens</w:t>
      </w:r>
      <w:r w:rsidR="008E41CB" w:rsidRPr="00627E09">
        <w:rPr>
          <w:rFonts w:asciiTheme="minorHAnsi" w:hAnsiTheme="minorHAnsi"/>
          <w:color w:val="auto"/>
          <w:szCs w:val="24"/>
        </w:rPr>
        <w:t>ion as C</w:t>
      </w:r>
      <w:r w:rsidR="00D21CEE">
        <w:rPr>
          <w:rFonts w:asciiTheme="minorHAnsi" w:hAnsiTheme="minorHAnsi"/>
          <w:color w:val="auto"/>
          <w:szCs w:val="24"/>
        </w:rPr>
        <w:t xml:space="preserve">ategory </w:t>
      </w:r>
      <w:r w:rsidR="008E41CB" w:rsidRPr="00627E09">
        <w:rPr>
          <w:rFonts w:asciiTheme="minorHAnsi" w:hAnsiTheme="minorHAnsi"/>
          <w:color w:val="auto"/>
          <w:szCs w:val="24"/>
        </w:rPr>
        <w:t>II</w:t>
      </w:r>
      <w:r w:rsidR="00D21CEE">
        <w:rPr>
          <w:rFonts w:asciiTheme="minorHAnsi" w:hAnsiTheme="minorHAnsi"/>
          <w:color w:val="auto"/>
          <w:szCs w:val="24"/>
        </w:rPr>
        <w:t>;</w:t>
      </w:r>
      <w:r w:rsidR="008E41CB" w:rsidRPr="00627E09">
        <w:rPr>
          <w:rFonts w:asciiTheme="minorHAnsi" w:hAnsiTheme="minorHAnsi"/>
          <w:color w:val="auto"/>
          <w:szCs w:val="24"/>
        </w:rPr>
        <w:t xml:space="preserve"> and tobacco abuse and</w:t>
      </w:r>
      <w:r w:rsidR="008E41CB" w:rsidRPr="006C4F91">
        <w:rPr>
          <w:rFonts w:asciiTheme="minorHAnsi" w:hAnsiTheme="minorHAnsi"/>
          <w:color w:val="auto"/>
          <w:szCs w:val="24"/>
        </w:rPr>
        <w:t xml:space="preserve"> hyperlipidemia as Cat</w:t>
      </w:r>
      <w:r w:rsidR="00D21CEE">
        <w:rPr>
          <w:rFonts w:asciiTheme="minorHAnsi" w:hAnsiTheme="minorHAnsi"/>
          <w:color w:val="auto"/>
          <w:szCs w:val="24"/>
        </w:rPr>
        <w:t>egory</w:t>
      </w:r>
      <w:r w:rsidR="008E41CB" w:rsidRPr="006C4F91">
        <w:rPr>
          <w:rFonts w:asciiTheme="minorHAnsi" w:hAnsiTheme="minorHAnsi"/>
          <w:color w:val="auto"/>
          <w:szCs w:val="24"/>
        </w:rPr>
        <w:t xml:space="preserve"> III.  </w:t>
      </w:r>
      <w:r w:rsidR="007240C4" w:rsidRPr="006C4F91">
        <w:rPr>
          <w:rFonts w:asciiTheme="minorHAnsi" w:hAnsiTheme="minorHAnsi"/>
          <w:color w:val="auto"/>
        </w:rPr>
        <w:t>The CI made no appeals and was medically separated with a 10% disability rating.</w:t>
      </w:r>
      <w:r w:rsidR="007240C4" w:rsidRPr="00326C08">
        <w:rPr>
          <w:rFonts w:asciiTheme="minorHAnsi" w:hAnsiTheme="minorHAnsi"/>
          <w:color w:val="auto"/>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735D4" w:rsidRPr="00D735D4" w:rsidRDefault="002C6E5B" w:rsidP="00D735D4">
      <w:pPr>
        <w:tabs>
          <w:tab w:val="left" w:pos="288"/>
          <w:tab w:val="left" w:pos="4752"/>
        </w:tabs>
        <w:spacing w:line="240" w:lineRule="exact"/>
        <w:jc w:val="both"/>
        <w:rPr>
          <w:rFonts w:ascii="Calibri" w:hAnsi="Calibri"/>
          <w:color w:val="auto"/>
          <w:szCs w:val="24"/>
        </w:rPr>
      </w:pPr>
      <w:r w:rsidRPr="006C4F91">
        <w:rPr>
          <w:rFonts w:asciiTheme="minorHAnsi" w:hAnsiTheme="minorHAnsi"/>
          <w:color w:val="auto"/>
          <w:u w:val="single"/>
        </w:rPr>
        <w:t>CI CONTENTION</w:t>
      </w:r>
      <w:r w:rsidRPr="006C4F91">
        <w:rPr>
          <w:rFonts w:asciiTheme="minorHAnsi" w:hAnsiTheme="minorHAnsi"/>
          <w:color w:val="auto"/>
        </w:rPr>
        <w:t xml:space="preserve">:  </w:t>
      </w:r>
      <w:r w:rsidR="00CE2689" w:rsidRPr="006C4F91">
        <w:rPr>
          <w:rFonts w:asciiTheme="minorHAnsi" w:hAnsiTheme="minorHAnsi"/>
          <w:color w:val="auto"/>
        </w:rPr>
        <w:t>“</w:t>
      </w:r>
      <w:r w:rsidR="00261683" w:rsidRPr="006C4F91">
        <w:rPr>
          <w:rFonts w:asciiTheme="minorHAnsi" w:hAnsiTheme="minorHAnsi"/>
          <w:color w:val="auto"/>
        </w:rPr>
        <w:t xml:space="preserve">I was found unfit and medically discharged with 10% disability due to lower </w:t>
      </w:r>
      <w:r w:rsidR="00261683" w:rsidRPr="00627E09">
        <w:rPr>
          <w:rFonts w:asciiTheme="minorHAnsi" w:hAnsiTheme="minorHAnsi"/>
          <w:color w:val="auto"/>
        </w:rPr>
        <w:t>back injury.  Since my discharge, I have had two different surgeries; and I have paralysis of the sciatic nerve.  I am 80% disabled, according to VA, but 100% due to unemployability; and I am now on Social Security Disability</w:t>
      </w:r>
      <w:r w:rsidR="00D21CEE">
        <w:rPr>
          <w:rFonts w:asciiTheme="minorHAnsi" w:hAnsiTheme="minorHAnsi"/>
          <w:color w:val="auto"/>
        </w:rPr>
        <w:t>.</w:t>
      </w:r>
      <w:r w:rsidR="00261683" w:rsidRPr="00627E09">
        <w:rPr>
          <w:rFonts w:asciiTheme="minorHAnsi" w:hAnsiTheme="minorHAnsi"/>
          <w:color w:val="auto"/>
        </w:rPr>
        <w:t xml:space="preserve">” </w:t>
      </w:r>
      <w:r w:rsidR="00FA6A89" w:rsidRPr="00627E09">
        <w:rPr>
          <w:rFonts w:asciiTheme="minorHAnsi" w:hAnsiTheme="minorHAnsi"/>
          <w:color w:val="auto"/>
        </w:rPr>
        <w:t xml:space="preserve"> </w:t>
      </w:r>
      <w:r w:rsidR="00750CA1" w:rsidRPr="00627E09">
        <w:rPr>
          <w:rFonts w:asciiTheme="minorHAnsi" w:hAnsiTheme="minorHAnsi"/>
          <w:color w:val="auto"/>
        </w:rPr>
        <w:t xml:space="preserve">A contention for </w:t>
      </w:r>
      <w:r w:rsidR="008E7E7F">
        <w:rPr>
          <w:rFonts w:asciiTheme="minorHAnsi" w:hAnsiTheme="minorHAnsi"/>
          <w:color w:val="auto"/>
        </w:rPr>
        <w:t xml:space="preserve">rating of the </w:t>
      </w:r>
      <w:r w:rsidR="008E7E7F" w:rsidRPr="00627E09">
        <w:rPr>
          <w:rFonts w:asciiTheme="minorHAnsi" w:hAnsiTheme="minorHAnsi"/>
          <w:color w:val="auto"/>
        </w:rPr>
        <w:t xml:space="preserve">left S1 radiculopathy </w:t>
      </w:r>
      <w:r w:rsidR="008E7E7F">
        <w:rPr>
          <w:rFonts w:asciiTheme="minorHAnsi" w:hAnsiTheme="minorHAnsi"/>
          <w:color w:val="auto"/>
        </w:rPr>
        <w:t xml:space="preserve">in addition to the </w:t>
      </w:r>
      <w:r w:rsidR="00A27A24" w:rsidRPr="00627E09">
        <w:rPr>
          <w:rFonts w:asciiTheme="minorHAnsi" w:hAnsiTheme="minorHAnsi"/>
          <w:color w:val="auto"/>
        </w:rPr>
        <w:t>d</w:t>
      </w:r>
      <w:r w:rsidR="00750CA1" w:rsidRPr="00627E09">
        <w:rPr>
          <w:rFonts w:asciiTheme="minorHAnsi" w:hAnsiTheme="minorHAnsi"/>
          <w:color w:val="auto"/>
        </w:rPr>
        <w:t xml:space="preserve">egenerative </w:t>
      </w:r>
      <w:r w:rsidR="00A27A24" w:rsidRPr="00627E09">
        <w:rPr>
          <w:rFonts w:asciiTheme="minorHAnsi" w:hAnsiTheme="minorHAnsi"/>
          <w:color w:val="auto"/>
        </w:rPr>
        <w:t>d</w:t>
      </w:r>
      <w:r w:rsidR="00750CA1" w:rsidRPr="00627E09">
        <w:rPr>
          <w:rFonts w:asciiTheme="minorHAnsi" w:hAnsiTheme="minorHAnsi"/>
          <w:color w:val="auto"/>
        </w:rPr>
        <w:t xml:space="preserve">isc </w:t>
      </w:r>
      <w:r w:rsidR="00A27A24" w:rsidRPr="00627E09">
        <w:rPr>
          <w:rFonts w:asciiTheme="minorHAnsi" w:hAnsiTheme="minorHAnsi"/>
          <w:color w:val="auto"/>
        </w:rPr>
        <w:t>d</w:t>
      </w:r>
      <w:r w:rsidR="00750CA1" w:rsidRPr="00627E09">
        <w:rPr>
          <w:rFonts w:asciiTheme="minorHAnsi" w:hAnsiTheme="minorHAnsi"/>
          <w:color w:val="auto"/>
        </w:rPr>
        <w:t>isease</w:t>
      </w:r>
      <w:r w:rsidR="00A27A24" w:rsidRPr="00627E09">
        <w:rPr>
          <w:rFonts w:asciiTheme="minorHAnsi" w:hAnsiTheme="minorHAnsi"/>
          <w:color w:val="auto"/>
        </w:rPr>
        <w:t xml:space="preserve"> (DDD)</w:t>
      </w:r>
      <w:r w:rsidR="00750CA1" w:rsidRPr="00627E09">
        <w:rPr>
          <w:rFonts w:asciiTheme="minorHAnsi" w:hAnsiTheme="minorHAnsi"/>
          <w:color w:val="auto"/>
        </w:rPr>
        <w:t xml:space="preserve"> of the </w:t>
      </w:r>
      <w:r w:rsidR="00A27A24" w:rsidRPr="00627E09">
        <w:rPr>
          <w:rFonts w:asciiTheme="minorHAnsi" w:hAnsiTheme="minorHAnsi"/>
          <w:color w:val="auto"/>
        </w:rPr>
        <w:t>l</w:t>
      </w:r>
      <w:r w:rsidR="00750CA1" w:rsidRPr="00627E09">
        <w:rPr>
          <w:rFonts w:asciiTheme="minorHAnsi" w:hAnsiTheme="minorHAnsi"/>
          <w:color w:val="auto"/>
        </w:rPr>
        <w:t xml:space="preserve">umbar </w:t>
      </w:r>
      <w:r w:rsidR="00A27A24" w:rsidRPr="00627E09">
        <w:rPr>
          <w:rFonts w:asciiTheme="minorHAnsi" w:hAnsiTheme="minorHAnsi"/>
          <w:color w:val="auto"/>
        </w:rPr>
        <w:t>s</w:t>
      </w:r>
      <w:r w:rsidR="00750CA1" w:rsidRPr="00627E09">
        <w:rPr>
          <w:rFonts w:asciiTheme="minorHAnsi" w:hAnsiTheme="minorHAnsi"/>
          <w:color w:val="auto"/>
        </w:rPr>
        <w:t>pine is therefore implied</w:t>
      </w:r>
      <w:r w:rsidR="00492466" w:rsidRPr="00627E09">
        <w:rPr>
          <w:rFonts w:asciiTheme="minorHAnsi" w:hAnsiTheme="minorHAnsi"/>
          <w:color w:val="auto"/>
        </w:rPr>
        <w:t xml:space="preserve">.  </w:t>
      </w:r>
      <w:r w:rsidR="000B7D86" w:rsidRPr="00627E09">
        <w:rPr>
          <w:rFonts w:ascii="Calibri" w:hAnsi="Calibri"/>
          <w:color w:val="auto"/>
          <w:szCs w:val="24"/>
        </w:rPr>
        <w:t xml:space="preserve">The CI </w:t>
      </w:r>
      <w:r w:rsidR="008E7E7F">
        <w:rPr>
          <w:rFonts w:ascii="Calibri" w:hAnsi="Calibri"/>
          <w:color w:val="auto"/>
          <w:szCs w:val="24"/>
        </w:rPr>
        <w:t>further</w:t>
      </w:r>
      <w:r w:rsidR="000B7D86" w:rsidRPr="00627E09">
        <w:rPr>
          <w:rFonts w:ascii="Calibri" w:hAnsi="Calibri"/>
          <w:color w:val="auto"/>
          <w:szCs w:val="24"/>
        </w:rPr>
        <w:t xml:space="preserve"> contends </w:t>
      </w:r>
      <w:r w:rsidR="008E7E7F">
        <w:rPr>
          <w:rFonts w:ascii="Calibri" w:hAnsi="Calibri"/>
          <w:color w:val="auto"/>
          <w:szCs w:val="24"/>
        </w:rPr>
        <w:t xml:space="preserve">for a rating for </w:t>
      </w:r>
      <w:r w:rsidR="000B7D86" w:rsidRPr="00627E09">
        <w:rPr>
          <w:rFonts w:ascii="Calibri" w:hAnsi="Calibri"/>
          <w:color w:val="auto"/>
          <w:szCs w:val="24"/>
        </w:rPr>
        <w:t>sleep apnea.</w:t>
      </w:r>
      <w:r w:rsidR="00D735D4" w:rsidRPr="00627E09">
        <w:rPr>
          <w:rFonts w:ascii="Calibri" w:hAnsi="Calibri"/>
          <w:color w:val="auto"/>
          <w:szCs w:val="24"/>
        </w:rPr>
        <w:t xml:space="preserve">  </w:t>
      </w:r>
    </w:p>
    <w:p w:rsidR="00106AD8" w:rsidRPr="00CD5BD7" w:rsidRDefault="00106AD8" w:rsidP="000B7D86">
      <w:pPr>
        <w:pBdr>
          <w:bottom w:val="single" w:sz="12" w:space="1" w:color="auto"/>
        </w:pBdr>
        <w:tabs>
          <w:tab w:val="left" w:pos="288"/>
          <w:tab w:val="left" w:pos="4752"/>
        </w:tabs>
        <w:spacing w:line="240" w:lineRule="exact"/>
        <w:jc w:val="both"/>
        <w:rPr>
          <w:rFonts w:ascii="Calibri" w:hAnsi="Calibri"/>
          <w:color w:val="auto"/>
          <w:szCs w:val="24"/>
        </w:rPr>
      </w:pPr>
    </w:p>
    <w:p w:rsidR="001211ED" w:rsidRDefault="001211ED" w:rsidP="00D17DD9">
      <w:pPr>
        <w:rPr>
          <w:rFonts w:ascii="Calibri" w:hAnsi="Calibri"/>
          <w:color w:val="000080"/>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39" w:type="dxa"/>
        <w:jc w:val="center"/>
        <w:tblLayout w:type="fixed"/>
        <w:tblLook w:val="04A0"/>
      </w:tblPr>
      <w:tblGrid>
        <w:gridCol w:w="2560"/>
        <w:gridCol w:w="680"/>
        <w:gridCol w:w="810"/>
        <w:gridCol w:w="2560"/>
        <w:gridCol w:w="1080"/>
        <w:gridCol w:w="720"/>
        <w:gridCol w:w="1029"/>
      </w:tblGrid>
      <w:tr w:rsidR="00684E2B" w:rsidRPr="00396779" w:rsidTr="009D0D4D">
        <w:trPr>
          <w:trHeight w:val="134"/>
          <w:jc w:val="center"/>
        </w:trPr>
        <w:tc>
          <w:tcPr>
            <w:tcW w:w="4050" w:type="dxa"/>
            <w:gridSpan w:val="3"/>
            <w:tcBorders>
              <w:right w:val="thinThickThinSmallGap" w:sz="24" w:space="0" w:color="auto"/>
            </w:tcBorders>
            <w:shd w:val="clear" w:color="auto" w:fill="D9D9D9" w:themeFill="background1" w:themeFillShade="D9"/>
            <w:vAlign w:val="center"/>
          </w:tcPr>
          <w:p w:rsidR="00684E2B" w:rsidRPr="001211ED" w:rsidRDefault="00684E2B" w:rsidP="008B343E">
            <w:pPr>
              <w:pStyle w:val="ListParagraph"/>
              <w:spacing w:after="0" w:line="240" w:lineRule="auto"/>
              <w:ind w:left="0"/>
              <w:jc w:val="center"/>
              <w:rPr>
                <w:rFonts w:cs="Times New Roman"/>
                <w:b/>
                <w:sz w:val="18"/>
                <w:szCs w:val="18"/>
              </w:rPr>
            </w:pPr>
            <w:r w:rsidRPr="001211ED">
              <w:rPr>
                <w:rFonts w:cs="Times New Roman"/>
                <w:b/>
                <w:sz w:val="18"/>
                <w:szCs w:val="18"/>
              </w:rPr>
              <w:t xml:space="preserve">Service </w:t>
            </w:r>
            <w:r w:rsidR="00B05B8B" w:rsidRPr="001211ED">
              <w:rPr>
                <w:rFonts w:cs="Times New Roman"/>
                <w:b/>
                <w:sz w:val="18"/>
                <w:szCs w:val="18"/>
              </w:rPr>
              <w:t>I</w:t>
            </w:r>
            <w:r w:rsidRPr="001211ED">
              <w:rPr>
                <w:rFonts w:cs="Times New Roman"/>
                <w:b/>
                <w:sz w:val="18"/>
                <w:szCs w:val="18"/>
              </w:rPr>
              <w:t>PEB</w:t>
            </w:r>
            <w:r w:rsidR="002B2645" w:rsidRPr="001211ED">
              <w:rPr>
                <w:rFonts w:cs="Times New Roman"/>
                <w:b/>
                <w:sz w:val="18"/>
                <w:szCs w:val="18"/>
              </w:rPr>
              <w:t xml:space="preserve"> – </w:t>
            </w:r>
            <w:r w:rsidR="00B05B8B" w:rsidRPr="001211ED">
              <w:rPr>
                <w:rFonts w:cs="Times New Roman"/>
                <w:b/>
                <w:sz w:val="18"/>
                <w:szCs w:val="18"/>
              </w:rPr>
              <w:t>20030225</w:t>
            </w:r>
          </w:p>
        </w:tc>
        <w:tc>
          <w:tcPr>
            <w:tcW w:w="5389" w:type="dxa"/>
            <w:gridSpan w:val="4"/>
            <w:tcBorders>
              <w:left w:val="thinThickThinSmallGap" w:sz="24" w:space="0" w:color="auto"/>
            </w:tcBorders>
            <w:shd w:val="clear" w:color="auto" w:fill="D9D9D9" w:themeFill="background1" w:themeFillShade="D9"/>
            <w:vAlign w:val="center"/>
          </w:tcPr>
          <w:p w:rsidR="00684E2B" w:rsidRPr="001211ED" w:rsidRDefault="00684E2B" w:rsidP="008B343E">
            <w:pPr>
              <w:pStyle w:val="ListParagraph"/>
              <w:spacing w:after="0" w:line="240" w:lineRule="auto"/>
              <w:ind w:left="0"/>
              <w:jc w:val="center"/>
              <w:rPr>
                <w:rFonts w:cs="Times New Roman"/>
                <w:b/>
                <w:sz w:val="18"/>
                <w:szCs w:val="18"/>
              </w:rPr>
            </w:pPr>
            <w:r w:rsidRPr="001211ED">
              <w:rPr>
                <w:rFonts w:cs="Times New Roman"/>
                <w:b/>
                <w:sz w:val="18"/>
                <w:szCs w:val="18"/>
              </w:rPr>
              <w:t>VA (</w:t>
            </w:r>
            <w:r w:rsidR="00812BA8">
              <w:rPr>
                <w:rFonts w:cs="Times New Roman"/>
                <w:b/>
                <w:sz w:val="18"/>
                <w:szCs w:val="18"/>
              </w:rPr>
              <w:t>3</w:t>
            </w:r>
            <w:r w:rsidRPr="001211ED">
              <w:rPr>
                <w:rFonts w:cs="Times New Roman"/>
                <w:b/>
                <w:sz w:val="18"/>
                <w:szCs w:val="18"/>
              </w:rPr>
              <w:t xml:space="preserve"> Mo. </w:t>
            </w:r>
            <w:r w:rsidR="00CE23F3" w:rsidRPr="001211ED">
              <w:rPr>
                <w:rFonts w:cs="Times New Roman"/>
                <w:b/>
                <w:sz w:val="18"/>
                <w:szCs w:val="18"/>
              </w:rPr>
              <w:t>Af</w:t>
            </w:r>
            <w:r w:rsidRPr="001211ED">
              <w:rPr>
                <w:rFonts w:cs="Times New Roman"/>
                <w:b/>
                <w:sz w:val="18"/>
                <w:szCs w:val="18"/>
              </w:rPr>
              <w:t>ter Separation)</w:t>
            </w:r>
            <w:r w:rsidR="000C3C13" w:rsidRPr="001211ED">
              <w:rPr>
                <w:rFonts w:cs="Times New Roman"/>
                <w:b/>
                <w:sz w:val="18"/>
                <w:szCs w:val="18"/>
              </w:rPr>
              <w:t xml:space="preserve"> – All Effective </w:t>
            </w:r>
            <w:r w:rsidR="00CE23F3" w:rsidRPr="001211ED">
              <w:rPr>
                <w:rFonts w:cs="Times New Roman"/>
                <w:b/>
                <w:sz w:val="18"/>
                <w:szCs w:val="18"/>
              </w:rPr>
              <w:t>20030502</w:t>
            </w:r>
          </w:p>
        </w:tc>
      </w:tr>
      <w:tr w:rsidR="002B2645" w:rsidRPr="00396779" w:rsidTr="009D0D4D">
        <w:trPr>
          <w:trHeight w:val="116"/>
          <w:jc w:val="center"/>
        </w:trPr>
        <w:tc>
          <w:tcPr>
            <w:tcW w:w="2560" w:type="dxa"/>
            <w:tcBorders>
              <w:bottom w:val="single" w:sz="4" w:space="0" w:color="000000" w:themeColor="text1"/>
            </w:tcBorders>
            <w:shd w:val="clear" w:color="auto" w:fill="D9D9D9" w:themeFill="background1" w:themeFillShade="D9"/>
            <w:vAlign w:val="center"/>
          </w:tcPr>
          <w:p w:rsidR="002B2645" w:rsidRPr="00396779" w:rsidRDefault="002B2645" w:rsidP="008B343E">
            <w:pPr>
              <w:pStyle w:val="ListParagraph"/>
              <w:spacing w:after="0" w:line="240" w:lineRule="auto"/>
              <w:ind w:left="0"/>
              <w:rPr>
                <w:rFonts w:cs="Times New Roman"/>
                <w:b/>
                <w:sz w:val="20"/>
                <w:szCs w:val="20"/>
              </w:rPr>
            </w:pPr>
            <w:r w:rsidRPr="00396779">
              <w:rPr>
                <w:rFonts w:cs="Times New Roman"/>
                <w:b/>
                <w:sz w:val="20"/>
                <w:szCs w:val="20"/>
              </w:rPr>
              <w:t>Condition</w:t>
            </w:r>
          </w:p>
        </w:tc>
        <w:tc>
          <w:tcPr>
            <w:tcW w:w="680" w:type="dxa"/>
            <w:tcBorders>
              <w:bottom w:val="single" w:sz="4" w:space="0" w:color="000000" w:themeColor="text1"/>
            </w:tcBorders>
            <w:shd w:val="clear" w:color="auto" w:fill="D9D9D9" w:themeFill="background1" w:themeFillShade="D9"/>
            <w:vAlign w:val="center"/>
          </w:tcPr>
          <w:p w:rsidR="002B2645" w:rsidRPr="00396779" w:rsidRDefault="002B2645" w:rsidP="008B343E">
            <w:pPr>
              <w:pStyle w:val="ListParagraph"/>
              <w:spacing w:after="0" w:line="240" w:lineRule="auto"/>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1211ED" w:rsidRDefault="002B2645" w:rsidP="008B343E">
            <w:pPr>
              <w:pStyle w:val="ListParagraph"/>
              <w:spacing w:after="0" w:line="240" w:lineRule="auto"/>
              <w:ind w:left="0"/>
              <w:jc w:val="center"/>
              <w:rPr>
                <w:rFonts w:cs="Times New Roman"/>
                <w:b/>
                <w:sz w:val="18"/>
                <w:szCs w:val="18"/>
              </w:rPr>
            </w:pPr>
            <w:r w:rsidRPr="001211ED">
              <w:rPr>
                <w:rFonts w:cs="Times New Roman"/>
                <w:b/>
                <w:sz w:val="18"/>
                <w:szCs w:val="18"/>
              </w:rPr>
              <w:t>Rating</w:t>
            </w:r>
          </w:p>
        </w:tc>
        <w:tc>
          <w:tcPr>
            <w:tcW w:w="2560"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1211ED" w:rsidRDefault="002B2645" w:rsidP="008B343E">
            <w:pPr>
              <w:pStyle w:val="ListParagraph"/>
              <w:spacing w:after="0" w:line="240" w:lineRule="auto"/>
              <w:ind w:left="0"/>
              <w:rPr>
                <w:rFonts w:cs="Times New Roman"/>
                <w:b/>
                <w:sz w:val="18"/>
                <w:szCs w:val="18"/>
              </w:rPr>
            </w:pPr>
            <w:r w:rsidRPr="001211ED">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2645" w:rsidRPr="001211ED" w:rsidRDefault="002B2645" w:rsidP="008B343E">
            <w:pPr>
              <w:pStyle w:val="ListParagraph"/>
              <w:spacing w:after="0" w:line="240" w:lineRule="auto"/>
              <w:ind w:left="0"/>
              <w:jc w:val="center"/>
              <w:rPr>
                <w:rFonts w:cs="Times New Roman"/>
                <w:b/>
                <w:sz w:val="18"/>
                <w:szCs w:val="18"/>
              </w:rPr>
            </w:pPr>
            <w:r w:rsidRPr="001211ED">
              <w:rPr>
                <w:rFonts w:cs="Times New Roman"/>
                <w:b/>
                <w:sz w:val="18"/>
                <w:szCs w:val="18"/>
              </w:rPr>
              <w:t>Code</w:t>
            </w:r>
          </w:p>
        </w:tc>
        <w:tc>
          <w:tcPr>
            <w:tcW w:w="720" w:type="dxa"/>
            <w:tcBorders>
              <w:bottom w:val="single" w:sz="4" w:space="0" w:color="000000" w:themeColor="text1"/>
            </w:tcBorders>
            <w:shd w:val="clear" w:color="auto" w:fill="D9D9D9" w:themeFill="background1" w:themeFillShade="D9"/>
            <w:vAlign w:val="center"/>
          </w:tcPr>
          <w:p w:rsidR="002B2645" w:rsidRPr="001211ED" w:rsidRDefault="002B2645" w:rsidP="008B343E">
            <w:pPr>
              <w:pStyle w:val="ListParagraph"/>
              <w:spacing w:after="0" w:line="240" w:lineRule="auto"/>
              <w:ind w:left="0"/>
              <w:jc w:val="center"/>
              <w:rPr>
                <w:rFonts w:cs="Times New Roman"/>
                <w:b/>
                <w:sz w:val="18"/>
                <w:szCs w:val="18"/>
              </w:rPr>
            </w:pPr>
            <w:r w:rsidRPr="001211ED">
              <w:rPr>
                <w:rFonts w:cs="Times New Roman"/>
                <w:b/>
                <w:sz w:val="18"/>
                <w:szCs w:val="18"/>
              </w:rPr>
              <w:t>Rating</w:t>
            </w:r>
          </w:p>
        </w:tc>
        <w:tc>
          <w:tcPr>
            <w:tcW w:w="1029" w:type="dxa"/>
            <w:tcBorders>
              <w:bottom w:val="single" w:sz="4" w:space="0" w:color="000000" w:themeColor="text1"/>
            </w:tcBorders>
            <w:shd w:val="clear" w:color="auto" w:fill="D9D9D9" w:themeFill="background1" w:themeFillShade="D9"/>
            <w:vAlign w:val="center"/>
          </w:tcPr>
          <w:p w:rsidR="002B2645" w:rsidRPr="001211ED" w:rsidRDefault="002B2645" w:rsidP="008B343E">
            <w:pPr>
              <w:pStyle w:val="ListParagraph"/>
              <w:spacing w:after="0" w:line="240" w:lineRule="auto"/>
              <w:ind w:left="0"/>
              <w:jc w:val="center"/>
              <w:rPr>
                <w:rFonts w:cs="Times New Roman"/>
                <w:b/>
                <w:sz w:val="18"/>
                <w:szCs w:val="18"/>
              </w:rPr>
            </w:pPr>
            <w:r w:rsidRPr="001211ED">
              <w:rPr>
                <w:rFonts w:cs="Times New Roman"/>
                <w:b/>
                <w:sz w:val="18"/>
                <w:szCs w:val="18"/>
              </w:rPr>
              <w:t>Exam</w:t>
            </w:r>
          </w:p>
        </w:tc>
      </w:tr>
      <w:tr w:rsidR="00342288" w:rsidRPr="00396779" w:rsidTr="009D0D4D">
        <w:trPr>
          <w:trHeight w:val="170"/>
          <w:jc w:val="center"/>
        </w:trPr>
        <w:tc>
          <w:tcPr>
            <w:tcW w:w="2560" w:type="dxa"/>
            <w:vMerge w:val="restart"/>
            <w:shd w:val="clear" w:color="auto" w:fill="FFFFFF" w:themeFill="background1"/>
            <w:vAlign w:val="center"/>
          </w:tcPr>
          <w:p w:rsidR="00342288" w:rsidRPr="00396779" w:rsidRDefault="00342288" w:rsidP="008B343E">
            <w:pPr>
              <w:pStyle w:val="ListParagraph"/>
              <w:spacing w:after="0" w:line="240" w:lineRule="auto"/>
              <w:ind w:left="0"/>
              <w:rPr>
                <w:rFonts w:cs="Times New Roman"/>
                <w:sz w:val="18"/>
                <w:szCs w:val="18"/>
              </w:rPr>
            </w:pPr>
            <w:r>
              <w:rPr>
                <w:rFonts w:cs="Times New Roman"/>
                <w:sz w:val="18"/>
                <w:szCs w:val="18"/>
              </w:rPr>
              <w:t>Low Back Pain, Chronic</w:t>
            </w:r>
          </w:p>
        </w:tc>
        <w:tc>
          <w:tcPr>
            <w:tcW w:w="680" w:type="dxa"/>
            <w:vMerge w:val="restart"/>
            <w:shd w:val="clear" w:color="auto" w:fill="FFFFFF" w:themeFill="background1"/>
            <w:vAlign w:val="center"/>
          </w:tcPr>
          <w:p w:rsidR="00342288" w:rsidRPr="00396779" w:rsidRDefault="00342288" w:rsidP="008B343E">
            <w:pPr>
              <w:pStyle w:val="ListParagraph"/>
              <w:spacing w:after="0" w:line="240" w:lineRule="auto"/>
              <w:ind w:left="0"/>
              <w:jc w:val="center"/>
              <w:rPr>
                <w:rFonts w:cs="Times New Roman"/>
                <w:sz w:val="18"/>
                <w:szCs w:val="18"/>
              </w:rPr>
            </w:pPr>
            <w:r>
              <w:rPr>
                <w:rFonts w:cs="Times New Roman"/>
                <w:sz w:val="18"/>
                <w:szCs w:val="18"/>
              </w:rPr>
              <w:t>5295</w:t>
            </w:r>
          </w:p>
        </w:tc>
        <w:tc>
          <w:tcPr>
            <w:tcW w:w="810" w:type="dxa"/>
            <w:vMerge w:val="restart"/>
            <w:tcBorders>
              <w:right w:val="thinThickThinSmallGap" w:sz="24" w:space="0" w:color="auto"/>
            </w:tcBorders>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r w:rsidRPr="001211ED">
              <w:rPr>
                <w:rFonts w:cs="Times New Roman"/>
                <w:sz w:val="18"/>
                <w:szCs w:val="18"/>
              </w:rPr>
              <w:t>10%</w:t>
            </w:r>
          </w:p>
        </w:tc>
        <w:tc>
          <w:tcPr>
            <w:tcW w:w="2560" w:type="dxa"/>
            <w:tcBorders>
              <w:left w:val="thinThickThinSmallGap" w:sz="24" w:space="0" w:color="auto"/>
            </w:tcBorders>
            <w:shd w:val="clear" w:color="auto" w:fill="FFFFFF" w:themeFill="background1"/>
            <w:vAlign w:val="center"/>
          </w:tcPr>
          <w:p w:rsidR="00342288" w:rsidRPr="001211ED" w:rsidRDefault="001211ED" w:rsidP="008B343E">
            <w:pPr>
              <w:pStyle w:val="ListParagraph"/>
              <w:spacing w:after="0" w:line="240" w:lineRule="auto"/>
              <w:ind w:left="0"/>
              <w:rPr>
                <w:rFonts w:cs="Times New Roman"/>
                <w:sz w:val="18"/>
                <w:szCs w:val="18"/>
              </w:rPr>
            </w:pPr>
            <w:r w:rsidRPr="001211ED">
              <w:rPr>
                <w:rFonts w:cs="Times New Roman"/>
                <w:sz w:val="18"/>
                <w:szCs w:val="18"/>
              </w:rPr>
              <w:t>DDD</w:t>
            </w:r>
            <w:r w:rsidR="00342288" w:rsidRPr="001211ED">
              <w:rPr>
                <w:rFonts w:cs="Times New Roman"/>
                <w:sz w:val="18"/>
                <w:szCs w:val="18"/>
              </w:rPr>
              <w:t xml:space="preserve"> Lumbar Spine</w:t>
            </w:r>
          </w:p>
        </w:tc>
        <w:tc>
          <w:tcPr>
            <w:tcW w:w="1080" w:type="dxa"/>
            <w:shd w:val="clear" w:color="auto" w:fill="FFFFFF" w:themeFill="background1"/>
            <w:vAlign w:val="center"/>
          </w:tcPr>
          <w:p w:rsidR="00342288" w:rsidRPr="001211ED" w:rsidRDefault="00342288" w:rsidP="008B343E">
            <w:pPr>
              <w:jc w:val="center"/>
              <w:rPr>
                <w:color w:val="auto"/>
                <w:sz w:val="18"/>
                <w:szCs w:val="18"/>
              </w:rPr>
            </w:pPr>
            <w:r w:rsidRPr="001211ED">
              <w:rPr>
                <w:color w:val="auto"/>
                <w:sz w:val="18"/>
                <w:szCs w:val="18"/>
              </w:rPr>
              <w:t>5010</w:t>
            </w:r>
            <w:r w:rsidR="00C77DA8" w:rsidRPr="001211ED">
              <w:rPr>
                <w:color w:val="auto"/>
                <w:sz w:val="18"/>
                <w:szCs w:val="18"/>
              </w:rPr>
              <w:t>-5292</w:t>
            </w:r>
          </w:p>
        </w:tc>
        <w:tc>
          <w:tcPr>
            <w:tcW w:w="720" w:type="dxa"/>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r w:rsidRPr="001211ED">
              <w:rPr>
                <w:rFonts w:cs="Times New Roman"/>
                <w:sz w:val="18"/>
                <w:szCs w:val="18"/>
              </w:rPr>
              <w:t>40%</w:t>
            </w:r>
          </w:p>
        </w:tc>
        <w:tc>
          <w:tcPr>
            <w:tcW w:w="1029" w:type="dxa"/>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r w:rsidRPr="001211ED">
              <w:rPr>
                <w:rFonts w:cs="Times New Roman"/>
                <w:sz w:val="18"/>
                <w:szCs w:val="18"/>
              </w:rPr>
              <w:t>2003081</w:t>
            </w:r>
            <w:r w:rsidR="00C77DA8" w:rsidRPr="001211ED">
              <w:rPr>
                <w:rFonts w:cs="Times New Roman"/>
                <w:sz w:val="18"/>
                <w:szCs w:val="18"/>
              </w:rPr>
              <w:t>1</w:t>
            </w:r>
          </w:p>
        </w:tc>
      </w:tr>
      <w:tr w:rsidR="00342288" w:rsidRPr="00396779" w:rsidTr="009D0D4D">
        <w:trPr>
          <w:trHeight w:val="98"/>
          <w:jc w:val="center"/>
        </w:trPr>
        <w:tc>
          <w:tcPr>
            <w:tcW w:w="2560" w:type="dxa"/>
            <w:vMerge/>
            <w:shd w:val="clear" w:color="auto" w:fill="FFFFFF" w:themeFill="background1"/>
            <w:vAlign w:val="center"/>
          </w:tcPr>
          <w:p w:rsidR="00342288" w:rsidRDefault="00342288" w:rsidP="008B343E">
            <w:pPr>
              <w:pStyle w:val="ListParagraph"/>
              <w:spacing w:after="0" w:line="240" w:lineRule="auto"/>
              <w:ind w:left="0"/>
              <w:rPr>
                <w:rFonts w:cs="Times New Roman"/>
                <w:sz w:val="18"/>
                <w:szCs w:val="18"/>
              </w:rPr>
            </w:pPr>
          </w:p>
        </w:tc>
        <w:tc>
          <w:tcPr>
            <w:tcW w:w="680" w:type="dxa"/>
            <w:vMerge/>
            <w:shd w:val="clear" w:color="auto" w:fill="FFFFFF" w:themeFill="background1"/>
            <w:vAlign w:val="center"/>
          </w:tcPr>
          <w:p w:rsidR="00342288" w:rsidRDefault="00342288" w:rsidP="008B343E">
            <w:pPr>
              <w:pStyle w:val="ListParagraph"/>
              <w:spacing w:after="0" w:line="240" w:lineRule="auto"/>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p>
        </w:tc>
        <w:tc>
          <w:tcPr>
            <w:tcW w:w="2560" w:type="dxa"/>
            <w:tcBorders>
              <w:left w:val="thinThickThinSmallGap" w:sz="24" w:space="0" w:color="auto"/>
            </w:tcBorders>
            <w:shd w:val="clear" w:color="auto" w:fill="FFFFFF" w:themeFill="background1"/>
            <w:vAlign w:val="center"/>
          </w:tcPr>
          <w:p w:rsidR="00342288" w:rsidRPr="001211ED" w:rsidRDefault="00342288" w:rsidP="008B343E">
            <w:pPr>
              <w:pStyle w:val="ListParagraph"/>
              <w:spacing w:after="0" w:line="240" w:lineRule="auto"/>
              <w:ind w:left="0"/>
              <w:rPr>
                <w:rFonts w:cs="Times New Roman"/>
                <w:sz w:val="18"/>
                <w:szCs w:val="18"/>
              </w:rPr>
            </w:pPr>
            <w:r w:rsidRPr="001211ED">
              <w:rPr>
                <w:rFonts w:cs="Times New Roman"/>
                <w:sz w:val="18"/>
                <w:szCs w:val="18"/>
              </w:rPr>
              <w:t>Left S1 Radiculopathy</w:t>
            </w:r>
          </w:p>
        </w:tc>
        <w:tc>
          <w:tcPr>
            <w:tcW w:w="1080" w:type="dxa"/>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r w:rsidRPr="001211ED">
              <w:rPr>
                <w:rFonts w:cs="Times New Roman"/>
                <w:sz w:val="18"/>
                <w:szCs w:val="18"/>
              </w:rPr>
              <w:t>8599-8520</w:t>
            </w:r>
          </w:p>
        </w:tc>
        <w:tc>
          <w:tcPr>
            <w:tcW w:w="720" w:type="dxa"/>
            <w:shd w:val="clear" w:color="auto" w:fill="FFFFFF" w:themeFill="background1"/>
            <w:vAlign w:val="center"/>
          </w:tcPr>
          <w:p w:rsidR="00342288" w:rsidRPr="001211ED" w:rsidRDefault="00342288" w:rsidP="008B343E">
            <w:pPr>
              <w:pStyle w:val="ListParagraph"/>
              <w:spacing w:after="0" w:line="240" w:lineRule="auto"/>
              <w:ind w:left="0"/>
              <w:jc w:val="center"/>
              <w:rPr>
                <w:rFonts w:cs="Times New Roman"/>
                <w:sz w:val="18"/>
                <w:szCs w:val="18"/>
              </w:rPr>
            </w:pPr>
            <w:r w:rsidRPr="001211ED">
              <w:rPr>
                <w:rFonts w:cs="Times New Roman"/>
                <w:sz w:val="18"/>
                <w:szCs w:val="18"/>
              </w:rPr>
              <w:t>10%</w:t>
            </w:r>
          </w:p>
        </w:tc>
        <w:tc>
          <w:tcPr>
            <w:tcW w:w="1029" w:type="dxa"/>
            <w:shd w:val="clear" w:color="auto" w:fill="FFFFFF" w:themeFill="background1"/>
            <w:vAlign w:val="center"/>
          </w:tcPr>
          <w:p w:rsidR="00342288" w:rsidRPr="001211ED" w:rsidRDefault="003875B1" w:rsidP="008B343E">
            <w:pPr>
              <w:pStyle w:val="ListParagraph"/>
              <w:spacing w:after="0" w:line="240" w:lineRule="auto"/>
              <w:ind w:left="0"/>
              <w:jc w:val="center"/>
              <w:rPr>
                <w:rFonts w:cs="Times New Roman"/>
                <w:sz w:val="18"/>
                <w:szCs w:val="18"/>
              </w:rPr>
            </w:pPr>
            <w:r w:rsidRPr="001211ED">
              <w:rPr>
                <w:rFonts w:cs="Times New Roman"/>
                <w:sz w:val="18"/>
                <w:szCs w:val="18"/>
              </w:rPr>
              <w:t>20030811</w:t>
            </w:r>
          </w:p>
        </w:tc>
      </w:tr>
      <w:tr w:rsidR="00357E61" w:rsidRPr="00396779" w:rsidTr="009D0D4D">
        <w:trPr>
          <w:trHeight w:val="80"/>
          <w:jc w:val="center"/>
        </w:trPr>
        <w:tc>
          <w:tcPr>
            <w:tcW w:w="2560" w:type="dxa"/>
            <w:shd w:val="clear" w:color="auto" w:fill="FFFFFF" w:themeFill="background1"/>
            <w:vAlign w:val="center"/>
          </w:tcPr>
          <w:p w:rsidR="00357E61" w:rsidRPr="00396779" w:rsidRDefault="00357E61" w:rsidP="008B343E">
            <w:pPr>
              <w:pStyle w:val="ListParagraph"/>
              <w:spacing w:after="0" w:line="240" w:lineRule="auto"/>
              <w:ind w:left="0"/>
              <w:rPr>
                <w:rFonts w:cs="Times New Roman"/>
                <w:sz w:val="18"/>
                <w:szCs w:val="18"/>
              </w:rPr>
            </w:pPr>
            <w:r>
              <w:rPr>
                <w:rFonts w:cs="Times New Roman"/>
                <w:sz w:val="18"/>
                <w:szCs w:val="18"/>
              </w:rPr>
              <w:t>Hypertension</w:t>
            </w:r>
          </w:p>
        </w:tc>
        <w:tc>
          <w:tcPr>
            <w:tcW w:w="1490" w:type="dxa"/>
            <w:gridSpan w:val="2"/>
            <w:tcBorders>
              <w:right w:val="thinThickThinSmallGap" w:sz="24" w:space="0" w:color="auto"/>
            </w:tcBorders>
            <w:shd w:val="clear" w:color="auto" w:fill="FFFFFF" w:themeFill="background1"/>
            <w:vAlign w:val="center"/>
          </w:tcPr>
          <w:p w:rsidR="00357E61" w:rsidRPr="001211ED" w:rsidRDefault="00D21CEE" w:rsidP="008B343E">
            <w:pPr>
              <w:pStyle w:val="ListParagraph"/>
              <w:spacing w:after="0" w:line="240" w:lineRule="auto"/>
              <w:ind w:left="0"/>
              <w:jc w:val="center"/>
              <w:rPr>
                <w:rFonts w:cs="Times New Roman"/>
                <w:sz w:val="18"/>
                <w:szCs w:val="18"/>
              </w:rPr>
            </w:pPr>
            <w:r>
              <w:rPr>
                <w:rFonts w:cs="Times New Roman"/>
                <w:sz w:val="18"/>
                <w:szCs w:val="18"/>
              </w:rPr>
              <w:t>Not unfitting</w:t>
            </w:r>
          </w:p>
        </w:tc>
        <w:tc>
          <w:tcPr>
            <w:tcW w:w="2560" w:type="dxa"/>
            <w:tcBorders>
              <w:left w:val="thinThickThinSmallGap" w:sz="24" w:space="0" w:color="auto"/>
            </w:tcBorders>
            <w:shd w:val="clear" w:color="auto" w:fill="FFFFFF" w:themeFill="background1"/>
            <w:vAlign w:val="center"/>
          </w:tcPr>
          <w:p w:rsidR="00357E61" w:rsidRPr="001211ED" w:rsidRDefault="00D65537" w:rsidP="008B343E">
            <w:pPr>
              <w:pStyle w:val="ListParagraph"/>
              <w:spacing w:after="0" w:line="240" w:lineRule="auto"/>
              <w:ind w:left="0"/>
              <w:rPr>
                <w:rFonts w:cs="Times New Roman"/>
                <w:sz w:val="18"/>
                <w:szCs w:val="18"/>
              </w:rPr>
            </w:pPr>
            <w:r w:rsidRPr="001211ED">
              <w:rPr>
                <w:rFonts w:cs="Times New Roman"/>
                <w:sz w:val="18"/>
                <w:szCs w:val="18"/>
              </w:rPr>
              <w:t>Hypertension</w:t>
            </w:r>
          </w:p>
        </w:tc>
        <w:tc>
          <w:tcPr>
            <w:tcW w:w="1080" w:type="dxa"/>
            <w:shd w:val="clear" w:color="auto" w:fill="FFFFFF" w:themeFill="background1"/>
            <w:vAlign w:val="center"/>
          </w:tcPr>
          <w:p w:rsidR="00357E61" w:rsidRPr="001211ED" w:rsidRDefault="00D65537" w:rsidP="008B343E">
            <w:pPr>
              <w:pStyle w:val="ListParagraph"/>
              <w:spacing w:after="0" w:line="240" w:lineRule="auto"/>
              <w:ind w:left="0"/>
              <w:jc w:val="center"/>
              <w:rPr>
                <w:rFonts w:cs="Times New Roman"/>
                <w:sz w:val="18"/>
                <w:szCs w:val="18"/>
              </w:rPr>
            </w:pPr>
            <w:r w:rsidRPr="001211ED">
              <w:rPr>
                <w:rFonts w:cs="Times New Roman"/>
                <w:sz w:val="18"/>
                <w:szCs w:val="18"/>
              </w:rPr>
              <w:t>7101</w:t>
            </w:r>
          </w:p>
        </w:tc>
        <w:tc>
          <w:tcPr>
            <w:tcW w:w="720" w:type="dxa"/>
            <w:shd w:val="clear" w:color="auto" w:fill="FFFFFF" w:themeFill="background1"/>
            <w:vAlign w:val="center"/>
          </w:tcPr>
          <w:p w:rsidR="00357E61" w:rsidRPr="001211ED" w:rsidRDefault="00D65537" w:rsidP="008B343E">
            <w:pPr>
              <w:pStyle w:val="ListParagraph"/>
              <w:spacing w:after="0" w:line="240" w:lineRule="auto"/>
              <w:ind w:left="0"/>
              <w:jc w:val="center"/>
              <w:rPr>
                <w:rFonts w:cs="Times New Roman"/>
                <w:sz w:val="18"/>
                <w:szCs w:val="18"/>
              </w:rPr>
            </w:pPr>
            <w:r w:rsidRPr="001211ED">
              <w:rPr>
                <w:rFonts w:cs="Times New Roman"/>
                <w:sz w:val="18"/>
                <w:szCs w:val="18"/>
              </w:rPr>
              <w:t>10%</w:t>
            </w:r>
          </w:p>
        </w:tc>
        <w:tc>
          <w:tcPr>
            <w:tcW w:w="1029" w:type="dxa"/>
            <w:shd w:val="clear" w:color="auto" w:fill="FFFFFF" w:themeFill="background1"/>
            <w:vAlign w:val="center"/>
          </w:tcPr>
          <w:p w:rsidR="00357E61" w:rsidRPr="001211ED" w:rsidRDefault="00D65537" w:rsidP="008B343E">
            <w:pPr>
              <w:pStyle w:val="ListParagraph"/>
              <w:spacing w:after="0" w:line="240" w:lineRule="auto"/>
              <w:ind w:left="0"/>
              <w:jc w:val="center"/>
              <w:rPr>
                <w:rFonts w:cs="Times New Roman"/>
                <w:sz w:val="18"/>
                <w:szCs w:val="18"/>
              </w:rPr>
            </w:pPr>
            <w:r w:rsidRPr="001211ED">
              <w:rPr>
                <w:rFonts w:cs="Times New Roman"/>
                <w:sz w:val="18"/>
                <w:szCs w:val="18"/>
              </w:rPr>
              <w:t>20030811</w:t>
            </w:r>
          </w:p>
        </w:tc>
      </w:tr>
      <w:tr w:rsidR="00B316A2" w:rsidRPr="00396779" w:rsidTr="009D0D4D">
        <w:trPr>
          <w:trHeight w:val="179"/>
          <w:jc w:val="center"/>
        </w:trPr>
        <w:tc>
          <w:tcPr>
            <w:tcW w:w="2560" w:type="dxa"/>
            <w:tcBorders>
              <w:right w:val="single" w:sz="4" w:space="0" w:color="auto"/>
            </w:tcBorders>
            <w:shd w:val="clear" w:color="auto" w:fill="FFFFFF" w:themeFill="background1"/>
            <w:vAlign w:val="center"/>
          </w:tcPr>
          <w:p w:rsidR="00B316A2" w:rsidRPr="00396779" w:rsidRDefault="00B316A2" w:rsidP="008B343E">
            <w:pPr>
              <w:pStyle w:val="ListParagraph"/>
              <w:spacing w:after="0" w:line="240" w:lineRule="auto"/>
              <w:ind w:left="0"/>
              <w:rPr>
                <w:rFonts w:cs="Times New Roman"/>
                <w:sz w:val="18"/>
                <w:szCs w:val="18"/>
              </w:rPr>
            </w:pPr>
            <w:r>
              <w:rPr>
                <w:rFonts w:cs="Times New Roman"/>
                <w:sz w:val="18"/>
                <w:szCs w:val="18"/>
              </w:rPr>
              <w:t>Tobacco Abuse</w:t>
            </w:r>
          </w:p>
        </w:tc>
        <w:tc>
          <w:tcPr>
            <w:tcW w:w="1490" w:type="dxa"/>
            <w:gridSpan w:val="2"/>
            <w:tcBorders>
              <w:left w:val="single" w:sz="4" w:space="0" w:color="auto"/>
              <w:right w:val="thinThickThinSmallGap" w:sz="24" w:space="0" w:color="auto"/>
            </w:tcBorders>
            <w:shd w:val="clear" w:color="auto" w:fill="FFFFFF" w:themeFill="background1"/>
            <w:vAlign w:val="center"/>
          </w:tcPr>
          <w:p w:rsidR="00B316A2" w:rsidRPr="001211ED" w:rsidRDefault="00D21CEE" w:rsidP="00D21CEE">
            <w:pPr>
              <w:pStyle w:val="ListParagraph"/>
              <w:spacing w:after="0" w:line="240" w:lineRule="auto"/>
              <w:ind w:left="0"/>
              <w:jc w:val="center"/>
              <w:rPr>
                <w:rFonts w:cs="Times New Roman"/>
                <w:sz w:val="18"/>
                <w:szCs w:val="18"/>
              </w:rPr>
            </w:pPr>
            <w:r>
              <w:rPr>
                <w:rFonts w:cs="Times New Roman"/>
                <w:sz w:val="18"/>
                <w:szCs w:val="18"/>
              </w:rPr>
              <w:t>Not unfitting</w:t>
            </w:r>
          </w:p>
        </w:tc>
        <w:tc>
          <w:tcPr>
            <w:tcW w:w="5389" w:type="dxa"/>
            <w:gridSpan w:val="4"/>
            <w:tcBorders>
              <w:left w:val="thinThickThinSmallGap" w:sz="24" w:space="0" w:color="auto"/>
            </w:tcBorders>
            <w:shd w:val="clear" w:color="auto" w:fill="FFFFFF" w:themeFill="background1"/>
            <w:vAlign w:val="center"/>
          </w:tcPr>
          <w:p w:rsidR="00B316A2" w:rsidRPr="001211ED" w:rsidRDefault="00D21CEE" w:rsidP="00D21CEE">
            <w:pPr>
              <w:pStyle w:val="ListParagraph"/>
              <w:spacing w:after="0" w:line="240" w:lineRule="auto"/>
              <w:ind w:left="0"/>
              <w:jc w:val="center"/>
              <w:rPr>
                <w:rFonts w:cs="Times New Roman"/>
                <w:sz w:val="18"/>
                <w:szCs w:val="18"/>
              </w:rPr>
            </w:pPr>
            <w:r>
              <w:rPr>
                <w:rFonts w:cs="Times New Roman"/>
                <w:sz w:val="18"/>
                <w:szCs w:val="18"/>
              </w:rPr>
              <w:t xml:space="preserve">No </w:t>
            </w:r>
            <w:r w:rsidR="009D0D4D">
              <w:rPr>
                <w:rFonts w:cs="Times New Roman"/>
                <w:sz w:val="18"/>
                <w:szCs w:val="18"/>
              </w:rPr>
              <w:t>VA rating</w:t>
            </w:r>
          </w:p>
        </w:tc>
      </w:tr>
      <w:tr w:rsidR="00B316A2" w:rsidRPr="00396779" w:rsidTr="009D0D4D">
        <w:trPr>
          <w:trHeight w:val="197"/>
          <w:jc w:val="center"/>
        </w:trPr>
        <w:tc>
          <w:tcPr>
            <w:tcW w:w="2560" w:type="dxa"/>
            <w:tcBorders>
              <w:bottom w:val="single" w:sz="4" w:space="0" w:color="auto"/>
              <w:right w:val="single" w:sz="4" w:space="0" w:color="auto"/>
            </w:tcBorders>
            <w:shd w:val="clear" w:color="auto" w:fill="FFFFFF" w:themeFill="background1"/>
            <w:vAlign w:val="center"/>
          </w:tcPr>
          <w:p w:rsidR="00B316A2" w:rsidRPr="00396779" w:rsidRDefault="00B316A2" w:rsidP="008B343E">
            <w:pPr>
              <w:pStyle w:val="ListParagraph"/>
              <w:spacing w:after="0" w:line="240" w:lineRule="auto"/>
              <w:ind w:left="0"/>
              <w:rPr>
                <w:rFonts w:cs="Times New Roman"/>
                <w:sz w:val="18"/>
                <w:szCs w:val="18"/>
              </w:rPr>
            </w:pPr>
            <w:r>
              <w:rPr>
                <w:rFonts w:cs="Times New Roman"/>
                <w:sz w:val="18"/>
                <w:szCs w:val="18"/>
              </w:rPr>
              <w:t>Hyperlipidemia</w:t>
            </w:r>
          </w:p>
        </w:tc>
        <w:tc>
          <w:tcPr>
            <w:tcW w:w="1490"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B316A2" w:rsidRPr="001211ED" w:rsidRDefault="00D21CEE" w:rsidP="00D21CEE">
            <w:pPr>
              <w:pStyle w:val="ListParagraph"/>
              <w:spacing w:after="0" w:line="240" w:lineRule="auto"/>
              <w:ind w:left="0"/>
              <w:jc w:val="center"/>
              <w:rPr>
                <w:rFonts w:cs="Times New Roman"/>
                <w:sz w:val="18"/>
                <w:szCs w:val="18"/>
              </w:rPr>
            </w:pPr>
            <w:r>
              <w:rPr>
                <w:rFonts w:cs="Times New Roman"/>
                <w:sz w:val="18"/>
                <w:szCs w:val="18"/>
              </w:rPr>
              <w:t>Not unfitting</w:t>
            </w:r>
          </w:p>
        </w:tc>
        <w:tc>
          <w:tcPr>
            <w:tcW w:w="5389" w:type="dxa"/>
            <w:gridSpan w:val="4"/>
            <w:tcBorders>
              <w:left w:val="thinThickThinSmallGap" w:sz="24" w:space="0" w:color="auto"/>
            </w:tcBorders>
            <w:shd w:val="clear" w:color="auto" w:fill="FFFFFF" w:themeFill="background1"/>
            <w:vAlign w:val="center"/>
          </w:tcPr>
          <w:p w:rsidR="00B316A2" w:rsidRPr="001211ED" w:rsidRDefault="00D21CEE" w:rsidP="00D21CEE">
            <w:pPr>
              <w:pStyle w:val="ListParagraph"/>
              <w:spacing w:after="0" w:line="240" w:lineRule="auto"/>
              <w:ind w:left="0"/>
              <w:jc w:val="center"/>
              <w:rPr>
                <w:rFonts w:cs="Times New Roman"/>
                <w:sz w:val="18"/>
                <w:szCs w:val="18"/>
              </w:rPr>
            </w:pPr>
            <w:r>
              <w:rPr>
                <w:rFonts w:cs="Times New Roman"/>
                <w:sz w:val="18"/>
                <w:szCs w:val="18"/>
              </w:rPr>
              <w:t xml:space="preserve">No </w:t>
            </w:r>
            <w:r w:rsidR="009D0D4D">
              <w:rPr>
                <w:rFonts w:cs="Times New Roman"/>
                <w:sz w:val="18"/>
                <w:szCs w:val="18"/>
              </w:rPr>
              <w:t>VA rating</w:t>
            </w:r>
          </w:p>
        </w:tc>
      </w:tr>
      <w:tr w:rsidR="009A52CB" w:rsidRPr="00396779" w:rsidTr="009D0D4D">
        <w:trPr>
          <w:trHeight w:val="188"/>
          <w:jc w:val="center"/>
        </w:trPr>
        <w:tc>
          <w:tcPr>
            <w:tcW w:w="4050" w:type="dxa"/>
            <w:gridSpan w:val="3"/>
            <w:vMerge w:val="restart"/>
            <w:tcBorders>
              <w:top w:val="single" w:sz="4" w:space="0" w:color="auto"/>
              <w:right w:val="thinThickThinSmallGap" w:sz="24" w:space="0" w:color="auto"/>
            </w:tcBorders>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↓No Additional MEB</w:t>
            </w:r>
            <w:r w:rsidR="00D21CEE">
              <w:rPr>
                <w:rFonts w:cs="Times New Roman"/>
                <w:sz w:val="18"/>
                <w:szCs w:val="18"/>
              </w:rPr>
              <w:t>/PEB</w:t>
            </w:r>
            <w:r w:rsidRPr="001211ED">
              <w:rPr>
                <w:rFonts w:cs="Times New Roman"/>
                <w:sz w:val="18"/>
                <w:szCs w:val="18"/>
              </w:rPr>
              <w:t xml:space="preserve"> Entries↓</w:t>
            </w:r>
          </w:p>
        </w:tc>
        <w:tc>
          <w:tcPr>
            <w:tcW w:w="2560" w:type="dxa"/>
            <w:tcBorders>
              <w:left w:val="thinThickThinSmallGap" w:sz="24" w:space="0" w:color="auto"/>
            </w:tcBorders>
            <w:shd w:val="clear" w:color="auto" w:fill="FFFFFF" w:themeFill="background1"/>
            <w:vAlign w:val="center"/>
          </w:tcPr>
          <w:p w:rsidR="009A52CB" w:rsidRPr="001211ED" w:rsidRDefault="009A52CB" w:rsidP="008B343E">
            <w:pPr>
              <w:rPr>
                <w:color w:val="auto"/>
                <w:sz w:val="18"/>
                <w:szCs w:val="18"/>
              </w:rPr>
            </w:pPr>
            <w:r w:rsidRPr="001211ED">
              <w:rPr>
                <w:color w:val="auto"/>
                <w:sz w:val="18"/>
                <w:szCs w:val="18"/>
              </w:rPr>
              <w:t>Sleep Apnea</w:t>
            </w:r>
          </w:p>
        </w:tc>
        <w:tc>
          <w:tcPr>
            <w:tcW w:w="108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6847</w:t>
            </w:r>
          </w:p>
        </w:tc>
        <w:tc>
          <w:tcPr>
            <w:tcW w:w="72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50%</w:t>
            </w:r>
          </w:p>
        </w:tc>
        <w:tc>
          <w:tcPr>
            <w:tcW w:w="1029"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20030811</w:t>
            </w:r>
          </w:p>
        </w:tc>
      </w:tr>
      <w:tr w:rsidR="009A52CB" w:rsidRPr="00396779" w:rsidTr="009D0D4D">
        <w:trPr>
          <w:trHeight w:val="161"/>
          <w:jc w:val="center"/>
        </w:trPr>
        <w:tc>
          <w:tcPr>
            <w:tcW w:w="4050" w:type="dxa"/>
            <w:gridSpan w:val="3"/>
            <w:vMerge/>
            <w:tcBorders>
              <w:right w:val="thinThickThinSmallGap" w:sz="24" w:space="0" w:color="auto"/>
            </w:tcBorders>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p>
        </w:tc>
        <w:tc>
          <w:tcPr>
            <w:tcW w:w="2560" w:type="dxa"/>
            <w:tcBorders>
              <w:left w:val="thinThickThinSmallGap" w:sz="24" w:space="0" w:color="auto"/>
            </w:tcBorders>
            <w:shd w:val="clear" w:color="auto" w:fill="FFFFFF" w:themeFill="background1"/>
            <w:vAlign w:val="center"/>
          </w:tcPr>
          <w:p w:rsidR="009A52CB" w:rsidRPr="001211ED" w:rsidRDefault="009A52CB" w:rsidP="008B343E">
            <w:pPr>
              <w:rPr>
                <w:color w:val="auto"/>
                <w:sz w:val="18"/>
                <w:szCs w:val="18"/>
              </w:rPr>
            </w:pPr>
            <w:r w:rsidRPr="001211ED">
              <w:rPr>
                <w:color w:val="auto"/>
                <w:sz w:val="18"/>
                <w:szCs w:val="18"/>
              </w:rPr>
              <w:t>GERD</w:t>
            </w:r>
          </w:p>
        </w:tc>
        <w:tc>
          <w:tcPr>
            <w:tcW w:w="108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7399-7346</w:t>
            </w:r>
          </w:p>
        </w:tc>
        <w:tc>
          <w:tcPr>
            <w:tcW w:w="72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0%</w:t>
            </w:r>
          </w:p>
        </w:tc>
        <w:tc>
          <w:tcPr>
            <w:tcW w:w="1029"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20030811</w:t>
            </w:r>
          </w:p>
        </w:tc>
      </w:tr>
      <w:tr w:rsidR="009A52CB" w:rsidRPr="00396779" w:rsidTr="008B343E">
        <w:trPr>
          <w:trHeight w:val="197"/>
          <w:jc w:val="center"/>
        </w:trPr>
        <w:tc>
          <w:tcPr>
            <w:tcW w:w="4050" w:type="dxa"/>
            <w:gridSpan w:val="3"/>
            <w:vMerge/>
            <w:tcBorders>
              <w:right w:val="thinThickThinSmallGap" w:sz="24" w:space="0" w:color="auto"/>
            </w:tcBorders>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p>
        </w:tc>
        <w:tc>
          <w:tcPr>
            <w:tcW w:w="2560" w:type="dxa"/>
            <w:tcBorders>
              <w:left w:val="thinThickThinSmallGap" w:sz="24" w:space="0" w:color="auto"/>
            </w:tcBorders>
            <w:shd w:val="clear" w:color="auto" w:fill="FFFFFF" w:themeFill="background1"/>
            <w:vAlign w:val="center"/>
          </w:tcPr>
          <w:p w:rsidR="009A52CB" w:rsidRPr="001211ED" w:rsidRDefault="001211ED" w:rsidP="008B343E">
            <w:pPr>
              <w:rPr>
                <w:color w:val="auto"/>
                <w:sz w:val="18"/>
                <w:szCs w:val="18"/>
              </w:rPr>
            </w:pPr>
            <w:r w:rsidRPr="001211ED">
              <w:rPr>
                <w:color w:val="auto"/>
                <w:sz w:val="18"/>
                <w:szCs w:val="18"/>
              </w:rPr>
              <w:t>Scars: RUE, R Shoulder RLE</w:t>
            </w:r>
          </w:p>
        </w:tc>
        <w:tc>
          <w:tcPr>
            <w:tcW w:w="108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7805</w:t>
            </w:r>
          </w:p>
        </w:tc>
        <w:tc>
          <w:tcPr>
            <w:tcW w:w="720"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0%</w:t>
            </w:r>
          </w:p>
        </w:tc>
        <w:tc>
          <w:tcPr>
            <w:tcW w:w="1029" w:type="dxa"/>
            <w:shd w:val="clear" w:color="auto" w:fill="FFFFFF" w:themeFill="background1"/>
            <w:vAlign w:val="center"/>
          </w:tcPr>
          <w:p w:rsidR="009A52CB" w:rsidRPr="001211ED" w:rsidRDefault="009A52CB" w:rsidP="008B343E">
            <w:pPr>
              <w:pStyle w:val="ListParagraph"/>
              <w:spacing w:after="0" w:line="240" w:lineRule="auto"/>
              <w:ind w:left="0"/>
              <w:jc w:val="center"/>
              <w:rPr>
                <w:rFonts w:cs="Times New Roman"/>
                <w:sz w:val="18"/>
                <w:szCs w:val="18"/>
              </w:rPr>
            </w:pPr>
            <w:r w:rsidRPr="001211ED">
              <w:rPr>
                <w:rFonts w:cs="Times New Roman"/>
                <w:sz w:val="18"/>
                <w:szCs w:val="18"/>
              </w:rPr>
              <w:t>20030811</w:t>
            </w:r>
          </w:p>
        </w:tc>
      </w:tr>
      <w:tr w:rsidR="00C77DA8" w:rsidRPr="00396779" w:rsidTr="008B343E">
        <w:trPr>
          <w:trHeight w:val="66"/>
          <w:jc w:val="center"/>
        </w:trPr>
        <w:tc>
          <w:tcPr>
            <w:tcW w:w="4050" w:type="dxa"/>
            <w:gridSpan w:val="3"/>
            <w:tcBorders>
              <w:right w:val="thinThickThinSmallGap" w:sz="24" w:space="0" w:color="auto"/>
            </w:tcBorders>
            <w:shd w:val="clear" w:color="auto" w:fill="D9D9D9" w:themeFill="background1" w:themeFillShade="D9"/>
            <w:vAlign w:val="center"/>
          </w:tcPr>
          <w:p w:rsidR="00C77DA8" w:rsidRPr="001211ED" w:rsidRDefault="00C77DA8" w:rsidP="008B343E">
            <w:pPr>
              <w:pStyle w:val="ListParagraph"/>
              <w:spacing w:after="0" w:line="240" w:lineRule="auto"/>
              <w:ind w:left="0"/>
              <w:jc w:val="center"/>
              <w:rPr>
                <w:rFonts w:cs="Times New Roman"/>
                <w:b/>
                <w:sz w:val="18"/>
                <w:szCs w:val="18"/>
              </w:rPr>
            </w:pPr>
            <w:r w:rsidRPr="001211ED">
              <w:rPr>
                <w:rFonts w:cs="Times New Roman"/>
                <w:b/>
                <w:sz w:val="18"/>
                <w:szCs w:val="18"/>
              </w:rPr>
              <w:t>TOTAL Combined: 10%</w:t>
            </w:r>
          </w:p>
        </w:tc>
        <w:tc>
          <w:tcPr>
            <w:tcW w:w="5389" w:type="dxa"/>
            <w:gridSpan w:val="4"/>
            <w:tcBorders>
              <w:left w:val="thinThickThinSmallGap" w:sz="24" w:space="0" w:color="auto"/>
            </w:tcBorders>
            <w:shd w:val="clear" w:color="auto" w:fill="D9D9D9" w:themeFill="background1" w:themeFillShade="D9"/>
            <w:vAlign w:val="center"/>
          </w:tcPr>
          <w:p w:rsidR="00C77DA8" w:rsidRPr="001211ED" w:rsidRDefault="00C77DA8" w:rsidP="008B343E">
            <w:pPr>
              <w:pStyle w:val="ListParagraph"/>
              <w:spacing w:after="0" w:line="240" w:lineRule="auto"/>
              <w:ind w:left="0"/>
              <w:jc w:val="center"/>
              <w:rPr>
                <w:rFonts w:cs="Times New Roman"/>
                <w:b/>
                <w:sz w:val="18"/>
                <w:szCs w:val="18"/>
              </w:rPr>
            </w:pPr>
            <w:r w:rsidRPr="001211ED">
              <w:rPr>
                <w:rFonts w:cs="Times New Roman"/>
                <w:b/>
                <w:sz w:val="18"/>
                <w:szCs w:val="18"/>
              </w:rPr>
              <w:t>TOTAL Combined: 80%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4D0F81" w:rsidRDefault="004D0F81" w:rsidP="00D40E2A">
      <w:pPr>
        <w:tabs>
          <w:tab w:val="left" w:pos="288"/>
          <w:tab w:val="left" w:pos="4752"/>
        </w:tabs>
        <w:spacing w:line="240" w:lineRule="exact"/>
        <w:rPr>
          <w:rFonts w:asciiTheme="minorHAnsi" w:hAnsiTheme="minorHAnsi"/>
          <w:color w:val="auto"/>
          <w:szCs w:val="24"/>
          <w:u w:val="single"/>
        </w:rPr>
      </w:pPr>
    </w:p>
    <w:p w:rsidR="006431E2" w:rsidRPr="00E2196B" w:rsidRDefault="002C6E5B" w:rsidP="00E2196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9A52CB">
        <w:rPr>
          <w:rFonts w:asciiTheme="minorHAnsi" w:hAnsiTheme="minorHAnsi"/>
          <w:color w:val="auto"/>
          <w:szCs w:val="24"/>
        </w:rPr>
        <w:t xml:space="preserve">  </w:t>
      </w:r>
      <w:r w:rsidR="006431E2" w:rsidRPr="00E2196B">
        <w:rPr>
          <w:rFonts w:asciiTheme="minorHAnsi" w:hAnsiTheme="minorHAnsi"/>
          <w:color w:val="auto"/>
          <w:szCs w:val="24"/>
        </w:rPr>
        <w:t>The Board acknowledges the sentiment expressed in the CI’s application, i.e., that there should be additional disability assigned for conditions which will predictably worsen over time.  It is a fact, however, that the D</w:t>
      </w:r>
      <w:r w:rsidR="00D21CEE">
        <w:rPr>
          <w:rFonts w:asciiTheme="minorHAnsi" w:hAnsiTheme="minorHAnsi"/>
          <w:color w:val="auto"/>
          <w:szCs w:val="24"/>
        </w:rPr>
        <w:t>isability Evaluation System (D</w:t>
      </w:r>
      <w:r w:rsidR="006431E2" w:rsidRPr="00E2196B">
        <w:rPr>
          <w:rFonts w:asciiTheme="minorHAnsi" w:hAnsiTheme="minorHAnsi"/>
          <w:color w:val="auto"/>
          <w:szCs w:val="24"/>
        </w:rPr>
        <w:t>ES</w:t>
      </w:r>
      <w:r w:rsidR="00D21CEE">
        <w:rPr>
          <w:rFonts w:asciiTheme="minorHAnsi" w:hAnsiTheme="minorHAnsi"/>
          <w:color w:val="auto"/>
          <w:szCs w:val="24"/>
        </w:rPr>
        <w:t>)</w:t>
      </w:r>
      <w:r w:rsidR="006431E2" w:rsidRPr="00E2196B">
        <w:rPr>
          <w:rFonts w:asciiTheme="minorHAnsi" w:hAnsiTheme="minorHAnsi"/>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Veterans Administration. </w:t>
      </w:r>
      <w:r w:rsidR="00D21CEE">
        <w:rPr>
          <w:rFonts w:asciiTheme="minorHAnsi" w:hAnsiTheme="minorHAnsi"/>
          <w:color w:val="auto"/>
          <w:szCs w:val="24"/>
        </w:rPr>
        <w:t xml:space="preserve"> </w:t>
      </w:r>
      <w:r w:rsidR="006431E2" w:rsidRPr="00E2196B">
        <w:rPr>
          <w:rFonts w:asciiTheme="minorHAnsi" w:hAnsiTheme="minorHAnsi"/>
          <w:color w:val="auto"/>
          <w:szCs w:val="24"/>
        </w:rPr>
        <w:t xml:space="preserve">The Board evaluates VA evidence proximal to separation in arriving at its recommendations, but its authority resides in evaluating </w:t>
      </w:r>
      <w:r w:rsidR="006431E2" w:rsidRPr="00E2196B">
        <w:rPr>
          <w:rFonts w:asciiTheme="minorHAnsi" w:hAnsiTheme="minorHAnsi"/>
          <w:color w:val="auto"/>
          <w:szCs w:val="24"/>
        </w:rPr>
        <w:lastRenderedPageBreak/>
        <w:t>the fairness of DES fitness decisions and rating determinations for the level of disability present at the time of separation.</w:t>
      </w:r>
    </w:p>
    <w:p w:rsidR="004D0F81" w:rsidRDefault="004D0F81" w:rsidP="00D40E2A">
      <w:pPr>
        <w:tabs>
          <w:tab w:val="left" w:pos="288"/>
          <w:tab w:val="left" w:pos="4752"/>
        </w:tabs>
        <w:spacing w:line="240" w:lineRule="exact"/>
        <w:rPr>
          <w:rFonts w:asciiTheme="minorHAnsi" w:hAnsiTheme="minorHAnsi"/>
          <w:color w:val="auto"/>
          <w:szCs w:val="24"/>
        </w:rPr>
      </w:pPr>
    </w:p>
    <w:p w:rsidR="00BA7599" w:rsidRPr="003015DA" w:rsidRDefault="006F2214" w:rsidP="008E7A4E">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Condition</w:t>
      </w:r>
      <w:r>
        <w:rPr>
          <w:rFonts w:asciiTheme="minorHAnsi" w:hAnsiTheme="minorHAnsi"/>
          <w:color w:val="auto"/>
          <w:szCs w:val="24"/>
        </w:rPr>
        <w:t>.</w:t>
      </w:r>
      <w:proofErr w:type="gramEnd"/>
      <w:r w:rsidR="0096510F">
        <w:rPr>
          <w:rFonts w:asciiTheme="minorHAnsi" w:hAnsiTheme="minorHAnsi"/>
          <w:color w:val="auto"/>
          <w:szCs w:val="24"/>
        </w:rPr>
        <w:t xml:space="preserve"> </w:t>
      </w:r>
      <w:r w:rsidR="00492466">
        <w:rPr>
          <w:rFonts w:asciiTheme="minorHAnsi" w:hAnsiTheme="minorHAnsi"/>
          <w:color w:val="auto"/>
          <w:szCs w:val="24"/>
        </w:rPr>
        <w:t xml:space="preserve"> </w:t>
      </w:r>
      <w:r w:rsidR="00BA7599" w:rsidRPr="00BA7599">
        <w:rPr>
          <w:rFonts w:ascii="Calibri" w:hAnsi="Calibri"/>
          <w:color w:val="auto"/>
          <w:szCs w:val="24"/>
        </w:rPr>
        <w:t>The 200</w:t>
      </w:r>
      <w:r w:rsidR="00BA7599">
        <w:rPr>
          <w:rFonts w:ascii="Calibri" w:hAnsi="Calibri"/>
          <w:color w:val="auto"/>
          <w:szCs w:val="24"/>
        </w:rPr>
        <w:t>3</w:t>
      </w:r>
      <w:r w:rsidR="00BA7599" w:rsidRPr="00BA7599">
        <w:rPr>
          <w:rFonts w:ascii="Calibri" w:hAnsi="Calibri"/>
          <w:color w:val="auto"/>
          <w:szCs w:val="24"/>
        </w:rPr>
        <w:t xml:space="preserve"> Veteran </w:t>
      </w:r>
      <w:r w:rsidR="00BA7599" w:rsidRPr="003015DA">
        <w:rPr>
          <w:rFonts w:ascii="Calibri" w:hAnsi="Calibri"/>
          <w:color w:val="auto"/>
          <w:szCs w:val="24"/>
        </w:rPr>
        <w:t>Administration Schedule for Rating Disabilities (VASRD) coding and rating standards for the spine, which were in effect at the time of separation, were changed to the current §4.71a rating standards in 2004.  The 2001 standards for rating based on range</w:t>
      </w:r>
      <w:r w:rsidR="00D21CEE">
        <w:rPr>
          <w:rFonts w:ascii="Calibri" w:hAnsi="Calibri"/>
          <w:color w:val="auto"/>
          <w:szCs w:val="24"/>
        </w:rPr>
        <w:t xml:space="preserve"> </w:t>
      </w:r>
      <w:r w:rsidR="00BA7599" w:rsidRPr="003015DA">
        <w:rPr>
          <w:rFonts w:ascii="Calibri" w:hAnsi="Calibri"/>
          <w:color w:val="auto"/>
          <w:szCs w:val="24"/>
        </w:rPr>
        <w:t>of</w:t>
      </w:r>
      <w:r w:rsidR="00D21CEE">
        <w:rPr>
          <w:rFonts w:ascii="Calibri" w:hAnsi="Calibri"/>
          <w:color w:val="auto"/>
          <w:szCs w:val="24"/>
        </w:rPr>
        <w:t xml:space="preserve"> </w:t>
      </w:r>
      <w:r w:rsidR="00BA7599" w:rsidRPr="003015DA">
        <w:rPr>
          <w:rFonts w:ascii="Calibri" w:hAnsi="Calibri"/>
          <w:color w:val="auto"/>
          <w:szCs w:val="24"/>
        </w:rPr>
        <w:t xml:space="preserve">motion (ROM) impairment were subject to the rater’s opinion regarding degree of severity, whereas the current standards specify rating thresholds in degrees of ROM impairment.  When older cases have goniometric </w:t>
      </w:r>
      <w:r w:rsidR="00F00C5D">
        <w:rPr>
          <w:rFonts w:ascii="Calibri" w:hAnsi="Calibri"/>
          <w:color w:val="auto"/>
          <w:szCs w:val="24"/>
        </w:rPr>
        <w:t xml:space="preserve">ROM </w:t>
      </w:r>
      <w:r w:rsidR="00BA7599" w:rsidRPr="003015DA">
        <w:rPr>
          <w:rFonts w:ascii="Calibri" w:hAnsi="Calibri"/>
          <w:color w:val="auto"/>
          <w:szCs w:val="24"/>
        </w:rPr>
        <w:t xml:space="preserve">measurements in evidence, the Board reconciles (to the extent possible) its opinion regarding degree of severity for the older spine codes and ratings with the objective thresholds specified in the current §4.71a general rating formula for the spine. </w:t>
      </w:r>
      <w:r w:rsidR="00D21CEE">
        <w:rPr>
          <w:rFonts w:ascii="Calibri" w:hAnsi="Calibri"/>
          <w:color w:val="auto"/>
          <w:szCs w:val="24"/>
        </w:rPr>
        <w:t xml:space="preserve"> </w:t>
      </w:r>
      <w:r w:rsidR="00BA7599" w:rsidRPr="003015DA">
        <w:rPr>
          <w:rFonts w:ascii="Calibri" w:hAnsi="Calibri"/>
          <w:color w:val="auto"/>
          <w:szCs w:val="24"/>
        </w:rPr>
        <w:t>This promotes uniformity of its recommendations for different cases from the same period and more conformity across dates of separation, without sacrificing compliance with the DoDI 6040.44 requirement for rating IAW the VASRD in effect at the time of separation.  For t</w:t>
      </w:r>
      <w:r w:rsidR="00D05F6F" w:rsidRPr="003015DA">
        <w:rPr>
          <w:rFonts w:ascii="Calibri" w:hAnsi="Calibri"/>
          <w:color w:val="auto"/>
          <w:szCs w:val="24"/>
        </w:rPr>
        <w:t>he reader’s convenience</w:t>
      </w:r>
      <w:r w:rsidR="00A156C7">
        <w:rPr>
          <w:rFonts w:ascii="Calibri" w:hAnsi="Calibri"/>
          <w:color w:val="auto"/>
          <w:szCs w:val="24"/>
        </w:rPr>
        <w:t>,</w:t>
      </w:r>
      <w:r w:rsidR="00D05F6F" w:rsidRPr="003015DA">
        <w:rPr>
          <w:rFonts w:ascii="Calibri" w:hAnsi="Calibri"/>
          <w:color w:val="auto"/>
          <w:szCs w:val="24"/>
        </w:rPr>
        <w:t xml:space="preserve"> the 2003</w:t>
      </w:r>
      <w:r w:rsidR="00BA7599" w:rsidRPr="003015DA">
        <w:rPr>
          <w:rFonts w:ascii="Calibri" w:hAnsi="Calibri"/>
          <w:color w:val="auto"/>
          <w:szCs w:val="24"/>
        </w:rPr>
        <w:t xml:space="preserve"> rating codes are </w:t>
      </w:r>
      <w:r w:rsidR="00A156C7">
        <w:rPr>
          <w:rFonts w:ascii="Calibri" w:hAnsi="Calibri"/>
          <w:color w:val="auto"/>
          <w:szCs w:val="24"/>
        </w:rPr>
        <w:t xml:space="preserve">found </w:t>
      </w:r>
      <w:r w:rsidR="00BA7599" w:rsidRPr="003015DA">
        <w:rPr>
          <w:rFonts w:ascii="Calibri" w:hAnsi="Calibri"/>
          <w:color w:val="auto"/>
          <w:szCs w:val="24"/>
        </w:rPr>
        <w:t>below</w:t>
      </w:r>
      <w:r w:rsidR="00D21CEE">
        <w:rPr>
          <w:rFonts w:ascii="Calibri" w:hAnsi="Calibri"/>
          <w:color w:val="auto"/>
          <w:szCs w:val="24"/>
        </w:rPr>
        <w:t>:</w:t>
      </w:r>
    </w:p>
    <w:p w:rsidR="00BA7599" w:rsidRPr="003015DA" w:rsidRDefault="00BA7599" w:rsidP="008E7A4E">
      <w:pPr>
        <w:tabs>
          <w:tab w:val="left" w:pos="288"/>
          <w:tab w:val="left" w:pos="4752"/>
        </w:tabs>
        <w:spacing w:line="240" w:lineRule="exact"/>
        <w:jc w:val="both"/>
        <w:rPr>
          <w:rFonts w:asciiTheme="minorHAnsi" w:hAnsiTheme="minorHAnsi"/>
          <w:color w:val="auto"/>
          <w:szCs w:val="24"/>
        </w:rPr>
      </w:pPr>
    </w:p>
    <w:p w:rsidR="00BA7599" w:rsidRPr="003015DA" w:rsidRDefault="00BA7599" w:rsidP="00BA7599">
      <w:pPr>
        <w:autoSpaceDE w:val="0"/>
        <w:autoSpaceDN w:val="0"/>
        <w:adjustRightInd w:val="0"/>
        <w:ind w:left="864"/>
        <w:rPr>
          <w:rFonts w:ascii="Times New Roman" w:hAnsi="Times New Roman"/>
          <w:color w:val="auto"/>
          <w:sz w:val="18"/>
          <w:szCs w:val="18"/>
        </w:rPr>
      </w:pPr>
      <w:r w:rsidRPr="003015DA">
        <w:rPr>
          <w:rFonts w:ascii="Times New Roman" w:hAnsi="Times New Roman"/>
          <w:b/>
          <w:bCs/>
          <w:color w:val="auto"/>
          <w:sz w:val="18"/>
          <w:szCs w:val="18"/>
        </w:rPr>
        <w:t xml:space="preserve">5295 </w:t>
      </w:r>
      <w:r w:rsidRPr="003015DA">
        <w:rPr>
          <w:rFonts w:ascii="Times New Roman" w:hAnsi="Times New Roman"/>
          <w:color w:val="auto"/>
          <w:sz w:val="18"/>
          <w:szCs w:val="18"/>
        </w:rPr>
        <w:t>Lumbosacral strain:</w:t>
      </w:r>
    </w:p>
    <w:p w:rsidR="00BA7599" w:rsidRPr="003015DA" w:rsidRDefault="00BA7599" w:rsidP="00BA7599">
      <w:pPr>
        <w:autoSpaceDE w:val="0"/>
        <w:autoSpaceDN w:val="0"/>
        <w:adjustRightInd w:val="0"/>
        <w:ind w:left="864" w:firstLine="720"/>
        <w:rPr>
          <w:rFonts w:ascii="Times New Roman" w:hAnsi="Times New Roman"/>
          <w:color w:val="auto"/>
          <w:sz w:val="18"/>
          <w:szCs w:val="18"/>
        </w:rPr>
      </w:pPr>
      <w:r w:rsidRPr="003015DA">
        <w:rPr>
          <w:rFonts w:ascii="Times New Roman" w:hAnsi="Times New Roman"/>
          <w:color w:val="auto"/>
          <w:sz w:val="18"/>
          <w:szCs w:val="18"/>
        </w:rPr>
        <w:t>Severe; with listing of whole' spine to opposite side, positive</w:t>
      </w:r>
    </w:p>
    <w:p w:rsidR="00BA7599" w:rsidRPr="00A70C6A" w:rsidRDefault="00BA7599" w:rsidP="00BA7599">
      <w:pPr>
        <w:autoSpaceDE w:val="0"/>
        <w:autoSpaceDN w:val="0"/>
        <w:adjustRightInd w:val="0"/>
        <w:ind w:left="1872"/>
        <w:rPr>
          <w:rFonts w:ascii="Times New Roman" w:hAnsi="Times New Roman"/>
          <w:color w:val="auto"/>
          <w:sz w:val="18"/>
          <w:szCs w:val="18"/>
        </w:rPr>
      </w:pPr>
      <w:r w:rsidRPr="003015DA">
        <w:rPr>
          <w:rFonts w:ascii="Times New Roman" w:hAnsi="Times New Roman"/>
          <w:color w:val="auto"/>
          <w:sz w:val="18"/>
          <w:szCs w:val="18"/>
        </w:rPr>
        <w:t>Goldthwaite's sign, marked limitation of forward bending in</w:t>
      </w:r>
    </w:p>
    <w:p w:rsidR="00BA7599" w:rsidRPr="00A70C6A" w:rsidRDefault="00BA7599" w:rsidP="00BA7599">
      <w:pPr>
        <w:autoSpaceDE w:val="0"/>
        <w:autoSpaceDN w:val="0"/>
        <w:adjustRightInd w:val="0"/>
        <w:ind w:left="1872"/>
        <w:rPr>
          <w:rFonts w:ascii="Times New Roman" w:hAnsi="Times New Roman"/>
          <w:color w:val="auto"/>
          <w:sz w:val="18"/>
          <w:szCs w:val="18"/>
        </w:rPr>
      </w:pPr>
      <w:r w:rsidRPr="00A70C6A">
        <w:rPr>
          <w:rFonts w:ascii="Times New Roman" w:hAnsi="Times New Roman"/>
          <w:color w:val="auto"/>
          <w:sz w:val="18"/>
          <w:szCs w:val="18"/>
        </w:rPr>
        <w:t xml:space="preserve"> </w:t>
      </w:r>
      <w:proofErr w:type="gramStart"/>
      <w:r w:rsidRPr="00A70C6A">
        <w:rPr>
          <w:rFonts w:ascii="Times New Roman" w:hAnsi="Times New Roman"/>
          <w:color w:val="auto"/>
          <w:sz w:val="18"/>
          <w:szCs w:val="18"/>
        </w:rPr>
        <w:t>standing</w:t>
      </w:r>
      <w:proofErr w:type="gramEnd"/>
      <w:r w:rsidRPr="00A70C6A">
        <w:rPr>
          <w:rFonts w:ascii="Times New Roman" w:hAnsi="Times New Roman"/>
          <w:color w:val="auto"/>
          <w:sz w:val="18"/>
          <w:szCs w:val="18"/>
        </w:rPr>
        <w:t xml:space="preserve"> position, loss of lateral motion with </w:t>
      </w:r>
      <w:proofErr w:type="spellStart"/>
      <w:r w:rsidRPr="00A70C6A">
        <w:rPr>
          <w:rFonts w:ascii="Times New Roman" w:hAnsi="Times New Roman"/>
          <w:color w:val="auto"/>
          <w:sz w:val="18"/>
          <w:szCs w:val="18"/>
        </w:rPr>
        <w:t>osteo</w:t>
      </w:r>
      <w:proofErr w:type="spellEnd"/>
      <w:r w:rsidRPr="00A70C6A">
        <w:rPr>
          <w:rFonts w:ascii="Times New Roman" w:hAnsi="Times New Roman"/>
          <w:color w:val="auto"/>
          <w:sz w:val="18"/>
          <w:szCs w:val="18"/>
        </w:rPr>
        <w:t>-arthritic</w:t>
      </w:r>
    </w:p>
    <w:p w:rsidR="00BA7599" w:rsidRPr="00A70C6A" w:rsidRDefault="00BA7599" w:rsidP="00BA7599">
      <w:pPr>
        <w:autoSpaceDE w:val="0"/>
        <w:autoSpaceDN w:val="0"/>
        <w:adjustRightInd w:val="0"/>
        <w:ind w:left="1872"/>
        <w:rPr>
          <w:rFonts w:ascii="Times New Roman" w:hAnsi="Times New Roman"/>
          <w:color w:val="auto"/>
          <w:sz w:val="18"/>
          <w:szCs w:val="18"/>
        </w:rPr>
      </w:pPr>
      <w:r w:rsidRPr="00A70C6A">
        <w:rPr>
          <w:rFonts w:ascii="Times New Roman" w:hAnsi="Times New Roman"/>
          <w:color w:val="auto"/>
          <w:sz w:val="18"/>
          <w:szCs w:val="18"/>
        </w:rPr>
        <w:t xml:space="preserve"> </w:t>
      </w:r>
      <w:proofErr w:type="gramStart"/>
      <w:r w:rsidRPr="00A70C6A">
        <w:rPr>
          <w:rFonts w:ascii="Times New Roman" w:hAnsi="Times New Roman"/>
          <w:color w:val="auto"/>
          <w:sz w:val="18"/>
          <w:szCs w:val="18"/>
        </w:rPr>
        <w:t>changes</w:t>
      </w:r>
      <w:proofErr w:type="gramEnd"/>
      <w:r w:rsidRPr="00A70C6A">
        <w:rPr>
          <w:rFonts w:ascii="Times New Roman" w:hAnsi="Times New Roman"/>
          <w:color w:val="auto"/>
          <w:sz w:val="18"/>
          <w:szCs w:val="18"/>
        </w:rPr>
        <w:t>, or narrowing or irregularity of joint space, or some</w:t>
      </w:r>
    </w:p>
    <w:p w:rsidR="00BA7599" w:rsidRPr="00A70C6A" w:rsidRDefault="00BA7599" w:rsidP="00BA7599">
      <w:pPr>
        <w:autoSpaceDE w:val="0"/>
        <w:autoSpaceDN w:val="0"/>
        <w:adjustRightInd w:val="0"/>
        <w:ind w:left="1872"/>
        <w:rPr>
          <w:rFonts w:ascii="Times New Roman" w:hAnsi="Times New Roman"/>
          <w:color w:val="auto"/>
          <w:sz w:val="18"/>
          <w:szCs w:val="18"/>
        </w:rPr>
      </w:pPr>
      <w:r w:rsidRPr="00A70C6A">
        <w:rPr>
          <w:rFonts w:ascii="Times New Roman" w:hAnsi="Times New Roman"/>
          <w:color w:val="auto"/>
          <w:sz w:val="18"/>
          <w:szCs w:val="18"/>
        </w:rPr>
        <w:t xml:space="preserve"> </w:t>
      </w:r>
      <w:proofErr w:type="gramStart"/>
      <w:r w:rsidRPr="00A70C6A">
        <w:rPr>
          <w:rFonts w:ascii="Times New Roman" w:hAnsi="Times New Roman"/>
          <w:color w:val="auto"/>
          <w:sz w:val="18"/>
          <w:szCs w:val="18"/>
        </w:rPr>
        <w:t>of</w:t>
      </w:r>
      <w:proofErr w:type="gramEnd"/>
      <w:r w:rsidRPr="00A70C6A">
        <w:rPr>
          <w:rFonts w:ascii="Times New Roman" w:hAnsi="Times New Roman"/>
          <w:color w:val="auto"/>
          <w:sz w:val="18"/>
          <w:szCs w:val="18"/>
        </w:rPr>
        <w:t xml:space="preserve"> the above with abnormal mobility on forced motion ………………</w:t>
      </w:r>
      <w:r>
        <w:rPr>
          <w:rFonts w:ascii="Times New Roman" w:hAnsi="Times New Roman"/>
          <w:color w:val="auto"/>
          <w:sz w:val="18"/>
          <w:szCs w:val="18"/>
        </w:rPr>
        <w:t>…</w:t>
      </w:r>
      <w:r w:rsidR="008E7E7F">
        <w:rPr>
          <w:rFonts w:ascii="Times New Roman" w:hAnsi="Times New Roman"/>
          <w:color w:val="auto"/>
          <w:sz w:val="18"/>
          <w:szCs w:val="18"/>
        </w:rPr>
        <w:t>.</w:t>
      </w:r>
      <w:r w:rsidRPr="00A70C6A">
        <w:rPr>
          <w:rFonts w:ascii="Times New Roman" w:hAnsi="Times New Roman"/>
          <w:color w:val="auto"/>
          <w:sz w:val="18"/>
          <w:szCs w:val="18"/>
        </w:rPr>
        <w:t>…... 40</w:t>
      </w:r>
    </w:p>
    <w:p w:rsidR="00BA7599" w:rsidRPr="00A70C6A" w:rsidRDefault="00BA7599" w:rsidP="00BA7599">
      <w:pPr>
        <w:autoSpaceDE w:val="0"/>
        <w:autoSpaceDN w:val="0"/>
        <w:adjustRightInd w:val="0"/>
        <w:ind w:left="864" w:firstLine="720"/>
        <w:rPr>
          <w:rFonts w:ascii="Times New Roman" w:hAnsi="Times New Roman"/>
          <w:color w:val="auto"/>
          <w:sz w:val="18"/>
          <w:szCs w:val="18"/>
        </w:rPr>
      </w:pPr>
      <w:r w:rsidRPr="00A70C6A">
        <w:rPr>
          <w:rFonts w:ascii="Times New Roman" w:hAnsi="Times New Roman"/>
          <w:color w:val="auto"/>
          <w:sz w:val="18"/>
          <w:szCs w:val="18"/>
        </w:rPr>
        <w:t xml:space="preserve">With muscle spasm on extreme forward bending, loss of lateral spine </w:t>
      </w:r>
    </w:p>
    <w:p w:rsidR="00BA7599" w:rsidRPr="00A70C6A" w:rsidRDefault="00BA7599" w:rsidP="00BA7599">
      <w:pPr>
        <w:autoSpaceDE w:val="0"/>
        <w:autoSpaceDN w:val="0"/>
        <w:adjustRightInd w:val="0"/>
        <w:ind w:left="1872"/>
        <w:rPr>
          <w:rFonts w:ascii="Times New Roman" w:hAnsi="Times New Roman"/>
          <w:color w:val="auto"/>
          <w:sz w:val="18"/>
          <w:szCs w:val="18"/>
        </w:rPr>
      </w:pPr>
      <w:r w:rsidRPr="00A70C6A">
        <w:rPr>
          <w:sz w:val="18"/>
          <w:szCs w:val="18"/>
        </w:rPr>
        <w:t xml:space="preserve"> </w:t>
      </w:r>
      <w:proofErr w:type="gramStart"/>
      <w:r w:rsidRPr="00A70C6A">
        <w:rPr>
          <w:rFonts w:ascii="Times New Roman" w:hAnsi="Times New Roman"/>
          <w:color w:val="auto"/>
          <w:sz w:val="18"/>
          <w:szCs w:val="18"/>
        </w:rPr>
        <w:t>motion</w:t>
      </w:r>
      <w:proofErr w:type="gramEnd"/>
      <w:r w:rsidRPr="00A70C6A">
        <w:rPr>
          <w:rFonts w:ascii="Times New Roman" w:hAnsi="Times New Roman"/>
          <w:color w:val="auto"/>
          <w:sz w:val="18"/>
          <w:szCs w:val="18"/>
        </w:rPr>
        <w:t>, unilateral, in standing' position ……………...…………..…</w:t>
      </w:r>
      <w:r>
        <w:rPr>
          <w:rFonts w:ascii="Times New Roman" w:hAnsi="Times New Roman"/>
          <w:color w:val="auto"/>
          <w:sz w:val="18"/>
          <w:szCs w:val="18"/>
        </w:rPr>
        <w:t>……</w:t>
      </w:r>
      <w:r w:rsidRPr="00A70C6A">
        <w:rPr>
          <w:rFonts w:ascii="Times New Roman" w:hAnsi="Times New Roman"/>
          <w:color w:val="auto"/>
          <w:sz w:val="18"/>
          <w:szCs w:val="18"/>
        </w:rPr>
        <w:t>….. 20</w:t>
      </w:r>
    </w:p>
    <w:p w:rsidR="00BA7599" w:rsidRPr="00A70C6A" w:rsidRDefault="00BA7599" w:rsidP="00BA7599">
      <w:pPr>
        <w:autoSpaceDE w:val="0"/>
        <w:autoSpaceDN w:val="0"/>
        <w:adjustRightInd w:val="0"/>
        <w:ind w:left="864" w:firstLine="720"/>
        <w:rPr>
          <w:rFonts w:ascii="Times New Roman" w:hAnsi="Times New Roman"/>
          <w:color w:val="auto"/>
          <w:sz w:val="18"/>
          <w:szCs w:val="18"/>
        </w:rPr>
      </w:pPr>
      <w:r w:rsidRPr="00A70C6A">
        <w:rPr>
          <w:rFonts w:ascii="Times New Roman" w:hAnsi="Times New Roman"/>
          <w:color w:val="auto"/>
          <w:sz w:val="18"/>
          <w:szCs w:val="18"/>
        </w:rPr>
        <w:t xml:space="preserve">With characteristic pain on motion </w:t>
      </w:r>
      <w:proofErr w:type="gramStart"/>
      <w:r w:rsidRPr="00A70C6A">
        <w:rPr>
          <w:rFonts w:ascii="Times New Roman" w:hAnsi="Times New Roman"/>
          <w:color w:val="auto"/>
          <w:sz w:val="18"/>
          <w:szCs w:val="18"/>
        </w:rPr>
        <w:t>………………………………..……...…….…</w:t>
      </w:r>
      <w:proofErr w:type="gramEnd"/>
      <w:r w:rsidRPr="00A70C6A">
        <w:rPr>
          <w:rFonts w:ascii="Times New Roman" w:hAnsi="Times New Roman"/>
          <w:color w:val="auto"/>
          <w:sz w:val="18"/>
          <w:szCs w:val="18"/>
        </w:rPr>
        <w:t>. 10</w:t>
      </w:r>
    </w:p>
    <w:p w:rsidR="00BA7599" w:rsidRPr="00BA7599" w:rsidRDefault="00BA7599" w:rsidP="00BA7599">
      <w:pPr>
        <w:autoSpaceDE w:val="0"/>
        <w:autoSpaceDN w:val="0"/>
        <w:adjustRightInd w:val="0"/>
        <w:ind w:left="864" w:firstLine="720"/>
        <w:rPr>
          <w:rFonts w:ascii="Times New Roman" w:hAnsi="Times New Roman"/>
          <w:color w:val="auto"/>
          <w:sz w:val="18"/>
          <w:szCs w:val="18"/>
        </w:rPr>
      </w:pPr>
      <w:r w:rsidRPr="00A70C6A">
        <w:rPr>
          <w:rFonts w:ascii="Times New Roman" w:hAnsi="Times New Roman"/>
          <w:color w:val="auto"/>
          <w:sz w:val="18"/>
          <w:szCs w:val="18"/>
        </w:rPr>
        <w:t xml:space="preserve">With slight subjective symptoms only </w:t>
      </w:r>
      <w:proofErr w:type="gramStart"/>
      <w:r w:rsidRPr="00A70C6A">
        <w:rPr>
          <w:rFonts w:ascii="Times New Roman" w:hAnsi="Times New Roman"/>
          <w:color w:val="auto"/>
          <w:sz w:val="18"/>
          <w:szCs w:val="18"/>
        </w:rPr>
        <w:t>……………………...………………</w:t>
      </w:r>
      <w:r w:rsidR="00A156C7">
        <w:rPr>
          <w:rFonts w:ascii="Times New Roman" w:hAnsi="Times New Roman"/>
          <w:color w:val="auto"/>
          <w:sz w:val="18"/>
          <w:szCs w:val="18"/>
        </w:rPr>
        <w:t>……..</w:t>
      </w:r>
      <w:r w:rsidRPr="00A70C6A">
        <w:rPr>
          <w:rFonts w:ascii="Times New Roman" w:hAnsi="Times New Roman"/>
          <w:color w:val="auto"/>
          <w:sz w:val="18"/>
          <w:szCs w:val="18"/>
        </w:rPr>
        <w:t>.</w:t>
      </w:r>
      <w:proofErr w:type="gramEnd"/>
      <w:r w:rsidRPr="00A70C6A">
        <w:rPr>
          <w:rFonts w:ascii="Times New Roman" w:hAnsi="Times New Roman"/>
          <w:color w:val="auto"/>
          <w:sz w:val="18"/>
          <w:szCs w:val="18"/>
        </w:rPr>
        <w:t xml:space="preserve"> </w:t>
      </w:r>
      <w:r w:rsidR="00A156C7">
        <w:rPr>
          <w:rFonts w:ascii="Times New Roman" w:hAnsi="Times New Roman"/>
          <w:color w:val="auto"/>
          <w:sz w:val="18"/>
          <w:szCs w:val="18"/>
        </w:rPr>
        <w:t xml:space="preserve"> </w:t>
      </w:r>
      <w:r w:rsidRPr="00A70C6A">
        <w:rPr>
          <w:rFonts w:ascii="Times New Roman" w:hAnsi="Times New Roman"/>
          <w:color w:val="auto"/>
          <w:sz w:val="18"/>
          <w:szCs w:val="18"/>
        </w:rPr>
        <w:t>0</w:t>
      </w:r>
    </w:p>
    <w:p w:rsidR="00BA7599" w:rsidRDefault="00BA7599" w:rsidP="00BA7599">
      <w:pPr>
        <w:spacing w:line="240" w:lineRule="exact"/>
        <w:rPr>
          <w:rFonts w:asciiTheme="minorHAnsi" w:hAnsiTheme="minorHAnsi"/>
          <w:color w:val="auto"/>
          <w:szCs w:val="24"/>
        </w:rPr>
      </w:pPr>
    </w:p>
    <w:p w:rsidR="00BA7599" w:rsidRPr="00A156C7" w:rsidRDefault="00BA7599" w:rsidP="00BA7599">
      <w:pPr>
        <w:autoSpaceDE w:val="0"/>
        <w:autoSpaceDN w:val="0"/>
        <w:adjustRightInd w:val="0"/>
        <w:spacing w:line="240" w:lineRule="exact"/>
        <w:ind w:left="864"/>
        <w:rPr>
          <w:rFonts w:ascii="Times New Roman" w:hAnsi="Times New Roman"/>
          <w:color w:val="auto"/>
          <w:sz w:val="18"/>
          <w:szCs w:val="18"/>
        </w:rPr>
      </w:pPr>
      <w:r w:rsidRPr="00A156C7">
        <w:rPr>
          <w:rFonts w:ascii="Times New Roman" w:hAnsi="Times New Roman"/>
          <w:b/>
          <w:bCs/>
          <w:color w:val="auto"/>
          <w:sz w:val="18"/>
          <w:szCs w:val="18"/>
        </w:rPr>
        <w:t xml:space="preserve">5292 </w:t>
      </w:r>
      <w:r w:rsidRPr="00A156C7">
        <w:rPr>
          <w:rFonts w:ascii="Times New Roman" w:hAnsi="Times New Roman"/>
          <w:color w:val="auto"/>
          <w:sz w:val="18"/>
          <w:szCs w:val="18"/>
        </w:rPr>
        <w:t>Spine, limitation of motion of, lumbar:</w:t>
      </w:r>
    </w:p>
    <w:p w:rsidR="00BA7599" w:rsidRPr="00A156C7" w:rsidRDefault="00BA7599" w:rsidP="00BA7599">
      <w:pPr>
        <w:autoSpaceDE w:val="0"/>
        <w:autoSpaceDN w:val="0"/>
        <w:adjustRightInd w:val="0"/>
        <w:spacing w:line="240" w:lineRule="exact"/>
        <w:ind w:left="864" w:firstLine="720"/>
        <w:rPr>
          <w:rFonts w:ascii="Times New Roman" w:hAnsi="Times New Roman"/>
          <w:color w:val="auto"/>
          <w:sz w:val="18"/>
          <w:szCs w:val="18"/>
        </w:rPr>
      </w:pPr>
      <w:r w:rsidRPr="00A156C7">
        <w:rPr>
          <w:rFonts w:ascii="Times New Roman" w:hAnsi="Times New Roman"/>
          <w:color w:val="auto"/>
          <w:sz w:val="18"/>
          <w:szCs w:val="18"/>
        </w:rPr>
        <w:t xml:space="preserve">Severe </w:t>
      </w:r>
      <w:proofErr w:type="gramStart"/>
      <w:r w:rsidRPr="00A156C7">
        <w:rPr>
          <w:rFonts w:ascii="Times New Roman" w:hAnsi="Times New Roman"/>
          <w:color w:val="auto"/>
          <w:sz w:val="18"/>
          <w:szCs w:val="18"/>
        </w:rPr>
        <w:t>………………………………………………………..……….………</w:t>
      </w:r>
      <w:r w:rsidR="008E7E7F" w:rsidRPr="00A156C7">
        <w:rPr>
          <w:rFonts w:ascii="Times New Roman" w:hAnsi="Times New Roman"/>
          <w:color w:val="auto"/>
          <w:sz w:val="18"/>
          <w:szCs w:val="18"/>
        </w:rPr>
        <w:t>.</w:t>
      </w:r>
      <w:r w:rsidRPr="00A156C7">
        <w:rPr>
          <w:rFonts w:ascii="Times New Roman" w:hAnsi="Times New Roman"/>
          <w:color w:val="auto"/>
          <w:sz w:val="18"/>
          <w:szCs w:val="18"/>
        </w:rPr>
        <w:t>…....</w:t>
      </w:r>
      <w:proofErr w:type="gramEnd"/>
      <w:r w:rsidRPr="00A156C7">
        <w:rPr>
          <w:rFonts w:ascii="Times New Roman" w:hAnsi="Times New Roman"/>
          <w:color w:val="auto"/>
          <w:sz w:val="18"/>
          <w:szCs w:val="18"/>
        </w:rPr>
        <w:t xml:space="preserve"> 40</w:t>
      </w:r>
    </w:p>
    <w:p w:rsidR="00BA7599" w:rsidRPr="00A156C7" w:rsidRDefault="00BA7599" w:rsidP="00BA7599">
      <w:pPr>
        <w:autoSpaceDE w:val="0"/>
        <w:autoSpaceDN w:val="0"/>
        <w:adjustRightInd w:val="0"/>
        <w:spacing w:line="240" w:lineRule="exact"/>
        <w:ind w:left="864" w:firstLine="720"/>
        <w:rPr>
          <w:rFonts w:ascii="Times New Roman" w:hAnsi="Times New Roman"/>
          <w:color w:val="auto"/>
          <w:sz w:val="18"/>
          <w:szCs w:val="18"/>
        </w:rPr>
      </w:pPr>
      <w:r w:rsidRPr="00A156C7">
        <w:rPr>
          <w:rFonts w:ascii="Times New Roman" w:hAnsi="Times New Roman"/>
          <w:color w:val="auto"/>
          <w:sz w:val="18"/>
          <w:szCs w:val="18"/>
        </w:rPr>
        <w:t>Moderate …………………………………….……………….…….…………</w:t>
      </w:r>
      <w:r w:rsidR="008E7E7F" w:rsidRPr="00A156C7">
        <w:rPr>
          <w:rFonts w:ascii="Times New Roman" w:hAnsi="Times New Roman"/>
          <w:color w:val="auto"/>
          <w:sz w:val="18"/>
          <w:szCs w:val="18"/>
        </w:rPr>
        <w:t>.</w:t>
      </w:r>
      <w:r w:rsidRPr="00A156C7">
        <w:rPr>
          <w:rFonts w:ascii="Times New Roman" w:hAnsi="Times New Roman"/>
          <w:color w:val="auto"/>
          <w:sz w:val="18"/>
          <w:szCs w:val="18"/>
        </w:rPr>
        <w:t>...…. 20</w:t>
      </w:r>
    </w:p>
    <w:p w:rsidR="00BA7599" w:rsidRPr="00A156C7" w:rsidRDefault="00BA7599" w:rsidP="00BA7599">
      <w:pPr>
        <w:autoSpaceDE w:val="0"/>
        <w:autoSpaceDN w:val="0"/>
        <w:adjustRightInd w:val="0"/>
        <w:spacing w:line="240" w:lineRule="exact"/>
        <w:ind w:left="864" w:firstLine="720"/>
        <w:rPr>
          <w:rFonts w:ascii="Times New Roman" w:hAnsi="Times New Roman"/>
          <w:color w:val="auto"/>
          <w:sz w:val="18"/>
          <w:szCs w:val="18"/>
        </w:rPr>
      </w:pPr>
      <w:r w:rsidRPr="00A156C7">
        <w:rPr>
          <w:rFonts w:ascii="Times New Roman" w:hAnsi="Times New Roman"/>
          <w:color w:val="auto"/>
          <w:sz w:val="18"/>
          <w:szCs w:val="18"/>
        </w:rPr>
        <w:t xml:space="preserve">Slight </w:t>
      </w:r>
      <w:proofErr w:type="gramStart"/>
      <w:r w:rsidRPr="00A156C7">
        <w:rPr>
          <w:rFonts w:ascii="Times New Roman" w:hAnsi="Times New Roman"/>
          <w:color w:val="auto"/>
          <w:sz w:val="18"/>
          <w:szCs w:val="18"/>
        </w:rPr>
        <w:t>………………………………………………………..…………………</w:t>
      </w:r>
      <w:r w:rsidR="008E7E7F" w:rsidRPr="00A156C7">
        <w:rPr>
          <w:rFonts w:ascii="Times New Roman" w:hAnsi="Times New Roman"/>
          <w:color w:val="auto"/>
          <w:sz w:val="18"/>
          <w:szCs w:val="18"/>
        </w:rPr>
        <w:t>...</w:t>
      </w:r>
      <w:r w:rsidR="00A156C7">
        <w:rPr>
          <w:rFonts w:ascii="Times New Roman" w:hAnsi="Times New Roman"/>
          <w:color w:val="auto"/>
          <w:sz w:val="18"/>
          <w:szCs w:val="18"/>
        </w:rPr>
        <w:t>....</w:t>
      </w:r>
      <w:proofErr w:type="gramEnd"/>
      <w:r w:rsidR="00A156C7">
        <w:rPr>
          <w:rFonts w:ascii="Times New Roman" w:hAnsi="Times New Roman"/>
          <w:color w:val="auto"/>
          <w:sz w:val="18"/>
          <w:szCs w:val="18"/>
        </w:rPr>
        <w:t xml:space="preserve"> </w:t>
      </w:r>
      <w:r w:rsidRPr="00A156C7">
        <w:rPr>
          <w:rFonts w:ascii="Times New Roman" w:hAnsi="Times New Roman"/>
          <w:color w:val="auto"/>
          <w:sz w:val="18"/>
          <w:szCs w:val="18"/>
        </w:rPr>
        <w:t>10</w:t>
      </w:r>
    </w:p>
    <w:p w:rsidR="00BA7599" w:rsidRPr="003015DA" w:rsidRDefault="00BA7599" w:rsidP="008E7A4E">
      <w:pPr>
        <w:tabs>
          <w:tab w:val="left" w:pos="288"/>
          <w:tab w:val="left" w:pos="4752"/>
        </w:tabs>
        <w:spacing w:line="240" w:lineRule="exact"/>
        <w:jc w:val="both"/>
        <w:rPr>
          <w:rFonts w:asciiTheme="minorHAnsi" w:hAnsiTheme="minorHAnsi"/>
          <w:color w:val="auto"/>
          <w:szCs w:val="24"/>
        </w:rPr>
      </w:pPr>
    </w:p>
    <w:p w:rsidR="00C76947" w:rsidRDefault="008E7A4E" w:rsidP="008E7A4E">
      <w:pPr>
        <w:tabs>
          <w:tab w:val="left" w:pos="288"/>
          <w:tab w:val="left" w:pos="4752"/>
        </w:tabs>
        <w:spacing w:line="240" w:lineRule="exact"/>
        <w:jc w:val="both"/>
        <w:rPr>
          <w:rFonts w:asciiTheme="minorHAnsi" w:hAnsiTheme="minorHAnsi"/>
          <w:color w:val="auto"/>
          <w:szCs w:val="24"/>
        </w:rPr>
      </w:pPr>
      <w:r w:rsidRPr="003015DA">
        <w:rPr>
          <w:rFonts w:asciiTheme="minorHAnsi" w:hAnsiTheme="minorHAnsi"/>
          <w:color w:val="auto"/>
          <w:szCs w:val="24"/>
        </w:rPr>
        <w:t>The MEB examiner’s final assessment</w:t>
      </w:r>
      <w:r w:rsidR="00461C60" w:rsidRPr="003015DA">
        <w:rPr>
          <w:rFonts w:asciiTheme="minorHAnsi" w:hAnsiTheme="minorHAnsi"/>
          <w:color w:val="auto"/>
          <w:szCs w:val="24"/>
        </w:rPr>
        <w:t>s</w:t>
      </w:r>
      <w:r w:rsidRPr="003015DA">
        <w:rPr>
          <w:rFonts w:asciiTheme="minorHAnsi" w:hAnsiTheme="minorHAnsi"/>
          <w:color w:val="auto"/>
          <w:szCs w:val="24"/>
        </w:rPr>
        <w:t xml:space="preserve"> w</w:t>
      </w:r>
      <w:r w:rsidR="00461C60" w:rsidRPr="003015DA">
        <w:rPr>
          <w:rFonts w:asciiTheme="minorHAnsi" w:hAnsiTheme="minorHAnsi"/>
          <w:color w:val="auto"/>
          <w:szCs w:val="24"/>
        </w:rPr>
        <w:t>ere</w:t>
      </w:r>
      <w:r w:rsidRPr="003015DA">
        <w:rPr>
          <w:rFonts w:asciiTheme="minorHAnsi" w:hAnsiTheme="minorHAnsi"/>
          <w:color w:val="auto"/>
          <w:szCs w:val="24"/>
        </w:rPr>
        <w:t xml:space="preserve"> </w:t>
      </w:r>
      <w:r w:rsidR="00D05F6F" w:rsidRPr="003015DA">
        <w:rPr>
          <w:rFonts w:asciiTheme="minorHAnsi" w:hAnsiTheme="minorHAnsi"/>
          <w:color w:val="auto"/>
          <w:szCs w:val="24"/>
        </w:rPr>
        <w:t>“</w:t>
      </w:r>
      <w:r w:rsidRPr="003015DA">
        <w:rPr>
          <w:rFonts w:asciiTheme="minorHAnsi" w:hAnsiTheme="minorHAnsi"/>
          <w:color w:val="auto"/>
          <w:szCs w:val="24"/>
        </w:rPr>
        <w:t>low back pain with left lower extremity radiculopathy</w:t>
      </w:r>
      <w:r w:rsidR="00D05F6F" w:rsidRPr="003015DA">
        <w:rPr>
          <w:rFonts w:asciiTheme="minorHAnsi" w:hAnsiTheme="minorHAnsi"/>
          <w:color w:val="auto"/>
          <w:szCs w:val="24"/>
        </w:rPr>
        <w:t>”</w:t>
      </w:r>
      <w:r w:rsidRPr="003015DA">
        <w:rPr>
          <w:rFonts w:asciiTheme="minorHAnsi" w:hAnsiTheme="minorHAnsi"/>
          <w:color w:val="auto"/>
          <w:szCs w:val="24"/>
        </w:rPr>
        <w:t xml:space="preserve"> and </w:t>
      </w:r>
      <w:r w:rsidR="00D05F6F" w:rsidRPr="003015DA">
        <w:rPr>
          <w:rFonts w:asciiTheme="minorHAnsi" w:hAnsiTheme="minorHAnsi"/>
          <w:color w:val="auto"/>
          <w:szCs w:val="24"/>
        </w:rPr>
        <w:t>“</w:t>
      </w:r>
      <w:r w:rsidRPr="003015DA">
        <w:rPr>
          <w:rFonts w:asciiTheme="minorHAnsi" w:hAnsiTheme="minorHAnsi"/>
          <w:color w:val="auto"/>
          <w:szCs w:val="24"/>
        </w:rPr>
        <w:t xml:space="preserve">secondary facet arthropathy </w:t>
      </w:r>
      <w:r w:rsidR="00D05F6F" w:rsidRPr="003015DA">
        <w:rPr>
          <w:rFonts w:asciiTheme="minorHAnsi" w:hAnsiTheme="minorHAnsi"/>
          <w:color w:val="auto"/>
          <w:szCs w:val="24"/>
        </w:rPr>
        <w:t>and</w:t>
      </w:r>
      <w:r w:rsidRPr="003015DA">
        <w:rPr>
          <w:rFonts w:asciiTheme="minorHAnsi" w:hAnsiTheme="minorHAnsi"/>
          <w:color w:val="auto"/>
          <w:szCs w:val="24"/>
        </w:rPr>
        <w:t xml:space="preserve"> myofascial pain</w:t>
      </w:r>
      <w:r w:rsidR="00A156C7">
        <w:rPr>
          <w:rFonts w:asciiTheme="minorHAnsi" w:hAnsiTheme="minorHAnsi"/>
          <w:color w:val="auto"/>
          <w:szCs w:val="24"/>
        </w:rPr>
        <w:t>.</w:t>
      </w:r>
      <w:r w:rsidR="00D05F6F" w:rsidRPr="003015DA">
        <w:rPr>
          <w:rFonts w:asciiTheme="minorHAnsi" w:hAnsiTheme="minorHAnsi"/>
          <w:color w:val="auto"/>
          <w:szCs w:val="24"/>
        </w:rPr>
        <w:t>”</w:t>
      </w:r>
      <w:r w:rsidRPr="003015DA">
        <w:rPr>
          <w:rFonts w:asciiTheme="minorHAnsi" w:hAnsiTheme="minorHAnsi"/>
          <w:color w:val="auto"/>
          <w:szCs w:val="24"/>
        </w:rPr>
        <w:t xml:space="preserve">  </w:t>
      </w:r>
      <w:r w:rsidR="00FC556D" w:rsidRPr="003015DA">
        <w:rPr>
          <w:rFonts w:asciiTheme="minorHAnsi" w:hAnsiTheme="minorHAnsi"/>
          <w:color w:val="auto"/>
          <w:szCs w:val="24"/>
        </w:rPr>
        <w:t xml:space="preserve">These were combined as the single unfitting condition of chronic low back pain by the PEB.  </w:t>
      </w:r>
      <w:r w:rsidR="000B7D86" w:rsidRPr="003015DA">
        <w:rPr>
          <w:rFonts w:asciiTheme="minorHAnsi" w:hAnsiTheme="minorHAnsi"/>
          <w:color w:val="auto"/>
          <w:szCs w:val="24"/>
        </w:rPr>
        <w:t xml:space="preserve">There was no goniometric </w:t>
      </w:r>
      <w:r w:rsidR="00A156C7">
        <w:rPr>
          <w:rFonts w:asciiTheme="minorHAnsi" w:hAnsiTheme="minorHAnsi"/>
          <w:color w:val="auto"/>
          <w:szCs w:val="24"/>
        </w:rPr>
        <w:t xml:space="preserve">ROM </w:t>
      </w:r>
      <w:r w:rsidR="000B7D86" w:rsidRPr="003015DA">
        <w:rPr>
          <w:rFonts w:asciiTheme="minorHAnsi" w:hAnsiTheme="minorHAnsi"/>
          <w:color w:val="auto"/>
          <w:szCs w:val="24"/>
        </w:rPr>
        <w:t xml:space="preserve">examination of the spine </w:t>
      </w:r>
      <w:r w:rsidRPr="003015DA">
        <w:rPr>
          <w:rFonts w:asciiTheme="minorHAnsi" w:hAnsiTheme="minorHAnsi"/>
          <w:color w:val="auto"/>
          <w:szCs w:val="24"/>
        </w:rPr>
        <w:t xml:space="preserve">in the </w:t>
      </w:r>
      <w:r w:rsidR="00FC556D" w:rsidRPr="003015DA">
        <w:rPr>
          <w:rFonts w:asciiTheme="minorHAnsi" w:hAnsiTheme="minorHAnsi"/>
          <w:color w:val="auto"/>
          <w:szCs w:val="24"/>
        </w:rPr>
        <w:t>NARSUM</w:t>
      </w:r>
      <w:r w:rsidRPr="003015DA">
        <w:rPr>
          <w:rFonts w:asciiTheme="minorHAnsi" w:hAnsiTheme="minorHAnsi"/>
          <w:color w:val="auto"/>
          <w:szCs w:val="24"/>
        </w:rPr>
        <w:t xml:space="preserve"> </w:t>
      </w:r>
      <w:r w:rsidR="00FC556D" w:rsidRPr="003015DA">
        <w:rPr>
          <w:rFonts w:asciiTheme="minorHAnsi" w:hAnsiTheme="minorHAnsi"/>
          <w:color w:val="auto"/>
          <w:szCs w:val="24"/>
        </w:rPr>
        <w:t xml:space="preserve">or elsewhere in the </w:t>
      </w:r>
      <w:r w:rsidR="00A156C7">
        <w:rPr>
          <w:rFonts w:asciiTheme="minorHAnsi" w:hAnsiTheme="minorHAnsi"/>
          <w:color w:val="auto"/>
          <w:szCs w:val="24"/>
        </w:rPr>
        <w:t xml:space="preserve">treatment </w:t>
      </w:r>
      <w:r w:rsidR="00FC556D" w:rsidRPr="003015DA">
        <w:rPr>
          <w:rFonts w:asciiTheme="minorHAnsi" w:hAnsiTheme="minorHAnsi"/>
          <w:color w:val="auto"/>
          <w:szCs w:val="24"/>
        </w:rPr>
        <w:t>record</w:t>
      </w:r>
      <w:r w:rsidR="000B7D86" w:rsidRPr="003015DA">
        <w:rPr>
          <w:rFonts w:asciiTheme="minorHAnsi" w:hAnsiTheme="minorHAnsi"/>
          <w:color w:val="auto"/>
          <w:szCs w:val="24"/>
        </w:rPr>
        <w:t xml:space="preserve">. </w:t>
      </w:r>
      <w:r w:rsidRPr="003015DA">
        <w:rPr>
          <w:rFonts w:asciiTheme="minorHAnsi" w:hAnsiTheme="minorHAnsi"/>
          <w:color w:val="auto"/>
          <w:szCs w:val="24"/>
        </w:rPr>
        <w:t xml:space="preserve"> There was a VA goniometric examination </w:t>
      </w:r>
      <w:r w:rsidR="00A156C7">
        <w:rPr>
          <w:rFonts w:asciiTheme="minorHAnsi" w:hAnsiTheme="minorHAnsi"/>
          <w:color w:val="auto"/>
          <w:szCs w:val="24"/>
        </w:rPr>
        <w:t>three</w:t>
      </w:r>
      <w:r w:rsidRPr="003015DA">
        <w:rPr>
          <w:rFonts w:asciiTheme="minorHAnsi" w:hAnsiTheme="minorHAnsi"/>
          <w:color w:val="auto"/>
          <w:szCs w:val="24"/>
        </w:rPr>
        <w:t xml:space="preserve"> months after separation which </w:t>
      </w:r>
      <w:r w:rsidR="00FC556D" w:rsidRPr="003015DA">
        <w:rPr>
          <w:rFonts w:asciiTheme="minorHAnsi" w:hAnsiTheme="minorHAnsi"/>
          <w:color w:val="auto"/>
          <w:szCs w:val="24"/>
        </w:rPr>
        <w:t xml:space="preserve">documented a flexion of 20⁰ (only 22% of normal flexion) and a combined ROM of 90⁰ (only 37% of normal combined ROM).  </w:t>
      </w:r>
      <w:r w:rsidR="00C76947" w:rsidRPr="003015DA">
        <w:rPr>
          <w:rFonts w:asciiTheme="minorHAnsi" w:hAnsiTheme="minorHAnsi"/>
          <w:color w:val="auto"/>
          <w:szCs w:val="24"/>
        </w:rPr>
        <w:t xml:space="preserve">The remainder of the VA spine examination was fairly cursory.  </w:t>
      </w:r>
      <w:r w:rsidR="004B06DB" w:rsidRPr="003015DA">
        <w:rPr>
          <w:rFonts w:asciiTheme="minorHAnsi" w:hAnsiTheme="minorHAnsi"/>
          <w:color w:val="auto"/>
          <w:szCs w:val="24"/>
        </w:rPr>
        <w:t xml:space="preserve">The absence of bony tenderness or deformity and a normal gait were documented.  </w:t>
      </w:r>
      <w:r w:rsidR="00FC556D" w:rsidRPr="003015DA">
        <w:rPr>
          <w:rFonts w:asciiTheme="minorHAnsi" w:hAnsiTheme="minorHAnsi"/>
          <w:color w:val="auto"/>
          <w:szCs w:val="24"/>
        </w:rPr>
        <w:t xml:space="preserve">The only NARSUM comment on ROM was “increased pain with </w:t>
      </w:r>
      <w:proofErr w:type="spellStart"/>
      <w:r w:rsidR="00FC556D" w:rsidRPr="003015DA">
        <w:rPr>
          <w:rFonts w:asciiTheme="minorHAnsi" w:hAnsiTheme="minorHAnsi"/>
          <w:color w:val="auto"/>
          <w:szCs w:val="24"/>
        </w:rPr>
        <w:t>hyperflexion</w:t>
      </w:r>
      <w:proofErr w:type="spellEnd"/>
      <w:r w:rsidR="00A156C7">
        <w:rPr>
          <w:rFonts w:asciiTheme="minorHAnsi" w:hAnsiTheme="minorHAnsi"/>
          <w:color w:val="auto"/>
          <w:szCs w:val="24"/>
        </w:rPr>
        <w:t>.</w:t>
      </w:r>
      <w:r w:rsidR="00FC556D" w:rsidRPr="003015DA">
        <w:rPr>
          <w:rFonts w:asciiTheme="minorHAnsi" w:hAnsiTheme="minorHAnsi"/>
          <w:color w:val="auto"/>
          <w:szCs w:val="24"/>
        </w:rPr>
        <w:t xml:space="preserve">”  It documented “mild </w:t>
      </w:r>
      <w:proofErr w:type="spellStart"/>
      <w:r w:rsidR="00FC556D" w:rsidRPr="003015DA">
        <w:rPr>
          <w:rFonts w:asciiTheme="minorHAnsi" w:hAnsiTheme="minorHAnsi"/>
          <w:color w:val="auto"/>
          <w:szCs w:val="24"/>
        </w:rPr>
        <w:t>paralumbar</w:t>
      </w:r>
      <w:proofErr w:type="spellEnd"/>
      <w:r w:rsidR="00FC556D" w:rsidRPr="003015DA">
        <w:rPr>
          <w:rFonts w:asciiTheme="minorHAnsi" w:hAnsiTheme="minorHAnsi"/>
          <w:color w:val="auto"/>
          <w:szCs w:val="24"/>
        </w:rPr>
        <w:t xml:space="preserve"> tenderness</w:t>
      </w:r>
      <w:r w:rsidR="00A156C7">
        <w:rPr>
          <w:rFonts w:asciiTheme="minorHAnsi" w:hAnsiTheme="minorHAnsi"/>
          <w:color w:val="auto"/>
          <w:szCs w:val="24"/>
        </w:rPr>
        <w:t>,</w:t>
      </w:r>
      <w:r w:rsidR="00FC556D" w:rsidRPr="003015DA">
        <w:rPr>
          <w:rFonts w:asciiTheme="minorHAnsi" w:hAnsiTheme="minorHAnsi"/>
          <w:color w:val="auto"/>
          <w:szCs w:val="24"/>
        </w:rPr>
        <w:t>”</w:t>
      </w:r>
      <w:r w:rsidR="00C76947" w:rsidRPr="003015DA">
        <w:rPr>
          <w:rFonts w:asciiTheme="minorHAnsi" w:hAnsiTheme="minorHAnsi"/>
          <w:color w:val="auto"/>
          <w:szCs w:val="24"/>
        </w:rPr>
        <w:t xml:space="preserve"> a positive left straight leg raise</w:t>
      </w:r>
      <w:r w:rsidR="00F00C5D">
        <w:rPr>
          <w:rFonts w:asciiTheme="minorHAnsi" w:hAnsiTheme="minorHAnsi"/>
          <w:color w:val="auto"/>
          <w:szCs w:val="24"/>
        </w:rPr>
        <w:t>,</w:t>
      </w:r>
      <w:r w:rsidR="00FC556D" w:rsidRPr="003015DA">
        <w:rPr>
          <w:rFonts w:asciiTheme="minorHAnsi" w:hAnsiTheme="minorHAnsi"/>
          <w:color w:val="auto"/>
          <w:szCs w:val="24"/>
        </w:rPr>
        <w:t xml:space="preserve"> and a </w:t>
      </w:r>
      <w:r w:rsidR="00C76947" w:rsidRPr="003015DA">
        <w:rPr>
          <w:rFonts w:asciiTheme="minorHAnsi" w:hAnsiTheme="minorHAnsi"/>
          <w:color w:val="auto"/>
          <w:szCs w:val="24"/>
        </w:rPr>
        <w:t xml:space="preserve">normal gait.  Older outpatient records noted ROM impairment with no indication of severity, and there were no useful entries within a year of separation.  The NARSUM examination was </w:t>
      </w:r>
      <w:r w:rsidR="00A156C7">
        <w:rPr>
          <w:rFonts w:asciiTheme="minorHAnsi" w:hAnsiTheme="minorHAnsi"/>
          <w:color w:val="auto"/>
          <w:szCs w:val="24"/>
        </w:rPr>
        <w:t>six</w:t>
      </w:r>
      <w:r w:rsidR="00C76947" w:rsidRPr="003015DA">
        <w:rPr>
          <w:rFonts w:asciiTheme="minorHAnsi" w:hAnsiTheme="minorHAnsi"/>
          <w:color w:val="auto"/>
          <w:szCs w:val="24"/>
        </w:rPr>
        <w:t xml:space="preserve"> months prior to separation.  The VA examination is </w:t>
      </w:r>
      <w:r w:rsidR="004B06DB" w:rsidRPr="003015DA">
        <w:rPr>
          <w:rFonts w:asciiTheme="minorHAnsi" w:hAnsiTheme="minorHAnsi"/>
          <w:color w:val="auto"/>
          <w:szCs w:val="24"/>
        </w:rPr>
        <w:t xml:space="preserve">somewhat more </w:t>
      </w:r>
      <w:r w:rsidR="00C76947" w:rsidRPr="003015DA">
        <w:rPr>
          <w:rFonts w:asciiTheme="minorHAnsi" w:hAnsiTheme="minorHAnsi"/>
          <w:color w:val="auto"/>
          <w:szCs w:val="24"/>
        </w:rPr>
        <w:t>precise</w:t>
      </w:r>
      <w:r w:rsidR="00A156C7">
        <w:rPr>
          <w:rFonts w:asciiTheme="minorHAnsi" w:hAnsiTheme="minorHAnsi"/>
          <w:color w:val="auto"/>
          <w:szCs w:val="24"/>
        </w:rPr>
        <w:t>,</w:t>
      </w:r>
      <w:r w:rsidR="00C76947" w:rsidRPr="003015DA">
        <w:rPr>
          <w:rFonts w:asciiTheme="minorHAnsi" w:hAnsiTheme="minorHAnsi"/>
          <w:color w:val="auto"/>
          <w:szCs w:val="24"/>
        </w:rPr>
        <w:t xml:space="preserve"> </w:t>
      </w:r>
      <w:r w:rsidR="004B06DB" w:rsidRPr="003015DA">
        <w:rPr>
          <w:rFonts w:asciiTheme="minorHAnsi" w:hAnsiTheme="minorHAnsi"/>
          <w:color w:val="auto"/>
          <w:szCs w:val="24"/>
        </w:rPr>
        <w:t>given the goniometric measurements and is somewhat more proximate to separation</w:t>
      </w:r>
      <w:r w:rsidR="00A156C7">
        <w:rPr>
          <w:rFonts w:asciiTheme="minorHAnsi" w:hAnsiTheme="minorHAnsi"/>
          <w:color w:val="auto"/>
          <w:szCs w:val="24"/>
        </w:rPr>
        <w:t>,</w:t>
      </w:r>
      <w:r w:rsidR="004B06DB" w:rsidRPr="003015DA">
        <w:rPr>
          <w:rFonts w:asciiTheme="minorHAnsi" w:hAnsiTheme="minorHAnsi"/>
          <w:color w:val="auto"/>
          <w:szCs w:val="24"/>
        </w:rPr>
        <w:t xml:space="preserve"> relative to probative value considerations.  </w:t>
      </w:r>
      <w:r w:rsidR="00C76947" w:rsidRPr="003015DA">
        <w:rPr>
          <w:rFonts w:asciiTheme="minorHAnsi" w:hAnsiTheme="minorHAnsi"/>
          <w:color w:val="auto"/>
          <w:szCs w:val="24"/>
        </w:rPr>
        <w:t>Under the 5295 code chosen</w:t>
      </w:r>
      <w:r w:rsidR="004B06DB" w:rsidRPr="003015DA">
        <w:rPr>
          <w:rFonts w:asciiTheme="minorHAnsi" w:hAnsiTheme="minorHAnsi"/>
          <w:color w:val="auto"/>
          <w:szCs w:val="24"/>
        </w:rPr>
        <w:t xml:space="preserve"> by the PE</w:t>
      </w:r>
      <w:r w:rsidR="00AF078C">
        <w:rPr>
          <w:rFonts w:asciiTheme="minorHAnsi" w:hAnsiTheme="minorHAnsi"/>
          <w:color w:val="auto"/>
          <w:szCs w:val="24"/>
        </w:rPr>
        <w:t xml:space="preserve">B, the 10% rating is justified since </w:t>
      </w:r>
      <w:r w:rsidR="004B06DB" w:rsidRPr="003015DA">
        <w:rPr>
          <w:rFonts w:asciiTheme="minorHAnsi" w:hAnsiTheme="minorHAnsi"/>
          <w:color w:val="auto"/>
          <w:szCs w:val="24"/>
        </w:rPr>
        <w:t>the 20% criteria</w:t>
      </w:r>
      <w:r w:rsidR="00A156C7">
        <w:rPr>
          <w:rFonts w:asciiTheme="minorHAnsi" w:hAnsiTheme="minorHAnsi"/>
          <w:color w:val="auto"/>
          <w:szCs w:val="24"/>
        </w:rPr>
        <w:t>,</w:t>
      </w:r>
      <w:r w:rsidR="004B06DB" w:rsidRPr="003015DA">
        <w:rPr>
          <w:rFonts w:asciiTheme="minorHAnsi" w:hAnsiTheme="minorHAnsi"/>
          <w:color w:val="auto"/>
          <w:szCs w:val="24"/>
        </w:rPr>
        <w:t xml:space="preserve"> as noted above</w:t>
      </w:r>
      <w:r w:rsidR="00A156C7">
        <w:rPr>
          <w:rFonts w:asciiTheme="minorHAnsi" w:hAnsiTheme="minorHAnsi"/>
          <w:color w:val="auto"/>
          <w:szCs w:val="24"/>
        </w:rPr>
        <w:t>,</w:t>
      </w:r>
      <w:r w:rsidR="004B06DB" w:rsidRPr="003015DA">
        <w:rPr>
          <w:rFonts w:asciiTheme="minorHAnsi" w:hAnsiTheme="minorHAnsi"/>
          <w:color w:val="auto"/>
          <w:szCs w:val="24"/>
        </w:rPr>
        <w:t xml:space="preserve"> were not met.  Under the 5292 code for limitation of motion, as applied by the VA, the severe characterization for a 40% rating is justified by the severe degree of impairment reflected in the goniometric </w:t>
      </w:r>
      <w:r w:rsidR="00A156C7">
        <w:rPr>
          <w:rFonts w:asciiTheme="minorHAnsi" w:hAnsiTheme="minorHAnsi"/>
          <w:color w:val="auto"/>
          <w:szCs w:val="24"/>
        </w:rPr>
        <w:t xml:space="preserve">ROM </w:t>
      </w:r>
      <w:r w:rsidR="004B06DB" w:rsidRPr="003015DA">
        <w:rPr>
          <w:rFonts w:asciiTheme="minorHAnsi" w:hAnsiTheme="minorHAnsi"/>
          <w:color w:val="auto"/>
          <w:szCs w:val="24"/>
        </w:rPr>
        <w:t xml:space="preserve">measurements.  The other elements of the VA examination (no documented spasm, no tenderness, normal gait) and the overall examination documented by the MEB examiner are somewhat contradictory to the marked severity of the ROM measurements.  Since </w:t>
      </w:r>
      <w:r w:rsidR="00AF078C">
        <w:rPr>
          <w:rFonts w:asciiTheme="minorHAnsi" w:hAnsiTheme="minorHAnsi"/>
          <w:color w:val="auto"/>
          <w:szCs w:val="24"/>
        </w:rPr>
        <w:t>the ROM values are</w:t>
      </w:r>
      <w:r w:rsidR="004B06DB" w:rsidRPr="003015DA">
        <w:rPr>
          <w:rFonts w:asciiTheme="minorHAnsi" w:hAnsiTheme="minorHAnsi"/>
          <w:color w:val="auto"/>
          <w:szCs w:val="24"/>
        </w:rPr>
        <w:t xml:space="preserve"> based on reported pain with motion, </w:t>
      </w:r>
      <w:r w:rsidR="00AF078C" w:rsidRPr="00AF078C">
        <w:rPr>
          <w:rFonts w:asciiTheme="minorHAnsi" w:hAnsiTheme="minorHAnsi"/>
          <w:color w:val="auto"/>
          <w:szCs w:val="24"/>
        </w:rPr>
        <w:t xml:space="preserve">the Board considers the possibility of a secondary gain bias which is an inherent vulnerability of VA rating examinations for the joints and spine.  </w:t>
      </w:r>
      <w:r w:rsidR="006F2214" w:rsidRPr="003015DA">
        <w:rPr>
          <w:rFonts w:asciiTheme="minorHAnsi" w:hAnsiTheme="minorHAnsi"/>
          <w:color w:val="auto"/>
          <w:szCs w:val="24"/>
        </w:rPr>
        <w:t>There is</w:t>
      </w:r>
      <w:r w:rsidR="00A156C7">
        <w:rPr>
          <w:rFonts w:asciiTheme="minorHAnsi" w:hAnsiTheme="minorHAnsi"/>
          <w:color w:val="auto"/>
          <w:szCs w:val="24"/>
        </w:rPr>
        <w:t>,</w:t>
      </w:r>
      <w:r w:rsidR="006F2214" w:rsidRPr="003015DA">
        <w:rPr>
          <w:rFonts w:asciiTheme="minorHAnsi" w:hAnsiTheme="minorHAnsi"/>
          <w:color w:val="auto"/>
          <w:szCs w:val="24"/>
        </w:rPr>
        <w:t xml:space="preserve"> however</w:t>
      </w:r>
      <w:r w:rsidR="00A156C7">
        <w:rPr>
          <w:rFonts w:asciiTheme="minorHAnsi" w:hAnsiTheme="minorHAnsi"/>
          <w:color w:val="auto"/>
          <w:szCs w:val="24"/>
        </w:rPr>
        <w:t>,</w:t>
      </w:r>
      <w:r w:rsidR="006F2214" w:rsidRPr="003015DA">
        <w:rPr>
          <w:rFonts w:asciiTheme="minorHAnsi" w:hAnsiTheme="minorHAnsi"/>
          <w:color w:val="auto"/>
          <w:szCs w:val="24"/>
        </w:rPr>
        <w:t xml:space="preserve"> no proximal outpatient evidence in the </w:t>
      </w:r>
      <w:r w:rsidR="00A156C7">
        <w:rPr>
          <w:rFonts w:asciiTheme="minorHAnsi" w:hAnsiTheme="minorHAnsi"/>
          <w:color w:val="auto"/>
          <w:szCs w:val="24"/>
        </w:rPr>
        <w:t>s</w:t>
      </w:r>
      <w:r w:rsidR="006F2214" w:rsidRPr="003015DA">
        <w:rPr>
          <w:rFonts w:asciiTheme="minorHAnsi" w:hAnsiTheme="minorHAnsi"/>
          <w:color w:val="auto"/>
          <w:szCs w:val="24"/>
        </w:rPr>
        <w:t xml:space="preserve">ervice file </w:t>
      </w:r>
      <w:r w:rsidR="006F2214" w:rsidRPr="003015DA">
        <w:rPr>
          <w:rFonts w:asciiTheme="minorHAnsi" w:hAnsiTheme="minorHAnsi"/>
          <w:color w:val="auto"/>
          <w:szCs w:val="24"/>
        </w:rPr>
        <w:lastRenderedPageBreak/>
        <w:t xml:space="preserve">or contradicting ROM measurements elsewhere in evidence which would overcome a reasonable doubt concession to the severity of the ROM impairment documented by the VA examiner.  </w:t>
      </w:r>
      <w:r w:rsidR="00FD2B81">
        <w:rPr>
          <w:rFonts w:asciiTheme="minorHAnsi" w:hAnsiTheme="minorHAnsi"/>
          <w:color w:val="auto"/>
          <w:szCs w:val="24"/>
        </w:rPr>
        <w:t>It is more likely that the disparity between the clinical pictures drawn in the NARSUM v</w:t>
      </w:r>
      <w:r w:rsidR="00A156C7">
        <w:rPr>
          <w:rFonts w:asciiTheme="minorHAnsi" w:hAnsiTheme="minorHAnsi"/>
          <w:color w:val="auto"/>
          <w:szCs w:val="24"/>
        </w:rPr>
        <w:t>ersus</w:t>
      </w:r>
      <w:r w:rsidR="00FD2B81">
        <w:rPr>
          <w:rFonts w:asciiTheme="minorHAnsi" w:hAnsiTheme="minorHAnsi"/>
          <w:color w:val="auto"/>
          <w:szCs w:val="24"/>
        </w:rPr>
        <w:t xml:space="preserve"> the VA exam reflect a </w:t>
      </w:r>
      <w:r w:rsidR="00A156C7">
        <w:rPr>
          <w:rFonts w:asciiTheme="minorHAnsi" w:hAnsiTheme="minorHAnsi"/>
          <w:color w:val="auto"/>
          <w:szCs w:val="24"/>
        </w:rPr>
        <w:t>“</w:t>
      </w:r>
      <w:r w:rsidR="00FD2B81">
        <w:rPr>
          <w:rFonts w:asciiTheme="minorHAnsi" w:hAnsiTheme="minorHAnsi"/>
          <w:color w:val="auto"/>
          <w:szCs w:val="24"/>
        </w:rPr>
        <w:t>good day</w:t>
      </w:r>
      <w:r w:rsidR="00A156C7">
        <w:rPr>
          <w:rFonts w:asciiTheme="minorHAnsi" w:hAnsiTheme="minorHAnsi"/>
          <w:color w:val="auto"/>
          <w:szCs w:val="24"/>
        </w:rPr>
        <w:t>-</w:t>
      </w:r>
      <w:r w:rsidR="00FD2B81">
        <w:rPr>
          <w:rFonts w:asciiTheme="minorHAnsi" w:hAnsiTheme="minorHAnsi"/>
          <w:color w:val="auto"/>
          <w:szCs w:val="24"/>
        </w:rPr>
        <w:t>bad day</w:t>
      </w:r>
      <w:r w:rsidR="00A156C7">
        <w:rPr>
          <w:rFonts w:asciiTheme="minorHAnsi" w:hAnsiTheme="minorHAnsi"/>
          <w:color w:val="auto"/>
          <w:szCs w:val="24"/>
        </w:rPr>
        <w:t>”</w:t>
      </w:r>
      <w:r w:rsidR="00FD2B81">
        <w:rPr>
          <w:rFonts w:asciiTheme="minorHAnsi" w:hAnsiTheme="minorHAnsi"/>
          <w:color w:val="auto"/>
          <w:szCs w:val="24"/>
        </w:rPr>
        <w:t xml:space="preserve"> difference since the overall course was clearly a negative trend.  </w:t>
      </w:r>
      <w:r w:rsidR="0011534B">
        <w:rPr>
          <w:rFonts w:asciiTheme="minorHAnsi" w:hAnsiTheme="minorHAnsi"/>
          <w:color w:val="auto"/>
          <w:szCs w:val="24"/>
        </w:rPr>
        <w:t>With</w:t>
      </w:r>
      <w:r w:rsidR="006F2214" w:rsidRPr="003015DA">
        <w:rPr>
          <w:rFonts w:asciiTheme="minorHAnsi" w:hAnsiTheme="minorHAnsi"/>
          <w:color w:val="auto"/>
          <w:szCs w:val="24"/>
        </w:rPr>
        <w:t xml:space="preserve"> the limitation of motion as severe as documented, the VA coding choice </w:t>
      </w:r>
      <w:r w:rsidR="0011534B">
        <w:rPr>
          <w:rFonts w:asciiTheme="minorHAnsi" w:hAnsiTheme="minorHAnsi"/>
          <w:color w:val="auto"/>
          <w:szCs w:val="24"/>
        </w:rPr>
        <w:t>is</w:t>
      </w:r>
      <w:r w:rsidR="006F2214" w:rsidRPr="003015DA">
        <w:rPr>
          <w:rFonts w:asciiTheme="minorHAnsi" w:hAnsiTheme="minorHAnsi"/>
          <w:color w:val="auto"/>
          <w:szCs w:val="24"/>
        </w:rPr>
        <w:t xml:space="preserve"> preferable as mandated by VASRD §4.7 (higher of two evaluations)</w:t>
      </w:r>
      <w:r w:rsidR="00A56AE2" w:rsidRPr="003015DA">
        <w:rPr>
          <w:rFonts w:asciiTheme="minorHAnsi" w:hAnsiTheme="minorHAnsi"/>
          <w:color w:val="auto"/>
          <w:szCs w:val="24"/>
        </w:rPr>
        <w:t xml:space="preserve">.  The Board accepted the 5292 code as the fairest choice and deliberated </w:t>
      </w:r>
      <w:r w:rsidR="0011534B">
        <w:rPr>
          <w:rFonts w:asciiTheme="minorHAnsi" w:hAnsiTheme="minorHAnsi"/>
          <w:color w:val="auto"/>
          <w:szCs w:val="24"/>
        </w:rPr>
        <w:t>whether</w:t>
      </w:r>
      <w:r w:rsidR="00A56AE2" w:rsidRPr="003015DA">
        <w:rPr>
          <w:rFonts w:asciiTheme="minorHAnsi" w:hAnsiTheme="minorHAnsi"/>
          <w:color w:val="auto"/>
          <w:szCs w:val="24"/>
        </w:rPr>
        <w:t xml:space="preserve"> the moderate (premised on the mitigating probative value issues with the VA ROM measurements) or severe characterizations should be applied to its rating recommendation under that code.  The Board policy of reconciling recommendations under the older 5292 rating schedule with current </w:t>
      </w:r>
      <w:r w:rsidR="00F00C5D">
        <w:rPr>
          <w:rFonts w:asciiTheme="minorHAnsi" w:hAnsiTheme="minorHAnsi"/>
          <w:color w:val="auto"/>
          <w:szCs w:val="24"/>
        </w:rPr>
        <w:t xml:space="preserve">VASRD </w:t>
      </w:r>
      <w:r w:rsidR="00A56AE2" w:rsidRPr="003015DA">
        <w:rPr>
          <w:rFonts w:asciiTheme="minorHAnsi" w:hAnsiTheme="minorHAnsi"/>
          <w:color w:val="auto"/>
          <w:szCs w:val="24"/>
        </w:rPr>
        <w:t>§4.71a</w:t>
      </w:r>
      <w:r w:rsidR="00F00C5D">
        <w:rPr>
          <w:rFonts w:asciiTheme="minorHAnsi" w:hAnsiTheme="minorHAnsi"/>
          <w:color w:val="auto"/>
          <w:szCs w:val="24"/>
        </w:rPr>
        <w:t>-</w:t>
      </w:r>
      <w:r w:rsidR="00A56AE2" w:rsidRPr="003015DA">
        <w:rPr>
          <w:rFonts w:asciiTheme="minorHAnsi" w:hAnsiTheme="minorHAnsi"/>
          <w:color w:val="auto"/>
          <w:szCs w:val="24"/>
        </w:rPr>
        <w:t>based recommendations (when reasonable to do so) was considered, noting that 20⁰ flexion is well within the 40% parameters</w:t>
      </w:r>
      <w:r w:rsidR="0011534B">
        <w:rPr>
          <w:rFonts w:asciiTheme="minorHAnsi" w:hAnsiTheme="minorHAnsi"/>
          <w:color w:val="auto"/>
          <w:szCs w:val="24"/>
        </w:rPr>
        <w:t xml:space="preserve"> of the current spine formula.  </w:t>
      </w:r>
      <w:r w:rsidR="00A56AE2" w:rsidRPr="003015DA">
        <w:rPr>
          <w:rFonts w:asciiTheme="minorHAnsi" w:hAnsiTheme="minorHAnsi"/>
          <w:color w:val="auto"/>
          <w:szCs w:val="24"/>
        </w:rPr>
        <w:t>After due deliberation</w:t>
      </w:r>
      <w:r w:rsidR="00F00C5D">
        <w:rPr>
          <w:rFonts w:asciiTheme="minorHAnsi" w:hAnsiTheme="minorHAnsi"/>
          <w:color w:val="auto"/>
          <w:szCs w:val="24"/>
        </w:rPr>
        <w:t xml:space="preserve"> and</w:t>
      </w:r>
      <w:r w:rsidR="00A56AE2" w:rsidRPr="003015DA">
        <w:rPr>
          <w:rFonts w:asciiTheme="minorHAnsi" w:hAnsiTheme="minorHAnsi"/>
          <w:color w:val="auto"/>
          <w:szCs w:val="24"/>
        </w:rPr>
        <w:t xml:space="preserve"> considering all of the evidence and mindful of VASRD §4.3 (reasonable doubt), the Board </w:t>
      </w:r>
      <w:r w:rsidR="00FD2B81">
        <w:rPr>
          <w:rFonts w:asciiTheme="minorHAnsi" w:hAnsiTheme="minorHAnsi"/>
          <w:color w:val="auto"/>
          <w:szCs w:val="24"/>
        </w:rPr>
        <w:t xml:space="preserve">agreed that the severe categorization was most applicable and thus </w:t>
      </w:r>
      <w:bookmarkStart w:id="0" w:name="_GoBack"/>
      <w:bookmarkEnd w:id="0"/>
      <w:r w:rsidR="00A56AE2" w:rsidRPr="003015DA">
        <w:rPr>
          <w:rFonts w:asciiTheme="minorHAnsi" w:hAnsiTheme="minorHAnsi"/>
          <w:color w:val="auto"/>
          <w:szCs w:val="24"/>
        </w:rPr>
        <w:t>recommends a separation rating of 40% for the low back condition under the VASRD code 5292.</w:t>
      </w:r>
    </w:p>
    <w:p w:rsidR="00A56AE2" w:rsidRDefault="00A56AE2" w:rsidP="008E7A4E">
      <w:pPr>
        <w:tabs>
          <w:tab w:val="left" w:pos="288"/>
          <w:tab w:val="left" w:pos="4752"/>
        </w:tabs>
        <w:spacing w:line="240" w:lineRule="exact"/>
        <w:jc w:val="both"/>
        <w:rPr>
          <w:rFonts w:asciiTheme="minorHAnsi" w:hAnsiTheme="minorHAnsi"/>
          <w:color w:val="auto"/>
          <w:szCs w:val="24"/>
        </w:rPr>
      </w:pPr>
    </w:p>
    <w:p w:rsidR="00AB0766" w:rsidRPr="00AB0766" w:rsidRDefault="00A56AE2" w:rsidP="00AB0766">
      <w:pPr>
        <w:tabs>
          <w:tab w:val="left" w:pos="288"/>
          <w:tab w:val="left" w:pos="4752"/>
        </w:tabs>
        <w:spacing w:line="240" w:lineRule="exact"/>
        <w:jc w:val="both"/>
        <w:rPr>
          <w:rFonts w:ascii="Calibri" w:eastAsiaTheme="minorHAnsi" w:hAnsi="Calibri" w:cstheme="minorBidi"/>
          <w:color w:val="auto"/>
          <w:szCs w:val="24"/>
        </w:rPr>
      </w:pPr>
      <w:r w:rsidRPr="003015DA">
        <w:rPr>
          <w:rFonts w:asciiTheme="minorHAnsi" w:hAnsiTheme="minorHAnsi"/>
          <w:color w:val="auto"/>
          <w:szCs w:val="24"/>
        </w:rPr>
        <w:t xml:space="preserve">The Board considered additional separation rating for the peripheral nerve impairment for the documented sciatic neuropathy (as rated by the VA).  </w:t>
      </w:r>
      <w:r w:rsidR="00AB0766" w:rsidRPr="003015DA">
        <w:rPr>
          <w:rFonts w:asciiTheme="minorHAnsi" w:hAnsiTheme="minorHAnsi"/>
          <w:color w:val="auto"/>
          <w:szCs w:val="24"/>
        </w:rPr>
        <w:t xml:space="preserve">Board precedent is that a functional impairment tied to fitness is required to support a recommendation for addition of a peripheral nerve rating at separation.  The pain component of the neuropathy is subsumed under the general spine rating.  The sensory component in this case had no functional implications and there was no demonstrated motor component.  </w:t>
      </w:r>
      <w:r w:rsidR="00AB0766" w:rsidRPr="003015DA">
        <w:rPr>
          <w:rFonts w:ascii="Calibri" w:eastAsiaTheme="minorHAnsi" w:hAnsi="Calibri" w:cstheme="minorBidi"/>
          <w:color w:val="auto"/>
          <w:szCs w:val="24"/>
        </w:rPr>
        <w:t>Since no evidence of functional impairment exists in this case, the Board cannot support a recommendation for additional rating based on peripheral nerve impairment.</w:t>
      </w:r>
    </w:p>
    <w:p w:rsidR="00A56AE2" w:rsidRDefault="00A56AE2" w:rsidP="008E7A4E">
      <w:pPr>
        <w:tabs>
          <w:tab w:val="left" w:pos="288"/>
          <w:tab w:val="left" w:pos="4752"/>
        </w:tabs>
        <w:spacing w:line="240" w:lineRule="exact"/>
        <w:jc w:val="both"/>
        <w:rPr>
          <w:rFonts w:asciiTheme="minorHAnsi" w:hAnsiTheme="minorHAnsi"/>
          <w:color w:val="auto"/>
          <w:szCs w:val="24"/>
        </w:rPr>
      </w:pPr>
    </w:p>
    <w:p w:rsidR="00722C5B" w:rsidRDefault="00D735D4" w:rsidP="001211ED">
      <w:pPr>
        <w:spacing w:line="240" w:lineRule="exact"/>
        <w:jc w:val="both"/>
        <w:rPr>
          <w:rFonts w:asciiTheme="minorHAnsi" w:hAnsiTheme="minorHAnsi"/>
          <w:color w:val="auto"/>
          <w:szCs w:val="24"/>
        </w:rPr>
      </w:pPr>
      <w:proofErr w:type="gramStart"/>
      <w:r w:rsidRPr="00627E09">
        <w:rPr>
          <w:rFonts w:asciiTheme="minorHAnsi" w:hAnsiTheme="minorHAnsi"/>
          <w:color w:val="auto"/>
          <w:szCs w:val="24"/>
          <w:u w:val="single"/>
        </w:rPr>
        <w:t xml:space="preserve">Sleep Apnea </w:t>
      </w:r>
      <w:r w:rsidR="009A52CB" w:rsidRPr="00627E09">
        <w:rPr>
          <w:rFonts w:asciiTheme="minorHAnsi" w:hAnsiTheme="minorHAnsi"/>
          <w:color w:val="auto"/>
          <w:szCs w:val="24"/>
          <w:u w:val="single"/>
        </w:rPr>
        <w:t>Condition</w:t>
      </w:r>
      <w:r w:rsidR="006F2214" w:rsidRPr="00627E09">
        <w:rPr>
          <w:rFonts w:asciiTheme="minorHAnsi" w:hAnsiTheme="minorHAnsi"/>
          <w:color w:val="auto"/>
          <w:szCs w:val="24"/>
        </w:rPr>
        <w:t>.</w:t>
      </w:r>
      <w:proofErr w:type="gramEnd"/>
      <w:r w:rsidR="00E2196B" w:rsidRPr="00627E09">
        <w:rPr>
          <w:rFonts w:asciiTheme="minorHAnsi" w:hAnsiTheme="minorHAnsi"/>
          <w:color w:val="auto"/>
          <w:szCs w:val="24"/>
        </w:rPr>
        <w:t xml:space="preserve">  The CI’s application asserts that </w:t>
      </w:r>
      <w:r w:rsidRPr="00627E09">
        <w:rPr>
          <w:rFonts w:asciiTheme="minorHAnsi" w:hAnsiTheme="minorHAnsi"/>
          <w:color w:val="auto"/>
          <w:szCs w:val="24"/>
        </w:rPr>
        <w:t>Service rating</w:t>
      </w:r>
      <w:r w:rsidR="00E2196B" w:rsidRPr="00627E09">
        <w:rPr>
          <w:rFonts w:asciiTheme="minorHAnsi" w:hAnsiTheme="minorHAnsi"/>
          <w:color w:val="auto"/>
          <w:szCs w:val="24"/>
        </w:rPr>
        <w:t xml:space="preserve"> should be considered for obstructive sleep apnea</w:t>
      </w:r>
      <w:r w:rsidRPr="00627E09">
        <w:rPr>
          <w:rFonts w:asciiTheme="minorHAnsi" w:hAnsiTheme="minorHAnsi"/>
          <w:color w:val="auto"/>
          <w:szCs w:val="24"/>
        </w:rPr>
        <w:t xml:space="preserve"> (OSA)</w:t>
      </w:r>
      <w:r w:rsidR="00E2196B" w:rsidRPr="00627E09">
        <w:rPr>
          <w:rFonts w:asciiTheme="minorHAnsi" w:hAnsiTheme="minorHAnsi"/>
          <w:color w:val="auto"/>
          <w:szCs w:val="24"/>
        </w:rPr>
        <w:t xml:space="preserve">.  This condition </w:t>
      </w:r>
      <w:r w:rsidR="00722C5B" w:rsidRPr="00627E09">
        <w:rPr>
          <w:rFonts w:asciiTheme="minorHAnsi" w:hAnsiTheme="minorHAnsi"/>
          <w:color w:val="auto"/>
          <w:szCs w:val="24"/>
        </w:rPr>
        <w:t xml:space="preserve">surfaced in the Service record only as inclusion of the diagnostic sleep study </w:t>
      </w:r>
      <w:r w:rsidR="00F00C5D">
        <w:rPr>
          <w:rFonts w:asciiTheme="minorHAnsi" w:hAnsiTheme="minorHAnsi"/>
          <w:color w:val="auto"/>
          <w:szCs w:val="24"/>
        </w:rPr>
        <w:t>two</w:t>
      </w:r>
      <w:r w:rsidR="00722C5B" w:rsidRPr="00627E09">
        <w:rPr>
          <w:rFonts w:asciiTheme="minorHAnsi" w:hAnsiTheme="minorHAnsi"/>
          <w:color w:val="auto"/>
          <w:szCs w:val="24"/>
        </w:rPr>
        <w:t xml:space="preserve"> months prior to the separation date.  It was not contended</w:t>
      </w:r>
      <w:r w:rsidR="00F00C5D">
        <w:rPr>
          <w:rFonts w:asciiTheme="minorHAnsi" w:hAnsiTheme="minorHAnsi"/>
          <w:color w:val="auto"/>
          <w:szCs w:val="24"/>
        </w:rPr>
        <w:t xml:space="preserve"> while</w:t>
      </w:r>
      <w:r w:rsidR="00722C5B" w:rsidRPr="00627E09">
        <w:rPr>
          <w:rFonts w:asciiTheme="minorHAnsi" w:hAnsiTheme="minorHAnsi"/>
          <w:color w:val="auto"/>
          <w:szCs w:val="24"/>
        </w:rPr>
        <w:t xml:space="preserve"> in Service.  </w:t>
      </w:r>
      <w:r w:rsidR="009A7296" w:rsidRPr="00627E09">
        <w:rPr>
          <w:rFonts w:asciiTheme="minorHAnsi" w:hAnsiTheme="minorHAnsi"/>
          <w:color w:val="auto"/>
          <w:szCs w:val="24"/>
        </w:rPr>
        <w:t xml:space="preserve">The Board does not have the authority under DoDI 6040.44 to render fitness or rating recommendations for any conditions not considered by the DES.  </w:t>
      </w:r>
    </w:p>
    <w:p w:rsidR="00F00C5D" w:rsidRPr="00627E09" w:rsidRDefault="00F00C5D" w:rsidP="001211ED">
      <w:pPr>
        <w:spacing w:line="240" w:lineRule="exact"/>
        <w:jc w:val="both"/>
        <w:rPr>
          <w:szCs w:val="24"/>
        </w:rPr>
      </w:pPr>
    </w:p>
    <w:p w:rsidR="0073254D" w:rsidRPr="00396779" w:rsidRDefault="009A52CB" w:rsidP="001211ED">
      <w:pPr>
        <w:spacing w:line="240" w:lineRule="exact"/>
        <w:jc w:val="both"/>
        <w:rPr>
          <w:rFonts w:asciiTheme="minorHAnsi" w:hAnsiTheme="minorHAnsi"/>
          <w:color w:val="auto"/>
          <w:szCs w:val="24"/>
        </w:rPr>
      </w:pPr>
      <w:proofErr w:type="gramStart"/>
      <w:r w:rsidRPr="00627E09">
        <w:rPr>
          <w:rFonts w:asciiTheme="minorHAnsi" w:hAnsiTheme="minorHAnsi"/>
          <w:color w:val="auto"/>
          <w:szCs w:val="24"/>
          <w:u w:val="single"/>
        </w:rPr>
        <w:t>Remaining Conditions</w:t>
      </w:r>
      <w:r w:rsidR="006F2214" w:rsidRPr="00627E09">
        <w:rPr>
          <w:rFonts w:asciiTheme="minorHAnsi" w:hAnsiTheme="minorHAnsi"/>
          <w:color w:val="auto"/>
          <w:szCs w:val="24"/>
        </w:rPr>
        <w:t>.</w:t>
      </w:r>
      <w:proofErr w:type="gramEnd"/>
      <w:r w:rsidRPr="00627E09">
        <w:rPr>
          <w:rFonts w:asciiTheme="minorHAnsi" w:hAnsiTheme="minorHAnsi"/>
          <w:color w:val="auto"/>
          <w:szCs w:val="24"/>
        </w:rPr>
        <w:t xml:space="preserve">  Other conditions identified in the DES file were </w:t>
      </w:r>
      <w:proofErr w:type="spellStart"/>
      <w:r w:rsidRPr="00627E09">
        <w:rPr>
          <w:rFonts w:asciiTheme="minorHAnsi" w:hAnsiTheme="minorHAnsi"/>
          <w:color w:val="auto"/>
          <w:szCs w:val="24"/>
        </w:rPr>
        <w:t>hypertention</w:t>
      </w:r>
      <w:proofErr w:type="spellEnd"/>
      <w:r w:rsidRPr="00627E09">
        <w:rPr>
          <w:rFonts w:asciiTheme="minorHAnsi" w:hAnsiTheme="minorHAnsi"/>
          <w:color w:val="auto"/>
          <w:szCs w:val="24"/>
        </w:rPr>
        <w:t xml:space="preserve">, tobacco abuse, </w:t>
      </w:r>
      <w:proofErr w:type="spellStart"/>
      <w:r w:rsidRPr="00627E09">
        <w:rPr>
          <w:rFonts w:asciiTheme="minorHAnsi" w:hAnsiTheme="minorHAnsi"/>
          <w:color w:val="auto"/>
          <w:szCs w:val="24"/>
        </w:rPr>
        <w:t>hyperlipidemia</w:t>
      </w:r>
      <w:proofErr w:type="spellEnd"/>
      <w:r w:rsidR="003015DA" w:rsidRPr="00627E09">
        <w:rPr>
          <w:rFonts w:asciiTheme="minorHAnsi" w:hAnsiTheme="minorHAnsi"/>
          <w:color w:val="auto"/>
          <w:szCs w:val="24"/>
        </w:rPr>
        <w:t>,</w:t>
      </w:r>
      <w:r w:rsidRPr="00627E09">
        <w:rPr>
          <w:rFonts w:asciiTheme="minorHAnsi" w:hAnsiTheme="minorHAnsi"/>
          <w:color w:val="auto"/>
          <w:szCs w:val="24"/>
        </w:rPr>
        <w:t xml:space="preserve"> and </w:t>
      </w:r>
      <w:proofErr w:type="spellStart"/>
      <w:r w:rsidRPr="00627E09">
        <w:rPr>
          <w:rFonts w:asciiTheme="minorHAnsi" w:hAnsiTheme="minorHAnsi"/>
          <w:color w:val="auto"/>
          <w:szCs w:val="24"/>
        </w:rPr>
        <w:t>hematemasis</w:t>
      </w:r>
      <w:proofErr w:type="spellEnd"/>
      <w:r w:rsidRPr="00627E09">
        <w:rPr>
          <w:rFonts w:asciiTheme="minorHAnsi" w:hAnsiTheme="minorHAnsi"/>
          <w:color w:val="auto"/>
          <w:szCs w:val="24"/>
        </w:rPr>
        <w:t>.  Several additional non-acute conditions or medical</w:t>
      </w:r>
      <w:r w:rsidRPr="009A52CB">
        <w:rPr>
          <w:rFonts w:asciiTheme="minorHAnsi" w:hAnsiTheme="minorHAnsi"/>
          <w:color w:val="auto"/>
          <w:szCs w:val="24"/>
        </w:rPr>
        <w:t xml:space="preserve"> complaints were also documented.  None of these conditions were clinically active during the MEB period</w:t>
      </w:r>
      <w:r w:rsidR="00F00C5D">
        <w:rPr>
          <w:rFonts w:asciiTheme="minorHAnsi" w:hAnsiTheme="minorHAnsi"/>
          <w:color w:val="auto"/>
          <w:szCs w:val="24"/>
        </w:rPr>
        <w:t>,</w:t>
      </w:r>
      <w:r w:rsidRPr="009A52CB">
        <w:rPr>
          <w:rFonts w:asciiTheme="minorHAnsi" w:hAnsiTheme="minorHAnsi"/>
          <w:color w:val="auto"/>
          <w:szCs w:val="24"/>
        </w:rPr>
        <w:t xml:space="preserve"> none carried attached profiles</w:t>
      </w:r>
      <w:r w:rsidR="00F00C5D">
        <w:rPr>
          <w:rFonts w:asciiTheme="minorHAnsi" w:hAnsiTheme="minorHAnsi"/>
          <w:color w:val="auto"/>
          <w:szCs w:val="24"/>
        </w:rPr>
        <w:t>,</w:t>
      </w:r>
      <w:r w:rsidRPr="009A52CB">
        <w:rPr>
          <w:rFonts w:asciiTheme="minorHAnsi" w:hAnsiTheme="minorHAnsi"/>
          <w:color w:val="auto"/>
          <w:szCs w:val="24"/>
        </w:rPr>
        <w:t xml:space="preserve"> and none were implicated in the </w:t>
      </w:r>
      <w:r w:rsidR="00F00C5D">
        <w:rPr>
          <w:rFonts w:asciiTheme="minorHAnsi" w:hAnsiTheme="minorHAnsi"/>
          <w:color w:val="auto"/>
          <w:szCs w:val="24"/>
        </w:rPr>
        <w:t>c</w:t>
      </w:r>
      <w:r w:rsidRPr="009A52CB">
        <w:rPr>
          <w:rFonts w:asciiTheme="minorHAnsi" w:hAnsiTheme="minorHAnsi"/>
          <w:color w:val="auto"/>
          <w:szCs w:val="24"/>
        </w:rPr>
        <w:t xml:space="preserve">ommander’s statement.  These conditions were reviewed by the </w:t>
      </w:r>
      <w:r w:rsidR="00F00C5D">
        <w:rPr>
          <w:rFonts w:asciiTheme="minorHAnsi" w:hAnsiTheme="minorHAnsi"/>
          <w:color w:val="auto"/>
          <w:szCs w:val="24"/>
        </w:rPr>
        <w:t>a</w:t>
      </w:r>
      <w:r w:rsidRPr="009A52CB">
        <w:rPr>
          <w:rFonts w:asciiTheme="minorHAnsi" w:hAnsiTheme="minorHAnsi"/>
          <w:color w:val="auto"/>
          <w:szCs w:val="24"/>
        </w:rPr>
        <w:t xml:space="preserve">ction </w:t>
      </w:r>
      <w:r w:rsidR="00F00C5D">
        <w:rPr>
          <w:rFonts w:asciiTheme="minorHAnsi" w:hAnsiTheme="minorHAnsi"/>
          <w:color w:val="auto"/>
          <w:szCs w:val="24"/>
        </w:rPr>
        <w:t>o</w:t>
      </w:r>
      <w:r w:rsidRPr="009A52CB">
        <w:rPr>
          <w:rFonts w:asciiTheme="minorHAnsi" w:hAnsiTheme="minorHAnsi"/>
          <w:color w:val="auto"/>
          <w:szCs w:val="24"/>
        </w:rPr>
        <w:t>fficer and considered by the Board.  It was determined that none could be argued as unfitting and subject to separation rating.</w:t>
      </w:r>
    </w:p>
    <w:p w:rsidR="00106AD8" w:rsidRPr="00CD5BD7" w:rsidRDefault="00106AD8" w:rsidP="001211ED">
      <w:pPr>
        <w:pBdr>
          <w:bottom w:val="single" w:sz="12" w:space="1" w:color="auto"/>
        </w:pBdr>
        <w:tabs>
          <w:tab w:val="left" w:pos="288"/>
          <w:tab w:val="left" w:pos="4752"/>
        </w:tabs>
        <w:spacing w:line="240" w:lineRule="exact"/>
        <w:jc w:val="both"/>
        <w:rPr>
          <w:rFonts w:ascii="Calibri" w:hAnsi="Calibri"/>
          <w:color w:val="auto"/>
          <w:szCs w:val="24"/>
        </w:rPr>
      </w:pPr>
    </w:p>
    <w:p w:rsidR="00106AD8" w:rsidRPr="00AC6E53" w:rsidRDefault="00106AD8" w:rsidP="001211ED">
      <w:pPr>
        <w:spacing w:line="240" w:lineRule="exact"/>
        <w:jc w:val="both"/>
        <w:rPr>
          <w:rFonts w:asciiTheme="minorHAnsi" w:hAnsiTheme="minorHAnsi"/>
          <w:color w:val="auto"/>
          <w:szCs w:val="24"/>
        </w:rPr>
      </w:pPr>
    </w:p>
    <w:p w:rsidR="00AC6E53" w:rsidRPr="009A7296" w:rsidRDefault="00C56FC8" w:rsidP="001211ED">
      <w:pPr>
        <w:spacing w:line="240" w:lineRule="exact"/>
        <w:jc w:val="both"/>
        <w:rPr>
          <w:rFonts w:ascii="Calibri" w:eastAsiaTheme="minorHAnsi" w:hAnsi="Calibri" w:cstheme="minorBidi"/>
          <w:b/>
          <w:color w:val="FF0000"/>
          <w:szCs w:val="24"/>
        </w:rPr>
      </w:pPr>
      <w:r w:rsidRPr="00AC6E53">
        <w:rPr>
          <w:rFonts w:asciiTheme="minorHAnsi" w:hAnsiTheme="minorHAnsi"/>
          <w:color w:val="auto"/>
          <w:szCs w:val="24"/>
        </w:rPr>
        <w:t>BOARD FINDINGS</w:t>
      </w:r>
      <w:r w:rsidRPr="00C276CD">
        <w:rPr>
          <w:rFonts w:asciiTheme="minorHAnsi" w:hAnsiTheme="minorHAnsi"/>
          <w:color w:val="auto"/>
          <w:szCs w:val="24"/>
        </w:rPr>
        <w:t>:</w:t>
      </w:r>
      <w:r w:rsidRPr="00AC6E53">
        <w:rPr>
          <w:rFonts w:asciiTheme="minorHAnsi" w:hAnsiTheme="minorHAnsi"/>
          <w:color w:val="auto"/>
          <w:szCs w:val="24"/>
        </w:rPr>
        <w:t xml:space="preserve">  IAW DoDI 6040.44, provisions of DoD or Military Department regulations or guidelines relied upon by the PEB will not be considered by the Board to the extent </w:t>
      </w:r>
      <w:r w:rsidR="001211ED">
        <w:rPr>
          <w:rFonts w:asciiTheme="minorHAnsi" w:hAnsiTheme="minorHAnsi"/>
          <w:color w:val="auto"/>
          <w:szCs w:val="24"/>
        </w:rPr>
        <w:t xml:space="preserve">that  </w:t>
      </w:r>
      <w:r w:rsidRPr="00AC6E53">
        <w:rPr>
          <w:rFonts w:asciiTheme="minorHAnsi" w:hAnsiTheme="minorHAnsi"/>
          <w:color w:val="auto"/>
          <w:szCs w:val="24"/>
        </w:rPr>
        <w:t xml:space="preserve">they were inconsistent with the VASRD in effect at the time of the adjudication. </w:t>
      </w:r>
      <w:r w:rsidR="001D68CF" w:rsidRPr="00AC6E53">
        <w:rPr>
          <w:rFonts w:asciiTheme="minorHAnsi" w:hAnsiTheme="minorHAnsi"/>
          <w:color w:val="auto"/>
          <w:szCs w:val="24"/>
        </w:rPr>
        <w:t xml:space="preserve"> </w:t>
      </w:r>
      <w:r w:rsidR="00AC6E53" w:rsidRPr="00AC6E53">
        <w:rPr>
          <w:rFonts w:asciiTheme="minorHAnsi" w:hAnsiTheme="minorHAnsi"/>
          <w:color w:val="auto"/>
          <w:szCs w:val="24"/>
        </w:rPr>
        <w:t xml:space="preserve">As discussed above, PEB reliance on DoDI 1332.39 for rating </w:t>
      </w:r>
      <w:r w:rsidR="00AC6E53">
        <w:rPr>
          <w:rFonts w:asciiTheme="minorHAnsi" w:hAnsiTheme="minorHAnsi"/>
          <w:color w:val="auto"/>
          <w:szCs w:val="24"/>
        </w:rPr>
        <w:t>the low back condition</w:t>
      </w:r>
      <w:r w:rsidR="00AC6E53" w:rsidRPr="00AC6E53">
        <w:rPr>
          <w:rFonts w:asciiTheme="minorHAnsi" w:hAnsiTheme="minorHAnsi"/>
          <w:color w:val="auto"/>
          <w:szCs w:val="24"/>
        </w:rPr>
        <w:t xml:space="preserve"> was operant in this case and the condition was adjudicated independently of that instruction by the Board.</w:t>
      </w:r>
      <w:r w:rsidR="00AC6E53">
        <w:rPr>
          <w:rFonts w:asciiTheme="minorHAnsi" w:hAnsiTheme="minorHAnsi"/>
          <w:color w:val="auto"/>
          <w:szCs w:val="24"/>
        </w:rPr>
        <w:t xml:space="preserve"> </w:t>
      </w:r>
      <w:r w:rsidR="00AC6E53" w:rsidRPr="00AC6E53">
        <w:rPr>
          <w:rFonts w:asciiTheme="minorHAnsi" w:hAnsiTheme="minorHAnsi"/>
          <w:color w:val="auto"/>
          <w:szCs w:val="24"/>
        </w:rPr>
        <w:t xml:space="preserve"> </w:t>
      </w:r>
      <w:r w:rsidR="00AC6E53" w:rsidRPr="00AE3316">
        <w:rPr>
          <w:rFonts w:asciiTheme="minorHAnsi" w:eastAsiaTheme="minorHAnsi" w:hAnsiTheme="minorHAnsi"/>
          <w:color w:val="auto"/>
          <w:szCs w:val="24"/>
        </w:rPr>
        <w:t xml:space="preserve">In the matter of the </w:t>
      </w:r>
      <w:r w:rsidR="00722C5B">
        <w:rPr>
          <w:rFonts w:asciiTheme="minorHAnsi" w:eastAsiaTheme="minorHAnsi" w:hAnsiTheme="minorHAnsi"/>
          <w:color w:val="auto"/>
          <w:szCs w:val="24"/>
        </w:rPr>
        <w:t>lumbar spine</w:t>
      </w:r>
      <w:r w:rsidR="00AC6E53" w:rsidRPr="00AE3316">
        <w:rPr>
          <w:rFonts w:asciiTheme="minorHAnsi" w:eastAsiaTheme="minorHAnsi" w:hAnsiTheme="minorHAnsi"/>
          <w:color w:val="auto"/>
          <w:szCs w:val="24"/>
        </w:rPr>
        <w:t xml:space="preserve"> condition, the </w:t>
      </w:r>
      <w:r w:rsidR="00AC6E53" w:rsidRPr="00627E09">
        <w:rPr>
          <w:rFonts w:asciiTheme="minorHAnsi" w:eastAsiaTheme="minorHAnsi" w:hAnsiTheme="minorHAnsi"/>
          <w:color w:val="auto"/>
          <w:szCs w:val="24"/>
        </w:rPr>
        <w:t>Board unanimously recommends a rating of 40% coded 52</w:t>
      </w:r>
      <w:r w:rsidR="00A94A18">
        <w:rPr>
          <w:rFonts w:asciiTheme="minorHAnsi" w:eastAsiaTheme="minorHAnsi" w:hAnsiTheme="minorHAnsi"/>
          <w:color w:val="auto"/>
          <w:szCs w:val="24"/>
        </w:rPr>
        <w:t>92</w:t>
      </w:r>
      <w:r w:rsidR="00AC6E53" w:rsidRPr="00627E09">
        <w:rPr>
          <w:rFonts w:asciiTheme="minorHAnsi" w:eastAsiaTheme="minorHAnsi" w:hAnsiTheme="minorHAnsi"/>
          <w:color w:val="auto"/>
          <w:szCs w:val="24"/>
        </w:rPr>
        <w:t xml:space="preserve"> </w:t>
      </w:r>
      <w:r w:rsidR="00AC6E53" w:rsidRPr="00627E09">
        <w:rPr>
          <w:rFonts w:asciiTheme="minorHAnsi" w:hAnsiTheme="minorHAnsi"/>
          <w:color w:val="auto"/>
          <w:szCs w:val="24"/>
        </w:rPr>
        <w:t>IAW VASRD §4.71a.</w:t>
      </w:r>
      <w:r w:rsidR="009A7296" w:rsidRPr="00627E09">
        <w:rPr>
          <w:rFonts w:asciiTheme="minorHAnsi" w:hAnsiTheme="minorHAnsi"/>
          <w:color w:val="auto"/>
          <w:szCs w:val="24"/>
        </w:rPr>
        <w:t xml:space="preserve">  The contended sleep apnea condition is not eligible for Board consideration.  </w:t>
      </w:r>
      <w:r w:rsidR="009A7296" w:rsidRPr="00627E09">
        <w:rPr>
          <w:rFonts w:ascii="Calibri" w:eastAsiaTheme="minorHAnsi" w:hAnsi="Calibri" w:cstheme="minorBidi"/>
          <w:color w:val="auto"/>
          <w:szCs w:val="24"/>
        </w:rPr>
        <w:t>The Board unanimously agrees that there were no other conditions eligible for Board consideration which could be recommended</w:t>
      </w:r>
      <w:r w:rsidR="009A7296" w:rsidRPr="009A7296">
        <w:rPr>
          <w:rFonts w:ascii="Calibri" w:eastAsiaTheme="minorHAnsi" w:hAnsi="Calibri" w:cstheme="minorBidi"/>
          <w:color w:val="auto"/>
          <w:szCs w:val="24"/>
        </w:rPr>
        <w:t xml:space="preserve"> as additionally unfitting for rating at separation.</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FB593A" w:rsidRPr="00B427BB" w:rsidRDefault="00C56FC8" w:rsidP="00DD64E0">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211ED">
        <w:rPr>
          <w:rFonts w:asciiTheme="minorHAnsi" w:hAnsiTheme="minorHAnsi"/>
          <w:b/>
          <w:color w:val="FF0000"/>
          <w:szCs w:val="24"/>
        </w:rPr>
        <w:t xml:space="preserve"> </w:t>
      </w:r>
      <w:r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Pr="00B427BB">
        <w:rPr>
          <w:rFonts w:asciiTheme="minorHAnsi" w:hAnsiTheme="minorHAnsi"/>
          <w:color w:val="auto"/>
          <w:szCs w:val="24"/>
        </w:rPr>
        <w:t xml:space="preserve">permanent disability retirement, effective as of the date of his prior medical </w:t>
      </w:r>
      <w:r w:rsidRPr="00627E09">
        <w:rPr>
          <w:rFonts w:asciiTheme="minorHAnsi" w:hAnsiTheme="minorHAnsi"/>
          <w:color w:val="auto"/>
          <w:szCs w:val="24"/>
        </w:rPr>
        <w:t>separation.</w:t>
      </w:r>
      <w:r w:rsidR="009A7296" w:rsidRPr="00627E09">
        <w:rPr>
          <w:rFonts w:asciiTheme="minorHAnsi" w:hAnsiTheme="minorHAnsi"/>
          <w:color w:val="auto"/>
          <w:szCs w:val="24"/>
        </w:rPr>
        <w:t xml:space="preserve">  </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9A7296">
        <w:trPr>
          <w:trHeight w:val="116"/>
          <w:jc w:val="center"/>
        </w:trPr>
        <w:tc>
          <w:tcPr>
            <w:tcW w:w="6480" w:type="dxa"/>
          </w:tcPr>
          <w:p w:rsidR="00A95BBA" w:rsidRPr="00396779" w:rsidRDefault="009A7296"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Arthropathy and Degenerative Disc Disease, Lumbar Spine</w:t>
            </w:r>
          </w:p>
        </w:tc>
        <w:tc>
          <w:tcPr>
            <w:tcW w:w="1710" w:type="dxa"/>
          </w:tcPr>
          <w:p w:rsidR="00A95BBA" w:rsidRPr="00396779" w:rsidRDefault="009A7296" w:rsidP="0091149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5292</w:t>
            </w:r>
          </w:p>
        </w:tc>
        <w:tc>
          <w:tcPr>
            <w:tcW w:w="1170" w:type="dxa"/>
          </w:tcPr>
          <w:p w:rsidR="00A95BBA" w:rsidRPr="00527799" w:rsidRDefault="005B5C62" w:rsidP="00911490">
            <w:pPr>
              <w:tabs>
                <w:tab w:val="left" w:pos="288"/>
                <w:tab w:val="left" w:pos="4752"/>
              </w:tabs>
              <w:spacing w:line="240" w:lineRule="exact"/>
              <w:jc w:val="center"/>
              <w:rPr>
                <w:rFonts w:asciiTheme="minorHAnsi" w:hAnsiTheme="minorHAnsi"/>
                <w:color w:val="auto"/>
                <w:szCs w:val="24"/>
              </w:rPr>
            </w:pPr>
            <w:r w:rsidRPr="00527799">
              <w:rPr>
                <w:rFonts w:asciiTheme="minorHAnsi" w:hAnsiTheme="minorHAnsi"/>
                <w:color w:val="auto"/>
                <w:szCs w:val="24"/>
              </w:rPr>
              <w:t>4</w:t>
            </w:r>
            <w:r w:rsidR="00A95BBA" w:rsidRPr="0052779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527799" w:rsidRDefault="005B5C62" w:rsidP="00911490">
            <w:pPr>
              <w:tabs>
                <w:tab w:val="left" w:pos="288"/>
                <w:tab w:val="left" w:pos="4752"/>
              </w:tabs>
              <w:spacing w:before="20" w:line="240" w:lineRule="exact"/>
              <w:jc w:val="center"/>
              <w:rPr>
                <w:rFonts w:asciiTheme="minorHAnsi" w:hAnsiTheme="minorHAnsi"/>
                <w:b/>
                <w:color w:val="auto"/>
                <w:szCs w:val="24"/>
              </w:rPr>
            </w:pPr>
            <w:r w:rsidRPr="00527799">
              <w:rPr>
                <w:rFonts w:asciiTheme="minorHAnsi" w:hAnsiTheme="minorHAnsi"/>
                <w:b/>
                <w:color w:val="auto"/>
                <w:szCs w:val="24"/>
              </w:rPr>
              <w:t>4</w:t>
            </w:r>
            <w:r w:rsidR="00A95BBA" w:rsidRPr="00527799">
              <w:rPr>
                <w:rFonts w:asciiTheme="minorHAnsi" w:hAnsiTheme="minorHAnsi"/>
                <w:b/>
                <w:color w:val="auto"/>
                <w:szCs w:val="24"/>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w:t>
      </w:r>
      <w:r w:rsidR="0074494C">
        <w:rPr>
          <w:rFonts w:asciiTheme="minorHAnsi" w:hAnsiTheme="minorHAnsi"/>
          <w:color w:val="auto"/>
        </w:rPr>
        <w:t xml:space="preserve">xhibit A.  DD Form </w:t>
      </w:r>
      <w:proofErr w:type="gramStart"/>
      <w:r w:rsidR="0074494C">
        <w:rPr>
          <w:rFonts w:asciiTheme="minorHAnsi" w:hAnsiTheme="minorHAnsi"/>
          <w:color w:val="auto"/>
        </w:rPr>
        <w:t>294,</w:t>
      </w:r>
      <w:proofErr w:type="gramEnd"/>
      <w:r w:rsidR="0074494C">
        <w:rPr>
          <w:rFonts w:asciiTheme="minorHAnsi" w:hAnsiTheme="minorHAnsi"/>
          <w:color w:val="auto"/>
        </w:rPr>
        <w:t xml:space="preserve"> dated </w:t>
      </w:r>
      <w:r w:rsidR="0074494C" w:rsidRPr="0074494C">
        <w:rPr>
          <w:rFonts w:asciiTheme="minorHAnsi" w:hAnsiTheme="minorHAnsi"/>
          <w:color w:val="auto"/>
        </w:rPr>
        <w:t>20100717</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31089E"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1089E"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1089E" w:rsidRDefault="0031089E">
      <w:pPr>
        <w:rPr>
          <w:rFonts w:asciiTheme="minorHAnsi" w:hAnsiTheme="minorHAnsi"/>
          <w:color w:val="auto"/>
        </w:rPr>
      </w:pPr>
      <w:r>
        <w:rPr>
          <w:rFonts w:asciiTheme="minorHAnsi" w:hAnsiTheme="minorHAnsi"/>
          <w:color w:val="auto"/>
        </w:rPr>
        <w:br w:type="page"/>
      </w:r>
    </w:p>
    <w:p w:rsidR="0031089E" w:rsidRPr="0031089E" w:rsidRDefault="0031089E" w:rsidP="0031089E">
      <w:pPr>
        <w:tabs>
          <w:tab w:val="left" w:pos="576"/>
        </w:tabs>
        <w:spacing w:line="240" w:lineRule="exact"/>
        <w:ind w:right="-1080"/>
        <w:rPr>
          <w:rFonts w:ascii="Times New Roman" w:hAnsi="Times New Roman"/>
          <w:color w:val="000080"/>
        </w:rPr>
      </w:pPr>
      <w:r w:rsidRPr="0031089E">
        <w:rPr>
          <w:rFonts w:ascii="Times New Roman" w:hAnsi="Times New Roman"/>
          <w:color w:val="000080"/>
        </w:rPr>
        <w:lastRenderedPageBreak/>
        <w:t>SAF/MRB</w:t>
      </w:r>
    </w:p>
    <w:p w:rsidR="0031089E" w:rsidRPr="0031089E" w:rsidRDefault="0031089E" w:rsidP="0031089E">
      <w:pPr>
        <w:tabs>
          <w:tab w:val="left" w:pos="576"/>
        </w:tabs>
        <w:spacing w:line="240" w:lineRule="exact"/>
        <w:ind w:right="-1080"/>
        <w:rPr>
          <w:rFonts w:ascii="Times New Roman" w:hAnsi="Times New Roman"/>
          <w:color w:val="000080"/>
        </w:rPr>
      </w:pPr>
      <w:r w:rsidRPr="0031089E">
        <w:rPr>
          <w:rFonts w:ascii="Times New Roman" w:hAnsi="Times New Roman"/>
          <w:color w:val="000080"/>
        </w:rPr>
        <w:t>1535 Command Drive, Suite E-302</w:t>
      </w:r>
    </w:p>
    <w:p w:rsidR="0031089E" w:rsidRPr="0031089E" w:rsidRDefault="0031089E" w:rsidP="0031089E">
      <w:pPr>
        <w:tabs>
          <w:tab w:val="left" w:pos="576"/>
        </w:tabs>
        <w:spacing w:line="240" w:lineRule="exact"/>
        <w:ind w:right="-1080"/>
        <w:rPr>
          <w:rFonts w:ascii="Times New Roman" w:hAnsi="Times New Roman"/>
          <w:color w:val="000080"/>
        </w:rPr>
      </w:pPr>
      <w:r w:rsidRPr="0031089E">
        <w:rPr>
          <w:rFonts w:ascii="Times New Roman" w:hAnsi="Times New Roman"/>
          <w:color w:val="000080"/>
        </w:rPr>
        <w:t>Andrews AFB, MD  20762-7002</w:t>
      </w:r>
    </w:p>
    <w:p w:rsidR="0031089E" w:rsidRPr="0031089E" w:rsidRDefault="0031089E" w:rsidP="0031089E">
      <w:pPr>
        <w:tabs>
          <w:tab w:val="left" w:pos="576"/>
        </w:tabs>
        <w:spacing w:line="240" w:lineRule="exact"/>
        <w:ind w:right="-1080"/>
        <w:rPr>
          <w:rFonts w:ascii="Times New Roman" w:hAnsi="Times New Roman"/>
          <w:color w:val="000080"/>
        </w:rPr>
      </w:pPr>
    </w:p>
    <w:p w:rsidR="0031089E" w:rsidRPr="0031089E" w:rsidRDefault="0031089E" w:rsidP="0031089E">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ind w:right="-360"/>
        <w:rPr>
          <w:rFonts w:ascii="Times New Roman" w:hAnsi="Times New Roman"/>
          <w:color w:val="000080"/>
        </w:rPr>
      </w:pPr>
      <w:r w:rsidRPr="0031089E">
        <w:rPr>
          <w:rFonts w:ascii="Times New Roman" w:hAnsi="Times New Roman"/>
          <w:color w:val="000080"/>
        </w:rPr>
        <w:tab/>
        <w:t xml:space="preserve">Reference your application submitted under the provisions of </w:t>
      </w:r>
      <w:proofErr w:type="spellStart"/>
      <w:r w:rsidRPr="0031089E">
        <w:rPr>
          <w:rFonts w:ascii="Times New Roman" w:hAnsi="Times New Roman"/>
          <w:color w:val="000080"/>
        </w:rPr>
        <w:t>DoDI</w:t>
      </w:r>
      <w:proofErr w:type="spellEnd"/>
      <w:r w:rsidRPr="0031089E">
        <w:rPr>
          <w:rFonts w:ascii="Times New Roman" w:hAnsi="Times New Roman"/>
          <w:color w:val="000080"/>
        </w:rPr>
        <w:t xml:space="preserve"> 6040.44 (Section 1554, 10 USC), PDBR Case Number PD-2010-00874.</w:t>
      </w: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ind w:right="-360"/>
        <w:rPr>
          <w:rFonts w:ascii="Times New Roman" w:hAnsi="Times New Roman"/>
          <w:color w:val="000080"/>
        </w:rPr>
      </w:pPr>
      <w:r w:rsidRPr="0031089E">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rPr>
          <w:rFonts w:ascii="Times New Roman" w:hAnsi="Times New Roman"/>
          <w:color w:val="000080"/>
        </w:rPr>
      </w:pPr>
      <w:r w:rsidRPr="0031089E">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31089E" w:rsidRPr="0031089E" w:rsidRDefault="0031089E" w:rsidP="0031089E">
      <w:pPr>
        <w:tabs>
          <w:tab w:val="left" w:pos="720"/>
        </w:tabs>
        <w:spacing w:line="240" w:lineRule="exact"/>
        <w:rPr>
          <w:rFonts w:ascii="Times New Roman" w:hAnsi="Times New Roman"/>
          <w:color w:val="000080"/>
          <w:sz w:val="20"/>
        </w:rPr>
      </w:pPr>
    </w:p>
    <w:p w:rsidR="0031089E" w:rsidRPr="0031089E" w:rsidRDefault="0031089E" w:rsidP="0031089E">
      <w:pPr>
        <w:tabs>
          <w:tab w:val="left" w:pos="720"/>
        </w:tabs>
        <w:spacing w:line="240" w:lineRule="exact"/>
        <w:rPr>
          <w:rFonts w:ascii="Times New Roman" w:hAnsi="Times New Roman"/>
          <w:color w:val="000080"/>
        </w:rPr>
      </w:pPr>
      <w:r w:rsidRPr="0031089E">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31089E" w:rsidRPr="0031089E" w:rsidRDefault="0031089E" w:rsidP="0031089E">
      <w:pPr>
        <w:tabs>
          <w:tab w:val="left" w:pos="720"/>
        </w:tabs>
        <w:spacing w:line="240" w:lineRule="exact"/>
        <w:rPr>
          <w:rFonts w:ascii="Times New Roman" w:hAnsi="Times New Roman"/>
          <w:color w:val="000080"/>
          <w:sz w:val="20"/>
        </w:rPr>
      </w:pPr>
    </w:p>
    <w:p w:rsidR="0031089E" w:rsidRPr="0031089E" w:rsidRDefault="0031089E" w:rsidP="0031089E">
      <w:pPr>
        <w:tabs>
          <w:tab w:val="left" w:pos="720"/>
        </w:tabs>
        <w:spacing w:line="240" w:lineRule="exact"/>
        <w:ind w:right="-1080"/>
        <w:rPr>
          <w:rFonts w:ascii="Times New Roman" w:hAnsi="Times New Roman"/>
          <w:color w:val="000080"/>
        </w:rPr>
      </w:pPr>
      <w:r w:rsidRPr="0031089E">
        <w:rPr>
          <w:rFonts w:ascii="Times New Roman" w:hAnsi="Times New Roman"/>
          <w:color w:val="000080"/>
        </w:rPr>
        <w:tab/>
      </w:r>
      <w:r w:rsidRPr="0031089E">
        <w:rPr>
          <w:rFonts w:ascii="Times New Roman" w:hAnsi="Times New Roman"/>
          <w:color w:val="000080"/>
        </w:rPr>
        <w:tab/>
      </w:r>
      <w:r w:rsidRPr="0031089E">
        <w:rPr>
          <w:rFonts w:ascii="Times New Roman" w:hAnsi="Times New Roman"/>
          <w:color w:val="000080"/>
        </w:rPr>
        <w:tab/>
      </w:r>
      <w:r w:rsidRPr="0031089E">
        <w:rPr>
          <w:rFonts w:ascii="Times New Roman" w:hAnsi="Times New Roman"/>
          <w:color w:val="000080"/>
        </w:rPr>
        <w:tab/>
      </w:r>
      <w:r w:rsidRPr="0031089E">
        <w:rPr>
          <w:rFonts w:ascii="Times New Roman" w:hAnsi="Times New Roman"/>
          <w:color w:val="000080"/>
        </w:rPr>
        <w:tab/>
      </w:r>
      <w:r w:rsidRPr="0031089E">
        <w:rPr>
          <w:rFonts w:ascii="Times New Roman" w:hAnsi="Times New Roman"/>
          <w:color w:val="000080"/>
        </w:rPr>
        <w:tab/>
      </w:r>
      <w:r w:rsidRPr="0031089E">
        <w:rPr>
          <w:rFonts w:ascii="Times New Roman" w:hAnsi="Times New Roman"/>
          <w:color w:val="000080"/>
        </w:rPr>
        <w:tab/>
        <w:t>Sincerely,</w:t>
      </w: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ind w:right="-1080"/>
        <w:rPr>
          <w:rFonts w:ascii="Times New Roman" w:hAnsi="Times New Roman"/>
          <w:color w:val="000080"/>
          <w:sz w:val="20"/>
        </w:rPr>
      </w:pPr>
    </w:p>
    <w:p w:rsidR="0031089E" w:rsidRPr="0031089E" w:rsidRDefault="0031089E" w:rsidP="0031089E">
      <w:pPr>
        <w:tabs>
          <w:tab w:val="left" w:pos="720"/>
        </w:tabs>
        <w:spacing w:line="240" w:lineRule="exact"/>
        <w:ind w:left="5040" w:right="-1080"/>
        <w:rPr>
          <w:rFonts w:ascii="Times New Roman" w:hAnsi="Times New Roman"/>
          <w:color w:val="000080"/>
        </w:rPr>
      </w:pPr>
      <w:r>
        <w:rPr>
          <w:rFonts w:ascii="Times New Roman" w:hAnsi="Times New Roman"/>
          <w:color w:val="000080"/>
          <w:sz w:val="20"/>
        </w:rPr>
        <w:t xml:space="preserve"> </w:t>
      </w:r>
    </w:p>
    <w:p w:rsidR="0031089E" w:rsidRPr="0031089E" w:rsidRDefault="0031089E" w:rsidP="0031089E">
      <w:pPr>
        <w:tabs>
          <w:tab w:val="left" w:pos="720"/>
        </w:tabs>
        <w:spacing w:line="240" w:lineRule="exact"/>
        <w:ind w:left="5040" w:right="-1080"/>
        <w:rPr>
          <w:rFonts w:ascii="Times New Roman" w:hAnsi="Times New Roman"/>
          <w:color w:val="000080"/>
        </w:rPr>
      </w:pPr>
      <w:r w:rsidRPr="0031089E">
        <w:rPr>
          <w:rFonts w:ascii="Times New Roman" w:hAnsi="Times New Roman"/>
          <w:color w:val="000080"/>
        </w:rPr>
        <w:t>Director</w:t>
      </w:r>
    </w:p>
    <w:p w:rsidR="0031089E" w:rsidRPr="0031089E" w:rsidRDefault="0031089E" w:rsidP="0031089E">
      <w:pPr>
        <w:tabs>
          <w:tab w:val="left" w:pos="720"/>
        </w:tabs>
        <w:spacing w:line="240" w:lineRule="exact"/>
        <w:ind w:left="5040" w:right="-1080"/>
        <w:rPr>
          <w:rFonts w:ascii="Times New Roman" w:hAnsi="Times New Roman"/>
          <w:color w:val="000080"/>
        </w:rPr>
      </w:pPr>
      <w:r w:rsidRPr="0031089E">
        <w:rPr>
          <w:rFonts w:ascii="Times New Roman" w:hAnsi="Times New Roman"/>
          <w:color w:val="000080"/>
        </w:rPr>
        <w:t>Air Force Review Boards Agency</w:t>
      </w:r>
    </w:p>
    <w:p w:rsidR="0031089E" w:rsidRPr="0031089E" w:rsidRDefault="0031089E" w:rsidP="0031089E">
      <w:pPr>
        <w:tabs>
          <w:tab w:val="left" w:pos="720"/>
        </w:tabs>
        <w:spacing w:line="240" w:lineRule="exact"/>
        <w:ind w:right="-1080"/>
        <w:rPr>
          <w:rFonts w:ascii="Times New Roman" w:hAnsi="Times New Roman"/>
          <w:color w:val="000080"/>
        </w:rPr>
      </w:pPr>
    </w:p>
    <w:p w:rsidR="0031089E" w:rsidRPr="0031089E" w:rsidRDefault="0031089E" w:rsidP="0031089E">
      <w:pPr>
        <w:tabs>
          <w:tab w:val="left" w:pos="720"/>
        </w:tabs>
        <w:spacing w:line="240" w:lineRule="exact"/>
        <w:ind w:right="-1080"/>
        <w:rPr>
          <w:rFonts w:ascii="Times New Roman" w:hAnsi="Times New Roman"/>
          <w:color w:val="000080"/>
        </w:rPr>
      </w:pPr>
      <w:r w:rsidRPr="0031089E">
        <w:rPr>
          <w:rFonts w:ascii="Times New Roman" w:hAnsi="Times New Roman"/>
          <w:color w:val="000080"/>
        </w:rPr>
        <w:t>Attachment:</w:t>
      </w:r>
    </w:p>
    <w:p w:rsidR="0031089E" w:rsidRPr="0031089E" w:rsidRDefault="0031089E" w:rsidP="0031089E">
      <w:pPr>
        <w:tabs>
          <w:tab w:val="left" w:pos="720"/>
        </w:tabs>
        <w:spacing w:line="240" w:lineRule="exact"/>
        <w:ind w:right="-1080"/>
        <w:rPr>
          <w:rFonts w:ascii="Times New Roman" w:hAnsi="Times New Roman"/>
          <w:color w:val="000080"/>
        </w:rPr>
      </w:pPr>
      <w:r w:rsidRPr="0031089E">
        <w:rPr>
          <w:rFonts w:ascii="Times New Roman" w:hAnsi="Times New Roman"/>
          <w:color w:val="000080"/>
        </w:rPr>
        <w:t>Record of Proceedings</w:t>
      </w:r>
    </w:p>
    <w:p w:rsidR="0031089E" w:rsidRPr="0031089E" w:rsidRDefault="0031089E" w:rsidP="0031089E">
      <w:pPr>
        <w:tabs>
          <w:tab w:val="left" w:pos="720"/>
        </w:tabs>
        <w:spacing w:line="240" w:lineRule="exact"/>
        <w:ind w:right="-1080"/>
        <w:rPr>
          <w:rFonts w:ascii="Times New Roman" w:hAnsi="Times New Roman"/>
          <w:color w:val="000080"/>
        </w:rPr>
      </w:pPr>
    </w:p>
    <w:p w:rsidR="0031089E" w:rsidRPr="0031089E" w:rsidRDefault="0031089E" w:rsidP="0031089E">
      <w:pPr>
        <w:tabs>
          <w:tab w:val="left" w:pos="720"/>
        </w:tabs>
        <w:spacing w:line="240" w:lineRule="exact"/>
        <w:ind w:right="-1080"/>
        <w:rPr>
          <w:rFonts w:ascii="Times New Roman" w:hAnsi="Times New Roman"/>
          <w:color w:val="000080"/>
        </w:rPr>
      </w:pPr>
      <w:r w:rsidRPr="0031089E">
        <w:rPr>
          <w:rFonts w:ascii="Times New Roman" w:hAnsi="Times New Roman"/>
          <w:color w:val="000080"/>
        </w:rPr>
        <w:t>cc:</w:t>
      </w:r>
    </w:p>
    <w:p w:rsidR="0031089E" w:rsidRPr="0031089E" w:rsidRDefault="0031089E" w:rsidP="0031089E">
      <w:pPr>
        <w:tabs>
          <w:tab w:val="left" w:pos="720"/>
        </w:tabs>
        <w:spacing w:line="240" w:lineRule="exact"/>
        <w:ind w:right="-1080"/>
        <w:rPr>
          <w:rFonts w:ascii="Times New Roman" w:hAnsi="Times New Roman"/>
          <w:color w:val="000080"/>
        </w:rPr>
      </w:pPr>
      <w:r w:rsidRPr="0031089E">
        <w:rPr>
          <w:rFonts w:ascii="Times New Roman" w:hAnsi="Times New Roman"/>
          <w:color w:val="000080"/>
        </w:rPr>
        <w:t>SAF/MRBR</w:t>
      </w:r>
    </w:p>
    <w:p w:rsidR="0031089E" w:rsidRDefault="0031089E" w:rsidP="0031089E">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31089E">
        <w:rPr>
          <w:rFonts w:ascii="Times New Roman" w:hAnsi="Times New Roman"/>
          <w:color w:val="000080"/>
        </w:rPr>
        <w:t>DFAS-IN</w:t>
      </w:r>
    </w:p>
    <w:p w:rsidR="0031089E" w:rsidRDefault="0031089E">
      <w:pPr>
        <w:rPr>
          <w:rFonts w:ascii="Times New Roman" w:hAnsi="Times New Roman"/>
          <w:color w:val="000080"/>
        </w:rPr>
      </w:pPr>
      <w:r>
        <w:rPr>
          <w:rFonts w:ascii="Times New Roman" w:hAnsi="Times New Roman"/>
          <w:color w:val="000080"/>
        </w:rPr>
        <w:br w:type="page"/>
      </w:r>
    </w:p>
    <w:p w:rsidR="0031089E" w:rsidRPr="00366E20" w:rsidRDefault="0031089E" w:rsidP="0031089E">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PD-2010-00874</w:t>
      </w: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spellStart"/>
      <w:proofErr w:type="gramStart"/>
      <w:r>
        <w:rPr>
          <w:rFonts w:ascii="Times New Roman" w:hAnsi="Times New Roman"/>
          <w:color w:val="000080"/>
        </w:rPr>
        <w:t>xxxxxxxxxxx</w:t>
      </w:r>
      <w:proofErr w:type="spellEnd"/>
      <w:r>
        <w:rPr>
          <w:rFonts w:ascii="Times New Roman" w:hAnsi="Times New Roman"/>
          <w:color w:val="000080"/>
        </w:rPr>
        <w:t>,</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31089E" w:rsidRPr="00366E20" w:rsidRDefault="0031089E" w:rsidP="0031089E">
      <w:pPr>
        <w:tabs>
          <w:tab w:val="left" w:pos="720"/>
        </w:tabs>
        <w:spacing w:line="240" w:lineRule="exact"/>
        <w:ind w:right="-360"/>
        <w:rPr>
          <w:rFonts w:ascii="Times New Roman" w:hAnsi="Times New Roman"/>
          <w:color w:val="000080"/>
        </w:rPr>
      </w:pPr>
    </w:p>
    <w:p w:rsidR="0031089E" w:rsidRPr="00366E20" w:rsidRDefault="0031089E" w:rsidP="0031089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his</w:t>
      </w:r>
      <w:r w:rsidRPr="00366E20">
        <w:rPr>
          <w:rFonts w:ascii="Times New Roman" w:hAnsi="Times New Roman"/>
          <w:color w:val="000080"/>
        </w:rPr>
        <w:t xml:space="preserve"> finding of unfitness was</w:t>
      </w:r>
      <w:r>
        <w:rPr>
          <w:rFonts w:ascii="Times New Roman" w:hAnsi="Times New Roman"/>
          <w:color w:val="000080"/>
        </w:rPr>
        <w:t xml:space="preserve"> </w:t>
      </w:r>
      <w:proofErr w:type="spellStart"/>
      <w:r>
        <w:rPr>
          <w:rFonts w:ascii="Times New Roman" w:hAnsi="Times New Roman"/>
          <w:color w:val="000080"/>
        </w:rPr>
        <w:t>Arthropathy</w:t>
      </w:r>
      <w:proofErr w:type="spellEnd"/>
      <w:r>
        <w:rPr>
          <w:rFonts w:ascii="Times New Roman" w:hAnsi="Times New Roman"/>
          <w:color w:val="000080"/>
        </w:rPr>
        <w:t xml:space="preserve"> and Degenerative Disc Disease, Lumbar Spine, VASRD code 5292, rated at 40%; rather than Low Back Pain, Chronic, VASRD code 5295, rated at 10%.  </w:t>
      </w:r>
    </w:p>
    <w:p w:rsidR="0031089E" w:rsidRDefault="0031089E" w:rsidP="0031089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1089E" w:rsidRPr="00366E20" w:rsidRDefault="0031089E" w:rsidP="0031089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 xml:space="preserve">1 May 2003, he </w:t>
      </w:r>
      <w:r w:rsidRPr="00366E20">
        <w:rPr>
          <w:rFonts w:ascii="Times New Roman" w:hAnsi="Times New Roman"/>
          <w:color w:val="000080"/>
        </w:rPr>
        <w:t xml:space="preserve">elected </w:t>
      </w:r>
      <w:r>
        <w:rPr>
          <w:rFonts w:ascii="Times New Roman" w:hAnsi="Times New Roman"/>
          <w:color w:val="000080"/>
        </w:rPr>
        <w:t>not to participate in t</w:t>
      </w:r>
      <w:r w:rsidRPr="00366E20">
        <w:rPr>
          <w:rFonts w:ascii="Times New Roman" w:hAnsi="Times New Roman"/>
          <w:color w:val="000080"/>
        </w:rPr>
        <w:t>he Survivor Benefit Plan (SBP).</w:t>
      </w:r>
    </w:p>
    <w:p w:rsidR="0031089E" w:rsidRPr="00366E20" w:rsidRDefault="0031089E" w:rsidP="0031089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1089E" w:rsidRDefault="0031089E" w:rsidP="0031089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H</w:t>
      </w:r>
      <w:r w:rsidRPr="00366E20">
        <w:rPr>
          <w:rFonts w:ascii="Times New Roman" w:hAnsi="Times New Roman"/>
          <w:color w:val="000080"/>
        </w:rPr>
        <w:t>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 xml:space="preserve">1 May 2003; </w:t>
      </w:r>
      <w:r w:rsidRPr="00366E20">
        <w:rPr>
          <w:rFonts w:ascii="Times New Roman" w:hAnsi="Times New Roman"/>
          <w:color w:val="000080"/>
        </w:rPr>
        <w:t>rather</w:t>
      </w:r>
      <w:r>
        <w:rPr>
          <w:rFonts w:ascii="Times New Roman" w:hAnsi="Times New Roman"/>
          <w:color w:val="000080"/>
        </w:rPr>
        <w:t xml:space="preserve"> on that date he was relieved from active duty and on 2 May 2003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31089E" w:rsidRPr="00366E20" w:rsidRDefault="0031089E" w:rsidP="0031089E">
      <w:pPr>
        <w:pStyle w:val="BodyText"/>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rPr>
          <w:rFonts w:ascii="Times New Roman" w:hAnsi="Times New Roman"/>
          <w:color w:val="000080"/>
        </w:rPr>
      </w:pPr>
    </w:p>
    <w:p w:rsidR="0031089E" w:rsidRDefault="0031089E" w:rsidP="0031089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31089E" w:rsidRDefault="0031089E" w:rsidP="0031089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31089E" w:rsidRDefault="0031089E" w:rsidP="0031089E">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006186" w:rsidRDefault="00B522CD" w:rsidP="0031089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AC" w:rsidRDefault="002843AC">
      <w:r>
        <w:separator/>
      </w:r>
    </w:p>
  </w:endnote>
  <w:endnote w:type="continuationSeparator" w:id="0">
    <w:p w:rsidR="002843AC" w:rsidRDefault="00284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0" w:rsidRDefault="00DF092C">
    <w:pPr>
      <w:pStyle w:val="Footer"/>
      <w:framePr w:wrap="around" w:vAnchor="text" w:hAnchor="margin" w:xAlign="center" w:y="1"/>
      <w:rPr>
        <w:rStyle w:val="PageNumber"/>
      </w:rPr>
    </w:pPr>
    <w:r>
      <w:rPr>
        <w:rStyle w:val="PageNumber"/>
      </w:rPr>
      <w:fldChar w:fldCharType="begin"/>
    </w:r>
    <w:r w:rsidR="00410090">
      <w:rPr>
        <w:rStyle w:val="PageNumber"/>
      </w:rPr>
      <w:instrText xml:space="preserve">PAGE  </w:instrText>
    </w:r>
    <w:r>
      <w:rPr>
        <w:rStyle w:val="PageNumber"/>
      </w:rPr>
      <w:fldChar w:fldCharType="separate"/>
    </w:r>
    <w:r w:rsidR="00410090">
      <w:rPr>
        <w:rStyle w:val="PageNumber"/>
        <w:noProof/>
      </w:rPr>
      <w:t>2</w:t>
    </w:r>
    <w:r>
      <w:rPr>
        <w:rStyle w:val="PageNumber"/>
      </w:rPr>
      <w:fldChar w:fldCharType="end"/>
    </w:r>
  </w:p>
  <w:p w:rsidR="00410090" w:rsidRDefault="0041009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0" w:rsidRPr="00AC713F" w:rsidRDefault="00DF092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1009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1089E">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410090" w:rsidRPr="00396779" w:rsidRDefault="00410090" w:rsidP="002B0749">
    <w:pPr>
      <w:pStyle w:val="Footer"/>
      <w:jc w:val="right"/>
      <w:rPr>
        <w:rFonts w:asciiTheme="minorHAnsi" w:hAnsiTheme="minorHAnsi"/>
        <w:color w:val="auto"/>
      </w:rPr>
    </w:pPr>
    <w:r>
      <w:tab/>
    </w:r>
    <w:r>
      <w:tab/>
    </w:r>
    <w:r w:rsidRPr="00396779">
      <w:rPr>
        <w:rFonts w:asciiTheme="minorHAnsi" w:hAnsiTheme="minorHAnsi"/>
        <w:caps/>
        <w:color w:val="auto"/>
      </w:rPr>
      <w:t>P</w:t>
    </w:r>
    <w:r w:rsidRPr="00D45AB7">
      <w:rPr>
        <w:rFonts w:asciiTheme="minorHAnsi" w:hAnsiTheme="minorHAnsi"/>
        <w:caps/>
        <w:color w:val="auto"/>
      </w:rPr>
      <w:t>D</w:t>
    </w:r>
    <w:r>
      <w:rPr>
        <w:rFonts w:asciiTheme="minorHAnsi" w:hAnsiTheme="minorHAnsi"/>
        <w:caps/>
        <w:color w:val="auto"/>
      </w:rPr>
      <w:t>2</w:t>
    </w:r>
    <w:r w:rsidRPr="00D45AB7">
      <w:rPr>
        <w:rFonts w:asciiTheme="minorHAnsi" w:hAnsiTheme="minorHAnsi"/>
        <w:caps/>
        <w:color w:val="auto"/>
      </w:rPr>
      <w:t>0</w:t>
    </w:r>
    <w:r>
      <w:rPr>
        <w:rFonts w:asciiTheme="minorHAnsi" w:hAnsiTheme="minorHAnsi"/>
        <w:caps/>
        <w:color w:val="auto"/>
      </w:rPr>
      <w:t>1</w:t>
    </w:r>
    <w:r w:rsidRPr="00D45AB7">
      <w:rPr>
        <w:rFonts w:asciiTheme="minorHAnsi" w:hAnsiTheme="minorHAnsi"/>
        <w:caps/>
        <w:color w:val="auto"/>
      </w:rPr>
      <w:t>00874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AC" w:rsidRDefault="002843AC">
      <w:r>
        <w:separator/>
      </w:r>
    </w:p>
  </w:footnote>
  <w:footnote w:type="continuationSeparator" w:id="0">
    <w:p w:rsidR="002843AC" w:rsidRDefault="00284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4338"/>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3BF8"/>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602B"/>
    <w:rsid w:val="00047E8E"/>
    <w:rsid w:val="00051622"/>
    <w:rsid w:val="00051E4A"/>
    <w:rsid w:val="00052234"/>
    <w:rsid w:val="00053D7C"/>
    <w:rsid w:val="000577C9"/>
    <w:rsid w:val="0006431E"/>
    <w:rsid w:val="00065E21"/>
    <w:rsid w:val="00071FA8"/>
    <w:rsid w:val="00072433"/>
    <w:rsid w:val="00075702"/>
    <w:rsid w:val="000775C2"/>
    <w:rsid w:val="000806AD"/>
    <w:rsid w:val="00082482"/>
    <w:rsid w:val="0008708B"/>
    <w:rsid w:val="00092619"/>
    <w:rsid w:val="00092C66"/>
    <w:rsid w:val="000936BF"/>
    <w:rsid w:val="00094E4F"/>
    <w:rsid w:val="000A2BCE"/>
    <w:rsid w:val="000A41E3"/>
    <w:rsid w:val="000A4BBA"/>
    <w:rsid w:val="000A5071"/>
    <w:rsid w:val="000A57B6"/>
    <w:rsid w:val="000B4C99"/>
    <w:rsid w:val="000B6503"/>
    <w:rsid w:val="000B7D86"/>
    <w:rsid w:val="000C06F6"/>
    <w:rsid w:val="000C1D34"/>
    <w:rsid w:val="000C2362"/>
    <w:rsid w:val="000C3312"/>
    <w:rsid w:val="000C3C13"/>
    <w:rsid w:val="000C53F9"/>
    <w:rsid w:val="000C5813"/>
    <w:rsid w:val="000C6944"/>
    <w:rsid w:val="000C75CF"/>
    <w:rsid w:val="000C7B83"/>
    <w:rsid w:val="000C7DE4"/>
    <w:rsid w:val="000D10D3"/>
    <w:rsid w:val="000D15E7"/>
    <w:rsid w:val="000D1A24"/>
    <w:rsid w:val="000D21C7"/>
    <w:rsid w:val="000D248A"/>
    <w:rsid w:val="000D35D8"/>
    <w:rsid w:val="000D43F9"/>
    <w:rsid w:val="000D4717"/>
    <w:rsid w:val="000D6457"/>
    <w:rsid w:val="000D7D55"/>
    <w:rsid w:val="000E0993"/>
    <w:rsid w:val="000E27DE"/>
    <w:rsid w:val="000E37E0"/>
    <w:rsid w:val="000E6FA3"/>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1534B"/>
    <w:rsid w:val="00116D21"/>
    <w:rsid w:val="001211AF"/>
    <w:rsid w:val="001211ED"/>
    <w:rsid w:val="001219DF"/>
    <w:rsid w:val="00122ABE"/>
    <w:rsid w:val="001231DC"/>
    <w:rsid w:val="00123E73"/>
    <w:rsid w:val="001272AE"/>
    <w:rsid w:val="001276CD"/>
    <w:rsid w:val="001315DD"/>
    <w:rsid w:val="001351DF"/>
    <w:rsid w:val="0013525F"/>
    <w:rsid w:val="00135385"/>
    <w:rsid w:val="001364D1"/>
    <w:rsid w:val="00142EBA"/>
    <w:rsid w:val="00143B79"/>
    <w:rsid w:val="00150A1E"/>
    <w:rsid w:val="00150B8A"/>
    <w:rsid w:val="00150DCB"/>
    <w:rsid w:val="00151912"/>
    <w:rsid w:val="00152D4F"/>
    <w:rsid w:val="00153740"/>
    <w:rsid w:val="001541C5"/>
    <w:rsid w:val="00155806"/>
    <w:rsid w:val="0015623F"/>
    <w:rsid w:val="00156585"/>
    <w:rsid w:val="00156BA9"/>
    <w:rsid w:val="00161761"/>
    <w:rsid w:val="00161E1C"/>
    <w:rsid w:val="00166182"/>
    <w:rsid w:val="00170546"/>
    <w:rsid w:val="001745DD"/>
    <w:rsid w:val="0017475D"/>
    <w:rsid w:val="00177659"/>
    <w:rsid w:val="001779E5"/>
    <w:rsid w:val="00182A4C"/>
    <w:rsid w:val="00183150"/>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151A"/>
    <w:rsid w:val="001F2C82"/>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476"/>
    <w:rsid w:val="002316F6"/>
    <w:rsid w:val="00232C9B"/>
    <w:rsid w:val="00232F09"/>
    <w:rsid w:val="002335D5"/>
    <w:rsid w:val="002338CA"/>
    <w:rsid w:val="00233FE5"/>
    <w:rsid w:val="00234B3B"/>
    <w:rsid w:val="0024174E"/>
    <w:rsid w:val="0024227D"/>
    <w:rsid w:val="00242D14"/>
    <w:rsid w:val="00246860"/>
    <w:rsid w:val="00246DFF"/>
    <w:rsid w:val="00246E89"/>
    <w:rsid w:val="002508F6"/>
    <w:rsid w:val="0025183C"/>
    <w:rsid w:val="002528EC"/>
    <w:rsid w:val="00255049"/>
    <w:rsid w:val="00257DE5"/>
    <w:rsid w:val="00260531"/>
    <w:rsid w:val="00261683"/>
    <w:rsid w:val="0026318D"/>
    <w:rsid w:val="002649AE"/>
    <w:rsid w:val="00270864"/>
    <w:rsid w:val="002712F7"/>
    <w:rsid w:val="0027159C"/>
    <w:rsid w:val="00274549"/>
    <w:rsid w:val="00274E46"/>
    <w:rsid w:val="00276C86"/>
    <w:rsid w:val="002810A4"/>
    <w:rsid w:val="002843AC"/>
    <w:rsid w:val="00284A26"/>
    <w:rsid w:val="00287006"/>
    <w:rsid w:val="00287C91"/>
    <w:rsid w:val="00292AB2"/>
    <w:rsid w:val="00294437"/>
    <w:rsid w:val="002A3237"/>
    <w:rsid w:val="002A58B7"/>
    <w:rsid w:val="002A5943"/>
    <w:rsid w:val="002A5C3C"/>
    <w:rsid w:val="002A685E"/>
    <w:rsid w:val="002A6A64"/>
    <w:rsid w:val="002A72C7"/>
    <w:rsid w:val="002B03B2"/>
    <w:rsid w:val="002B0749"/>
    <w:rsid w:val="002B2645"/>
    <w:rsid w:val="002B6FA0"/>
    <w:rsid w:val="002B769A"/>
    <w:rsid w:val="002C5F10"/>
    <w:rsid w:val="002C6E5B"/>
    <w:rsid w:val="002D18B4"/>
    <w:rsid w:val="002D231A"/>
    <w:rsid w:val="002E1877"/>
    <w:rsid w:val="002E1C31"/>
    <w:rsid w:val="002E333A"/>
    <w:rsid w:val="002E3474"/>
    <w:rsid w:val="002E400C"/>
    <w:rsid w:val="002E49C3"/>
    <w:rsid w:val="002E5114"/>
    <w:rsid w:val="002E7570"/>
    <w:rsid w:val="002E764B"/>
    <w:rsid w:val="002E76FE"/>
    <w:rsid w:val="002F05BB"/>
    <w:rsid w:val="002F0E28"/>
    <w:rsid w:val="002F14FE"/>
    <w:rsid w:val="002F287E"/>
    <w:rsid w:val="002F2D63"/>
    <w:rsid w:val="002F7F81"/>
    <w:rsid w:val="00300A36"/>
    <w:rsid w:val="003015DA"/>
    <w:rsid w:val="00303687"/>
    <w:rsid w:val="0030678B"/>
    <w:rsid w:val="0031089E"/>
    <w:rsid w:val="00310CD7"/>
    <w:rsid w:val="0032136A"/>
    <w:rsid w:val="00323E70"/>
    <w:rsid w:val="00325BA2"/>
    <w:rsid w:val="00326C08"/>
    <w:rsid w:val="00326F7F"/>
    <w:rsid w:val="003320E8"/>
    <w:rsid w:val="0033334F"/>
    <w:rsid w:val="0033555E"/>
    <w:rsid w:val="00336805"/>
    <w:rsid w:val="00336839"/>
    <w:rsid w:val="003369E1"/>
    <w:rsid w:val="00337351"/>
    <w:rsid w:val="00341A54"/>
    <w:rsid w:val="00342288"/>
    <w:rsid w:val="00343945"/>
    <w:rsid w:val="0034669F"/>
    <w:rsid w:val="00351498"/>
    <w:rsid w:val="00352B22"/>
    <w:rsid w:val="00354547"/>
    <w:rsid w:val="003567DE"/>
    <w:rsid w:val="003574F3"/>
    <w:rsid w:val="00357E61"/>
    <w:rsid w:val="003619F6"/>
    <w:rsid w:val="0036319E"/>
    <w:rsid w:val="003632A4"/>
    <w:rsid w:val="00363362"/>
    <w:rsid w:val="0036669E"/>
    <w:rsid w:val="00367D4F"/>
    <w:rsid w:val="00370743"/>
    <w:rsid w:val="00370EF5"/>
    <w:rsid w:val="0037135B"/>
    <w:rsid w:val="00372251"/>
    <w:rsid w:val="0037520D"/>
    <w:rsid w:val="00375724"/>
    <w:rsid w:val="00375809"/>
    <w:rsid w:val="0037628C"/>
    <w:rsid w:val="00376B81"/>
    <w:rsid w:val="0037760A"/>
    <w:rsid w:val="00377BD2"/>
    <w:rsid w:val="00380F83"/>
    <w:rsid w:val="003821E1"/>
    <w:rsid w:val="00384866"/>
    <w:rsid w:val="00384A65"/>
    <w:rsid w:val="003857D4"/>
    <w:rsid w:val="00385D6F"/>
    <w:rsid w:val="00387095"/>
    <w:rsid w:val="003875B1"/>
    <w:rsid w:val="00390092"/>
    <w:rsid w:val="00393651"/>
    <w:rsid w:val="00395E12"/>
    <w:rsid w:val="003966F2"/>
    <w:rsid w:val="00396779"/>
    <w:rsid w:val="00397DB7"/>
    <w:rsid w:val="003A27B2"/>
    <w:rsid w:val="003A40B4"/>
    <w:rsid w:val="003A41BA"/>
    <w:rsid w:val="003A68E7"/>
    <w:rsid w:val="003A6A99"/>
    <w:rsid w:val="003A7FF8"/>
    <w:rsid w:val="003B17AC"/>
    <w:rsid w:val="003B227A"/>
    <w:rsid w:val="003B311F"/>
    <w:rsid w:val="003B5854"/>
    <w:rsid w:val="003B6764"/>
    <w:rsid w:val="003C6068"/>
    <w:rsid w:val="003C72AE"/>
    <w:rsid w:val="003D2BA3"/>
    <w:rsid w:val="003D3C22"/>
    <w:rsid w:val="003D7089"/>
    <w:rsid w:val="003D7DDB"/>
    <w:rsid w:val="003E02C7"/>
    <w:rsid w:val="003E0543"/>
    <w:rsid w:val="003E0B5A"/>
    <w:rsid w:val="003E0CD9"/>
    <w:rsid w:val="003E31E3"/>
    <w:rsid w:val="003E46D1"/>
    <w:rsid w:val="003E6214"/>
    <w:rsid w:val="003F070E"/>
    <w:rsid w:val="003F27C3"/>
    <w:rsid w:val="003F58B0"/>
    <w:rsid w:val="004007E9"/>
    <w:rsid w:val="00401825"/>
    <w:rsid w:val="004019EC"/>
    <w:rsid w:val="00401BBC"/>
    <w:rsid w:val="004033D1"/>
    <w:rsid w:val="00403BFB"/>
    <w:rsid w:val="00404B45"/>
    <w:rsid w:val="00406CC5"/>
    <w:rsid w:val="004074A4"/>
    <w:rsid w:val="00410090"/>
    <w:rsid w:val="004101B2"/>
    <w:rsid w:val="004123D7"/>
    <w:rsid w:val="00412658"/>
    <w:rsid w:val="004172DB"/>
    <w:rsid w:val="0041781D"/>
    <w:rsid w:val="00421485"/>
    <w:rsid w:val="00422B75"/>
    <w:rsid w:val="00433F36"/>
    <w:rsid w:val="0043503A"/>
    <w:rsid w:val="0044384F"/>
    <w:rsid w:val="00444F80"/>
    <w:rsid w:val="00446018"/>
    <w:rsid w:val="004532A1"/>
    <w:rsid w:val="004543BC"/>
    <w:rsid w:val="0045645D"/>
    <w:rsid w:val="004574C6"/>
    <w:rsid w:val="00457BCF"/>
    <w:rsid w:val="00457DCE"/>
    <w:rsid w:val="00460E3F"/>
    <w:rsid w:val="00461C60"/>
    <w:rsid w:val="00462F68"/>
    <w:rsid w:val="00466CED"/>
    <w:rsid w:val="00467592"/>
    <w:rsid w:val="00467690"/>
    <w:rsid w:val="00471024"/>
    <w:rsid w:val="004718E7"/>
    <w:rsid w:val="00472535"/>
    <w:rsid w:val="004761CC"/>
    <w:rsid w:val="00480D4A"/>
    <w:rsid w:val="00481DA1"/>
    <w:rsid w:val="00484212"/>
    <w:rsid w:val="00487CA6"/>
    <w:rsid w:val="00492466"/>
    <w:rsid w:val="0049255F"/>
    <w:rsid w:val="0049445D"/>
    <w:rsid w:val="00495350"/>
    <w:rsid w:val="00497156"/>
    <w:rsid w:val="004977BA"/>
    <w:rsid w:val="004A0C79"/>
    <w:rsid w:val="004A24D2"/>
    <w:rsid w:val="004A3214"/>
    <w:rsid w:val="004A4136"/>
    <w:rsid w:val="004A417B"/>
    <w:rsid w:val="004B03F3"/>
    <w:rsid w:val="004B06DB"/>
    <w:rsid w:val="004B0CC9"/>
    <w:rsid w:val="004B2536"/>
    <w:rsid w:val="004B6AF3"/>
    <w:rsid w:val="004B715E"/>
    <w:rsid w:val="004B7169"/>
    <w:rsid w:val="004B79C9"/>
    <w:rsid w:val="004C5E33"/>
    <w:rsid w:val="004C6CDA"/>
    <w:rsid w:val="004D0F81"/>
    <w:rsid w:val="004D10D4"/>
    <w:rsid w:val="004D16BD"/>
    <w:rsid w:val="004D1E0D"/>
    <w:rsid w:val="004D2AAB"/>
    <w:rsid w:val="004D6F2B"/>
    <w:rsid w:val="004E0248"/>
    <w:rsid w:val="004E21A3"/>
    <w:rsid w:val="004E32EA"/>
    <w:rsid w:val="004E6866"/>
    <w:rsid w:val="004F18F9"/>
    <w:rsid w:val="004F1D0A"/>
    <w:rsid w:val="004F3222"/>
    <w:rsid w:val="004F3BFA"/>
    <w:rsid w:val="005000AB"/>
    <w:rsid w:val="005025EE"/>
    <w:rsid w:val="00502E8B"/>
    <w:rsid w:val="00510588"/>
    <w:rsid w:val="0051146C"/>
    <w:rsid w:val="00514449"/>
    <w:rsid w:val="005157BD"/>
    <w:rsid w:val="005214A3"/>
    <w:rsid w:val="005222E7"/>
    <w:rsid w:val="00523A8B"/>
    <w:rsid w:val="00523E04"/>
    <w:rsid w:val="0052590B"/>
    <w:rsid w:val="00526591"/>
    <w:rsid w:val="00527178"/>
    <w:rsid w:val="00527799"/>
    <w:rsid w:val="005278CB"/>
    <w:rsid w:val="00534D0B"/>
    <w:rsid w:val="00534D42"/>
    <w:rsid w:val="005350A5"/>
    <w:rsid w:val="00536379"/>
    <w:rsid w:val="0053704A"/>
    <w:rsid w:val="00537238"/>
    <w:rsid w:val="005400C5"/>
    <w:rsid w:val="00540BEF"/>
    <w:rsid w:val="00542C9A"/>
    <w:rsid w:val="005436C2"/>
    <w:rsid w:val="005442D4"/>
    <w:rsid w:val="0054586A"/>
    <w:rsid w:val="0054631F"/>
    <w:rsid w:val="0055288D"/>
    <w:rsid w:val="00555259"/>
    <w:rsid w:val="0055619E"/>
    <w:rsid w:val="00560D57"/>
    <w:rsid w:val="00562A94"/>
    <w:rsid w:val="005709F7"/>
    <w:rsid w:val="005710A9"/>
    <w:rsid w:val="00571D1B"/>
    <w:rsid w:val="005738F5"/>
    <w:rsid w:val="0057612E"/>
    <w:rsid w:val="0058039C"/>
    <w:rsid w:val="00593043"/>
    <w:rsid w:val="00595BF0"/>
    <w:rsid w:val="005A1846"/>
    <w:rsid w:val="005A258C"/>
    <w:rsid w:val="005A3560"/>
    <w:rsid w:val="005A464E"/>
    <w:rsid w:val="005A6C99"/>
    <w:rsid w:val="005A6EA6"/>
    <w:rsid w:val="005A7D5D"/>
    <w:rsid w:val="005B011A"/>
    <w:rsid w:val="005B1D8F"/>
    <w:rsid w:val="005B1E94"/>
    <w:rsid w:val="005B5B3D"/>
    <w:rsid w:val="005B5C62"/>
    <w:rsid w:val="005B64CF"/>
    <w:rsid w:val="005C16F3"/>
    <w:rsid w:val="005C3758"/>
    <w:rsid w:val="005E3064"/>
    <w:rsid w:val="005E5E1E"/>
    <w:rsid w:val="005E61E1"/>
    <w:rsid w:val="005E72B2"/>
    <w:rsid w:val="005F0141"/>
    <w:rsid w:val="005F1115"/>
    <w:rsid w:val="005F1AB6"/>
    <w:rsid w:val="005F27F2"/>
    <w:rsid w:val="005F3AFE"/>
    <w:rsid w:val="005F424D"/>
    <w:rsid w:val="005F4CB3"/>
    <w:rsid w:val="005F5D1A"/>
    <w:rsid w:val="005F6B6D"/>
    <w:rsid w:val="00605AAB"/>
    <w:rsid w:val="00606BEB"/>
    <w:rsid w:val="0061014A"/>
    <w:rsid w:val="0061054B"/>
    <w:rsid w:val="00613A8C"/>
    <w:rsid w:val="00613E26"/>
    <w:rsid w:val="00615641"/>
    <w:rsid w:val="00616295"/>
    <w:rsid w:val="00616959"/>
    <w:rsid w:val="006211D0"/>
    <w:rsid w:val="00624D0C"/>
    <w:rsid w:val="006274B4"/>
    <w:rsid w:val="00627E09"/>
    <w:rsid w:val="006307BA"/>
    <w:rsid w:val="006315BA"/>
    <w:rsid w:val="00631C25"/>
    <w:rsid w:val="00634C4A"/>
    <w:rsid w:val="0063532E"/>
    <w:rsid w:val="0063635E"/>
    <w:rsid w:val="00636B21"/>
    <w:rsid w:val="00637BDC"/>
    <w:rsid w:val="00637C0F"/>
    <w:rsid w:val="006418C9"/>
    <w:rsid w:val="00642BD6"/>
    <w:rsid w:val="006431E2"/>
    <w:rsid w:val="00645046"/>
    <w:rsid w:val="0064527A"/>
    <w:rsid w:val="00645EA2"/>
    <w:rsid w:val="00653D2D"/>
    <w:rsid w:val="006573F2"/>
    <w:rsid w:val="00657C5D"/>
    <w:rsid w:val="00662F08"/>
    <w:rsid w:val="00663589"/>
    <w:rsid w:val="00665F18"/>
    <w:rsid w:val="0066666B"/>
    <w:rsid w:val="006708E3"/>
    <w:rsid w:val="00670DDC"/>
    <w:rsid w:val="00671EB4"/>
    <w:rsid w:val="00672FA3"/>
    <w:rsid w:val="0067443B"/>
    <w:rsid w:val="00684E2B"/>
    <w:rsid w:val="00690FDA"/>
    <w:rsid w:val="00691E61"/>
    <w:rsid w:val="00693C5E"/>
    <w:rsid w:val="00694901"/>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4F91"/>
    <w:rsid w:val="006C6AB1"/>
    <w:rsid w:val="006D2D39"/>
    <w:rsid w:val="006D4E0E"/>
    <w:rsid w:val="006D5CE2"/>
    <w:rsid w:val="006E06D1"/>
    <w:rsid w:val="006E1313"/>
    <w:rsid w:val="006E2DC8"/>
    <w:rsid w:val="006E2F14"/>
    <w:rsid w:val="006E7356"/>
    <w:rsid w:val="006E7439"/>
    <w:rsid w:val="006E77C8"/>
    <w:rsid w:val="006F149D"/>
    <w:rsid w:val="006F1A46"/>
    <w:rsid w:val="006F2214"/>
    <w:rsid w:val="006F4F06"/>
    <w:rsid w:val="006F526F"/>
    <w:rsid w:val="006F5A4E"/>
    <w:rsid w:val="00701A76"/>
    <w:rsid w:val="00703B6C"/>
    <w:rsid w:val="00705C40"/>
    <w:rsid w:val="00706482"/>
    <w:rsid w:val="00706BEF"/>
    <w:rsid w:val="00707ECE"/>
    <w:rsid w:val="00710CE8"/>
    <w:rsid w:val="007116BC"/>
    <w:rsid w:val="007165CE"/>
    <w:rsid w:val="00720968"/>
    <w:rsid w:val="00721705"/>
    <w:rsid w:val="00721D12"/>
    <w:rsid w:val="00721F8B"/>
    <w:rsid w:val="00722C5B"/>
    <w:rsid w:val="007237CE"/>
    <w:rsid w:val="007240C4"/>
    <w:rsid w:val="00724688"/>
    <w:rsid w:val="007300BF"/>
    <w:rsid w:val="0073062D"/>
    <w:rsid w:val="0073254D"/>
    <w:rsid w:val="00736A49"/>
    <w:rsid w:val="007419A1"/>
    <w:rsid w:val="00743B71"/>
    <w:rsid w:val="00743C2D"/>
    <w:rsid w:val="00743E36"/>
    <w:rsid w:val="007446F7"/>
    <w:rsid w:val="0074494C"/>
    <w:rsid w:val="00744EBB"/>
    <w:rsid w:val="00745B0A"/>
    <w:rsid w:val="007468AC"/>
    <w:rsid w:val="00746AE2"/>
    <w:rsid w:val="00750C82"/>
    <w:rsid w:val="00750CA1"/>
    <w:rsid w:val="0076100C"/>
    <w:rsid w:val="007612A5"/>
    <w:rsid w:val="00763F95"/>
    <w:rsid w:val="007651ED"/>
    <w:rsid w:val="00766C8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16A5"/>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3F89"/>
    <w:rsid w:val="00803850"/>
    <w:rsid w:val="00804385"/>
    <w:rsid w:val="00805AFD"/>
    <w:rsid w:val="008078D8"/>
    <w:rsid w:val="00811D5B"/>
    <w:rsid w:val="00812BA8"/>
    <w:rsid w:val="00817713"/>
    <w:rsid w:val="008203CA"/>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A20"/>
    <w:rsid w:val="0085089F"/>
    <w:rsid w:val="0085206E"/>
    <w:rsid w:val="00852AD4"/>
    <w:rsid w:val="00852BA8"/>
    <w:rsid w:val="00853718"/>
    <w:rsid w:val="008541EF"/>
    <w:rsid w:val="00856AC7"/>
    <w:rsid w:val="00856FA4"/>
    <w:rsid w:val="0086162B"/>
    <w:rsid w:val="00861D5C"/>
    <w:rsid w:val="00865207"/>
    <w:rsid w:val="008656A7"/>
    <w:rsid w:val="008656C1"/>
    <w:rsid w:val="00866231"/>
    <w:rsid w:val="00871262"/>
    <w:rsid w:val="00871D4E"/>
    <w:rsid w:val="00871E7B"/>
    <w:rsid w:val="00875B51"/>
    <w:rsid w:val="00875F2D"/>
    <w:rsid w:val="008764DC"/>
    <w:rsid w:val="00882CC2"/>
    <w:rsid w:val="00883930"/>
    <w:rsid w:val="00887709"/>
    <w:rsid w:val="00896535"/>
    <w:rsid w:val="00896683"/>
    <w:rsid w:val="0089750B"/>
    <w:rsid w:val="00897589"/>
    <w:rsid w:val="008A3988"/>
    <w:rsid w:val="008A4192"/>
    <w:rsid w:val="008A63A9"/>
    <w:rsid w:val="008A7F7E"/>
    <w:rsid w:val="008B04DB"/>
    <w:rsid w:val="008B27FD"/>
    <w:rsid w:val="008B343E"/>
    <w:rsid w:val="008B3AF2"/>
    <w:rsid w:val="008B515D"/>
    <w:rsid w:val="008B5D31"/>
    <w:rsid w:val="008B6705"/>
    <w:rsid w:val="008C0925"/>
    <w:rsid w:val="008C22F3"/>
    <w:rsid w:val="008D795D"/>
    <w:rsid w:val="008D7B07"/>
    <w:rsid w:val="008E1E94"/>
    <w:rsid w:val="008E2D99"/>
    <w:rsid w:val="008E3258"/>
    <w:rsid w:val="008E41CB"/>
    <w:rsid w:val="008E4A60"/>
    <w:rsid w:val="008E5C72"/>
    <w:rsid w:val="008E744D"/>
    <w:rsid w:val="008E7A4E"/>
    <w:rsid w:val="008E7E7F"/>
    <w:rsid w:val="008F1E08"/>
    <w:rsid w:val="00900D8F"/>
    <w:rsid w:val="009014E3"/>
    <w:rsid w:val="009026E8"/>
    <w:rsid w:val="00906EB7"/>
    <w:rsid w:val="009102BF"/>
    <w:rsid w:val="00911490"/>
    <w:rsid w:val="009115F2"/>
    <w:rsid w:val="00914ADB"/>
    <w:rsid w:val="00920A35"/>
    <w:rsid w:val="00923B25"/>
    <w:rsid w:val="0092402E"/>
    <w:rsid w:val="009259BA"/>
    <w:rsid w:val="00926FCB"/>
    <w:rsid w:val="0093311A"/>
    <w:rsid w:val="00942645"/>
    <w:rsid w:val="00942CDD"/>
    <w:rsid w:val="00950A3A"/>
    <w:rsid w:val="0095340A"/>
    <w:rsid w:val="00954581"/>
    <w:rsid w:val="0095466C"/>
    <w:rsid w:val="00954E5B"/>
    <w:rsid w:val="009576BC"/>
    <w:rsid w:val="009600BD"/>
    <w:rsid w:val="00960357"/>
    <w:rsid w:val="0096168C"/>
    <w:rsid w:val="00961840"/>
    <w:rsid w:val="00962F2D"/>
    <w:rsid w:val="0096510F"/>
    <w:rsid w:val="00965391"/>
    <w:rsid w:val="009672CD"/>
    <w:rsid w:val="00972996"/>
    <w:rsid w:val="009732B8"/>
    <w:rsid w:val="009742F9"/>
    <w:rsid w:val="00975A93"/>
    <w:rsid w:val="00975C72"/>
    <w:rsid w:val="00976869"/>
    <w:rsid w:val="00977228"/>
    <w:rsid w:val="00977740"/>
    <w:rsid w:val="00977CB4"/>
    <w:rsid w:val="009809B8"/>
    <w:rsid w:val="0098222D"/>
    <w:rsid w:val="00985099"/>
    <w:rsid w:val="0099421F"/>
    <w:rsid w:val="009A0DE3"/>
    <w:rsid w:val="009A1643"/>
    <w:rsid w:val="009A215A"/>
    <w:rsid w:val="009A49D3"/>
    <w:rsid w:val="009A4F1B"/>
    <w:rsid w:val="009A52CB"/>
    <w:rsid w:val="009A66C5"/>
    <w:rsid w:val="009A7296"/>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0D4D"/>
    <w:rsid w:val="009D1ADE"/>
    <w:rsid w:val="009D37CA"/>
    <w:rsid w:val="009D4D8B"/>
    <w:rsid w:val="009E09D0"/>
    <w:rsid w:val="009E1283"/>
    <w:rsid w:val="009E3A7F"/>
    <w:rsid w:val="009E57B1"/>
    <w:rsid w:val="009E6379"/>
    <w:rsid w:val="009F5C8C"/>
    <w:rsid w:val="009F7809"/>
    <w:rsid w:val="009F7AF5"/>
    <w:rsid w:val="00A00D14"/>
    <w:rsid w:val="00A00D8F"/>
    <w:rsid w:val="00A01408"/>
    <w:rsid w:val="00A02457"/>
    <w:rsid w:val="00A03190"/>
    <w:rsid w:val="00A0404B"/>
    <w:rsid w:val="00A04101"/>
    <w:rsid w:val="00A0798C"/>
    <w:rsid w:val="00A07BDD"/>
    <w:rsid w:val="00A1105B"/>
    <w:rsid w:val="00A1213C"/>
    <w:rsid w:val="00A130E8"/>
    <w:rsid w:val="00A156C7"/>
    <w:rsid w:val="00A15B6B"/>
    <w:rsid w:val="00A15EB4"/>
    <w:rsid w:val="00A16876"/>
    <w:rsid w:val="00A200AA"/>
    <w:rsid w:val="00A20558"/>
    <w:rsid w:val="00A2186F"/>
    <w:rsid w:val="00A2270B"/>
    <w:rsid w:val="00A23B89"/>
    <w:rsid w:val="00A23FE3"/>
    <w:rsid w:val="00A248C3"/>
    <w:rsid w:val="00A2496E"/>
    <w:rsid w:val="00A258B7"/>
    <w:rsid w:val="00A27A24"/>
    <w:rsid w:val="00A32743"/>
    <w:rsid w:val="00A36BFC"/>
    <w:rsid w:val="00A414A9"/>
    <w:rsid w:val="00A43129"/>
    <w:rsid w:val="00A44CCA"/>
    <w:rsid w:val="00A44D75"/>
    <w:rsid w:val="00A4605D"/>
    <w:rsid w:val="00A47CF1"/>
    <w:rsid w:val="00A50418"/>
    <w:rsid w:val="00A54A47"/>
    <w:rsid w:val="00A56AE2"/>
    <w:rsid w:val="00A56D26"/>
    <w:rsid w:val="00A571A7"/>
    <w:rsid w:val="00A608FB"/>
    <w:rsid w:val="00A60D83"/>
    <w:rsid w:val="00A60F68"/>
    <w:rsid w:val="00A63DF3"/>
    <w:rsid w:val="00A644E9"/>
    <w:rsid w:val="00A65C78"/>
    <w:rsid w:val="00A660A8"/>
    <w:rsid w:val="00A67591"/>
    <w:rsid w:val="00A67CA6"/>
    <w:rsid w:val="00A70E7B"/>
    <w:rsid w:val="00A72896"/>
    <w:rsid w:val="00A73B84"/>
    <w:rsid w:val="00A7411D"/>
    <w:rsid w:val="00A76094"/>
    <w:rsid w:val="00A768E2"/>
    <w:rsid w:val="00A82C52"/>
    <w:rsid w:val="00A86AD9"/>
    <w:rsid w:val="00A86CB6"/>
    <w:rsid w:val="00A90D55"/>
    <w:rsid w:val="00A91973"/>
    <w:rsid w:val="00A944D8"/>
    <w:rsid w:val="00A94A18"/>
    <w:rsid w:val="00A959E7"/>
    <w:rsid w:val="00A95BBA"/>
    <w:rsid w:val="00A961EE"/>
    <w:rsid w:val="00AA04B3"/>
    <w:rsid w:val="00AA1253"/>
    <w:rsid w:val="00AA1ED0"/>
    <w:rsid w:val="00AA28EF"/>
    <w:rsid w:val="00AA3593"/>
    <w:rsid w:val="00AA38CA"/>
    <w:rsid w:val="00AA493E"/>
    <w:rsid w:val="00AA73AF"/>
    <w:rsid w:val="00AB0766"/>
    <w:rsid w:val="00AB0A8A"/>
    <w:rsid w:val="00AB1754"/>
    <w:rsid w:val="00AB27DD"/>
    <w:rsid w:val="00AC439D"/>
    <w:rsid w:val="00AC6E53"/>
    <w:rsid w:val="00AC713F"/>
    <w:rsid w:val="00AD067E"/>
    <w:rsid w:val="00AD2801"/>
    <w:rsid w:val="00AD6870"/>
    <w:rsid w:val="00AD68C5"/>
    <w:rsid w:val="00AE1273"/>
    <w:rsid w:val="00AE21AC"/>
    <w:rsid w:val="00AE2D29"/>
    <w:rsid w:val="00AE4624"/>
    <w:rsid w:val="00AE5C8B"/>
    <w:rsid w:val="00AE5E14"/>
    <w:rsid w:val="00AE6115"/>
    <w:rsid w:val="00AE625B"/>
    <w:rsid w:val="00AE6B57"/>
    <w:rsid w:val="00AF078C"/>
    <w:rsid w:val="00AF1668"/>
    <w:rsid w:val="00AF4FA5"/>
    <w:rsid w:val="00AF5613"/>
    <w:rsid w:val="00B040EA"/>
    <w:rsid w:val="00B05B8B"/>
    <w:rsid w:val="00B07955"/>
    <w:rsid w:val="00B140B8"/>
    <w:rsid w:val="00B14FAA"/>
    <w:rsid w:val="00B1527B"/>
    <w:rsid w:val="00B15D30"/>
    <w:rsid w:val="00B20624"/>
    <w:rsid w:val="00B23436"/>
    <w:rsid w:val="00B237F1"/>
    <w:rsid w:val="00B26354"/>
    <w:rsid w:val="00B26CA0"/>
    <w:rsid w:val="00B316A2"/>
    <w:rsid w:val="00B32179"/>
    <w:rsid w:val="00B33007"/>
    <w:rsid w:val="00B331A9"/>
    <w:rsid w:val="00B36569"/>
    <w:rsid w:val="00B40A05"/>
    <w:rsid w:val="00B40A3E"/>
    <w:rsid w:val="00B40B20"/>
    <w:rsid w:val="00B427BB"/>
    <w:rsid w:val="00B449EE"/>
    <w:rsid w:val="00B50227"/>
    <w:rsid w:val="00B50510"/>
    <w:rsid w:val="00B522CD"/>
    <w:rsid w:val="00B54637"/>
    <w:rsid w:val="00B55143"/>
    <w:rsid w:val="00B555C8"/>
    <w:rsid w:val="00B55917"/>
    <w:rsid w:val="00B643A6"/>
    <w:rsid w:val="00B64DD6"/>
    <w:rsid w:val="00B6710C"/>
    <w:rsid w:val="00B67E84"/>
    <w:rsid w:val="00B70F1F"/>
    <w:rsid w:val="00B72076"/>
    <w:rsid w:val="00B72303"/>
    <w:rsid w:val="00B72C72"/>
    <w:rsid w:val="00B82277"/>
    <w:rsid w:val="00B91676"/>
    <w:rsid w:val="00B95833"/>
    <w:rsid w:val="00BA1824"/>
    <w:rsid w:val="00BA2D98"/>
    <w:rsid w:val="00BA30D1"/>
    <w:rsid w:val="00BA30E1"/>
    <w:rsid w:val="00BA4609"/>
    <w:rsid w:val="00BA5BE2"/>
    <w:rsid w:val="00BA7599"/>
    <w:rsid w:val="00BA7F46"/>
    <w:rsid w:val="00BB0A0A"/>
    <w:rsid w:val="00BB133C"/>
    <w:rsid w:val="00BB2007"/>
    <w:rsid w:val="00BB45B5"/>
    <w:rsid w:val="00BB4875"/>
    <w:rsid w:val="00BB5C7A"/>
    <w:rsid w:val="00BB6064"/>
    <w:rsid w:val="00BC09D1"/>
    <w:rsid w:val="00BC1CF3"/>
    <w:rsid w:val="00BC3573"/>
    <w:rsid w:val="00BC7F82"/>
    <w:rsid w:val="00BD0C6C"/>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0EB3"/>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545"/>
    <w:rsid w:val="00C30A97"/>
    <w:rsid w:val="00C310FF"/>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1A3D"/>
    <w:rsid w:val="00C62EB2"/>
    <w:rsid w:val="00C71BEC"/>
    <w:rsid w:val="00C74D3A"/>
    <w:rsid w:val="00C76947"/>
    <w:rsid w:val="00C77DA8"/>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058B"/>
    <w:rsid w:val="00CB1BE5"/>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0810"/>
    <w:rsid w:val="00CE23F3"/>
    <w:rsid w:val="00CE2689"/>
    <w:rsid w:val="00CF0755"/>
    <w:rsid w:val="00CF158D"/>
    <w:rsid w:val="00CF4394"/>
    <w:rsid w:val="00D000A9"/>
    <w:rsid w:val="00D005DB"/>
    <w:rsid w:val="00D0064E"/>
    <w:rsid w:val="00D00981"/>
    <w:rsid w:val="00D02596"/>
    <w:rsid w:val="00D0280D"/>
    <w:rsid w:val="00D05944"/>
    <w:rsid w:val="00D05F6F"/>
    <w:rsid w:val="00D0786D"/>
    <w:rsid w:val="00D07A72"/>
    <w:rsid w:val="00D10577"/>
    <w:rsid w:val="00D1323B"/>
    <w:rsid w:val="00D14BAE"/>
    <w:rsid w:val="00D1648B"/>
    <w:rsid w:val="00D16819"/>
    <w:rsid w:val="00D17DD9"/>
    <w:rsid w:val="00D20AC0"/>
    <w:rsid w:val="00D21CEE"/>
    <w:rsid w:val="00D22767"/>
    <w:rsid w:val="00D2321B"/>
    <w:rsid w:val="00D23DE4"/>
    <w:rsid w:val="00D26873"/>
    <w:rsid w:val="00D30AF7"/>
    <w:rsid w:val="00D31683"/>
    <w:rsid w:val="00D336C8"/>
    <w:rsid w:val="00D339E8"/>
    <w:rsid w:val="00D3662E"/>
    <w:rsid w:val="00D40B1F"/>
    <w:rsid w:val="00D40D75"/>
    <w:rsid w:val="00D40E2A"/>
    <w:rsid w:val="00D449F0"/>
    <w:rsid w:val="00D45AB7"/>
    <w:rsid w:val="00D50374"/>
    <w:rsid w:val="00D50C8C"/>
    <w:rsid w:val="00D52393"/>
    <w:rsid w:val="00D523E4"/>
    <w:rsid w:val="00D5279D"/>
    <w:rsid w:val="00D52A1B"/>
    <w:rsid w:val="00D52FCC"/>
    <w:rsid w:val="00D53F14"/>
    <w:rsid w:val="00D54BE4"/>
    <w:rsid w:val="00D60483"/>
    <w:rsid w:val="00D61ABB"/>
    <w:rsid w:val="00D63577"/>
    <w:rsid w:val="00D65537"/>
    <w:rsid w:val="00D67FD7"/>
    <w:rsid w:val="00D702E4"/>
    <w:rsid w:val="00D735D4"/>
    <w:rsid w:val="00D74261"/>
    <w:rsid w:val="00D7441B"/>
    <w:rsid w:val="00D76152"/>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1246"/>
    <w:rsid w:val="00DC41C3"/>
    <w:rsid w:val="00DC6D2F"/>
    <w:rsid w:val="00DC7F9D"/>
    <w:rsid w:val="00DD286D"/>
    <w:rsid w:val="00DD2CAF"/>
    <w:rsid w:val="00DD3593"/>
    <w:rsid w:val="00DD64E0"/>
    <w:rsid w:val="00DE0C67"/>
    <w:rsid w:val="00DE485B"/>
    <w:rsid w:val="00DE6952"/>
    <w:rsid w:val="00DE7E74"/>
    <w:rsid w:val="00DF071B"/>
    <w:rsid w:val="00DF092C"/>
    <w:rsid w:val="00DF0AE2"/>
    <w:rsid w:val="00DF6EF8"/>
    <w:rsid w:val="00E00A69"/>
    <w:rsid w:val="00E017F0"/>
    <w:rsid w:val="00E01A0E"/>
    <w:rsid w:val="00E041E4"/>
    <w:rsid w:val="00E1012B"/>
    <w:rsid w:val="00E103C8"/>
    <w:rsid w:val="00E1085B"/>
    <w:rsid w:val="00E11180"/>
    <w:rsid w:val="00E1308B"/>
    <w:rsid w:val="00E14581"/>
    <w:rsid w:val="00E15539"/>
    <w:rsid w:val="00E16541"/>
    <w:rsid w:val="00E20C97"/>
    <w:rsid w:val="00E2196B"/>
    <w:rsid w:val="00E2536E"/>
    <w:rsid w:val="00E25B8A"/>
    <w:rsid w:val="00E2632B"/>
    <w:rsid w:val="00E322F7"/>
    <w:rsid w:val="00E3369B"/>
    <w:rsid w:val="00E33B2B"/>
    <w:rsid w:val="00E36D76"/>
    <w:rsid w:val="00E405EA"/>
    <w:rsid w:val="00E408B7"/>
    <w:rsid w:val="00E41637"/>
    <w:rsid w:val="00E42789"/>
    <w:rsid w:val="00E43F59"/>
    <w:rsid w:val="00E464F0"/>
    <w:rsid w:val="00E50BEB"/>
    <w:rsid w:val="00E548FA"/>
    <w:rsid w:val="00E6092F"/>
    <w:rsid w:val="00E62049"/>
    <w:rsid w:val="00E629DA"/>
    <w:rsid w:val="00E6469F"/>
    <w:rsid w:val="00E65EEA"/>
    <w:rsid w:val="00E6635E"/>
    <w:rsid w:val="00E670F8"/>
    <w:rsid w:val="00E67FAC"/>
    <w:rsid w:val="00E714F8"/>
    <w:rsid w:val="00E71BCF"/>
    <w:rsid w:val="00E7200B"/>
    <w:rsid w:val="00E738CB"/>
    <w:rsid w:val="00E73C88"/>
    <w:rsid w:val="00E74437"/>
    <w:rsid w:val="00E7443D"/>
    <w:rsid w:val="00E81C3E"/>
    <w:rsid w:val="00E82B6D"/>
    <w:rsid w:val="00E97096"/>
    <w:rsid w:val="00EA1177"/>
    <w:rsid w:val="00EA118B"/>
    <w:rsid w:val="00EA11B6"/>
    <w:rsid w:val="00EA2181"/>
    <w:rsid w:val="00EA2DD8"/>
    <w:rsid w:val="00EA3C2D"/>
    <w:rsid w:val="00EA4475"/>
    <w:rsid w:val="00EA681F"/>
    <w:rsid w:val="00EB3307"/>
    <w:rsid w:val="00EB3823"/>
    <w:rsid w:val="00EB47D8"/>
    <w:rsid w:val="00EB57D3"/>
    <w:rsid w:val="00EB5EFD"/>
    <w:rsid w:val="00EB679F"/>
    <w:rsid w:val="00EB76E4"/>
    <w:rsid w:val="00EC0E65"/>
    <w:rsid w:val="00EC2938"/>
    <w:rsid w:val="00EC38EF"/>
    <w:rsid w:val="00EC3BBD"/>
    <w:rsid w:val="00EC50C9"/>
    <w:rsid w:val="00EC56DE"/>
    <w:rsid w:val="00EC58B4"/>
    <w:rsid w:val="00EC5BB2"/>
    <w:rsid w:val="00ED12F0"/>
    <w:rsid w:val="00ED4773"/>
    <w:rsid w:val="00ED664B"/>
    <w:rsid w:val="00ED6A61"/>
    <w:rsid w:val="00EE03BB"/>
    <w:rsid w:val="00EE0B44"/>
    <w:rsid w:val="00EE6FE0"/>
    <w:rsid w:val="00EE704A"/>
    <w:rsid w:val="00EE7840"/>
    <w:rsid w:val="00EE78C5"/>
    <w:rsid w:val="00EF4C74"/>
    <w:rsid w:val="00EF5268"/>
    <w:rsid w:val="00EF608E"/>
    <w:rsid w:val="00F0044B"/>
    <w:rsid w:val="00F00C5D"/>
    <w:rsid w:val="00F04957"/>
    <w:rsid w:val="00F05807"/>
    <w:rsid w:val="00F07052"/>
    <w:rsid w:val="00F0706C"/>
    <w:rsid w:val="00F11EBE"/>
    <w:rsid w:val="00F12BA8"/>
    <w:rsid w:val="00F130D0"/>
    <w:rsid w:val="00F14933"/>
    <w:rsid w:val="00F1516A"/>
    <w:rsid w:val="00F22A26"/>
    <w:rsid w:val="00F24072"/>
    <w:rsid w:val="00F24881"/>
    <w:rsid w:val="00F26432"/>
    <w:rsid w:val="00F3197A"/>
    <w:rsid w:val="00F32139"/>
    <w:rsid w:val="00F33D56"/>
    <w:rsid w:val="00F34E08"/>
    <w:rsid w:val="00F41D91"/>
    <w:rsid w:val="00F42363"/>
    <w:rsid w:val="00F4688C"/>
    <w:rsid w:val="00F46964"/>
    <w:rsid w:val="00F46F9A"/>
    <w:rsid w:val="00F470FD"/>
    <w:rsid w:val="00F50F30"/>
    <w:rsid w:val="00F5126A"/>
    <w:rsid w:val="00F5126E"/>
    <w:rsid w:val="00F6552B"/>
    <w:rsid w:val="00F6636A"/>
    <w:rsid w:val="00F667C5"/>
    <w:rsid w:val="00F67E31"/>
    <w:rsid w:val="00F718A8"/>
    <w:rsid w:val="00F72183"/>
    <w:rsid w:val="00F739D9"/>
    <w:rsid w:val="00F76D01"/>
    <w:rsid w:val="00F81C35"/>
    <w:rsid w:val="00F82981"/>
    <w:rsid w:val="00F82DC5"/>
    <w:rsid w:val="00F8311F"/>
    <w:rsid w:val="00F83248"/>
    <w:rsid w:val="00F83376"/>
    <w:rsid w:val="00F84183"/>
    <w:rsid w:val="00F853AE"/>
    <w:rsid w:val="00F92B31"/>
    <w:rsid w:val="00F93C74"/>
    <w:rsid w:val="00F93DCC"/>
    <w:rsid w:val="00F9435D"/>
    <w:rsid w:val="00F97740"/>
    <w:rsid w:val="00FA2F4A"/>
    <w:rsid w:val="00FA2F7B"/>
    <w:rsid w:val="00FA35D8"/>
    <w:rsid w:val="00FA3C97"/>
    <w:rsid w:val="00FA6A89"/>
    <w:rsid w:val="00FA78C8"/>
    <w:rsid w:val="00FB0567"/>
    <w:rsid w:val="00FB09FE"/>
    <w:rsid w:val="00FB101D"/>
    <w:rsid w:val="00FB1725"/>
    <w:rsid w:val="00FB593A"/>
    <w:rsid w:val="00FB6410"/>
    <w:rsid w:val="00FB6E82"/>
    <w:rsid w:val="00FB70D9"/>
    <w:rsid w:val="00FC0042"/>
    <w:rsid w:val="00FC2A13"/>
    <w:rsid w:val="00FC4284"/>
    <w:rsid w:val="00FC4576"/>
    <w:rsid w:val="00FC556D"/>
    <w:rsid w:val="00FC78FB"/>
    <w:rsid w:val="00FC7DBC"/>
    <w:rsid w:val="00FD076A"/>
    <w:rsid w:val="00FD0AA0"/>
    <w:rsid w:val="00FD1D5A"/>
    <w:rsid w:val="00FD2B81"/>
    <w:rsid w:val="00FD5059"/>
    <w:rsid w:val="00FD554D"/>
    <w:rsid w:val="00FD753E"/>
    <w:rsid w:val="00FE6469"/>
    <w:rsid w:val="00FF0FF7"/>
    <w:rsid w:val="00FF10A2"/>
    <w:rsid w:val="00FF1438"/>
    <w:rsid w:val="00FF3A38"/>
    <w:rsid w:val="00FF3C25"/>
    <w:rsid w:val="00FF61BD"/>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876B-6A16-4D0B-9C0F-0CE2D12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2011-04-07T18:35:00Z</cp:lastPrinted>
  <dcterms:created xsi:type="dcterms:W3CDTF">2011-03-18T14:03:00Z</dcterms:created>
  <dcterms:modified xsi:type="dcterms:W3CDTF">2012-05-14T22:20:00Z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