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F93B2A" w:rsidRDefault="00540BEF" w:rsidP="001A5485">
      <w:pPr>
        <w:tabs>
          <w:tab w:val="left" w:pos="288"/>
          <w:tab w:val="left" w:pos="4752"/>
        </w:tabs>
        <w:spacing w:line="240" w:lineRule="exact"/>
        <w:jc w:val="center"/>
        <w:rPr>
          <w:rFonts w:asciiTheme="minorHAnsi" w:hAnsiTheme="minorHAnsi"/>
          <w:color w:val="auto"/>
        </w:rPr>
      </w:pPr>
      <w:r w:rsidRPr="00F93B2A">
        <w:rPr>
          <w:rFonts w:asciiTheme="minorHAnsi" w:hAnsiTheme="minorHAnsi"/>
          <w:color w:val="auto"/>
        </w:rPr>
        <w:t>RECORD OF PROCEEDINGS</w:t>
      </w:r>
    </w:p>
    <w:p w:rsidR="00540BEF" w:rsidRPr="00F93B2A" w:rsidRDefault="00540BEF" w:rsidP="00510F9C">
      <w:pPr>
        <w:tabs>
          <w:tab w:val="left" w:pos="288"/>
          <w:tab w:val="left" w:pos="4752"/>
        </w:tabs>
        <w:spacing w:line="240" w:lineRule="exact"/>
        <w:jc w:val="center"/>
        <w:rPr>
          <w:rFonts w:asciiTheme="minorHAnsi" w:hAnsiTheme="minorHAnsi"/>
          <w:color w:val="auto"/>
        </w:rPr>
      </w:pPr>
      <w:r w:rsidRPr="00F93B2A">
        <w:rPr>
          <w:rFonts w:asciiTheme="minorHAnsi" w:hAnsiTheme="minorHAnsi"/>
          <w:color w:val="auto"/>
        </w:rPr>
        <w:t>PHYSICAL DISABILITY BOARD OF REVIEW</w:t>
      </w:r>
    </w:p>
    <w:p w:rsidR="00540BEF" w:rsidRPr="00F93B2A" w:rsidRDefault="00540BEF" w:rsidP="00510F9C">
      <w:pPr>
        <w:tabs>
          <w:tab w:val="left" w:pos="288"/>
          <w:tab w:val="left" w:pos="4752"/>
        </w:tabs>
        <w:spacing w:line="240" w:lineRule="exact"/>
        <w:jc w:val="both"/>
        <w:rPr>
          <w:rFonts w:asciiTheme="minorHAnsi" w:hAnsiTheme="minorHAnsi"/>
          <w:caps/>
          <w:color w:val="auto"/>
        </w:rPr>
      </w:pPr>
    </w:p>
    <w:p w:rsidR="003E6D76" w:rsidRPr="00F93B2A"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F93B2A">
        <w:rPr>
          <w:rFonts w:asciiTheme="minorHAnsi" w:hAnsiTheme="minorHAnsi"/>
          <w:caps/>
          <w:color w:val="auto"/>
        </w:rPr>
        <w:t xml:space="preserve">NAME:  </w:t>
      </w:r>
      <w:r w:rsidR="001A5485">
        <w:rPr>
          <w:rFonts w:asciiTheme="minorHAnsi" w:hAnsiTheme="minorHAnsi"/>
          <w:caps/>
          <w:color w:val="auto"/>
        </w:rPr>
        <w:t>XXX</w:t>
      </w:r>
      <w:r w:rsidR="003E6D76" w:rsidRPr="00F93B2A">
        <w:rPr>
          <w:rFonts w:asciiTheme="minorHAnsi" w:hAnsiTheme="minorHAnsi"/>
          <w:caps/>
          <w:color w:val="auto"/>
        </w:rPr>
        <w:t>.</w:t>
      </w:r>
      <w:r w:rsidR="004216DA" w:rsidRPr="00F93B2A">
        <w:rPr>
          <w:rFonts w:asciiTheme="minorHAnsi" w:hAnsiTheme="minorHAnsi"/>
          <w:caps/>
          <w:color w:val="auto"/>
        </w:rPr>
        <w:t xml:space="preserve">             </w:t>
      </w:r>
      <w:r w:rsidR="00332DE3" w:rsidRPr="00F93B2A">
        <w:rPr>
          <w:rFonts w:asciiTheme="minorHAnsi" w:hAnsiTheme="minorHAnsi"/>
          <w:caps/>
          <w:color w:val="auto"/>
        </w:rPr>
        <w:t xml:space="preserve"> </w:t>
      </w:r>
      <w:r w:rsidR="004216DA" w:rsidRPr="00F93B2A">
        <w:rPr>
          <w:rFonts w:asciiTheme="minorHAnsi" w:hAnsiTheme="minorHAnsi"/>
          <w:caps/>
          <w:color w:val="auto"/>
        </w:rPr>
        <w:t xml:space="preserve">  </w:t>
      </w:r>
      <w:r w:rsidR="003E6D76" w:rsidRPr="00F93B2A">
        <w:rPr>
          <w:rFonts w:asciiTheme="minorHAnsi" w:hAnsiTheme="minorHAnsi"/>
          <w:caps/>
          <w:color w:val="auto"/>
        </w:rPr>
        <w:t xml:space="preserve">            </w:t>
      </w:r>
      <w:r w:rsidR="001A5485">
        <w:rPr>
          <w:rFonts w:asciiTheme="minorHAnsi" w:hAnsiTheme="minorHAnsi"/>
          <w:caps/>
          <w:color w:val="auto"/>
        </w:rPr>
        <w:t xml:space="preserve">    </w:t>
      </w:r>
      <w:r w:rsidR="003E6D76" w:rsidRPr="00F93B2A">
        <w:rPr>
          <w:rFonts w:asciiTheme="minorHAnsi" w:hAnsiTheme="minorHAnsi"/>
          <w:caps/>
          <w:color w:val="auto"/>
        </w:rPr>
        <w:t xml:space="preserve">                                  </w:t>
      </w:r>
      <w:r w:rsidRPr="00F93B2A">
        <w:rPr>
          <w:rFonts w:asciiTheme="minorHAnsi" w:hAnsiTheme="minorHAnsi"/>
          <w:caps/>
          <w:color w:val="auto"/>
        </w:rPr>
        <w:t xml:space="preserve">BRANCH OF SERVICE: </w:t>
      </w:r>
      <w:r w:rsidR="004C24C5" w:rsidRPr="00F93B2A">
        <w:rPr>
          <w:rFonts w:asciiTheme="minorHAnsi" w:hAnsiTheme="minorHAnsi"/>
          <w:caps/>
          <w:color w:val="auto"/>
        </w:rPr>
        <w:t xml:space="preserve"> </w:t>
      </w:r>
      <w:r w:rsidR="00332DE3" w:rsidRPr="00F93B2A">
        <w:rPr>
          <w:rFonts w:asciiTheme="minorHAnsi" w:hAnsiTheme="minorHAnsi"/>
          <w:caps/>
          <w:color w:val="auto"/>
        </w:rPr>
        <w:t>marine corps</w:t>
      </w:r>
    </w:p>
    <w:p w:rsidR="00DE3AAD" w:rsidRPr="00F93B2A"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sidRPr="00F93B2A">
        <w:rPr>
          <w:rFonts w:asciiTheme="minorHAnsi" w:hAnsiTheme="minorHAnsi"/>
          <w:caps/>
          <w:color w:val="auto"/>
        </w:rPr>
        <w:t>C</w:t>
      </w:r>
      <w:r w:rsidR="00DE3AAD" w:rsidRPr="00F93B2A">
        <w:rPr>
          <w:rFonts w:asciiTheme="minorHAnsi" w:hAnsiTheme="minorHAnsi"/>
          <w:caps/>
          <w:color w:val="auto"/>
        </w:rPr>
        <w:t>ASE NUMBER:  PD1000</w:t>
      </w:r>
      <w:r w:rsidR="003E6D76" w:rsidRPr="00F93B2A">
        <w:rPr>
          <w:rFonts w:asciiTheme="minorHAnsi" w:hAnsiTheme="minorHAnsi"/>
          <w:caps/>
          <w:color w:val="auto"/>
        </w:rPr>
        <w:t>873</w:t>
      </w:r>
      <w:r w:rsidR="00DE3AAD" w:rsidRPr="00F93B2A">
        <w:rPr>
          <w:rFonts w:asciiTheme="minorHAnsi" w:hAnsiTheme="minorHAnsi"/>
          <w:color w:val="auto"/>
        </w:rPr>
        <w:t xml:space="preserve"> </w:t>
      </w:r>
      <w:r w:rsidR="00DE3AAD" w:rsidRPr="00F93B2A">
        <w:rPr>
          <w:rFonts w:asciiTheme="minorHAnsi" w:hAnsiTheme="minorHAnsi"/>
          <w:color w:val="auto"/>
        </w:rPr>
        <w:tab/>
        <w:t xml:space="preserve">         </w:t>
      </w:r>
      <w:r w:rsidR="00F93B2A" w:rsidRPr="00F93B2A">
        <w:rPr>
          <w:rFonts w:asciiTheme="minorHAnsi" w:hAnsiTheme="minorHAnsi"/>
          <w:color w:val="auto"/>
        </w:rPr>
        <w:t xml:space="preserve">       </w:t>
      </w:r>
      <w:r w:rsidR="00DE3AAD" w:rsidRPr="00F93B2A">
        <w:rPr>
          <w:rFonts w:asciiTheme="minorHAnsi" w:hAnsiTheme="minorHAnsi"/>
          <w:color w:val="auto"/>
        </w:rPr>
        <w:t>SEPARATION DATE:  200</w:t>
      </w:r>
      <w:r w:rsidR="003E6D76" w:rsidRPr="00F93B2A">
        <w:rPr>
          <w:rFonts w:asciiTheme="minorHAnsi" w:hAnsiTheme="minorHAnsi"/>
          <w:color w:val="auto"/>
        </w:rPr>
        <w:t>80830</w:t>
      </w:r>
    </w:p>
    <w:p w:rsidR="004F3639" w:rsidRPr="00F93B2A" w:rsidRDefault="004F3639" w:rsidP="00510F9C">
      <w:pPr>
        <w:tabs>
          <w:tab w:val="left" w:pos="288"/>
          <w:tab w:val="left" w:pos="5130"/>
        </w:tabs>
        <w:spacing w:line="240" w:lineRule="exact"/>
        <w:jc w:val="both"/>
        <w:rPr>
          <w:rFonts w:asciiTheme="minorHAnsi" w:hAnsiTheme="minorHAnsi"/>
          <w:color w:val="auto"/>
        </w:rPr>
      </w:pPr>
      <w:r w:rsidRPr="00F93B2A">
        <w:rPr>
          <w:rFonts w:asciiTheme="minorHAnsi" w:hAnsiTheme="minorHAnsi"/>
          <w:caps/>
          <w:color w:val="auto"/>
        </w:rPr>
        <w:t>BOARD DATE:  2011</w:t>
      </w:r>
      <w:r w:rsidR="005D3D1F" w:rsidRPr="00F93B2A">
        <w:rPr>
          <w:rFonts w:asciiTheme="minorHAnsi" w:hAnsiTheme="minorHAnsi"/>
          <w:caps/>
          <w:color w:val="auto"/>
        </w:rPr>
        <w:t>1107</w:t>
      </w:r>
    </w:p>
    <w:p w:rsidR="008E0D8F" w:rsidRPr="00F93B2A"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FB0E80" w:rsidRPr="00F93B2A" w:rsidRDefault="00FB0E80" w:rsidP="00FB0E80">
      <w:pPr>
        <w:tabs>
          <w:tab w:val="left" w:pos="288"/>
          <w:tab w:val="left" w:pos="4752"/>
        </w:tabs>
        <w:spacing w:line="240" w:lineRule="exact"/>
        <w:jc w:val="both"/>
        <w:rPr>
          <w:rFonts w:asciiTheme="minorHAnsi" w:hAnsiTheme="minorHAnsi"/>
          <w:color w:val="auto"/>
        </w:rPr>
      </w:pPr>
    </w:p>
    <w:p w:rsidR="00F63FC7" w:rsidRPr="00F93B2A" w:rsidRDefault="00FB0E80" w:rsidP="00510F9C">
      <w:pPr>
        <w:tabs>
          <w:tab w:val="left" w:pos="288"/>
          <w:tab w:val="left" w:pos="4752"/>
        </w:tabs>
        <w:spacing w:line="240" w:lineRule="exact"/>
        <w:jc w:val="both"/>
        <w:rPr>
          <w:rFonts w:asciiTheme="minorHAnsi" w:hAnsiTheme="minorHAnsi"/>
          <w:color w:val="auto"/>
        </w:rPr>
      </w:pPr>
      <w:r w:rsidRPr="00F93B2A">
        <w:rPr>
          <w:rFonts w:asciiTheme="minorHAnsi" w:hAnsiTheme="minorHAnsi"/>
          <w:color w:val="auto"/>
          <w:u w:val="single"/>
        </w:rPr>
        <w:t>SUMMARY OF CASE</w:t>
      </w:r>
      <w:r w:rsidRPr="00F93B2A">
        <w:rPr>
          <w:rFonts w:asciiTheme="minorHAnsi" w:hAnsiTheme="minorHAnsi"/>
          <w:color w:val="auto"/>
        </w:rPr>
        <w:t xml:space="preserve">:  </w:t>
      </w:r>
      <w:r w:rsidR="009759C2" w:rsidRPr="00F93B2A">
        <w:rPr>
          <w:rFonts w:asciiTheme="minorHAnsi" w:hAnsiTheme="minorHAnsi"/>
          <w:color w:val="auto"/>
        </w:rPr>
        <w:t>Data extracted from the available evidence of record reflects that this covered individual (CI)</w:t>
      </w:r>
      <w:r w:rsidR="00570754" w:rsidRPr="00F93B2A">
        <w:rPr>
          <w:rFonts w:asciiTheme="minorHAnsi" w:hAnsiTheme="minorHAnsi"/>
          <w:color w:val="auto"/>
        </w:rPr>
        <w:t xml:space="preserve"> </w:t>
      </w:r>
      <w:r w:rsidR="002C6E5B" w:rsidRPr="00F93B2A">
        <w:rPr>
          <w:rFonts w:asciiTheme="minorHAnsi" w:hAnsiTheme="minorHAnsi"/>
          <w:color w:val="auto"/>
          <w:szCs w:val="24"/>
        </w:rPr>
        <w:t xml:space="preserve">was </w:t>
      </w:r>
      <w:r w:rsidR="00E322F7" w:rsidRPr="00F93B2A">
        <w:rPr>
          <w:rFonts w:asciiTheme="minorHAnsi" w:hAnsiTheme="minorHAnsi"/>
          <w:color w:val="auto"/>
          <w:szCs w:val="24"/>
        </w:rPr>
        <w:t>a</w:t>
      </w:r>
      <w:r w:rsidR="00E9264C" w:rsidRPr="00F93B2A">
        <w:rPr>
          <w:rFonts w:asciiTheme="minorHAnsi" w:hAnsiTheme="minorHAnsi"/>
          <w:color w:val="auto"/>
          <w:szCs w:val="24"/>
        </w:rPr>
        <w:t xml:space="preserve"> right-handed</w:t>
      </w:r>
      <w:r w:rsidR="00E322F7" w:rsidRPr="00F93B2A">
        <w:rPr>
          <w:rFonts w:asciiTheme="minorHAnsi" w:hAnsiTheme="minorHAnsi"/>
          <w:color w:val="auto"/>
          <w:szCs w:val="24"/>
        </w:rPr>
        <w:t xml:space="preserve"> active duty</w:t>
      </w:r>
      <w:r w:rsidR="006D4E0E" w:rsidRPr="00F93B2A">
        <w:rPr>
          <w:rFonts w:asciiTheme="minorHAnsi" w:hAnsiTheme="minorHAnsi"/>
          <w:color w:val="auto"/>
          <w:szCs w:val="24"/>
        </w:rPr>
        <w:t xml:space="preserve"> </w:t>
      </w:r>
      <w:r w:rsidR="003E6D76" w:rsidRPr="00F93B2A">
        <w:rPr>
          <w:rFonts w:asciiTheme="minorHAnsi" w:hAnsiTheme="minorHAnsi"/>
          <w:color w:val="auto"/>
          <w:szCs w:val="24"/>
        </w:rPr>
        <w:t>Corporal/E-4</w:t>
      </w:r>
      <w:r w:rsidR="00705C40" w:rsidRPr="00F93B2A">
        <w:rPr>
          <w:rFonts w:asciiTheme="minorHAnsi" w:hAnsiTheme="minorHAnsi"/>
          <w:color w:val="auto"/>
          <w:szCs w:val="24"/>
        </w:rPr>
        <w:t xml:space="preserve"> (</w:t>
      </w:r>
      <w:r w:rsidR="003E6D76" w:rsidRPr="00F93B2A">
        <w:rPr>
          <w:rFonts w:asciiTheme="minorHAnsi" w:hAnsiTheme="minorHAnsi"/>
          <w:color w:val="auto"/>
          <w:szCs w:val="24"/>
        </w:rPr>
        <w:t>0621</w:t>
      </w:r>
      <w:r w:rsidR="00C31DC0" w:rsidRPr="00F93B2A">
        <w:rPr>
          <w:rFonts w:asciiTheme="minorHAnsi" w:hAnsiTheme="minorHAnsi"/>
          <w:color w:val="auto"/>
          <w:szCs w:val="24"/>
        </w:rPr>
        <w:t>,</w:t>
      </w:r>
      <w:r w:rsidR="00C75F3D" w:rsidRPr="00F93B2A">
        <w:rPr>
          <w:rFonts w:asciiTheme="minorHAnsi" w:hAnsiTheme="minorHAnsi"/>
          <w:color w:val="auto"/>
          <w:szCs w:val="24"/>
        </w:rPr>
        <w:t xml:space="preserve"> </w:t>
      </w:r>
      <w:r w:rsidR="003E6D76" w:rsidRPr="00F93B2A">
        <w:rPr>
          <w:rFonts w:asciiTheme="minorHAnsi" w:hAnsiTheme="minorHAnsi"/>
          <w:color w:val="auto"/>
          <w:szCs w:val="24"/>
        </w:rPr>
        <w:t>Radio Operator</w:t>
      </w:r>
      <w:r w:rsidR="00E322F7" w:rsidRPr="00F93B2A">
        <w:rPr>
          <w:rFonts w:asciiTheme="minorHAnsi" w:hAnsiTheme="minorHAnsi"/>
          <w:color w:val="auto"/>
          <w:szCs w:val="24"/>
        </w:rPr>
        <w:t>)</w:t>
      </w:r>
      <w:r w:rsidR="00C75F3D" w:rsidRPr="00F93B2A">
        <w:rPr>
          <w:rFonts w:asciiTheme="minorHAnsi" w:hAnsiTheme="minorHAnsi"/>
          <w:color w:val="auto"/>
          <w:szCs w:val="24"/>
        </w:rPr>
        <w:t xml:space="preserve"> </w:t>
      </w:r>
      <w:r w:rsidR="002C6E5B" w:rsidRPr="00F93B2A">
        <w:rPr>
          <w:rFonts w:asciiTheme="minorHAnsi" w:hAnsiTheme="minorHAnsi"/>
          <w:color w:val="auto"/>
          <w:szCs w:val="24"/>
        </w:rPr>
        <w:t>medically separated for</w:t>
      </w:r>
      <w:r w:rsidR="003E6D76" w:rsidRPr="00F93B2A">
        <w:rPr>
          <w:rFonts w:asciiTheme="minorHAnsi" w:hAnsiTheme="minorHAnsi"/>
          <w:color w:val="auto"/>
          <w:szCs w:val="24"/>
        </w:rPr>
        <w:t xml:space="preserve"> left radial head fracture</w:t>
      </w:r>
      <w:r w:rsidR="00C75F3D" w:rsidRPr="00F93B2A">
        <w:rPr>
          <w:rFonts w:asciiTheme="minorHAnsi" w:hAnsiTheme="minorHAnsi"/>
          <w:i/>
          <w:color w:val="auto"/>
          <w:szCs w:val="24"/>
        </w:rPr>
        <w:t>.</w:t>
      </w:r>
      <w:r w:rsidR="00A81D4A" w:rsidRPr="00F93B2A">
        <w:rPr>
          <w:rFonts w:asciiTheme="minorHAnsi" w:hAnsiTheme="minorHAnsi"/>
          <w:color w:val="auto"/>
          <w:szCs w:val="24"/>
        </w:rPr>
        <w:t xml:space="preserve">  The CI </w:t>
      </w:r>
      <w:r w:rsidR="00F709BC" w:rsidRPr="00F93B2A">
        <w:rPr>
          <w:rFonts w:asciiTheme="minorHAnsi" w:hAnsiTheme="minorHAnsi"/>
          <w:color w:val="auto"/>
          <w:szCs w:val="24"/>
        </w:rPr>
        <w:t xml:space="preserve">sustained that fracture when he fell while descending from a </w:t>
      </w:r>
      <w:r w:rsidR="006415BC" w:rsidRPr="00F93B2A">
        <w:rPr>
          <w:rFonts w:asciiTheme="minorHAnsi" w:hAnsiTheme="minorHAnsi"/>
          <w:color w:val="auto"/>
          <w:szCs w:val="24"/>
        </w:rPr>
        <w:t>20-</w:t>
      </w:r>
      <w:r w:rsidR="00A81D4A" w:rsidRPr="00F93B2A">
        <w:rPr>
          <w:rFonts w:asciiTheme="minorHAnsi" w:hAnsiTheme="minorHAnsi"/>
          <w:color w:val="auto"/>
          <w:szCs w:val="24"/>
        </w:rPr>
        <w:t>25 f</w:t>
      </w:r>
      <w:r w:rsidR="00F709BC" w:rsidRPr="00F93B2A">
        <w:rPr>
          <w:rFonts w:asciiTheme="minorHAnsi" w:hAnsiTheme="minorHAnsi"/>
          <w:color w:val="auto"/>
          <w:szCs w:val="24"/>
        </w:rPr>
        <w:t>oo</w:t>
      </w:r>
      <w:r w:rsidR="00A81D4A" w:rsidRPr="00F93B2A">
        <w:rPr>
          <w:rFonts w:asciiTheme="minorHAnsi" w:hAnsiTheme="minorHAnsi"/>
          <w:color w:val="auto"/>
          <w:szCs w:val="24"/>
        </w:rPr>
        <w:t xml:space="preserve">t </w:t>
      </w:r>
      <w:r w:rsidR="00750200" w:rsidRPr="00F93B2A">
        <w:rPr>
          <w:rFonts w:asciiTheme="minorHAnsi" w:hAnsiTheme="minorHAnsi"/>
          <w:color w:val="auto"/>
          <w:szCs w:val="24"/>
        </w:rPr>
        <w:t xml:space="preserve">guard tower </w:t>
      </w:r>
      <w:r w:rsidR="00F709BC" w:rsidRPr="00F93B2A">
        <w:rPr>
          <w:rFonts w:asciiTheme="minorHAnsi" w:hAnsiTheme="minorHAnsi"/>
          <w:color w:val="auto"/>
          <w:szCs w:val="24"/>
        </w:rPr>
        <w:t>in Iraq in April 2007.</w:t>
      </w:r>
      <w:r w:rsidR="00A81D4A" w:rsidRPr="00F93B2A">
        <w:rPr>
          <w:rFonts w:asciiTheme="minorHAnsi" w:hAnsiTheme="minorHAnsi"/>
          <w:color w:val="auto"/>
          <w:szCs w:val="24"/>
        </w:rPr>
        <w:t xml:space="preserve">  He was evacuated to Bethesda </w:t>
      </w:r>
      <w:r w:rsidR="000F6840">
        <w:rPr>
          <w:rFonts w:asciiTheme="minorHAnsi" w:hAnsiTheme="minorHAnsi"/>
          <w:color w:val="auto"/>
          <w:szCs w:val="24"/>
        </w:rPr>
        <w:t>where he underwent surgery (open r</w:t>
      </w:r>
      <w:r w:rsidR="00723F2F" w:rsidRPr="00F93B2A">
        <w:rPr>
          <w:rFonts w:asciiTheme="minorHAnsi" w:hAnsiTheme="minorHAnsi"/>
          <w:color w:val="auto"/>
          <w:szCs w:val="24"/>
        </w:rPr>
        <w:t xml:space="preserve">eduction </w:t>
      </w:r>
      <w:r w:rsidR="000F6840">
        <w:rPr>
          <w:rFonts w:asciiTheme="minorHAnsi" w:hAnsiTheme="minorHAnsi"/>
          <w:color w:val="auto"/>
          <w:szCs w:val="24"/>
        </w:rPr>
        <w:t>internal f</w:t>
      </w:r>
      <w:r w:rsidR="00723F2F" w:rsidRPr="00F93B2A">
        <w:rPr>
          <w:rFonts w:asciiTheme="minorHAnsi" w:hAnsiTheme="minorHAnsi"/>
          <w:color w:val="auto"/>
          <w:szCs w:val="24"/>
        </w:rPr>
        <w:t>ixation</w:t>
      </w:r>
      <w:r w:rsidR="00A42532" w:rsidRPr="00F93B2A">
        <w:rPr>
          <w:rFonts w:asciiTheme="minorHAnsi" w:hAnsiTheme="minorHAnsi"/>
          <w:color w:val="auto"/>
          <w:szCs w:val="24"/>
        </w:rPr>
        <w:t>-ORIF</w:t>
      </w:r>
      <w:r w:rsidR="00723F2F" w:rsidRPr="00F93B2A">
        <w:rPr>
          <w:rFonts w:asciiTheme="minorHAnsi" w:hAnsiTheme="minorHAnsi"/>
          <w:color w:val="auto"/>
          <w:szCs w:val="24"/>
        </w:rPr>
        <w:t>)</w:t>
      </w:r>
      <w:r w:rsidR="00A81D4A" w:rsidRPr="00F93B2A">
        <w:rPr>
          <w:rFonts w:asciiTheme="minorHAnsi" w:hAnsiTheme="minorHAnsi"/>
          <w:color w:val="auto"/>
          <w:szCs w:val="24"/>
        </w:rPr>
        <w:t xml:space="preserve">.  </w:t>
      </w:r>
      <w:r w:rsidR="00723F2F" w:rsidRPr="00F93B2A">
        <w:rPr>
          <w:rFonts w:asciiTheme="minorHAnsi" w:hAnsiTheme="minorHAnsi"/>
          <w:color w:val="auto"/>
          <w:szCs w:val="24"/>
        </w:rPr>
        <w:t>Approximately six weeks later</w:t>
      </w:r>
      <w:r w:rsidR="00E609D6">
        <w:rPr>
          <w:rFonts w:asciiTheme="minorHAnsi" w:hAnsiTheme="minorHAnsi"/>
          <w:color w:val="auto"/>
          <w:szCs w:val="24"/>
        </w:rPr>
        <w:t>,</w:t>
      </w:r>
      <w:r w:rsidR="00723F2F" w:rsidRPr="00F93B2A">
        <w:rPr>
          <w:rFonts w:asciiTheme="minorHAnsi" w:hAnsiTheme="minorHAnsi"/>
          <w:color w:val="auto"/>
          <w:szCs w:val="24"/>
        </w:rPr>
        <w:t xml:space="preserve"> he underwent a second procedure due to hardware failure (</w:t>
      </w:r>
      <w:r w:rsidR="003C4F04" w:rsidRPr="00F93B2A">
        <w:rPr>
          <w:rFonts w:asciiTheme="minorHAnsi" w:hAnsiTheme="minorHAnsi"/>
          <w:color w:val="auto"/>
          <w:szCs w:val="24"/>
        </w:rPr>
        <w:t xml:space="preserve">of </w:t>
      </w:r>
      <w:r w:rsidR="00723F2F" w:rsidRPr="00F93B2A">
        <w:rPr>
          <w:rFonts w:asciiTheme="minorHAnsi" w:hAnsiTheme="minorHAnsi"/>
          <w:color w:val="auto"/>
          <w:szCs w:val="24"/>
        </w:rPr>
        <w:t>radial head</w:t>
      </w:r>
      <w:r w:rsidR="006415BC" w:rsidRPr="00F93B2A">
        <w:rPr>
          <w:rFonts w:asciiTheme="minorHAnsi" w:hAnsiTheme="minorHAnsi"/>
          <w:color w:val="auto"/>
          <w:szCs w:val="24"/>
        </w:rPr>
        <w:t xml:space="preserve"> implant</w:t>
      </w:r>
      <w:r w:rsidR="00723F2F" w:rsidRPr="00F93B2A">
        <w:rPr>
          <w:rFonts w:asciiTheme="minorHAnsi" w:hAnsiTheme="minorHAnsi"/>
          <w:color w:val="auto"/>
          <w:szCs w:val="24"/>
        </w:rPr>
        <w:t xml:space="preserve">).  </w:t>
      </w:r>
      <w:r w:rsidR="006415BC" w:rsidRPr="00F93B2A">
        <w:rPr>
          <w:rFonts w:asciiTheme="minorHAnsi" w:hAnsiTheme="minorHAnsi"/>
          <w:color w:val="auto"/>
          <w:szCs w:val="24"/>
        </w:rPr>
        <w:t xml:space="preserve">Persistent pain and limited motion prompted a third surgery five months later to shorten the left ulna and remove </w:t>
      </w:r>
      <w:proofErr w:type="spellStart"/>
      <w:r w:rsidR="006415BC" w:rsidRPr="00F93B2A">
        <w:rPr>
          <w:rFonts w:asciiTheme="minorHAnsi" w:hAnsiTheme="minorHAnsi"/>
          <w:color w:val="auto"/>
          <w:szCs w:val="24"/>
        </w:rPr>
        <w:t>exostosis</w:t>
      </w:r>
      <w:proofErr w:type="spellEnd"/>
      <w:r w:rsidR="006415BC" w:rsidRPr="00F93B2A">
        <w:rPr>
          <w:rFonts w:asciiTheme="minorHAnsi" w:hAnsiTheme="minorHAnsi"/>
          <w:color w:val="auto"/>
          <w:szCs w:val="24"/>
        </w:rPr>
        <w:t xml:space="preserve"> from the proximal radius.  Despite postoperative rehabilitative care, </w:t>
      </w:r>
      <w:r w:rsidR="00E37711" w:rsidRPr="00F93B2A">
        <w:rPr>
          <w:rFonts w:asciiTheme="minorHAnsi" w:hAnsiTheme="minorHAnsi"/>
          <w:color w:val="auto"/>
          <w:szCs w:val="24"/>
        </w:rPr>
        <w:t xml:space="preserve">pain management and narcotics, </w:t>
      </w:r>
      <w:r w:rsidR="006415BC" w:rsidRPr="00F93B2A">
        <w:rPr>
          <w:rFonts w:asciiTheme="minorHAnsi" w:hAnsiTheme="minorHAnsi"/>
          <w:color w:val="auto"/>
          <w:szCs w:val="24"/>
        </w:rPr>
        <w:t>h</w:t>
      </w:r>
      <w:r w:rsidR="00E322F7" w:rsidRPr="00F93B2A">
        <w:rPr>
          <w:rFonts w:asciiTheme="minorHAnsi" w:hAnsiTheme="minorHAnsi"/>
          <w:color w:val="auto"/>
          <w:szCs w:val="24"/>
        </w:rPr>
        <w:t xml:space="preserve">e did not respond adequately </w:t>
      </w:r>
      <w:r w:rsidR="00C75F3D" w:rsidRPr="00F93B2A">
        <w:rPr>
          <w:rFonts w:asciiTheme="minorHAnsi" w:hAnsiTheme="minorHAnsi"/>
          <w:color w:val="auto"/>
          <w:szCs w:val="24"/>
        </w:rPr>
        <w:t xml:space="preserve">to treatment and was unable to </w:t>
      </w:r>
      <w:r w:rsidR="00E322F7" w:rsidRPr="00F93B2A">
        <w:rPr>
          <w:rFonts w:asciiTheme="minorHAnsi" w:hAnsiTheme="minorHAnsi"/>
          <w:color w:val="auto"/>
          <w:szCs w:val="24"/>
        </w:rPr>
        <w:t xml:space="preserve">perform within his </w:t>
      </w:r>
      <w:r w:rsidR="00E609D6" w:rsidRPr="00F93B2A">
        <w:rPr>
          <w:rFonts w:asciiTheme="minorHAnsi" w:hAnsiTheme="minorHAnsi"/>
          <w:color w:val="auto"/>
          <w:szCs w:val="24"/>
        </w:rPr>
        <w:t xml:space="preserve">military occupational </w:t>
      </w:r>
      <w:r w:rsidR="00E609D6">
        <w:rPr>
          <w:rFonts w:asciiTheme="minorHAnsi" w:hAnsiTheme="minorHAnsi"/>
          <w:color w:val="auto"/>
          <w:szCs w:val="24"/>
        </w:rPr>
        <w:t>s</w:t>
      </w:r>
      <w:r w:rsidR="003A40B4" w:rsidRPr="00F93B2A">
        <w:rPr>
          <w:rFonts w:asciiTheme="minorHAnsi" w:hAnsiTheme="minorHAnsi"/>
          <w:color w:val="auto"/>
          <w:szCs w:val="24"/>
        </w:rPr>
        <w:t>pecialty</w:t>
      </w:r>
      <w:r w:rsidR="002752AE" w:rsidRPr="00F93B2A">
        <w:rPr>
          <w:rFonts w:asciiTheme="minorHAnsi" w:hAnsiTheme="minorHAnsi"/>
          <w:color w:val="auto"/>
          <w:szCs w:val="24"/>
        </w:rPr>
        <w:t xml:space="preserve"> (MOS) or meet </w:t>
      </w:r>
      <w:r w:rsidR="0044411E" w:rsidRPr="00F93B2A">
        <w:rPr>
          <w:rFonts w:asciiTheme="minorHAnsi" w:hAnsiTheme="minorHAnsi"/>
          <w:color w:val="auto"/>
          <w:szCs w:val="24"/>
        </w:rPr>
        <w:t xml:space="preserve">physical fitness </w:t>
      </w:r>
      <w:r w:rsidR="002752AE" w:rsidRPr="00F93B2A">
        <w:rPr>
          <w:rFonts w:asciiTheme="minorHAnsi" w:hAnsiTheme="minorHAnsi"/>
          <w:color w:val="auto"/>
          <w:szCs w:val="24"/>
        </w:rPr>
        <w:t>standards</w:t>
      </w:r>
      <w:r w:rsidR="00555C66" w:rsidRPr="00F93B2A">
        <w:rPr>
          <w:rFonts w:asciiTheme="minorHAnsi" w:hAnsiTheme="minorHAnsi"/>
          <w:color w:val="auto"/>
          <w:szCs w:val="24"/>
        </w:rPr>
        <w:t xml:space="preserve">.  He </w:t>
      </w:r>
      <w:r w:rsidR="003E6D76" w:rsidRPr="00F93B2A">
        <w:rPr>
          <w:rFonts w:asciiTheme="minorHAnsi" w:hAnsiTheme="minorHAnsi"/>
          <w:color w:val="auto"/>
          <w:szCs w:val="24"/>
        </w:rPr>
        <w:t>was</w:t>
      </w:r>
      <w:r w:rsidR="00C06611" w:rsidRPr="00F93B2A">
        <w:rPr>
          <w:rFonts w:asciiTheme="minorHAnsi" w:hAnsiTheme="minorHAnsi"/>
          <w:color w:val="auto"/>
          <w:szCs w:val="24"/>
        </w:rPr>
        <w:t xml:space="preserve"> </w:t>
      </w:r>
      <w:r w:rsidR="002E65E6" w:rsidRPr="00F93B2A">
        <w:rPr>
          <w:rFonts w:asciiTheme="minorHAnsi" w:hAnsiTheme="minorHAnsi"/>
          <w:color w:val="auto"/>
          <w:szCs w:val="24"/>
        </w:rPr>
        <w:t>placed on l</w:t>
      </w:r>
      <w:r w:rsidR="0044411E" w:rsidRPr="00F93B2A">
        <w:rPr>
          <w:rFonts w:asciiTheme="minorHAnsi" w:hAnsiTheme="minorHAnsi"/>
          <w:color w:val="auto"/>
          <w:szCs w:val="24"/>
        </w:rPr>
        <w:t xml:space="preserve">imited </w:t>
      </w:r>
      <w:r w:rsidR="002E65E6" w:rsidRPr="00F93B2A">
        <w:rPr>
          <w:rFonts w:asciiTheme="minorHAnsi" w:hAnsiTheme="minorHAnsi"/>
          <w:color w:val="auto"/>
          <w:szCs w:val="24"/>
        </w:rPr>
        <w:t>d</w:t>
      </w:r>
      <w:r w:rsidR="0044411E" w:rsidRPr="00F93B2A">
        <w:rPr>
          <w:rFonts w:asciiTheme="minorHAnsi" w:hAnsiTheme="minorHAnsi"/>
          <w:color w:val="auto"/>
          <w:szCs w:val="24"/>
        </w:rPr>
        <w:t>uty</w:t>
      </w:r>
      <w:r w:rsidR="00B32341" w:rsidRPr="00F93B2A">
        <w:rPr>
          <w:rFonts w:asciiTheme="minorHAnsi" w:hAnsiTheme="minorHAnsi"/>
          <w:color w:val="auto"/>
          <w:szCs w:val="24"/>
        </w:rPr>
        <w:t xml:space="preserve"> </w:t>
      </w:r>
      <w:r w:rsidR="00E322F7" w:rsidRPr="00F93B2A">
        <w:rPr>
          <w:rFonts w:asciiTheme="minorHAnsi" w:hAnsiTheme="minorHAnsi"/>
          <w:color w:val="auto"/>
          <w:szCs w:val="24"/>
        </w:rPr>
        <w:t xml:space="preserve">and underwent a </w:t>
      </w:r>
      <w:r w:rsidR="00705C40" w:rsidRPr="00F93B2A">
        <w:rPr>
          <w:rFonts w:asciiTheme="minorHAnsi" w:hAnsiTheme="minorHAnsi"/>
          <w:color w:val="auto"/>
          <w:szCs w:val="24"/>
        </w:rPr>
        <w:t>Medical Evaluation Board (</w:t>
      </w:r>
      <w:r w:rsidR="00E322F7" w:rsidRPr="00F93B2A">
        <w:rPr>
          <w:rFonts w:asciiTheme="minorHAnsi" w:hAnsiTheme="minorHAnsi"/>
          <w:color w:val="auto"/>
          <w:szCs w:val="24"/>
        </w:rPr>
        <w:t>MEB</w:t>
      </w:r>
      <w:r w:rsidR="00705C40" w:rsidRPr="00F93B2A">
        <w:rPr>
          <w:rFonts w:asciiTheme="minorHAnsi" w:hAnsiTheme="minorHAnsi"/>
          <w:color w:val="auto"/>
          <w:szCs w:val="24"/>
        </w:rPr>
        <w:t>)</w:t>
      </w:r>
      <w:r w:rsidR="00E322F7" w:rsidRPr="00F93B2A">
        <w:rPr>
          <w:rFonts w:asciiTheme="minorHAnsi" w:hAnsiTheme="minorHAnsi"/>
          <w:color w:val="auto"/>
          <w:szCs w:val="24"/>
        </w:rPr>
        <w:t>.</w:t>
      </w:r>
      <w:r w:rsidR="00A81D4A" w:rsidRPr="00F93B2A">
        <w:rPr>
          <w:rFonts w:asciiTheme="minorHAnsi" w:hAnsiTheme="minorHAnsi"/>
          <w:color w:val="auto"/>
          <w:szCs w:val="24"/>
        </w:rPr>
        <w:t xml:space="preserve">  </w:t>
      </w:r>
      <w:r w:rsidR="00C06611" w:rsidRPr="00F93B2A">
        <w:rPr>
          <w:rFonts w:asciiTheme="minorHAnsi" w:hAnsiTheme="minorHAnsi"/>
          <w:color w:val="auto"/>
          <w:szCs w:val="24"/>
        </w:rPr>
        <w:t xml:space="preserve">Pain in limb; </w:t>
      </w:r>
      <w:r w:rsidR="00A81D4A" w:rsidRPr="00F93B2A">
        <w:rPr>
          <w:rFonts w:asciiTheme="minorHAnsi" w:hAnsiTheme="minorHAnsi"/>
          <w:color w:val="auto"/>
          <w:szCs w:val="24"/>
        </w:rPr>
        <w:t xml:space="preserve">closed </w:t>
      </w:r>
      <w:r w:rsidR="00C06611" w:rsidRPr="00F93B2A">
        <w:rPr>
          <w:rFonts w:asciiTheme="minorHAnsi" w:hAnsiTheme="minorHAnsi"/>
          <w:color w:val="auto"/>
          <w:szCs w:val="24"/>
        </w:rPr>
        <w:t>fracture of head of radius</w:t>
      </w:r>
      <w:r w:rsidR="00C31DC0" w:rsidRPr="00F93B2A">
        <w:rPr>
          <w:rFonts w:asciiTheme="minorHAnsi" w:hAnsiTheme="minorHAnsi"/>
          <w:color w:val="auto"/>
          <w:szCs w:val="24"/>
        </w:rPr>
        <w:t>; concussion, unspecified</w:t>
      </w:r>
      <w:r w:rsidR="008E198E" w:rsidRPr="00F93B2A">
        <w:rPr>
          <w:rFonts w:asciiTheme="minorHAnsi" w:hAnsiTheme="minorHAnsi"/>
          <w:color w:val="auto"/>
          <w:szCs w:val="24"/>
        </w:rPr>
        <w:t>;</w:t>
      </w:r>
      <w:r w:rsidR="00C31DC0" w:rsidRPr="00F93B2A">
        <w:rPr>
          <w:rFonts w:asciiTheme="minorHAnsi" w:hAnsiTheme="minorHAnsi"/>
          <w:color w:val="auto"/>
          <w:szCs w:val="24"/>
        </w:rPr>
        <w:t xml:space="preserve"> and </w:t>
      </w:r>
      <w:r w:rsidR="00C06611" w:rsidRPr="00F93B2A">
        <w:rPr>
          <w:rFonts w:asciiTheme="minorHAnsi" w:hAnsiTheme="minorHAnsi"/>
          <w:color w:val="auto"/>
          <w:szCs w:val="24"/>
        </w:rPr>
        <w:t xml:space="preserve">memory loss </w:t>
      </w:r>
      <w:r w:rsidR="000A33C8" w:rsidRPr="00F93B2A">
        <w:rPr>
          <w:rFonts w:asciiTheme="minorHAnsi" w:hAnsiTheme="minorHAnsi"/>
          <w:color w:val="auto"/>
          <w:szCs w:val="24"/>
        </w:rPr>
        <w:t>were forwarded to the Physical Evaluation Board (PEB)</w:t>
      </w:r>
      <w:r w:rsidR="00376E08" w:rsidRPr="00F93B2A">
        <w:rPr>
          <w:rFonts w:asciiTheme="minorHAnsi" w:hAnsiTheme="minorHAnsi"/>
          <w:color w:val="auto"/>
          <w:szCs w:val="24"/>
        </w:rPr>
        <w:t>.</w:t>
      </w:r>
      <w:r w:rsidR="00A81D4A" w:rsidRPr="00F93B2A">
        <w:rPr>
          <w:rFonts w:asciiTheme="minorHAnsi" w:hAnsiTheme="minorHAnsi"/>
          <w:color w:val="auto"/>
          <w:szCs w:val="24"/>
        </w:rPr>
        <w:t xml:space="preserve">  </w:t>
      </w:r>
      <w:r w:rsidR="00B20624" w:rsidRPr="00F93B2A">
        <w:rPr>
          <w:rFonts w:asciiTheme="minorHAnsi" w:hAnsiTheme="minorHAnsi"/>
          <w:color w:val="auto"/>
          <w:szCs w:val="24"/>
        </w:rPr>
        <w:t>The PEB</w:t>
      </w:r>
      <w:r w:rsidR="007828B4" w:rsidRPr="00F93B2A">
        <w:rPr>
          <w:rFonts w:asciiTheme="minorHAnsi" w:hAnsiTheme="minorHAnsi"/>
          <w:color w:val="auto"/>
          <w:szCs w:val="24"/>
        </w:rPr>
        <w:t xml:space="preserve"> </w:t>
      </w:r>
      <w:r w:rsidR="00B20624" w:rsidRPr="00F93B2A">
        <w:rPr>
          <w:rFonts w:asciiTheme="minorHAnsi" w:hAnsiTheme="minorHAnsi"/>
          <w:color w:val="auto"/>
          <w:szCs w:val="24"/>
        </w:rPr>
        <w:t xml:space="preserve">adjudicated </w:t>
      </w:r>
      <w:r w:rsidR="00C06611" w:rsidRPr="00F93B2A">
        <w:rPr>
          <w:rFonts w:asciiTheme="minorHAnsi" w:hAnsiTheme="minorHAnsi"/>
          <w:color w:val="auto"/>
          <w:szCs w:val="24"/>
        </w:rPr>
        <w:t>the left radial head fracture with loss of extension condition as unfitting, rated 10%</w:t>
      </w:r>
      <w:r w:rsidR="00B80EDD" w:rsidRPr="00F93B2A">
        <w:rPr>
          <w:rFonts w:asciiTheme="minorHAnsi" w:hAnsiTheme="minorHAnsi"/>
          <w:color w:val="auto"/>
          <w:szCs w:val="24"/>
        </w:rPr>
        <w:t>,</w:t>
      </w:r>
      <w:r w:rsidR="00B20624" w:rsidRPr="00F93B2A">
        <w:rPr>
          <w:rFonts w:asciiTheme="minorHAnsi" w:hAnsiTheme="minorHAnsi"/>
          <w:color w:val="auto"/>
          <w:szCs w:val="24"/>
        </w:rPr>
        <w:t xml:space="preserve"> with application of the</w:t>
      </w:r>
      <w:r w:rsidR="000630D8" w:rsidRPr="00F93B2A">
        <w:rPr>
          <w:rFonts w:asciiTheme="minorHAnsi" w:hAnsiTheme="minorHAnsi"/>
          <w:color w:val="auto"/>
          <w:szCs w:val="24"/>
        </w:rPr>
        <w:t xml:space="preserve"> Veterans’ Administration Schedule for Rating Disabilities (VASRD)</w:t>
      </w:r>
      <w:r w:rsidR="00B20624" w:rsidRPr="00F93B2A">
        <w:rPr>
          <w:rFonts w:asciiTheme="minorHAnsi" w:hAnsiTheme="minorHAnsi"/>
          <w:color w:val="auto"/>
          <w:szCs w:val="24"/>
        </w:rPr>
        <w:t>.</w:t>
      </w:r>
      <w:r w:rsidR="008768CC" w:rsidRPr="00F93B2A">
        <w:rPr>
          <w:rFonts w:asciiTheme="minorHAnsi" w:hAnsiTheme="minorHAnsi"/>
          <w:color w:val="auto"/>
          <w:szCs w:val="24"/>
        </w:rPr>
        <w:t xml:space="preserve">  </w:t>
      </w:r>
      <w:r w:rsidR="00B20624" w:rsidRPr="00F93B2A">
        <w:rPr>
          <w:rFonts w:asciiTheme="minorHAnsi" w:hAnsiTheme="minorHAnsi"/>
          <w:color w:val="auto"/>
        </w:rPr>
        <w:t xml:space="preserve">The CI </w:t>
      </w:r>
      <w:r w:rsidR="000630D8" w:rsidRPr="00F93B2A">
        <w:rPr>
          <w:rFonts w:asciiTheme="minorHAnsi" w:hAnsiTheme="minorHAnsi"/>
          <w:color w:val="auto"/>
        </w:rPr>
        <w:t>did not appeal</w:t>
      </w:r>
      <w:r w:rsidR="00190E48" w:rsidRPr="00F93B2A">
        <w:rPr>
          <w:rFonts w:asciiTheme="minorHAnsi" w:hAnsiTheme="minorHAnsi"/>
          <w:color w:val="auto"/>
        </w:rPr>
        <w:t xml:space="preserve">, </w:t>
      </w:r>
      <w:r w:rsidR="00B20624" w:rsidRPr="00F93B2A">
        <w:rPr>
          <w:rFonts w:asciiTheme="minorHAnsi" w:hAnsiTheme="minorHAnsi"/>
          <w:color w:val="auto"/>
        </w:rPr>
        <w:t xml:space="preserve">and was medically separated with a </w:t>
      </w:r>
      <w:r w:rsidR="00C06611" w:rsidRPr="00F93B2A">
        <w:rPr>
          <w:rFonts w:asciiTheme="minorHAnsi" w:hAnsiTheme="minorHAnsi"/>
          <w:color w:val="auto"/>
        </w:rPr>
        <w:t>10</w:t>
      </w:r>
      <w:r w:rsidR="00B20624" w:rsidRPr="00F93B2A">
        <w:rPr>
          <w:rFonts w:asciiTheme="minorHAnsi" w:hAnsiTheme="minorHAnsi"/>
          <w:color w:val="auto"/>
        </w:rPr>
        <w:t>% disability rating.</w:t>
      </w:r>
    </w:p>
    <w:p w:rsidR="008E0D8F" w:rsidRPr="00F93B2A"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Pr="00F93B2A" w:rsidRDefault="00DE598A" w:rsidP="00510F9C">
      <w:pPr>
        <w:tabs>
          <w:tab w:val="left" w:pos="288"/>
          <w:tab w:val="left" w:pos="4752"/>
        </w:tabs>
        <w:spacing w:line="240" w:lineRule="exact"/>
        <w:jc w:val="both"/>
        <w:rPr>
          <w:rFonts w:asciiTheme="minorHAnsi" w:hAnsiTheme="minorHAnsi"/>
          <w:color w:val="auto"/>
          <w:u w:val="single"/>
        </w:rPr>
      </w:pPr>
    </w:p>
    <w:p w:rsidR="000630D8" w:rsidRPr="00F93B2A" w:rsidRDefault="002C6E5B" w:rsidP="005E2466">
      <w:pPr>
        <w:tabs>
          <w:tab w:val="left" w:pos="288"/>
          <w:tab w:val="left" w:pos="4752"/>
        </w:tabs>
        <w:spacing w:line="240" w:lineRule="exact"/>
        <w:jc w:val="both"/>
        <w:rPr>
          <w:rFonts w:eastAsiaTheme="minorHAnsi" w:cstheme="minorBidi"/>
          <w:color w:val="auto"/>
          <w:szCs w:val="24"/>
        </w:rPr>
      </w:pPr>
      <w:r w:rsidRPr="00F93B2A">
        <w:rPr>
          <w:rFonts w:asciiTheme="minorHAnsi" w:hAnsiTheme="minorHAnsi"/>
          <w:color w:val="auto"/>
          <w:u w:val="single"/>
        </w:rPr>
        <w:t>CI CONTENTION</w:t>
      </w:r>
      <w:r w:rsidRPr="00F93B2A">
        <w:rPr>
          <w:rFonts w:asciiTheme="minorHAnsi" w:hAnsiTheme="minorHAnsi"/>
          <w:color w:val="auto"/>
        </w:rPr>
        <w:t>:</w:t>
      </w:r>
      <w:r w:rsidR="00C06611" w:rsidRPr="00F93B2A">
        <w:rPr>
          <w:rFonts w:asciiTheme="minorHAnsi" w:hAnsiTheme="minorHAnsi"/>
          <w:color w:val="auto"/>
        </w:rPr>
        <w:t xml:space="preserve"> </w:t>
      </w:r>
      <w:r w:rsidR="000630D8" w:rsidRPr="00F93B2A">
        <w:rPr>
          <w:rFonts w:asciiTheme="minorHAnsi" w:hAnsiTheme="minorHAnsi"/>
          <w:color w:val="auto"/>
        </w:rPr>
        <w:t xml:space="preserve"> </w:t>
      </w:r>
      <w:r w:rsidR="00C06611" w:rsidRPr="00F93B2A">
        <w:rPr>
          <w:rFonts w:asciiTheme="minorHAnsi" w:hAnsiTheme="minorHAnsi"/>
          <w:color w:val="auto"/>
        </w:rPr>
        <w:t xml:space="preserve">“Limited mobility of left arm, </w:t>
      </w:r>
      <w:r w:rsidR="00DB71C0" w:rsidRPr="00F93B2A">
        <w:rPr>
          <w:rFonts w:asciiTheme="minorHAnsi" w:hAnsiTheme="minorHAnsi"/>
          <w:color w:val="auto"/>
        </w:rPr>
        <w:t>g</w:t>
      </w:r>
      <w:r w:rsidR="00C06611" w:rsidRPr="00F93B2A">
        <w:rPr>
          <w:rFonts w:asciiTheme="minorHAnsi" w:hAnsiTheme="minorHAnsi"/>
          <w:color w:val="auto"/>
        </w:rPr>
        <w:t>rinding of cartilage and bone constant pain/short term memory loss (TBI/Post concussion syndrome) PTSD</w:t>
      </w:r>
      <w:r w:rsidR="00A260A3" w:rsidRPr="00F93B2A">
        <w:rPr>
          <w:rFonts w:asciiTheme="minorHAnsi" w:hAnsiTheme="minorHAnsi"/>
          <w:color w:val="auto"/>
        </w:rPr>
        <w:t xml:space="preserve"> -</w:t>
      </w:r>
      <w:r w:rsidR="00C06611" w:rsidRPr="00F93B2A">
        <w:rPr>
          <w:rFonts w:asciiTheme="minorHAnsi" w:hAnsiTheme="minorHAnsi"/>
          <w:color w:val="auto"/>
        </w:rPr>
        <w:t xml:space="preserve">Anxiety w/mood </w:t>
      </w:r>
      <w:r w:rsidR="00DC1F4B" w:rsidRPr="00F93B2A">
        <w:rPr>
          <w:rFonts w:asciiTheme="minorHAnsi" w:hAnsiTheme="minorHAnsi"/>
          <w:color w:val="auto"/>
        </w:rPr>
        <w:t xml:space="preserve">swings </w:t>
      </w:r>
      <w:r w:rsidR="00E01E42" w:rsidRPr="00F93B2A">
        <w:rPr>
          <w:rFonts w:asciiTheme="minorHAnsi" w:hAnsiTheme="minorHAnsi"/>
          <w:color w:val="auto"/>
        </w:rPr>
        <w:t>including</w:t>
      </w:r>
      <w:r w:rsidR="00C06611" w:rsidRPr="00F93B2A">
        <w:rPr>
          <w:rFonts w:asciiTheme="minorHAnsi" w:hAnsiTheme="minorHAnsi"/>
          <w:color w:val="auto"/>
        </w:rPr>
        <w:t xml:space="preserve"> times of intense anger and irritability</w:t>
      </w:r>
      <w:r w:rsidR="00A260A3" w:rsidRPr="00F93B2A">
        <w:rPr>
          <w:rFonts w:asciiTheme="minorHAnsi" w:hAnsiTheme="minorHAnsi"/>
          <w:color w:val="auto"/>
        </w:rPr>
        <w:t>-continued sleep disorder.”</w:t>
      </w:r>
      <w:r w:rsidR="00E01E42" w:rsidRPr="00F93B2A">
        <w:rPr>
          <w:rFonts w:asciiTheme="minorHAnsi" w:hAnsiTheme="minorHAnsi"/>
          <w:color w:val="auto"/>
        </w:rPr>
        <w:t xml:space="preserve">  </w:t>
      </w:r>
    </w:p>
    <w:p w:rsidR="003E1682" w:rsidRPr="00F93B2A" w:rsidRDefault="003E1682" w:rsidP="00510F9C">
      <w:pPr>
        <w:pBdr>
          <w:bottom w:val="single" w:sz="12" w:space="1" w:color="auto"/>
        </w:pBdr>
        <w:spacing w:line="240" w:lineRule="exact"/>
        <w:rPr>
          <w:rFonts w:asciiTheme="minorHAnsi" w:hAnsiTheme="minorHAnsi"/>
          <w:color w:val="auto"/>
          <w:u w:val="single"/>
        </w:rPr>
      </w:pPr>
    </w:p>
    <w:p w:rsidR="00BA1FC1" w:rsidRPr="00F93B2A" w:rsidRDefault="00BA1FC1">
      <w:pPr>
        <w:rPr>
          <w:rFonts w:asciiTheme="minorHAnsi" w:hAnsiTheme="minorHAnsi"/>
          <w:color w:val="auto"/>
          <w:u w:val="single"/>
        </w:rPr>
      </w:pPr>
    </w:p>
    <w:p w:rsidR="009F6292" w:rsidRPr="00F93B2A" w:rsidRDefault="007F0AB7" w:rsidP="00510F9C">
      <w:pPr>
        <w:spacing w:line="240" w:lineRule="exact"/>
        <w:rPr>
          <w:rFonts w:asciiTheme="minorHAnsi" w:hAnsiTheme="minorHAnsi"/>
          <w:color w:val="auto"/>
        </w:rPr>
      </w:pPr>
      <w:r w:rsidRPr="00F93B2A">
        <w:rPr>
          <w:rFonts w:asciiTheme="minorHAnsi" w:hAnsiTheme="minorHAnsi"/>
          <w:color w:val="auto"/>
          <w:u w:val="single"/>
        </w:rPr>
        <w:t>R</w:t>
      </w:r>
      <w:r w:rsidR="002C6E5B" w:rsidRPr="00F93B2A">
        <w:rPr>
          <w:rFonts w:asciiTheme="minorHAnsi" w:hAnsiTheme="minorHAnsi"/>
          <w:color w:val="auto"/>
          <w:u w:val="single"/>
        </w:rPr>
        <w:t>ATING COMPARISON</w:t>
      </w:r>
      <w:r w:rsidR="002C6E5B" w:rsidRPr="00F93B2A">
        <w:rPr>
          <w:rFonts w:asciiTheme="minorHAnsi" w:hAnsiTheme="minorHAnsi"/>
          <w:color w:val="auto"/>
        </w:rPr>
        <w:t>:</w:t>
      </w:r>
      <w:r w:rsidR="00F01680" w:rsidRPr="00F93B2A">
        <w:rPr>
          <w:rFonts w:asciiTheme="minorHAnsi" w:hAnsiTheme="minorHAnsi"/>
          <w:color w:val="auto"/>
        </w:rPr>
        <w:t xml:space="preserve"> </w:t>
      </w:r>
    </w:p>
    <w:p w:rsidR="00BA1FC1" w:rsidRPr="00F93B2A" w:rsidRDefault="00BA1FC1" w:rsidP="00510F9C">
      <w:pPr>
        <w:spacing w:line="240" w:lineRule="exact"/>
        <w:rPr>
          <w:rFonts w:asciiTheme="minorHAnsi" w:hAnsiTheme="minorHAnsi"/>
          <w:color w:val="auto"/>
        </w:rPr>
      </w:pPr>
    </w:p>
    <w:tbl>
      <w:tblPr>
        <w:tblStyle w:val="TableGrid"/>
        <w:tblW w:w="9378" w:type="dxa"/>
        <w:jc w:val="center"/>
        <w:tblInd w:w="198" w:type="dxa"/>
        <w:tblLayout w:type="fixed"/>
        <w:tblLook w:val="04A0"/>
      </w:tblPr>
      <w:tblGrid>
        <w:gridCol w:w="2259"/>
        <w:gridCol w:w="801"/>
        <w:gridCol w:w="900"/>
        <w:gridCol w:w="2538"/>
        <w:gridCol w:w="1062"/>
        <w:gridCol w:w="828"/>
        <w:gridCol w:w="990"/>
      </w:tblGrid>
      <w:tr w:rsidR="002B4E22" w:rsidRPr="00F93B2A" w:rsidTr="00C02697">
        <w:trPr>
          <w:trHeight w:val="233"/>
          <w:jc w:val="center"/>
        </w:trPr>
        <w:tc>
          <w:tcPr>
            <w:tcW w:w="3960" w:type="dxa"/>
            <w:gridSpan w:val="3"/>
            <w:tcBorders>
              <w:right w:val="thinThickThinSmallGap" w:sz="24" w:space="0" w:color="auto"/>
            </w:tcBorders>
            <w:shd w:val="clear" w:color="auto" w:fill="D9D9D9" w:themeFill="background1" w:themeFillShade="D9"/>
            <w:vAlign w:val="center"/>
          </w:tcPr>
          <w:p w:rsidR="002B4E22" w:rsidRPr="00F93B2A" w:rsidRDefault="00B731E4" w:rsidP="00A260A3">
            <w:pPr>
              <w:spacing w:line="200" w:lineRule="exact"/>
              <w:contextualSpacing/>
              <w:jc w:val="center"/>
              <w:rPr>
                <w:b/>
                <w:color w:val="auto"/>
                <w:sz w:val="20"/>
                <w:szCs w:val="20"/>
              </w:rPr>
            </w:pPr>
            <w:r w:rsidRPr="00F93B2A">
              <w:rPr>
                <w:b/>
                <w:color w:val="auto"/>
                <w:sz w:val="20"/>
                <w:szCs w:val="20"/>
              </w:rPr>
              <w:t xml:space="preserve">Service </w:t>
            </w:r>
            <w:r w:rsidR="00A260A3" w:rsidRPr="00F93B2A">
              <w:rPr>
                <w:b/>
                <w:color w:val="auto"/>
                <w:sz w:val="20"/>
                <w:szCs w:val="20"/>
              </w:rPr>
              <w:t>I</w:t>
            </w:r>
            <w:r w:rsidRPr="00F93B2A">
              <w:rPr>
                <w:b/>
                <w:color w:val="auto"/>
                <w:sz w:val="20"/>
                <w:szCs w:val="20"/>
              </w:rPr>
              <w:t>PEB – Dated 200</w:t>
            </w:r>
            <w:r w:rsidR="00A260A3" w:rsidRPr="00F93B2A">
              <w:rPr>
                <w:b/>
                <w:color w:val="auto"/>
                <w:sz w:val="20"/>
                <w:szCs w:val="20"/>
              </w:rPr>
              <w:t>80714</w:t>
            </w:r>
          </w:p>
        </w:tc>
        <w:tc>
          <w:tcPr>
            <w:tcW w:w="5418" w:type="dxa"/>
            <w:gridSpan w:val="4"/>
            <w:tcBorders>
              <w:left w:val="thinThickThinSmallGap" w:sz="24" w:space="0" w:color="auto"/>
            </w:tcBorders>
            <w:shd w:val="clear" w:color="auto" w:fill="D9D9D9" w:themeFill="background1" w:themeFillShade="D9"/>
            <w:vAlign w:val="center"/>
          </w:tcPr>
          <w:p w:rsidR="002B4E22" w:rsidRPr="00F93B2A" w:rsidRDefault="002B4E22" w:rsidP="00DB71C0">
            <w:pPr>
              <w:spacing w:line="200" w:lineRule="exact"/>
              <w:contextualSpacing/>
              <w:jc w:val="center"/>
              <w:rPr>
                <w:b/>
                <w:color w:val="auto"/>
                <w:sz w:val="20"/>
                <w:szCs w:val="20"/>
              </w:rPr>
            </w:pPr>
            <w:r w:rsidRPr="00F93B2A">
              <w:rPr>
                <w:b/>
                <w:color w:val="auto"/>
                <w:sz w:val="20"/>
                <w:szCs w:val="20"/>
              </w:rPr>
              <w:t>VA (</w:t>
            </w:r>
            <w:r w:rsidR="00DB71C0" w:rsidRPr="00F93B2A">
              <w:rPr>
                <w:b/>
                <w:color w:val="auto"/>
                <w:sz w:val="20"/>
                <w:szCs w:val="20"/>
              </w:rPr>
              <w:t>~1</w:t>
            </w:r>
            <w:r w:rsidR="0079154B" w:rsidRPr="00F93B2A">
              <w:rPr>
                <w:b/>
                <w:color w:val="auto"/>
                <w:sz w:val="20"/>
                <w:szCs w:val="20"/>
              </w:rPr>
              <w:t xml:space="preserve"> </w:t>
            </w:r>
            <w:r w:rsidRPr="00F93B2A">
              <w:rPr>
                <w:b/>
                <w:color w:val="auto"/>
                <w:sz w:val="20"/>
                <w:szCs w:val="20"/>
              </w:rPr>
              <w:t xml:space="preserve">Mo. After Separation) – All Effective Date </w:t>
            </w:r>
            <w:r w:rsidR="002D08F3" w:rsidRPr="00F93B2A">
              <w:rPr>
                <w:b/>
                <w:color w:val="auto"/>
                <w:sz w:val="20"/>
                <w:szCs w:val="20"/>
              </w:rPr>
              <w:t>200</w:t>
            </w:r>
            <w:r w:rsidR="00DB71C0" w:rsidRPr="00F93B2A">
              <w:rPr>
                <w:b/>
                <w:color w:val="auto"/>
                <w:sz w:val="20"/>
                <w:szCs w:val="20"/>
              </w:rPr>
              <w:t>80831</w:t>
            </w:r>
          </w:p>
        </w:tc>
      </w:tr>
      <w:tr w:rsidR="002B4E22" w:rsidRPr="00F93B2A" w:rsidTr="00C02697">
        <w:trPr>
          <w:trHeight w:val="278"/>
          <w:jc w:val="center"/>
        </w:trPr>
        <w:tc>
          <w:tcPr>
            <w:tcW w:w="2259" w:type="dxa"/>
            <w:tcBorders>
              <w:bottom w:val="single" w:sz="4" w:space="0" w:color="000000" w:themeColor="text1"/>
              <w:right w:val="single" w:sz="4" w:space="0" w:color="auto"/>
            </w:tcBorders>
            <w:shd w:val="clear" w:color="auto" w:fill="D9D9D9" w:themeFill="background1" w:themeFillShade="D9"/>
            <w:vAlign w:val="center"/>
          </w:tcPr>
          <w:p w:rsidR="002B4E22" w:rsidRPr="00F93B2A" w:rsidRDefault="002B4E22" w:rsidP="00B0472F">
            <w:pPr>
              <w:spacing w:line="200" w:lineRule="exact"/>
              <w:contextualSpacing/>
              <w:jc w:val="center"/>
              <w:rPr>
                <w:b/>
                <w:color w:val="auto"/>
                <w:sz w:val="20"/>
                <w:szCs w:val="20"/>
              </w:rPr>
            </w:pPr>
            <w:r w:rsidRPr="00F93B2A">
              <w:rPr>
                <w:b/>
                <w:color w:val="auto"/>
                <w:sz w:val="20"/>
                <w:szCs w:val="20"/>
              </w:rPr>
              <w:t>Condition</w:t>
            </w:r>
          </w:p>
        </w:tc>
        <w:tc>
          <w:tcPr>
            <w:tcW w:w="801" w:type="dxa"/>
            <w:tcBorders>
              <w:left w:val="single" w:sz="4" w:space="0" w:color="auto"/>
              <w:bottom w:val="single" w:sz="4" w:space="0" w:color="000000" w:themeColor="text1"/>
            </w:tcBorders>
            <w:shd w:val="clear" w:color="auto" w:fill="D9D9D9" w:themeFill="background1" w:themeFillShade="D9"/>
            <w:vAlign w:val="center"/>
          </w:tcPr>
          <w:p w:rsidR="002B4E22" w:rsidRPr="00F93B2A" w:rsidRDefault="002B4E22" w:rsidP="00B0472F">
            <w:pPr>
              <w:spacing w:line="200" w:lineRule="exact"/>
              <w:contextualSpacing/>
              <w:jc w:val="center"/>
              <w:rPr>
                <w:b/>
                <w:color w:val="auto"/>
                <w:sz w:val="20"/>
                <w:szCs w:val="20"/>
              </w:rPr>
            </w:pPr>
            <w:r w:rsidRPr="00F93B2A">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F93B2A" w:rsidRDefault="002B4E22" w:rsidP="00B0472F">
            <w:pPr>
              <w:spacing w:line="200" w:lineRule="exact"/>
              <w:contextualSpacing/>
              <w:jc w:val="center"/>
              <w:rPr>
                <w:b/>
                <w:color w:val="auto"/>
                <w:sz w:val="20"/>
                <w:szCs w:val="20"/>
              </w:rPr>
            </w:pPr>
            <w:r w:rsidRPr="00F93B2A">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F93B2A" w:rsidRDefault="002B4E22" w:rsidP="00B0472F">
            <w:pPr>
              <w:spacing w:line="200" w:lineRule="exact"/>
              <w:contextualSpacing/>
              <w:jc w:val="center"/>
              <w:rPr>
                <w:b/>
                <w:color w:val="auto"/>
                <w:sz w:val="20"/>
                <w:szCs w:val="20"/>
              </w:rPr>
            </w:pPr>
            <w:r w:rsidRPr="00F93B2A">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F93B2A" w:rsidRDefault="002B4E22" w:rsidP="00B0472F">
            <w:pPr>
              <w:spacing w:line="200" w:lineRule="exact"/>
              <w:contextualSpacing/>
              <w:jc w:val="center"/>
              <w:rPr>
                <w:b/>
                <w:color w:val="auto"/>
                <w:sz w:val="20"/>
                <w:szCs w:val="20"/>
              </w:rPr>
            </w:pPr>
            <w:r w:rsidRPr="00F93B2A">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F93B2A" w:rsidRDefault="002B4E22" w:rsidP="00B0472F">
            <w:pPr>
              <w:spacing w:line="200" w:lineRule="exact"/>
              <w:contextualSpacing/>
              <w:jc w:val="center"/>
              <w:rPr>
                <w:b/>
                <w:color w:val="auto"/>
                <w:sz w:val="20"/>
                <w:szCs w:val="20"/>
              </w:rPr>
            </w:pPr>
            <w:r w:rsidRPr="00F93B2A">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F93B2A" w:rsidRDefault="002B4E22" w:rsidP="00B0472F">
            <w:pPr>
              <w:spacing w:line="200" w:lineRule="exact"/>
              <w:contextualSpacing/>
              <w:jc w:val="center"/>
              <w:rPr>
                <w:b/>
                <w:color w:val="auto"/>
                <w:sz w:val="20"/>
                <w:szCs w:val="20"/>
              </w:rPr>
            </w:pPr>
            <w:r w:rsidRPr="00F93B2A">
              <w:rPr>
                <w:b/>
                <w:color w:val="auto"/>
                <w:sz w:val="20"/>
                <w:szCs w:val="20"/>
              </w:rPr>
              <w:t>Exam</w:t>
            </w:r>
          </w:p>
        </w:tc>
      </w:tr>
      <w:tr w:rsidR="0030212B" w:rsidRPr="00F93B2A" w:rsidTr="00C02697">
        <w:trPr>
          <w:trHeight w:val="287"/>
          <w:jc w:val="center"/>
        </w:trPr>
        <w:tc>
          <w:tcPr>
            <w:tcW w:w="2259" w:type="dxa"/>
            <w:tcBorders>
              <w:right w:val="single" w:sz="4" w:space="0" w:color="auto"/>
            </w:tcBorders>
            <w:shd w:val="clear" w:color="auto" w:fill="FFFFFF" w:themeFill="background1"/>
            <w:vAlign w:val="center"/>
          </w:tcPr>
          <w:p w:rsidR="0030212B" w:rsidRPr="00F93B2A" w:rsidRDefault="0030212B" w:rsidP="008E198E">
            <w:pPr>
              <w:spacing w:line="180" w:lineRule="exact"/>
              <w:contextualSpacing/>
              <w:rPr>
                <w:color w:val="auto"/>
                <w:sz w:val="18"/>
                <w:szCs w:val="18"/>
              </w:rPr>
            </w:pPr>
            <w:r w:rsidRPr="00F93B2A">
              <w:rPr>
                <w:color w:val="auto"/>
                <w:sz w:val="18"/>
                <w:szCs w:val="18"/>
              </w:rPr>
              <w:t>Left Radial Head Fracture…</w:t>
            </w:r>
          </w:p>
        </w:tc>
        <w:tc>
          <w:tcPr>
            <w:tcW w:w="801" w:type="dxa"/>
            <w:tcBorders>
              <w:left w:val="single" w:sz="4" w:space="0" w:color="auto"/>
            </w:tcBorders>
            <w:shd w:val="clear" w:color="auto" w:fill="FFFFFF" w:themeFill="background1"/>
            <w:vAlign w:val="center"/>
          </w:tcPr>
          <w:p w:rsidR="0030212B" w:rsidRPr="00F93B2A" w:rsidRDefault="0030212B" w:rsidP="00B0472F">
            <w:pPr>
              <w:spacing w:line="180" w:lineRule="exact"/>
              <w:contextualSpacing/>
              <w:jc w:val="center"/>
              <w:rPr>
                <w:color w:val="auto"/>
                <w:sz w:val="18"/>
                <w:szCs w:val="18"/>
              </w:rPr>
            </w:pPr>
            <w:r w:rsidRPr="00F93B2A">
              <w:rPr>
                <w:rFonts w:cs="Times New Roman"/>
                <w:color w:val="auto"/>
                <w:sz w:val="18"/>
                <w:szCs w:val="18"/>
              </w:rPr>
              <w:t>5207</w:t>
            </w:r>
          </w:p>
        </w:tc>
        <w:tc>
          <w:tcPr>
            <w:tcW w:w="900" w:type="dxa"/>
            <w:tcBorders>
              <w:right w:val="thinThickThinSmallGap" w:sz="24" w:space="0" w:color="auto"/>
            </w:tcBorders>
            <w:shd w:val="clear" w:color="auto" w:fill="FFFFFF" w:themeFill="background1"/>
            <w:vAlign w:val="center"/>
          </w:tcPr>
          <w:p w:rsidR="0030212B" w:rsidRPr="00F93B2A" w:rsidRDefault="0030212B" w:rsidP="00B0472F">
            <w:pPr>
              <w:spacing w:line="180" w:lineRule="exact"/>
              <w:contextualSpacing/>
              <w:jc w:val="center"/>
              <w:rPr>
                <w:color w:val="auto"/>
                <w:sz w:val="18"/>
                <w:szCs w:val="18"/>
              </w:rPr>
            </w:pPr>
            <w:r w:rsidRPr="00F93B2A">
              <w:rPr>
                <w:rFonts w:cs="Times New Roman"/>
                <w:color w:val="auto"/>
                <w:sz w:val="18"/>
                <w:szCs w:val="18"/>
              </w:rPr>
              <w:t>10%</w:t>
            </w:r>
          </w:p>
        </w:tc>
        <w:tc>
          <w:tcPr>
            <w:tcW w:w="2538" w:type="dxa"/>
            <w:vMerge w:val="restart"/>
            <w:tcBorders>
              <w:left w:val="thinThickThinSmallGap" w:sz="24" w:space="0" w:color="auto"/>
            </w:tcBorders>
            <w:shd w:val="clear" w:color="auto" w:fill="FFFFFF" w:themeFill="background1"/>
            <w:vAlign w:val="center"/>
          </w:tcPr>
          <w:p w:rsidR="0030212B" w:rsidRPr="00F93B2A" w:rsidRDefault="003C4F04" w:rsidP="00E01E42">
            <w:pPr>
              <w:spacing w:line="180" w:lineRule="exact"/>
              <w:contextualSpacing/>
              <w:rPr>
                <w:color w:val="auto"/>
                <w:sz w:val="18"/>
                <w:szCs w:val="18"/>
              </w:rPr>
            </w:pPr>
            <w:r w:rsidRPr="00F93B2A">
              <w:rPr>
                <w:color w:val="auto"/>
                <w:sz w:val="18"/>
                <w:szCs w:val="18"/>
              </w:rPr>
              <w:t xml:space="preserve">S/P </w:t>
            </w:r>
            <w:r w:rsidR="0030212B" w:rsidRPr="00F93B2A">
              <w:rPr>
                <w:color w:val="auto"/>
                <w:sz w:val="18"/>
                <w:szCs w:val="18"/>
              </w:rPr>
              <w:t>Fracture Radial Head, Left</w:t>
            </w:r>
            <w:r w:rsidRPr="00F93B2A">
              <w:rPr>
                <w:color w:val="auto"/>
                <w:sz w:val="18"/>
                <w:szCs w:val="18"/>
              </w:rPr>
              <w:t xml:space="preserve"> Elbow</w:t>
            </w:r>
          </w:p>
        </w:tc>
        <w:tc>
          <w:tcPr>
            <w:tcW w:w="1062" w:type="dxa"/>
            <w:vMerge w:val="restart"/>
            <w:shd w:val="clear" w:color="auto" w:fill="FFFFFF" w:themeFill="background1"/>
            <w:vAlign w:val="center"/>
          </w:tcPr>
          <w:p w:rsidR="0030212B" w:rsidRPr="00F93B2A" w:rsidRDefault="0030212B" w:rsidP="00B0472F">
            <w:pPr>
              <w:spacing w:line="180" w:lineRule="exact"/>
              <w:contextualSpacing/>
              <w:jc w:val="center"/>
              <w:rPr>
                <w:color w:val="auto"/>
                <w:sz w:val="18"/>
                <w:szCs w:val="18"/>
              </w:rPr>
            </w:pPr>
            <w:r w:rsidRPr="00F93B2A">
              <w:rPr>
                <w:rFonts w:cs="Times New Roman"/>
                <w:color w:val="auto"/>
                <w:sz w:val="18"/>
                <w:szCs w:val="18"/>
              </w:rPr>
              <w:t>5208</w:t>
            </w:r>
          </w:p>
        </w:tc>
        <w:tc>
          <w:tcPr>
            <w:tcW w:w="828" w:type="dxa"/>
            <w:vMerge w:val="restart"/>
            <w:shd w:val="clear" w:color="auto" w:fill="FFFFFF" w:themeFill="background1"/>
            <w:vAlign w:val="center"/>
          </w:tcPr>
          <w:p w:rsidR="0030212B" w:rsidRPr="00F93B2A" w:rsidRDefault="0030212B" w:rsidP="00B0472F">
            <w:pPr>
              <w:spacing w:line="180" w:lineRule="exact"/>
              <w:contextualSpacing/>
              <w:jc w:val="center"/>
              <w:rPr>
                <w:color w:val="auto"/>
                <w:sz w:val="18"/>
                <w:szCs w:val="18"/>
              </w:rPr>
            </w:pPr>
            <w:r w:rsidRPr="00F93B2A">
              <w:rPr>
                <w:rFonts w:cs="Times New Roman"/>
                <w:color w:val="auto"/>
                <w:sz w:val="18"/>
                <w:szCs w:val="18"/>
              </w:rPr>
              <w:t>20%</w:t>
            </w:r>
          </w:p>
        </w:tc>
        <w:tc>
          <w:tcPr>
            <w:tcW w:w="990" w:type="dxa"/>
            <w:vMerge w:val="restart"/>
            <w:shd w:val="clear" w:color="auto" w:fill="FFFFFF" w:themeFill="background1"/>
            <w:vAlign w:val="center"/>
          </w:tcPr>
          <w:p w:rsidR="0030212B" w:rsidRPr="00F93B2A" w:rsidRDefault="0030212B" w:rsidP="00B0472F">
            <w:pPr>
              <w:spacing w:line="180" w:lineRule="exact"/>
              <w:contextualSpacing/>
              <w:jc w:val="center"/>
              <w:rPr>
                <w:color w:val="auto"/>
                <w:sz w:val="18"/>
                <w:szCs w:val="18"/>
              </w:rPr>
            </w:pPr>
            <w:r w:rsidRPr="00F93B2A">
              <w:rPr>
                <w:color w:val="auto"/>
                <w:sz w:val="18"/>
                <w:szCs w:val="18"/>
              </w:rPr>
              <w:t xml:space="preserve">20080917 </w:t>
            </w:r>
          </w:p>
        </w:tc>
      </w:tr>
      <w:tr w:rsidR="0030212B" w:rsidRPr="00F93B2A" w:rsidTr="00C02697">
        <w:trPr>
          <w:trHeight w:val="287"/>
          <w:jc w:val="center"/>
        </w:trPr>
        <w:tc>
          <w:tcPr>
            <w:tcW w:w="2259" w:type="dxa"/>
            <w:tcBorders>
              <w:right w:val="single" w:sz="4" w:space="0" w:color="auto"/>
            </w:tcBorders>
            <w:shd w:val="clear" w:color="auto" w:fill="FFFFFF" w:themeFill="background1"/>
            <w:vAlign w:val="center"/>
          </w:tcPr>
          <w:p w:rsidR="0030212B" w:rsidRPr="00F93B2A" w:rsidRDefault="0030212B" w:rsidP="00E01E42">
            <w:pPr>
              <w:spacing w:line="180" w:lineRule="exact"/>
              <w:contextualSpacing/>
              <w:rPr>
                <w:color w:val="auto"/>
                <w:sz w:val="18"/>
                <w:szCs w:val="18"/>
              </w:rPr>
            </w:pPr>
            <w:r w:rsidRPr="00F93B2A">
              <w:rPr>
                <w:color w:val="auto"/>
                <w:sz w:val="18"/>
                <w:szCs w:val="18"/>
              </w:rPr>
              <w:t>Left Elbow Pain</w:t>
            </w:r>
          </w:p>
        </w:tc>
        <w:tc>
          <w:tcPr>
            <w:tcW w:w="1701" w:type="dxa"/>
            <w:gridSpan w:val="2"/>
            <w:tcBorders>
              <w:left w:val="single" w:sz="4" w:space="0" w:color="auto"/>
              <w:right w:val="thinThickThinSmallGap" w:sz="24" w:space="0" w:color="auto"/>
            </w:tcBorders>
            <w:shd w:val="clear" w:color="auto" w:fill="FFFFFF" w:themeFill="background1"/>
            <w:vAlign w:val="center"/>
          </w:tcPr>
          <w:p w:rsidR="0030212B" w:rsidRPr="00F93B2A" w:rsidRDefault="0030212B" w:rsidP="00B0472F">
            <w:pPr>
              <w:spacing w:line="180" w:lineRule="exact"/>
              <w:contextualSpacing/>
              <w:jc w:val="center"/>
              <w:rPr>
                <w:color w:val="auto"/>
                <w:sz w:val="18"/>
                <w:szCs w:val="18"/>
              </w:rPr>
            </w:pPr>
            <w:r w:rsidRPr="00F93B2A">
              <w:rPr>
                <w:color w:val="auto"/>
                <w:sz w:val="18"/>
                <w:szCs w:val="18"/>
              </w:rPr>
              <w:t>Category II</w:t>
            </w:r>
          </w:p>
        </w:tc>
        <w:tc>
          <w:tcPr>
            <w:tcW w:w="2538" w:type="dxa"/>
            <w:vMerge/>
            <w:tcBorders>
              <w:left w:val="thinThickThinSmallGap" w:sz="24" w:space="0" w:color="auto"/>
            </w:tcBorders>
            <w:shd w:val="clear" w:color="auto" w:fill="FFFFFF" w:themeFill="background1"/>
            <w:vAlign w:val="center"/>
          </w:tcPr>
          <w:p w:rsidR="0030212B" w:rsidRPr="00F93B2A" w:rsidRDefault="0030212B" w:rsidP="00E01E42">
            <w:pPr>
              <w:spacing w:line="180" w:lineRule="exact"/>
              <w:contextualSpacing/>
              <w:rPr>
                <w:color w:val="auto"/>
                <w:sz w:val="18"/>
                <w:szCs w:val="18"/>
              </w:rPr>
            </w:pPr>
          </w:p>
        </w:tc>
        <w:tc>
          <w:tcPr>
            <w:tcW w:w="1062" w:type="dxa"/>
            <w:vMerge/>
            <w:shd w:val="clear" w:color="auto" w:fill="FFFFFF" w:themeFill="background1"/>
            <w:vAlign w:val="center"/>
          </w:tcPr>
          <w:p w:rsidR="0030212B" w:rsidRPr="00F93B2A" w:rsidRDefault="0030212B" w:rsidP="00B0472F">
            <w:pPr>
              <w:spacing w:line="180" w:lineRule="exact"/>
              <w:contextualSpacing/>
              <w:jc w:val="center"/>
              <w:rPr>
                <w:color w:val="auto"/>
                <w:sz w:val="18"/>
                <w:szCs w:val="18"/>
              </w:rPr>
            </w:pPr>
          </w:p>
        </w:tc>
        <w:tc>
          <w:tcPr>
            <w:tcW w:w="828" w:type="dxa"/>
            <w:vMerge/>
            <w:shd w:val="clear" w:color="auto" w:fill="FFFFFF" w:themeFill="background1"/>
            <w:vAlign w:val="center"/>
          </w:tcPr>
          <w:p w:rsidR="0030212B" w:rsidRPr="00F93B2A" w:rsidRDefault="0030212B" w:rsidP="00B0472F">
            <w:pPr>
              <w:spacing w:line="180" w:lineRule="exact"/>
              <w:contextualSpacing/>
              <w:jc w:val="center"/>
              <w:rPr>
                <w:color w:val="auto"/>
                <w:sz w:val="18"/>
                <w:szCs w:val="18"/>
              </w:rPr>
            </w:pPr>
          </w:p>
        </w:tc>
        <w:tc>
          <w:tcPr>
            <w:tcW w:w="990" w:type="dxa"/>
            <w:vMerge/>
            <w:shd w:val="clear" w:color="auto" w:fill="FFFFFF" w:themeFill="background1"/>
            <w:vAlign w:val="center"/>
          </w:tcPr>
          <w:p w:rsidR="0030212B" w:rsidRPr="00F93B2A" w:rsidRDefault="0030212B" w:rsidP="00B0472F">
            <w:pPr>
              <w:spacing w:line="180" w:lineRule="exact"/>
              <w:contextualSpacing/>
              <w:jc w:val="center"/>
              <w:rPr>
                <w:color w:val="auto"/>
                <w:sz w:val="18"/>
                <w:szCs w:val="18"/>
              </w:rPr>
            </w:pPr>
          </w:p>
        </w:tc>
      </w:tr>
      <w:tr w:rsidR="00411FFA" w:rsidRPr="00F93B2A" w:rsidTr="00C02697">
        <w:trPr>
          <w:trHeight w:val="287"/>
          <w:jc w:val="center"/>
        </w:trPr>
        <w:tc>
          <w:tcPr>
            <w:tcW w:w="2259" w:type="dxa"/>
            <w:tcBorders>
              <w:right w:val="single" w:sz="4" w:space="0" w:color="auto"/>
            </w:tcBorders>
            <w:shd w:val="clear" w:color="auto" w:fill="FFFFFF" w:themeFill="background1"/>
            <w:vAlign w:val="center"/>
          </w:tcPr>
          <w:p w:rsidR="00411FFA" w:rsidRPr="00F93B2A" w:rsidRDefault="00411FFA" w:rsidP="00E01E42">
            <w:pPr>
              <w:spacing w:line="180" w:lineRule="exact"/>
              <w:contextualSpacing/>
              <w:rPr>
                <w:color w:val="auto"/>
                <w:sz w:val="18"/>
                <w:szCs w:val="18"/>
              </w:rPr>
            </w:pPr>
            <w:r w:rsidRPr="00F93B2A">
              <w:rPr>
                <w:color w:val="auto"/>
                <w:sz w:val="18"/>
                <w:szCs w:val="18"/>
              </w:rPr>
              <w:t>Mild TBI</w:t>
            </w:r>
          </w:p>
        </w:tc>
        <w:tc>
          <w:tcPr>
            <w:tcW w:w="1701" w:type="dxa"/>
            <w:gridSpan w:val="2"/>
            <w:tcBorders>
              <w:left w:val="single" w:sz="4" w:space="0" w:color="auto"/>
              <w:right w:val="thinThickThinSmallGap" w:sz="24" w:space="0" w:color="auto"/>
            </w:tcBorders>
            <w:shd w:val="clear" w:color="auto" w:fill="FFFFFF" w:themeFill="background1"/>
            <w:vAlign w:val="center"/>
          </w:tcPr>
          <w:p w:rsidR="00411FFA" w:rsidRPr="00F93B2A" w:rsidRDefault="00411FFA" w:rsidP="00B0472F">
            <w:pPr>
              <w:spacing w:line="180" w:lineRule="exact"/>
              <w:contextualSpacing/>
              <w:jc w:val="center"/>
              <w:rPr>
                <w:color w:val="auto"/>
                <w:sz w:val="18"/>
                <w:szCs w:val="18"/>
              </w:rPr>
            </w:pPr>
            <w:r w:rsidRPr="00F93B2A">
              <w:rPr>
                <w:color w:val="auto"/>
                <w:sz w:val="18"/>
                <w:szCs w:val="18"/>
              </w:rPr>
              <w:t>Category III</w:t>
            </w:r>
          </w:p>
        </w:tc>
        <w:tc>
          <w:tcPr>
            <w:tcW w:w="2538" w:type="dxa"/>
            <w:vMerge w:val="restart"/>
            <w:tcBorders>
              <w:left w:val="thinThickThinSmallGap" w:sz="24" w:space="0" w:color="auto"/>
            </w:tcBorders>
            <w:shd w:val="clear" w:color="auto" w:fill="FFFFFF" w:themeFill="background1"/>
            <w:vAlign w:val="center"/>
          </w:tcPr>
          <w:p w:rsidR="00411FFA" w:rsidRPr="00F93B2A" w:rsidRDefault="00411FFA" w:rsidP="00992A61">
            <w:pPr>
              <w:spacing w:line="180" w:lineRule="exact"/>
              <w:contextualSpacing/>
              <w:rPr>
                <w:color w:val="auto"/>
                <w:sz w:val="18"/>
                <w:szCs w:val="18"/>
              </w:rPr>
            </w:pPr>
            <w:r w:rsidRPr="00F93B2A">
              <w:rPr>
                <w:color w:val="auto"/>
                <w:sz w:val="18"/>
                <w:szCs w:val="18"/>
              </w:rPr>
              <w:t xml:space="preserve">Headaches, S/P TBI </w:t>
            </w:r>
          </w:p>
        </w:tc>
        <w:tc>
          <w:tcPr>
            <w:tcW w:w="1062" w:type="dxa"/>
            <w:vMerge w:val="restart"/>
            <w:shd w:val="clear" w:color="auto" w:fill="FFFFFF" w:themeFill="background1"/>
            <w:vAlign w:val="center"/>
          </w:tcPr>
          <w:p w:rsidR="00411FFA" w:rsidRPr="00F93B2A" w:rsidRDefault="00411FFA" w:rsidP="00992A61">
            <w:pPr>
              <w:spacing w:line="180" w:lineRule="exact"/>
              <w:contextualSpacing/>
              <w:jc w:val="center"/>
              <w:rPr>
                <w:color w:val="auto"/>
                <w:sz w:val="18"/>
                <w:szCs w:val="18"/>
              </w:rPr>
            </w:pPr>
            <w:r w:rsidRPr="00F93B2A">
              <w:rPr>
                <w:rFonts w:cs="Times New Roman"/>
                <w:color w:val="auto"/>
                <w:sz w:val="18"/>
                <w:szCs w:val="18"/>
              </w:rPr>
              <w:t>8045-8100</w:t>
            </w:r>
          </w:p>
        </w:tc>
        <w:tc>
          <w:tcPr>
            <w:tcW w:w="828" w:type="dxa"/>
            <w:vMerge w:val="restart"/>
            <w:shd w:val="clear" w:color="auto" w:fill="FFFFFF" w:themeFill="background1"/>
            <w:vAlign w:val="center"/>
          </w:tcPr>
          <w:p w:rsidR="00411FFA" w:rsidRPr="00F93B2A" w:rsidRDefault="00411FFA" w:rsidP="00992A61">
            <w:pPr>
              <w:spacing w:line="180" w:lineRule="exact"/>
              <w:contextualSpacing/>
              <w:jc w:val="center"/>
              <w:rPr>
                <w:color w:val="auto"/>
                <w:sz w:val="18"/>
                <w:szCs w:val="18"/>
              </w:rPr>
            </w:pPr>
            <w:r w:rsidRPr="00F93B2A">
              <w:rPr>
                <w:rFonts w:cs="Times New Roman"/>
                <w:color w:val="auto"/>
                <w:sz w:val="18"/>
                <w:szCs w:val="18"/>
              </w:rPr>
              <w:t>30%</w:t>
            </w:r>
          </w:p>
        </w:tc>
        <w:tc>
          <w:tcPr>
            <w:tcW w:w="990" w:type="dxa"/>
            <w:vMerge w:val="restart"/>
            <w:shd w:val="clear" w:color="auto" w:fill="FFFFFF" w:themeFill="background1"/>
            <w:vAlign w:val="center"/>
          </w:tcPr>
          <w:p w:rsidR="00411FFA" w:rsidRPr="00F93B2A" w:rsidRDefault="00411FFA" w:rsidP="00992A61">
            <w:pPr>
              <w:spacing w:line="180" w:lineRule="exact"/>
              <w:contextualSpacing/>
              <w:jc w:val="center"/>
              <w:rPr>
                <w:color w:val="auto"/>
                <w:sz w:val="18"/>
                <w:szCs w:val="18"/>
              </w:rPr>
            </w:pPr>
            <w:r w:rsidRPr="00F93B2A">
              <w:rPr>
                <w:color w:val="auto"/>
                <w:sz w:val="18"/>
                <w:szCs w:val="18"/>
              </w:rPr>
              <w:t>20080928</w:t>
            </w:r>
          </w:p>
        </w:tc>
      </w:tr>
      <w:tr w:rsidR="00411FFA" w:rsidRPr="00F93B2A" w:rsidTr="00C02697">
        <w:trPr>
          <w:trHeight w:val="287"/>
          <w:jc w:val="center"/>
        </w:trPr>
        <w:tc>
          <w:tcPr>
            <w:tcW w:w="2259" w:type="dxa"/>
            <w:tcBorders>
              <w:right w:val="single" w:sz="4" w:space="0" w:color="auto"/>
            </w:tcBorders>
            <w:shd w:val="clear" w:color="auto" w:fill="FFFFFF" w:themeFill="background1"/>
            <w:vAlign w:val="center"/>
          </w:tcPr>
          <w:p w:rsidR="00411FFA" w:rsidRPr="00F93B2A" w:rsidRDefault="00411FFA" w:rsidP="00E01E42">
            <w:pPr>
              <w:spacing w:line="180" w:lineRule="exact"/>
              <w:contextualSpacing/>
              <w:rPr>
                <w:color w:val="auto"/>
                <w:sz w:val="18"/>
                <w:szCs w:val="18"/>
              </w:rPr>
            </w:pPr>
            <w:r w:rsidRPr="00F93B2A">
              <w:rPr>
                <w:color w:val="auto"/>
                <w:sz w:val="18"/>
                <w:szCs w:val="18"/>
              </w:rPr>
              <w:t>Memory Loss</w:t>
            </w:r>
          </w:p>
        </w:tc>
        <w:tc>
          <w:tcPr>
            <w:tcW w:w="1701" w:type="dxa"/>
            <w:gridSpan w:val="2"/>
            <w:tcBorders>
              <w:left w:val="single" w:sz="4" w:space="0" w:color="auto"/>
              <w:right w:val="thinThickThinSmallGap" w:sz="24" w:space="0" w:color="auto"/>
            </w:tcBorders>
            <w:shd w:val="clear" w:color="auto" w:fill="FFFFFF" w:themeFill="background1"/>
            <w:vAlign w:val="center"/>
          </w:tcPr>
          <w:p w:rsidR="00411FFA" w:rsidRPr="00F93B2A" w:rsidRDefault="00411FFA" w:rsidP="00B0472F">
            <w:pPr>
              <w:spacing w:line="180" w:lineRule="exact"/>
              <w:contextualSpacing/>
              <w:jc w:val="center"/>
              <w:rPr>
                <w:color w:val="auto"/>
                <w:sz w:val="18"/>
                <w:szCs w:val="18"/>
              </w:rPr>
            </w:pPr>
            <w:r w:rsidRPr="00F93B2A">
              <w:rPr>
                <w:color w:val="auto"/>
                <w:sz w:val="18"/>
                <w:szCs w:val="18"/>
              </w:rPr>
              <w:t>Category III</w:t>
            </w:r>
          </w:p>
        </w:tc>
        <w:tc>
          <w:tcPr>
            <w:tcW w:w="2538" w:type="dxa"/>
            <w:vMerge/>
            <w:tcBorders>
              <w:left w:val="thinThickThinSmallGap" w:sz="24" w:space="0" w:color="auto"/>
            </w:tcBorders>
            <w:shd w:val="clear" w:color="auto" w:fill="FFFFFF" w:themeFill="background1"/>
            <w:vAlign w:val="center"/>
          </w:tcPr>
          <w:p w:rsidR="00411FFA" w:rsidRPr="00F93B2A" w:rsidRDefault="00411FFA" w:rsidP="00992A61">
            <w:pPr>
              <w:spacing w:line="180" w:lineRule="exact"/>
              <w:contextualSpacing/>
              <w:rPr>
                <w:color w:val="auto"/>
                <w:sz w:val="18"/>
                <w:szCs w:val="18"/>
              </w:rPr>
            </w:pPr>
          </w:p>
        </w:tc>
        <w:tc>
          <w:tcPr>
            <w:tcW w:w="1062" w:type="dxa"/>
            <w:vMerge/>
            <w:shd w:val="clear" w:color="auto" w:fill="FFFFFF" w:themeFill="background1"/>
            <w:vAlign w:val="center"/>
          </w:tcPr>
          <w:p w:rsidR="00411FFA" w:rsidRPr="00F93B2A" w:rsidRDefault="00411FFA" w:rsidP="00992A61">
            <w:pPr>
              <w:spacing w:line="180" w:lineRule="exact"/>
              <w:contextualSpacing/>
              <w:jc w:val="center"/>
              <w:rPr>
                <w:color w:val="auto"/>
                <w:sz w:val="18"/>
                <w:szCs w:val="18"/>
              </w:rPr>
            </w:pPr>
          </w:p>
        </w:tc>
        <w:tc>
          <w:tcPr>
            <w:tcW w:w="828" w:type="dxa"/>
            <w:vMerge/>
            <w:shd w:val="clear" w:color="auto" w:fill="FFFFFF" w:themeFill="background1"/>
            <w:vAlign w:val="center"/>
          </w:tcPr>
          <w:p w:rsidR="00411FFA" w:rsidRPr="00F93B2A" w:rsidRDefault="00411FFA" w:rsidP="00992A61">
            <w:pPr>
              <w:spacing w:line="180" w:lineRule="exact"/>
              <w:contextualSpacing/>
              <w:jc w:val="center"/>
              <w:rPr>
                <w:color w:val="auto"/>
                <w:sz w:val="18"/>
                <w:szCs w:val="18"/>
              </w:rPr>
            </w:pPr>
          </w:p>
        </w:tc>
        <w:tc>
          <w:tcPr>
            <w:tcW w:w="990" w:type="dxa"/>
            <w:vMerge/>
            <w:shd w:val="clear" w:color="auto" w:fill="FFFFFF" w:themeFill="background1"/>
            <w:vAlign w:val="center"/>
          </w:tcPr>
          <w:p w:rsidR="00411FFA" w:rsidRPr="00F93B2A" w:rsidRDefault="00411FFA" w:rsidP="00992A61">
            <w:pPr>
              <w:spacing w:line="180" w:lineRule="exact"/>
              <w:contextualSpacing/>
              <w:jc w:val="center"/>
              <w:rPr>
                <w:color w:val="auto"/>
                <w:sz w:val="18"/>
                <w:szCs w:val="18"/>
              </w:rPr>
            </w:pPr>
          </w:p>
        </w:tc>
      </w:tr>
      <w:tr w:rsidR="00411FFA" w:rsidRPr="00F93B2A" w:rsidTr="00C02697">
        <w:trPr>
          <w:trHeight w:val="287"/>
          <w:jc w:val="center"/>
        </w:trPr>
        <w:tc>
          <w:tcPr>
            <w:tcW w:w="3960" w:type="dxa"/>
            <w:gridSpan w:val="3"/>
            <w:vMerge w:val="restart"/>
            <w:tcBorders>
              <w:right w:val="thinThickThinSmallGap" w:sz="24" w:space="0" w:color="auto"/>
            </w:tcBorders>
            <w:shd w:val="clear" w:color="auto" w:fill="FFFFFF" w:themeFill="background1"/>
            <w:vAlign w:val="center"/>
          </w:tcPr>
          <w:p w:rsidR="00411FFA" w:rsidRPr="00F93B2A" w:rsidRDefault="00411FFA" w:rsidP="00B0472F">
            <w:pPr>
              <w:spacing w:line="180" w:lineRule="exact"/>
              <w:contextualSpacing/>
              <w:jc w:val="center"/>
              <w:rPr>
                <w:color w:val="auto"/>
                <w:sz w:val="18"/>
                <w:szCs w:val="18"/>
              </w:rPr>
            </w:pPr>
            <w:r w:rsidRPr="00F93B2A">
              <w:rPr>
                <w:color w:val="auto"/>
                <w:sz w:val="18"/>
                <w:szCs w:val="18"/>
              </w:rPr>
              <w:t>↓No Additional MEB/PEB Entries↓</w:t>
            </w:r>
          </w:p>
        </w:tc>
        <w:tc>
          <w:tcPr>
            <w:tcW w:w="2538" w:type="dxa"/>
            <w:tcBorders>
              <w:left w:val="thinThickThinSmallGap" w:sz="24" w:space="0" w:color="auto"/>
            </w:tcBorders>
            <w:shd w:val="clear" w:color="auto" w:fill="FFFFFF" w:themeFill="background1"/>
            <w:vAlign w:val="center"/>
          </w:tcPr>
          <w:p w:rsidR="00411FFA" w:rsidRPr="00F93B2A" w:rsidRDefault="00411FFA" w:rsidP="00411FFA">
            <w:pPr>
              <w:spacing w:line="180" w:lineRule="exact"/>
              <w:contextualSpacing/>
              <w:rPr>
                <w:color w:val="auto"/>
                <w:sz w:val="18"/>
                <w:szCs w:val="18"/>
              </w:rPr>
            </w:pPr>
            <w:r w:rsidRPr="00F93B2A">
              <w:rPr>
                <w:color w:val="auto"/>
                <w:sz w:val="18"/>
                <w:szCs w:val="18"/>
              </w:rPr>
              <w:t>Adjustment Disorder with Anxiety and PTSD</w:t>
            </w:r>
          </w:p>
        </w:tc>
        <w:tc>
          <w:tcPr>
            <w:tcW w:w="1062" w:type="dxa"/>
            <w:shd w:val="clear" w:color="auto" w:fill="FFFFFF" w:themeFill="background1"/>
            <w:vAlign w:val="center"/>
          </w:tcPr>
          <w:p w:rsidR="00411FFA" w:rsidRPr="00F93B2A" w:rsidRDefault="00411FFA" w:rsidP="00411FFA">
            <w:pPr>
              <w:spacing w:line="180" w:lineRule="exact"/>
              <w:contextualSpacing/>
              <w:jc w:val="center"/>
              <w:rPr>
                <w:color w:val="auto"/>
                <w:sz w:val="18"/>
                <w:szCs w:val="18"/>
              </w:rPr>
            </w:pPr>
            <w:r w:rsidRPr="00F93B2A">
              <w:rPr>
                <w:rFonts w:cs="Times New Roman"/>
                <w:color w:val="auto"/>
                <w:sz w:val="18"/>
                <w:szCs w:val="18"/>
              </w:rPr>
              <w:t>9440</w:t>
            </w:r>
          </w:p>
        </w:tc>
        <w:tc>
          <w:tcPr>
            <w:tcW w:w="828" w:type="dxa"/>
            <w:shd w:val="clear" w:color="auto" w:fill="FFFFFF" w:themeFill="background1"/>
            <w:vAlign w:val="center"/>
          </w:tcPr>
          <w:p w:rsidR="00411FFA" w:rsidRPr="00F93B2A" w:rsidRDefault="00411FFA" w:rsidP="00411FFA">
            <w:pPr>
              <w:spacing w:line="180" w:lineRule="exact"/>
              <w:contextualSpacing/>
              <w:jc w:val="center"/>
              <w:rPr>
                <w:color w:val="auto"/>
                <w:sz w:val="18"/>
                <w:szCs w:val="18"/>
              </w:rPr>
            </w:pPr>
            <w:r w:rsidRPr="00F93B2A">
              <w:rPr>
                <w:rFonts w:cs="Times New Roman"/>
                <w:color w:val="auto"/>
                <w:sz w:val="18"/>
                <w:szCs w:val="18"/>
              </w:rPr>
              <w:t>50%</w:t>
            </w:r>
          </w:p>
        </w:tc>
        <w:tc>
          <w:tcPr>
            <w:tcW w:w="990" w:type="dxa"/>
            <w:shd w:val="clear" w:color="auto" w:fill="FFFFFF" w:themeFill="background1"/>
            <w:vAlign w:val="center"/>
          </w:tcPr>
          <w:p w:rsidR="00411FFA" w:rsidRPr="00F93B2A" w:rsidRDefault="00411FFA" w:rsidP="00411FFA">
            <w:pPr>
              <w:spacing w:line="180" w:lineRule="exact"/>
              <w:contextualSpacing/>
              <w:jc w:val="center"/>
              <w:rPr>
                <w:color w:val="auto"/>
                <w:sz w:val="18"/>
                <w:szCs w:val="18"/>
              </w:rPr>
            </w:pPr>
            <w:r w:rsidRPr="00F93B2A">
              <w:rPr>
                <w:color w:val="auto"/>
                <w:sz w:val="18"/>
                <w:szCs w:val="18"/>
              </w:rPr>
              <w:t>20080916</w:t>
            </w:r>
          </w:p>
        </w:tc>
      </w:tr>
      <w:tr w:rsidR="00411FFA" w:rsidRPr="00F93B2A" w:rsidTr="00C02697">
        <w:trPr>
          <w:trHeight w:val="287"/>
          <w:jc w:val="center"/>
        </w:trPr>
        <w:tc>
          <w:tcPr>
            <w:tcW w:w="3960" w:type="dxa"/>
            <w:gridSpan w:val="3"/>
            <w:vMerge/>
            <w:tcBorders>
              <w:right w:val="thinThickThinSmallGap" w:sz="24" w:space="0" w:color="auto"/>
            </w:tcBorders>
            <w:shd w:val="clear" w:color="auto" w:fill="FFFFFF" w:themeFill="background1"/>
            <w:vAlign w:val="center"/>
          </w:tcPr>
          <w:p w:rsidR="00411FFA" w:rsidRPr="00F93B2A" w:rsidRDefault="00411FFA" w:rsidP="00B0472F">
            <w:pPr>
              <w:spacing w:line="180" w:lineRule="exact"/>
              <w:contextualSpacing/>
              <w:jc w:val="center"/>
              <w:rPr>
                <w:color w:val="auto"/>
                <w:sz w:val="18"/>
                <w:szCs w:val="18"/>
              </w:rPr>
            </w:pPr>
          </w:p>
        </w:tc>
        <w:tc>
          <w:tcPr>
            <w:tcW w:w="2538" w:type="dxa"/>
            <w:tcBorders>
              <w:left w:val="thinThickThinSmallGap" w:sz="24" w:space="0" w:color="auto"/>
            </w:tcBorders>
            <w:shd w:val="clear" w:color="auto" w:fill="FFFFFF" w:themeFill="background1"/>
            <w:vAlign w:val="center"/>
          </w:tcPr>
          <w:p w:rsidR="00411FFA" w:rsidRPr="00F93B2A" w:rsidRDefault="00411FFA" w:rsidP="00992A61">
            <w:pPr>
              <w:spacing w:line="180" w:lineRule="exact"/>
              <w:contextualSpacing/>
              <w:rPr>
                <w:color w:val="auto"/>
                <w:sz w:val="18"/>
                <w:szCs w:val="18"/>
              </w:rPr>
            </w:pPr>
            <w:r w:rsidRPr="00F93B2A">
              <w:rPr>
                <w:rFonts w:cs="Times New Roman"/>
                <w:color w:val="auto"/>
                <w:sz w:val="18"/>
                <w:szCs w:val="18"/>
              </w:rPr>
              <w:t>Tinnitus</w:t>
            </w:r>
          </w:p>
        </w:tc>
        <w:tc>
          <w:tcPr>
            <w:tcW w:w="1062" w:type="dxa"/>
            <w:shd w:val="clear" w:color="auto" w:fill="FFFFFF" w:themeFill="background1"/>
            <w:vAlign w:val="center"/>
          </w:tcPr>
          <w:p w:rsidR="00411FFA" w:rsidRPr="00F93B2A" w:rsidRDefault="00411FFA" w:rsidP="00992A61">
            <w:pPr>
              <w:spacing w:line="180" w:lineRule="exact"/>
              <w:contextualSpacing/>
              <w:jc w:val="center"/>
              <w:rPr>
                <w:color w:val="auto"/>
                <w:sz w:val="18"/>
                <w:szCs w:val="18"/>
              </w:rPr>
            </w:pPr>
            <w:r w:rsidRPr="00F93B2A">
              <w:rPr>
                <w:rFonts w:cs="Times New Roman"/>
                <w:color w:val="auto"/>
                <w:sz w:val="18"/>
                <w:szCs w:val="18"/>
              </w:rPr>
              <w:t>6260</w:t>
            </w:r>
          </w:p>
        </w:tc>
        <w:tc>
          <w:tcPr>
            <w:tcW w:w="828" w:type="dxa"/>
            <w:shd w:val="clear" w:color="auto" w:fill="FFFFFF" w:themeFill="background1"/>
            <w:vAlign w:val="center"/>
          </w:tcPr>
          <w:p w:rsidR="00411FFA" w:rsidRPr="00F93B2A" w:rsidRDefault="00411FFA" w:rsidP="00992A61">
            <w:pPr>
              <w:spacing w:line="180" w:lineRule="exact"/>
              <w:contextualSpacing/>
              <w:jc w:val="center"/>
              <w:rPr>
                <w:color w:val="auto"/>
                <w:sz w:val="18"/>
                <w:szCs w:val="18"/>
              </w:rPr>
            </w:pPr>
            <w:r w:rsidRPr="00F93B2A">
              <w:rPr>
                <w:rFonts w:cs="Times New Roman"/>
                <w:color w:val="auto"/>
                <w:sz w:val="18"/>
                <w:szCs w:val="18"/>
              </w:rPr>
              <w:t>10%</w:t>
            </w:r>
          </w:p>
        </w:tc>
        <w:tc>
          <w:tcPr>
            <w:tcW w:w="990" w:type="dxa"/>
            <w:shd w:val="clear" w:color="auto" w:fill="FFFFFF" w:themeFill="background1"/>
            <w:vAlign w:val="center"/>
          </w:tcPr>
          <w:p w:rsidR="00411FFA" w:rsidRPr="00F93B2A" w:rsidRDefault="00411FFA" w:rsidP="00992A61">
            <w:pPr>
              <w:spacing w:line="180" w:lineRule="exact"/>
              <w:contextualSpacing/>
              <w:jc w:val="center"/>
              <w:rPr>
                <w:color w:val="auto"/>
                <w:sz w:val="18"/>
                <w:szCs w:val="18"/>
              </w:rPr>
            </w:pPr>
            <w:r w:rsidRPr="00F93B2A">
              <w:rPr>
                <w:color w:val="auto"/>
                <w:sz w:val="18"/>
                <w:szCs w:val="18"/>
              </w:rPr>
              <w:t>20081203</w:t>
            </w:r>
          </w:p>
        </w:tc>
      </w:tr>
      <w:tr w:rsidR="00411FFA" w:rsidRPr="00F93B2A" w:rsidTr="00C02697">
        <w:trPr>
          <w:trHeight w:val="260"/>
          <w:jc w:val="center"/>
        </w:trPr>
        <w:tc>
          <w:tcPr>
            <w:tcW w:w="3960" w:type="dxa"/>
            <w:gridSpan w:val="3"/>
            <w:vMerge/>
            <w:tcBorders>
              <w:right w:val="thinThickThinSmallGap" w:sz="24" w:space="0" w:color="auto"/>
            </w:tcBorders>
            <w:shd w:val="clear" w:color="auto" w:fill="FFFFFF" w:themeFill="background1"/>
          </w:tcPr>
          <w:p w:rsidR="00411FFA" w:rsidRPr="00F93B2A" w:rsidRDefault="00411FFA" w:rsidP="00B0472F">
            <w:pPr>
              <w:spacing w:line="180" w:lineRule="exact"/>
              <w:contextualSpacing/>
              <w:jc w:val="center"/>
              <w:rPr>
                <w:color w:val="auto"/>
                <w:sz w:val="18"/>
                <w:szCs w:val="18"/>
              </w:rPr>
            </w:pPr>
          </w:p>
        </w:tc>
        <w:tc>
          <w:tcPr>
            <w:tcW w:w="4428" w:type="dxa"/>
            <w:gridSpan w:val="3"/>
            <w:tcBorders>
              <w:left w:val="thinThickThinSmallGap" w:sz="24" w:space="0" w:color="auto"/>
            </w:tcBorders>
            <w:shd w:val="clear" w:color="auto" w:fill="FFFFFF" w:themeFill="background1"/>
            <w:vAlign w:val="center"/>
          </w:tcPr>
          <w:p w:rsidR="00411FFA" w:rsidRPr="00F93B2A" w:rsidRDefault="00411FFA" w:rsidP="00DB71C0">
            <w:pPr>
              <w:spacing w:line="180" w:lineRule="exact"/>
              <w:contextualSpacing/>
              <w:jc w:val="center"/>
              <w:rPr>
                <w:color w:val="auto"/>
                <w:sz w:val="18"/>
                <w:szCs w:val="18"/>
              </w:rPr>
            </w:pPr>
            <w:r w:rsidRPr="00F93B2A">
              <w:rPr>
                <w:rFonts w:cs="Times New Roman"/>
                <w:color w:val="auto"/>
                <w:sz w:val="18"/>
                <w:szCs w:val="18"/>
              </w:rPr>
              <w:t>0% x 2/Not Service Connected x 8</w:t>
            </w:r>
          </w:p>
        </w:tc>
        <w:tc>
          <w:tcPr>
            <w:tcW w:w="990" w:type="dxa"/>
            <w:shd w:val="clear" w:color="auto" w:fill="FFFFFF" w:themeFill="background1"/>
            <w:vAlign w:val="center"/>
          </w:tcPr>
          <w:p w:rsidR="00411FFA" w:rsidRPr="00F93B2A" w:rsidRDefault="00411FFA" w:rsidP="00B0472F">
            <w:pPr>
              <w:spacing w:line="180" w:lineRule="exact"/>
              <w:contextualSpacing/>
              <w:jc w:val="center"/>
              <w:rPr>
                <w:color w:val="auto"/>
                <w:sz w:val="18"/>
                <w:szCs w:val="18"/>
              </w:rPr>
            </w:pPr>
            <w:r w:rsidRPr="00F93B2A">
              <w:rPr>
                <w:color w:val="auto"/>
                <w:sz w:val="18"/>
                <w:szCs w:val="18"/>
              </w:rPr>
              <w:t>20080917</w:t>
            </w:r>
          </w:p>
        </w:tc>
      </w:tr>
      <w:tr w:rsidR="00411FFA" w:rsidRPr="00F93B2A" w:rsidTr="00C02697">
        <w:trPr>
          <w:trHeight w:val="242"/>
          <w:jc w:val="center"/>
        </w:trPr>
        <w:tc>
          <w:tcPr>
            <w:tcW w:w="3960" w:type="dxa"/>
            <w:gridSpan w:val="3"/>
            <w:tcBorders>
              <w:right w:val="thinThickThinSmallGap" w:sz="24" w:space="0" w:color="auto"/>
            </w:tcBorders>
            <w:shd w:val="clear" w:color="auto" w:fill="D9D9D9" w:themeFill="background1" w:themeFillShade="D9"/>
            <w:vAlign w:val="center"/>
          </w:tcPr>
          <w:p w:rsidR="00411FFA" w:rsidRPr="00F93B2A" w:rsidRDefault="00411FFA" w:rsidP="00A260A3">
            <w:pPr>
              <w:spacing w:line="200" w:lineRule="exact"/>
              <w:contextualSpacing/>
              <w:jc w:val="center"/>
              <w:rPr>
                <w:b/>
                <w:color w:val="auto"/>
                <w:sz w:val="20"/>
                <w:szCs w:val="20"/>
              </w:rPr>
            </w:pPr>
            <w:r w:rsidRPr="00F93B2A">
              <w:rPr>
                <w:b/>
                <w:color w:val="auto"/>
                <w:sz w:val="20"/>
                <w:szCs w:val="20"/>
              </w:rPr>
              <w:t>Combined:  10%</w:t>
            </w:r>
          </w:p>
        </w:tc>
        <w:tc>
          <w:tcPr>
            <w:tcW w:w="5418" w:type="dxa"/>
            <w:gridSpan w:val="4"/>
            <w:tcBorders>
              <w:left w:val="thinThickThinSmallGap" w:sz="24" w:space="0" w:color="auto"/>
            </w:tcBorders>
            <w:shd w:val="clear" w:color="auto" w:fill="D9D9D9" w:themeFill="background1" w:themeFillShade="D9"/>
            <w:vAlign w:val="center"/>
          </w:tcPr>
          <w:p w:rsidR="00411FFA" w:rsidRPr="00F93B2A" w:rsidRDefault="00411FFA" w:rsidP="00DB71C0">
            <w:pPr>
              <w:spacing w:line="200" w:lineRule="exact"/>
              <w:contextualSpacing/>
              <w:jc w:val="center"/>
              <w:rPr>
                <w:b/>
                <w:color w:val="auto"/>
                <w:sz w:val="20"/>
                <w:szCs w:val="20"/>
              </w:rPr>
            </w:pPr>
            <w:r w:rsidRPr="00F93B2A">
              <w:rPr>
                <w:b/>
                <w:color w:val="auto"/>
                <w:sz w:val="20"/>
                <w:szCs w:val="20"/>
              </w:rPr>
              <w:t>Combined:  80%</w:t>
            </w:r>
          </w:p>
        </w:tc>
      </w:tr>
    </w:tbl>
    <w:p w:rsidR="00437D18" w:rsidRPr="00F93B2A" w:rsidRDefault="00437D18"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E9264C" w:rsidRPr="00F93B2A" w:rsidRDefault="00E9264C" w:rsidP="00E4479F">
      <w:pPr>
        <w:tabs>
          <w:tab w:val="left" w:pos="288"/>
          <w:tab w:val="left" w:pos="4752"/>
        </w:tabs>
        <w:spacing w:line="240" w:lineRule="exact"/>
        <w:jc w:val="both"/>
        <w:rPr>
          <w:rFonts w:asciiTheme="minorHAnsi" w:hAnsiTheme="minorHAnsi"/>
          <w:color w:val="auto"/>
          <w:szCs w:val="24"/>
          <w:u w:val="single"/>
        </w:rPr>
      </w:pPr>
    </w:p>
    <w:p w:rsidR="00E4479F" w:rsidRPr="00F93B2A" w:rsidRDefault="002C6E5B" w:rsidP="00E4479F">
      <w:pPr>
        <w:tabs>
          <w:tab w:val="left" w:pos="288"/>
          <w:tab w:val="left" w:pos="4752"/>
        </w:tabs>
        <w:spacing w:line="240" w:lineRule="exact"/>
        <w:jc w:val="both"/>
        <w:rPr>
          <w:rFonts w:asciiTheme="minorHAnsi" w:eastAsiaTheme="minorHAnsi" w:hAnsiTheme="minorHAnsi" w:cstheme="minorBidi"/>
          <w:color w:val="auto"/>
          <w:szCs w:val="24"/>
        </w:rPr>
      </w:pPr>
      <w:r w:rsidRPr="00F93B2A">
        <w:rPr>
          <w:rFonts w:asciiTheme="minorHAnsi" w:hAnsiTheme="minorHAnsi"/>
          <w:color w:val="auto"/>
          <w:szCs w:val="24"/>
          <w:u w:val="single"/>
        </w:rPr>
        <w:t>ANALYSIS SUMMARY</w:t>
      </w:r>
      <w:r w:rsidRPr="00F93B2A">
        <w:rPr>
          <w:rFonts w:asciiTheme="minorHAnsi" w:hAnsiTheme="minorHAnsi"/>
          <w:color w:val="auto"/>
          <w:szCs w:val="24"/>
        </w:rPr>
        <w:t>:</w:t>
      </w:r>
      <w:r w:rsidR="00054D87" w:rsidRPr="00F93B2A">
        <w:rPr>
          <w:rFonts w:asciiTheme="minorHAnsi" w:hAnsiTheme="minorHAnsi"/>
          <w:color w:val="auto"/>
          <w:szCs w:val="24"/>
        </w:rPr>
        <w:t xml:space="preserve">  </w:t>
      </w:r>
      <w:r w:rsidR="00E4479F" w:rsidRPr="00F93B2A">
        <w:rPr>
          <w:rFonts w:asciiTheme="minorHAnsi" w:eastAsiaTheme="minorHAnsi" w:hAnsiTheme="minorHAnsi" w:cstheme="minorBidi"/>
          <w:color w:val="auto"/>
          <w:szCs w:val="24"/>
        </w:rPr>
        <w:t xml:space="preserve">The Board acknowledges the sentiment expressed in the CI’s application regarding the significant impairment with which his service-incurred condition continues to burden him.  The Board wishes to clarify that it is subject to the same laws for </w:t>
      </w:r>
      <w:r w:rsidR="00E609D6">
        <w:rPr>
          <w:rFonts w:asciiTheme="minorHAnsi" w:eastAsiaTheme="minorHAnsi" w:hAnsiTheme="minorHAnsi" w:cstheme="minorBidi"/>
          <w:color w:val="auto"/>
          <w:szCs w:val="24"/>
        </w:rPr>
        <w:t>s</w:t>
      </w:r>
      <w:r w:rsidR="00E4479F" w:rsidRPr="00F93B2A">
        <w:rPr>
          <w:rFonts w:asciiTheme="minorHAnsi" w:eastAsiaTheme="minorHAnsi" w:hAnsiTheme="minorHAnsi" w:cstheme="minorBidi"/>
          <w:color w:val="auto"/>
          <w:szCs w:val="24"/>
        </w:rPr>
        <w:t xml:space="preserve">ervice disability entitlements as those under which the Disability Evaluation System (DES) operates.  The DES has neither the role nor the authority to compensate service members for anticipated future </w:t>
      </w:r>
      <w:r w:rsidR="00E4479F" w:rsidRPr="00F93B2A">
        <w:rPr>
          <w:rFonts w:asciiTheme="minorHAnsi" w:eastAsiaTheme="minorHAnsi" w:hAnsiTheme="minorHAnsi" w:cstheme="minorBidi"/>
          <w:color w:val="auto"/>
          <w:szCs w:val="24"/>
        </w:rPr>
        <w:lastRenderedPageBreak/>
        <w:t>severity or potential complications of conditions resulting in medical separation.  That role and authority is granted by Congress to the Department of Veteran</w:t>
      </w:r>
      <w:r w:rsidR="000F6840">
        <w:rPr>
          <w:rFonts w:asciiTheme="minorHAnsi" w:eastAsiaTheme="minorHAnsi" w:hAnsiTheme="minorHAnsi" w:cstheme="minorBidi"/>
          <w:color w:val="auto"/>
          <w:szCs w:val="24"/>
        </w:rPr>
        <w:t>s’</w:t>
      </w:r>
      <w:r w:rsidR="00E4479F" w:rsidRPr="00F93B2A">
        <w:rPr>
          <w:rFonts w:asciiTheme="minorHAnsi" w:eastAsiaTheme="minorHAnsi" w:hAnsiTheme="minorHAnsi" w:cstheme="minorBidi"/>
          <w:color w:val="auto"/>
          <w:szCs w:val="24"/>
        </w:rPr>
        <w:t xml:space="preserve"> Affairs (VA), operating under a different set of laws (Title 38, United States Code).  The Board evaluates VA evidence proximate to separation in arriving at its recommendations, but its authority resides in evaluating the fairness of DES fitness decisions and rating determinations for disability at the time of separation.  The Board also acknowledges the CI’s contention for </w:t>
      </w:r>
      <w:r w:rsidR="00E609D6">
        <w:rPr>
          <w:rFonts w:asciiTheme="minorHAnsi" w:eastAsiaTheme="minorHAnsi" w:hAnsiTheme="minorHAnsi" w:cstheme="minorBidi"/>
          <w:color w:val="auto"/>
          <w:szCs w:val="24"/>
        </w:rPr>
        <w:t>s</w:t>
      </w:r>
      <w:r w:rsidR="00E4479F" w:rsidRPr="00F93B2A">
        <w:rPr>
          <w:rFonts w:asciiTheme="minorHAnsi" w:eastAsiaTheme="minorHAnsi" w:hAnsiTheme="minorHAnsi" w:cstheme="minorBidi"/>
          <w:color w:val="auto"/>
          <w:szCs w:val="24"/>
        </w:rPr>
        <w:t xml:space="preserve">ervice ratings for other conditions documented at the time of separation, and notes that its recommendations in that regard must also comply with the same governance.  While the DES considers all of the service member's medical conditions, compensation can only be offered for those medical conditions that cut short a service member’s career, and then only to the degree of severity present at the time of final disposition.  The VA however, is empowered to compensate service connected conditions and to periodically re-evaluate said conditions for the purpose of adjusting the veteran’s disability rating should </w:t>
      </w:r>
      <w:r w:rsidR="00E609D6">
        <w:rPr>
          <w:rFonts w:asciiTheme="minorHAnsi" w:eastAsiaTheme="minorHAnsi" w:hAnsiTheme="minorHAnsi" w:cstheme="minorBidi"/>
          <w:color w:val="auto"/>
          <w:szCs w:val="24"/>
        </w:rPr>
        <w:t>the</w:t>
      </w:r>
      <w:r w:rsidR="00E4479F" w:rsidRPr="00F93B2A">
        <w:rPr>
          <w:rFonts w:asciiTheme="minorHAnsi" w:eastAsiaTheme="minorHAnsi" w:hAnsiTheme="minorHAnsi" w:cstheme="minorBidi"/>
          <w:color w:val="auto"/>
          <w:szCs w:val="24"/>
        </w:rPr>
        <w:t xml:space="preserve"> degree of impairment vary over time.</w:t>
      </w:r>
    </w:p>
    <w:p w:rsidR="00E4479F" w:rsidRPr="00F93B2A" w:rsidRDefault="00E4479F" w:rsidP="00054D87">
      <w:pPr>
        <w:tabs>
          <w:tab w:val="left" w:pos="288"/>
          <w:tab w:val="left" w:pos="4752"/>
        </w:tabs>
        <w:spacing w:line="240" w:lineRule="exact"/>
        <w:jc w:val="both"/>
        <w:rPr>
          <w:rFonts w:asciiTheme="minorHAnsi" w:hAnsiTheme="minorHAnsi"/>
          <w:color w:val="auto"/>
          <w:szCs w:val="24"/>
        </w:rPr>
      </w:pPr>
    </w:p>
    <w:p w:rsidR="00D91040" w:rsidRPr="00F93B2A" w:rsidRDefault="00DB71C0" w:rsidP="00F018D4">
      <w:pPr>
        <w:spacing w:line="240" w:lineRule="exact"/>
        <w:jc w:val="both"/>
        <w:rPr>
          <w:rFonts w:asciiTheme="minorHAnsi" w:hAnsiTheme="minorHAnsi"/>
          <w:color w:val="auto"/>
          <w:szCs w:val="24"/>
        </w:rPr>
      </w:pPr>
      <w:proofErr w:type="gramStart"/>
      <w:r w:rsidRPr="00F93B2A">
        <w:rPr>
          <w:rFonts w:asciiTheme="minorHAnsi" w:hAnsiTheme="minorHAnsi"/>
          <w:color w:val="auto"/>
          <w:szCs w:val="24"/>
          <w:u w:val="single"/>
        </w:rPr>
        <w:t xml:space="preserve">Left </w:t>
      </w:r>
      <w:r w:rsidR="000A3D84" w:rsidRPr="00F93B2A">
        <w:rPr>
          <w:rFonts w:asciiTheme="minorHAnsi" w:hAnsiTheme="minorHAnsi"/>
          <w:color w:val="auto"/>
          <w:szCs w:val="24"/>
          <w:u w:val="single"/>
        </w:rPr>
        <w:t>Elbow Condition</w:t>
      </w:r>
      <w:r w:rsidR="003F2EEE" w:rsidRPr="00F93B2A">
        <w:rPr>
          <w:rFonts w:asciiTheme="minorHAnsi" w:hAnsiTheme="minorHAnsi"/>
          <w:color w:val="auto"/>
          <w:szCs w:val="24"/>
        </w:rPr>
        <w:t>.</w:t>
      </w:r>
      <w:proofErr w:type="gramEnd"/>
      <w:r w:rsidR="003F2EEE" w:rsidRPr="00F93B2A">
        <w:rPr>
          <w:rFonts w:asciiTheme="minorHAnsi" w:hAnsiTheme="minorHAnsi"/>
          <w:color w:val="auto"/>
          <w:szCs w:val="24"/>
        </w:rPr>
        <w:t xml:space="preserve">  </w:t>
      </w:r>
      <w:r w:rsidR="00A914FD" w:rsidRPr="00F93B2A">
        <w:rPr>
          <w:rFonts w:asciiTheme="minorHAnsi" w:hAnsiTheme="minorHAnsi"/>
          <w:color w:val="auto"/>
          <w:szCs w:val="24"/>
        </w:rPr>
        <w:t xml:space="preserve">The initial radial head fracture was comminuted and subsequent three surgeries were for </w:t>
      </w:r>
      <w:r w:rsidR="00D171C0" w:rsidRPr="00F93B2A">
        <w:rPr>
          <w:rFonts w:asciiTheme="minorHAnsi" w:hAnsiTheme="minorHAnsi"/>
          <w:color w:val="auto"/>
          <w:szCs w:val="24"/>
        </w:rPr>
        <w:t xml:space="preserve">internal fixation, </w:t>
      </w:r>
      <w:r w:rsidR="00A914FD" w:rsidRPr="00F93B2A">
        <w:rPr>
          <w:rFonts w:asciiTheme="minorHAnsi" w:hAnsiTheme="minorHAnsi"/>
          <w:color w:val="auto"/>
          <w:szCs w:val="24"/>
        </w:rPr>
        <w:t>prosthetic replacement</w:t>
      </w:r>
      <w:r w:rsidR="00D171C0" w:rsidRPr="00F93B2A">
        <w:rPr>
          <w:rFonts w:asciiTheme="minorHAnsi" w:hAnsiTheme="minorHAnsi"/>
          <w:color w:val="auto"/>
          <w:szCs w:val="24"/>
        </w:rPr>
        <w:t>,</w:t>
      </w:r>
      <w:r w:rsidR="00A914FD" w:rsidRPr="00F93B2A">
        <w:rPr>
          <w:rFonts w:asciiTheme="minorHAnsi" w:hAnsiTheme="minorHAnsi"/>
          <w:color w:val="auto"/>
          <w:szCs w:val="24"/>
        </w:rPr>
        <w:t xml:space="preserve"> and </w:t>
      </w:r>
      <w:r w:rsidR="00D171C0" w:rsidRPr="00F93B2A">
        <w:rPr>
          <w:rFonts w:asciiTheme="minorHAnsi" w:hAnsiTheme="minorHAnsi"/>
          <w:color w:val="auto"/>
          <w:szCs w:val="24"/>
        </w:rPr>
        <w:t xml:space="preserve">ulnar </w:t>
      </w:r>
      <w:r w:rsidR="00A914FD" w:rsidRPr="00F93B2A">
        <w:rPr>
          <w:rFonts w:asciiTheme="minorHAnsi" w:hAnsiTheme="minorHAnsi"/>
          <w:color w:val="auto"/>
          <w:szCs w:val="24"/>
        </w:rPr>
        <w:t xml:space="preserve">shortening following infection.  </w:t>
      </w:r>
      <w:r w:rsidR="00F018D4" w:rsidRPr="00F93B2A">
        <w:rPr>
          <w:rFonts w:asciiTheme="minorHAnsi" w:hAnsiTheme="minorHAnsi"/>
          <w:color w:val="auto"/>
          <w:szCs w:val="24"/>
        </w:rPr>
        <w:t xml:space="preserve">There were </w:t>
      </w:r>
      <w:r w:rsidR="00E07F57" w:rsidRPr="00F93B2A">
        <w:rPr>
          <w:rFonts w:asciiTheme="minorHAnsi" w:hAnsiTheme="minorHAnsi"/>
          <w:color w:val="auto"/>
          <w:szCs w:val="24"/>
        </w:rPr>
        <w:t>four</w:t>
      </w:r>
      <w:r w:rsidR="00F018D4" w:rsidRPr="00F93B2A">
        <w:rPr>
          <w:rFonts w:asciiTheme="minorHAnsi" w:hAnsiTheme="minorHAnsi"/>
          <w:color w:val="auto"/>
          <w:szCs w:val="24"/>
        </w:rPr>
        <w:t xml:space="preserve"> </w:t>
      </w:r>
      <w:r w:rsidR="001A38CF" w:rsidRPr="00F93B2A">
        <w:rPr>
          <w:rFonts w:asciiTheme="minorHAnsi" w:hAnsiTheme="minorHAnsi"/>
          <w:color w:val="auto"/>
          <w:szCs w:val="24"/>
        </w:rPr>
        <w:t xml:space="preserve">postoperative </w:t>
      </w:r>
      <w:r w:rsidR="00F018D4" w:rsidRPr="00F93B2A">
        <w:rPr>
          <w:rFonts w:asciiTheme="minorHAnsi" w:hAnsiTheme="minorHAnsi"/>
          <w:color w:val="auto"/>
          <w:szCs w:val="24"/>
        </w:rPr>
        <w:t>goniometric range</w:t>
      </w:r>
      <w:r w:rsidR="00E609D6">
        <w:rPr>
          <w:rFonts w:asciiTheme="minorHAnsi" w:hAnsiTheme="minorHAnsi"/>
          <w:color w:val="auto"/>
          <w:szCs w:val="24"/>
        </w:rPr>
        <w:t xml:space="preserve"> </w:t>
      </w:r>
      <w:r w:rsidR="00F018D4" w:rsidRPr="00F93B2A">
        <w:rPr>
          <w:rFonts w:asciiTheme="minorHAnsi" w:hAnsiTheme="minorHAnsi"/>
          <w:color w:val="auto"/>
          <w:szCs w:val="24"/>
        </w:rPr>
        <w:t>of</w:t>
      </w:r>
      <w:r w:rsidR="00E609D6">
        <w:rPr>
          <w:rFonts w:asciiTheme="minorHAnsi" w:hAnsiTheme="minorHAnsi"/>
          <w:color w:val="auto"/>
          <w:szCs w:val="24"/>
        </w:rPr>
        <w:t xml:space="preserve"> </w:t>
      </w:r>
      <w:r w:rsidR="00F018D4" w:rsidRPr="00F93B2A">
        <w:rPr>
          <w:rFonts w:asciiTheme="minorHAnsi" w:hAnsiTheme="minorHAnsi"/>
          <w:color w:val="auto"/>
          <w:szCs w:val="24"/>
        </w:rPr>
        <w:t xml:space="preserve">motion (ROM) evaluations in evidence which the Board weighed in arriving at its rating recommendation.  </w:t>
      </w:r>
      <w:r w:rsidR="00913D12" w:rsidRPr="00F93B2A">
        <w:rPr>
          <w:rFonts w:asciiTheme="minorHAnsi" w:hAnsiTheme="minorHAnsi"/>
          <w:color w:val="auto"/>
          <w:szCs w:val="24"/>
        </w:rPr>
        <w:t>The two exams having the highest probative value are</w:t>
      </w:r>
      <w:r w:rsidR="00F018D4" w:rsidRPr="00F93B2A">
        <w:rPr>
          <w:rFonts w:asciiTheme="minorHAnsi" w:hAnsiTheme="minorHAnsi"/>
          <w:color w:val="auto"/>
          <w:szCs w:val="24"/>
        </w:rPr>
        <w:t xml:space="preserve"> summarized in the chart below.</w:t>
      </w:r>
    </w:p>
    <w:p w:rsidR="00723F2F" w:rsidRPr="00F93B2A" w:rsidRDefault="00723F2F" w:rsidP="00F018D4">
      <w:pPr>
        <w:spacing w:line="240" w:lineRule="exact"/>
        <w:jc w:val="both"/>
        <w:rPr>
          <w:rFonts w:asciiTheme="minorHAnsi" w:eastAsia="HiddenHorzOCR" w:hAnsiTheme="minorHAnsi"/>
          <w:color w:val="auto"/>
          <w:szCs w:val="24"/>
          <w:u w:val="single"/>
        </w:rPr>
      </w:pPr>
    </w:p>
    <w:tbl>
      <w:tblPr>
        <w:tblW w:w="6934" w:type="dxa"/>
        <w:jc w:val="center"/>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51"/>
        <w:gridCol w:w="2340"/>
        <w:gridCol w:w="2343"/>
      </w:tblGrid>
      <w:tr w:rsidR="00913D12" w:rsidRPr="00F93B2A" w:rsidTr="00E609D6">
        <w:trPr>
          <w:jc w:val="center"/>
        </w:trPr>
        <w:tc>
          <w:tcPr>
            <w:tcW w:w="2251" w:type="dxa"/>
            <w:shd w:val="clear" w:color="auto" w:fill="D9D9D9" w:themeFill="background1" w:themeFillShade="D9"/>
            <w:vAlign w:val="center"/>
          </w:tcPr>
          <w:p w:rsidR="00913D12" w:rsidRPr="00F93B2A" w:rsidRDefault="00913D12" w:rsidP="008768CC">
            <w:pPr>
              <w:spacing w:line="200" w:lineRule="exact"/>
              <w:contextualSpacing/>
              <w:jc w:val="center"/>
              <w:rPr>
                <w:rFonts w:asciiTheme="minorHAnsi" w:eastAsia="Calibri" w:hAnsiTheme="minorHAnsi"/>
                <w:color w:val="auto"/>
                <w:sz w:val="20"/>
              </w:rPr>
            </w:pPr>
            <w:r w:rsidRPr="00F93B2A">
              <w:rPr>
                <w:rFonts w:asciiTheme="minorHAnsi" w:eastAsia="Calibri" w:hAnsiTheme="minorHAnsi"/>
                <w:color w:val="auto"/>
                <w:sz w:val="20"/>
              </w:rPr>
              <w:t xml:space="preserve">Goniometric ROM – </w:t>
            </w:r>
          </w:p>
          <w:p w:rsidR="00913D12" w:rsidRPr="00F93B2A" w:rsidRDefault="00913D12" w:rsidP="008768CC">
            <w:pPr>
              <w:spacing w:line="200" w:lineRule="exact"/>
              <w:contextualSpacing/>
              <w:jc w:val="center"/>
              <w:rPr>
                <w:rFonts w:asciiTheme="minorHAnsi" w:eastAsia="Calibri" w:hAnsiTheme="minorHAnsi"/>
                <w:color w:val="auto"/>
                <w:sz w:val="20"/>
              </w:rPr>
            </w:pPr>
            <w:r w:rsidRPr="00F93B2A">
              <w:rPr>
                <w:rFonts w:asciiTheme="minorHAnsi" w:eastAsia="Calibri" w:hAnsiTheme="minorHAnsi"/>
                <w:color w:val="auto"/>
                <w:sz w:val="20"/>
              </w:rPr>
              <w:t>Left Elbow</w:t>
            </w:r>
          </w:p>
        </w:tc>
        <w:tc>
          <w:tcPr>
            <w:tcW w:w="2340" w:type="dxa"/>
            <w:shd w:val="clear" w:color="auto" w:fill="D9D9D9" w:themeFill="background1" w:themeFillShade="D9"/>
            <w:vAlign w:val="center"/>
          </w:tcPr>
          <w:p w:rsidR="00913D12" w:rsidRPr="00F93B2A" w:rsidRDefault="00913D12" w:rsidP="00913D12">
            <w:pPr>
              <w:spacing w:line="200" w:lineRule="exact"/>
              <w:contextualSpacing/>
              <w:jc w:val="center"/>
              <w:rPr>
                <w:rFonts w:asciiTheme="minorHAnsi" w:eastAsia="Calibri" w:hAnsiTheme="minorHAnsi"/>
                <w:color w:val="auto"/>
                <w:sz w:val="20"/>
              </w:rPr>
            </w:pPr>
            <w:r w:rsidRPr="00F93B2A">
              <w:rPr>
                <w:rFonts w:asciiTheme="minorHAnsi" w:eastAsia="Calibri" w:hAnsiTheme="minorHAnsi"/>
                <w:color w:val="auto"/>
                <w:sz w:val="20"/>
              </w:rPr>
              <w:t>MEB ~ 2 Mo. Pre-Sep</w:t>
            </w:r>
          </w:p>
        </w:tc>
        <w:tc>
          <w:tcPr>
            <w:tcW w:w="2343" w:type="dxa"/>
            <w:shd w:val="clear" w:color="auto" w:fill="D9D9D9" w:themeFill="background1" w:themeFillShade="D9"/>
            <w:vAlign w:val="center"/>
          </w:tcPr>
          <w:p w:rsidR="00913D12" w:rsidRPr="00F93B2A" w:rsidRDefault="00913D12" w:rsidP="00913D12">
            <w:pPr>
              <w:spacing w:line="200" w:lineRule="exact"/>
              <w:contextualSpacing/>
              <w:jc w:val="center"/>
              <w:rPr>
                <w:rFonts w:asciiTheme="minorHAnsi" w:eastAsia="Calibri" w:hAnsiTheme="minorHAnsi"/>
                <w:color w:val="auto"/>
                <w:sz w:val="20"/>
              </w:rPr>
            </w:pPr>
            <w:r w:rsidRPr="00F93B2A">
              <w:rPr>
                <w:rFonts w:asciiTheme="minorHAnsi" w:eastAsia="Calibri" w:hAnsiTheme="minorHAnsi"/>
                <w:color w:val="auto"/>
                <w:sz w:val="20"/>
              </w:rPr>
              <w:t>VA</w:t>
            </w:r>
            <w:r w:rsidRPr="00F93B2A">
              <w:rPr>
                <w:rFonts w:asciiTheme="minorHAnsi" w:eastAsiaTheme="minorHAnsi" w:hAnsiTheme="minorHAnsi" w:cstheme="minorBidi"/>
                <w:color w:val="auto"/>
                <w:sz w:val="20"/>
              </w:rPr>
              <w:t xml:space="preserve"> C&amp;P </w:t>
            </w:r>
            <w:r w:rsidRPr="00F93B2A">
              <w:rPr>
                <w:rFonts w:asciiTheme="minorHAnsi" w:eastAsia="Calibri" w:hAnsiTheme="minorHAnsi"/>
                <w:color w:val="auto"/>
                <w:sz w:val="20"/>
              </w:rPr>
              <w:t>~ 1 Mo. Post-Sep</w:t>
            </w:r>
          </w:p>
        </w:tc>
      </w:tr>
      <w:tr w:rsidR="00913D12" w:rsidRPr="00F93B2A" w:rsidTr="00E609D6">
        <w:trPr>
          <w:jc w:val="center"/>
        </w:trPr>
        <w:tc>
          <w:tcPr>
            <w:tcW w:w="2251" w:type="dxa"/>
            <w:vAlign w:val="center"/>
          </w:tcPr>
          <w:p w:rsidR="00913D12" w:rsidRPr="00F93B2A" w:rsidRDefault="00913D12" w:rsidP="00E609D6">
            <w:pPr>
              <w:pStyle w:val="ListParagraph"/>
              <w:spacing w:after="0" w:line="180" w:lineRule="exact"/>
              <w:ind w:left="0"/>
              <w:rPr>
                <w:rFonts w:eastAsia="Calibri" w:cs="Times New Roman"/>
                <w:sz w:val="18"/>
                <w:szCs w:val="18"/>
              </w:rPr>
            </w:pPr>
            <w:r w:rsidRPr="00F93B2A">
              <w:rPr>
                <w:rFonts w:eastAsia="Calibri" w:cs="Times New Roman"/>
                <w:sz w:val="18"/>
                <w:szCs w:val="18"/>
              </w:rPr>
              <w:t>Flexion (145)</w:t>
            </w:r>
          </w:p>
        </w:tc>
        <w:tc>
          <w:tcPr>
            <w:tcW w:w="2340" w:type="dxa"/>
            <w:vAlign w:val="center"/>
          </w:tcPr>
          <w:p w:rsidR="00913D12" w:rsidRPr="00F93B2A" w:rsidRDefault="00913D12" w:rsidP="008768CC">
            <w:pPr>
              <w:spacing w:line="180" w:lineRule="exact"/>
              <w:contextualSpacing/>
              <w:jc w:val="center"/>
              <w:rPr>
                <w:rFonts w:asciiTheme="minorHAnsi" w:eastAsia="Calibri" w:hAnsiTheme="minorHAnsi"/>
                <w:color w:val="auto"/>
                <w:sz w:val="18"/>
                <w:szCs w:val="18"/>
              </w:rPr>
            </w:pPr>
            <w:r w:rsidRPr="00F93B2A">
              <w:rPr>
                <w:rFonts w:asciiTheme="minorHAnsi" w:eastAsia="Calibri" w:hAnsiTheme="minorHAnsi"/>
                <w:color w:val="auto"/>
                <w:sz w:val="18"/>
                <w:szCs w:val="18"/>
              </w:rPr>
              <w:t>125⁰</w:t>
            </w:r>
          </w:p>
        </w:tc>
        <w:tc>
          <w:tcPr>
            <w:tcW w:w="2343" w:type="dxa"/>
            <w:vAlign w:val="center"/>
          </w:tcPr>
          <w:p w:rsidR="00913D12" w:rsidRPr="00F93B2A" w:rsidRDefault="00913D12" w:rsidP="008768CC">
            <w:pPr>
              <w:spacing w:line="180" w:lineRule="exact"/>
              <w:contextualSpacing/>
              <w:jc w:val="center"/>
              <w:rPr>
                <w:rFonts w:asciiTheme="minorHAnsi" w:eastAsia="Calibri" w:hAnsiTheme="minorHAnsi"/>
                <w:color w:val="auto"/>
                <w:sz w:val="18"/>
                <w:szCs w:val="18"/>
              </w:rPr>
            </w:pPr>
            <w:r w:rsidRPr="00F93B2A">
              <w:rPr>
                <w:rFonts w:asciiTheme="minorHAnsi" w:eastAsia="Calibri" w:hAnsiTheme="minorHAnsi"/>
                <w:color w:val="auto"/>
                <w:sz w:val="18"/>
                <w:szCs w:val="18"/>
              </w:rPr>
              <w:t>110⁰</w:t>
            </w:r>
          </w:p>
        </w:tc>
      </w:tr>
      <w:tr w:rsidR="00913D12" w:rsidRPr="00F93B2A" w:rsidTr="00E609D6">
        <w:trPr>
          <w:jc w:val="center"/>
        </w:trPr>
        <w:tc>
          <w:tcPr>
            <w:tcW w:w="2251" w:type="dxa"/>
            <w:vAlign w:val="center"/>
          </w:tcPr>
          <w:p w:rsidR="00913D12" w:rsidRPr="00F93B2A" w:rsidRDefault="00913D12" w:rsidP="00E609D6">
            <w:pPr>
              <w:tabs>
                <w:tab w:val="left" w:pos="288"/>
                <w:tab w:val="left" w:pos="4752"/>
              </w:tabs>
              <w:spacing w:line="180" w:lineRule="exact"/>
              <w:rPr>
                <w:rFonts w:asciiTheme="minorHAnsi" w:eastAsiaTheme="minorHAnsi" w:hAnsiTheme="minorHAnsi"/>
                <w:color w:val="auto"/>
                <w:sz w:val="18"/>
                <w:szCs w:val="18"/>
              </w:rPr>
            </w:pPr>
            <w:r w:rsidRPr="00F93B2A">
              <w:rPr>
                <w:rFonts w:asciiTheme="minorHAnsi" w:eastAsiaTheme="minorHAnsi" w:hAnsiTheme="minorHAnsi"/>
                <w:color w:val="auto"/>
                <w:sz w:val="18"/>
                <w:szCs w:val="18"/>
              </w:rPr>
              <w:t>Extension (0)</w:t>
            </w:r>
          </w:p>
        </w:tc>
        <w:tc>
          <w:tcPr>
            <w:tcW w:w="2340" w:type="dxa"/>
            <w:vAlign w:val="center"/>
          </w:tcPr>
          <w:p w:rsidR="00913D12" w:rsidRPr="00F93B2A" w:rsidRDefault="00913D12" w:rsidP="00771A80">
            <w:pPr>
              <w:pStyle w:val="ListParagraph"/>
              <w:spacing w:after="0" w:line="180" w:lineRule="exact"/>
              <w:ind w:left="0"/>
              <w:jc w:val="center"/>
              <w:rPr>
                <w:rFonts w:eastAsia="Calibri" w:cs="Times New Roman"/>
                <w:sz w:val="18"/>
                <w:szCs w:val="18"/>
              </w:rPr>
            </w:pPr>
            <w:r w:rsidRPr="00F93B2A">
              <w:rPr>
                <w:rFonts w:eastAsia="Calibri" w:cs="Times New Roman"/>
                <w:sz w:val="18"/>
                <w:szCs w:val="18"/>
              </w:rPr>
              <w:t>45</w:t>
            </w:r>
            <w:r w:rsidRPr="00F93B2A">
              <w:rPr>
                <w:rFonts w:eastAsia="Calibri"/>
                <w:sz w:val="18"/>
                <w:szCs w:val="18"/>
              </w:rPr>
              <w:t>⁰</w:t>
            </w:r>
          </w:p>
        </w:tc>
        <w:tc>
          <w:tcPr>
            <w:tcW w:w="2343" w:type="dxa"/>
            <w:vAlign w:val="center"/>
          </w:tcPr>
          <w:p w:rsidR="00913D12" w:rsidRPr="00F93B2A" w:rsidRDefault="00913D12" w:rsidP="00771A80">
            <w:pPr>
              <w:pStyle w:val="ListParagraph"/>
              <w:spacing w:after="0" w:line="180" w:lineRule="exact"/>
              <w:ind w:left="0"/>
              <w:jc w:val="center"/>
              <w:rPr>
                <w:rFonts w:eastAsia="Calibri" w:cs="Times New Roman"/>
                <w:sz w:val="18"/>
                <w:szCs w:val="18"/>
              </w:rPr>
            </w:pPr>
            <w:r w:rsidRPr="00F93B2A">
              <w:rPr>
                <w:rFonts w:eastAsia="Calibri" w:cs="Times New Roman"/>
                <w:sz w:val="18"/>
                <w:szCs w:val="18"/>
              </w:rPr>
              <w:t>30</w:t>
            </w:r>
            <w:r w:rsidRPr="00F93B2A">
              <w:rPr>
                <w:rFonts w:eastAsia="Calibri"/>
                <w:sz w:val="18"/>
                <w:szCs w:val="18"/>
              </w:rPr>
              <w:t>⁰</w:t>
            </w:r>
          </w:p>
        </w:tc>
      </w:tr>
      <w:tr w:rsidR="00913D12" w:rsidRPr="00F93B2A" w:rsidTr="00E609D6">
        <w:trPr>
          <w:jc w:val="center"/>
        </w:trPr>
        <w:tc>
          <w:tcPr>
            <w:tcW w:w="2251" w:type="dxa"/>
            <w:vAlign w:val="center"/>
          </w:tcPr>
          <w:p w:rsidR="00913D12" w:rsidRPr="00F93B2A" w:rsidRDefault="00913D12" w:rsidP="00E609D6">
            <w:pPr>
              <w:pStyle w:val="ListParagraph"/>
              <w:spacing w:after="0" w:line="180" w:lineRule="exact"/>
              <w:ind w:left="0"/>
              <w:rPr>
                <w:rFonts w:eastAsia="Calibri" w:cs="Times New Roman"/>
                <w:sz w:val="18"/>
                <w:szCs w:val="18"/>
              </w:rPr>
            </w:pPr>
            <w:r w:rsidRPr="00F93B2A">
              <w:rPr>
                <w:rFonts w:eastAsia="Calibri" w:cs="Times New Roman"/>
                <w:sz w:val="18"/>
                <w:szCs w:val="18"/>
              </w:rPr>
              <w:t>Pronation (0-80)</w:t>
            </w:r>
          </w:p>
        </w:tc>
        <w:tc>
          <w:tcPr>
            <w:tcW w:w="2340" w:type="dxa"/>
            <w:vAlign w:val="center"/>
          </w:tcPr>
          <w:p w:rsidR="00913D12" w:rsidRPr="00F93B2A" w:rsidRDefault="00913D12" w:rsidP="00771A80">
            <w:pPr>
              <w:pStyle w:val="ListParagraph"/>
              <w:spacing w:after="0" w:line="180" w:lineRule="exact"/>
              <w:ind w:left="0"/>
              <w:jc w:val="center"/>
              <w:rPr>
                <w:rFonts w:eastAsia="Calibri" w:cs="Times New Roman"/>
                <w:sz w:val="18"/>
                <w:szCs w:val="18"/>
              </w:rPr>
            </w:pPr>
            <w:r w:rsidRPr="00F93B2A">
              <w:rPr>
                <w:rFonts w:eastAsia="Calibri" w:cs="Times New Roman"/>
                <w:sz w:val="18"/>
                <w:szCs w:val="18"/>
              </w:rPr>
              <w:t>45</w:t>
            </w:r>
            <w:r w:rsidRPr="00F93B2A">
              <w:rPr>
                <w:rFonts w:eastAsia="Calibri"/>
                <w:sz w:val="18"/>
                <w:szCs w:val="18"/>
              </w:rPr>
              <w:t>⁰</w:t>
            </w:r>
          </w:p>
        </w:tc>
        <w:tc>
          <w:tcPr>
            <w:tcW w:w="2343" w:type="dxa"/>
            <w:vAlign w:val="center"/>
          </w:tcPr>
          <w:p w:rsidR="00913D12" w:rsidRPr="00F93B2A" w:rsidRDefault="00913D12" w:rsidP="00771A80">
            <w:pPr>
              <w:pStyle w:val="ListParagraph"/>
              <w:spacing w:after="0" w:line="180" w:lineRule="exact"/>
              <w:ind w:left="0"/>
              <w:jc w:val="center"/>
              <w:rPr>
                <w:rFonts w:eastAsia="Calibri" w:cs="Times New Roman"/>
                <w:sz w:val="18"/>
                <w:szCs w:val="18"/>
              </w:rPr>
            </w:pPr>
            <w:r w:rsidRPr="00F93B2A">
              <w:rPr>
                <w:rFonts w:eastAsia="Calibri" w:cs="Times New Roman"/>
                <w:sz w:val="18"/>
                <w:szCs w:val="18"/>
              </w:rPr>
              <w:t>40</w:t>
            </w:r>
            <w:r w:rsidRPr="00F93B2A">
              <w:rPr>
                <w:rFonts w:eastAsia="Calibri"/>
                <w:sz w:val="18"/>
                <w:szCs w:val="18"/>
              </w:rPr>
              <w:t>⁰</w:t>
            </w:r>
          </w:p>
        </w:tc>
      </w:tr>
      <w:tr w:rsidR="00913D12" w:rsidRPr="00F93B2A" w:rsidTr="00E609D6">
        <w:trPr>
          <w:jc w:val="center"/>
        </w:trPr>
        <w:tc>
          <w:tcPr>
            <w:tcW w:w="2251" w:type="dxa"/>
            <w:vAlign w:val="center"/>
          </w:tcPr>
          <w:p w:rsidR="00913D12" w:rsidRPr="00F93B2A" w:rsidRDefault="00913D12" w:rsidP="00E609D6">
            <w:pPr>
              <w:tabs>
                <w:tab w:val="left" w:pos="288"/>
                <w:tab w:val="left" w:pos="4752"/>
              </w:tabs>
              <w:spacing w:line="180" w:lineRule="exact"/>
              <w:rPr>
                <w:rFonts w:asciiTheme="minorHAnsi" w:eastAsiaTheme="minorHAnsi" w:hAnsiTheme="minorHAnsi"/>
                <w:color w:val="auto"/>
                <w:sz w:val="18"/>
                <w:szCs w:val="18"/>
              </w:rPr>
            </w:pPr>
            <w:r w:rsidRPr="00F93B2A">
              <w:rPr>
                <w:rFonts w:asciiTheme="minorHAnsi" w:eastAsiaTheme="minorHAnsi" w:hAnsiTheme="minorHAnsi"/>
                <w:color w:val="auto"/>
                <w:sz w:val="18"/>
                <w:szCs w:val="18"/>
              </w:rPr>
              <w:t>Supination (0-85)</w:t>
            </w:r>
          </w:p>
        </w:tc>
        <w:tc>
          <w:tcPr>
            <w:tcW w:w="2340" w:type="dxa"/>
            <w:vAlign w:val="center"/>
          </w:tcPr>
          <w:p w:rsidR="00913D12" w:rsidRPr="00F93B2A" w:rsidRDefault="00913D12" w:rsidP="00771A80">
            <w:pPr>
              <w:pStyle w:val="ListParagraph"/>
              <w:spacing w:after="0" w:line="180" w:lineRule="exact"/>
              <w:ind w:left="0"/>
              <w:jc w:val="center"/>
              <w:rPr>
                <w:rFonts w:eastAsia="Calibri" w:cs="Times New Roman"/>
                <w:sz w:val="18"/>
                <w:szCs w:val="18"/>
              </w:rPr>
            </w:pPr>
            <w:r w:rsidRPr="00F93B2A">
              <w:rPr>
                <w:rFonts w:eastAsia="Calibri" w:cs="Times New Roman"/>
                <w:sz w:val="18"/>
                <w:szCs w:val="18"/>
              </w:rPr>
              <w:t>60</w:t>
            </w:r>
            <w:r w:rsidRPr="00F93B2A">
              <w:rPr>
                <w:rFonts w:eastAsia="Calibri"/>
                <w:sz w:val="18"/>
                <w:szCs w:val="18"/>
              </w:rPr>
              <w:t>⁰</w:t>
            </w:r>
          </w:p>
        </w:tc>
        <w:tc>
          <w:tcPr>
            <w:tcW w:w="2343" w:type="dxa"/>
            <w:vAlign w:val="center"/>
          </w:tcPr>
          <w:p w:rsidR="00913D12" w:rsidRPr="00F93B2A" w:rsidRDefault="00913D12" w:rsidP="00FC730B">
            <w:pPr>
              <w:pStyle w:val="ListParagraph"/>
              <w:spacing w:after="0" w:line="180" w:lineRule="exact"/>
              <w:ind w:left="0"/>
              <w:jc w:val="center"/>
              <w:rPr>
                <w:rFonts w:eastAsia="Calibri" w:cs="Times New Roman"/>
                <w:sz w:val="18"/>
                <w:szCs w:val="18"/>
              </w:rPr>
            </w:pPr>
            <w:r w:rsidRPr="00F93B2A">
              <w:rPr>
                <w:rFonts w:eastAsia="Calibri" w:cs="Times New Roman"/>
                <w:sz w:val="18"/>
                <w:szCs w:val="18"/>
              </w:rPr>
              <w:t>50</w:t>
            </w:r>
            <w:r w:rsidRPr="00F93B2A">
              <w:rPr>
                <w:rFonts w:eastAsia="Calibri"/>
                <w:sz w:val="18"/>
                <w:szCs w:val="18"/>
              </w:rPr>
              <w:t>⁰</w:t>
            </w:r>
          </w:p>
        </w:tc>
      </w:tr>
      <w:tr w:rsidR="00913D12" w:rsidRPr="00F93B2A" w:rsidTr="00E609D6">
        <w:trPr>
          <w:jc w:val="center"/>
        </w:trPr>
        <w:tc>
          <w:tcPr>
            <w:tcW w:w="2251" w:type="dxa"/>
            <w:vAlign w:val="center"/>
          </w:tcPr>
          <w:p w:rsidR="00913D12" w:rsidRPr="00F93B2A" w:rsidRDefault="00913D12" w:rsidP="00E609D6">
            <w:pPr>
              <w:tabs>
                <w:tab w:val="left" w:pos="288"/>
                <w:tab w:val="left" w:pos="4752"/>
              </w:tabs>
              <w:spacing w:line="180" w:lineRule="exact"/>
              <w:rPr>
                <w:rFonts w:asciiTheme="minorHAnsi" w:eastAsiaTheme="minorHAnsi" w:hAnsiTheme="minorHAnsi"/>
                <w:color w:val="auto"/>
                <w:sz w:val="18"/>
                <w:szCs w:val="18"/>
              </w:rPr>
            </w:pPr>
            <w:r w:rsidRPr="00F93B2A">
              <w:rPr>
                <w:rFonts w:asciiTheme="minorHAnsi" w:eastAsiaTheme="minorHAnsi" w:hAnsiTheme="minorHAnsi"/>
                <w:color w:val="auto"/>
                <w:sz w:val="18"/>
                <w:szCs w:val="18"/>
              </w:rPr>
              <w:t>Comment:  3</w:t>
            </w:r>
            <w:r w:rsidRPr="00F93B2A">
              <w:rPr>
                <w:rFonts w:asciiTheme="minorHAnsi" w:eastAsiaTheme="minorHAnsi" w:hAnsiTheme="minorHAnsi"/>
                <w:color w:val="auto"/>
                <w:sz w:val="18"/>
                <w:szCs w:val="18"/>
                <w:vertAlign w:val="superscript"/>
              </w:rPr>
              <w:t>rd</w:t>
            </w:r>
            <w:r w:rsidRPr="00F93B2A">
              <w:rPr>
                <w:rFonts w:asciiTheme="minorHAnsi" w:eastAsiaTheme="minorHAnsi" w:hAnsiTheme="minorHAnsi"/>
                <w:color w:val="auto"/>
                <w:sz w:val="18"/>
                <w:szCs w:val="18"/>
              </w:rPr>
              <w:t xml:space="preserve"> surgery ~</w:t>
            </w:r>
            <w:r w:rsidR="00F93B2A" w:rsidRPr="00F93B2A">
              <w:rPr>
                <w:rFonts w:asciiTheme="minorHAnsi" w:eastAsiaTheme="minorHAnsi" w:hAnsiTheme="minorHAnsi"/>
                <w:color w:val="auto"/>
                <w:sz w:val="18"/>
                <w:szCs w:val="18"/>
              </w:rPr>
              <w:t xml:space="preserve"> 9 Mo. Pre-Sep; </w:t>
            </w:r>
          </w:p>
          <w:p w:rsidR="00913D12" w:rsidRPr="00F93B2A" w:rsidRDefault="00913D12" w:rsidP="00E609D6">
            <w:pPr>
              <w:tabs>
                <w:tab w:val="left" w:pos="288"/>
                <w:tab w:val="left" w:pos="4752"/>
              </w:tabs>
              <w:spacing w:line="180" w:lineRule="exact"/>
              <w:rPr>
                <w:rFonts w:asciiTheme="minorHAnsi" w:eastAsiaTheme="minorHAnsi" w:hAnsiTheme="minorHAnsi"/>
                <w:color w:val="auto"/>
                <w:sz w:val="18"/>
                <w:szCs w:val="18"/>
              </w:rPr>
            </w:pPr>
            <w:r w:rsidRPr="00F93B2A">
              <w:rPr>
                <w:rFonts w:asciiTheme="minorHAnsi" w:eastAsiaTheme="minorHAnsi" w:hAnsiTheme="minorHAnsi"/>
                <w:color w:val="auto"/>
                <w:sz w:val="18"/>
                <w:szCs w:val="18"/>
              </w:rPr>
              <w:t>right hand dominant</w:t>
            </w:r>
          </w:p>
        </w:tc>
        <w:tc>
          <w:tcPr>
            <w:tcW w:w="2340" w:type="dxa"/>
            <w:vAlign w:val="center"/>
          </w:tcPr>
          <w:p w:rsidR="00913D12" w:rsidRPr="00F93B2A" w:rsidRDefault="00913D12" w:rsidP="00464B70">
            <w:pPr>
              <w:pStyle w:val="ListParagraph"/>
              <w:spacing w:after="0" w:line="180" w:lineRule="exact"/>
              <w:ind w:left="0"/>
              <w:rPr>
                <w:rFonts w:eastAsia="Calibri" w:cs="Times New Roman"/>
                <w:sz w:val="18"/>
                <w:szCs w:val="18"/>
              </w:rPr>
            </w:pPr>
            <w:r w:rsidRPr="00F93B2A">
              <w:rPr>
                <w:rFonts w:eastAsia="Calibri" w:cs="Times New Roman"/>
                <w:sz w:val="18"/>
                <w:szCs w:val="18"/>
              </w:rPr>
              <w:t xml:space="preserve">Painful motion, strength 4+/5 secondary to pain in elbow flexion &amp; extension; well-healed scars; 2-pt intact; </w:t>
            </w:r>
            <w:proofErr w:type="spellStart"/>
            <w:r w:rsidRPr="00F93B2A">
              <w:rPr>
                <w:rFonts w:eastAsia="Calibri" w:cs="Times New Roman"/>
                <w:sz w:val="18"/>
                <w:szCs w:val="18"/>
              </w:rPr>
              <w:t>Hx</w:t>
            </w:r>
            <w:proofErr w:type="spellEnd"/>
            <w:r w:rsidRPr="00F93B2A">
              <w:rPr>
                <w:rFonts w:eastAsia="Calibri" w:cs="Times New Roman"/>
                <w:sz w:val="18"/>
                <w:szCs w:val="18"/>
              </w:rPr>
              <w:t xml:space="preserve"> – unable to turn door knob, push, pull</w:t>
            </w:r>
          </w:p>
        </w:tc>
        <w:tc>
          <w:tcPr>
            <w:tcW w:w="2343" w:type="dxa"/>
            <w:vAlign w:val="center"/>
          </w:tcPr>
          <w:p w:rsidR="00913D12" w:rsidRPr="00F93B2A" w:rsidRDefault="00913D12" w:rsidP="005E044C">
            <w:pPr>
              <w:pStyle w:val="ListParagraph"/>
              <w:spacing w:after="0" w:line="180" w:lineRule="exact"/>
              <w:ind w:left="0"/>
              <w:rPr>
                <w:rFonts w:eastAsia="Calibri" w:cs="Times New Roman"/>
                <w:sz w:val="18"/>
                <w:szCs w:val="18"/>
              </w:rPr>
            </w:pPr>
            <w:r w:rsidRPr="00F93B2A">
              <w:rPr>
                <w:rFonts w:eastAsia="Calibri" w:cs="Times New Roman"/>
                <w:sz w:val="18"/>
                <w:szCs w:val="18"/>
              </w:rPr>
              <w:t>Pain with last 10</w:t>
            </w:r>
            <w:r w:rsidRPr="00F93B2A">
              <w:rPr>
                <w:rFonts w:eastAsia="Calibri"/>
                <w:sz w:val="18"/>
                <w:szCs w:val="18"/>
              </w:rPr>
              <w:t xml:space="preserve">⁰ of flexion, supination, and pronation; asymptomatic lateral scar; </w:t>
            </w:r>
            <w:proofErr w:type="spellStart"/>
            <w:r w:rsidRPr="00F93B2A">
              <w:rPr>
                <w:rFonts w:eastAsia="Calibri"/>
                <w:sz w:val="18"/>
                <w:szCs w:val="18"/>
              </w:rPr>
              <w:t>Hx</w:t>
            </w:r>
            <w:proofErr w:type="spellEnd"/>
            <w:r w:rsidRPr="00F93B2A">
              <w:rPr>
                <w:rFonts w:eastAsia="Calibri"/>
                <w:sz w:val="18"/>
                <w:szCs w:val="18"/>
              </w:rPr>
              <w:t xml:space="preserve"> – difficulty lifting &gt;5 lbs, moderate constant pain; occupation – delivery driver</w:t>
            </w:r>
          </w:p>
        </w:tc>
      </w:tr>
      <w:tr w:rsidR="00913D12" w:rsidRPr="00F93B2A" w:rsidTr="00E609D6">
        <w:trPr>
          <w:jc w:val="center"/>
        </w:trPr>
        <w:tc>
          <w:tcPr>
            <w:tcW w:w="2251" w:type="dxa"/>
            <w:vAlign w:val="center"/>
          </w:tcPr>
          <w:p w:rsidR="00913D12" w:rsidRPr="00F93B2A" w:rsidRDefault="00913D12" w:rsidP="00E609D6">
            <w:pPr>
              <w:tabs>
                <w:tab w:val="left" w:pos="288"/>
                <w:tab w:val="left" w:pos="4752"/>
              </w:tabs>
              <w:spacing w:line="180" w:lineRule="exact"/>
              <w:rPr>
                <w:rFonts w:asciiTheme="minorHAnsi" w:eastAsiaTheme="minorHAnsi" w:hAnsiTheme="minorHAnsi"/>
                <w:color w:val="auto"/>
                <w:sz w:val="18"/>
                <w:szCs w:val="18"/>
              </w:rPr>
            </w:pPr>
            <w:r w:rsidRPr="00F93B2A">
              <w:rPr>
                <w:rFonts w:asciiTheme="minorHAnsi" w:eastAsiaTheme="minorHAnsi" w:hAnsiTheme="minorHAnsi"/>
                <w:color w:val="auto"/>
                <w:sz w:val="18"/>
                <w:szCs w:val="18"/>
              </w:rPr>
              <w:t>§4.71a Rating</w:t>
            </w:r>
          </w:p>
        </w:tc>
        <w:tc>
          <w:tcPr>
            <w:tcW w:w="2340" w:type="dxa"/>
            <w:vAlign w:val="center"/>
          </w:tcPr>
          <w:p w:rsidR="00913D12" w:rsidRPr="00F93B2A" w:rsidRDefault="00913D12" w:rsidP="00530FAA">
            <w:pPr>
              <w:pStyle w:val="ListParagraph"/>
              <w:spacing w:after="0" w:line="180" w:lineRule="exact"/>
              <w:ind w:left="0"/>
              <w:jc w:val="center"/>
              <w:rPr>
                <w:rFonts w:eastAsia="Calibri" w:cs="Times New Roman"/>
                <w:sz w:val="18"/>
                <w:szCs w:val="18"/>
              </w:rPr>
            </w:pPr>
            <w:r w:rsidRPr="00F93B2A">
              <w:rPr>
                <w:rFonts w:eastAsia="Calibri" w:cs="Times New Roman"/>
                <w:sz w:val="18"/>
                <w:szCs w:val="18"/>
              </w:rPr>
              <w:t>20%</w:t>
            </w:r>
          </w:p>
        </w:tc>
        <w:tc>
          <w:tcPr>
            <w:tcW w:w="2343" w:type="dxa"/>
            <w:vAlign w:val="center"/>
          </w:tcPr>
          <w:p w:rsidR="00913D12" w:rsidRPr="00F93B2A" w:rsidRDefault="00913D12" w:rsidP="00530FAA">
            <w:pPr>
              <w:pStyle w:val="ListParagraph"/>
              <w:spacing w:after="0" w:line="180" w:lineRule="exact"/>
              <w:ind w:left="0"/>
              <w:jc w:val="center"/>
              <w:rPr>
                <w:rFonts w:eastAsia="Calibri" w:cs="Times New Roman"/>
                <w:sz w:val="18"/>
                <w:szCs w:val="18"/>
              </w:rPr>
            </w:pPr>
            <w:r w:rsidRPr="00F93B2A">
              <w:rPr>
                <w:rFonts w:eastAsia="Calibri" w:cs="Times New Roman"/>
                <w:sz w:val="18"/>
                <w:szCs w:val="18"/>
              </w:rPr>
              <w:t>20% (VA 20%)</w:t>
            </w:r>
          </w:p>
        </w:tc>
      </w:tr>
    </w:tbl>
    <w:p w:rsidR="00D74800" w:rsidRPr="00F93B2A" w:rsidRDefault="00D74800" w:rsidP="00894E87">
      <w:pPr>
        <w:spacing w:line="240" w:lineRule="exact"/>
        <w:jc w:val="both"/>
        <w:rPr>
          <w:rFonts w:asciiTheme="minorHAnsi" w:eastAsia="HiddenHorzOCR" w:hAnsiTheme="minorHAnsi"/>
          <w:color w:val="auto"/>
          <w:szCs w:val="24"/>
        </w:rPr>
      </w:pPr>
    </w:p>
    <w:p w:rsidR="008768CC" w:rsidRPr="00F93B2A" w:rsidRDefault="0000723F" w:rsidP="00894E87">
      <w:pPr>
        <w:spacing w:line="240" w:lineRule="exact"/>
        <w:jc w:val="both"/>
        <w:rPr>
          <w:rFonts w:asciiTheme="minorHAnsi" w:eastAsia="HiddenHorzOCR" w:hAnsiTheme="minorHAnsi"/>
          <w:color w:val="auto"/>
          <w:szCs w:val="24"/>
        </w:rPr>
      </w:pPr>
      <w:r w:rsidRPr="00F93B2A">
        <w:rPr>
          <w:rFonts w:asciiTheme="minorHAnsi" w:eastAsia="HiddenHorzOCR" w:hAnsiTheme="minorHAnsi"/>
          <w:color w:val="auto"/>
          <w:szCs w:val="24"/>
        </w:rPr>
        <w:t>Two</w:t>
      </w:r>
      <w:r w:rsidR="00793BB7" w:rsidRPr="00F93B2A">
        <w:rPr>
          <w:rFonts w:asciiTheme="minorHAnsi" w:eastAsia="HiddenHorzOCR" w:hAnsiTheme="minorHAnsi"/>
          <w:color w:val="auto"/>
          <w:szCs w:val="24"/>
        </w:rPr>
        <w:t xml:space="preserve"> </w:t>
      </w:r>
      <w:r w:rsidR="00E609D6" w:rsidRPr="00F93B2A">
        <w:rPr>
          <w:rFonts w:asciiTheme="minorHAnsi" w:eastAsia="HiddenHorzOCR" w:hAnsiTheme="minorHAnsi"/>
          <w:color w:val="auto"/>
          <w:szCs w:val="24"/>
        </w:rPr>
        <w:t xml:space="preserve">occupational therapy </w:t>
      </w:r>
      <w:r w:rsidR="00793BB7" w:rsidRPr="00F93B2A">
        <w:rPr>
          <w:rFonts w:asciiTheme="minorHAnsi" w:eastAsia="HiddenHorzOCR" w:hAnsiTheme="minorHAnsi"/>
          <w:color w:val="auto"/>
          <w:szCs w:val="24"/>
        </w:rPr>
        <w:t>note</w:t>
      </w:r>
      <w:r w:rsidRPr="00F93B2A">
        <w:rPr>
          <w:rFonts w:asciiTheme="minorHAnsi" w:eastAsia="HiddenHorzOCR" w:hAnsiTheme="minorHAnsi"/>
          <w:color w:val="auto"/>
          <w:szCs w:val="24"/>
        </w:rPr>
        <w:t>s</w:t>
      </w:r>
      <w:r w:rsidR="00793BB7" w:rsidRPr="00F93B2A">
        <w:rPr>
          <w:rFonts w:asciiTheme="minorHAnsi" w:eastAsia="HiddenHorzOCR" w:hAnsiTheme="minorHAnsi"/>
          <w:color w:val="auto"/>
          <w:szCs w:val="24"/>
        </w:rPr>
        <w:t xml:space="preserve"> </w:t>
      </w:r>
      <w:r w:rsidRPr="00F93B2A">
        <w:rPr>
          <w:rFonts w:asciiTheme="minorHAnsi" w:eastAsia="HiddenHorzOCR" w:hAnsiTheme="minorHAnsi"/>
          <w:color w:val="auto"/>
          <w:szCs w:val="24"/>
        </w:rPr>
        <w:t xml:space="preserve">at </w:t>
      </w:r>
      <w:r w:rsidR="00793BB7" w:rsidRPr="00F93B2A">
        <w:rPr>
          <w:rFonts w:asciiTheme="minorHAnsi" w:eastAsia="HiddenHorzOCR" w:hAnsiTheme="minorHAnsi"/>
          <w:color w:val="auto"/>
          <w:szCs w:val="24"/>
        </w:rPr>
        <w:t>six</w:t>
      </w:r>
      <w:r w:rsidRPr="00F93B2A">
        <w:rPr>
          <w:rFonts w:asciiTheme="minorHAnsi" w:eastAsia="HiddenHorzOCR" w:hAnsiTheme="minorHAnsi"/>
          <w:color w:val="auto"/>
          <w:szCs w:val="24"/>
        </w:rPr>
        <w:t xml:space="preserve"> and seven</w:t>
      </w:r>
      <w:r w:rsidR="00793BB7" w:rsidRPr="00F93B2A">
        <w:rPr>
          <w:rFonts w:asciiTheme="minorHAnsi" w:eastAsia="HiddenHorzOCR" w:hAnsiTheme="minorHAnsi"/>
          <w:color w:val="auto"/>
          <w:szCs w:val="24"/>
        </w:rPr>
        <w:t xml:space="preserve"> months pre-separation </w:t>
      </w:r>
      <w:r w:rsidR="00992A61" w:rsidRPr="00F93B2A">
        <w:rPr>
          <w:rFonts w:asciiTheme="minorHAnsi" w:eastAsia="HiddenHorzOCR" w:hAnsiTheme="minorHAnsi"/>
          <w:color w:val="auto"/>
          <w:szCs w:val="24"/>
        </w:rPr>
        <w:t>(</w:t>
      </w:r>
      <w:r w:rsidRPr="00F93B2A">
        <w:rPr>
          <w:rFonts w:asciiTheme="minorHAnsi" w:eastAsia="HiddenHorzOCR" w:hAnsiTheme="minorHAnsi"/>
          <w:color w:val="auto"/>
          <w:szCs w:val="24"/>
        </w:rPr>
        <w:t>two</w:t>
      </w:r>
      <w:r w:rsidR="00DC309F" w:rsidRPr="00F93B2A">
        <w:rPr>
          <w:rFonts w:asciiTheme="minorHAnsi" w:eastAsia="HiddenHorzOCR" w:hAnsiTheme="minorHAnsi"/>
          <w:color w:val="auto"/>
          <w:szCs w:val="24"/>
        </w:rPr>
        <w:t xml:space="preserve"> to </w:t>
      </w:r>
      <w:r w:rsidR="00992A61" w:rsidRPr="00F93B2A">
        <w:rPr>
          <w:rFonts w:asciiTheme="minorHAnsi" w:eastAsia="HiddenHorzOCR" w:hAnsiTheme="minorHAnsi"/>
          <w:color w:val="auto"/>
          <w:szCs w:val="24"/>
        </w:rPr>
        <w:t xml:space="preserve">three months postoperative) </w:t>
      </w:r>
      <w:r w:rsidR="00793BB7" w:rsidRPr="00F93B2A">
        <w:rPr>
          <w:rFonts w:asciiTheme="minorHAnsi" w:eastAsia="HiddenHorzOCR" w:hAnsiTheme="minorHAnsi"/>
          <w:color w:val="auto"/>
          <w:szCs w:val="24"/>
        </w:rPr>
        <w:t xml:space="preserve">documented reduced elbow ROMs, weakness of grip strength, and </w:t>
      </w:r>
      <w:r w:rsidR="00992A61" w:rsidRPr="00F93B2A">
        <w:rPr>
          <w:rFonts w:asciiTheme="minorHAnsi" w:eastAsia="HiddenHorzOCR" w:hAnsiTheme="minorHAnsi"/>
          <w:color w:val="auto"/>
          <w:szCs w:val="24"/>
        </w:rPr>
        <w:t xml:space="preserve">reduced wrist ROM.  </w:t>
      </w:r>
      <w:r w:rsidR="009C2D8A" w:rsidRPr="00F93B2A">
        <w:rPr>
          <w:rFonts w:asciiTheme="minorHAnsi" w:eastAsia="HiddenHorzOCR" w:hAnsiTheme="minorHAnsi"/>
          <w:color w:val="auto"/>
          <w:szCs w:val="24"/>
        </w:rPr>
        <w:t xml:space="preserve">The </w:t>
      </w:r>
      <w:r w:rsidR="00E609D6">
        <w:rPr>
          <w:rFonts w:asciiTheme="minorHAnsi" w:eastAsia="HiddenHorzOCR" w:hAnsiTheme="minorHAnsi"/>
          <w:color w:val="auto"/>
          <w:szCs w:val="24"/>
        </w:rPr>
        <w:t>narrative summary (</w:t>
      </w:r>
      <w:r w:rsidR="009C2D8A" w:rsidRPr="00F93B2A">
        <w:rPr>
          <w:rFonts w:asciiTheme="minorHAnsi" w:eastAsia="HiddenHorzOCR" w:hAnsiTheme="minorHAnsi"/>
          <w:color w:val="auto"/>
          <w:szCs w:val="24"/>
        </w:rPr>
        <w:t>NARSUM</w:t>
      </w:r>
      <w:r w:rsidR="00E609D6">
        <w:rPr>
          <w:rFonts w:asciiTheme="minorHAnsi" w:eastAsia="HiddenHorzOCR" w:hAnsiTheme="minorHAnsi"/>
          <w:color w:val="auto"/>
          <w:szCs w:val="24"/>
        </w:rPr>
        <w:t>)</w:t>
      </w:r>
      <w:r w:rsidR="009C2D8A" w:rsidRPr="00F93B2A">
        <w:rPr>
          <w:rFonts w:asciiTheme="minorHAnsi" w:eastAsia="HiddenHorzOCR" w:hAnsiTheme="minorHAnsi"/>
          <w:color w:val="auto"/>
          <w:szCs w:val="24"/>
        </w:rPr>
        <w:t xml:space="preserve">, which cited the same ROMs documented in the orthopedic addendum, two months pre-separation, noted </w:t>
      </w:r>
      <w:r w:rsidR="0061783C" w:rsidRPr="00F93B2A">
        <w:rPr>
          <w:rFonts w:asciiTheme="minorHAnsi" w:eastAsia="HiddenHorzOCR" w:hAnsiTheme="minorHAnsi"/>
          <w:color w:val="auto"/>
          <w:szCs w:val="24"/>
        </w:rPr>
        <w:t xml:space="preserve">reduced elbow ROMs, with </w:t>
      </w:r>
      <w:r w:rsidR="009C2D8A" w:rsidRPr="00F93B2A">
        <w:rPr>
          <w:rFonts w:asciiTheme="minorHAnsi" w:eastAsia="HiddenHorzOCR" w:hAnsiTheme="minorHAnsi"/>
          <w:color w:val="auto"/>
          <w:szCs w:val="24"/>
        </w:rPr>
        <w:t>limitation of extension meeting the 10% criteria</w:t>
      </w:r>
      <w:r w:rsidR="0061783C" w:rsidRPr="00F93B2A">
        <w:rPr>
          <w:rFonts w:asciiTheme="minorHAnsi" w:eastAsia="HiddenHorzOCR" w:hAnsiTheme="minorHAnsi"/>
          <w:color w:val="auto"/>
          <w:szCs w:val="24"/>
        </w:rPr>
        <w:t xml:space="preserve"> under 5207 (limitation of forearm extension)</w:t>
      </w:r>
      <w:r w:rsidR="00D31A44" w:rsidRPr="00F93B2A">
        <w:rPr>
          <w:rFonts w:asciiTheme="minorHAnsi" w:eastAsia="HiddenHorzOCR" w:hAnsiTheme="minorHAnsi"/>
          <w:color w:val="auto"/>
          <w:szCs w:val="24"/>
        </w:rPr>
        <w:t xml:space="preserve">, and pronation approximating the </w:t>
      </w:r>
      <w:r w:rsidR="00FA37B2" w:rsidRPr="00F93B2A">
        <w:rPr>
          <w:rFonts w:asciiTheme="minorHAnsi" w:eastAsia="HiddenHorzOCR" w:hAnsiTheme="minorHAnsi"/>
          <w:color w:val="auto"/>
          <w:szCs w:val="24"/>
        </w:rPr>
        <w:t>2</w:t>
      </w:r>
      <w:r w:rsidR="00530FAA" w:rsidRPr="00F93B2A">
        <w:rPr>
          <w:rFonts w:asciiTheme="minorHAnsi" w:eastAsia="HiddenHorzOCR" w:hAnsiTheme="minorHAnsi"/>
          <w:color w:val="auto"/>
          <w:szCs w:val="24"/>
        </w:rPr>
        <w:t>0</w:t>
      </w:r>
      <w:r w:rsidR="00D31A44" w:rsidRPr="00F93B2A">
        <w:rPr>
          <w:rFonts w:asciiTheme="minorHAnsi" w:eastAsia="HiddenHorzOCR" w:hAnsiTheme="minorHAnsi"/>
          <w:color w:val="auto"/>
          <w:szCs w:val="24"/>
        </w:rPr>
        <w:t>% criteria under 5213 (limitation of pronation)</w:t>
      </w:r>
      <w:r w:rsidR="0061783C" w:rsidRPr="00F93B2A">
        <w:rPr>
          <w:rFonts w:asciiTheme="minorHAnsi" w:eastAsia="HiddenHorzOCR" w:hAnsiTheme="minorHAnsi"/>
          <w:color w:val="auto"/>
          <w:szCs w:val="24"/>
        </w:rPr>
        <w:t xml:space="preserve">.  The examiner also noted weakness (4+/5) secondary to pain in elbow flexion and extension.  </w:t>
      </w:r>
      <w:r w:rsidR="00571264" w:rsidRPr="00F93B2A">
        <w:rPr>
          <w:rFonts w:asciiTheme="minorHAnsi" w:eastAsia="HiddenHorzOCR" w:hAnsiTheme="minorHAnsi"/>
          <w:color w:val="auto"/>
          <w:szCs w:val="24"/>
        </w:rPr>
        <w:t xml:space="preserve">Radiographs showed </w:t>
      </w:r>
      <w:r w:rsidR="00894E87" w:rsidRPr="00F93B2A">
        <w:rPr>
          <w:rFonts w:asciiTheme="minorHAnsi" w:eastAsia="HiddenHorzOCR" w:hAnsiTheme="minorHAnsi"/>
          <w:color w:val="auto"/>
          <w:szCs w:val="24"/>
        </w:rPr>
        <w:t>a “</w:t>
      </w:r>
      <w:r w:rsidR="00571264" w:rsidRPr="00F93B2A">
        <w:rPr>
          <w:rFonts w:asciiTheme="minorHAnsi" w:eastAsia="HiddenHorzOCR" w:hAnsiTheme="minorHAnsi"/>
          <w:color w:val="auto"/>
          <w:szCs w:val="24"/>
        </w:rPr>
        <w:t xml:space="preserve">stable radial head prosthesis without </w:t>
      </w:r>
      <w:r w:rsidR="00894E87" w:rsidRPr="00F93B2A">
        <w:rPr>
          <w:rFonts w:asciiTheme="minorHAnsi" w:eastAsia="HiddenHorzOCR" w:hAnsiTheme="minorHAnsi"/>
          <w:color w:val="auto"/>
          <w:szCs w:val="24"/>
        </w:rPr>
        <w:t>complication</w:t>
      </w:r>
      <w:r w:rsidR="00571264" w:rsidRPr="00F93B2A">
        <w:rPr>
          <w:rFonts w:asciiTheme="minorHAnsi" w:eastAsia="HiddenHorzOCR" w:hAnsiTheme="minorHAnsi"/>
          <w:color w:val="auto"/>
          <w:szCs w:val="24"/>
        </w:rPr>
        <w:t xml:space="preserve"> and stable hardware f</w:t>
      </w:r>
      <w:r w:rsidR="00894E87" w:rsidRPr="00F93B2A">
        <w:rPr>
          <w:rFonts w:asciiTheme="minorHAnsi" w:eastAsia="HiddenHorzOCR" w:hAnsiTheme="minorHAnsi"/>
          <w:color w:val="auto"/>
          <w:szCs w:val="24"/>
        </w:rPr>
        <w:t xml:space="preserve">or ulnar </w:t>
      </w:r>
      <w:r w:rsidR="00571264" w:rsidRPr="00F93B2A">
        <w:rPr>
          <w:rFonts w:asciiTheme="minorHAnsi" w:eastAsia="HiddenHorzOCR" w:hAnsiTheme="minorHAnsi"/>
          <w:color w:val="auto"/>
          <w:szCs w:val="24"/>
        </w:rPr>
        <w:t>shortening without evidence of</w:t>
      </w:r>
      <w:r w:rsidR="00894E87" w:rsidRPr="00F93B2A">
        <w:rPr>
          <w:rFonts w:asciiTheme="minorHAnsi" w:eastAsia="HiddenHorzOCR" w:hAnsiTheme="minorHAnsi"/>
          <w:color w:val="auto"/>
          <w:szCs w:val="24"/>
        </w:rPr>
        <w:t xml:space="preserve"> com</w:t>
      </w:r>
      <w:r w:rsidR="00571264" w:rsidRPr="00F93B2A">
        <w:rPr>
          <w:rFonts w:asciiTheme="minorHAnsi" w:eastAsia="HiddenHorzOCR" w:hAnsiTheme="minorHAnsi"/>
          <w:color w:val="auto"/>
          <w:szCs w:val="24"/>
        </w:rPr>
        <w:t>plication.</w:t>
      </w:r>
      <w:r w:rsidR="00894E87" w:rsidRPr="00F93B2A">
        <w:rPr>
          <w:rFonts w:asciiTheme="minorHAnsi" w:eastAsia="HiddenHorzOCR" w:hAnsiTheme="minorHAnsi"/>
          <w:color w:val="auto"/>
          <w:szCs w:val="24"/>
        </w:rPr>
        <w:t xml:space="preserve">”  </w:t>
      </w:r>
      <w:r w:rsidR="0061783C" w:rsidRPr="00F93B2A">
        <w:rPr>
          <w:rFonts w:asciiTheme="minorHAnsi" w:eastAsia="HiddenHorzOCR" w:hAnsiTheme="minorHAnsi"/>
          <w:color w:val="auto"/>
          <w:szCs w:val="24"/>
        </w:rPr>
        <w:t xml:space="preserve">The VA exam, one month post-separation, </w:t>
      </w:r>
      <w:r w:rsidR="00D31A44" w:rsidRPr="00F93B2A">
        <w:rPr>
          <w:rFonts w:asciiTheme="minorHAnsi" w:eastAsia="HiddenHorzOCR" w:hAnsiTheme="minorHAnsi"/>
          <w:color w:val="auto"/>
          <w:szCs w:val="24"/>
        </w:rPr>
        <w:t>noted s</w:t>
      </w:r>
      <w:r w:rsidR="00530FAA" w:rsidRPr="00F93B2A">
        <w:rPr>
          <w:rFonts w:asciiTheme="minorHAnsi" w:eastAsia="HiddenHorzOCR" w:hAnsiTheme="minorHAnsi"/>
          <w:color w:val="auto"/>
          <w:szCs w:val="24"/>
        </w:rPr>
        <w:t>lightly worse/</w:t>
      </w:r>
      <w:r w:rsidR="00D31A44" w:rsidRPr="00F93B2A">
        <w:rPr>
          <w:rFonts w:asciiTheme="minorHAnsi" w:eastAsia="HiddenHorzOCR" w:hAnsiTheme="minorHAnsi"/>
          <w:color w:val="auto"/>
          <w:szCs w:val="24"/>
        </w:rPr>
        <w:t>reduced ROM</w:t>
      </w:r>
      <w:r w:rsidR="00E609D6">
        <w:rPr>
          <w:rFonts w:asciiTheme="minorHAnsi" w:eastAsia="HiddenHorzOCR" w:hAnsiTheme="minorHAnsi"/>
          <w:color w:val="auto"/>
          <w:szCs w:val="24"/>
        </w:rPr>
        <w:t>s</w:t>
      </w:r>
      <w:r w:rsidR="00D31A44" w:rsidRPr="00F93B2A">
        <w:rPr>
          <w:rFonts w:asciiTheme="minorHAnsi" w:eastAsia="HiddenHorzOCR" w:hAnsiTheme="minorHAnsi"/>
          <w:color w:val="auto"/>
          <w:szCs w:val="24"/>
        </w:rPr>
        <w:t xml:space="preserve">, with </w:t>
      </w:r>
      <w:proofErr w:type="spellStart"/>
      <w:r w:rsidR="00D31A44" w:rsidRPr="00F93B2A">
        <w:rPr>
          <w:rFonts w:asciiTheme="minorHAnsi" w:eastAsia="HiddenHorzOCR" w:hAnsiTheme="minorHAnsi"/>
          <w:color w:val="auto"/>
          <w:szCs w:val="24"/>
        </w:rPr>
        <w:t>pronation</w:t>
      </w:r>
      <w:proofErr w:type="spellEnd"/>
      <w:r w:rsidR="00D31A44" w:rsidRPr="00F93B2A">
        <w:rPr>
          <w:rFonts w:asciiTheme="minorHAnsi" w:eastAsia="HiddenHorzOCR" w:hAnsiTheme="minorHAnsi"/>
          <w:color w:val="auto"/>
          <w:szCs w:val="24"/>
        </w:rPr>
        <w:t xml:space="preserve"> again consistent with the </w:t>
      </w:r>
      <w:r w:rsidR="00FA37B2" w:rsidRPr="00F93B2A">
        <w:rPr>
          <w:rFonts w:asciiTheme="minorHAnsi" w:eastAsia="HiddenHorzOCR" w:hAnsiTheme="minorHAnsi"/>
          <w:color w:val="auto"/>
          <w:szCs w:val="24"/>
        </w:rPr>
        <w:t>2</w:t>
      </w:r>
      <w:r w:rsidR="00D31A44" w:rsidRPr="00F93B2A">
        <w:rPr>
          <w:rFonts w:asciiTheme="minorHAnsi" w:eastAsia="HiddenHorzOCR" w:hAnsiTheme="minorHAnsi"/>
          <w:color w:val="auto"/>
          <w:szCs w:val="24"/>
        </w:rPr>
        <w:t xml:space="preserve">0% criteria </w:t>
      </w:r>
      <w:proofErr w:type="gramStart"/>
      <w:r w:rsidR="00D31A44" w:rsidRPr="00F93B2A">
        <w:rPr>
          <w:rFonts w:asciiTheme="minorHAnsi" w:eastAsia="HiddenHorzOCR" w:hAnsiTheme="minorHAnsi"/>
          <w:color w:val="auto"/>
          <w:szCs w:val="24"/>
        </w:rPr>
        <w:t>under</w:t>
      </w:r>
      <w:proofErr w:type="gramEnd"/>
      <w:r w:rsidR="00D31A44" w:rsidRPr="00F93B2A">
        <w:rPr>
          <w:rFonts w:asciiTheme="minorHAnsi" w:eastAsia="HiddenHorzOCR" w:hAnsiTheme="minorHAnsi"/>
          <w:color w:val="auto"/>
          <w:szCs w:val="24"/>
        </w:rPr>
        <w:t xml:space="preserve"> 5213.  The VA rated the exam at 20% under 5208 (forearm flexion limited to 100° and extension to 45°)</w:t>
      </w:r>
      <w:proofErr w:type="gramStart"/>
      <w:r w:rsidR="00D31A44" w:rsidRPr="00F93B2A">
        <w:rPr>
          <w:rFonts w:asciiTheme="minorHAnsi" w:eastAsia="HiddenHorzOCR" w:hAnsiTheme="minorHAnsi"/>
          <w:color w:val="auto"/>
          <w:szCs w:val="24"/>
        </w:rPr>
        <w:t>,</w:t>
      </w:r>
      <w:proofErr w:type="gramEnd"/>
      <w:r w:rsidR="00D31A44" w:rsidRPr="00F93B2A">
        <w:rPr>
          <w:rFonts w:asciiTheme="minorHAnsi" w:eastAsia="HiddenHorzOCR" w:hAnsiTheme="minorHAnsi"/>
          <w:color w:val="auto"/>
          <w:szCs w:val="24"/>
        </w:rPr>
        <w:t xml:space="preserve"> stating the CI’s “disability falls between 10% and 20%, closer to 20%.”</w:t>
      </w:r>
    </w:p>
    <w:p w:rsidR="00992A61" w:rsidRPr="00F93B2A" w:rsidRDefault="00992A61" w:rsidP="00894E87">
      <w:pPr>
        <w:spacing w:line="240" w:lineRule="exact"/>
        <w:jc w:val="both"/>
        <w:rPr>
          <w:rFonts w:asciiTheme="minorHAnsi" w:eastAsia="HiddenHorzOCR" w:hAnsiTheme="minorHAnsi"/>
          <w:color w:val="auto"/>
          <w:szCs w:val="24"/>
        </w:rPr>
      </w:pPr>
    </w:p>
    <w:p w:rsidR="005E2A59" w:rsidRPr="00F93B2A" w:rsidRDefault="0061783C" w:rsidP="005E2A59">
      <w:pPr>
        <w:spacing w:line="240" w:lineRule="exact"/>
        <w:jc w:val="both"/>
        <w:rPr>
          <w:rFonts w:asciiTheme="minorHAnsi" w:eastAsia="HiddenHorzOCR" w:hAnsiTheme="minorHAnsi"/>
          <w:color w:val="auto"/>
          <w:szCs w:val="24"/>
        </w:rPr>
      </w:pPr>
      <w:r w:rsidRPr="00F93B2A">
        <w:rPr>
          <w:rFonts w:asciiTheme="minorHAnsi" w:eastAsia="HiddenHorzOCR" w:hAnsiTheme="minorHAnsi"/>
          <w:color w:val="auto"/>
          <w:szCs w:val="24"/>
        </w:rPr>
        <w:t>Multiple citations in the record indicated the CI was right</w:t>
      </w:r>
      <w:r w:rsidR="00E609D6">
        <w:rPr>
          <w:rFonts w:asciiTheme="minorHAnsi" w:eastAsia="HiddenHorzOCR" w:hAnsiTheme="minorHAnsi"/>
          <w:color w:val="auto"/>
          <w:szCs w:val="24"/>
        </w:rPr>
        <w:t>-</w:t>
      </w:r>
      <w:r w:rsidRPr="00F93B2A">
        <w:rPr>
          <w:rFonts w:asciiTheme="minorHAnsi" w:eastAsia="HiddenHorzOCR" w:hAnsiTheme="minorHAnsi"/>
          <w:color w:val="auto"/>
          <w:szCs w:val="24"/>
        </w:rPr>
        <w:t xml:space="preserve">hand dominant, so the elbow condition is appropriately rated as </w:t>
      </w:r>
      <w:r w:rsidR="00894E87" w:rsidRPr="00F93B2A">
        <w:rPr>
          <w:rFonts w:asciiTheme="minorHAnsi" w:eastAsia="HiddenHorzOCR" w:hAnsiTheme="minorHAnsi"/>
          <w:color w:val="auto"/>
          <w:szCs w:val="24"/>
        </w:rPr>
        <w:t>a</w:t>
      </w:r>
      <w:r w:rsidRPr="00F93B2A">
        <w:rPr>
          <w:rFonts w:asciiTheme="minorHAnsi" w:eastAsia="HiddenHorzOCR" w:hAnsiTheme="minorHAnsi"/>
          <w:color w:val="auto"/>
          <w:szCs w:val="24"/>
        </w:rPr>
        <w:t xml:space="preserve"> “minor” limb.  </w:t>
      </w:r>
      <w:r w:rsidR="00571264" w:rsidRPr="00F93B2A">
        <w:rPr>
          <w:rFonts w:asciiTheme="minorHAnsi" w:eastAsia="HiddenHorzOCR" w:hAnsiTheme="minorHAnsi"/>
          <w:color w:val="auto"/>
          <w:szCs w:val="24"/>
        </w:rPr>
        <w:t xml:space="preserve">The Board considered multiple coding options, including 5207 (limitation of forearm extension), 5206 (limitation of forearm flexion), </w:t>
      </w:r>
      <w:r w:rsidR="005944C7" w:rsidRPr="00F93B2A">
        <w:rPr>
          <w:rFonts w:asciiTheme="minorHAnsi" w:eastAsia="HiddenHorzOCR" w:hAnsiTheme="minorHAnsi"/>
          <w:color w:val="auto"/>
          <w:szCs w:val="24"/>
        </w:rPr>
        <w:t>5211 (ulnar impairment), 5212 (radial impairment), and 5213 (impairment of supination or pronation).</w:t>
      </w:r>
      <w:r w:rsidR="00894E87" w:rsidRPr="00F93B2A">
        <w:rPr>
          <w:rFonts w:asciiTheme="minorHAnsi" w:eastAsia="HiddenHorzOCR" w:hAnsiTheme="minorHAnsi"/>
          <w:color w:val="auto"/>
          <w:szCs w:val="24"/>
        </w:rPr>
        <w:t xml:space="preserve">  The ROMs in evidence did not appear to meet the criteria </w:t>
      </w:r>
      <w:r w:rsidR="00C328FC" w:rsidRPr="00F93B2A">
        <w:rPr>
          <w:rFonts w:asciiTheme="minorHAnsi" w:eastAsia="HiddenHorzOCR" w:hAnsiTheme="minorHAnsi"/>
          <w:color w:val="auto"/>
          <w:szCs w:val="24"/>
        </w:rPr>
        <w:t xml:space="preserve">(20%) </w:t>
      </w:r>
      <w:r w:rsidR="00894E87" w:rsidRPr="00F93B2A">
        <w:rPr>
          <w:rFonts w:asciiTheme="minorHAnsi" w:eastAsia="HiddenHorzOCR" w:hAnsiTheme="minorHAnsi"/>
          <w:color w:val="auto"/>
          <w:szCs w:val="24"/>
        </w:rPr>
        <w:t xml:space="preserve">for 5208 (forearm flexion limited to 100° and extension to 45°).  </w:t>
      </w:r>
      <w:r w:rsidR="005944C7" w:rsidRPr="00F93B2A">
        <w:rPr>
          <w:rFonts w:asciiTheme="minorHAnsi" w:eastAsia="HiddenHorzOCR" w:hAnsiTheme="minorHAnsi"/>
          <w:color w:val="auto"/>
          <w:szCs w:val="24"/>
        </w:rPr>
        <w:t>Pronation</w:t>
      </w:r>
      <w:r w:rsidR="00D31A44" w:rsidRPr="00F93B2A">
        <w:rPr>
          <w:rFonts w:asciiTheme="minorHAnsi" w:eastAsia="HiddenHorzOCR" w:hAnsiTheme="minorHAnsi"/>
          <w:color w:val="auto"/>
          <w:szCs w:val="24"/>
        </w:rPr>
        <w:t xml:space="preserve"> deficits</w:t>
      </w:r>
      <w:r w:rsidR="005944C7" w:rsidRPr="00F93B2A">
        <w:rPr>
          <w:rFonts w:asciiTheme="minorHAnsi" w:eastAsia="HiddenHorzOCR" w:hAnsiTheme="minorHAnsi"/>
          <w:color w:val="auto"/>
          <w:szCs w:val="24"/>
        </w:rPr>
        <w:t xml:space="preserve"> in both the NARSUM and VA exams appeared to approximate the 20% criteria </w:t>
      </w:r>
      <w:proofErr w:type="gramStart"/>
      <w:r w:rsidR="005944C7" w:rsidRPr="00F93B2A">
        <w:rPr>
          <w:rFonts w:asciiTheme="minorHAnsi" w:eastAsia="HiddenHorzOCR" w:hAnsiTheme="minorHAnsi"/>
          <w:color w:val="auto"/>
          <w:szCs w:val="24"/>
        </w:rPr>
        <w:t>under</w:t>
      </w:r>
      <w:proofErr w:type="gramEnd"/>
      <w:r w:rsidR="005944C7" w:rsidRPr="00F93B2A">
        <w:rPr>
          <w:rFonts w:asciiTheme="minorHAnsi" w:eastAsia="HiddenHorzOCR" w:hAnsiTheme="minorHAnsi"/>
          <w:color w:val="auto"/>
          <w:szCs w:val="24"/>
        </w:rPr>
        <w:t xml:space="preserve"> 5213, with “motion lost beyond last quarter of arc, the hand does not approach full pronation.”  </w:t>
      </w:r>
      <w:r w:rsidR="0070151A" w:rsidRPr="00F93B2A">
        <w:rPr>
          <w:rFonts w:asciiTheme="minorHAnsi" w:eastAsia="HiddenHorzOCR" w:hAnsiTheme="minorHAnsi"/>
          <w:color w:val="auto"/>
          <w:szCs w:val="24"/>
        </w:rPr>
        <w:t xml:space="preserve">Well-healed, asymptomatic surgical scars were noted in multiple exams proximate to separation, without evidence of associated </w:t>
      </w:r>
      <w:r w:rsidR="0070151A" w:rsidRPr="00F93B2A">
        <w:rPr>
          <w:rFonts w:asciiTheme="minorHAnsi" w:eastAsia="HiddenHorzOCR" w:hAnsiTheme="minorHAnsi"/>
          <w:color w:val="auto"/>
          <w:szCs w:val="24"/>
        </w:rPr>
        <w:lastRenderedPageBreak/>
        <w:t xml:space="preserve">impairment.  </w:t>
      </w:r>
      <w:r w:rsidR="005E2A59" w:rsidRPr="00F93B2A">
        <w:rPr>
          <w:rFonts w:asciiTheme="minorHAnsi" w:hAnsiTheme="minorHAnsi"/>
          <w:color w:val="auto"/>
          <w:szCs w:val="24"/>
        </w:rPr>
        <w:t xml:space="preserve">After due deliberation, considering all of the evidence and mindful of VASRD §4.3 (reasonable doubt), the Board recommends a separation rating of </w:t>
      </w:r>
      <w:r w:rsidR="005944C7" w:rsidRPr="00F93B2A">
        <w:rPr>
          <w:rFonts w:asciiTheme="minorHAnsi" w:hAnsiTheme="minorHAnsi"/>
          <w:color w:val="auto"/>
          <w:szCs w:val="24"/>
        </w:rPr>
        <w:t>2</w:t>
      </w:r>
      <w:r w:rsidR="005E2A59" w:rsidRPr="00F93B2A">
        <w:rPr>
          <w:rFonts w:asciiTheme="minorHAnsi" w:hAnsiTheme="minorHAnsi"/>
          <w:color w:val="auto"/>
          <w:szCs w:val="24"/>
        </w:rPr>
        <w:t xml:space="preserve">0% for the </w:t>
      </w:r>
      <w:r w:rsidR="005944C7" w:rsidRPr="00F93B2A">
        <w:rPr>
          <w:rFonts w:asciiTheme="minorHAnsi" w:hAnsiTheme="minorHAnsi"/>
          <w:color w:val="auto"/>
          <w:szCs w:val="24"/>
        </w:rPr>
        <w:t>left elbow</w:t>
      </w:r>
      <w:r w:rsidR="005E2A59" w:rsidRPr="00F93B2A">
        <w:rPr>
          <w:rFonts w:asciiTheme="minorHAnsi" w:hAnsiTheme="minorHAnsi"/>
          <w:color w:val="auto"/>
          <w:szCs w:val="24"/>
        </w:rPr>
        <w:t xml:space="preserve"> condition</w:t>
      </w:r>
      <w:r w:rsidR="005944C7" w:rsidRPr="00F93B2A">
        <w:rPr>
          <w:rFonts w:asciiTheme="minorHAnsi" w:hAnsiTheme="minorHAnsi"/>
          <w:color w:val="auto"/>
          <w:szCs w:val="24"/>
        </w:rPr>
        <w:t xml:space="preserve"> coded 5213</w:t>
      </w:r>
      <w:r w:rsidR="00FA37B2" w:rsidRPr="00F93B2A">
        <w:rPr>
          <w:rFonts w:asciiTheme="minorHAnsi" w:hAnsiTheme="minorHAnsi"/>
          <w:color w:val="auto"/>
          <w:szCs w:val="24"/>
        </w:rPr>
        <w:t xml:space="preserve"> (limitation of pronation)</w:t>
      </w:r>
      <w:r w:rsidR="005E2A59" w:rsidRPr="00F93B2A">
        <w:rPr>
          <w:rFonts w:asciiTheme="minorHAnsi" w:hAnsiTheme="minorHAnsi"/>
          <w:color w:val="auto"/>
          <w:szCs w:val="24"/>
        </w:rPr>
        <w:t>.</w:t>
      </w:r>
    </w:p>
    <w:p w:rsidR="005E2A59" w:rsidRPr="00F93B2A" w:rsidRDefault="005E2A59" w:rsidP="005E2A59">
      <w:pPr>
        <w:spacing w:line="240" w:lineRule="exact"/>
        <w:jc w:val="both"/>
        <w:rPr>
          <w:rFonts w:asciiTheme="minorHAnsi" w:hAnsiTheme="minorHAnsi"/>
          <w:color w:val="auto"/>
          <w:szCs w:val="24"/>
        </w:rPr>
      </w:pPr>
    </w:p>
    <w:p w:rsidR="00A914FD" w:rsidRPr="00F93B2A" w:rsidRDefault="00A914FD" w:rsidP="005E2A59">
      <w:pPr>
        <w:spacing w:line="240" w:lineRule="exact"/>
        <w:jc w:val="both"/>
        <w:rPr>
          <w:color w:val="auto"/>
        </w:rPr>
      </w:pPr>
      <w:proofErr w:type="gramStart"/>
      <w:r w:rsidRPr="00F93B2A">
        <w:rPr>
          <w:rFonts w:asciiTheme="minorHAnsi" w:hAnsiTheme="minorHAnsi"/>
          <w:color w:val="auto"/>
          <w:szCs w:val="24"/>
          <w:u w:val="single"/>
        </w:rPr>
        <w:t xml:space="preserve">Left Wrist </w:t>
      </w:r>
      <w:r w:rsidR="008010A6" w:rsidRPr="00F93B2A">
        <w:rPr>
          <w:rFonts w:asciiTheme="minorHAnsi" w:hAnsiTheme="minorHAnsi"/>
          <w:color w:val="auto"/>
          <w:szCs w:val="24"/>
          <w:u w:val="single"/>
        </w:rPr>
        <w:t>Condition</w:t>
      </w:r>
      <w:r w:rsidR="008010A6" w:rsidRPr="00F93B2A">
        <w:rPr>
          <w:rFonts w:asciiTheme="minorHAnsi" w:hAnsiTheme="minorHAnsi"/>
          <w:color w:val="auto"/>
          <w:szCs w:val="24"/>
        </w:rPr>
        <w:t>.</w:t>
      </w:r>
      <w:proofErr w:type="gramEnd"/>
      <w:r w:rsidR="008010A6" w:rsidRPr="00F93B2A">
        <w:rPr>
          <w:rFonts w:asciiTheme="minorHAnsi" w:hAnsiTheme="minorHAnsi"/>
          <w:color w:val="auto"/>
          <w:szCs w:val="24"/>
        </w:rPr>
        <w:t xml:space="preserve">  </w:t>
      </w:r>
      <w:r w:rsidRPr="00F93B2A">
        <w:rPr>
          <w:color w:val="auto"/>
        </w:rPr>
        <w:t xml:space="preserve">The Board noted that </w:t>
      </w:r>
      <w:r w:rsidR="008010A6" w:rsidRPr="00F93B2A">
        <w:rPr>
          <w:color w:val="auto"/>
        </w:rPr>
        <w:t>the NARSUM limitations to duty included the left wrist.  Limitations stated</w:t>
      </w:r>
      <w:r w:rsidR="00A92DF9">
        <w:rPr>
          <w:color w:val="auto"/>
        </w:rPr>
        <w:t>,</w:t>
      </w:r>
      <w:r w:rsidR="008010A6" w:rsidRPr="00F93B2A">
        <w:rPr>
          <w:color w:val="auto"/>
        </w:rPr>
        <w:t xml:space="preserve"> “Member is unable to function in his fullest capacity in his current MOS as a field radio operator due to his limitations in strength and range of motion at the left elbow and wrist.”  Left </w:t>
      </w:r>
      <w:r w:rsidRPr="00F93B2A">
        <w:rPr>
          <w:color w:val="auto"/>
        </w:rPr>
        <w:t>wrist pain and limitation of motion w</w:t>
      </w:r>
      <w:r w:rsidR="00DD089F" w:rsidRPr="00F93B2A">
        <w:rPr>
          <w:color w:val="auto"/>
        </w:rPr>
        <w:t>as</w:t>
      </w:r>
      <w:r w:rsidRPr="00F93B2A">
        <w:rPr>
          <w:color w:val="auto"/>
        </w:rPr>
        <w:t xml:space="preserve"> evidenced in the record, and the </w:t>
      </w:r>
      <w:r w:rsidR="00A92DF9">
        <w:rPr>
          <w:color w:val="auto"/>
        </w:rPr>
        <w:t>limited duty</w:t>
      </w:r>
      <w:r w:rsidRPr="00F93B2A">
        <w:rPr>
          <w:color w:val="auto"/>
        </w:rPr>
        <w:t xml:space="preserve"> for the left </w:t>
      </w:r>
      <w:r w:rsidR="00E37711" w:rsidRPr="00F93B2A">
        <w:rPr>
          <w:color w:val="auto"/>
        </w:rPr>
        <w:t xml:space="preserve">radial head </w:t>
      </w:r>
      <w:r w:rsidRPr="00F93B2A">
        <w:rPr>
          <w:color w:val="auto"/>
        </w:rPr>
        <w:t xml:space="preserve">condition could have provided shelter for the limitations caused by the left wrist condition.  </w:t>
      </w:r>
      <w:r w:rsidRPr="00F93B2A">
        <w:rPr>
          <w:rFonts w:asciiTheme="minorHAnsi" w:eastAsia="HiddenHorzOCR" w:hAnsiTheme="minorHAnsi"/>
          <w:color w:val="auto"/>
          <w:szCs w:val="24"/>
        </w:rPr>
        <w:t>Radiographs indicated left wrist pathology consistent with a comminuted radial head fracture (widening of the distal radial</w:t>
      </w:r>
      <w:r w:rsidR="00243B3F" w:rsidRPr="00F93B2A">
        <w:rPr>
          <w:rFonts w:asciiTheme="minorHAnsi" w:eastAsia="HiddenHorzOCR" w:hAnsiTheme="minorHAnsi"/>
          <w:color w:val="auto"/>
          <w:szCs w:val="24"/>
        </w:rPr>
        <w:t>-</w:t>
      </w:r>
      <w:proofErr w:type="spellStart"/>
      <w:r w:rsidRPr="00F93B2A">
        <w:rPr>
          <w:rFonts w:asciiTheme="minorHAnsi" w:eastAsia="HiddenHorzOCR" w:hAnsiTheme="minorHAnsi"/>
          <w:color w:val="auto"/>
          <w:szCs w:val="24"/>
        </w:rPr>
        <w:t>ulna</w:t>
      </w:r>
      <w:r w:rsidR="006D479A" w:rsidRPr="00F93B2A">
        <w:rPr>
          <w:rFonts w:asciiTheme="minorHAnsi" w:eastAsia="HiddenHorzOCR" w:hAnsiTheme="minorHAnsi"/>
          <w:color w:val="auto"/>
          <w:szCs w:val="24"/>
        </w:rPr>
        <w:t>r</w:t>
      </w:r>
      <w:proofErr w:type="spellEnd"/>
      <w:r w:rsidRPr="00F93B2A">
        <w:rPr>
          <w:rFonts w:asciiTheme="minorHAnsi" w:eastAsia="HiddenHorzOCR" w:hAnsiTheme="minorHAnsi"/>
          <w:color w:val="auto"/>
          <w:szCs w:val="24"/>
        </w:rPr>
        <w:t xml:space="preserve"> joint </w:t>
      </w:r>
      <w:r w:rsidR="00A92DF9">
        <w:rPr>
          <w:rFonts w:asciiTheme="minorHAnsi" w:eastAsia="HiddenHorzOCR" w:hAnsiTheme="minorHAnsi"/>
          <w:color w:val="auto"/>
          <w:szCs w:val="24"/>
        </w:rPr>
        <w:t>[</w:t>
      </w:r>
      <w:r w:rsidR="003343BA" w:rsidRPr="00F93B2A">
        <w:rPr>
          <w:rFonts w:asciiTheme="minorHAnsi" w:eastAsia="HiddenHorzOCR" w:hAnsiTheme="minorHAnsi"/>
          <w:color w:val="auto"/>
          <w:szCs w:val="24"/>
        </w:rPr>
        <w:t>DRUJ</w:t>
      </w:r>
      <w:r w:rsidR="00A92DF9">
        <w:rPr>
          <w:rFonts w:asciiTheme="minorHAnsi" w:eastAsia="HiddenHorzOCR" w:hAnsiTheme="minorHAnsi"/>
          <w:color w:val="auto"/>
          <w:szCs w:val="24"/>
        </w:rPr>
        <w:t>]</w:t>
      </w:r>
      <w:r w:rsidR="003343BA" w:rsidRPr="00F93B2A">
        <w:rPr>
          <w:rFonts w:asciiTheme="minorHAnsi" w:eastAsia="HiddenHorzOCR" w:hAnsiTheme="minorHAnsi"/>
          <w:color w:val="auto"/>
          <w:szCs w:val="24"/>
        </w:rPr>
        <w:t xml:space="preserve"> </w:t>
      </w:r>
      <w:r w:rsidRPr="00F93B2A">
        <w:rPr>
          <w:rFonts w:asciiTheme="minorHAnsi" w:eastAsia="HiddenHorzOCR" w:hAnsiTheme="minorHAnsi"/>
          <w:color w:val="auto"/>
          <w:szCs w:val="24"/>
        </w:rPr>
        <w:t xml:space="preserve">and possible </w:t>
      </w:r>
      <w:proofErr w:type="spellStart"/>
      <w:r w:rsidRPr="00F93B2A">
        <w:rPr>
          <w:color w:val="auto"/>
        </w:rPr>
        <w:t>volar</w:t>
      </w:r>
      <w:proofErr w:type="spellEnd"/>
      <w:r w:rsidRPr="00F93B2A">
        <w:rPr>
          <w:color w:val="auto"/>
        </w:rPr>
        <w:t xml:space="preserve"> intercalated segment instability)</w:t>
      </w:r>
      <w:r w:rsidR="00E37711" w:rsidRPr="00F93B2A">
        <w:rPr>
          <w:color w:val="auto"/>
        </w:rPr>
        <w:t>, with later radiographs indicating a plate in the mid to distal ulnar shaft with associated fracture</w:t>
      </w:r>
      <w:r w:rsidRPr="00F93B2A">
        <w:rPr>
          <w:color w:val="auto"/>
        </w:rPr>
        <w:t xml:space="preserve">.  </w:t>
      </w:r>
      <w:r w:rsidR="003343BA" w:rsidRPr="00F93B2A">
        <w:rPr>
          <w:color w:val="auto"/>
        </w:rPr>
        <w:t xml:space="preserve">An orthopedic outpatient note one month after the CI’s injury reported </w:t>
      </w:r>
      <w:r w:rsidR="00F93B2A" w:rsidRPr="00F93B2A">
        <w:rPr>
          <w:color w:val="auto"/>
        </w:rPr>
        <w:t>the</w:t>
      </w:r>
      <w:r w:rsidR="003343BA" w:rsidRPr="00F93B2A">
        <w:rPr>
          <w:color w:val="auto"/>
        </w:rPr>
        <w:t xml:space="preserve"> injury included a DRUJ disruption and his initial surgery included a wrist arthroscopy.  </w:t>
      </w:r>
      <w:r w:rsidRPr="00F93B2A">
        <w:rPr>
          <w:color w:val="auto"/>
        </w:rPr>
        <w:t xml:space="preserve">The orthopedic NARSUM addendum </w:t>
      </w:r>
      <w:r w:rsidR="00E37711" w:rsidRPr="00F93B2A">
        <w:rPr>
          <w:color w:val="auto"/>
        </w:rPr>
        <w:t xml:space="preserve">conclusion was “persistent elbow and wrist pain” and </w:t>
      </w:r>
      <w:r w:rsidRPr="00F93B2A">
        <w:rPr>
          <w:color w:val="auto"/>
        </w:rPr>
        <w:t>addressed the entire left upper extremity a</w:t>
      </w:r>
      <w:r w:rsidR="00E37711" w:rsidRPr="00F93B2A">
        <w:rPr>
          <w:color w:val="auto"/>
        </w:rPr>
        <w:t xml:space="preserve">s interfering with duty.  Occupational therapy records document a preponderance of notes indicating painful left elbow and wrist with limited ROMs.  </w:t>
      </w:r>
    </w:p>
    <w:p w:rsidR="00A914FD" w:rsidRPr="00F93B2A" w:rsidRDefault="00A914FD" w:rsidP="005E2A59">
      <w:pPr>
        <w:spacing w:line="240" w:lineRule="exact"/>
        <w:jc w:val="both"/>
        <w:rPr>
          <w:rFonts w:asciiTheme="minorHAnsi" w:eastAsia="HiddenHorzOCR" w:hAnsiTheme="minorHAnsi"/>
          <w:color w:val="auto"/>
          <w:szCs w:val="24"/>
        </w:rPr>
      </w:pPr>
    </w:p>
    <w:p w:rsidR="00B471AD" w:rsidRPr="00F93B2A" w:rsidRDefault="00B471AD" w:rsidP="00B471AD">
      <w:pPr>
        <w:spacing w:line="240" w:lineRule="exact"/>
        <w:jc w:val="both"/>
        <w:rPr>
          <w:rFonts w:asciiTheme="minorHAnsi" w:eastAsia="HiddenHorzOCR" w:hAnsiTheme="minorHAnsi"/>
          <w:color w:val="auto"/>
          <w:szCs w:val="24"/>
        </w:rPr>
      </w:pPr>
      <w:r w:rsidRPr="00F93B2A">
        <w:rPr>
          <w:rFonts w:asciiTheme="minorHAnsi" w:eastAsia="HiddenHorzOCR" w:hAnsiTheme="minorHAnsi"/>
          <w:color w:val="auto"/>
          <w:szCs w:val="24"/>
        </w:rPr>
        <w:t xml:space="preserve">The VA </w:t>
      </w:r>
      <w:r w:rsidR="00A92DF9">
        <w:rPr>
          <w:rFonts w:asciiTheme="minorHAnsi" w:eastAsia="HiddenHorzOCR" w:hAnsiTheme="minorHAnsi"/>
          <w:color w:val="auto"/>
          <w:szCs w:val="24"/>
        </w:rPr>
        <w:t>compensation and pension (</w:t>
      </w:r>
      <w:r w:rsidRPr="00F93B2A">
        <w:rPr>
          <w:rFonts w:asciiTheme="minorHAnsi" w:eastAsia="HiddenHorzOCR" w:hAnsiTheme="minorHAnsi"/>
          <w:color w:val="auto"/>
          <w:szCs w:val="24"/>
        </w:rPr>
        <w:t>C&amp;P</w:t>
      </w:r>
      <w:r w:rsidR="00A92DF9">
        <w:rPr>
          <w:rFonts w:asciiTheme="minorHAnsi" w:eastAsia="HiddenHorzOCR" w:hAnsiTheme="minorHAnsi"/>
          <w:color w:val="auto"/>
          <w:szCs w:val="24"/>
        </w:rPr>
        <w:t>)</w:t>
      </w:r>
      <w:r w:rsidRPr="00F93B2A">
        <w:rPr>
          <w:rFonts w:asciiTheme="minorHAnsi" w:eastAsia="HiddenHorzOCR" w:hAnsiTheme="minorHAnsi"/>
          <w:color w:val="auto"/>
          <w:szCs w:val="24"/>
        </w:rPr>
        <w:t xml:space="preserve"> claim and exam was for left hand pain and there was no left wrist evaluation in the C&amp;P exam.  The VA found no left hand pathology and provided “not service connected, no diagnosis.”  </w:t>
      </w:r>
      <w:r w:rsidR="007F626E" w:rsidRPr="00F93B2A">
        <w:rPr>
          <w:rFonts w:asciiTheme="minorHAnsi" w:eastAsia="HiddenHorzOCR" w:hAnsiTheme="minorHAnsi"/>
          <w:color w:val="auto"/>
          <w:szCs w:val="24"/>
        </w:rPr>
        <w:t xml:space="preserve">There were two </w:t>
      </w:r>
      <w:r w:rsidR="007F626E" w:rsidRPr="00F93B2A">
        <w:rPr>
          <w:rFonts w:asciiTheme="minorHAnsi" w:hAnsiTheme="minorHAnsi"/>
          <w:color w:val="auto"/>
          <w:szCs w:val="24"/>
        </w:rPr>
        <w:t>postoperative goniometric ROM evaluations in evidence which the Board weighed in arriving at its rating recommendation.  Both exams are summarized in the chart below.</w:t>
      </w:r>
    </w:p>
    <w:p w:rsidR="00B471AD" w:rsidRPr="00F93B2A" w:rsidRDefault="00B471AD" w:rsidP="00B471AD">
      <w:pPr>
        <w:spacing w:line="240" w:lineRule="exact"/>
        <w:jc w:val="both"/>
        <w:rPr>
          <w:rFonts w:asciiTheme="minorHAnsi" w:eastAsia="HiddenHorzOCR" w:hAnsiTheme="minorHAnsi"/>
          <w:color w:val="auto"/>
          <w:szCs w:val="24"/>
        </w:rPr>
      </w:pPr>
    </w:p>
    <w:tbl>
      <w:tblPr>
        <w:tblW w:w="6494" w:type="dxa"/>
        <w:jc w:val="cente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39"/>
        <w:gridCol w:w="2051"/>
        <w:gridCol w:w="1904"/>
      </w:tblGrid>
      <w:tr w:rsidR="008010A6" w:rsidRPr="00F93B2A" w:rsidTr="008010A6">
        <w:trPr>
          <w:jc w:val="center"/>
        </w:trPr>
        <w:tc>
          <w:tcPr>
            <w:tcW w:w="2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010A6" w:rsidRPr="00F93B2A" w:rsidRDefault="008010A6" w:rsidP="00E37711">
            <w:pPr>
              <w:spacing w:line="200" w:lineRule="exact"/>
              <w:jc w:val="center"/>
              <w:rPr>
                <w:rFonts w:asciiTheme="minorHAnsi" w:eastAsia="Calibri" w:hAnsiTheme="minorHAnsi"/>
                <w:color w:val="auto"/>
                <w:sz w:val="20"/>
              </w:rPr>
            </w:pPr>
            <w:r w:rsidRPr="00F93B2A">
              <w:rPr>
                <w:rFonts w:asciiTheme="minorHAnsi" w:eastAsia="Calibri" w:hAnsiTheme="minorHAnsi"/>
                <w:color w:val="auto"/>
                <w:sz w:val="20"/>
              </w:rPr>
              <w:t>Goniometric ROM –</w:t>
            </w:r>
          </w:p>
          <w:p w:rsidR="008010A6" w:rsidRPr="00F93B2A" w:rsidRDefault="008010A6" w:rsidP="00FC34E0">
            <w:pPr>
              <w:spacing w:line="200" w:lineRule="exact"/>
              <w:jc w:val="center"/>
              <w:rPr>
                <w:rFonts w:asciiTheme="minorHAnsi" w:eastAsia="Calibri" w:hAnsiTheme="minorHAnsi"/>
                <w:color w:val="auto"/>
                <w:sz w:val="20"/>
              </w:rPr>
            </w:pPr>
            <w:r w:rsidRPr="00F93B2A">
              <w:rPr>
                <w:rFonts w:asciiTheme="minorHAnsi" w:eastAsia="Calibri" w:hAnsiTheme="minorHAnsi"/>
                <w:color w:val="auto"/>
                <w:sz w:val="20"/>
              </w:rPr>
              <w:t>L Wrist</w:t>
            </w:r>
          </w:p>
        </w:tc>
        <w:tc>
          <w:tcPr>
            <w:tcW w:w="20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010A6" w:rsidRPr="00F93B2A" w:rsidRDefault="008010A6" w:rsidP="00AB325F">
            <w:pPr>
              <w:spacing w:line="200" w:lineRule="exact"/>
              <w:contextualSpacing/>
              <w:jc w:val="center"/>
              <w:rPr>
                <w:rFonts w:asciiTheme="minorHAnsi" w:eastAsia="Calibri" w:hAnsiTheme="minorHAnsi"/>
                <w:color w:val="auto"/>
                <w:sz w:val="20"/>
              </w:rPr>
            </w:pPr>
            <w:r w:rsidRPr="00F93B2A">
              <w:rPr>
                <w:rFonts w:asciiTheme="minorHAnsi" w:eastAsia="Calibri" w:hAnsiTheme="minorHAnsi"/>
                <w:color w:val="auto"/>
                <w:sz w:val="20"/>
              </w:rPr>
              <w:t>ORTHO ~6 Mo. Pre-Sep</w:t>
            </w:r>
          </w:p>
        </w:tc>
        <w:tc>
          <w:tcPr>
            <w:tcW w:w="19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010A6" w:rsidRPr="00F93B2A" w:rsidRDefault="008010A6" w:rsidP="00AB325F">
            <w:pPr>
              <w:spacing w:line="200" w:lineRule="exact"/>
              <w:contextualSpacing/>
              <w:jc w:val="center"/>
              <w:rPr>
                <w:rFonts w:asciiTheme="minorHAnsi" w:eastAsia="Calibri" w:hAnsiTheme="minorHAnsi"/>
                <w:color w:val="auto"/>
                <w:sz w:val="20"/>
              </w:rPr>
            </w:pPr>
            <w:r w:rsidRPr="00F93B2A">
              <w:rPr>
                <w:rFonts w:asciiTheme="minorHAnsi" w:eastAsia="Calibri" w:hAnsiTheme="minorHAnsi"/>
                <w:color w:val="auto"/>
                <w:sz w:val="20"/>
              </w:rPr>
              <w:t>MEB ~ 2 Mo. Pre-Sep</w:t>
            </w:r>
          </w:p>
        </w:tc>
      </w:tr>
      <w:tr w:rsidR="008010A6" w:rsidRPr="00F93B2A" w:rsidTr="008010A6">
        <w:trPr>
          <w:jc w:val="center"/>
        </w:trPr>
        <w:tc>
          <w:tcPr>
            <w:tcW w:w="2539" w:type="dxa"/>
            <w:tcBorders>
              <w:top w:val="single" w:sz="4" w:space="0" w:color="000000"/>
              <w:left w:val="single" w:sz="4" w:space="0" w:color="000000"/>
              <w:bottom w:val="single" w:sz="4" w:space="0" w:color="000000"/>
              <w:right w:val="single" w:sz="4" w:space="0" w:color="000000"/>
            </w:tcBorders>
            <w:vAlign w:val="center"/>
            <w:hideMark/>
          </w:tcPr>
          <w:p w:rsidR="008010A6" w:rsidRPr="00F93B2A" w:rsidRDefault="008010A6" w:rsidP="00FC34E0">
            <w:pPr>
              <w:spacing w:line="180" w:lineRule="exact"/>
              <w:jc w:val="center"/>
              <w:rPr>
                <w:rFonts w:asciiTheme="minorHAnsi" w:eastAsia="Calibri" w:hAnsiTheme="minorHAnsi"/>
                <w:color w:val="auto"/>
                <w:sz w:val="18"/>
                <w:szCs w:val="18"/>
              </w:rPr>
            </w:pPr>
            <w:r w:rsidRPr="00F93B2A">
              <w:rPr>
                <w:rFonts w:asciiTheme="minorHAnsi" w:eastAsia="Calibri" w:hAnsiTheme="minorHAnsi"/>
                <w:color w:val="auto"/>
                <w:sz w:val="18"/>
                <w:szCs w:val="18"/>
              </w:rPr>
              <w:t>Dorsiflexion (Extension) (0-70)</w:t>
            </w:r>
          </w:p>
        </w:tc>
        <w:tc>
          <w:tcPr>
            <w:tcW w:w="2051" w:type="dxa"/>
            <w:tcBorders>
              <w:top w:val="single" w:sz="4" w:space="0" w:color="000000"/>
              <w:left w:val="single" w:sz="4" w:space="0" w:color="000000"/>
              <w:bottom w:val="single" w:sz="4" w:space="0" w:color="000000"/>
              <w:right w:val="single" w:sz="4" w:space="0" w:color="000000"/>
            </w:tcBorders>
            <w:vAlign w:val="center"/>
            <w:hideMark/>
          </w:tcPr>
          <w:p w:rsidR="008010A6" w:rsidRPr="00F93B2A" w:rsidRDefault="008010A6" w:rsidP="00FC34E0">
            <w:pPr>
              <w:spacing w:line="180" w:lineRule="exact"/>
              <w:jc w:val="center"/>
              <w:rPr>
                <w:rFonts w:asciiTheme="minorHAnsi" w:eastAsia="Calibri" w:hAnsiTheme="minorHAnsi"/>
                <w:color w:val="auto"/>
                <w:sz w:val="18"/>
                <w:szCs w:val="18"/>
              </w:rPr>
            </w:pPr>
            <w:r w:rsidRPr="00F93B2A">
              <w:rPr>
                <w:rFonts w:asciiTheme="minorHAnsi" w:eastAsia="Calibri" w:hAnsiTheme="minorHAnsi"/>
                <w:color w:val="auto"/>
                <w:sz w:val="18"/>
                <w:szCs w:val="18"/>
              </w:rPr>
              <w:t>20⁰ (</w:t>
            </w:r>
            <w:proofErr w:type="spellStart"/>
            <w:r w:rsidRPr="00F93B2A">
              <w:rPr>
                <w:rFonts w:asciiTheme="minorHAnsi" w:eastAsia="Calibri" w:hAnsiTheme="minorHAnsi"/>
                <w:color w:val="auto"/>
                <w:sz w:val="18"/>
                <w:szCs w:val="18"/>
              </w:rPr>
              <w:t>vs</w:t>
            </w:r>
            <w:proofErr w:type="spellEnd"/>
            <w:r w:rsidRPr="00F93B2A">
              <w:rPr>
                <w:rFonts w:asciiTheme="minorHAnsi" w:eastAsia="Calibri" w:hAnsiTheme="minorHAnsi"/>
                <w:color w:val="auto"/>
                <w:sz w:val="18"/>
                <w:szCs w:val="18"/>
              </w:rPr>
              <w:t xml:space="preserve"> 60⁰ R)</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8010A6" w:rsidRPr="00F93B2A" w:rsidRDefault="008010A6" w:rsidP="00FC34E0">
            <w:pPr>
              <w:spacing w:line="180" w:lineRule="exact"/>
              <w:jc w:val="center"/>
              <w:rPr>
                <w:rFonts w:asciiTheme="minorHAnsi" w:eastAsia="Calibri" w:hAnsiTheme="minorHAnsi"/>
                <w:color w:val="auto"/>
                <w:sz w:val="18"/>
                <w:szCs w:val="18"/>
              </w:rPr>
            </w:pPr>
            <w:r w:rsidRPr="00F93B2A">
              <w:rPr>
                <w:rFonts w:asciiTheme="minorHAnsi" w:eastAsia="Calibri" w:hAnsiTheme="minorHAnsi"/>
                <w:color w:val="auto"/>
                <w:sz w:val="18"/>
                <w:szCs w:val="18"/>
              </w:rPr>
              <w:t>20⁰ (</w:t>
            </w:r>
            <w:proofErr w:type="spellStart"/>
            <w:r w:rsidRPr="00F93B2A">
              <w:rPr>
                <w:rFonts w:asciiTheme="minorHAnsi" w:eastAsia="Calibri" w:hAnsiTheme="minorHAnsi"/>
                <w:color w:val="auto"/>
                <w:sz w:val="18"/>
                <w:szCs w:val="18"/>
              </w:rPr>
              <w:t>vs</w:t>
            </w:r>
            <w:proofErr w:type="spellEnd"/>
            <w:r w:rsidRPr="00F93B2A">
              <w:rPr>
                <w:rFonts w:asciiTheme="minorHAnsi" w:eastAsia="Calibri" w:hAnsiTheme="minorHAnsi"/>
                <w:color w:val="auto"/>
                <w:sz w:val="18"/>
                <w:szCs w:val="18"/>
              </w:rPr>
              <w:t xml:space="preserve"> 60⁰ R)</w:t>
            </w:r>
          </w:p>
        </w:tc>
      </w:tr>
      <w:tr w:rsidR="008010A6" w:rsidRPr="00F93B2A" w:rsidTr="008010A6">
        <w:trPr>
          <w:jc w:val="center"/>
        </w:trPr>
        <w:tc>
          <w:tcPr>
            <w:tcW w:w="2539" w:type="dxa"/>
            <w:tcBorders>
              <w:top w:val="single" w:sz="4" w:space="0" w:color="000000"/>
              <w:left w:val="single" w:sz="4" w:space="0" w:color="000000"/>
              <w:bottom w:val="single" w:sz="4" w:space="0" w:color="000000"/>
              <w:right w:val="single" w:sz="4" w:space="0" w:color="000000"/>
            </w:tcBorders>
            <w:vAlign w:val="center"/>
            <w:hideMark/>
          </w:tcPr>
          <w:p w:rsidR="008010A6" w:rsidRPr="00F93B2A" w:rsidRDefault="008010A6" w:rsidP="00FC34E0">
            <w:pPr>
              <w:spacing w:line="180" w:lineRule="exact"/>
              <w:jc w:val="center"/>
              <w:rPr>
                <w:rFonts w:asciiTheme="minorHAnsi" w:eastAsia="Calibri" w:hAnsiTheme="minorHAnsi"/>
                <w:color w:val="auto"/>
                <w:sz w:val="18"/>
                <w:szCs w:val="18"/>
              </w:rPr>
            </w:pPr>
            <w:proofErr w:type="spellStart"/>
            <w:r w:rsidRPr="00F93B2A">
              <w:rPr>
                <w:rFonts w:asciiTheme="minorHAnsi" w:eastAsia="Calibri" w:hAnsiTheme="minorHAnsi"/>
                <w:color w:val="auto"/>
                <w:sz w:val="18"/>
                <w:szCs w:val="18"/>
              </w:rPr>
              <w:t>Palmar</w:t>
            </w:r>
            <w:proofErr w:type="spellEnd"/>
            <w:r w:rsidRPr="00F93B2A">
              <w:rPr>
                <w:rFonts w:asciiTheme="minorHAnsi" w:eastAsia="Calibri" w:hAnsiTheme="minorHAnsi"/>
                <w:color w:val="auto"/>
                <w:sz w:val="18"/>
                <w:szCs w:val="18"/>
              </w:rPr>
              <w:t xml:space="preserve"> Flexion (0-80)</w:t>
            </w:r>
          </w:p>
        </w:tc>
        <w:tc>
          <w:tcPr>
            <w:tcW w:w="2051" w:type="dxa"/>
            <w:tcBorders>
              <w:top w:val="single" w:sz="4" w:space="0" w:color="000000"/>
              <w:left w:val="single" w:sz="4" w:space="0" w:color="000000"/>
              <w:bottom w:val="single" w:sz="4" w:space="0" w:color="000000"/>
              <w:right w:val="single" w:sz="4" w:space="0" w:color="000000"/>
            </w:tcBorders>
            <w:vAlign w:val="center"/>
            <w:hideMark/>
          </w:tcPr>
          <w:p w:rsidR="008010A6" w:rsidRPr="00F93B2A" w:rsidRDefault="008010A6" w:rsidP="009A6DD5">
            <w:pPr>
              <w:spacing w:line="180" w:lineRule="exact"/>
              <w:jc w:val="center"/>
              <w:rPr>
                <w:rFonts w:asciiTheme="minorHAnsi" w:eastAsia="Calibri" w:hAnsiTheme="minorHAnsi"/>
                <w:color w:val="auto"/>
                <w:sz w:val="18"/>
                <w:szCs w:val="18"/>
              </w:rPr>
            </w:pPr>
            <w:r w:rsidRPr="00F93B2A">
              <w:rPr>
                <w:rFonts w:asciiTheme="minorHAnsi" w:eastAsia="Calibri" w:hAnsiTheme="minorHAnsi"/>
                <w:color w:val="auto"/>
                <w:sz w:val="18"/>
                <w:szCs w:val="18"/>
              </w:rPr>
              <w:t>70⁰ (&amp; 70⁰ R)</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8010A6" w:rsidRPr="00F93B2A" w:rsidRDefault="008010A6" w:rsidP="00FC34E0">
            <w:pPr>
              <w:spacing w:line="180" w:lineRule="exact"/>
              <w:jc w:val="center"/>
              <w:rPr>
                <w:rFonts w:asciiTheme="minorHAnsi" w:eastAsia="Calibri" w:hAnsiTheme="minorHAnsi"/>
                <w:color w:val="auto"/>
                <w:sz w:val="18"/>
                <w:szCs w:val="18"/>
              </w:rPr>
            </w:pPr>
            <w:r w:rsidRPr="00F93B2A">
              <w:rPr>
                <w:rFonts w:asciiTheme="minorHAnsi" w:eastAsia="Calibri" w:hAnsiTheme="minorHAnsi"/>
                <w:color w:val="auto"/>
                <w:sz w:val="18"/>
                <w:szCs w:val="18"/>
              </w:rPr>
              <w:t>70⁰ (&amp; 70⁰ R)⁰</w:t>
            </w:r>
          </w:p>
        </w:tc>
      </w:tr>
      <w:tr w:rsidR="008010A6" w:rsidRPr="00F93B2A" w:rsidTr="008010A6">
        <w:trPr>
          <w:jc w:val="center"/>
        </w:trPr>
        <w:tc>
          <w:tcPr>
            <w:tcW w:w="2539" w:type="dxa"/>
            <w:tcBorders>
              <w:top w:val="single" w:sz="4" w:space="0" w:color="000000"/>
              <w:left w:val="single" w:sz="4" w:space="0" w:color="000000"/>
              <w:bottom w:val="single" w:sz="4" w:space="0" w:color="000000"/>
              <w:right w:val="single" w:sz="4" w:space="0" w:color="000000"/>
            </w:tcBorders>
            <w:vAlign w:val="center"/>
            <w:hideMark/>
          </w:tcPr>
          <w:p w:rsidR="008010A6" w:rsidRPr="00F93B2A" w:rsidRDefault="008010A6" w:rsidP="00FC34E0">
            <w:pPr>
              <w:spacing w:line="180" w:lineRule="exact"/>
              <w:jc w:val="center"/>
              <w:rPr>
                <w:rFonts w:asciiTheme="minorHAnsi" w:eastAsia="Calibri" w:hAnsiTheme="minorHAnsi"/>
                <w:color w:val="auto"/>
                <w:sz w:val="18"/>
                <w:szCs w:val="18"/>
              </w:rPr>
            </w:pPr>
            <w:r w:rsidRPr="00F93B2A">
              <w:rPr>
                <w:rFonts w:asciiTheme="minorHAnsi" w:eastAsia="Calibri" w:hAnsiTheme="minorHAnsi"/>
                <w:color w:val="auto"/>
                <w:sz w:val="18"/>
                <w:szCs w:val="18"/>
              </w:rPr>
              <w:t>Ulnar Deviation (0-45)</w:t>
            </w:r>
          </w:p>
        </w:tc>
        <w:tc>
          <w:tcPr>
            <w:tcW w:w="2051" w:type="dxa"/>
            <w:tcBorders>
              <w:top w:val="single" w:sz="4" w:space="0" w:color="000000"/>
              <w:left w:val="single" w:sz="4" w:space="0" w:color="000000"/>
              <w:bottom w:val="single" w:sz="4" w:space="0" w:color="000000"/>
              <w:right w:val="single" w:sz="4" w:space="0" w:color="000000"/>
            </w:tcBorders>
            <w:vAlign w:val="center"/>
            <w:hideMark/>
          </w:tcPr>
          <w:p w:rsidR="008010A6" w:rsidRPr="00F93B2A" w:rsidRDefault="008010A6" w:rsidP="00FC34E0">
            <w:pPr>
              <w:spacing w:line="180" w:lineRule="exact"/>
              <w:jc w:val="center"/>
              <w:rPr>
                <w:rFonts w:asciiTheme="minorHAnsi" w:eastAsia="Calibri" w:hAnsiTheme="minorHAnsi"/>
                <w:color w:val="auto"/>
                <w:sz w:val="18"/>
                <w:szCs w:val="18"/>
              </w:rPr>
            </w:pPr>
            <w:r w:rsidRPr="00F93B2A">
              <w:rPr>
                <w:rFonts w:asciiTheme="minorHAnsi" w:eastAsia="Calibri" w:hAnsiTheme="minorHAnsi"/>
                <w:color w:val="auto"/>
                <w:sz w:val="18"/>
                <w:szCs w:val="18"/>
              </w:rPr>
              <w:t>-</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8010A6" w:rsidRPr="00F93B2A" w:rsidRDefault="00D74800" w:rsidP="00FC34E0">
            <w:pPr>
              <w:spacing w:line="180" w:lineRule="exact"/>
              <w:jc w:val="center"/>
              <w:rPr>
                <w:rFonts w:asciiTheme="minorHAnsi" w:eastAsia="Calibri" w:hAnsiTheme="minorHAnsi"/>
                <w:color w:val="auto"/>
                <w:sz w:val="18"/>
                <w:szCs w:val="18"/>
              </w:rPr>
            </w:pPr>
            <w:r w:rsidRPr="00F93B2A">
              <w:rPr>
                <w:rFonts w:asciiTheme="minorHAnsi" w:eastAsia="Calibri" w:hAnsiTheme="minorHAnsi"/>
                <w:color w:val="auto"/>
                <w:sz w:val="18"/>
                <w:szCs w:val="18"/>
              </w:rPr>
              <w:t>-</w:t>
            </w:r>
          </w:p>
        </w:tc>
      </w:tr>
      <w:tr w:rsidR="008010A6" w:rsidRPr="00F93B2A" w:rsidTr="008010A6">
        <w:trPr>
          <w:jc w:val="center"/>
        </w:trPr>
        <w:tc>
          <w:tcPr>
            <w:tcW w:w="2539" w:type="dxa"/>
            <w:tcBorders>
              <w:top w:val="single" w:sz="4" w:space="0" w:color="000000"/>
              <w:left w:val="single" w:sz="4" w:space="0" w:color="000000"/>
              <w:bottom w:val="single" w:sz="4" w:space="0" w:color="000000"/>
              <w:right w:val="single" w:sz="4" w:space="0" w:color="000000"/>
            </w:tcBorders>
            <w:vAlign w:val="center"/>
            <w:hideMark/>
          </w:tcPr>
          <w:p w:rsidR="008010A6" w:rsidRPr="00F93B2A" w:rsidRDefault="008010A6" w:rsidP="00FC34E0">
            <w:pPr>
              <w:spacing w:line="180" w:lineRule="exact"/>
              <w:jc w:val="center"/>
              <w:rPr>
                <w:rFonts w:asciiTheme="minorHAnsi" w:eastAsia="Calibri" w:hAnsiTheme="minorHAnsi"/>
                <w:color w:val="auto"/>
                <w:sz w:val="18"/>
                <w:szCs w:val="18"/>
              </w:rPr>
            </w:pPr>
            <w:r w:rsidRPr="00F93B2A">
              <w:rPr>
                <w:rFonts w:asciiTheme="minorHAnsi" w:eastAsia="Calibri" w:hAnsiTheme="minorHAnsi"/>
                <w:color w:val="auto"/>
                <w:sz w:val="18"/>
                <w:szCs w:val="18"/>
              </w:rPr>
              <w:t>Radial Deviation (0-20)</w:t>
            </w:r>
          </w:p>
        </w:tc>
        <w:tc>
          <w:tcPr>
            <w:tcW w:w="2051" w:type="dxa"/>
            <w:tcBorders>
              <w:top w:val="single" w:sz="4" w:space="0" w:color="000000"/>
              <w:left w:val="single" w:sz="4" w:space="0" w:color="000000"/>
              <w:bottom w:val="single" w:sz="4" w:space="0" w:color="000000"/>
              <w:right w:val="single" w:sz="4" w:space="0" w:color="000000"/>
            </w:tcBorders>
            <w:vAlign w:val="center"/>
            <w:hideMark/>
          </w:tcPr>
          <w:p w:rsidR="008010A6" w:rsidRPr="00F93B2A" w:rsidRDefault="008010A6" w:rsidP="00FC34E0">
            <w:pPr>
              <w:spacing w:line="180" w:lineRule="exact"/>
              <w:jc w:val="center"/>
              <w:rPr>
                <w:rFonts w:asciiTheme="minorHAnsi" w:eastAsia="Calibri" w:hAnsiTheme="minorHAnsi"/>
                <w:color w:val="auto"/>
                <w:sz w:val="18"/>
                <w:szCs w:val="18"/>
              </w:rPr>
            </w:pPr>
            <w:r w:rsidRPr="00F93B2A">
              <w:rPr>
                <w:rFonts w:asciiTheme="minorHAnsi" w:eastAsia="Calibri" w:hAnsiTheme="minorHAnsi"/>
                <w:color w:val="auto"/>
                <w:sz w:val="18"/>
                <w:szCs w:val="18"/>
              </w:rPr>
              <w:t>-</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8010A6" w:rsidRPr="00F93B2A" w:rsidRDefault="00D74800" w:rsidP="00FC34E0">
            <w:pPr>
              <w:spacing w:line="180" w:lineRule="exact"/>
              <w:jc w:val="center"/>
              <w:rPr>
                <w:rFonts w:asciiTheme="minorHAnsi" w:eastAsia="Calibri" w:hAnsiTheme="minorHAnsi"/>
                <w:color w:val="auto"/>
                <w:sz w:val="18"/>
                <w:szCs w:val="18"/>
              </w:rPr>
            </w:pPr>
            <w:r w:rsidRPr="00F93B2A">
              <w:rPr>
                <w:rFonts w:asciiTheme="minorHAnsi" w:eastAsia="Calibri" w:hAnsiTheme="minorHAnsi"/>
                <w:color w:val="auto"/>
                <w:sz w:val="18"/>
                <w:szCs w:val="18"/>
              </w:rPr>
              <w:t>-</w:t>
            </w:r>
          </w:p>
        </w:tc>
      </w:tr>
      <w:tr w:rsidR="008010A6" w:rsidRPr="00F93B2A" w:rsidTr="008010A6">
        <w:trPr>
          <w:jc w:val="center"/>
        </w:trPr>
        <w:tc>
          <w:tcPr>
            <w:tcW w:w="2539" w:type="dxa"/>
            <w:tcBorders>
              <w:top w:val="single" w:sz="4" w:space="0" w:color="000000"/>
              <w:left w:val="single" w:sz="4" w:space="0" w:color="000000"/>
              <w:bottom w:val="single" w:sz="4" w:space="0" w:color="000000"/>
              <w:right w:val="single" w:sz="4" w:space="0" w:color="000000"/>
            </w:tcBorders>
            <w:vAlign w:val="center"/>
            <w:hideMark/>
          </w:tcPr>
          <w:p w:rsidR="008010A6" w:rsidRPr="00F93B2A" w:rsidRDefault="008010A6" w:rsidP="00FC34E0">
            <w:pPr>
              <w:tabs>
                <w:tab w:val="left" w:pos="288"/>
                <w:tab w:val="left" w:pos="4752"/>
              </w:tabs>
              <w:spacing w:line="180" w:lineRule="exact"/>
              <w:jc w:val="center"/>
              <w:rPr>
                <w:rFonts w:asciiTheme="minorHAnsi" w:eastAsiaTheme="minorHAnsi" w:hAnsiTheme="minorHAnsi"/>
                <w:color w:val="auto"/>
                <w:sz w:val="18"/>
                <w:szCs w:val="18"/>
              </w:rPr>
            </w:pPr>
            <w:r w:rsidRPr="00F93B2A">
              <w:rPr>
                <w:rFonts w:asciiTheme="minorHAnsi" w:eastAsiaTheme="minorHAnsi" w:hAnsiTheme="minorHAnsi"/>
                <w:color w:val="auto"/>
                <w:sz w:val="18"/>
                <w:szCs w:val="18"/>
              </w:rPr>
              <w:t>Comment</w:t>
            </w:r>
          </w:p>
        </w:tc>
        <w:tc>
          <w:tcPr>
            <w:tcW w:w="2051" w:type="dxa"/>
            <w:tcBorders>
              <w:top w:val="single" w:sz="4" w:space="0" w:color="000000"/>
              <w:left w:val="single" w:sz="4" w:space="0" w:color="000000"/>
              <w:bottom w:val="single" w:sz="4" w:space="0" w:color="000000"/>
              <w:right w:val="single" w:sz="4" w:space="0" w:color="000000"/>
            </w:tcBorders>
            <w:vAlign w:val="center"/>
          </w:tcPr>
          <w:p w:rsidR="008010A6" w:rsidRPr="00F93B2A" w:rsidRDefault="008010A6" w:rsidP="00FC34E0">
            <w:pPr>
              <w:spacing w:line="180" w:lineRule="exact"/>
              <w:contextualSpacing/>
              <w:rPr>
                <w:rFonts w:asciiTheme="minorHAnsi" w:eastAsia="Calibri" w:hAnsiTheme="minorHAnsi"/>
                <w:color w:val="auto"/>
                <w:sz w:val="18"/>
                <w:szCs w:val="18"/>
              </w:rPr>
            </w:pPr>
            <w:r w:rsidRPr="00F93B2A">
              <w:rPr>
                <w:rFonts w:asciiTheme="minorHAnsi" w:eastAsia="Calibri" w:hAnsiTheme="minorHAnsi"/>
                <w:color w:val="auto"/>
                <w:sz w:val="18"/>
                <w:szCs w:val="18"/>
              </w:rPr>
              <w:t>Strength 4+/5 due to elbow pain</w:t>
            </w:r>
          </w:p>
        </w:tc>
        <w:tc>
          <w:tcPr>
            <w:tcW w:w="1904" w:type="dxa"/>
            <w:tcBorders>
              <w:top w:val="single" w:sz="4" w:space="0" w:color="000000"/>
              <w:left w:val="single" w:sz="4" w:space="0" w:color="000000"/>
              <w:bottom w:val="single" w:sz="4" w:space="0" w:color="000000"/>
              <w:right w:val="single" w:sz="4" w:space="0" w:color="000000"/>
            </w:tcBorders>
            <w:vAlign w:val="center"/>
          </w:tcPr>
          <w:p w:rsidR="008010A6" w:rsidRPr="00F93B2A" w:rsidRDefault="008010A6" w:rsidP="00FC34E0">
            <w:pPr>
              <w:spacing w:line="180" w:lineRule="exact"/>
              <w:contextualSpacing/>
              <w:rPr>
                <w:rFonts w:asciiTheme="minorHAnsi" w:eastAsia="Calibri" w:hAnsiTheme="minorHAnsi"/>
                <w:color w:val="auto"/>
                <w:sz w:val="18"/>
                <w:szCs w:val="18"/>
              </w:rPr>
            </w:pPr>
            <w:r w:rsidRPr="00F93B2A">
              <w:rPr>
                <w:rFonts w:asciiTheme="minorHAnsi" w:eastAsia="Calibri" w:hAnsiTheme="minorHAnsi"/>
                <w:color w:val="auto"/>
                <w:sz w:val="18"/>
                <w:szCs w:val="18"/>
              </w:rPr>
              <w:t>Grip strength 5/5 bilaterally</w:t>
            </w:r>
          </w:p>
        </w:tc>
      </w:tr>
      <w:tr w:rsidR="008010A6" w:rsidRPr="00F93B2A" w:rsidTr="008010A6">
        <w:trPr>
          <w:jc w:val="center"/>
        </w:trPr>
        <w:tc>
          <w:tcPr>
            <w:tcW w:w="2539" w:type="dxa"/>
            <w:tcBorders>
              <w:top w:val="single" w:sz="4" w:space="0" w:color="000000"/>
              <w:left w:val="single" w:sz="4" w:space="0" w:color="000000"/>
              <w:bottom w:val="single" w:sz="4" w:space="0" w:color="000000"/>
              <w:right w:val="single" w:sz="4" w:space="0" w:color="000000"/>
            </w:tcBorders>
            <w:vAlign w:val="center"/>
            <w:hideMark/>
          </w:tcPr>
          <w:p w:rsidR="008010A6" w:rsidRPr="00F93B2A" w:rsidRDefault="008010A6" w:rsidP="00FC34E0">
            <w:pPr>
              <w:tabs>
                <w:tab w:val="left" w:pos="288"/>
                <w:tab w:val="left" w:pos="4752"/>
              </w:tabs>
              <w:spacing w:line="180" w:lineRule="exact"/>
              <w:jc w:val="center"/>
              <w:rPr>
                <w:rFonts w:asciiTheme="minorHAnsi" w:eastAsiaTheme="minorHAnsi" w:hAnsiTheme="minorHAnsi"/>
                <w:color w:val="auto"/>
                <w:sz w:val="18"/>
                <w:szCs w:val="18"/>
              </w:rPr>
            </w:pPr>
            <w:r w:rsidRPr="00F93B2A">
              <w:rPr>
                <w:rFonts w:asciiTheme="minorHAnsi" w:eastAsiaTheme="minorHAnsi" w:hAnsiTheme="minorHAnsi"/>
                <w:color w:val="auto"/>
                <w:sz w:val="18"/>
                <w:szCs w:val="18"/>
              </w:rPr>
              <w:t>§4.71a Rating</w:t>
            </w:r>
          </w:p>
        </w:tc>
        <w:tc>
          <w:tcPr>
            <w:tcW w:w="2051" w:type="dxa"/>
            <w:tcBorders>
              <w:top w:val="single" w:sz="4" w:space="0" w:color="000000"/>
              <w:left w:val="single" w:sz="4" w:space="0" w:color="000000"/>
              <w:bottom w:val="single" w:sz="4" w:space="0" w:color="000000"/>
              <w:right w:val="single" w:sz="4" w:space="0" w:color="000000"/>
            </w:tcBorders>
            <w:vAlign w:val="center"/>
            <w:hideMark/>
          </w:tcPr>
          <w:p w:rsidR="008010A6" w:rsidRPr="00F93B2A" w:rsidRDefault="00D74800" w:rsidP="00FC34E0">
            <w:pPr>
              <w:spacing w:line="180" w:lineRule="exact"/>
              <w:contextualSpacing/>
              <w:jc w:val="center"/>
              <w:rPr>
                <w:rFonts w:asciiTheme="minorHAnsi" w:eastAsia="Calibri" w:hAnsiTheme="minorHAnsi"/>
                <w:color w:val="auto"/>
                <w:sz w:val="18"/>
                <w:szCs w:val="18"/>
              </w:rPr>
            </w:pPr>
            <w:r w:rsidRPr="00F93B2A">
              <w:rPr>
                <w:rFonts w:asciiTheme="minorHAnsi" w:eastAsia="Calibri" w:hAnsiTheme="minorHAnsi"/>
                <w:color w:val="auto"/>
                <w:sz w:val="18"/>
                <w:szCs w:val="18"/>
              </w:rPr>
              <w:t>10</w:t>
            </w:r>
            <w:r w:rsidR="008010A6" w:rsidRPr="00F93B2A">
              <w:rPr>
                <w:rFonts w:asciiTheme="minorHAnsi" w:eastAsia="Calibri" w:hAnsiTheme="minorHAnsi"/>
                <w:color w:val="auto"/>
                <w:sz w:val="18"/>
                <w:szCs w:val="18"/>
              </w:rPr>
              <w:t>%</w:t>
            </w:r>
            <w:r w:rsidRPr="00F93B2A">
              <w:rPr>
                <w:rFonts w:asciiTheme="minorHAnsi" w:eastAsia="Calibri" w:hAnsiTheme="minorHAnsi"/>
                <w:color w:val="auto"/>
                <w:sz w:val="18"/>
                <w:szCs w:val="18"/>
              </w:rPr>
              <w:t xml:space="preserve"> (pain)</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8010A6" w:rsidRPr="00F93B2A" w:rsidRDefault="00D74800" w:rsidP="00FC34E0">
            <w:pPr>
              <w:spacing w:line="180" w:lineRule="exact"/>
              <w:contextualSpacing/>
              <w:jc w:val="center"/>
              <w:rPr>
                <w:rFonts w:asciiTheme="minorHAnsi" w:eastAsia="Calibri" w:hAnsiTheme="minorHAnsi"/>
                <w:color w:val="auto"/>
                <w:sz w:val="18"/>
                <w:szCs w:val="18"/>
              </w:rPr>
            </w:pPr>
            <w:r w:rsidRPr="00F93B2A">
              <w:rPr>
                <w:rFonts w:asciiTheme="minorHAnsi" w:eastAsia="Calibri" w:hAnsiTheme="minorHAnsi"/>
                <w:color w:val="auto"/>
                <w:sz w:val="18"/>
                <w:szCs w:val="18"/>
              </w:rPr>
              <w:t>10</w:t>
            </w:r>
            <w:r w:rsidR="008010A6" w:rsidRPr="00F93B2A">
              <w:rPr>
                <w:rFonts w:asciiTheme="minorHAnsi" w:eastAsia="Calibri" w:hAnsiTheme="minorHAnsi"/>
                <w:color w:val="auto"/>
                <w:sz w:val="18"/>
                <w:szCs w:val="18"/>
              </w:rPr>
              <w:t>%</w:t>
            </w:r>
            <w:r w:rsidRPr="00F93B2A">
              <w:rPr>
                <w:rFonts w:asciiTheme="minorHAnsi" w:eastAsia="Calibri" w:hAnsiTheme="minorHAnsi"/>
                <w:color w:val="auto"/>
                <w:sz w:val="18"/>
                <w:szCs w:val="18"/>
              </w:rPr>
              <w:t xml:space="preserve"> (pain)</w:t>
            </w:r>
          </w:p>
        </w:tc>
      </w:tr>
    </w:tbl>
    <w:p w:rsidR="00FC34E0" w:rsidRPr="00F93B2A" w:rsidRDefault="00FC34E0" w:rsidP="005E2A59">
      <w:pPr>
        <w:spacing w:line="240" w:lineRule="exact"/>
        <w:jc w:val="both"/>
        <w:rPr>
          <w:rFonts w:asciiTheme="minorHAnsi" w:eastAsia="HiddenHorzOCR" w:hAnsiTheme="minorHAnsi"/>
          <w:color w:val="auto"/>
          <w:szCs w:val="24"/>
        </w:rPr>
      </w:pPr>
    </w:p>
    <w:p w:rsidR="008010A6" w:rsidRPr="00F93B2A" w:rsidRDefault="00B471AD" w:rsidP="005E2A59">
      <w:pPr>
        <w:spacing w:line="240" w:lineRule="exact"/>
        <w:jc w:val="both"/>
        <w:rPr>
          <w:rFonts w:asciiTheme="minorHAnsi" w:eastAsia="HiddenHorzOCR" w:hAnsiTheme="minorHAnsi"/>
          <w:color w:val="auto"/>
          <w:szCs w:val="24"/>
        </w:rPr>
      </w:pPr>
      <w:r w:rsidRPr="00F93B2A">
        <w:rPr>
          <w:rFonts w:asciiTheme="minorHAnsi" w:hAnsiTheme="minorHAnsi"/>
          <w:color w:val="auto"/>
          <w:szCs w:val="24"/>
        </w:rPr>
        <w:t xml:space="preserve">After due deliberation, the Board </w:t>
      </w:r>
      <w:r w:rsidR="00F93B2A" w:rsidRPr="00F93B2A">
        <w:rPr>
          <w:rFonts w:asciiTheme="minorHAnsi" w:hAnsiTheme="minorHAnsi"/>
          <w:color w:val="auto"/>
          <w:szCs w:val="24"/>
        </w:rPr>
        <w:t xml:space="preserve">majority </w:t>
      </w:r>
      <w:r w:rsidRPr="00F93B2A">
        <w:rPr>
          <w:rFonts w:asciiTheme="minorHAnsi" w:hAnsiTheme="minorHAnsi"/>
          <w:color w:val="auto"/>
          <w:szCs w:val="24"/>
        </w:rPr>
        <w:t>agreed that the preponderance of the evidence with regard to the functional impairment of the left wrist favors its recommendation as an additionally unfitting condition for separation rating.  It is appropriately coded 5215 and with application of §4.59 (painful motion) meets the VASRD §4.71a criteria for a 10% rating.</w:t>
      </w:r>
    </w:p>
    <w:p w:rsidR="00A914FD" w:rsidRPr="00F93B2A" w:rsidRDefault="00A914FD" w:rsidP="005E2A59">
      <w:pPr>
        <w:spacing w:line="240" w:lineRule="exact"/>
        <w:jc w:val="both"/>
        <w:rPr>
          <w:rFonts w:asciiTheme="minorHAnsi" w:hAnsiTheme="minorHAnsi"/>
          <w:color w:val="auto"/>
          <w:szCs w:val="24"/>
        </w:rPr>
      </w:pPr>
    </w:p>
    <w:p w:rsidR="00EC337D" w:rsidRPr="00F93B2A" w:rsidRDefault="004C60A3" w:rsidP="00FD2174">
      <w:pPr>
        <w:spacing w:line="240" w:lineRule="exact"/>
        <w:jc w:val="both"/>
        <w:rPr>
          <w:rFonts w:asciiTheme="minorHAnsi" w:eastAsia="HiddenHorzOCR" w:hAnsiTheme="minorHAnsi"/>
          <w:color w:val="auto"/>
          <w:szCs w:val="24"/>
        </w:rPr>
      </w:pPr>
      <w:proofErr w:type="gramStart"/>
      <w:r w:rsidRPr="00F93B2A">
        <w:rPr>
          <w:rFonts w:asciiTheme="minorHAnsi" w:eastAsia="HiddenHorzOCR" w:hAnsiTheme="minorHAnsi"/>
          <w:color w:val="auto"/>
          <w:szCs w:val="24"/>
          <w:u w:val="single"/>
        </w:rPr>
        <w:t>Ot</w:t>
      </w:r>
      <w:r w:rsidR="003604A5" w:rsidRPr="00F93B2A">
        <w:rPr>
          <w:rFonts w:asciiTheme="minorHAnsi" w:eastAsia="HiddenHorzOCR" w:hAnsiTheme="minorHAnsi"/>
          <w:color w:val="auto"/>
          <w:szCs w:val="24"/>
          <w:u w:val="single"/>
        </w:rPr>
        <w:t xml:space="preserve">her </w:t>
      </w:r>
      <w:r w:rsidR="000B2FB8" w:rsidRPr="00F93B2A">
        <w:rPr>
          <w:rFonts w:asciiTheme="minorHAnsi" w:eastAsia="HiddenHorzOCR" w:hAnsiTheme="minorHAnsi"/>
          <w:color w:val="auto"/>
          <w:szCs w:val="24"/>
          <w:u w:val="single"/>
        </w:rPr>
        <w:t xml:space="preserve">PEB </w:t>
      </w:r>
      <w:r w:rsidR="003604A5" w:rsidRPr="00F93B2A">
        <w:rPr>
          <w:rFonts w:asciiTheme="minorHAnsi" w:eastAsia="HiddenHorzOCR" w:hAnsiTheme="minorHAnsi"/>
          <w:color w:val="auto"/>
          <w:szCs w:val="24"/>
          <w:u w:val="single"/>
        </w:rPr>
        <w:t>Conditions</w:t>
      </w:r>
      <w:r w:rsidR="003604A5" w:rsidRPr="00F93B2A">
        <w:rPr>
          <w:rFonts w:asciiTheme="minorHAnsi" w:eastAsia="HiddenHorzOCR" w:hAnsiTheme="minorHAnsi"/>
          <w:color w:val="auto"/>
          <w:szCs w:val="24"/>
        </w:rPr>
        <w:t>.</w:t>
      </w:r>
      <w:proofErr w:type="gramEnd"/>
      <w:r w:rsidR="002F2981" w:rsidRPr="00F93B2A">
        <w:rPr>
          <w:rFonts w:asciiTheme="minorHAnsi" w:eastAsia="HiddenHorzOCR" w:hAnsiTheme="minorHAnsi"/>
          <w:color w:val="auto"/>
          <w:szCs w:val="24"/>
        </w:rPr>
        <w:t xml:space="preserve"> </w:t>
      </w:r>
      <w:r w:rsidR="00B471AD" w:rsidRPr="00F93B2A">
        <w:rPr>
          <w:rFonts w:asciiTheme="minorHAnsi" w:eastAsia="HiddenHorzOCR" w:hAnsiTheme="minorHAnsi"/>
          <w:color w:val="auto"/>
          <w:szCs w:val="24"/>
        </w:rPr>
        <w:t xml:space="preserve"> </w:t>
      </w:r>
      <w:r w:rsidR="00EC337D" w:rsidRPr="00F93B2A">
        <w:rPr>
          <w:rFonts w:asciiTheme="minorHAnsi" w:eastAsia="HiddenHorzOCR" w:hAnsiTheme="minorHAnsi"/>
          <w:color w:val="auto"/>
          <w:szCs w:val="24"/>
        </w:rPr>
        <w:t xml:space="preserve">The other conditions forwarded by the MEB and adjudicated as not unfitting by the PEB were </w:t>
      </w:r>
      <w:r w:rsidR="0070151A" w:rsidRPr="00F93B2A">
        <w:rPr>
          <w:rFonts w:asciiTheme="minorHAnsi" w:eastAsia="HiddenHorzOCR" w:hAnsiTheme="minorHAnsi"/>
          <w:color w:val="auto"/>
          <w:szCs w:val="24"/>
        </w:rPr>
        <w:t xml:space="preserve">left elbow pain, </w:t>
      </w:r>
      <w:r w:rsidR="00DC1F4B" w:rsidRPr="00F93B2A">
        <w:rPr>
          <w:rFonts w:asciiTheme="minorHAnsi" w:eastAsia="HiddenHorzOCR" w:hAnsiTheme="minorHAnsi"/>
          <w:color w:val="auto"/>
          <w:szCs w:val="24"/>
        </w:rPr>
        <w:t>mild traumatic brain injury</w:t>
      </w:r>
      <w:r w:rsidR="0070151A" w:rsidRPr="00F93B2A">
        <w:rPr>
          <w:rFonts w:asciiTheme="minorHAnsi" w:eastAsia="HiddenHorzOCR" w:hAnsiTheme="minorHAnsi"/>
          <w:color w:val="auto"/>
          <w:szCs w:val="24"/>
        </w:rPr>
        <w:t xml:space="preserve"> (TBI),</w:t>
      </w:r>
      <w:r w:rsidR="00E01E42" w:rsidRPr="00F93B2A">
        <w:rPr>
          <w:rFonts w:asciiTheme="minorHAnsi" w:eastAsia="HiddenHorzOCR" w:hAnsiTheme="minorHAnsi"/>
          <w:color w:val="auto"/>
          <w:szCs w:val="24"/>
        </w:rPr>
        <w:t xml:space="preserve"> and memory loss</w:t>
      </w:r>
      <w:r w:rsidR="00411FFA" w:rsidRPr="00F93B2A">
        <w:rPr>
          <w:rFonts w:asciiTheme="minorHAnsi" w:eastAsia="HiddenHorzOCR" w:hAnsiTheme="minorHAnsi"/>
          <w:color w:val="auto"/>
          <w:szCs w:val="24"/>
        </w:rPr>
        <w:t xml:space="preserve"> (VA 30% for headaches, status post TBI)</w:t>
      </w:r>
      <w:r w:rsidR="00EC337D" w:rsidRPr="00F93B2A">
        <w:rPr>
          <w:rFonts w:asciiTheme="minorHAnsi" w:eastAsia="HiddenHorzOCR" w:hAnsiTheme="minorHAnsi"/>
          <w:color w:val="auto"/>
          <w:szCs w:val="24"/>
        </w:rPr>
        <w:t xml:space="preserve">.  </w:t>
      </w:r>
      <w:r w:rsidR="0070151A" w:rsidRPr="00F93B2A">
        <w:rPr>
          <w:rFonts w:asciiTheme="minorHAnsi" w:eastAsia="HiddenHorzOCR" w:hAnsiTheme="minorHAnsi"/>
          <w:color w:val="auto"/>
          <w:szCs w:val="24"/>
        </w:rPr>
        <w:t xml:space="preserve">The left elbow pain is considered under the </w:t>
      </w:r>
      <w:r w:rsidR="00CE2AC7" w:rsidRPr="00F93B2A">
        <w:rPr>
          <w:rFonts w:asciiTheme="minorHAnsi" w:eastAsia="HiddenHorzOCR" w:hAnsiTheme="minorHAnsi"/>
          <w:color w:val="auto"/>
          <w:szCs w:val="24"/>
        </w:rPr>
        <w:t xml:space="preserve">unfitting </w:t>
      </w:r>
      <w:r w:rsidR="0070151A" w:rsidRPr="00F93B2A">
        <w:rPr>
          <w:rFonts w:asciiTheme="minorHAnsi" w:eastAsia="HiddenHorzOCR" w:hAnsiTheme="minorHAnsi"/>
          <w:color w:val="auto"/>
          <w:szCs w:val="24"/>
        </w:rPr>
        <w:t xml:space="preserve">elbow condition, discussed above.  </w:t>
      </w:r>
      <w:r w:rsidR="009E4973" w:rsidRPr="00F93B2A">
        <w:rPr>
          <w:rFonts w:asciiTheme="minorHAnsi" w:eastAsia="HiddenHorzOCR" w:hAnsiTheme="minorHAnsi"/>
          <w:color w:val="auto"/>
          <w:szCs w:val="24"/>
        </w:rPr>
        <w:t xml:space="preserve">The mild TBI was well documented in the record.  </w:t>
      </w:r>
      <w:r w:rsidR="00FE1996" w:rsidRPr="00F93B2A">
        <w:rPr>
          <w:rFonts w:asciiTheme="minorHAnsi" w:eastAsia="HiddenHorzOCR" w:hAnsiTheme="minorHAnsi"/>
          <w:color w:val="auto"/>
          <w:szCs w:val="24"/>
        </w:rPr>
        <w:t xml:space="preserve">The </w:t>
      </w:r>
      <w:r w:rsidR="00A92DF9" w:rsidRPr="00F93B2A">
        <w:rPr>
          <w:rFonts w:asciiTheme="minorHAnsi" w:eastAsia="HiddenHorzOCR" w:hAnsiTheme="minorHAnsi"/>
          <w:color w:val="auto"/>
          <w:szCs w:val="24"/>
        </w:rPr>
        <w:t xml:space="preserve">service treatment </w:t>
      </w:r>
      <w:r w:rsidR="00A92DF9">
        <w:rPr>
          <w:rFonts w:asciiTheme="minorHAnsi" w:eastAsia="HiddenHorzOCR" w:hAnsiTheme="minorHAnsi"/>
          <w:color w:val="auto"/>
          <w:szCs w:val="24"/>
        </w:rPr>
        <w:t>r</w:t>
      </w:r>
      <w:r w:rsidR="00FE1996" w:rsidRPr="00F93B2A">
        <w:rPr>
          <w:rFonts w:asciiTheme="minorHAnsi" w:eastAsia="HiddenHorzOCR" w:hAnsiTheme="minorHAnsi"/>
          <w:color w:val="auto"/>
          <w:szCs w:val="24"/>
        </w:rPr>
        <w:t>ecord indicates the CI began experiencing problems with short term memory</w:t>
      </w:r>
      <w:r w:rsidR="00AF1C02" w:rsidRPr="00F93B2A">
        <w:rPr>
          <w:rFonts w:asciiTheme="minorHAnsi" w:eastAsia="HiddenHorzOCR" w:hAnsiTheme="minorHAnsi"/>
          <w:color w:val="auto"/>
          <w:szCs w:val="24"/>
        </w:rPr>
        <w:t xml:space="preserve"> and “moodiness”</w:t>
      </w:r>
      <w:r w:rsidR="00FE1996" w:rsidRPr="00F93B2A">
        <w:rPr>
          <w:rFonts w:asciiTheme="minorHAnsi" w:eastAsia="HiddenHorzOCR" w:hAnsiTheme="minorHAnsi"/>
          <w:color w:val="auto"/>
          <w:szCs w:val="24"/>
        </w:rPr>
        <w:t xml:space="preserve"> in the month following the injury.  </w:t>
      </w:r>
      <w:r w:rsidR="00AF1C02" w:rsidRPr="00F93B2A">
        <w:rPr>
          <w:rFonts w:asciiTheme="minorHAnsi" w:eastAsia="HiddenHorzOCR" w:hAnsiTheme="minorHAnsi"/>
          <w:color w:val="auto"/>
          <w:szCs w:val="24"/>
        </w:rPr>
        <w:t>After the injury, h</w:t>
      </w:r>
      <w:r w:rsidR="00FE1996" w:rsidRPr="00F93B2A">
        <w:rPr>
          <w:rFonts w:asciiTheme="minorHAnsi" w:eastAsia="HiddenHorzOCR" w:hAnsiTheme="minorHAnsi"/>
          <w:color w:val="auto"/>
          <w:szCs w:val="24"/>
        </w:rPr>
        <w:t xml:space="preserve">e reportedly experienced approximately 20 minutes of posttraumatic amnesia, without report of unconsciousness.  TBI screen was initially negative at Landstuhl, but </w:t>
      </w:r>
      <w:r w:rsidR="00AF1C02" w:rsidRPr="00F93B2A">
        <w:rPr>
          <w:rFonts w:asciiTheme="minorHAnsi" w:eastAsia="HiddenHorzOCR" w:hAnsiTheme="minorHAnsi"/>
          <w:color w:val="auto"/>
          <w:szCs w:val="24"/>
        </w:rPr>
        <w:t xml:space="preserve">subsequent neuropsychiatric testing </w:t>
      </w:r>
      <w:r w:rsidR="00D929A1" w:rsidRPr="00F93B2A">
        <w:rPr>
          <w:rFonts w:asciiTheme="minorHAnsi" w:eastAsia="HiddenHorzOCR" w:hAnsiTheme="minorHAnsi"/>
          <w:color w:val="auto"/>
          <w:szCs w:val="24"/>
        </w:rPr>
        <w:t>(seven months post-injury</w:t>
      </w:r>
      <w:r w:rsidR="00CE2AC7" w:rsidRPr="00F93B2A">
        <w:rPr>
          <w:rFonts w:asciiTheme="minorHAnsi" w:eastAsia="HiddenHorzOCR" w:hAnsiTheme="minorHAnsi"/>
          <w:color w:val="auto"/>
          <w:szCs w:val="24"/>
        </w:rPr>
        <w:t>;</w:t>
      </w:r>
      <w:r w:rsidR="00D929A1" w:rsidRPr="00F93B2A">
        <w:rPr>
          <w:rFonts w:asciiTheme="minorHAnsi" w:eastAsia="HiddenHorzOCR" w:hAnsiTheme="minorHAnsi"/>
          <w:color w:val="auto"/>
          <w:szCs w:val="24"/>
        </w:rPr>
        <w:t xml:space="preserve"> nine months pre-separation) </w:t>
      </w:r>
      <w:r w:rsidR="00AF1C02" w:rsidRPr="00F93B2A">
        <w:rPr>
          <w:rFonts w:asciiTheme="minorHAnsi" w:eastAsia="HiddenHorzOCR" w:hAnsiTheme="minorHAnsi"/>
          <w:color w:val="auto"/>
          <w:szCs w:val="24"/>
        </w:rPr>
        <w:t xml:space="preserve">suggested impairment of verbal learning and memory functions, and reduced processing speed. </w:t>
      </w:r>
      <w:r w:rsidR="00FE1996" w:rsidRPr="00F93B2A">
        <w:rPr>
          <w:rFonts w:asciiTheme="minorHAnsi" w:eastAsia="HiddenHorzOCR" w:hAnsiTheme="minorHAnsi"/>
          <w:color w:val="auto"/>
          <w:szCs w:val="24"/>
        </w:rPr>
        <w:t xml:space="preserve"> </w:t>
      </w:r>
      <w:r w:rsidR="00D929A1" w:rsidRPr="00F93B2A">
        <w:rPr>
          <w:rFonts w:asciiTheme="minorHAnsi" w:eastAsia="HiddenHorzOCR" w:hAnsiTheme="minorHAnsi"/>
          <w:color w:val="auto"/>
          <w:szCs w:val="24"/>
        </w:rPr>
        <w:t>Follow-up neuropsychological evaluation three months later was inconclusive</w:t>
      </w:r>
      <w:r w:rsidR="00CE2AC7" w:rsidRPr="00F93B2A">
        <w:rPr>
          <w:rFonts w:asciiTheme="minorHAnsi" w:eastAsia="HiddenHorzOCR" w:hAnsiTheme="minorHAnsi"/>
          <w:color w:val="auto"/>
          <w:szCs w:val="24"/>
        </w:rPr>
        <w:t>,</w:t>
      </w:r>
      <w:r w:rsidR="00D929A1" w:rsidRPr="00F93B2A">
        <w:rPr>
          <w:rFonts w:asciiTheme="minorHAnsi" w:eastAsia="HiddenHorzOCR" w:hAnsiTheme="minorHAnsi"/>
          <w:color w:val="auto"/>
          <w:szCs w:val="24"/>
        </w:rPr>
        <w:t xml:space="preserve"> but did not exclude potential cognitive deficits.  </w:t>
      </w:r>
      <w:r w:rsidR="00FE1996" w:rsidRPr="00F93B2A">
        <w:rPr>
          <w:rFonts w:asciiTheme="minorHAnsi" w:eastAsia="HiddenHorzOCR" w:hAnsiTheme="minorHAnsi"/>
          <w:color w:val="auto"/>
          <w:szCs w:val="24"/>
        </w:rPr>
        <w:t xml:space="preserve">The </w:t>
      </w:r>
      <w:r w:rsidR="00A92DF9" w:rsidRPr="00F93B2A">
        <w:rPr>
          <w:rFonts w:asciiTheme="minorHAnsi" w:eastAsia="HiddenHorzOCR" w:hAnsiTheme="minorHAnsi"/>
          <w:color w:val="auto"/>
          <w:szCs w:val="24"/>
        </w:rPr>
        <w:t xml:space="preserve">non-medical assessment </w:t>
      </w:r>
      <w:r w:rsidR="00FE1996" w:rsidRPr="00F93B2A">
        <w:rPr>
          <w:rFonts w:asciiTheme="minorHAnsi" w:eastAsia="HiddenHorzOCR" w:hAnsiTheme="minorHAnsi"/>
          <w:color w:val="auto"/>
          <w:szCs w:val="24"/>
        </w:rPr>
        <w:t>emphasized the physical impairments caused by the elbow injury, however it did note, “SNM reports slight short term memory loss, and lowered reaction times.”</w:t>
      </w:r>
      <w:r w:rsidR="00D929A1" w:rsidRPr="00F93B2A">
        <w:rPr>
          <w:rFonts w:asciiTheme="minorHAnsi" w:eastAsia="HiddenHorzOCR" w:hAnsiTheme="minorHAnsi"/>
          <w:color w:val="auto"/>
          <w:szCs w:val="24"/>
        </w:rPr>
        <w:t xml:space="preserve">  </w:t>
      </w:r>
      <w:r w:rsidR="0067446D" w:rsidRPr="00F93B2A">
        <w:rPr>
          <w:rFonts w:asciiTheme="minorHAnsi" w:eastAsia="HiddenHorzOCR" w:hAnsiTheme="minorHAnsi"/>
          <w:color w:val="auto"/>
          <w:szCs w:val="24"/>
        </w:rPr>
        <w:t xml:space="preserve">Although the CI was diagnosed with post-concussion syndrome, there was no evidence of incapacitating or otherwise unfitting headaches due to TBI at the time </w:t>
      </w:r>
      <w:r w:rsidR="0067446D" w:rsidRPr="00F93B2A">
        <w:rPr>
          <w:rFonts w:asciiTheme="minorHAnsi" w:eastAsia="HiddenHorzOCR" w:hAnsiTheme="minorHAnsi"/>
          <w:color w:val="auto"/>
          <w:szCs w:val="24"/>
        </w:rPr>
        <w:lastRenderedPageBreak/>
        <w:t>of separation</w:t>
      </w:r>
      <w:r w:rsidR="00A443E4" w:rsidRPr="00F93B2A">
        <w:rPr>
          <w:rFonts w:asciiTheme="minorHAnsi" w:eastAsia="HiddenHorzOCR" w:hAnsiTheme="minorHAnsi"/>
          <w:color w:val="auto"/>
          <w:szCs w:val="24"/>
        </w:rPr>
        <w:t xml:space="preserve"> (headaches specifically denied in </w:t>
      </w:r>
      <w:r w:rsidR="00A92DF9">
        <w:rPr>
          <w:rFonts w:asciiTheme="minorHAnsi" w:eastAsia="HiddenHorzOCR" w:hAnsiTheme="minorHAnsi"/>
          <w:color w:val="auto"/>
          <w:szCs w:val="24"/>
        </w:rPr>
        <w:t>service treatment record</w:t>
      </w:r>
      <w:r w:rsidR="00A443E4" w:rsidRPr="00F93B2A">
        <w:rPr>
          <w:rFonts w:asciiTheme="minorHAnsi" w:eastAsia="HiddenHorzOCR" w:hAnsiTheme="minorHAnsi"/>
          <w:color w:val="auto"/>
          <w:szCs w:val="24"/>
        </w:rPr>
        <w:t xml:space="preserve"> four months pre-separation</w:t>
      </w:r>
      <w:r w:rsidR="00F506C6" w:rsidRPr="00F93B2A">
        <w:rPr>
          <w:rFonts w:asciiTheme="minorHAnsi" w:eastAsia="HiddenHorzOCR" w:hAnsiTheme="minorHAnsi"/>
          <w:color w:val="auto"/>
          <w:szCs w:val="24"/>
        </w:rPr>
        <w:t xml:space="preserve"> and on MEB history form</w:t>
      </w:r>
      <w:r w:rsidR="00A443E4" w:rsidRPr="00F93B2A">
        <w:rPr>
          <w:rFonts w:asciiTheme="minorHAnsi" w:eastAsia="HiddenHorzOCR" w:hAnsiTheme="minorHAnsi"/>
          <w:color w:val="auto"/>
          <w:szCs w:val="24"/>
        </w:rPr>
        <w:t>)</w:t>
      </w:r>
      <w:r w:rsidR="0067446D" w:rsidRPr="00F93B2A">
        <w:rPr>
          <w:rFonts w:asciiTheme="minorHAnsi" w:eastAsia="HiddenHorzOCR" w:hAnsiTheme="minorHAnsi"/>
          <w:color w:val="auto"/>
          <w:szCs w:val="24"/>
        </w:rPr>
        <w:t xml:space="preserve">.  Any behavioral residuals of TBI are included in the </w:t>
      </w:r>
      <w:r w:rsidR="00A92DF9">
        <w:rPr>
          <w:rFonts w:asciiTheme="minorHAnsi" w:eastAsia="HiddenHorzOCR" w:hAnsiTheme="minorHAnsi"/>
          <w:color w:val="auto"/>
          <w:szCs w:val="24"/>
        </w:rPr>
        <w:t>posttraumatic stress disorder (</w:t>
      </w:r>
      <w:r w:rsidR="0067446D" w:rsidRPr="00F93B2A">
        <w:rPr>
          <w:rFonts w:asciiTheme="minorHAnsi" w:eastAsia="HiddenHorzOCR" w:hAnsiTheme="minorHAnsi"/>
          <w:color w:val="auto"/>
          <w:szCs w:val="24"/>
        </w:rPr>
        <w:t>PTSD</w:t>
      </w:r>
      <w:r w:rsidR="00A92DF9">
        <w:rPr>
          <w:rFonts w:asciiTheme="minorHAnsi" w:eastAsia="HiddenHorzOCR" w:hAnsiTheme="minorHAnsi"/>
          <w:color w:val="auto"/>
          <w:szCs w:val="24"/>
        </w:rPr>
        <w:t>)</w:t>
      </w:r>
      <w:r w:rsidR="0067446D" w:rsidRPr="00F93B2A">
        <w:rPr>
          <w:rFonts w:asciiTheme="minorHAnsi" w:eastAsia="HiddenHorzOCR" w:hAnsiTheme="minorHAnsi"/>
          <w:color w:val="auto"/>
          <w:szCs w:val="24"/>
        </w:rPr>
        <w:t xml:space="preserve"> discussion, below.  </w:t>
      </w:r>
      <w:r w:rsidR="00EC337D" w:rsidRPr="00F93B2A">
        <w:rPr>
          <w:rFonts w:asciiTheme="minorHAnsi" w:eastAsia="HiddenHorzOCR" w:hAnsiTheme="minorHAnsi"/>
          <w:color w:val="auto"/>
          <w:szCs w:val="24"/>
        </w:rPr>
        <w:t xml:space="preserve">The </w:t>
      </w:r>
      <w:r w:rsidR="00D929A1" w:rsidRPr="00F93B2A">
        <w:rPr>
          <w:rFonts w:asciiTheme="minorHAnsi" w:eastAsia="HiddenHorzOCR" w:hAnsiTheme="minorHAnsi"/>
          <w:color w:val="auto"/>
          <w:szCs w:val="24"/>
        </w:rPr>
        <w:t xml:space="preserve">evidence suggests the CI’s TBI related cognitive deficits did not </w:t>
      </w:r>
      <w:r w:rsidR="00EC337D" w:rsidRPr="00F93B2A">
        <w:rPr>
          <w:rFonts w:asciiTheme="minorHAnsi" w:eastAsia="HiddenHorzOCR" w:hAnsiTheme="minorHAnsi"/>
          <w:color w:val="auto"/>
          <w:szCs w:val="24"/>
        </w:rPr>
        <w:t xml:space="preserve">significantly interfere with satisfactory </w:t>
      </w:r>
      <w:r w:rsidR="00A92DF9">
        <w:rPr>
          <w:rFonts w:asciiTheme="minorHAnsi" w:eastAsia="HiddenHorzOCR" w:hAnsiTheme="minorHAnsi"/>
          <w:color w:val="auto"/>
          <w:szCs w:val="24"/>
        </w:rPr>
        <w:t xml:space="preserve">duty </w:t>
      </w:r>
      <w:r w:rsidR="00EC337D" w:rsidRPr="00F93B2A">
        <w:rPr>
          <w:rFonts w:asciiTheme="minorHAnsi" w:eastAsia="HiddenHorzOCR" w:hAnsiTheme="minorHAnsi"/>
          <w:color w:val="auto"/>
          <w:szCs w:val="24"/>
        </w:rPr>
        <w:t xml:space="preserve">performance.  All evidence </w:t>
      </w:r>
      <w:r w:rsidR="00F93B2A" w:rsidRPr="00F93B2A">
        <w:rPr>
          <w:rFonts w:asciiTheme="minorHAnsi" w:eastAsia="HiddenHorzOCR" w:hAnsiTheme="minorHAnsi"/>
          <w:color w:val="auto"/>
          <w:szCs w:val="24"/>
        </w:rPr>
        <w:t>considered</w:t>
      </w:r>
      <w:r w:rsidR="00EC337D" w:rsidRPr="00F93B2A">
        <w:rPr>
          <w:rFonts w:asciiTheme="minorHAnsi" w:eastAsia="HiddenHorzOCR" w:hAnsiTheme="minorHAnsi"/>
          <w:color w:val="auto"/>
          <w:szCs w:val="24"/>
        </w:rPr>
        <w:t xml:space="preserve"> there is not reasonable doubt in the CI’s favor supporting recharacterization of the PEB fitness adjudication for </w:t>
      </w:r>
      <w:r w:rsidR="00605F86" w:rsidRPr="00F93B2A">
        <w:rPr>
          <w:rFonts w:asciiTheme="minorHAnsi" w:eastAsia="HiddenHorzOCR" w:hAnsiTheme="minorHAnsi"/>
          <w:color w:val="auto"/>
          <w:szCs w:val="24"/>
        </w:rPr>
        <w:t>mild TBI and associated memory loss</w:t>
      </w:r>
      <w:r w:rsidR="00EC337D" w:rsidRPr="00F93B2A">
        <w:rPr>
          <w:rFonts w:asciiTheme="minorHAnsi" w:eastAsia="HiddenHorzOCR" w:hAnsiTheme="minorHAnsi"/>
          <w:color w:val="auto"/>
          <w:szCs w:val="24"/>
        </w:rPr>
        <w:t>.</w:t>
      </w:r>
    </w:p>
    <w:p w:rsidR="00A443E4" w:rsidRPr="00F93B2A" w:rsidRDefault="00A443E4" w:rsidP="00FD2174">
      <w:pPr>
        <w:spacing w:line="240" w:lineRule="exact"/>
        <w:jc w:val="both"/>
        <w:rPr>
          <w:rFonts w:asciiTheme="minorHAnsi" w:eastAsia="HiddenHorzOCR" w:hAnsiTheme="minorHAnsi"/>
          <w:color w:val="auto"/>
          <w:szCs w:val="24"/>
        </w:rPr>
      </w:pPr>
    </w:p>
    <w:p w:rsidR="00F040F3" w:rsidRPr="00F93B2A" w:rsidRDefault="00EC337D" w:rsidP="00F040F3">
      <w:pPr>
        <w:spacing w:line="240" w:lineRule="exact"/>
        <w:jc w:val="both"/>
        <w:rPr>
          <w:rFonts w:asciiTheme="minorHAnsi" w:eastAsia="HiddenHorzOCR" w:hAnsiTheme="minorHAnsi"/>
          <w:color w:val="auto"/>
          <w:szCs w:val="24"/>
        </w:rPr>
      </w:pPr>
      <w:proofErr w:type="gramStart"/>
      <w:r w:rsidRPr="00F93B2A">
        <w:rPr>
          <w:rFonts w:asciiTheme="minorHAnsi" w:eastAsia="HiddenHorzOCR" w:hAnsiTheme="minorHAnsi"/>
          <w:color w:val="auto"/>
          <w:szCs w:val="24"/>
          <w:u w:val="single"/>
        </w:rPr>
        <w:t>Other Contended Conditions</w:t>
      </w:r>
      <w:r w:rsidR="00DC1F4B" w:rsidRPr="00F93B2A">
        <w:rPr>
          <w:rFonts w:asciiTheme="minorHAnsi" w:eastAsia="HiddenHorzOCR" w:hAnsiTheme="minorHAnsi"/>
          <w:color w:val="auto"/>
          <w:szCs w:val="24"/>
        </w:rPr>
        <w:t>.</w:t>
      </w:r>
      <w:proofErr w:type="gramEnd"/>
      <w:r w:rsidR="00DC1F4B" w:rsidRPr="00F93B2A">
        <w:rPr>
          <w:rFonts w:asciiTheme="minorHAnsi" w:eastAsia="HiddenHorzOCR" w:hAnsiTheme="minorHAnsi"/>
          <w:color w:val="auto"/>
          <w:szCs w:val="24"/>
        </w:rPr>
        <w:t xml:space="preserve">  </w:t>
      </w:r>
      <w:r w:rsidRPr="00F93B2A">
        <w:rPr>
          <w:rFonts w:asciiTheme="minorHAnsi" w:eastAsia="HiddenHorzOCR" w:hAnsiTheme="minorHAnsi"/>
          <w:color w:val="auto"/>
          <w:szCs w:val="24"/>
        </w:rPr>
        <w:t xml:space="preserve">The CI’s application asserts that compensable ratings should be considered for </w:t>
      </w:r>
      <w:r w:rsidR="005F1DC5" w:rsidRPr="00F93B2A">
        <w:rPr>
          <w:rFonts w:asciiTheme="minorHAnsi" w:hAnsiTheme="minorHAnsi"/>
          <w:color w:val="auto"/>
        </w:rPr>
        <w:t>PTSD</w:t>
      </w:r>
      <w:r w:rsidR="00605F86" w:rsidRPr="00F93B2A">
        <w:rPr>
          <w:rFonts w:asciiTheme="minorHAnsi" w:hAnsiTheme="minorHAnsi"/>
          <w:color w:val="auto"/>
        </w:rPr>
        <w:t>,</w:t>
      </w:r>
      <w:r w:rsidR="00E01E42" w:rsidRPr="00F93B2A">
        <w:rPr>
          <w:rFonts w:asciiTheme="minorHAnsi" w:hAnsiTheme="minorHAnsi"/>
          <w:color w:val="auto"/>
        </w:rPr>
        <w:t xml:space="preserve"> </w:t>
      </w:r>
      <w:r w:rsidR="00FD2174" w:rsidRPr="00F93B2A">
        <w:rPr>
          <w:rFonts w:asciiTheme="minorHAnsi" w:hAnsiTheme="minorHAnsi"/>
          <w:color w:val="auto"/>
        </w:rPr>
        <w:t>a</w:t>
      </w:r>
      <w:r w:rsidR="005F1DC5" w:rsidRPr="00F93B2A">
        <w:rPr>
          <w:rFonts w:asciiTheme="minorHAnsi" w:hAnsiTheme="minorHAnsi"/>
          <w:color w:val="auto"/>
        </w:rPr>
        <w:t>nxiety</w:t>
      </w:r>
      <w:r w:rsidR="00605F86" w:rsidRPr="00F93B2A">
        <w:rPr>
          <w:rFonts w:asciiTheme="minorHAnsi" w:hAnsiTheme="minorHAnsi"/>
          <w:color w:val="auto"/>
        </w:rPr>
        <w:t>,</w:t>
      </w:r>
      <w:r w:rsidR="00FD2174" w:rsidRPr="00F93B2A">
        <w:rPr>
          <w:rFonts w:asciiTheme="minorHAnsi" w:hAnsiTheme="minorHAnsi"/>
          <w:color w:val="auto"/>
        </w:rPr>
        <w:t xml:space="preserve"> and sleep disorde</w:t>
      </w:r>
      <w:r w:rsidR="00411FFA" w:rsidRPr="00F93B2A">
        <w:rPr>
          <w:rFonts w:asciiTheme="minorHAnsi" w:hAnsiTheme="minorHAnsi"/>
          <w:color w:val="auto"/>
        </w:rPr>
        <w:t>r (VA 50% for adjustment disorder with anxiety and PTSD)</w:t>
      </w:r>
      <w:r w:rsidRPr="00F93B2A">
        <w:rPr>
          <w:rFonts w:asciiTheme="minorHAnsi" w:eastAsia="HiddenHorzOCR" w:hAnsiTheme="minorHAnsi"/>
          <w:color w:val="auto"/>
          <w:szCs w:val="24"/>
        </w:rPr>
        <w:t xml:space="preserve">.  </w:t>
      </w:r>
      <w:r w:rsidR="00F040F3" w:rsidRPr="00F93B2A">
        <w:rPr>
          <w:rFonts w:asciiTheme="minorHAnsi" w:hAnsiTheme="minorHAnsi"/>
          <w:color w:val="auto"/>
          <w:szCs w:val="24"/>
        </w:rPr>
        <w:t xml:space="preserve">These symptoms may have been related to the behavioral residuals of TBI, as discussed above. </w:t>
      </w:r>
      <w:r w:rsidR="00F040F3" w:rsidRPr="00F93B2A">
        <w:rPr>
          <w:rFonts w:asciiTheme="minorHAnsi" w:eastAsia="HiddenHorzOCR" w:hAnsiTheme="minorHAnsi"/>
          <w:color w:val="auto"/>
          <w:szCs w:val="24"/>
        </w:rPr>
        <w:t xml:space="preserve"> </w:t>
      </w:r>
      <w:r w:rsidR="0067446D" w:rsidRPr="00F93B2A">
        <w:rPr>
          <w:rFonts w:asciiTheme="minorHAnsi" w:eastAsia="HiddenHorzOCR" w:hAnsiTheme="minorHAnsi"/>
          <w:color w:val="auto"/>
          <w:szCs w:val="24"/>
        </w:rPr>
        <w:t xml:space="preserve">A mental health evaluation </w:t>
      </w:r>
      <w:r w:rsidR="00804C59">
        <w:rPr>
          <w:rFonts w:asciiTheme="minorHAnsi" w:eastAsia="HiddenHorzOCR" w:hAnsiTheme="minorHAnsi"/>
          <w:color w:val="auto"/>
          <w:szCs w:val="24"/>
        </w:rPr>
        <w:t xml:space="preserve">at </w:t>
      </w:r>
      <w:r w:rsidR="0067446D" w:rsidRPr="00F93B2A">
        <w:rPr>
          <w:rFonts w:asciiTheme="minorHAnsi" w:eastAsia="HiddenHorzOCR" w:hAnsiTheme="minorHAnsi"/>
          <w:color w:val="auto"/>
          <w:szCs w:val="24"/>
        </w:rPr>
        <w:t xml:space="preserve">11 months pre-separation noted symptoms of irritability, anxiety, </w:t>
      </w:r>
      <w:r w:rsidR="009A6E67" w:rsidRPr="00F93B2A">
        <w:rPr>
          <w:rFonts w:asciiTheme="minorHAnsi" w:hAnsiTheme="minorHAnsi"/>
          <w:color w:val="auto"/>
        </w:rPr>
        <w:t xml:space="preserve">memory problems (as discussed above), </w:t>
      </w:r>
      <w:r w:rsidR="0067446D" w:rsidRPr="00F93B2A">
        <w:rPr>
          <w:rFonts w:asciiTheme="minorHAnsi" w:eastAsia="HiddenHorzOCR" w:hAnsiTheme="minorHAnsi"/>
          <w:color w:val="auto"/>
          <w:szCs w:val="24"/>
        </w:rPr>
        <w:t xml:space="preserve">mild hypervigilance, and </w:t>
      </w:r>
      <w:r w:rsidR="009A6E67" w:rsidRPr="00F93B2A">
        <w:rPr>
          <w:rFonts w:asciiTheme="minorHAnsi" w:eastAsia="HiddenHorzOCR" w:hAnsiTheme="minorHAnsi"/>
          <w:color w:val="auto"/>
          <w:szCs w:val="24"/>
        </w:rPr>
        <w:t xml:space="preserve">intermittent depressive symptoms.  The examiner </w:t>
      </w:r>
      <w:r w:rsidR="0067446D" w:rsidRPr="00F93B2A">
        <w:rPr>
          <w:rFonts w:asciiTheme="minorHAnsi" w:eastAsia="HiddenHorzOCR" w:hAnsiTheme="minorHAnsi"/>
          <w:color w:val="auto"/>
          <w:szCs w:val="24"/>
        </w:rPr>
        <w:t xml:space="preserve">diagnosed adjustment disorder </w:t>
      </w:r>
      <w:r w:rsidR="009A6E67" w:rsidRPr="00F93B2A">
        <w:rPr>
          <w:rFonts w:asciiTheme="minorHAnsi" w:eastAsia="HiddenHorzOCR" w:hAnsiTheme="minorHAnsi"/>
          <w:color w:val="auto"/>
          <w:szCs w:val="24"/>
        </w:rPr>
        <w:t xml:space="preserve">with anxiety (possibly secondary to post-concussion syndrome).  The CI was “not feeling significantly distressed by his symptoms,” and declined psychotropic medications.  </w:t>
      </w:r>
      <w:r w:rsidR="00B03775" w:rsidRPr="00F93B2A">
        <w:rPr>
          <w:rFonts w:asciiTheme="minorHAnsi" w:eastAsia="HiddenHorzOCR" w:hAnsiTheme="minorHAnsi"/>
          <w:color w:val="auto"/>
          <w:szCs w:val="24"/>
        </w:rPr>
        <w:t xml:space="preserve">Mental </w:t>
      </w:r>
      <w:r w:rsidR="00A92DF9" w:rsidRPr="00F93B2A">
        <w:rPr>
          <w:rFonts w:asciiTheme="minorHAnsi" w:eastAsia="HiddenHorzOCR" w:hAnsiTheme="minorHAnsi"/>
          <w:color w:val="auto"/>
          <w:szCs w:val="24"/>
        </w:rPr>
        <w:t xml:space="preserve">status exams </w:t>
      </w:r>
      <w:r w:rsidR="00B03775" w:rsidRPr="00F93B2A">
        <w:rPr>
          <w:rFonts w:asciiTheme="minorHAnsi" w:eastAsia="HiddenHorzOCR" w:hAnsiTheme="minorHAnsi"/>
          <w:color w:val="auto"/>
          <w:szCs w:val="24"/>
        </w:rPr>
        <w:t xml:space="preserve">(MSEs) in the </w:t>
      </w:r>
      <w:r w:rsidR="00A92DF9">
        <w:rPr>
          <w:rFonts w:asciiTheme="minorHAnsi" w:eastAsia="HiddenHorzOCR" w:hAnsiTheme="minorHAnsi"/>
          <w:color w:val="auto"/>
          <w:szCs w:val="24"/>
        </w:rPr>
        <w:t>service treatment record</w:t>
      </w:r>
      <w:r w:rsidR="00B03775" w:rsidRPr="00F93B2A">
        <w:rPr>
          <w:rFonts w:asciiTheme="minorHAnsi" w:eastAsia="HiddenHorzOCR" w:hAnsiTheme="minorHAnsi"/>
          <w:color w:val="auto"/>
          <w:szCs w:val="24"/>
        </w:rPr>
        <w:t xml:space="preserve"> were without significant abnormality other than </w:t>
      </w:r>
      <w:r w:rsidR="00CD75FA" w:rsidRPr="00F93B2A">
        <w:rPr>
          <w:rFonts w:asciiTheme="minorHAnsi" w:eastAsia="HiddenHorzOCR" w:hAnsiTheme="minorHAnsi"/>
          <w:color w:val="auto"/>
          <w:szCs w:val="24"/>
        </w:rPr>
        <w:t>two</w:t>
      </w:r>
      <w:r w:rsidR="00B03775" w:rsidRPr="00F93B2A">
        <w:rPr>
          <w:rFonts w:asciiTheme="minorHAnsi" w:eastAsia="HiddenHorzOCR" w:hAnsiTheme="minorHAnsi"/>
          <w:color w:val="auto"/>
          <w:szCs w:val="24"/>
        </w:rPr>
        <w:t xml:space="preserve"> entr</w:t>
      </w:r>
      <w:r w:rsidR="00CD75FA" w:rsidRPr="00F93B2A">
        <w:rPr>
          <w:rFonts w:asciiTheme="minorHAnsi" w:eastAsia="HiddenHorzOCR" w:hAnsiTheme="minorHAnsi"/>
          <w:color w:val="auto"/>
          <w:szCs w:val="24"/>
        </w:rPr>
        <w:t>ies</w:t>
      </w:r>
      <w:r w:rsidR="00B03775" w:rsidRPr="00F93B2A">
        <w:rPr>
          <w:rFonts w:asciiTheme="minorHAnsi" w:eastAsia="HiddenHorzOCR" w:hAnsiTheme="minorHAnsi"/>
          <w:color w:val="auto"/>
          <w:szCs w:val="24"/>
        </w:rPr>
        <w:t xml:space="preserve"> stating he appeared tired</w:t>
      </w:r>
      <w:r w:rsidR="0046203C" w:rsidRPr="00F93B2A">
        <w:rPr>
          <w:rFonts w:asciiTheme="minorHAnsi" w:eastAsia="HiddenHorzOCR" w:hAnsiTheme="minorHAnsi"/>
          <w:color w:val="auto"/>
          <w:szCs w:val="24"/>
        </w:rPr>
        <w:t xml:space="preserve"> and</w:t>
      </w:r>
      <w:r w:rsidR="00CD75FA" w:rsidRPr="00F93B2A">
        <w:rPr>
          <w:rFonts w:asciiTheme="minorHAnsi" w:eastAsia="HiddenHorzOCR" w:hAnsiTheme="minorHAnsi"/>
          <w:color w:val="auto"/>
          <w:szCs w:val="24"/>
        </w:rPr>
        <w:t xml:space="preserve"> one that he appeared</w:t>
      </w:r>
      <w:r w:rsidR="00B03775" w:rsidRPr="00F93B2A">
        <w:rPr>
          <w:rFonts w:asciiTheme="minorHAnsi" w:eastAsia="HiddenHorzOCR" w:hAnsiTheme="minorHAnsi"/>
          <w:color w:val="auto"/>
          <w:szCs w:val="24"/>
        </w:rPr>
        <w:t xml:space="preserve"> depressed.  </w:t>
      </w:r>
      <w:r w:rsidR="00CD75FA" w:rsidRPr="00F93B2A">
        <w:rPr>
          <w:rFonts w:asciiTheme="minorHAnsi" w:eastAsia="HiddenHorzOCR" w:hAnsiTheme="minorHAnsi"/>
          <w:color w:val="auto"/>
          <w:szCs w:val="24"/>
        </w:rPr>
        <w:t xml:space="preserve">At the 11-month </w:t>
      </w:r>
      <w:r w:rsidR="0046203C" w:rsidRPr="00F93B2A">
        <w:rPr>
          <w:rFonts w:asciiTheme="minorHAnsi" w:eastAsia="HiddenHorzOCR" w:hAnsiTheme="minorHAnsi"/>
          <w:color w:val="auto"/>
          <w:szCs w:val="24"/>
        </w:rPr>
        <w:t xml:space="preserve">pre-separation </w:t>
      </w:r>
      <w:r w:rsidR="00CD75FA" w:rsidRPr="00F93B2A">
        <w:rPr>
          <w:rFonts w:asciiTheme="minorHAnsi" w:eastAsia="HiddenHorzOCR" w:hAnsiTheme="minorHAnsi"/>
          <w:color w:val="auto"/>
          <w:szCs w:val="24"/>
        </w:rPr>
        <w:t xml:space="preserve">exam, </w:t>
      </w:r>
      <w:r w:rsidR="00A92DF9" w:rsidRPr="00F93B2A">
        <w:rPr>
          <w:rFonts w:asciiTheme="minorHAnsi" w:eastAsia="HiddenHorzOCR" w:hAnsiTheme="minorHAnsi"/>
          <w:color w:val="auto"/>
          <w:szCs w:val="24"/>
        </w:rPr>
        <w:t xml:space="preserve">global assessment of functioning </w:t>
      </w:r>
      <w:r w:rsidR="009A6E67" w:rsidRPr="00F93B2A">
        <w:rPr>
          <w:rFonts w:asciiTheme="minorHAnsi" w:eastAsia="HiddenHorzOCR" w:hAnsiTheme="minorHAnsi"/>
          <w:color w:val="auto"/>
          <w:szCs w:val="24"/>
        </w:rPr>
        <w:t xml:space="preserve">(GAF) was 65, indicating some mild symptoms or some difficulty in social or occupational functioning, but generally functioning pretty well, having some meaningful interpersonal relationships.  </w:t>
      </w:r>
      <w:r w:rsidR="00F040F3" w:rsidRPr="00F93B2A">
        <w:rPr>
          <w:rFonts w:asciiTheme="minorHAnsi" w:eastAsia="HiddenHorzOCR" w:hAnsiTheme="minorHAnsi"/>
          <w:color w:val="auto"/>
          <w:szCs w:val="24"/>
        </w:rPr>
        <w:t xml:space="preserve">Subsequent GAFs assessed during neuropsychological testing, were 60 </w:t>
      </w:r>
      <w:r w:rsidR="009D66D3" w:rsidRPr="00F93B2A">
        <w:rPr>
          <w:rFonts w:asciiTheme="minorHAnsi" w:eastAsia="HiddenHorzOCR" w:hAnsiTheme="minorHAnsi"/>
          <w:color w:val="auto"/>
          <w:szCs w:val="24"/>
        </w:rPr>
        <w:t xml:space="preserve">(highest point in “moderate” range) </w:t>
      </w:r>
      <w:r w:rsidR="00F040F3" w:rsidRPr="00F93B2A">
        <w:rPr>
          <w:rFonts w:asciiTheme="minorHAnsi" w:eastAsia="HiddenHorzOCR" w:hAnsiTheme="minorHAnsi"/>
          <w:color w:val="auto"/>
          <w:szCs w:val="24"/>
        </w:rPr>
        <w:t xml:space="preserve">at </w:t>
      </w:r>
      <w:r w:rsidR="0046203C" w:rsidRPr="00F93B2A">
        <w:rPr>
          <w:rFonts w:asciiTheme="minorHAnsi" w:eastAsia="HiddenHorzOCR" w:hAnsiTheme="minorHAnsi"/>
          <w:color w:val="auto"/>
          <w:szCs w:val="24"/>
        </w:rPr>
        <w:t>9</w:t>
      </w:r>
      <w:r w:rsidR="00F040F3" w:rsidRPr="00F93B2A">
        <w:rPr>
          <w:rFonts w:asciiTheme="minorHAnsi" w:eastAsia="HiddenHorzOCR" w:hAnsiTheme="minorHAnsi"/>
          <w:color w:val="auto"/>
          <w:szCs w:val="24"/>
        </w:rPr>
        <w:t xml:space="preserve"> months pre-separation, and 70 </w:t>
      </w:r>
      <w:r w:rsidR="00CF6892" w:rsidRPr="00F93B2A">
        <w:rPr>
          <w:rFonts w:asciiTheme="minorHAnsi" w:eastAsia="HiddenHorzOCR" w:hAnsiTheme="minorHAnsi"/>
          <w:color w:val="auto"/>
          <w:szCs w:val="24"/>
        </w:rPr>
        <w:t xml:space="preserve">(“mild” range) </w:t>
      </w:r>
      <w:r w:rsidR="00F040F3" w:rsidRPr="00F93B2A">
        <w:rPr>
          <w:rFonts w:asciiTheme="minorHAnsi" w:eastAsia="HiddenHorzOCR" w:hAnsiTheme="minorHAnsi"/>
          <w:color w:val="auto"/>
          <w:szCs w:val="24"/>
        </w:rPr>
        <w:t xml:space="preserve">at </w:t>
      </w:r>
      <w:r w:rsidR="0046203C" w:rsidRPr="00F93B2A">
        <w:rPr>
          <w:rFonts w:asciiTheme="minorHAnsi" w:eastAsia="HiddenHorzOCR" w:hAnsiTheme="minorHAnsi"/>
          <w:color w:val="auto"/>
          <w:szCs w:val="24"/>
        </w:rPr>
        <w:t>6</w:t>
      </w:r>
      <w:r w:rsidR="00F040F3" w:rsidRPr="00F93B2A">
        <w:rPr>
          <w:rFonts w:asciiTheme="minorHAnsi" w:eastAsia="HiddenHorzOCR" w:hAnsiTheme="minorHAnsi"/>
          <w:color w:val="auto"/>
          <w:szCs w:val="24"/>
        </w:rPr>
        <w:t xml:space="preserve"> months pre-separation.  The nine-month pre-separation exam specifically noted, “A PTSD measure identified numerous symptoms of posttraumatic stress; however, his interview data does not support that diagnosis.”  </w:t>
      </w:r>
      <w:r w:rsidR="00300328" w:rsidRPr="00F93B2A">
        <w:rPr>
          <w:rFonts w:asciiTheme="minorHAnsi" w:eastAsia="HiddenHorzOCR" w:hAnsiTheme="minorHAnsi"/>
          <w:color w:val="auto"/>
          <w:szCs w:val="24"/>
        </w:rPr>
        <w:t xml:space="preserve">The MEB physical exam, four months pre-separation, noted a normal psychiatric evaluation.  </w:t>
      </w:r>
      <w:r w:rsidR="0067446D" w:rsidRPr="00F93B2A">
        <w:rPr>
          <w:rFonts w:asciiTheme="minorHAnsi" w:hAnsiTheme="minorHAnsi"/>
          <w:color w:val="auto"/>
          <w:szCs w:val="24"/>
        </w:rPr>
        <w:t xml:space="preserve">At one month post-separation, the VA diagnosed PTSD, along with adjustment disorder and anxiety.  </w:t>
      </w:r>
      <w:r w:rsidR="004965AC" w:rsidRPr="00F93B2A">
        <w:rPr>
          <w:rFonts w:asciiTheme="minorHAnsi" w:hAnsiTheme="minorHAnsi"/>
          <w:color w:val="auto"/>
          <w:szCs w:val="24"/>
        </w:rPr>
        <w:t xml:space="preserve">The CI endorsed symptoms of avoidance, detachment, </w:t>
      </w:r>
      <w:proofErr w:type="spellStart"/>
      <w:r w:rsidR="004965AC" w:rsidRPr="00F93B2A">
        <w:rPr>
          <w:rFonts w:asciiTheme="minorHAnsi" w:hAnsiTheme="minorHAnsi"/>
          <w:color w:val="auto"/>
          <w:szCs w:val="24"/>
        </w:rPr>
        <w:t>hypervigilance</w:t>
      </w:r>
      <w:proofErr w:type="spellEnd"/>
      <w:r w:rsidR="004965AC" w:rsidRPr="00F93B2A">
        <w:rPr>
          <w:rFonts w:asciiTheme="minorHAnsi" w:hAnsiTheme="minorHAnsi"/>
          <w:color w:val="auto"/>
          <w:szCs w:val="24"/>
        </w:rPr>
        <w:t>, and intrusive thoughts</w:t>
      </w:r>
      <w:r w:rsidR="00A92DF9">
        <w:rPr>
          <w:rFonts w:asciiTheme="minorHAnsi" w:hAnsiTheme="minorHAnsi"/>
          <w:color w:val="auto"/>
          <w:szCs w:val="24"/>
        </w:rPr>
        <w:t>,</w:t>
      </w:r>
      <w:r w:rsidR="004965AC" w:rsidRPr="00F93B2A">
        <w:rPr>
          <w:rFonts w:asciiTheme="minorHAnsi" w:hAnsiTheme="minorHAnsi"/>
          <w:color w:val="auto"/>
          <w:szCs w:val="24"/>
        </w:rPr>
        <w:t xml:space="preserve"> not described in prior exams.  The CI was employed full time for the past three weeks as a transmission parts deliveryman, and reported his boss had commented that he appeared tired.  </w:t>
      </w:r>
      <w:r w:rsidR="00907A3B" w:rsidRPr="00F93B2A">
        <w:rPr>
          <w:rFonts w:asciiTheme="minorHAnsi" w:hAnsiTheme="minorHAnsi"/>
          <w:color w:val="auto"/>
          <w:szCs w:val="24"/>
        </w:rPr>
        <w:t>M</w:t>
      </w:r>
      <w:r w:rsidR="00A92DF9">
        <w:rPr>
          <w:rFonts w:asciiTheme="minorHAnsi" w:hAnsiTheme="minorHAnsi"/>
          <w:color w:val="auto"/>
          <w:szCs w:val="24"/>
        </w:rPr>
        <w:t>SE</w:t>
      </w:r>
      <w:r w:rsidR="00907A3B" w:rsidRPr="00F93B2A">
        <w:rPr>
          <w:rFonts w:asciiTheme="minorHAnsi" w:hAnsiTheme="minorHAnsi"/>
          <w:color w:val="auto"/>
          <w:szCs w:val="24"/>
        </w:rPr>
        <w:t xml:space="preserve"> was significant for impaired memory, but was otherwise normal.  GAF was 55, suggesting moderate symptoms or moderate difficulty in social or occupational functioning.  The VA applied a 50% evaluation under 9440 (chronic adjustment disorder).</w:t>
      </w:r>
    </w:p>
    <w:p w:rsidR="00F040F3" w:rsidRPr="00F93B2A" w:rsidRDefault="00F040F3" w:rsidP="009A6E67">
      <w:pPr>
        <w:spacing w:line="240" w:lineRule="exact"/>
        <w:jc w:val="both"/>
        <w:rPr>
          <w:rFonts w:asciiTheme="minorHAnsi" w:hAnsiTheme="minorHAnsi"/>
          <w:color w:val="auto"/>
          <w:szCs w:val="24"/>
        </w:rPr>
      </w:pPr>
    </w:p>
    <w:p w:rsidR="00EC337D" w:rsidRPr="00F93B2A" w:rsidRDefault="00AC2B88" w:rsidP="00FD2174">
      <w:pPr>
        <w:spacing w:line="240" w:lineRule="exact"/>
        <w:jc w:val="both"/>
        <w:rPr>
          <w:rFonts w:asciiTheme="minorHAnsi" w:eastAsia="HiddenHorzOCR" w:hAnsiTheme="minorHAnsi"/>
          <w:color w:val="auto"/>
          <w:szCs w:val="24"/>
        </w:rPr>
      </w:pPr>
      <w:r w:rsidRPr="00F93B2A">
        <w:rPr>
          <w:rFonts w:asciiTheme="minorHAnsi" w:hAnsiTheme="minorHAnsi"/>
          <w:color w:val="auto"/>
          <w:szCs w:val="24"/>
        </w:rPr>
        <w:t>In accordance with DoDI 1332.38, adjustment disorders are classified under “</w:t>
      </w:r>
      <w:r w:rsidR="00A92DF9">
        <w:rPr>
          <w:rFonts w:asciiTheme="minorHAnsi" w:hAnsiTheme="minorHAnsi"/>
          <w:color w:val="auto"/>
          <w:szCs w:val="24"/>
        </w:rPr>
        <w:t>c</w:t>
      </w:r>
      <w:r w:rsidRPr="00F93B2A">
        <w:rPr>
          <w:rFonts w:asciiTheme="minorHAnsi" w:hAnsiTheme="minorHAnsi"/>
          <w:color w:val="auto"/>
          <w:szCs w:val="24"/>
        </w:rPr>
        <w:t xml:space="preserve">onditions and circumstances not constituting a physical disability.”  </w:t>
      </w:r>
      <w:r w:rsidR="00300328" w:rsidRPr="00F93B2A">
        <w:rPr>
          <w:rFonts w:asciiTheme="minorHAnsi" w:hAnsiTheme="minorHAnsi"/>
          <w:color w:val="auto"/>
          <w:szCs w:val="24"/>
        </w:rPr>
        <w:t xml:space="preserve">There was insufficient evidence to support a diagnosis of PTSD </w:t>
      </w:r>
      <w:r w:rsidRPr="00F93B2A">
        <w:rPr>
          <w:rFonts w:asciiTheme="minorHAnsi" w:hAnsiTheme="minorHAnsi"/>
          <w:color w:val="auto"/>
          <w:szCs w:val="24"/>
        </w:rPr>
        <w:t>prior to separation, and t</w:t>
      </w:r>
      <w:r w:rsidR="0067446D" w:rsidRPr="00F93B2A">
        <w:rPr>
          <w:rFonts w:asciiTheme="minorHAnsi" w:hAnsiTheme="minorHAnsi"/>
          <w:color w:val="auto"/>
          <w:szCs w:val="24"/>
        </w:rPr>
        <w:t xml:space="preserve">here was </w:t>
      </w:r>
      <w:r w:rsidR="00662FAF" w:rsidRPr="00F93B2A">
        <w:rPr>
          <w:rFonts w:asciiTheme="minorHAnsi" w:hAnsiTheme="minorHAnsi"/>
          <w:color w:val="auto"/>
          <w:szCs w:val="24"/>
        </w:rPr>
        <w:t xml:space="preserve">little support </w:t>
      </w:r>
      <w:r w:rsidR="0067446D" w:rsidRPr="00F93B2A">
        <w:rPr>
          <w:rFonts w:asciiTheme="minorHAnsi" w:hAnsiTheme="minorHAnsi"/>
          <w:color w:val="auto"/>
          <w:szCs w:val="24"/>
        </w:rPr>
        <w:t xml:space="preserve">that </w:t>
      </w:r>
      <w:r w:rsidRPr="00F93B2A">
        <w:rPr>
          <w:rFonts w:asciiTheme="minorHAnsi" w:hAnsiTheme="minorHAnsi"/>
          <w:color w:val="auto"/>
          <w:szCs w:val="24"/>
        </w:rPr>
        <w:t xml:space="preserve">psychiatric </w:t>
      </w:r>
      <w:r w:rsidR="0067446D" w:rsidRPr="00F93B2A">
        <w:rPr>
          <w:rFonts w:asciiTheme="minorHAnsi" w:hAnsiTheme="minorHAnsi"/>
          <w:color w:val="auto"/>
          <w:szCs w:val="24"/>
        </w:rPr>
        <w:t>symptoms had unfitting features at separation</w:t>
      </w:r>
      <w:r w:rsidR="00A443E4" w:rsidRPr="00F93B2A">
        <w:rPr>
          <w:rFonts w:asciiTheme="minorHAnsi" w:hAnsiTheme="minorHAnsi"/>
          <w:color w:val="auto"/>
          <w:szCs w:val="24"/>
        </w:rPr>
        <w:t>, even if taken together with the cognitive deficits described above</w:t>
      </w:r>
      <w:r w:rsidR="0067446D" w:rsidRPr="00F93B2A">
        <w:rPr>
          <w:rFonts w:asciiTheme="minorHAnsi" w:hAnsiTheme="minorHAnsi"/>
          <w:color w:val="auto"/>
          <w:szCs w:val="24"/>
        </w:rPr>
        <w:t xml:space="preserve">.  </w:t>
      </w:r>
      <w:r w:rsidR="00907A3B" w:rsidRPr="00F93B2A">
        <w:rPr>
          <w:rFonts w:asciiTheme="minorHAnsi" w:hAnsiTheme="minorHAnsi"/>
          <w:color w:val="auto"/>
          <w:szCs w:val="24"/>
        </w:rPr>
        <w:t xml:space="preserve">The Board does not have the authority under DoDI 6040.44 to render fitness or rating recommendations for any conditions not considered by the DES.  </w:t>
      </w:r>
      <w:r w:rsidR="00EC337D" w:rsidRPr="00F93B2A">
        <w:rPr>
          <w:rFonts w:asciiTheme="minorHAnsi" w:hAnsiTheme="minorHAnsi"/>
          <w:color w:val="auto"/>
          <w:szCs w:val="24"/>
        </w:rPr>
        <w:t xml:space="preserve">The Board determined therefore that none of the stated conditions were subject to </w:t>
      </w:r>
      <w:r w:rsidR="00A92DF9">
        <w:rPr>
          <w:rFonts w:asciiTheme="minorHAnsi" w:hAnsiTheme="minorHAnsi"/>
          <w:color w:val="auto"/>
          <w:szCs w:val="24"/>
        </w:rPr>
        <w:t>s</w:t>
      </w:r>
      <w:r w:rsidR="00EC337D" w:rsidRPr="00F93B2A">
        <w:rPr>
          <w:rFonts w:asciiTheme="minorHAnsi" w:hAnsiTheme="minorHAnsi"/>
          <w:color w:val="auto"/>
          <w:szCs w:val="24"/>
        </w:rPr>
        <w:t>ervice disability rating.</w:t>
      </w:r>
    </w:p>
    <w:p w:rsidR="00EC337D" w:rsidRPr="00F93B2A" w:rsidRDefault="00EC337D" w:rsidP="00510F9C">
      <w:pPr>
        <w:spacing w:line="240" w:lineRule="exact"/>
        <w:jc w:val="both"/>
        <w:rPr>
          <w:rFonts w:asciiTheme="minorHAnsi" w:hAnsiTheme="minorHAnsi"/>
          <w:color w:val="auto"/>
          <w:szCs w:val="24"/>
        </w:rPr>
      </w:pPr>
    </w:p>
    <w:p w:rsidR="005504C5" w:rsidRPr="00F93B2A" w:rsidRDefault="00F6196E" w:rsidP="005504C5">
      <w:pPr>
        <w:spacing w:line="240" w:lineRule="exact"/>
        <w:jc w:val="both"/>
        <w:rPr>
          <w:rFonts w:asciiTheme="minorHAnsi" w:hAnsiTheme="minorHAnsi"/>
          <w:color w:val="auto"/>
          <w:szCs w:val="24"/>
        </w:rPr>
      </w:pPr>
      <w:proofErr w:type="gramStart"/>
      <w:r w:rsidRPr="00F93B2A">
        <w:rPr>
          <w:rFonts w:asciiTheme="minorHAnsi" w:hAnsiTheme="minorHAnsi"/>
          <w:color w:val="auto"/>
          <w:szCs w:val="24"/>
          <w:u w:val="single"/>
        </w:rPr>
        <w:t>Remaining Conditions</w:t>
      </w:r>
      <w:r w:rsidRPr="00F93B2A">
        <w:rPr>
          <w:rFonts w:asciiTheme="minorHAnsi" w:hAnsiTheme="minorHAnsi"/>
          <w:color w:val="auto"/>
          <w:szCs w:val="24"/>
        </w:rPr>
        <w:t>.</w:t>
      </w:r>
      <w:proofErr w:type="gramEnd"/>
      <w:r w:rsidRPr="00F93B2A">
        <w:rPr>
          <w:rFonts w:asciiTheme="minorHAnsi" w:hAnsiTheme="minorHAnsi"/>
          <w:color w:val="auto"/>
          <w:szCs w:val="24"/>
        </w:rPr>
        <w:t xml:space="preserve"> </w:t>
      </w:r>
      <w:r w:rsidR="005504C5" w:rsidRPr="00F93B2A">
        <w:rPr>
          <w:rFonts w:asciiTheme="minorHAnsi" w:hAnsiTheme="minorHAnsi"/>
          <w:color w:val="auto"/>
          <w:szCs w:val="24"/>
        </w:rPr>
        <w:t xml:space="preserve"> Other conditions identified in the DES file were </w:t>
      </w:r>
      <w:r w:rsidR="009E4973" w:rsidRPr="00F93B2A">
        <w:rPr>
          <w:rFonts w:asciiTheme="minorHAnsi" w:hAnsiTheme="minorHAnsi"/>
          <w:color w:val="auto"/>
          <w:szCs w:val="24"/>
        </w:rPr>
        <w:t xml:space="preserve">a history of asthma treated with </w:t>
      </w:r>
      <w:proofErr w:type="spellStart"/>
      <w:r w:rsidR="009E4973" w:rsidRPr="00F93B2A">
        <w:rPr>
          <w:rFonts w:asciiTheme="minorHAnsi" w:hAnsiTheme="minorHAnsi"/>
          <w:color w:val="auto"/>
          <w:szCs w:val="24"/>
        </w:rPr>
        <w:t>albuterol</w:t>
      </w:r>
      <w:proofErr w:type="spellEnd"/>
      <w:r w:rsidR="009E4973" w:rsidRPr="00F93B2A">
        <w:rPr>
          <w:rFonts w:asciiTheme="minorHAnsi" w:hAnsiTheme="minorHAnsi"/>
          <w:color w:val="auto"/>
          <w:szCs w:val="24"/>
        </w:rPr>
        <w:t>, and frequent bilateral ankle sprains</w:t>
      </w:r>
      <w:r w:rsidR="005504C5" w:rsidRPr="00F93B2A">
        <w:rPr>
          <w:rFonts w:asciiTheme="minorHAnsi" w:hAnsiTheme="minorHAnsi"/>
          <w:color w:val="auto"/>
          <w:szCs w:val="24"/>
        </w:rPr>
        <w:t>.  Several additional non-acute conditions or medical complaints were also documented.  None of these conditions were occupationally significant during the MEB period, none were bas</w:t>
      </w:r>
      <w:r w:rsidR="00A92DF9">
        <w:rPr>
          <w:rFonts w:asciiTheme="minorHAnsi" w:hAnsiTheme="minorHAnsi"/>
          <w:color w:val="auto"/>
          <w:szCs w:val="24"/>
        </w:rPr>
        <w:t>i</w:t>
      </w:r>
      <w:r w:rsidR="005504C5" w:rsidRPr="00F93B2A">
        <w:rPr>
          <w:rFonts w:asciiTheme="minorHAnsi" w:hAnsiTheme="minorHAnsi"/>
          <w:color w:val="auto"/>
          <w:szCs w:val="24"/>
        </w:rPr>
        <w:t xml:space="preserve">s for limited duty, and none were implicated in the </w:t>
      </w:r>
      <w:r w:rsidR="00A92DF9">
        <w:rPr>
          <w:rFonts w:asciiTheme="minorHAnsi" w:hAnsiTheme="minorHAnsi"/>
          <w:color w:val="auto"/>
          <w:szCs w:val="24"/>
        </w:rPr>
        <w:t>non-medical assessment</w:t>
      </w:r>
      <w:r w:rsidR="005504C5" w:rsidRPr="00F93B2A">
        <w:rPr>
          <w:rFonts w:asciiTheme="minorHAnsi" w:hAnsiTheme="minorHAnsi"/>
          <w:color w:val="auto"/>
          <w:szCs w:val="24"/>
        </w:rPr>
        <w:t xml:space="preserve">.  These conditions were reviewed by the action officer and considered by the Board.  It was determined that none could be argued as unfitting and subject to separation rating.  Additionally </w:t>
      </w:r>
      <w:r w:rsidR="009E4973" w:rsidRPr="00F93B2A">
        <w:rPr>
          <w:rFonts w:asciiTheme="minorHAnsi" w:hAnsiTheme="minorHAnsi"/>
          <w:color w:val="auto"/>
          <w:szCs w:val="24"/>
        </w:rPr>
        <w:t>tinnitus</w:t>
      </w:r>
      <w:r w:rsidR="005504C5" w:rsidRPr="00F93B2A">
        <w:rPr>
          <w:rFonts w:asciiTheme="minorHAnsi" w:hAnsiTheme="minorHAnsi"/>
          <w:color w:val="auto"/>
          <w:szCs w:val="24"/>
        </w:rPr>
        <w:t xml:space="preserve"> and several other non-acute conditions were noted in the VA rating decision proximate to separation, but were not documented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F1737C" w:rsidRPr="00F93B2A"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5E2A59" w:rsidRPr="00F93B2A" w:rsidRDefault="00C56FC8" w:rsidP="005E2A59">
      <w:pPr>
        <w:spacing w:line="240" w:lineRule="exact"/>
        <w:jc w:val="both"/>
        <w:rPr>
          <w:rFonts w:asciiTheme="minorHAnsi" w:hAnsiTheme="minorHAnsi"/>
          <w:color w:val="auto"/>
          <w:szCs w:val="24"/>
        </w:rPr>
      </w:pPr>
      <w:r w:rsidRPr="00F93B2A">
        <w:rPr>
          <w:rFonts w:asciiTheme="minorHAnsi" w:hAnsiTheme="minorHAnsi"/>
          <w:color w:val="auto"/>
          <w:szCs w:val="24"/>
          <w:u w:val="single"/>
        </w:rPr>
        <w:lastRenderedPageBreak/>
        <w:t>BOARD FINDINGS</w:t>
      </w:r>
      <w:r w:rsidRPr="00F93B2A">
        <w:rPr>
          <w:rFonts w:asciiTheme="minorHAnsi" w:hAnsiTheme="minorHAnsi"/>
          <w:color w:val="auto"/>
          <w:szCs w:val="24"/>
        </w:rPr>
        <w:t>:</w:t>
      </w:r>
      <w:r w:rsidRPr="00F93B2A">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9E4973" w:rsidRPr="00F93B2A">
        <w:rPr>
          <w:rFonts w:asciiTheme="minorHAnsi" w:eastAsiaTheme="minorHAnsi" w:hAnsiTheme="minorHAnsi"/>
          <w:color w:val="auto"/>
          <w:szCs w:val="24"/>
        </w:rPr>
        <w:t xml:space="preserve">  </w:t>
      </w:r>
      <w:r w:rsidR="005E2A59" w:rsidRPr="00F93B2A">
        <w:rPr>
          <w:rFonts w:asciiTheme="minorHAnsi" w:eastAsiaTheme="minorHAnsi" w:hAnsiTheme="minorHAnsi"/>
          <w:color w:val="auto"/>
          <w:szCs w:val="24"/>
        </w:rPr>
        <w:t xml:space="preserve">The Board did not surmise from the record or PEB ruling in this case that any prerogatives outside the VASRD were exercised.  In the matter of the </w:t>
      </w:r>
      <w:r w:rsidR="009E4973" w:rsidRPr="00F93B2A">
        <w:rPr>
          <w:rFonts w:asciiTheme="minorHAnsi" w:eastAsiaTheme="minorHAnsi" w:hAnsiTheme="minorHAnsi"/>
          <w:color w:val="auto"/>
          <w:szCs w:val="24"/>
        </w:rPr>
        <w:t>left elbow</w:t>
      </w:r>
      <w:r w:rsidR="005E2A59" w:rsidRPr="00F93B2A">
        <w:rPr>
          <w:rFonts w:asciiTheme="minorHAnsi" w:eastAsiaTheme="minorHAnsi" w:hAnsiTheme="minorHAnsi"/>
          <w:color w:val="auto"/>
          <w:szCs w:val="24"/>
        </w:rPr>
        <w:t xml:space="preserve"> condition, the Board unanimously recommends a rating of </w:t>
      </w:r>
      <w:r w:rsidR="009E4973" w:rsidRPr="00F93B2A">
        <w:rPr>
          <w:rFonts w:asciiTheme="minorHAnsi" w:eastAsiaTheme="minorHAnsi" w:hAnsiTheme="minorHAnsi"/>
          <w:color w:val="auto"/>
          <w:szCs w:val="24"/>
        </w:rPr>
        <w:t>2</w:t>
      </w:r>
      <w:r w:rsidR="005E2A59" w:rsidRPr="00F93B2A">
        <w:rPr>
          <w:rFonts w:asciiTheme="minorHAnsi" w:eastAsiaTheme="minorHAnsi" w:hAnsiTheme="minorHAnsi"/>
          <w:color w:val="auto"/>
          <w:szCs w:val="24"/>
        </w:rPr>
        <w:t xml:space="preserve">0% coded </w:t>
      </w:r>
      <w:r w:rsidR="009E4973" w:rsidRPr="00F93B2A">
        <w:rPr>
          <w:rFonts w:asciiTheme="minorHAnsi" w:eastAsiaTheme="minorHAnsi" w:hAnsiTheme="minorHAnsi"/>
          <w:color w:val="auto"/>
          <w:szCs w:val="24"/>
        </w:rPr>
        <w:t>5213</w:t>
      </w:r>
      <w:r w:rsidR="005E2A59" w:rsidRPr="00F93B2A">
        <w:rPr>
          <w:rFonts w:asciiTheme="minorHAnsi" w:eastAsiaTheme="minorHAnsi" w:hAnsiTheme="minorHAnsi"/>
          <w:color w:val="auto"/>
          <w:szCs w:val="24"/>
        </w:rPr>
        <w:t xml:space="preserve"> </w:t>
      </w:r>
      <w:r w:rsidR="005E2A59" w:rsidRPr="00F93B2A">
        <w:rPr>
          <w:rFonts w:asciiTheme="minorHAnsi" w:hAnsiTheme="minorHAnsi"/>
          <w:color w:val="auto"/>
          <w:szCs w:val="24"/>
        </w:rPr>
        <w:t xml:space="preserve">IAW VASRD §4.71a.  </w:t>
      </w:r>
      <w:r w:rsidR="00B471AD" w:rsidRPr="00F93B2A">
        <w:rPr>
          <w:rFonts w:asciiTheme="minorHAnsi" w:hAnsiTheme="minorHAnsi"/>
          <w:color w:val="auto"/>
          <w:szCs w:val="24"/>
        </w:rPr>
        <w:t>In the matter of the left wrist condition</w:t>
      </w:r>
      <w:r w:rsidR="00A92DF9">
        <w:rPr>
          <w:rFonts w:asciiTheme="minorHAnsi" w:hAnsiTheme="minorHAnsi"/>
          <w:color w:val="auto"/>
          <w:szCs w:val="24"/>
        </w:rPr>
        <w:t>,</w:t>
      </w:r>
      <w:r w:rsidR="00B471AD" w:rsidRPr="00F93B2A">
        <w:rPr>
          <w:rFonts w:asciiTheme="minorHAnsi" w:hAnsiTheme="minorHAnsi"/>
          <w:color w:val="auto"/>
          <w:szCs w:val="24"/>
        </w:rPr>
        <w:t xml:space="preserve"> the Board</w:t>
      </w:r>
      <w:r w:rsidR="00F93B2A" w:rsidRPr="00F93B2A">
        <w:rPr>
          <w:rFonts w:asciiTheme="minorHAnsi" w:hAnsiTheme="minorHAnsi"/>
          <w:color w:val="auto"/>
          <w:szCs w:val="24"/>
        </w:rPr>
        <w:t>,</w:t>
      </w:r>
      <w:r w:rsidR="00B471AD" w:rsidRPr="00F93B2A">
        <w:rPr>
          <w:rFonts w:asciiTheme="minorHAnsi" w:hAnsiTheme="minorHAnsi"/>
          <w:color w:val="auto"/>
          <w:szCs w:val="24"/>
        </w:rPr>
        <w:t xml:space="preserve"> </w:t>
      </w:r>
      <w:r w:rsidR="00714011" w:rsidRPr="00F93B2A">
        <w:rPr>
          <w:rFonts w:asciiTheme="minorHAnsi" w:eastAsiaTheme="minorHAnsi" w:hAnsiTheme="minorHAnsi"/>
          <w:color w:val="auto"/>
          <w:szCs w:val="24"/>
        </w:rPr>
        <w:t>by a vote of 2:1</w:t>
      </w:r>
      <w:r w:rsidR="00F93B2A" w:rsidRPr="00F93B2A">
        <w:rPr>
          <w:rFonts w:asciiTheme="minorHAnsi" w:eastAsiaTheme="minorHAnsi" w:hAnsiTheme="minorHAnsi"/>
          <w:color w:val="auto"/>
          <w:szCs w:val="24"/>
        </w:rPr>
        <w:t>,</w:t>
      </w:r>
      <w:r w:rsidR="00714011" w:rsidRPr="00F93B2A">
        <w:rPr>
          <w:rFonts w:asciiTheme="minorHAnsi" w:eastAsiaTheme="minorHAnsi" w:hAnsiTheme="minorHAnsi"/>
          <w:color w:val="auto"/>
          <w:szCs w:val="24"/>
        </w:rPr>
        <w:t xml:space="preserve"> </w:t>
      </w:r>
      <w:r w:rsidR="00B471AD" w:rsidRPr="00F93B2A">
        <w:rPr>
          <w:rFonts w:asciiTheme="minorHAnsi" w:hAnsiTheme="minorHAnsi"/>
          <w:color w:val="auto"/>
          <w:szCs w:val="24"/>
        </w:rPr>
        <w:t xml:space="preserve">recommends that it be added as an additionally unfitting condition for separation rating; coded 5215 and rated 10% IAW VASRD §4.71a.  </w:t>
      </w:r>
      <w:r w:rsidR="00714011" w:rsidRPr="00F93B2A">
        <w:rPr>
          <w:rFonts w:asciiTheme="minorHAnsi" w:eastAsiaTheme="minorHAnsi" w:hAnsiTheme="minorHAnsi"/>
          <w:color w:val="auto"/>
          <w:szCs w:val="24"/>
        </w:rPr>
        <w:t xml:space="preserve">The single voter for dissent (who recommended no </w:t>
      </w:r>
      <w:r w:rsidR="00E21E8B" w:rsidRPr="00F93B2A">
        <w:rPr>
          <w:rFonts w:asciiTheme="minorHAnsi" w:eastAsiaTheme="minorHAnsi" w:hAnsiTheme="minorHAnsi"/>
          <w:color w:val="auto"/>
          <w:szCs w:val="24"/>
        </w:rPr>
        <w:t xml:space="preserve">additional </w:t>
      </w:r>
      <w:r w:rsidR="00714011" w:rsidRPr="00F93B2A">
        <w:rPr>
          <w:rFonts w:asciiTheme="minorHAnsi" w:eastAsiaTheme="minorHAnsi" w:hAnsiTheme="minorHAnsi"/>
          <w:color w:val="auto"/>
          <w:szCs w:val="24"/>
        </w:rPr>
        <w:t xml:space="preserve">finding of unfit for the wrist condition) submitted the </w:t>
      </w:r>
      <w:proofErr w:type="spellStart"/>
      <w:r w:rsidR="00714011" w:rsidRPr="00F93B2A">
        <w:rPr>
          <w:rFonts w:asciiTheme="minorHAnsi" w:eastAsiaTheme="minorHAnsi" w:hAnsiTheme="minorHAnsi"/>
          <w:color w:val="auto"/>
          <w:szCs w:val="24"/>
        </w:rPr>
        <w:t>addended</w:t>
      </w:r>
      <w:proofErr w:type="spellEnd"/>
      <w:r w:rsidR="00714011" w:rsidRPr="00F93B2A">
        <w:rPr>
          <w:rFonts w:asciiTheme="minorHAnsi" w:eastAsiaTheme="minorHAnsi" w:hAnsiTheme="minorHAnsi"/>
          <w:color w:val="auto"/>
          <w:szCs w:val="24"/>
        </w:rPr>
        <w:t xml:space="preserve"> minority opinion.  </w:t>
      </w:r>
      <w:r w:rsidR="00B471AD" w:rsidRPr="00F93B2A">
        <w:rPr>
          <w:rFonts w:asciiTheme="minorHAnsi" w:hAnsiTheme="minorHAnsi"/>
          <w:color w:val="auto"/>
          <w:szCs w:val="24"/>
        </w:rPr>
        <w:t xml:space="preserve">In the matter of the </w:t>
      </w:r>
      <w:r w:rsidR="00B471AD" w:rsidRPr="00F93B2A">
        <w:rPr>
          <w:rFonts w:asciiTheme="minorHAnsi" w:eastAsia="HiddenHorzOCR" w:hAnsiTheme="minorHAnsi"/>
          <w:color w:val="auto"/>
          <w:szCs w:val="24"/>
        </w:rPr>
        <w:t>left elbow pain, mild TBI, and memory loss</w:t>
      </w:r>
      <w:r w:rsidR="00B471AD" w:rsidRPr="00F93B2A">
        <w:rPr>
          <w:rFonts w:asciiTheme="minorHAnsi" w:hAnsiTheme="minorHAnsi"/>
          <w:color w:val="auto"/>
          <w:szCs w:val="24"/>
        </w:rPr>
        <w:t xml:space="preserve"> conditions, the Board unanimously recommends no change from the PEB adjudications as not unfitting.  </w:t>
      </w:r>
      <w:r w:rsidR="005E2A59" w:rsidRPr="00F93B2A">
        <w:rPr>
          <w:rFonts w:asciiTheme="minorHAnsi" w:hAnsiTheme="minorHAnsi"/>
          <w:color w:val="auto"/>
          <w:szCs w:val="24"/>
        </w:rPr>
        <w:t xml:space="preserve">In the matter of the </w:t>
      </w:r>
      <w:r w:rsidR="00907A3B" w:rsidRPr="00F93B2A">
        <w:rPr>
          <w:rFonts w:asciiTheme="minorHAnsi" w:hAnsiTheme="minorHAnsi"/>
          <w:color w:val="auto"/>
          <w:szCs w:val="24"/>
        </w:rPr>
        <w:t>adjustment disorder, anxiety, sleep disorder</w:t>
      </w:r>
      <w:r w:rsidR="005E2A59" w:rsidRPr="00F93B2A">
        <w:rPr>
          <w:rFonts w:asciiTheme="minorHAnsi" w:eastAsiaTheme="minorHAnsi" w:hAnsiTheme="minorHAnsi"/>
          <w:color w:val="auto"/>
          <w:szCs w:val="24"/>
        </w:rPr>
        <w:t xml:space="preserve"> condition</w:t>
      </w:r>
      <w:r w:rsidR="00662FAF" w:rsidRPr="00F93B2A">
        <w:rPr>
          <w:rFonts w:asciiTheme="minorHAnsi" w:eastAsiaTheme="minorHAnsi" w:hAnsiTheme="minorHAnsi"/>
          <w:color w:val="auto"/>
          <w:szCs w:val="24"/>
        </w:rPr>
        <w:t>s</w:t>
      </w:r>
      <w:r w:rsidR="005E2A59" w:rsidRPr="00F93B2A">
        <w:rPr>
          <w:rFonts w:asciiTheme="minorHAnsi" w:hAnsiTheme="minorHAnsi"/>
          <w:color w:val="auto"/>
          <w:szCs w:val="24"/>
        </w:rPr>
        <w:t xml:space="preserve"> or any other medical conditions eligible for Board consideration</w:t>
      </w:r>
      <w:r w:rsidR="00A92DF9">
        <w:rPr>
          <w:rFonts w:asciiTheme="minorHAnsi" w:hAnsiTheme="minorHAnsi"/>
          <w:color w:val="auto"/>
          <w:szCs w:val="24"/>
        </w:rPr>
        <w:t>,</w:t>
      </w:r>
      <w:r w:rsidR="005E2A59" w:rsidRPr="00F93B2A">
        <w:rPr>
          <w:rFonts w:asciiTheme="minorHAnsi" w:hAnsiTheme="minorHAnsi"/>
          <w:color w:val="auto"/>
          <w:szCs w:val="24"/>
        </w:rPr>
        <w:t xml:space="preserve"> the Board unanimously agrees that it cannot recommend any findings of unfit for additional rating at separation.</w:t>
      </w:r>
    </w:p>
    <w:p w:rsidR="00F1737C" w:rsidRPr="00F93B2A"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Pr="00F93B2A" w:rsidRDefault="00F1737C" w:rsidP="00F1737C">
      <w:pPr>
        <w:spacing w:line="240" w:lineRule="exact"/>
        <w:rPr>
          <w:rFonts w:asciiTheme="minorHAnsi" w:hAnsiTheme="minorHAnsi"/>
          <w:b/>
          <w:color w:val="auto"/>
          <w:szCs w:val="24"/>
          <w:u w:val="single"/>
        </w:rPr>
      </w:pPr>
    </w:p>
    <w:p w:rsidR="00C56FC8" w:rsidRPr="00F93B2A" w:rsidRDefault="00C56FC8" w:rsidP="0097750C">
      <w:pPr>
        <w:spacing w:line="240" w:lineRule="exact"/>
        <w:jc w:val="both"/>
        <w:rPr>
          <w:rFonts w:asciiTheme="minorHAnsi" w:hAnsiTheme="minorHAnsi"/>
          <w:color w:val="auto"/>
          <w:szCs w:val="24"/>
        </w:rPr>
      </w:pPr>
      <w:r w:rsidRPr="00F93B2A">
        <w:rPr>
          <w:rFonts w:asciiTheme="minorHAnsi" w:hAnsiTheme="minorHAnsi"/>
          <w:color w:val="auto"/>
          <w:szCs w:val="24"/>
          <w:u w:val="single"/>
        </w:rPr>
        <w:t>RECOMMENDATION</w:t>
      </w:r>
      <w:r w:rsidRPr="00F93B2A">
        <w:rPr>
          <w:rFonts w:asciiTheme="minorHAnsi" w:hAnsiTheme="minorHAnsi"/>
          <w:color w:val="auto"/>
          <w:szCs w:val="24"/>
        </w:rPr>
        <w:t xml:space="preserve">: </w:t>
      </w:r>
      <w:r w:rsidR="00AC2B88" w:rsidRPr="00F93B2A">
        <w:rPr>
          <w:rFonts w:asciiTheme="minorHAnsi" w:hAnsiTheme="minorHAnsi"/>
          <w:color w:val="auto"/>
          <w:szCs w:val="24"/>
        </w:rPr>
        <w:t xml:space="preserve"> </w:t>
      </w:r>
      <w:r w:rsidR="00B471AD" w:rsidRPr="00F93B2A">
        <w:rPr>
          <w:rFonts w:asciiTheme="minorHAnsi" w:hAnsiTheme="minorHAnsi"/>
          <w:color w:val="auto"/>
          <w:szCs w:val="24"/>
        </w:rPr>
        <w:t>The Board recommends that the CI’s prior determination be modified as follows and that the discharge with severance pay be recharacterized to reflect permanent disability retirement, effective as of the date of his prior medical separation:</w:t>
      </w:r>
    </w:p>
    <w:p w:rsidR="006B4AA2" w:rsidRPr="00F93B2A" w:rsidRDefault="006B4AA2" w:rsidP="0097750C">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F93B2A" w:rsidTr="00103948">
        <w:trPr>
          <w:trHeight w:val="233"/>
          <w:jc w:val="center"/>
        </w:trPr>
        <w:tc>
          <w:tcPr>
            <w:tcW w:w="6480" w:type="dxa"/>
            <w:shd w:val="clear" w:color="auto" w:fill="D9D9D9"/>
            <w:vAlign w:val="center"/>
          </w:tcPr>
          <w:p w:rsidR="00A95BBA" w:rsidRPr="00F93B2A" w:rsidRDefault="00A95BBA" w:rsidP="00103948">
            <w:pPr>
              <w:tabs>
                <w:tab w:val="left" w:pos="288"/>
                <w:tab w:val="left" w:pos="4752"/>
              </w:tabs>
              <w:spacing w:line="240" w:lineRule="exact"/>
              <w:jc w:val="center"/>
              <w:rPr>
                <w:rFonts w:asciiTheme="minorHAnsi" w:hAnsiTheme="minorHAnsi"/>
                <w:b/>
                <w:color w:val="auto"/>
                <w:szCs w:val="24"/>
              </w:rPr>
            </w:pPr>
            <w:r w:rsidRPr="00F93B2A">
              <w:rPr>
                <w:rFonts w:asciiTheme="minorHAnsi" w:hAnsiTheme="minorHAnsi"/>
                <w:b/>
                <w:color w:val="auto"/>
                <w:szCs w:val="24"/>
              </w:rPr>
              <w:t>UNFITTING CONDITION</w:t>
            </w:r>
          </w:p>
        </w:tc>
        <w:tc>
          <w:tcPr>
            <w:tcW w:w="1710" w:type="dxa"/>
            <w:shd w:val="clear" w:color="auto" w:fill="D9D9D9"/>
            <w:vAlign w:val="center"/>
          </w:tcPr>
          <w:p w:rsidR="00A95BBA" w:rsidRPr="00F93B2A" w:rsidRDefault="00A95BBA" w:rsidP="00103948">
            <w:pPr>
              <w:tabs>
                <w:tab w:val="left" w:pos="288"/>
                <w:tab w:val="left" w:pos="4752"/>
              </w:tabs>
              <w:spacing w:line="240" w:lineRule="exact"/>
              <w:jc w:val="center"/>
              <w:rPr>
                <w:rFonts w:asciiTheme="minorHAnsi" w:hAnsiTheme="minorHAnsi"/>
                <w:b/>
                <w:color w:val="auto"/>
                <w:szCs w:val="24"/>
              </w:rPr>
            </w:pPr>
            <w:r w:rsidRPr="00F93B2A">
              <w:rPr>
                <w:rFonts w:asciiTheme="minorHAnsi" w:hAnsiTheme="minorHAnsi"/>
                <w:b/>
                <w:color w:val="auto"/>
                <w:szCs w:val="24"/>
              </w:rPr>
              <w:t>VASRD CODE</w:t>
            </w:r>
          </w:p>
        </w:tc>
        <w:tc>
          <w:tcPr>
            <w:tcW w:w="1170" w:type="dxa"/>
            <w:shd w:val="clear" w:color="auto" w:fill="D9D9D9"/>
            <w:vAlign w:val="center"/>
          </w:tcPr>
          <w:p w:rsidR="00A95BBA" w:rsidRPr="00F93B2A" w:rsidRDefault="00A95BBA" w:rsidP="00103948">
            <w:pPr>
              <w:tabs>
                <w:tab w:val="left" w:pos="288"/>
                <w:tab w:val="left" w:pos="4752"/>
              </w:tabs>
              <w:spacing w:line="240" w:lineRule="exact"/>
              <w:jc w:val="center"/>
              <w:rPr>
                <w:rFonts w:asciiTheme="minorHAnsi" w:hAnsiTheme="minorHAnsi"/>
                <w:b/>
                <w:color w:val="auto"/>
                <w:szCs w:val="24"/>
              </w:rPr>
            </w:pPr>
            <w:r w:rsidRPr="00F93B2A">
              <w:rPr>
                <w:rFonts w:asciiTheme="minorHAnsi" w:hAnsiTheme="minorHAnsi"/>
                <w:b/>
                <w:color w:val="auto"/>
                <w:szCs w:val="24"/>
              </w:rPr>
              <w:t>RATING</w:t>
            </w:r>
          </w:p>
        </w:tc>
      </w:tr>
      <w:tr w:rsidR="005F1DC5" w:rsidRPr="00F93B2A" w:rsidTr="00AC2B88">
        <w:trPr>
          <w:trHeight w:val="224"/>
          <w:jc w:val="center"/>
        </w:trPr>
        <w:tc>
          <w:tcPr>
            <w:tcW w:w="6480" w:type="dxa"/>
            <w:vAlign w:val="center"/>
          </w:tcPr>
          <w:p w:rsidR="005F1DC5" w:rsidRPr="00F93B2A" w:rsidRDefault="005F1DC5" w:rsidP="005F1DC5">
            <w:pPr>
              <w:spacing w:line="240" w:lineRule="exact"/>
              <w:contextualSpacing/>
              <w:rPr>
                <w:color w:val="auto"/>
                <w:szCs w:val="24"/>
              </w:rPr>
            </w:pPr>
            <w:r w:rsidRPr="00F93B2A">
              <w:rPr>
                <w:color w:val="auto"/>
                <w:szCs w:val="24"/>
              </w:rPr>
              <w:t>Status Post Fracture, Radial Head, Left Elbow</w:t>
            </w:r>
          </w:p>
        </w:tc>
        <w:tc>
          <w:tcPr>
            <w:tcW w:w="1710" w:type="dxa"/>
            <w:vAlign w:val="center"/>
          </w:tcPr>
          <w:p w:rsidR="005F1DC5" w:rsidRPr="00F93B2A" w:rsidRDefault="005F1DC5" w:rsidP="00C830C6">
            <w:pPr>
              <w:spacing w:line="240" w:lineRule="exact"/>
              <w:contextualSpacing/>
              <w:jc w:val="center"/>
              <w:rPr>
                <w:rFonts w:asciiTheme="minorHAnsi" w:hAnsiTheme="minorHAnsi"/>
                <w:color w:val="auto"/>
                <w:szCs w:val="24"/>
              </w:rPr>
            </w:pPr>
            <w:r w:rsidRPr="00F93B2A">
              <w:rPr>
                <w:rFonts w:asciiTheme="minorHAnsi" w:hAnsiTheme="minorHAnsi"/>
                <w:color w:val="auto"/>
                <w:szCs w:val="24"/>
              </w:rPr>
              <w:t>52</w:t>
            </w:r>
            <w:r w:rsidR="00C830C6" w:rsidRPr="00F93B2A">
              <w:rPr>
                <w:rFonts w:asciiTheme="minorHAnsi" w:hAnsiTheme="minorHAnsi"/>
                <w:color w:val="auto"/>
                <w:szCs w:val="24"/>
              </w:rPr>
              <w:t>13</w:t>
            </w:r>
          </w:p>
        </w:tc>
        <w:tc>
          <w:tcPr>
            <w:tcW w:w="1170" w:type="dxa"/>
            <w:vAlign w:val="center"/>
          </w:tcPr>
          <w:p w:rsidR="005F1DC5" w:rsidRPr="00F93B2A" w:rsidRDefault="005F1DC5" w:rsidP="005F1DC5">
            <w:pPr>
              <w:spacing w:line="240" w:lineRule="exact"/>
              <w:contextualSpacing/>
              <w:jc w:val="center"/>
              <w:rPr>
                <w:rFonts w:asciiTheme="minorHAnsi" w:hAnsiTheme="minorHAnsi"/>
                <w:color w:val="auto"/>
                <w:szCs w:val="24"/>
              </w:rPr>
            </w:pPr>
            <w:r w:rsidRPr="00F93B2A">
              <w:rPr>
                <w:rFonts w:asciiTheme="minorHAnsi" w:hAnsiTheme="minorHAnsi"/>
                <w:color w:val="auto"/>
                <w:szCs w:val="24"/>
              </w:rPr>
              <w:t>20%</w:t>
            </w:r>
          </w:p>
        </w:tc>
      </w:tr>
      <w:tr w:rsidR="00B471AD" w:rsidRPr="00F93B2A" w:rsidTr="00AC2B88">
        <w:trPr>
          <w:trHeight w:val="224"/>
          <w:jc w:val="center"/>
        </w:trPr>
        <w:tc>
          <w:tcPr>
            <w:tcW w:w="6480" w:type="dxa"/>
            <w:vAlign w:val="center"/>
          </w:tcPr>
          <w:p w:rsidR="00B471AD" w:rsidRPr="00F93B2A" w:rsidRDefault="00B471AD" w:rsidP="005F1DC5">
            <w:pPr>
              <w:spacing w:line="240" w:lineRule="exact"/>
              <w:contextualSpacing/>
              <w:rPr>
                <w:color w:val="auto"/>
                <w:szCs w:val="24"/>
              </w:rPr>
            </w:pPr>
            <w:r w:rsidRPr="00F93B2A">
              <w:rPr>
                <w:color w:val="auto"/>
                <w:szCs w:val="24"/>
              </w:rPr>
              <w:t>Left Wrist Limitations</w:t>
            </w:r>
          </w:p>
        </w:tc>
        <w:tc>
          <w:tcPr>
            <w:tcW w:w="1710" w:type="dxa"/>
            <w:vAlign w:val="center"/>
          </w:tcPr>
          <w:p w:rsidR="00B471AD" w:rsidRPr="00F93B2A" w:rsidRDefault="00B471AD" w:rsidP="00C830C6">
            <w:pPr>
              <w:spacing w:line="240" w:lineRule="exact"/>
              <w:contextualSpacing/>
              <w:jc w:val="center"/>
              <w:rPr>
                <w:rFonts w:asciiTheme="minorHAnsi" w:hAnsiTheme="minorHAnsi"/>
                <w:color w:val="auto"/>
                <w:szCs w:val="24"/>
              </w:rPr>
            </w:pPr>
            <w:r w:rsidRPr="00F93B2A">
              <w:rPr>
                <w:rFonts w:asciiTheme="minorHAnsi" w:hAnsiTheme="minorHAnsi"/>
                <w:color w:val="auto"/>
                <w:szCs w:val="24"/>
              </w:rPr>
              <w:t>5215</w:t>
            </w:r>
          </w:p>
        </w:tc>
        <w:tc>
          <w:tcPr>
            <w:tcW w:w="1170" w:type="dxa"/>
            <w:vAlign w:val="center"/>
          </w:tcPr>
          <w:p w:rsidR="00B471AD" w:rsidRPr="00F93B2A" w:rsidRDefault="00B471AD" w:rsidP="005F1DC5">
            <w:pPr>
              <w:spacing w:line="240" w:lineRule="exact"/>
              <w:contextualSpacing/>
              <w:jc w:val="center"/>
              <w:rPr>
                <w:rFonts w:asciiTheme="minorHAnsi" w:hAnsiTheme="minorHAnsi"/>
                <w:color w:val="auto"/>
                <w:szCs w:val="24"/>
              </w:rPr>
            </w:pPr>
            <w:r w:rsidRPr="00F93B2A">
              <w:rPr>
                <w:rFonts w:asciiTheme="minorHAnsi" w:hAnsiTheme="minorHAnsi"/>
                <w:color w:val="auto"/>
                <w:szCs w:val="24"/>
              </w:rPr>
              <w:t>10%</w:t>
            </w:r>
          </w:p>
        </w:tc>
      </w:tr>
      <w:tr w:rsidR="00A95BBA" w:rsidRPr="00F93B2A"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F93B2A" w:rsidRDefault="00A95BBA" w:rsidP="005F1DC5">
            <w:pPr>
              <w:tabs>
                <w:tab w:val="left" w:pos="288"/>
                <w:tab w:val="left" w:pos="4752"/>
              </w:tabs>
              <w:spacing w:line="240" w:lineRule="exact"/>
              <w:jc w:val="center"/>
              <w:rPr>
                <w:rFonts w:asciiTheme="minorHAnsi" w:hAnsiTheme="minorHAnsi"/>
                <w:b/>
                <w:color w:val="auto"/>
                <w:szCs w:val="24"/>
              </w:rPr>
            </w:pPr>
            <w:r w:rsidRPr="00F93B2A">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F93B2A" w:rsidRDefault="00B471AD" w:rsidP="00103948">
            <w:pPr>
              <w:tabs>
                <w:tab w:val="left" w:pos="288"/>
                <w:tab w:val="left" w:pos="4752"/>
              </w:tabs>
              <w:spacing w:line="240" w:lineRule="exact"/>
              <w:jc w:val="center"/>
              <w:rPr>
                <w:rFonts w:asciiTheme="minorHAnsi" w:hAnsiTheme="minorHAnsi"/>
                <w:b/>
                <w:color w:val="auto"/>
                <w:szCs w:val="24"/>
              </w:rPr>
            </w:pPr>
            <w:r w:rsidRPr="00F93B2A">
              <w:rPr>
                <w:rFonts w:asciiTheme="minorHAnsi" w:hAnsiTheme="minorHAnsi"/>
                <w:b/>
                <w:color w:val="auto"/>
                <w:szCs w:val="24"/>
              </w:rPr>
              <w:t>3</w:t>
            </w:r>
            <w:r w:rsidR="00A95BBA" w:rsidRPr="00F93B2A">
              <w:rPr>
                <w:rFonts w:asciiTheme="minorHAnsi" w:hAnsiTheme="minorHAnsi"/>
                <w:b/>
                <w:color w:val="auto"/>
                <w:szCs w:val="24"/>
              </w:rPr>
              <w:t>0%</w:t>
            </w:r>
          </w:p>
        </w:tc>
      </w:tr>
    </w:tbl>
    <w:p w:rsidR="00A83C15" w:rsidRPr="00F93B2A" w:rsidRDefault="00A83C15" w:rsidP="00510F9C">
      <w:pPr>
        <w:tabs>
          <w:tab w:val="left" w:pos="288"/>
          <w:tab w:val="left" w:pos="1710"/>
        </w:tabs>
        <w:spacing w:line="240" w:lineRule="exact"/>
        <w:rPr>
          <w:rFonts w:asciiTheme="minorHAnsi" w:hAnsiTheme="minorHAnsi"/>
          <w:b/>
          <w:caps/>
          <w:color w:val="auto"/>
          <w:u w:val="single"/>
        </w:rPr>
      </w:pPr>
      <w:r w:rsidRPr="00F93B2A">
        <w:rPr>
          <w:rFonts w:asciiTheme="minorHAnsi" w:hAnsiTheme="minorHAnsi"/>
          <w:b/>
          <w:color w:val="auto"/>
          <w:u w:val="single"/>
        </w:rPr>
        <w:t>______________________________________________________________________________</w:t>
      </w:r>
    </w:p>
    <w:p w:rsidR="00106AD8" w:rsidRPr="00F93B2A" w:rsidRDefault="00106AD8" w:rsidP="00510F9C">
      <w:pPr>
        <w:tabs>
          <w:tab w:val="left" w:pos="288"/>
          <w:tab w:val="left" w:pos="4752"/>
        </w:tabs>
        <w:spacing w:line="240" w:lineRule="exact"/>
        <w:rPr>
          <w:b/>
          <w:color w:val="auto"/>
          <w:szCs w:val="24"/>
        </w:rPr>
      </w:pPr>
    </w:p>
    <w:p w:rsidR="00D91DA6" w:rsidRPr="00F93B2A" w:rsidRDefault="00FB1725" w:rsidP="00510F9C">
      <w:pPr>
        <w:tabs>
          <w:tab w:val="left" w:pos="288"/>
          <w:tab w:val="left" w:pos="4752"/>
        </w:tabs>
        <w:spacing w:line="240" w:lineRule="exact"/>
        <w:jc w:val="both"/>
        <w:rPr>
          <w:rFonts w:asciiTheme="minorHAnsi" w:hAnsiTheme="minorHAnsi"/>
          <w:color w:val="auto"/>
        </w:rPr>
      </w:pPr>
      <w:r w:rsidRPr="00F93B2A">
        <w:rPr>
          <w:rFonts w:asciiTheme="minorHAnsi" w:hAnsiTheme="minorHAnsi"/>
          <w:color w:val="auto"/>
        </w:rPr>
        <w:t>The following documentary evidence was considered:</w:t>
      </w:r>
    </w:p>
    <w:p w:rsidR="00EB5EFD" w:rsidRPr="00F93B2A" w:rsidRDefault="00EB5EFD" w:rsidP="00510F9C">
      <w:pPr>
        <w:tabs>
          <w:tab w:val="left" w:pos="288"/>
          <w:tab w:val="left" w:pos="4752"/>
        </w:tabs>
        <w:spacing w:line="240" w:lineRule="exact"/>
        <w:jc w:val="both"/>
        <w:rPr>
          <w:rFonts w:asciiTheme="minorHAnsi" w:hAnsiTheme="minorHAnsi"/>
          <w:color w:val="auto"/>
        </w:rPr>
      </w:pPr>
    </w:p>
    <w:p w:rsidR="00114F20" w:rsidRPr="00F93B2A" w:rsidRDefault="00FB1725" w:rsidP="00510F9C">
      <w:pPr>
        <w:tabs>
          <w:tab w:val="left" w:pos="288"/>
          <w:tab w:val="left" w:pos="4752"/>
        </w:tabs>
        <w:spacing w:line="240" w:lineRule="exact"/>
        <w:jc w:val="both"/>
        <w:rPr>
          <w:rFonts w:asciiTheme="minorHAnsi" w:hAnsiTheme="minorHAnsi"/>
          <w:color w:val="auto"/>
        </w:rPr>
      </w:pPr>
      <w:r w:rsidRPr="00F93B2A">
        <w:rPr>
          <w:rFonts w:asciiTheme="minorHAnsi" w:hAnsiTheme="minorHAnsi"/>
          <w:color w:val="auto"/>
        </w:rPr>
        <w:t>Exhibit A.  DD Form 294, dated 20</w:t>
      </w:r>
      <w:r w:rsidR="003041D1" w:rsidRPr="00F93B2A">
        <w:rPr>
          <w:rFonts w:asciiTheme="minorHAnsi" w:hAnsiTheme="minorHAnsi"/>
          <w:color w:val="auto"/>
        </w:rPr>
        <w:t>100604</w:t>
      </w:r>
      <w:r w:rsidR="000F6840">
        <w:rPr>
          <w:rFonts w:asciiTheme="minorHAnsi" w:hAnsiTheme="minorHAnsi"/>
          <w:color w:val="auto"/>
        </w:rPr>
        <w:t>, w/</w:t>
      </w:r>
      <w:proofErr w:type="spellStart"/>
      <w:r w:rsidR="000F6840">
        <w:rPr>
          <w:rFonts w:asciiTheme="minorHAnsi" w:hAnsiTheme="minorHAnsi"/>
          <w:color w:val="auto"/>
        </w:rPr>
        <w:t>atchs</w:t>
      </w:r>
      <w:proofErr w:type="spellEnd"/>
    </w:p>
    <w:p w:rsidR="00114F20" w:rsidRPr="00F93B2A" w:rsidRDefault="00FB1725" w:rsidP="00510F9C">
      <w:pPr>
        <w:tabs>
          <w:tab w:val="left" w:pos="288"/>
          <w:tab w:val="left" w:pos="4752"/>
        </w:tabs>
        <w:spacing w:line="240" w:lineRule="exact"/>
        <w:jc w:val="both"/>
        <w:rPr>
          <w:rFonts w:asciiTheme="minorHAnsi" w:hAnsiTheme="minorHAnsi"/>
          <w:color w:val="auto"/>
        </w:rPr>
      </w:pPr>
      <w:r w:rsidRPr="00F93B2A">
        <w:rPr>
          <w:rFonts w:asciiTheme="minorHAnsi" w:hAnsiTheme="minorHAnsi"/>
          <w:color w:val="auto"/>
        </w:rPr>
        <w:t>Exhib</w:t>
      </w:r>
      <w:r w:rsidR="000F6840">
        <w:rPr>
          <w:rFonts w:asciiTheme="minorHAnsi" w:hAnsiTheme="minorHAnsi"/>
          <w:color w:val="auto"/>
        </w:rPr>
        <w:t>it B.  Service Treatment Record</w:t>
      </w:r>
    </w:p>
    <w:p w:rsidR="00114F20" w:rsidRPr="00F93B2A" w:rsidRDefault="00FB1725" w:rsidP="00510F9C">
      <w:pPr>
        <w:tabs>
          <w:tab w:val="left" w:pos="288"/>
          <w:tab w:val="left" w:pos="4752"/>
        </w:tabs>
        <w:spacing w:line="240" w:lineRule="exact"/>
        <w:jc w:val="both"/>
        <w:rPr>
          <w:rFonts w:asciiTheme="minorHAnsi" w:hAnsiTheme="minorHAnsi"/>
          <w:color w:val="auto"/>
        </w:rPr>
      </w:pPr>
      <w:r w:rsidRPr="00F93B2A">
        <w:rPr>
          <w:rFonts w:asciiTheme="minorHAnsi" w:hAnsiTheme="minorHAnsi"/>
          <w:color w:val="auto"/>
        </w:rPr>
        <w:t>Exhibit C.  Department of Vet</w:t>
      </w:r>
      <w:r w:rsidR="000F6840">
        <w:rPr>
          <w:rFonts w:asciiTheme="minorHAnsi" w:hAnsiTheme="minorHAnsi"/>
          <w:color w:val="auto"/>
        </w:rPr>
        <w:t>erans' Affairs Treatment Record</w:t>
      </w:r>
    </w:p>
    <w:p w:rsidR="00D91DA6" w:rsidRPr="00F93B2A" w:rsidRDefault="00D91DA6" w:rsidP="00510F9C">
      <w:pPr>
        <w:tabs>
          <w:tab w:val="left" w:pos="288"/>
          <w:tab w:val="left" w:pos="4752"/>
        </w:tabs>
        <w:spacing w:line="240" w:lineRule="exact"/>
        <w:jc w:val="both"/>
        <w:rPr>
          <w:rFonts w:asciiTheme="minorHAnsi" w:hAnsiTheme="minorHAnsi"/>
          <w:color w:val="auto"/>
        </w:rPr>
      </w:pPr>
    </w:p>
    <w:p w:rsidR="00114F20" w:rsidRPr="00F93B2A" w:rsidRDefault="00114F20" w:rsidP="00510F9C">
      <w:pPr>
        <w:tabs>
          <w:tab w:val="left" w:pos="288"/>
          <w:tab w:val="left" w:pos="4752"/>
        </w:tabs>
        <w:spacing w:line="240" w:lineRule="exact"/>
        <w:jc w:val="both"/>
        <w:rPr>
          <w:rFonts w:asciiTheme="minorHAnsi" w:hAnsiTheme="minorHAnsi"/>
          <w:color w:val="auto"/>
        </w:rPr>
      </w:pPr>
    </w:p>
    <w:p w:rsidR="00114F20" w:rsidRPr="00F93B2A" w:rsidRDefault="00114F20" w:rsidP="00510F9C">
      <w:pPr>
        <w:tabs>
          <w:tab w:val="left" w:pos="288"/>
          <w:tab w:val="left" w:pos="4752"/>
        </w:tabs>
        <w:spacing w:line="240" w:lineRule="exact"/>
        <w:jc w:val="both"/>
        <w:rPr>
          <w:rFonts w:asciiTheme="minorHAnsi" w:hAnsiTheme="minorHAnsi"/>
          <w:color w:val="auto"/>
        </w:rPr>
      </w:pPr>
    </w:p>
    <w:p w:rsidR="00114F20" w:rsidRPr="00F93B2A" w:rsidRDefault="00114F20" w:rsidP="00510F9C">
      <w:pPr>
        <w:tabs>
          <w:tab w:val="left" w:pos="288"/>
          <w:tab w:val="left" w:pos="4752"/>
        </w:tabs>
        <w:spacing w:line="240" w:lineRule="exact"/>
        <w:jc w:val="both"/>
        <w:rPr>
          <w:rFonts w:asciiTheme="minorHAnsi" w:hAnsiTheme="minorHAnsi"/>
          <w:color w:val="auto"/>
        </w:rPr>
      </w:pPr>
    </w:p>
    <w:p w:rsidR="00EA4AF0" w:rsidRPr="00F93B2A" w:rsidRDefault="00EA4AF0" w:rsidP="00EA4AF0">
      <w:pPr>
        <w:tabs>
          <w:tab w:val="left" w:pos="0"/>
          <w:tab w:val="left" w:pos="4320"/>
        </w:tabs>
        <w:spacing w:line="240" w:lineRule="exact"/>
        <w:jc w:val="both"/>
        <w:rPr>
          <w:rFonts w:asciiTheme="minorHAnsi" w:hAnsiTheme="minorHAnsi"/>
          <w:color w:val="auto"/>
        </w:rPr>
      </w:pPr>
      <w:r w:rsidRPr="00F93B2A">
        <w:rPr>
          <w:rFonts w:asciiTheme="minorHAnsi" w:hAnsiTheme="minorHAnsi"/>
          <w:color w:val="auto"/>
        </w:rPr>
        <w:tab/>
      </w:r>
      <w:r w:rsidRPr="00F93B2A">
        <w:rPr>
          <w:rFonts w:asciiTheme="minorHAnsi" w:hAnsiTheme="minorHAnsi"/>
          <w:color w:val="auto"/>
        </w:rPr>
        <w:tab/>
      </w:r>
    </w:p>
    <w:p w:rsidR="00EA4AF0" w:rsidRPr="00F93B2A" w:rsidRDefault="00EA4AF0" w:rsidP="00EA4AF0">
      <w:pPr>
        <w:tabs>
          <w:tab w:val="left" w:pos="0"/>
          <w:tab w:val="left" w:pos="4320"/>
        </w:tabs>
        <w:spacing w:line="240" w:lineRule="exact"/>
        <w:jc w:val="both"/>
        <w:rPr>
          <w:rFonts w:asciiTheme="minorHAnsi" w:hAnsiTheme="minorHAnsi"/>
          <w:color w:val="auto"/>
        </w:rPr>
      </w:pPr>
      <w:r w:rsidRPr="00F93B2A">
        <w:rPr>
          <w:rFonts w:asciiTheme="minorHAnsi" w:hAnsiTheme="minorHAnsi"/>
          <w:color w:val="auto"/>
        </w:rPr>
        <w:tab/>
      </w:r>
      <w:r w:rsidRPr="00F93B2A">
        <w:rPr>
          <w:rFonts w:asciiTheme="minorHAnsi" w:hAnsiTheme="minorHAnsi"/>
          <w:color w:val="auto"/>
        </w:rPr>
        <w:tab/>
        <w:t>President</w:t>
      </w:r>
    </w:p>
    <w:p w:rsidR="00EA4AF0" w:rsidRDefault="00EA4AF0" w:rsidP="00714011">
      <w:pPr>
        <w:tabs>
          <w:tab w:val="left" w:pos="0"/>
          <w:tab w:val="left" w:pos="4320"/>
        </w:tabs>
        <w:spacing w:line="240" w:lineRule="exact"/>
        <w:jc w:val="both"/>
        <w:rPr>
          <w:rFonts w:asciiTheme="minorHAnsi" w:hAnsiTheme="minorHAnsi"/>
          <w:color w:val="auto"/>
        </w:rPr>
      </w:pPr>
      <w:r w:rsidRPr="00F93B2A">
        <w:rPr>
          <w:rFonts w:asciiTheme="minorHAnsi" w:hAnsiTheme="minorHAnsi"/>
          <w:color w:val="auto"/>
        </w:rPr>
        <w:tab/>
      </w:r>
      <w:r w:rsidRPr="00F93B2A">
        <w:rPr>
          <w:rFonts w:asciiTheme="minorHAnsi" w:hAnsiTheme="minorHAnsi"/>
          <w:color w:val="auto"/>
        </w:rPr>
        <w:tab/>
        <w:t>Physical Disability Board of Review</w:t>
      </w:r>
    </w:p>
    <w:p w:rsidR="00627275" w:rsidRDefault="00627275" w:rsidP="00714011">
      <w:pPr>
        <w:tabs>
          <w:tab w:val="left" w:pos="0"/>
          <w:tab w:val="left" w:pos="4320"/>
        </w:tabs>
        <w:spacing w:line="240" w:lineRule="exact"/>
        <w:jc w:val="both"/>
        <w:rPr>
          <w:rFonts w:asciiTheme="minorHAnsi" w:hAnsiTheme="minorHAnsi"/>
          <w:color w:val="auto"/>
        </w:rPr>
      </w:pPr>
    </w:p>
    <w:p w:rsidR="00627275" w:rsidRDefault="00627275" w:rsidP="00714011">
      <w:pPr>
        <w:tabs>
          <w:tab w:val="left" w:pos="0"/>
          <w:tab w:val="left" w:pos="4320"/>
        </w:tabs>
        <w:spacing w:line="240" w:lineRule="exact"/>
        <w:jc w:val="both"/>
        <w:rPr>
          <w:rFonts w:asciiTheme="minorHAnsi" w:hAnsiTheme="minorHAnsi"/>
          <w:color w:val="auto"/>
        </w:rPr>
      </w:pPr>
    </w:p>
    <w:p w:rsidR="00627275" w:rsidRDefault="00627275" w:rsidP="00714011">
      <w:pPr>
        <w:tabs>
          <w:tab w:val="left" w:pos="0"/>
          <w:tab w:val="left" w:pos="4320"/>
        </w:tabs>
        <w:spacing w:line="240" w:lineRule="exact"/>
        <w:jc w:val="both"/>
        <w:rPr>
          <w:rFonts w:asciiTheme="minorHAnsi" w:hAnsiTheme="minorHAnsi"/>
          <w:color w:val="auto"/>
        </w:rPr>
      </w:pPr>
    </w:p>
    <w:p w:rsidR="00627275" w:rsidRDefault="00627275" w:rsidP="00714011">
      <w:pPr>
        <w:tabs>
          <w:tab w:val="left" w:pos="0"/>
          <w:tab w:val="left" w:pos="4320"/>
        </w:tabs>
        <w:spacing w:line="240" w:lineRule="exact"/>
        <w:jc w:val="both"/>
        <w:rPr>
          <w:rFonts w:asciiTheme="minorHAnsi" w:hAnsiTheme="minorHAnsi"/>
          <w:color w:val="auto"/>
        </w:rPr>
      </w:pPr>
    </w:p>
    <w:p w:rsidR="00627275" w:rsidRDefault="00627275" w:rsidP="00714011">
      <w:pPr>
        <w:tabs>
          <w:tab w:val="left" w:pos="0"/>
          <w:tab w:val="left" w:pos="4320"/>
        </w:tabs>
        <w:spacing w:line="240" w:lineRule="exact"/>
        <w:jc w:val="both"/>
        <w:rPr>
          <w:rFonts w:asciiTheme="minorHAnsi" w:hAnsiTheme="minorHAnsi"/>
          <w:color w:val="auto"/>
        </w:rPr>
      </w:pPr>
    </w:p>
    <w:p w:rsidR="00627275" w:rsidRDefault="00627275" w:rsidP="00714011">
      <w:pPr>
        <w:tabs>
          <w:tab w:val="left" w:pos="0"/>
          <w:tab w:val="left" w:pos="4320"/>
        </w:tabs>
        <w:spacing w:line="240" w:lineRule="exact"/>
        <w:jc w:val="both"/>
        <w:rPr>
          <w:rFonts w:asciiTheme="minorHAnsi" w:hAnsiTheme="minorHAnsi"/>
          <w:color w:val="auto"/>
        </w:rPr>
      </w:pPr>
    </w:p>
    <w:p w:rsidR="00627275" w:rsidRDefault="00627275" w:rsidP="00714011">
      <w:pPr>
        <w:tabs>
          <w:tab w:val="left" w:pos="0"/>
          <w:tab w:val="left" w:pos="4320"/>
        </w:tabs>
        <w:spacing w:line="240" w:lineRule="exact"/>
        <w:jc w:val="both"/>
        <w:rPr>
          <w:rFonts w:asciiTheme="minorHAnsi" w:hAnsiTheme="minorHAnsi"/>
          <w:color w:val="auto"/>
        </w:rPr>
      </w:pPr>
    </w:p>
    <w:p w:rsidR="00627275" w:rsidRDefault="00627275" w:rsidP="00714011">
      <w:pPr>
        <w:tabs>
          <w:tab w:val="left" w:pos="0"/>
          <w:tab w:val="left" w:pos="4320"/>
        </w:tabs>
        <w:spacing w:line="240" w:lineRule="exact"/>
        <w:jc w:val="both"/>
        <w:rPr>
          <w:rFonts w:asciiTheme="minorHAnsi" w:hAnsiTheme="minorHAnsi"/>
          <w:color w:val="auto"/>
        </w:rPr>
      </w:pPr>
    </w:p>
    <w:p w:rsidR="00A92DF9" w:rsidRDefault="00A92DF9" w:rsidP="00714011">
      <w:pPr>
        <w:tabs>
          <w:tab w:val="left" w:pos="0"/>
          <w:tab w:val="left" w:pos="4320"/>
        </w:tabs>
        <w:spacing w:line="240" w:lineRule="exact"/>
        <w:jc w:val="both"/>
        <w:rPr>
          <w:rFonts w:asciiTheme="minorHAnsi" w:hAnsiTheme="minorHAnsi"/>
          <w:color w:val="auto"/>
        </w:rPr>
      </w:pPr>
    </w:p>
    <w:p w:rsidR="00A92DF9" w:rsidRDefault="00A92DF9" w:rsidP="00714011">
      <w:pPr>
        <w:tabs>
          <w:tab w:val="left" w:pos="0"/>
          <w:tab w:val="left" w:pos="4320"/>
        </w:tabs>
        <w:spacing w:line="240" w:lineRule="exact"/>
        <w:jc w:val="both"/>
        <w:rPr>
          <w:rFonts w:asciiTheme="minorHAnsi" w:hAnsiTheme="minorHAnsi"/>
          <w:color w:val="auto"/>
        </w:rPr>
      </w:pPr>
    </w:p>
    <w:p w:rsidR="00A92DF9" w:rsidRDefault="00A92DF9" w:rsidP="00714011">
      <w:pPr>
        <w:tabs>
          <w:tab w:val="left" w:pos="0"/>
          <w:tab w:val="left" w:pos="4320"/>
        </w:tabs>
        <w:spacing w:line="240" w:lineRule="exact"/>
        <w:jc w:val="both"/>
        <w:rPr>
          <w:rFonts w:asciiTheme="minorHAnsi" w:hAnsiTheme="minorHAnsi"/>
          <w:color w:val="auto"/>
        </w:rPr>
      </w:pPr>
    </w:p>
    <w:p w:rsidR="00A92DF9" w:rsidRDefault="00A92DF9" w:rsidP="00714011">
      <w:pPr>
        <w:tabs>
          <w:tab w:val="left" w:pos="0"/>
          <w:tab w:val="left" w:pos="4320"/>
        </w:tabs>
        <w:spacing w:line="240" w:lineRule="exact"/>
        <w:jc w:val="both"/>
        <w:rPr>
          <w:rFonts w:asciiTheme="minorHAnsi" w:hAnsiTheme="minorHAnsi"/>
          <w:color w:val="auto"/>
        </w:rPr>
      </w:pPr>
    </w:p>
    <w:p w:rsidR="00A92DF9" w:rsidRDefault="00A92DF9" w:rsidP="00714011">
      <w:pPr>
        <w:tabs>
          <w:tab w:val="left" w:pos="0"/>
          <w:tab w:val="left" w:pos="4320"/>
        </w:tabs>
        <w:spacing w:line="240" w:lineRule="exact"/>
        <w:jc w:val="both"/>
        <w:rPr>
          <w:rFonts w:asciiTheme="minorHAnsi" w:hAnsiTheme="minorHAnsi"/>
          <w:color w:val="auto"/>
        </w:rPr>
      </w:pPr>
    </w:p>
    <w:p w:rsidR="00A92DF9" w:rsidRDefault="00A92DF9" w:rsidP="00714011">
      <w:pPr>
        <w:tabs>
          <w:tab w:val="left" w:pos="0"/>
          <w:tab w:val="left" w:pos="4320"/>
        </w:tabs>
        <w:spacing w:line="240" w:lineRule="exact"/>
        <w:jc w:val="both"/>
        <w:rPr>
          <w:rFonts w:asciiTheme="minorHAnsi" w:hAnsiTheme="minorHAnsi"/>
          <w:color w:val="auto"/>
        </w:rPr>
      </w:pPr>
    </w:p>
    <w:p w:rsidR="00A92DF9" w:rsidRDefault="00A92DF9" w:rsidP="00714011">
      <w:pPr>
        <w:tabs>
          <w:tab w:val="left" w:pos="0"/>
          <w:tab w:val="left" w:pos="4320"/>
        </w:tabs>
        <w:spacing w:line="240" w:lineRule="exact"/>
        <w:jc w:val="both"/>
        <w:rPr>
          <w:rFonts w:asciiTheme="minorHAnsi" w:hAnsiTheme="minorHAnsi"/>
          <w:color w:val="auto"/>
        </w:rPr>
      </w:pPr>
    </w:p>
    <w:p w:rsidR="00627275" w:rsidRDefault="00627275" w:rsidP="00627275">
      <w:pPr>
        <w:tabs>
          <w:tab w:val="left" w:pos="0"/>
          <w:tab w:val="left" w:pos="4320"/>
        </w:tabs>
        <w:spacing w:line="240" w:lineRule="exact"/>
        <w:jc w:val="both"/>
        <w:rPr>
          <w:rFonts w:asciiTheme="minorHAnsi" w:hAnsiTheme="minorHAnsi" w:cstheme="minorHAnsi"/>
          <w:color w:val="auto"/>
          <w:szCs w:val="24"/>
        </w:rPr>
      </w:pPr>
      <w:r>
        <w:rPr>
          <w:rFonts w:asciiTheme="minorHAnsi" w:hAnsiTheme="minorHAnsi"/>
          <w:color w:val="auto"/>
          <w:szCs w:val="24"/>
          <w:u w:val="single"/>
        </w:rPr>
        <w:lastRenderedPageBreak/>
        <w:t>MINORITY OPIN</w:t>
      </w:r>
      <w:r w:rsidRPr="00F93B2A">
        <w:rPr>
          <w:rFonts w:asciiTheme="minorHAnsi" w:hAnsiTheme="minorHAnsi"/>
          <w:color w:val="auto"/>
          <w:szCs w:val="24"/>
          <w:u w:val="single"/>
        </w:rPr>
        <w:t>ION</w:t>
      </w:r>
      <w:r w:rsidRPr="00584B04">
        <w:rPr>
          <w:rFonts w:asciiTheme="minorHAnsi" w:hAnsiTheme="minorHAnsi" w:cstheme="minorHAnsi"/>
          <w:color w:val="auto"/>
          <w:szCs w:val="24"/>
        </w:rPr>
        <w:t xml:space="preserve">:  </w:t>
      </w:r>
    </w:p>
    <w:p w:rsidR="00627275" w:rsidRDefault="00627275" w:rsidP="00627275">
      <w:pPr>
        <w:tabs>
          <w:tab w:val="left" w:pos="0"/>
          <w:tab w:val="left" w:pos="4320"/>
        </w:tabs>
        <w:spacing w:line="240" w:lineRule="exact"/>
        <w:jc w:val="both"/>
        <w:rPr>
          <w:rFonts w:asciiTheme="minorHAnsi" w:hAnsiTheme="minorHAnsi" w:cstheme="minorHAnsi"/>
          <w:color w:val="auto"/>
          <w:szCs w:val="24"/>
        </w:rPr>
      </w:pPr>
    </w:p>
    <w:p w:rsidR="00627275" w:rsidRDefault="00627275" w:rsidP="00627275">
      <w:pPr>
        <w:tabs>
          <w:tab w:val="left" w:pos="0"/>
          <w:tab w:val="left" w:pos="4320"/>
        </w:tabs>
        <w:spacing w:line="240" w:lineRule="exact"/>
        <w:jc w:val="both"/>
        <w:rPr>
          <w:rFonts w:asciiTheme="minorHAnsi" w:hAnsiTheme="minorHAnsi" w:cstheme="minorHAnsi"/>
          <w:color w:val="auto"/>
          <w:szCs w:val="24"/>
        </w:rPr>
      </w:pPr>
      <w:r>
        <w:rPr>
          <w:rFonts w:asciiTheme="minorHAnsi" w:hAnsiTheme="minorHAnsi" w:cstheme="minorHAnsi"/>
          <w:color w:val="auto"/>
          <w:szCs w:val="24"/>
        </w:rPr>
        <w:t xml:space="preserve">Although I agree with the majority recommendation regarding the change in code and </w:t>
      </w:r>
      <w:r w:rsidR="00A92DF9">
        <w:rPr>
          <w:rFonts w:asciiTheme="minorHAnsi" w:hAnsiTheme="minorHAnsi" w:cstheme="minorHAnsi"/>
          <w:color w:val="auto"/>
          <w:szCs w:val="24"/>
        </w:rPr>
        <w:t>s</w:t>
      </w:r>
      <w:r>
        <w:rPr>
          <w:rFonts w:asciiTheme="minorHAnsi" w:hAnsiTheme="minorHAnsi" w:cstheme="minorHAnsi"/>
          <w:color w:val="auto"/>
          <w:szCs w:val="24"/>
        </w:rPr>
        <w:t xml:space="preserve">ervice disability rating for the unfitting left elbow condition, I disagree with the majority’s conclusion that the contiguous left wrist joint was in itself separately unfitting.  </w:t>
      </w:r>
      <w:r w:rsidRPr="00893EE2">
        <w:rPr>
          <w:rFonts w:asciiTheme="minorHAnsi" w:hAnsiTheme="minorHAnsi" w:cstheme="minorHAnsi"/>
          <w:color w:val="auto"/>
          <w:szCs w:val="24"/>
        </w:rPr>
        <w:t xml:space="preserve">The </w:t>
      </w:r>
      <w:r>
        <w:rPr>
          <w:rFonts w:asciiTheme="minorHAnsi" w:hAnsiTheme="minorHAnsi" w:cstheme="minorHAnsi"/>
          <w:color w:val="auto"/>
          <w:szCs w:val="24"/>
        </w:rPr>
        <w:t xml:space="preserve">preponderance of </w:t>
      </w:r>
      <w:r w:rsidR="00A92DF9">
        <w:rPr>
          <w:rFonts w:asciiTheme="minorHAnsi" w:hAnsiTheme="minorHAnsi" w:cstheme="minorHAnsi"/>
          <w:color w:val="auto"/>
          <w:szCs w:val="24"/>
        </w:rPr>
        <w:t>s</w:t>
      </w:r>
      <w:r>
        <w:rPr>
          <w:rFonts w:asciiTheme="minorHAnsi" w:hAnsiTheme="minorHAnsi" w:cstheme="minorHAnsi"/>
          <w:color w:val="auto"/>
          <w:szCs w:val="24"/>
        </w:rPr>
        <w:t xml:space="preserve">ervice and VA </w:t>
      </w:r>
      <w:r w:rsidRPr="00893EE2">
        <w:rPr>
          <w:rFonts w:asciiTheme="minorHAnsi" w:hAnsiTheme="minorHAnsi" w:cstheme="minorHAnsi"/>
          <w:color w:val="auto"/>
          <w:szCs w:val="24"/>
        </w:rPr>
        <w:t xml:space="preserve">evidence </w:t>
      </w:r>
      <w:r>
        <w:rPr>
          <w:rFonts w:asciiTheme="minorHAnsi" w:hAnsiTheme="minorHAnsi" w:cstheme="minorHAnsi"/>
          <w:color w:val="auto"/>
          <w:szCs w:val="24"/>
        </w:rPr>
        <w:t>was directed at the dominant orthopedic injuries, the fractures and surgical sequelae at the elbow.  This is forthrightly apparent from the basic facts of this case; i.e., that separate wrist pathology was not forwarded as a condition for adjudication by the MEB, and that the VA did not recognize a distinct ratable wrist condition.  The majority recommendation in effect constructs a condition from ratable evidence, as is apparent in its recommended nomenclature “wrist limitations</w:t>
      </w:r>
      <w:r w:rsidR="00A92DF9">
        <w:rPr>
          <w:rFonts w:asciiTheme="minorHAnsi" w:hAnsiTheme="minorHAnsi" w:cstheme="minorHAnsi"/>
          <w:color w:val="auto"/>
          <w:szCs w:val="24"/>
        </w:rPr>
        <w:t>.</w:t>
      </w:r>
      <w:r>
        <w:rPr>
          <w:rFonts w:asciiTheme="minorHAnsi" w:hAnsiTheme="minorHAnsi" w:cstheme="minorHAnsi"/>
          <w:color w:val="auto"/>
          <w:szCs w:val="24"/>
        </w:rPr>
        <w:t xml:space="preserve">”  Having extrapolated a previously </w:t>
      </w:r>
      <w:proofErr w:type="spellStart"/>
      <w:r>
        <w:rPr>
          <w:rFonts w:asciiTheme="minorHAnsi" w:hAnsiTheme="minorHAnsi" w:cstheme="minorHAnsi"/>
          <w:color w:val="auto"/>
          <w:szCs w:val="24"/>
        </w:rPr>
        <w:t>unadjudicated</w:t>
      </w:r>
      <w:proofErr w:type="spellEnd"/>
      <w:r>
        <w:rPr>
          <w:rFonts w:asciiTheme="minorHAnsi" w:hAnsiTheme="minorHAnsi" w:cstheme="minorHAnsi"/>
          <w:color w:val="auto"/>
          <w:szCs w:val="24"/>
        </w:rPr>
        <w:t xml:space="preserve"> condition from the evidence, I submit that the Board has a considerable burden to then establish that this derived condition was independently unfitting and thereby subject to </w:t>
      </w:r>
      <w:r w:rsidR="00A92DF9">
        <w:rPr>
          <w:rFonts w:asciiTheme="minorHAnsi" w:hAnsiTheme="minorHAnsi" w:cstheme="minorHAnsi"/>
          <w:color w:val="auto"/>
          <w:szCs w:val="24"/>
        </w:rPr>
        <w:t>s</w:t>
      </w:r>
      <w:r>
        <w:rPr>
          <w:rFonts w:asciiTheme="minorHAnsi" w:hAnsiTheme="minorHAnsi" w:cstheme="minorHAnsi"/>
          <w:color w:val="auto"/>
          <w:szCs w:val="24"/>
        </w:rPr>
        <w:t xml:space="preserve">ervice rating.  The majority recommendation concludes that the left wrist impairment alone, with an otherwise intact upper extremity, would have rendered this Marine incapable of further service as a radio operator.  </w:t>
      </w:r>
      <w:r w:rsidRPr="00584B04">
        <w:rPr>
          <w:rFonts w:asciiTheme="minorHAnsi" w:hAnsiTheme="minorHAnsi" w:cstheme="minorHAnsi"/>
          <w:color w:val="auto"/>
          <w:szCs w:val="24"/>
        </w:rPr>
        <w:t xml:space="preserve">In the </w:t>
      </w:r>
      <w:r w:rsidR="00A92DF9">
        <w:rPr>
          <w:rFonts w:asciiTheme="minorHAnsi" w:hAnsiTheme="minorHAnsi" w:cstheme="minorHAnsi"/>
          <w:color w:val="auto"/>
          <w:szCs w:val="24"/>
        </w:rPr>
        <w:t>non medical assessment</w:t>
      </w:r>
      <w:r w:rsidRPr="00584B04">
        <w:rPr>
          <w:rFonts w:asciiTheme="minorHAnsi" w:hAnsiTheme="minorHAnsi" w:cstheme="minorHAnsi"/>
          <w:color w:val="auto"/>
          <w:szCs w:val="24"/>
        </w:rPr>
        <w:t xml:space="preserve">, </w:t>
      </w:r>
      <w:r>
        <w:rPr>
          <w:rFonts w:asciiTheme="minorHAnsi" w:hAnsiTheme="minorHAnsi" w:cstheme="minorHAnsi"/>
          <w:color w:val="auto"/>
          <w:szCs w:val="24"/>
        </w:rPr>
        <w:t>t</w:t>
      </w:r>
      <w:r w:rsidRPr="00584B04">
        <w:rPr>
          <w:rFonts w:asciiTheme="minorHAnsi" w:hAnsiTheme="minorHAnsi" w:cstheme="minorHAnsi"/>
          <w:color w:val="auto"/>
          <w:szCs w:val="24"/>
        </w:rPr>
        <w:t xml:space="preserve">he </w:t>
      </w:r>
      <w:r w:rsidR="00A92DF9">
        <w:rPr>
          <w:rFonts w:asciiTheme="minorHAnsi" w:hAnsiTheme="minorHAnsi" w:cstheme="minorHAnsi"/>
          <w:color w:val="auto"/>
          <w:szCs w:val="24"/>
        </w:rPr>
        <w:t>c</w:t>
      </w:r>
      <w:r w:rsidRPr="00584B04">
        <w:rPr>
          <w:rFonts w:asciiTheme="minorHAnsi" w:hAnsiTheme="minorHAnsi" w:cstheme="minorHAnsi"/>
          <w:color w:val="auto"/>
          <w:szCs w:val="24"/>
        </w:rPr>
        <w:t xml:space="preserve">ommander mentions extensive injuries to </w:t>
      </w:r>
      <w:r>
        <w:rPr>
          <w:rFonts w:asciiTheme="minorHAnsi" w:hAnsiTheme="minorHAnsi" w:cstheme="minorHAnsi"/>
          <w:color w:val="auto"/>
          <w:szCs w:val="24"/>
        </w:rPr>
        <w:t>the CI’s</w:t>
      </w:r>
      <w:r w:rsidRPr="00584B04">
        <w:rPr>
          <w:rFonts w:asciiTheme="minorHAnsi" w:hAnsiTheme="minorHAnsi" w:cstheme="minorHAnsi"/>
          <w:color w:val="auto"/>
          <w:szCs w:val="24"/>
        </w:rPr>
        <w:t xml:space="preserve"> elbow, and pain in his injured arm, but there was no specific mention of his wrist</w:t>
      </w:r>
      <w:r>
        <w:rPr>
          <w:rFonts w:asciiTheme="minorHAnsi" w:hAnsiTheme="minorHAnsi" w:cstheme="minorHAnsi"/>
          <w:color w:val="auto"/>
          <w:szCs w:val="24"/>
        </w:rPr>
        <w:t>,</w:t>
      </w:r>
      <w:r w:rsidRPr="00584B04">
        <w:rPr>
          <w:rFonts w:asciiTheme="minorHAnsi" w:hAnsiTheme="minorHAnsi" w:cstheme="minorHAnsi"/>
          <w:color w:val="auto"/>
          <w:szCs w:val="24"/>
        </w:rPr>
        <w:t xml:space="preserve"> and speculation</w:t>
      </w:r>
      <w:r>
        <w:rPr>
          <w:rFonts w:asciiTheme="minorHAnsi" w:hAnsiTheme="minorHAnsi" w:cstheme="minorHAnsi"/>
          <w:color w:val="auto"/>
          <w:szCs w:val="24"/>
        </w:rPr>
        <w:t xml:space="preserve"> would be required to infer that the </w:t>
      </w:r>
      <w:r w:rsidR="00A92DF9">
        <w:rPr>
          <w:rFonts w:asciiTheme="minorHAnsi" w:hAnsiTheme="minorHAnsi" w:cstheme="minorHAnsi"/>
          <w:color w:val="auto"/>
          <w:szCs w:val="24"/>
        </w:rPr>
        <w:t>c</w:t>
      </w:r>
      <w:r w:rsidRPr="00584B04">
        <w:rPr>
          <w:rFonts w:asciiTheme="minorHAnsi" w:hAnsiTheme="minorHAnsi" w:cstheme="minorHAnsi"/>
          <w:color w:val="auto"/>
          <w:szCs w:val="24"/>
        </w:rPr>
        <w:t>ommander implied the wrist also</w:t>
      </w:r>
      <w:r>
        <w:rPr>
          <w:rFonts w:asciiTheme="minorHAnsi" w:hAnsiTheme="minorHAnsi" w:cstheme="minorHAnsi"/>
          <w:color w:val="auto"/>
          <w:szCs w:val="24"/>
        </w:rPr>
        <w:t xml:space="preserve">.  The second (and closest to separation) period of </w:t>
      </w:r>
      <w:r w:rsidR="00A92DF9">
        <w:rPr>
          <w:rFonts w:asciiTheme="minorHAnsi" w:hAnsiTheme="minorHAnsi" w:cstheme="minorHAnsi"/>
          <w:color w:val="auto"/>
          <w:szCs w:val="24"/>
        </w:rPr>
        <w:t xml:space="preserve">limited duty </w:t>
      </w:r>
      <w:r>
        <w:rPr>
          <w:rFonts w:asciiTheme="minorHAnsi" w:hAnsiTheme="minorHAnsi" w:cstheme="minorHAnsi"/>
          <w:color w:val="auto"/>
          <w:szCs w:val="24"/>
        </w:rPr>
        <w:t xml:space="preserve">was for: no use of left arm, heavy lifting, pushups, pull ups, jumping jacks, running or marching due to closed fracture of the </w:t>
      </w:r>
      <w:r w:rsidR="00A92DF9">
        <w:rPr>
          <w:rFonts w:asciiTheme="minorHAnsi" w:hAnsiTheme="minorHAnsi" w:cstheme="minorHAnsi"/>
          <w:color w:val="auto"/>
          <w:szCs w:val="24"/>
        </w:rPr>
        <w:t>left radial head</w:t>
      </w:r>
      <w:r>
        <w:rPr>
          <w:rFonts w:asciiTheme="minorHAnsi" w:hAnsiTheme="minorHAnsi" w:cstheme="minorHAnsi"/>
          <w:color w:val="auto"/>
          <w:szCs w:val="24"/>
        </w:rPr>
        <w:t>.  Again</w:t>
      </w:r>
      <w:r w:rsidR="00A92DF9">
        <w:rPr>
          <w:rFonts w:asciiTheme="minorHAnsi" w:hAnsiTheme="minorHAnsi" w:cstheme="minorHAnsi"/>
          <w:color w:val="auto"/>
          <w:szCs w:val="24"/>
        </w:rPr>
        <w:t>,</w:t>
      </w:r>
      <w:r>
        <w:rPr>
          <w:rFonts w:asciiTheme="minorHAnsi" w:hAnsiTheme="minorHAnsi" w:cstheme="minorHAnsi"/>
          <w:color w:val="auto"/>
          <w:szCs w:val="24"/>
        </w:rPr>
        <w:t xml:space="preserve"> there was no specific mention of duty limitations attributable to the left</w:t>
      </w:r>
      <w:r w:rsidRPr="00584B04">
        <w:rPr>
          <w:rFonts w:asciiTheme="minorHAnsi" w:hAnsiTheme="minorHAnsi" w:cstheme="minorHAnsi"/>
          <w:color w:val="auto"/>
          <w:szCs w:val="24"/>
        </w:rPr>
        <w:t xml:space="preserve"> wrist</w:t>
      </w:r>
      <w:r>
        <w:rPr>
          <w:rFonts w:asciiTheme="minorHAnsi" w:hAnsiTheme="minorHAnsi" w:cstheme="minorHAnsi"/>
          <w:color w:val="auto"/>
          <w:szCs w:val="24"/>
        </w:rPr>
        <w:t xml:space="preserve">, and the majority’s rationale speculates that the wrist impairment was thereby sheltered and would have been apparent and unfitting otherwise.   I submit that this degree of speculation exceeds the reasonable latitude expected of this Board.  A recommendation of this nature should be based on an at least </w:t>
      </w:r>
      <w:r w:rsidR="00A92DF9">
        <w:rPr>
          <w:rFonts w:asciiTheme="minorHAnsi" w:hAnsiTheme="minorHAnsi" w:cstheme="minorHAnsi"/>
          <w:color w:val="auto"/>
          <w:szCs w:val="24"/>
        </w:rPr>
        <w:t>“</w:t>
      </w:r>
      <w:r>
        <w:rPr>
          <w:rFonts w:asciiTheme="minorHAnsi" w:hAnsiTheme="minorHAnsi" w:cstheme="minorHAnsi"/>
          <w:color w:val="auto"/>
          <w:szCs w:val="24"/>
        </w:rPr>
        <w:t>more likely than not</w:t>
      </w:r>
      <w:r w:rsidR="00A92DF9">
        <w:rPr>
          <w:rFonts w:asciiTheme="minorHAnsi" w:hAnsiTheme="minorHAnsi" w:cstheme="minorHAnsi"/>
          <w:color w:val="auto"/>
          <w:szCs w:val="24"/>
        </w:rPr>
        <w:t>”</w:t>
      </w:r>
      <w:r>
        <w:rPr>
          <w:rFonts w:asciiTheme="minorHAnsi" w:hAnsiTheme="minorHAnsi" w:cstheme="minorHAnsi"/>
          <w:color w:val="auto"/>
          <w:szCs w:val="24"/>
        </w:rPr>
        <w:t xml:space="preserve"> standard.  It is the opinion of this voter that, more likely than not, the CI would have been capable of continued service to the Corps if hampered only by the disability in evidence for his non-dominant wrist.</w:t>
      </w:r>
    </w:p>
    <w:p w:rsidR="00627275" w:rsidRDefault="00627275" w:rsidP="00627275">
      <w:pPr>
        <w:tabs>
          <w:tab w:val="left" w:pos="0"/>
          <w:tab w:val="left" w:pos="4320"/>
        </w:tabs>
        <w:spacing w:line="240" w:lineRule="exact"/>
        <w:jc w:val="both"/>
        <w:rPr>
          <w:rFonts w:asciiTheme="minorHAnsi" w:hAnsiTheme="minorHAnsi" w:cstheme="minorHAnsi"/>
          <w:color w:val="auto"/>
          <w:szCs w:val="24"/>
        </w:rPr>
      </w:pPr>
    </w:p>
    <w:p w:rsidR="00627275" w:rsidRPr="00FE2DEF" w:rsidRDefault="00627275" w:rsidP="00627275">
      <w:pPr>
        <w:spacing w:line="240" w:lineRule="exact"/>
        <w:jc w:val="both"/>
        <w:rPr>
          <w:color w:val="auto"/>
          <w:szCs w:val="24"/>
        </w:rPr>
      </w:pPr>
      <w:r w:rsidRPr="00F93B2A">
        <w:rPr>
          <w:rFonts w:asciiTheme="minorHAnsi" w:hAnsiTheme="minorHAnsi"/>
          <w:color w:val="auto"/>
          <w:szCs w:val="24"/>
          <w:u w:val="single"/>
        </w:rPr>
        <w:t>RECOMMENDATION</w:t>
      </w:r>
      <w:r w:rsidRPr="00F93B2A">
        <w:rPr>
          <w:rFonts w:asciiTheme="minorHAnsi" w:hAnsiTheme="minorHAnsi"/>
          <w:color w:val="auto"/>
          <w:szCs w:val="24"/>
        </w:rPr>
        <w:t xml:space="preserve">:  </w:t>
      </w:r>
      <w:r>
        <w:rPr>
          <w:rFonts w:asciiTheme="minorHAnsi" w:hAnsiTheme="minorHAnsi"/>
          <w:color w:val="auto"/>
          <w:szCs w:val="24"/>
        </w:rPr>
        <w:t>I</w:t>
      </w:r>
      <w:r w:rsidRPr="00F93B2A">
        <w:rPr>
          <w:rFonts w:asciiTheme="minorHAnsi" w:hAnsiTheme="minorHAnsi"/>
          <w:color w:val="auto"/>
          <w:szCs w:val="24"/>
        </w:rPr>
        <w:t xml:space="preserve"> </w:t>
      </w:r>
      <w:r>
        <w:rPr>
          <w:rFonts w:asciiTheme="minorHAnsi" w:hAnsiTheme="minorHAnsi"/>
          <w:color w:val="auto"/>
          <w:szCs w:val="24"/>
        </w:rPr>
        <w:t xml:space="preserve">respectfully </w:t>
      </w:r>
      <w:r w:rsidRPr="00F93B2A">
        <w:rPr>
          <w:rFonts w:asciiTheme="minorHAnsi" w:hAnsiTheme="minorHAnsi"/>
          <w:color w:val="auto"/>
          <w:szCs w:val="24"/>
        </w:rPr>
        <w:t xml:space="preserve">recommend that the CI’s prior determination </w:t>
      </w:r>
      <w:r w:rsidRPr="00FE2DEF">
        <w:rPr>
          <w:color w:val="auto"/>
          <w:szCs w:val="24"/>
        </w:rPr>
        <w:t>be modified as follows, effective as of the date of his prior medical separation:</w:t>
      </w:r>
    </w:p>
    <w:p w:rsidR="00627275" w:rsidRPr="00F93B2A" w:rsidRDefault="00627275" w:rsidP="00627275">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627275" w:rsidRPr="00F93B2A" w:rsidTr="00E36C6C">
        <w:trPr>
          <w:trHeight w:val="233"/>
          <w:jc w:val="center"/>
        </w:trPr>
        <w:tc>
          <w:tcPr>
            <w:tcW w:w="6480" w:type="dxa"/>
            <w:shd w:val="clear" w:color="auto" w:fill="D9D9D9"/>
            <w:vAlign w:val="center"/>
          </w:tcPr>
          <w:p w:rsidR="00627275" w:rsidRPr="00F93B2A" w:rsidRDefault="00627275" w:rsidP="00E36C6C">
            <w:pPr>
              <w:tabs>
                <w:tab w:val="left" w:pos="288"/>
                <w:tab w:val="left" w:pos="4752"/>
              </w:tabs>
              <w:spacing w:line="240" w:lineRule="exact"/>
              <w:jc w:val="center"/>
              <w:rPr>
                <w:rFonts w:asciiTheme="minorHAnsi" w:hAnsiTheme="minorHAnsi"/>
                <w:b/>
                <w:color w:val="auto"/>
                <w:szCs w:val="24"/>
              </w:rPr>
            </w:pPr>
            <w:r w:rsidRPr="00F93B2A">
              <w:rPr>
                <w:rFonts w:asciiTheme="minorHAnsi" w:hAnsiTheme="minorHAnsi"/>
                <w:b/>
                <w:color w:val="auto"/>
                <w:szCs w:val="24"/>
              </w:rPr>
              <w:t>UNFITTING CONDITION</w:t>
            </w:r>
          </w:p>
        </w:tc>
        <w:tc>
          <w:tcPr>
            <w:tcW w:w="1710" w:type="dxa"/>
            <w:shd w:val="clear" w:color="auto" w:fill="D9D9D9"/>
            <w:vAlign w:val="center"/>
          </w:tcPr>
          <w:p w:rsidR="00627275" w:rsidRPr="00F93B2A" w:rsidRDefault="00627275" w:rsidP="00E36C6C">
            <w:pPr>
              <w:tabs>
                <w:tab w:val="left" w:pos="288"/>
                <w:tab w:val="left" w:pos="4752"/>
              </w:tabs>
              <w:spacing w:line="240" w:lineRule="exact"/>
              <w:jc w:val="center"/>
              <w:rPr>
                <w:rFonts w:asciiTheme="minorHAnsi" w:hAnsiTheme="minorHAnsi"/>
                <w:b/>
                <w:color w:val="auto"/>
                <w:szCs w:val="24"/>
              </w:rPr>
            </w:pPr>
            <w:r w:rsidRPr="00F93B2A">
              <w:rPr>
                <w:rFonts w:asciiTheme="minorHAnsi" w:hAnsiTheme="minorHAnsi"/>
                <w:b/>
                <w:color w:val="auto"/>
                <w:szCs w:val="24"/>
              </w:rPr>
              <w:t>VASRD CODE</w:t>
            </w:r>
          </w:p>
        </w:tc>
        <w:tc>
          <w:tcPr>
            <w:tcW w:w="1170" w:type="dxa"/>
            <w:shd w:val="clear" w:color="auto" w:fill="D9D9D9"/>
            <w:vAlign w:val="center"/>
          </w:tcPr>
          <w:p w:rsidR="00627275" w:rsidRPr="00F93B2A" w:rsidRDefault="00627275" w:rsidP="00E36C6C">
            <w:pPr>
              <w:tabs>
                <w:tab w:val="left" w:pos="288"/>
                <w:tab w:val="left" w:pos="4752"/>
              </w:tabs>
              <w:spacing w:line="240" w:lineRule="exact"/>
              <w:jc w:val="center"/>
              <w:rPr>
                <w:rFonts w:asciiTheme="minorHAnsi" w:hAnsiTheme="minorHAnsi"/>
                <w:b/>
                <w:color w:val="auto"/>
                <w:szCs w:val="24"/>
              </w:rPr>
            </w:pPr>
            <w:r w:rsidRPr="00F93B2A">
              <w:rPr>
                <w:rFonts w:asciiTheme="minorHAnsi" w:hAnsiTheme="minorHAnsi"/>
                <w:b/>
                <w:color w:val="auto"/>
                <w:szCs w:val="24"/>
              </w:rPr>
              <w:t>RATING</w:t>
            </w:r>
          </w:p>
        </w:tc>
      </w:tr>
      <w:tr w:rsidR="00627275" w:rsidRPr="00F93B2A" w:rsidTr="00E36C6C">
        <w:trPr>
          <w:trHeight w:val="224"/>
          <w:jc w:val="center"/>
        </w:trPr>
        <w:tc>
          <w:tcPr>
            <w:tcW w:w="6480" w:type="dxa"/>
            <w:vAlign w:val="center"/>
          </w:tcPr>
          <w:p w:rsidR="00627275" w:rsidRPr="00F93B2A" w:rsidRDefault="00627275" w:rsidP="00E36C6C">
            <w:pPr>
              <w:spacing w:line="240" w:lineRule="exact"/>
              <w:contextualSpacing/>
              <w:rPr>
                <w:color w:val="auto"/>
                <w:szCs w:val="24"/>
              </w:rPr>
            </w:pPr>
            <w:r w:rsidRPr="00F93B2A">
              <w:rPr>
                <w:color w:val="auto"/>
                <w:szCs w:val="24"/>
              </w:rPr>
              <w:t>Status Post Fracture, Radial Head, Left Elbow</w:t>
            </w:r>
          </w:p>
        </w:tc>
        <w:tc>
          <w:tcPr>
            <w:tcW w:w="1710" w:type="dxa"/>
            <w:vAlign w:val="center"/>
          </w:tcPr>
          <w:p w:rsidR="00627275" w:rsidRPr="00F93B2A" w:rsidRDefault="00627275" w:rsidP="00E36C6C">
            <w:pPr>
              <w:spacing w:line="240" w:lineRule="exact"/>
              <w:contextualSpacing/>
              <w:jc w:val="center"/>
              <w:rPr>
                <w:rFonts w:asciiTheme="minorHAnsi" w:hAnsiTheme="minorHAnsi"/>
                <w:color w:val="auto"/>
                <w:szCs w:val="24"/>
              </w:rPr>
            </w:pPr>
            <w:r w:rsidRPr="00F93B2A">
              <w:rPr>
                <w:rFonts w:asciiTheme="minorHAnsi" w:hAnsiTheme="minorHAnsi"/>
                <w:color w:val="auto"/>
                <w:szCs w:val="24"/>
              </w:rPr>
              <w:t>5213</w:t>
            </w:r>
          </w:p>
        </w:tc>
        <w:tc>
          <w:tcPr>
            <w:tcW w:w="1170" w:type="dxa"/>
            <w:vAlign w:val="center"/>
          </w:tcPr>
          <w:p w:rsidR="00627275" w:rsidRPr="00F93B2A" w:rsidRDefault="00627275" w:rsidP="00E36C6C">
            <w:pPr>
              <w:spacing w:line="240" w:lineRule="exact"/>
              <w:contextualSpacing/>
              <w:jc w:val="center"/>
              <w:rPr>
                <w:rFonts w:asciiTheme="minorHAnsi" w:hAnsiTheme="minorHAnsi"/>
                <w:color w:val="auto"/>
                <w:szCs w:val="24"/>
              </w:rPr>
            </w:pPr>
            <w:r w:rsidRPr="00F93B2A">
              <w:rPr>
                <w:rFonts w:asciiTheme="minorHAnsi" w:hAnsiTheme="minorHAnsi"/>
                <w:color w:val="auto"/>
                <w:szCs w:val="24"/>
              </w:rPr>
              <w:t>20%</w:t>
            </w:r>
          </w:p>
        </w:tc>
      </w:tr>
      <w:tr w:rsidR="00627275" w:rsidRPr="00F93B2A" w:rsidTr="00E36C6C">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627275" w:rsidRPr="00F93B2A" w:rsidRDefault="00627275" w:rsidP="00E36C6C">
            <w:pPr>
              <w:tabs>
                <w:tab w:val="left" w:pos="288"/>
                <w:tab w:val="left" w:pos="4752"/>
              </w:tabs>
              <w:spacing w:line="240" w:lineRule="exact"/>
              <w:jc w:val="center"/>
              <w:rPr>
                <w:rFonts w:asciiTheme="minorHAnsi" w:hAnsiTheme="minorHAnsi"/>
                <w:b/>
                <w:color w:val="auto"/>
                <w:szCs w:val="24"/>
              </w:rPr>
            </w:pPr>
            <w:r w:rsidRPr="00F93B2A">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627275" w:rsidRPr="00F93B2A" w:rsidRDefault="00627275" w:rsidP="00E36C6C">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w:t>
            </w:r>
            <w:r w:rsidRPr="00F93B2A">
              <w:rPr>
                <w:rFonts w:asciiTheme="minorHAnsi" w:hAnsiTheme="minorHAnsi"/>
                <w:b/>
                <w:color w:val="auto"/>
                <w:szCs w:val="24"/>
              </w:rPr>
              <w:t>0%</w:t>
            </w:r>
          </w:p>
        </w:tc>
      </w:tr>
    </w:tbl>
    <w:p w:rsidR="00627275" w:rsidRPr="00F93B2A" w:rsidRDefault="00627275" w:rsidP="00627275">
      <w:pPr>
        <w:tabs>
          <w:tab w:val="left" w:pos="0"/>
          <w:tab w:val="left" w:pos="4320"/>
        </w:tabs>
        <w:spacing w:line="240" w:lineRule="exact"/>
        <w:jc w:val="both"/>
        <w:rPr>
          <w:rFonts w:asciiTheme="minorHAnsi" w:hAnsiTheme="minorHAnsi"/>
          <w:color w:val="auto"/>
        </w:rPr>
      </w:pPr>
    </w:p>
    <w:p w:rsidR="001A5485" w:rsidRDefault="001A5485">
      <w:pPr>
        <w:rPr>
          <w:color w:val="auto"/>
        </w:rPr>
      </w:pPr>
      <w:r>
        <w:rPr>
          <w:color w:val="auto"/>
        </w:rPr>
        <w:br w:type="page"/>
      </w:r>
    </w:p>
    <w:p w:rsidR="001A5485" w:rsidRDefault="001A5485" w:rsidP="001A5485">
      <w:pPr>
        <w:rPr>
          <w:color w:val="auto"/>
        </w:rPr>
      </w:pPr>
    </w:p>
    <w:p w:rsidR="001A5485" w:rsidRPr="001A5485" w:rsidRDefault="001A5485" w:rsidP="001A5485">
      <w:pPr>
        <w:rPr>
          <w:color w:val="auto"/>
        </w:rPr>
      </w:pPr>
      <w:r w:rsidRPr="001A5485">
        <w:rPr>
          <w:color w:val="auto"/>
        </w:rPr>
        <w:t xml:space="preserve">MEMORANDUM FOR DIRECTOR, SECRETARY OF THE NAVY COUNCIL OF REVIEW </w:t>
      </w:r>
    </w:p>
    <w:p w:rsidR="001A5485" w:rsidRPr="001A5485" w:rsidRDefault="001A5485" w:rsidP="001A5485">
      <w:pPr>
        <w:tabs>
          <w:tab w:val="left" w:pos="2430"/>
        </w:tabs>
        <w:rPr>
          <w:color w:val="auto"/>
        </w:rPr>
      </w:pPr>
      <w:r w:rsidRPr="001A5485">
        <w:rPr>
          <w:color w:val="auto"/>
        </w:rPr>
        <w:t xml:space="preserve">                                        </w:t>
      </w:r>
      <w:r w:rsidRPr="001A5485">
        <w:rPr>
          <w:color w:val="auto"/>
        </w:rPr>
        <w:tab/>
        <w:t xml:space="preserve">BOARDS </w:t>
      </w:r>
    </w:p>
    <w:p w:rsidR="001A5485" w:rsidRPr="001A5485" w:rsidRDefault="001A5485" w:rsidP="001A5485">
      <w:pPr>
        <w:rPr>
          <w:color w:val="auto"/>
        </w:rPr>
      </w:pPr>
    </w:p>
    <w:p w:rsidR="001A5485" w:rsidRPr="001A5485" w:rsidRDefault="001A5485" w:rsidP="001A5485">
      <w:pPr>
        <w:jc w:val="both"/>
        <w:rPr>
          <w:color w:val="auto"/>
        </w:rPr>
      </w:pPr>
      <w:proofErr w:type="spellStart"/>
      <w:r w:rsidRPr="001A5485">
        <w:rPr>
          <w:color w:val="auto"/>
        </w:rPr>
        <w:t>Subj</w:t>
      </w:r>
      <w:proofErr w:type="spellEnd"/>
      <w:r w:rsidRPr="001A5485">
        <w:rPr>
          <w:color w:val="auto"/>
        </w:rPr>
        <w:t>:  PHYSICAL DISABILITY BOARD OF REVIEW (PDBR) RECOMMENDATION</w:t>
      </w:r>
    </w:p>
    <w:p w:rsidR="001A5485" w:rsidRPr="001A5485" w:rsidRDefault="001A5485" w:rsidP="001A5485">
      <w:pPr>
        <w:tabs>
          <w:tab w:val="left" w:pos="630"/>
        </w:tabs>
        <w:jc w:val="both"/>
        <w:rPr>
          <w:color w:val="auto"/>
        </w:rPr>
      </w:pPr>
      <w:r w:rsidRPr="001A5485">
        <w:rPr>
          <w:color w:val="auto"/>
        </w:rPr>
        <w:t xml:space="preserve">          </w:t>
      </w:r>
      <w:r w:rsidRPr="001A5485">
        <w:rPr>
          <w:color w:val="auto"/>
        </w:rPr>
        <w:tab/>
        <w:t xml:space="preserve">ICO </w:t>
      </w:r>
      <w:r>
        <w:rPr>
          <w:color w:val="auto"/>
        </w:rPr>
        <w:t>XXXX</w:t>
      </w:r>
      <w:r w:rsidRPr="001A5485">
        <w:rPr>
          <w:color w:val="auto"/>
        </w:rPr>
        <w:t xml:space="preserve">, FORMER USMC, XXX XX </w:t>
      </w:r>
      <w:r>
        <w:rPr>
          <w:color w:val="auto"/>
        </w:rPr>
        <w:t>XXXX</w:t>
      </w:r>
    </w:p>
    <w:p w:rsidR="001A5485" w:rsidRPr="001A5485" w:rsidRDefault="001A5485" w:rsidP="001A5485">
      <w:pPr>
        <w:jc w:val="both"/>
        <w:rPr>
          <w:color w:val="auto"/>
        </w:rPr>
      </w:pPr>
    </w:p>
    <w:p w:rsidR="001A5485" w:rsidRPr="001A5485" w:rsidRDefault="001A5485" w:rsidP="001A5485">
      <w:pPr>
        <w:jc w:val="both"/>
        <w:rPr>
          <w:color w:val="auto"/>
        </w:rPr>
      </w:pPr>
      <w:r w:rsidRPr="001A5485">
        <w:rPr>
          <w:color w:val="auto"/>
        </w:rPr>
        <w:t>Ref:   (a) DoDI 6040.44</w:t>
      </w:r>
    </w:p>
    <w:p w:rsidR="001A5485" w:rsidRPr="001A5485" w:rsidRDefault="001A5485" w:rsidP="001A5485">
      <w:pPr>
        <w:jc w:val="both"/>
        <w:rPr>
          <w:color w:val="auto"/>
        </w:rPr>
      </w:pPr>
      <w:r w:rsidRPr="001A5485">
        <w:rPr>
          <w:color w:val="auto"/>
        </w:rPr>
        <w:t xml:space="preserve">          (b) PDBR </w:t>
      </w:r>
      <w:proofErr w:type="spellStart"/>
      <w:r w:rsidRPr="001A5485">
        <w:rPr>
          <w:color w:val="auto"/>
        </w:rPr>
        <w:t>ltr</w:t>
      </w:r>
      <w:proofErr w:type="spellEnd"/>
      <w:r w:rsidRPr="001A5485">
        <w:rPr>
          <w:color w:val="auto"/>
        </w:rPr>
        <w:t xml:space="preserve"> </w:t>
      </w:r>
      <w:proofErr w:type="spellStart"/>
      <w:r w:rsidRPr="001A5485">
        <w:rPr>
          <w:color w:val="auto"/>
        </w:rPr>
        <w:t>dtd</w:t>
      </w:r>
      <w:proofErr w:type="spellEnd"/>
      <w:r w:rsidRPr="001A5485">
        <w:rPr>
          <w:color w:val="auto"/>
        </w:rPr>
        <w:t xml:space="preserve"> 23 Nov 11</w:t>
      </w:r>
    </w:p>
    <w:p w:rsidR="001A5485" w:rsidRPr="001A5485" w:rsidRDefault="001A5485" w:rsidP="001A5485">
      <w:pPr>
        <w:jc w:val="both"/>
        <w:rPr>
          <w:color w:val="auto"/>
        </w:rPr>
      </w:pPr>
    </w:p>
    <w:p w:rsidR="001A5485" w:rsidRPr="001A5485" w:rsidRDefault="001A5485" w:rsidP="001A5485">
      <w:pPr>
        <w:rPr>
          <w:color w:val="auto"/>
        </w:rPr>
      </w:pPr>
      <w:r w:rsidRPr="001A5485">
        <w:rPr>
          <w:color w:val="auto"/>
        </w:rPr>
        <w:t xml:space="preserve">      I have reviewed subject case pursuant to reference (a) and non-concur with the recommendation of the Physical Disability Board of Review as set forth in reference (b).  Therefore, Mr. </w:t>
      </w:r>
      <w:r>
        <w:rPr>
          <w:color w:val="auto"/>
        </w:rPr>
        <w:t>XXXX</w:t>
      </w:r>
      <w:r w:rsidRPr="001A5485">
        <w:rPr>
          <w:color w:val="auto"/>
        </w:rPr>
        <w:t>’ records will not be corrected to reflect a change in either his characterization of separation or in the disability rating previously assigned by the Department of the Navy’s Physical Evaluation Board.</w:t>
      </w:r>
    </w:p>
    <w:p w:rsidR="001A5485" w:rsidRPr="001A5485" w:rsidRDefault="001A5485" w:rsidP="001A5485">
      <w:pPr>
        <w:jc w:val="both"/>
        <w:rPr>
          <w:color w:val="auto"/>
        </w:rPr>
      </w:pPr>
    </w:p>
    <w:p w:rsidR="001A5485" w:rsidRPr="001A5485" w:rsidRDefault="001A5485" w:rsidP="001A5485">
      <w:pPr>
        <w:jc w:val="both"/>
        <w:rPr>
          <w:color w:val="auto"/>
        </w:rPr>
      </w:pPr>
    </w:p>
    <w:p w:rsidR="001A5485" w:rsidRPr="001A5485" w:rsidRDefault="001A5485" w:rsidP="001A5485">
      <w:pPr>
        <w:jc w:val="both"/>
        <w:rPr>
          <w:color w:val="auto"/>
        </w:rPr>
      </w:pPr>
    </w:p>
    <w:p w:rsidR="001A5485" w:rsidRPr="001A5485" w:rsidRDefault="001A5485" w:rsidP="001A5485">
      <w:pPr>
        <w:jc w:val="both"/>
        <w:rPr>
          <w:color w:val="auto"/>
        </w:rPr>
      </w:pPr>
      <w:r w:rsidRPr="001A5485">
        <w:rPr>
          <w:color w:val="auto"/>
        </w:rPr>
        <w:tab/>
      </w:r>
      <w:r w:rsidRPr="001A5485">
        <w:rPr>
          <w:color w:val="auto"/>
        </w:rPr>
        <w:tab/>
      </w:r>
      <w:r w:rsidRPr="001A5485">
        <w:rPr>
          <w:color w:val="auto"/>
        </w:rPr>
        <w:tab/>
      </w:r>
      <w:r w:rsidRPr="001A5485">
        <w:rPr>
          <w:color w:val="auto"/>
        </w:rPr>
        <w:tab/>
      </w:r>
      <w:r w:rsidRPr="001A5485">
        <w:rPr>
          <w:color w:val="auto"/>
        </w:rPr>
        <w:tab/>
      </w:r>
      <w:r w:rsidRPr="001A5485">
        <w:rPr>
          <w:color w:val="auto"/>
        </w:rPr>
        <w:tab/>
        <w:t xml:space="preserve">  </w:t>
      </w:r>
    </w:p>
    <w:p w:rsidR="001A5485" w:rsidRPr="001A5485" w:rsidRDefault="001A5485" w:rsidP="001A5485">
      <w:pPr>
        <w:jc w:val="both"/>
        <w:rPr>
          <w:color w:val="auto"/>
        </w:rPr>
      </w:pPr>
      <w:r w:rsidRPr="001A5485">
        <w:rPr>
          <w:color w:val="auto"/>
        </w:rPr>
        <w:tab/>
      </w:r>
      <w:r w:rsidRPr="001A5485">
        <w:rPr>
          <w:color w:val="auto"/>
        </w:rPr>
        <w:tab/>
      </w:r>
      <w:r w:rsidRPr="001A5485">
        <w:rPr>
          <w:color w:val="auto"/>
        </w:rPr>
        <w:tab/>
      </w:r>
      <w:r w:rsidRPr="001A5485">
        <w:rPr>
          <w:color w:val="auto"/>
        </w:rPr>
        <w:tab/>
      </w:r>
      <w:r w:rsidRPr="001A5485">
        <w:rPr>
          <w:color w:val="auto"/>
        </w:rPr>
        <w:tab/>
      </w:r>
      <w:r w:rsidRPr="001A5485">
        <w:rPr>
          <w:color w:val="auto"/>
        </w:rPr>
        <w:tab/>
        <w:t xml:space="preserve">  Principal Deputy</w:t>
      </w:r>
    </w:p>
    <w:p w:rsidR="001A5485" w:rsidRPr="001A5485" w:rsidRDefault="001A5485" w:rsidP="001A5485">
      <w:pPr>
        <w:jc w:val="both"/>
        <w:rPr>
          <w:color w:val="auto"/>
        </w:rPr>
      </w:pPr>
      <w:r w:rsidRPr="001A5485">
        <w:rPr>
          <w:color w:val="auto"/>
        </w:rPr>
        <w:tab/>
      </w:r>
      <w:r w:rsidRPr="001A5485">
        <w:rPr>
          <w:color w:val="auto"/>
        </w:rPr>
        <w:tab/>
      </w:r>
      <w:r w:rsidRPr="001A5485">
        <w:rPr>
          <w:color w:val="auto"/>
        </w:rPr>
        <w:tab/>
      </w:r>
      <w:r w:rsidRPr="001A5485">
        <w:rPr>
          <w:color w:val="auto"/>
        </w:rPr>
        <w:tab/>
      </w:r>
      <w:r w:rsidRPr="001A5485">
        <w:rPr>
          <w:color w:val="auto"/>
        </w:rPr>
        <w:tab/>
      </w:r>
      <w:r w:rsidRPr="001A5485">
        <w:rPr>
          <w:color w:val="auto"/>
        </w:rPr>
        <w:tab/>
        <w:t xml:space="preserve">  Assistant Secretary of the Navy </w:t>
      </w:r>
    </w:p>
    <w:p w:rsidR="001A5485" w:rsidRPr="001A5485" w:rsidRDefault="001A5485" w:rsidP="001A5485">
      <w:pPr>
        <w:jc w:val="both"/>
        <w:rPr>
          <w:color w:val="auto"/>
        </w:rPr>
      </w:pPr>
      <w:r w:rsidRPr="001A5485">
        <w:rPr>
          <w:color w:val="auto"/>
        </w:rPr>
        <w:tab/>
      </w:r>
      <w:r w:rsidRPr="001A5485">
        <w:rPr>
          <w:color w:val="auto"/>
        </w:rPr>
        <w:tab/>
      </w:r>
      <w:r w:rsidRPr="001A5485">
        <w:rPr>
          <w:color w:val="auto"/>
        </w:rPr>
        <w:tab/>
      </w:r>
      <w:r w:rsidRPr="001A5485">
        <w:rPr>
          <w:color w:val="auto"/>
        </w:rPr>
        <w:tab/>
      </w:r>
      <w:r w:rsidRPr="001A5485">
        <w:rPr>
          <w:color w:val="auto"/>
        </w:rPr>
        <w:tab/>
      </w:r>
      <w:r w:rsidRPr="001A5485">
        <w:rPr>
          <w:color w:val="auto"/>
        </w:rPr>
        <w:tab/>
        <w:t xml:space="preserve">    (Manpower &amp; Reserve Affairs)</w:t>
      </w:r>
    </w:p>
    <w:p w:rsidR="001A5485" w:rsidRDefault="001A5485" w:rsidP="001A5485">
      <w:pPr>
        <w:jc w:val="both"/>
      </w:pPr>
      <w:r>
        <w:tab/>
      </w:r>
      <w:r>
        <w:tab/>
      </w:r>
      <w:r>
        <w:tab/>
      </w:r>
      <w:r>
        <w:tab/>
      </w:r>
      <w:r>
        <w:tab/>
      </w:r>
      <w:r>
        <w:tab/>
        <w:t xml:space="preserve">  </w:t>
      </w:r>
    </w:p>
    <w:p w:rsidR="001A5485" w:rsidRDefault="001A5485" w:rsidP="001A5485">
      <w:pPr>
        <w:jc w:val="both"/>
      </w:pPr>
    </w:p>
    <w:p w:rsidR="00627275" w:rsidRPr="00F93B2A" w:rsidRDefault="00627275" w:rsidP="00714011">
      <w:pPr>
        <w:tabs>
          <w:tab w:val="left" w:pos="0"/>
          <w:tab w:val="left" w:pos="4320"/>
        </w:tabs>
        <w:spacing w:line="240" w:lineRule="exact"/>
        <w:jc w:val="both"/>
        <w:rPr>
          <w:rFonts w:asciiTheme="minorHAnsi" w:hAnsiTheme="minorHAnsi"/>
          <w:color w:val="auto"/>
        </w:rPr>
      </w:pPr>
    </w:p>
    <w:sectPr w:rsidR="00627275" w:rsidRPr="00F93B2A"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E0E" w:rsidRDefault="00352E0E">
      <w:r>
        <w:separator/>
      </w:r>
    </w:p>
  </w:endnote>
  <w:endnote w:type="continuationSeparator" w:id="0">
    <w:p w:rsidR="00352E0E" w:rsidRDefault="00352E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E37711" w:rsidRPr="00684CE6" w:rsidRDefault="00E97156" w:rsidP="00F65ED5">
        <w:pPr>
          <w:pStyle w:val="Footer"/>
          <w:jc w:val="right"/>
          <w:rPr>
            <w:color w:val="auto"/>
          </w:rPr>
        </w:pPr>
        <w:r w:rsidRPr="00684CE6">
          <w:rPr>
            <w:color w:val="auto"/>
          </w:rPr>
          <w:fldChar w:fldCharType="begin"/>
        </w:r>
        <w:r w:rsidR="00E37711" w:rsidRPr="00684CE6">
          <w:rPr>
            <w:color w:val="auto"/>
          </w:rPr>
          <w:instrText xml:space="preserve"> PAGE   \* MERGEFORMAT </w:instrText>
        </w:r>
        <w:r w:rsidRPr="00684CE6">
          <w:rPr>
            <w:color w:val="auto"/>
          </w:rPr>
          <w:fldChar w:fldCharType="separate"/>
        </w:r>
        <w:r w:rsidR="001A5485">
          <w:rPr>
            <w:noProof/>
            <w:color w:val="auto"/>
          </w:rPr>
          <w:t>2</w:t>
        </w:r>
        <w:r w:rsidRPr="00684CE6">
          <w:rPr>
            <w:color w:val="auto"/>
          </w:rPr>
          <w:fldChar w:fldCharType="end"/>
        </w:r>
        <w:r w:rsidR="00E37711" w:rsidRPr="00684CE6">
          <w:rPr>
            <w:color w:val="auto"/>
          </w:rPr>
          <w:t xml:space="preserve">                                </w:t>
        </w:r>
        <w:r w:rsidR="00E37711">
          <w:rPr>
            <w:color w:val="auto"/>
          </w:rPr>
          <w:t xml:space="preserve">         </w:t>
        </w:r>
        <w:r w:rsidR="00E37711" w:rsidRPr="00684CE6">
          <w:rPr>
            <w:color w:val="auto"/>
          </w:rPr>
          <w:t xml:space="preserve">                           </w:t>
        </w:r>
        <w:r w:rsidR="00E37711" w:rsidRPr="003E6D76">
          <w:rPr>
            <w:rFonts w:asciiTheme="minorHAnsi" w:hAnsiTheme="minorHAnsi"/>
            <w:caps/>
            <w:color w:val="auto"/>
          </w:rPr>
          <w:t>PD1000873</w:t>
        </w:r>
      </w:p>
    </w:sdtContent>
  </w:sdt>
  <w:p w:rsidR="00E37711" w:rsidRPr="00684CE6" w:rsidRDefault="00E37711">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E0E" w:rsidRDefault="00352E0E">
      <w:r>
        <w:separator/>
      </w:r>
    </w:p>
  </w:footnote>
  <w:footnote w:type="continuationSeparator" w:id="0">
    <w:p w:rsidR="00352E0E" w:rsidRDefault="00352E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20162"/>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0723F"/>
    <w:rsid w:val="00010ABA"/>
    <w:rsid w:val="00010B0F"/>
    <w:rsid w:val="00012428"/>
    <w:rsid w:val="00012733"/>
    <w:rsid w:val="00013417"/>
    <w:rsid w:val="000145C2"/>
    <w:rsid w:val="0001473F"/>
    <w:rsid w:val="00014A9E"/>
    <w:rsid w:val="00021361"/>
    <w:rsid w:val="00022CF3"/>
    <w:rsid w:val="00023913"/>
    <w:rsid w:val="00023D43"/>
    <w:rsid w:val="00024DE7"/>
    <w:rsid w:val="00026092"/>
    <w:rsid w:val="00027EF0"/>
    <w:rsid w:val="00030776"/>
    <w:rsid w:val="00032CEF"/>
    <w:rsid w:val="00032E07"/>
    <w:rsid w:val="000332CA"/>
    <w:rsid w:val="0003374E"/>
    <w:rsid w:val="000344D8"/>
    <w:rsid w:val="000344E6"/>
    <w:rsid w:val="00035C3A"/>
    <w:rsid w:val="00036E4B"/>
    <w:rsid w:val="00037929"/>
    <w:rsid w:val="000379D0"/>
    <w:rsid w:val="00040FC4"/>
    <w:rsid w:val="000416F8"/>
    <w:rsid w:val="00042C26"/>
    <w:rsid w:val="00043382"/>
    <w:rsid w:val="00043F78"/>
    <w:rsid w:val="00044623"/>
    <w:rsid w:val="000452D7"/>
    <w:rsid w:val="00051622"/>
    <w:rsid w:val="00051A11"/>
    <w:rsid w:val="00052234"/>
    <w:rsid w:val="00053D7C"/>
    <w:rsid w:val="00054D87"/>
    <w:rsid w:val="000575C5"/>
    <w:rsid w:val="000577C9"/>
    <w:rsid w:val="00060FFD"/>
    <w:rsid w:val="000630D8"/>
    <w:rsid w:val="0006431E"/>
    <w:rsid w:val="00064F95"/>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49DD"/>
    <w:rsid w:val="00094E4F"/>
    <w:rsid w:val="000A2BCE"/>
    <w:rsid w:val="000A33C8"/>
    <w:rsid w:val="000A3D84"/>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3F56"/>
    <w:rsid w:val="000F427B"/>
    <w:rsid w:val="000F43D0"/>
    <w:rsid w:val="000F4F18"/>
    <w:rsid w:val="000F6260"/>
    <w:rsid w:val="000F6840"/>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3053"/>
    <w:rsid w:val="00166182"/>
    <w:rsid w:val="0017139A"/>
    <w:rsid w:val="001724C8"/>
    <w:rsid w:val="001732C4"/>
    <w:rsid w:val="001745DD"/>
    <w:rsid w:val="00174FDE"/>
    <w:rsid w:val="00174FE3"/>
    <w:rsid w:val="00177659"/>
    <w:rsid w:val="001779E5"/>
    <w:rsid w:val="00180518"/>
    <w:rsid w:val="00180826"/>
    <w:rsid w:val="00181240"/>
    <w:rsid w:val="00182A4C"/>
    <w:rsid w:val="00183F77"/>
    <w:rsid w:val="00183FB3"/>
    <w:rsid w:val="001844D8"/>
    <w:rsid w:val="00184A41"/>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38CF"/>
    <w:rsid w:val="001A5320"/>
    <w:rsid w:val="001A5485"/>
    <w:rsid w:val="001A5E62"/>
    <w:rsid w:val="001A6848"/>
    <w:rsid w:val="001A7538"/>
    <w:rsid w:val="001B06FB"/>
    <w:rsid w:val="001B0B1A"/>
    <w:rsid w:val="001B20E6"/>
    <w:rsid w:val="001B4C0B"/>
    <w:rsid w:val="001B4EC2"/>
    <w:rsid w:val="001B5B59"/>
    <w:rsid w:val="001B60E0"/>
    <w:rsid w:val="001B755A"/>
    <w:rsid w:val="001B7C8C"/>
    <w:rsid w:val="001C05C5"/>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308A"/>
    <w:rsid w:val="001E41FE"/>
    <w:rsid w:val="001E635C"/>
    <w:rsid w:val="001F0297"/>
    <w:rsid w:val="001F224E"/>
    <w:rsid w:val="001F4019"/>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62D"/>
    <w:rsid w:val="0024174E"/>
    <w:rsid w:val="00242238"/>
    <w:rsid w:val="0024227D"/>
    <w:rsid w:val="00242D14"/>
    <w:rsid w:val="002432F4"/>
    <w:rsid w:val="00243B3F"/>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21C"/>
    <w:rsid w:val="002B03B2"/>
    <w:rsid w:val="002B0749"/>
    <w:rsid w:val="002B2645"/>
    <w:rsid w:val="002B303A"/>
    <w:rsid w:val="002B32E9"/>
    <w:rsid w:val="002B4E22"/>
    <w:rsid w:val="002B6FA0"/>
    <w:rsid w:val="002C0DEA"/>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3881"/>
    <w:rsid w:val="002E400C"/>
    <w:rsid w:val="002E49C3"/>
    <w:rsid w:val="002E5114"/>
    <w:rsid w:val="002E5988"/>
    <w:rsid w:val="002E65E6"/>
    <w:rsid w:val="002E7072"/>
    <w:rsid w:val="002E7570"/>
    <w:rsid w:val="002E764B"/>
    <w:rsid w:val="002F014F"/>
    <w:rsid w:val="002F0D6A"/>
    <w:rsid w:val="002F0E28"/>
    <w:rsid w:val="002F287E"/>
    <w:rsid w:val="002F2981"/>
    <w:rsid w:val="002F2D63"/>
    <w:rsid w:val="002F6AD8"/>
    <w:rsid w:val="002F7F81"/>
    <w:rsid w:val="00300328"/>
    <w:rsid w:val="00300A36"/>
    <w:rsid w:val="00301B45"/>
    <w:rsid w:val="0030212B"/>
    <w:rsid w:val="003041D1"/>
    <w:rsid w:val="00305856"/>
    <w:rsid w:val="0030678B"/>
    <w:rsid w:val="00306D16"/>
    <w:rsid w:val="00307595"/>
    <w:rsid w:val="00310CD7"/>
    <w:rsid w:val="00313D7A"/>
    <w:rsid w:val="0031786B"/>
    <w:rsid w:val="0032075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3BA"/>
    <w:rsid w:val="00334514"/>
    <w:rsid w:val="0033555E"/>
    <w:rsid w:val="00336805"/>
    <w:rsid w:val="00337351"/>
    <w:rsid w:val="00341A54"/>
    <w:rsid w:val="00344A4F"/>
    <w:rsid w:val="00344D17"/>
    <w:rsid w:val="0034669F"/>
    <w:rsid w:val="00351498"/>
    <w:rsid w:val="00352B22"/>
    <w:rsid w:val="00352CBF"/>
    <w:rsid w:val="00352E0E"/>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29EE"/>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4F04"/>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5B88"/>
    <w:rsid w:val="003E6214"/>
    <w:rsid w:val="003E6D76"/>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1FFA"/>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03C"/>
    <w:rsid w:val="00462F68"/>
    <w:rsid w:val="0046369B"/>
    <w:rsid w:val="004640E9"/>
    <w:rsid w:val="00464B70"/>
    <w:rsid w:val="00466CED"/>
    <w:rsid w:val="00466EB5"/>
    <w:rsid w:val="00467592"/>
    <w:rsid w:val="00467690"/>
    <w:rsid w:val="004718E7"/>
    <w:rsid w:val="00472289"/>
    <w:rsid w:val="00472535"/>
    <w:rsid w:val="00474C83"/>
    <w:rsid w:val="004761CC"/>
    <w:rsid w:val="004766C9"/>
    <w:rsid w:val="00480D4A"/>
    <w:rsid w:val="00481DA1"/>
    <w:rsid w:val="00483A2B"/>
    <w:rsid w:val="00484212"/>
    <w:rsid w:val="00484413"/>
    <w:rsid w:val="00484BA9"/>
    <w:rsid w:val="0048599A"/>
    <w:rsid w:val="00486818"/>
    <w:rsid w:val="00491307"/>
    <w:rsid w:val="0049255F"/>
    <w:rsid w:val="0049445D"/>
    <w:rsid w:val="00495350"/>
    <w:rsid w:val="00495E3C"/>
    <w:rsid w:val="004965A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119"/>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0FAA"/>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04C5"/>
    <w:rsid w:val="0055288D"/>
    <w:rsid w:val="00555259"/>
    <w:rsid w:val="00555C66"/>
    <w:rsid w:val="005569EF"/>
    <w:rsid w:val="00556BDE"/>
    <w:rsid w:val="00560D57"/>
    <w:rsid w:val="00562A94"/>
    <w:rsid w:val="00563FAD"/>
    <w:rsid w:val="005701C1"/>
    <w:rsid w:val="005703BF"/>
    <w:rsid w:val="00570754"/>
    <w:rsid w:val="005709F7"/>
    <w:rsid w:val="005710A9"/>
    <w:rsid w:val="00571264"/>
    <w:rsid w:val="00571B11"/>
    <w:rsid w:val="00571D1B"/>
    <w:rsid w:val="00571DA3"/>
    <w:rsid w:val="005738F5"/>
    <w:rsid w:val="00573D34"/>
    <w:rsid w:val="005744D0"/>
    <w:rsid w:val="00575963"/>
    <w:rsid w:val="00575EBE"/>
    <w:rsid w:val="0058039C"/>
    <w:rsid w:val="00580A63"/>
    <w:rsid w:val="00583379"/>
    <w:rsid w:val="00583C8E"/>
    <w:rsid w:val="0058417C"/>
    <w:rsid w:val="00586EC6"/>
    <w:rsid w:val="00587DDE"/>
    <w:rsid w:val="00593043"/>
    <w:rsid w:val="005944C7"/>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3D1F"/>
    <w:rsid w:val="005D4A74"/>
    <w:rsid w:val="005D5E91"/>
    <w:rsid w:val="005D67EF"/>
    <w:rsid w:val="005E044C"/>
    <w:rsid w:val="005E2466"/>
    <w:rsid w:val="005E2A59"/>
    <w:rsid w:val="005E3064"/>
    <w:rsid w:val="005E6AEE"/>
    <w:rsid w:val="005E72B2"/>
    <w:rsid w:val="005F1115"/>
    <w:rsid w:val="005F1AB6"/>
    <w:rsid w:val="005F1DC5"/>
    <w:rsid w:val="005F27F2"/>
    <w:rsid w:val="005F2B27"/>
    <w:rsid w:val="005F3567"/>
    <w:rsid w:val="005F3AFE"/>
    <w:rsid w:val="005F424D"/>
    <w:rsid w:val="005F55F5"/>
    <w:rsid w:val="005F5EC1"/>
    <w:rsid w:val="005F67A9"/>
    <w:rsid w:val="005F6B6D"/>
    <w:rsid w:val="006008F8"/>
    <w:rsid w:val="00605AAB"/>
    <w:rsid w:val="00605F86"/>
    <w:rsid w:val="00606BEB"/>
    <w:rsid w:val="0061014A"/>
    <w:rsid w:val="0061054B"/>
    <w:rsid w:val="00612FB0"/>
    <w:rsid w:val="0061356D"/>
    <w:rsid w:val="00613E26"/>
    <w:rsid w:val="00615641"/>
    <w:rsid w:val="00616959"/>
    <w:rsid w:val="0061783C"/>
    <w:rsid w:val="0062036E"/>
    <w:rsid w:val="006211D0"/>
    <w:rsid w:val="00621595"/>
    <w:rsid w:val="0062359D"/>
    <w:rsid w:val="00623634"/>
    <w:rsid w:val="00624D0C"/>
    <w:rsid w:val="00627275"/>
    <w:rsid w:val="006274B4"/>
    <w:rsid w:val="006307BA"/>
    <w:rsid w:val="006315BA"/>
    <w:rsid w:val="00634C4A"/>
    <w:rsid w:val="0063532E"/>
    <w:rsid w:val="00637063"/>
    <w:rsid w:val="0063737C"/>
    <w:rsid w:val="00637BDC"/>
    <w:rsid w:val="00640622"/>
    <w:rsid w:val="006415BC"/>
    <w:rsid w:val="006418C9"/>
    <w:rsid w:val="00642BD6"/>
    <w:rsid w:val="00645046"/>
    <w:rsid w:val="0064527A"/>
    <w:rsid w:val="006458FD"/>
    <w:rsid w:val="00645EA2"/>
    <w:rsid w:val="00645F80"/>
    <w:rsid w:val="00651E6D"/>
    <w:rsid w:val="00653D2D"/>
    <w:rsid w:val="006555E7"/>
    <w:rsid w:val="006560B6"/>
    <w:rsid w:val="006573F2"/>
    <w:rsid w:val="00662AD0"/>
    <w:rsid w:val="00662F08"/>
    <w:rsid w:val="00662FAF"/>
    <w:rsid w:val="00663589"/>
    <w:rsid w:val="006649CD"/>
    <w:rsid w:val="00665D75"/>
    <w:rsid w:val="006708E3"/>
    <w:rsid w:val="00670DDC"/>
    <w:rsid w:val="00671389"/>
    <w:rsid w:val="00671EB4"/>
    <w:rsid w:val="00673CDC"/>
    <w:rsid w:val="0067443B"/>
    <w:rsid w:val="0067446D"/>
    <w:rsid w:val="006770AA"/>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4D7F"/>
    <w:rsid w:val="006B504B"/>
    <w:rsid w:val="006B53C4"/>
    <w:rsid w:val="006B586B"/>
    <w:rsid w:val="006B5923"/>
    <w:rsid w:val="006B67D9"/>
    <w:rsid w:val="006B6C14"/>
    <w:rsid w:val="006B715E"/>
    <w:rsid w:val="006C1D6E"/>
    <w:rsid w:val="006C20CB"/>
    <w:rsid w:val="006C2EF6"/>
    <w:rsid w:val="006C3A68"/>
    <w:rsid w:val="006C3B08"/>
    <w:rsid w:val="006C6AB1"/>
    <w:rsid w:val="006C6E6B"/>
    <w:rsid w:val="006D0593"/>
    <w:rsid w:val="006D145F"/>
    <w:rsid w:val="006D2000"/>
    <w:rsid w:val="006D2D39"/>
    <w:rsid w:val="006D2F31"/>
    <w:rsid w:val="006D4250"/>
    <w:rsid w:val="006D479A"/>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151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4011"/>
    <w:rsid w:val="007165CE"/>
    <w:rsid w:val="00717CEB"/>
    <w:rsid w:val="0072035D"/>
    <w:rsid w:val="00720968"/>
    <w:rsid w:val="00721705"/>
    <w:rsid w:val="00721B7A"/>
    <w:rsid w:val="00721D12"/>
    <w:rsid w:val="00721F8B"/>
    <w:rsid w:val="007237CE"/>
    <w:rsid w:val="00723F2F"/>
    <w:rsid w:val="00724688"/>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200"/>
    <w:rsid w:val="00750C82"/>
    <w:rsid w:val="00750E3A"/>
    <w:rsid w:val="00752035"/>
    <w:rsid w:val="0076100C"/>
    <w:rsid w:val="007612A5"/>
    <w:rsid w:val="00763CAE"/>
    <w:rsid w:val="00763F95"/>
    <w:rsid w:val="007651ED"/>
    <w:rsid w:val="00766C87"/>
    <w:rsid w:val="00770C01"/>
    <w:rsid w:val="00771043"/>
    <w:rsid w:val="00771A80"/>
    <w:rsid w:val="00773AF7"/>
    <w:rsid w:val="00774FFD"/>
    <w:rsid w:val="00780378"/>
    <w:rsid w:val="0078085E"/>
    <w:rsid w:val="00781BD4"/>
    <w:rsid w:val="00781E96"/>
    <w:rsid w:val="00782562"/>
    <w:rsid w:val="007828B4"/>
    <w:rsid w:val="00784832"/>
    <w:rsid w:val="00784EA0"/>
    <w:rsid w:val="00785D77"/>
    <w:rsid w:val="00786111"/>
    <w:rsid w:val="00790963"/>
    <w:rsid w:val="0079154B"/>
    <w:rsid w:val="00791F1E"/>
    <w:rsid w:val="007927BE"/>
    <w:rsid w:val="007935B8"/>
    <w:rsid w:val="00793BB7"/>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D72"/>
    <w:rsid w:val="007A3F91"/>
    <w:rsid w:val="007A5AD1"/>
    <w:rsid w:val="007A5B7B"/>
    <w:rsid w:val="007A65A9"/>
    <w:rsid w:val="007B0128"/>
    <w:rsid w:val="007B0A06"/>
    <w:rsid w:val="007B0B24"/>
    <w:rsid w:val="007B1C83"/>
    <w:rsid w:val="007B4181"/>
    <w:rsid w:val="007B5C5C"/>
    <w:rsid w:val="007B6B26"/>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626E"/>
    <w:rsid w:val="0080064F"/>
    <w:rsid w:val="008010A6"/>
    <w:rsid w:val="00801B85"/>
    <w:rsid w:val="00803850"/>
    <w:rsid w:val="008039E8"/>
    <w:rsid w:val="00804385"/>
    <w:rsid w:val="00804C59"/>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5C54"/>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768CC"/>
    <w:rsid w:val="00882CC2"/>
    <w:rsid w:val="0088325A"/>
    <w:rsid w:val="00883930"/>
    <w:rsid w:val="00884535"/>
    <w:rsid w:val="008902BE"/>
    <w:rsid w:val="0089038F"/>
    <w:rsid w:val="00890CDA"/>
    <w:rsid w:val="00891BBA"/>
    <w:rsid w:val="00892079"/>
    <w:rsid w:val="00892B90"/>
    <w:rsid w:val="00894E87"/>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29E7"/>
    <w:rsid w:val="008D4934"/>
    <w:rsid w:val="008D5104"/>
    <w:rsid w:val="008D58FC"/>
    <w:rsid w:val="008D75F4"/>
    <w:rsid w:val="008D795D"/>
    <w:rsid w:val="008D7B07"/>
    <w:rsid w:val="008E0D8F"/>
    <w:rsid w:val="008E0F4E"/>
    <w:rsid w:val="008E198E"/>
    <w:rsid w:val="008E1E94"/>
    <w:rsid w:val="008E2D99"/>
    <w:rsid w:val="008E30D4"/>
    <w:rsid w:val="008E38B0"/>
    <w:rsid w:val="008E4A60"/>
    <w:rsid w:val="008E744D"/>
    <w:rsid w:val="008F1E08"/>
    <w:rsid w:val="008F2A40"/>
    <w:rsid w:val="008F6FC8"/>
    <w:rsid w:val="0090045D"/>
    <w:rsid w:val="00900D8F"/>
    <w:rsid w:val="009014E3"/>
    <w:rsid w:val="009020ED"/>
    <w:rsid w:val="009026E8"/>
    <w:rsid w:val="00902FDD"/>
    <w:rsid w:val="00905EEF"/>
    <w:rsid w:val="00906EB7"/>
    <w:rsid w:val="00907A3B"/>
    <w:rsid w:val="009102BF"/>
    <w:rsid w:val="00911490"/>
    <w:rsid w:val="009115F2"/>
    <w:rsid w:val="00911B11"/>
    <w:rsid w:val="00913D12"/>
    <w:rsid w:val="00914ADB"/>
    <w:rsid w:val="00917182"/>
    <w:rsid w:val="00923B25"/>
    <w:rsid w:val="0092402E"/>
    <w:rsid w:val="009259BA"/>
    <w:rsid w:val="00926FCB"/>
    <w:rsid w:val="009303BB"/>
    <w:rsid w:val="0093108A"/>
    <w:rsid w:val="0093311A"/>
    <w:rsid w:val="009346D0"/>
    <w:rsid w:val="009419B4"/>
    <w:rsid w:val="00941A4C"/>
    <w:rsid w:val="00942645"/>
    <w:rsid w:val="009461E6"/>
    <w:rsid w:val="00950A3A"/>
    <w:rsid w:val="0095340A"/>
    <w:rsid w:val="009538F8"/>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50C"/>
    <w:rsid w:val="00977740"/>
    <w:rsid w:val="00977CB4"/>
    <w:rsid w:val="009809B8"/>
    <w:rsid w:val="00981086"/>
    <w:rsid w:val="009818AF"/>
    <w:rsid w:val="00981B1C"/>
    <w:rsid w:val="0098222D"/>
    <w:rsid w:val="00984EBF"/>
    <w:rsid w:val="00985099"/>
    <w:rsid w:val="00985D32"/>
    <w:rsid w:val="00986514"/>
    <w:rsid w:val="00986FCC"/>
    <w:rsid w:val="00990904"/>
    <w:rsid w:val="00992A61"/>
    <w:rsid w:val="009935C3"/>
    <w:rsid w:val="0099421F"/>
    <w:rsid w:val="00994FC8"/>
    <w:rsid w:val="009A0DE3"/>
    <w:rsid w:val="009A1643"/>
    <w:rsid w:val="009A215A"/>
    <w:rsid w:val="009A49D3"/>
    <w:rsid w:val="009A4F1B"/>
    <w:rsid w:val="009A66C5"/>
    <w:rsid w:val="009A66E7"/>
    <w:rsid w:val="009A6DD5"/>
    <w:rsid w:val="009A6E67"/>
    <w:rsid w:val="009A79BA"/>
    <w:rsid w:val="009B14D1"/>
    <w:rsid w:val="009B1534"/>
    <w:rsid w:val="009B4963"/>
    <w:rsid w:val="009B4A3B"/>
    <w:rsid w:val="009B69D3"/>
    <w:rsid w:val="009B7BA7"/>
    <w:rsid w:val="009B7C01"/>
    <w:rsid w:val="009C0938"/>
    <w:rsid w:val="009C0C22"/>
    <w:rsid w:val="009C15D9"/>
    <w:rsid w:val="009C22C8"/>
    <w:rsid w:val="009C2D8A"/>
    <w:rsid w:val="009C3F82"/>
    <w:rsid w:val="009C582A"/>
    <w:rsid w:val="009C5C56"/>
    <w:rsid w:val="009C72DD"/>
    <w:rsid w:val="009C78FD"/>
    <w:rsid w:val="009C7DF5"/>
    <w:rsid w:val="009D056C"/>
    <w:rsid w:val="009D060F"/>
    <w:rsid w:val="009D1ADE"/>
    <w:rsid w:val="009D3652"/>
    <w:rsid w:val="009D37CA"/>
    <w:rsid w:val="009D4229"/>
    <w:rsid w:val="009D4268"/>
    <w:rsid w:val="009D66D3"/>
    <w:rsid w:val="009E09D0"/>
    <w:rsid w:val="009E1283"/>
    <w:rsid w:val="009E3A7F"/>
    <w:rsid w:val="009E4973"/>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17841"/>
    <w:rsid w:val="00A200AA"/>
    <w:rsid w:val="00A20558"/>
    <w:rsid w:val="00A211DD"/>
    <w:rsid w:val="00A2186F"/>
    <w:rsid w:val="00A2270B"/>
    <w:rsid w:val="00A232DE"/>
    <w:rsid w:val="00A23B89"/>
    <w:rsid w:val="00A23FE3"/>
    <w:rsid w:val="00A248C3"/>
    <w:rsid w:val="00A2496E"/>
    <w:rsid w:val="00A2515A"/>
    <w:rsid w:val="00A253E8"/>
    <w:rsid w:val="00A258B7"/>
    <w:rsid w:val="00A25A0C"/>
    <w:rsid w:val="00A25A83"/>
    <w:rsid w:val="00A260A3"/>
    <w:rsid w:val="00A262B6"/>
    <w:rsid w:val="00A31FE2"/>
    <w:rsid w:val="00A32743"/>
    <w:rsid w:val="00A40FFB"/>
    <w:rsid w:val="00A41468"/>
    <w:rsid w:val="00A414A9"/>
    <w:rsid w:val="00A42532"/>
    <w:rsid w:val="00A44141"/>
    <w:rsid w:val="00A443E4"/>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1D4A"/>
    <w:rsid w:val="00A82C52"/>
    <w:rsid w:val="00A838E8"/>
    <w:rsid w:val="00A83C15"/>
    <w:rsid w:val="00A84EC4"/>
    <w:rsid w:val="00A86CB6"/>
    <w:rsid w:val="00A90D55"/>
    <w:rsid w:val="00A914FD"/>
    <w:rsid w:val="00A92DF9"/>
    <w:rsid w:val="00A944D8"/>
    <w:rsid w:val="00A959E7"/>
    <w:rsid w:val="00A95BBA"/>
    <w:rsid w:val="00A961EE"/>
    <w:rsid w:val="00AA020A"/>
    <w:rsid w:val="00AA04B3"/>
    <w:rsid w:val="00AA1253"/>
    <w:rsid w:val="00AA1ED0"/>
    <w:rsid w:val="00AA1F5B"/>
    <w:rsid w:val="00AA28EF"/>
    <w:rsid w:val="00AA3593"/>
    <w:rsid w:val="00AA38CA"/>
    <w:rsid w:val="00AA493E"/>
    <w:rsid w:val="00AA73AF"/>
    <w:rsid w:val="00AB0A8A"/>
    <w:rsid w:val="00AB1754"/>
    <w:rsid w:val="00AB1F8D"/>
    <w:rsid w:val="00AB27DD"/>
    <w:rsid w:val="00AB325F"/>
    <w:rsid w:val="00AB592E"/>
    <w:rsid w:val="00AB69BE"/>
    <w:rsid w:val="00AC2B88"/>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3CC6"/>
    <w:rsid w:val="00AE4624"/>
    <w:rsid w:val="00AE4B3E"/>
    <w:rsid w:val="00AE5E14"/>
    <w:rsid w:val="00AE6115"/>
    <w:rsid w:val="00AE625B"/>
    <w:rsid w:val="00AF01B2"/>
    <w:rsid w:val="00AF1103"/>
    <w:rsid w:val="00AF1668"/>
    <w:rsid w:val="00AF1C02"/>
    <w:rsid w:val="00AF28DE"/>
    <w:rsid w:val="00AF4FA5"/>
    <w:rsid w:val="00AF6ECC"/>
    <w:rsid w:val="00B022DC"/>
    <w:rsid w:val="00B03775"/>
    <w:rsid w:val="00B04562"/>
    <w:rsid w:val="00B0472F"/>
    <w:rsid w:val="00B06288"/>
    <w:rsid w:val="00B06930"/>
    <w:rsid w:val="00B0773A"/>
    <w:rsid w:val="00B07955"/>
    <w:rsid w:val="00B1176B"/>
    <w:rsid w:val="00B135E8"/>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471AD"/>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12D"/>
    <w:rsid w:val="00B67E84"/>
    <w:rsid w:val="00B72076"/>
    <w:rsid w:val="00B72303"/>
    <w:rsid w:val="00B72C72"/>
    <w:rsid w:val="00B72ED9"/>
    <w:rsid w:val="00B731E4"/>
    <w:rsid w:val="00B751CE"/>
    <w:rsid w:val="00B7550C"/>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3E67"/>
    <w:rsid w:val="00B955D5"/>
    <w:rsid w:val="00B95833"/>
    <w:rsid w:val="00BA1824"/>
    <w:rsid w:val="00BA1FC1"/>
    <w:rsid w:val="00BA2D98"/>
    <w:rsid w:val="00BA2F0C"/>
    <w:rsid w:val="00BA30D1"/>
    <w:rsid w:val="00BA30E1"/>
    <w:rsid w:val="00BA4609"/>
    <w:rsid w:val="00BA5BE2"/>
    <w:rsid w:val="00BA7F46"/>
    <w:rsid w:val="00BB07F6"/>
    <w:rsid w:val="00BB0A0A"/>
    <w:rsid w:val="00BB133C"/>
    <w:rsid w:val="00BB1F04"/>
    <w:rsid w:val="00BB45B5"/>
    <w:rsid w:val="00BB4DDE"/>
    <w:rsid w:val="00BB6064"/>
    <w:rsid w:val="00BB65CE"/>
    <w:rsid w:val="00BB7012"/>
    <w:rsid w:val="00BC09D1"/>
    <w:rsid w:val="00BC1CF3"/>
    <w:rsid w:val="00BC2BE0"/>
    <w:rsid w:val="00BC3573"/>
    <w:rsid w:val="00BC7F82"/>
    <w:rsid w:val="00BD1844"/>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4748"/>
    <w:rsid w:val="00BE6365"/>
    <w:rsid w:val="00BF01B7"/>
    <w:rsid w:val="00BF0B7F"/>
    <w:rsid w:val="00BF2988"/>
    <w:rsid w:val="00BF41FD"/>
    <w:rsid w:val="00BF4720"/>
    <w:rsid w:val="00BF4F49"/>
    <w:rsid w:val="00BF6759"/>
    <w:rsid w:val="00BF70A6"/>
    <w:rsid w:val="00BF7B4F"/>
    <w:rsid w:val="00BF7B63"/>
    <w:rsid w:val="00C02697"/>
    <w:rsid w:val="00C0359D"/>
    <w:rsid w:val="00C038EC"/>
    <w:rsid w:val="00C05C6D"/>
    <w:rsid w:val="00C06611"/>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C0"/>
    <w:rsid w:val="00C31DDC"/>
    <w:rsid w:val="00C3223A"/>
    <w:rsid w:val="00C328FC"/>
    <w:rsid w:val="00C34168"/>
    <w:rsid w:val="00C34326"/>
    <w:rsid w:val="00C34CEB"/>
    <w:rsid w:val="00C36201"/>
    <w:rsid w:val="00C368E8"/>
    <w:rsid w:val="00C36C3D"/>
    <w:rsid w:val="00C37252"/>
    <w:rsid w:val="00C372C7"/>
    <w:rsid w:val="00C418F7"/>
    <w:rsid w:val="00C42443"/>
    <w:rsid w:val="00C42CBA"/>
    <w:rsid w:val="00C4338C"/>
    <w:rsid w:val="00C43C2B"/>
    <w:rsid w:val="00C45B27"/>
    <w:rsid w:val="00C472C7"/>
    <w:rsid w:val="00C5019E"/>
    <w:rsid w:val="00C51962"/>
    <w:rsid w:val="00C5377C"/>
    <w:rsid w:val="00C53E8A"/>
    <w:rsid w:val="00C54DF3"/>
    <w:rsid w:val="00C560A7"/>
    <w:rsid w:val="00C56FC8"/>
    <w:rsid w:val="00C56FD4"/>
    <w:rsid w:val="00C60F23"/>
    <w:rsid w:val="00C6170B"/>
    <w:rsid w:val="00C62EB2"/>
    <w:rsid w:val="00C64C87"/>
    <w:rsid w:val="00C665FE"/>
    <w:rsid w:val="00C71BEC"/>
    <w:rsid w:val="00C74D3A"/>
    <w:rsid w:val="00C75F3D"/>
    <w:rsid w:val="00C80511"/>
    <w:rsid w:val="00C826F5"/>
    <w:rsid w:val="00C830C6"/>
    <w:rsid w:val="00C833F6"/>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5FA"/>
    <w:rsid w:val="00CD76F8"/>
    <w:rsid w:val="00CE02E8"/>
    <w:rsid w:val="00CE069E"/>
    <w:rsid w:val="00CE0DE0"/>
    <w:rsid w:val="00CE1D3D"/>
    <w:rsid w:val="00CE2AC7"/>
    <w:rsid w:val="00CE3722"/>
    <w:rsid w:val="00CF158D"/>
    <w:rsid w:val="00CF2166"/>
    <w:rsid w:val="00CF4340"/>
    <w:rsid w:val="00CF4394"/>
    <w:rsid w:val="00CF48B4"/>
    <w:rsid w:val="00CF6892"/>
    <w:rsid w:val="00D000A9"/>
    <w:rsid w:val="00D00384"/>
    <w:rsid w:val="00D005DB"/>
    <w:rsid w:val="00D0064E"/>
    <w:rsid w:val="00D00850"/>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1C0"/>
    <w:rsid w:val="00D17DD9"/>
    <w:rsid w:val="00D20AC0"/>
    <w:rsid w:val="00D2321B"/>
    <w:rsid w:val="00D23350"/>
    <w:rsid w:val="00D237E7"/>
    <w:rsid w:val="00D23DE4"/>
    <w:rsid w:val="00D25A5C"/>
    <w:rsid w:val="00D26873"/>
    <w:rsid w:val="00D31683"/>
    <w:rsid w:val="00D31A44"/>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2D6C"/>
    <w:rsid w:val="00D63577"/>
    <w:rsid w:val="00D67FD7"/>
    <w:rsid w:val="00D72410"/>
    <w:rsid w:val="00D73D53"/>
    <w:rsid w:val="00D7408A"/>
    <w:rsid w:val="00D74261"/>
    <w:rsid w:val="00D7441B"/>
    <w:rsid w:val="00D74800"/>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29A1"/>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1C0"/>
    <w:rsid w:val="00DC07B7"/>
    <w:rsid w:val="00DC0BF1"/>
    <w:rsid w:val="00DC17F2"/>
    <w:rsid w:val="00DC1F4B"/>
    <w:rsid w:val="00DC309F"/>
    <w:rsid w:val="00DC41C3"/>
    <w:rsid w:val="00DC4A3C"/>
    <w:rsid w:val="00DC4FA4"/>
    <w:rsid w:val="00DC5B37"/>
    <w:rsid w:val="00DC7622"/>
    <w:rsid w:val="00DD089F"/>
    <w:rsid w:val="00DD286D"/>
    <w:rsid w:val="00DD2CAF"/>
    <w:rsid w:val="00DD3593"/>
    <w:rsid w:val="00DD5740"/>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1E42"/>
    <w:rsid w:val="00E0346A"/>
    <w:rsid w:val="00E041E4"/>
    <w:rsid w:val="00E04AEE"/>
    <w:rsid w:val="00E07F57"/>
    <w:rsid w:val="00E1012B"/>
    <w:rsid w:val="00E103C8"/>
    <w:rsid w:val="00E1085B"/>
    <w:rsid w:val="00E1308B"/>
    <w:rsid w:val="00E14581"/>
    <w:rsid w:val="00E14623"/>
    <w:rsid w:val="00E15539"/>
    <w:rsid w:val="00E16541"/>
    <w:rsid w:val="00E17EC9"/>
    <w:rsid w:val="00E202F4"/>
    <w:rsid w:val="00E207C3"/>
    <w:rsid w:val="00E21386"/>
    <w:rsid w:val="00E21E8B"/>
    <w:rsid w:val="00E242AF"/>
    <w:rsid w:val="00E24849"/>
    <w:rsid w:val="00E2536E"/>
    <w:rsid w:val="00E25B8A"/>
    <w:rsid w:val="00E25EF8"/>
    <w:rsid w:val="00E2632B"/>
    <w:rsid w:val="00E26F75"/>
    <w:rsid w:val="00E27423"/>
    <w:rsid w:val="00E322F7"/>
    <w:rsid w:val="00E3369B"/>
    <w:rsid w:val="00E362D2"/>
    <w:rsid w:val="00E36D76"/>
    <w:rsid w:val="00E37711"/>
    <w:rsid w:val="00E40478"/>
    <w:rsid w:val="00E405EA"/>
    <w:rsid w:val="00E408B7"/>
    <w:rsid w:val="00E41637"/>
    <w:rsid w:val="00E42789"/>
    <w:rsid w:val="00E43F59"/>
    <w:rsid w:val="00E4479F"/>
    <w:rsid w:val="00E464F0"/>
    <w:rsid w:val="00E46EF3"/>
    <w:rsid w:val="00E47370"/>
    <w:rsid w:val="00E473E9"/>
    <w:rsid w:val="00E47B47"/>
    <w:rsid w:val="00E50BEB"/>
    <w:rsid w:val="00E548FA"/>
    <w:rsid w:val="00E57703"/>
    <w:rsid w:val="00E57ED4"/>
    <w:rsid w:val="00E57FED"/>
    <w:rsid w:val="00E6092F"/>
    <w:rsid w:val="00E609D6"/>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264C"/>
    <w:rsid w:val="00E97156"/>
    <w:rsid w:val="00E9763D"/>
    <w:rsid w:val="00EA1177"/>
    <w:rsid w:val="00EA118B"/>
    <w:rsid w:val="00EA11B6"/>
    <w:rsid w:val="00EA2181"/>
    <w:rsid w:val="00EA2DD8"/>
    <w:rsid w:val="00EA4475"/>
    <w:rsid w:val="00EA4AF0"/>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7B"/>
    <w:rsid w:val="00EE23DE"/>
    <w:rsid w:val="00EE48BB"/>
    <w:rsid w:val="00EE6FE0"/>
    <w:rsid w:val="00EE704A"/>
    <w:rsid w:val="00EE7840"/>
    <w:rsid w:val="00EF2E75"/>
    <w:rsid w:val="00EF4C74"/>
    <w:rsid w:val="00EF5268"/>
    <w:rsid w:val="00EF608E"/>
    <w:rsid w:val="00EF6C4A"/>
    <w:rsid w:val="00F0044B"/>
    <w:rsid w:val="00F01680"/>
    <w:rsid w:val="00F018D4"/>
    <w:rsid w:val="00F03525"/>
    <w:rsid w:val="00F040F3"/>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3D56"/>
    <w:rsid w:val="00F34E08"/>
    <w:rsid w:val="00F41D91"/>
    <w:rsid w:val="00F41F52"/>
    <w:rsid w:val="00F42363"/>
    <w:rsid w:val="00F4257E"/>
    <w:rsid w:val="00F427C4"/>
    <w:rsid w:val="00F43D6C"/>
    <w:rsid w:val="00F46964"/>
    <w:rsid w:val="00F46F9A"/>
    <w:rsid w:val="00F470FD"/>
    <w:rsid w:val="00F47218"/>
    <w:rsid w:val="00F506C6"/>
    <w:rsid w:val="00F50F30"/>
    <w:rsid w:val="00F5126A"/>
    <w:rsid w:val="00F5126E"/>
    <w:rsid w:val="00F516EF"/>
    <w:rsid w:val="00F51755"/>
    <w:rsid w:val="00F5580D"/>
    <w:rsid w:val="00F56EA1"/>
    <w:rsid w:val="00F606D5"/>
    <w:rsid w:val="00F611B3"/>
    <w:rsid w:val="00F6196E"/>
    <w:rsid w:val="00F624DD"/>
    <w:rsid w:val="00F629C0"/>
    <w:rsid w:val="00F63B5F"/>
    <w:rsid w:val="00F63D70"/>
    <w:rsid w:val="00F63FC7"/>
    <w:rsid w:val="00F65E1F"/>
    <w:rsid w:val="00F65ED5"/>
    <w:rsid w:val="00F6608B"/>
    <w:rsid w:val="00F6636A"/>
    <w:rsid w:val="00F667C5"/>
    <w:rsid w:val="00F67E31"/>
    <w:rsid w:val="00F709BC"/>
    <w:rsid w:val="00F718A8"/>
    <w:rsid w:val="00F72183"/>
    <w:rsid w:val="00F76D01"/>
    <w:rsid w:val="00F80B43"/>
    <w:rsid w:val="00F81C35"/>
    <w:rsid w:val="00F82981"/>
    <w:rsid w:val="00F8311F"/>
    <w:rsid w:val="00F83248"/>
    <w:rsid w:val="00F832D1"/>
    <w:rsid w:val="00F83376"/>
    <w:rsid w:val="00F853AE"/>
    <w:rsid w:val="00F908D5"/>
    <w:rsid w:val="00F913B9"/>
    <w:rsid w:val="00F93B2A"/>
    <w:rsid w:val="00F93C74"/>
    <w:rsid w:val="00F93DCC"/>
    <w:rsid w:val="00F9435D"/>
    <w:rsid w:val="00F966F9"/>
    <w:rsid w:val="00F96F61"/>
    <w:rsid w:val="00F97740"/>
    <w:rsid w:val="00FA0C8F"/>
    <w:rsid w:val="00FA2DEF"/>
    <w:rsid w:val="00FA2F7B"/>
    <w:rsid w:val="00FA37B2"/>
    <w:rsid w:val="00FA3C97"/>
    <w:rsid w:val="00FA3D30"/>
    <w:rsid w:val="00FA4B49"/>
    <w:rsid w:val="00FA504D"/>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34E0"/>
    <w:rsid w:val="00FC4284"/>
    <w:rsid w:val="00FC4576"/>
    <w:rsid w:val="00FC5FF5"/>
    <w:rsid w:val="00FC6285"/>
    <w:rsid w:val="00FC730B"/>
    <w:rsid w:val="00FC78FB"/>
    <w:rsid w:val="00FC7DBC"/>
    <w:rsid w:val="00FD076A"/>
    <w:rsid w:val="00FD0AA0"/>
    <w:rsid w:val="00FD1D5A"/>
    <w:rsid w:val="00FD2174"/>
    <w:rsid w:val="00FD5059"/>
    <w:rsid w:val="00FD554D"/>
    <w:rsid w:val="00FD5BCC"/>
    <w:rsid w:val="00FD7B23"/>
    <w:rsid w:val="00FE1996"/>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paragraph" w:styleId="Heading1">
    <w:name w:val="heading 1"/>
    <w:basedOn w:val="Normal"/>
    <w:link w:val="Heading1Char"/>
    <w:uiPriority w:val="9"/>
    <w:qFormat/>
    <w:rsid w:val="00E9264C"/>
    <w:pPr>
      <w:spacing w:before="100" w:beforeAutospacing="1" w:after="100" w:afterAutospacing="1"/>
      <w:outlineLvl w:val="0"/>
    </w:pPr>
    <w:rPr>
      <w:rFonts w:ascii="Arial" w:hAnsi="Arial" w:cs="Arial"/>
      <w:b/>
      <w:bCs/>
      <w:color w:val="000066"/>
      <w:kern w:val="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3041D1"/>
    <w:pPr>
      <w:autoSpaceDE w:val="0"/>
      <w:autoSpaceDN w:val="0"/>
      <w:adjustRightInd w:val="0"/>
    </w:pPr>
    <w:rPr>
      <w:rFonts w:ascii="Arial" w:hAnsi="Arial" w:cs="Arial"/>
      <w:color w:val="000000"/>
      <w:szCs w:val="24"/>
    </w:rPr>
  </w:style>
  <w:style w:type="character" w:customStyle="1" w:styleId="Heading1Char">
    <w:name w:val="Heading 1 Char"/>
    <w:basedOn w:val="DefaultParagraphFont"/>
    <w:link w:val="Heading1"/>
    <w:uiPriority w:val="9"/>
    <w:rsid w:val="00E9264C"/>
    <w:rPr>
      <w:rFonts w:ascii="Arial" w:hAnsi="Arial" w:cs="Arial"/>
      <w:b/>
      <w:bCs/>
      <w:color w:val="000066"/>
      <w:kern w:val="36"/>
      <w:sz w:val="20"/>
    </w:rPr>
  </w:style>
  <w:style w:type="character" w:styleId="Strong">
    <w:name w:val="Strong"/>
    <w:basedOn w:val="DefaultParagraphFont"/>
    <w:uiPriority w:val="22"/>
    <w:qFormat/>
    <w:rsid w:val="00E9264C"/>
    <w:rPr>
      <w:b/>
      <w:bCs/>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02919107">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5571321">
      <w:bodyDiv w:val="1"/>
      <w:marLeft w:val="0"/>
      <w:marRight w:val="0"/>
      <w:marTop w:val="0"/>
      <w:marBottom w:val="0"/>
      <w:divBdr>
        <w:top w:val="none" w:sz="0" w:space="0" w:color="auto"/>
        <w:left w:val="none" w:sz="0" w:space="0" w:color="auto"/>
        <w:bottom w:val="none" w:sz="0" w:space="0" w:color="auto"/>
        <w:right w:val="none" w:sz="0" w:space="0" w:color="auto"/>
      </w:divBdr>
      <w:divsChild>
        <w:div w:id="727457893">
          <w:marLeft w:val="0"/>
          <w:marRight w:val="0"/>
          <w:marTop w:val="0"/>
          <w:marBottom w:val="0"/>
          <w:divBdr>
            <w:top w:val="none" w:sz="0" w:space="0" w:color="auto"/>
            <w:left w:val="none" w:sz="0" w:space="0" w:color="auto"/>
            <w:bottom w:val="none" w:sz="0" w:space="0" w:color="auto"/>
            <w:right w:val="none" w:sz="0" w:space="0" w:color="auto"/>
          </w:divBdr>
        </w:div>
      </w:divsChild>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3BC91-31DA-4D5F-899F-F02AC00A7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3136</Words>
  <Characters>17877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2011-04-08T11:41:00Z</cp:lastPrinted>
  <dcterms:created xsi:type="dcterms:W3CDTF">2012-03-08T14:31:00Z</dcterms:created>
  <dcterms:modified xsi:type="dcterms:W3CDTF">2012-03-08T14:31:00Z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