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CF" w:rsidRPr="00396779" w:rsidRDefault="00B920CF" w:rsidP="00B920CF">
      <w:pPr>
        <w:tabs>
          <w:tab w:val="left" w:pos="288"/>
          <w:tab w:val="left" w:pos="4752"/>
        </w:tabs>
        <w:spacing w:line="240" w:lineRule="exact"/>
        <w:jc w:val="center"/>
        <w:rPr>
          <w:color w:val="auto"/>
        </w:rPr>
      </w:pPr>
      <w:r w:rsidRPr="00396779">
        <w:rPr>
          <w:color w:val="auto"/>
        </w:rPr>
        <w:t>RECORD OF PROCEEDINGS</w:t>
      </w:r>
    </w:p>
    <w:p w:rsidR="00B920CF" w:rsidRPr="00396779" w:rsidRDefault="00B920CF" w:rsidP="00B920CF">
      <w:pPr>
        <w:tabs>
          <w:tab w:val="left" w:pos="288"/>
          <w:tab w:val="left" w:pos="4752"/>
        </w:tabs>
        <w:spacing w:line="240" w:lineRule="exact"/>
        <w:jc w:val="center"/>
        <w:rPr>
          <w:color w:val="auto"/>
        </w:rPr>
      </w:pPr>
      <w:r w:rsidRPr="00396779">
        <w:rPr>
          <w:color w:val="auto"/>
        </w:rPr>
        <w:t>PHYSICAL DISABILITY BOARD OF REVIEW</w:t>
      </w:r>
    </w:p>
    <w:p w:rsidR="00B920CF" w:rsidRPr="00396779" w:rsidRDefault="00B920CF" w:rsidP="00B920CF">
      <w:pPr>
        <w:tabs>
          <w:tab w:val="left" w:pos="288"/>
          <w:tab w:val="left" w:pos="4752"/>
        </w:tabs>
        <w:spacing w:line="240" w:lineRule="exact"/>
        <w:jc w:val="both"/>
        <w:rPr>
          <w:caps/>
          <w:color w:val="auto"/>
        </w:rPr>
      </w:pPr>
    </w:p>
    <w:p w:rsidR="00B920CF" w:rsidRPr="007A7FED" w:rsidRDefault="00B920CF" w:rsidP="00B920CF">
      <w:pPr>
        <w:tabs>
          <w:tab w:val="left" w:pos="288"/>
          <w:tab w:val="left" w:pos="4752"/>
        </w:tabs>
        <w:spacing w:line="240" w:lineRule="exact"/>
        <w:ind w:right="-1260"/>
        <w:jc w:val="both"/>
        <w:rPr>
          <w:caps/>
          <w:color w:val="auto"/>
        </w:rPr>
      </w:pPr>
      <w:r w:rsidRPr="007A7FED">
        <w:rPr>
          <w:caps/>
          <w:color w:val="auto"/>
        </w:rPr>
        <w:t xml:space="preserve">NAME: </w:t>
      </w:r>
      <w:r w:rsidR="00906DB5">
        <w:rPr>
          <w:caps/>
          <w:color w:val="auto"/>
        </w:rPr>
        <w:t xml:space="preserve"> </w:t>
      </w:r>
      <w:r w:rsidR="001A5E45">
        <w:rPr>
          <w:caps/>
          <w:color w:val="auto"/>
        </w:rPr>
        <w:t xml:space="preserve"> </w:t>
      </w:r>
      <w:r w:rsidRPr="007A7FED">
        <w:rPr>
          <w:caps/>
          <w:color w:val="auto"/>
        </w:rPr>
        <w:tab/>
      </w:r>
      <w:r w:rsidRPr="007A7FED">
        <w:rPr>
          <w:caps/>
          <w:color w:val="auto"/>
        </w:rPr>
        <w:tab/>
      </w:r>
      <w:r w:rsidRPr="007A7FED">
        <w:rPr>
          <w:caps/>
          <w:color w:val="auto"/>
        </w:rPr>
        <w:tab/>
        <w:t xml:space="preserve">BRANCH OF SERVICE: </w:t>
      </w:r>
      <w:r w:rsidR="00906DB5">
        <w:rPr>
          <w:caps/>
          <w:color w:val="auto"/>
        </w:rPr>
        <w:t xml:space="preserve"> </w:t>
      </w:r>
      <w:r w:rsidRPr="007A7FED">
        <w:rPr>
          <w:caps/>
          <w:color w:val="auto"/>
        </w:rPr>
        <w:t>marine corps</w:t>
      </w:r>
    </w:p>
    <w:p w:rsidR="00B920CF" w:rsidRPr="007A7FED" w:rsidRDefault="00B920CF" w:rsidP="00B920CF">
      <w:pPr>
        <w:tabs>
          <w:tab w:val="left" w:pos="288"/>
          <w:tab w:val="left" w:pos="4752"/>
        </w:tabs>
        <w:spacing w:line="240" w:lineRule="exact"/>
        <w:ind w:right="-900"/>
        <w:jc w:val="both"/>
        <w:rPr>
          <w:caps/>
          <w:color w:val="auto"/>
        </w:rPr>
      </w:pPr>
      <w:r w:rsidRPr="007A7FED">
        <w:rPr>
          <w:caps/>
          <w:color w:val="auto"/>
        </w:rPr>
        <w:t xml:space="preserve">CASE NUMBER: </w:t>
      </w:r>
      <w:r w:rsidR="00906DB5">
        <w:rPr>
          <w:caps/>
          <w:color w:val="auto"/>
        </w:rPr>
        <w:t xml:space="preserve"> </w:t>
      </w:r>
      <w:r w:rsidRPr="007A7FED">
        <w:rPr>
          <w:caps/>
          <w:color w:val="auto"/>
        </w:rPr>
        <w:t>PD1000716</w:t>
      </w:r>
      <w:r w:rsidRPr="007A7FED">
        <w:rPr>
          <w:caps/>
          <w:color w:val="auto"/>
        </w:rPr>
        <w:tab/>
      </w:r>
      <w:r w:rsidRPr="007A7FED">
        <w:rPr>
          <w:caps/>
          <w:color w:val="auto"/>
        </w:rPr>
        <w:tab/>
      </w:r>
      <w:r w:rsidRPr="007A7FED">
        <w:rPr>
          <w:caps/>
          <w:color w:val="auto"/>
        </w:rPr>
        <w:tab/>
        <w:t xml:space="preserve">SEPARATION DATE: </w:t>
      </w:r>
      <w:r w:rsidR="00906DB5">
        <w:rPr>
          <w:caps/>
          <w:color w:val="auto"/>
        </w:rPr>
        <w:t xml:space="preserve"> </w:t>
      </w:r>
      <w:r w:rsidRPr="007A7FED">
        <w:rPr>
          <w:caps/>
          <w:color w:val="auto"/>
        </w:rPr>
        <w:t>20031231</w:t>
      </w:r>
    </w:p>
    <w:p w:rsidR="00B920CF" w:rsidRPr="007A7FED" w:rsidRDefault="00B920CF" w:rsidP="00B920CF">
      <w:pPr>
        <w:tabs>
          <w:tab w:val="left" w:pos="288"/>
          <w:tab w:val="left" w:pos="4752"/>
        </w:tabs>
        <w:spacing w:line="240" w:lineRule="exact"/>
        <w:jc w:val="both"/>
        <w:rPr>
          <w:caps/>
          <w:color w:val="auto"/>
        </w:rPr>
      </w:pPr>
      <w:r w:rsidRPr="007A7FED">
        <w:rPr>
          <w:caps/>
          <w:color w:val="auto"/>
        </w:rPr>
        <w:t xml:space="preserve">BOARD </w:t>
      </w:r>
      <w:r w:rsidRPr="00A01C3F">
        <w:rPr>
          <w:caps/>
          <w:color w:val="auto"/>
        </w:rPr>
        <w:t xml:space="preserve">DATE: </w:t>
      </w:r>
      <w:r w:rsidR="00906DB5" w:rsidRPr="00A01C3F">
        <w:rPr>
          <w:caps/>
          <w:color w:val="auto"/>
        </w:rPr>
        <w:t xml:space="preserve"> </w:t>
      </w:r>
      <w:r w:rsidRPr="00A01C3F">
        <w:rPr>
          <w:caps/>
          <w:color w:val="auto"/>
        </w:rPr>
        <w:t>2011</w:t>
      </w:r>
      <w:r w:rsidR="00A01C3F" w:rsidRPr="005E48E5">
        <w:rPr>
          <w:caps/>
          <w:color w:val="auto"/>
        </w:rPr>
        <w:t>1122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Pr="004754CD" w:rsidRDefault="00FB0E80" w:rsidP="00510F9C">
      <w:pPr>
        <w:tabs>
          <w:tab w:val="left" w:pos="288"/>
          <w:tab w:val="left" w:pos="4752"/>
        </w:tabs>
        <w:spacing w:line="240" w:lineRule="exact"/>
        <w:jc w:val="both"/>
        <w:rPr>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B920CF" w:rsidRPr="007A7FED">
        <w:rPr>
          <w:color w:val="auto"/>
          <w:szCs w:val="24"/>
        </w:rPr>
        <w:t xml:space="preserve">This covered individual (CI) was an active </w:t>
      </w:r>
      <w:r w:rsidR="00B920CF" w:rsidRPr="00A01C3F">
        <w:rPr>
          <w:color w:val="auto"/>
          <w:szCs w:val="24"/>
        </w:rPr>
        <w:t xml:space="preserve">duty Cpl/ (6092, Tire and Wheel Mechanic) medically separated from the </w:t>
      </w:r>
      <w:r w:rsidR="00B920CF" w:rsidRPr="00A01C3F">
        <w:rPr>
          <w:rFonts w:asciiTheme="minorHAnsi" w:hAnsiTheme="minorHAnsi"/>
          <w:color w:val="auto"/>
          <w:szCs w:val="24"/>
        </w:rPr>
        <w:t>Marine Corps</w:t>
      </w:r>
      <w:r w:rsidR="00B920CF" w:rsidRPr="00A01C3F">
        <w:rPr>
          <w:color w:val="auto"/>
          <w:szCs w:val="24"/>
        </w:rPr>
        <w:t xml:space="preserve"> for </w:t>
      </w:r>
      <w:proofErr w:type="spellStart"/>
      <w:r w:rsidR="00931960" w:rsidRPr="00A01C3F">
        <w:rPr>
          <w:color w:val="auto"/>
          <w:szCs w:val="24"/>
        </w:rPr>
        <w:t>osteochondral</w:t>
      </w:r>
      <w:proofErr w:type="spellEnd"/>
      <w:r w:rsidR="00931960" w:rsidRPr="00A01C3F">
        <w:rPr>
          <w:color w:val="auto"/>
          <w:szCs w:val="24"/>
        </w:rPr>
        <w:t xml:space="preserve"> defect, left </w:t>
      </w:r>
      <w:r w:rsidR="00B920CF" w:rsidRPr="00A01C3F">
        <w:rPr>
          <w:color w:val="auto"/>
          <w:szCs w:val="24"/>
        </w:rPr>
        <w:t xml:space="preserve">knee.  </w:t>
      </w:r>
      <w:r w:rsidR="00B0704F" w:rsidRPr="00A01C3F">
        <w:rPr>
          <w:color w:val="auto"/>
          <w:szCs w:val="24"/>
        </w:rPr>
        <w:t>The CI was</w:t>
      </w:r>
      <w:r w:rsidR="004754CD" w:rsidRPr="00A01C3F">
        <w:rPr>
          <w:color w:val="auto"/>
          <w:szCs w:val="24"/>
        </w:rPr>
        <w:t xml:space="preserve"> first</w:t>
      </w:r>
      <w:r w:rsidR="00B0704F" w:rsidRPr="00A01C3F">
        <w:rPr>
          <w:color w:val="auto"/>
          <w:szCs w:val="24"/>
        </w:rPr>
        <w:t xml:space="preserve"> seen for left knee</w:t>
      </w:r>
      <w:r w:rsidR="004754CD" w:rsidRPr="00A01C3F">
        <w:rPr>
          <w:color w:val="auto"/>
          <w:szCs w:val="24"/>
        </w:rPr>
        <w:t xml:space="preserve"> pain</w:t>
      </w:r>
      <w:r w:rsidR="00B0704F" w:rsidRPr="00A01C3F">
        <w:rPr>
          <w:color w:val="auto"/>
          <w:szCs w:val="24"/>
        </w:rPr>
        <w:t>, and</w:t>
      </w:r>
      <w:r w:rsidR="00931960">
        <w:rPr>
          <w:color w:val="auto"/>
          <w:szCs w:val="24"/>
        </w:rPr>
        <w:t>,</w:t>
      </w:r>
      <w:r w:rsidR="00B0704F" w:rsidRPr="00A01C3F">
        <w:rPr>
          <w:color w:val="auto"/>
          <w:szCs w:val="24"/>
        </w:rPr>
        <w:t xml:space="preserve"> after failing conservative treatment</w:t>
      </w:r>
      <w:r w:rsidR="00931960">
        <w:rPr>
          <w:color w:val="auto"/>
          <w:szCs w:val="24"/>
        </w:rPr>
        <w:t>s,</w:t>
      </w:r>
      <w:r w:rsidR="00B0704F" w:rsidRPr="00A01C3F">
        <w:rPr>
          <w:color w:val="auto"/>
          <w:szCs w:val="24"/>
        </w:rPr>
        <w:t xml:space="preserve"> he underwent surgical treatment.  While in recovery, he developed right knee pain,</w:t>
      </w:r>
      <w:r w:rsidR="004754CD" w:rsidRPr="00A01C3F">
        <w:rPr>
          <w:color w:val="auto"/>
          <w:szCs w:val="24"/>
        </w:rPr>
        <w:t xml:space="preserve"> and</w:t>
      </w:r>
      <w:r w:rsidR="00B0704F" w:rsidRPr="00A01C3F">
        <w:rPr>
          <w:color w:val="auto"/>
          <w:szCs w:val="24"/>
        </w:rPr>
        <w:t xml:space="preserve"> was </w:t>
      </w:r>
      <w:r w:rsidR="004754CD" w:rsidRPr="00A01C3F">
        <w:rPr>
          <w:color w:val="auto"/>
          <w:szCs w:val="24"/>
        </w:rPr>
        <w:t>referred to a M</w:t>
      </w:r>
      <w:r w:rsidR="00931960">
        <w:rPr>
          <w:color w:val="auto"/>
          <w:szCs w:val="24"/>
        </w:rPr>
        <w:t>edical Evaluation Board (M</w:t>
      </w:r>
      <w:r w:rsidR="004754CD" w:rsidRPr="00A01C3F">
        <w:rPr>
          <w:color w:val="auto"/>
          <w:szCs w:val="24"/>
        </w:rPr>
        <w:t>EB</w:t>
      </w:r>
      <w:r w:rsidR="00931960">
        <w:rPr>
          <w:color w:val="auto"/>
          <w:szCs w:val="24"/>
        </w:rPr>
        <w:t>)</w:t>
      </w:r>
      <w:r w:rsidR="004754CD" w:rsidRPr="00A01C3F">
        <w:rPr>
          <w:color w:val="auto"/>
          <w:szCs w:val="24"/>
        </w:rPr>
        <w:t>.  The MEB forwarded</w:t>
      </w:r>
      <w:r w:rsidR="00B0704F" w:rsidRPr="00A01C3F">
        <w:rPr>
          <w:color w:val="auto"/>
          <w:szCs w:val="24"/>
        </w:rPr>
        <w:t xml:space="preserve"> </w:t>
      </w:r>
      <w:proofErr w:type="spellStart"/>
      <w:r w:rsidR="00931960" w:rsidRPr="00A01C3F">
        <w:rPr>
          <w:color w:val="auto"/>
          <w:szCs w:val="24"/>
        </w:rPr>
        <w:t>osteochondral</w:t>
      </w:r>
      <w:proofErr w:type="spellEnd"/>
      <w:r w:rsidR="00931960" w:rsidRPr="00A01C3F">
        <w:rPr>
          <w:color w:val="auto"/>
          <w:szCs w:val="24"/>
        </w:rPr>
        <w:t xml:space="preserve"> defect left knee surgically treated and </w:t>
      </w:r>
      <w:proofErr w:type="spellStart"/>
      <w:r w:rsidR="00931960" w:rsidRPr="00A01C3F">
        <w:rPr>
          <w:color w:val="auto"/>
          <w:szCs w:val="24"/>
        </w:rPr>
        <w:t>osteochondral</w:t>
      </w:r>
      <w:proofErr w:type="spellEnd"/>
      <w:r w:rsidR="00931960" w:rsidRPr="00A01C3F">
        <w:rPr>
          <w:color w:val="auto"/>
          <w:szCs w:val="24"/>
        </w:rPr>
        <w:t xml:space="preserve"> defect right kn</w:t>
      </w:r>
      <w:r w:rsidR="00B0704F" w:rsidRPr="00A01C3F">
        <w:rPr>
          <w:color w:val="auto"/>
          <w:szCs w:val="24"/>
        </w:rPr>
        <w:t>ee.</w:t>
      </w:r>
      <w:r w:rsidR="004754CD" w:rsidRPr="00A01C3F">
        <w:rPr>
          <w:color w:val="auto"/>
          <w:szCs w:val="24"/>
        </w:rPr>
        <w:t xml:space="preserve">  </w:t>
      </w:r>
      <w:r w:rsidR="00141208" w:rsidRPr="00A01C3F">
        <w:rPr>
          <w:color w:val="auto"/>
          <w:szCs w:val="24"/>
        </w:rPr>
        <w:t>Additional conditions supported in the Disability Evaluation System (DES) file are discussed below, but were not forwarded for PEB adjudication.</w:t>
      </w:r>
      <w:r w:rsidR="004754CD" w:rsidRPr="00A01C3F">
        <w:rPr>
          <w:color w:val="auto"/>
          <w:szCs w:val="24"/>
        </w:rPr>
        <w:t xml:space="preserve">  </w:t>
      </w:r>
      <w:r w:rsidR="00B0704F" w:rsidRPr="00A01C3F">
        <w:rPr>
          <w:color w:val="auto"/>
          <w:szCs w:val="24"/>
        </w:rPr>
        <w:t>The recommendation</w:t>
      </w:r>
      <w:r w:rsidR="004754CD" w:rsidRPr="00A01C3F">
        <w:rPr>
          <w:color w:val="auto"/>
          <w:szCs w:val="24"/>
        </w:rPr>
        <w:t xml:space="preserve"> of the MEB physician</w:t>
      </w:r>
      <w:r w:rsidR="00B0704F" w:rsidRPr="00A01C3F">
        <w:rPr>
          <w:color w:val="auto"/>
          <w:szCs w:val="24"/>
        </w:rPr>
        <w:t xml:space="preserve"> at the time was to </w:t>
      </w:r>
      <w:r w:rsidR="004754CD" w:rsidRPr="00A01C3F">
        <w:rPr>
          <w:color w:val="auto"/>
          <w:szCs w:val="24"/>
        </w:rPr>
        <w:t xml:space="preserve">extend </w:t>
      </w:r>
      <w:r w:rsidR="007A1E9A" w:rsidRPr="00A01C3F">
        <w:rPr>
          <w:color w:val="auto"/>
          <w:szCs w:val="24"/>
        </w:rPr>
        <w:t>the CI’s</w:t>
      </w:r>
      <w:r w:rsidR="004754CD" w:rsidRPr="00A01C3F">
        <w:rPr>
          <w:color w:val="auto"/>
          <w:szCs w:val="24"/>
        </w:rPr>
        <w:t xml:space="preserve"> limited duty for eight </w:t>
      </w:r>
      <w:r w:rsidR="007A1E9A" w:rsidRPr="00A01C3F">
        <w:rPr>
          <w:color w:val="auto"/>
          <w:szCs w:val="24"/>
        </w:rPr>
        <w:t xml:space="preserve">more </w:t>
      </w:r>
      <w:r w:rsidR="004754CD" w:rsidRPr="00A01C3F">
        <w:rPr>
          <w:color w:val="auto"/>
          <w:szCs w:val="24"/>
        </w:rPr>
        <w:t>months</w:t>
      </w:r>
      <w:r w:rsidR="00B0704F" w:rsidRPr="00A01C3F">
        <w:rPr>
          <w:color w:val="auto"/>
          <w:szCs w:val="24"/>
        </w:rPr>
        <w:t xml:space="preserve">.  </w:t>
      </w:r>
      <w:r w:rsidR="004754CD" w:rsidRPr="00A01C3F">
        <w:rPr>
          <w:color w:val="auto"/>
          <w:szCs w:val="24"/>
        </w:rPr>
        <w:t xml:space="preserve">Eight months later and after receiving surgical repair of his </w:t>
      </w:r>
      <w:r w:rsidR="00931960" w:rsidRPr="00A01C3F">
        <w:rPr>
          <w:color w:val="auto"/>
          <w:szCs w:val="24"/>
        </w:rPr>
        <w:t>right knee</w:t>
      </w:r>
      <w:r w:rsidR="004754CD" w:rsidRPr="00A01C3F">
        <w:rPr>
          <w:color w:val="auto"/>
          <w:szCs w:val="24"/>
        </w:rPr>
        <w:t xml:space="preserve">, the </w:t>
      </w:r>
      <w:r w:rsidR="00931960">
        <w:rPr>
          <w:color w:val="auto"/>
          <w:szCs w:val="24"/>
        </w:rPr>
        <w:t>I</w:t>
      </w:r>
      <w:r w:rsidR="004754CD" w:rsidRPr="00A01C3F">
        <w:rPr>
          <w:color w:val="auto"/>
          <w:szCs w:val="24"/>
        </w:rPr>
        <w:t xml:space="preserve">nformal PEB (IPEB) adjudicated the case and found the CI fit.  </w:t>
      </w:r>
      <w:r w:rsidR="00B920CF" w:rsidRPr="00A01C3F">
        <w:rPr>
          <w:color w:val="auto"/>
        </w:rPr>
        <w:t>The CI made an appeal</w:t>
      </w:r>
      <w:r w:rsidR="004754CD" w:rsidRPr="00A01C3F">
        <w:rPr>
          <w:color w:val="auto"/>
          <w:szCs w:val="24"/>
        </w:rPr>
        <w:t xml:space="preserve"> </w:t>
      </w:r>
      <w:r w:rsidR="00931960">
        <w:rPr>
          <w:color w:val="auto"/>
          <w:szCs w:val="24"/>
        </w:rPr>
        <w:t xml:space="preserve">because he was </w:t>
      </w:r>
      <w:r w:rsidR="004754CD" w:rsidRPr="00A01C3F">
        <w:rPr>
          <w:color w:val="auto"/>
          <w:szCs w:val="24"/>
        </w:rPr>
        <w:t xml:space="preserve">not </w:t>
      </w:r>
      <w:r w:rsidR="00931960">
        <w:rPr>
          <w:color w:val="auto"/>
          <w:szCs w:val="24"/>
        </w:rPr>
        <w:t xml:space="preserve">able to </w:t>
      </w:r>
      <w:r w:rsidR="004754CD" w:rsidRPr="00A01C3F">
        <w:rPr>
          <w:color w:val="auto"/>
          <w:szCs w:val="24"/>
        </w:rPr>
        <w:t xml:space="preserve">perform within his military occupational specialty or participate in a physical fitness test. </w:t>
      </w:r>
      <w:r w:rsidR="00906DB5" w:rsidRPr="00A01C3F">
        <w:rPr>
          <w:color w:val="auto"/>
          <w:szCs w:val="24"/>
        </w:rPr>
        <w:t xml:space="preserve"> </w:t>
      </w:r>
      <w:r w:rsidR="004754CD" w:rsidRPr="00A01C3F">
        <w:rPr>
          <w:color w:val="auto"/>
        </w:rPr>
        <w:t>T</w:t>
      </w:r>
      <w:r w:rsidR="00675915" w:rsidRPr="00A01C3F">
        <w:rPr>
          <w:color w:val="auto"/>
        </w:rPr>
        <w:t xml:space="preserve">he PEB Reconsideration modified the initial </w:t>
      </w:r>
      <w:r w:rsidR="003B7805" w:rsidRPr="00A01C3F">
        <w:rPr>
          <w:color w:val="auto"/>
        </w:rPr>
        <w:t>I</w:t>
      </w:r>
      <w:r w:rsidR="00675915" w:rsidRPr="00A01C3F">
        <w:rPr>
          <w:color w:val="auto"/>
        </w:rPr>
        <w:t xml:space="preserve">PEB adjudication of the </w:t>
      </w:r>
      <w:proofErr w:type="spellStart"/>
      <w:r w:rsidR="00931960" w:rsidRPr="00A01C3F">
        <w:rPr>
          <w:color w:val="auto"/>
          <w:szCs w:val="24"/>
        </w:rPr>
        <w:t>osteochondral</w:t>
      </w:r>
      <w:proofErr w:type="spellEnd"/>
      <w:r w:rsidR="00931960" w:rsidRPr="00A01C3F">
        <w:rPr>
          <w:color w:val="auto"/>
          <w:szCs w:val="24"/>
        </w:rPr>
        <w:t xml:space="preserve"> defect, left knee, surgically trea</w:t>
      </w:r>
      <w:r w:rsidR="004754CD" w:rsidRPr="00A01C3F">
        <w:rPr>
          <w:color w:val="auto"/>
          <w:szCs w:val="24"/>
        </w:rPr>
        <w:t>ted</w:t>
      </w:r>
      <w:r w:rsidR="00675915" w:rsidRPr="00A01C3F">
        <w:rPr>
          <w:color w:val="auto"/>
        </w:rPr>
        <w:t>, unfit rated at 10%</w:t>
      </w:r>
      <w:r w:rsidR="00BE31EE" w:rsidRPr="00A01C3F">
        <w:rPr>
          <w:color w:val="auto"/>
          <w:szCs w:val="24"/>
        </w:rPr>
        <w:t xml:space="preserve"> </w:t>
      </w:r>
      <w:r w:rsidR="00BE31EE" w:rsidRPr="00A01C3F">
        <w:rPr>
          <w:color w:val="auto"/>
        </w:rPr>
        <w:t>with application of the SECNAVINST 1850.4E</w:t>
      </w:r>
      <w:r w:rsidR="00675915" w:rsidRPr="00A01C3F">
        <w:rPr>
          <w:color w:val="auto"/>
        </w:rPr>
        <w:t xml:space="preserve">.  The </w:t>
      </w:r>
      <w:proofErr w:type="spellStart"/>
      <w:r w:rsidR="00931960" w:rsidRPr="00A01C3F">
        <w:rPr>
          <w:color w:val="auto"/>
          <w:szCs w:val="24"/>
        </w:rPr>
        <w:t>osteochondral</w:t>
      </w:r>
      <w:proofErr w:type="spellEnd"/>
      <w:r w:rsidR="00931960" w:rsidRPr="00A01C3F">
        <w:rPr>
          <w:color w:val="auto"/>
          <w:szCs w:val="24"/>
        </w:rPr>
        <w:t xml:space="preserve"> defect, right knee</w:t>
      </w:r>
      <w:r w:rsidR="00931960">
        <w:rPr>
          <w:color w:val="auto"/>
        </w:rPr>
        <w:t xml:space="preserve"> surgically t</w:t>
      </w:r>
      <w:r w:rsidR="00931960" w:rsidRPr="00A01C3F">
        <w:rPr>
          <w:color w:val="auto"/>
        </w:rPr>
        <w:t xml:space="preserve">reated </w:t>
      </w:r>
      <w:r w:rsidR="00675915" w:rsidRPr="00A01C3F">
        <w:rPr>
          <w:color w:val="auto"/>
        </w:rPr>
        <w:t xml:space="preserve">was classified as a </w:t>
      </w:r>
      <w:r w:rsidR="006036B4" w:rsidRPr="00A01C3F">
        <w:rPr>
          <w:color w:val="auto"/>
        </w:rPr>
        <w:t xml:space="preserve">related </w:t>
      </w:r>
      <w:r w:rsidR="00675915" w:rsidRPr="00A01C3F">
        <w:rPr>
          <w:color w:val="auto"/>
        </w:rPr>
        <w:t>Category II condition</w:t>
      </w:r>
      <w:r w:rsidR="006036B4" w:rsidRPr="00A01C3F">
        <w:rPr>
          <w:color w:val="auto"/>
        </w:rPr>
        <w:t xml:space="preserve"> (not separately unfitting, but contributing to </w:t>
      </w:r>
      <w:r w:rsidR="00675915" w:rsidRPr="00A01C3F">
        <w:rPr>
          <w:color w:val="auto"/>
        </w:rPr>
        <w:t>the l</w:t>
      </w:r>
      <w:r w:rsidR="003B7805" w:rsidRPr="00A01C3F">
        <w:rPr>
          <w:color w:val="auto"/>
        </w:rPr>
        <w:t>eft knee condition</w:t>
      </w:r>
      <w:r w:rsidR="006036B4" w:rsidRPr="00A01C3F">
        <w:rPr>
          <w:color w:val="auto"/>
        </w:rPr>
        <w:t>)</w:t>
      </w:r>
      <w:r w:rsidR="003B7805" w:rsidRPr="00A01C3F">
        <w:rPr>
          <w:color w:val="auto"/>
        </w:rPr>
        <w:t xml:space="preserve">. </w:t>
      </w:r>
      <w:r w:rsidR="00B920CF" w:rsidRPr="00A01C3F">
        <w:rPr>
          <w:color w:val="auto"/>
        </w:rPr>
        <w:t xml:space="preserve"> The CI made no further appeals, and was then medically separated with a 10% disability rating</w:t>
      </w:r>
      <w:r w:rsidR="00B920CF" w:rsidRPr="007A7FED">
        <w:rPr>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3E1682" w:rsidRPr="007D4FC0" w:rsidRDefault="002C6E5B" w:rsidP="007D4FC0">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7D4FC0" w:rsidRPr="007D4FC0">
        <w:rPr>
          <w:rFonts w:asciiTheme="minorHAnsi" w:hAnsiTheme="minorHAnsi"/>
          <w:color w:val="auto"/>
        </w:rPr>
        <w:t xml:space="preserve">“My issues at the time of separation were pain in my knees from bilateral </w:t>
      </w:r>
      <w:proofErr w:type="spellStart"/>
      <w:r w:rsidR="007D4FC0" w:rsidRPr="007D4FC0">
        <w:rPr>
          <w:rFonts w:asciiTheme="minorHAnsi" w:hAnsiTheme="minorHAnsi"/>
          <w:color w:val="auto"/>
        </w:rPr>
        <w:t>osteochondral</w:t>
      </w:r>
      <w:proofErr w:type="spellEnd"/>
      <w:r w:rsidR="007D4FC0" w:rsidRPr="007D4FC0">
        <w:rPr>
          <w:rFonts w:asciiTheme="minorHAnsi" w:hAnsiTheme="minorHAnsi"/>
          <w:color w:val="auto"/>
        </w:rPr>
        <w:t xml:space="preserve"> defects in both right and left knees. </w:t>
      </w:r>
      <w:r w:rsidR="00BE31EE">
        <w:rPr>
          <w:rFonts w:asciiTheme="minorHAnsi" w:hAnsiTheme="minorHAnsi"/>
          <w:color w:val="auto"/>
        </w:rPr>
        <w:t xml:space="preserve"> </w:t>
      </w:r>
      <w:proofErr w:type="gramStart"/>
      <w:r w:rsidR="007D4FC0" w:rsidRPr="007D4FC0">
        <w:rPr>
          <w:rFonts w:asciiTheme="minorHAnsi" w:hAnsiTheme="minorHAnsi"/>
          <w:color w:val="auto"/>
        </w:rPr>
        <w:t>Still having residual symptoms.</w:t>
      </w:r>
      <w:proofErr w:type="gramEnd"/>
      <w:r w:rsidR="007D4FC0" w:rsidRPr="007D4FC0">
        <w:rPr>
          <w:rFonts w:asciiTheme="minorHAnsi" w:hAnsiTheme="minorHAnsi"/>
          <w:color w:val="auto"/>
        </w:rPr>
        <w:t xml:space="preserve">  I wear two hard braces (</w:t>
      </w:r>
      <w:proofErr w:type="spellStart"/>
      <w:r w:rsidR="007D4FC0" w:rsidRPr="007D4FC0">
        <w:rPr>
          <w:rFonts w:asciiTheme="minorHAnsi" w:hAnsiTheme="minorHAnsi"/>
          <w:color w:val="auto"/>
        </w:rPr>
        <w:t>unloader</w:t>
      </w:r>
      <w:proofErr w:type="spellEnd"/>
      <w:r w:rsidR="007D4FC0" w:rsidRPr="007D4FC0">
        <w:rPr>
          <w:rFonts w:asciiTheme="minorHAnsi" w:hAnsiTheme="minorHAnsi"/>
          <w:color w:val="auto"/>
        </w:rPr>
        <w:t xml:space="preserve"> braces by Don Joy) to relieve some of the pain.  Since being </w:t>
      </w:r>
      <w:r w:rsidR="007D4FC0" w:rsidRPr="00A01C3F">
        <w:rPr>
          <w:rFonts w:asciiTheme="minorHAnsi" w:hAnsiTheme="minorHAnsi"/>
          <w:color w:val="auto"/>
        </w:rPr>
        <w:t xml:space="preserve">released I had another left knee surgery in Jan of 05, and they </w:t>
      </w:r>
      <w:proofErr w:type="gramStart"/>
      <w:r w:rsidR="007D4FC0" w:rsidRPr="00A01C3F">
        <w:rPr>
          <w:rFonts w:asciiTheme="minorHAnsi" w:hAnsiTheme="minorHAnsi"/>
          <w:color w:val="auto"/>
        </w:rPr>
        <w:t>are wanting</w:t>
      </w:r>
      <w:proofErr w:type="gramEnd"/>
      <w:r w:rsidR="007D4FC0" w:rsidRPr="00A01C3F">
        <w:rPr>
          <w:rFonts w:asciiTheme="minorHAnsi" w:hAnsiTheme="minorHAnsi"/>
          <w:color w:val="auto"/>
        </w:rPr>
        <w:t xml:space="preserve"> to do another surgery on my right knee.  There were other conditions at time of separation that I was not consider(</w:t>
      </w:r>
      <w:proofErr w:type="spellStart"/>
      <w:r w:rsidR="007D4FC0" w:rsidRPr="00A01C3F">
        <w:rPr>
          <w:rFonts w:asciiTheme="minorHAnsi" w:hAnsiTheme="minorHAnsi"/>
          <w:color w:val="auto"/>
        </w:rPr>
        <w:t>ed</w:t>
      </w:r>
      <w:proofErr w:type="spellEnd"/>
      <w:r w:rsidR="007D4FC0" w:rsidRPr="00A01C3F">
        <w:rPr>
          <w:rFonts w:asciiTheme="minorHAnsi" w:hAnsiTheme="minorHAnsi"/>
          <w:color w:val="auto"/>
        </w:rPr>
        <w:t xml:space="preserve">) for </w:t>
      </w:r>
      <w:r w:rsidR="006F4529">
        <w:rPr>
          <w:rFonts w:asciiTheme="minorHAnsi" w:hAnsiTheme="minorHAnsi"/>
          <w:color w:val="auto"/>
        </w:rPr>
        <w:t>w</w:t>
      </w:r>
      <w:r w:rsidR="007D4FC0" w:rsidRPr="00A01C3F">
        <w:rPr>
          <w:rFonts w:asciiTheme="minorHAnsi" w:hAnsiTheme="minorHAnsi"/>
          <w:color w:val="auto"/>
        </w:rPr>
        <w:t>hich I am now receiving a rating for through VA.”</w:t>
      </w:r>
    </w:p>
    <w:p w:rsidR="00906DB5" w:rsidRDefault="00906DB5" w:rsidP="00906DB5">
      <w:pPr>
        <w:pBdr>
          <w:bottom w:val="single" w:sz="12" w:space="1" w:color="auto"/>
        </w:pBdr>
        <w:tabs>
          <w:tab w:val="left" w:pos="288"/>
          <w:tab w:val="left" w:pos="4752"/>
        </w:tabs>
        <w:spacing w:line="240" w:lineRule="exact"/>
        <w:jc w:val="both"/>
        <w:rPr>
          <w:rFonts w:asciiTheme="minorHAnsi" w:hAnsiTheme="minorHAnsi"/>
          <w:color w:val="auto"/>
        </w:rPr>
      </w:pPr>
    </w:p>
    <w:p w:rsidR="00906DB5" w:rsidRDefault="00906DB5" w:rsidP="00906DB5">
      <w:pPr>
        <w:tabs>
          <w:tab w:val="left" w:pos="288"/>
          <w:tab w:val="left" w:pos="4752"/>
        </w:tabs>
        <w:spacing w:line="240" w:lineRule="exact"/>
        <w:jc w:val="both"/>
        <w:rPr>
          <w:rFonts w:asciiTheme="minorHAnsi" w:hAnsiTheme="minorHAnsi"/>
          <w:color w:val="auto"/>
          <w:u w:val="single"/>
        </w:rPr>
      </w:pPr>
    </w:p>
    <w:p w:rsidR="002338CA" w:rsidRDefault="007F0AB7" w:rsidP="007D4FC0">
      <w:pPr>
        <w:spacing w:line="240" w:lineRule="exact"/>
        <w:rPr>
          <w:rFonts w:asciiTheme="minorHAnsi" w:hAnsiTheme="minorHAnsi"/>
          <w:color w:val="auto"/>
          <w:szCs w:val="24"/>
        </w:rPr>
      </w:pPr>
      <w:r w:rsidRPr="007D4FC0">
        <w:rPr>
          <w:rFonts w:asciiTheme="minorHAnsi" w:hAnsiTheme="minorHAnsi"/>
          <w:color w:val="auto"/>
          <w:szCs w:val="24"/>
        </w:rPr>
        <w:t>R</w:t>
      </w:r>
      <w:r w:rsidR="002C6E5B" w:rsidRPr="007D4FC0">
        <w:rPr>
          <w:rFonts w:asciiTheme="minorHAnsi" w:hAnsiTheme="minorHAnsi"/>
          <w:color w:val="auto"/>
          <w:szCs w:val="24"/>
        </w:rPr>
        <w:t>ATING COMPARISON:</w:t>
      </w:r>
    </w:p>
    <w:p w:rsidR="00A23128" w:rsidRPr="007D4FC0" w:rsidRDefault="00A23128" w:rsidP="007D4FC0">
      <w:pPr>
        <w:spacing w:line="240" w:lineRule="exact"/>
        <w:rPr>
          <w:rFonts w:asciiTheme="minorHAnsi" w:hAnsiTheme="minorHAnsi"/>
          <w:color w:val="auto"/>
          <w:szCs w:val="24"/>
        </w:rPr>
      </w:pPr>
    </w:p>
    <w:tbl>
      <w:tblPr>
        <w:tblW w:w="9376"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8"/>
        <w:gridCol w:w="1080"/>
        <w:gridCol w:w="990"/>
        <w:gridCol w:w="1236"/>
        <w:gridCol w:w="1153"/>
        <w:gridCol w:w="833"/>
        <w:gridCol w:w="1016"/>
        <w:gridCol w:w="1080"/>
      </w:tblGrid>
      <w:tr w:rsidR="002B0BE4" w:rsidRPr="00BE31EE" w:rsidTr="00931960">
        <w:trPr>
          <w:trHeight w:val="233"/>
          <w:jc w:val="center"/>
        </w:trPr>
        <w:tc>
          <w:tcPr>
            <w:tcW w:w="4058" w:type="dxa"/>
            <w:gridSpan w:val="3"/>
            <w:tcBorders>
              <w:right w:val="thinThickThinSmallGap" w:sz="24" w:space="0" w:color="auto"/>
            </w:tcBorders>
            <w:shd w:val="clear" w:color="auto" w:fill="D9D9D9"/>
          </w:tcPr>
          <w:p w:rsidR="002B0BE4" w:rsidRPr="00BE31EE" w:rsidRDefault="002B0BE4" w:rsidP="00906DB5">
            <w:pPr>
              <w:spacing w:line="240" w:lineRule="exact"/>
              <w:contextualSpacing/>
              <w:jc w:val="center"/>
              <w:rPr>
                <w:rFonts w:eastAsia="Calibri"/>
                <w:b/>
                <w:color w:val="auto"/>
                <w:sz w:val="20"/>
              </w:rPr>
            </w:pPr>
            <w:r w:rsidRPr="00BE31EE">
              <w:rPr>
                <w:rFonts w:eastAsia="Calibri"/>
                <w:b/>
                <w:color w:val="auto"/>
                <w:sz w:val="20"/>
              </w:rPr>
              <w:t>Service IPEB (recon) – Dated 20031106</w:t>
            </w:r>
          </w:p>
        </w:tc>
        <w:tc>
          <w:tcPr>
            <w:tcW w:w="5318" w:type="dxa"/>
            <w:gridSpan w:val="5"/>
            <w:tcBorders>
              <w:left w:val="thinThickThinSmallGap" w:sz="24" w:space="0" w:color="auto"/>
              <w:right w:val="single" w:sz="4" w:space="0" w:color="auto"/>
            </w:tcBorders>
            <w:shd w:val="clear" w:color="auto" w:fill="D9D9D9"/>
          </w:tcPr>
          <w:p w:rsidR="002B0BE4" w:rsidRPr="00BE31EE" w:rsidRDefault="002B0BE4" w:rsidP="002B0BE4">
            <w:pPr>
              <w:spacing w:line="240" w:lineRule="exact"/>
              <w:contextualSpacing/>
              <w:jc w:val="center"/>
              <w:rPr>
                <w:rFonts w:eastAsia="Calibri"/>
                <w:b/>
                <w:color w:val="auto"/>
                <w:sz w:val="20"/>
              </w:rPr>
            </w:pPr>
            <w:r w:rsidRPr="00BE31EE">
              <w:rPr>
                <w:rFonts w:eastAsia="Calibri"/>
                <w:b/>
                <w:color w:val="auto"/>
                <w:sz w:val="20"/>
              </w:rPr>
              <w:t xml:space="preserve">VA (3 </w:t>
            </w:r>
            <w:r>
              <w:rPr>
                <w:rFonts w:eastAsia="Calibri"/>
                <w:b/>
                <w:color w:val="auto"/>
                <w:sz w:val="20"/>
              </w:rPr>
              <w:t xml:space="preserve">&amp; </w:t>
            </w:r>
            <w:r w:rsidRPr="00A23128">
              <w:rPr>
                <w:rFonts w:eastAsia="Calibri"/>
                <w:b/>
                <w:color w:val="auto"/>
                <w:sz w:val="20"/>
              </w:rPr>
              <w:t xml:space="preserve">11 </w:t>
            </w:r>
            <w:proofErr w:type="spellStart"/>
            <w:r w:rsidRPr="00A23128">
              <w:rPr>
                <w:rFonts w:eastAsia="Calibri"/>
                <w:b/>
                <w:color w:val="auto"/>
                <w:sz w:val="20"/>
              </w:rPr>
              <w:t>Mos</w:t>
            </w:r>
            <w:proofErr w:type="spellEnd"/>
            <w:r w:rsidRPr="00BE31EE">
              <w:rPr>
                <w:rFonts w:eastAsia="Calibri"/>
                <w:b/>
                <w:color w:val="auto"/>
                <w:sz w:val="20"/>
              </w:rPr>
              <w:t xml:space="preserve"> Post-Sep) </w:t>
            </w:r>
          </w:p>
        </w:tc>
      </w:tr>
      <w:tr w:rsidR="00FA0CB0" w:rsidRPr="00BE31EE" w:rsidTr="00931960">
        <w:trPr>
          <w:trHeight w:val="233"/>
          <w:jc w:val="center"/>
        </w:trPr>
        <w:tc>
          <w:tcPr>
            <w:tcW w:w="1988" w:type="dxa"/>
            <w:tcBorders>
              <w:bottom w:val="single" w:sz="4" w:space="0" w:color="000000"/>
            </w:tcBorders>
            <w:shd w:val="clear" w:color="auto" w:fill="D9D9D9"/>
          </w:tcPr>
          <w:p w:rsidR="00FA0CB0" w:rsidRPr="00BE31EE" w:rsidRDefault="00FA0CB0" w:rsidP="00906DB5">
            <w:pPr>
              <w:spacing w:line="240" w:lineRule="exact"/>
              <w:contextualSpacing/>
              <w:jc w:val="center"/>
              <w:rPr>
                <w:rFonts w:eastAsia="Calibri"/>
                <w:b/>
                <w:color w:val="auto"/>
                <w:sz w:val="20"/>
              </w:rPr>
            </w:pPr>
            <w:r w:rsidRPr="00BE31EE">
              <w:rPr>
                <w:rFonts w:eastAsia="Calibri"/>
                <w:b/>
                <w:color w:val="auto"/>
                <w:sz w:val="20"/>
              </w:rPr>
              <w:t>Condition</w:t>
            </w:r>
          </w:p>
        </w:tc>
        <w:tc>
          <w:tcPr>
            <w:tcW w:w="1080" w:type="dxa"/>
            <w:tcBorders>
              <w:bottom w:val="single" w:sz="4" w:space="0" w:color="000000"/>
            </w:tcBorders>
            <w:shd w:val="clear" w:color="auto" w:fill="D9D9D9"/>
          </w:tcPr>
          <w:p w:rsidR="00FA0CB0" w:rsidRPr="00BE31EE" w:rsidRDefault="00FA0CB0" w:rsidP="00906DB5">
            <w:pPr>
              <w:spacing w:line="240" w:lineRule="exact"/>
              <w:contextualSpacing/>
              <w:jc w:val="center"/>
              <w:rPr>
                <w:rFonts w:eastAsia="Calibri"/>
                <w:b/>
                <w:color w:val="auto"/>
                <w:sz w:val="20"/>
              </w:rPr>
            </w:pPr>
            <w:r w:rsidRPr="00BE31EE">
              <w:rPr>
                <w:rFonts w:eastAsia="Calibri"/>
                <w:b/>
                <w:color w:val="auto"/>
                <w:sz w:val="20"/>
              </w:rPr>
              <w:t>Code</w:t>
            </w:r>
          </w:p>
        </w:tc>
        <w:tc>
          <w:tcPr>
            <w:tcW w:w="990" w:type="dxa"/>
            <w:tcBorders>
              <w:bottom w:val="single" w:sz="4" w:space="0" w:color="000000"/>
              <w:right w:val="thinThickThinSmallGap" w:sz="24" w:space="0" w:color="auto"/>
            </w:tcBorders>
            <w:shd w:val="clear" w:color="auto" w:fill="D9D9D9"/>
          </w:tcPr>
          <w:p w:rsidR="00FA0CB0" w:rsidRPr="00BE31EE" w:rsidRDefault="00FA0CB0" w:rsidP="00906DB5">
            <w:pPr>
              <w:spacing w:line="240" w:lineRule="exact"/>
              <w:contextualSpacing/>
              <w:jc w:val="center"/>
              <w:rPr>
                <w:rFonts w:eastAsia="Calibri"/>
                <w:b/>
                <w:color w:val="auto"/>
                <w:sz w:val="20"/>
              </w:rPr>
            </w:pPr>
            <w:r w:rsidRPr="00BE31EE">
              <w:rPr>
                <w:rFonts w:eastAsia="Calibri"/>
                <w:b/>
                <w:color w:val="auto"/>
                <w:sz w:val="20"/>
              </w:rPr>
              <w:t>Rating</w:t>
            </w:r>
          </w:p>
        </w:tc>
        <w:tc>
          <w:tcPr>
            <w:tcW w:w="1236" w:type="dxa"/>
            <w:tcBorders>
              <w:left w:val="thinThickThinSmallGap" w:sz="24" w:space="0" w:color="auto"/>
              <w:bottom w:val="single" w:sz="4" w:space="0" w:color="000000"/>
            </w:tcBorders>
            <w:shd w:val="clear" w:color="auto" w:fill="D9D9D9"/>
          </w:tcPr>
          <w:p w:rsidR="00FA0CB0" w:rsidRPr="00BE31EE" w:rsidRDefault="00FA0CB0" w:rsidP="00906DB5">
            <w:pPr>
              <w:spacing w:line="240" w:lineRule="exact"/>
              <w:contextualSpacing/>
              <w:jc w:val="center"/>
              <w:rPr>
                <w:rFonts w:eastAsia="Calibri"/>
                <w:b/>
                <w:color w:val="auto"/>
                <w:sz w:val="20"/>
              </w:rPr>
            </w:pPr>
            <w:r w:rsidRPr="00BE31EE">
              <w:rPr>
                <w:rFonts w:eastAsia="Calibri"/>
                <w:b/>
                <w:color w:val="auto"/>
                <w:sz w:val="20"/>
              </w:rPr>
              <w:t>Condition</w:t>
            </w:r>
          </w:p>
        </w:tc>
        <w:tc>
          <w:tcPr>
            <w:tcW w:w="1153" w:type="dxa"/>
            <w:tcBorders>
              <w:bottom w:val="single" w:sz="4" w:space="0" w:color="000000"/>
            </w:tcBorders>
            <w:shd w:val="clear" w:color="auto" w:fill="D9D9D9"/>
          </w:tcPr>
          <w:p w:rsidR="00FA0CB0" w:rsidRPr="00BE31EE" w:rsidRDefault="00FA0CB0" w:rsidP="007D4FC0">
            <w:pPr>
              <w:spacing w:line="240" w:lineRule="exact"/>
              <w:contextualSpacing/>
              <w:jc w:val="center"/>
              <w:rPr>
                <w:rFonts w:eastAsia="Calibri"/>
                <w:b/>
                <w:color w:val="auto"/>
                <w:sz w:val="20"/>
              </w:rPr>
            </w:pPr>
            <w:r w:rsidRPr="00BE31EE">
              <w:rPr>
                <w:rFonts w:eastAsia="Calibri"/>
                <w:b/>
                <w:color w:val="auto"/>
                <w:sz w:val="20"/>
              </w:rPr>
              <w:t>Code</w:t>
            </w:r>
          </w:p>
        </w:tc>
        <w:tc>
          <w:tcPr>
            <w:tcW w:w="833" w:type="dxa"/>
            <w:tcBorders>
              <w:bottom w:val="single" w:sz="4" w:space="0" w:color="000000"/>
            </w:tcBorders>
            <w:shd w:val="clear" w:color="auto" w:fill="D9D9D9"/>
          </w:tcPr>
          <w:p w:rsidR="00FA0CB0" w:rsidRPr="00BE31EE" w:rsidRDefault="00FA0CB0" w:rsidP="007D4FC0">
            <w:pPr>
              <w:spacing w:line="240" w:lineRule="exact"/>
              <w:contextualSpacing/>
              <w:jc w:val="center"/>
              <w:rPr>
                <w:rFonts w:eastAsia="Calibri"/>
                <w:b/>
                <w:color w:val="auto"/>
                <w:sz w:val="20"/>
              </w:rPr>
            </w:pPr>
            <w:r w:rsidRPr="00BE31EE">
              <w:rPr>
                <w:rFonts w:eastAsia="Calibri"/>
                <w:b/>
                <w:color w:val="auto"/>
                <w:sz w:val="20"/>
              </w:rPr>
              <w:t>Rating</w:t>
            </w:r>
          </w:p>
        </w:tc>
        <w:tc>
          <w:tcPr>
            <w:tcW w:w="1016" w:type="dxa"/>
            <w:tcBorders>
              <w:bottom w:val="single" w:sz="4" w:space="0" w:color="000000"/>
              <w:right w:val="single" w:sz="4" w:space="0" w:color="auto"/>
            </w:tcBorders>
            <w:shd w:val="clear" w:color="auto" w:fill="D9D9D9"/>
          </w:tcPr>
          <w:p w:rsidR="00FA0CB0" w:rsidRPr="00BE31EE" w:rsidRDefault="00FA0CB0" w:rsidP="007D4FC0">
            <w:pPr>
              <w:spacing w:line="240" w:lineRule="exact"/>
              <w:contextualSpacing/>
              <w:jc w:val="center"/>
              <w:rPr>
                <w:rFonts w:eastAsia="Calibri"/>
                <w:b/>
                <w:color w:val="auto"/>
                <w:sz w:val="20"/>
              </w:rPr>
            </w:pPr>
            <w:r w:rsidRPr="00BE31EE">
              <w:rPr>
                <w:rFonts w:eastAsia="Calibri"/>
                <w:b/>
                <w:color w:val="auto"/>
                <w:sz w:val="20"/>
              </w:rPr>
              <w:t>Exam</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FA0CB0" w:rsidRPr="00BE31EE" w:rsidRDefault="00FA0CB0" w:rsidP="007D4FC0">
            <w:pPr>
              <w:spacing w:line="240" w:lineRule="exact"/>
              <w:contextualSpacing/>
              <w:jc w:val="center"/>
              <w:rPr>
                <w:rFonts w:eastAsia="Calibri"/>
                <w:b/>
                <w:color w:val="auto"/>
                <w:sz w:val="20"/>
              </w:rPr>
            </w:pPr>
            <w:r>
              <w:rPr>
                <w:rFonts w:eastAsia="Calibri"/>
                <w:b/>
                <w:color w:val="auto"/>
                <w:sz w:val="20"/>
              </w:rPr>
              <w:t>Effective</w:t>
            </w:r>
          </w:p>
        </w:tc>
      </w:tr>
      <w:tr w:rsidR="00FA0CB0" w:rsidRPr="00BE31EE" w:rsidTr="00931960">
        <w:trPr>
          <w:trHeight w:val="278"/>
          <w:jc w:val="center"/>
        </w:trPr>
        <w:tc>
          <w:tcPr>
            <w:tcW w:w="1988" w:type="dxa"/>
            <w:vMerge w:val="restart"/>
            <w:shd w:val="clear" w:color="auto" w:fill="FFFFFF"/>
            <w:vAlign w:val="center"/>
          </w:tcPr>
          <w:p w:rsidR="00FA0CB0" w:rsidRPr="00BE31EE" w:rsidRDefault="00FA0CB0" w:rsidP="00A23128">
            <w:pPr>
              <w:spacing w:line="180" w:lineRule="exact"/>
              <w:contextualSpacing/>
              <w:rPr>
                <w:rFonts w:eastAsia="Calibri"/>
                <w:color w:val="auto"/>
                <w:sz w:val="18"/>
                <w:szCs w:val="18"/>
              </w:rPr>
            </w:pPr>
            <w:r w:rsidRPr="00BE31EE">
              <w:rPr>
                <w:rFonts w:eastAsia="Calibri"/>
                <w:color w:val="auto"/>
                <w:sz w:val="18"/>
                <w:szCs w:val="18"/>
              </w:rPr>
              <w:t xml:space="preserve">Left Knee, Surgically </w:t>
            </w:r>
            <w:r w:rsidR="00A23128">
              <w:rPr>
                <w:rFonts w:eastAsia="Calibri"/>
                <w:color w:val="auto"/>
                <w:sz w:val="18"/>
                <w:szCs w:val="18"/>
              </w:rPr>
              <w:t>…</w:t>
            </w:r>
          </w:p>
        </w:tc>
        <w:tc>
          <w:tcPr>
            <w:tcW w:w="1080" w:type="dxa"/>
            <w:vMerge w:val="restart"/>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r w:rsidRPr="00BE31EE">
              <w:rPr>
                <w:rFonts w:eastAsia="Calibri"/>
                <w:color w:val="auto"/>
                <w:sz w:val="18"/>
                <w:szCs w:val="18"/>
              </w:rPr>
              <w:t>5299-5003</w:t>
            </w:r>
          </w:p>
        </w:tc>
        <w:tc>
          <w:tcPr>
            <w:tcW w:w="990" w:type="dxa"/>
            <w:vMerge w:val="restart"/>
            <w:tcBorders>
              <w:right w:val="thinThickThinSmallGap" w:sz="24" w:space="0" w:color="auto"/>
            </w:tcBorders>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r w:rsidRPr="00BE31EE">
              <w:rPr>
                <w:rFonts w:eastAsia="Calibri"/>
                <w:color w:val="auto"/>
                <w:sz w:val="18"/>
                <w:szCs w:val="18"/>
              </w:rPr>
              <w:t>10%</w:t>
            </w:r>
          </w:p>
        </w:tc>
        <w:tc>
          <w:tcPr>
            <w:tcW w:w="1236" w:type="dxa"/>
            <w:vMerge w:val="restart"/>
            <w:tcBorders>
              <w:left w:val="thinThickThinSmallGap" w:sz="24" w:space="0" w:color="auto"/>
            </w:tcBorders>
            <w:shd w:val="clear" w:color="auto" w:fill="FFFFFF"/>
            <w:vAlign w:val="center"/>
          </w:tcPr>
          <w:p w:rsidR="00FA0CB0" w:rsidRPr="00A01C3F" w:rsidRDefault="00FA0CB0" w:rsidP="00A23128">
            <w:pPr>
              <w:spacing w:line="180" w:lineRule="exact"/>
              <w:contextualSpacing/>
              <w:rPr>
                <w:rFonts w:eastAsia="Calibri"/>
                <w:color w:val="auto"/>
                <w:sz w:val="18"/>
                <w:szCs w:val="18"/>
              </w:rPr>
            </w:pPr>
            <w:r w:rsidRPr="00A01C3F">
              <w:rPr>
                <w:rFonts w:eastAsia="Calibri"/>
                <w:color w:val="auto"/>
                <w:sz w:val="18"/>
                <w:szCs w:val="18"/>
              </w:rPr>
              <w:t xml:space="preserve">Lt Knee PFS, S/P </w:t>
            </w:r>
            <w:r w:rsidR="00A23128" w:rsidRPr="00A01C3F">
              <w:rPr>
                <w:rFonts w:eastAsia="Calibri"/>
                <w:color w:val="auto"/>
                <w:sz w:val="18"/>
                <w:szCs w:val="18"/>
              </w:rPr>
              <w:t>…</w:t>
            </w:r>
          </w:p>
        </w:tc>
        <w:tc>
          <w:tcPr>
            <w:tcW w:w="1153" w:type="dxa"/>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r w:rsidRPr="00BE31EE">
              <w:rPr>
                <w:rFonts w:eastAsia="Calibri"/>
                <w:color w:val="auto"/>
                <w:sz w:val="18"/>
                <w:szCs w:val="18"/>
              </w:rPr>
              <w:t>5260</w:t>
            </w:r>
          </w:p>
        </w:tc>
        <w:tc>
          <w:tcPr>
            <w:tcW w:w="833" w:type="dxa"/>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r w:rsidRPr="00BE31EE">
              <w:rPr>
                <w:rFonts w:eastAsia="Calibri"/>
                <w:color w:val="auto"/>
                <w:sz w:val="18"/>
                <w:szCs w:val="18"/>
              </w:rPr>
              <w:t>0%</w:t>
            </w:r>
          </w:p>
        </w:tc>
        <w:tc>
          <w:tcPr>
            <w:tcW w:w="1016" w:type="dxa"/>
            <w:tcBorders>
              <w:bottom w:val="single" w:sz="4" w:space="0" w:color="auto"/>
              <w:right w:val="single" w:sz="4" w:space="0" w:color="auto"/>
            </w:tcBorders>
            <w:shd w:val="clear" w:color="auto" w:fill="FFFFFF"/>
            <w:vAlign w:val="center"/>
          </w:tcPr>
          <w:p w:rsidR="00FA0CB0" w:rsidRPr="00BE31EE" w:rsidRDefault="00FA0CB0" w:rsidP="00CD4FA7">
            <w:pPr>
              <w:spacing w:line="180" w:lineRule="exact"/>
              <w:contextualSpacing/>
              <w:jc w:val="center"/>
              <w:rPr>
                <w:rFonts w:eastAsia="Calibri"/>
                <w:color w:val="auto"/>
                <w:sz w:val="18"/>
                <w:szCs w:val="18"/>
                <w:highlight w:val="yellow"/>
              </w:rPr>
            </w:pPr>
            <w:r w:rsidRPr="00BE31EE">
              <w:rPr>
                <w:rFonts w:eastAsia="Calibri"/>
                <w:color w:val="auto"/>
                <w:sz w:val="18"/>
                <w:szCs w:val="18"/>
              </w:rPr>
              <w:t>20040407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A0CB0" w:rsidRPr="002B0BE4" w:rsidRDefault="00FA0CB0" w:rsidP="00CD4FA7">
            <w:pPr>
              <w:spacing w:line="180" w:lineRule="exact"/>
              <w:contextualSpacing/>
              <w:jc w:val="center"/>
              <w:rPr>
                <w:rFonts w:eastAsia="Calibri"/>
                <w:color w:val="auto"/>
                <w:sz w:val="18"/>
                <w:szCs w:val="18"/>
              </w:rPr>
            </w:pPr>
            <w:r w:rsidRPr="002B0BE4">
              <w:rPr>
                <w:rFonts w:eastAsia="Calibri"/>
                <w:color w:val="auto"/>
                <w:sz w:val="18"/>
                <w:szCs w:val="18"/>
              </w:rPr>
              <w:t>20040101</w:t>
            </w:r>
          </w:p>
        </w:tc>
      </w:tr>
      <w:tr w:rsidR="00FA0CB0" w:rsidRPr="00BE31EE" w:rsidTr="00931960">
        <w:trPr>
          <w:trHeight w:val="152"/>
          <w:jc w:val="center"/>
        </w:trPr>
        <w:tc>
          <w:tcPr>
            <w:tcW w:w="1988" w:type="dxa"/>
            <w:vMerge/>
            <w:shd w:val="clear" w:color="auto" w:fill="FFFFFF"/>
            <w:vAlign w:val="center"/>
          </w:tcPr>
          <w:p w:rsidR="00FA0CB0" w:rsidRPr="00BE31EE" w:rsidRDefault="00FA0CB0" w:rsidP="002B0BE4">
            <w:pPr>
              <w:spacing w:line="180" w:lineRule="exact"/>
              <w:contextualSpacing/>
              <w:rPr>
                <w:rFonts w:eastAsia="Calibri"/>
                <w:color w:val="auto"/>
                <w:sz w:val="18"/>
                <w:szCs w:val="18"/>
              </w:rPr>
            </w:pPr>
          </w:p>
        </w:tc>
        <w:tc>
          <w:tcPr>
            <w:tcW w:w="1080" w:type="dxa"/>
            <w:vMerge/>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p>
        </w:tc>
        <w:tc>
          <w:tcPr>
            <w:tcW w:w="990" w:type="dxa"/>
            <w:vMerge/>
            <w:tcBorders>
              <w:right w:val="thinThickThinSmallGap" w:sz="24" w:space="0" w:color="auto"/>
            </w:tcBorders>
            <w:shd w:val="clear" w:color="auto" w:fill="FFFFFF"/>
            <w:vAlign w:val="center"/>
          </w:tcPr>
          <w:p w:rsidR="00FA0CB0" w:rsidRPr="00BE31EE" w:rsidRDefault="00FA0CB0" w:rsidP="002B0BE4">
            <w:pPr>
              <w:spacing w:line="180" w:lineRule="exact"/>
              <w:contextualSpacing/>
              <w:jc w:val="center"/>
              <w:rPr>
                <w:rFonts w:eastAsia="Calibri"/>
                <w:color w:val="auto"/>
                <w:sz w:val="18"/>
                <w:szCs w:val="18"/>
              </w:rPr>
            </w:pPr>
          </w:p>
        </w:tc>
        <w:tc>
          <w:tcPr>
            <w:tcW w:w="1236" w:type="dxa"/>
            <w:vMerge/>
            <w:tcBorders>
              <w:left w:val="thinThickThinSmallGap" w:sz="24" w:space="0" w:color="auto"/>
            </w:tcBorders>
            <w:shd w:val="clear" w:color="auto" w:fill="FFFFFF"/>
            <w:vAlign w:val="center"/>
          </w:tcPr>
          <w:p w:rsidR="00FA0CB0" w:rsidRPr="00A01C3F" w:rsidRDefault="00FA0CB0" w:rsidP="002B0BE4">
            <w:pPr>
              <w:spacing w:line="180" w:lineRule="exact"/>
              <w:contextualSpacing/>
              <w:rPr>
                <w:rFonts w:eastAsia="Calibri"/>
                <w:color w:val="auto"/>
                <w:sz w:val="18"/>
                <w:szCs w:val="18"/>
              </w:rPr>
            </w:pPr>
          </w:p>
        </w:tc>
        <w:tc>
          <w:tcPr>
            <w:tcW w:w="1153" w:type="dxa"/>
            <w:shd w:val="clear" w:color="auto" w:fill="FFFFFF"/>
            <w:vAlign w:val="center"/>
          </w:tcPr>
          <w:p w:rsidR="00FA0CB0" w:rsidRPr="00BE31EE" w:rsidRDefault="002B0BE4" w:rsidP="002B0BE4">
            <w:pPr>
              <w:spacing w:line="180" w:lineRule="exact"/>
              <w:contextualSpacing/>
              <w:jc w:val="center"/>
              <w:rPr>
                <w:rFonts w:eastAsia="Calibri"/>
                <w:color w:val="auto"/>
                <w:sz w:val="18"/>
                <w:szCs w:val="18"/>
              </w:rPr>
            </w:pPr>
            <w:r>
              <w:rPr>
                <w:rFonts w:eastAsia="Calibri"/>
                <w:color w:val="auto"/>
                <w:sz w:val="18"/>
                <w:szCs w:val="18"/>
              </w:rPr>
              <w:t>5260-5258</w:t>
            </w:r>
          </w:p>
        </w:tc>
        <w:tc>
          <w:tcPr>
            <w:tcW w:w="833" w:type="dxa"/>
            <w:shd w:val="clear" w:color="auto" w:fill="FFFFFF"/>
            <w:vAlign w:val="center"/>
          </w:tcPr>
          <w:p w:rsidR="00FA0CB0" w:rsidRPr="00BE31EE" w:rsidRDefault="002B0BE4" w:rsidP="002B0BE4">
            <w:pPr>
              <w:spacing w:line="180" w:lineRule="exact"/>
              <w:contextualSpacing/>
              <w:jc w:val="center"/>
              <w:rPr>
                <w:rFonts w:eastAsia="Calibri"/>
                <w:color w:val="auto"/>
                <w:sz w:val="18"/>
                <w:szCs w:val="18"/>
              </w:rPr>
            </w:pPr>
            <w:r>
              <w:rPr>
                <w:rFonts w:eastAsia="Calibri"/>
                <w:color w:val="auto"/>
                <w:sz w:val="18"/>
                <w:szCs w:val="18"/>
              </w:rPr>
              <w:t>20%</w:t>
            </w:r>
          </w:p>
        </w:tc>
        <w:tc>
          <w:tcPr>
            <w:tcW w:w="1016" w:type="dxa"/>
            <w:tcBorders>
              <w:bottom w:val="single" w:sz="4" w:space="0" w:color="auto"/>
              <w:right w:val="single" w:sz="4" w:space="0" w:color="auto"/>
            </w:tcBorders>
            <w:shd w:val="clear" w:color="auto" w:fill="FFFFFF"/>
            <w:vAlign w:val="center"/>
          </w:tcPr>
          <w:p w:rsidR="00FA0CB0" w:rsidRPr="00BE31EE" w:rsidRDefault="002B0BE4" w:rsidP="00CD4FA7">
            <w:pPr>
              <w:spacing w:line="180" w:lineRule="exact"/>
              <w:contextualSpacing/>
              <w:jc w:val="center"/>
              <w:rPr>
                <w:rFonts w:eastAsia="Calibri"/>
                <w:color w:val="auto"/>
                <w:sz w:val="18"/>
                <w:szCs w:val="18"/>
              </w:rPr>
            </w:pPr>
            <w:r>
              <w:rPr>
                <w:rFonts w:eastAsia="Calibri"/>
                <w:color w:val="auto"/>
                <w:sz w:val="18"/>
                <w:szCs w:val="18"/>
              </w:rPr>
              <w:t>20041105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A0CB0" w:rsidRPr="002B0BE4"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20040507</w:t>
            </w:r>
          </w:p>
        </w:tc>
      </w:tr>
      <w:tr w:rsidR="002B0BE4" w:rsidRPr="00BE31EE" w:rsidTr="00931960">
        <w:trPr>
          <w:trHeight w:val="242"/>
          <w:jc w:val="center"/>
        </w:trPr>
        <w:tc>
          <w:tcPr>
            <w:tcW w:w="1988" w:type="dxa"/>
            <w:vMerge w:val="restart"/>
            <w:shd w:val="clear" w:color="auto" w:fill="FFFFFF"/>
            <w:vAlign w:val="center"/>
          </w:tcPr>
          <w:p w:rsidR="002B0BE4" w:rsidRPr="00BE31EE" w:rsidRDefault="002B0BE4" w:rsidP="00A23128">
            <w:pPr>
              <w:spacing w:line="180" w:lineRule="exact"/>
              <w:contextualSpacing/>
              <w:rPr>
                <w:rFonts w:eastAsia="Calibri"/>
                <w:color w:val="auto"/>
                <w:sz w:val="18"/>
                <w:szCs w:val="18"/>
              </w:rPr>
            </w:pPr>
            <w:r w:rsidRPr="00BE31EE">
              <w:rPr>
                <w:rFonts w:eastAsia="Calibri"/>
                <w:color w:val="auto"/>
                <w:sz w:val="18"/>
                <w:szCs w:val="18"/>
              </w:rPr>
              <w:t xml:space="preserve">Right Knee, Surgically </w:t>
            </w:r>
            <w:r w:rsidR="00A23128">
              <w:rPr>
                <w:rFonts w:eastAsia="Calibri"/>
                <w:color w:val="auto"/>
                <w:sz w:val="18"/>
                <w:szCs w:val="18"/>
              </w:rPr>
              <w:t>…</w:t>
            </w:r>
          </w:p>
        </w:tc>
        <w:tc>
          <w:tcPr>
            <w:tcW w:w="2070" w:type="dxa"/>
            <w:gridSpan w:val="2"/>
            <w:vMerge w:val="restart"/>
            <w:tcBorders>
              <w:right w:val="thinThickThinSmallGap" w:sz="24" w:space="0" w:color="auto"/>
            </w:tcBorders>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Cat II</w:t>
            </w:r>
          </w:p>
        </w:tc>
        <w:tc>
          <w:tcPr>
            <w:tcW w:w="1236" w:type="dxa"/>
            <w:vMerge w:val="restart"/>
            <w:tcBorders>
              <w:left w:val="thinThickThinSmallGap" w:sz="24" w:space="0" w:color="auto"/>
            </w:tcBorders>
            <w:shd w:val="clear" w:color="auto" w:fill="FFFFFF"/>
            <w:vAlign w:val="center"/>
          </w:tcPr>
          <w:p w:rsidR="002B0BE4" w:rsidRPr="00A01C3F" w:rsidRDefault="002B0BE4" w:rsidP="00A23128">
            <w:pPr>
              <w:spacing w:line="180" w:lineRule="exact"/>
              <w:contextualSpacing/>
              <w:rPr>
                <w:rFonts w:eastAsia="Calibri"/>
                <w:color w:val="auto"/>
                <w:sz w:val="18"/>
                <w:szCs w:val="18"/>
              </w:rPr>
            </w:pPr>
            <w:proofErr w:type="spellStart"/>
            <w:r w:rsidRPr="00A01C3F">
              <w:rPr>
                <w:rFonts w:eastAsia="Calibri"/>
                <w:color w:val="auto"/>
                <w:sz w:val="18"/>
                <w:szCs w:val="18"/>
              </w:rPr>
              <w:t>Rt</w:t>
            </w:r>
            <w:proofErr w:type="spellEnd"/>
            <w:r w:rsidRPr="00A01C3F">
              <w:rPr>
                <w:rFonts w:eastAsia="Calibri"/>
                <w:color w:val="auto"/>
                <w:sz w:val="18"/>
                <w:szCs w:val="18"/>
              </w:rPr>
              <w:t xml:space="preserve"> Knee PFS S/P </w:t>
            </w:r>
            <w:r w:rsidR="00A23128" w:rsidRPr="00A01C3F">
              <w:rPr>
                <w:rFonts w:eastAsia="Calibri"/>
                <w:color w:val="auto"/>
                <w:sz w:val="18"/>
                <w:szCs w:val="18"/>
              </w:rPr>
              <w:t>…</w:t>
            </w:r>
          </w:p>
        </w:tc>
        <w:tc>
          <w:tcPr>
            <w:tcW w:w="1153" w:type="dxa"/>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5260</w:t>
            </w:r>
          </w:p>
        </w:tc>
        <w:tc>
          <w:tcPr>
            <w:tcW w:w="833" w:type="dxa"/>
            <w:tcBorders>
              <w:right w:val="single" w:sz="4" w:space="0" w:color="auto"/>
            </w:tcBorders>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0%</w:t>
            </w:r>
          </w:p>
        </w:tc>
        <w:tc>
          <w:tcPr>
            <w:tcW w:w="1016" w:type="dxa"/>
            <w:tcBorders>
              <w:left w:val="single" w:sz="4" w:space="0" w:color="auto"/>
              <w:bottom w:val="single" w:sz="4" w:space="0" w:color="auto"/>
              <w:right w:val="single" w:sz="4" w:space="0" w:color="auto"/>
            </w:tcBorders>
            <w:shd w:val="clear" w:color="auto" w:fill="FFFFFF"/>
            <w:vAlign w:val="center"/>
          </w:tcPr>
          <w:p w:rsidR="002B0BE4" w:rsidRPr="002B0BE4"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20040407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0BE4" w:rsidRPr="002B0BE4"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20040101</w:t>
            </w:r>
          </w:p>
        </w:tc>
      </w:tr>
      <w:tr w:rsidR="002B0BE4" w:rsidRPr="00BE31EE" w:rsidTr="00931960">
        <w:trPr>
          <w:trHeight w:val="170"/>
          <w:jc w:val="center"/>
        </w:trPr>
        <w:tc>
          <w:tcPr>
            <w:tcW w:w="1988" w:type="dxa"/>
            <w:vMerge/>
            <w:shd w:val="clear" w:color="auto" w:fill="FFFFFF"/>
            <w:vAlign w:val="center"/>
          </w:tcPr>
          <w:p w:rsidR="002B0BE4" w:rsidRPr="00BE31EE" w:rsidRDefault="002B0BE4" w:rsidP="002B0BE4">
            <w:pPr>
              <w:spacing w:line="180" w:lineRule="exact"/>
              <w:contextualSpacing/>
              <w:rPr>
                <w:rFonts w:eastAsia="Calibri"/>
                <w:color w:val="auto"/>
                <w:sz w:val="18"/>
                <w:szCs w:val="18"/>
              </w:rPr>
            </w:pPr>
          </w:p>
        </w:tc>
        <w:tc>
          <w:tcPr>
            <w:tcW w:w="2070" w:type="dxa"/>
            <w:gridSpan w:val="2"/>
            <w:vMerge/>
            <w:tcBorders>
              <w:right w:val="thinThickThinSmallGap" w:sz="24" w:space="0" w:color="auto"/>
            </w:tcBorders>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p>
        </w:tc>
        <w:tc>
          <w:tcPr>
            <w:tcW w:w="1236" w:type="dxa"/>
            <w:vMerge/>
            <w:tcBorders>
              <w:left w:val="thinThickThinSmallGap" w:sz="24" w:space="0" w:color="auto"/>
            </w:tcBorders>
            <w:shd w:val="clear" w:color="auto" w:fill="FFFFFF"/>
            <w:vAlign w:val="center"/>
          </w:tcPr>
          <w:p w:rsidR="002B0BE4" w:rsidRPr="00BE31EE" w:rsidRDefault="002B0BE4" w:rsidP="002B0BE4">
            <w:pPr>
              <w:spacing w:line="180" w:lineRule="exact"/>
              <w:contextualSpacing/>
              <w:rPr>
                <w:rFonts w:eastAsia="Calibri"/>
                <w:color w:val="auto"/>
                <w:sz w:val="18"/>
                <w:szCs w:val="18"/>
              </w:rPr>
            </w:pPr>
          </w:p>
        </w:tc>
        <w:tc>
          <w:tcPr>
            <w:tcW w:w="1153" w:type="dxa"/>
            <w:shd w:val="clear" w:color="auto" w:fill="FFFFFF"/>
            <w:vAlign w:val="center"/>
          </w:tcPr>
          <w:p w:rsidR="002B0BE4" w:rsidRPr="00BE31EE" w:rsidRDefault="00A23128" w:rsidP="002B0BE4">
            <w:pPr>
              <w:spacing w:line="180" w:lineRule="exact"/>
              <w:contextualSpacing/>
              <w:jc w:val="center"/>
              <w:rPr>
                <w:rFonts w:eastAsia="Calibri"/>
                <w:color w:val="auto"/>
                <w:sz w:val="18"/>
                <w:szCs w:val="18"/>
              </w:rPr>
            </w:pPr>
            <w:r>
              <w:rPr>
                <w:rFonts w:eastAsia="Calibri"/>
                <w:color w:val="auto"/>
                <w:sz w:val="18"/>
                <w:szCs w:val="18"/>
              </w:rPr>
              <w:t>5010-5260</w:t>
            </w:r>
          </w:p>
        </w:tc>
        <w:tc>
          <w:tcPr>
            <w:tcW w:w="833" w:type="dxa"/>
            <w:tcBorders>
              <w:right w:val="single" w:sz="4" w:space="0" w:color="auto"/>
            </w:tcBorders>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Pr>
                <w:rFonts w:eastAsia="Calibri"/>
                <w:color w:val="auto"/>
                <w:sz w:val="18"/>
                <w:szCs w:val="18"/>
              </w:rPr>
              <w:t>10%</w:t>
            </w:r>
          </w:p>
        </w:tc>
        <w:tc>
          <w:tcPr>
            <w:tcW w:w="1016" w:type="dxa"/>
            <w:tcBorders>
              <w:left w:val="single" w:sz="4" w:space="0" w:color="auto"/>
              <w:bottom w:val="single" w:sz="4" w:space="0" w:color="auto"/>
              <w:right w:val="single" w:sz="4" w:space="0" w:color="auto"/>
            </w:tcBorders>
            <w:shd w:val="clear" w:color="auto" w:fill="FFFFFF"/>
            <w:vAlign w:val="center"/>
          </w:tcPr>
          <w:p w:rsidR="002B0BE4" w:rsidRPr="002B0BE4"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w:t>
            </w:r>
            <w:r>
              <w:rPr>
                <w:rFonts w:eastAsia="Calibri"/>
                <w:color w:val="auto"/>
                <w:sz w:val="18"/>
                <w:szCs w:val="18"/>
              </w:rPr>
              <w:t>1105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0BE4" w:rsidRPr="002B0BE4"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20040622</w:t>
            </w:r>
          </w:p>
        </w:tc>
      </w:tr>
      <w:tr w:rsidR="002B0BE4" w:rsidRPr="00BE31EE" w:rsidTr="00931960">
        <w:trPr>
          <w:trHeight w:val="242"/>
          <w:jc w:val="center"/>
        </w:trPr>
        <w:tc>
          <w:tcPr>
            <w:tcW w:w="4058" w:type="dxa"/>
            <w:gridSpan w:val="3"/>
            <w:vMerge w:val="restart"/>
            <w:tcBorders>
              <w:right w:val="thinThickThinSmallGap" w:sz="24" w:space="0" w:color="auto"/>
            </w:tcBorders>
            <w:shd w:val="clear" w:color="auto" w:fill="auto"/>
            <w:vAlign w:val="center"/>
          </w:tcPr>
          <w:p w:rsidR="002B0BE4" w:rsidRPr="002B0BE4" w:rsidRDefault="002B0BE4" w:rsidP="002B0BE4">
            <w:pPr>
              <w:spacing w:line="180" w:lineRule="exact"/>
              <w:contextualSpacing/>
              <w:jc w:val="center"/>
              <w:rPr>
                <w:rFonts w:eastAsia="Calibri"/>
                <w:color w:val="auto"/>
                <w:sz w:val="18"/>
                <w:szCs w:val="18"/>
              </w:rPr>
            </w:pPr>
            <w:r w:rsidRPr="002B0BE4">
              <w:rPr>
                <w:color w:val="auto"/>
                <w:sz w:val="18"/>
                <w:szCs w:val="18"/>
              </w:rPr>
              <w:t>↓No Additional MEB/PEB Entries↓</w:t>
            </w:r>
          </w:p>
        </w:tc>
        <w:tc>
          <w:tcPr>
            <w:tcW w:w="1236" w:type="dxa"/>
            <w:tcBorders>
              <w:left w:val="thinThickThinSmallGap" w:sz="24" w:space="0" w:color="auto"/>
            </w:tcBorders>
            <w:shd w:val="clear" w:color="auto" w:fill="FFFFFF"/>
            <w:vAlign w:val="center"/>
          </w:tcPr>
          <w:p w:rsidR="002B0BE4" w:rsidRPr="00BE31EE" w:rsidRDefault="002B0BE4" w:rsidP="002B0BE4">
            <w:pPr>
              <w:spacing w:line="180" w:lineRule="exact"/>
              <w:contextualSpacing/>
              <w:rPr>
                <w:rFonts w:eastAsia="Calibri"/>
                <w:color w:val="auto"/>
                <w:sz w:val="18"/>
                <w:szCs w:val="18"/>
              </w:rPr>
            </w:pPr>
            <w:r w:rsidRPr="00BE31EE">
              <w:rPr>
                <w:rFonts w:eastAsia="Calibri"/>
                <w:color w:val="auto"/>
                <w:sz w:val="18"/>
                <w:szCs w:val="18"/>
              </w:rPr>
              <w:t>Lumbosacral Strain</w:t>
            </w:r>
          </w:p>
        </w:tc>
        <w:tc>
          <w:tcPr>
            <w:tcW w:w="1153" w:type="dxa"/>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5237</w:t>
            </w:r>
          </w:p>
        </w:tc>
        <w:tc>
          <w:tcPr>
            <w:tcW w:w="833" w:type="dxa"/>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10%</w:t>
            </w:r>
            <w:r>
              <w:rPr>
                <w:rFonts w:eastAsia="Calibri"/>
                <w:color w:val="auto"/>
                <w:sz w:val="18"/>
                <w:szCs w:val="18"/>
              </w:rPr>
              <w:t>*</w:t>
            </w:r>
          </w:p>
        </w:tc>
        <w:tc>
          <w:tcPr>
            <w:tcW w:w="1016" w:type="dxa"/>
            <w:tcBorders>
              <w:right w:val="single" w:sz="4" w:space="0" w:color="auto"/>
            </w:tcBorders>
            <w:shd w:val="clear" w:color="auto" w:fill="FFFFFF"/>
            <w:vAlign w:val="center"/>
          </w:tcPr>
          <w:p w:rsidR="002B0BE4" w:rsidRPr="00BE31EE" w:rsidRDefault="002B0BE4" w:rsidP="00CD4FA7">
            <w:pPr>
              <w:spacing w:line="180" w:lineRule="exact"/>
              <w:contextualSpacing/>
              <w:jc w:val="center"/>
              <w:rPr>
                <w:rFonts w:eastAsia="Calibri"/>
                <w:color w:val="auto"/>
                <w:sz w:val="18"/>
                <w:szCs w:val="18"/>
              </w:rPr>
            </w:pPr>
            <w:r w:rsidRPr="00BE31EE">
              <w:rPr>
                <w:rFonts w:eastAsia="Calibri"/>
                <w:color w:val="auto"/>
                <w:sz w:val="18"/>
                <w:szCs w:val="18"/>
              </w:rPr>
              <w:t>20040407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0BE4" w:rsidRPr="00BE31EE"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20040101</w:t>
            </w:r>
          </w:p>
        </w:tc>
      </w:tr>
      <w:tr w:rsidR="002B0BE4" w:rsidRPr="00BE31EE" w:rsidTr="00931960">
        <w:trPr>
          <w:trHeight w:val="188"/>
          <w:jc w:val="center"/>
        </w:trPr>
        <w:tc>
          <w:tcPr>
            <w:tcW w:w="4058" w:type="dxa"/>
            <w:gridSpan w:val="3"/>
            <w:vMerge/>
            <w:tcBorders>
              <w:right w:val="thinThickThinSmallGap" w:sz="24" w:space="0" w:color="auto"/>
            </w:tcBorders>
            <w:shd w:val="clear" w:color="auto" w:fill="auto"/>
            <w:vAlign w:val="center"/>
          </w:tcPr>
          <w:p w:rsidR="002B0BE4" w:rsidRPr="00BE31EE" w:rsidRDefault="002B0BE4" w:rsidP="002B0BE4">
            <w:pPr>
              <w:spacing w:line="180" w:lineRule="exact"/>
              <w:contextualSpacing/>
              <w:jc w:val="center"/>
              <w:rPr>
                <w:rFonts w:eastAsia="Calibri"/>
                <w:color w:val="auto"/>
                <w:sz w:val="18"/>
                <w:szCs w:val="18"/>
              </w:rPr>
            </w:pPr>
          </w:p>
        </w:tc>
        <w:tc>
          <w:tcPr>
            <w:tcW w:w="1236" w:type="dxa"/>
            <w:tcBorders>
              <w:left w:val="thinThickThinSmallGap" w:sz="24" w:space="0" w:color="auto"/>
            </w:tcBorders>
            <w:shd w:val="clear" w:color="auto" w:fill="FFFFFF"/>
            <w:vAlign w:val="center"/>
          </w:tcPr>
          <w:p w:rsidR="002B0BE4" w:rsidRPr="00BE31EE" w:rsidRDefault="002B0BE4" w:rsidP="002B0BE4">
            <w:pPr>
              <w:spacing w:line="180" w:lineRule="exact"/>
              <w:contextualSpacing/>
              <w:rPr>
                <w:rFonts w:eastAsia="Calibri"/>
                <w:color w:val="auto"/>
                <w:sz w:val="18"/>
                <w:szCs w:val="18"/>
              </w:rPr>
            </w:pPr>
            <w:r w:rsidRPr="00BE31EE">
              <w:rPr>
                <w:rFonts w:eastAsia="Calibri"/>
                <w:color w:val="auto"/>
                <w:sz w:val="18"/>
                <w:szCs w:val="18"/>
              </w:rPr>
              <w:t>Migraine Headaches</w:t>
            </w:r>
          </w:p>
        </w:tc>
        <w:tc>
          <w:tcPr>
            <w:tcW w:w="1153" w:type="dxa"/>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8100</w:t>
            </w:r>
          </w:p>
        </w:tc>
        <w:tc>
          <w:tcPr>
            <w:tcW w:w="833" w:type="dxa"/>
            <w:shd w:val="clear" w:color="auto" w:fill="FFFFFF"/>
            <w:vAlign w:val="center"/>
          </w:tcPr>
          <w:p w:rsidR="002B0BE4" w:rsidRPr="00BE31EE" w:rsidRDefault="002B0BE4" w:rsidP="002B0BE4">
            <w:pPr>
              <w:spacing w:line="180" w:lineRule="exact"/>
              <w:contextualSpacing/>
              <w:jc w:val="center"/>
              <w:rPr>
                <w:rFonts w:eastAsia="Calibri"/>
                <w:color w:val="auto"/>
                <w:sz w:val="18"/>
                <w:szCs w:val="18"/>
              </w:rPr>
            </w:pPr>
            <w:r w:rsidRPr="00BE31EE">
              <w:rPr>
                <w:rFonts w:eastAsia="Calibri"/>
                <w:color w:val="auto"/>
                <w:sz w:val="18"/>
                <w:szCs w:val="18"/>
              </w:rPr>
              <w:t>10%</w:t>
            </w:r>
          </w:p>
        </w:tc>
        <w:tc>
          <w:tcPr>
            <w:tcW w:w="1016" w:type="dxa"/>
            <w:tcBorders>
              <w:right w:val="single" w:sz="4" w:space="0" w:color="auto"/>
            </w:tcBorders>
            <w:shd w:val="clear" w:color="auto" w:fill="FFFFFF"/>
            <w:vAlign w:val="center"/>
          </w:tcPr>
          <w:p w:rsidR="002B0BE4" w:rsidRPr="00BE31EE" w:rsidRDefault="002B0BE4" w:rsidP="00CD4FA7">
            <w:pPr>
              <w:spacing w:line="180" w:lineRule="exact"/>
              <w:contextualSpacing/>
              <w:jc w:val="center"/>
              <w:rPr>
                <w:rFonts w:eastAsia="Calibri"/>
                <w:color w:val="auto"/>
                <w:sz w:val="18"/>
                <w:szCs w:val="18"/>
              </w:rPr>
            </w:pPr>
            <w:r w:rsidRPr="00BE31EE">
              <w:rPr>
                <w:rFonts w:eastAsia="Calibri"/>
                <w:color w:val="auto"/>
                <w:sz w:val="18"/>
                <w:szCs w:val="18"/>
              </w:rPr>
              <w:t>20040407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0BE4" w:rsidRPr="00BE31EE" w:rsidRDefault="002B0BE4" w:rsidP="00CD4FA7">
            <w:pPr>
              <w:spacing w:line="180" w:lineRule="exact"/>
              <w:contextualSpacing/>
              <w:jc w:val="center"/>
              <w:rPr>
                <w:rFonts w:eastAsia="Calibri"/>
                <w:color w:val="auto"/>
                <w:sz w:val="18"/>
                <w:szCs w:val="18"/>
              </w:rPr>
            </w:pPr>
            <w:r w:rsidRPr="002B0BE4">
              <w:rPr>
                <w:rFonts w:eastAsia="Calibri"/>
                <w:color w:val="auto"/>
                <w:sz w:val="18"/>
                <w:szCs w:val="18"/>
              </w:rPr>
              <w:t>20040101</w:t>
            </w:r>
          </w:p>
        </w:tc>
      </w:tr>
      <w:tr w:rsidR="002B0BE4" w:rsidRPr="00BE31EE" w:rsidTr="00931960">
        <w:trPr>
          <w:trHeight w:val="242"/>
          <w:jc w:val="center"/>
        </w:trPr>
        <w:tc>
          <w:tcPr>
            <w:tcW w:w="4058" w:type="dxa"/>
            <w:gridSpan w:val="3"/>
            <w:vMerge/>
            <w:tcBorders>
              <w:right w:val="thinThickThinSmallGap" w:sz="24" w:space="0" w:color="auto"/>
            </w:tcBorders>
            <w:shd w:val="clear" w:color="auto" w:fill="auto"/>
            <w:vAlign w:val="center"/>
          </w:tcPr>
          <w:p w:rsidR="002B0BE4" w:rsidRPr="00BE31EE" w:rsidRDefault="002B0BE4" w:rsidP="002B0BE4">
            <w:pPr>
              <w:spacing w:line="180" w:lineRule="exact"/>
              <w:contextualSpacing/>
              <w:jc w:val="center"/>
              <w:rPr>
                <w:rFonts w:eastAsia="Calibri"/>
                <w:color w:val="auto"/>
                <w:sz w:val="18"/>
                <w:szCs w:val="18"/>
                <w:highlight w:val="yellow"/>
              </w:rPr>
            </w:pPr>
          </w:p>
        </w:tc>
        <w:tc>
          <w:tcPr>
            <w:tcW w:w="4238" w:type="dxa"/>
            <w:gridSpan w:val="4"/>
            <w:tcBorders>
              <w:left w:val="thinThickThinSmallGap" w:sz="24" w:space="0" w:color="auto"/>
              <w:right w:val="single" w:sz="4" w:space="0" w:color="auto"/>
            </w:tcBorders>
            <w:shd w:val="clear" w:color="auto" w:fill="FFFFFF"/>
            <w:vAlign w:val="center"/>
          </w:tcPr>
          <w:p w:rsidR="002B0BE4" w:rsidRPr="00BE31EE" w:rsidRDefault="002B0BE4" w:rsidP="002B0BE4">
            <w:pPr>
              <w:spacing w:line="180" w:lineRule="exact"/>
              <w:contextualSpacing/>
              <w:jc w:val="center"/>
              <w:rPr>
                <w:rFonts w:eastAsia="Calibri"/>
                <w:b/>
                <w:color w:val="auto"/>
                <w:sz w:val="18"/>
                <w:szCs w:val="18"/>
              </w:rPr>
            </w:pPr>
            <w:r w:rsidRPr="00BE31EE">
              <w:rPr>
                <w:color w:val="auto"/>
                <w:sz w:val="18"/>
                <w:szCs w:val="18"/>
              </w:rPr>
              <w:t>0% x 3/Not Service Connected x 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B0BE4" w:rsidRPr="00BE31EE" w:rsidRDefault="00A23128" w:rsidP="002B0BE4">
            <w:pPr>
              <w:spacing w:line="180" w:lineRule="exact"/>
              <w:contextualSpacing/>
              <w:jc w:val="center"/>
              <w:rPr>
                <w:color w:val="auto"/>
                <w:sz w:val="18"/>
                <w:szCs w:val="18"/>
              </w:rPr>
            </w:pPr>
            <w:r w:rsidRPr="002B0BE4">
              <w:rPr>
                <w:rFonts w:eastAsia="Calibri"/>
                <w:color w:val="auto"/>
                <w:sz w:val="18"/>
                <w:szCs w:val="18"/>
              </w:rPr>
              <w:t>20040101</w:t>
            </w:r>
          </w:p>
        </w:tc>
      </w:tr>
      <w:tr w:rsidR="00A23128" w:rsidRPr="00BE31EE" w:rsidTr="00931960">
        <w:trPr>
          <w:trHeight w:val="242"/>
          <w:jc w:val="center"/>
        </w:trPr>
        <w:tc>
          <w:tcPr>
            <w:tcW w:w="4058" w:type="dxa"/>
            <w:gridSpan w:val="3"/>
            <w:vMerge w:val="restart"/>
            <w:tcBorders>
              <w:right w:val="thinThickThinSmallGap" w:sz="24" w:space="0" w:color="auto"/>
            </w:tcBorders>
            <w:shd w:val="clear" w:color="auto" w:fill="D9D9D9"/>
            <w:vAlign w:val="center"/>
          </w:tcPr>
          <w:p w:rsidR="00A23128" w:rsidRPr="00BE31EE" w:rsidRDefault="00A23128" w:rsidP="00A23128">
            <w:pPr>
              <w:spacing w:line="240" w:lineRule="exact"/>
              <w:contextualSpacing/>
              <w:jc w:val="center"/>
              <w:rPr>
                <w:rFonts w:eastAsia="Calibri"/>
                <w:b/>
                <w:color w:val="auto"/>
                <w:sz w:val="20"/>
              </w:rPr>
            </w:pPr>
            <w:r w:rsidRPr="00BE31EE">
              <w:rPr>
                <w:rFonts w:eastAsia="Calibri"/>
                <w:b/>
                <w:color w:val="auto"/>
                <w:sz w:val="20"/>
              </w:rPr>
              <w:t>Combined:  10%</w:t>
            </w:r>
          </w:p>
        </w:tc>
        <w:tc>
          <w:tcPr>
            <w:tcW w:w="4238" w:type="dxa"/>
            <w:gridSpan w:val="4"/>
            <w:tcBorders>
              <w:left w:val="thinThickThinSmallGap" w:sz="24" w:space="0" w:color="auto"/>
              <w:right w:val="single" w:sz="4" w:space="0" w:color="auto"/>
            </w:tcBorders>
            <w:shd w:val="clear" w:color="auto" w:fill="D9D9D9"/>
          </w:tcPr>
          <w:p w:rsidR="00A23128" w:rsidRPr="00BE31EE" w:rsidRDefault="00A23128" w:rsidP="00906DB5">
            <w:pPr>
              <w:spacing w:line="240" w:lineRule="exact"/>
              <w:contextualSpacing/>
              <w:jc w:val="center"/>
              <w:rPr>
                <w:rFonts w:eastAsia="Calibri"/>
                <w:b/>
                <w:color w:val="auto"/>
                <w:sz w:val="20"/>
              </w:rPr>
            </w:pPr>
            <w:r w:rsidRPr="00BE31EE">
              <w:rPr>
                <w:rFonts w:eastAsia="Calibri"/>
                <w:b/>
                <w:color w:val="auto"/>
                <w:sz w:val="20"/>
              </w:rPr>
              <w:t>Combined:  20%</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A23128" w:rsidRPr="00BE31EE" w:rsidRDefault="00A23128" w:rsidP="00906DB5">
            <w:pPr>
              <w:spacing w:line="240" w:lineRule="exact"/>
              <w:contextualSpacing/>
              <w:jc w:val="center"/>
              <w:rPr>
                <w:rFonts w:eastAsia="Calibri"/>
                <w:b/>
                <w:color w:val="auto"/>
                <w:sz w:val="20"/>
              </w:rPr>
            </w:pPr>
            <w:r w:rsidRPr="002B0BE4">
              <w:rPr>
                <w:rFonts w:eastAsia="Calibri"/>
                <w:color w:val="auto"/>
                <w:sz w:val="18"/>
                <w:szCs w:val="18"/>
              </w:rPr>
              <w:t>20040101</w:t>
            </w:r>
          </w:p>
        </w:tc>
      </w:tr>
      <w:tr w:rsidR="00A23128" w:rsidRPr="00BE31EE" w:rsidTr="00931960">
        <w:trPr>
          <w:trHeight w:val="242"/>
          <w:jc w:val="center"/>
        </w:trPr>
        <w:tc>
          <w:tcPr>
            <w:tcW w:w="4058" w:type="dxa"/>
            <w:gridSpan w:val="3"/>
            <w:vMerge/>
            <w:tcBorders>
              <w:right w:val="thinThickThinSmallGap" w:sz="24" w:space="0" w:color="auto"/>
            </w:tcBorders>
            <w:shd w:val="clear" w:color="auto" w:fill="D9D9D9"/>
          </w:tcPr>
          <w:p w:rsidR="00A23128" w:rsidRPr="00BE31EE" w:rsidRDefault="00A23128" w:rsidP="007D4FC0">
            <w:pPr>
              <w:spacing w:line="240" w:lineRule="exact"/>
              <w:contextualSpacing/>
              <w:jc w:val="center"/>
              <w:rPr>
                <w:rFonts w:eastAsia="Calibri"/>
                <w:b/>
                <w:color w:val="auto"/>
                <w:sz w:val="20"/>
              </w:rPr>
            </w:pPr>
          </w:p>
        </w:tc>
        <w:tc>
          <w:tcPr>
            <w:tcW w:w="4238" w:type="dxa"/>
            <w:gridSpan w:val="4"/>
            <w:tcBorders>
              <w:left w:val="thinThickThinSmallGap" w:sz="24" w:space="0" w:color="auto"/>
              <w:right w:val="single" w:sz="4" w:space="0" w:color="auto"/>
            </w:tcBorders>
            <w:shd w:val="clear" w:color="auto" w:fill="D9D9D9"/>
          </w:tcPr>
          <w:p w:rsidR="00A23128" w:rsidRPr="00BE31EE" w:rsidRDefault="00CD4FA7" w:rsidP="00A23128">
            <w:pPr>
              <w:spacing w:line="240" w:lineRule="exact"/>
              <w:contextualSpacing/>
              <w:jc w:val="center"/>
              <w:rPr>
                <w:rFonts w:eastAsia="Calibri"/>
                <w:b/>
                <w:color w:val="auto"/>
                <w:sz w:val="20"/>
              </w:rPr>
            </w:pPr>
            <w:r>
              <w:rPr>
                <w:rFonts w:eastAsia="Calibri"/>
                <w:b/>
                <w:color w:val="auto"/>
                <w:sz w:val="20"/>
              </w:rPr>
              <w:t xml:space="preserve">  </w:t>
            </w:r>
            <w:r w:rsidR="00A23128" w:rsidRPr="00BE31EE">
              <w:rPr>
                <w:rFonts w:eastAsia="Calibri"/>
                <w:b/>
                <w:color w:val="auto"/>
                <w:sz w:val="20"/>
              </w:rPr>
              <w:t xml:space="preserve">Combined:  </w:t>
            </w:r>
            <w:r w:rsidR="00A23128">
              <w:rPr>
                <w:rFonts w:eastAsia="Calibri"/>
                <w:b/>
                <w:color w:val="auto"/>
                <w:sz w:val="20"/>
              </w:rPr>
              <w:t>4</w:t>
            </w:r>
            <w:r w:rsidR="00A23128" w:rsidRPr="00BE31EE">
              <w:rPr>
                <w:rFonts w:eastAsia="Calibri"/>
                <w:b/>
                <w:color w:val="auto"/>
                <w:sz w:val="20"/>
              </w:rPr>
              <w:t>0%</w:t>
            </w:r>
            <w:r w:rsidR="00A23128">
              <w:rPr>
                <w:rFonts w:eastAsia="Calibri"/>
                <w:b/>
                <w:color w:val="auto"/>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A23128" w:rsidRPr="002B0BE4" w:rsidRDefault="00A23128" w:rsidP="00906DB5">
            <w:pPr>
              <w:spacing w:line="240" w:lineRule="exact"/>
              <w:contextualSpacing/>
              <w:jc w:val="center"/>
              <w:rPr>
                <w:rFonts w:eastAsia="Calibri"/>
                <w:color w:val="auto"/>
                <w:sz w:val="18"/>
                <w:szCs w:val="18"/>
              </w:rPr>
            </w:pPr>
            <w:r>
              <w:rPr>
                <w:rFonts w:eastAsia="Calibri"/>
                <w:color w:val="auto"/>
                <w:sz w:val="18"/>
                <w:szCs w:val="18"/>
              </w:rPr>
              <w:t>20040507</w:t>
            </w:r>
          </w:p>
        </w:tc>
      </w:tr>
    </w:tbl>
    <w:p w:rsidR="007D4FC0" w:rsidRDefault="006036B4" w:rsidP="006036B4">
      <w:pPr>
        <w:tabs>
          <w:tab w:val="left" w:pos="288"/>
          <w:tab w:val="left" w:pos="4752"/>
        </w:tabs>
        <w:spacing w:line="200" w:lineRule="exact"/>
        <w:rPr>
          <w:rFonts w:asciiTheme="minorHAnsi" w:hAnsiTheme="minorHAnsi"/>
          <w:color w:val="auto"/>
          <w:sz w:val="20"/>
          <w:szCs w:val="18"/>
        </w:rPr>
      </w:pPr>
      <w:r w:rsidRPr="00A23128">
        <w:rPr>
          <w:rFonts w:asciiTheme="minorHAnsi" w:hAnsiTheme="minorHAnsi"/>
          <w:color w:val="auto"/>
          <w:sz w:val="20"/>
          <w:szCs w:val="18"/>
        </w:rPr>
        <w:t>* Back</w:t>
      </w:r>
      <w:r>
        <w:rPr>
          <w:rFonts w:asciiTheme="minorHAnsi" w:hAnsiTheme="minorHAnsi"/>
          <w:color w:val="auto"/>
          <w:sz w:val="20"/>
          <w:szCs w:val="18"/>
        </w:rPr>
        <w:t xml:space="preserve"> </w:t>
      </w:r>
      <w:r w:rsidR="002F70FC">
        <w:rPr>
          <w:rFonts w:asciiTheme="minorHAnsi" w:hAnsiTheme="minorHAnsi"/>
          <w:color w:val="auto"/>
          <w:sz w:val="20"/>
          <w:szCs w:val="18"/>
        </w:rPr>
        <w:t xml:space="preserve">(5237) </w:t>
      </w:r>
      <w:r>
        <w:rPr>
          <w:rFonts w:asciiTheme="minorHAnsi" w:hAnsiTheme="minorHAnsi"/>
          <w:color w:val="auto"/>
          <w:sz w:val="20"/>
          <w:szCs w:val="18"/>
        </w:rPr>
        <w:t>increased to 20%</w:t>
      </w:r>
      <w:r w:rsidR="00A01C3F">
        <w:rPr>
          <w:rFonts w:asciiTheme="minorHAnsi" w:hAnsiTheme="minorHAnsi"/>
          <w:color w:val="auto"/>
          <w:sz w:val="20"/>
          <w:szCs w:val="18"/>
        </w:rPr>
        <w:t>;</w:t>
      </w:r>
      <w:r w:rsidR="002F70FC">
        <w:rPr>
          <w:rFonts w:asciiTheme="minorHAnsi" w:hAnsiTheme="minorHAnsi"/>
          <w:color w:val="auto"/>
          <w:sz w:val="20"/>
          <w:szCs w:val="18"/>
        </w:rPr>
        <w:t xml:space="preserve"> added </w:t>
      </w:r>
      <w:r w:rsidR="00931960">
        <w:rPr>
          <w:rFonts w:asciiTheme="minorHAnsi" w:hAnsiTheme="minorHAnsi"/>
          <w:color w:val="auto"/>
          <w:sz w:val="20"/>
          <w:szCs w:val="18"/>
        </w:rPr>
        <w:t>d</w:t>
      </w:r>
      <w:r w:rsidR="002F70FC">
        <w:rPr>
          <w:rFonts w:asciiTheme="minorHAnsi" w:hAnsiTheme="minorHAnsi"/>
          <w:color w:val="auto"/>
          <w:sz w:val="20"/>
          <w:szCs w:val="18"/>
        </w:rPr>
        <w:t>epression (9434) at 30%</w:t>
      </w:r>
      <w:r w:rsidR="00A01C3F">
        <w:rPr>
          <w:rFonts w:asciiTheme="minorHAnsi" w:hAnsiTheme="minorHAnsi"/>
          <w:color w:val="auto"/>
          <w:sz w:val="20"/>
          <w:szCs w:val="18"/>
        </w:rPr>
        <w:t xml:space="preserve"> &amp;</w:t>
      </w:r>
      <w:r w:rsidR="002F70FC">
        <w:rPr>
          <w:rFonts w:asciiTheme="minorHAnsi" w:hAnsiTheme="minorHAnsi"/>
          <w:color w:val="auto"/>
          <w:sz w:val="20"/>
          <w:szCs w:val="18"/>
        </w:rPr>
        <w:t xml:space="preserve"> right hand (5228-8515) at 10%</w:t>
      </w:r>
      <w:r w:rsidR="00A01C3F">
        <w:rPr>
          <w:rFonts w:asciiTheme="minorHAnsi" w:hAnsiTheme="minorHAnsi"/>
          <w:color w:val="auto"/>
          <w:sz w:val="20"/>
          <w:szCs w:val="18"/>
        </w:rPr>
        <w:t>;</w:t>
      </w:r>
      <w:r w:rsidR="002F70FC">
        <w:rPr>
          <w:rFonts w:asciiTheme="minorHAnsi" w:hAnsiTheme="minorHAnsi"/>
          <w:color w:val="auto"/>
          <w:sz w:val="20"/>
          <w:szCs w:val="18"/>
        </w:rPr>
        <w:t xml:space="preserve"> all effective </w:t>
      </w:r>
      <w:r w:rsidR="002F70FC" w:rsidRPr="00A01C3F">
        <w:rPr>
          <w:rFonts w:asciiTheme="minorHAnsi" w:hAnsiTheme="minorHAnsi"/>
          <w:color w:val="auto"/>
          <w:sz w:val="20"/>
          <w:szCs w:val="18"/>
        </w:rPr>
        <w:t>20050131</w:t>
      </w:r>
      <w:r w:rsidR="002F70FC">
        <w:rPr>
          <w:rFonts w:asciiTheme="minorHAnsi" w:hAnsiTheme="minorHAnsi"/>
          <w:color w:val="auto"/>
          <w:sz w:val="20"/>
          <w:szCs w:val="18"/>
        </w:rPr>
        <w:t>; left knee 100% temporary rating effective 20050105 (combined 100%)</w:t>
      </w:r>
    </w:p>
    <w:p w:rsidR="00437D1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C1681C" w:rsidRDefault="002C6E5B" w:rsidP="00D875C3">
      <w:pPr>
        <w:autoSpaceDE w:val="0"/>
        <w:autoSpaceDN w:val="0"/>
        <w:adjustRightInd w:val="0"/>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 xml:space="preserve">ANALYSIS </w:t>
      </w:r>
      <w:r w:rsidRPr="00A01C3F">
        <w:rPr>
          <w:rFonts w:asciiTheme="minorHAnsi" w:hAnsiTheme="minorHAnsi"/>
          <w:color w:val="auto"/>
          <w:szCs w:val="24"/>
          <w:u w:val="single"/>
        </w:rPr>
        <w:t>SUMMARY</w:t>
      </w:r>
      <w:r w:rsidRPr="00A01C3F">
        <w:rPr>
          <w:rFonts w:asciiTheme="minorHAnsi" w:hAnsiTheme="minorHAnsi"/>
          <w:color w:val="auto"/>
          <w:szCs w:val="24"/>
        </w:rPr>
        <w:t>:</w:t>
      </w:r>
      <w:r w:rsidR="00400DF5" w:rsidRPr="00A01C3F">
        <w:rPr>
          <w:rFonts w:asciiTheme="minorHAnsi" w:hAnsiTheme="minorHAnsi"/>
          <w:color w:val="auto"/>
          <w:szCs w:val="24"/>
        </w:rPr>
        <w:t xml:space="preserve"> </w:t>
      </w:r>
      <w:r w:rsidR="00D875C3" w:rsidRPr="00A01C3F">
        <w:rPr>
          <w:rFonts w:asciiTheme="minorHAnsi" w:hAnsiTheme="minorHAnsi"/>
          <w:color w:val="auto"/>
          <w:szCs w:val="24"/>
        </w:rPr>
        <w:t xml:space="preserve"> The Board acknowledges the sentiment expressed in the CI’s application regarding the significant impairment with which his service-incurred condition continues to burden him.  The Board wishes to clarify that it is subject to the same laws for </w:t>
      </w:r>
      <w:r w:rsidR="00931960">
        <w:rPr>
          <w:rFonts w:asciiTheme="minorHAnsi" w:hAnsiTheme="minorHAnsi"/>
          <w:color w:val="auto"/>
          <w:szCs w:val="24"/>
        </w:rPr>
        <w:t>s</w:t>
      </w:r>
      <w:r w:rsidR="00D875C3" w:rsidRPr="00A01C3F">
        <w:rPr>
          <w:rFonts w:asciiTheme="minorHAnsi" w:hAnsiTheme="minorHAnsi"/>
          <w:color w:val="auto"/>
          <w:szCs w:val="24"/>
        </w:rPr>
        <w:t xml:space="preserve">ervice disability entitlements as those under which the DES operates.  The DES has neither the role nor the authority to compensate service members for anticipated future severity or potential complications of conditions resulting in medical separation.  That role and authority is granted by Congress to the Department of Veteran Affairs (VA), operating under a different set of laws (Title 38, United States Code).  The VA is empowered to compensate service connected conditions and to periodically re-evaluate said conditions for the purpose of adjusting the veteran’s disability rating should </w:t>
      </w:r>
      <w:r w:rsidR="00931960">
        <w:rPr>
          <w:rFonts w:asciiTheme="minorHAnsi" w:hAnsiTheme="minorHAnsi"/>
          <w:color w:val="auto"/>
          <w:szCs w:val="24"/>
        </w:rPr>
        <w:t>the</w:t>
      </w:r>
      <w:r w:rsidR="00D875C3" w:rsidRPr="00A01C3F">
        <w:rPr>
          <w:rFonts w:asciiTheme="minorHAnsi" w:hAnsiTheme="minorHAnsi"/>
          <w:color w:val="auto"/>
          <w:szCs w:val="24"/>
        </w:rPr>
        <w:t xml:space="preserve"> degree of impairment vary over time.</w:t>
      </w:r>
    </w:p>
    <w:p w:rsidR="00CC46A5" w:rsidRDefault="00CC46A5" w:rsidP="00147193">
      <w:pPr>
        <w:spacing w:line="240" w:lineRule="exact"/>
        <w:rPr>
          <w:rFonts w:asciiTheme="minorHAnsi" w:hAnsiTheme="minorHAnsi"/>
          <w:color w:val="auto"/>
          <w:szCs w:val="24"/>
        </w:rPr>
      </w:pPr>
    </w:p>
    <w:p w:rsidR="00931960" w:rsidRDefault="00F9203F" w:rsidP="00931960">
      <w:pPr>
        <w:spacing w:line="240" w:lineRule="exact"/>
        <w:jc w:val="both"/>
        <w:rPr>
          <w:rFonts w:asciiTheme="minorHAnsi" w:hAnsiTheme="minorHAnsi"/>
          <w:color w:val="auto"/>
          <w:szCs w:val="24"/>
        </w:rPr>
      </w:pPr>
      <w:r w:rsidRPr="00A23128">
        <w:rPr>
          <w:rFonts w:asciiTheme="minorHAnsi" w:hAnsiTheme="minorHAnsi"/>
          <w:color w:val="auto"/>
          <w:szCs w:val="24"/>
          <w:u w:val="single"/>
        </w:rPr>
        <w:t xml:space="preserve">Left and Right </w:t>
      </w:r>
      <w:r w:rsidR="007A38B1" w:rsidRPr="00A23128">
        <w:rPr>
          <w:rFonts w:asciiTheme="minorHAnsi" w:hAnsiTheme="minorHAnsi"/>
          <w:color w:val="auto"/>
          <w:szCs w:val="24"/>
          <w:u w:val="single"/>
        </w:rPr>
        <w:t>Knee</w:t>
      </w:r>
      <w:r w:rsidRPr="00A23128">
        <w:rPr>
          <w:rFonts w:asciiTheme="minorHAnsi" w:hAnsiTheme="minorHAnsi"/>
          <w:color w:val="auto"/>
          <w:szCs w:val="24"/>
          <w:u w:val="single"/>
        </w:rPr>
        <w:t>s</w:t>
      </w:r>
      <w:r w:rsidR="00B5217A" w:rsidRPr="00A23128">
        <w:rPr>
          <w:rFonts w:asciiTheme="minorHAnsi" w:hAnsiTheme="minorHAnsi"/>
          <w:color w:val="auto"/>
          <w:szCs w:val="24"/>
          <w:u w:val="single"/>
        </w:rPr>
        <w:t xml:space="preserve"> </w:t>
      </w:r>
      <w:proofErr w:type="spellStart"/>
      <w:r w:rsidR="00B5217A" w:rsidRPr="00A23128">
        <w:rPr>
          <w:rFonts w:asciiTheme="minorHAnsi" w:hAnsiTheme="minorHAnsi"/>
          <w:color w:val="auto"/>
          <w:szCs w:val="24"/>
          <w:u w:val="single"/>
        </w:rPr>
        <w:t>Osteochondral</w:t>
      </w:r>
      <w:proofErr w:type="spellEnd"/>
      <w:r w:rsidR="00B5217A">
        <w:rPr>
          <w:rFonts w:asciiTheme="minorHAnsi" w:hAnsiTheme="minorHAnsi"/>
          <w:color w:val="auto"/>
          <w:szCs w:val="24"/>
          <w:u w:val="single"/>
        </w:rPr>
        <w:t xml:space="preserve"> Defect, Surgically Treated</w:t>
      </w:r>
      <w:r w:rsidR="00931960">
        <w:rPr>
          <w:rFonts w:asciiTheme="minorHAnsi" w:hAnsiTheme="minorHAnsi"/>
          <w:color w:val="auto"/>
          <w:szCs w:val="24"/>
          <w:u w:val="single"/>
        </w:rPr>
        <w:t>.</w:t>
      </w:r>
      <w:r w:rsidR="00B612A8" w:rsidRPr="00B612A8">
        <w:rPr>
          <w:rFonts w:asciiTheme="minorHAnsi" w:hAnsiTheme="minorHAnsi"/>
          <w:color w:val="auto"/>
          <w:szCs w:val="24"/>
        </w:rPr>
        <w:t xml:space="preserve"> </w:t>
      </w:r>
      <w:r>
        <w:rPr>
          <w:rFonts w:asciiTheme="minorHAnsi" w:hAnsiTheme="minorHAnsi"/>
          <w:color w:val="auto"/>
          <w:szCs w:val="24"/>
        </w:rPr>
        <w:t xml:space="preserve"> </w:t>
      </w:r>
      <w:r w:rsidR="00B612A8" w:rsidRPr="00C63EE8">
        <w:rPr>
          <w:rFonts w:asciiTheme="minorHAnsi" w:hAnsiTheme="minorHAnsi"/>
          <w:color w:val="auto"/>
          <w:szCs w:val="24"/>
        </w:rPr>
        <w:t xml:space="preserve">The </w:t>
      </w:r>
      <w:r w:rsidR="00CC46A5">
        <w:rPr>
          <w:rFonts w:asciiTheme="minorHAnsi" w:hAnsiTheme="minorHAnsi"/>
          <w:color w:val="auto"/>
          <w:szCs w:val="24"/>
        </w:rPr>
        <w:t xml:space="preserve">reconsideration </w:t>
      </w:r>
      <w:r w:rsidR="00B612A8" w:rsidRPr="00C63EE8">
        <w:rPr>
          <w:rFonts w:asciiTheme="minorHAnsi" w:hAnsiTheme="minorHAnsi"/>
          <w:color w:val="auto"/>
          <w:szCs w:val="24"/>
        </w:rPr>
        <w:t>PEB rated the</w:t>
      </w:r>
      <w:r w:rsidR="00B612A8">
        <w:rPr>
          <w:rFonts w:asciiTheme="minorHAnsi" w:hAnsiTheme="minorHAnsi"/>
          <w:color w:val="auto"/>
          <w:szCs w:val="24"/>
        </w:rPr>
        <w:t xml:space="preserve"> left knee </w:t>
      </w:r>
      <w:r>
        <w:rPr>
          <w:rFonts w:asciiTheme="minorHAnsi" w:hAnsiTheme="minorHAnsi"/>
          <w:color w:val="auto"/>
          <w:szCs w:val="24"/>
        </w:rPr>
        <w:t>as unfitting (</w:t>
      </w:r>
      <w:r w:rsidRPr="00C63EE8">
        <w:rPr>
          <w:rFonts w:asciiTheme="minorHAnsi" w:hAnsiTheme="minorHAnsi"/>
          <w:color w:val="auto"/>
          <w:szCs w:val="24"/>
        </w:rPr>
        <w:t>5299-5003 at</w:t>
      </w:r>
      <w:r>
        <w:rPr>
          <w:rFonts w:asciiTheme="minorHAnsi" w:hAnsiTheme="minorHAnsi"/>
          <w:color w:val="auto"/>
          <w:szCs w:val="24"/>
        </w:rPr>
        <w:t xml:space="preserve"> 10%) </w:t>
      </w:r>
      <w:r w:rsidR="00B612A8">
        <w:rPr>
          <w:rFonts w:asciiTheme="minorHAnsi" w:hAnsiTheme="minorHAnsi"/>
          <w:color w:val="auto"/>
          <w:szCs w:val="24"/>
        </w:rPr>
        <w:t>with the</w:t>
      </w:r>
      <w:r w:rsidR="007A38B1">
        <w:rPr>
          <w:rFonts w:asciiTheme="minorHAnsi" w:hAnsiTheme="minorHAnsi"/>
          <w:color w:val="auto"/>
          <w:szCs w:val="24"/>
        </w:rPr>
        <w:t xml:space="preserve"> right knee</w:t>
      </w:r>
      <w:r w:rsidR="00B612A8" w:rsidRPr="00C63EE8">
        <w:rPr>
          <w:rFonts w:asciiTheme="minorHAnsi" w:hAnsiTheme="minorHAnsi"/>
          <w:color w:val="auto"/>
          <w:szCs w:val="24"/>
        </w:rPr>
        <w:t xml:space="preserve"> as a Category II condit</w:t>
      </w:r>
      <w:r w:rsidR="00B5217A">
        <w:rPr>
          <w:rFonts w:asciiTheme="minorHAnsi" w:hAnsiTheme="minorHAnsi"/>
          <w:color w:val="auto"/>
          <w:szCs w:val="24"/>
        </w:rPr>
        <w:t>ion</w:t>
      </w:r>
      <w:r>
        <w:rPr>
          <w:rFonts w:asciiTheme="minorHAnsi" w:hAnsiTheme="minorHAnsi"/>
          <w:color w:val="auto"/>
          <w:szCs w:val="24"/>
        </w:rPr>
        <w:t xml:space="preserve">.  </w:t>
      </w:r>
      <w:r w:rsidR="00CC46A5">
        <w:rPr>
          <w:rFonts w:asciiTheme="minorHAnsi" w:hAnsiTheme="minorHAnsi"/>
          <w:color w:val="auto"/>
          <w:szCs w:val="24"/>
        </w:rPr>
        <w:t xml:space="preserve">The </w:t>
      </w:r>
      <w:r w:rsidR="00931960">
        <w:rPr>
          <w:rFonts w:asciiTheme="minorHAnsi" w:hAnsiTheme="minorHAnsi"/>
          <w:color w:val="auto"/>
          <w:szCs w:val="24"/>
        </w:rPr>
        <w:t>limited duty</w:t>
      </w:r>
      <w:r w:rsidR="00CC46A5">
        <w:rPr>
          <w:rFonts w:asciiTheme="minorHAnsi" w:hAnsiTheme="minorHAnsi"/>
          <w:color w:val="auto"/>
          <w:szCs w:val="24"/>
        </w:rPr>
        <w:t xml:space="preserve">, MEB NAVMED 6100/1, and the </w:t>
      </w:r>
      <w:r w:rsidR="00931960">
        <w:rPr>
          <w:rFonts w:asciiTheme="minorHAnsi" w:hAnsiTheme="minorHAnsi"/>
          <w:color w:val="auto"/>
          <w:szCs w:val="24"/>
        </w:rPr>
        <w:t>non-medical assessment</w:t>
      </w:r>
      <w:r w:rsidR="00CC46A5">
        <w:rPr>
          <w:rFonts w:asciiTheme="minorHAnsi" w:hAnsiTheme="minorHAnsi"/>
          <w:color w:val="auto"/>
          <w:szCs w:val="24"/>
        </w:rPr>
        <w:t xml:space="preserve"> all noted disability from both knees.  </w:t>
      </w:r>
      <w:r>
        <w:rPr>
          <w:rFonts w:asciiTheme="minorHAnsi" w:hAnsiTheme="minorHAnsi"/>
          <w:color w:val="auto"/>
          <w:szCs w:val="24"/>
        </w:rPr>
        <w:t xml:space="preserve">All exams proximate to separation indicated </w:t>
      </w:r>
      <w:r w:rsidR="00CC46A5">
        <w:rPr>
          <w:rFonts w:asciiTheme="minorHAnsi" w:hAnsiTheme="minorHAnsi"/>
          <w:color w:val="auto"/>
          <w:szCs w:val="24"/>
        </w:rPr>
        <w:t>left and right knee pain conditions with the left knee worse than the right knee.  Both the left and right knees had undergone surgical repair and had residuals.  Duty limitations included standing and running requirements that each knee condition would have adversely impacted and the Board determined that there was a preponderance of evidence supporting the right knee as additionally unfitting for rating at separation.</w:t>
      </w:r>
      <w:r w:rsidR="00931960">
        <w:rPr>
          <w:rFonts w:asciiTheme="minorHAnsi" w:hAnsiTheme="minorHAnsi"/>
          <w:color w:val="auto"/>
          <w:szCs w:val="24"/>
        </w:rPr>
        <w:t xml:space="preserve">  </w:t>
      </w:r>
    </w:p>
    <w:p w:rsidR="00931960" w:rsidRDefault="00931960" w:rsidP="00931960">
      <w:pPr>
        <w:spacing w:line="240" w:lineRule="exact"/>
        <w:jc w:val="both"/>
        <w:rPr>
          <w:rFonts w:asciiTheme="minorHAnsi" w:hAnsiTheme="minorHAnsi"/>
          <w:color w:val="auto"/>
          <w:szCs w:val="24"/>
        </w:rPr>
      </w:pPr>
    </w:p>
    <w:p w:rsidR="00400DF5" w:rsidRDefault="00B0704F" w:rsidP="00931960">
      <w:pPr>
        <w:spacing w:line="240" w:lineRule="exact"/>
        <w:jc w:val="both"/>
        <w:rPr>
          <w:rFonts w:asciiTheme="minorHAnsi" w:hAnsiTheme="minorHAnsi"/>
          <w:color w:val="auto"/>
          <w:szCs w:val="24"/>
          <w:u w:val="single"/>
        </w:rPr>
      </w:pPr>
      <w:r w:rsidRPr="00664296">
        <w:rPr>
          <w:rFonts w:asciiTheme="minorHAnsi" w:hAnsiTheme="minorHAnsi"/>
          <w:color w:val="auto"/>
          <w:szCs w:val="24"/>
        </w:rPr>
        <w:t xml:space="preserve">There </w:t>
      </w:r>
      <w:r w:rsidRPr="00CC46A5">
        <w:rPr>
          <w:rFonts w:asciiTheme="minorHAnsi" w:hAnsiTheme="minorHAnsi"/>
          <w:color w:val="auto"/>
          <w:szCs w:val="24"/>
        </w:rPr>
        <w:t xml:space="preserve">were </w:t>
      </w:r>
      <w:r w:rsidR="00325E6C" w:rsidRPr="00CC46A5">
        <w:rPr>
          <w:rFonts w:asciiTheme="minorHAnsi" w:hAnsiTheme="minorHAnsi"/>
          <w:color w:val="auto"/>
          <w:szCs w:val="24"/>
        </w:rPr>
        <w:t>three</w:t>
      </w:r>
      <w:r w:rsidRPr="00CC46A5">
        <w:rPr>
          <w:rFonts w:asciiTheme="minorHAnsi" w:hAnsiTheme="minorHAnsi"/>
          <w:color w:val="auto"/>
          <w:szCs w:val="24"/>
        </w:rPr>
        <w:t xml:space="preserve"> goniometric </w:t>
      </w:r>
      <w:proofErr w:type="gramStart"/>
      <w:r w:rsidRPr="00CC46A5">
        <w:rPr>
          <w:rFonts w:asciiTheme="minorHAnsi" w:hAnsiTheme="minorHAnsi"/>
          <w:color w:val="auto"/>
          <w:szCs w:val="24"/>
        </w:rPr>
        <w:t>range</w:t>
      </w:r>
      <w:proofErr w:type="gramEnd"/>
      <w:r w:rsidR="00931960">
        <w:rPr>
          <w:rFonts w:asciiTheme="minorHAnsi" w:hAnsiTheme="minorHAnsi"/>
          <w:color w:val="auto"/>
          <w:szCs w:val="24"/>
        </w:rPr>
        <w:t xml:space="preserve"> </w:t>
      </w:r>
      <w:r w:rsidRPr="00664296">
        <w:rPr>
          <w:rFonts w:asciiTheme="minorHAnsi" w:hAnsiTheme="minorHAnsi"/>
          <w:color w:val="auto"/>
          <w:szCs w:val="24"/>
        </w:rPr>
        <w:t>of</w:t>
      </w:r>
      <w:r w:rsidR="00931960">
        <w:rPr>
          <w:rFonts w:asciiTheme="minorHAnsi" w:hAnsiTheme="minorHAnsi"/>
          <w:color w:val="auto"/>
          <w:szCs w:val="24"/>
        </w:rPr>
        <w:t xml:space="preserve"> </w:t>
      </w:r>
      <w:r w:rsidRPr="00664296">
        <w:rPr>
          <w:rFonts w:asciiTheme="minorHAnsi" w:hAnsiTheme="minorHAnsi"/>
          <w:color w:val="auto"/>
          <w:szCs w:val="24"/>
        </w:rPr>
        <w:t>motion (ROM) evaluations in evidence which the Board weighed in arrivin</w:t>
      </w:r>
      <w:r>
        <w:rPr>
          <w:rFonts w:asciiTheme="minorHAnsi" w:hAnsiTheme="minorHAnsi"/>
          <w:color w:val="auto"/>
          <w:szCs w:val="24"/>
        </w:rPr>
        <w:t>g at its rating recommendation.  T</w:t>
      </w:r>
      <w:r w:rsidRPr="00664296">
        <w:rPr>
          <w:rFonts w:asciiTheme="minorHAnsi" w:hAnsiTheme="minorHAnsi"/>
          <w:color w:val="auto"/>
          <w:szCs w:val="24"/>
        </w:rPr>
        <w:t>hese exams are summarized in the chart below.</w:t>
      </w:r>
    </w:p>
    <w:p w:rsidR="00C1681C" w:rsidRPr="00DA2FD3" w:rsidRDefault="00C1681C" w:rsidP="00147193">
      <w:pPr>
        <w:spacing w:line="240" w:lineRule="exact"/>
        <w:rPr>
          <w:rFonts w:asciiTheme="minorHAnsi" w:hAnsiTheme="minorHAnsi"/>
          <w:color w:val="auto"/>
          <w:szCs w:val="24"/>
        </w:rPr>
      </w:pPr>
    </w:p>
    <w:tbl>
      <w:tblPr>
        <w:tblW w:w="93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87"/>
        <w:gridCol w:w="1170"/>
        <w:gridCol w:w="1328"/>
        <w:gridCol w:w="1170"/>
        <w:gridCol w:w="1296"/>
        <w:gridCol w:w="1278"/>
      </w:tblGrid>
      <w:tr w:rsidR="00DA2FD3" w:rsidRPr="00DA2FD3" w:rsidTr="00DA2FD3">
        <w:trPr>
          <w:jc w:val="right"/>
        </w:trPr>
        <w:tc>
          <w:tcPr>
            <w:tcW w:w="1890" w:type="dxa"/>
            <w:vMerge w:val="restart"/>
            <w:shd w:val="clear" w:color="auto" w:fill="D9D9D9" w:themeFill="background1" w:themeFillShade="D9"/>
            <w:vAlign w:val="center"/>
          </w:tcPr>
          <w:p w:rsidR="00DA2FD3" w:rsidRPr="00DA2FD3" w:rsidRDefault="00DA2FD3" w:rsidP="00A3714E">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Goniometric ROM –</w:t>
            </w:r>
          </w:p>
          <w:p w:rsidR="00DA2FD3" w:rsidRPr="00DA2FD3" w:rsidRDefault="00DA2FD3" w:rsidP="00A3714E">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L/R Knee</w:t>
            </w:r>
          </w:p>
        </w:tc>
        <w:tc>
          <w:tcPr>
            <w:tcW w:w="2357" w:type="dxa"/>
            <w:gridSpan w:val="2"/>
            <w:shd w:val="clear" w:color="auto" w:fill="D9D9D9" w:themeFill="background1" w:themeFillShade="D9"/>
            <w:vAlign w:val="center"/>
          </w:tcPr>
          <w:p w:rsidR="00DA2FD3" w:rsidRPr="00DA2FD3" w:rsidRDefault="005375CE" w:rsidP="003405FA">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MEB ~ </w:t>
            </w:r>
            <w:r w:rsidR="00DA2FD3" w:rsidRPr="00DA2FD3">
              <w:rPr>
                <w:rFonts w:asciiTheme="minorHAnsi" w:eastAsia="Calibri" w:hAnsiTheme="minorHAnsi"/>
                <w:color w:val="auto"/>
                <w:sz w:val="20"/>
              </w:rPr>
              <w:t>4.5mos Pre-Sep</w:t>
            </w:r>
          </w:p>
        </w:tc>
        <w:tc>
          <w:tcPr>
            <w:tcW w:w="2498" w:type="dxa"/>
            <w:gridSpan w:val="2"/>
            <w:shd w:val="clear" w:color="auto" w:fill="D9D9D9" w:themeFill="background1" w:themeFillShade="D9"/>
            <w:vAlign w:val="center"/>
          </w:tcPr>
          <w:p w:rsidR="00DA2FD3" w:rsidRPr="00DA2FD3" w:rsidRDefault="00DA2FD3" w:rsidP="00325E6C">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VA</w:t>
            </w:r>
            <w:r w:rsidRPr="00DA2FD3">
              <w:rPr>
                <w:rFonts w:asciiTheme="minorHAnsi" w:eastAsiaTheme="minorHAnsi" w:hAnsiTheme="minorHAnsi" w:cstheme="minorBidi"/>
                <w:color w:val="auto"/>
                <w:sz w:val="20"/>
              </w:rPr>
              <w:t xml:space="preserve"> C&amp;P </w:t>
            </w:r>
            <w:r w:rsidRPr="00DA2FD3">
              <w:rPr>
                <w:rFonts w:asciiTheme="minorHAnsi" w:eastAsia="Calibri" w:hAnsiTheme="minorHAnsi"/>
                <w:color w:val="auto"/>
                <w:sz w:val="20"/>
              </w:rPr>
              <w:t>~ 4 Mo. After-Sep</w:t>
            </w:r>
          </w:p>
        </w:tc>
        <w:tc>
          <w:tcPr>
            <w:tcW w:w="2574" w:type="dxa"/>
            <w:gridSpan w:val="2"/>
            <w:shd w:val="clear" w:color="auto" w:fill="D9D9D9" w:themeFill="background1" w:themeFillShade="D9"/>
            <w:vAlign w:val="center"/>
          </w:tcPr>
          <w:p w:rsidR="00DA2FD3" w:rsidRPr="00DA2FD3" w:rsidRDefault="00DA2FD3" w:rsidP="00325E6C">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VA</w:t>
            </w:r>
            <w:r w:rsidRPr="00DA2FD3">
              <w:rPr>
                <w:rFonts w:asciiTheme="minorHAnsi" w:eastAsiaTheme="minorHAnsi" w:hAnsiTheme="minorHAnsi" w:cstheme="minorBidi"/>
                <w:color w:val="auto"/>
                <w:sz w:val="20"/>
              </w:rPr>
              <w:t xml:space="preserve"> C&amp;P </w:t>
            </w:r>
            <w:r w:rsidRPr="00DA2FD3">
              <w:rPr>
                <w:rFonts w:asciiTheme="minorHAnsi" w:eastAsia="Calibri" w:hAnsiTheme="minorHAnsi"/>
                <w:color w:val="auto"/>
                <w:sz w:val="20"/>
              </w:rPr>
              <w:t>~ 11 Mo. After-Sep</w:t>
            </w:r>
          </w:p>
        </w:tc>
      </w:tr>
      <w:tr w:rsidR="00DA2FD3" w:rsidRPr="00DA2FD3" w:rsidTr="00DA2FD3">
        <w:trPr>
          <w:jc w:val="right"/>
        </w:trPr>
        <w:tc>
          <w:tcPr>
            <w:tcW w:w="1890" w:type="dxa"/>
            <w:vMerge/>
            <w:shd w:val="clear" w:color="auto" w:fill="D9D9D9" w:themeFill="background1" w:themeFillShade="D9"/>
            <w:vAlign w:val="center"/>
          </w:tcPr>
          <w:p w:rsidR="00DA2FD3" w:rsidRPr="00DA2FD3" w:rsidRDefault="00DA2FD3" w:rsidP="00A3714E">
            <w:pPr>
              <w:spacing w:line="200" w:lineRule="exact"/>
              <w:contextualSpacing/>
              <w:jc w:val="center"/>
              <w:rPr>
                <w:rFonts w:asciiTheme="minorHAnsi" w:eastAsia="Calibri" w:hAnsiTheme="minorHAnsi"/>
                <w:color w:val="auto"/>
                <w:sz w:val="20"/>
              </w:rPr>
            </w:pPr>
          </w:p>
        </w:tc>
        <w:tc>
          <w:tcPr>
            <w:tcW w:w="1187" w:type="dxa"/>
            <w:shd w:val="clear" w:color="auto" w:fill="D9D9D9" w:themeFill="background1" w:themeFillShade="D9"/>
            <w:vAlign w:val="center"/>
          </w:tcPr>
          <w:p w:rsidR="00DA2FD3" w:rsidRPr="00DA2FD3" w:rsidRDefault="00DA2FD3" w:rsidP="003405FA">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L</w:t>
            </w:r>
          </w:p>
        </w:tc>
        <w:tc>
          <w:tcPr>
            <w:tcW w:w="1170" w:type="dxa"/>
            <w:shd w:val="clear" w:color="auto" w:fill="D9D9D9" w:themeFill="background1" w:themeFillShade="D9"/>
            <w:vAlign w:val="center"/>
          </w:tcPr>
          <w:p w:rsidR="00DA2FD3" w:rsidRPr="00DA2FD3" w:rsidRDefault="00DA2FD3" w:rsidP="003405FA">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R</w:t>
            </w:r>
          </w:p>
        </w:tc>
        <w:tc>
          <w:tcPr>
            <w:tcW w:w="1328" w:type="dxa"/>
            <w:shd w:val="clear" w:color="auto" w:fill="D9D9D9" w:themeFill="background1" w:themeFillShade="D9"/>
            <w:vAlign w:val="center"/>
          </w:tcPr>
          <w:p w:rsidR="00DA2FD3" w:rsidRPr="00DA2FD3" w:rsidRDefault="00DA2FD3" w:rsidP="003405FA">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L</w:t>
            </w:r>
          </w:p>
        </w:tc>
        <w:tc>
          <w:tcPr>
            <w:tcW w:w="1170" w:type="dxa"/>
            <w:shd w:val="clear" w:color="auto" w:fill="D9D9D9" w:themeFill="background1" w:themeFillShade="D9"/>
          </w:tcPr>
          <w:p w:rsidR="00DA2FD3" w:rsidRPr="00DA2FD3" w:rsidRDefault="00DA2FD3" w:rsidP="00325E6C">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R</w:t>
            </w:r>
          </w:p>
        </w:tc>
        <w:tc>
          <w:tcPr>
            <w:tcW w:w="1296" w:type="dxa"/>
            <w:shd w:val="clear" w:color="auto" w:fill="D9D9D9" w:themeFill="background1" w:themeFillShade="D9"/>
            <w:vAlign w:val="center"/>
          </w:tcPr>
          <w:p w:rsidR="00DA2FD3" w:rsidRPr="00DA2FD3" w:rsidRDefault="00DA2FD3" w:rsidP="00325E6C">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L</w:t>
            </w:r>
          </w:p>
        </w:tc>
        <w:tc>
          <w:tcPr>
            <w:tcW w:w="1278" w:type="dxa"/>
            <w:shd w:val="clear" w:color="auto" w:fill="D9D9D9" w:themeFill="background1" w:themeFillShade="D9"/>
          </w:tcPr>
          <w:p w:rsidR="00DA2FD3" w:rsidRPr="00DA2FD3" w:rsidRDefault="00DA2FD3" w:rsidP="00325E6C">
            <w:pPr>
              <w:spacing w:line="200" w:lineRule="exact"/>
              <w:contextualSpacing/>
              <w:jc w:val="center"/>
              <w:rPr>
                <w:rFonts w:asciiTheme="minorHAnsi" w:eastAsia="Calibri" w:hAnsiTheme="minorHAnsi"/>
                <w:color w:val="auto"/>
                <w:sz w:val="20"/>
              </w:rPr>
            </w:pPr>
            <w:r w:rsidRPr="00DA2FD3">
              <w:rPr>
                <w:rFonts w:asciiTheme="minorHAnsi" w:eastAsia="Calibri" w:hAnsiTheme="minorHAnsi"/>
                <w:color w:val="auto"/>
                <w:sz w:val="20"/>
              </w:rPr>
              <w:t>R</w:t>
            </w:r>
          </w:p>
        </w:tc>
      </w:tr>
      <w:tr w:rsidR="00DA2FD3" w:rsidRPr="00DA2FD3" w:rsidTr="00DA2FD3">
        <w:trPr>
          <w:jc w:val="right"/>
        </w:trPr>
        <w:tc>
          <w:tcPr>
            <w:tcW w:w="1890" w:type="dxa"/>
            <w:vAlign w:val="center"/>
          </w:tcPr>
          <w:p w:rsidR="00DA2FD3" w:rsidRPr="00DA2FD3" w:rsidRDefault="00DA2FD3" w:rsidP="00A3714E">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Flexion (140⁰ normal)</w:t>
            </w:r>
          </w:p>
        </w:tc>
        <w:tc>
          <w:tcPr>
            <w:tcW w:w="1187" w:type="dxa"/>
            <w:vAlign w:val="center"/>
          </w:tcPr>
          <w:p w:rsidR="00DA2FD3" w:rsidRPr="00DA2FD3" w:rsidRDefault="00DA2FD3" w:rsidP="00CC46A5">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135⁰</w:t>
            </w:r>
          </w:p>
        </w:tc>
        <w:tc>
          <w:tcPr>
            <w:tcW w:w="1170" w:type="dxa"/>
          </w:tcPr>
          <w:p w:rsidR="00DA2FD3" w:rsidRPr="00DA2FD3" w:rsidRDefault="00DA2FD3" w:rsidP="003405FA">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135⁰</w:t>
            </w:r>
          </w:p>
        </w:tc>
        <w:tc>
          <w:tcPr>
            <w:tcW w:w="1328" w:type="dxa"/>
            <w:vAlign w:val="center"/>
          </w:tcPr>
          <w:p w:rsidR="00DA2FD3" w:rsidRPr="00DA2FD3" w:rsidRDefault="00DA2FD3" w:rsidP="00DA2FD3">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120⁰</w:t>
            </w:r>
          </w:p>
        </w:tc>
        <w:tc>
          <w:tcPr>
            <w:tcW w:w="1170" w:type="dxa"/>
          </w:tcPr>
          <w:p w:rsidR="00DA2FD3" w:rsidRPr="00DA2FD3" w:rsidRDefault="00DA2FD3" w:rsidP="00325E6C">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130⁰</w:t>
            </w:r>
          </w:p>
        </w:tc>
        <w:tc>
          <w:tcPr>
            <w:tcW w:w="1296" w:type="dxa"/>
            <w:vAlign w:val="center"/>
          </w:tcPr>
          <w:p w:rsidR="00DA2FD3" w:rsidRPr="00DA2FD3" w:rsidRDefault="00DA2FD3" w:rsidP="00DA2FD3">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100⁰</w:t>
            </w:r>
          </w:p>
        </w:tc>
        <w:tc>
          <w:tcPr>
            <w:tcW w:w="1278" w:type="dxa"/>
          </w:tcPr>
          <w:p w:rsidR="00DA2FD3" w:rsidRPr="00DA2FD3" w:rsidRDefault="00DA2FD3" w:rsidP="00325E6C">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110⁰</w:t>
            </w:r>
          </w:p>
        </w:tc>
      </w:tr>
      <w:tr w:rsidR="00DA2FD3" w:rsidRPr="00DA2FD3" w:rsidTr="00DA2FD3">
        <w:trPr>
          <w:jc w:val="right"/>
        </w:trPr>
        <w:tc>
          <w:tcPr>
            <w:tcW w:w="1890" w:type="dxa"/>
            <w:tcBorders>
              <w:bottom w:val="single" w:sz="4" w:space="0" w:color="auto"/>
            </w:tcBorders>
            <w:vAlign w:val="center"/>
          </w:tcPr>
          <w:p w:rsidR="00DA2FD3" w:rsidRPr="00DA2FD3" w:rsidRDefault="00DA2FD3" w:rsidP="00A3714E">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Extension (0⁰ normal)</w:t>
            </w:r>
          </w:p>
        </w:tc>
        <w:tc>
          <w:tcPr>
            <w:tcW w:w="1187" w:type="dxa"/>
            <w:tcBorders>
              <w:bottom w:val="single" w:sz="4" w:space="0" w:color="auto"/>
            </w:tcBorders>
            <w:vAlign w:val="center"/>
          </w:tcPr>
          <w:p w:rsidR="00DA2FD3" w:rsidRPr="00DA2FD3" w:rsidRDefault="00DA2FD3" w:rsidP="00CC46A5">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+5⁰</w:t>
            </w:r>
          </w:p>
        </w:tc>
        <w:tc>
          <w:tcPr>
            <w:tcW w:w="1170" w:type="dxa"/>
            <w:tcBorders>
              <w:bottom w:val="single" w:sz="4" w:space="0" w:color="auto"/>
            </w:tcBorders>
          </w:tcPr>
          <w:p w:rsidR="00DA2FD3" w:rsidRPr="00DA2FD3" w:rsidRDefault="00DA2FD3" w:rsidP="00CC46A5">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+5⁰</w:t>
            </w:r>
          </w:p>
        </w:tc>
        <w:tc>
          <w:tcPr>
            <w:tcW w:w="1328" w:type="dxa"/>
            <w:tcBorders>
              <w:bottom w:val="single" w:sz="4" w:space="0" w:color="auto"/>
            </w:tcBorders>
            <w:vAlign w:val="center"/>
          </w:tcPr>
          <w:p w:rsidR="00DA2FD3" w:rsidRPr="00DA2FD3" w:rsidRDefault="00DA2FD3" w:rsidP="00DA2FD3">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0⁰</w:t>
            </w:r>
          </w:p>
        </w:tc>
        <w:tc>
          <w:tcPr>
            <w:tcW w:w="1170" w:type="dxa"/>
            <w:tcBorders>
              <w:bottom w:val="single" w:sz="4" w:space="0" w:color="auto"/>
            </w:tcBorders>
          </w:tcPr>
          <w:p w:rsidR="00DA2FD3" w:rsidRPr="00DA2FD3" w:rsidRDefault="00DA2FD3" w:rsidP="00CC46A5">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0⁰</w:t>
            </w:r>
          </w:p>
        </w:tc>
        <w:tc>
          <w:tcPr>
            <w:tcW w:w="1296" w:type="dxa"/>
            <w:tcBorders>
              <w:bottom w:val="single" w:sz="4" w:space="0" w:color="auto"/>
            </w:tcBorders>
            <w:vAlign w:val="center"/>
          </w:tcPr>
          <w:p w:rsidR="00DA2FD3" w:rsidRPr="00DA2FD3" w:rsidRDefault="00DA2FD3" w:rsidP="00DA2FD3">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5⁰</w:t>
            </w:r>
          </w:p>
        </w:tc>
        <w:tc>
          <w:tcPr>
            <w:tcW w:w="1278" w:type="dxa"/>
            <w:tcBorders>
              <w:bottom w:val="single" w:sz="4" w:space="0" w:color="auto"/>
            </w:tcBorders>
          </w:tcPr>
          <w:p w:rsidR="00DA2FD3" w:rsidRPr="00DA2FD3" w:rsidRDefault="00DA2FD3" w:rsidP="00CC46A5">
            <w:pPr>
              <w:spacing w:line="180" w:lineRule="exact"/>
              <w:contextualSpacing/>
              <w:jc w:val="center"/>
              <w:rPr>
                <w:rFonts w:asciiTheme="minorHAnsi" w:eastAsia="Calibri" w:hAnsiTheme="minorHAnsi"/>
                <w:color w:val="auto"/>
                <w:sz w:val="18"/>
                <w:szCs w:val="18"/>
              </w:rPr>
            </w:pPr>
            <w:r w:rsidRPr="00DA2FD3">
              <w:rPr>
                <w:rFonts w:asciiTheme="minorHAnsi" w:eastAsia="Calibri" w:hAnsiTheme="minorHAnsi"/>
                <w:color w:val="auto"/>
                <w:sz w:val="18"/>
                <w:szCs w:val="18"/>
              </w:rPr>
              <w:t>0⁰</w:t>
            </w:r>
          </w:p>
        </w:tc>
      </w:tr>
      <w:tr w:rsidR="00DA2FD3" w:rsidRPr="00DA2FD3" w:rsidTr="00DA2FD3">
        <w:trPr>
          <w:jc w:val="right"/>
        </w:trPr>
        <w:tc>
          <w:tcPr>
            <w:tcW w:w="1890" w:type="dxa"/>
            <w:tcBorders>
              <w:top w:val="single" w:sz="4" w:space="0" w:color="auto"/>
              <w:left w:val="single" w:sz="4" w:space="0" w:color="auto"/>
              <w:bottom w:val="single" w:sz="4" w:space="0" w:color="auto"/>
              <w:right w:val="single" w:sz="4" w:space="0" w:color="auto"/>
            </w:tcBorders>
            <w:vAlign w:val="center"/>
          </w:tcPr>
          <w:p w:rsidR="00DA2FD3" w:rsidRPr="00DA2FD3" w:rsidRDefault="00DA2FD3" w:rsidP="00A3714E">
            <w:pPr>
              <w:tabs>
                <w:tab w:val="left" w:pos="288"/>
                <w:tab w:val="left" w:pos="4752"/>
              </w:tabs>
              <w:spacing w:line="180" w:lineRule="exact"/>
              <w:jc w:val="center"/>
              <w:rPr>
                <w:rFonts w:asciiTheme="minorHAnsi" w:eastAsiaTheme="minorHAnsi" w:hAnsiTheme="minorHAnsi"/>
                <w:color w:val="auto"/>
                <w:sz w:val="18"/>
                <w:szCs w:val="18"/>
              </w:rPr>
            </w:pPr>
            <w:r w:rsidRPr="00DA2FD3">
              <w:rPr>
                <w:rFonts w:asciiTheme="minorHAnsi" w:eastAsiaTheme="minorHAnsi" w:hAnsiTheme="minorHAnsi"/>
                <w:color w:val="auto"/>
                <w:sz w:val="18"/>
                <w:szCs w:val="18"/>
              </w:rPr>
              <w:t>Comment</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DA2FD3" w:rsidRPr="00DA2FD3" w:rsidRDefault="00DA2FD3" w:rsidP="00931960">
            <w:pPr>
              <w:tabs>
                <w:tab w:val="left" w:pos="288"/>
                <w:tab w:val="left" w:pos="4752"/>
              </w:tabs>
              <w:spacing w:line="180" w:lineRule="exact"/>
              <w:rPr>
                <w:rFonts w:asciiTheme="minorHAnsi" w:eastAsiaTheme="minorHAnsi" w:hAnsiTheme="minorHAnsi"/>
                <w:color w:val="auto"/>
                <w:sz w:val="18"/>
                <w:szCs w:val="18"/>
              </w:rPr>
            </w:pPr>
            <w:proofErr w:type="spellStart"/>
            <w:r w:rsidRPr="00DA2FD3">
              <w:rPr>
                <w:rFonts w:asciiTheme="minorHAnsi" w:eastAsiaTheme="minorHAnsi" w:hAnsiTheme="minorHAnsi"/>
                <w:color w:val="auto"/>
                <w:sz w:val="18"/>
                <w:szCs w:val="18"/>
              </w:rPr>
              <w:t>N</w:t>
            </w:r>
            <w:r w:rsidR="00931960">
              <w:rPr>
                <w:rFonts w:asciiTheme="minorHAnsi" w:eastAsiaTheme="minorHAnsi" w:hAnsiTheme="minorHAnsi"/>
                <w:color w:val="auto"/>
                <w:sz w:val="18"/>
                <w:szCs w:val="18"/>
              </w:rPr>
              <w:t>l</w:t>
            </w:r>
            <w:proofErr w:type="spellEnd"/>
            <w:r w:rsidRPr="00DA2FD3">
              <w:rPr>
                <w:rFonts w:asciiTheme="minorHAnsi" w:eastAsiaTheme="minorHAnsi" w:hAnsiTheme="minorHAnsi"/>
                <w:color w:val="auto"/>
                <w:sz w:val="18"/>
                <w:szCs w:val="18"/>
              </w:rPr>
              <w:t xml:space="preserve"> gait, no atrophy, pain left knee, no effusions</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A2FD3" w:rsidRPr="00DA2FD3" w:rsidRDefault="00DA2FD3" w:rsidP="00BD6558">
            <w:pPr>
              <w:tabs>
                <w:tab w:val="left" w:pos="288"/>
                <w:tab w:val="left" w:pos="4752"/>
              </w:tabs>
              <w:spacing w:line="180" w:lineRule="exact"/>
              <w:rPr>
                <w:rFonts w:asciiTheme="minorHAnsi" w:eastAsiaTheme="minorHAnsi" w:hAnsiTheme="minorHAnsi"/>
                <w:color w:val="auto"/>
                <w:sz w:val="18"/>
                <w:szCs w:val="18"/>
              </w:rPr>
            </w:pPr>
            <w:r w:rsidRPr="00DA2FD3">
              <w:rPr>
                <w:rFonts w:asciiTheme="minorHAnsi" w:eastAsiaTheme="minorHAnsi" w:hAnsiTheme="minorHAnsi"/>
                <w:color w:val="auto"/>
                <w:sz w:val="18"/>
                <w:szCs w:val="18"/>
              </w:rPr>
              <w:t>No atrophy, pain left/right, no effusions</w:t>
            </w:r>
            <w:r w:rsidR="00BD6558">
              <w:rPr>
                <w:rFonts w:asciiTheme="minorHAnsi" w:eastAsiaTheme="minorHAnsi" w:hAnsiTheme="minorHAnsi"/>
                <w:color w:val="auto"/>
                <w:sz w:val="18"/>
                <w:szCs w:val="18"/>
              </w:rPr>
              <w:t>; “</w:t>
            </w:r>
            <w:r w:rsidR="00BD6558" w:rsidRPr="00BD6558">
              <w:rPr>
                <w:rFonts w:asciiTheme="minorHAnsi" w:eastAsiaTheme="minorHAnsi" w:hAnsiTheme="minorHAnsi"/>
                <w:color w:val="auto"/>
                <w:sz w:val="18"/>
                <w:szCs w:val="18"/>
              </w:rPr>
              <w:t>DeLuca is 10% to speed, endurance,</w:t>
            </w:r>
            <w:r w:rsidR="00BD6558">
              <w:rPr>
                <w:rFonts w:asciiTheme="minorHAnsi" w:eastAsiaTheme="minorHAnsi" w:hAnsiTheme="minorHAnsi"/>
                <w:color w:val="auto"/>
                <w:sz w:val="18"/>
                <w:szCs w:val="18"/>
              </w:rPr>
              <w:t xml:space="preserve"> coordination an</w:t>
            </w:r>
            <w:r w:rsidR="00BD6558" w:rsidRPr="00BD6558">
              <w:rPr>
                <w:rFonts w:asciiTheme="minorHAnsi" w:eastAsiaTheme="minorHAnsi" w:hAnsiTheme="minorHAnsi"/>
                <w:color w:val="auto"/>
                <w:sz w:val="18"/>
                <w:szCs w:val="18"/>
              </w:rPr>
              <w:t>d st</w:t>
            </w:r>
            <w:r w:rsidR="00BD6558">
              <w:rPr>
                <w:rFonts w:asciiTheme="minorHAnsi" w:eastAsiaTheme="minorHAnsi" w:hAnsiTheme="minorHAnsi"/>
                <w:color w:val="auto"/>
                <w:sz w:val="18"/>
                <w:szCs w:val="18"/>
              </w:rPr>
              <w:t>r</w:t>
            </w:r>
            <w:r w:rsidR="00BD6558" w:rsidRPr="00BD6558">
              <w:rPr>
                <w:rFonts w:asciiTheme="minorHAnsi" w:eastAsiaTheme="minorHAnsi" w:hAnsiTheme="minorHAnsi"/>
                <w:color w:val="auto"/>
                <w:sz w:val="18"/>
                <w:szCs w:val="18"/>
              </w:rPr>
              <w:t>engt</w:t>
            </w:r>
            <w:r w:rsidR="00BD6558">
              <w:rPr>
                <w:rFonts w:asciiTheme="minorHAnsi" w:eastAsiaTheme="minorHAnsi" w:hAnsiTheme="minorHAnsi"/>
                <w:color w:val="auto"/>
                <w:sz w:val="18"/>
                <w:szCs w:val="18"/>
              </w:rPr>
              <w:t>h”</w:t>
            </w: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DA2FD3" w:rsidRPr="00183364" w:rsidRDefault="00DA2FD3" w:rsidP="00325E6C">
            <w:pPr>
              <w:tabs>
                <w:tab w:val="left" w:pos="288"/>
                <w:tab w:val="left" w:pos="4752"/>
              </w:tabs>
              <w:spacing w:line="180" w:lineRule="exact"/>
              <w:rPr>
                <w:rFonts w:asciiTheme="minorHAnsi" w:eastAsiaTheme="minorHAnsi" w:hAnsiTheme="minorHAnsi"/>
                <w:color w:val="auto"/>
                <w:sz w:val="18"/>
                <w:szCs w:val="18"/>
              </w:rPr>
            </w:pPr>
            <w:proofErr w:type="spellStart"/>
            <w:r w:rsidRPr="00183364">
              <w:rPr>
                <w:rFonts w:asciiTheme="minorHAnsi" w:eastAsiaTheme="minorHAnsi" w:hAnsiTheme="minorHAnsi"/>
                <w:color w:val="auto"/>
                <w:sz w:val="18"/>
                <w:szCs w:val="18"/>
              </w:rPr>
              <w:t>Abnl</w:t>
            </w:r>
            <w:proofErr w:type="spellEnd"/>
            <w:r w:rsidRPr="00183364">
              <w:rPr>
                <w:rFonts w:asciiTheme="minorHAnsi" w:eastAsiaTheme="minorHAnsi" w:hAnsiTheme="minorHAnsi"/>
                <w:color w:val="auto"/>
                <w:sz w:val="18"/>
                <w:szCs w:val="18"/>
              </w:rPr>
              <w:t xml:space="preserve"> gait, No atrophy, pain left/right, no effusions</w:t>
            </w:r>
            <w:r w:rsidR="00BD6558" w:rsidRPr="00183364">
              <w:rPr>
                <w:rFonts w:asciiTheme="minorHAnsi" w:eastAsiaTheme="minorHAnsi" w:hAnsiTheme="minorHAnsi"/>
                <w:color w:val="auto"/>
                <w:sz w:val="18"/>
                <w:szCs w:val="18"/>
              </w:rPr>
              <w:t>; calf L 36.5 cm vs. R 38 cm</w:t>
            </w:r>
            <w:r w:rsidR="00BA582A" w:rsidRPr="00183364">
              <w:rPr>
                <w:rFonts w:asciiTheme="minorHAnsi" w:eastAsiaTheme="minorHAnsi" w:hAnsiTheme="minorHAnsi"/>
                <w:color w:val="auto"/>
                <w:sz w:val="18"/>
                <w:szCs w:val="18"/>
              </w:rPr>
              <w:t xml:space="preserve">: 2.5 cm mobile hard body that slips under </w:t>
            </w:r>
            <w:proofErr w:type="spellStart"/>
            <w:r w:rsidR="00BA582A" w:rsidRPr="00183364">
              <w:rPr>
                <w:rFonts w:asciiTheme="minorHAnsi" w:eastAsiaTheme="minorHAnsi" w:hAnsiTheme="minorHAnsi"/>
                <w:color w:val="auto"/>
                <w:sz w:val="18"/>
                <w:szCs w:val="18"/>
              </w:rPr>
              <w:t>lt</w:t>
            </w:r>
            <w:proofErr w:type="spellEnd"/>
            <w:r w:rsidR="00BA582A" w:rsidRPr="00183364">
              <w:rPr>
                <w:rFonts w:asciiTheme="minorHAnsi" w:eastAsiaTheme="minorHAnsi" w:hAnsiTheme="minorHAnsi"/>
                <w:color w:val="auto"/>
                <w:sz w:val="18"/>
                <w:szCs w:val="18"/>
              </w:rPr>
              <w:t xml:space="preserve"> patella; ? L. ACL</w:t>
            </w:r>
          </w:p>
        </w:tc>
      </w:tr>
      <w:tr w:rsidR="00DA2FD3" w:rsidRPr="00DA2FD3" w:rsidTr="00AD30E2">
        <w:trPr>
          <w:jc w:val="right"/>
        </w:trPr>
        <w:tc>
          <w:tcPr>
            <w:tcW w:w="1890" w:type="dxa"/>
            <w:tcBorders>
              <w:top w:val="single" w:sz="4" w:space="0" w:color="auto"/>
              <w:left w:val="single" w:sz="4" w:space="0" w:color="auto"/>
              <w:bottom w:val="single" w:sz="4" w:space="0" w:color="auto"/>
              <w:right w:val="single" w:sz="4" w:space="0" w:color="auto"/>
            </w:tcBorders>
            <w:vAlign w:val="center"/>
          </w:tcPr>
          <w:p w:rsidR="00DA2FD3" w:rsidRPr="00DA2FD3" w:rsidRDefault="00DA2FD3" w:rsidP="00A3714E">
            <w:pPr>
              <w:tabs>
                <w:tab w:val="left" w:pos="288"/>
                <w:tab w:val="left" w:pos="4752"/>
              </w:tabs>
              <w:spacing w:line="180" w:lineRule="exact"/>
              <w:jc w:val="center"/>
              <w:rPr>
                <w:rFonts w:asciiTheme="minorHAnsi" w:eastAsiaTheme="minorHAnsi" w:hAnsiTheme="minorHAnsi"/>
                <w:color w:val="auto"/>
                <w:sz w:val="18"/>
                <w:szCs w:val="18"/>
              </w:rPr>
            </w:pPr>
            <w:r w:rsidRPr="00DA2FD3">
              <w:rPr>
                <w:rFonts w:asciiTheme="minorHAnsi" w:eastAsiaTheme="minorHAnsi" w:hAnsiTheme="minorHAnsi"/>
                <w:color w:val="auto"/>
                <w:sz w:val="18"/>
                <w:szCs w:val="18"/>
              </w:rPr>
              <w:t>§4.71a Rating*</w:t>
            </w:r>
          </w:p>
        </w:tc>
        <w:tc>
          <w:tcPr>
            <w:tcW w:w="1187" w:type="dxa"/>
            <w:tcBorders>
              <w:top w:val="single" w:sz="4" w:space="0" w:color="auto"/>
              <w:left w:val="single" w:sz="4" w:space="0" w:color="auto"/>
              <w:bottom w:val="single" w:sz="4" w:space="0" w:color="auto"/>
              <w:right w:val="single" w:sz="4" w:space="0" w:color="auto"/>
            </w:tcBorders>
            <w:vAlign w:val="center"/>
          </w:tcPr>
          <w:p w:rsidR="00DA2FD3" w:rsidRPr="00DA2FD3" w:rsidRDefault="00DA2FD3" w:rsidP="00DA2FD3">
            <w:pPr>
              <w:tabs>
                <w:tab w:val="left" w:pos="288"/>
                <w:tab w:val="left" w:pos="4752"/>
              </w:tabs>
              <w:spacing w:line="180" w:lineRule="exact"/>
              <w:jc w:val="center"/>
              <w:rPr>
                <w:rFonts w:asciiTheme="minorHAnsi" w:eastAsiaTheme="minorHAnsi" w:hAnsiTheme="minorHAnsi"/>
                <w:color w:val="auto"/>
                <w:sz w:val="18"/>
                <w:szCs w:val="18"/>
              </w:rPr>
            </w:pPr>
            <w:r w:rsidRPr="00DA2FD3">
              <w:rPr>
                <w:rFonts w:asciiTheme="minorHAnsi" w:eastAsiaTheme="minorHAnsi" w:hAnsiTheme="minorHAnsi"/>
                <w:color w:val="auto"/>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A2FD3" w:rsidRPr="00AD30E2" w:rsidRDefault="00DA2FD3" w:rsidP="00A3714E">
            <w:pPr>
              <w:tabs>
                <w:tab w:val="left" w:pos="288"/>
                <w:tab w:val="left" w:pos="4752"/>
              </w:tabs>
              <w:spacing w:line="180" w:lineRule="exact"/>
              <w:jc w:val="center"/>
              <w:rPr>
                <w:rFonts w:asciiTheme="minorHAnsi" w:eastAsiaTheme="minorHAnsi" w:hAnsiTheme="minorHAnsi"/>
                <w:color w:val="auto"/>
                <w:sz w:val="18"/>
                <w:szCs w:val="18"/>
              </w:rPr>
            </w:pPr>
            <w:r w:rsidRPr="00AD30E2">
              <w:rPr>
                <w:rFonts w:asciiTheme="minorHAnsi" w:eastAsiaTheme="minorHAnsi" w:hAnsiTheme="minorHAnsi"/>
                <w:color w:val="auto"/>
                <w:sz w:val="18"/>
                <w:szCs w:val="18"/>
              </w:rPr>
              <w:t>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DA2FD3" w:rsidRPr="00AD30E2" w:rsidRDefault="00DA2FD3" w:rsidP="00A3714E">
            <w:pPr>
              <w:tabs>
                <w:tab w:val="left" w:pos="288"/>
                <w:tab w:val="left" w:pos="4752"/>
              </w:tabs>
              <w:spacing w:line="180" w:lineRule="exact"/>
              <w:jc w:val="center"/>
              <w:rPr>
                <w:rFonts w:asciiTheme="minorHAnsi" w:eastAsiaTheme="minorHAnsi" w:hAnsiTheme="minorHAnsi"/>
                <w:color w:val="auto"/>
                <w:sz w:val="18"/>
                <w:szCs w:val="18"/>
              </w:rPr>
            </w:pPr>
            <w:r w:rsidRPr="00AD30E2">
              <w:rPr>
                <w:rFonts w:asciiTheme="minorHAnsi" w:eastAsiaTheme="minorHAnsi" w:hAnsiTheme="minorHAnsi"/>
                <w:color w:val="auto"/>
                <w:sz w:val="18"/>
                <w:szCs w:val="18"/>
              </w:rPr>
              <w:t>10%</w:t>
            </w:r>
            <w:r w:rsidR="00374452" w:rsidRPr="00AD30E2">
              <w:rPr>
                <w:rFonts w:asciiTheme="minorHAnsi" w:eastAsiaTheme="minorHAnsi" w:hAnsiTheme="minorHAnsi"/>
                <w:color w:val="auto"/>
                <w:sz w:val="18"/>
                <w:szCs w:val="18"/>
              </w:rPr>
              <w:t xml:space="preserve"> (VA 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A2FD3" w:rsidRPr="00AD30E2" w:rsidRDefault="00DA2FD3" w:rsidP="00325E6C">
            <w:pPr>
              <w:tabs>
                <w:tab w:val="left" w:pos="288"/>
                <w:tab w:val="left" w:pos="4752"/>
              </w:tabs>
              <w:spacing w:line="180" w:lineRule="exact"/>
              <w:jc w:val="center"/>
              <w:rPr>
                <w:rFonts w:asciiTheme="minorHAnsi" w:eastAsiaTheme="minorHAnsi" w:hAnsiTheme="minorHAnsi"/>
                <w:color w:val="auto"/>
                <w:sz w:val="18"/>
                <w:szCs w:val="18"/>
              </w:rPr>
            </w:pPr>
            <w:r w:rsidRPr="00AD30E2">
              <w:rPr>
                <w:rFonts w:asciiTheme="minorHAnsi" w:eastAsiaTheme="minorHAnsi" w:hAnsiTheme="minorHAnsi"/>
                <w:color w:val="auto"/>
                <w:sz w:val="18"/>
                <w:szCs w:val="18"/>
              </w:rPr>
              <w:t>10%</w:t>
            </w:r>
            <w:r w:rsidR="00374452" w:rsidRPr="00AD30E2">
              <w:rPr>
                <w:rFonts w:asciiTheme="minorHAnsi" w:eastAsiaTheme="minorHAnsi" w:hAnsiTheme="minorHAnsi"/>
                <w:color w:val="auto"/>
                <w:sz w:val="18"/>
                <w:szCs w:val="18"/>
              </w:rPr>
              <w:t xml:space="preserve"> (VA 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DA2FD3" w:rsidRPr="00AD30E2" w:rsidRDefault="00470940" w:rsidP="00325E6C">
            <w:pPr>
              <w:tabs>
                <w:tab w:val="left" w:pos="288"/>
                <w:tab w:val="left" w:pos="4752"/>
              </w:tabs>
              <w:spacing w:line="180" w:lineRule="exact"/>
              <w:jc w:val="center"/>
              <w:rPr>
                <w:rFonts w:asciiTheme="minorHAnsi" w:eastAsiaTheme="minorHAnsi" w:hAnsiTheme="minorHAnsi"/>
                <w:color w:val="auto"/>
                <w:sz w:val="18"/>
                <w:szCs w:val="18"/>
              </w:rPr>
            </w:pPr>
            <w:r w:rsidRPr="00AD30E2">
              <w:rPr>
                <w:rFonts w:asciiTheme="minorHAnsi" w:eastAsiaTheme="minorHAnsi" w:hAnsiTheme="minorHAnsi"/>
                <w:color w:val="auto"/>
                <w:sz w:val="18"/>
                <w:szCs w:val="18"/>
              </w:rPr>
              <w:t>2</w:t>
            </w:r>
            <w:r w:rsidR="00DA2FD3" w:rsidRPr="00AD30E2">
              <w:rPr>
                <w:rFonts w:asciiTheme="minorHAnsi" w:eastAsiaTheme="minorHAnsi" w:hAnsiTheme="minorHAnsi"/>
                <w:color w:val="auto"/>
                <w:sz w:val="18"/>
                <w:szCs w:val="18"/>
              </w:rPr>
              <w:t>0%</w:t>
            </w:r>
          </w:p>
        </w:tc>
        <w:tc>
          <w:tcPr>
            <w:tcW w:w="1278" w:type="dxa"/>
            <w:tcBorders>
              <w:top w:val="single" w:sz="4" w:space="0" w:color="auto"/>
              <w:left w:val="single" w:sz="4" w:space="0" w:color="auto"/>
              <w:bottom w:val="single" w:sz="4" w:space="0" w:color="auto"/>
              <w:right w:val="single" w:sz="4" w:space="0" w:color="auto"/>
            </w:tcBorders>
          </w:tcPr>
          <w:p w:rsidR="00DA2FD3" w:rsidRPr="00183364" w:rsidRDefault="00470940" w:rsidP="00325E6C">
            <w:pPr>
              <w:tabs>
                <w:tab w:val="left" w:pos="288"/>
                <w:tab w:val="left" w:pos="4752"/>
              </w:tabs>
              <w:spacing w:line="180" w:lineRule="exact"/>
              <w:jc w:val="center"/>
              <w:rPr>
                <w:rFonts w:asciiTheme="minorHAnsi" w:eastAsiaTheme="minorHAnsi" w:hAnsiTheme="minorHAnsi"/>
                <w:color w:val="auto"/>
                <w:sz w:val="18"/>
                <w:szCs w:val="18"/>
              </w:rPr>
            </w:pPr>
            <w:r w:rsidRPr="00183364">
              <w:rPr>
                <w:rFonts w:asciiTheme="minorHAnsi" w:eastAsiaTheme="minorHAnsi" w:hAnsiTheme="minorHAnsi"/>
                <w:color w:val="auto"/>
                <w:sz w:val="18"/>
                <w:szCs w:val="18"/>
              </w:rPr>
              <w:t>1</w:t>
            </w:r>
            <w:r w:rsidR="00DA2FD3" w:rsidRPr="00183364">
              <w:rPr>
                <w:rFonts w:asciiTheme="minorHAnsi" w:eastAsiaTheme="minorHAnsi" w:hAnsiTheme="minorHAnsi"/>
                <w:color w:val="auto"/>
                <w:sz w:val="18"/>
                <w:szCs w:val="18"/>
              </w:rPr>
              <w:t>0%</w:t>
            </w:r>
          </w:p>
        </w:tc>
      </w:tr>
    </w:tbl>
    <w:p w:rsidR="00141208" w:rsidRPr="00DA2FD3" w:rsidRDefault="00CD4FA7" w:rsidP="00664296">
      <w:pPr>
        <w:tabs>
          <w:tab w:val="left" w:pos="288"/>
          <w:tab w:val="left" w:pos="4752"/>
        </w:tabs>
        <w:spacing w:line="240" w:lineRule="exact"/>
        <w:rPr>
          <w:rFonts w:asciiTheme="minorHAnsi" w:hAnsiTheme="minorHAnsi"/>
          <w:color w:val="auto"/>
          <w:sz w:val="20"/>
          <w:szCs w:val="24"/>
        </w:rPr>
      </w:pPr>
      <w:r>
        <w:rPr>
          <w:rFonts w:asciiTheme="minorHAnsi" w:eastAsiaTheme="minorHAnsi" w:hAnsiTheme="minorHAnsi"/>
          <w:color w:val="auto"/>
          <w:sz w:val="18"/>
          <w:szCs w:val="18"/>
        </w:rPr>
        <w:t xml:space="preserve">    </w:t>
      </w:r>
      <w:r w:rsidR="00141208" w:rsidRPr="00DA2FD3">
        <w:rPr>
          <w:rFonts w:asciiTheme="minorHAnsi" w:eastAsiaTheme="minorHAnsi" w:hAnsiTheme="minorHAnsi"/>
          <w:color w:val="auto"/>
          <w:sz w:val="18"/>
          <w:szCs w:val="18"/>
        </w:rPr>
        <w:t>*</w:t>
      </w:r>
      <w:r w:rsidR="00141208" w:rsidRPr="00DA2FD3">
        <w:rPr>
          <w:rFonts w:asciiTheme="minorHAnsi" w:hAnsiTheme="minorHAnsi"/>
          <w:color w:val="auto"/>
          <w:sz w:val="20"/>
          <w:szCs w:val="24"/>
        </w:rPr>
        <w:t>Conceding §4.59 (painful motion)</w:t>
      </w:r>
    </w:p>
    <w:p w:rsidR="00B612A8" w:rsidRPr="00DA2FD3" w:rsidRDefault="00B612A8" w:rsidP="00664296">
      <w:pPr>
        <w:tabs>
          <w:tab w:val="left" w:pos="288"/>
          <w:tab w:val="left" w:pos="4752"/>
        </w:tabs>
        <w:spacing w:line="240" w:lineRule="exact"/>
        <w:rPr>
          <w:rFonts w:asciiTheme="minorHAnsi" w:hAnsiTheme="minorHAnsi"/>
          <w:color w:val="auto"/>
          <w:szCs w:val="24"/>
        </w:rPr>
      </w:pPr>
    </w:p>
    <w:p w:rsidR="007A38B1" w:rsidRPr="00A01C3F" w:rsidRDefault="00A3714E" w:rsidP="00BA582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 noted an insidious onset of left and right knee pain and noted these conditions to be service aggravated due to several </w:t>
      </w:r>
      <w:r w:rsidR="00421127">
        <w:rPr>
          <w:rFonts w:asciiTheme="minorHAnsi" w:hAnsiTheme="minorHAnsi"/>
          <w:color w:val="auto"/>
          <w:szCs w:val="24"/>
        </w:rPr>
        <w:t>injuries</w:t>
      </w:r>
      <w:r>
        <w:rPr>
          <w:rFonts w:asciiTheme="minorHAnsi" w:hAnsiTheme="minorHAnsi"/>
          <w:color w:val="auto"/>
          <w:szCs w:val="24"/>
        </w:rPr>
        <w:t>.  The CI complained of bilateral knee pain</w:t>
      </w:r>
      <w:r w:rsidR="00931960">
        <w:rPr>
          <w:rFonts w:asciiTheme="minorHAnsi" w:hAnsiTheme="minorHAnsi"/>
          <w:color w:val="auto"/>
          <w:szCs w:val="24"/>
        </w:rPr>
        <w:t>,</w:t>
      </w:r>
      <w:r>
        <w:rPr>
          <w:rFonts w:asciiTheme="minorHAnsi" w:hAnsiTheme="minorHAnsi"/>
          <w:color w:val="auto"/>
          <w:szCs w:val="24"/>
        </w:rPr>
        <w:t xml:space="preserve"> left greater than right.  </w:t>
      </w:r>
      <w:r w:rsidR="006A4544" w:rsidRPr="00183364">
        <w:rPr>
          <w:rFonts w:asciiTheme="minorHAnsi" w:hAnsiTheme="minorHAnsi"/>
          <w:color w:val="auto"/>
          <w:szCs w:val="24"/>
        </w:rPr>
        <w:t>There was no</w:t>
      </w:r>
      <w:r w:rsidRPr="00183364">
        <w:rPr>
          <w:rFonts w:asciiTheme="minorHAnsi" w:hAnsiTheme="minorHAnsi"/>
          <w:color w:val="auto"/>
          <w:szCs w:val="24"/>
        </w:rPr>
        <w:t xml:space="preserve"> documentation of</w:t>
      </w:r>
      <w:r w:rsidR="006A4544" w:rsidRPr="00183364">
        <w:rPr>
          <w:rFonts w:asciiTheme="minorHAnsi" w:hAnsiTheme="minorHAnsi"/>
          <w:color w:val="auto"/>
          <w:szCs w:val="24"/>
        </w:rPr>
        <w:t xml:space="preserve"> the CI complaining of</w:t>
      </w:r>
      <w:r w:rsidRPr="00183364">
        <w:rPr>
          <w:rFonts w:asciiTheme="minorHAnsi" w:hAnsiTheme="minorHAnsi"/>
          <w:color w:val="auto"/>
          <w:szCs w:val="24"/>
        </w:rPr>
        <w:t xml:space="preserve"> locking, catching or recurrent swelling.</w:t>
      </w:r>
      <w:r>
        <w:rPr>
          <w:rFonts w:asciiTheme="minorHAnsi" w:hAnsiTheme="minorHAnsi"/>
          <w:color w:val="auto"/>
          <w:szCs w:val="24"/>
        </w:rPr>
        <w:t xml:space="preserve">  He reported using </w:t>
      </w:r>
      <w:proofErr w:type="spellStart"/>
      <w:r>
        <w:rPr>
          <w:rFonts w:asciiTheme="minorHAnsi" w:hAnsiTheme="minorHAnsi"/>
          <w:color w:val="auto"/>
          <w:szCs w:val="24"/>
        </w:rPr>
        <w:t>unloader</w:t>
      </w:r>
      <w:proofErr w:type="spellEnd"/>
      <w:r>
        <w:rPr>
          <w:rFonts w:asciiTheme="minorHAnsi" w:hAnsiTheme="minorHAnsi"/>
          <w:color w:val="auto"/>
          <w:szCs w:val="24"/>
        </w:rPr>
        <w:t xml:space="preserve"> brace</w:t>
      </w:r>
      <w:r w:rsidR="0096427A">
        <w:rPr>
          <w:rFonts w:asciiTheme="minorHAnsi" w:hAnsiTheme="minorHAnsi"/>
          <w:color w:val="auto"/>
          <w:szCs w:val="24"/>
        </w:rPr>
        <w:t>s</w:t>
      </w:r>
      <w:r>
        <w:rPr>
          <w:rFonts w:asciiTheme="minorHAnsi" w:hAnsiTheme="minorHAnsi"/>
          <w:color w:val="auto"/>
          <w:szCs w:val="24"/>
        </w:rPr>
        <w:t xml:space="preserve"> for activities.</w:t>
      </w:r>
      <w:r w:rsidR="006A4544">
        <w:rPr>
          <w:rFonts w:asciiTheme="minorHAnsi" w:hAnsiTheme="minorHAnsi"/>
          <w:color w:val="auto"/>
          <w:szCs w:val="24"/>
        </w:rPr>
        <w:t xml:space="preserve">  </w:t>
      </w:r>
      <w:r>
        <w:rPr>
          <w:rFonts w:asciiTheme="minorHAnsi" w:hAnsiTheme="minorHAnsi"/>
          <w:color w:val="auto"/>
          <w:szCs w:val="24"/>
        </w:rPr>
        <w:t>The physical</w:t>
      </w:r>
      <w:r w:rsidR="00AF2FEC">
        <w:rPr>
          <w:rFonts w:asciiTheme="minorHAnsi" w:hAnsiTheme="minorHAnsi"/>
          <w:color w:val="auto"/>
          <w:szCs w:val="24"/>
        </w:rPr>
        <w:t xml:space="preserve"> exam</w:t>
      </w:r>
      <w:r>
        <w:rPr>
          <w:rFonts w:asciiTheme="minorHAnsi" w:hAnsiTheme="minorHAnsi"/>
          <w:color w:val="auto"/>
          <w:szCs w:val="24"/>
        </w:rPr>
        <w:t xml:space="preserve"> </w:t>
      </w:r>
      <w:r w:rsidR="00AF2FEC">
        <w:rPr>
          <w:rFonts w:asciiTheme="minorHAnsi" w:hAnsiTheme="minorHAnsi"/>
          <w:color w:val="auto"/>
          <w:szCs w:val="24"/>
        </w:rPr>
        <w:t xml:space="preserve">demonstrated </w:t>
      </w:r>
      <w:r>
        <w:rPr>
          <w:rFonts w:asciiTheme="minorHAnsi" w:hAnsiTheme="minorHAnsi"/>
          <w:color w:val="auto"/>
          <w:szCs w:val="24"/>
        </w:rPr>
        <w:t>a normal gait and a natural alignment of both knees.  N</w:t>
      </w:r>
      <w:r w:rsidR="0096427A">
        <w:rPr>
          <w:rFonts w:asciiTheme="minorHAnsi" w:hAnsiTheme="minorHAnsi"/>
          <w:color w:val="auto"/>
          <w:szCs w:val="24"/>
        </w:rPr>
        <w:t xml:space="preserve">either knee had effusions.  </w:t>
      </w:r>
      <w:r w:rsidR="006A4544">
        <w:rPr>
          <w:rFonts w:asciiTheme="minorHAnsi" w:hAnsiTheme="minorHAnsi"/>
          <w:color w:val="auto"/>
          <w:szCs w:val="24"/>
        </w:rPr>
        <w:t>The l</w:t>
      </w:r>
      <w:r>
        <w:rPr>
          <w:rFonts w:asciiTheme="minorHAnsi" w:hAnsiTheme="minorHAnsi"/>
          <w:color w:val="auto"/>
          <w:szCs w:val="24"/>
        </w:rPr>
        <w:t xml:space="preserve">eft knee demonstrated tenderness along the medial femoral </w:t>
      </w:r>
      <w:proofErr w:type="spellStart"/>
      <w:r>
        <w:rPr>
          <w:rFonts w:asciiTheme="minorHAnsi" w:hAnsiTheme="minorHAnsi"/>
          <w:color w:val="auto"/>
          <w:szCs w:val="24"/>
        </w:rPr>
        <w:t>condyle</w:t>
      </w:r>
      <w:proofErr w:type="spellEnd"/>
      <w:r>
        <w:rPr>
          <w:rFonts w:asciiTheme="minorHAnsi" w:hAnsiTheme="minorHAnsi"/>
          <w:color w:val="auto"/>
          <w:szCs w:val="24"/>
        </w:rPr>
        <w:t>.  The ligament and meniscal tests were normal on both knees.</w:t>
      </w:r>
      <w:r w:rsidR="006A4544">
        <w:rPr>
          <w:rFonts w:asciiTheme="minorHAnsi" w:hAnsiTheme="minorHAnsi"/>
          <w:color w:val="auto"/>
          <w:szCs w:val="24"/>
        </w:rPr>
        <w:t xml:space="preserve">  </w:t>
      </w:r>
      <w:r w:rsidR="00931960">
        <w:rPr>
          <w:rFonts w:asciiTheme="minorHAnsi" w:hAnsiTheme="minorHAnsi"/>
          <w:color w:val="auto"/>
          <w:szCs w:val="24"/>
        </w:rPr>
        <w:t>His s</w:t>
      </w:r>
      <w:r w:rsidR="006A4544">
        <w:rPr>
          <w:rFonts w:asciiTheme="minorHAnsi" w:hAnsiTheme="minorHAnsi"/>
          <w:color w:val="auto"/>
          <w:szCs w:val="24"/>
        </w:rPr>
        <w:t xml:space="preserve">trength was normal.  </w:t>
      </w:r>
      <w:r w:rsidR="00632166">
        <w:rPr>
          <w:rFonts w:asciiTheme="minorHAnsi" w:hAnsiTheme="minorHAnsi"/>
          <w:color w:val="auto"/>
          <w:szCs w:val="24"/>
        </w:rPr>
        <w:t>Radiographs of the left knee showed a metal screw in place</w:t>
      </w:r>
      <w:r w:rsidR="00931960">
        <w:rPr>
          <w:rFonts w:asciiTheme="minorHAnsi" w:hAnsiTheme="minorHAnsi"/>
          <w:color w:val="auto"/>
          <w:szCs w:val="24"/>
        </w:rPr>
        <w:t>,</w:t>
      </w:r>
      <w:r w:rsidR="00632166">
        <w:rPr>
          <w:rFonts w:asciiTheme="minorHAnsi" w:hAnsiTheme="minorHAnsi"/>
          <w:color w:val="auto"/>
          <w:szCs w:val="24"/>
        </w:rPr>
        <w:t xml:space="preserve"> with no signs of collapse.  There was evidence of healing of the </w:t>
      </w:r>
      <w:proofErr w:type="spellStart"/>
      <w:r w:rsidR="00632166">
        <w:rPr>
          <w:rFonts w:asciiTheme="minorHAnsi" w:hAnsiTheme="minorHAnsi"/>
          <w:color w:val="auto"/>
          <w:szCs w:val="24"/>
        </w:rPr>
        <w:t>osteochondral</w:t>
      </w:r>
      <w:proofErr w:type="spellEnd"/>
      <w:r w:rsidR="00632166">
        <w:rPr>
          <w:rFonts w:asciiTheme="minorHAnsi" w:hAnsiTheme="minorHAnsi"/>
          <w:color w:val="auto"/>
          <w:szCs w:val="24"/>
        </w:rPr>
        <w:t xml:space="preserve"> fragment to the main portion of his femoral </w:t>
      </w:r>
      <w:proofErr w:type="spellStart"/>
      <w:r w:rsidR="00632166">
        <w:rPr>
          <w:rFonts w:asciiTheme="minorHAnsi" w:hAnsiTheme="minorHAnsi"/>
          <w:color w:val="auto"/>
          <w:szCs w:val="24"/>
        </w:rPr>
        <w:t>condyle</w:t>
      </w:r>
      <w:proofErr w:type="spellEnd"/>
      <w:r w:rsidR="00632166">
        <w:rPr>
          <w:rFonts w:asciiTheme="minorHAnsi" w:hAnsiTheme="minorHAnsi"/>
          <w:color w:val="auto"/>
          <w:szCs w:val="24"/>
        </w:rPr>
        <w:t xml:space="preserve">.  The right knee radiograph showed the area of the </w:t>
      </w:r>
      <w:proofErr w:type="spellStart"/>
      <w:r w:rsidR="00632166">
        <w:rPr>
          <w:rFonts w:asciiTheme="minorHAnsi" w:hAnsiTheme="minorHAnsi"/>
          <w:color w:val="auto"/>
          <w:szCs w:val="24"/>
        </w:rPr>
        <w:t>osteochondral</w:t>
      </w:r>
      <w:proofErr w:type="spellEnd"/>
      <w:r w:rsidR="00632166">
        <w:rPr>
          <w:rFonts w:asciiTheme="minorHAnsi" w:hAnsiTheme="minorHAnsi"/>
          <w:color w:val="auto"/>
          <w:szCs w:val="24"/>
        </w:rPr>
        <w:t xml:space="preserve"> </w:t>
      </w:r>
      <w:proofErr w:type="spellStart"/>
      <w:r w:rsidR="00632166">
        <w:rPr>
          <w:rFonts w:asciiTheme="minorHAnsi" w:hAnsiTheme="minorHAnsi"/>
          <w:color w:val="auto"/>
          <w:szCs w:val="24"/>
        </w:rPr>
        <w:t>autograft</w:t>
      </w:r>
      <w:proofErr w:type="spellEnd"/>
      <w:r w:rsidR="00632166">
        <w:rPr>
          <w:rFonts w:asciiTheme="minorHAnsi" w:hAnsiTheme="minorHAnsi"/>
          <w:color w:val="auto"/>
          <w:szCs w:val="24"/>
        </w:rPr>
        <w:t xml:space="preserve"> transplant with incorporation of a bone plug. </w:t>
      </w:r>
      <w:r w:rsidR="00BA582A">
        <w:rPr>
          <w:rFonts w:asciiTheme="minorHAnsi" w:hAnsiTheme="minorHAnsi"/>
          <w:color w:val="auto"/>
          <w:szCs w:val="24"/>
        </w:rPr>
        <w:t xml:space="preserve"> </w:t>
      </w:r>
      <w:r w:rsidR="00421127">
        <w:rPr>
          <w:rFonts w:eastAsia="HiddenHorzOCR"/>
          <w:color w:val="auto"/>
          <w:szCs w:val="24"/>
        </w:rPr>
        <w:t>Both</w:t>
      </w:r>
      <w:r w:rsidR="00421127" w:rsidRPr="00711350">
        <w:rPr>
          <w:rFonts w:eastAsia="HiddenHorzOCR"/>
          <w:color w:val="auto"/>
          <w:szCs w:val="24"/>
        </w:rPr>
        <w:t xml:space="preserve"> </w:t>
      </w:r>
      <w:r w:rsidR="00421127">
        <w:rPr>
          <w:rFonts w:eastAsia="HiddenHorzOCR"/>
          <w:color w:val="auto"/>
          <w:szCs w:val="24"/>
        </w:rPr>
        <w:t xml:space="preserve">left and right knee </w:t>
      </w:r>
      <w:r w:rsidR="00421127" w:rsidRPr="00711350">
        <w:rPr>
          <w:rFonts w:eastAsia="HiddenHorzOCR"/>
          <w:color w:val="auto"/>
          <w:szCs w:val="24"/>
        </w:rPr>
        <w:t>condition</w:t>
      </w:r>
      <w:r w:rsidR="00421127">
        <w:rPr>
          <w:rFonts w:eastAsia="HiddenHorzOCR"/>
          <w:color w:val="auto"/>
          <w:szCs w:val="24"/>
        </w:rPr>
        <w:t xml:space="preserve">s were implicated in </w:t>
      </w:r>
      <w:r w:rsidR="00BA582A">
        <w:rPr>
          <w:rFonts w:eastAsia="HiddenHorzOCR"/>
          <w:color w:val="auto"/>
          <w:szCs w:val="24"/>
        </w:rPr>
        <w:t xml:space="preserve">the </w:t>
      </w:r>
      <w:r w:rsidR="00931960">
        <w:rPr>
          <w:rFonts w:eastAsia="HiddenHorzOCR"/>
          <w:color w:val="auto"/>
          <w:szCs w:val="24"/>
        </w:rPr>
        <w:t>non-medical assessment</w:t>
      </w:r>
      <w:r w:rsidR="00BA582A" w:rsidRPr="00711350">
        <w:rPr>
          <w:rFonts w:eastAsia="HiddenHorzOCR"/>
          <w:color w:val="auto"/>
          <w:szCs w:val="24"/>
        </w:rPr>
        <w:t xml:space="preserve"> </w:t>
      </w:r>
      <w:r w:rsidR="00BA582A">
        <w:rPr>
          <w:rFonts w:eastAsia="HiddenHorzOCR"/>
          <w:color w:val="auto"/>
          <w:szCs w:val="24"/>
        </w:rPr>
        <w:t>and</w:t>
      </w:r>
      <w:r w:rsidR="00BA582A" w:rsidRPr="00711350">
        <w:rPr>
          <w:rFonts w:eastAsia="HiddenHorzOCR"/>
          <w:color w:val="auto"/>
          <w:szCs w:val="24"/>
        </w:rPr>
        <w:t xml:space="preserve"> noted a</w:t>
      </w:r>
      <w:r w:rsidR="00BA582A">
        <w:rPr>
          <w:rFonts w:eastAsia="HiddenHorzOCR"/>
          <w:color w:val="auto"/>
          <w:szCs w:val="24"/>
        </w:rPr>
        <w:t>s failing retention standards.</w:t>
      </w:r>
      <w:r w:rsidR="00BA582A">
        <w:rPr>
          <w:rFonts w:asciiTheme="minorHAnsi" w:hAnsiTheme="minorHAnsi"/>
          <w:color w:val="auto"/>
          <w:szCs w:val="24"/>
        </w:rPr>
        <w:t xml:space="preserve">  T</w:t>
      </w:r>
      <w:r w:rsidR="00421127">
        <w:rPr>
          <w:rFonts w:eastAsia="HiddenHorzOCR"/>
          <w:color w:val="auto"/>
          <w:szCs w:val="24"/>
        </w:rPr>
        <w:t xml:space="preserve">he </w:t>
      </w:r>
      <w:r w:rsidR="00DA2FD3">
        <w:rPr>
          <w:rFonts w:eastAsia="HiddenHorzOCR"/>
          <w:color w:val="auto"/>
          <w:szCs w:val="24"/>
        </w:rPr>
        <w:t xml:space="preserve">narrative for the </w:t>
      </w:r>
      <w:r w:rsidR="00931960">
        <w:rPr>
          <w:rFonts w:eastAsia="HiddenHorzOCR"/>
          <w:color w:val="auto"/>
          <w:szCs w:val="24"/>
        </w:rPr>
        <w:t>limited duty</w:t>
      </w:r>
      <w:r w:rsidR="00DA2FD3">
        <w:rPr>
          <w:rFonts w:eastAsia="HiddenHorzOCR"/>
          <w:color w:val="auto"/>
          <w:szCs w:val="24"/>
        </w:rPr>
        <w:t xml:space="preserve"> </w:t>
      </w:r>
      <w:r w:rsidR="00BA582A">
        <w:rPr>
          <w:rFonts w:eastAsia="HiddenHorzOCR"/>
          <w:color w:val="auto"/>
          <w:szCs w:val="24"/>
        </w:rPr>
        <w:t xml:space="preserve">discussed both knees as interfering with duty, but the </w:t>
      </w:r>
      <w:r w:rsidR="00DA2FD3">
        <w:rPr>
          <w:rFonts w:asciiTheme="minorHAnsi" w:hAnsiTheme="minorHAnsi"/>
          <w:color w:val="auto"/>
          <w:szCs w:val="24"/>
        </w:rPr>
        <w:t xml:space="preserve">abbreviated </w:t>
      </w:r>
      <w:r w:rsidR="00931960">
        <w:rPr>
          <w:rFonts w:asciiTheme="minorHAnsi" w:hAnsiTheme="minorHAnsi"/>
          <w:color w:val="auto"/>
          <w:szCs w:val="24"/>
        </w:rPr>
        <w:t>limited duty</w:t>
      </w:r>
      <w:r w:rsidR="00DA2FD3">
        <w:rPr>
          <w:rFonts w:asciiTheme="minorHAnsi" w:hAnsiTheme="minorHAnsi"/>
          <w:color w:val="auto"/>
          <w:szCs w:val="24"/>
        </w:rPr>
        <w:t xml:space="preserve"> specified only the left knee</w:t>
      </w:r>
      <w:r w:rsidR="00BA582A">
        <w:rPr>
          <w:rFonts w:asciiTheme="minorHAnsi" w:hAnsiTheme="minorHAnsi"/>
          <w:color w:val="auto"/>
          <w:szCs w:val="24"/>
        </w:rPr>
        <w:t xml:space="preserve">.  </w:t>
      </w:r>
      <w:r w:rsidR="00BA582A" w:rsidRPr="00183364">
        <w:rPr>
          <w:rFonts w:asciiTheme="minorHAnsi" w:hAnsiTheme="minorHAnsi"/>
          <w:color w:val="auto"/>
          <w:szCs w:val="24"/>
        </w:rPr>
        <w:t xml:space="preserve">Treatment notes indicated left knee buckle after stepping out of </w:t>
      </w:r>
      <w:r w:rsidR="00CD4FA7">
        <w:rPr>
          <w:rFonts w:asciiTheme="minorHAnsi" w:hAnsiTheme="minorHAnsi"/>
          <w:color w:val="auto"/>
          <w:szCs w:val="24"/>
        </w:rPr>
        <w:t xml:space="preserve">a </w:t>
      </w:r>
      <w:r w:rsidR="00BA582A" w:rsidRPr="00183364">
        <w:rPr>
          <w:rFonts w:asciiTheme="minorHAnsi" w:hAnsiTheme="minorHAnsi"/>
          <w:color w:val="auto"/>
          <w:szCs w:val="24"/>
        </w:rPr>
        <w:t xml:space="preserve">truck on 7 September 2003 and an emergency </w:t>
      </w:r>
      <w:r w:rsidR="00931960">
        <w:rPr>
          <w:rFonts w:asciiTheme="minorHAnsi" w:hAnsiTheme="minorHAnsi"/>
          <w:color w:val="auto"/>
          <w:szCs w:val="24"/>
        </w:rPr>
        <w:t>room</w:t>
      </w:r>
      <w:r w:rsidR="00BA582A" w:rsidRPr="00183364">
        <w:rPr>
          <w:rFonts w:asciiTheme="minorHAnsi" w:hAnsiTheme="minorHAnsi"/>
          <w:color w:val="auto"/>
          <w:szCs w:val="24"/>
        </w:rPr>
        <w:t xml:space="preserve"> visit approximately three weeks pre-separation (4 December 2003) for right knee pain</w:t>
      </w:r>
      <w:r w:rsidR="00931960">
        <w:rPr>
          <w:rFonts w:asciiTheme="minorHAnsi" w:hAnsiTheme="minorHAnsi"/>
          <w:color w:val="auto"/>
          <w:szCs w:val="24"/>
        </w:rPr>
        <w:t>,</w:t>
      </w:r>
      <w:r w:rsidR="00BA582A" w:rsidRPr="00183364">
        <w:rPr>
          <w:rFonts w:asciiTheme="minorHAnsi" w:hAnsiTheme="minorHAnsi"/>
          <w:color w:val="auto"/>
          <w:szCs w:val="24"/>
        </w:rPr>
        <w:t xml:space="preserve"> requiring narcotic pain medication </w:t>
      </w:r>
      <w:r w:rsidR="005375CE" w:rsidRPr="00183364">
        <w:rPr>
          <w:rFonts w:asciiTheme="minorHAnsi" w:hAnsiTheme="minorHAnsi"/>
          <w:color w:val="auto"/>
          <w:szCs w:val="24"/>
        </w:rPr>
        <w:t>for</w:t>
      </w:r>
      <w:r w:rsidR="00BA582A" w:rsidRPr="00183364">
        <w:rPr>
          <w:rFonts w:asciiTheme="minorHAnsi" w:hAnsiTheme="minorHAnsi"/>
          <w:color w:val="auto"/>
          <w:szCs w:val="24"/>
        </w:rPr>
        <w:t xml:space="preserve"> right knee </w:t>
      </w:r>
      <w:r w:rsidR="005375CE" w:rsidRPr="00183364">
        <w:rPr>
          <w:rFonts w:asciiTheme="minorHAnsi" w:hAnsiTheme="minorHAnsi"/>
          <w:color w:val="auto"/>
          <w:szCs w:val="24"/>
        </w:rPr>
        <w:t>arthroscopic surgery</w:t>
      </w:r>
      <w:r w:rsidR="005375CE" w:rsidRPr="00A01C3F">
        <w:rPr>
          <w:rFonts w:asciiTheme="minorHAnsi" w:hAnsiTheme="minorHAnsi"/>
          <w:color w:val="auto"/>
          <w:szCs w:val="24"/>
        </w:rPr>
        <w:t xml:space="preserve"> the day prior. </w:t>
      </w:r>
      <w:r w:rsidR="00DA2FD3" w:rsidRPr="00A01C3F">
        <w:rPr>
          <w:rFonts w:eastAsia="HiddenHorzOCR"/>
          <w:color w:val="auto"/>
          <w:szCs w:val="24"/>
        </w:rPr>
        <w:t xml:space="preserve"> </w:t>
      </w:r>
    </w:p>
    <w:p w:rsidR="00BD6558" w:rsidRPr="00A01C3F" w:rsidRDefault="00BD6558" w:rsidP="00BA582A">
      <w:pPr>
        <w:tabs>
          <w:tab w:val="left" w:pos="288"/>
          <w:tab w:val="left" w:pos="4752"/>
        </w:tabs>
        <w:spacing w:line="240" w:lineRule="exact"/>
        <w:jc w:val="both"/>
        <w:rPr>
          <w:rFonts w:asciiTheme="minorHAnsi" w:hAnsiTheme="minorHAnsi"/>
          <w:color w:val="auto"/>
          <w:szCs w:val="24"/>
        </w:rPr>
      </w:pPr>
    </w:p>
    <w:p w:rsidR="006A4544" w:rsidRDefault="006A4544" w:rsidP="00BA582A">
      <w:pPr>
        <w:tabs>
          <w:tab w:val="left" w:pos="288"/>
          <w:tab w:val="left" w:pos="4752"/>
        </w:tabs>
        <w:spacing w:line="240" w:lineRule="exact"/>
        <w:jc w:val="both"/>
        <w:rPr>
          <w:rFonts w:asciiTheme="minorHAnsi" w:hAnsiTheme="minorHAnsi"/>
          <w:color w:val="auto"/>
          <w:szCs w:val="24"/>
        </w:rPr>
      </w:pPr>
      <w:r w:rsidRPr="00A01C3F">
        <w:rPr>
          <w:rFonts w:asciiTheme="minorHAnsi" w:hAnsiTheme="minorHAnsi"/>
          <w:color w:val="auto"/>
          <w:szCs w:val="24"/>
        </w:rPr>
        <w:lastRenderedPageBreak/>
        <w:t xml:space="preserve">The VA </w:t>
      </w:r>
      <w:r w:rsidR="00931960">
        <w:rPr>
          <w:rFonts w:asciiTheme="minorHAnsi" w:hAnsiTheme="minorHAnsi"/>
          <w:color w:val="auto"/>
          <w:szCs w:val="24"/>
        </w:rPr>
        <w:t>compensation and pension (</w:t>
      </w:r>
      <w:r w:rsidRPr="00A01C3F">
        <w:rPr>
          <w:rFonts w:asciiTheme="minorHAnsi" w:hAnsiTheme="minorHAnsi"/>
          <w:color w:val="auto"/>
          <w:szCs w:val="24"/>
        </w:rPr>
        <w:t>C&amp;P</w:t>
      </w:r>
      <w:r w:rsidR="00931960">
        <w:rPr>
          <w:rFonts w:asciiTheme="minorHAnsi" w:hAnsiTheme="minorHAnsi"/>
          <w:color w:val="auto"/>
          <w:szCs w:val="24"/>
        </w:rPr>
        <w:t>)</w:t>
      </w:r>
      <w:r w:rsidRPr="00A01C3F">
        <w:rPr>
          <w:rFonts w:asciiTheme="minorHAnsi" w:hAnsiTheme="minorHAnsi"/>
          <w:color w:val="auto"/>
          <w:szCs w:val="24"/>
        </w:rPr>
        <w:t xml:space="preserve"> exam </w:t>
      </w:r>
      <w:r w:rsidR="00BD6558" w:rsidRPr="00A01C3F">
        <w:rPr>
          <w:rFonts w:asciiTheme="minorHAnsi" w:hAnsiTheme="minorHAnsi"/>
          <w:color w:val="auto"/>
          <w:szCs w:val="24"/>
        </w:rPr>
        <w:t xml:space="preserve">four months post-separation </w:t>
      </w:r>
      <w:r w:rsidRPr="00A01C3F">
        <w:rPr>
          <w:rFonts w:asciiTheme="minorHAnsi" w:hAnsiTheme="minorHAnsi"/>
          <w:color w:val="auto"/>
          <w:szCs w:val="24"/>
        </w:rPr>
        <w:t xml:space="preserve">noted the CI having pain and swelling of his left knee and pain of his right knee.  </w:t>
      </w:r>
      <w:r w:rsidR="00BD6558" w:rsidRPr="00A01C3F">
        <w:rPr>
          <w:rFonts w:asciiTheme="minorHAnsi" w:hAnsiTheme="minorHAnsi"/>
          <w:color w:val="auto"/>
          <w:szCs w:val="24"/>
        </w:rPr>
        <w:t xml:space="preserve">Claimed </w:t>
      </w:r>
      <w:r w:rsidRPr="00A01C3F">
        <w:rPr>
          <w:rFonts w:asciiTheme="minorHAnsi" w:hAnsiTheme="minorHAnsi"/>
          <w:color w:val="auto"/>
          <w:szCs w:val="24"/>
        </w:rPr>
        <w:t>limitations</w:t>
      </w:r>
      <w:r>
        <w:rPr>
          <w:rFonts w:asciiTheme="minorHAnsi" w:hAnsiTheme="minorHAnsi"/>
          <w:color w:val="auto"/>
          <w:szCs w:val="24"/>
        </w:rPr>
        <w:t xml:space="preserve"> </w:t>
      </w:r>
      <w:r w:rsidR="00BD6558">
        <w:rPr>
          <w:rFonts w:asciiTheme="minorHAnsi" w:hAnsiTheme="minorHAnsi"/>
          <w:color w:val="auto"/>
          <w:szCs w:val="24"/>
        </w:rPr>
        <w:t xml:space="preserve">were </w:t>
      </w:r>
      <w:r>
        <w:rPr>
          <w:rFonts w:asciiTheme="minorHAnsi" w:hAnsiTheme="minorHAnsi"/>
          <w:color w:val="auto"/>
          <w:szCs w:val="24"/>
        </w:rPr>
        <w:t xml:space="preserve">unable to fully extend his knees, to run, </w:t>
      </w:r>
      <w:r w:rsidR="00632166">
        <w:rPr>
          <w:rFonts w:asciiTheme="minorHAnsi" w:hAnsiTheme="minorHAnsi"/>
          <w:color w:val="auto"/>
          <w:szCs w:val="24"/>
        </w:rPr>
        <w:t xml:space="preserve">and </w:t>
      </w:r>
      <w:r>
        <w:rPr>
          <w:rFonts w:asciiTheme="minorHAnsi" w:hAnsiTheme="minorHAnsi"/>
          <w:color w:val="auto"/>
          <w:szCs w:val="24"/>
        </w:rPr>
        <w:t xml:space="preserve">to stand greater than </w:t>
      </w:r>
      <w:r w:rsidR="00931960">
        <w:rPr>
          <w:rFonts w:asciiTheme="minorHAnsi" w:hAnsiTheme="minorHAnsi"/>
          <w:color w:val="auto"/>
          <w:szCs w:val="24"/>
        </w:rPr>
        <w:t>20</w:t>
      </w:r>
      <w:r>
        <w:rPr>
          <w:rFonts w:asciiTheme="minorHAnsi" w:hAnsiTheme="minorHAnsi"/>
          <w:color w:val="auto"/>
          <w:szCs w:val="24"/>
        </w:rPr>
        <w:t xml:space="preserve"> minutes.</w:t>
      </w:r>
      <w:r w:rsidR="00632166">
        <w:rPr>
          <w:rFonts w:asciiTheme="minorHAnsi" w:hAnsiTheme="minorHAnsi"/>
          <w:color w:val="auto"/>
          <w:szCs w:val="24"/>
        </w:rPr>
        <w:t xml:space="preserve">  There </w:t>
      </w:r>
      <w:r w:rsidR="004E3E4F">
        <w:rPr>
          <w:rFonts w:asciiTheme="minorHAnsi" w:hAnsiTheme="minorHAnsi"/>
          <w:color w:val="auto"/>
          <w:szCs w:val="24"/>
        </w:rPr>
        <w:t>were no complaints</w:t>
      </w:r>
      <w:r w:rsidR="00632166">
        <w:rPr>
          <w:rFonts w:asciiTheme="minorHAnsi" w:hAnsiTheme="minorHAnsi"/>
          <w:color w:val="auto"/>
          <w:szCs w:val="24"/>
        </w:rPr>
        <w:t xml:space="preserve"> documented of locking or </w:t>
      </w:r>
      <w:r w:rsidR="00BD6558" w:rsidRPr="00183364">
        <w:rPr>
          <w:rFonts w:asciiTheme="minorHAnsi" w:hAnsiTheme="minorHAnsi"/>
          <w:color w:val="auto"/>
          <w:szCs w:val="24"/>
        </w:rPr>
        <w:t>give way</w:t>
      </w:r>
      <w:r w:rsidR="00632166" w:rsidRPr="00183364">
        <w:rPr>
          <w:rFonts w:asciiTheme="minorHAnsi" w:hAnsiTheme="minorHAnsi"/>
          <w:color w:val="auto"/>
          <w:szCs w:val="24"/>
        </w:rPr>
        <w:t>.  The bilateral knee exam demonstrated normal muscle tone</w:t>
      </w:r>
      <w:r w:rsidR="00931960">
        <w:rPr>
          <w:rFonts w:asciiTheme="minorHAnsi" w:hAnsiTheme="minorHAnsi"/>
          <w:color w:val="auto"/>
          <w:szCs w:val="24"/>
        </w:rPr>
        <w:t>,</w:t>
      </w:r>
      <w:r w:rsidR="00632166" w:rsidRPr="00183364">
        <w:rPr>
          <w:rFonts w:asciiTheme="minorHAnsi" w:hAnsiTheme="minorHAnsi"/>
          <w:color w:val="auto"/>
          <w:szCs w:val="24"/>
        </w:rPr>
        <w:t xml:space="preserve"> without atrophy, normal knee alignment, no effusions, and normal ligament and meniscal tests.</w:t>
      </w:r>
      <w:r w:rsidR="004E3E4F" w:rsidRPr="00183364">
        <w:rPr>
          <w:rFonts w:asciiTheme="minorHAnsi" w:hAnsiTheme="minorHAnsi"/>
          <w:color w:val="auto"/>
          <w:szCs w:val="24"/>
        </w:rPr>
        <w:t xml:space="preserve"> </w:t>
      </w:r>
      <w:r w:rsidR="0096427A" w:rsidRPr="00183364">
        <w:rPr>
          <w:rFonts w:asciiTheme="minorHAnsi" w:hAnsiTheme="minorHAnsi"/>
          <w:color w:val="auto"/>
          <w:szCs w:val="24"/>
        </w:rPr>
        <w:t xml:space="preserve"> </w:t>
      </w:r>
      <w:r w:rsidR="00325E6C" w:rsidRPr="00183364">
        <w:rPr>
          <w:rFonts w:asciiTheme="minorHAnsi" w:hAnsiTheme="minorHAnsi"/>
          <w:color w:val="auto"/>
          <w:szCs w:val="24"/>
        </w:rPr>
        <w:t xml:space="preserve">The VA exam </w:t>
      </w:r>
      <w:r w:rsidR="00BD6558" w:rsidRPr="00183364">
        <w:rPr>
          <w:rFonts w:asciiTheme="minorHAnsi" w:hAnsiTheme="minorHAnsi"/>
          <w:color w:val="auto"/>
          <w:szCs w:val="24"/>
        </w:rPr>
        <w:t>11 months post-</w:t>
      </w:r>
      <w:r w:rsidR="00325E6C" w:rsidRPr="00183364">
        <w:rPr>
          <w:rFonts w:asciiTheme="minorHAnsi" w:hAnsiTheme="minorHAnsi"/>
          <w:color w:val="auto"/>
          <w:szCs w:val="24"/>
        </w:rPr>
        <w:t xml:space="preserve">separation was for a reevaluation of the CI’s 0% for his </w:t>
      </w:r>
      <w:r w:rsidR="003B3E3D" w:rsidRPr="00183364">
        <w:rPr>
          <w:rFonts w:asciiTheme="minorHAnsi" w:hAnsiTheme="minorHAnsi"/>
          <w:color w:val="auto"/>
          <w:szCs w:val="24"/>
        </w:rPr>
        <w:t xml:space="preserve">left and right </w:t>
      </w:r>
      <w:r w:rsidR="00325E6C" w:rsidRPr="00183364">
        <w:rPr>
          <w:rFonts w:asciiTheme="minorHAnsi" w:hAnsiTheme="minorHAnsi"/>
          <w:color w:val="auto"/>
          <w:szCs w:val="24"/>
        </w:rPr>
        <w:t>knee condition</w:t>
      </w:r>
      <w:r w:rsidR="003B3E3D" w:rsidRPr="00183364">
        <w:rPr>
          <w:rFonts w:asciiTheme="minorHAnsi" w:hAnsiTheme="minorHAnsi"/>
          <w:color w:val="auto"/>
          <w:szCs w:val="24"/>
        </w:rPr>
        <w:t>s</w:t>
      </w:r>
      <w:r w:rsidR="00325E6C" w:rsidRPr="00183364">
        <w:rPr>
          <w:rFonts w:asciiTheme="minorHAnsi" w:hAnsiTheme="minorHAnsi"/>
          <w:color w:val="auto"/>
          <w:szCs w:val="24"/>
        </w:rPr>
        <w:t>.  There had been</w:t>
      </w:r>
      <w:r w:rsidR="00325E6C">
        <w:rPr>
          <w:rFonts w:asciiTheme="minorHAnsi" w:hAnsiTheme="minorHAnsi"/>
          <w:color w:val="auto"/>
          <w:szCs w:val="24"/>
        </w:rPr>
        <w:t xml:space="preserve"> no new interval treat</w:t>
      </w:r>
      <w:r w:rsidR="007A1E9A">
        <w:rPr>
          <w:rFonts w:asciiTheme="minorHAnsi" w:hAnsiTheme="minorHAnsi"/>
          <w:color w:val="auto"/>
          <w:szCs w:val="24"/>
        </w:rPr>
        <w:t>ment of either knee</w:t>
      </w:r>
      <w:r w:rsidR="00325E6C">
        <w:rPr>
          <w:rFonts w:asciiTheme="minorHAnsi" w:hAnsiTheme="minorHAnsi"/>
          <w:color w:val="auto"/>
          <w:szCs w:val="24"/>
        </w:rPr>
        <w:t xml:space="preserve"> </w:t>
      </w:r>
      <w:r w:rsidR="003B3E3D">
        <w:rPr>
          <w:rFonts w:asciiTheme="minorHAnsi" w:hAnsiTheme="minorHAnsi"/>
          <w:color w:val="auto"/>
          <w:szCs w:val="24"/>
        </w:rPr>
        <w:t>since the</w:t>
      </w:r>
      <w:r w:rsidR="00325E6C">
        <w:rPr>
          <w:rFonts w:asciiTheme="minorHAnsi" w:hAnsiTheme="minorHAnsi"/>
          <w:color w:val="auto"/>
          <w:szCs w:val="24"/>
        </w:rPr>
        <w:t xml:space="preserve"> prior </w:t>
      </w:r>
      <w:r w:rsidR="007A1E9A">
        <w:rPr>
          <w:rFonts w:asciiTheme="minorHAnsi" w:hAnsiTheme="minorHAnsi"/>
          <w:color w:val="auto"/>
          <w:szCs w:val="24"/>
        </w:rPr>
        <w:t>V</w:t>
      </w:r>
      <w:r w:rsidR="00421127">
        <w:rPr>
          <w:rFonts w:asciiTheme="minorHAnsi" w:hAnsiTheme="minorHAnsi"/>
          <w:color w:val="auto"/>
          <w:szCs w:val="24"/>
        </w:rPr>
        <w:t>A</w:t>
      </w:r>
      <w:r w:rsidR="007A1E9A">
        <w:rPr>
          <w:rFonts w:asciiTheme="minorHAnsi" w:hAnsiTheme="minorHAnsi"/>
          <w:color w:val="auto"/>
          <w:szCs w:val="24"/>
        </w:rPr>
        <w:t xml:space="preserve"> </w:t>
      </w:r>
      <w:r w:rsidR="00325E6C">
        <w:rPr>
          <w:rFonts w:asciiTheme="minorHAnsi" w:hAnsiTheme="minorHAnsi"/>
          <w:color w:val="auto"/>
          <w:szCs w:val="24"/>
        </w:rPr>
        <w:t>exam.  The CI claimed he wore his knee braces 95% of the time on the left knee and 70% of the time on the right knee.  The CI noted worsening pain of his knees</w:t>
      </w:r>
      <w:r w:rsidR="0096427A">
        <w:rPr>
          <w:rFonts w:asciiTheme="minorHAnsi" w:hAnsiTheme="minorHAnsi"/>
          <w:color w:val="auto"/>
          <w:szCs w:val="24"/>
        </w:rPr>
        <w:t>,</w:t>
      </w:r>
      <w:r w:rsidR="00325E6C">
        <w:rPr>
          <w:rFonts w:asciiTheme="minorHAnsi" w:hAnsiTheme="minorHAnsi"/>
          <w:color w:val="auto"/>
          <w:szCs w:val="24"/>
        </w:rPr>
        <w:t xml:space="preserve"> especially his left.</w:t>
      </w:r>
      <w:r w:rsidR="00CC5D5B">
        <w:rPr>
          <w:rFonts w:asciiTheme="minorHAnsi" w:hAnsiTheme="minorHAnsi"/>
          <w:color w:val="auto"/>
          <w:szCs w:val="24"/>
        </w:rPr>
        <w:t xml:space="preserve">  He ha</w:t>
      </w:r>
      <w:r w:rsidR="007A1E9A">
        <w:rPr>
          <w:rFonts w:asciiTheme="minorHAnsi" w:hAnsiTheme="minorHAnsi"/>
          <w:color w:val="auto"/>
          <w:szCs w:val="24"/>
        </w:rPr>
        <w:t>d</w:t>
      </w:r>
      <w:r w:rsidR="00CC5D5B">
        <w:rPr>
          <w:rFonts w:asciiTheme="minorHAnsi" w:hAnsiTheme="minorHAnsi"/>
          <w:color w:val="auto"/>
          <w:szCs w:val="24"/>
        </w:rPr>
        <w:t xml:space="preserve"> a sensation that something </w:t>
      </w:r>
      <w:r w:rsidR="007A1E9A">
        <w:rPr>
          <w:rFonts w:asciiTheme="minorHAnsi" w:hAnsiTheme="minorHAnsi"/>
          <w:color w:val="auto"/>
          <w:szCs w:val="24"/>
        </w:rPr>
        <w:t>was</w:t>
      </w:r>
      <w:r w:rsidR="00CC5D5B">
        <w:rPr>
          <w:rFonts w:asciiTheme="minorHAnsi" w:hAnsiTheme="minorHAnsi"/>
          <w:color w:val="auto"/>
          <w:szCs w:val="24"/>
        </w:rPr>
        <w:t xml:space="preserve"> in his left knee and </w:t>
      </w:r>
      <w:r w:rsidR="007A1E9A">
        <w:rPr>
          <w:rFonts w:asciiTheme="minorHAnsi" w:hAnsiTheme="minorHAnsi"/>
          <w:color w:val="auto"/>
          <w:szCs w:val="24"/>
        </w:rPr>
        <w:t>he was</w:t>
      </w:r>
      <w:r w:rsidR="00CC5D5B">
        <w:rPr>
          <w:rFonts w:asciiTheme="minorHAnsi" w:hAnsiTheme="minorHAnsi"/>
          <w:color w:val="auto"/>
          <w:szCs w:val="24"/>
        </w:rPr>
        <w:t xml:space="preserve"> unable to fully extend</w:t>
      </w:r>
      <w:r w:rsidR="007A1E9A">
        <w:rPr>
          <w:rFonts w:asciiTheme="minorHAnsi" w:hAnsiTheme="minorHAnsi"/>
          <w:color w:val="auto"/>
          <w:szCs w:val="24"/>
        </w:rPr>
        <w:t xml:space="preserve"> it</w:t>
      </w:r>
      <w:r w:rsidR="00CC5D5B">
        <w:rPr>
          <w:rFonts w:asciiTheme="minorHAnsi" w:hAnsiTheme="minorHAnsi"/>
          <w:color w:val="auto"/>
          <w:szCs w:val="24"/>
        </w:rPr>
        <w:t xml:space="preserve">.  He </w:t>
      </w:r>
      <w:r w:rsidR="007A1E9A">
        <w:rPr>
          <w:rFonts w:asciiTheme="minorHAnsi" w:hAnsiTheme="minorHAnsi"/>
          <w:color w:val="auto"/>
          <w:szCs w:val="24"/>
        </w:rPr>
        <w:t>could not</w:t>
      </w:r>
      <w:r w:rsidR="00CC5D5B">
        <w:rPr>
          <w:rFonts w:asciiTheme="minorHAnsi" w:hAnsiTheme="minorHAnsi"/>
          <w:color w:val="auto"/>
          <w:szCs w:val="24"/>
        </w:rPr>
        <w:t xml:space="preserve"> walk more than two blocks</w:t>
      </w:r>
      <w:r w:rsidR="00931960">
        <w:rPr>
          <w:rFonts w:asciiTheme="minorHAnsi" w:hAnsiTheme="minorHAnsi"/>
          <w:color w:val="auto"/>
          <w:szCs w:val="24"/>
        </w:rPr>
        <w:t>,</w:t>
      </w:r>
      <w:r w:rsidR="00CC5D5B">
        <w:rPr>
          <w:rFonts w:asciiTheme="minorHAnsi" w:hAnsiTheme="minorHAnsi"/>
          <w:color w:val="auto"/>
          <w:szCs w:val="24"/>
        </w:rPr>
        <w:t xml:space="preserve"> without resting</w:t>
      </w:r>
      <w:r w:rsidR="00CC5D5B" w:rsidRPr="00183364">
        <w:rPr>
          <w:rFonts w:asciiTheme="minorHAnsi" w:hAnsiTheme="minorHAnsi"/>
          <w:color w:val="auto"/>
          <w:szCs w:val="24"/>
        </w:rPr>
        <w:t>.  He f</w:t>
      </w:r>
      <w:r w:rsidR="007A1E9A" w:rsidRPr="00183364">
        <w:rPr>
          <w:rFonts w:asciiTheme="minorHAnsi" w:hAnsiTheme="minorHAnsi"/>
          <w:color w:val="auto"/>
          <w:szCs w:val="24"/>
        </w:rPr>
        <w:t>ell</w:t>
      </w:r>
      <w:r w:rsidR="00CC5D5B" w:rsidRPr="00183364">
        <w:rPr>
          <w:rFonts w:asciiTheme="minorHAnsi" w:hAnsiTheme="minorHAnsi"/>
          <w:color w:val="auto"/>
          <w:szCs w:val="24"/>
        </w:rPr>
        <w:t xml:space="preserve"> daily</w:t>
      </w:r>
      <w:r w:rsidR="00931960">
        <w:rPr>
          <w:rFonts w:asciiTheme="minorHAnsi" w:hAnsiTheme="minorHAnsi"/>
          <w:color w:val="auto"/>
          <w:szCs w:val="24"/>
        </w:rPr>
        <w:t>,</w:t>
      </w:r>
      <w:r w:rsidR="00CC5D5B" w:rsidRPr="00183364">
        <w:rPr>
          <w:rFonts w:asciiTheme="minorHAnsi" w:hAnsiTheme="minorHAnsi"/>
          <w:color w:val="auto"/>
          <w:szCs w:val="24"/>
        </w:rPr>
        <w:t xml:space="preserve"> stating his left knee gives way</w:t>
      </w:r>
      <w:r w:rsidR="0096427A" w:rsidRPr="00183364">
        <w:rPr>
          <w:rFonts w:asciiTheme="minorHAnsi" w:hAnsiTheme="minorHAnsi"/>
          <w:color w:val="auto"/>
          <w:szCs w:val="24"/>
        </w:rPr>
        <w:t xml:space="preserve">.  </w:t>
      </w:r>
      <w:r w:rsidR="00CC5D5B" w:rsidRPr="00183364">
        <w:rPr>
          <w:rFonts w:asciiTheme="minorHAnsi" w:hAnsiTheme="minorHAnsi"/>
          <w:color w:val="auto"/>
          <w:szCs w:val="24"/>
        </w:rPr>
        <w:t xml:space="preserve">He </w:t>
      </w:r>
      <w:r w:rsidR="007A1E9A" w:rsidRPr="00183364">
        <w:rPr>
          <w:rFonts w:asciiTheme="minorHAnsi" w:hAnsiTheme="minorHAnsi"/>
          <w:color w:val="auto"/>
          <w:szCs w:val="24"/>
        </w:rPr>
        <w:t>suffered with</w:t>
      </w:r>
      <w:r w:rsidR="00CC5D5B" w:rsidRPr="00183364">
        <w:rPr>
          <w:rFonts w:asciiTheme="minorHAnsi" w:hAnsiTheme="minorHAnsi"/>
          <w:color w:val="auto"/>
          <w:szCs w:val="24"/>
        </w:rPr>
        <w:t xml:space="preserve"> right knee pain and swelling.  He d</w:t>
      </w:r>
      <w:r w:rsidR="007A1E9A" w:rsidRPr="00183364">
        <w:rPr>
          <w:rFonts w:asciiTheme="minorHAnsi" w:hAnsiTheme="minorHAnsi"/>
          <w:color w:val="auto"/>
          <w:szCs w:val="24"/>
        </w:rPr>
        <w:t>id</w:t>
      </w:r>
      <w:r w:rsidR="00AF2FEC" w:rsidRPr="00183364">
        <w:rPr>
          <w:rFonts w:asciiTheme="minorHAnsi" w:hAnsiTheme="minorHAnsi"/>
          <w:color w:val="auto"/>
          <w:szCs w:val="24"/>
        </w:rPr>
        <w:t xml:space="preserve"> not not</w:t>
      </w:r>
      <w:r w:rsidR="004E62E5" w:rsidRPr="00183364">
        <w:rPr>
          <w:rFonts w:asciiTheme="minorHAnsi" w:hAnsiTheme="minorHAnsi"/>
          <w:color w:val="auto"/>
          <w:szCs w:val="24"/>
        </w:rPr>
        <w:t>e</w:t>
      </w:r>
      <w:r w:rsidR="00CC5D5B" w:rsidRPr="00183364">
        <w:rPr>
          <w:rFonts w:asciiTheme="minorHAnsi" w:hAnsiTheme="minorHAnsi"/>
          <w:color w:val="auto"/>
          <w:szCs w:val="24"/>
        </w:rPr>
        <w:t xml:space="preserve"> locking, catching or giving way.  This exam demonstrated the CI favoring his left leg while walking.  Bilaterally</w:t>
      </w:r>
      <w:r w:rsidR="007A1E9A" w:rsidRPr="00183364">
        <w:rPr>
          <w:rFonts w:asciiTheme="minorHAnsi" w:hAnsiTheme="minorHAnsi"/>
          <w:color w:val="auto"/>
          <w:szCs w:val="24"/>
        </w:rPr>
        <w:t>,</w:t>
      </w:r>
      <w:r w:rsidR="00CC5D5B" w:rsidRPr="00183364">
        <w:rPr>
          <w:rFonts w:asciiTheme="minorHAnsi" w:hAnsiTheme="minorHAnsi"/>
          <w:color w:val="auto"/>
          <w:szCs w:val="24"/>
        </w:rPr>
        <w:t xml:space="preserve"> neither knee demonstrated effusions, nor abnormal ligament or meniscal tests.  The left knee was noted to be painful to palpation of the entire patella.  </w:t>
      </w:r>
      <w:r w:rsidR="003B3E3D" w:rsidRPr="00183364">
        <w:rPr>
          <w:rFonts w:asciiTheme="minorHAnsi" w:hAnsiTheme="minorHAnsi"/>
          <w:color w:val="auto"/>
          <w:szCs w:val="24"/>
        </w:rPr>
        <w:t>T</w:t>
      </w:r>
      <w:r w:rsidR="00CC5D5B" w:rsidRPr="00183364">
        <w:rPr>
          <w:rFonts w:asciiTheme="minorHAnsi" w:hAnsiTheme="minorHAnsi"/>
          <w:color w:val="auto"/>
          <w:szCs w:val="24"/>
        </w:rPr>
        <w:t xml:space="preserve">he left </w:t>
      </w:r>
      <w:r w:rsidR="003B3E3D" w:rsidRPr="00183364">
        <w:rPr>
          <w:rFonts w:asciiTheme="minorHAnsi" w:hAnsiTheme="minorHAnsi"/>
          <w:color w:val="auto"/>
          <w:szCs w:val="24"/>
        </w:rPr>
        <w:t xml:space="preserve">calf </w:t>
      </w:r>
      <w:r w:rsidR="00CC5D5B" w:rsidRPr="00183364">
        <w:rPr>
          <w:rFonts w:asciiTheme="minorHAnsi" w:hAnsiTheme="minorHAnsi"/>
          <w:color w:val="auto"/>
          <w:szCs w:val="24"/>
        </w:rPr>
        <w:t>demonstrated atrophy.</w:t>
      </w:r>
      <w:r w:rsidR="007A1E9A" w:rsidRPr="00183364">
        <w:rPr>
          <w:rFonts w:asciiTheme="minorHAnsi" w:hAnsiTheme="minorHAnsi"/>
          <w:color w:val="auto"/>
          <w:szCs w:val="24"/>
        </w:rPr>
        <w:t xml:space="preserve">  The physical exam </w:t>
      </w:r>
      <w:r w:rsidR="003B3E3D" w:rsidRPr="00183364">
        <w:rPr>
          <w:rFonts w:asciiTheme="minorHAnsi" w:hAnsiTheme="minorHAnsi"/>
          <w:color w:val="auto"/>
          <w:szCs w:val="24"/>
        </w:rPr>
        <w:t>demonstrated a question of left instability (“</w:t>
      </w:r>
      <w:proofErr w:type="gramStart"/>
      <w:r w:rsidR="003B3E3D" w:rsidRPr="00183364">
        <w:rPr>
          <w:rFonts w:asciiTheme="minorHAnsi" w:hAnsiTheme="minorHAnsi"/>
          <w:color w:val="auto"/>
          <w:szCs w:val="24"/>
        </w:rPr>
        <w:t>ACL ??</w:t>
      </w:r>
      <w:proofErr w:type="gramEnd"/>
      <w:r w:rsidR="003B3E3D" w:rsidRPr="00183364">
        <w:rPr>
          <w:rFonts w:asciiTheme="minorHAnsi" w:hAnsiTheme="minorHAnsi"/>
          <w:color w:val="auto"/>
          <w:szCs w:val="24"/>
        </w:rPr>
        <w:t xml:space="preserve">”) and a “2.5 cm mobile hard body that slips under </w:t>
      </w:r>
      <w:proofErr w:type="spellStart"/>
      <w:r w:rsidR="003B3E3D" w:rsidRPr="00183364">
        <w:rPr>
          <w:rFonts w:asciiTheme="minorHAnsi" w:hAnsiTheme="minorHAnsi"/>
          <w:color w:val="auto"/>
          <w:szCs w:val="24"/>
        </w:rPr>
        <w:t>lt</w:t>
      </w:r>
      <w:proofErr w:type="spellEnd"/>
      <w:r w:rsidR="003B3E3D" w:rsidRPr="00183364">
        <w:rPr>
          <w:rFonts w:asciiTheme="minorHAnsi" w:hAnsiTheme="minorHAnsi"/>
          <w:color w:val="auto"/>
          <w:szCs w:val="24"/>
        </w:rPr>
        <w:t xml:space="preserve"> patella</w:t>
      </w:r>
      <w:r w:rsidR="00931960">
        <w:rPr>
          <w:rFonts w:asciiTheme="minorHAnsi" w:hAnsiTheme="minorHAnsi"/>
          <w:color w:val="auto"/>
          <w:szCs w:val="24"/>
        </w:rPr>
        <w:t>.</w:t>
      </w:r>
      <w:r w:rsidR="003B3E3D" w:rsidRPr="00183364">
        <w:rPr>
          <w:rFonts w:asciiTheme="minorHAnsi" w:hAnsiTheme="minorHAnsi"/>
          <w:color w:val="auto"/>
          <w:szCs w:val="24"/>
        </w:rPr>
        <w:t>”</w:t>
      </w:r>
      <w:r w:rsidR="00931960">
        <w:rPr>
          <w:rFonts w:asciiTheme="minorHAnsi" w:hAnsiTheme="minorHAnsi"/>
          <w:color w:val="auto"/>
          <w:szCs w:val="24"/>
        </w:rPr>
        <w:t xml:space="preserve"> </w:t>
      </w:r>
      <w:r w:rsidR="003B3E3D" w:rsidRPr="00183364">
        <w:rPr>
          <w:rFonts w:asciiTheme="minorHAnsi" w:hAnsiTheme="minorHAnsi"/>
          <w:color w:val="auto"/>
          <w:szCs w:val="24"/>
        </w:rPr>
        <w:t xml:space="preserve"> There was abnormal shoe wear right greater than left.</w:t>
      </w:r>
      <w:r w:rsidR="003B3E3D">
        <w:rPr>
          <w:rFonts w:asciiTheme="minorHAnsi" w:hAnsiTheme="minorHAnsi"/>
          <w:color w:val="auto"/>
          <w:szCs w:val="24"/>
        </w:rPr>
        <w:t xml:space="preserve">  The examiner documented locking, popping and giving way, but did not specify which knee.  </w:t>
      </w:r>
    </w:p>
    <w:p w:rsidR="003B3E3D" w:rsidRDefault="003B3E3D" w:rsidP="00664296">
      <w:pPr>
        <w:tabs>
          <w:tab w:val="left" w:pos="288"/>
          <w:tab w:val="left" w:pos="4752"/>
        </w:tabs>
        <w:spacing w:line="240" w:lineRule="exact"/>
        <w:rPr>
          <w:rFonts w:asciiTheme="minorHAnsi" w:hAnsiTheme="minorHAnsi"/>
          <w:color w:val="auto"/>
          <w:szCs w:val="24"/>
        </w:rPr>
      </w:pPr>
    </w:p>
    <w:p w:rsidR="00BA582A" w:rsidRDefault="00B5217A" w:rsidP="00BA582A">
      <w:pPr>
        <w:spacing w:line="240" w:lineRule="exact"/>
        <w:jc w:val="both"/>
        <w:rPr>
          <w:rFonts w:asciiTheme="minorHAnsi" w:hAnsiTheme="minorHAnsi"/>
          <w:color w:val="auto"/>
          <w:szCs w:val="24"/>
        </w:rPr>
      </w:pPr>
      <w:r>
        <w:rPr>
          <w:rFonts w:asciiTheme="minorHAnsi" w:hAnsiTheme="minorHAnsi"/>
          <w:color w:val="auto"/>
          <w:szCs w:val="24"/>
        </w:rPr>
        <w:t>The PEB coded the left knee</w:t>
      </w:r>
      <w:r w:rsidR="004E62E5">
        <w:rPr>
          <w:rFonts w:asciiTheme="minorHAnsi" w:hAnsiTheme="minorHAnsi"/>
          <w:color w:val="auto"/>
          <w:szCs w:val="24"/>
        </w:rPr>
        <w:t xml:space="preserve"> </w:t>
      </w:r>
      <w:r w:rsidR="00BA582A">
        <w:rPr>
          <w:rFonts w:asciiTheme="minorHAnsi" w:hAnsiTheme="minorHAnsi"/>
          <w:color w:val="auto"/>
          <w:szCs w:val="24"/>
        </w:rPr>
        <w:t>(</w:t>
      </w:r>
      <w:r w:rsidR="004E62E5">
        <w:rPr>
          <w:rFonts w:asciiTheme="minorHAnsi" w:hAnsiTheme="minorHAnsi"/>
          <w:color w:val="auto"/>
          <w:szCs w:val="24"/>
        </w:rPr>
        <w:t>with right knee Category II</w:t>
      </w:r>
      <w:r w:rsidR="00BA582A">
        <w:rPr>
          <w:rFonts w:asciiTheme="minorHAnsi" w:hAnsiTheme="minorHAnsi"/>
          <w:color w:val="auto"/>
          <w:szCs w:val="24"/>
        </w:rPr>
        <w:t>) as</w:t>
      </w:r>
      <w:r w:rsidR="004E62E5">
        <w:rPr>
          <w:rFonts w:asciiTheme="minorHAnsi" w:hAnsiTheme="minorHAnsi"/>
          <w:color w:val="auto"/>
          <w:szCs w:val="24"/>
        </w:rPr>
        <w:t xml:space="preserve"> 5299-5003 rated 10%.  </w:t>
      </w:r>
      <w:r w:rsidR="007B2D74">
        <w:rPr>
          <w:rFonts w:asciiTheme="minorHAnsi" w:hAnsiTheme="minorHAnsi"/>
          <w:color w:val="auto"/>
          <w:szCs w:val="24"/>
        </w:rPr>
        <w:t xml:space="preserve">The VA </w:t>
      </w:r>
      <w:r w:rsidR="004E62E5">
        <w:rPr>
          <w:rFonts w:asciiTheme="minorHAnsi" w:hAnsiTheme="minorHAnsi"/>
          <w:color w:val="auto"/>
          <w:szCs w:val="24"/>
        </w:rPr>
        <w:t>initially coded each knee 0%</w:t>
      </w:r>
      <w:r w:rsidR="00931960">
        <w:rPr>
          <w:rFonts w:asciiTheme="minorHAnsi" w:hAnsiTheme="minorHAnsi"/>
          <w:color w:val="auto"/>
          <w:szCs w:val="24"/>
        </w:rPr>
        <w:t>,</w:t>
      </w:r>
      <w:r w:rsidR="004E62E5">
        <w:rPr>
          <w:rFonts w:asciiTheme="minorHAnsi" w:hAnsiTheme="minorHAnsi"/>
          <w:color w:val="auto"/>
          <w:szCs w:val="24"/>
        </w:rPr>
        <w:t xml:space="preserve"> analogous to 5260</w:t>
      </w:r>
      <w:r w:rsidR="00BA582A">
        <w:rPr>
          <w:rFonts w:asciiTheme="minorHAnsi" w:hAnsiTheme="minorHAnsi"/>
          <w:color w:val="auto"/>
          <w:szCs w:val="24"/>
        </w:rPr>
        <w:t>,</w:t>
      </w:r>
      <w:r w:rsidR="004E62E5">
        <w:rPr>
          <w:rFonts w:asciiTheme="minorHAnsi" w:hAnsiTheme="minorHAnsi"/>
          <w:color w:val="auto"/>
          <w:szCs w:val="24"/>
        </w:rPr>
        <w:t xml:space="preserve"> but was not mindful of the </w:t>
      </w:r>
      <w:r w:rsidR="00931960">
        <w:rPr>
          <w:rFonts w:asciiTheme="minorHAnsi" w:hAnsiTheme="minorHAnsi"/>
          <w:color w:val="auto"/>
          <w:szCs w:val="24"/>
        </w:rPr>
        <w:t>VA Schedule for Rating Disabilities (</w:t>
      </w:r>
      <w:r w:rsidR="004E62E5">
        <w:rPr>
          <w:rFonts w:asciiTheme="minorHAnsi" w:hAnsiTheme="minorHAnsi"/>
          <w:color w:val="auto"/>
          <w:szCs w:val="24"/>
        </w:rPr>
        <w:t>VARSD</w:t>
      </w:r>
      <w:r w:rsidR="00F55848">
        <w:rPr>
          <w:rFonts w:asciiTheme="minorHAnsi" w:hAnsiTheme="minorHAnsi"/>
          <w:color w:val="auto"/>
          <w:szCs w:val="24"/>
        </w:rPr>
        <w:t>)</w:t>
      </w:r>
      <w:r w:rsidR="004E62E5">
        <w:rPr>
          <w:rFonts w:asciiTheme="minorHAnsi" w:hAnsiTheme="minorHAnsi"/>
          <w:color w:val="auto"/>
          <w:szCs w:val="24"/>
        </w:rPr>
        <w:t xml:space="preserve"> </w:t>
      </w:r>
      <w:r w:rsidR="004E62E5">
        <w:rPr>
          <w:rFonts w:asciiTheme="minorHAnsi" w:hAnsiTheme="minorHAnsi" w:cstheme="minorHAnsi"/>
          <w:color w:val="auto"/>
          <w:szCs w:val="24"/>
        </w:rPr>
        <w:t>§</w:t>
      </w:r>
      <w:r w:rsidR="004E62E5">
        <w:rPr>
          <w:rFonts w:asciiTheme="minorHAnsi" w:hAnsiTheme="minorHAnsi"/>
          <w:color w:val="auto"/>
          <w:szCs w:val="24"/>
        </w:rPr>
        <w:t>4.59 painful motion</w:t>
      </w:r>
      <w:r w:rsidR="00CD4FA7">
        <w:rPr>
          <w:rFonts w:asciiTheme="minorHAnsi" w:hAnsiTheme="minorHAnsi"/>
          <w:color w:val="auto"/>
          <w:szCs w:val="24"/>
        </w:rPr>
        <w:t xml:space="preserve"> provision</w:t>
      </w:r>
      <w:r w:rsidR="004E62E5">
        <w:rPr>
          <w:rFonts w:asciiTheme="minorHAnsi" w:hAnsiTheme="minorHAnsi"/>
          <w:color w:val="auto"/>
          <w:szCs w:val="24"/>
        </w:rPr>
        <w:t xml:space="preserve">.  In an exam </w:t>
      </w:r>
      <w:r w:rsidR="00F55848">
        <w:rPr>
          <w:rFonts w:asciiTheme="minorHAnsi" w:hAnsiTheme="minorHAnsi"/>
          <w:color w:val="auto"/>
          <w:szCs w:val="24"/>
        </w:rPr>
        <w:t>11 m</w:t>
      </w:r>
      <w:r w:rsidR="004E62E5">
        <w:rPr>
          <w:rFonts w:asciiTheme="minorHAnsi" w:hAnsiTheme="minorHAnsi"/>
          <w:color w:val="auto"/>
          <w:szCs w:val="24"/>
        </w:rPr>
        <w:t xml:space="preserve">onths later, the VA chose code 5258 </w:t>
      </w:r>
      <w:r w:rsidR="00960F4A">
        <w:rPr>
          <w:rFonts w:asciiTheme="minorHAnsi" w:hAnsiTheme="minorHAnsi"/>
          <w:color w:val="auto"/>
          <w:szCs w:val="24"/>
        </w:rPr>
        <w:t xml:space="preserve">for the </w:t>
      </w:r>
      <w:r w:rsidR="004E62E5">
        <w:rPr>
          <w:rFonts w:asciiTheme="minorHAnsi" w:hAnsiTheme="minorHAnsi"/>
          <w:color w:val="auto"/>
          <w:szCs w:val="24"/>
        </w:rPr>
        <w:t xml:space="preserve">left knee and 5010 </w:t>
      </w:r>
      <w:r w:rsidR="00960F4A">
        <w:rPr>
          <w:rFonts w:asciiTheme="minorHAnsi" w:hAnsiTheme="minorHAnsi"/>
          <w:color w:val="auto"/>
          <w:szCs w:val="24"/>
        </w:rPr>
        <w:t xml:space="preserve">for the </w:t>
      </w:r>
      <w:r w:rsidR="004E62E5">
        <w:rPr>
          <w:rFonts w:asciiTheme="minorHAnsi" w:hAnsiTheme="minorHAnsi"/>
          <w:color w:val="auto"/>
          <w:szCs w:val="24"/>
        </w:rPr>
        <w:t>right knee</w:t>
      </w:r>
      <w:r w:rsidR="00960F4A">
        <w:rPr>
          <w:rFonts w:asciiTheme="minorHAnsi" w:hAnsiTheme="minorHAnsi"/>
          <w:color w:val="auto"/>
          <w:szCs w:val="24"/>
        </w:rPr>
        <w:t>,</w:t>
      </w:r>
      <w:r w:rsidR="004E62E5">
        <w:rPr>
          <w:rFonts w:asciiTheme="minorHAnsi" w:hAnsiTheme="minorHAnsi"/>
          <w:color w:val="auto"/>
          <w:szCs w:val="24"/>
        </w:rPr>
        <w:t xml:space="preserve"> both analogous to </w:t>
      </w:r>
      <w:r w:rsidR="00960F4A">
        <w:rPr>
          <w:rFonts w:asciiTheme="minorHAnsi" w:hAnsiTheme="minorHAnsi"/>
          <w:color w:val="auto"/>
          <w:szCs w:val="24"/>
        </w:rPr>
        <w:t xml:space="preserve">code </w:t>
      </w:r>
      <w:r w:rsidR="004E62E5">
        <w:rPr>
          <w:rFonts w:asciiTheme="minorHAnsi" w:hAnsiTheme="minorHAnsi"/>
          <w:color w:val="auto"/>
          <w:szCs w:val="24"/>
        </w:rPr>
        <w:t>5260</w:t>
      </w:r>
      <w:r w:rsidR="00960F4A">
        <w:rPr>
          <w:rFonts w:asciiTheme="minorHAnsi" w:hAnsiTheme="minorHAnsi"/>
          <w:color w:val="auto"/>
          <w:szCs w:val="24"/>
        </w:rPr>
        <w:t>,</w:t>
      </w:r>
      <w:r w:rsidR="004E62E5">
        <w:rPr>
          <w:rFonts w:asciiTheme="minorHAnsi" w:hAnsiTheme="minorHAnsi"/>
          <w:color w:val="auto"/>
          <w:szCs w:val="24"/>
        </w:rPr>
        <w:t xml:space="preserve"> and increased the rating to 20% and 10%</w:t>
      </w:r>
      <w:r w:rsidR="00F55848">
        <w:rPr>
          <w:rFonts w:asciiTheme="minorHAnsi" w:hAnsiTheme="minorHAnsi"/>
          <w:color w:val="auto"/>
          <w:szCs w:val="24"/>
        </w:rPr>
        <w:t>,</w:t>
      </w:r>
      <w:r w:rsidR="004E62E5">
        <w:rPr>
          <w:rFonts w:asciiTheme="minorHAnsi" w:hAnsiTheme="minorHAnsi"/>
          <w:color w:val="auto"/>
          <w:szCs w:val="24"/>
        </w:rPr>
        <w:t xml:space="preserve"> respectively.  The Board recognizes that this exam reflects the natural progression </w:t>
      </w:r>
      <w:r w:rsidR="00BA582A">
        <w:rPr>
          <w:rFonts w:asciiTheme="minorHAnsi" w:hAnsiTheme="minorHAnsi"/>
          <w:color w:val="auto"/>
          <w:szCs w:val="24"/>
        </w:rPr>
        <w:t xml:space="preserve">and worsening </w:t>
      </w:r>
      <w:r w:rsidR="004E62E5">
        <w:rPr>
          <w:rFonts w:asciiTheme="minorHAnsi" w:hAnsiTheme="minorHAnsi"/>
          <w:color w:val="auto"/>
          <w:szCs w:val="24"/>
        </w:rPr>
        <w:t>of this disease</w:t>
      </w:r>
      <w:r w:rsidR="00BA582A">
        <w:rPr>
          <w:rFonts w:asciiTheme="minorHAnsi" w:hAnsiTheme="minorHAnsi"/>
          <w:color w:val="auto"/>
          <w:szCs w:val="24"/>
        </w:rPr>
        <w:t xml:space="preserve">. </w:t>
      </w:r>
      <w:r w:rsidR="004E62E5">
        <w:rPr>
          <w:rFonts w:asciiTheme="minorHAnsi" w:hAnsiTheme="minorHAnsi"/>
          <w:color w:val="auto"/>
          <w:szCs w:val="24"/>
        </w:rPr>
        <w:t xml:space="preserve"> </w:t>
      </w:r>
      <w:r w:rsidR="00BA582A">
        <w:rPr>
          <w:rFonts w:asciiTheme="minorHAnsi" w:hAnsiTheme="minorHAnsi"/>
          <w:color w:val="auto"/>
          <w:szCs w:val="24"/>
        </w:rPr>
        <w:t>T</w:t>
      </w:r>
      <w:r w:rsidR="004E62E5">
        <w:rPr>
          <w:rFonts w:asciiTheme="minorHAnsi" w:hAnsiTheme="minorHAnsi"/>
          <w:color w:val="auto"/>
          <w:szCs w:val="24"/>
        </w:rPr>
        <w:t xml:space="preserve">he Board agreed this exam </w:t>
      </w:r>
      <w:r w:rsidR="00BA582A" w:rsidRPr="00183364">
        <w:rPr>
          <w:rFonts w:asciiTheme="minorHAnsi" w:hAnsiTheme="minorHAnsi"/>
          <w:color w:val="auto"/>
          <w:szCs w:val="24"/>
        </w:rPr>
        <w:t xml:space="preserve">had lowered probative value and </w:t>
      </w:r>
      <w:r w:rsidR="004E62E5" w:rsidRPr="00183364">
        <w:rPr>
          <w:rFonts w:asciiTheme="minorHAnsi" w:hAnsiTheme="minorHAnsi"/>
          <w:color w:val="auto"/>
          <w:szCs w:val="24"/>
        </w:rPr>
        <w:t>did not reflect the CI’s dis</w:t>
      </w:r>
      <w:r w:rsidR="00BA582A" w:rsidRPr="00183364">
        <w:rPr>
          <w:rFonts w:asciiTheme="minorHAnsi" w:hAnsiTheme="minorHAnsi"/>
          <w:color w:val="auto"/>
          <w:szCs w:val="24"/>
        </w:rPr>
        <w:t>ability picture</w:t>
      </w:r>
      <w:r w:rsidR="004E62E5" w:rsidRPr="00183364">
        <w:rPr>
          <w:rFonts w:asciiTheme="minorHAnsi" w:hAnsiTheme="minorHAnsi"/>
          <w:color w:val="auto"/>
          <w:szCs w:val="24"/>
        </w:rPr>
        <w:t xml:space="preserve"> proximate to separation.</w:t>
      </w:r>
      <w:r w:rsidR="004E62E5">
        <w:rPr>
          <w:rFonts w:asciiTheme="minorHAnsi" w:hAnsiTheme="minorHAnsi"/>
          <w:color w:val="auto"/>
          <w:szCs w:val="24"/>
        </w:rPr>
        <w:t xml:space="preserve">  </w:t>
      </w:r>
    </w:p>
    <w:p w:rsidR="00BA582A" w:rsidRDefault="00BA582A" w:rsidP="00664296">
      <w:pPr>
        <w:spacing w:line="240" w:lineRule="exact"/>
        <w:rPr>
          <w:rFonts w:asciiTheme="minorHAnsi" w:hAnsiTheme="minorHAnsi"/>
          <w:color w:val="auto"/>
          <w:szCs w:val="24"/>
        </w:rPr>
      </w:pPr>
    </w:p>
    <w:p w:rsidR="005375CE" w:rsidRDefault="004E62E5" w:rsidP="00BB4B62">
      <w:pPr>
        <w:spacing w:line="240" w:lineRule="exact"/>
        <w:jc w:val="both"/>
        <w:rPr>
          <w:rFonts w:asciiTheme="minorHAnsi" w:hAnsiTheme="minorHAnsi"/>
          <w:color w:val="auto"/>
          <w:szCs w:val="24"/>
        </w:rPr>
      </w:pPr>
      <w:r>
        <w:rPr>
          <w:rFonts w:asciiTheme="minorHAnsi" w:hAnsiTheme="minorHAnsi"/>
          <w:color w:val="auto"/>
          <w:szCs w:val="24"/>
        </w:rPr>
        <w:t xml:space="preserve">The Board agreed that </w:t>
      </w:r>
      <w:r>
        <w:rPr>
          <w:color w:val="auto"/>
          <w:szCs w:val="24"/>
        </w:rPr>
        <w:t>t</w:t>
      </w:r>
      <w:r w:rsidR="00C63EE8" w:rsidRPr="00C63EE8">
        <w:rPr>
          <w:color w:val="auto"/>
          <w:szCs w:val="24"/>
        </w:rPr>
        <w:t xml:space="preserve">here was </w:t>
      </w:r>
      <w:r w:rsidR="00AD30E2" w:rsidRPr="00AD30E2">
        <w:rPr>
          <w:color w:val="auto"/>
          <w:szCs w:val="24"/>
        </w:rPr>
        <w:t>non</w:t>
      </w:r>
      <w:r w:rsidR="00960F4A">
        <w:rPr>
          <w:color w:val="auto"/>
          <w:szCs w:val="24"/>
        </w:rPr>
        <w:t>-</w:t>
      </w:r>
      <w:r w:rsidR="00AD30E2" w:rsidRPr="00AD30E2">
        <w:rPr>
          <w:color w:val="auto"/>
          <w:szCs w:val="24"/>
        </w:rPr>
        <w:t xml:space="preserve">compensable </w:t>
      </w:r>
      <w:r w:rsidR="00AD30E2" w:rsidRPr="00C63EE8">
        <w:rPr>
          <w:color w:val="auto"/>
          <w:szCs w:val="24"/>
        </w:rPr>
        <w:t>ROM impairment of each knee</w:t>
      </w:r>
      <w:r w:rsidR="00AD30E2" w:rsidRPr="00AD30E2">
        <w:rPr>
          <w:color w:val="auto"/>
          <w:szCs w:val="24"/>
        </w:rPr>
        <w:t xml:space="preserve"> under the </w:t>
      </w:r>
      <w:r w:rsidR="00AD30E2">
        <w:rPr>
          <w:color w:val="auto"/>
          <w:szCs w:val="24"/>
        </w:rPr>
        <w:t>knee-specific</w:t>
      </w:r>
      <w:r w:rsidR="00AD30E2" w:rsidRPr="00AD30E2">
        <w:rPr>
          <w:color w:val="auto"/>
          <w:szCs w:val="24"/>
        </w:rPr>
        <w:t xml:space="preserve"> diagnostic codes</w:t>
      </w:r>
      <w:r w:rsidR="00184DB4">
        <w:rPr>
          <w:color w:val="auto"/>
          <w:szCs w:val="24"/>
        </w:rPr>
        <w:t xml:space="preserve"> when evaluating the MEB and VA exam</w:t>
      </w:r>
      <w:r w:rsidR="005375CE">
        <w:rPr>
          <w:color w:val="auto"/>
          <w:szCs w:val="24"/>
        </w:rPr>
        <w:t xml:space="preserve">s </w:t>
      </w:r>
      <w:r w:rsidR="00AD30E2">
        <w:rPr>
          <w:color w:val="auto"/>
          <w:szCs w:val="24"/>
        </w:rPr>
        <w:t>four</w:t>
      </w:r>
      <w:r w:rsidR="005375CE">
        <w:rPr>
          <w:color w:val="auto"/>
          <w:szCs w:val="24"/>
        </w:rPr>
        <w:t xml:space="preserve"> months pre-</w:t>
      </w:r>
      <w:r w:rsidR="00184DB4">
        <w:rPr>
          <w:color w:val="auto"/>
          <w:szCs w:val="24"/>
        </w:rPr>
        <w:t xml:space="preserve"> and post</w:t>
      </w:r>
      <w:r w:rsidR="005375CE">
        <w:rPr>
          <w:color w:val="auto"/>
          <w:szCs w:val="24"/>
        </w:rPr>
        <w:t>-</w:t>
      </w:r>
      <w:r w:rsidR="00184DB4">
        <w:rPr>
          <w:color w:val="auto"/>
          <w:szCs w:val="24"/>
        </w:rPr>
        <w:t>separation</w:t>
      </w:r>
      <w:r w:rsidR="00F55848">
        <w:rPr>
          <w:color w:val="auto"/>
          <w:szCs w:val="24"/>
        </w:rPr>
        <w:t>,</w:t>
      </w:r>
      <w:r w:rsidR="00184DB4">
        <w:rPr>
          <w:color w:val="auto"/>
          <w:szCs w:val="24"/>
        </w:rPr>
        <w:t xml:space="preserve"> respectively.</w:t>
      </w:r>
      <w:r w:rsidR="00C63EE8" w:rsidRPr="00C63EE8">
        <w:rPr>
          <w:color w:val="auto"/>
          <w:szCs w:val="24"/>
        </w:rPr>
        <w:t xml:space="preserve"> </w:t>
      </w:r>
      <w:r w:rsidR="005375CE">
        <w:rPr>
          <w:color w:val="auto"/>
          <w:szCs w:val="24"/>
        </w:rPr>
        <w:t xml:space="preserve"> </w:t>
      </w:r>
      <w:r w:rsidR="00184DB4">
        <w:rPr>
          <w:color w:val="auto"/>
          <w:szCs w:val="24"/>
        </w:rPr>
        <w:t>There was</w:t>
      </w:r>
      <w:r w:rsidR="00C63EE8" w:rsidRPr="00C63EE8">
        <w:rPr>
          <w:color w:val="auto"/>
          <w:szCs w:val="24"/>
        </w:rPr>
        <w:t xml:space="preserve"> adequate documentation of painful motion for eac</w:t>
      </w:r>
      <w:r w:rsidR="00184DB4">
        <w:rPr>
          <w:color w:val="auto"/>
          <w:szCs w:val="24"/>
        </w:rPr>
        <w:t>h joint</w:t>
      </w:r>
      <w:r w:rsidR="0096427A">
        <w:rPr>
          <w:color w:val="auto"/>
          <w:szCs w:val="24"/>
        </w:rPr>
        <w:t>.</w:t>
      </w:r>
      <w:r w:rsidR="00184DB4" w:rsidRPr="00184DB4">
        <w:rPr>
          <w:rFonts w:asciiTheme="minorHAnsi" w:hAnsiTheme="minorHAnsi"/>
          <w:color w:val="auto"/>
          <w:szCs w:val="24"/>
        </w:rPr>
        <w:t xml:space="preserve"> </w:t>
      </w:r>
      <w:r w:rsidR="0096427A">
        <w:rPr>
          <w:rFonts w:asciiTheme="minorHAnsi" w:hAnsiTheme="minorHAnsi"/>
          <w:color w:val="auto"/>
          <w:szCs w:val="24"/>
        </w:rPr>
        <w:t xml:space="preserve"> </w:t>
      </w:r>
      <w:r w:rsidR="00184DB4">
        <w:rPr>
          <w:rFonts w:asciiTheme="minorHAnsi" w:hAnsiTheme="minorHAnsi"/>
          <w:color w:val="auto"/>
          <w:szCs w:val="24"/>
        </w:rPr>
        <w:t xml:space="preserve">This triggers application of </w:t>
      </w:r>
      <w:r w:rsidR="005375CE">
        <w:rPr>
          <w:rFonts w:asciiTheme="minorHAnsi" w:hAnsiTheme="minorHAnsi"/>
          <w:color w:val="auto"/>
          <w:szCs w:val="24"/>
        </w:rPr>
        <w:t xml:space="preserve">either the criteria of disability code 5003 or </w:t>
      </w:r>
      <w:r w:rsidR="00184DB4">
        <w:rPr>
          <w:rFonts w:asciiTheme="minorHAnsi" w:hAnsiTheme="minorHAnsi" w:cstheme="minorHAnsi"/>
          <w:color w:val="auto"/>
          <w:szCs w:val="24"/>
        </w:rPr>
        <w:t>§</w:t>
      </w:r>
      <w:r w:rsidR="00184DB4">
        <w:rPr>
          <w:rFonts w:asciiTheme="minorHAnsi" w:hAnsiTheme="minorHAnsi"/>
          <w:color w:val="auto"/>
          <w:szCs w:val="24"/>
        </w:rPr>
        <w:t xml:space="preserve">4.59 </w:t>
      </w:r>
      <w:r w:rsidR="00AD30E2">
        <w:rPr>
          <w:rFonts w:asciiTheme="minorHAnsi" w:hAnsiTheme="minorHAnsi"/>
          <w:color w:val="auto"/>
          <w:szCs w:val="24"/>
        </w:rPr>
        <w:t>(</w:t>
      </w:r>
      <w:r w:rsidR="00F55848">
        <w:rPr>
          <w:rFonts w:asciiTheme="minorHAnsi" w:hAnsiTheme="minorHAnsi"/>
          <w:color w:val="auto"/>
          <w:szCs w:val="24"/>
        </w:rPr>
        <w:t>p</w:t>
      </w:r>
      <w:r w:rsidR="00AD30E2" w:rsidRPr="00AD30E2">
        <w:rPr>
          <w:rFonts w:asciiTheme="minorHAnsi" w:hAnsiTheme="minorHAnsi"/>
          <w:color w:val="auto"/>
          <w:szCs w:val="24"/>
        </w:rPr>
        <w:t>ainful motion</w:t>
      </w:r>
      <w:r w:rsidR="00AD30E2">
        <w:rPr>
          <w:rFonts w:asciiTheme="minorHAnsi" w:hAnsiTheme="minorHAnsi"/>
          <w:color w:val="auto"/>
          <w:szCs w:val="24"/>
        </w:rPr>
        <w:t xml:space="preserve">) </w:t>
      </w:r>
      <w:r w:rsidR="00184DB4">
        <w:rPr>
          <w:rFonts w:asciiTheme="minorHAnsi" w:hAnsiTheme="minorHAnsi"/>
          <w:color w:val="auto"/>
          <w:szCs w:val="24"/>
        </w:rPr>
        <w:t>to achieve the minimal compensable rating under the applicable limited motion code (5260 in this case – leg, limitation of flexion</w:t>
      </w:r>
      <w:r w:rsidR="00AD30E2">
        <w:rPr>
          <w:rFonts w:asciiTheme="minorHAnsi" w:hAnsiTheme="minorHAnsi"/>
          <w:color w:val="auto"/>
          <w:szCs w:val="24"/>
        </w:rPr>
        <w:t>).</w:t>
      </w:r>
    </w:p>
    <w:p w:rsidR="005375CE" w:rsidRDefault="005375CE" w:rsidP="00BB4B62">
      <w:pPr>
        <w:spacing w:line="240" w:lineRule="exact"/>
        <w:jc w:val="both"/>
        <w:rPr>
          <w:rFonts w:asciiTheme="minorHAnsi" w:hAnsiTheme="minorHAnsi"/>
          <w:color w:val="auto"/>
          <w:szCs w:val="24"/>
        </w:rPr>
      </w:pPr>
    </w:p>
    <w:p w:rsidR="007B2D74" w:rsidRPr="0096427A" w:rsidRDefault="00184DB4" w:rsidP="00BB4B62">
      <w:pPr>
        <w:spacing w:line="240" w:lineRule="exact"/>
        <w:jc w:val="both"/>
        <w:rPr>
          <w:rFonts w:asciiTheme="minorHAnsi" w:hAnsiTheme="minorHAnsi"/>
          <w:color w:val="auto"/>
          <w:szCs w:val="24"/>
        </w:rPr>
      </w:pPr>
      <w:r w:rsidRPr="00184DB4">
        <w:rPr>
          <w:rFonts w:asciiTheme="minorHAnsi" w:hAnsiTheme="minorHAnsi"/>
          <w:color w:val="auto"/>
          <w:szCs w:val="24"/>
        </w:rPr>
        <w:t xml:space="preserve">After due </w:t>
      </w:r>
      <w:r w:rsidRPr="00AD30E2">
        <w:rPr>
          <w:rFonts w:asciiTheme="minorHAnsi" w:hAnsiTheme="minorHAnsi"/>
          <w:color w:val="auto"/>
          <w:szCs w:val="24"/>
        </w:rPr>
        <w:t>deliberation, considering all of the evidence and mindful of VASRD §4.3 (reasonable doubt), the Board recommends a separation rating of 10% for the left knee condition</w:t>
      </w:r>
      <w:r w:rsidR="00F55848">
        <w:rPr>
          <w:rFonts w:asciiTheme="minorHAnsi" w:hAnsiTheme="minorHAnsi"/>
          <w:color w:val="auto"/>
          <w:szCs w:val="24"/>
        </w:rPr>
        <w:t>,</w:t>
      </w:r>
      <w:r w:rsidRPr="00AD30E2">
        <w:rPr>
          <w:rFonts w:asciiTheme="minorHAnsi" w:hAnsiTheme="minorHAnsi"/>
          <w:color w:val="auto"/>
          <w:szCs w:val="24"/>
        </w:rPr>
        <w:t xml:space="preserve"> coded 5010-5260.  T</w:t>
      </w:r>
      <w:r w:rsidR="007B2D74" w:rsidRPr="00AD30E2">
        <w:rPr>
          <w:rFonts w:asciiTheme="minorHAnsi" w:hAnsiTheme="minorHAnsi"/>
          <w:color w:val="auto"/>
          <w:szCs w:val="24"/>
        </w:rPr>
        <w:t>he</w:t>
      </w:r>
      <w:r w:rsidR="007B2D74" w:rsidRPr="00183364">
        <w:rPr>
          <w:rFonts w:asciiTheme="minorHAnsi" w:hAnsiTheme="minorHAnsi"/>
          <w:color w:val="auto"/>
          <w:szCs w:val="24"/>
        </w:rPr>
        <w:t xml:space="preserve"> Board </w:t>
      </w:r>
      <w:r w:rsidRPr="00183364">
        <w:rPr>
          <w:rFonts w:asciiTheme="minorHAnsi" w:hAnsiTheme="minorHAnsi"/>
          <w:color w:val="auto"/>
          <w:szCs w:val="24"/>
        </w:rPr>
        <w:t xml:space="preserve">also </w:t>
      </w:r>
      <w:r w:rsidR="007B2D74" w:rsidRPr="00183364">
        <w:rPr>
          <w:rFonts w:asciiTheme="minorHAnsi" w:hAnsiTheme="minorHAnsi"/>
          <w:color w:val="auto"/>
          <w:szCs w:val="24"/>
        </w:rPr>
        <w:t xml:space="preserve">agreed that the preponderance of the evidence with regard to the functional impairment of the right knee favors its recommendation as an additionally unfitting condition for separation rating.  It is appropriately coded </w:t>
      </w:r>
      <w:r w:rsidRPr="00183364">
        <w:rPr>
          <w:rFonts w:asciiTheme="minorHAnsi" w:hAnsiTheme="minorHAnsi"/>
          <w:color w:val="auto"/>
          <w:szCs w:val="24"/>
        </w:rPr>
        <w:t>5010-5260</w:t>
      </w:r>
      <w:r w:rsidR="00BB4B62" w:rsidRPr="00183364">
        <w:rPr>
          <w:rFonts w:asciiTheme="minorHAnsi" w:hAnsiTheme="minorHAnsi"/>
          <w:color w:val="auto"/>
          <w:szCs w:val="24"/>
        </w:rPr>
        <w:t xml:space="preserve"> </w:t>
      </w:r>
      <w:r w:rsidR="007B2D74" w:rsidRPr="00183364">
        <w:rPr>
          <w:rFonts w:asciiTheme="minorHAnsi" w:hAnsiTheme="minorHAnsi"/>
          <w:color w:val="auto"/>
          <w:szCs w:val="24"/>
        </w:rPr>
        <w:t>and meets the VASRD</w:t>
      </w:r>
      <w:r w:rsidR="007B2D74" w:rsidRPr="00183364">
        <w:rPr>
          <w:rFonts w:asciiTheme="minorHAnsi" w:eastAsiaTheme="minorHAnsi" w:hAnsiTheme="minorHAnsi"/>
          <w:color w:val="auto"/>
          <w:sz w:val="22"/>
          <w:szCs w:val="22"/>
        </w:rPr>
        <w:t xml:space="preserve"> </w:t>
      </w:r>
      <w:r w:rsidR="007B2D74" w:rsidRPr="00183364">
        <w:rPr>
          <w:rFonts w:asciiTheme="minorHAnsi" w:hAnsiTheme="minorHAnsi"/>
          <w:color w:val="auto"/>
          <w:szCs w:val="24"/>
        </w:rPr>
        <w:t>§4.71a criteria for a 10% rating.</w:t>
      </w:r>
    </w:p>
    <w:p w:rsidR="00664296" w:rsidRPr="00664296" w:rsidRDefault="00664296" w:rsidP="00664296">
      <w:pPr>
        <w:spacing w:line="240" w:lineRule="exact"/>
        <w:jc w:val="both"/>
        <w:rPr>
          <w:rFonts w:asciiTheme="minorHAnsi" w:eastAsia="HiddenHorzOCR" w:hAnsiTheme="minorHAnsi"/>
          <w:color w:val="auto"/>
          <w:szCs w:val="24"/>
        </w:rPr>
      </w:pPr>
    </w:p>
    <w:p w:rsidR="00470940" w:rsidRPr="00A86E91" w:rsidRDefault="00664296" w:rsidP="00A86E91">
      <w:pPr>
        <w:tabs>
          <w:tab w:val="left" w:pos="288"/>
          <w:tab w:val="left" w:pos="4752"/>
        </w:tabs>
        <w:spacing w:line="240" w:lineRule="exact"/>
        <w:jc w:val="both"/>
        <w:rPr>
          <w:rFonts w:asciiTheme="minorHAnsi" w:hAnsiTheme="minorHAnsi"/>
          <w:color w:val="auto"/>
          <w:szCs w:val="24"/>
        </w:rPr>
      </w:pPr>
      <w:proofErr w:type="gramStart"/>
      <w:r w:rsidRPr="00A86E91">
        <w:rPr>
          <w:rFonts w:asciiTheme="minorHAnsi" w:eastAsia="HiddenHorzOCR" w:hAnsiTheme="minorHAnsi"/>
          <w:color w:val="auto"/>
          <w:szCs w:val="24"/>
          <w:u w:val="single"/>
        </w:rPr>
        <w:t>Other Contended Conditions</w:t>
      </w:r>
      <w:r w:rsidRPr="00A86E91">
        <w:rPr>
          <w:rFonts w:asciiTheme="minorHAnsi" w:eastAsia="HiddenHorzOCR" w:hAnsiTheme="minorHAnsi"/>
          <w:color w:val="auto"/>
          <w:szCs w:val="24"/>
        </w:rPr>
        <w:t>.</w:t>
      </w:r>
      <w:proofErr w:type="gramEnd"/>
      <w:r w:rsidRPr="00A86E91">
        <w:rPr>
          <w:rFonts w:asciiTheme="minorHAnsi" w:eastAsia="HiddenHorzOCR" w:hAnsiTheme="minorHAnsi"/>
          <w:color w:val="auto"/>
          <w:szCs w:val="24"/>
        </w:rPr>
        <w:t xml:space="preserve">  </w:t>
      </w:r>
      <w:r w:rsidRPr="00183364">
        <w:rPr>
          <w:rFonts w:asciiTheme="minorHAnsi" w:eastAsia="HiddenHorzOCR" w:hAnsiTheme="minorHAnsi"/>
          <w:color w:val="auto"/>
          <w:szCs w:val="24"/>
        </w:rPr>
        <w:t xml:space="preserve">The CI’s application asserts that compensable ratings should be considered for </w:t>
      </w:r>
      <w:r w:rsidR="00F55848" w:rsidRPr="00183364">
        <w:rPr>
          <w:rFonts w:asciiTheme="minorHAnsi" w:eastAsia="HiddenHorzOCR" w:hAnsiTheme="minorHAnsi"/>
          <w:color w:val="auto"/>
          <w:szCs w:val="24"/>
        </w:rPr>
        <w:t>lumbosacral strain and migraine headaches</w:t>
      </w:r>
      <w:r w:rsidRPr="00183364">
        <w:rPr>
          <w:rFonts w:asciiTheme="minorHAnsi" w:eastAsia="HiddenHorzOCR" w:hAnsiTheme="minorHAnsi"/>
          <w:color w:val="auto"/>
          <w:szCs w:val="24"/>
        </w:rPr>
        <w:t>.</w:t>
      </w:r>
      <w:r w:rsidR="002F70FC" w:rsidRPr="00183364">
        <w:rPr>
          <w:rFonts w:asciiTheme="minorHAnsi" w:eastAsia="HiddenHorzOCR" w:hAnsiTheme="minorHAnsi"/>
          <w:color w:val="auto"/>
          <w:szCs w:val="24"/>
        </w:rPr>
        <w:t xml:space="preserve">  </w:t>
      </w:r>
      <w:r w:rsidR="00B403FE" w:rsidRPr="00183364">
        <w:rPr>
          <w:rFonts w:asciiTheme="minorHAnsi" w:eastAsia="HiddenHorzOCR" w:hAnsiTheme="minorHAnsi"/>
          <w:color w:val="auto"/>
          <w:szCs w:val="24"/>
        </w:rPr>
        <w:t>The CI was seen for both these conditions infrequently while in service.</w:t>
      </w:r>
      <w:r w:rsidRPr="00183364">
        <w:rPr>
          <w:rFonts w:asciiTheme="minorHAnsi" w:eastAsia="HiddenHorzOCR" w:hAnsiTheme="minorHAnsi"/>
          <w:color w:val="auto"/>
          <w:szCs w:val="24"/>
        </w:rPr>
        <w:t xml:space="preserve">  </w:t>
      </w:r>
      <w:r w:rsidR="00D85B66" w:rsidRPr="00183364">
        <w:rPr>
          <w:rFonts w:asciiTheme="minorHAnsi" w:eastAsia="HiddenHorzOCR" w:hAnsiTheme="minorHAnsi"/>
          <w:color w:val="auto"/>
          <w:szCs w:val="24"/>
        </w:rPr>
        <w:t xml:space="preserve">All were reviewed by the </w:t>
      </w:r>
      <w:r w:rsidR="00F55848" w:rsidRPr="00183364">
        <w:rPr>
          <w:rFonts w:asciiTheme="minorHAnsi" w:eastAsia="HiddenHorzOCR" w:hAnsiTheme="minorHAnsi"/>
          <w:color w:val="auto"/>
          <w:szCs w:val="24"/>
        </w:rPr>
        <w:t xml:space="preserve">action officer </w:t>
      </w:r>
      <w:r w:rsidR="00D85B66" w:rsidRPr="00183364">
        <w:rPr>
          <w:rFonts w:asciiTheme="minorHAnsi" w:eastAsia="HiddenHorzOCR" w:hAnsiTheme="minorHAnsi"/>
          <w:color w:val="auto"/>
          <w:szCs w:val="24"/>
        </w:rPr>
        <w:t xml:space="preserve">and considered by the Board.  </w:t>
      </w:r>
      <w:r w:rsidRPr="00183364">
        <w:rPr>
          <w:rFonts w:asciiTheme="minorHAnsi" w:hAnsiTheme="minorHAnsi"/>
          <w:color w:val="auto"/>
          <w:szCs w:val="24"/>
        </w:rPr>
        <w:t>There</w:t>
      </w:r>
      <w:r w:rsidRPr="00A86E91">
        <w:rPr>
          <w:rFonts w:asciiTheme="minorHAnsi" w:hAnsiTheme="minorHAnsi"/>
          <w:color w:val="auto"/>
          <w:szCs w:val="24"/>
        </w:rPr>
        <w:t xml:space="preserve"> was no evidence for concluding that any of the conditions interfered with duty performance to a degree that could be argued as unfitting.  </w:t>
      </w:r>
      <w:r w:rsidR="00A86E91" w:rsidRPr="00A86E91">
        <w:rPr>
          <w:rFonts w:asciiTheme="minorHAnsi" w:hAnsiTheme="minorHAnsi"/>
          <w:color w:val="auto"/>
          <w:szCs w:val="24"/>
        </w:rPr>
        <w:t xml:space="preserve">The Board determined therefore that none of the stated conditions were subject to </w:t>
      </w:r>
      <w:r w:rsidR="00F55848">
        <w:rPr>
          <w:rFonts w:asciiTheme="minorHAnsi" w:hAnsiTheme="minorHAnsi"/>
          <w:color w:val="auto"/>
          <w:szCs w:val="24"/>
        </w:rPr>
        <w:t>s</w:t>
      </w:r>
      <w:r w:rsidR="00A86E91" w:rsidRPr="00A86E91">
        <w:rPr>
          <w:rFonts w:asciiTheme="minorHAnsi" w:hAnsiTheme="minorHAnsi"/>
          <w:color w:val="auto"/>
          <w:szCs w:val="24"/>
        </w:rPr>
        <w:t>ervice disability rating.</w:t>
      </w:r>
      <w:r w:rsidR="00A86E91">
        <w:rPr>
          <w:rFonts w:asciiTheme="minorHAnsi" w:hAnsiTheme="minorHAnsi"/>
          <w:color w:val="auto"/>
          <w:szCs w:val="24"/>
        </w:rPr>
        <w:t xml:space="preserve">  </w:t>
      </w:r>
      <w:r w:rsidR="00470940" w:rsidRPr="00A86E91">
        <w:rPr>
          <w:rFonts w:asciiTheme="minorHAnsi" w:hAnsiTheme="minorHAnsi"/>
          <w:color w:val="auto"/>
          <w:szCs w:val="24"/>
        </w:rPr>
        <w:t xml:space="preserve">The VA rated the CI </w:t>
      </w:r>
      <w:r w:rsidR="00470940" w:rsidRPr="00183364">
        <w:rPr>
          <w:rFonts w:asciiTheme="minorHAnsi" w:hAnsiTheme="minorHAnsi"/>
          <w:color w:val="auto"/>
          <w:szCs w:val="24"/>
        </w:rPr>
        <w:t xml:space="preserve">for depression, right hand and left wrist conditions </w:t>
      </w:r>
      <w:r w:rsidR="00A86E91" w:rsidRPr="00183364">
        <w:rPr>
          <w:rFonts w:asciiTheme="minorHAnsi" w:hAnsiTheme="minorHAnsi"/>
          <w:color w:val="auto"/>
          <w:szCs w:val="24"/>
        </w:rPr>
        <w:t>greater than 12 months post-separation and they were not documented in the DES file.  The</w:t>
      </w:r>
      <w:r w:rsidR="00A86E91" w:rsidRPr="00A86E91">
        <w:rPr>
          <w:rFonts w:asciiTheme="minorHAnsi" w:hAnsiTheme="minorHAnsi"/>
          <w:color w:val="auto"/>
          <w:szCs w:val="24"/>
        </w:rPr>
        <w:t xml:space="preserv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D85B66" w:rsidRPr="00D85B66" w:rsidRDefault="00D85B66" w:rsidP="00D85B66">
      <w:pPr>
        <w:spacing w:line="240" w:lineRule="exact"/>
        <w:rPr>
          <w:rFonts w:asciiTheme="minorHAnsi" w:hAnsiTheme="minorHAnsi"/>
          <w:color w:val="auto"/>
          <w:szCs w:val="24"/>
        </w:rPr>
      </w:pPr>
    </w:p>
    <w:p w:rsidR="00F1737C" w:rsidRDefault="00664296" w:rsidP="00664296">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lastRenderedPageBreak/>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Other conditions identified in the DES file </w:t>
      </w:r>
      <w:r w:rsidRPr="00A01C3F">
        <w:rPr>
          <w:rFonts w:asciiTheme="minorHAnsi" w:hAnsiTheme="minorHAnsi"/>
          <w:color w:val="auto"/>
          <w:szCs w:val="24"/>
        </w:rPr>
        <w:t xml:space="preserve">were </w:t>
      </w:r>
      <w:r w:rsidR="00B403FE" w:rsidRPr="00A01C3F">
        <w:rPr>
          <w:rFonts w:asciiTheme="minorHAnsi" w:hAnsiTheme="minorHAnsi"/>
          <w:color w:val="auto"/>
          <w:szCs w:val="24"/>
        </w:rPr>
        <w:t>hearing loss, sleeping disturbances</w:t>
      </w:r>
      <w:r w:rsidR="00055D45" w:rsidRPr="00A01C3F">
        <w:rPr>
          <w:rFonts w:asciiTheme="minorHAnsi" w:hAnsiTheme="minorHAnsi"/>
          <w:color w:val="auto"/>
          <w:szCs w:val="24"/>
        </w:rPr>
        <w:t>,</w:t>
      </w:r>
      <w:r w:rsidR="00B403FE" w:rsidRPr="00A01C3F">
        <w:rPr>
          <w:rFonts w:asciiTheme="minorHAnsi" w:hAnsiTheme="minorHAnsi"/>
          <w:color w:val="auto"/>
          <w:szCs w:val="24"/>
        </w:rPr>
        <w:t xml:space="preserve"> </w:t>
      </w:r>
      <w:proofErr w:type="gramStart"/>
      <w:r w:rsidR="00B403FE" w:rsidRPr="00A01C3F">
        <w:rPr>
          <w:rFonts w:asciiTheme="minorHAnsi" w:hAnsiTheme="minorHAnsi"/>
          <w:color w:val="auto"/>
          <w:szCs w:val="24"/>
        </w:rPr>
        <w:t>carpal</w:t>
      </w:r>
      <w:proofErr w:type="gramEnd"/>
      <w:r w:rsidR="00B403FE" w:rsidRPr="00A01C3F">
        <w:rPr>
          <w:rFonts w:asciiTheme="minorHAnsi" w:hAnsiTheme="minorHAnsi"/>
          <w:color w:val="auto"/>
          <w:szCs w:val="24"/>
        </w:rPr>
        <w:t xml:space="preserve"> tunnel syndrome and ankle pain</w:t>
      </w:r>
      <w:r w:rsidRPr="00A01C3F">
        <w:rPr>
          <w:rFonts w:asciiTheme="minorHAnsi" w:hAnsiTheme="minorHAnsi"/>
          <w:color w:val="auto"/>
          <w:szCs w:val="24"/>
        </w:rPr>
        <w:t>.  Several additio</w:t>
      </w:r>
      <w:r w:rsidRPr="00664296">
        <w:rPr>
          <w:rFonts w:asciiTheme="minorHAnsi" w:hAnsiTheme="minorHAnsi"/>
          <w:color w:val="auto"/>
          <w:szCs w:val="24"/>
        </w:rPr>
        <w:t>nal non-acute conditions or medical complaints were also documented.  None of these condition</w:t>
      </w:r>
      <w:r w:rsidRPr="00D85B66">
        <w:rPr>
          <w:rFonts w:asciiTheme="minorHAnsi" w:hAnsiTheme="minorHAnsi"/>
          <w:color w:val="auto"/>
          <w:szCs w:val="24"/>
        </w:rPr>
        <w:t>s</w:t>
      </w:r>
      <w:r w:rsidRPr="00664296">
        <w:rPr>
          <w:rFonts w:asciiTheme="minorHAnsi" w:hAnsiTheme="minorHAnsi"/>
          <w:color w:val="auto"/>
          <w:szCs w:val="24"/>
        </w:rPr>
        <w:t xml:space="preserve"> were clinically act</w:t>
      </w:r>
      <w:r w:rsidR="00960F4A">
        <w:rPr>
          <w:rFonts w:asciiTheme="minorHAnsi" w:hAnsiTheme="minorHAnsi"/>
          <w:color w:val="auto"/>
          <w:szCs w:val="24"/>
        </w:rPr>
        <w:t xml:space="preserve">ive during the MEB period, none </w:t>
      </w:r>
      <w:r w:rsidR="00B403FE" w:rsidRPr="00B403FE">
        <w:rPr>
          <w:rFonts w:asciiTheme="minorHAnsi" w:hAnsiTheme="minorHAnsi"/>
          <w:color w:val="auto"/>
          <w:szCs w:val="24"/>
        </w:rPr>
        <w:t xml:space="preserve">were </w:t>
      </w:r>
      <w:r w:rsidR="00960F4A">
        <w:rPr>
          <w:rFonts w:asciiTheme="minorHAnsi" w:hAnsiTheme="minorHAnsi"/>
          <w:color w:val="auto"/>
          <w:szCs w:val="24"/>
        </w:rPr>
        <w:t xml:space="preserve">the </w:t>
      </w:r>
      <w:r w:rsidRPr="00B403FE">
        <w:rPr>
          <w:rFonts w:asciiTheme="minorHAnsi" w:hAnsiTheme="minorHAnsi"/>
          <w:color w:val="auto"/>
          <w:szCs w:val="24"/>
        </w:rPr>
        <w:t>bas</w:t>
      </w:r>
      <w:r w:rsidR="00960F4A">
        <w:rPr>
          <w:rFonts w:asciiTheme="minorHAnsi" w:hAnsiTheme="minorHAnsi"/>
          <w:color w:val="auto"/>
          <w:szCs w:val="24"/>
        </w:rPr>
        <w:t>i</w:t>
      </w:r>
      <w:r w:rsidRPr="00B403FE">
        <w:rPr>
          <w:rFonts w:asciiTheme="minorHAnsi" w:hAnsiTheme="minorHAnsi"/>
          <w:color w:val="auto"/>
          <w:szCs w:val="24"/>
        </w:rPr>
        <w:t xml:space="preserve">s for limited duty and none were implicated in the </w:t>
      </w:r>
      <w:r w:rsidR="00F55848">
        <w:rPr>
          <w:rFonts w:asciiTheme="minorHAnsi" w:hAnsiTheme="minorHAnsi"/>
          <w:color w:val="auto"/>
          <w:szCs w:val="24"/>
        </w:rPr>
        <w:t>non-medical assessment</w:t>
      </w:r>
      <w:r w:rsidRPr="00B403FE">
        <w:rPr>
          <w:rFonts w:asciiTheme="minorHAnsi" w:hAnsiTheme="minorHAnsi"/>
          <w:color w:val="auto"/>
          <w:szCs w:val="24"/>
        </w:rPr>
        <w:t>.</w:t>
      </w:r>
      <w:r w:rsidRPr="00664296">
        <w:rPr>
          <w:rFonts w:asciiTheme="minorHAnsi" w:hAnsiTheme="minorHAnsi"/>
          <w:color w:val="auto"/>
          <w:szCs w:val="24"/>
        </w:rPr>
        <w:t xml:space="preserve">  These c</w:t>
      </w:r>
      <w:r w:rsidR="007A38B1">
        <w:rPr>
          <w:rFonts w:asciiTheme="minorHAnsi" w:hAnsiTheme="minorHAnsi"/>
          <w:color w:val="auto"/>
          <w:szCs w:val="24"/>
        </w:rPr>
        <w:t xml:space="preserve">onditions were reviewed by the </w:t>
      </w:r>
      <w:r w:rsidR="00F55848">
        <w:rPr>
          <w:rFonts w:asciiTheme="minorHAnsi" w:hAnsiTheme="minorHAnsi"/>
          <w:color w:val="auto"/>
          <w:szCs w:val="24"/>
        </w:rPr>
        <w:t>action o</w:t>
      </w:r>
      <w:r w:rsidR="00F55848" w:rsidRPr="00664296">
        <w:rPr>
          <w:rFonts w:asciiTheme="minorHAnsi" w:hAnsiTheme="minorHAnsi"/>
          <w:color w:val="auto"/>
          <w:szCs w:val="24"/>
        </w:rPr>
        <w:t xml:space="preserve">fficer </w:t>
      </w:r>
      <w:r w:rsidRPr="00664296">
        <w:rPr>
          <w:rFonts w:asciiTheme="minorHAnsi" w:hAnsiTheme="minorHAnsi"/>
          <w:color w:val="auto"/>
          <w:szCs w:val="24"/>
        </w:rPr>
        <w:t xml:space="preserve">and considered by the Board.  It was determined that none could be argued as unfitting and subject to separation rating.  No other conditions were service connected with a compensable rating by the VA within </w:t>
      </w:r>
      <w:r w:rsidR="00F55848">
        <w:rPr>
          <w:rFonts w:asciiTheme="minorHAnsi" w:hAnsiTheme="minorHAnsi"/>
          <w:color w:val="auto"/>
          <w:szCs w:val="24"/>
        </w:rPr>
        <w:t>12</w:t>
      </w:r>
      <w:r w:rsidRPr="00664296">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055D45" w:rsidRPr="00396779" w:rsidRDefault="00C56FC8" w:rsidP="00055D4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403FE">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 As discussed above, PEB reliance on </w:t>
      </w:r>
      <w:r w:rsidR="00B403FE" w:rsidRPr="007A7FED">
        <w:rPr>
          <w:color w:val="auto"/>
          <w:szCs w:val="24"/>
        </w:rPr>
        <w:t xml:space="preserve">SECNAVINST 1850.4E </w:t>
      </w:r>
      <w:r w:rsidR="00664296" w:rsidRPr="00664296">
        <w:rPr>
          <w:rFonts w:asciiTheme="minorHAnsi" w:eastAsiaTheme="minorHAnsi" w:hAnsiTheme="minorHAnsi"/>
          <w:color w:val="auto"/>
          <w:szCs w:val="24"/>
        </w:rPr>
        <w:t xml:space="preserve">for rating </w:t>
      </w:r>
      <w:r w:rsidR="002F70FC">
        <w:rPr>
          <w:rFonts w:asciiTheme="minorHAnsi" w:eastAsiaTheme="minorHAnsi" w:hAnsiTheme="minorHAnsi"/>
          <w:color w:val="auto"/>
          <w:szCs w:val="24"/>
        </w:rPr>
        <w:t xml:space="preserve">the </w:t>
      </w:r>
      <w:r w:rsidR="00B5217A">
        <w:rPr>
          <w:rFonts w:asciiTheme="minorHAnsi" w:eastAsiaTheme="minorHAnsi" w:hAnsiTheme="minorHAnsi"/>
          <w:color w:val="auto"/>
          <w:szCs w:val="24"/>
        </w:rPr>
        <w:t xml:space="preserve">left knee and </w:t>
      </w:r>
      <w:r w:rsidR="002F70FC">
        <w:rPr>
          <w:rFonts w:asciiTheme="minorHAnsi" w:eastAsiaTheme="minorHAnsi" w:hAnsiTheme="minorHAnsi"/>
          <w:color w:val="auto"/>
          <w:szCs w:val="24"/>
        </w:rPr>
        <w:t xml:space="preserve">finding the </w:t>
      </w:r>
      <w:r w:rsidR="00B5217A">
        <w:rPr>
          <w:rFonts w:asciiTheme="minorHAnsi" w:eastAsiaTheme="minorHAnsi" w:hAnsiTheme="minorHAnsi"/>
          <w:color w:val="auto"/>
          <w:szCs w:val="24"/>
        </w:rPr>
        <w:t>right knee category II</w:t>
      </w:r>
      <w:r w:rsidR="00664296" w:rsidRPr="00664296">
        <w:rPr>
          <w:rFonts w:asciiTheme="minorHAnsi" w:eastAsiaTheme="minorHAnsi" w:hAnsiTheme="minorHAnsi"/>
          <w:color w:val="auto"/>
          <w:szCs w:val="24"/>
        </w:rPr>
        <w:t xml:space="preserve"> was </w:t>
      </w:r>
      <w:r w:rsidR="002F70FC">
        <w:rPr>
          <w:rFonts w:asciiTheme="minorHAnsi" w:eastAsiaTheme="minorHAnsi" w:hAnsiTheme="minorHAnsi"/>
          <w:color w:val="auto"/>
          <w:szCs w:val="24"/>
        </w:rPr>
        <w:t xml:space="preserve">likely </w:t>
      </w:r>
      <w:r w:rsidR="00664296" w:rsidRPr="00664296">
        <w:rPr>
          <w:rFonts w:asciiTheme="minorHAnsi" w:eastAsiaTheme="minorHAnsi" w:hAnsiTheme="minorHAnsi"/>
          <w:color w:val="auto"/>
          <w:szCs w:val="24"/>
        </w:rPr>
        <w:t>operant in this case and the condition was adjudicated independently of that instruction by the Board.</w:t>
      </w:r>
      <w:r w:rsidR="002F70FC">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 </w:t>
      </w:r>
      <w:r w:rsidR="00B5217A" w:rsidRPr="00183364">
        <w:rPr>
          <w:rFonts w:asciiTheme="minorHAnsi" w:eastAsiaTheme="minorHAnsi" w:hAnsiTheme="minorHAnsi"/>
          <w:color w:val="auto"/>
          <w:szCs w:val="24"/>
        </w:rPr>
        <w:t xml:space="preserve">In the matter of the </w:t>
      </w:r>
      <w:r w:rsidR="00F9203F" w:rsidRPr="00183364">
        <w:rPr>
          <w:rFonts w:asciiTheme="minorHAnsi" w:eastAsiaTheme="minorHAnsi" w:hAnsiTheme="minorHAnsi"/>
          <w:color w:val="auto"/>
          <w:szCs w:val="24"/>
        </w:rPr>
        <w:t>left</w:t>
      </w:r>
      <w:r w:rsidR="00B5217A" w:rsidRPr="00183364">
        <w:rPr>
          <w:rFonts w:asciiTheme="minorHAnsi" w:eastAsiaTheme="minorHAnsi" w:hAnsiTheme="minorHAnsi"/>
          <w:color w:val="auto"/>
          <w:szCs w:val="24"/>
        </w:rPr>
        <w:t xml:space="preserve"> knee condition, the Board unanimously recommends </w:t>
      </w:r>
      <w:r w:rsidR="00F9203F" w:rsidRPr="00183364">
        <w:rPr>
          <w:rFonts w:asciiTheme="minorHAnsi" w:hAnsiTheme="minorHAnsi"/>
          <w:color w:val="auto"/>
          <w:szCs w:val="24"/>
        </w:rPr>
        <w:t xml:space="preserve">no change from the PEB </w:t>
      </w:r>
      <w:r w:rsidR="00960F4A">
        <w:rPr>
          <w:rFonts w:asciiTheme="minorHAnsi" w:hAnsiTheme="minorHAnsi"/>
          <w:color w:val="auto"/>
          <w:szCs w:val="24"/>
        </w:rPr>
        <w:t xml:space="preserve">rating </w:t>
      </w:r>
      <w:r w:rsidR="00F9203F" w:rsidRPr="00183364">
        <w:rPr>
          <w:rFonts w:asciiTheme="minorHAnsi" w:hAnsiTheme="minorHAnsi"/>
          <w:color w:val="auto"/>
          <w:szCs w:val="24"/>
        </w:rPr>
        <w:t>adjudication as 10%</w:t>
      </w:r>
      <w:r w:rsidR="00960F4A">
        <w:rPr>
          <w:rFonts w:asciiTheme="minorHAnsi" w:hAnsiTheme="minorHAnsi"/>
          <w:color w:val="auto"/>
          <w:szCs w:val="24"/>
        </w:rPr>
        <w:t>,</w:t>
      </w:r>
      <w:r w:rsidR="00F9203F" w:rsidRPr="00183364">
        <w:rPr>
          <w:rFonts w:asciiTheme="minorHAnsi" w:hAnsiTheme="minorHAnsi"/>
          <w:color w:val="auto"/>
          <w:szCs w:val="24"/>
        </w:rPr>
        <w:t xml:space="preserve"> </w:t>
      </w:r>
      <w:r w:rsidR="00960F4A">
        <w:rPr>
          <w:rFonts w:asciiTheme="minorHAnsi" w:hAnsiTheme="minorHAnsi"/>
          <w:color w:val="auto"/>
          <w:szCs w:val="24"/>
        </w:rPr>
        <w:t xml:space="preserve">but </w:t>
      </w:r>
      <w:r w:rsidR="00F9203F" w:rsidRPr="00183364">
        <w:rPr>
          <w:rFonts w:asciiTheme="minorHAnsi" w:hAnsiTheme="minorHAnsi"/>
          <w:color w:val="auto"/>
          <w:szCs w:val="24"/>
        </w:rPr>
        <w:t xml:space="preserve">coded </w:t>
      </w:r>
      <w:r w:rsidR="00FA0CB0" w:rsidRPr="00183364">
        <w:rPr>
          <w:rFonts w:asciiTheme="minorHAnsi" w:hAnsiTheme="minorHAnsi"/>
          <w:color w:val="auto"/>
          <w:szCs w:val="24"/>
        </w:rPr>
        <w:t>5010-5260</w:t>
      </w:r>
      <w:r w:rsidR="00F9203F" w:rsidRPr="00183364">
        <w:rPr>
          <w:rFonts w:asciiTheme="minorHAnsi" w:hAnsiTheme="minorHAnsi"/>
          <w:color w:val="auto"/>
          <w:szCs w:val="24"/>
        </w:rPr>
        <w:t xml:space="preserve">.  </w:t>
      </w:r>
      <w:r w:rsidR="00F9203F" w:rsidRPr="00183364">
        <w:rPr>
          <w:rFonts w:asciiTheme="minorHAnsi" w:eastAsiaTheme="minorHAnsi" w:hAnsiTheme="minorHAnsi"/>
          <w:color w:val="auto"/>
          <w:szCs w:val="24"/>
        </w:rPr>
        <w:t xml:space="preserve">In the matter of the right knee condition, the Board unanimously recommends a finding of unfit </w:t>
      </w:r>
      <w:r w:rsidR="00B5217A" w:rsidRPr="00183364">
        <w:rPr>
          <w:rFonts w:asciiTheme="minorHAnsi" w:eastAsiaTheme="minorHAnsi" w:hAnsiTheme="minorHAnsi"/>
          <w:color w:val="auto"/>
          <w:szCs w:val="24"/>
        </w:rPr>
        <w:t xml:space="preserve">coded </w:t>
      </w:r>
      <w:r w:rsidR="00FA0CB0" w:rsidRPr="00183364">
        <w:rPr>
          <w:rFonts w:asciiTheme="minorHAnsi" w:hAnsiTheme="minorHAnsi"/>
          <w:color w:val="auto"/>
          <w:szCs w:val="24"/>
        </w:rPr>
        <w:t xml:space="preserve">5010-5260 </w:t>
      </w:r>
      <w:r w:rsidR="00B5217A" w:rsidRPr="00183364">
        <w:rPr>
          <w:rFonts w:asciiTheme="minorHAnsi" w:eastAsiaTheme="minorHAnsi" w:hAnsiTheme="minorHAnsi"/>
          <w:color w:val="auto"/>
          <w:szCs w:val="24"/>
        </w:rPr>
        <w:t xml:space="preserve">and rated </w:t>
      </w:r>
      <w:r w:rsidR="00D85B66" w:rsidRPr="00183364">
        <w:rPr>
          <w:rFonts w:asciiTheme="minorHAnsi" w:eastAsiaTheme="minorHAnsi" w:hAnsiTheme="minorHAnsi"/>
          <w:color w:val="auto"/>
          <w:szCs w:val="24"/>
        </w:rPr>
        <w:t>1</w:t>
      </w:r>
      <w:r w:rsidR="00B5217A" w:rsidRPr="00183364">
        <w:rPr>
          <w:rFonts w:asciiTheme="minorHAnsi" w:eastAsiaTheme="minorHAnsi" w:hAnsiTheme="minorHAnsi"/>
          <w:color w:val="auto"/>
          <w:szCs w:val="24"/>
        </w:rPr>
        <w:t xml:space="preserve">0% </w:t>
      </w:r>
      <w:r w:rsidR="00B5217A" w:rsidRPr="00183364">
        <w:rPr>
          <w:rFonts w:asciiTheme="minorHAnsi" w:hAnsiTheme="minorHAnsi"/>
          <w:color w:val="auto"/>
          <w:szCs w:val="24"/>
        </w:rPr>
        <w:t xml:space="preserve">IAW VASRD §4.71a.  </w:t>
      </w:r>
      <w:r w:rsidR="00055D45" w:rsidRPr="00183364">
        <w:rPr>
          <w:rFonts w:asciiTheme="minorHAnsi" w:hAnsiTheme="minorHAnsi"/>
          <w:color w:val="auto"/>
          <w:szCs w:val="24"/>
        </w:rPr>
        <w:t>In the matter</w:t>
      </w:r>
      <w:r w:rsidR="00055D45" w:rsidRPr="00A23128">
        <w:rPr>
          <w:rFonts w:asciiTheme="minorHAnsi" w:hAnsiTheme="minorHAnsi"/>
          <w:color w:val="auto"/>
          <w:szCs w:val="24"/>
        </w:rPr>
        <w:t xml:space="preserve"> of the </w:t>
      </w:r>
      <w:r w:rsidR="00F55848" w:rsidRPr="00A23128">
        <w:rPr>
          <w:rFonts w:asciiTheme="minorHAnsi" w:eastAsia="HiddenHorzOCR" w:hAnsiTheme="minorHAnsi"/>
          <w:color w:val="auto"/>
          <w:szCs w:val="24"/>
        </w:rPr>
        <w:t>lumbosacral strain and migraine headache</w:t>
      </w:r>
      <w:r w:rsidR="00F55848" w:rsidRPr="00A23128">
        <w:rPr>
          <w:rFonts w:asciiTheme="minorHAnsi" w:eastAsiaTheme="minorHAnsi" w:hAnsiTheme="minorHAnsi"/>
          <w:color w:val="auto"/>
          <w:szCs w:val="24"/>
        </w:rPr>
        <w:t xml:space="preserve"> </w:t>
      </w:r>
      <w:r w:rsidR="00F55848" w:rsidRPr="00A23128">
        <w:rPr>
          <w:rFonts w:asciiTheme="minorHAnsi" w:hAnsiTheme="minorHAnsi"/>
          <w:color w:val="auto"/>
          <w:szCs w:val="24"/>
        </w:rPr>
        <w:t>o</w:t>
      </w:r>
      <w:r w:rsidR="00055D45" w:rsidRPr="00A23128">
        <w:rPr>
          <w:rFonts w:asciiTheme="minorHAnsi" w:hAnsiTheme="minorHAnsi"/>
          <w:color w:val="auto"/>
          <w:szCs w:val="24"/>
        </w:rPr>
        <w:t>r any other medical conditions eligible for Board consideration</w:t>
      </w:r>
      <w:r w:rsidR="00960F4A">
        <w:rPr>
          <w:rFonts w:asciiTheme="minorHAnsi" w:hAnsiTheme="minorHAnsi"/>
          <w:color w:val="auto"/>
          <w:szCs w:val="24"/>
        </w:rPr>
        <w:t>,</w:t>
      </w:r>
      <w:r w:rsidR="00055D45" w:rsidRPr="00A23128">
        <w:rPr>
          <w:rFonts w:asciiTheme="minorHAnsi" w:hAnsiTheme="minorHAnsi"/>
          <w:color w:val="auto"/>
          <w:szCs w:val="24"/>
        </w:rPr>
        <w:t xml:space="preserve"> the Board unanimously agrees that it cannot</w:t>
      </w:r>
      <w:r w:rsidR="00055D45" w:rsidRPr="00A23128">
        <w:rPr>
          <w:rFonts w:asciiTheme="minorHAnsi" w:hAnsiTheme="minorHAnsi"/>
          <w:color w:val="000080"/>
          <w:szCs w:val="24"/>
        </w:rPr>
        <w:t xml:space="preserve"> </w:t>
      </w:r>
      <w:r w:rsidR="00055D45" w:rsidRPr="00A23128">
        <w:rPr>
          <w:rFonts w:asciiTheme="minorHAnsi" w:hAnsiTheme="minorHAnsi"/>
          <w:color w:val="auto"/>
          <w:szCs w:val="24"/>
        </w:rPr>
        <w:t>recommend any findings of unfit for additional rating at separation</w:t>
      </w:r>
      <w:r w:rsidR="00055D45" w:rsidRPr="00396779">
        <w:rPr>
          <w:rFonts w:asciiTheme="minorHAnsi" w:hAnsiTheme="minorHAnsi"/>
          <w:color w:val="auto"/>
          <w:szCs w:val="24"/>
        </w:rPr>
        <w:t>.</w:t>
      </w:r>
    </w:p>
    <w:p w:rsidR="00055D45" w:rsidRPr="00391858" w:rsidRDefault="00055D45"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C56FC8" w:rsidRPr="00AD30E2" w:rsidRDefault="00C56FC8" w:rsidP="00F5584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9203F">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 xml:space="preserve">as </w:t>
      </w:r>
      <w:r w:rsidRPr="00AD30E2">
        <w:rPr>
          <w:rFonts w:asciiTheme="minorHAnsi" w:hAnsiTheme="minorHAnsi"/>
          <w:color w:val="auto"/>
          <w:szCs w:val="24"/>
        </w:rPr>
        <w:t>follows, effective as of the date of his</w:t>
      </w:r>
      <w:r w:rsidR="00911B11" w:rsidRPr="00AD30E2">
        <w:rPr>
          <w:rFonts w:asciiTheme="minorHAnsi" w:hAnsiTheme="minorHAnsi"/>
          <w:color w:val="auto"/>
          <w:szCs w:val="24"/>
        </w:rPr>
        <w:t xml:space="preserve"> prior medical separation:</w:t>
      </w:r>
    </w:p>
    <w:p w:rsidR="004101B2" w:rsidRPr="00AD30E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101B2" w:rsidRPr="00AD30E2" w:rsidTr="00103948">
        <w:trPr>
          <w:trHeight w:val="206"/>
          <w:jc w:val="center"/>
        </w:trPr>
        <w:tc>
          <w:tcPr>
            <w:tcW w:w="6660" w:type="dxa"/>
            <w:gridSpan w:val="2"/>
            <w:tcBorders>
              <w:right w:val="single" w:sz="4" w:space="0" w:color="auto"/>
            </w:tcBorders>
            <w:shd w:val="clear" w:color="auto" w:fill="D9D9D9"/>
            <w:vAlign w:val="center"/>
          </w:tcPr>
          <w:p w:rsidR="004101B2" w:rsidRPr="00AD30E2" w:rsidRDefault="004101B2" w:rsidP="00103948">
            <w:pPr>
              <w:tabs>
                <w:tab w:val="left" w:pos="288"/>
                <w:tab w:val="left" w:pos="4752"/>
              </w:tabs>
              <w:spacing w:line="240" w:lineRule="exact"/>
              <w:jc w:val="center"/>
              <w:rPr>
                <w:rFonts w:asciiTheme="minorHAnsi" w:hAnsiTheme="minorHAnsi"/>
                <w:b/>
                <w:color w:val="auto"/>
                <w:szCs w:val="24"/>
              </w:rPr>
            </w:pPr>
            <w:r w:rsidRPr="00AD30E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AD30E2" w:rsidRDefault="004101B2" w:rsidP="00103948">
            <w:pPr>
              <w:tabs>
                <w:tab w:val="left" w:pos="288"/>
                <w:tab w:val="left" w:pos="4752"/>
              </w:tabs>
              <w:spacing w:line="240" w:lineRule="exact"/>
              <w:jc w:val="center"/>
              <w:rPr>
                <w:rFonts w:asciiTheme="minorHAnsi" w:hAnsiTheme="minorHAnsi"/>
                <w:b/>
                <w:color w:val="auto"/>
                <w:szCs w:val="24"/>
              </w:rPr>
            </w:pPr>
            <w:r w:rsidRPr="00AD30E2">
              <w:rPr>
                <w:rFonts w:asciiTheme="minorHAnsi" w:hAnsiTheme="minorHAnsi"/>
                <w:b/>
                <w:color w:val="auto"/>
                <w:szCs w:val="24"/>
              </w:rPr>
              <w:t>VASRD CODE</w:t>
            </w:r>
          </w:p>
        </w:tc>
        <w:tc>
          <w:tcPr>
            <w:tcW w:w="1084" w:type="dxa"/>
            <w:shd w:val="clear" w:color="auto" w:fill="D9D9D9"/>
            <w:vAlign w:val="center"/>
          </w:tcPr>
          <w:p w:rsidR="004101B2" w:rsidRPr="00AD30E2" w:rsidRDefault="004101B2" w:rsidP="00103948">
            <w:pPr>
              <w:tabs>
                <w:tab w:val="left" w:pos="288"/>
                <w:tab w:val="left" w:pos="4752"/>
              </w:tabs>
              <w:spacing w:line="240" w:lineRule="exact"/>
              <w:jc w:val="center"/>
              <w:rPr>
                <w:rFonts w:asciiTheme="minorHAnsi" w:hAnsiTheme="minorHAnsi"/>
                <w:b/>
                <w:color w:val="auto"/>
                <w:szCs w:val="24"/>
              </w:rPr>
            </w:pPr>
            <w:r w:rsidRPr="00AD30E2">
              <w:rPr>
                <w:rFonts w:asciiTheme="minorHAnsi" w:hAnsiTheme="minorHAnsi"/>
                <w:b/>
                <w:color w:val="auto"/>
                <w:szCs w:val="24"/>
              </w:rPr>
              <w:t>RATING</w:t>
            </w:r>
          </w:p>
        </w:tc>
      </w:tr>
      <w:tr w:rsidR="004101B2" w:rsidRPr="00AD30E2" w:rsidTr="00103948">
        <w:trPr>
          <w:jc w:val="center"/>
        </w:trPr>
        <w:tc>
          <w:tcPr>
            <w:tcW w:w="6660" w:type="dxa"/>
            <w:gridSpan w:val="2"/>
            <w:tcBorders>
              <w:right w:val="single" w:sz="4" w:space="0" w:color="auto"/>
            </w:tcBorders>
            <w:vAlign w:val="center"/>
          </w:tcPr>
          <w:p w:rsidR="004101B2" w:rsidRPr="00AD30E2" w:rsidRDefault="00D85B66" w:rsidP="00103948">
            <w:pPr>
              <w:tabs>
                <w:tab w:val="left" w:pos="288"/>
                <w:tab w:val="left" w:pos="4752"/>
              </w:tabs>
              <w:spacing w:line="240" w:lineRule="exact"/>
              <w:rPr>
                <w:rFonts w:asciiTheme="minorHAnsi" w:hAnsiTheme="minorHAnsi"/>
                <w:color w:val="auto"/>
                <w:szCs w:val="24"/>
              </w:rPr>
            </w:pPr>
            <w:proofErr w:type="spellStart"/>
            <w:r w:rsidRPr="00AD30E2">
              <w:rPr>
                <w:rFonts w:asciiTheme="minorHAnsi" w:hAnsiTheme="minorHAnsi"/>
                <w:color w:val="auto"/>
                <w:szCs w:val="24"/>
              </w:rPr>
              <w:t>Osteochondral</w:t>
            </w:r>
            <w:proofErr w:type="spellEnd"/>
            <w:r w:rsidRPr="00AD30E2">
              <w:rPr>
                <w:rFonts w:asciiTheme="minorHAnsi" w:hAnsiTheme="minorHAnsi"/>
                <w:color w:val="auto"/>
                <w:szCs w:val="24"/>
              </w:rPr>
              <w:t xml:space="preserve"> Defect, Left Knee, Surgically Treated</w:t>
            </w:r>
          </w:p>
        </w:tc>
        <w:tc>
          <w:tcPr>
            <w:tcW w:w="1724" w:type="dxa"/>
            <w:tcBorders>
              <w:left w:val="single" w:sz="4" w:space="0" w:color="auto"/>
            </w:tcBorders>
            <w:vAlign w:val="center"/>
          </w:tcPr>
          <w:p w:rsidR="004101B2" w:rsidRPr="00AD30E2" w:rsidRDefault="00D85B66" w:rsidP="00103948">
            <w:pPr>
              <w:tabs>
                <w:tab w:val="left" w:pos="288"/>
                <w:tab w:val="left" w:pos="4752"/>
              </w:tabs>
              <w:spacing w:line="240" w:lineRule="exact"/>
              <w:jc w:val="center"/>
              <w:rPr>
                <w:rFonts w:asciiTheme="minorHAnsi" w:hAnsiTheme="minorHAnsi"/>
                <w:color w:val="auto"/>
                <w:szCs w:val="24"/>
              </w:rPr>
            </w:pPr>
            <w:r w:rsidRPr="00AD30E2">
              <w:rPr>
                <w:rFonts w:asciiTheme="minorHAnsi" w:hAnsiTheme="minorHAnsi"/>
                <w:color w:val="auto"/>
                <w:szCs w:val="24"/>
              </w:rPr>
              <w:t>5010-5260</w:t>
            </w:r>
          </w:p>
        </w:tc>
        <w:tc>
          <w:tcPr>
            <w:tcW w:w="1084" w:type="dxa"/>
            <w:vAlign w:val="center"/>
          </w:tcPr>
          <w:p w:rsidR="004101B2" w:rsidRPr="00AD30E2" w:rsidRDefault="00D85B66" w:rsidP="00103948">
            <w:pPr>
              <w:tabs>
                <w:tab w:val="left" w:pos="288"/>
                <w:tab w:val="left" w:pos="4752"/>
              </w:tabs>
              <w:spacing w:line="240" w:lineRule="exact"/>
              <w:jc w:val="center"/>
              <w:rPr>
                <w:rFonts w:asciiTheme="minorHAnsi" w:hAnsiTheme="minorHAnsi"/>
                <w:color w:val="auto"/>
                <w:szCs w:val="24"/>
              </w:rPr>
            </w:pPr>
            <w:r w:rsidRPr="00AD30E2">
              <w:rPr>
                <w:rFonts w:asciiTheme="minorHAnsi" w:hAnsiTheme="minorHAnsi"/>
                <w:color w:val="auto"/>
                <w:szCs w:val="24"/>
              </w:rPr>
              <w:t>1</w:t>
            </w:r>
            <w:r w:rsidR="00911490" w:rsidRPr="00AD30E2">
              <w:rPr>
                <w:rFonts w:asciiTheme="minorHAnsi" w:hAnsiTheme="minorHAnsi"/>
                <w:color w:val="auto"/>
                <w:szCs w:val="24"/>
              </w:rPr>
              <w:t>0</w:t>
            </w:r>
            <w:r w:rsidR="00182A4C" w:rsidRPr="00AD30E2">
              <w:rPr>
                <w:rFonts w:asciiTheme="minorHAnsi" w:hAnsiTheme="minorHAnsi"/>
                <w:color w:val="auto"/>
                <w:szCs w:val="24"/>
              </w:rPr>
              <w:t>%</w:t>
            </w:r>
          </w:p>
        </w:tc>
      </w:tr>
      <w:tr w:rsidR="00D85B66" w:rsidRPr="00AD30E2" w:rsidTr="00103948">
        <w:trPr>
          <w:jc w:val="center"/>
        </w:trPr>
        <w:tc>
          <w:tcPr>
            <w:tcW w:w="6660" w:type="dxa"/>
            <w:gridSpan w:val="2"/>
            <w:tcBorders>
              <w:right w:val="single" w:sz="4" w:space="0" w:color="auto"/>
            </w:tcBorders>
            <w:vAlign w:val="center"/>
          </w:tcPr>
          <w:p w:rsidR="00D85B66" w:rsidRPr="00AD30E2" w:rsidRDefault="00D85B66" w:rsidP="00D85B66">
            <w:pPr>
              <w:tabs>
                <w:tab w:val="left" w:pos="288"/>
                <w:tab w:val="left" w:pos="4752"/>
              </w:tabs>
              <w:spacing w:line="240" w:lineRule="exact"/>
              <w:rPr>
                <w:rFonts w:asciiTheme="minorHAnsi" w:hAnsiTheme="minorHAnsi"/>
                <w:color w:val="auto"/>
                <w:szCs w:val="24"/>
              </w:rPr>
            </w:pPr>
            <w:proofErr w:type="spellStart"/>
            <w:r w:rsidRPr="00AD30E2">
              <w:rPr>
                <w:rFonts w:asciiTheme="minorHAnsi" w:hAnsiTheme="minorHAnsi"/>
                <w:color w:val="auto"/>
                <w:szCs w:val="24"/>
              </w:rPr>
              <w:t>Osteochondral</w:t>
            </w:r>
            <w:proofErr w:type="spellEnd"/>
            <w:r w:rsidRPr="00AD30E2">
              <w:rPr>
                <w:rFonts w:asciiTheme="minorHAnsi" w:hAnsiTheme="minorHAnsi"/>
                <w:color w:val="auto"/>
                <w:szCs w:val="24"/>
              </w:rPr>
              <w:t xml:space="preserve"> Defect, Right Knee, Surgically Treated</w:t>
            </w:r>
          </w:p>
        </w:tc>
        <w:tc>
          <w:tcPr>
            <w:tcW w:w="1724" w:type="dxa"/>
            <w:tcBorders>
              <w:left w:val="single" w:sz="4" w:space="0" w:color="auto"/>
            </w:tcBorders>
            <w:vAlign w:val="center"/>
          </w:tcPr>
          <w:p w:rsidR="00D85B66" w:rsidRPr="00AD30E2" w:rsidRDefault="00D85B66" w:rsidP="00CC46A5">
            <w:pPr>
              <w:tabs>
                <w:tab w:val="left" w:pos="288"/>
                <w:tab w:val="left" w:pos="4752"/>
              </w:tabs>
              <w:spacing w:line="240" w:lineRule="exact"/>
              <w:jc w:val="center"/>
              <w:rPr>
                <w:rFonts w:asciiTheme="minorHAnsi" w:hAnsiTheme="minorHAnsi"/>
                <w:color w:val="auto"/>
                <w:szCs w:val="24"/>
              </w:rPr>
            </w:pPr>
            <w:r w:rsidRPr="00AD30E2">
              <w:rPr>
                <w:rFonts w:asciiTheme="minorHAnsi" w:hAnsiTheme="minorHAnsi"/>
                <w:color w:val="auto"/>
                <w:szCs w:val="24"/>
              </w:rPr>
              <w:t>5010-5260</w:t>
            </w:r>
          </w:p>
        </w:tc>
        <w:tc>
          <w:tcPr>
            <w:tcW w:w="1084" w:type="dxa"/>
            <w:vAlign w:val="center"/>
          </w:tcPr>
          <w:p w:rsidR="00D85B66" w:rsidRPr="00AD30E2" w:rsidRDefault="00D85B66" w:rsidP="00CC46A5">
            <w:pPr>
              <w:tabs>
                <w:tab w:val="left" w:pos="288"/>
                <w:tab w:val="left" w:pos="4752"/>
              </w:tabs>
              <w:spacing w:line="240" w:lineRule="exact"/>
              <w:jc w:val="center"/>
              <w:rPr>
                <w:rFonts w:asciiTheme="minorHAnsi" w:hAnsiTheme="minorHAnsi"/>
                <w:color w:val="auto"/>
                <w:szCs w:val="24"/>
              </w:rPr>
            </w:pPr>
            <w:r w:rsidRPr="00AD30E2">
              <w:rPr>
                <w:rFonts w:asciiTheme="minorHAnsi" w:hAnsiTheme="minorHAnsi"/>
                <w:color w:val="auto"/>
                <w:szCs w:val="24"/>
              </w:rPr>
              <w:t>10%</w:t>
            </w:r>
          </w:p>
        </w:tc>
      </w:tr>
      <w:tr w:rsidR="004101B2" w:rsidRPr="00AD30E2" w:rsidTr="00103948">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AD30E2" w:rsidRDefault="004101B2" w:rsidP="00103948">
            <w:pPr>
              <w:tabs>
                <w:tab w:val="left" w:pos="288"/>
                <w:tab w:val="left" w:pos="4752"/>
              </w:tabs>
              <w:spacing w:line="240" w:lineRule="exact"/>
              <w:jc w:val="center"/>
              <w:rPr>
                <w:rFonts w:asciiTheme="minorHAnsi" w:hAnsiTheme="minorHAnsi"/>
                <w:b/>
                <w:color w:val="auto"/>
                <w:szCs w:val="24"/>
              </w:rPr>
            </w:pPr>
            <w:r w:rsidRPr="00AD30E2">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AD30E2" w:rsidRDefault="00D85B66" w:rsidP="00103948">
            <w:pPr>
              <w:tabs>
                <w:tab w:val="left" w:pos="288"/>
                <w:tab w:val="left" w:pos="4752"/>
              </w:tabs>
              <w:spacing w:line="240" w:lineRule="exact"/>
              <w:jc w:val="center"/>
              <w:rPr>
                <w:rFonts w:asciiTheme="minorHAnsi" w:hAnsiTheme="minorHAnsi"/>
                <w:b/>
                <w:color w:val="auto"/>
                <w:szCs w:val="24"/>
              </w:rPr>
            </w:pPr>
            <w:r w:rsidRPr="00AD30E2">
              <w:rPr>
                <w:rFonts w:asciiTheme="minorHAnsi" w:hAnsiTheme="minorHAnsi"/>
                <w:b/>
                <w:color w:val="auto"/>
                <w:szCs w:val="24"/>
              </w:rPr>
              <w:t>2</w:t>
            </w:r>
            <w:r w:rsidR="00911490" w:rsidRPr="00AD30E2">
              <w:rPr>
                <w:rFonts w:asciiTheme="minorHAnsi" w:hAnsiTheme="minorHAnsi"/>
                <w:b/>
                <w:color w:val="auto"/>
                <w:szCs w:val="24"/>
              </w:rPr>
              <w:t>0</w:t>
            </w:r>
            <w:r w:rsidR="004101B2" w:rsidRPr="00AD30E2">
              <w:rPr>
                <w:rFonts w:asciiTheme="minorHAnsi" w:hAnsiTheme="minorHAnsi"/>
                <w:b/>
                <w:color w:val="auto"/>
                <w:szCs w:val="24"/>
              </w:rPr>
              <w:t>%</w:t>
            </w:r>
          </w:p>
        </w:tc>
      </w:tr>
    </w:tbl>
    <w:p w:rsidR="00A83C15" w:rsidRPr="00AD30E2" w:rsidRDefault="00A83C15" w:rsidP="00510F9C">
      <w:pPr>
        <w:tabs>
          <w:tab w:val="left" w:pos="288"/>
          <w:tab w:val="left" w:pos="1710"/>
        </w:tabs>
        <w:spacing w:line="240" w:lineRule="exact"/>
        <w:rPr>
          <w:rFonts w:asciiTheme="minorHAnsi" w:hAnsiTheme="minorHAnsi"/>
          <w:b/>
          <w:caps/>
          <w:color w:val="auto"/>
          <w:u w:val="single"/>
        </w:rPr>
      </w:pPr>
      <w:r w:rsidRPr="00AD30E2">
        <w:rPr>
          <w:rFonts w:asciiTheme="minorHAnsi" w:hAnsiTheme="minorHAnsi"/>
          <w:b/>
          <w:color w:val="auto"/>
          <w:u w:val="single"/>
        </w:rPr>
        <w:t>______________________________________________________________________________</w:t>
      </w:r>
    </w:p>
    <w:p w:rsidR="00D85B66" w:rsidRPr="00AD30E2" w:rsidRDefault="00D85B66" w:rsidP="00D85B66">
      <w:pPr>
        <w:tabs>
          <w:tab w:val="left" w:pos="288"/>
          <w:tab w:val="left" w:pos="4752"/>
        </w:tabs>
        <w:spacing w:line="240" w:lineRule="exact"/>
        <w:jc w:val="both"/>
        <w:rPr>
          <w:color w:val="auto"/>
        </w:rPr>
      </w:pPr>
    </w:p>
    <w:p w:rsidR="00D85B66" w:rsidRPr="00006186" w:rsidRDefault="00D85B66" w:rsidP="00D85B66">
      <w:pPr>
        <w:tabs>
          <w:tab w:val="left" w:pos="288"/>
          <w:tab w:val="left" w:pos="4752"/>
        </w:tabs>
        <w:spacing w:line="240" w:lineRule="exact"/>
        <w:jc w:val="both"/>
        <w:rPr>
          <w:color w:val="auto"/>
        </w:rPr>
      </w:pPr>
      <w:r>
        <w:rPr>
          <w:color w:val="auto"/>
        </w:rPr>
        <w:t>The following documentary evidence was considered:</w:t>
      </w:r>
    </w:p>
    <w:p w:rsidR="00D85B66" w:rsidRPr="00006186" w:rsidRDefault="00D85B66" w:rsidP="00D85B66">
      <w:pPr>
        <w:tabs>
          <w:tab w:val="left" w:pos="288"/>
          <w:tab w:val="left" w:pos="4752"/>
        </w:tabs>
        <w:spacing w:line="240" w:lineRule="exact"/>
        <w:jc w:val="both"/>
        <w:rPr>
          <w:color w:val="auto"/>
        </w:rPr>
      </w:pPr>
    </w:p>
    <w:p w:rsidR="00D85B66" w:rsidRPr="00006186" w:rsidRDefault="00D85B66" w:rsidP="00D85B66">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20100525, w/</w:t>
      </w:r>
      <w:proofErr w:type="spellStart"/>
      <w:r>
        <w:rPr>
          <w:color w:val="auto"/>
        </w:rPr>
        <w:t>atchs</w:t>
      </w:r>
      <w:proofErr w:type="spellEnd"/>
      <w:r>
        <w:rPr>
          <w:color w:val="auto"/>
        </w:rPr>
        <w:t>.</w:t>
      </w:r>
    </w:p>
    <w:p w:rsidR="00D85B66" w:rsidRPr="00006186" w:rsidRDefault="00D85B66" w:rsidP="00D85B66">
      <w:pPr>
        <w:tabs>
          <w:tab w:val="left" w:pos="288"/>
          <w:tab w:val="left" w:pos="4752"/>
        </w:tabs>
        <w:spacing w:line="240" w:lineRule="exact"/>
        <w:jc w:val="both"/>
        <w:rPr>
          <w:color w:val="auto"/>
        </w:rPr>
      </w:pPr>
      <w:r>
        <w:rPr>
          <w:color w:val="auto"/>
        </w:rPr>
        <w:t xml:space="preserve">Exhibit B.  </w:t>
      </w:r>
      <w:proofErr w:type="gramStart"/>
      <w:r>
        <w:rPr>
          <w:color w:val="auto"/>
        </w:rPr>
        <w:t>Service Treatment Record.</w:t>
      </w:r>
      <w:proofErr w:type="gramEnd"/>
    </w:p>
    <w:p w:rsidR="00D85B66" w:rsidRPr="00006186" w:rsidRDefault="00D85B66" w:rsidP="00D85B66">
      <w:pPr>
        <w:tabs>
          <w:tab w:val="left" w:pos="288"/>
          <w:tab w:val="left" w:pos="4752"/>
        </w:tabs>
        <w:spacing w:line="240" w:lineRule="exact"/>
        <w:jc w:val="both"/>
        <w:rPr>
          <w:color w:val="auto"/>
        </w:rPr>
      </w:pPr>
      <w:r>
        <w:rPr>
          <w:color w:val="auto"/>
        </w:rPr>
        <w:t xml:space="preserve">Exhibit C.  </w:t>
      </w:r>
      <w:proofErr w:type="gramStart"/>
      <w:r>
        <w:rPr>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A5E45" w:rsidRDefault="00DB06C0" w:rsidP="00D85B66">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1A5E45" w:rsidRDefault="001A5E45">
      <w:pPr>
        <w:rPr>
          <w:rFonts w:asciiTheme="minorHAnsi" w:hAnsiTheme="minorHAnsi"/>
          <w:color w:val="auto"/>
        </w:rPr>
      </w:pPr>
      <w:r>
        <w:rPr>
          <w:rFonts w:asciiTheme="minorHAnsi" w:hAnsiTheme="minorHAnsi"/>
          <w:color w:val="auto"/>
        </w:rPr>
        <w:br w:type="page"/>
      </w: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lastRenderedPageBreak/>
        <w:t>MEMORANDUM FOR DEPUTY COMMANDANT, MANPOWER &amp; RESERVE AFFAIRS</w:t>
      </w: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ab/>
        <w:t xml:space="preserve">                          </w:t>
      </w:r>
    </w:p>
    <w:p w:rsidR="001A5E45" w:rsidRPr="001A5E45" w:rsidRDefault="001A5E45" w:rsidP="001A5E45">
      <w:pPr>
        <w:rPr>
          <w:rFonts w:ascii="Times New Roman" w:hAnsi="Times New Roman"/>
          <w:color w:val="auto"/>
          <w:sz w:val="20"/>
        </w:rPr>
      </w:pPr>
      <w:proofErr w:type="spellStart"/>
      <w:r w:rsidRPr="001A5E45">
        <w:rPr>
          <w:rFonts w:ascii="Times New Roman" w:hAnsi="Times New Roman"/>
          <w:color w:val="auto"/>
          <w:sz w:val="20"/>
        </w:rPr>
        <w:t>Subj</w:t>
      </w:r>
      <w:proofErr w:type="spellEnd"/>
      <w:r w:rsidRPr="001A5E45">
        <w:rPr>
          <w:rFonts w:ascii="Times New Roman" w:hAnsi="Times New Roman"/>
          <w:color w:val="auto"/>
          <w:sz w:val="20"/>
        </w:rPr>
        <w:t xml:space="preserve">:  PHYSICAL DISABILITY BOARD OF REVIEW (PDBR) RECOMMENDATIONS          </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Ref:   (a) </w:t>
      </w:r>
      <w:proofErr w:type="spellStart"/>
      <w:r w:rsidRPr="001A5E45">
        <w:rPr>
          <w:rFonts w:ascii="Times New Roman" w:hAnsi="Times New Roman"/>
          <w:color w:val="auto"/>
          <w:sz w:val="20"/>
        </w:rPr>
        <w:t>DoDI</w:t>
      </w:r>
      <w:proofErr w:type="spellEnd"/>
      <w:r w:rsidRPr="001A5E45">
        <w:rPr>
          <w:rFonts w:ascii="Times New Roman" w:hAnsi="Times New Roman"/>
          <w:color w:val="auto"/>
          <w:sz w:val="20"/>
        </w:rPr>
        <w:t xml:space="preserve"> 6040.44</w:t>
      </w: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(b) PDBR </w:t>
      </w:r>
      <w:proofErr w:type="spellStart"/>
      <w:r w:rsidRPr="001A5E45">
        <w:rPr>
          <w:rFonts w:ascii="Times New Roman" w:hAnsi="Times New Roman"/>
          <w:color w:val="auto"/>
          <w:sz w:val="20"/>
        </w:rPr>
        <w:t>ltr</w:t>
      </w:r>
      <w:proofErr w:type="spellEnd"/>
      <w:r w:rsidRPr="001A5E45">
        <w:rPr>
          <w:rFonts w:ascii="Times New Roman" w:hAnsi="Times New Roman"/>
          <w:color w:val="auto"/>
          <w:sz w:val="20"/>
        </w:rPr>
        <w:t xml:space="preserve"> </w:t>
      </w:r>
      <w:proofErr w:type="spellStart"/>
      <w:r w:rsidRPr="001A5E45">
        <w:rPr>
          <w:rFonts w:ascii="Times New Roman" w:hAnsi="Times New Roman"/>
          <w:color w:val="auto"/>
          <w:sz w:val="20"/>
        </w:rPr>
        <w:t>dtd</w:t>
      </w:r>
      <w:proofErr w:type="spellEnd"/>
      <w:r w:rsidRPr="001A5E45">
        <w:rPr>
          <w:rFonts w:ascii="Times New Roman" w:hAnsi="Times New Roman"/>
          <w:color w:val="auto"/>
          <w:sz w:val="20"/>
        </w:rPr>
        <w:t xml:space="preserve"> 1 Dec 11 ICO </w:t>
      </w:r>
      <w:proofErr w:type="spellStart"/>
      <w:r w:rsidRPr="001A5E45">
        <w:rPr>
          <w:rFonts w:ascii="Times New Roman" w:hAnsi="Times New Roman"/>
          <w:color w:val="auto"/>
          <w:sz w:val="20"/>
        </w:rPr>
        <w:t>xxxxxxxxxxx</w:t>
      </w:r>
      <w:proofErr w:type="spellEnd"/>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(c) PDBR </w:t>
      </w:r>
      <w:proofErr w:type="spellStart"/>
      <w:r w:rsidRPr="001A5E45">
        <w:rPr>
          <w:rFonts w:ascii="Times New Roman" w:hAnsi="Times New Roman"/>
          <w:color w:val="auto"/>
          <w:sz w:val="20"/>
        </w:rPr>
        <w:t>ltr</w:t>
      </w:r>
      <w:proofErr w:type="spellEnd"/>
      <w:r w:rsidRPr="001A5E45">
        <w:rPr>
          <w:rFonts w:ascii="Times New Roman" w:hAnsi="Times New Roman"/>
          <w:color w:val="auto"/>
          <w:sz w:val="20"/>
        </w:rPr>
        <w:t xml:space="preserve"> </w:t>
      </w:r>
      <w:proofErr w:type="spellStart"/>
      <w:r w:rsidRPr="001A5E45">
        <w:rPr>
          <w:rFonts w:ascii="Times New Roman" w:hAnsi="Times New Roman"/>
          <w:color w:val="auto"/>
          <w:sz w:val="20"/>
        </w:rPr>
        <w:t>dtd</w:t>
      </w:r>
      <w:proofErr w:type="spellEnd"/>
      <w:r w:rsidRPr="001A5E45">
        <w:rPr>
          <w:rFonts w:ascii="Times New Roman" w:hAnsi="Times New Roman"/>
          <w:color w:val="auto"/>
          <w:sz w:val="20"/>
        </w:rPr>
        <w:t xml:space="preserve"> 6 Dec 11 ICO </w:t>
      </w:r>
      <w:proofErr w:type="spellStart"/>
      <w:r w:rsidRPr="001A5E45">
        <w:rPr>
          <w:rFonts w:ascii="Times New Roman" w:hAnsi="Times New Roman"/>
          <w:color w:val="auto"/>
          <w:sz w:val="20"/>
        </w:rPr>
        <w:t>xxxxxxxxxxx</w:t>
      </w:r>
      <w:proofErr w:type="spellEnd"/>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(d) PDBR </w:t>
      </w:r>
      <w:proofErr w:type="spellStart"/>
      <w:r w:rsidRPr="001A5E45">
        <w:rPr>
          <w:rFonts w:ascii="Times New Roman" w:hAnsi="Times New Roman"/>
          <w:color w:val="auto"/>
          <w:sz w:val="20"/>
        </w:rPr>
        <w:t>ltr</w:t>
      </w:r>
      <w:proofErr w:type="spellEnd"/>
      <w:r w:rsidRPr="001A5E45">
        <w:rPr>
          <w:rFonts w:ascii="Times New Roman" w:hAnsi="Times New Roman"/>
          <w:color w:val="auto"/>
          <w:sz w:val="20"/>
        </w:rPr>
        <w:t xml:space="preserve"> </w:t>
      </w:r>
      <w:proofErr w:type="spellStart"/>
      <w:r w:rsidRPr="001A5E45">
        <w:rPr>
          <w:rFonts w:ascii="Times New Roman" w:hAnsi="Times New Roman"/>
          <w:color w:val="auto"/>
          <w:sz w:val="20"/>
        </w:rPr>
        <w:t>dtd</w:t>
      </w:r>
      <w:proofErr w:type="spellEnd"/>
      <w:r w:rsidRPr="001A5E45">
        <w:rPr>
          <w:rFonts w:ascii="Times New Roman" w:hAnsi="Times New Roman"/>
          <w:color w:val="auto"/>
          <w:sz w:val="20"/>
        </w:rPr>
        <w:t xml:space="preserve"> 6 Dec 11 ICO </w:t>
      </w:r>
      <w:proofErr w:type="spellStart"/>
      <w:r w:rsidRPr="001A5E45">
        <w:rPr>
          <w:rFonts w:ascii="Times New Roman" w:hAnsi="Times New Roman"/>
          <w:color w:val="auto"/>
          <w:sz w:val="20"/>
        </w:rPr>
        <w:t>xxxxxxxxxxx</w:t>
      </w:r>
      <w:proofErr w:type="spellEnd"/>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1.  Pursuant to reference (a) I approve the recommendations of the Physical Disability Board of Review set forth in references (b</w:t>
      </w:r>
      <w:proofErr w:type="gramStart"/>
      <w:r w:rsidRPr="001A5E45">
        <w:rPr>
          <w:rFonts w:ascii="Times New Roman" w:hAnsi="Times New Roman"/>
          <w:color w:val="auto"/>
          <w:sz w:val="20"/>
        </w:rPr>
        <w:t>)  through</w:t>
      </w:r>
      <w:proofErr w:type="gramEnd"/>
      <w:r w:rsidRPr="001A5E45">
        <w:rPr>
          <w:rFonts w:ascii="Times New Roman" w:hAnsi="Times New Roman"/>
          <w:color w:val="auto"/>
          <w:sz w:val="20"/>
        </w:rPr>
        <w:t xml:space="preserve"> (d).</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2.  The official records of the following individuals are to be corrected to reflect the stated disposition:</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w:t>
      </w:r>
      <w:proofErr w:type="gramStart"/>
      <w:r w:rsidRPr="001A5E45">
        <w:rPr>
          <w:rFonts w:ascii="Times New Roman" w:hAnsi="Times New Roman"/>
          <w:color w:val="auto"/>
          <w:sz w:val="20"/>
        </w:rPr>
        <w:t>a</w:t>
      </w:r>
      <w:proofErr w:type="gramEnd"/>
      <w:r w:rsidRPr="001A5E45">
        <w:rPr>
          <w:rFonts w:ascii="Times New Roman" w:hAnsi="Times New Roman"/>
          <w:color w:val="auto"/>
          <w:sz w:val="20"/>
        </w:rPr>
        <w:t xml:space="preserve">.  </w:t>
      </w:r>
      <w:r w:rsidRPr="001A5E45">
        <w:rPr>
          <w:rFonts w:ascii="Times New Roman" w:hAnsi="Times New Roman"/>
          <w:color w:val="auto"/>
          <w:sz w:val="20"/>
          <w:u w:val="single"/>
        </w:rPr>
        <w:t xml:space="preserve"> XXX XX 4635</w:t>
      </w:r>
      <w:r w:rsidRPr="001A5E45">
        <w:rPr>
          <w:rFonts w:ascii="Times New Roman" w:hAnsi="Times New Roman"/>
          <w:color w:val="auto"/>
          <w:sz w:val="20"/>
        </w:rPr>
        <w:t>:  Separation from the Naval Service due to physical disability rated at 20 percent (increased from 10 percent) effective 31 Dec 2003.</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w:t>
      </w:r>
      <w:proofErr w:type="gramStart"/>
      <w:r w:rsidRPr="001A5E45">
        <w:rPr>
          <w:rFonts w:ascii="Times New Roman" w:hAnsi="Times New Roman"/>
          <w:color w:val="auto"/>
          <w:sz w:val="20"/>
        </w:rPr>
        <w:t>b</w:t>
      </w:r>
      <w:proofErr w:type="gramEnd"/>
      <w:r w:rsidRPr="001A5E45">
        <w:rPr>
          <w:rFonts w:ascii="Times New Roman" w:hAnsi="Times New Roman"/>
          <w:color w:val="auto"/>
          <w:sz w:val="20"/>
        </w:rPr>
        <w:t xml:space="preserve">. </w:t>
      </w:r>
      <w:r w:rsidRPr="001A5E45">
        <w:rPr>
          <w:rFonts w:ascii="Times New Roman" w:hAnsi="Times New Roman"/>
          <w:color w:val="auto"/>
          <w:sz w:val="20"/>
          <w:u w:val="single"/>
        </w:rPr>
        <w:t xml:space="preserve">  XXX XX 0896</w:t>
      </w:r>
      <w:r w:rsidRPr="001A5E45">
        <w:rPr>
          <w:rFonts w:ascii="Times New Roman" w:hAnsi="Times New Roman"/>
          <w:color w:val="auto"/>
          <w:sz w:val="20"/>
        </w:rPr>
        <w:t xml:space="preserve">:  Separation from the Naval </w:t>
      </w:r>
      <w:proofErr w:type="spellStart"/>
      <w:r w:rsidRPr="001A5E45">
        <w:rPr>
          <w:rFonts w:ascii="Times New Roman" w:hAnsi="Times New Roman"/>
          <w:color w:val="auto"/>
          <w:sz w:val="20"/>
        </w:rPr>
        <w:t>Sservice</w:t>
      </w:r>
      <w:proofErr w:type="spellEnd"/>
      <w:r w:rsidRPr="001A5E45">
        <w:rPr>
          <w:rFonts w:ascii="Times New Roman" w:hAnsi="Times New Roman"/>
          <w:color w:val="auto"/>
          <w:sz w:val="20"/>
        </w:rPr>
        <w:t xml:space="preserve"> due to physical disability rated at 20 percent (increased from 10 percent) effective 15 April 2006.</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 xml:space="preserve">    </w:t>
      </w:r>
      <w:proofErr w:type="gramStart"/>
      <w:r w:rsidRPr="001A5E45">
        <w:rPr>
          <w:rFonts w:ascii="Times New Roman" w:hAnsi="Times New Roman"/>
          <w:color w:val="auto"/>
          <w:sz w:val="20"/>
        </w:rPr>
        <w:t>c</w:t>
      </w:r>
      <w:proofErr w:type="gramEnd"/>
      <w:r w:rsidRPr="001A5E45">
        <w:rPr>
          <w:rFonts w:ascii="Times New Roman" w:hAnsi="Times New Roman"/>
          <w:color w:val="auto"/>
          <w:sz w:val="20"/>
        </w:rPr>
        <w:t xml:space="preserve">.  </w:t>
      </w:r>
      <w:r w:rsidRPr="001A5E45">
        <w:rPr>
          <w:rFonts w:ascii="Times New Roman" w:hAnsi="Times New Roman"/>
          <w:color w:val="auto"/>
          <w:sz w:val="20"/>
          <w:u w:val="single"/>
        </w:rPr>
        <w:t xml:space="preserve">  XXX XX 5197</w:t>
      </w:r>
      <w:r w:rsidRPr="001A5E45">
        <w:rPr>
          <w:rFonts w:ascii="Times New Roman" w:hAnsi="Times New Roman"/>
          <w:color w:val="auto"/>
          <w:sz w:val="20"/>
        </w:rPr>
        <w:t>:  Separation from the Naval Service due to physical disability rated at 20 percent (increased from 10 percent) effective 15 September 2004.</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r w:rsidRPr="001A5E45">
        <w:rPr>
          <w:rFonts w:ascii="Times New Roman" w:hAnsi="Times New Roman"/>
          <w:color w:val="auto"/>
          <w:sz w:val="20"/>
        </w:rPr>
        <w:t>3.  Please ensure all necessary actions are taken to implement these decisions including notification to the subject members once those actions are completed.</w:t>
      </w:r>
    </w:p>
    <w:p w:rsidR="001A5E45" w:rsidRPr="001A5E45" w:rsidRDefault="001A5E45" w:rsidP="001A5E45">
      <w:pPr>
        <w:rPr>
          <w:rFonts w:ascii="Times New Roman" w:hAnsi="Times New Roman"/>
          <w:color w:val="auto"/>
          <w:sz w:val="20"/>
        </w:rPr>
      </w:pPr>
    </w:p>
    <w:p w:rsidR="001A5E45" w:rsidRPr="001A5E45" w:rsidRDefault="001A5E45" w:rsidP="001A5E45">
      <w:pPr>
        <w:rPr>
          <w:rFonts w:ascii="Times New Roman" w:hAnsi="Times New Roman"/>
          <w:color w:val="auto"/>
          <w:sz w:val="20"/>
        </w:rPr>
      </w:pPr>
    </w:p>
    <w:p w:rsidR="001A5E45" w:rsidRPr="001A5E45" w:rsidRDefault="001A5E45" w:rsidP="001A5E45">
      <w:pPr>
        <w:tabs>
          <w:tab w:val="left" w:pos="4680"/>
        </w:tabs>
        <w:rPr>
          <w:rFonts w:ascii="Times New Roman" w:hAnsi="Times New Roman"/>
          <w:color w:val="auto"/>
          <w:sz w:val="20"/>
        </w:rPr>
      </w:pPr>
      <w:r w:rsidRPr="001A5E45">
        <w:rPr>
          <w:rFonts w:ascii="Times New Roman" w:hAnsi="Times New Roman"/>
          <w:color w:val="auto"/>
          <w:sz w:val="20"/>
        </w:rPr>
        <w:tab/>
        <w:t xml:space="preserve"> </w:t>
      </w:r>
    </w:p>
    <w:p w:rsidR="001A5E45" w:rsidRPr="001A5E45" w:rsidRDefault="001A5E45" w:rsidP="001A5E45">
      <w:pPr>
        <w:tabs>
          <w:tab w:val="left" w:pos="4680"/>
        </w:tabs>
        <w:rPr>
          <w:rFonts w:ascii="Times New Roman" w:hAnsi="Times New Roman"/>
          <w:color w:val="auto"/>
          <w:sz w:val="20"/>
        </w:rPr>
      </w:pPr>
      <w:r w:rsidRPr="001A5E45">
        <w:rPr>
          <w:rFonts w:ascii="Times New Roman" w:hAnsi="Times New Roman"/>
          <w:color w:val="auto"/>
          <w:sz w:val="20"/>
        </w:rPr>
        <w:tab/>
        <w:t>Assistant General Counsel</w:t>
      </w:r>
    </w:p>
    <w:p w:rsidR="001A5E45" w:rsidRPr="001A5E45" w:rsidRDefault="001A5E45" w:rsidP="001A5E45">
      <w:pPr>
        <w:tabs>
          <w:tab w:val="left" w:pos="4680"/>
        </w:tabs>
        <w:rPr>
          <w:rFonts w:ascii="Times New Roman" w:hAnsi="Times New Roman"/>
          <w:color w:val="auto"/>
          <w:sz w:val="20"/>
        </w:rPr>
      </w:pPr>
      <w:r w:rsidRPr="001A5E45">
        <w:rPr>
          <w:rFonts w:ascii="Times New Roman" w:hAnsi="Times New Roman"/>
          <w:color w:val="auto"/>
          <w:sz w:val="20"/>
        </w:rPr>
        <w:t xml:space="preserve">  </w:t>
      </w:r>
      <w:r w:rsidRPr="001A5E45">
        <w:rPr>
          <w:rFonts w:ascii="Times New Roman" w:hAnsi="Times New Roman"/>
          <w:color w:val="auto"/>
          <w:sz w:val="20"/>
        </w:rPr>
        <w:tab/>
        <w:t xml:space="preserve">  (Manpower &amp; Reserve Affairs)</w:t>
      </w:r>
    </w:p>
    <w:p w:rsidR="00664296" w:rsidRPr="00D85B66" w:rsidRDefault="00664296" w:rsidP="00D85B66">
      <w:pPr>
        <w:tabs>
          <w:tab w:val="left" w:pos="0"/>
          <w:tab w:val="left" w:pos="4320"/>
        </w:tabs>
        <w:spacing w:line="240" w:lineRule="exact"/>
        <w:jc w:val="both"/>
        <w:rPr>
          <w:rFonts w:asciiTheme="minorHAnsi" w:hAnsiTheme="minorHAnsi"/>
          <w:color w:val="auto"/>
        </w:rPr>
      </w:pPr>
    </w:p>
    <w:sectPr w:rsidR="00664296" w:rsidRPr="00D85B6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5F" w:rsidRDefault="00600D5F">
      <w:r>
        <w:separator/>
      </w:r>
    </w:p>
  </w:endnote>
  <w:endnote w:type="continuationSeparator" w:id="0">
    <w:p w:rsidR="00600D5F" w:rsidRDefault="00600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B4B62" w:rsidRPr="00684CE6" w:rsidRDefault="00A30BBC" w:rsidP="00F65ED5">
        <w:pPr>
          <w:pStyle w:val="Footer"/>
          <w:jc w:val="right"/>
          <w:rPr>
            <w:color w:val="auto"/>
          </w:rPr>
        </w:pPr>
        <w:r w:rsidRPr="00684CE6">
          <w:rPr>
            <w:color w:val="auto"/>
          </w:rPr>
          <w:fldChar w:fldCharType="begin"/>
        </w:r>
        <w:r w:rsidR="00BB4B62" w:rsidRPr="00684CE6">
          <w:rPr>
            <w:color w:val="auto"/>
          </w:rPr>
          <w:instrText xml:space="preserve"> PAGE   \* MERGEFORMAT </w:instrText>
        </w:r>
        <w:r w:rsidRPr="00684CE6">
          <w:rPr>
            <w:color w:val="auto"/>
          </w:rPr>
          <w:fldChar w:fldCharType="separate"/>
        </w:r>
        <w:r w:rsidR="001A5E45">
          <w:rPr>
            <w:noProof/>
            <w:color w:val="auto"/>
          </w:rPr>
          <w:t>5</w:t>
        </w:r>
        <w:r w:rsidRPr="00684CE6">
          <w:rPr>
            <w:color w:val="auto"/>
          </w:rPr>
          <w:fldChar w:fldCharType="end"/>
        </w:r>
        <w:r w:rsidR="00BB4B62" w:rsidRPr="00684CE6">
          <w:rPr>
            <w:color w:val="auto"/>
          </w:rPr>
          <w:t xml:space="preserve">          </w:t>
        </w:r>
        <w:r w:rsidR="00BB4B62">
          <w:rPr>
            <w:color w:val="auto"/>
          </w:rPr>
          <w:t xml:space="preserve">          </w:t>
        </w:r>
        <w:r w:rsidR="00BB4B62" w:rsidRPr="00684CE6">
          <w:rPr>
            <w:color w:val="auto"/>
          </w:rPr>
          <w:t xml:space="preserve">                                                 </w:t>
        </w:r>
        <w:r w:rsidR="00BB4B62" w:rsidRPr="007A7FED">
          <w:rPr>
            <w:caps/>
            <w:color w:val="auto"/>
          </w:rPr>
          <w:t>PD1000716</w:t>
        </w:r>
      </w:p>
    </w:sdtContent>
  </w:sdt>
  <w:p w:rsidR="00BB4B62" w:rsidRPr="00684CE6" w:rsidRDefault="00BB4B6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5F" w:rsidRDefault="00600D5F">
      <w:r>
        <w:separator/>
      </w:r>
    </w:p>
  </w:footnote>
  <w:footnote w:type="continuationSeparator" w:id="0">
    <w:p w:rsidR="00600D5F" w:rsidRDefault="00600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4738"/>
  </w:hdrShapeDefaults>
  <w:footnotePr>
    <w:numRestart w:val="eachSect"/>
    <w:footnote w:id="-1"/>
    <w:footnote w:id="0"/>
  </w:footnotePr>
  <w:endnotePr>
    <w:endnote w:id="-1"/>
    <w:endnote w:id="0"/>
  </w:endnotePr>
  <w:compat/>
  <w:rsids>
    <w:rsidRoot w:val="001C28D1"/>
    <w:rsid w:val="000024F5"/>
    <w:rsid w:val="00002777"/>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D45"/>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1208"/>
    <w:rsid w:val="001421FD"/>
    <w:rsid w:val="001425C8"/>
    <w:rsid w:val="00142EBA"/>
    <w:rsid w:val="00143B79"/>
    <w:rsid w:val="00145965"/>
    <w:rsid w:val="00147193"/>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364"/>
    <w:rsid w:val="00183F77"/>
    <w:rsid w:val="00183FB3"/>
    <w:rsid w:val="001844D8"/>
    <w:rsid w:val="00184DB4"/>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DF9"/>
    <w:rsid w:val="001A5320"/>
    <w:rsid w:val="001A5E45"/>
    <w:rsid w:val="001A5E62"/>
    <w:rsid w:val="001A6848"/>
    <w:rsid w:val="001A7538"/>
    <w:rsid w:val="001A7CB4"/>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4FAD"/>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0BE4"/>
    <w:rsid w:val="002B2645"/>
    <w:rsid w:val="002B303A"/>
    <w:rsid w:val="002B32E9"/>
    <w:rsid w:val="002B4581"/>
    <w:rsid w:val="002B4E22"/>
    <w:rsid w:val="002B6FA0"/>
    <w:rsid w:val="002B7645"/>
    <w:rsid w:val="002C0DEA"/>
    <w:rsid w:val="002C34F6"/>
    <w:rsid w:val="002C3B6D"/>
    <w:rsid w:val="002C492D"/>
    <w:rsid w:val="002C5539"/>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0FC"/>
    <w:rsid w:val="002F7F81"/>
    <w:rsid w:val="00300A36"/>
    <w:rsid w:val="00301B45"/>
    <w:rsid w:val="00303843"/>
    <w:rsid w:val="00305856"/>
    <w:rsid w:val="0030678B"/>
    <w:rsid w:val="00306D16"/>
    <w:rsid w:val="00307595"/>
    <w:rsid w:val="00310CD7"/>
    <w:rsid w:val="00313D7A"/>
    <w:rsid w:val="0031549C"/>
    <w:rsid w:val="00317EE2"/>
    <w:rsid w:val="0032136A"/>
    <w:rsid w:val="00323185"/>
    <w:rsid w:val="00323A90"/>
    <w:rsid w:val="00323E70"/>
    <w:rsid w:val="003258A7"/>
    <w:rsid w:val="00325BA2"/>
    <w:rsid w:val="00325E6C"/>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5FA"/>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5F9C"/>
    <w:rsid w:val="003660DF"/>
    <w:rsid w:val="00367D4F"/>
    <w:rsid w:val="00370743"/>
    <w:rsid w:val="00370EF5"/>
    <w:rsid w:val="0037135B"/>
    <w:rsid w:val="00372251"/>
    <w:rsid w:val="00373F64"/>
    <w:rsid w:val="00374452"/>
    <w:rsid w:val="00374EA1"/>
    <w:rsid w:val="0037520D"/>
    <w:rsid w:val="0037522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2DC"/>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3E3D"/>
    <w:rsid w:val="003B4319"/>
    <w:rsid w:val="003B5854"/>
    <w:rsid w:val="003B6764"/>
    <w:rsid w:val="003B7805"/>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28DB"/>
    <w:rsid w:val="003F2EEE"/>
    <w:rsid w:val="003F58B0"/>
    <w:rsid w:val="003F776F"/>
    <w:rsid w:val="004007E9"/>
    <w:rsid w:val="00400810"/>
    <w:rsid w:val="00400DF5"/>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127"/>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0CC"/>
    <w:rsid w:val="00466CED"/>
    <w:rsid w:val="00466EB5"/>
    <w:rsid w:val="00467592"/>
    <w:rsid w:val="00467690"/>
    <w:rsid w:val="00470940"/>
    <w:rsid w:val="004718E7"/>
    <w:rsid w:val="00472289"/>
    <w:rsid w:val="00472535"/>
    <w:rsid w:val="004754CD"/>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5DB"/>
    <w:rsid w:val="004D2AAB"/>
    <w:rsid w:val="004D6E90"/>
    <w:rsid w:val="004D6F2B"/>
    <w:rsid w:val="004E0248"/>
    <w:rsid w:val="004E21A3"/>
    <w:rsid w:val="004E32EA"/>
    <w:rsid w:val="004E3E4F"/>
    <w:rsid w:val="004E62E5"/>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5CE"/>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48E5"/>
    <w:rsid w:val="005E6AEE"/>
    <w:rsid w:val="005E6F4E"/>
    <w:rsid w:val="005E72B2"/>
    <w:rsid w:val="005F0979"/>
    <w:rsid w:val="005F1115"/>
    <w:rsid w:val="005F1AB6"/>
    <w:rsid w:val="005F27F2"/>
    <w:rsid w:val="005F2B27"/>
    <w:rsid w:val="005F3567"/>
    <w:rsid w:val="005F3AFE"/>
    <w:rsid w:val="005F424D"/>
    <w:rsid w:val="005F55F5"/>
    <w:rsid w:val="005F5EC1"/>
    <w:rsid w:val="005F67A9"/>
    <w:rsid w:val="005F6B6D"/>
    <w:rsid w:val="006008F8"/>
    <w:rsid w:val="00600D5F"/>
    <w:rsid w:val="006036B4"/>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2166"/>
    <w:rsid w:val="00634C4A"/>
    <w:rsid w:val="0063532E"/>
    <w:rsid w:val="00637063"/>
    <w:rsid w:val="0063737C"/>
    <w:rsid w:val="00637BDC"/>
    <w:rsid w:val="00640622"/>
    <w:rsid w:val="00640BF3"/>
    <w:rsid w:val="006418C9"/>
    <w:rsid w:val="00642BD6"/>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5915"/>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4544"/>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6FDB"/>
    <w:rsid w:val="006D7854"/>
    <w:rsid w:val="006E06D1"/>
    <w:rsid w:val="006E1313"/>
    <w:rsid w:val="006E2DC8"/>
    <w:rsid w:val="006E3420"/>
    <w:rsid w:val="006E7356"/>
    <w:rsid w:val="006E77C8"/>
    <w:rsid w:val="006F0F9C"/>
    <w:rsid w:val="006F149D"/>
    <w:rsid w:val="006F1A46"/>
    <w:rsid w:val="006F4529"/>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2077"/>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1E9A"/>
    <w:rsid w:val="007A2346"/>
    <w:rsid w:val="007A28E4"/>
    <w:rsid w:val="007A38B1"/>
    <w:rsid w:val="007A3BB3"/>
    <w:rsid w:val="007A3F91"/>
    <w:rsid w:val="007A5AD1"/>
    <w:rsid w:val="007A5B7B"/>
    <w:rsid w:val="007A65A9"/>
    <w:rsid w:val="007B0128"/>
    <w:rsid w:val="007B0A06"/>
    <w:rsid w:val="007B0B24"/>
    <w:rsid w:val="007B1C83"/>
    <w:rsid w:val="007B2D74"/>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4FC0"/>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5EBB"/>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268"/>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DB5"/>
    <w:rsid w:val="00906EB7"/>
    <w:rsid w:val="009102BF"/>
    <w:rsid w:val="00911490"/>
    <w:rsid w:val="009115F2"/>
    <w:rsid w:val="00911B11"/>
    <w:rsid w:val="00914ADB"/>
    <w:rsid w:val="00917182"/>
    <w:rsid w:val="00922058"/>
    <w:rsid w:val="00923B25"/>
    <w:rsid w:val="0092402E"/>
    <w:rsid w:val="009259BA"/>
    <w:rsid w:val="00926FCB"/>
    <w:rsid w:val="009303BB"/>
    <w:rsid w:val="0093108A"/>
    <w:rsid w:val="00931960"/>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0F4A"/>
    <w:rsid w:val="0096168C"/>
    <w:rsid w:val="00961840"/>
    <w:rsid w:val="009625E3"/>
    <w:rsid w:val="00962F2D"/>
    <w:rsid w:val="00963A7A"/>
    <w:rsid w:val="009642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0B14"/>
    <w:rsid w:val="009D1ADE"/>
    <w:rsid w:val="009D3652"/>
    <w:rsid w:val="009D37CA"/>
    <w:rsid w:val="009D4229"/>
    <w:rsid w:val="009D4268"/>
    <w:rsid w:val="009E09D0"/>
    <w:rsid w:val="009E1283"/>
    <w:rsid w:val="009E3A7F"/>
    <w:rsid w:val="009E4C9B"/>
    <w:rsid w:val="009E4DFC"/>
    <w:rsid w:val="009E5789"/>
    <w:rsid w:val="009E57B1"/>
    <w:rsid w:val="009E5AC6"/>
    <w:rsid w:val="009E6379"/>
    <w:rsid w:val="009F020F"/>
    <w:rsid w:val="009F3B63"/>
    <w:rsid w:val="009F43E2"/>
    <w:rsid w:val="009F6292"/>
    <w:rsid w:val="009F7809"/>
    <w:rsid w:val="009F7AF5"/>
    <w:rsid w:val="00A006F1"/>
    <w:rsid w:val="00A007A7"/>
    <w:rsid w:val="00A00D14"/>
    <w:rsid w:val="00A01408"/>
    <w:rsid w:val="00A01C3F"/>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128"/>
    <w:rsid w:val="00A23B89"/>
    <w:rsid w:val="00A23FE3"/>
    <w:rsid w:val="00A248C3"/>
    <w:rsid w:val="00A2496E"/>
    <w:rsid w:val="00A2515A"/>
    <w:rsid w:val="00A253E8"/>
    <w:rsid w:val="00A258B7"/>
    <w:rsid w:val="00A25A0C"/>
    <w:rsid w:val="00A25A83"/>
    <w:rsid w:val="00A262B6"/>
    <w:rsid w:val="00A30BBC"/>
    <w:rsid w:val="00A31FE2"/>
    <w:rsid w:val="00A32743"/>
    <w:rsid w:val="00A33A2B"/>
    <w:rsid w:val="00A3714E"/>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86E91"/>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0E2"/>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2FEC"/>
    <w:rsid w:val="00AF4FA5"/>
    <w:rsid w:val="00AF6ECC"/>
    <w:rsid w:val="00B022DC"/>
    <w:rsid w:val="00B04562"/>
    <w:rsid w:val="00B0472F"/>
    <w:rsid w:val="00B06930"/>
    <w:rsid w:val="00B0704F"/>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3FE"/>
    <w:rsid w:val="00B40A05"/>
    <w:rsid w:val="00B40A3E"/>
    <w:rsid w:val="00B427BB"/>
    <w:rsid w:val="00B43BA2"/>
    <w:rsid w:val="00B449EE"/>
    <w:rsid w:val="00B454AE"/>
    <w:rsid w:val="00B479DB"/>
    <w:rsid w:val="00B50227"/>
    <w:rsid w:val="00B50510"/>
    <w:rsid w:val="00B51AB2"/>
    <w:rsid w:val="00B5217A"/>
    <w:rsid w:val="00B522CD"/>
    <w:rsid w:val="00B55143"/>
    <w:rsid w:val="00B555C8"/>
    <w:rsid w:val="00B55917"/>
    <w:rsid w:val="00B5646A"/>
    <w:rsid w:val="00B56F3D"/>
    <w:rsid w:val="00B57921"/>
    <w:rsid w:val="00B57E78"/>
    <w:rsid w:val="00B57EB8"/>
    <w:rsid w:val="00B609F6"/>
    <w:rsid w:val="00B60E75"/>
    <w:rsid w:val="00B612A8"/>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0CF"/>
    <w:rsid w:val="00B9322B"/>
    <w:rsid w:val="00B955D5"/>
    <w:rsid w:val="00B95833"/>
    <w:rsid w:val="00BA1824"/>
    <w:rsid w:val="00BA2D98"/>
    <w:rsid w:val="00BA2F0C"/>
    <w:rsid w:val="00BA30D1"/>
    <w:rsid w:val="00BA30E1"/>
    <w:rsid w:val="00BA4609"/>
    <w:rsid w:val="00BA510A"/>
    <w:rsid w:val="00BA582A"/>
    <w:rsid w:val="00BA5BE2"/>
    <w:rsid w:val="00BA7F46"/>
    <w:rsid w:val="00BB0A0A"/>
    <w:rsid w:val="00BB133C"/>
    <w:rsid w:val="00BB1F04"/>
    <w:rsid w:val="00BB32E9"/>
    <w:rsid w:val="00BB45B5"/>
    <w:rsid w:val="00BB4B62"/>
    <w:rsid w:val="00BB4DDE"/>
    <w:rsid w:val="00BB6064"/>
    <w:rsid w:val="00BB65CE"/>
    <w:rsid w:val="00BB7012"/>
    <w:rsid w:val="00BC09D1"/>
    <w:rsid w:val="00BC1CF3"/>
    <w:rsid w:val="00BC2BE0"/>
    <w:rsid w:val="00BC3573"/>
    <w:rsid w:val="00BC7F82"/>
    <w:rsid w:val="00BD2A49"/>
    <w:rsid w:val="00BD3683"/>
    <w:rsid w:val="00BD40AB"/>
    <w:rsid w:val="00BD6297"/>
    <w:rsid w:val="00BD6558"/>
    <w:rsid w:val="00BD6806"/>
    <w:rsid w:val="00BD7433"/>
    <w:rsid w:val="00BD7831"/>
    <w:rsid w:val="00BD7C10"/>
    <w:rsid w:val="00BE046F"/>
    <w:rsid w:val="00BE0DEB"/>
    <w:rsid w:val="00BE2AB8"/>
    <w:rsid w:val="00BE2FC1"/>
    <w:rsid w:val="00BE3142"/>
    <w:rsid w:val="00BE31EE"/>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81C"/>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3EE8"/>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6A5"/>
    <w:rsid w:val="00CC5D5B"/>
    <w:rsid w:val="00CC69EC"/>
    <w:rsid w:val="00CC78A2"/>
    <w:rsid w:val="00CC7DF8"/>
    <w:rsid w:val="00CD15BE"/>
    <w:rsid w:val="00CD1EF2"/>
    <w:rsid w:val="00CD32BD"/>
    <w:rsid w:val="00CD34C7"/>
    <w:rsid w:val="00CD4FA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77954"/>
    <w:rsid w:val="00D80490"/>
    <w:rsid w:val="00D829AD"/>
    <w:rsid w:val="00D82EE2"/>
    <w:rsid w:val="00D83D1B"/>
    <w:rsid w:val="00D84061"/>
    <w:rsid w:val="00D84133"/>
    <w:rsid w:val="00D8545C"/>
    <w:rsid w:val="00D85B66"/>
    <w:rsid w:val="00D86E57"/>
    <w:rsid w:val="00D875C3"/>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2FD3"/>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D96"/>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6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3C0A"/>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831"/>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5848"/>
    <w:rsid w:val="00F56EA1"/>
    <w:rsid w:val="00F606D5"/>
    <w:rsid w:val="00F611B3"/>
    <w:rsid w:val="00F6196E"/>
    <w:rsid w:val="00F624DD"/>
    <w:rsid w:val="00F629C0"/>
    <w:rsid w:val="00F63FC7"/>
    <w:rsid w:val="00F65E1F"/>
    <w:rsid w:val="00F65ED5"/>
    <w:rsid w:val="00F6608B"/>
    <w:rsid w:val="00F6636A"/>
    <w:rsid w:val="00F667C5"/>
    <w:rsid w:val="00F67E31"/>
    <w:rsid w:val="00F7138A"/>
    <w:rsid w:val="00F718A8"/>
    <w:rsid w:val="00F72183"/>
    <w:rsid w:val="00F76D01"/>
    <w:rsid w:val="00F80B43"/>
    <w:rsid w:val="00F81C35"/>
    <w:rsid w:val="00F82981"/>
    <w:rsid w:val="00F8311F"/>
    <w:rsid w:val="00F83248"/>
    <w:rsid w:val="00F83376"/>
    <w:rsid w:val="00F853AE"/>
    <w:rsid w:val="00F908D5"/>
    <w:rsid w:val="00F913B9"/>
    <w:rsid w:val="00F91F26"/>
    <w:rsid w:val="00F9203F"/>
    <w:rsid w:val="00F93C74"/>
    <w:rsid w:val="00F93DCC"/>
    <w:rsid w:val="00F9435D"/>
    <w:rsid w:val="00F966F9"/>
    <w:rsid w:val="00F96F61"/>
    <w:rsid w:val="00F97740"/>
    <w:rsid w:val="00FA0C8F"/>
    <w:rsid w:val="00FA0CB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55F"/>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D555F"/>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94DC-CC07-43B7-936B-C29F1BA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2011-11-29T18:52:00Z</cp:lastPrinted>
  <dcterms:created xsi:type="dcterms:W3CDTF">2011-11-22T20:44:00Z</dcterms:created>
  <dcterms:modified xsi:type="dcterms:W3CDTF">2012-05-23T17:28:00Z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