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51B39">
        <w:rPr>
          <w:rFonts w:asciiTheme="minorHAnsi" w:hAnsiTheme="minorHAnsi"/>
          <w:caps/>
          <w:color w:val="auto"/>
        </w:rPr>
        <w:t>XXXXXXXXXXXXXXXXXX</w:t>
      </w:r>
      <w:r w:rsidR="0063527B">
        <w:rPr>
          <w:rFonts w:asciiTheme="minorHAnsi" w:hAnsiTheme="minorHAnsi"/>
          <w:caps/>
          <w:color w:val="auto"/>
        </w:rPr>
        <w:tab/>
      </w:r>
      <w:r w:rsidR="00E815E7">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 xml:space="preserve">: </w:t>
      </w:r>
      <w:r w:rsidR="00E815E7">
        <w:rPr>
          <w:rFonts w:asciiTheme="minorHAnsi" w:hAnsiTheme="minorHAnsi"/>
          <w:caps/>
          <w:color w:val="auto"/>
        </w:rPr>
        <w:t>marine corps</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DD3F2E">
        <w:rPr>
          <w:rFonts w:asciiTheme="minorHAnsi" w:hAnsiTheme="minorHAnsi"/>
          <w:caps/>
          <w:color w:val="auto"/>
        </w:rPr>
        <w:t>PD</w:t>
      </w:r>
      <w:r w:rsidR="006B091C">
        <w:rPr>
          <w:rFonts w:asciiTheme="minorHAnsi" w:hAnsiTheme="minorHAnsi"/>
          <w:caps/>
          <w:color w:val="auto"/>
        </w:rPr>
        <w:t>201000</w:t>
      </w:r>
      <w:r w:rsidR="00DD3F2E" w:rsidRPr="00DD3F2E">
        <w:rPr>
          <w:rFonts w:asciiTheme="minorHAnsi" w:hAnsiTheme="minorHAnsi"/>
          <w:caps/>
          <w:color w:val="auto"/>
        </w:rPr>
        <w:t>712</w:t>
      </w:r>
      <w:r w:rsidR="0063527B">
        <w:rPr>
          <w:rFonts w:asciiTheme="minorHAnsi" w:hAnsiTheme="minorHAnsi"/>
          <w:caps/>
          <w:color w:val="auto"/>
        </w:rPr>
        <w:tab/>
      </w:r>
      <w:r w:rsidR="00714E5D">
        <w:rPr>
          <w:rFonts w:asciiTheme="minorHAnsi" w:hAnsiTheme="minorHAnsi"/>
          <w:caps/>
          <w:color w:val="auto"/>
        </w:rPr>
        <w:t xml:space="preserve">      </w:t>
      </w:r>
      <w:r w:rsidR="00E815E7">
        <w:rPr>
          <w:rFonts w:asciiTheme="minorHAnsi" w:hAnsiTheme="minorHAnsi"/>
          <w:caps/>
          <w:color w:val="auto"/>
        </w:rPr>
        <w:t xml:space="preserve">  </w:t>
      </w:r>
      <w:r w:rsidR="007C11CB">
        <w:rPr>
          <w:rFonts w:asciiTheme="minorHAnsi" w:hAnsiTheme="minorHAnsi"/>
          <w:caps/>
          <w:color w:val="auto"/>
        </w:rPr>
        <w:t xml:space="preserve">  </w:t>
      </w:r>
      <w:r w:rsidR="00E815E7">
        <w:rPr>
          <w:rFonts w:asciiTheme="minorHAnsi" w:hAnsiTheme="minorHAnsi"/>
          <w:caps/>
          <w:color w:val="auto"/>
        </w:rPr>
        <w:t xml:space="preserve">       </w:t>
      </w:r>
      <w:r w:rsidR="00DE3AAD" w:rsidRPr="00DE3AAD">
        <w:rPr>
          <w:rFonts w:asciiTheme="minorHAnsi" w:hAnsiTheme="minorHAnsi"/>
          <w:color w:val="auto"/>
        </w:rPr>
        <w:t>SEPARATION DATE:  200</w:t>
      </w:r>
      <w:r w:rsidR="00DD3F2E">
        <w:rPr>
          <w:rFonts w:asciiTheme="minorHAnsi" w:hAnsiTheme="minorHAnsi"/>
          <w:color w:val="auto"/>
        </w:rPr>
        <w:t>31</w:t>
      </w:r>
      <w:r w:rsidR="002C260D">
        <w:rPr>
          <w:rFonts w:asciiTheme="minorHAnsi" w:hAnsiTheme="minorHAnsi"/>
          <w:color w:val="auto"/>
        </w:rPr>
        <w:t>130</w:t>
      </w:r>
    </w:p>
    <w:p w:rsidR="004F3639" w:rsidRPr="00FD6C41" w:rsidRDefault="004F3639" w:rsidP="0063527B">
      <w:pPr>
        <w:tabs>
          <w:tab w:val="left" w:pos="288"/>
          <w:tab w:val="left" w:pos="477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E815E7">
        <w:rPr>
          <w:rFonts w:asciiTheme="minorHAnsi" w:hAnsiTheme="minorHAnsi"/>
          <w:caps/>
          <w:color w:val="auto"/>
        </w:rPr>
        <w:t>2</w:t>
      </w:r>
      <w:r w:rsidR="00694894">
        <w:rPr>
          <w:rFonts w:asciiTheme="minorHAnsi" w:hAnsiTheme="minorHAnsi"/>
          <w:caps/>
          <w:color w:val="auto"/>
        </w:rPr>
        <w:t>0424</w:t>
      </w:r>
      <w:r w:rsidR="0063527B">
        <w:rPr>
          <w:rFonts w:asciiTheme="minorHAnsi" w:hAnsiTheme="minorHAnsi"/>
          <w:caps/>
          <w:color w:val="auto"/>
        </w:rPr>
        <w:tab/>
      </w:r>
      <w:r w:rsidR="00714E5D">
        <w:rPr>
          <w:rFonts w:asciiTheme="minorHAnsi" w:hAnsiTheme="minorHAnsi"/>
          <w:caps/>
          <w:color w:val="auto"/>
        </w:rPr>
        <w:t xml:space="preserve"> </w:t>
      </w:r>
      <w:r w:rsidR="00BE540F">
        <w:rPr>
          <w:rFonts w:asciiTheme="minorHAnsi" w:hAnsiTheme="minorHAnsi"/>
          <w:caps/>
          <w:color w:val="auto"/>
        </w:rPr>
        <w:t xml:space="preserve">  </w:t>
      </w:r>
      <w:r w:rsidR="00694894">
        <w:rPr>
          <w:rFonts w:asciiTheme="minorHAnsi" w:hAnsiTheme="minorHAnsi"/>
          <w:caps/>
          <w:color w:val="auto"/>
        </w:rPr>
        <w:t xml:space="preserve">             </w:t>
      </w:r>
      <w:r w:rsidR="0063527B" w:rsidRPr="00714E5D">
        <w:rPr>
          <w:rFonts w:asciiTheme="minorHAnsi" w:hAnsiTheme="minorHAnsi"/>
          <w:caps/>
          <w:color w:val="auto"/>
        </w:rPr>
        <w:t>T</w:t>
      </w:r>
      <w:r w:rsidR="002C260D" w:rsidRPr="00714E5D">
        <w:rPr>
          <w:rFonts w:asciiTheme="minorHAnsi" w:hAnsiTheme="minorHAnsi"/>
          <w:caps/>
          <w:color w:val="auto"/>
        </w:rPr>
        <w:t>DRL</w:t>
      </w:r>
      <w:r w:rsidR="0063527B" w:rsidRPr="00714E5D">
        <w:rPr>
          <w:rFonts w:asciiTheme="minorHAnsi" w:hAnsiTheme="minorHAnsi"/>
          <w:caps/>
          <w:color w:val="auto"/>
        </w:rPr>
        <w:t xml:space="preserve"> E</w:t>
      </w:r>
      <w:r w:rsidR="00E815E7" w:rsidRPr="00714E5D">
        <w:rPr>
          <w:rFonts w:asciiTheme="minorHAnsi" w:hAnsiTheme="minorHAnsi"/>
          <w:caps/>
          <w:color w:val="auto"/>
        </w:rPr>
        <w:t>xit</w:t>
      </w:r>
      <w:r w:rsidR="00694894" w:rsidRPr="00714E5D">
        <w:rPr>
          <w:rFonts w:asciiTheme="minorHAnsi" w:hAnsiTheme="minorHAnsi"/>
          <w:caps/>
          <w:color w:val="auto"/>
        </w:rPr>
        <w:t xml:space="preserve"> Date</w:t>
      </w:r>
      <w:r w:rsidR="002C260D" w:rsidRPr="00714E5D">
        <w:rPr>
          <w:rFonts w:asciiTheme="minorHAnsi" w:hAnsiTheme="minorHAnsi"/>
          <w:caps/>
          <w:color w:val="auto"/>
        </w:rPr>
        <w:t>:</w:t>
      </w:r>
      <w:r w:rsidR="002C260D">
        <w:rPr>
          <w:rFonts w:asciiTheme="minorHAnsi" w:hAnsiTheme="minorHAnsi"/>
          <w:caps/>
          <w:color w:val="auto"/>
        </w:rPr>
        <w:t xml:space="preserve">  </w:t>
      </w:r>
      <w:r w:rsidR="00714E5D">
        <w:rPr>
          <w:rFonts w:asciiTheme="minorHAnsi" w:hAnsiTheme="minorHAnsi"/>
          <w:caps/>
          <w:color w:val="auto"/>
        </w:rPr>
        <w:t>2008</w:t>
      </w:r>
      <w:r w:rsidR="007C11CB">
        <w:rPr>
          <w:rFonts w:asciiTheme="minorHAnsi" w:hAnsiTheme="minorHAnsi"/>
          <w:caps/>
          <w:color w:val="auto"/>
        </w:rPr>
        <w:t>1130</w:t>
      </w:r>
      <w:r w:rsidR="00714E5D">
        <w:rPr>
          <w:rFonts w:asciiTheme="minorHAnsi" w:hAnsiTheme="minorHAnsi"/>
          <w:caps/>
          <w:color w:val="auto"/>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2F2981"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 xml:space="preserve">an active </w:t>
      </w:r>
      <w:r w:rsidR="00E322F7" w:rsidRPr="00694894">
        <w:rPr>
          <w:rFonts w:asciiTheme="minorHAnsi" w:hAnsiTheme="minorHAnsi"/>
          <w:color w:val="auto"/>
          <w:szCs w:val="24"/>
        </w:rPr>
        <w:t>duty</w:t>
      </w:r>
      <w:r w:rsidR="002E65E6" w:rsidRPr="00694894">
        <w:rPr>
          <w:rFonts w:asciiTheme="minorHAnsi" w:hAnsiTheme="minorHAnsi"/>
          <w:color w:val="auto"/>
          <w:szCs w:val="24"/>
        </w:rPr>
        <w:t>,</w:t>
      </w:r>
      <w:r w:rsidR="006D4E0E" w:rsidRPr="00694894">
        <w:rPr>
          <w:rFonts w:asciiTheme="minorHAnsi" w:hAnsiTheme="minorHAnsi"/>
          <w:color w:val="auto"/>
          <w:szCs w:val="24"/>
        </w:rPr>
        <w:t xml:space="preserve"> </w:t>
      </w:r>
      <w:r w:rsidR="00DD3F2E" w:rsidRPr="00694894">
        <w:rPr>
          <w:rFonts w:asciiTheme="minorHAnsi" w:hAnsiTheme="minorHAnsi"/>
          <w:color w:val="auto"/>
          <w:szCs w:val="24"/>
        </w:rPr>
        <w:t>LCPL/E3, 0600</w:t>
      </w:r>
      <w:r w:rsidR="002F4334">
        <w:rPr>
          <w:rFonts w:asciiTheme="minorHAnsi" w:hAnsiTheme="minorHAnsi"/>
          <w:color w:val="auto"/>
          <w:szCs w:val="24"/>
        </w:rPr>
        <w:t>,</w:t>
      </w:r>
      <w:r w:rsidR="00DD3F2E" w:rsidRPr="00694894">
        <w:rPr>
          <w:rFonts w:asciiTheme="minorHAnsi" w:hAnsiTheme="minorHAnsi"/>
          <w:color w:val="auto"/>
          <w:szCs w:val="24"/>
        </w:rPr>
        <w:t xml:space="preserve"> Basic Command and Control Systems,</w:t>
      </w:r>
      <w:r w:rsidR="00C75F3D" w:rsidRPr="00694894">
        <w:rPr>
          <w:rFonts w:asciiTheme="minorHAnsi" w:hAnsiTheme="minorHAnsi"/>
          <w:color w:val="auto"/>
          <w:szCs w:val="24"/>
        </w:rPr>
        <w:t xml:space="preserve"> </w:t>
      </w:r>
      <w:r w:rsidR="002C6E5B" w:rsidRPr="00694894">
        <w:rPr>
          <w:rFonts w:asciiTheme="minorHAnsi" w:hAnsiTheme="minorHAnsi"/>
          <w:color w:val="auto"/>
          <w:szCs w:val="24"/>
        </w:rPr>
        <w:t xml:space="preserve">medically separated for </w:t>
      </w:r>
      <w:r w:rsidR="006B091C" w:rsidRPr="00694894">
        <w:rPr>
          <w:rFonts w:asciiTheme="minorHAnsi" w:hAnsiTheme="minorHAnsi"/>
          <w:color w:val="auto"/>
          <w:szCs w:val="24"/>
        </w:rPr>
        <w:t>e</w:t>
      </w:r>
      <w:r w:rsidR="00DD3F2E" w:rsidRPr="00694894">
        <w:rPr>
          <w:rFonts w:asciiTheme="minorHAnsi" w:hAnsiTheme="minorHAnsi"/>
          <w:color w:val="auto"/>
          <w:szCs w:val="24"/>
        </w:rPr>
        <w:t xml:space="preserve">pilepsy. </w:t>
      </w:r>
      <w:r w:rsidR="00E4545D" w:rsidRPr="00694894">
        <w:rPr>
          <w:rFonts w:asciiTheme="minorHAnsi" w:hAnsiTheme="minorHAnsi"/>
          <w:color w:val="auto"/>
          <w:szCs w:val="24"/>
        </w:rPr>
        <w:t xml:space="preserve"> </w:t>
      </w:r>
      <w:r w:rsidR="007C11CB">
        <w:rPr>
          <w:rFonts w:asciiTheme="minorHAnsi" w:hAnsiTheme="minorHAnsi"/>
          <w:color w:val="auto"/>
          <w:szCs w:val="24"/>
        </w:rPr>
        <w:t>M</w:t>
      </w:r>
      <w:r w:rsidR="00EB1F60" w:rsidRPr="00694894">
        <w:rPr>
          <w:rFonts w:asciiTheme="minorHAnsi" w:hAnsiTheme="minorHAnsi"/>
          <w:color w:val="auto"/>
          <w:szCs w:val="24"/>
        </w:rPr>
        <w:t>edical history was significant for head trauma with loss of consciousness occurring several months prior to the first seizure.</w:t>
      </w:r>
      <w:r w:rsidR="002F4334">
        <w:rPr>
          <w:rFonts w:asciiTheme="minorHAnsi" w:hAnsiTheme="minorHAnsi"/>
          <w:color w:val="auto"/>
          <w:szCs w:val="24"/>
        </w:rPr>
        <w:t xml:space="preserve"> </w:t>
      </w:r>
      <w:r w:rsidR="00EB1F60" w:rsidRPr="00694894">
        <w:rPr>
          <w:rFonts w:asciiTheme="minorHAnsi" w:hAnsiTheme="minorHAnsi"/>
          <w:color w:val="auto"/>
          <w:szCs w:val="24"/>
        </w:rPr>
        <w:t xml:space="preserve"> </w:t>
      </w:r>
      <w:r w:rsidR="00E4545D" w:rsidRPr="00694894">
        <w:rPr>
          <w:rFonts w:asciiTheme="minorHAnsi" w:hAnsiTheme="minorHAnsi"/>
          <w:color w:val="auto"/>
          <w:szCs w:val="24"/>
        </w:rPr>
        <w:t>In Nov</w:t>
      </w:r>
      <w:r w:rsidR="00EB1F60" w:rsidRPr="00694894">
        <w:rPr>
          <w:rFonts w:asciiTheme="minorHAnsi" w:hAnsiTheme="minorHAnsi"/>
          <w:color w:val="auto"/>
          <w:szCs w:val="24"/>
        </w:rPr>
        <w:t>ember</w:t>
      </w:r>
      <w:r w:rsidR="00E4545D" w:rsidRPr="00694894">
        <w:rPr>
          <w:rFonts w:asciiTheme="minorHAnsi" w:hAnsiTheme="minorHAnsi"/>
          <w:color w:val="auto"/>
          <w:szCs w:val="24"/>
        </w:rPr>
        <w:t xml:space="preserve"> 2002</w:t>
      </w:r>
      <w:r w:rsidR="00EB1F60" w:rsidRPr="00694894">
        <w:rPr>
          <w:rFonts w:asciiTheme="minorHAnsi" w:hAnsiTheme="minorHAnsi"/>
          <w:color w:val="auto"/>
          <w:szCs w:val="24"/>
        </w:rPr>
        <w:t>,</w:t>
      </w:r>
      <w:r w:rsidR="00E4545D" w:rsidRPr="00694894">
        <w:rPr>
          <w:rFonts w:asciiTheme="minorHAnsi" w:hAnsiTheme="minorHAnsi"/>
          <w:color w:val="auto"/>
          <w:szCs w:val="24"/>
        </w:rPr>
        <w:t xml:space="preserve"> the CI experienced </w:t>
      </w:r>
      <w:r w:rsidR="00EB1F60" w:rsidRPr="00694894">
        <w:rPr>
          <w:rFonts w:asciiTheme="minorHAnsi" w:hAnsiTheme="minorHAnsi"/>
          <w:color w:val="auto"/>
          <w:szCs w:val="24"/>
        </w:rPr>
        <w:t xml:space="preserve">a </w:t>
      </w:r>
      <w:r w:rsidR="00E4545D" w:rsidRPr="00694894">
        <w:rPr>
          <w:rFonts w:asciiTheme="minorHAnsi" w:hAnsiTheme="minorHAnsi"/>
          <w:color w:val="auto"/>
          <w:szCs w:val="24"/>
        </w:rPr>
        <w:t>seizure</w:t>
      </w:r>
      <w:r w:rsidR="00E21CF8" w:rsidRPr="00694894">
        <w:rPr>
          <w:rFonts w:asciiTheme="minorHAnsi" w:hAnsiTheme="minorHAnsi"/>
          <w:color w:val="auto"/>
          <w:szCs w:val="24"/>
        </w:rPr>
        <w:t xml:space="preserve">. </w:t>
      </w:r>
      <w:r w:rsidR="002F4334">
        <w:rPr>
          <w:rFonts w:asciiTheme="minorHAnsi" w:hAnsiTheme="minorHAnsi"/>
          <w:color w:val="auto"/>
          <w:szCs w:val="24"/>
        </w:rPr>
        <w:t xml:space="preserve"> </w:t>
      </w:r>
      <w:r w:rsidR="00EB1F60" w:rsidRPr="00694894">
        <w:rPr>
          <w:rFonts w:asciiTheme="minorHAnsi" w:hAnsiTheme="minorHAnsi"/>
          <w:color w:val="auto"/>
          <w:szCs w:val="24"/>
        </w:rPr>
        <w:t>After evaluation, he was returned to duty until a second seizure in March 20</w:t>
      </w:r>
      <w:r w:rsidR="00E21CF8" w:rsidRPr="00694894">
        <w:rPr>
          <w:rFonts w:asciiTheme="minorHAnsi" w:hAnsiTheme="minorHAnsi"/>
          <w:color w:val="auto"/>
          <w:szCs w:val="24"/>
        </w:rPr>
        <w:t xml:space="preserve">03. </w:t>
      </w:r>
      <w:r w:rsidR="002F4334">
        <w:rPr>
          <w:rFonts w:asciiTheme="minorHAnsi" w:hAnsiTheme="minorHAnsi"/>
          <w:color w:val="auto"/>
          <w:szCs w:val="24"/>
        </w:rPr>
        <w:t xml:space="preserve"> </w:t>
      </w:r>
      <w:r w:rsidR="00EB1F60" w:rsidRPr="00694894">
        <w:rPr>
          <w:rFonts w:asciiTheme="minorHAnsi" w:hAnsiTheme="minorHAnsi"/>
          <w:color w:val="auto"/>
          <w:szCs w:val="24"/>
        </w:rPr>
        <w:t>At that time</w:t>
      </w:r>
      <w:r w:rsidR="00E4545D" w:rsidRPr="00694894">
        <w:rPr>
          <w:rFonts w:asciiTheme="minorHAnsi" w:hAnsiTheme="minorHAnsi"/>
          <w:color w:val="auto"/>
          <w:szCs w:val="24"/>
        </w:rPr>
        <w:t xml:space="preserve">, </w:t>
      </w:r>
      <w:r w:rsidR="00EB1F60" w:rsidRPr="00694894">
        <w:rPr>
          <w:rFonts w:asciiTheme="minorHAnsi" w:hAnsiTheme="minorHAnsi"/>
          <w:color w:val="auto"/>
          <w:szCs w:val="24"/>
        </w:rPr>
        <w:t>he was placed on medication</w:t>
      </w:r>
      <w:r w:rsidR="00EB1F60">
        <w:rPr>
          <w:rFonts w:asciiTheme="minorHAnsi" w:hAnsiTheme="minorHAnsi"/>
          <w:color w:val="auto"/>
          <w:szCs w:val="24"/>
        </w:rPr>
        <w:t xml:space="preserve"> and </w:t>
      </w:r>
      <w:r w:rsidR="00E4545D">
        <w:rPr>
          <w:rFonts w:asciiTheme="minorHAnsi" w:hAnsiTheme="minorHAnsi"/>
          <w:color w:val="auto"/>
          <w:szCs w:val="24"/>
        </w:rPr>
        <w:t>underwent a Medical Evaluation Board</w:t>
      </w:r>
      <w:r w:rsidR="00E21CF8">
        <w:rPr>
          <w:rFonts w:asciiTheme="minorHAnsi" w:hAnsiTheme="minorHAnsi"/>
          <w:color w:val="auto"/>
          <w:szCs w:val="24"/>
        </w:rPr>
        <w:t xml:space="preserve"> (MEB) for epilepsy.</w:t>
      </w:r>
      <w:r w:rsidR="002F4334">
        <w:rPr>
          <w:rFonts w:asciiTheme="minorHAnsi" w:hAnsiTheme="minorHAnsi"/>
          <w:color w:val="auto"/>
          <w:szCs w:val="24"/>
        </w:rPr>
        <w:t xml:space="preserve"> </w:t>
      </w:r>
      <w:r w:rsidR="00E21CF8">
        <w:rPr>
          <w:rFonts w:asciiTheme="minorHAnsi" w:hAnsiTheme="minorHAnsi"/>
          <w:color w:val="auto"/>
          <w:szCs w:val="24"/>
        </w:rPr>
        <w:t xml:space="preserve"> </w:t>
      </w:r>
      <w:r w:rsidR="00EB1F60">
        <w:rPr>
          <w:rFonts w:asciiTheme="minorHAnsi" w:hAnsiTheme="minorHAnsi"/>
          <w:color w:val="auto"/>
          <w:szCs w:val="24"/>
        </w:rPr>
        <w:t>“</w:t>
      </w:r>
      <w:r w:rsidR="00EB1F60" w:rsidRPr="00E016D6">
        <w:rPr>
          <w:rFonts w:asciiTheme="minorHAnsi" w:hAnsiTheme="minorHAnsi"/>
          <w:color w:val="auto"/>
          <w:szCs w:val="24"/>
        </w:rPr>
        <w:t>Epilepsy, idiopathic</w:t>
      </w:r>
      <w:r w:rsidR="00EB1F60">
        <w:rPr>
          <w:rFonts w:asciiTheme="minorHAnsi" w:hAnsiTheme="minorHAnsi"/>
          <w:color w:val="auto"/>
          <w:szCs w:val="24"/>
        </w:rPr>
        <w:t>, generalized”</w:t>
      </w:r>
      <w:r w:rsidR="00EB1F60" w:rsidRPr="00E016D6">
        <w:rPr>
          <w:rFonts w:asciiTheme="minorHAnsi" w:hAnsiTheme="minorHAnsi"/>
          <w:color w:val="auto"/>
          <w:szCs w:val="24"/>
        </w:rPr>
        <w:t xml:space="preserve"> was forwarded to the Physical Evaluation Board (PEB) as medically unacceptable IAW SECNAVINST 1850.4E.</w:t>
      </w:r>
      <w:r w:rsidR="00E21CF8">
        <w:rPr>
          <w:rFonts w:asciiTheme="minorHAnsi" w:hAnsiTheme="minorHAnsi"/>
          <w:color w:val="auto"/>
          <w:szCs w:val="24"/>
        </w:rPr>
        <w:t xml:space="preserve"> </w:t>
      </w:r>
      <w:r w:rsidR="002F4334">
        <w:rPr>
          <w:rFonts w:asciiTheme="minorHAnsi" w:hAnsiTheme="minorHAnsi"/>
          <w:color w:val="auto"/>
          <w:szCs w:val="24"/>
        </w:rPr>
        <w:t xml:space="preserve"> </w:t>
      </w:r>
      <w:r w:rsidR="00EB1F60" w:rsidRPr="00C472C7">
        <w:rPr>
          <w:rFonts w:asciiTheme="minorHAnsi" w:hAnsiTheme="minorHAnsi"/>
          <w:color w:val="auto"/>
          <w:szCs w:val="24"/>
        </w:rPr>
        <w:t>No other conditions app</w:t>
      </w:r>
      <w:r w:rsidR="00E21CF8">
        <w:rPr>
          <w:rFonts w:asciiTheme="minorHAnsi" w:hAnsiTheme="minorHAnsi"/>
          <w:color w:val="auto"/>
          <w:szCs w:val="24"/>
        </w:rPr>
        <w:t xml:space="preserve">eared on the MEB’s submission. </w:t>
      </w:r>
      <w:r w:rsidR="002F4334">
        <w:rPr>
          <w:rFonts w:asciiTheme="minorHAnsi" w:hAnsiTheme="minorHAnsi"/>
          <w:color w:val="auto"/>
          <w:szCs w:val="24"/>
        </w:rPr>
        <w:t xml:space="preserve"> </w:t>
      </w:r>
      <w:r w:rsidR="00EB1F60" w:rsidRPr="00C472C7">
        <w:rPr>
          <w:rFonts w:asciiTheme="minorHAnsi" w:hAnsiTheme="minorHAnsi"/>
          <w:color w:val="auto"/>
          <w:szCs w:val="24"/>
        </w:rPr>
        <w:t>Other conditions included in the</w:t>
      </w:r>
      <w:r w:rsidR="00EB1F60">
        <w:rPr>
          <w:rFonts w:asciiTheme="minorHAnsi" w:hAnsiTheme="minorHAnsi"/>
          <w:color w:val="auto"/>
          <w:szCs w:val="24"/>
        </w:rPr>
        <w:t xml:space="preserve"> </w:t>
      </w:r>
      <w:r w:rsidR="00EB1F60" w:rsidRPr="00D93A41">
        <w:rPr>
          <w:rFonts w:asciiTheme="minorHAnsi" w:hAnsiTheme="minorHAnsi"/>
          <w:color w:val="auto"/>
          <w:szCs w:val="24"/>
        </w:rPr>
        <w:t>Disability Evaluation System (DES)</w:t>
      </w:r>
      <w:r w:rsidR="00EB1F60" w:rsidRPr="00555C66">
        <w:rPr>
          <w:rFonts w:asciiTheme="minorHAnsi" w:hAnsiTheme="minorHAnsi"/>
          <w:color w:val="auto"/>
          <w:szCs w:val="24"/>
        </w:rPr>
        <w:t xml:space="preserve"> </w:t>
      </w:r>
      <w:r w:rsidR="00EB1F60" w:rsidRPr="00C472C7">
        <w:rPr>
          <w:rFonts w:asciiTheme="minorHAnsi" w:hAnsiTheme="minorHAnsi"/>
          <w:color w:val="auto"/>
          <w:szCs w:val="24"/>
        </w:rPr>
        <w:t>packet will be discussed below.</w:t>
      </w:r>
      <w:r w:rsidR="00E21CF8">
        <w:rPr>
          <w:rFonts w:asciiTheme="minorHAnsi" w:hAnsiTheme="minorHAnsi"/>
          <w:color w:val="auto"/>
          <w:szCs w:val="24"/>
        </w:rPr>
        <w:t xml:space="preserve"> </w:t>
      </w:r>
      <w:r w:rsidR="002F4334">
        <w:rPr>
          <w:rFonts w:asciiTheme="minorHAnsi" w:hAnsiTheme="minorHAnsi"/>
          <w:color w:val="auto"/>
          <w:szCs w:val="24"/>
        </w:rPr>
        <w:t xml:space="preserve"> </w:t>
      </w:r>
      <w:r w:rsidR="00EB1F60" w:rsidRPr="00E016D6">
        <w:rPr>
          <w:rFonts w:asciiTheme="minorHAnsi" w:hAnsiTheme="minorHAnsi"/>
          <w:color w:val="auto"/>
          <w:szCs w:val="24"/>
        </w:rPr>
        <w:t xml:space="preserve">The PEB adjudicated the </w:t>
      </w:r>
      <w:r w:rsidR="00EB1F60">
        <w:rPr>
          <w:rFonts w:asciiTheme="minorHAnsi" w:hAnsiTheme="minorHAnsi"/>
          <w:color w:val="auto"/>
          <w:szCs w:val="24"/>
        </w:rPr>
        <w:t>“e</w:t>
      </w:r>
      <w:r w:rsidR="00EB1F60" w:rsidRPr="00E016D6">
        <w:rPr>
          <w:rFonts w:asciiTheme="minorHAnsi" w:hAnsiTheme="minorHAnsi"/>
          <w:color w:val="auto"/>
          <w:szCs w:val="24"/>
        </w:rPr>
        <w:t>pilepsy</w:t>
      </w:r>
      <w:r w:rsidR="00EB1F60">
        <w:rPr>
          <w:rFonts w:asciiTheme="minorHAnsi" w:hAnsiTheme="minorHAnsi"/>
          <w:color w:val="auto"/>
          <w:szCs w:val="24"/>
        </w:rPr>
        <w:t>,</w:t>
      </w:r>
      <w:r w:rsidR="00EB1F60" w:rsidRPr="00E016D6">
        <w:rPr>
          <w:rFonts w:asciiTheme="minorHAnsi" w:hAnsiTheme="minorHAnsi"/>
          <w:color w:val="auto"/>
          <w:szCs w:val="24"/>
        </w:rPr>
        <w:t xml:space="preserve"> idiopathic</w:t>
      </w:r>
      <w:r w:rsidR="00EB1F60">
        <w:rPr>
          <w:rFonts w:asciiTheme="minorHAnsi" w:hAnsiTheme="minorHAnsi"/>
          <w:color w:val="auto"/>
          <w:szCs w:val="24"/>
        </w:rPr>
        <w:t>, generalized”</w:t>
      </w:r>
      <w:r w:rsidR="00EB1F60" w:rsidRPr="00E016D6">
        <w:rPr>
          <w:rFonts w:asciiTheme="minorHAnsi" w:hAnsiTheme="minorHAnsi"/>
          <w:color w:val="auto"/>
          <w:szCs w:val="24"/>
        </w:rPr>
        <w:t xml:space="preserve"> condition as unfitting, rated 40%, with application of </w:t>
      </w:r>
      <w:r w:rsidR="00EB1F60">
        <w:rPr>
          <w:rFonts w:asciiTheme="minorHAnsi" w:hAnsiTheme="minorHAnsi"/>
          <w:color w:val="auto"/>
          <w:szCs w:val="24"/>
        </w:rPr>
        <w:t xml:space="preserve">the </w:t>
      </w:r>
      <w:r w:rsidR="00EB1F60" w:rsidRPr="00E016D6">
        <w:rPr>
          <w:rFonts w:asciiTheme="minorHAnsi" w:hAnsiTheme="minorHAnsi"/>
          <w:color w:val="auto"/>
          <w:szCs w:val="24"/>
        </w:rPr>
        <w:t>Veterans’ Administration Schedule for Rating Disabilities (VASRD)</w:t>
      </w:r>
      <w:r w:rsidR="00EB1F60">
        <w:rPr>
          <w:rFonts w:asciiTheme="minorHAnsi" w:hAnsiTheme="minorHAnsi"/>
          <w:color w:val="auto"/>
          <w:szCs w:val="24"/>
        </w:rPr>
        <w:t xml:space="preserve"> and recommended that he be </w:t>
      </w:r>
      <w:r w:rsidR="00E4545D">
        <w:rPr>
          <w:rFonts w:asciiTheme="minorHAnsi" w:hAnsiTheme="minorHAnsi"/>
          <w:color w:val="auto"/>
          <w:szCs w:val="24"/>
        </w:rPr>
        <w:t>placed on Temporary Disability Retired List (TDRL) status</w:t>
      </w:r>
      <w:r w:rsidR="00FA535E" w:rsidRPr="00C472C7">
        <w:rPr>
          <w:rFonts w:asciiTheme="minorHAnsi" w:hAnsiTheme="minorHAnsi"/>
          <w:color w:val="auto"/>
          <w:szCs w:val="24"/>
        </w:rPr>
        <w:t>.</w:t>
      </w:r>
      <w:r w:rsidR="00E21CF8">
        <w:rPr>
          <w:rFonts w:asciiTheme="minorHAnsi" w:hAnsiTheme="minorHAnsi"/>
          <w:color w:val="auto"/>
          <w:szCs w:val="24"/>
        </w:rPr>
        <w:t xml:space="preserve"> </w:t>
      </w:r>
      <w:r w:rsidR="002F4334">
        <w:rPr>
          <w:rFonts w:asciiTheme="minorHAnsi" w:hAnsiTheme="minorHAnsi"/>
          <w:color w:val="auto"/>
          <w:szCs w:val="24"/>
        </w:rPr>
        <w:t xml:space="preserve"> </w:t>
      </w:r>
      <w:r w:rsidR="00E016D6">
        <w:rPr>
          <w:rFonts w:asciiTheme="minorHAnsi" w:hAnsiTheme="minorHAnsi"/>
          <w:color w:val="auto"/>
          <w:szCs w:val="24"/>
        </w:rPr>
        <w:t xml:space="preserve">The CI underwent a periodic TDRL evaluation in </w:t>
      </w:r>
      <w:r w:rsidR="00EB1F60">
        <w:rPr>
          <w:rFonts w:asciiTheme="minorHAnsi" w:hAnsiTheme="minorHAnsi"/>
          <w:color w:val="auto"/>
          <w:szCs w:val="24"/>
        </w:rPr>
        <w:t>2006 and was retained on TDR</w:t>
      </w:r>
      <w:r w:rsidR="00E21CF8">
        <w:rPr>
          <w:rFonts w:asciiTheme="minorHAnsi" w:hAnsiTheme="minorHAnsi"/>
          <w:color w:val="auto"/>
          <w:szCs w:val="24"/>
        </w:rPr>
        <w:t xml:space="preserve">L. </w:t>
      </w:r>
      <w:r w:rsidR="007C11CB">
        <w:rPr>
          <w:rFonts w:asciiTheme="minorHAnsi" w:hAnsiTheme="minorHAnsi"/>
          <w:color w:val="auto"/>
          <w:szCs w:val="24"/>
        </w:rPr>
        <w:t xml:space="preserve"> </w:t>
      </w:r>
      <w:r w:rsidR="00EB1F60">
        <w:rPr>
          <w:rFonts w:asciiTheme="minorHAnsi" w:hAnsiTheme="minorHAnsi"/>
          <w:color w:val="auto"/>
          <w:szCs w:val="24"/>
        </w:rPr>
        <w:t xml:space="preserve">In </w:t>
      </w:r>
      <w:r w:rsidR="00E016D6">
        <w:rPr>
          <w:rFonts w:asciiTheme="minorHAnsi" w:hAnsiTheme="minorHAnsi"/>
          <w:color w:val="auto"/>
          <w:szCs w:val="24"/>
        </w:rPr>
        <w:t>2008</w:t>
      </w:r>
      <w:r w:rsidR="00EB1F60">
        <w:rPr>
          <w:rFonts w:asciiTheme="minorHAnsi" w:hAnsiTheme="minorHAnsi"/>
          <w:color w:val="auto"/>
          <w:szCs w:val="24"/>
        </w:rPr>
        <w:t xml:space="preserve">, the </w:t>
      </w:r>
      <w:r w:rsidR="00E016D6">
        <w:rPr>
          <w:rFonts w:asciiTheme="minorHAnsi" w:hAnsiTheme="minorHAnsi"/>
          <w:color w:val="auto"/>
          <w:szCs w:val="24"/>
        </w:rPr>
        <w:t>PEB recommended removal from the TDRL with a 10% disabilit</w:t>
      </w:r>
      <w:r w:rsidR="002F4334">
        <w:rPr>
          <w:rFonts w:asciiTheme="minorHAnsi" w:hAnsiTheme="minorHAnsi"/>
          <w:color w:val="auto"/>
          <w:szCs w:val="24"/>
        </w:rPr>
        <w:t xml:space="preserve">y rating.  The CI requested the </w:t>
      </w:r>
      <w:r w:rsidR="00E016D6">
        <w:rPr>
          <w:rFonts w:asciiTheme="minorHAnsi" w:hAnsiTheme="minorHAnsi"/>
          <w:color w:val="auto"/>
          <w:szCs w:val="24"/>
        </w:rPr>
        <w:t xml:space="preserve">PEB reconsider the findings based upon additional information. </w:t>
      </w:r>
      <w:r w:rsidR="002F4334">
        <w:rPr>
          <w:rFonts w:asciiTheme="minorHAnsi" w:hAnsiTheme="minorHAnsi"/>
          <w:color w:val="auto"/>
          <w:szCs w:val="24"/>
        </w:rPr>
        <w:t xml:space="preserve"> </w:t>
      </w:r>
      <w:r w:rsidR="00E016D6" w:rsidRPr="00EB1F60">
        <w:rPr>
          <w:rFonts w:asciiTheme="minorHAnsi" w:hAnsiTheme="minorHAnsi"/>
          <w:color w:val="auto"/>
          <w:szCs w:val="24"/>
        </w:rPr>
        <w:t xml:space="preserve">The </w:t>
      </w:r>
      <w:r w:rsidR="00EB1F60">
        <w:rPr>
          <w:rFonts w:asciiTheme="minorHAnsi" w:hAnsiTheme="minorHAnsi"/>
          <w:color w:val="auto"/>
          <w:szCs w:val="24"/>
        </w:rPr>
        <w:t>Reconsid</w:t>
      </w:r>
      <w:r w:rsidR="00E21CF8">
        <w:rPr>
          <w:rFonts w:asciiTheme="minorHAnsi" w:hAnsiTheme="minorHAnsi"/>
          <w:color w:val="auto"/>
          <w:szCs w:val="24"/>
        </w:rPr>
        <w:t xml:space="preserve">eration upheld the 10% rating. </w:t>
      </w:r>
      <w:r w:rsidR="002F4334">
        <w:rPr>
          <w:rFonts w:asciiTheme="minorHAnsi" w:hAnsiTheme="minorHAnsi"/>
          <w:color w:val="auto"/>
          <w:szCs w:val="24"/>
        </w:rPr>
        <w:t xml:space="preserve"> </w:t>
      </w:r>
      <w:r w:rsidR="00EB1F60">
        <w:rPr>
          <w:rFonts w:asciiTheme="minorHAnsi" w:hAnsiTheme="minorHAnsi"/>
          <w:color w:val="auto"/>
          <w:szCs w:val="24"/>
        </w:rPr>
        <w:t xml:space="preserve">The CI then </w:t>
      </w:r>
      <w:r w:rsidR="001A58DA" w:rsidRPr="00EB1F60">
        <w:rPr>
          <w:rFonts w:asciiTheme="minorHAnsi" w:hAnsiTheme="minorHAnsi"/>
          <w:color w:val="auto"/>
          <w:szCs w:val="24"/>
        </w:rPr>
        <w:t>underwent a F</w:t>
      </w:r>
      <w:r w:rsidR="00EB1F60">
        <w:rPr>
          <w:rFonts w:asciiTheme="minorHAnsi" w:hAnsiTheme="minorHAnsi"/>
          <w:color w:val="auto"/>
          <w:szCs w:val="24"/>
        </w:rPr>
        <w:t xml:space="preserve">ormal </w:t>
      </w:r>
      <w:r w:rsidR="001A58DA" w:rsidRPr="00EB1F60">
        <w:rPr>
          <w:rFonts w:asciiTheme="minorHAnsi" w:hAnsiTheme="minorHAnsi"/>
          <w:color w:val="auto"/>
          <w:szCs w:val="24"/>
        </w:rPr>
        <w:t xml:space="preserve">PEB </w:t>
      </w:r>
      <w:r w:rsidR="00EB1F60">
        <w:rPr>
          <w:rFonts w:asciiTheme="minorHAnsi" w:hAnsiTheme="minorHAnsi"/>
          <w:color w:val="auto"/>
          <w:szCs w:val="24"/>
        </w:rPr>
        <w:t>(FPEB) which adjud</w:t>
      </w:r>
      <w:r w:rsidR="00E21CF8">
        <w:rPr>
          <w:rFonts w:asciiTheme="minorHAnsi" w:hAnsiTheme="minorHAnsi"/>
          <w:color w:val="auto"/>
          <w:szCs w:val="24"/>
        </w:rPr>
        <w:t>icated a 20% disability rating.</w:t>
      </w:r>
      <w:r w:rsidR="002F4334">
        <w:rPr>
          <w:rFonts w:asciiTheme="minorHAnsi" w:hAnsiTheme="minorHAnsi"/>
          <w:color w:val="auto"/>
          <w:szCs w:val="24"/>
        </w:rPr>
        <w:t xml:space="preserve"> </w:t>
      </w:r>
      <w:r w:rsidR="00EB1F60">
        <w:rPr>
          <w:rFonts w:asciiTheme="minorHAnsi" w:hAnsiTheme="minorHAnsi"/>
          <w:color w:val="auto"/>
          <w:szCs w:val="24"/>
        </w:rPr>
        <w:t xml:space="preserve"> The CI made no further appeals </w:t>
      </w:r>
      <w:r w:rsidR="001A58DA" w:rsidRPr="00EB1F60">
        <w:rPr>
          <w:rFonts w:asciiTheme="minorHAnsi" w:hAnsiTheme="minorHAnsi"/>
          <w:color w:val="auto"/>
          <w:szCs w:val="24"/>
        </w:rPr>
        <w:t>and was then medically separated with a 20% disability rating.</w:t>
      </w:r>
      <w:r w:rsidR="001A58DA">
        <w:rPr>
          <w:rFonts w:asciiTheme="minorHAnsi" w:hAnsiTheme="minorHAnsi"/>
          <w:color w:val="auto"/>
          <w:szCs w:val="24"/>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ED5284" w:rsidRPr="005C4D72" w:rsidRDefault="003E053B" w:rsidP="00510F9C">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DD3F2E">
        <w:rPr>
          <w:rFonts w:asciiTheme="minorHAnsi" w:hAnsiTheme="minorHAnsi"/>
          <w:color w:val="auto"/>
        </w:rPr>
        <w:t xml:space="preserve">  “I have continued to have seizures and evidence of a learning difficulty, due to my service-connected injury. </w:t>
      </w:r>
      <w:proofErr w:type="gramStart"/>
      <w:r w:rsidR="002C260D">
        <w:rPr>
          <w:rFonts w:asciiTheme="minorHAnsi" w:hAnsiTheme="minorHAnsi"/>
          <w:color w:val="auto"/>
        </w:rPr>
        <w:t>ha</w:t>
      </w:r>
      <w:r w:rsidR="00DD3F2E">
        <w:rPr>
          <w:rFonts w:asciiTheme="minorHAnsi" w:hAnsiTheme="minorHAnsi"/>
          <w:color w:val="auto"/>
        </w:rPr>
        <w:t>s</w:t>
      </w:r>
      <w:proofErr w:type="gramEnd"/>
      <w:r w:rsidR="00DD3F2E">
        <w:rPr>
          <w:rFonts w:asciiTheme="minorHAnsi" w:hAnsiTheme="minorHAnsi"/>
          <w:color w:val="auto"/>
        </w:rPr>
        <w:t xml:space="preserve"> </w:t>
      </w:r>
      <w:r w:rsidR="002C260D">
        <w:rPr>
          <w:rFonts w:asciiTheme="minorHAnsi" w:hAnsiTheme="minorHAnsi"/>
          <w:color w:val="auto"/>
        </w:rPr>
        <w:t xml:space="preserve">[sic] </w:t>
      </w:r>
      <w:r w:rsidR="00DD3F2E">
        <w:rPr>
          <w:rFonts w:asciiTheme="minorHAnsi" w:hAnsiTheme="minorHAnsi"/>
          <w:color w:val="auto"/>
        </w:rPr>
        <w:t>been found by a neurologist after co</w:t>
      </w:r>
      <w:r w:rsidR="00DC71E4">
        <w:rPr>
          <w:rFonts w:asciiTheme="minorHAnsi" w:hAnsiTheme="minorHAnsi"/>
          <w:color w:val="auto"/>
        </w:rPr>
        <w:t xml:space="preserve">nduction of a </w:t>
      </w:r>
      <w:proofErr w:type="spellStart"/>
      <w:r w:rsidR="00DC71E4">
        <w:rPr>
          <w:rFonts w:asciiTheme="minorHAnsi" w:hAnsiTheme="minorHAnsi"/>
          <w:color w:val="auto"/>
        </w:rPr>
        <w:t>neuro</w:t>
      </w:r>
      <w:proofErr w:type="spellEnd"/>
      <w:r w:rsidR="00DC71E4">
        <w:rPr>
          <w:rFonts w:asciiTheme="minorHAnsi" w:hAnsiTheme="minorHAnsi"/>
          <w:color w:val="auto"/>
        </w:rPr>
        <w:t>-psych test.”</w:t>
      </w:r>
      <w:r w:rsidR="00B32CD1">
        <w:rPr>
          <w:rFonts w:asciiTheme="minorHAnsi" w:hAnsiTheme="minorHAnsi"/>
          <w:color w:val="auto"/>
        </w:rPr>
        <w:t xml:space="preserve"> </w:t>
      </w:r>
      <w:r w:rsidR="00ED5284" w:rsidRPr="00B32CD1">
        <w:rPr>
          <w:rFonts w:eastAsiaTheme="minorHAnsi" w:cstheme="minorBidi"/>
          <w:color w:val="auto"/>
          <w:szCs w:val="24"/>
        </w:rPr>
        <w:t>He</w:t>
      </w:r>
      <w:r w:rsidR="00ED5284" w:rsidRPr="005C4D72">
        <w:rPr>
          <w:rFonts w:eastAsiaTheme="minorHAnsi" w:cstheme="minorBidi"/>
          <w:color w:val="auto"/>
          <w:szCs w:val="24"/>
        </w:rPr>
        <w:t xml:space="preserve"> elaborates no specific contentions regarding rating or coding and mentions no additionally contended conditions.</w:t>
      </w:r>
    </w:p>
    <w:p w:rsidR="00B32CD1" w:rsidRDefault="00B32CD1" w:rsidP="00B32CD1">
      <w:pPr>
        <w:pBdr>
          <w:bottom w:val="single" w:sz="12" w:space="1" w:color="auto"/>
        </w:pBdr>
        <w:tabs>
          <w:tab w:val="left" w:pos="288"/>
          <w:tab w:val="left" w:pos="4752"/>
        </w:tabs>
        <w:spacing w:line="240" w:lineRule="exact"/>
        <w:jc w:val="both"/>
        <w:rPr>
          <w:rFonts w:asciiTheme="minorHAnsi" w:hAnsiTheme="minorHAnsi"/>
          <w:color w:val="auto"/>
        </w:rPr>
      </w:pPr>
    </w:p>
    <w:p w:rsidR="00B32CD1" w:rsidRDefault="00B32CD1"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E57703" w:rsidRPr="00FF1022" w:rsidRDefault="00E57703" w:rsidP="00510F9C">
      <w:pPr>
        <w:tabs>
          <w:tab w:val="left" w:pos="288"/>
          <w:tab w:val="left" w:pos="4752"/>
        </w:tabs>
        <w:spacing w:line="240" w:lineRule="exact"/>
        <w:jc w:val="both"/>
        <w:rPr>
          <w:rFonts w:asciiTheme="minorHAnsi" w:hAnsiTheme="minorHAnsi"/>
          <w:b/>
          <w:color w:val="auto"/>
          <w:szCs w:val="24"/>
          <w:u w:val="single"/>
        </w:rPr>
      </w:pPr>
    </w:p>
    <w:tbl>
      <w:tblPr>
        <w:tblStyle w:val="TableGrid"/>
        <w:tblW w:w="9599" w:type="dxa"/>
        <w:jc w:val="center"/>
        <w:tblInd w:w="477" w:type="dxa"/>
        <w:tblLayout w:type="fixed"/>
        <w:tblLook w:val="04A0"/>
      </w:tblPr>
      <w:tblGrid>
        <w:gridCol w:w="1650"/>
        <w:gridCol w:w="630"/>
        <w:gridCol w:w="630"/>
        <w:gridCol w:w="630"/>
        <w:gridCol w:w="2250"/>
        <w:gridCol w:w="630"/>
        <w:gridCol w:w="900"/>
        <w:gridCol w:w="990"/>
        <w:gridCol w:w="1289"/>
      </w:tblGrid>
      <w:tr w:rsidR="00BF70A6" w:rsidRPr="00FF1022" w:rsidTr="006844E4">
        <w:trPr>
          <w:trHeight w:val="233"/>
          <w:jc w:val="center"/>
        </w:trPr>
        <w:tc>
          <w:tcPr>
            <w:tcW w:w="3540" w:type="dxa"/>
            <w:gridSpan w:val="4"/>
            <w:tcBorders>
              <w:right w:val="thinThickThinSmallGap" w:sz="24" w:space="0" w:color="auto"/>
            </w:tcBorders>
            <w:shd w:val="clear" w:color="auto" w:fill="D9D9D9" w:themeFill="background1" w:themeFillShade="D9"/>
            <w:vAlign w:val="center"/>
          </w:tcPr>
          <w:p w:rsidR="00BF70A6" w:rsidRPr="0063527B" w:rsidRDefault="00BF70A6" w:rsidP="00891CBE">
            <w:pPr>
              <w:spacing w:line="200" w:lineRule="exact"/>
              <w:contextualSpacing/>
              <w:jc w:val="center"/>
              <w:rPr>
                <w:b/>
                <w:color w:val="auto"/>
                <w:sz w:val="18"/>
                <w:szCs w:val="18"/>
              </w:rPr>
            </w:pPr>
            <w:r w:rsidRPr="0063527B">
              <w:rPr>
                <w:b/>
                <w:color w:val="auto"/>
                <w:sz w:val="18"/>
                <w:szCs w:val="18"/>
              </w:rPr>
              <w:t xml:space="preserve">Final Service </w:t>
            </w:r>
            <w:r w:rsidR="00891CBE" w:rsidRPr="0063527B">
              <w:rPr>
                <w:b/>
                <w:color w:val="auto"/>
                <w:sz w:val="18"/>
                <w:szCs w:val="18"/>
              </w:rPr>
              <w:t>F</w:t>
            </w:r>
            <w:r w:rsidRPr="0063527B">
              <w:rPr>
                <w:b/>
                <w:color w:val="auto"/>
                <w:sz w:val="18"/>
                <w:szCs w:val="18"/>
              </w:rPr>
              <w:t>PEB – Dated 200</w:t>
            </w:r>
            <w:r w:rsidR="00891CBE" w:rsidRPr="0063527B">
              <w:rPr>
                <w:b/>
                <w:color w:val="auto"/>
                <w:sz w:val="18"/>
                <w:szCs w:val="18"/>
              </w:rPr>
              <w:t>81106</w:t>
            </w:r>
          </w:p>
        </w:tc>
        <w:tc>
          <w:tcPr>
            <w:tcW w:w="6059" w:type="dxa"/>
            <w:gridSpan w:val="5"/>
            <w:tcBorders>
              <w:left w:val="thinThickThinSmallGap" w:sz="24" w:space="0" w:color="auto"/>
            </w:tcBorders>
            <w:shd w:val="clear" w:color="auto" w:fill="D9D9D9" w:themeFill="background1" w:themeFillShade="D9"/>
            <w:vAlign w:val="center"/>
          </w:tcPr>
          <w:p w:rsidR="00BF70A6" w:rsidRPr="0063527B" w:rsidRDefault="00BF70A6" w:rsidP="006844E4">
            <w:pPr>
              <w:spacing w:line="200" w:lineRule="exact"/>
              <w:contextualSpacing/>
              <w:jc w:val="center"/>
              <w:rPr>
                <w:b/>
                <w:color w:val="auto"/>
                <w:sz w:val="18"/>
                <w:szCs w:val="18"/>
              </w:rPr>
            </w:pPr>
            <w:r w:rsidRPr="0063527B">
              <w:rPr>
                <w:b/>
                <w:color w:val="auto"/>
                <w:sz w:val="18"/>
                <w:szCs w:val="18"/>
              </w:rPr>
              <w:t>VA</w:t>
            </w:r>
          </w:p>
        </w:tc>
      </w:tr>
      <w:tr w:rsidR="005B000B" w:rsidRPr="00FF1022" w:rsidTr="006313AE">
        <w:trPr>
          <w:trHeight w:val="152"/>
          <w:jc w:val="center"/>
        </w:trPr>
        <w:tc>
          <w:tcPr>
            <w:tcW w:w="1650" w:type="dxa"/>
            <w:shd w:val="clear" w:color="auto" w:fill="D9D9D9" w:themeFill="background1" w:themeFillShade="D9"/>
            <w:vAlign w:val="center"/>
          </w:tcPr>
          <w:p w:rsidR="005B000B" w:rsidRPr="0063527B" w:rsidRDefault="005B000B" w:rsidP="00891CBE">
            <w:pPr>
              <w:spacing w:line="200" w:lineRule="exact"/>
              <w:contextualSpacing/>
              <w:jc w:val="center"/>
              <w:rPr>
                <w:b/>
                <w:color w:val="auto"/>
                <w:sz w:val="18"/>
                <w:szCs w:val="18"/>
              </w:rPr>
            </w:pPr>
            <w:r w:rsidRPr="0063527B">
              <w:rPr>
                <w:b/>
                <w:color w:val="auto"/>
                <w:sz w:val="18"/>
                <w:szCs w:val="18"/>
              </w:rPr>
              <w:t>On TDRL – 20031201</w:t>
            </w:r>
          </w:p>
        </w:tc>
        <w:tc>
          <w:tcPr>
            <w:tcW w:w="630" w:type="dxa"/>
            <w:shd w:val="clear" w:color="auto" w:fill="D9D9D9" w:themeFill="background1" w:themeFillShade="D9"/>
            <w:vAlign w:val="center"/>
          </w:tcPr>
          <w:p w:rsidR="005B000B" w:rsidRPr="0063527B" w:rsidRDefault="005B000B" w:rsidP="0042528C">
            <w:pPr>
              <w:spacing w:line="200" w:lineRule="exact"/>
              <w:contextualSpacing/>
              <w:jc w:val="center"/>
              <w:rPr>
                <w:color w:val="auto"/>
                <w:sz w:val="18"/>
                <w:szCs w:val="18"/>
              </w:rPr>
            </w:pPr>
          </w:p>
        </w:tc>
        <w:tc>
          <w:tcPr>
            <w:tcW w:w="630" w:type="dxa"/>
            <w:tcBorders>
              <w:right w:val="single" w:sz="4" w:space="0" w:color="auto"/>
            </w:tcBorders>
            <w:shd w:val="clear" w:color="auto" w:fill="D9D9D9" w:themeFill="background1" w:themeFillShade="D9"/>
            <w:vAlign w:val="center"/>
          </w:tcPr>
          <w:p w:rsidR="005B000B" w:rsidRPr="0063527B" w:rsidRDefault="005B000B" w:rsidP="0042528C">
            <w:pPr>
              <w:spacing w:line="200" w:lineRule="exact"/>
              <w:contextualSpacing/>
              <w:jc w:val="center"/>
              <w:rPr>
                <w:b/>
                <w:color w:val="auto"/>
                <w:sz w:val="18"/>
                <w:szCs w:val="18"/>
              </w:rPr>
            </w:pPr>
            <w:r w:rsidRPr="0063527B">
              <w:rPr>
                <w:b/>
                <w:color w:val="auto"/>
                <w:sz w:val="18"/>
                <w:szCs w:val="18"/>
              </w:rPr>
              <w:t>TDRL</w:t>
            </w:r>
          </w:p>
        </w:tc>
        <w:tc>
          <w:tcPr>
            <w:tcW w:w="630" w:type="dxa"/>
            <w:tcBorders>
              <w:left w:val="single" w:sz="4" w:space="0" w:color="auto"/>
              <w:right w:val="thinThickThinSmallGap" w:sz="24" w:space="0" w:color="auto"/>
            </w:tcBorders>
            <w:shd w:val="clear" w:color="auto" w:fill="D9D9D9" w:themeFill="background1" w:themeFillShade="D9"/>
            <w:vAlign w:val="center"/>
          </w:tcPr>
          <w:p w:rsidR="005B000B" w:rsidRPr="0063527B" w:rsidRDefault="005B000B" w:rsidP="0042528C">
            <w:pPr>
              <w:tabs>
                <w:tab w:val="left" w:pos="206"/>
                <w:tab w:val="center" w:pos="387"/>
              </w:tabs>
              <w:spacing w:line="200" w:lineRule="exact"/>
              <w:contextualSpacing/>
              <w:jc w:val="center"/>
              <w:rPr>
                <w:b/>
                <w:color w:val="auto"/>
                <w:sz w:val="18"/>
                <w:szCs w:val="18"/>
              </w:rPr>
            </w:pPr>
            <w:r>
              <w:rPr>
                <w:b/>
                <w:color w:val="auto"/>
                <w:sz w:val="18"/>
                <w:szCs w:val="18"/>
              </w:rPr>
              <w:t>PDRL</w:t>
            </w:r>
          </w:p>
        </w:tc>
        <w:tc>
          <w:tcPr>
            <w:tcW w:w="2250" w:type="dxa"/>
            <w:tcBorders>
              <w:left w:val="thinThickThinSmallGap" w:sz="24" w:space="0" w:color="auto"/>
            </w:tcBorders>
            <w:shd w:val="clear" w:color="auto" w:fill="D9D9D9" w:themeFill="background1" w:themeFillShade="D9"/>
            <w:vAlign w:val="center"/>
          </w:tcPr>
          <w:p w:rsidR="005B000B" w:rsidRPr="0063527B" w:rsidRDefault="005B000B" w:rsidP="008F6869">
            <w:pPr>
              <w:spacing w:line="200" w:lineRule="exact"/>
              <w:contextualSpacing/>
              <w:jc w:val="center"/>
              <w:rPr>
                <w:b/>
                <w:color w:val="auto"/>
                <w:sz w:val="18"/>
                <w:szCs w:val="18"/>
              </w:rPr>
            </w:pPr>
            <w:r w:rsidRPr="0063527B">
              <w:rPr>
                <w:b/>
                <w:color w:val="auto"/>
                <w:sz w:val="18"/>
                <w:szCs w:val="18"/>
              </w:rPr>
              <w:t>Condition</w:t>
            </w:r>
          </w:p>
        </w:tc>
        <w:tc>
          <w:tcPr>
            <w:tcW w:w="630" w:type="dxa"/>
            <w:shd w:val="clear" w:color="auto" w:fill="D9D9D9" w:themeFill="background1" w:themeFillShade="D9"/>
            <w:vAlign w:val="center"/>
          </w:tcPr>
          <w:p w:rsidR="005B000B" w:rsidRPr="0063527B" w:rsidRDefault="005B000B" w:rsidP="008F6869">
            <w:pPr>
              <w:spacing w:line="200" w:lineRule="exact"/>
              <w:contextualSpacing/>
              <w:jc w:val="center"/>
              <w:rPr>
                <w:b/>
                <w:color w:val="auto"/>
                <w:sz w:val="18"/>
                <w:szCs w:val="18"/>
              </w:rPr>
            </w:pPr>
            <w:r w:rsidRPr="0063527B">
              <w:rPr>
                <w:b/>
                <w:color w:val="auto"/>
                <w:sz w:val="18"/>
                <w:szCs w:val="18"/>
              </w:rPr>
              <w:t>Code</w:t>
            </w:r>
          </w:p>
        </w:tc>
        <w:tc>
          <w:tcPr>
            <w:tcW w:w="900" w:type="dxa"/>
            <w:shd w:val="clear" w:color="auto" w:fill="D9D9D9" w:themeFill="background1" w:themeFillShade="D9"/>
            <w:vAlign w:val="center"/>
          </w:tcPr>
          <w:p w:rsidR="005B000B" w:rsidRPr="005B000B" w:rsidRDefault="005B000B" w:rsidP="008F6869">
            <w:pPr>
              <w:spacing w:line="200" w:lineRule="exact"/>
              <w:contextualSpacing/>
              <w:jc w:val="center"/>
              <w:rPr>
                <w:b/>
                <w:color w:val="auto"/>
                <w:sz w:val="18"/>
                <w:szCs w:val="18"/>
              </w:rPr>
            </w:pPr>
            <w:r w:rsidRPr="005B000B">
              <w:rPr>
                <w:b/>
                <w:color w:val="auto"/>
                <w:sz w:val="18"/>
                <w:szCs w:val="18"/>
              </w:rPr>
              <w:t>Rating</w:t>
            </w:r>
          </w:p>
        </w:tc>
        <w:tc>
          <w:tcPr>
            <w:tcW w:w="990" w:type="dxa"/>
            <w:shd w:val="clear" w:color="auto" w:fill="D9D9D9" w:themeFill="background1" w:themeFillShade="D9"/>
            <w:vAlign w:val="center"/>
          </w:tcPr>
          <w:p w:rsidR="005B000B" w:rsidRPr="005B000B" w:rsidRDefault="005B000B" w:rsidP="008F6869">
            <w:pPr>
              <w:spacing w:line="200" w:lineRule="exact"/>
              <w:contextualSpacing/>
              <w:jc w:val="center"/>
              <w:rPr>
                <w:b/>
                <w:color w:val="auto"/>
                <w:sz w:val="18"/>
                <w:szCs w:val="18"/>
              </w:rPr>
            </w:pPr>
            <w:r w:rsidRPr="005B000B">
              <w:rPr>
                <w:b/>
                <w:color w:val="auto"/>
                <w:sz w:val="18"/>
                <w:szCs w:val="18"/>
              </w:rPr>
              <w:t>Effective Date</w:t>
            </w:r>
          </w:p>
        </w:tc>
        <w:tc>
          <w:tcPr>
            <w:tcW w:w="1289" w:type="dxa"/>
            <w:shd w:val="clear" w:color="auto" w:fill="D9D9D9" w:themeFill="background1" w:themeFillShade="D9"/>
            <w:vAlign w:val="center"/>
          </w:tcPr>
          <w:p w:rsidR="005B000B" w:rsidRPr="005B000B" w:rsidRDefault="005B000B" w:rsidP="008F6869">
            <w:pPr>
              <w:spacing w:line="200" w:lineRule="exact"/>
              <w:contextualSpacing/>
              <w:jc w:val="center"/>
              <w:rPr>
                <w:b/>
                <w:color w:val="auto"/>
                <w:sz w:val="18"/>
                <w:szCs w:val="18"/>
              </w:rPr>
            </w:pPr>
            <w:r w:rsidRPr="005B000B">
              <w:rPr>
                <w:b/>
                <w:color w:val="auto"/>
                <w:sz w:val="18"/>
                <w:szCs w:val="18"/>
              </w:rPr>
              <w:t>Exam</w:t>
            </w:r>
          </w:p>
        </w:tc>
      </w:tr>
      <w:tr w:rsidR="006844E4" w:rsidRPr="00FF1022" w:rsidTr="008F6869">
        <w:trPr>
          <w:trHeight w:val="125"/>
          <w:jc w:val="center"/>
        </w:trPr>
        <w:tc>
          <w:tcPr>
            <w:tcW w:w="1650" w:type="dxa"/>
            <w:tcBorders>
              <w:right w:val="single" w:sz="4" w:space="0" w:color="auto"/>
            </w:tcBorders>
            <w:shd w:val="clear" w:color="auto" w:fill="FFFFFF" w:themeFill="background1"/>
            <w:vAlign w:val="center"/>
          </w:tcPr>
          <w:p w:rsidR="006844E4" w:rsidRPr="0063527B" w:rsidRDefault="006844E4" w:rsidP="006844E4">
            <w:pPr>
              <w:spacing w:line="180" w:lineRule="exact"/>
              <w:contextualSpacing/>
              <w:rPr>
                <w:color w:val="auto"/>
                <w:sz w:val="18"/>
                <w:szCs w:val="18"/>
              </w:rPr>
            </w:pPr>
            <w:r w:rsidRPr="0063527B">
              <w:rPr>
                <w:color w:val="auto"/>
                <w:sz w:val="18"/>
                <w:szCs w:val="18"/>
              </w:rPr>
              <w:t>Epilepsy, Idiopathic</w:t>
            </w:r>
          </w:p>
        </w:tc>
        <w:tc>
          <w:tcPr>
            <w:tcW w:w="630" w:type="dxa"/>
            <w:tcBorders>
              <w:left w:val="single" w:sz="4" w:space="0" w:color="auto"/>
            </w:tcBorders>
            <w:shd w:val="clear" w:color="auto" w:fill="FFFFFF" w:themeFill="background1"/>
            <w:vAlign w:val="center"/>
          </w:tcPr>
          <w:p w:rsidR="006844E4" w:rsidRPr="0063527B" w:rsidRDefault="006844E4" w:rsidP="00891CBE">
            <w:pPr>
              <w:spacing w:line="180" w:lineRule="exact"/>
              <w:contextualSpacing/>
              <w:jc w:val="center"/>
              <w:rPr>
                <w:color w:val="auto"/>
                <w:sz w:val="18"/>
                <w:szCs w:val="18"/>
              </w:rPr>
            </w:pPr>
            <w:r w:rsidRPr="0063527B">
              <w:rPr>
                <w:color w:val="auto"/>
                <w:sz w:val="18"/>
                <w:szCs w:val="18"/>
              </w:rPr>
              <w:t>8910</w:t>
            </w:r>
          </w:p>
        </w:tc>
        <w:tc>
          <w:tcPr>
            <w:tcW w:w="630" w:type="dxa"/>
            <w:tcBorders>
              <w:right w:val="single" w:sz="4" w:space="0" w:color="auto"/>
            </w:tcBorders>
            <w:shd w:val="clear" w:color="auto" w:fill="FFFFFF" w:themeFill="background1"/>
            <w:vAlign w:val="center"/>
          </w:tcPr>
          <w:p w:rsidR="006844E4" w:rsidRPr="0063527B" w:rsidRDefault="006844E4" w:rsidP="00891CBE">
            <w:pPr>
              <w:jc w:val="center"/>
              <w:rPr>
                <w:color w:val="auto"/>
                <w:sz w:val="18"/>
                <w:szCs w:val="18"/>
              </w:rPr>
            </w:pPr>
            <w:r w:rsidRPr="0063527B">
              <w:rPr>
                <w:color w:val="auto"/>
                <w:sz w:val="18"/>
                <w:szCs w:val="18"/>
              </w:rPr>
              <w:t>40%</w:t>
            </w:r>
          </w:p>
        </w:tc>
        <w:tc>
          <w:tcPr>
            <w:tcW w:w="630" w:type="dxa"/>
            <w:tcBorders>
              <w:left w:val="single" w:sz="4" w:space="0" w:color="auto"/>
              <w:right w:val="thinThickThinSmallGap" w:sz="24" w:space="0" w:color="auto"/>
            </w:tcBorders>
            <w:shd w:val="clear" w:color="auto" w:fill="FFFFFF" w:themeFill="background1"/>
            <w:vAlign w:val="center"/>
          </w:tcPr>
          <w:p w:rsidR="006844E4" w:rsidRPr="0063527B" w:rsidRDefault="006844E4" w:rsidP="00891CBE">
            <w:pPr>
              <w:jc w:val="center"/>
              <w:rPr>
                <w:color w:val="auto"/>
                <w:sz w:val="18"/>
                <w:szCs w:val="18"/>
              </w:rPr>
            </w:pPr>
            <w:r w:rsidRPr="0063527B">
              <w:rPr>
                <w:color w:val="auto"/>
                <w:sz w:val="18"/>
                <w:szCs w:val="18"/>
              </w:rPr>
              <w:t>20%</w:t>
            </w:r>
          </w:p>
        </w:tc>
        <w:tc>
          <w:tcPr>
            <w:tcW w:w="2250" w:type="dxa"/>
            <w:tcBorders>
              <w:left w:val="thinThickThinSmallGap" w:sz="24" w:space="0" w:color="auto"/>
            </w:tcBorders>
            <w:shd w:val="clear" w:color="auto" w:fill="FFFFFF" w:themeFill="background1"/>
            <w:vAlign w:val="center"/>
          </w:tcPr>
          <w:p w:rsidR="006844E4" w:rsidRPr="0063527B" w:rsidRDefault="008F6869" w:rsidP="006844E4">
            <w:pPr>
              <w:spacing w:line="180" w:lineRule="exact"/>
              <w:contextualSpacing/>
              <w:rPr>
                <w:color w:val="auto"/>
                <w:sz w:val="18"/>
                <w:szCs w:val="18"/>
              </w:rPr>
            </w:pPr>
            <w:r>
              <w:rPr>
                <w:color w:val="auto"/>
                <w:sz w:val="18"/>
                <w:szCs w:val="18"/>
              </w:rPr>
              <w:t>Grand M</w:t>
            </w:r>
            <w:r w:rsidR="005B000B">
              <w:rPr>
                <w:color w:val="auto"/>
                <w:sz w:val="18"/>
                <w:szCs w:val="18"/>
              </w:rPr>
              <w:t>al Seizure Disorder</w:t>
            </w:r>
          </w:p>
        </w:tc>
        <w:tc>
          <w:tcPr>
            <w:tcW w:w="630" w:type="dxa"/>
            <w:shd w:val="clear" w:color="auto" w:fill="FFFFFF" w:themeFill="background1"/>
            <w:vAlign w:val="center"/>
          </w:tcPr>
          <w:p w:rsidR="006844E4" w:rsidRPr="0063527B" w:rsidRDefault="006844E4" w:rsidP="00891CBE">
            <w:pPr>
              <w:spacing w:line="180" w:lineRule="exact"/>
              <w:contextualSpacing/>
              <w:jc w:val="center"/>
              <w:rPr>
                <w:color w:val="auto"/>
                <w:sz w:val="18"/>
                <w:szCs w:val="18"/>
              </w:rPr>
            </w:pPr>
            <w:r w:rsidRPr="0063527B">
              <w:rPr>
                <w:color w:val="auto"/>
                <w:sz w:val="18"/>
                <w:szCs w:val="18"/>
              </w:rPr>
              <w:t>8910</w:t>
            </w:r>
          </w:p>
        </w:tc>
        <w:tc>
          <w:tcPr>
            <w:tcW w:w="900" w:type="dxa"/>
            <w:shd w:val="clear" w:color="auto" w:fill="FFFFFF" w:themeFill="background1"/>
            <w:vAlign w:val="center"/>
          </w:tcPr>
          <w:p w:rsidR="006844E4" w:rsidRPr="0063527B" w:rsidRDefault="006844E4" w:rsidP="00BF70A6">
            <w:pPr>
              <w:spacing w:line="180" w:lineRule="exact"/>
              <w:contextualSpacing/>
              <w:jc w:val="center"/>
              <w:rPr>
                <w:color w:val="auto"/>
                <w:sz w:val="18"/>
                <w:szCs w:val="18"/>
              </w:rPr>
            </w:pPr>
            <w:r>
              <w:rPr>
                <w:color w:val="auto"/>
                <w:sz w:val="18"/>
                <w:szCs w:val="18"/>
              </w:rPr>
              <w:t>60%</w:t>
            </w:r>
          </w:p>
        </w:tc>
        <w:tc>
          <w:tcPr>
            <w:tcW w:w="990" w:type="dxa"/>
            <w:shd w:val="clear" w:color="auto" w:fill="FFFFFF" w:themeFill="background1"/>
            <w:vAlign w:val="center"/>
          </w:tcPr>
          <w:p w:rsidR="006844E4" w:rsidRPr="0063527B" w:rsidRDefault="005B000B" w:rsidP="00BF70A6">
            <w:pPr>
              <w:spacing w:line="180" w:lineRule="exact"/>
              <w:contextualSpacing/>
              <w:jc w:val="center"/>
              <w:rPr>
                <w:color w:val="auto"/>
                <w:sz w:val="18"/>
                <w:szCs w:val="18"/>
              </w:rPr>
            </w:pPr>
            <w:r>
              <w:rPr>
                <w:color w:val="auto"/>
                <w:sz w:val="18"/>
                <w:szCs w:val="18"/>
              </w:rPr>
              <w:t>20031201</w:t>
            </w:r>
          </w:p>
        </w:tc>
        <w:tc>
          <w:tcPr>
            <w:tcW w:w="1289" w:type="dxa"/>
            <w:shd w:val="clear" w:color="auto" w:fill="FFFFFF" w:themeFill="background1"/>
            <w:vAlign w:val="center"/>
          </w:tcPr>
          <w:p w:rsidR="006844E4" w:rsidRPr="008F6869" w:rsidRDefault="005B000B" w:rsidP="008F6869">
            <w:pPr>
              <w:spacing w:line="180" w:lineRule="exact"/>
              <w:contextualSpacing/>
              <w:jc w:val="center"/>
              <w:rPr>
                <w:color w:val="auto"/>
                <w:sz w:val="18"/>
                <w:szCs w:val="18"/>
              </w:rPr>
            </w:pPr>
            <w:r w:rsidRPr="008F6869">
              <w:rPr>
                <w:color w:val="auto"/>
                <w:sz w:val="18"/>
                <w:szCs w:val="18"/>
              </w:rPr>
              <w:t>200</w:t>
            </w:r>
            <w:r w:rsidR="008F6869" w:rsidRPr="008F6869">
              <w:rPr>
                <w:color w:val="auto"/>
                <w:sz w:val="18"/>
                <w:szCs w:val="18"/>
              </w:rPr>
              <w:t>31023</w:t>
            </w:r>
            <w:r w:rsidR="008F6869">
              <w:rPr>
                <w:color w:val="auto"/>
                <w:sz w:val="18"/>
                <w:szCs w:val="18"/>
              </w:rPr>
              <w:t>*</w:t>
            </w:r>
          </w:p>
        </w:tc>
      </w:tr>
      <w:tr w:rsidR="006844E4" w:rsidRPr="00FF1022" w:rsidTr="008F6869">
        <w:trPr>
          <w:trHeight w:val="125"/>
          <w:jc w:val="center"/>
        </w:trPr>
        <w:tc>
          <w:tcPr>
            <w:tcW w:w="3540" w:type="dxa"/>
            <w:gridSpan w:val="4"/>
            <w:vMerge w:val="restart"/>
            <w:tcBorders>
              <w:right w:val="thinThickThinSmallGap" w:sz="24" w:space="0" w:color="auto"/>
            </w:tcBorders>
            <w:shd w:val="clear" w:color="auto" w:fill="FFFFFF" w:themeFill="background1"/>
            <w:vAlign w:val="center"/>
          </w:tcPr>
          <w:p w:rsidR="006844E4" w:rsidRPr="0063527B" w:rsidRDefault="006844E4" w:rsidP="006844E4">
            <w:pPr>
              <w:jc w:val="center"/>
              <w:rPr>
                <w:color w:val="auto"/>
                <w:sz w:val="18"/>
                <w:szCs w:val="18"/>
              </w:rPr>
            </w:pPr>
            <w:r w:rsidRPr="001F29F9">
              <w:rPr>
                <w:rFonts w:ascii="Calibri" w:hAnsi="Calibri" w:cs="Calibri"/>
                <w:color w:val="000000" w:themeColor="text1"/>
                <w:sz w:val="18"/>
                <w:szCs w:val="18"/>
              </w:rPr>
              <w:t>↓No Additional MEB/PEB Entries↓</w:t>
            </w:r>
          </w:p>
        </w:tc>
        <w:tc>
          <w:tcPr>
            <w:tcW w:w="2250" w:type="dxa"/>
            <w:tcBorders>
              <w:left w:val="thinThickThinSmallGap" w:sz="24" w:space="0" w:color="auto"/>
            </w:tcBorders>
            <w:shd w:val="clear" w:color="auto" w:fill="FFFFFF" w:themeFill="background1"/>
          </w:tcPr>
          <w:p w:rsidR="006844E4" w:rsidRPr="0063527B" w:rsidRDefault="008F6869" w:rsidP="00DC71E4">
            <w:pPr>
              <w:spacing w:line="180" w:lineRule="exact"/>
              <w:contextualSpacing/>
              <w:jc w:val="both"/>
              <w:rPr>
                <w:color w:val="auto"/>
                <w:sz w:val="18"/>
                <w:szCs w:val="18"/>
              </w:rPr>
            </w:pPr>
            <w:r>
              <w:rPr>
                <w:color w:val="auto"/>
                <w:sz w:val="18"/>
                <w:szCs w:val="18"/>
              </w:rPr>
              <w:t>Grand Mal Seizure Disorder</w:t>
            </w:r>
          </w:p>
        </w:tc>
        <w:tc>
          <w:tcPr>
            <w:tcW w:w="630" w:type="dxa"/>
            <w:shd w:val="clear" w:color="auto" w:fill="FFFFFF" w:themeFill="background1"/>
            <w:vAlign w:val="center"/>
          </w:tcPr>
          <w:p w:rsidR="006844E4" w:rsidRPr="0063527B" w:rsidRDefault="008F6869" w:rsidP="00891CBE">
            <w:pPr>
              <w:spacing w:line="180" w:lineRule="exact"/>
              <w:contextualSpacing/>
              <w:jc w:val="center"/>
              <w:rPr>
                <w:color w:val="auto"/>
                <w:sz w:val="18"/>
                <w:szCs w:val="18"/>
              </w:rPr>
            </w:pPr>
            <w:r>
              <w:rPr>
                <w:color w:val="auto"/>
                <w:sz w:val="18"/>
                <w:szCs w:val="18"/>
              </w:rPr>
              <w:t>8910</w:t>
            </w:r>
          </w:p>
        </w:tc>
        <w:tc>
          <w:tcPr>
            <w:tcW w:w="900" w:type="dxa"/>
            <w:shd w:val="clear" w:color="auto" w:fill="FFFFFF" w:themeFill="background1"/>
            <w:vAlign w:val="center"/>
          </w:tcPr>
          <w:p w:rsidR="006844E4" w:rsidRPr="0063527B" w:rsidRDefault="008F6869" w:rsidP="00BF70A6">
            <w:pPr>
              <w:spacing w:line="180" w:lineRule="exact"/>
              <w:contextualSpacing/>
              <w:jc w:val="center"/>
              <w:rPr>
                <w:color w:val="auto"/>
                <w:sz w:val="18"/>
                <w:szCs w:val="18"/>
              </w:rPr>
            </w:pPr>
            <w:r>
              <w:rPr>
                <w:color w:val="auto"/>
                <w:sz w:val="18"/>
                <w:szCs w:val="18"/>
              </w:rPr>
              <w:t>100%</w:t>
            </w:r>
          </w:p>
        </w:tc>
        <w:tc>
          <w:tcPr>
            <w:tcW w:w="990" w:type="dxa"/>
            <w:shd w:val="clear" w:color="auto" w:fill="FFFFFF" w:themeFill="background1"/>
            <w:vAlign w:val="center"/>
          </w:tcPr>
          <w:p w:rsidR="006844E4" w:rsidRPr="0063527B" w:rsidRDefault="008F6869" w:rsidP="008F6869">
            <w:pPr>
              <w:spacing w:line="180" w:lineRule="exact"/>
              <w:contextualSpacing/>
              <w:jc w:val="center"/>
              <w:rPr>
                <w:color w:val="auto"/>
                <w:sz w:val="18"/>
                <w:szCs w:val="18"/>
              </w:rPr>
            </w:pPr>
            <w:r w:rsidRPr="0063527B">
              <w:rPr>
                <w:color w:val="auto"/>
                <w:sz w:val="18"/>
                <w:szCs w:val="18"/>
              </w:rPr>
              <w:t>200</w:t>
            </w:r>
            <w:r>
              <w:rPr>
                <w:color w:val="auto"/>
                <w:sz w:val="18"/>
                <w:szCs w:val="18"/>
              </w:rPr>
              <w:t>70209</w:t>
            </w:r>
          </w:p>
        </w:tc>
        <w:tc>
          <w:tcPr>
            <w:tcW w:w="1289" w:type="dxa"/>
            <w:shd w:val="clear" w:color="auto" w:fill="FFFFFF" w:themeFill="background1"/>
            <w:vAlign w:val="center"/>
          </w:tcPr>
          <w:p w:rsidR="006844E4" w:rsidRPr="008F6869" w:rsidRDefault="008F6869" w:rsidP="00DC71E4">
            <w:pPr>
              <w:spacing w:line="180" w:lineRule="exact"/>
              <w:contextualSpacing/>
              <w:jc w:val="center"/>
              <w:rPr>
                <w:color w:val="auto"/>
                <w:sz w:val="18"/>
                <w:szCs w:val="18"/>
              </w:rPr>
            </w:pPr>
            <w:r>
              <w:rPr>
                <w:color w:val="auto"/>
                <w:sz w:val="18"/>
                <w:szCs w:val="18"/>
              </w:rPr>
              <w:t>20070227**</w:t>
            </w:r>
          </w:p>
        </w:tc>
      </w:tr>
      <w:tr w:rsidR="008F6869" w:rsidRPr="00FF1022" w:rsidTr="008F6869">
        <w:trPr>
          <w:trHeight w:val="125"/>
          <w:jc w:val="center"/>
        </w:trPr>
        <w:tc>
          <w:tcPr>
            <w:tcW w:w="3540" w:type="dxa"/>
            <w:gridSpan w:val="4"/>
            <w:vMerge/>
            <w:tcBorders>
              <w:right w:val="thinThickThinSmallGap" w:sz="24" w:space="0" w:color="auto"/>
            </w:tcBorders>
            <w:shd w:val="clear" w:color="auto" w:fill="FFFFFF" w:themeFill="background1"/>
            <w:vAlign w:val="center"/>
          </w:tcPr>
          <w:p w:rsidR="008F6869" w:rsidRPr="001F29F9" w:rsidRDefault="008F6869" w:rsidP="006844E4">
            <w:pPr>
              <w:jc w:val="center"/>
              <w:rPr>
                <w:rFonts w:cs="Calibri"/>
                <w:color w:val="000000" w:themeColor="text1"/>
                <w:sz w:val="18"/>
                <w:szCs w:val="18"/>
              </w:rPr>
            </w:pPr>
          </w:p>
        </w:tc>
        <w:tc>
          <w:tcPr>
            <w:tcW w:w="2250" w:type="dxa"/>
            <w:tcBorders>
              <w:left w:val="thinThickThinSmallGap" w:sz="24" w:space="0" w:color="auto"/>
            </w:tcBorders>
            <w:shd w:val="clear" w:color="auto" w:fill="FFFFFF" w:themeFill="background1"/>
          </w:tcPr>
          <w:p w:rsidR="008F6869" w:rsidRPr="0063527B" w:rsidRDefault="008F6869" w:rsidP="000643E6">
            <w:pPr>
              <w:spacing w:line="180" w:lineRule="exact"/>
              <w:contextualSpacing/>
              <w:jc w:val="both"/>
              <w:rPr>
                <w:color w:val="auto"/>
                <w:sz w:val="18"/>
                <w:szCs w:val="18"/>
              </w:rPr>
            </w:pPr>
            <w:r w:rsidRPr="0063527B">
              <w:rPr>
                <w:color w:val="auto"/>
                <w:sz w:val="18"/>
                <w:szCs w:val="18"/>
              </w:rPr>
              <w:t>Complex Partial Seizure Disorder</w:t>
            </w:r>
          </w:p>
        </w:tc>
        <w:tc>
          <w:tcPr>
            <w:tcW w:w="630" w:type="dxa"/>
            <w:shd w:val="clear" w:color="auto" w:fill="FFFFFF" w:themeFill="background1"/>
            <w:vAlign w:val="center"/>
          </w:tcPr>
          <w:p w:rsidR="008F6869" w:rsidRPr="0063527B" w:rsidRDefault="008F6869" w:rsidP="000643E6">
            <w:pPr>
              <w:spacing w:line="180" w:lineRule="exact"/>
              <w:contextualSpacing/>
              <w:jc w:val="center"/>
              <w:rPr>
                <w:color w:val="auto"/>
                <w:sz w:val="18"/>
                <w:szCs w:val="18"/>
              </w:rPr>
            </w:pPr>
            <w:r>
              <w:rPr>
                <w:color w:val="auto"/>
                <w:sz w:val="18"/>
                <w:szCs w:val="18"/>
              </w:rPr>
              <w:t>8910</w:t>
            </w:r>
          </w:p>
        </w:tc>
        <w:tc>
          <w:tcPr>
            <w:tcW w:w="900" w:type="dxa"/>
            <w:shd w:val="clear" w:color="auto" w:fill="FFFFFF" w:themeFill="background1"/>
            <w:vAlign w:val="center"/>
          </w:tcPr>
          <w:p w:rsidR="008F6869" w:rsidRPr="0063527B" w:rsidRDefault="008F6869" w:rsidP="000643E6">
            <w:pPr>
              <w:spacing w:line="180" w:lineRule="exact"/>
              <w:contextualSpacing/>
              <w:jc w:val="center"/>
              <w:rPr>
                <w:color w:val="auto"/>
                <w:sz w:val="18"/>
                <w:szCs w:val="18"/>
              </w:rPr>
            </w:pPr>
            <w:r>
              <w:rPr>
                <w:color w:val="auto"/>
                <w:sz w:val="18"/>
                <w:szCs w:val="18"/>
              </w:rPr>
              <w:t>100%</w:t>
            </w:r>
          </w:p>
        </w:tc>
        <w:tc>
          <w:tcPr>
            <w:tcW w:w="990" w:type="dxa"/>
            <w:shd w:val="clear" w:color="auto" w:fill="FFFFFF" w:themeFill="background1"/>
            <w:vAlign w:val="center"/>
          </w:tcPr>
          <w:p w:rsidR="008F6869" w:rsidRPr="0063527B" w:rsidRDefault="008F6869" w:rsidP="008F6869">
            <w:pPr>
              <w:spacing w:line="180" w:lineRule="exact"/>
              <w:contextualSpacing/>
              <w:jc w:val="center"/>
              <w:rPr>
                <w:color w:val="auto"/>
                <w:sz w:val="18"/>
                <w:szCs w:val="18"/>
              </w:rPr>
            </w:pPr>
            <w:r w:rsidRPr="0063527B">
              <w:rPr>
                <w:color w:val="auto"/>
                <w:sz w:val="18"/>
                <w:szCs w:val="18"/>
              </w:rPr>
              <w:t>200</w:t>
            </w:r>
            <w:r>
              <w:rPr>
                <w:color w:val="auto"/>
                <w:sz w:val="18"/>
                <w:szCs w:val="18"/>
              </w:rPr>
              <w:t>70209</w:t>
            </w:r>
          </w:p>
        </w:tc>
        <w:tc>
          <w:tcPr>
            <w:tcW w:w="1289" w:type="dxa"/>
            <w:shd w:val="clear" w:color="auto" w:fill="FFFFFF" w:themeFill="background1"/>
            <w:vAlign w:val="center"/>
          </w:tcPr>
          <w:p w:rsidR="008F6869" w:rsidRPr="008F6869" w:rsidRDefault="008F6869" w:rsidP="00DC71E4">
            <w:pPr>
              <w:spacing w:line="180" w:lineRule="exact"/>
              <w:contextualSpacing/>
              <w:jc w:val="center"/>
              <w:rPr>
                <w:color w:val="auto"/>
                <w:sz w:val="18"/>
                <w:szCs w:val="18"/>
              </w:rPr>
            </w:pPr>
            <w:r w:rsidRPr="008F6869">
              <w:rPr>
                <w:color w:val="auto"/>
                <w:sz w:val="18"/>
                <w:szCs w:val="18"/>
              </w:rPr>
              <w:t>20090720</w:t>
            </w:r>
            <w:r>
              <w:rPr>
                <w:color w:val="auto"/>
                <w:sz w:val="18"/>
                <w:szCs w:val="18"/>
              </w:rPr>
              <w:t>***</w:t>
            </w:r>
          </w:p>
        </w:tc>
      </w:tr>
      <w:tr w:rsidR="008F6869" w:rsidRPr="00FF1022" w:rsidTr="008F6869">
        <w:trPr>
          <w:trHeight w:val="188"/>
          <w:jc w:val="center"/>
        </w:trPr>
        <w:tc>
          <w:tcPr>
            <w:tcW w:w="3540" w:type="dxa"/>
            <w:gridSpan w:val="4"/>
            <w:vMerge/>
            <w:tcBorders>
              <w:bottom w:val="single" w:sz="4" w:space="0" w:color="000000" w:themeColor="text1"/>
              <w:right w:val="thinThickThinSmallGap" w:sz="24" w:space="0" w:color="auto"/>
            </w:tcBorders>
            <w:shd w:val="clear" w:color="auto" w:fill="FFFFFF" w:themeFill="background1"/>
          </w:tcPr>
          <w:p w:rsidR="008F6869" w:rsidRPr="0063527B" w:rsidRDefault="008F6869" w:rsidP="0042528C">
            <w:pPr>
              <w:spacing w:line="180" w:lineRule="exact"/>
              <w:contextualSpacing/>
              <w:jc w:val="both"/>
              <w:rPr>
                <w:color w:val="auto"/>
                <w:sz w:val="18"/>
                <w:szCs w:val="18"/>
              </w:rPr>
            </w:pPr>
          </w:p>
        </w:tc>
        <w:tc>
          <w:tcPr>
            <w:tcW w:w="4770" w:type="dxa"/>
            <w:gridSpan w:val="4"/>
            <w:tcBorders>
              <w:left w:val="thinThickThinSmallGap" w:sz="24" w:space="0" w:color="auto"/>
              <w:bottom w:val="single" w:sz="4" w:space="0" w:color="000000" w:themeColor="text1"/>
            </w:tcBorders>
            <w:shd w:val="clear" w:color="auto" w:fill="FFFFFF" w:themeFill="background1"/>
            <w:vAlign w:val="center"/>
          </w:tcPr>
          <w:p w:rsidR="008F6869" w:rsidRPr="0063527B" w:rsidRDefault="002F4334" w:rsidP="00DC71E4">
            <w:pPr>
              <w:spacing w:line="180" w:lineRule="exact"/>
              <w:contextualSpacing/>
              <w:jc w:val="center"/>
              <w:rPr>
                <w:color w:val="auto"/>
                <w:sz w:val="18"/>
                <w:szCs w:val="18"/>
              </w:rPr>
            </w:pPr>
            <w:r>
              <w:rPr>
                <w:rFonts w:cs="Times New Roman"/>
                <w:color w:val="auto"/>
                <w:sz w:val="18"/>
                <w:szCs w:val="18"/>
              </w:rPr>
              <w:t>0% x 0/Not Service-</w:t>
            </w:r>
            <w:r w:rsidR="008F6869" w:rsidRPr="0063527B">
              <w:rPr>
                <w:rFonts w:cs="Times New Roman"/>
                <w:color w:val="auto"/>
                <w:sz w:val="18"/>
                <w:szCs w:val="18"/>
              </w:rPr>
              <w:t>Connected x 0</w:t>
            </w:r>
          </w:p>
        </w:tc>
        <w:tc>
          <w:tcPr>
            <w:tcW w:w="1289" w:type="dxa"/>
            <w:tcBorders>
              <w:bottom w:val="single" w:sz="4" w:space="0" w:color="000000" w:themeColor="text1"/>
            </w:tcBorders>
            <w:shd w:val="clear" w:color="auto" w:fill="FFFFFF" w:themeFill="background1"/>
            <w:vAlign w:val="center"/>
          </w:tcPr>
          <w:p w:rsidR="008F6869" w:rsidRPr="0063527B" w:rsidRDefault="008F6869" w:rsidP="0042528C">
            <w:pPr>
              <w:spacing w:line="180" w:lineRule="exact"/>
              <w:contextualSpacing/>
              <w:jc w:val="center"/>
              <w:rPr>
                <w:color w:val="auto"/>
                <w:sz w:val="18"/>
                <w:szCs w:val="18"/>
                <w:highlight w:val="yellow"/>
              </w:rPr>
            </w:pPr>
          </w:p>
        </w:tc>
      </w:tr>
      <w:tr w:rsidR="008F6869" w:rsidRPr="00FF1022" w:rsidTr="006844E4">
        <w:trPr>
          <w:trHeight w:val="242"/>
          <w:jc w:val="center"/>
        </w:trPr>
        <w:tc>
          <w:tcPr>
            <w:tcW w:w="3540" w:type="dxa"/>
            <w:gridSpan w:val="4"/>
            <w:tcBorders>
              <w:right w:val="thinThickThinSmallGap" w:sz="24" w:space="0" w:color="auto"/>
            </w:tcBorders>
            <w:shd w:val="clear" w:color="auto" w:fill="D9D9D9" w:themeFill="background1" w:themeFillShade="D9"/>
            <w:vAlign w:val="center"/>
          </w:tcPr>
          <w:p w:rsidR="008F6869" w:rsidRPr="0063527B" w:rsidRDefault="008F6869" w:rsidP="00891CBE">
            <w:pPr>
              <w:spacing w:line="200" w:lineRule="exact"/>
              <w:contextualSpacing/>
              <w:jc w:val="center"/>
              <w:rPr>
                <w:b/>
                <w:color w:val="auto"/>
                <w:sz w:val="18"/>
                <w:szCs w:val="18"/>
              </w:rPr>
            </w:pPr>
            <w:r w:rsidRPr="0063527B">
              <w:rPr>
                <w:b/>
                <w:color w:val="auto"/>
                <w:sz w:val="18"/>
                <w:szCs w:val="18"/>
              </w:rPr>
              <w:t>Final Combined:  20%</w:t>
            </w:r>
          </w:p>
        </w:tc>
        <w:tc>
          <w:tcPr>
            <w:tcW w:w="6059" w:type="dxa"/>
            <w:gridSpan w:val="5"/>
            <w:tcBorders>
              <w:left w:val="thinThickThinSmallGap" w:sz="24" w:space="0" w:color="auto"/>
            </w:tcBorders>
            <w:shd w:val="clear" w:color="auto" w:fill="D9D9D9" w:themeFill="background1" w:themeFillShade="D9"/>
            <w:vAlign w:val="center"/>
          </w:tcPr>
          <w:p w:rsidR="008F6869" w:rsidRPr="0063527B" w:rsidRDefault="008F6869" w:rsidP="00DC71E4">
            <w:pPr>
              <w:spacing w:line="200" w:lineRule="exact"/>
              <w:contextualSpacing/>
              <w:jc w:val="center"/>
              <w:rPr>
                <w:b/>
                <w:color w:val="auto"/>
                <w:sz w:val="18"/>
                <w:szCs w:val="18"/>
              </w:rPr>
            </w:pPr>
            <w:r w:rsidRPr="0063527B">
              <w:rPr>
                <w:b/>
                <w:color w:val="auto"/>
                <w:sz w:val="18"/>
                <w:szCs w:val="18"/>
              </w:rPr>
              <w:t xml:space="preserve">Total Combined:  </w:t>
            </w:r>
            <w:r>
              <w:rPr>
                <w:b/>
                <w:color w:val="auto"/>
                <w:sz w:val="18"/>
                <w:szCs w:val="18"/>
              </w:rPr>
              <w:t>60%/</w:t>
            </w:r>
            <w:r w:rsidRPr="0063527B">
              <w:rPr>
                <w:b/>
                <w:color w:val="auto"/>
                <w:sz w:val="18"/>
                <w:szCs w:val="18"/>
              </w:rPr>
              <w:t>100%</w:t>
            </w:r>
          </w:p>
        </w:tc>
      </w:tr>
    </w:tbl>
    <w:p w:rsidR="00F1737C" w:rsidRDefault="00437D18"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6937C6">
        <w:rPr>
          <w:rFonts w:asciiTheme="minorHAnsi" w:hAnsiTheme="minorHAnsi"/>
          <w:color w:val="auto"/>
          <w:sz w:val="18"/>
          <w:szCs w:val="18"/>
        </w:rPr>
        <w:t xml:space="preserve">* </w:t>
      </w:r>
      <w:r w:rsidR="008F6869">
        <w:rPr>
          <w:rFonts w:asciiTheme="minorHAnsi" w:hAnsiTheme="minorHAnsi"/>
          <w:color w:val="auto"/>
          <w:sz w:val="18"/>
          <w:szCs w:val="18"/>
        </w:rPr>
        <w:t>1 week prior to TDRL entrance.</w:t>
      </w:r>
    </w:p>
    <w:p w:rsidR="005F07D1" w:rsidRDefault="005F07D1"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w:t>
      </w:r>
      <w:r w:rsidR="008F6869">
        <w:rPr>
          <w:rFonts w:asciiTheme="minorHAnsi" w:hAnsiTheme="minorHAnsi"/>
          <w:color w:val="auto"/>
          <w:sz w:val="18"/>
          <w:szCs w:val="18"/>
        </w:rPr>
        <w:t>2</w:t>
      </w:r>
      <w:r w:rsidR="00786A22">
        <w:rPr>
          <w:rFonts w:asciiTheme="minorHAnsi" w:hAnsiTheme="minorHAnsi"/>
          <w:color w:val="auto"/>
          <w:sz w:val="18"/>
          <w:szCs w:val="18"/>
        </w:rPr>
        <w:t>1</w:t>
      </w:r>
      <w:r w:rsidR="008F6869">
        <w:rPr>
          <w:rFonts w:asciiTheme="minorHAnsi" w:hAnsiTheme="minorHAnsi"/>
          <w:color w:val="auto"/>
          <w:sz w:val="18"/>
          <w:szCs w:val="18"/>
        </w:rPr>
        <w:t xml:space="preserve"> months prior to separation from TDRL</w:t>
      </w:r>
      <w:r w:rsidR="000701E1">
        <w:rPr>
          <w:rFonts w:asciiTheme="minorHAnsi" w:hAnsiTheme="minorHAnsi"/>
          <w:color w:val="auto"/>
          <w:sz w:val="18"/>
          <w:szCs w:val="18"/>
        </w:rPr>
        <w:t>.</w:t>
      </w:r>
    </w:p>
    <w:p w:rsidR="00437D18" w:rsidRDefault="008F6869"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w:t>
      </w:r>
      <w:r w:rsidR="00786A22">
        <w:rPr>
          <w:rFonts w:asciiTheme="minorHAnsi" w:hAnsiTheme="minorHAnsi"/>
          <w:color w:val="auto"/>
          <w:sz w:val="18"/>
          <w:szCs w:val="18"/>
        </w:rPr>
        <w:t>8</w:t>
      </w:r>
      <w:r>
        <w:rPr>
          <w:rFonts w:asciiTheme="minorHAnsi" w:hAnsiTheme="minorHAnsi"/>
          <w:color w:val="auto"/>
          <w:sz w:val="18"/>
          <w:szCs w:val="18"/>
        </w:rPr>
        <w:t xml:space="preserve"> months after separation from TDRL</w:t>
      </w:r>
      <w:r w:rsidR="000701E1">
        <w:rPr>
          <w:rFonts w:asciiTheme="minorHAnsi" w:hAnsiTheme="minorHAnsi"/>
          <w:color w:val="auto"/>
          <w:sz w:val="18"/>
          <w:szCs w:val="18"/>
        </w:rPr>
        <w:t>. Diagnosis changed at this time.</w:t>
      </w:r>
    </w:p>
    <w:p w:rsidR="008F6869" w:rsidRPr="008F6869" w:rsidRDefault="008F6869" w:rsidP="00E21CF8">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391119" w:rsidRDefault="00391119" w:rsidP="00E21CF8">
      <w:pPr>
        <w:spacing w:line="240" w:lineRule="exact"/>
        <w:jc w:val="both"/>
        <w:rPr>
          <w:rFonts w:asciiTheme="minorHAnsi" w:hAnsiTheme="minorHAnsi"/>
          <w:color w:val="auto"/>
          <w:szCs w:val="24"/>
          <w:u w:val="single"/>
        </w:rPr>
      </w:pPr>
    </w:p>
    <w:p w:rsidR="001658DA" w:rsidRPr="00694894" w:rsidRDefault="002C6E5B" w:rsidP="00E21CF8">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1658DA">
        <w:rPr>
          <w:rFonts w:asciiTheme="minorHAnsi" w:hAnsiTheme="minorHAnsi"/>
          <w:color w:val="auto"/>
          <w:szCs w:val="24"/>
        </w:rPr>
        <w:t xml:space="preserve">  </w:t>
      </w:r>
      <w:r w:rsidR="001658DA" w:rsidRPr="00AF1A34">
        <w:rPr>
          <w:color w:val="auto"/>
          <w:szCs w:val="24"/>
        </w:rPr>
        <w:t xml:space="preserve">The Board acknowledges the sentiment expressed in the CI’s application regarding the significant impairment with which his service-incurred </w:t>
      </w:r>
      <w:r w:rsidR="001658DA" w:rsidRPr="00694894">
        <w:rPr>
          <w:color w:val="auto"/>
          <w:szCs w:val="24"/>
        </w:rPr>
        <w:t xml:space="preserve">condition continues to burden him.  The Board wishes to clarify that it is subject to the same laws for disability entitlements as those under which the </w:t>
      </w:r>
      <w:r w:rsidR="002F4334">
        <w:rPr>
          <w:color w:val="auto"/>
          <w:szCs w:val="24"/>
        </w:rPr>
        <w:t xml:space="preserve">DES operates.  The </w:t>
      </w:r>
      <w:r w:rsidR="001658DA" w:rsidRPr="00694894">
        <w:rPr>
          <w:color w:val="auto"/>
          <w:szCs w:val="24"/>
        </w:rPr>
        <w:t xml:space="preserve">DES has neither the role nor the </w:t>
      </w:r>
      <w:r w:rsidR="001658DA" w:rsidRPr="00694894">
        <w:rPr>
          <w:color w:val="auto"/>
          <w:szCs w:val="24"/>
        </w:rPr>
        <w:lastRenderedPageBreak/>
        <w:t>authority to compensate service members for anticipated future severity or potential complications of conditions re</w:t>
      </w:r>
      <w:r w:rsidR="00E21CF8" w:rsidRPr="00694894">
        <w:rPr>
          <w:color w:val="auto"/>
          <w:szCs w:val="24"/>
        </w:rPr>
        <w:t xml:space="preserve">sulting in medical separation. </w:t>
      </w:r>
      <w:r w:rsidR="002F4334">
        <w:rPr>
          <w:color w:val="auto"/>
          <w:szCs w:val="24"/>
        </w:rPr>
        <w:t xml:space="preserve"> </w:t>
      </w:r>
      <w:r w:rsidR="001658DA" w:rsidRPr="00694894">
        <w:rPr>
          <w:color w:val="auto"/>
          <w:szCs w:val="24"/>
        </w:rPr>
        <w:t>That role and authority is granted by Congress to the Department of Veteran</w:t>
      </w:r>
      <w:r w:rsidR="002F4334">
        <w:rPr>
          <w:color w:val="auto"/>
          <w:szCs w:val="24"/>
        </w:rPr>
        <w:t>s’</w:t>
      </w:r>
      <w:r w:rsidR="001658DA" w:rsidRPr="00694894">
        <w:rPr>
          <w:color w:val="auto"/>
          <w:szCs w:val="24"/>
        </w:rPr>
        <w:t xml:space="preserve"> Affairs (DVA), operating under a different set of laws (</w:t>
      </w:r>
      <w:r w:rsidR="00E21CF8" w:rsidRPr="00694894">
        <w:rPr>
          <w:color w:val="auto"/>
          <w:szCs w:val="24"/>
        </w:rPr>
        <w:t xml:space="preserve">Title 38, United States Code). </w:t>
      </w:r>
      <w:r w:rsidR="002F4334">
        <w:rPr>
          <w:color w:val="auto"/>
          <w:szCs w:val="24"/>
        </w:rPr>
        <w:t xml:space="preserve"> </w:t>
      </w:r>
      <w:r w:rsidR="001658DA" w:rsidRPr="00694894">
        <w:rPr>
          <w:color w:val="auto"/>
          <w:szCs w:val="24"/>
        </w:rPr>
        <w:t>The Board evaluates VA evidence proximal to separation in arriving at its recommendations, but its authority resides in evaluating the fairness of DES fitness decisions and rating determinations for disabil</w:t>
      </w:r>
      <w:r w:rsidR="00E21CF8" w:rsidRPr="00694894">
        <w:rPr>
          <w:color w:val="auto"/>
          <w:szCs w:val="24"/>
        </w:rPr>
        <w:t>ity at the time of separation.</w:t>
      </w:r>
      <w:r w:rsidR="002F4334">
        <w:rPr>
          <w:color w:val="auto"/>
          <w:szCs w:val="24"/>
        </w:rPr>
        <w:t xml:space="preserve"> </w:t>
      </w:r>
      <w:r w:rsidR="00E21CF8" w:rsidRPr="00694894">
        <w:rPr>
          <w:color w:val="auto"/>
          <w:szCs w:val="24"/>
        </w:rPr>
        <w:t xml:space="preserve"> </w:t>
      </w:r>
      <w:r w:rsidR="001658DA" w:rsidRPr="00694894">
        <w:rPr>
          <w:color w:val="auto"/>
          <w:szCs w:val="24"/>
        </w:rPr>
        <w:t>The Board also acknowledges the CI’s contention suggesting that ratings should have been conferred for other conditions docume</w:t>
      </w:r>
      <w:r w:rsidR="00E21CF8" w:rsidRPr="00694894">
        <w:rPr>
          <w:color w:val="auto"/>
          <w:szCs w:val="24"/>
        </w:rPr>
        <w:t>nted at the time of separation.</w:t>
      </w:r>
      <w:r w:rsidR="002F4334">
        <w:rPr>
          <w:color w:val="auto"/>
          <w:szCs w:val="24"/>
        </w:rPr>
        <w:t xml:space="preserve"> </w:t>
      </w:r>
      <w:r w:rsidR="001658DA" w:rsidRPr="00694894">
        <w:rPr>
          <w:color w:val="auto"/>
          <w:szCs w:val="24"/>
        </w:rPr>
        <w:t xml:space="preserve"> </w:t>
      </w:r>
      <w:r w:rsidR="002F4334">
        <w:rPr>
          <w:color w:val="auto"/>
          <w:szCs w:val="24"/>
        </w:rPr>
        <w:t xml:space="preserve"> </w:t>
      </w:r>
      <w:r w:rsidR="001658DA" w:rsidRPr="00694894">
        <w:rPr>
          <w:color w:val="auto"/>
          <w:szCs w:val="24"/>
        </w:rPr>
        <w:t xml:space="preserve">While the DES considers all of the service member's medical conditions, compensation can only be offered for those medical conditions that cut  short a service member’s career, and then only to the degree of severity present at </w:t>
      </w:r>
      <w:r w:rsidR="00E21CF8" w:rsidRPr="00694894">
        <w:rPr>
          <w:color w:val="auto"/>
          <w:szCs w:val="24"/>
        </w:rPr>
        <w:t xml:space="preserve">the time of final disposition. </w:t>
      </w:r>
      <w:r w:rsidR="002F4334">
        <w:rPr>
          <w:color w:val="auto"/>
          <w:szCs w:val="24"/>
        </w:rPr>
        <w:t xml:space="preserve"> </w:t>
      </w:r>
      <w:r w:rsidR="001658DA" w:rsidRPr="00694894">
        <w:rPr>
          <w:color w:val="auto"/>
          <w:szCs w:val="24"/>
        </w:rPr>
        <w:t xml:space="preserve">The DVA, however, is </w:t>
      </w:r>
      <w:r w:rsidR="002F4334">
        <w:rPr>
          <w:color w:val="auto"/>
          <w:szCs w:val="24"/>
        </w:rPr>
        <w:t>empowered to compensate service-</w:t>
      </w:r>
      <w:r w:rsidR="001658DA" w:rsidRPr="00694894">
        <w:rPr>
          <w:color w:val="auto"/>
          <w:szCs w:val="24"/>
        </w:rPr>
        <w:t xml:space="preserve">connected conditions and to periodically re-evaluate said conditions for the purpose of adjusting the </w:t>
      </w:r>
      <w:r w:rsidR="002F4334">
        <w:rPr>
          <w:color w:val="auto"/>
          <w:szCs w:val="24"/>
        </w:rPr>
        <w:t>V</w:t>
      </w:r>
      <w:r w:rsidR="001658DA" w:rsidRPr="00694894">
        <w:rPr>
          <w:color w:val="auto"/>
          <w:szCs w:val="24"/>
        </w:rPr>
        <w:t xml:space="preserve">eteran’s disability rating should </w:t>
      </w:r>
      <w:r w:rsidR="002F4334">
        <w:rPr>
          <w:color w:val="auto"/>
          <w:szCs w:val="24"/>
        </w:rPr>
        <w:t>the</w:t>
      </w:r>
      <w:r w:rsidR="001658DA" w:rsidRPr="00694894">
        <w:rPr>
          <w:color w:val="auto"/>
          <w:szCs w:val="24"/>
        </w:rPr>
        <w:t xml:space="preserve"> degree of impairment vary over time.</w:t>
      </w:r>
    </w:p>
    <w:p w:rsidR="004C60A3" w:rsidRPr="00694894" w:rsidRDefault="004C60A3" w:rsidP="00E21CF8">
      <w:pPr>
        <w:spacing w:line="240" w:lineRule="exact"/>
        <w:jc w:val="both"/>
        <w:rPr>
          <w:rFonts w:asciiTheme="minorHAnsi" w:hAnsiTheme="minorHAnsi"/>
          <w:color w:val="auto"/>
          <w:szCs w:val="24"/>
        </w:rPr>
      </w:pPr>
    </w:p>
    <w:p w:rsidR="003D2BE6" w:rsidRDefault="00900305" w:rsidP="00E21CF8">
      <w:pPr>
        <w:spacing w:line="240" w:lineRule="exact"/>
        <w:jc w:val="both"/>
        <w:rPr>
          <w:rFonts w:asciiTheme="minorHAnsi" w:hAnsiTheme="minorHAnsi"/>
          <w:color w:val="auto"/>
          <w:szCs w:val="24"/>
        </w:rPr>
      </w:pPr>
      <w:r w:rsidRPr="00694894">
        <w:rPr>
          <w:rFonts w:asciiTheme="minorHAnsi" w:hAnsiTheme="minorHAnsi"/>
          <w:color w:val="auto"/>
          <w:szCs w:val="24"/>
          <w:u w:val="single"/>
        </w:rPr>
        <w:t xml:space="preserve">Unfitting Condition: </w:t>
      </w:r>
      <w:r w:rsidR="006B091C" w:rsidRPr="00694894">
        <w:rPr>
          <w:rFonts w:asciiTheme="minorHAnsi" w:hAnsiTheme="minorHAnsi"/>
          <w:color w:val="auto"/>
          <w:szCs w:val="24"/>
          <w:u w:val="single"/>
        </w:rPr>
        <w:t>Epilepsy</w:t>
      </w:r>
      <w:r w:rsidR="004C60A3" w:rsidRPr="00694894">
        <w:rPr>
          <w:rFonts w:asciiTheme="minorHAnsi" w:hAnsiTheme="minorHAnsi"/>
          <w:color w:val="auto"/>
          <w:szCs w:val="24"/>
        </w:rPr>
        <w:t>.</w:t>
      </w:r>
      <w:r w:rsidR="00FD74BF" w:rsidRPr="00694894">
        <w:rPr>
          <w:rFonts w:asciiTheme="minorHAnsi" w:hAnsiTheme="minorHAnsi"/>
          <w:color w:val="auto"/>
          <w:szCs w:val="24"/>
        </w:rPr>
        <w:t xml:space="preserve">  In 2002, the CI fell </w:t>
      </w:r>
      <w:r w:rsidR="008B7103">
        <w:rPr>
          <w:rFonts w:asciiTheme="minorHAnsi" w:hAnsiTheme="minorHAnsi"/>
          <w:color w:val="auto"/>
          <w:szCs w:val="24"/>
        </w:rPr>
        <w:t>and</w:t>
      </w:r>
      <w:r w:rsidR="00FD74BF" w:rsidRPr="00694894">
        <w:rPr>
          <w:rFonts w:asciiTheme="minorHAnsi" w:hAnsiTheme="minorHAnsi"/>
          <w:color w:val="auto"/>
          <w:szCs w:val="24"/>
        </w:rPr>
        <w:t xml:space="preserve"> hit his head with a 15 minute loss of conscious</w:t>
      </w:r>
      <w:r w:rsidR="00E21CF8" w:rsidRPr="00694894">
        <w:rPr>
          <w:rFonts w:asciiTheme="minorHAnsi" w:hAnsiTheme="minorHAnsi"/>
          <w:color w:val="auto"/>
          <w:szCs w:val="24"/>
        </w:rPr>
        <w:t>ness (LOC) while in boot camp.</w:t>
      </w:r>
      <w:r w:rsidR="008B7103">
        <w:rPr>
          <w:rFonts w:asciiTheme="minorHAnsi" w:hAnsiTheme="minorHAnsi"/>
          <w:color w:val="auto"/>
          <w:szCs w:val="24"/>
        </w:rPr>
        <w:t xml:space="preserve"> </w:t>
      </w:r>
      <w:r w:rsidR="00E21CF8" w:rsidRPr="00694894">
        <w:rPr>
          <w:rFonts w:asciiTheme="minorHAnsi" w:hAnsiTheme="minorHAnsi"/>
          <w:color w:val="auto"/>
          <w:szCs w:val="24"/>
        </w:rPr>
        <w:t xml:space="preserve"> </w:t>
      </w:r>
      <w:r w:rsidR="00FD74BF" w:rsidRPr="00694894">
        <w:rPr>
          <w:rFonts w:asciiTheme="minorHAnsi" w:hAnsiTheme="minorHAnsi"/>
          <w:color w:val="auto"/>
          <w:szCs w:val="24"/>
        </w:rPr>
        <w:t xml:space="preserve">He was also noted to have several broken ribs and </w:t>
      </w:r>
      <w:r w:rsidR="00CA7CA8" w:rsidRPr="00694894">
        <w:rPr>
          <w:rFonts w:asciiTheme="minorHAnsi" w:hAnsiTheme="minorHAnsi"/>
          <w:color w:val="auto"/>
          <w:szCs w:val="24"/>
        </w:rPr>
        <w:t xml:space="preserve">was </w:t>
      </w:r>
      <w:r w:rsidR="00E21CF8" w:rsidRPr="00694894">
        <w:rPr>
          <w:rFonts w:asciiTheme="minorHAnsi" w:hAnsiTheme="minorHAnsi"/>
          <w:color w:val="auto"/>
          <w:szCs w:val="24"/>
        </w:rPr>
        <w:t xml:space="preserve">given </w:t>
      </w:r>
      <w:r w:rsidR="007C25F9">
        <w:rPr>
          <w:rFonts w:asciiTheme="minorHAnsi" w:hAnsiTheme="minorHAnsi"/>
          <w:color w:val="auto"/>
          <w:szCs w:val="24"/>
        </w:rPr>
        <w:t>5</w:t>
      </w:r>
      <w:r w:rsidR="00E21CF8" w:rsidRPr="00694894">
        <w:rPr>
          <w:rFonts w:asciiTheme="minorHAnsi" w:hAnsiTheme="minorHAnsi"/>
          <w:color w:val="auto"/>
          <w:szCs w:val="24"/>
        </w:rPr>
        <w:t xml:space="preserve"> days of light duty.</w:t>
      </w:r>
      <w:r w:rsidR="002F4334">
        <w:rPr>
          <w:rFonts w:asciiTheme="minorHAnsi" w:hAnsiTheme="minorHAnsi"/>
          <w:color w:val="auto"/>
          <w:szCs w:val="24"/>
        </w:rPr>
        <w:t xml:space="preserve"> </w:t>
      </w:r>
      <w:r w:rsidR="00E21CF8" w:rsidRPr="00694894">
        <w:rPr>
          <w:rFonts w:asciiTheme="minorHAnsi" w:hAnsiTheme="minorHAnsi"/>
          <w:color w:val="auto"/>
          <w:szCs w:val="24"/>
        </w:rPr>
        <w:t xml:space="preserve"> </w:t>
      </w:r>
      <w:r w:rsidR="00FD74BF" w:rsidRPr="00694894">
        <w:rPr>
          <w:rFonts w:asciiTheme="minorHAnsi" w:hAnsiTheme="minorHAnsi"/>
          <w:color w:val="auto"/>
          <w:szCs w:val="24"/>
        </w:rPr>
        <w:t xml:space="preserve">He apparently responded well to conservative management.  </w:t>
      </w:r>
      <w:r w:rsidR="002F4334">
        <w:rPr>
          <w:rFonts w:asciiTheme="minorHAnsi" w:hAnsiTheme="minorHAnsi"/>
          <w:color w:val="auto"/>
          <w:szCs w:val="24"/>
        </w:rPr>
        <w:t xml:space="preserve"> </w:t>
      </w:r>
      <w:r w:rsidR="00FD74BF" w:rsidRPr="00694894">
        <w:rPr>
          <w:rFonts w:asciiTheme="minorHAnsi" w:hAnsiTheme="minorHAnsi"/>
          <w:color w:val="auto"/>
          <w:szCs w:val="24"/>
        </w:rPr>
        <w:t xml:space="preserve">Several months later, he had a grand mal seizure in November 2002 with </w:t>
      </w:r>
      <w:r w:rsidR="008B7103">
        <w:rPr>
          <w:rFonts w:asciiTheme="minorHAnsi" w:hAnsiTheme="minorHAnsi"/>
          <w:color w:val="auto"/>
          <w:szCs w:val="24"/>
        </w:rPr>
        <w:t xml:space="preserve">a </w:t>
      </w:r>
      <w:r w:rsidR="00FD74BF" w:rsidRPr="00694894">
        <w:rPr>
          <w:rFonts w:asciiTheme="minorHAnsi" w:hAnsiTheme="minorHAnsi"/>
          <w:color w:val="auto"/>
          <w:szCs w:val="24"/>
        </w:rPr>
        <w:t>witnessed LOC and gene</w:t>
      </w:r>
      <w:r w:rsidR="00E21CF8" w:rsidRPr="00694894">
        <w:rPr>
          <w:rFonts w:asciiTheme="minorHAnsi" w:hAnsiTheme="minorHAnsi"/>
          <w:color w:val="auto"/>
          <w:szCs w:val="24"/>
        </w:rPr>
        <w:t>ralized tonic-</w:t>
      </w:r>
      <w:proofErr w:type="spellStart"/>
      <w:r w:rsidR="00E21CF8" w:rsidRPr="00694894">
        <w:rPr>
          <w:rFonts w:asciiTheme="minorHAnsi" w:hAnsiTheme="minorHAnsi"/>
          <w:color w:val="auto"/>
          <w:szCs w:val="24"/>
        </w:rPr>
        <w:t>clonic</w:t>
      </w:r>
      <w:proofErr w:type="spellEnd"/>
      <w:r w:rsidR="00E21CF8" w:rsidRPr="00694894">
        <w:rPr>
          <w:rFonts w:asciiTheme="minorHAnsi" w:hAnsiTheme="minorHAnsi"/>
          <w:color w:val="auto"/>
          <w:szCs w:val="24"/>
        </w:rPr>
        <w:t xml:space="preserve"> movement.</w:t>
      </w:r>
      <w:r w:rsidR="002F4334">
        <w:rPr>
          <w:rFonts w:asciiTheme="minorHAnsi" w:hAnsiTheme="minorHAnsi"/>
          <w:color w:val="auto"/>
          <w:szCs w:val="24"/>
        </w:rPr>
        <w:t xml:space="preserve"> </w:t>
      </w:r>
      <w:r w:rsidR="00E21CF8" w:rsidRPr="00694894">
        <w:rPr>
          <w:rFonts w:asciiTheme="minorHAnsi" w:hAnsiTheme="minorHAnsi"/>
          <w:color w:val="auto"/>
          <w:szCs w:val="24"/>
        </w:rPr>
        <w:t xml:space="preserve"> </w:t>
      </w:r>
      <w:r w:rsidR="008B7103">
        <w:rPr>
          <w:rFonts w:asciiTheme="minorHAnsi" w:hAnsiTheme="minorHAnsi"/>
          <w:color w:val="auto"/>
          <w:szCs w:val="24"/>
        </w:rPr>
        <w:t>Computed tomography</w:t>
      </w:r>
      <w:r w:rsidR="009518C0" w:rsidRPr="00694894">
        <w:rPr>
          <w:rFonts w:asciiTheme="minorHAnsi" w:hAnsiTheme="minorHAnsi"/>
          <w:color w:val="auto"/>
          <w:szCs w:val="24"/>
        </w:rPr>
        <w:t xml:space="preserve"> scan </w:t>
      </w:r>
      <w:r w:rsidR="008B7103">
        <w:rPr>
          <w:rFonts w:asciiTheme="minorHAnsi" w:hAnsiTheme="minorHAnsi"/>
          <w:color w:val="auto"/>
          <w:szCs w:val="24"/>
        </w:rPr>
        <w:t xml:space="preserve">performed </w:t>
      </w:r>
      <w:r w:rsidR="009518C0" w:rsidRPr="00694894">
        <w:rPr>
          <w:rFonts w:asciiTheme="minorHAnsi" w:hAnsiTheme="minorHAnsi"/>
          <w:color w:val="auto"/>
          <w:szCs w:val="24"/>
        </w:rPr>
        <w:t>on 7 November 2002</w:t>
      </w:r>
      <w:r w:rsidR="008B7103">
        <w:rPr>
          <w:rFonts w:asciiTheme="minorHAnsi" w:hAnsiTheme="minorHAnsi"/>
          <w:color w:val="auto"/>
          <w:szCs w:val="24"/>
        </w:rPr>
        <w:t>,</w:t>
      </w:r>
      <w:r w:rsidR="009518C0" w:rsidRPr="00694894">
        <w:rPr>
          <w:rFonts w:asciiTheme="minorHAnsi" w:hAnsiTheme="minorHAnsi"/>
          <w:color w:val="auto"/>
          <w:szCs w:val="24"/>
        </w:rPr>
        <w:t xml:space="preserve"> was remarkable only for a 5 mm calcification in the posterior left occipital lobe which co</w:t>
      </w:r>
      <w:r w:rsidR="008B7103">
        <w:rPr>
          <w:rFonts w:asciiTheme="minorHAnsi" w:hAnsiTheme="minorHAnsi"/>
          <w:color w:val="auto"/>
          <w:szCs w:val="24"/>
        </w:rPr>
        <w:t>uld have been physiologic.  Magnetic resonance imaging</w:t>
      </w:r>
      <w:r w:rsidR="009518C0" w:rsidRPr="00694894">
        <w:rPr>
          <w:rFonts w:asciiTheme="minorHAnsi" w:hAnsiTheme="minorHAnsi"/>
          <w:color w:val="auto"/>
          <w:szCs w:val="24"/>
        </w:rPr>
        <w:t xml:space="preserve"> </w:t>
      </w:r>
      <w:r w:rsidR="008B7103">
        <w:rPr>
          <w:rFonts w:asciiTheme="minorHAnsi" w:hAnsiTheme="minorHAnsi"/>
          <w:color w:val="auto"/>
          <w:szCs w:val="24"/>
        </w:rPr>
        <w:t xml:space="preserve">done </w:t>
      </w:r>
      <w:r w:rsidR="009518C0" w:rsidRPr="00694894">
        <w:rPr>
          <w:rFonts w:asciiTheme="minorHAnsi" w:hAnsiTheme="minorHAnsi"/>
          <w:color w:val="auto"/>
          <w:szCs w:val="24"/>
        </w:rPr>
        <w:t xml:space="preserve">on 25 November </w:t>
      </w:r>
      <w:proofErr w:type="gramStart"/>
      <w:r w:rsidR="009518C0" w:rsidRPr="00694894">
        <w:rPr>
          <w:rFonts w:asciiTheme="minorHAnsi" w:hAnsiTheme="minorHAnsi"/>
          <w:color w:val="auto"/>
          <w:szCs w:val="24"/>
        </w:rPr>
        <w:t>2002</w:t>
      </w:r>
      <w:r w:rsidR="008B7103">
        <w:rPr>
          <w:rFonts w:asciiTheme="minorHAnsi" w:hAnsiTheme="minorHAnsi"/>
          <w:color w:val="auto"/>
          <w:szCs w:val="24"/>
        </w:rPr>
        <w:t>,</w:t>
      </w:r>
      <w:proofErr w:type="gramEnd"/>
      <w:r w:rsidR="009518C0" w:rsidRPr="00694894">
        <w:rPr>
          <w:rFonts w:asciiTheme="minorHAnsi" w:hAnsiTheme="minorHAnsi"/>
          <w:color w:val="auto"/>
          <w:szCs w:val="24"/>
        </w:rPr>
        <w:t xml:space="preserve"> was remarkable for slight size asymmetry between the left and right </w:t>
      </w:r>
      <w:proofErr w:type="spellStart"/>
      <w:r w:rsidR="009518C0" w:rsidRPr="00694894">
        <w:rPr>
          <w:rFonts w:asciiTheme="minorHAnsi" w:hAnsiTheme="minorHAnsi"/>
          <w:color w:val="auto"/>
          <w:szCs w:val="24"/>
        </w:rPr>
        <w:t>hippocamp</w:t>
      </w:r>
      <w:r w:rsidR="00CA7CA8" w:rsidRPr="00694894">
        <w:rPr>
          <w:rFonts w:asciiTheme="minorHAnsi" w:hAnsiTheme="minorHAnsi"/>
          <w:color w:val="auto"/>
          <w:szCs w:val="24"/>
        </w:rPr>
        <w:t>i</w:t>
      </w:r>
      <w:proofErr w:type="spellEnd"/>
      <w:r w:rsidR="009518C0" w:rsidRPr="00694894">
        <w:rPr>
          <w:rFonts w:asciiTheme="minorHAnsi" w:hAnsiTheme="minorHAnsi"/>
          <w:color w:val="auto"/>
          <w:szCs w:val="24"/>
        </w:rPr>
        <w:t xml:space="preserve">.  The 10 March 2003 neurology note documented that both tests were normal as </w:t>
      </w:r>
      <w:r w:rsidR="00072A48" w:rsidRPr="00694894">
        <w:rPr>
          <w:rFonts w:asciiTheme="minorHAnsi" w:hAnsiTheme="minorHAnsi"/>
          <w:color w:val="auto"/>
          <w:szCs w:val="24"/>
        </w:rPr>
        <w:t>were multiple</w:t>
      </w:r>
      <w:r w:rsidR="009518C0" w:rsidRPr="00694894">
        <w:rPr>
          <w:rFonts w:asciiTheme="minorHAnsi" w:hAnsiTheme="minorHAnsi"/>
          <w:color w:val="auto"/>
          <w:szCs w:val="24"/>
        </w:rPr>
        <w:t xml:space="preserve"> electroencephalogram</w:t>
      </w:r>
      <w:r w:rsidR="00072A48" w:rsidRPr="00694894">
        <w:rPr>
          <w:rFonts w:asciiTheme="minorHAnsi" w:hAnsiTheme="minorHAnsi"/>
          <w:color w:val="auto"/>
          <w:szCs w:val="24"/>
        </w:rPr>
        <w:t>s</w:t>
      </w:r>
      <w:r w:rsidR="009518C0" w:rsidRPr="00694894">
        <w:rPr>
          <w:rFonts w:asciiTheme="minorHAnsi" w:hAnsiTheme="minorHAnsi"/>
          <w:color w:val="auto"/>
          <w:szCs w:val="24"/>
        </w:rPr>
        <w:t xml:space="preserve"> (EEG</w:t>
      </w:r>
      <w:r w:rsidR="00072A48" w:rsidRPr="00694894">
        <w:rPr>
          <w:rFonts w:asciiTheme="minorHAnsi" w:hAnsiTheme="minorHAnsi"/>
          <w:color w:val="auto"/>
          <w:szCs w:val="24"/>
        </w:rPr>
        <w:t>s</w:t>
      </w:r>
      <w:r w:rsidR="00E21CF8" w:rsidRPr="00694894">
        <w:rPr>
          <w:rFonts w:asciiTheme="minorHAnsi" w:hAnsiTheme="minorHAnsi"/>
          <w:color w:val="auto"/>
          <w:szCs w:val="24"/>
        </w:rPr>
        <w:t>).</w:t>
      </w:r>
      <w:r w:rsidR="002F4334">
        <w:rPr>
          <w:rFonts w:asciiTheme="minorHAnsi" w:hAnsiTheme="minorHAnsi"/>
          <w:color w:val="auto"/>
          <w:szCs w:val="24"/>
        </w:rPr>
        <w:t xml:space="preserve"> </w:t>
      </w:r>
      <w:r w:rsidR="00E21CF8" w:rsidRPr="00694894">
        <w:rPr>
          <w:rFonts w:asciiTheme="minorHAnsi" w:hAnsiTheme="minorHAnsi"/>
          <w:color w:val="auto"/>
          <w:szCs w:val="24"/>
        </w:rPr>
        <w:t xml:space="preserve"> </w:t>
      </w:r>
      <w:r w:rsidR="00FD74BF" w:rsidRPr="00694894">
        <w:rPr>
          <w:rFonts w:asciiTheme="minorHAnsi" w:hAnsiTheme="minorHAnsi"/>
          <w:color w:val="auto"/>
          <w:szCs w:val="24"/>
        </w:rPr>
        <w:t xml:space="preserve">He had </w:t>
      </w:r>
      <w:r w:rsidR="001B061F" w:rsidRPr="00694894">
        <w:rPr>
          <w:rFonts w:asciiTheme="minorHAnsi" w:hAnsiTheme="minorHAnsi"/>
          <w:color w:val="auto"/>
          <w:szCs w:val="24"/>
        </w:rPr>
        <w:t>one</w:t>
      </w:r>
      <w:r w:rsidR="00FD74BF" w:rsidRPr="00694894">
        <w:rPr>
          <w:rFonts w:asciiTheme="minorHAnsi" w:hAnsiTheme="minorHAnsi"/>
          <w:color w:val="auto"/>
          <w:szCs w:val="24"/>
        </w:rPr>
        <w:t xml:space="preserve"> additional seizure in March </w:t>
      </w:r>
      <w:r w:rsidR="001B061F" w:rsidRPr="00694894">
        <w:rPr>
          <w:rFonts w:asciiTheme="minorHAnsi" w:hAnsiTheme="minorHAnsi"/>
          <w:color w:val="auto"/>
          <w:szCs w:val="24"/>
        </w:rPr>
        <w:t>of 2003</w:t>
      </w:r>
      <w:r w:rsidR="00FD74BF" w:rsidRPr="00694894">
        <w:rPr>
          <w:rFonts w:asciiTheme="minorHAnsi" w:hAnsiTheme="minorHAnsi"/>
          <w:color w:val="auto"/>
          <w:szCs w:val="24"/>
        </w:rPr>
        <w:t xml:space="preserve">, was begun on </w:t>
      </w:r>
      <w:proofErr w:type="spellStart"/>
      <w:r w:rsidR="00FD74BF" w:rsidRPr="00694894">
        <w:rPr>
          <w:rFonts w:asciiTheme="minorHAnsi" w:hAnsiTheme="minorHAnsi"/>
          <w:color w:val="auto"/>
          <w:szCs w:val="24"/>
        </w:rPr>
        <w:t>Dilantin</w:t>
      </w:r>
      <w:proofErr w:type="spellEnd"/>
      <w:r w:rsidR="00FD74BF" w:rsidRPr="00694894">
        <w:rPr>
          <w:rFonts w:asciiTheme="minorHAnsi" w:hAnsiTheme="minorHAnsi"/>
          <w:color w:val="auto"/>
          <w:szCs w:val="24"/>
        </w:rPr>
        <w:t xml:space="preserve"> and referred to MEB.</w:t>
      </w:r>
      <w:r w:rsidR="00FD74BF">
        <w:rPr>
          <w:rFonts w:asciiTheme="minorHAnsi" w:hAnsiTheme="minorHAnsi"/>
          <w:color w:val="auto"/>
          <w:szCs w:val="24"/>
        </w:rPr>
        <w:t xml:space="preserve"> </w:t>
      </w:r>
      <w:r w:rsidR="003D2BE6">
        <w:rPr>
          <w:rFonts w:asciiTheme="minorHAnsi" w:hAnsiTheme="minorHAnsi"/>
          <w:color w:val="auto"/>
          <w:szCs w:val="24"/>
        </w:rPr>
        <w:t xml:space="preserve"> </w:t>
      </w:r>
    </w:p>
    <w:p w:rsidR="003D2BE6" w:rsidRDefault="003D2BE6" w:rsidP="00E21CF8">
      <w:pPr>
        <w:spacing w:line="240" w:lineRule="exact"/>
        <w:jc w:val="both"/>
        <w:rPr>
          <w:rFonts w:asciiTheme="minorHAnsi" w:hAnsiTheme="minorHAnsi"/>
          <w:color w:val="auto"/>
          <w:szCs w:val="24"/>
        </w:rPr>
      </w:pPr>
    </w:p>
    <w:p w:rsidR="003D2BE6" w:rsidRDefault="003D2BE6" w:rsidP="00E21CF8">
      <w:pPr>
        <w:spacing w:line="240" w:lineRule="exact"/>
        <w:jc w:val="both"/>
        <w:rPr>
          <w:rFonts w:asciiTheme="minorHAnsi" w:hAnsiTheme="minorHAnsi"/>
          <w:color w:val="auto"/>
          <w:szCs w:val="24"/>
        </w:rPr>
      </w:pPr>
      <w:r>
        <w:rPr>
          <w:rFonts w:asciiTheme="minorHAnsi" w:hAnsiTheme="minorHAnsi"/>
          <w:color w:val="auto"/>
          <w:szCs w:val="24"/>
        </w:rPr>
        <w:t xml:space="preserve">The CI was </w:t>
      </w:r>
      <w:r w:rsidR="00FD74BF">
        <w:rPr>
          <w:rFonts w:asciiTheme="minorHAnsi" w:hAnsiTheme="minorHAnsi"/>
          <w:color w:val="auto"/>
          <w:szCs w:val="24"/>
        </w:rPr>
        <w:t xml:space="preserve">placed on TDRL </w:t>
      </w:r>
      <w:r w:rsidR="00E21CF8">
        <w:rPr>
          <w:rFonts w:asciiTheme="minorHAnsi" w:hAnsiTheme="minorHAnsi"/>
          <w:color w:val="auto"/>
          <w:szCs w:val="24"/>
        </w:rPr>
        <w:t xml:space="preserve">effective 1 December 2003. </w:t>
      </w:r>
      <w:r w:rsidR="008B7103">
        <w:rPr>
          <w:rFonts w:asciiTheme="minorHAnsi" w:hAnsiTheme="minorHAnsi"/>
          <w:color w:val="auto"/>
          <w:szCs w:val="24"/>
        </w:rPr>
        <w:t xml:space="preserve"> </w:t>
      </w:r>
      <w:r>
        <w:rPr>
          <w:rFonts w:asciiTheme="minorHAnsi" w:hAnsiTheme="minorHAnsi"/>
          <w:color w:val="auto"/>
          <w:szCs w:val="24"/>
        </w:rPr>
        <w:t>The MEB exam on 13 March 2003 documented two seizures,</w:t>
      </w:r>
      <w:r w:rsidR="00E21CF8">
        <w:rPr>
          <w:rFonts w:asciiTheme="minorHAnsi" w:hAnsiTheme="minorHAnsi"/>
          <w:color w:val="auto"/>
          <w:szCs w:val="24"/>
        </w:rPr>
        <w:t xml:space="preserve"> November </w:t>
      </w:r>
      <w:r w:rsidR="00E21CF8" w:rsidRPr="00694894">
        <w:rPr>
          <w:rFonts w:asciiTheme="minorHAnsi" w:hAnsiTheme="minorHAnsi"/>
          <w:color w:val="auto"/>
          <w:szCs w:val="24"/>
        </w:rPr>
        <w:t xml:space="preserve">2002 and March 2003. </w:t>
      </w:r>
      <w:r w:rsidR="008B7103">
        <w:rPr>
          <w:rFonts w:asciiTheme="minorHAnsi" w:hAnsiTheme="minorHAnsi"/>
          <w:color w:val="auto"/>
          <w:szCs w:val="24"/>
        </w:rPr>
        <w:t xml:space="preserve"> </w:t>
      </w:r>
      <w:r w:rsidRPr="00694894">
        <w:rPr>
          <w:rFonts w:asciiTheme="minorHAnsi" w:hAnsiTheme="minorHAnsi"/>
          <w:color w:val="auto"/>
          <w:szCs w:val="24"/>
        </w:rPr>
        <w:t xml:space="preserve">The neurological examination was normal.  </w:t>
      </w:r>
      <w:r w:rsidR="001B061F" w:rsidRPr="00694894">
        <w:rPr>
          <w:rFonts w:asciiTheme="minorHAnsi" w:hAnsiTheme="minorHAnsi"/>
          <w:color w:val="auto"/>
          <w:szCs w:val="24"/>
        </w:rPr>
        <w:t xml:space="preserve">The </w:t>
      </w:r>
      <w:r w:rsidR="000701E1" w:rsidRPr="00694894">
        <w:rPr>
          <w:rFonts w:asciiTheme="minorHAnsi" w:hAnsiTheme="minorHAnsi"/>
          <w:color w:val="auto"/>
          <w:szCs w:val="24"/>
        </w:rPr>
        <w:t xml:space="preserve">subsequent </w:t>
      </w:r>
      <w:r w:rsidR="001B061F" w:rsidRPr="00694894">
        <w:rPr>
          <w:rFonts w:asciiTheme="minorHAnsi" w:hAnsiTheme="minorHAnsi"/>
          <w:color w:val="auto"/>
          <w:szCs w:val="24"/>
        </w:rPr>
        <w:t>FPEB note</w:t>
      </w:r>
      <w:r w:rsidR="000701E1" w:rsidRPr="00694894">
        <w:rPr>
          <w:rFonts w:asciiTheme="minorHAnsi" w:hAnsiTheme="minorHAnsi"/>
          <w:color w:val="auto"/>
          <w:szCs w:val="24"/>
        </w:rPr>
        <w:t>d</w:t>
      </w:r>
      <w:r w:rsidR="00492F14" w:rsidRPr="00694894">
        <w:rPr>
          <w:rFonts w:asciiTheme="minorHAnsi" w:hAnsiTheme="minorHAnsi"/>
          <w:color w:val="auto"/>
          <w:szCs w:val="24"/>
        </w:rPr>
        <w:t xml:space="preserve"> </w:t>
      </w:r>
      <w:r w:rsidRPr="00694894">
        <w:rPr>
          <w:rFonts w:asciiTheme="minorHAnsi" w:hAnsiTheme="minorHAnsi"/>
          <w:color w:val="auto"/>
          <w:szCs w:val="24"/>
        </w:rPr>
        <w:t>a third seizure in August 2003</w:t>
      </w:r>
      <w:r w:rsidR="001B061F" w:rsidRPr="00694894">
        <w:rPr>
          <w:rFonts w:asciiTheme="minorHAnsi" w:hAnsiTheme="minorHAnsi"/>
          <w:color w:val="auto"/>
          <w:szCs w:val="24"/>
        </w:rPr>
        <w:t>; however, the</w:t>
      </w:r>
      <w:r w:rsidR="00E21CF8" w:rsidRPr="00694894">
        <w:rPr>
          <w:rFonts w:asciiTheme="minorHAnsi" w:hAnsiTheme="minorHAnsi"/>
          <w:color w:val="auto"/>
          <w:szCs w:val="24"/>
        </w:rPr>
        <w:t xml:space="preserve"> PEB JDETS only documents two.</w:t>
      </w:r>
      <w:r w:rsidR="001B061F" w:rsidRPr="00694894">
        <w:rPr>
          <w:rFonts w:asciiTheme="minorHAnsi" w:hAnsiTheme="minorHAnsi"/>
          <w:color w:val="auto"/>
          <w:szCs w:val="24"/>
        </w:rPr>
        <w:t xml:space="preserve"> </w:t>
      </w:r>
      <w:r w:rsidR="002F4334">
        <w:rPr>
          <w:rFonts w:asciiTheme="minorHAnsi" w:hAnsiTheme="minorHAnsi"/>
          <w:color w:val="auto"/>
          <w:szCs w:val="24"/>
        </w:rPr>
        <w:t xml:space="preserve"> </w:t>
      </w:r>
      <w:r w:rsidR="00FF1BB6" w:rsidRPr="00694894">
        <w:rPr>
          <w:rFonts w:asciiTheme="minorHAnsi" w:hAnsiTheme="minorHAnsi"/>
          <w:color w:val="auto"/>
          <w:szCs w:val="24"/>
        </w:rPr>
        <w:t xml:space="preserve">There is an </w:t>
      </w:r>
      <w:r w:rsidR="008B7103">
        <w:rPr>
          <w:rFonts w:asciiTheme="minorHAnsi" w:hAnsiTheme="minorHAnsi"/>
          <w:color w:val="auto"/>
          <w:szCs w:val="24"/>
        </w:rPr>
        <w:t xml:space="preserve">emergency room </w:t>
      </w:r>
      <w:r w:rsidR="00FF1BB6" w:rsidRPr="00694894">
        <w:rPr>
          <w:rFonts w:asciiTheme="minorHAnsi" w:hAnsiTheme="minorHAnsi"/>
          <w:color w:val="auto"/>
          <w:szCs w:val="24"/>
        </w:rPr>
        <w:t xml:space="preserve">report of a third seizure on 27 July 2003, </w:t>
      </w:r>
      <w:proofErr w:type="gramStart"/>
      <w:r w:rsidR="00FF1BB6" w:rsidRPr="00694894">
        <w:rPr>
          <w:rFonts w:asciiTheme="minorHAnsi" w:hAnsiTheme="minorHAnsi"/>
          <w:color w:val="auto"/>
          <w:szCs w:val="24"/>
        </w:rPr>
        <w:t>though,</w:t>
      </w:r>
      <w:proofErr w:type="gramEnd"/>
      <w:r w:rsidR="00FF1BB6" w:rsidRPr="00694894">
        <w:rPr>
          <w:rFonts w:asciiTheme="minorHAnsi" w:hAnsiTheme="minorHAnsi"/>
          <w:color w:val="auto"/>
          <w:szCs w:val="24"/>
        </w:rPr>
        <w:t xml:space="preserve"> th</w:t>
      </w:r>
      <w:r w:rsidR="00E21CF8" w:rsidRPr="00694894">
        <w:rPr>
          <w:rFonts w:asciiTheme="minorHAnsi" w:hAnsiTheme="minorHAnsi"/>
          <w:color w:val="auto"/>
          <w:szCs w:val="24"/>
        </w:rPr>
        <w:t xml:space="preserve">e CI had stopped his </w:t>
      </w:r>
      <w:proofErr w:type="spellStart"/>
      <w:r w:rsidR="00E21CF8" w:rsidRPr="00694894">
        <w:rPr>
          <w:rFonts w:asciiTheme="minorHAnsi" w:hAnsiTheme="minorHAnsi"/>
          <w:color w:val="auto"/>
          <w:szCs w:val="24"/>
        </w:rPr>
        <w:t>Dilantin</w:t>
      </w:r>
      <w:proofErr w:type="spellEnd"/>
      <w:r w:rsidR="00E21CF8" w:rsidRPr="00694894">
        <w:rPr>
          <w:rFonts w:asciiTheme="minorHAnsi" w:hAnsiTheme="minorHAnsi"/>
          <w:color w:val="auto"/>
          <w:szCs w:val="24"/>
        </w:rPr>
        <w:t xml:space="preserve">. </w:t>
      </w:r>
      <w:r w:rsidR="002F4334">
        <w:rPr>
          <w:rFonts w:asciiTheme="minorHAnsi" w:hAnsiTheme="minorHAnsi"/>
          <w:color w:val="auto"/>
          <w:szCs w:val="24"/>
        </w:rPr>
        <w:t xml:space="preserve"> </w:t>
      </w:r>
      <w:r w:rsidR="00ED209E" w:rsidRPr="00694894">
        <w:rPr>
          <w:rFonts w:asciiTheme="minorHAnsi" w:hAnsiTheme="minorHAnsi"/>
          <w:color w:val="auto"/>
          <w:szCs w:val="24"/>
        </w:rPr>
        <w:t>The VA compensation and pension (C&amp;P) exam dated 23 October 2003 was not</w:t>
      </w:r>
      <w:r w:rsidR="000701E1" w:rsidRPr="00694894">
        <w:rPr>
          <w:rFonts w:asciiTheme="minorHAnsi" w:hAnsiTheme="minorHAnsi"/>
          <w:color w:val="auto"/>
          <w:szCs w:val="24"/>
        </w:rPr>
        <w:t xml:space="preserve"> available</w:t>
      </w:r>
      <w:r w:rsidR="00E21CF8" w:rsidRPr="00694894">
        <w:rPr>
          <w:rFonts w:asciiTheme="minorHAnsi" w:hAnsiTheme="minorHAnsi"/>
          <w:color w:val="auto"/>
          <w:szCs w:val="24"/>
        </w:rPr>
        <w:t xml:space="preserve"> in the record. </w:t>
      </w:r>
      <w:r w:rsidR="008B7103">
        <w:rPr>
          <w:rFonts w:asciiTheme="minorHAnsi" w:hAnsiTheme="minorHAnsi"/>
          <w:color w:val="auto"/>
          <w:szCs w:val="24"/>
        </w:rPr>
        <w:t xml:space="preserve"> </w:t>
      </w:r>
      <w:r w:rsidRPr="00694894">
        <w:rPr>
          <w:rFonts w:asciiTheme="minorHAnsi" w:hAnsiTheme="minorHAnsi"/>
          <w:color w:val="auto"/>
          <w:szCs w:val="24"/>
        </w:rPr>
        <w:t>The PEB adjudicated the seizure disorder at a 40% rating and coded it 89</w:t>
      </w:r>
      <w:r w:rsidR="00E21CF8" w:rsidRPr="00694894">
        <w:rPr>
          <w:rFonts w:asciiTheme="minorHAnsi" w:hAnsiTheme="minorHAnsi"/>
          <w:color w:val="auto"/>
          <w:szCs w:val="24"/>
        </w:rPr>
        <w:t>99-8910, analogous to epilepsy.</w:t>
      </w:r>
      <w:r w:rsidRPr="00694894">
        <w:rPr>
          <w:rFonts w:asciiTheme="minorHAnsi" w:hAnsiTheme="minorHAnsi"/>
          <w:color w:val="auto"/>
          <w:szCs w:val="24"/>
        </w:rPr>
        <w:t xml:space="preserve"> </w:t>
      </w:r>
      <w:r w:rsidR="002F4334">
        <w:rPr>
          <w:rFonts w:asciiTheme="minorHAnsi" w:hAnsiTheme="minorHAnsi"/>
          <w:color w:val="auto"/>
          <w:szCs w:val="24"/>
        </w:rPr>
        <w:t xml:space="preserve"> </w:t>
      </w:r>
      <w:r w:rsidR="00ED209E" w:rsidRPr="00694894">
        <w:rPr>
          <w:rFonts w:asciiTheme="minorHAnsi" w:hAnsiTheme="minorHAnsi"/>
          <w:color w:val="auto"/>
          <w:szCs w:val="24"/>
        </w:rPr>
        <w:t>The VA awarded</w:t>
      </w:r>
      <w:r w:rsidR="00ED209E">
        <w:rPr>
          <w:rFonts w:asciiTheme="minorHAnsi" w:hAnsiTheme="minorHAnsi"/>
          <w:color w:val="auto"/>
          <w:szCs w:val="24"/>
        </w:rPr>
        <w:t xml:space="preserve"> 60% for a history of three ma</w:t>
      </w:r>
      <w:r w:rsidR="00E21CF8">
        <w:rPr>
          <w:rFonts w:asciiTheme="minorHAnsi" w:hAnsiTheme="minorHAnsi"/>
          <w:color w:val="auto"/>
          <w:szCs w:val="24"/>
        </w:rPr>
        <w:t>jor seizures in the past year.</w:t>
      </w:r>
    </w:p>
    <w:p w:rsidR="00B0176C" w:rsidRDefault="00B0176C" w:rsidP="00E21CF8">
      <w:pPr>
        <w:spacing w:line="240" w:lineRule="exact"/>
        <w:jc w:val="both"/>
        <w:rPr>
          <w:rFonts w:asciiTheme="minorHAnsi" w:hAnsiTheme="minorHAnsi"/>
          <w:color w:val="auto"/>
          <w:szCs w:val="24"/>
        </w:rPr>
      </w:pPr>
    </w:p>
    <w:p w:rsidR="00B0176C" w:rsidRPr="00C71D12" w:rsidRDefault="00B0176C" w:rsidP="00E21CF8">
      <w:pPr>
        <w:spacing w:line="240" w:lineRule="exact"/>
        <w:jc w:val="both"/>
        <w:rPr>
          <w:rFonts w:asciiTheme="minorHAnsi" w:hAnsiTheme="minorHAnsi" w:cs="Arial"/>
          <w:i/>
          <w:color w:val="000000"/>
          <w:szCs w:val="24"/>
        </w:rPr>
      </w:pPr>
      <w:r w:rsidRPr="00995D7F">
        <w:rPr>
          <w:rFonts w:asciiTheme="minorHAnsi" w:hAnsiTheme="minorHAnsi"/>
          <w:color w:val="auto"/>
          <w:szCs w:val="24"/>
        </w:rPr>
        <w:t xml:space="preserve">The Board first </w:t>
      </w:r>
      <w:r w:rsidRPr="00237873">
        <w:rPr>
          <w:rFonts w:asciiTheme="minorHAnsi" w:hAnsiTheme="minorHAnsi"/>
          <w:color w:val="auto"/>
          <w:szCs w:val="24"/>
        </w:rPr>
        <w:t>considered the TDRL entry rating</w:t>
      </w:r>
      <w:r w:rsidR="001E1ABB" w:rsidRPr="00237873">
        <w:rPr>
          <w:rFonts w:asciiTheme="minorHAnsi" w:hAnsiTheme="minorHAnsi"/>
          <w:color w:val="auto"/>
          <w:szCs w:val="24"/>
        </w:rPr>
        <w:t xml:space="preserve">. </w:t>
      </w:r>
      <w:r w:rsidRPr="00237873">
        <w:rPr>
          <w:rFonts w:asciiTheme="minorHAnsi" w:hAnsiTheme="minorHAnsi"/>
          <w:color w:val="auto"/>
          <w:szCs w:val="24"/>
        </w:rPr>
        <w:t>The medical record documents three major seizures in the first year of diagnosis, in November 2002</w:t>
      </w:r>
      <w:r w:rsidR="007668F9" w:rsidRPr="00237873">
        <w:rPr>
          <w:rFonts w:asciiTheme="minorHAnsi" w:hAnsiTheme="minorHAnsi"/>
          <w:color w:val="auto"/>
          <w:szCs w:val="24"/>
        </w:rPr>
        <w:t>,</w:t>
      </w:r>
      <w:r w:rsidRPr="00237873">
        <w:rPr>
          <w:rFonts w:asciiTheme="minorHAnsi" w:hAnsiTheme="minorHAnsi"/>
          <w:color w:val="auto"/>
          <w:szCs w:val="24"/>
        </w:rPr>
        <w:t xml:space="preserve"> March</w:t>
      </w:r>
      <w:r w:rsidR="007668F9" w:rsidRPr="00237873">
        <w:rPr>
          <w:rFonts w:asciiTheme="minorHAnsi" w:hAnsiTheme="minorHAnsi"/>
          <w:color w:val="auto"/>
          <w:szCs w:val="24"/>
        </w:rPr>
        <w:t xml:space="preserve"> 2003,</w:t>
      </w:r>
      <w:r w:rsidRPr="00237873">
        <w:rPr>
          <w:rFonts w:asciiTheme="minorHAnsi" w:hAnsiTheme="minorHAnsi"/>
          <w:color w:val="auto"/>
          <w:szCs w:val="24"/>
        </w:rPr>
        <w:t xml:space="preserve"> and July 2003. </w:t>
      </w:r>
      <w:r w:rsidR="002F4334">
        <w:rPr>
          <w:rFonts w:asciiTheme="minorHAnsi" w:hAnsiTheme="minorHAnsi"/>
          <w:color w:val="auto"/>
          <w:szCs w:val="24"/>
        </w:rPr>
        <w:t xml:space="preserve"> </w:t>
      </w:r>
      <w:r w:rsidRPr="00237873">
        <w:rPr>
          <w:rFonts w:asciiTheme="minorHAnsi" w:hAnsiTheme="minorHAnsi"/>
          <w:color w:val="auto"/>
          <w:szCs w:val="24"/>
        </w:rPr>
        <w:t xml:space="preserve">These three seizures occurred within an </w:t>
      </w:r>
      <w:r w:rsidR="002F4334">
        <w:rPr>
          <w:rFonts w:asciiTheme="minorHAnsi" w:hAnsiTheme="minorHAnsi"/>
          <w:color w:val="auto"/>
          <w:szCs w:val="24"/>
        </w:rPr>
        <w:t>8-</w:t>
      </w:r>
      <w:r w:rsidRPr="00237873">
        <w:rPr>
          <w:rFonts w:asciiTheme="minorHAnsi" w:hAnsiTheme="minorHAnsi"/>
          <w:color w:val="auto"/>
          <w:szCs w:val="24"/>
        </w:rPr>
        <w:t xml:space="preserve">month period and support a 60% rating for “averaging at least </w:t>
      </w:r>
      <w:r w:rsidR="002F4334">
        <w:rPr>
          <w:rFonts w:asciiTheme="minorHAnsi" w:hAnsiTheme="minorHAnsi"/>
          <w:color w:val="auto"/>
          <w:szCs w:val="24"/>
        </w:rPr>
        <w:t>one</w:t>
      </w:r>
      <w:r w:rsidRPr="00237873">
        <w:rPr>
          <w:rFonts w:asciiTheme="minorHAnsi" w:hAnsiTheme="minorHAnsi"/>
          <w:color w:val="auto"/>
          <w:szCs w:val="24"/>
        </w:rPr>
        <w:t xml:space="preserve"> major seizure in 4 months over the last year.” </w:t>
      </w:r>
      <w:r w:rsidR="002F4334">
        <w:rPr>
          <w:rFonts w:asciiTheme="minorHAnsi" w:hAnsiTheme="minorHAnsi"/>
          <w:color w:val="auto"/>
          <w:szCs w:val="24"/>
        </w:rPr>
        <w:t xml:space="preserve"> </w:t>
      </w:r>
      <w:r w:rsidRPr="00237873">
        <w:rPr>
          <w:rFonts w:asciiTheme="minorHAnsi" w:hAnsiTheme="minorHAnsi" w:cs="Arial"/>
          <w:color w:val="000000"/>
          <w:szCs w:val="24"/>
        </w:rPr>
        <w:t>After due deliberation, considering all of the evidence and mindful of VASRD §4.3 (reasonable doubt), the Board recommends an initial TDRL rating of 60% for the epilepsy condition.</w:t>
      </w:r>
    </w:p>
    <w:p w:rsidR="003D2BE6" w:rsidRDefault="003D2BE6" w:rsidP="00E21CF8">
      <w:pPr>
        <w:spacing w:line="240" w:lineRule="exact"/>
        <w:jc w:val="both"/>
        <w:rPr>
          <w:rFonts w:asciiTheme="minorHAnsi" w:hAnsiTheme="minorHAnsi"/>
          <w:color w:val="auto"/>
          <w:szCs w:val="24"/>
        </w:rPr>
      </w:pPr>
    </w:p>
    <w:p w:rsidR="00492F14" w:rsidRDefault="003D2BE6" w:rsidP="00E21CF8">
      <w:pPr>
        <w:spacing w:line="240" w:lineRule="exact"/>
        <w:jc w:val="both"/>
        <w:rPr>
          <w:rFonts w:asciiTheme="minorHAnsi" w:hAnsiTheme="minorHAnsi"/>
          <w:color w:val="auto"/>
          <w:szCs w:val="24"/>
        </w:rPr>
      </w:pPr>
      <w:r>
        <w:rPr>
          <w:rFonts w:asciiTheme="minorHAnsi" w:hAnsiTheme="minorHAnsi"/>
          <w:color w:val="auto"/>
          <w:szCs w:val="24"/>
        </w:rPr>
        <w:t xml:space="preserve">A periodic TDRL evaluation was accomplished 9 May </w:t>
      </w:r>
      <w:r w:rsidRPr="00237873">
        <w:rPr>
          <w:rFonts w:asciiTheme="minorHAnsi" w:hAnsiTheme="minorHAnsi"/>
          <w:color w:val="auto"/>
          <w:szCs w:val="24"/>
        </w:rPr>
        <w:t>2006</w:t>
      </w:r>
      <w:r w:rsidR="00D14BA3" w:rsidRPr="00237873">
        <w:rPr>
          <w:rFonts w:asciiTheme="minorHAnsi" w:hAnsiTheme="minorHAnsi"/>
          <w:color w:val="auto"/>
          <w:szCs w:val="24"/>
        </w:rPr>
        <w:t xml:space="preserve">, </w:t>
      </w:r>
      <w:r w:rsidR="002F4334">
        <w:rPr>
          <w:rFonts w:asciiTheme="minorHAnsi" w:hAnsiTheme="minorHAnsi"/>
          <w:color w:val="auto"/>
          <w:szCs w:val="24"/>
        </w:rPr>
        <w:t>2</w:t>
      </w:r>
      <w:r w:rsidR="008B7103">
        <w:rPr>
          <w:rFonts w:asciiTheme="minorHAnsi" w:hAnsiTheme="minorHAnsi"/>
          <w:color w:val="auto"/>
          <w:szCs w:val="24"/>
        </w:rPr>
        <w:t xml:space="preserve"> </w:t>
      </w:r>
      <w:r w:rsidR="00D14BA3" w:rsidRPr="00237873">
        <w:rPr>
          <w:rFonts w:asciiTheme="minorHAnsi" w:hAnsiTheme="minorHAnsi"/>
          <w:color w:val="auto"/>
          <w:szCs w:val="24"/>
        </w:rPr>
        <w:t xml:space="preserve">years after the CI entered </w:t>
      </w:r>
      <w:r w:rsidR="008B7103">
        <w:rPr>
          <w:rFonts w:asciiTheme="minorHAnsi" w:hAnsiTheme="minorHAnsi"/>
          <w:color w:val="auto"/>
          <w:szCs w:val="24"/>
        </w:rPr>
        <w:t xml:space="preserve">the </w:t>
      </w:r>
      <w:r w:rsidR="00D14BA3" w:rsidRPr="00237873">
        <w:rPr>
          <w:rFonts w:asciiTheme="minorHAnsi" w:hAnsiTheme="minorHAnsi"/>
          <w:color w:val="auto"/>
          <w:szCs w:val="24"/>
        </w:rPr>
        <w:t>TDRL</w:t>
      </w:r>
      <w:r w:rsidR="001E1ABB" w:rsidRPr="00237873">
        <w:rPr>
          <w:rFonts w:asciiTheme="minorHAnsi" w:hAnsiTheme="minorHAnsi"/>
          <w:color w:val="auto"/>
          <w:szCs w:val="24"/>
        </w:rPr>
        <w:t>.</w:t>
      </w:r>
      <w:r w:rsidRPr="00237873">
        <w:rPr>
          <w:rFonts w:asciiTheme="minorHAnsi" w:hAnsiTheme="minorHAnsi"/>
          <w:color w:val="auto"/>
          <w:szCs w:val="24"/>
        </w:rPr>
        <w:t xml:space="preserve"> </w:t>
      </w:r>
      <w:r w:rsidR="008B7103">
        <w:rPr>
          <w:rFonts w:asciiTheme="minorHAnsi" w:hAnsiTheme="minorHAnsi"/>
          <w:color w:val="auto"/>
          <w:szCs w:val="24"/>
        </w:rPr>
        <w:t xml:space="preserve"> </w:t>
      </w:r>
      <w:r w:rsidRPr="00237873">
        <w:rPr>
          <w:rFonts w:asciiTheme="minorHAnsi" w:hAnsiTheme="minorHAnsi"/>
          <w:color w:val="auto"/>
          <w:szCs w:val="24"/>
        </w:rPr>
        <w:t xml:space="preserve">It </w:t>
      </w:r>
      <w:r w:rsidR="008B7103">
        <w:rPr>
          <w:rFonts w:asciiTheme="minorHAnsi" w:hAnsiTheme="minorHAnsi"/>
          <w:color w:val="auto"/>
          <w:szCs w:val="24"/>
        </w:rPr>
        <w:t xml:space="preserve">was </w:t>
      </w:r>
      <w:r w:rsidRPr="00237873">
        <w:rPr>
          <w:rFonts w:asciiTheme="minorHAnsi" w:hAnsiTheme="minorHAnsi"/>
          <w:color w:val="auto"/>
          <w:szCs w:val="24"/>
        </w:rPr>
        <w:t xml:space="preserve">noted that </w:t>
      </w:r>
      <w:r w:rsidR="007668F9" w:rsidRPr="00237873">
        <w:rPr>
          <w:rFonts w:asciiTheme="minorHAnsi" w:hAnsiTheme="minorHAnsi"/>
          <w:color w:val="auto"/>
          <w:szCs w:val="24"/>
        </w:rPr>
        <w:t>the CI</w:t>
      </w:r>
      <w:r w:rsidR="004D00D1" w:rsidRPr="00237873">
        <w:rPr>
          <w:rFonts w:asciiTheme="minorHAnsi" w:hAnsiTheme="minorHAnsi"/>
          <w:color w:val="auto"/>
          <w:szCs w:val="24"/>
        </w:rPr>
        <w:t xml:space="preserve"> had had no seizure activity sinc</w:t>
      </w:r>
      <w:r w:rsidR="002F4334">
        <w:rPr>
          <w:rFonts w:asciiTheme="minorHAnsi" w:hAnsiTheme="minorHAnsi"/>
          <w:color w:val="auto"/>
          <w:szCs w:val="24"/>
        </w:rPr>
        <w:t>e prior to the MEB</w:t>
      </w:r>
      <w:r w:rsidR="004D00D1" w:rsidRPr="00237873">
        <w:rPr>
          <w:rFonts w:asciiTheme="minorHAnsi" w:hAnsiTheme="minorHAnsi"/>
          <w:color w:val="auto"/>
          <w:szCs w:val="24"/>
        </w:rPr>
        <w:t xml:space="preserve"> </w:t>
      </w:r>
      <w:r w:rsidR="002F4334">
        <w:rPr>
          <w:rFonts w:asciiTheme="minorHAnsi" w:hAnsiTheme="minorHAnsi"/>
          <w:color w:val="auto"/>
          <w:szCs w:val="24"/>
        </w:rPr>
        <w:t xml:space="preserve">on </w:t>
      </w:r>
      <w:r w:rsidR="004D00D1" w:rsidRPr="00237873">
        <w:rPr>
          <w:rFonts w:asciiTheme="minorHAnsi" w:hAnsiTheme="minorHAnsi"/>
          <w:color w:val="auto"/>
          <w:szCs w:val="24"/>
        </w:rPr>
        <w:t>13 March 2003</w:t>
      </w:r>
      <w:r w:rsidR="001E1ABB" w:rsidRPr="00237873">
        <w:rPr>
          <w:rFonts w:asciiTheme="minorHAnsi" w:hAnsiTheme="minorHAnsi"/>
          <w:color w:val="auto"/>
          <w:szCs w:val="24"/>
        </w:rPr>
        <w:t xml:space="preserve">. </w:t>
      </w:r>
      <w:r w:rsidR="002F4334">
        <w:rPr>
          <w:rFonts w:asciiTheme="minorHAnsi" w:hAnsiTheme="minorHAnsi"/>
          <w:color w:val="auto"/>
          <w:szCs w:val="24"/>
        </w:rPr>
        <w:t xml:space="preserve"> </w:t>
      </w:r>
      <w:r w:rsidR="00587EAB" w:rsidRPr="00237873">
        <w:rPr>
          <w:rFonts w:asciiTheme="minorHAnsi" w:hAnsiTheme="minorHAnsi"/>
          <w:color w:val="auto"/>
          <w:szCs w:val="24"/>
        </w:rPr>
        <w:t xml:space="preserve">The CI stated that he was taking his </w:t>
      </w:r>
      <w:proofErr w:type="spellStart"/>
      <w:r w:rsidR="00587EAB" w:rsidRPr="00237873">
        <w:rPr>
          <w:rFonts w:asciiTheme="minorHAnsi" w:hAnsiTheme="minorHAnsi"/>
          <w:color w:val="auto"/>
          <w:szCs w:val="24"/>
        </w:rPr>
        <w:t>Dilantin</w:t>
      </w:r>
      <w:proofErr w:type="spellEnd"/>
      <w:r w:rsidR="00587EAB" w:rsidRPr="00237873">
        <w:rPr>
          <w:rFonts w:asciiTheme="minorHAnsi" w:hAnsiTheme="minorHAnsi"/>
          <w:color w:val="auto"/>
          <w:szCs w:val="24"/>
        </w:rPr>
        <w:t xml:space="preserve"> without side effects and had not had further seizures since the initial two </w:t>
      </w:r>
      <w:r w:rsidR="00492F14" w:rsidRPr="00237873">
        <w:rPr>
          <w:rFonts w:asciiTheme="minorHAnsi" w:hAnsiTheme="minorHAnsi"/>
          <w:color w:val="auto"/>
          <w:szCs w:val="24"/>
        </w:rPr>
        <w:t xml:space="preserve">while </w:t>
      </w:r>
      <w:r w:rsidR="001E1ABB" w:rsidRPr="00237873">
        <w:rPr>
          <w:rFonts w:asciiTheme="minorHAnsi" w:hAnsiTheme="minorHAnsi"/>
          <w:color w:val="auto"/>
          <w:szCs w:val="24"/>
        </w:rPr>
        <w:t>on active duty.</w:t>
      </w:r>
      <w:r w:rsidR="002F4334">
        <w:rPr>
          <w:rFonts w:asciiTheme="minorHAnsi" w:hAnsiTheme="minorHAnsi"/>
          <w:color w:val="auto"/>
          <w:szCs w:val="24"/>
        </w:rPr>
        <w:t xml:space="preserve"> </w:t>
      </w:r>
      <w:r w:rsidR="001E1ABB" w:rsidRPr="00237873">
        <w:rPr>
          <w:rFonts w:asciiTheme="minorHAnsi" w:hAnsiTheme="minorHAnsi"/>
          <w:color w:val="auto"/>
          <w:szCs w:val="24"/>
        </w:rPr>
        <w:t xml:space="preserve"> </w:t>
      </w:r>
      <w:r w:rsidR="00072A48" w:rsidRPr="00237873">
        <w:rPr>
          <w:rFonts w:asciiTheme="minorHAnsi" w:hAnsiTheme="minorHAnsi"/>
          <w:color w:val="auto"/>
          <w:szCs w:val="24"/>
        </w:rPr>
        <w:t>The Board notes the inconsistency between the various histories documented</w:t>
      </w:r>
      <w:r w:rsidR="007668F9" w:rsidRPr="00237873">
        <w:rPr>
          <w:rFonts w:asciiTheme="minorHAnsi" w:hAnsiTheme="minorHAnsi"/>
          <w:color w:val="auto"/>
          <w:szCs w:val="24"/>
        </w:rPr>
        <w:t xml:space="preserve"> and clear documentation</w:t>
      </w:r>
      <w:r w:rsidR="007668F9">
        <w:rPr>
          <w:rFonts w:asciiTheme="minorHAnsi" w:hAnsiTheme="minorHAnsi"/>
          <w:color w:val="auto"/>
          <w:szCs w:val="24"/>
        </w:rPr>
        <w:t xml:space="preserve"> elsewhere of the three seizures noted above</w:t>
      </w:r>
      <w:r w:rsidR="001E1ABB">
        <w:rPr>
          <w:rFonts w:asciiTheme="minorHAnsi" w:hAnsiTheme="minorHAnsi"/>
          <w:color w:val="auto"/>
          <w:szCs w:val="24"/>
        </w:rPr>
        <w:t>.</w:t>
      </w:r>
      <w:r w:rsidR="00072A48">
        <w:rPr>
          <w:rFonts w:asciiTheme="minorHAnsi" w:hAnsiTheme="minorHAnsi"/>
          <w:color w:val="auto"/>
          <w:szCs w:val="24"/>
        </w:rPr>
        <w:t xml:space="preserve"> </w:t>
      </w:r>
      <w:r w:rsidR="008B7103">
        <w:rPr>
          <w:rFonts w:asciiTheme="minorHAnsi" w:hAnsiTheme="minorHAnsi"/>
          <w:color w:val="auto"/>
          <w:szCs w:val="24"/>
        </w:rPr>
        <w:t xml:space="preserve"> </w:t>
      </w:r>
      <w:r w:rsidR="00492F14">
        <w:rPr>
          <w:rFonts w:asciiTheme="minorHAnsi" w:hAnsiTheme="minorHAnsi"/>
          <w:color w:val="auto"/>
          <w:szCs w:val="24"/>
        </w:rPr>
        <w:t>The neurological examination was normal as was the mental status exam.  He was noted to be “cur</w:t>
      </w:r>
      <w:r w:rsidR="007668F9">
        <w:rPr>
          <w:rFonts w:asciiTheme="minorHAnsi" w:hAnsiTheme="minorHAnsi"/>
          <w:color w:val="auto"/>
          <w:szCs w:val="24"/>
        </w:rPr>
        <w:t>rently fit for military service</w:t>
      </w:r>
      <w:r w:rsidR="00492F14">
        <w:rPr>
          <w:rFonts w:asciiTheme="minorHAnsi" w:hAnsiTheme="minorHAnsi"/>
          <w:color w:val="auto"/>
          <w:szCs w:val="24"/>
        </w:rPr>
        <w:t>”</w:t>
      </w:r>
      <w:r w:rsidR="00434376">
        <w:rPr>
          <w:rFonts w:asciiTheme="minorHAnsi" w:hAnsiTheme="minorHAnsi"/>
          <w:color w:val="auto"/>
          <w:szCs w:val="24"/>
        </w:rPr>
        <w:t xml:space="preserve"> </w:t>
      </w:r>
      <w:r w:rsidR="007668F9">
        <w:rPr>
          <w:rFonts w:asciiTheme="minorHAnsi" w:hAnsiTheme="minorHAnsi"/>
          <w:color w:val="auto"/>
          <w:szCs w:val="24"/>
        </w:rPr>
        <w:t>and as a working as a truck driver.</w:t>
      </w:r>
      <w:r w:rsidR="002F4334">
        <w:rPr>
          <w:rFonts w:asciiTheme="minorHAnsi" w:hAnsiTheme="minorHAnsi"/>
          <w:color w:val="auto"/>
          <w:szCs w:val="24"/>
        </w:rPr>
        <w:t xml:space="preserve"> </w:t>
      </w:r>
      <w:r w:rsidR="00434376">
        <w:rPr>
          <w:rFonts w:asciiTheme="minorHAnsi" w:hAnsiTheme="minorHAnsi"/>
          <w:color w:val="auto"/>
          <w:szCs w:val="24"/>
        </w:rPr>
        <w:t xml:space="preserve"> </w:t>
      </w:r>
      <w:r w:rsidR="00D14BA3">
        <w:rPr>
          <w:rFonts w:asciiTheme="minorHAnsi" w:hAnsiTheme="minorHAnsi"/>
          <w:color w:val="auto"/>
          <w:szCs w:val="24"/>
        </w:rPr>
        <w:t>This is the only periodic TDRL evaluation available in the record.</w:t>
      </w:r>
    </w:p>
    <w:p w:rsidR="003053DE" w:rsidRDefault="003053DE" w:rsidP="00E21CF8">
      <w:pPr>
        <w:spacing w:line="240" w:lineRule="exact"/>
        <w:jc w:val="both"/>
        <w:rPr>
          <w:rFonts w:asciiTheme="minorHAnsi" w:hAnsiTheme="minorHAnsi"/>
          <w:color w:val="auto"/>
          <w:szCs w:val="24"/>
        </w:rPr>
      </w:pPr>
    </w:p>
    <w:p w:rsidR="003053DE" w:rsidRDefault="007668F9" w:rsidP="00E21CF8">
      <w:pPr>
        <w:spacing w:line="240" w:lineRule="exact"/>
        <w:jc w:val="both"/>
        <w:rPr>
          <w:rFonts w:asciiTheme="minorHAnsi" w:hAnsiTheme="minorHAnsi"/>
          <w:color w:val="auto"/>
          <w:szCs w:val="24"/>
        </w:rPr>
      </w:pPr>
      <w:r w:rsidRPr="00237873">
        <w:rPr>
          <w:rFonts w:asciiTheme="minorHAnsi" w:hAnsiTheme="minorHAnsi"/>
          <w:color w:val="auto"/>
          <w:szCs w:val="24"/>
        </w:rPr>
        <w:t xml:space="preserve">The history obtained during a </w:t>
      </w:r>
      <w:r w:rsidR="003053DE" w:rsidRPr="00237873">
        <w:rPr>
          <w:rFonts w:asciiTheme="minorHAnsi" w:hAnsiTheme="minorHAnsi"/>
          <w:color w:val="auto"/>
          <w:szCs w:val="24"/>
        </w:rPr>
        <w:t xml:space="preserve">VA C&amp;P exam </w:t>
      </w:r>
      <w:r w:rsidRPr="00237873">
        <w:rPr>
          <w:rFonts w:asciiTheme="minorHAnsi" w:hAnsiTheme="minorHAnsi"/>
          <w:color w:val="auto"/>
          <w:szCs w:val="24"/>
        </w:rPr>
        <w:t xml:space="preserve">on </w:t>
      </w:r>
      <w:r w:rsidR="002F4334">
        <w:rPr>
          <w:rFonts w:asciiTheme="minorHAnsi" w:hAnsiTheme="minorHAnsi"/>
          <w:color w:val="auto"/>
          <w:szCs w:val="24"/>
        </w:rPr>
        <w:t>27 February 2007</w:t>
      </w:r>
      <w:r w:rsidRPr="00237873">
        <w:rPr>
          <w:rFonts w:asciiTheme="minorHAnsi" w:hAnsiTheme="minorHAnsi"/>
          <w:color w:val="auto"/>
          <w:szCs w:val="24"/>
        </w:rPr>
        <w:t xml:space="preserve"> noted that the CI </w:t>
      </w:r>
      <w:r w:rsidR="002F4334">
        <w:rPr>
          <w:rFonts w:asciiTheme="minorHAnsi" w:hAnsiTheme="minorHAnsi"/>
          <w:color w:val="auto"/>
          <w:szCs w:val="24"/>
        </w:rPr>
        <w:t xml:space="preserve">had about 10 seizures in a </w:t>
      </w:r>
      <w:proofErr w:type="gramStart"/>
      <w:r w:rsidR="002F4334">
        <w:rPr>
          <w:rFonts w:asciiTheme="minorHAnsi" w:hAnsiTheme="minorHAnsi"/>
          <w:color w:val="auto"/>
          <w:szCs w:val="24"/>
        </w:rPr>
        <w:t>week,</w:t>
      </w:r>
      <w:proofErr w:type="gramEnd"/>
      <w:r w:rsidR="002F4334">
        <w:rPr>
          <w:rFonts w:asciiTheme="minorHAnsi" w:hAnsiTheme="minorHAnsi"/>
          <w:color w:val="auto"/>
          <w:szCs w:val="24"/>
        </w:rPr>
        <w:t xml:space="preserve"> </w:t>
      </w:r>
      <w:r w:rsidR="009839AC" w:rsidRPr="00237873">
        <w:rPr>
          <w:rFonts w:asciiTheme="minorHAnsi" w:hAnsiTheme="minorHAnsi"/>
          <w:color w:val="auto"/>
          <w:szCs w:val="24"/>
        </w:rPr>
        <w:t xml:space="preserve">he reported he was told they were </w:t>
      </w:r>
      <w:r w:rsidR="003053DE" w:rsidRPr="00237873">
        <w:rPr>
          <w:rFonts w:asciiTheme="minorHAnsi" w:hAnsiTheme="minorHAnsi"/>
          <w:color w:val="auto"/>
          <w:szCs w:val="24"/>
        </w:rPr>
        <w:t>the partial complex type</w:t>
      </w:r>
      <w:r w:rsidR="009839AC" w:rsidRPr="00237873">
        <w:rPr>
          <w:rFonts w:asciiTheme="minorHAnsi" w:hAnsiTheme="minorHAnsi"/>
          <w:color w:val="auto"/>
          <w:szCs w:val="24"/>
        </w:rPr>
        <w:t xml:space="preserve">. </w:t>
      </w:r>
      <w:r w:rsidR="002F4334">
        <w:rPr>
          <w:rFonts w:asciiTheme="minorHAnsi" w:hAnsiTheme="minorHAnsi"/>
          <w:color w:val="auto"/>
          <w:szCs w:val="24"/>
        </w:rPr>
        <w:t xml:space="preserve"> </w:t>
      </w:r>
      <w:r w:rsidRPr="00237873">
        <w:rPr>
          <w:rFonts w:asciiTheme="minorHAnsi" w:hAnsiTheme="minorHAnsi"/>
          <w:color w:val="auto"/>
          <w:szCs w:val="24"/>
        </w:rPr>
        <w:t>He had been t</w:t>
      </w:r>
      <w:r w:rsidR="009839AC" w:rsidRPr="00237873">
        <w:rPr>
          <w:rFonts w:asciiTheme="minorHAnsi" w:hAnsiTheme="minorHAnsi"/>
          <w:color w:val="auto"/>
          <w:szCs w:val="24"/>
        </w:rPr>
        <w:t xml:space="preserve">aking </w:t>
      </w:r>
      <w:proofErr w:type="spellStart"/>
      <w:r w:rsidR="00864600" w:rsidRPr="00237873">
        <w:rPr>
          <w:rFonts w:asciiTheme="minorHAnsi" w:hAnsiTheme="minorHAnsi"/>
          <w:color w:val="auto"/>
          <w:szCs w:val="24"/>
        </w:rPr>
        <w:t>D</w:t>
      </w:r>
      <w:r w:rsidR="009839AC" w:rsidRPr="00237873">
        <w:rPr>
          <w:rFonts w:asciiTheme="minorHAnsi" w:hAnsiTheme="minorHAnsi"/>
          <w:color w:val="auto"/>
          <w:szCs w:val="24"/>
        </w:rPr>
        <w:t>ilantin</w:t>
      </w:r>
      <w:proofErr w:type="spellEnd"/>
      <w:r w:rsidR="009839AC" w:rsidRPr="00237873">
        <w:rPr>
          <w:rFonts w:asciiTheme="minorHAnsi" w:hAnsiTheme="minorHAnsi"/>
          <w:color w:val="auto"/>
          <w:szCs w:val="24"/>
        </w:rPr>
        <w:t xml:space="preserve">. </w:t>
      </w:r>
      <w:r w:rsidR="008B7103">
        <w:rPr>
          <w:rFonts w:asciiTheme="minorHAnsi" w:hAnsiTheme="minorHAnsi"/>
          <w:color w:val="auto"/>
          <w:szCs w:val="24"/>
        </w:rPr>
        <w:t xml:space="preserve"> </w:t>
      </w:r>
      <w:r w:rsidRPr="00237873">
        <w:rPr>
          <w:rFonts w:asciiTheme="minorHAnsi" w:hAnsiTheme="minorHAnsi"/>
          <w:color w:val="auto"/>
          <w:szCs w:val="24"/>
        </w:rPr>
        <w:t>His last</w:t>
      </w:r>
      <w:r w:rsidR="009839AC" w:rsidRPr="00237873">
        <w:rPr>
          <w:rFonts w:asciiTheme="minorHAnsi" w:hAnsiTheme="minorHAnsi"/>
          <w:color w:val="auto"/>
          <w:szCs w:val="24"/>
        </w:rPr>
        <w:t xml:space="preserve"> seizure </w:t>
      </w:r>
      <w:r w:rsidRPr="00237873">
        <w:rPr>
          <w:rFonts w:asciiTheme="minorHAnsi" w:hAnsiTheme="minorHAnsi"/>
          <w:color w:val="auto"/>
          <w:szCs w:val="24"/>
        </w:rPr>
        <w:t xml:space="preserve">was reportedly </w:t>
      </w:r>
      <w:r w:rsidR="00F52F72" w:rsidRPr="00237873">
        <w:rPr>
          <w:rFonts w:asciiTheme="minorHAnsi" w:hAnsiTheme="minorHAnsi"/>
          <w:color w:val="auto"/>
          <w:szCs w:val="24"/>
        </w:rPr>
        <w:t xml:space="preserve">on </w:t>
      </w:r>
      <w:r w:rsidR="002F4334">
        <w:rPr>
          <w:rFonts w:asciiTheme="minorHAnsi" w:hAnsiTheme="minorHAnsi"/>
          <w:color w:val="auto"/>
          <w:szCs w:val="24"/>
        </w:rPr>
        <w:t xml:space="preserve">21 February </w:t>
      </w:r>
      <w:r w:rsidR="009839AC" w:rsidRPr="00237873">
        <w:rPr>
          <w:rFonts w:asciiTheme="minorHAnsi" w:hAnsiTheme="minorHAnsi"/>
          <w:color w:val="auto"/>
          <w:szCs w:val="24"/>
        </w:rPr>
        <w:t>2007</w:t>
      </w:r>
      <w:r w:rsidRPr="00237873">
        <w:rPr>
          <w:rFonts w:asciiTheme="minorHAnsi" w:hAnsiTheme="minorHAnsi"/>
          <w:color w:val="auto"/>
          <w:szCs w:val="24"/>
        </w:rPr>
        <w:t xml:space="preserve">; it </w:t>
      </w:r>
      <w:r w:rsidR="00F52F72" w:rsidRPr="00237873">
        <w:rPr>
          <w:rFonts w:asciiTheme="minorHAnsi" w:hAnsiTheme="minorHAnsi"/>
          <w:color w:val="auto"/>
          <w:szCs w:val="24"/>
        </w:rPr>
        <w:t>had</w:t>
      </w:r>
      <w:r w:rsidR="009839AC" w:rsidRPr="00237873">
        <w:rPr>
          <w:rFonts w:asciiTheme="minorHAnsi" w:hAnsiTheme="minorHAnsi"/>
          <w:color w:val="auto"/>
          <w:szCs w:val="24"/>
        </w:rPr>
        <w:t xml:space="preserve"> lasted minutes </w:t>
      </w:r>
      <w:r w:rsidR="009839AC" w:rsidRPr="00237873">
        <w:rPr>
          <w:rFonts w:asciiTheme="minorHAnsi" w:hAnsiTheme="minorHAnsi"/>
          <w:color w:val="auto"/>
          <w:szCs w:val="24"/>
        </w:rPr>
        <w:lastRenderedPageBreak/>
        <w:t>and was</w:t>
      </w:r>
      <w:r w:rsidR="00F52F72" w:rsidRPr="00237873">
        <w:rPr>
          <w:rFonts w:asciiTheme="minorHAnsi" w:hAnsiTheme="minorHAnsi"/>
          <w:color w:val="auto"/>
          <w:szCs w:val="24"/>
        </w:rPr>
        <w:t xml:space="preserve"> accompanied by</w:t>
      </w:r>
      <w:r w:rsidR="009839AC" w:rsidRPr="00237873">
        <w:rPr>
          <w:rFonts w:asciiTheme="minorHAnsi" w:hAnsiTheme="minorHAnsi"/>
          <w:color w:val="auto"/>
          <w:szCs w:val="24"/>
        </w:rPr>
        <w:t xml:space="preserve"> post-</w:t>
      </w:r>
      <w:proofErr w:type="spellStart"/>
      <w:r w:rsidR="009839AC" w:rsidRPr="00237873">
        <w:rPr>
          <w:rFonts w:asciiTheme="minorHAnsi" w:hAnsiTheme="minorHAnsi"/>
          <w:color w:val="auto"/>
          <w:szCs w:val="24"/>
        </w:rPr>
        <w:t>ictal</w:t>
      </w:r>
      <w:proofErr w:type="spellEnd"/>
      <w:r w:rsidR="009839AC" w:rsidRPr="00237873">
        <w:rPr>
          <w:rFonts w:asciiTheme="minorHAnsi" w:hAnsiTheme="minorHAnsi"/>
          <w:color w:val="auto"/>
          <w:szCs w:val="24"/>
        </w:rPr>
        <w:t xml:space="preserve"> confusion. </w:t>
      </w:r>
      <w:r w:rsidR="002F4334">
        <w:rPr>
          <w:rFonts w:asciiTheme="minorHAnsi" w:hAnsiTheme="minorHAnsi"/>
          <w:color w:val="auto"/>
          <w:szCs w:val="24"/>
        </w:rPr>
        <w:t xml:space="preserve"> </w:t>
      </w:r>
      <w:r w:rsidR="00F52F72" w:rsidRPr="00237873">
        <w:rPr>
          <w:rFonts w:asciiTheme="minorHAnsi" w:hAnsiTheme="minorHAnsi"/>
          <w:color w:val="auto"/>
          <w:szCs w:val="24"/>
        </w:rPr>
        <w:t>The CI was u</w:t>
      </w:r>
      <w:r w:rsidR="009839AC" w:rsidRPr="00237873">
        <w:rPr>
          <w:rFonts w:asciiTheme="minorHAnsi" w:hAnsiTheme="minorHAnsi"/>
          <w:color w:val="auto"/>
          <w:szCs w:val="24"/>
        </w:rPr>
        <w:t>nemployed</w:t>
      </w:r>
      <w:r w:rsidR="00F52F72" w:rsidRPr="00237873">
        <w:rPr>
          <w:rFonts w:asciiTheme="minorHAnsi" w:hAnsiTheme="minorHAnsi"/>
          <w:color w:val="auto"/>
          <w:szCs w:val="24"/>
        </w:rPr>
        <w:t xml:space="preserve"> as he</w:t>
      </w:r>
      <w:r w:rsidR="009839AC" w:rsidRPr="00237873">
        <w:rPr>
          <w:rFonts w:asciiTheme="minorHAnsi" w:hAnsiTheme="minorHAnsi"/>
          <w:color w:val="auto"/>
          <w:szCs w:val="24"/>
        </w:rPr>
        <w:t xml:space="preserve"> could no longer work as truck driver. </w:t>
      </w:r>
      <w:r w:rsidR="002F4334">
        <w:rPr>
          <w:rFonts w:asciiTheme="minorHAnsi" w:hAnsiTheme="minorHAnsi"/>
          <w:color w:val="auto"/>
          <w:szCs w:val="24"/>
        </w:rPr>
        <w:t xml:space="preserve"> </w:t>
      </w:r>
      <w:r w:rsidR="00620F3D" w:rsidRPr="00237873">
        <w:rPr>
          <w:rFonts w:asciiTheme="minorHAnsi" w:hAnsiTheme="minorHAnsi"/>
          <w:color w:val="auto"/>
          <w:szCs w:val="24"/>
        </w:rPr>
        <w:t xml:space="preserve">The </w:t>
      </w:r>
      <w:r w:rsidR="003053DE" w:rsidRPr="00237873">
        <w:rPr>
          <w:rFonts w:asciiTheme="minorHAnsi" w:hAnsiTheme="minorHAnsi"/>
          <w:color w:val="auto"/>
          <w:szCs w:val="24"/>
        </w:rPr>
        <w:t xml:space="preserve">VARD related to this exam also cites </w:t>
      </w:r>
      <w:r w:rsidR="008B7103">
        <w:rPr>
          <w:rFonts w:asciiTheme="minorHAnsi" w:hAnsiTheme="minorHAnsi"/>
          <w:color w:val="auto"/>
          <w:szCs w:val="24"/>
        </w:rPr>
        <w:t xml:space="preserve">Memphis </w:t>
      </w:r>
      <w:r w:rsidR="003053DE" w:rsidRPr="00237873">
        <w:rPr>
          <w:rFonts w:asciiTheme="minorHAnsi" w:hAnsiTheme="minorHAnsi"/>
          <w:color w:val="auto"/>
          <w:szCs w:val="24"/>
        </w:rPr>
        <w:t xml:space="preserve">VAMC records </w:t>
      </w:r>
      <w:r w:rsidR="008B7103">
        <w:rPr>
          <w:rFonts w:asciiTheme="minorHAnsi" w:hAnsiTheme="minorHAnsi"/>
          <w:color w:val="auto"/>
          <w:szCs w:val="24"/>
        </w:rPr>
        <w:t xml:space="preserve">from </w:t>
      </w:r>
      <w:r w:rsidR="002F4334">
        <w:rPr>
          <w:rFonts w:asciiTheme="minorHAnsi" w:hAnsiTheme="minorHAnsi"/>
          <w:color w:val="auto"/>
          <w:szCs w:val="24"/>
        </w:rPr>
        <w:t>16</w:t>
      </w:r>
      <w:r w:rsidR="008B7103">
        <w:rPr>
          <w:rFonts w:asciiTheme="minorHAnsi" w:hAnsiTheme="minorHAnsi"/>
          <w:color w:val="auto"/>
          <w:szCs w:val="24"/>
        </w:rPr>
        <w:t> </w:t>
      </w:r>
      <w:r w:rsidR="002F4334">
        <w:rPr>
          <w:rFonts w:asciiTheme="minorHAnsi" w:hAnsiTheme="minorHAnsi"/>
          <w:color w:val="auto"/>
          <w:szCs w:val="24"/>
        </w:rPr>
        <w:t xml:space="preserve">January </w:t>
      </w:r>
      <w:r w:rsidR="003053DE" w:rsidRPr="00237873">
        <w:rPr>
          <w:rFonts w:asciiTheme="minorHAnsi" w:hAnsiTheme="minorHAnsi"/>
          <w:color w:val="auto"/>
          <w:szCs w:val="24"/>
        </w:rPr>
        <w:t xml:space="preserve">2006 to </w:t>
      </w:r>
      <w:r w:rsidR="002F4334">
        <w:rPr>
          <w:rFonts w:asciiTheme="minorHAnsi" w:hAnsiTheme="minorHAnsi"/>
          <w:color w:val="auto"/>
          <w:szCs w:val="24"/>
        </w:rPr>
        <w:t xml:space="preserve">30 March </w:t>
      </w:r>
      <w:r w:rsidR="003053DE" w:rsidRPr="00237873">
        <w:rPr>
          <w:rFonts w:asciiTheme="minorHAnsi" w:hAnsiTheme="minorHAnsi"/>
          <w:color w:val="auto"/>
          <w:szCs w:val="24"/>
        </w:rPr>
        <w:t>2007 and L</w:t>
      </w:r>
      <w:r w:rsidR="00620F3D" w:rsidRPr="00237873">
        <w:rPr>
          <w:rFonts w:asciiTheme="minorHAnsi" w:hAnsiTheme="minorHAnsi"/>
          <w:color w:val="auto"/>
          <w:szCs w:val="24"/>
        </w:rPr>
        <w:t xml:space="preserve">ittle </w:t>
      </w:r>
      <w:r w:rsidR="003053DE" w:rsidRPr="00237873">
        <w:rPr>
          <w:rFonts w:asciiTheme="minorHAnsi" w:hAnsiTheme="minorHAnsi"/>
          <w:color w:val="auto"/>
          <w:szCs w:val="24"/>
        </w:rPr>
        <w:t>R</w:t>
      </w:r>
      <w:r w:rsidR="00620F3D" w:rsidRPr="00237873">
        <w:rPr>
          <w:rFonts w:asciiTheme="minorHAnsi" w:hAnsiTheme="minorHAnsi"/>
          <w:color w:val="auto"/>
          <w:szCs w:val="24"/>
        </w:rPr>
        <w:t>ock</w:t>
      </w:r>
      <w:r w:rsidR="003053DE" w:rsidRPr="00237873">
        <w:rPr>
          <w:rFonts w:asciiTheme="minorHAnsi" w:hAnsiTheme="minorHAnsi"/>
          <w:color w:val="auto"/>
          <w:szCs w:val="24"/>
        </w:rPr>
        <w:t>/N</w:t>
      </w:r>
      <w:r w:rsidR="00620F3D" w:rsidRPr="00237873">
        <w:rPr>
          <w:rFonts w:asciiTheme="minorHAnsi" w:hAnsiTheme="minorHAnsi"/>
          <w:color w:val="auto"/>
          <w:szCs w:val="24"/>
        </w:rPr>
        <w:t xml:space="preserve">orth </w:t>
      </w:r>
      <w:r w:rsidR="003053DE" w:rsidRPr="00237873">
        <w:rPr>
          <w:rFonts w:asciiTheme="minorHAnsi" w:hAnsiTheme="minorHAnsi"/>
          <w:color w:val="auto"/>
          <w:szCs w:val="24"/>
        </w:rPr>
        <w:t>L</w:t>
      </w:r>
      <w:r w:rsidR="00620F3D" w:rsidRPr="00237873">
        <w:rPr>
          <w:rFonts w:asciiTheme="minorHAnsi" w:hAnsiTheme="minorHAnsi"/>
          <w:color w:val="auto"/>
          <w:szCs w:val="24"/>
        </w:rPr>
        <w:t xml:space="preserve">ittle </w:t>
      </w:r>
      <w:r w:rsidR="003053DE" w:rsidRPr="00237873">
        <w:rPr>
          <w:rFonts w:asciiTheme="minorHAnsi" w:hAnsiTheme="minorHAnsi"/>
          <w:color w:val="auto"/>
          <w:szCs w:val="24"/>
        </w:rPr>
        <w:t>R</w:t>
      </w:r>
      <w:r w:rsidR="00620F3D" w:rsidRPr="00237873">
        <w:rPr>
          <w:rFonts w:asciiTheme="minorHAnsi" w:hAnsiTheme="minorHAnsi"/>
          <w:color w:val="auto"/>
          <w:szCs w:val="24"/>
        </w:rPr>
        <w:t>ock</w:t>
      </w:r>
      <w:r w:rsidR="003053DE" w:rsidRPr="00237873">
        <w:rPr>
          <w:rFonts w:asciiTheme="minorHAnsi" w:hAnsiTheme="minorHAnsi"/>
          <w:color w:val="auto"/>
          <w:szCs w:val="24"/>
        </w:rPr>
        <w:t xml:space="preserve"> </w:t>
      </w:r>
      <w:r w:rsidR="008B7103" w:rsidRPr="00237873">
        <w:rPr>
          <w:rFonts w:asciiTheme="minorHAnsi" w:hAnsiTheme="minorHAnsi"/>
          <w:color w:val="auto"/>
          <w:szCs w:val="24"/>
        </w:rPr>
        <w:t xml:space="preserve">VAMC </w:t>
      </w:r>
      <w:r w:rsidR="008B7103">
        <w:rPr>
          <w:rFonts w:asciiTheme="minorHAnsi" w:hAnsiTheme="minorHAnsi"/>
          <w:color w:val="auto"/>
          <w:szCs w:val="24"/>
        </w:rPr>
        <w:t xml:space="preserve">records </w:t>
      </w:r>
      <w:r w:rsidR="003053DE" w:rsidRPr="00237873">
        <w:rPr>
          <w:rFonts w:asciiTheme="minorHAnsi" w:hAnsiTheme="minorHAnsi"/>
          <w:color w:val="auto"/>
          <w:szCs w:val="24"/>
        </w:rPr>
        <w:t xml:space="preserve">from </w:t>
      </w:r>
      <w:r w:rsidR="002F4334">
        <w:rPr>
          <w:rFonts w:asciiTheme="minorHAnsi" w:hAnsiTheme="minorHAnsi"/>
          <w:color w:val="auto"/>
          <w:szCs w:val="24"/>
        </w:rPr>
        <w:t>15</w:t>
      </w:r>
      <w:r w:rsidR="008B7103">
        <w:rPr>
          <w:rFonts w:asciiTheme="minorHAnsi" w:hAnsiTheme="minorHAnsi"/>
          <w:color w:val="auto"/>
          <w:szCs w:val="24"/>
        </w:rPr>
        <w:t> </w:t>
      </w:r>
      <w:r w:rsidR="002F4334">
        <w:rPr>
          <w:rFonts w:asciiTheme="minorHAnsi" w:hAnsiTheme="minorHAnsi"/>
          <w:color w:val="auto"/>
          <w:szCs w:val="24"/>
        </w:rPr>
        <w:t xml:space="preserve">June </w:t>
      </w:r>
      <w:r w:rsidR="003053DE" w:rsidRPr="00237873">
        <w:rPr>
          <w:rFonts w:asciiTheme="minorHAnsi" w:hAnsiTheme="minorHAnsi"/>
          <w:color w:val="auto"/>
          <w:szCs w:val="24"/>
        </w:rPr>
        <w:t xml:space="preserve">2004 to </w:t>
      </w:r>
      <w:r w:rsidR="002F4334">
        <w:rPr>
          <w:rFonts w:asciiTheme="minorHAnsi" w:hAnsiTheme="minorHAnsi"/>
          <w:color w:val="auto"/>
          <w:szCs w:val="24"/>
        </w:rPr>
        <w:t xml:space="preserve">29 March </w:t>
      </w:r>
      <w:r w:rsidR="003053DE" w:rsidRPr="00237873">
        <w:rPr>
          <w:rFonts w:asciiTheme="minorHAnsi" w:hAnsiTheme="minorHAnsi"/>
          <w:color w:val="auto"/>
          <w:szCs w:val="24"/>
        </w:rPr>
        <w:t>2006</w:t>
      </w:r>
      <w:r w:rsidR="009839AC" w:rsidRPr="00237873">
        <w:rPr>
          <w:rFonts w:asciiTheme="minorHAnsi" w:hAnsiTheme="minorHAnsi"/>
          <w:color w:val="auto"/>
          <w:szCs w:val="24"/>
        </w:rPr>
        <w:t xml:space="preserve"> and </w:t>
      </w:r>
      <w:proofErr w:type="spellStart"/>
      <w:r w:rsidR="008B7103">
        <w:rPr>
          <w:rFonts w:asciiTheme="minorHAnsi" w:hAnsiTheme="minorHAnsi"/>
          <w:color w:val="auto"/>
          <w:szCs w:val="24"/>
        </w:rPr>
        <w:t>rated</w:t>
      </w:r>
      <w:r w:rsidR="009839AC" w:rsidRPr="00237873">
        <w:rPr>
          <w:rFonts w:asciiTheme="minorHAnsi" w:hAnsiTheme="minorHAnsi"/>
          <w:color w:val="auto"/>
          <w:szCs w:val="24"/>
        </w:rPr>
        <w:t>s</w:t>
      </w:r>
      <w:proofErr w:type="spellEnd"/>
      <w:r w:rsidR="009839AC" w:rsidRPr="00237873">
        <w:rPr>
          <w:rFonts w:asciiTheme="minorHAnsi" w:hAnsiTheme="minorHAnsi"/>
          <w:color w:val="auto"/>
          <w:szCs w:val="24"/>
        </w:rPr>
        <w:t xml:space="preserve"> based on the frequency</w:t>
      </w:r>
      <w:r w:rsidR="00864600" w:rsidRPr="00237873">
        <w:rPr>
          <w:rFonts w:asciiTheme="minorHAnsi" w:hAnsiTheme="minorHAnsi"/>
          <w:color w:val="auto"/>
          <w:szCs w:val="24"/>
        </w:rPr>
        <w:t xml:space="preserve"> </w:t>
      </w:r>
      <w:r w:rsidR="009839AC" w:rsidRPr="00237873">
        <w:rPr>
          <w:rFonts w:asciiTheme="minorHAnsi" w:hAnsiTheme="minorHAnsi"/>
          <w:color w:val="auto"/>
          <w:szCs w:val="24"/>
        </w:rPr>
        <w:t>of partial complex seizures reported in these records.</w:t>
      </w:r>
      <w:r w:rsidR="00F52F72" w:rsidRPr="00237873">
        <w:rPr>
          <w:rFonts w:asciiTheme="minorHAnsi" w:hAnsiTheme="minorHAnsi"/>
          <w:color w:val="auto"/>
          <w:szCs w:val="24"/>
        </w:rPr>
        <w:t xml:space="preserve"> </w:t>
      </w:r>
      <w:r w:rsidR="002F4334">
        <w:rPr>
          <w:rFonts w:asciiTheme="minorHAnsi" w:hAnsiTheme="minorHAnsi"/>
          <w:color w:val="auto"/>
          <w:szCs w:val="24"/>
        </w:rPr>
        <w:t xml:space="preserve"> </w:t>
      </w:r>
      <w:r w:rsidR="003053DE" w:rsidRPr="00237873">
        <w:rPr>
          <w:rFonts w:asciiTheme="minorHAnsi" w:hAnsiTheme="minorHAnsi"/>
          <w:color w:val="auto"/>
          <w:szCs w:val="24"/>
        </w:rPr>
        <w:t xml:space="preserve">These notes are not available in the record for review. </w:t>
      </w:r>
      <w:r w:rsidR="002F4334">
        <w:rPr>
          <w:rFonts w:asciiTheme="minorHAnsi" w:hAnsiTheme="minorHAnsi"/>
          <w:color w:val="auto"/>
          <w:szCs w:val="24"/>
        </w:rPr>
        <w:t xml:space="preserve"> </w:t>
      </w:r>
      <w:r w:rsidR="008B7103">
        <w:rPr>
          <w:rFonts w:asciiTheme="minorHAnsi" w:hAnsiTheme="minorHAnsi"/>
          <w:color w:val="auto"/>
          <w:szCs w:val="24"/>
        </w:rPr>
        <w:t xml:space="preserve">The </w:t>
      </w:r>
      <w:r w:rsidR="003053DE" w:rsidRPr="00237873">
        <w:rPr>
          <w:rFonts w:asciiTheme="minorHAnsi" w:hAnsiTheme="minorHAnsi"/>
          <w:color w:val="auto"/>
          <w:szCs w:val="24"/>
        </w:rPr>
        <w:t xml:space="preserve">VARD noted continuous treatment for seizures, history of one generalized seizure in the past 2 years and complex partial (minor) seizures of about 9 to 10 per week. </w:t>
      </w:r>
      <w:r w:rsidR="007C25F9">
        <w:rPr>
          <w:rFonts w:asciiTheme="minorHAnsi" w:hAnsiTheme="minorHAnsi"/>
          <w:color w:val="auto"/>
          <w:szCs w:val="24"/>
        </w:rPr>
        <w:t xml:space="preserve"> </w:t>
      </w:r>
      <w:r w:rsidR="00F52F72" w:rsidRPr="00237873">
        <w:rPr>
          <w:rFonts w:asciiTheme="minorHAnsi" w:hAnsiTheme="minorHAnsi"/>
          <w:color w:val="auto"/>
          <w:szCs w:val="24"/>
        </w:rPr>
        <w:t>Although a 100%</w:t>
      </w:r>
      <w:r w:rsidR="00F52F72">
        <w:rPr>
          <w:rFonts w:asciiTheme="minorHAnsi" w:hAnsiTheme="minorHAnsi"/>
          <w:color w:val="auto"/>
          <w:szCs w:val="24"/>
        </w:rPr>
        <w:t xml:space="preserve"> rating requires </w:t>
      </w:r>
      <w:r w:rsidR="00237873">
        <w:rPr>
          <w:rFonts w:asciiTheme="minorHAnsi" w:hAnsiTheme="minorHAnsi"/>
          <w:color w:val="auto"/>
          <w:szCs w:val="24"/>
        </w:rPr>
        <w:t>an average of one major seizure per month over the last year</w:t>
      </w:r>
      <w:r w:rsidR="00F52F72">
        <w:rPr>
          <w:rFonts w:asciiTheme="minorHAnsi" w:hAnsiTheme="minorHAnsi"/>
          <w:color w:val="auto"/>
          <w:szCs w:val="24"/>
        </w:rPr>
        <w:t xml:space="preserve">, the VA assigned a 100% rating. </w:t>
      </w:r>
      <w:r w:rsidR="002F4334">
        <w:rPr>
          <w:rFonts w:asciiTheme="minorHAnsi" w:hAnsiTheme="minorHAnsi"/>
          <w:color w:val="auto"/>
          <w:szCs w:val="24"/>
        </w:rPr>
        <w:t xml:space="preserve"> </w:t>
      </w:r>
      <w:r w:rsidR="003053DE">
        <w:rPr>
          <w:rFonts w:asciiTheme="minorHAnsi" w:hAnsiTheme="minorHAnsi"/>
          <w:color w:val="auto"/>
          <w:szCs w:val="24"/>
        </w:rPr>
        <w:t>As there was likelihood of improvements</w:t>
      </w:r>
      <w:r w:rsidR="00620F3D">
        <w:rPr>
          <w:rFonts w:asciiTheme="minorHAnsi" w:hAnsiTheme="minorHAnsi"/>
          <w:color w:val="auto"/>
          <w:szCs w:val="24"/>
        </w:rPr>
        <w:t>,</w:t>
      </w:r>
      <w:r w:rsidR="003053DE">
        <w:rPr>
          <w:rFonts w:asciiTheme="minorHAnsi" w:hAnsiTheme="minorHAnsi"/>
          <w:color w:val="auto"/>
          <w:szCs w:val="24"/>
        </w:rPr>
        <w:t xml:space="preserve"> the rating was subject to a future review </w:t>
      </w:r>
      <w:r w:rsidR="008B7103">
        <w:rPr>
          <w:rFonts w:asciiTheme="minorHAnsi" w:hAnsiTheme="minorHAnsi"/>
          <w:color w:val="auto"/>
          <w:szCs w:val="24"/>
        </w:rPr>
        <w:t xml:space="preserve">and </w:t>
      </w:r>
      <w:r w:rsidR="003053DE">
        <w:rPr>
          <w:rFonts w:asciiTheme="minorHAnsi" w:hAnsiTheme="minorHAnsi"/>
          <w:color w:val="auto"/>
          <w:szCs w:val="24"/>
        </w:rPr>
        <w:t xml:space="preserve">examination. </w:t>
      </w:r>
    </w:p>
    <w:p w:rsidR="009839AC" w:rsidRDefault="009839AC" w:rsidP="00E21CF8">
      <w:pPr>
        <w:spacing w:line="240" w:lineRule="exact"/>
        <w:jc w:val="both"/>
        <w:rPr>
          <w:rFonts w:asciiTheme="minorHAnsi" w:hAnsiTheme="minorHAnsi"/>
          <w:color w:val="auto"/>
          <w:szCs w:val="24"/>
        </w:rPr>
      </w:pPr>
    </w:p>
    <w:p w:rsidR="005F07D1" w:rsidRDefault="00F52F72" w:rsidP="00E21CF8">
      <w:pPr>
        <w:spacing w:line="240" w:lineRule="exact"/>
        <w:jc w:val="both"/>
        <w:rPr>
          <w:rFonts w:asciiTheme="minorHAnsi" w:hAnsiTheme="minorHAnsi"/>
          <w:color w:val="auto"/>
          <w:szCs w:val="24"/>
        </w:rPr>
      </w:pPr>
      <w:r w:rsidRPr="00237873">
        <w:rPr>
          <w:rFonts w:asciiTheme="minorHAnsi" w:hAnsiTheme="minorHAnsi"/>
          <w:color w:val="auto"/>
          <w:szCs w:val="24"/>
        </w:rPr>
        <w:t xml:space="preserve">Another </w:t>
      </w:r>
      <w:r w:rsidR="009839AC" w:rsidRPr="00237873">
        <w:rPr>
          <w:rFonts w:asciiTheme="minorHAnsi" w:hAnsiTheme="minorHAnsi"/>
          <w:color w:val="auto"/>
          <w:szCs w:val="24"/>
        </w:rPr>
        <w:t xml:space="preserve">VA C&amp;P examination </w:t>
      </w:r>
      <w:r w:rsidRPr="00237873">
        <w:rPr>
          <w:rFonts w:asciiTheme="minorHAnsi" w:hAnsiTheme="minorHAnsi"/>
          <w:color w:val="auto"/>
          <w:szCs w:val="24"/>
        </w:rPr>
        <w:t xml:space="preserve">was completed </w:t>
      </w:r>
      <w:r w:rsidR="002F4334">
        <w:rPr>
          <w:rFonts w:asciiTheme="minorHAnsi" w:hAnsiTheme="minorHAnsi"/>
          <w:color w:val="auto"/>
          <w:szCs w:val="24"/>
        </w:rPr>
        <w:t>o</w:t>
      </w:r>
      <w:r w:rsidRPr="00237873">
        <w:rPr>
          <w:rFonts w:asciiTheme="minorHAnsi" w:hAnsiTheme="minorHAnsi"/>
          <w:color w:val="auto"/>
          <w:szCs w:val="24"/>
        </w:rPr>
        <w:t xml:space="preserve">n </w:t>
      </w:r>
      <w:r w:rsidR="002F4334">
        <w:rPr>
          <w:rFonts w:asciiTheme="minorHAnsi" w:hAnsiTheme="minorHAnsi"/>
          <w:color w:val="auto"/>
          <w:szCs w:val="24"/>
        </w:rPr>
        <w:t xml:space="preserve">20 </w:t>
      </w:r>
      <w:r w:rsidRPr="00237873">
        <w:rPr>
          <w:rFonts w:asciiTheme="minorHAnsi" w:hAnsiTheme="minorHAnsi"/>
          <w:color w:val="auto"/>
          <w:szCs w:val="24"/>
        </w:rPr>
        <w:t xml:space="preserve">July </w:t>
      </w:r>
      <w:r w:rsidR="002F4334">
        <w:rPr>
          <w:rFonts w:asciiTheme="minorHAnsi" w:hAnsiTheme="minorHAnsi"/>
          <w:color w:val="auto"/>
          <w:szCs w:val="24"/>
        </w:rPr>
        <w:t>2009,</w:t>
      </w:r>
      <w:r w:rsidR="009839AC" w:rsidRPr="00237873">
        <w:rPr>
          <w:rFonts w:asciiTheme="minorHAnsi" w:hAnsiTheme="minorHAnsi"/>
          <w:color w:val="auto"/>
          <w:szCs w:val="24"/>
        </w:rPr>
        <w:t xml:space="preserve"> </w:t>
      </w:r>
      <w:r w:rsidR="00786A22">
        <w:rPr>
          <w:rFonts w:asciiTheme="minorHAnsi" w:hAnsiTheme="minorHAnsi"/>
          <w:color w:val="auto"/>
          <w:szCs w:val="24"/>
        </w:rPr>
        <w:t>8</w:t>
      </w:r>
      <w:r w:rsidR="002F4334">
        <w:rPr>
          <w:rFonts w:asciiTheme="minorHAnsi" w:hAnsiTheme="minorHAnsi"/>
          <w:color w:val="auto"/>
          <w:szCs w:val="24"/>
        </w:rPr>
        <w:t xml:space="preserve"> </w:t>
      </w:r>
      <w:r w:rsidR="009839AC" w:rsidRPr="00237873">
        <w:rPr>
          <w:rFonts w:asciiTheme="minorHAnsi" w:hAnsiTheme="minorHAnsi"/>
          <w:color w:val="auto"/>
          <w:szCs w:val="24"/>
        </w:rPr>
        <w:t>months after separation from the TDRL</w:t>
      </w:r>
      <w:r w:rsidR="00A17D39" w:rsidRPr="00237873">
        <w:rPr>
          <w:rFonts w:asciiTheme="minorHAnsi" w:hAnsiTheme="minorHAnsi"/>
          <w:color w:val="auto"/>
          <w:szCs w:val="24"/>
        </w:rPr>
        <w:t xml:space="preserve">. </w:t>
      </w:r>
      <w:r w:rsidR="002F4334">
        <w:rPr>
          <w:rFonts w:asciiTheme="minorHAnsi" w:hAnsiTheme="minorHAnsi"/>
          <w:color w:val="auto"/>
          <w:szCs w:val="24"/>
        </w:rPr>
        <w:t xml:space="preserve"> </w:t>
      </w:r>
      <w:r w:rsidRPr="00237873">
        <w:rPr>
          <w:rFonts w:asciiTheme="minorHAnsi" w:hAnsiTheme="minorHAnsi"/>
          <w:color w:val="auto"/>
          <w:szCs w:val="24"/>
        </w:rPr>
        <w:t>The VA</w:t>
      </w:r>
      <w:r w:rsidR="006E75D3" w:rsidRPr="00237873">
        <w:rPr>
          <w:rFonts w:asciiTheme="minorHAnsi" w:hAnsiTheme="minorHAnsi"/>
          <w:color w:val="auto"/>
          <w:szCs w:val="24"/>
        </w:rPr>
        <w:t xml:space="preserve"> continued the 100% rating citing the </w:t>
      </w:r>
      <w:r w:rsidR="00237873" w:rsidRPr="00237873">
        <w:rPr>
          <w:rFonts w:asciiTheme="minorHAnsi" w:hAnsiTheme="minorHAnsi"/>
          <w:color w:val="auto"/>
          <w:szCs w:val="24"/>
        </w:rPr>
        <w:t>F</w:t>
      </w:r>
      <w:r w:rsidR="006E75D3" w:rsidRPr="00237873">
        <w:rPr>
          <w:rFonts w:asciiTheme="minorHAnsi" w:hAnsiTheme="minorHAnsi"/>
          <w:color w:val="auto"/>
          <w:szCs w:val="24"/>
        </w:rPr>
        <w:t>PEB report o</w:t>
      </w:r>
      <w:r w:rsidR="002F4334">
        <w:rPr>
          <w:rFonts w:asciiTheme="minorHAnsi" w:hAnsiTheme="minorHAnsi"/>
          <w:color w:val="auto"/>
          <w:szCs w:val="24"/>
        </w:rPr>
        <w:t>n</w:t>
      </w:r>
      <w:r w:rsidR="006E75D3" w:rsidRPr="00237873">
        <w:rPr>
          <w:rFonts w:asciiTheme="minorHAnsi" w:hAnsiTheme="minorHAnsi"/>
          <w:color w:val="auto"/>
          <w:szCs w:val="24"/>
        </w:rPr>
        <w:t xml:space="preserve"> </w:t>
      </w:r>
      <w:r w:rsidR="002F4334">
        <w:rPr>
          <w:rFonts w:asciiTheme="minorHAnsi" w:hAnsiTheme="minorHAnsi"/>
          <w:color w:val="auto"/>
          <w:szCs w:val="24"/>
        </w:rPr>
        <w:t xml:space="preserve">10 January </w:t>
      </w:r>
      <w:r w:rsidR="006E75D3" w:rsidRPr="00237873">
        <w:rPr>
          <w:rFonts w:asciiTheme="minorHAnsi" w:hAnsiTheme="minorHAnsi"/>
          <w:color w:val="auto"/>
          <w:szCs w:val="24"/>
        </w:rPr>
        <w:t>2008, treatment reports f</w:t>
      </w:r>
      <w:r w:rsidR="005C6B02" w:rsidRPr="00237873">
        <w:rPr>
          <w:rFonts w:asciiTheme="minorHAnsi" w:hAnsiTheme="minorHAnsi"/>
          <w:color w:val="auto"/>
          <w:szCs w:val="24"/>
        </w:rPr>
        <w:t>ro</w:t>
      </w:r>
      <w:r w:rsidR="006E75D3" w:rsidRPr="00237873">
        <w:rPr>
          <w:rFonts w:asciiTheme="minorHAnsi" w:hAnsiTheme="minorHAnsi"/>
          <w:color w:val="auto"/>
          <w:szCs w:val="24"/>
        </w:rPr>
        <w:t xml:space="preserve">m Little Rock </w:t>
      </w:r>
      <w:r w:rsidR="008B7103" w:rsidRPr="00237873">
        <w:rPr>
          <w:rFonts w:asciiTheme="minorHAnsi" w:hAnsiTheme="minorHAnsi"/>
          <w:color w:val="auto"/>
          <w:szCs w:val="24"/>
        </w:rPr>
        <w:t>VAMC</w:t>
      </w:r>
      <w:r w:rsidR="008B7103">
        <w:rPr>
          <w:rFonts w:asciiTheme="minorHAnsi" w:hAnsiTheme="minorHAnsi"/>
          <w:color w:val="auto"/>
          <w:szCs w:val="24"/>
        </w:rPr>
        <w:t xml:space="preserve"> </w:t>
      </w:r>
      <w:r w:rsidR="002F4334">
        <w:rPr>
          <w:rFonts w:asciiTheme="minorHAnsi" w:hAnsiTheme="minorHAnsi"/>
          <w:color w:val="auto"/>
          <w:szCs w:val="24"/>
        </w:rPr>
        <w:t xml:space="preserve">from 20 January </w:t>
      </w:r>
      <w:r w:rsidR="006E75D3" w:rsidRPr="00237873">
        <w:rPr>
          <w:rFonts w:asciiTheme="minorHAnsi" w:hAnsiTheme="minorHAnsi"/>
          <w:color w:val="auto"/>
          <w:szCs w:val="24"/>
        </w:rPr>
        <w:t xml:space="preserve">2008 to </w:t>
      </w:r>
      <w:r w:rsidR="002F4334">
        <w:rPr>
          <w:rFonts w:asciiTheme="minorHAnsi" w:hAnsiTheme="minorHAnsi"/>
          <w:color w:val="auto"/>
          <w:szCs w:val="24"/>
        </w:rPr>
        <w:t xml:space="preserve">22 July </w:t>
      </w:r>
      <w:r w:rsidR="006E75D3" w:rsidRPr="00237873">
        <w:rPr>
          <w:rFonts w:asciiTheme="minorHAnsi" w:hAnsiTheme="minorHAnsi"/>
          <w:color w:val="auto"/>
          <w:szCs w:val="24"/>
        </w:rPr>
        <w:t>2009</w:t>
      </w:r>
      <w:r w:rsidR="005C6B02" w:rsidRPr="00237873">
        <w:rPr>
          <w:rFonts w:asciiTheme="minorHAnsi" w:hAnsiTheme="minorHAnsi"/>
          <w:color w:val="auto"/>
          <w:szCs w:val="24"/>
        </w:rPr>
        <w:t>,</w:t>
      </w:r>
      <w:r w:rsidR="006E75D3" w:rsidRPr="00237873">
        <w:rPr>
          <w:rFonts w:asciiTheme="minorHAnsi" w:hAnsiTheme="minorHAnsi"/>
          <w:color w:val="auto"/>
          <w:szCs w:val="24"/>
        </w:rPr>
        <w:t xml:space="preserve"> and </w:t>
      </w:r>
      <w:r w:rsidRPr="00237873">
        <w:rPr>
          <w:rFonts w:asciiTheme="minorHAnsi" w:hAnsiTheme="minorHAnsi"/>
          <w:color w:val="auto"/>
          <w:szCs w:val="24"/>
        </w:rPr>
        <w:t>this C&amp;P exam</w:t>
      </w:r>
      <w:r w:rsidR="006E75D3" w:rsidRPr="00237873">
        <w:rPr>
          <w:rFonts w:asciiTheme="minorHAnsi" w:hAnsiTheme="minorHAnsi"/>
          <w:color w:val="auto"/>
          <w:szCs w:val="24"/>
        </w:rPr>
        <w:t xml:space="preserve">. </w:t>
      </w:r>
      <w:r w:rsidR="002F4334">
        <w:rPr>
          <w:rFonts w:asciiTheme="minorHAnsi" w:hAnsiTheme="minorHAnsi"/>
          <w:color w:val="auto"/>
          <w:szCs w:val="24"/>
        </w:rPr>
        <w:t xml:space="preserve"> </w:t>
      </w:r>
      <w:r w:rsidR="006E75D3" w:rsidRPr="00237873">
        <w:rPr>
          <w:rFonts w:asciiTheme="minorHAnsi" w:hAnsiTheme="minorHAnsi"/>
          <w:color w:val="auto"/>
          <w:szCs w:val="24"/>
        </w:rPr>
        <w:t xml:space="preserve">The VA outpatient treatment notes are not in the record for review. </w:t>
      </w:r>
      <w:r w:rsidR="002F4334">
        <w:rPr>
          <w:rFonts w:asciiTheme="minorHAnsi" w:hAnsiTheme="minorHAnsi"/>
          <w:color w:val="auto"/>
          <w:szCs w:val="24"/>
        </w:rPr>
        <w:t xml:space="preserve"> </w:t>
      </w:r>
      <w:r w:rsidRPr="00237873">
        <w:rPr>
          <w:rFonts w:asciiTheme="minorHAnsi" w:hAnsiTheme="minorHAnsi"/>
          <w:color w:val="auto"/>
          <w:szCs w:val="24"/>
        </w:rPr>
        <w:t xml:space="preserve">The </w:t>
      </w:r>
      <w:r w:rsidR="006E75D3" w:rsidRPr="00237873">
        <w:rPr>
          <w:rFonts w:asciiTheme="minorHAnsi" w:hAnsiTheme="minorHAnsi"/>
          <w:color w:val="auto"/>
          <w:szCs w:val="24"/>
        </w:rPr>
        <w:t xml:space="preserve">FPEB </w:t>
      </w:r>
      <w:r w:rsidRPr="00237873">
        <w:rPr>
          <w:rFonts w:asciiTheme="minorHAnsi" w:hAnsiTheme="minorHAnsi"/>
          <w:color w:val="auto"/>
          <w:szCs w:val="24"/>
        </w:rPr>
        <w:t xml:space="preserve">rationale </w:t>
      </w:r>
      <w:r w:rsidR="006E75D3" w:rsidRPr="00237873">
        <w:rPr>
          <w:rFonts w:asciiTheme="minorHAnsi" w:hAnsiTheme="minorHAnsi"/>
          <w:color w:val="auto"/>
          <w:szCs w:val="24"/>
        </w:rPr>
        <w:t>report</w:t>
      </w:r>
      <w:r w:rsidR="005B000B" w:rsidRPr="00237873">
        <w:rPr>
          <w:rFonts w:asciiTheme="minorHAnsi" w:hAnsiTheme="minorHAnsi"/>
          <w:color w:val="auto"/>
          <w:szCs w:val="24"/>
        </w:rPr>
        <w:t xml:space="preserve"> stated </w:t>
      </w:r>
      <w:r w:rsidR="008B7103">
        <w:rPr>
          <w:rFonts w:asciiTheme="minorHAnsi" w:hAnsiTheme="minorHAnsi"/>
          <w:color w:val="auto"/>
          <w:szCs w:val="24"/>
        </w:rPr>
        <w:t xml:space="preserve">his </w:t>
      </w:r>
      <w:r w:rsidR="005B000B" w:rsidRPr="00237873">
        <w:rPr>
          <w:rFonts w:asciiTheme="minorHAnsi" w:hAnsiTheme="minorHAnsi"/>
          <w:color w:val="auto"/>
          <w:szCs w:val="24"/>
        </w:rPr>
        <w:t>last major seizure was M</w:t>
      </w:r>
      <w:r w:rsidR="006E75D3" w:rsidRPr="00237873">
        <w:rPr>
          <w:rFonts w:asciiTheme="minorHAnsi" w:hAnsiTheme="minorHAnsi"/>
          <w:color w:val="auto"/>
          <w:szCs w:val="24"/>
        </w:rPr>
        <w:t xml:space="preserve">arch 2008, the one witnessed by his wife. </w:t>
      </w:r>
      <w:r w:rsidR="002F4334">
        <w:rPr>
          <w:rFonts w:asciiTheme="minorHAnsi" w:hAnsiTheme="minorHAnsi"/>
          <w:color w:val="auto"/>
          <w:szCs w:val="24"/>
        </w:rPr>
        <w:t xml:space="preserve"> </w:t>
      </w:r>
      <w:r w:rsidR="006E75D3" w:rsidRPr="00237873">
        <w:rPr>
          <w:rFonts w:asciiTheme="minorHAnsi" w:hAnsiTheme="minorHAnsi"/>
          <w:color w:val="auto"/>
          <w:szCs w:val="24"/>
        </w:rPr>
        <w:t xml:space="preserve">VA treatment report </w:t>
      </w:r>
      <w:r w:rsidR="002F4334">
        <w:rPr>
          <w:rFonts w:asciiTheme="minorHAnsi" w:hAnsiTheme="minorHAnsi"/>
          <w:color w:val="auto"/>
          <w:szCs w:val="24"/>
        </w:rPr>
        <w:t>on</w:t>
      </w:r>
      <w:r w:rsidR="006E75D3" w:rsidRPr="00237873">
        <w:rPr>
          <w:rFonts w:asciiTheme="minorHAnsi" w:hAnsiTheme="minorHAnsi"/>
          <w:color w:val="auto"/>
          <w:szCs w:val="24"/>
        </w:rPr>
        <w:t xml:space="preserve"> </w:t>
      </w:r>
      <w:r w:rsidR="002F4334">
        <w:rPr>
          <w:rFonts w:asciiTheme="minorHAnsi" w:hAnsiTheme="minorHAnsi"/>
          <w:color w:val="auto"/>
          <w:szCs w:val="24"/>
        </w:rPr>
        <w:t xml:space="preserve">20 November </w:t>
      </w:r>
      <w:proofErr w:type="gramStart"/>
      <w:r w:rsidR="006E75D3" w:rsidRPr="00237873">
        <w:rPr>
          <w:rFonts w:asciiTheme="minorHAnsi" w:hAnsiTheme="minorHAnsi"/>
          <w:color w:val="auto"/>
          <w:szCs w:val="24"/>
        </w:rPr>
        <w:t>2008</w:t>
      </w:r>
      <w:r w:rsidR="002F4334">
        <w:rPr>
          <w:rFonts w:asciiTheme="minorHAnsi" w:hAnsiTheme="minorHAnsi"/>
          <w:color w:val="auto"/>
          <w:szCs w:val="24"/>
        </w:rPr>
        <w:t>,</w:t>
      </w:r>
      <w:proofErr w:type="gramEnd"/>
      <w:r w:rsidR="002F4334">
        <w:rPr>
          <w:rFonts w:asciiTheme="minorHAnsi" w:hAnsiTheme="minorHAnsi"/>
          <w:color w:val="auto"/>
          <w:szCs w:val="24"/>
        </w:rPr>
        <w:t xml:space="preserve"> </w:t>
      </w:r>
      <w:r w:rsidR="006E75D3" w:rsidRPr="00237873">
        <w:rPr>
          <w:rFonts w:asciiTheme="minorHAnsi" w:hAnsiTheme="minorHAnsi"/>
          <w:color w:val="auto"/>
          <w:szCs w:val="24"/>
        </w:rPr>
        <w:t xml:space="preserve">also stated last </w:t>
      </w:r>
      <w:r w:rsidR="008B7103">
        <w:rPr>
          <w:rFonts w:asciiTheme="minorHAnsi" w:hAnsiTheme="minorHAnsi"/>
          <w:color w:val="auto"/>
          <w:szCs w:val="24"/>
        </w:rPr>
        <w:t xml:space="preserve">the </w:t>
      </w:r>
      <w:r w:rsidR="006E75D3" w:rsidRPr="00237873">
        <w:rPr>
          <w:rFonts w:asciiTheme="minorHAnsi" w:hAnsiTheme="minorHAnsi"/>
          <w:color w:val="auto"/>
          <w:szCs w:val="24"/>
        </w:rPr>
        <w:t xml:space="preserve">major seizure was March 2008. </w:t>
      </w:r>
      <w:r w:rsidR="002F4334">
        <w:rPr>
          <w:rFonts w:asciiTheme="minorHAnsi" w:hAnsiTheme="minorHAnsi"/>
          <w:color w:val="auto"/>
          <w:szCs w:val="24"/>
        </w:rPr>
        <w:t xml:space="preserve"> </w:t>
      </w:r>
      <w:r w:rsidR="006E75D3" w:rsidRPr="00237873">
        <w:rPr>
          <w:rFonts w:asciiTheme="minorHAnsi" w:hAnsiTheme="minorHAnsi"/>
          <w:color w:val="auto"/>
          <w:szCs w:val="24"/>
        </w:rPr>
        <w:t xml:space="preserve">The neurologic exam was normal and impression was </w:t>
      </w:r>
      <w:r w:rsidR="008B7103">
        <w:rPr>
          <w:rFonts w:asciiTheme="minorHAnsi" w:hAnsiTheme="minorHAnsi"/>
          <w:color w:val="auto"/>
          <w:szCs w:val="24"/>
        </w:rPr>
        <w:t xml:space="preserve">a </w:t>
      </w:r>
      <w:r w:rsidR="006E75D3" w:rsidRPr="00237873">
        <w:rPr>
          <w:rFonts w:asciiTheme="minorHAnsi" w:hAnsiTheme="minorHAnsi"/>
          <w:color w:val="auto"/>
          <w:szCs w:val="24"/>
        </w:rPr>
        <w:t xml:space="preserve">questionable seizure disorder but he was instructed to continue </w:t>
      </w:r>
      <w:r w:rsidR="008B7103">
        <w:rPr>
          <w:rFonts w:asciiTheme="minorHAnsi" w:hAnsiTheme="minorHAnsi"/>
          <w:color w:val="auto"/>
          <w:szCs w:val="24"/>
        </w:rPr>
        <w:t>with</w:t>
      </w:r>
      <w:r w:rsidR="006E75D3" w:rsidRPr="00237873">
        <w:rPr>
          <w:rFonts w:asciiTheme="minorHAnsi" w:hAnsiTheme="minorHAnsi"/>
          <w:color w:val="auto"/>
          <w:szCs w:val="24"/>
        </w:rPr>
        <w:t xml:space="preserve"> </w:t>
      </w:r>
      <w:proofErr w:type="spellStart"/>
      <w:r w:rsidR="006E75D3" w:rsidRPr="00237873">
        <w:rPr>
          <w:rFonts w:asciiTheme="minorHAnsi" w:hAnsiTheme="minorHAnsi"/>
          <w:color w:val="auto"/>
          <w:szCs w:val="24"/>
        </w:rPr>
        <w:t>Depakote</w:t>
      </w:r>
      <w:proofErr w:type="spellEnd"/>
      <w:r w:rsidR="006E75D3" w:rsidRPr="00237873">
        <w:rPr>
          <w:rFonts w:asciiTheme="minorHAnsi" w:hAnsiTheme="minorHAnsi"/>
          <w:color w:val="auto"/>
          <w:szCs w:val="24"/>
        </w:rPr>
        <w:t xml:space="preserve">. </w:t>
      </w:r>
      <w:r w:rsidR="002F4334">
        <w:rPr>
          <w:rFonts w:asciiTheme="minorHAnsi" w:hAnsiTheme="minorHAnsi"/>
          <w:color w:val="auto"/>
          <w:szCs w:val="24"/>
        </w:rPr>
        <w:t xml:space="preserve"> </w:t>
      </w:r>
      <w:r w:rsidR="006E75D3" w:rsidRPr="00237873">
        <w:rPr>
          <w:rFonts w:asciiTheme="minorHAnsi" w:hAnsiTheme="minorHAnsi"/>
          <w:color w:val="auto"/>
          <w:szCs w:val="24"/>
        </w:rPr>
        <w:t xml:space="preserve">In June 2009 he had a possible seizure and his </w:t>
      </w:r>
      <w:proofErr w:type="spellStart"/>
      <w:r w:rsidR="006E75D3" w:rsidRPr="00237873">
        <w:rPr>
          <w:rFonts w:asciiTheme="minorHAnsi" w:hAnsiTheme="minorHAnsi"/>
          <w:color w:val="auto"/>
          <w:szCs w:val="24"/>
        </w:rPr>
        <w:t>Depakote</w:t>
      </w:r>
      <w:proofErr w:type="spellEnd"/>
      <w:r w:rsidR="006E75D3" w:rsidRPr="00237873">
        <w:rPr>
          <w:rFonts w:asciiTheme="minorHAnsi" w:hAnsiTheme="minorHAnsi"/>
          <w:color w:val="auto"/>
          <w:szCs w:val="24"/>
        </w:rPr>
        <w:t xml:space="preserve"> level was found to be low. </w:t>
      </w:r>
      <w:r w:rsidR="002F4334">
        <w:rPr>
          <w:rFonts w:asciiTheme="minorHAnsi" w:hAnsiTheme="minorHAnsi"/>
          <w:color w:val="auto"/>
          <w:szCs w:val="24"/>
        </w:rPr>
        <w:t xml:space="preserve"> </w:t>
      </w:r>
      <w:r w:rsidRPr="00237873">
        <w:rPr>
          <w:rFonts w:asciiTheme="minorHAnsi" w:hAnsiTheme="minorHAnsi"/>
          <w:color w:val="auto"/>
          <w:szCs w:val="24"/>
        </w:rPr>
        <w:t>At an outpatient v</w:t>
      </w:r>
      <w:r w:rsidR="006E75D3" w:rsidRPr="00237873">
        <w:rPr>
          <w:rFonts w:asciiTheme="minorHAnsi" w:hAnsiTheme="minorHAnsi"/>
          <w:color w:val="auto"/>
          <w:szCs w:val="24"/>
        </w:rPr>
        <w:t xml:space="preserve">isit </w:t>
      </w:r>
      <w:r w:rsidR="00E144F2" w:rsidRPr="00237873">
        <w:rPr>
          <w:rFonts w:asciiTheme="minorHAnsi" w:hAnsiTheme="minorHAnsi"/>
          <w:color w:val="auto"/>
          <w:szCs w:val="24"/>
        </w:rPr>
        <w:t>In July 2009</w:t>
      </w:r>
      <w:r w:rsidR="006E75D3" w:rsidRPr="00237873">
        <w:rPr>
          <w:rFonts w:asciiTheme="minorHAnsi" w:hAnsiTheme="minorHAnsi"/>
          <w:color w:val="auto"/>
          <w:szCs w:val="24"/>
        </w:rPr>
        <w:t xml:space="preserve">, </w:t>
      </w:r>
      <w:r w:rsidRPr="00237873">
        <w:rPr>
          <w:rFonts w:asciiTheme="minorHAnsi" w:hAnsiTheme="minorHAnsi"/>
          <w:color w:val="auto"/>
          <w:szCs w:val="24"/>
        </w:rPr>
        <w:t xml:space="preserve">the CI </w:t>
      </w:r>
      <w:r w:rsidR="006E75D3" w:rsidRPr="00237873">
        <w:rPr>
          <w:rFonts w:asciiTheme="minorHAnsi" w:hAnsiTheme="minorHAnsi"/>
          <w:color w:val="auto"/>
          <w:szCs w:val="24"/>
        </w:rPr>
        <w:t xml:space="preserve">reported </w:t>
      </w:r>
      <w:r w:rsidRPr="00237873">
        <w:rPr>
          <w:rFonts w:asciiTheme="minorHAnsi" w:hAnsiTheme="minorHAnsi"/>
          <w:color w:val="auto"/>
          <w:szCs w:val="24"/>
        </w:rPr>
        <w:t xml:space="preserve">his </w:t>
      </w:r>
      <w:r w:rsidR="006E75D3" w:rsidRPr="00237873">
        <w:rPr>
          <w:rFonts w:asciiTheme="minorHAnsi" w:hAnsiTheme="minorHAnsi"/>
          <w:color w:val="auto"/>
          <w:szCs w:val="24"/>
        </w:rPr>
        <w:t>last seizure was 3 days prior and</w:t>
      </w:r>
      <w:r w:rsidR="00A17D39" w:rsidRPr="00237873">
        <w:rPr>
          <w:rFonts w:asciiTheme="minorHAnsi" w:hAnsiTheme="minorHAnsi"/>
          <w:color w:val="auto"/>
          <w:szCs w:val="24"/>
        </w:rPr>
        <w:t xml:space="preserve"> </w:t>
      </w:r>
      <w:r w:rsidR="006E75D3" w:rsidRPr="00237873">
        <w:rPr>
          <w:rFonts w:asciiTheme="minorHAnsi" w:hAnsiTheme="minorHAnsi"/>
          <w:color w:val="auto"/>
          <w:szCs w:val="24"/>
        </w:rPr>
        <w:t xml:space="preserve">he had been taking </w:t>
      </w:r>
      <w:proofErr w:type="spellStart"/>
      <w:r w:rsidR="006E75D3" w:rsidRPr="00237873">
        <w:rPr>
          <w:rFonts w:asciiTheme="minorHAnsi" w:hAnsiTheme="minorHAnsi"/>
          <w:color w:val="auto"/>
          <w:szCs w:val="24"/>
        </w:rPr>
        <w:t>Depakote</w:t>
      </w:r>
      <w:proofErr w:type="spellEnd"/>
      <w:r w:rsidR="006E75D3" w:rsidRPr="00237873">
        <w:rPr>
          <w:rFonts w:asciiTheme="minorHAnsi" w:hAnsiTheme="minorHAnsi"/>
          <w:color w:val="auto"/>
          <w:szCs w:val="24"/>
        </w:rPr>
        <w:t xml:space="preserve"> as prescribed. </w:t>
      </w:r>
      <w:r w:rsidR="002F4334">
        <w:rPr>
          <w:rFonts w:asciiTheme="minorHAnsi" w:hAnsiTheme="minorHAnsi"/>
          <w:color w:val="auto"/>
          <w:szCs w:val="24"/>
        </w:rPr>
        <w:t xml:space="preserve"> </w:t>
      </w:r>
      <w:r w:rsidRPr="00237873">
        <w:rPr>
          <w:rFonts w:asciiTheme="minorHAnsi" w:hAnsiTheme="minorHAnsi"/>
          <w:color w:val="auto"/>
          <w:szCs w:val="24"/>
        </w:rPr>
        <w:t>The examiner opined th</w:t>
      </w:r>
      <w:r w:rsidR="00E144F2" w:rsidRPr="00237873">
        <w:rPr>
          <w:rFonts w:asciiTheme="minorHAnsi" w:hAnsiTheme="minorHAnsi"/>
          <w:color w:val="auto"/>
          <w:szCs w:val="24"/>
        </w:rPr>
        <w:t>is</w:t>
      </w:r>
      <w:r w:rsidRPr="00237873">
        <w:rPr>
          <w:rFonts w:asciiTheme="minorHAnsi" w:hAnsiTheme="minorHAnsi"/>
          <w:color w:val="auto"/>
          <w:szCs w:val="24"/>
        </w:rPr>
        <w:t xml:space="preserve"> might </w:t>
      </w:r>
      <w:r w:rsidR="00E144F2" w:rsidRPr="00237873">
        <w:rPr>
          <w:rFonts w:asciiTheme="minorHAnsi" w:hAnsiTheme="minorHAnsi"/>
          <w:color w:val="auto"/>
          <w:szCs w:val="24"/>
        </w:rPr>
        <w:t>have been a</w:t>
      </w:r>
      <w:r w:rsidRPr="00237873">
        <w:rPr>
          <w:rFonts w:asciiTheme="minorHAnsi" w:hAnsiTheme="minorHAnsi"/>
          <w:color w:val="auto"/>
          <w:szCs w:val="24"/>
        </w:rPr>
        <w:t xml:space="preserve"> </w:t>
      </w:r>
      <w:proofErr w:type="spellStart"/>
      <w:r w:rsidR="00692F2D" w:rsidRPr="00237873">
        <w:rPr>
          <w:rFonts w:asciiTheme="minorHAnsi" w:hAnsiTheme="minorHAnsi"/>
          <w:color w:val="auto"/>
          <w:szCs w:val="24"/>
        </w:rPr>
        <w:t>pseudoseizure</w:t>
      </w:r>
      <w:proofErr w:type="spellEnd"/>
      <w:r w:rsidR="00A17D39" w:rsidRPr="00237873">
        <w:rPr>
          <w:rFonts w:asciiTheme="minorHAnsi" w:hAnsiTheme="minorHAnsi"/>
          <w:color w:val="auto"/>
          <w:szCs w:val="24"/>
        </w:rPr>
        <w:t xml:space="preserve">. </w:t>
      </w:r>
      <w:r w:rsidR="002F4334">
        <w:rPr>
          <w:rFonts w:asciiTheme="minorHAnsi" w:hAnsiTheme="minorHAnsi"/>
          <w:color w:val="auto"/>
          <w:szCs w:val="24"/>
        </w:rPr>
        <w:t xml:space="preserve"> </w:t>
      </w:r>
      <w:r w:rsidR="006E75D3" w:rsidRPr="00237873">
        <w:rPr>
          <w:rFonts w:asciiTheme="minorHAnsi" w:hAnsiTheme="minorHAnsi"/>
          <w:color w:val="auto"/>
          <w:szCs w:val="24"/>
        </w:rPr>
        <w:t xml:space="preserve">The VA C&amp;P exam </w:t>
      </w:r>
      <w:r w:rsidR="00A17D39" w:rsidRPr="00237873">
        <w:rPr>
          <w:rFonts w:asciiTheme="minorHAnsi" w:hAnsiTheme="minorHAnsi"/>
          <w:color w:val="auto"/>
          <w:szCs w:val="24"/>
        </w:rPr>
        <w:t xml:space="preserve">noted </w:t>
      </w:r>
      <w:r w:rsidR="00692F2D" w:rsidRPr="00237873">
        <w:rPr>
          <w:rFonts w:asciiTheme="minorHAnsi" w:hAnsiTheme="minorHAnsi"/>
          <w:color w:val="auto"/>
          <w:szCs w:val="24"/>
        </w:rPr>
        <w:t>two different</w:t>
      </w:r>
      <w:r w:rsidR="00A17D39" w:rsidRPr="00237873">
        <w:rPr>
          <w:rFonts w:asciiTheme="minorHAnsi" w:hAnsiTheme="minorHAnsi"/>
          <w:color w:val="auto"/>
          <w:szCs w:val="24"/>
        </w:rPr>
        <w:t xml:space="preserve"> types of seizures with the major type occurring once a week and the minor type occurring about twice a week</w:t>
      </w:r>
      <w:r w:rsidRPr="00237873">
        <w:rPr>
          <w:rFonts w:asciiTheme="minorHAnsi" w:hAnsiTheme="minorHAnsi"/>
          <w:color w:val="auto"/>
          <w:szCs w:val="24"/>
        </w:rPr>
        <w:t xml:space="preserve"> according to the CI’s report</w:t>
      </w:r>
      <w:r w:rsidR="00A17D39" w:rsidRPr="00237873">
        <w:rPr>
          <w:rFonts w:asciiTheme="minorHAnsi" w:hAnsiTheme="minorHAnsi"/>
          <w:color w:val="auto"/>
          <w:szCs w:val="24"/>
        </w:rPr>
        <w:t xml:space="preserve">. </w:t>
      </w:r>
      <w:r w:rsidR="002F4334">
        <w:rPr>
          <w:rFonts w:asciiTheme="minorHAnsi" w:hAnsiTheme="minorHAnsi"/>
          <w:color w:val="auto"/>
          <w:szCs w:val="24"/>
        </w:rPr>
        <w:t xml:space="preserve"> </w:t>
      </w:r>
      <w:r w:rsidRPr="00237873">
        <w:rPr>
          <w:rFonts w:asciiTheme="minorHAnsi" w:hAnsiTheme="minorHAnsi"/>
          <w:color w:val="auto"/>
          <w:szCs w:val="24"/>
        </w:rPr>
        <w:t>The n</w:t>
      </w:r>
      <w:r w:rsidR="00A17D39" w:rsidRPr="00237873">
        <w:rPr>
          <w:rFonts w:asciiTheme="minorHAnsi" w:hAnsiTheme="minorHAnsi"/>
          <w:color w:val="auto"/>
          <w:szCs w:val="24"/>
        </w:rPr>
        <w:t>euro</w:t>
      </w:r>
      <w:r w:rsidRPr="00237873">
        <w:rPr>
          <w:rFonts w:asciiTheme="minorHAnsi" w:hAnsiTheme="minorHAnsi"/>
          <w:color w:val="auto"/>
          <w:szCs w:val="24"/>
        </w:rPr>
        <w:t>logic</w:t>
      </w:r>
      <w:r w:rsidR="00A17D39" w:rsidRPr="00237873">
        <w:rPr>
          <w:rFonts w:asciiTheme="minorHAnsi" w:hAnsiTheme="minorHAnsi"/>
          <w:color w:val="auto"/>
          <w:szCs w:val="24"/>
        </w:rPr>
        <w:t xml:space="preserve"> exam was normal. </w:t>
      </w:r>
      <w:r w:rsidR="002F4334">
        <w:rPr>
          <w:rFonts w:asciiTheme="minorHAnsi" w:hAnsiTheme="minorHAnsi"/>
          <w:color w:val="auto"/>
          <w:szCs w:val="24"/>
        </w:rPr>
        <w:t xml:space="preserve"> </w:t>
      </w:r>
      <w:r w:rsidRPr="00237873">
        <w:rPr>
          <w:rFonts w:asciiTheme="minorHAnsi" w:hAnsiTheme="minorHAnsi"/>
          <w:color w:val="auto"/>
          <w:szCs w:val="24"/>
        </w:rPr>
        <w:t>The examiner noted a new diagnosis of</w:t>
      </w:r>
      <w:r w:rsidR="00A17D39" w:rsidRPr="00237873">
        <w:rPr>
          <w:rFonts w:asciiTheme="minorHAnsi" w:hAnsiTheme="minorHAnsi"/>
          <w:color w:val="auto"/>
          <w:szCs w:val="24"/>
        </w:rPr>
        <w:t xml:space="preserve"> partial complex seizure disorder. </w:t>
      </w:r>
      <w:r w:rsidR="002F4334">
        <w:rPr>
          <w:rFonts w:asciiTheme="minorHAnsi" w:hAnsiTheme="minorHAnsi"/>
          <w:color w:val="auto"/>
          <w:szCs w:val="24"/>
        </w:rPr>
        <w:t xml:space="preserve"> </w:t>
      </w:r>
      <w:r w:rsidR="00A17D39" w:rsidRPr="00237873">
        <w:rPr>
          <w:rFonts w:asciiTheme="minorHAnsi" w:hAnsiTheme="minorHAnsi"/>
          <w:color w:val="auto"/>
          <w:szCs w:val="24"/>
        </w:rPr>
        <w:t xml:space="preserve">The examiner </w:t>
      </w:r>
      <w:r w:rsidR="00692F2D" w:rsidRPr="00237873">
        <w:rPr>
          <w:rFonts w:asciiTheme="minorHAnsi" w:hAnsiTheme="minorHAnsi"/>
          <w:color w:val="auto"/>
          <w:szCs w:val="24"/>
        </w:rPr>
        <w:t xml:space="preserve">also </w:t>
      </w:r>
      <w:r w:rsidR="00A17D39" w:rsidRPr="00237873">
        <w:rPr>
          <w:rFonts w:asciiTheme="minorHAnsi" w:hAnsiTheme="minorHAnsi"/>
          <w:color w:val="auto"/>
          <w:szCs w:val="24"/>
        </w:rPr>
        <w:t xml:space="preserve">noted a diagnosis of </w:t>
      </w:r>
      <w:proofErr w:type="spellStart"/>
      <w:r w:rsidR="00A17D39" w:rsidRPr="00237873">
        <w:rPr>
          <w:rFonts w:asciiTheme="minorHAnsi" w:hAnsiTheme="minorHAnsi"/>
          <w:color w:val="auto"/>
          <w:szCs w:val="24"/>
        </w:rPr>
        <w:t>pseudoseizures</w:t>
      </w:r>
      <w:proofErr w:type="spellEnd"/>
      <w:r w:rsidR="00A17D39" w:rsidRPr="00237873">
        <w:rPr>
          <w:rFonts w:asciiTheme="minorHAnsi" w:hAnsiTheme="minorHAnsi"/>
          <w:color w:val="auto"/>
          <w:szCs w:val="24"/>
        </w:rPr>
        <w:t xml:space="preserve"> </w:t>
      </w:r>
      <w:r w:rsidR="00E144F2" w:rsidRPr="00237873">
        <w:rPr>
          <w:rFonts w:asciiTheme="minorHAnsi" w:hAnsiTheme="minorHAnsi"/>
          <w:color w:val="auto"/>
          <w:szCs w:val="24"/>
        </w:rPr>
        <w:t xml:space="preserve">was possible </w:t>
      </w:r>
      <w:r w:rsidR="00A17D39" w:rsidRPr="00237873">
        <w:rPr>
          <w:rFonts w:asciiTheme="minorHAnsi" w:hAnsiTheme="minorHAnsi"/>
          <w:color w:val="auto"/>
          <w:szCs w:val="24"/>
        </w:rPr>
        <w:t xml:space="preserve">but this </w:t>
      </w:r>
      <w:r w:rsidR="005B000B" w:rsidRPr="00237873">
        <w:rPr>
          <w:rFonts w:asciiTheme="minorHAnsi" w:hAnsiTheme="minorHAnsi"/>
          <w:color w:val="auto"/>
          <w:szCs w:val="24"/>
        </w:rPr>
        <w:t>was</w:t>
      </w:r>
      <w:r w:rsidR="00A17D39" w:rsidRPr="00237873">
        <w:rPr>
          <w:rFonts w:asciiTheme="minorHAnsi" w:hAnsiTheme="minorHAnsi"/>
          <w:color w:val="auto"/>
          <w:szCs w:val="24"/>
        </w:rPr>
        <w:t xml:space="preserve"> not been confirmed by EEG. </w:t>
      </w:r>
      <w:r w:rsidR="002F4334">
        <w:rPr>
          <w:rFonts w:asciiTheme="minorHAnsi" w:hAnsiTheme="minorHAnsi"/>
          <w:color w:val="auto"/>
          <w:szCs w:val="24"/>
        </w:rPr>
        <w:t xml:space="preserve"> </w:t>
      </w:r>
      <w:r w:rsidR="00A17D39" w:rsidRPr="00237873">
        <w:rPr>
          <w:rFonts w:asciiTheme="minorHAnsi" w:hAnsiTheme="minorHAnsi"/>
          <w:color w:val="auto"/>
          <w:szCs w:val="24"/>
        </w:rPr>
        <w:t>The 100</w:t>
      </w:r>
      <w:r w:rsidR="005B000B" w:rsidRPr="00237873">
        <w:rPr>
          <w:rFonts w:asciiTheme="minorHAnsi" w:hAnsiTheme="minorHAnsi"/>
          <w:color w:val="auto"/>
          <w:szCs w:val="24"/>
        </w:rPr>
        <w:t>%</w:t>
      </w:r>
      <w:r w:rsidR="00A17D39" w:rsidRPr="00237873">
        <w:rPr>
          <w:rFonts w:asciiTheme="minorHAnsi" w:hAnsiTheme="minorHAnsi"/>
          <w:color w:val="auto"/>
          <w:szCs w:val="24"/>
        </w:rPr>
        <w:t xml:space="preserve"> rating was continued for an average of at least one major seizure per month over the past year</w:t>
      </w:r>
      <w:r w:rsidR="00A17D39">
        <w:rPr>
          <w:rFonts w:asciiTheme="minorHAnsi" w:hAnsiTheme="minorHAnsi"/>
          <w:color w:val="auto"/>
          <w:szCs w:val="24"/>
        </w:rPr>
        <w:t xml:space="preserve">. </w:t>
      </w:r>
      <w:r w:rsidR="002F4334">
        <w:rPr>
          <w:rFonts w:asciiTheme="minorHAnsi" w:hAnsiTheme="minorHAnsi"/>
          <w:color w:val="auto"/>
          <w:szCs w:val="24"/>
        </w:rPr>
        <w:t xml:space="preserve"> </w:t>
      </w:r>
      <w:r w:rsidR="00692F2D">
        <w:rPr>
          <w:rFonts w:asciiTheme="minorHAnsi" w:hAnsiTheme="minorHAnsi"/>
          <w:color w:val="auto"/>
          <w:szCs w:val="24"/>
        </w:rPr>
        <w:t>As there was likelihood of improvements, the rating was subject to a future review examination.</w:t>
      </w:r>
    </w:p>
    <w:p w:rsidR="00692F2D" w:rsidRDefault="00692F2D" w:rsidP="00E21CF8">
      <w:pPr>
        <w:spacing w:line="240" w:lineRule="exact"/>
        <w:jc w:val="both"/>
        <w:rPr>
          <w:rFonts w:asciiTheme="minorHAnsi" w:hAnsiTheme="minorHAnsi"/>
          <w:color w:val="auto"/>
          <w:szCs w:val="24"/>
        </w:rPr>
      </w:pPr>
    </w:p>
    <w:p w:rsidR="009839AC" w:rsidRDefault="00692F2D" w:rsidP="00E21CF8">
      <w:pPr>
        <w:spacing w:line="240" w:lineRule="exact"/>
        <w:jc w:val="both"/>
        <w:rPr>
          <w:rFonts w:asciiTheme="minorHAnsi" w:hAnsiTheme="minorHAnsi"/>
          <w:color w:val="auto"/>
          <w:szCs w:val="24"/>
        </w:rPr>
      </w:pPr>
      <w:r w:rsidRPr="00237873">
        <w:rPr>
          <w:rFonts w:asciiTheme="minorHAnsi" w:hAnsiTheme="minorHAnsi"/>
          <w:color w:val="auto"/>
          <w:szCs w:val="24"/>
        </w:rPr>
        <w:t xml:space="preserve">An IPEB on </w:t>
      </w:r>
      <w:r w:rsidR="002F4334">
        <w:rPr>
          <w:rFonts w:asciiTheme="minorHAnsi" w:hAnsiTheme="minorHAnsi"/>
          <w:color w:val="auto"/>
          <w:szCs w:val="24"/>
        </w:rPr>
        <w:t xml:space="preserve">21 July </w:t>
      </w:r>
      <w:r w:rsidRPr="00237873">
        <w:rPr>
          <w:rFonts w:asciiTheme="minorHAnsi" w:hAnsiTheme="minorHAnsi"/>
          <w:color w:val="auto"/>
          <w:szCs w:val="24"/>
        </w:rPr>
        <w:t xml:space="preserve">2008 recommended the CI be removed from the TDRL and separated with a 10% rating for epilepsy, idiopathic, generalized. </w:t>
      </w:r>
      <w:r w:rsidR="002F4334">
        <w:rPr>
          <w:rFonts w:asciiTheme="minorHAnsi" w:hAnsiTheme="minorHAnsi"/>
          <w:color w:val="auto"/>
          <w:szCs w:val="24"/>
        </w:rPr>
        <w:t xml:space="preserve"> </w:t>
      </w:r>
      <w:r w:rsidRPr="00237873">
        <w:rPr>
          <w:rFonts w:asciiTheme="minorHAnsi" w:hAnsiTheme="minorHAnsi"/>
          <w:color w:val="auto"/>
          <w:szCs w:val="24"/>
        </w:rPr>
        <w:t xml:space="preserve">The JDETs notes document the CI was still taking </w:t>
      </w:r>
      <w:proofErr w:type="spellStart"/>
      <w:r w:rsidRPr="00237873">
        <w:rPr>
          <w:rFonts w:asciiTheme="minorHAnsi" w:hAnsiTheme="minorHAnsi"/>
          <w:color w:val="auto"/>
          <w:szCs w:val="24"/>
        </w:rPr>
        <w:t>Depakote</w:t>
      </w:r>
      <w:proofErr w:type="spellEnd"/>
      <w:r w:rsidRPr="00237873">
        <w:rPr>
          <w:rFonts w:asciiTheme="minorHAnsi" w:hAnsiTheme="minorHAnsi"/>
          <w:color w:val="auto"/>
          <w:szCs w:val="24"/>
        </w:rPr>
        <w:t xml:space="preserve"> (</w:t>
      </w:r>
      <w:proofErr w:type="spellStart"/>
      <w:r w:rsidRPr="00237873">
        <w:rPr>
          <w:rFonts w:asciiTheme="minorHAnsi" w:hAnsiTheme="minorHAnsi"/>
          <w:color w:val="auto"/>
          <w:szCs w:val="24"/>
        </w:rPr>
        <w:t>valproic</w:t>
      </w:r>
      <w:proofErr w:type="spellEnd"/>
      <w:r w:rsidRPr="00237873">
        <w:rPr>
          <w:rFonts w:asciiTheme="minorHAnsi" w:hAnsiTheme="minorHAnsi"/>
          <w:color w:val="auto"/>
          <w:szCs w:val="24"/>
        </w:rPr>
        <w:t xml:space="preserve"> acid) and reference</w:t>
      </w:r>
      <w:r w:rsidR="00C616C0">
        <w:rPr>
          <w:rFonts w:asciiTheme="minorHAnsi" w:hAnsiTheme="minorHAnsi"/>
          <w:color w:val="auto"/>
          <w:szCs w:val="24"/>
        </w:rPr>
        <w:t>d</w:t>
      </w:r>
      <w:r w:rsidRPr="00237873">
        <w:rPr>
          <w:rFonts w:asciiTheme="minorHAnsi" w:hAnsiTheme="minorHAnsi"/>
          <w:color w:val="auto"/>
          <w:szCs w:val="24"/>
        </w:rPr>
        <w:t xml:space="preserve"> multiple notes from March and April 2008. </w:t>
      </w:r>
      <w:r w:rsidR="007C25F9">
        <w:rPr>
          <w:rFonts w:asciiTheme="minorHAnsi" w:hAnsiTheme="minorHAnsi"/>
          <w:color w:val="auto"/>
          <w:szCs w:val="24"/>
        </w:rPr>
        <w:t xml:space="preserve"> </w:t>
      </w:r>
      <w:r w:rsidRPr="00237873">
        <w:rPr>
          <w:rFonts w:asciiTheme="minorHAnsi" w:hAnsiTheme="minorHAnsi"/>
          <w:color w:val="auto"/>
          <w:szCs w:val="24"/>
        </w:rPr>
        <w:t xml:space="preserve">The CI requested reconsideration and on </w:t>
      </w:r>
      <w:r w:rsidR="007C25F9">
        <w:rPr>
          <w:rFonts w:asciiTheme="minorHAnsi" w:hAnsiTheme="minorHAnsi"/>
          <w:color w:val="auto"/>
          <w:szCs w:val="24"/>
        </w:rPr>
        <w:t xml:space="preserve">15 August </w:t>
      </w:r>
      <w:r w:rsidRPr="00237873">
        <w:rPr>
          <w:rFonts w:asciiTheme="minorHAnsi" w:hAnsiTheme="minorHAnsi"/>
          <w:color w:val="auto"/>
          <w:szCs w:val="24"/>
        </w:rPr>
        <w:t xml:space="preserve">2008 a </w:t>
      </w:r>
      <w:r w:rsidR="00C616C0">
        <w:rPr>
          <w:rFonts w:asciiTheme="minorHAnsi" w:hAnsiTheme="minorHAnsi"/>
          <w:color w:val="auto"/>
          <w:szCs w:val="24"/>
        </w:rPr>
        <w:t>R</w:t>
      </w:r>
      <w:r w:rsidRPr="00237873">
        <w:rPr>
          <w:rFonts w:asciiTheme="minorHAnsi" w:hAnsiTheme="minorHAnsi"/>
          <w:color w:val="auto"/>
          <w:szCs w:val="24"/>
        </w:rPr>
        <w:t xml:space="preserve">econsideration PEB also determined the CI should be separated with a 10% rating. </w:t>
      </w:r>
      <w:r w:rsidR="007C25F9">
        <w:rPr>
          <w:rFonts w:asciiTheme="minorHAnsi" w:hAnsiTheme="minorHAnsi"/>
          <w:color w:val="auto"/>
          <w:szCs w:val="24"/>
        </w:rPr>
        <w:t xml:space="preserve"> </w:t>
      </w:r>
      <w:r w:rsidR="009839AC" w:rsidRPr="00237873">
        <w:rPr>
          <w:rFonts w:asciiTheme="minorHAnsi" w:hAnsiTheme="minorHAnsi"/>
          <w:color w:val="auto"/>
          <w:szCs w:val="24"/>
        </w:rPr>
        <w:t xml:space="preserve">The record available for review contains the rationale for the decision of </w:t>
      </w:r>
      <w:r w:rsidR="00C616C0">
        <w:rPr>
          <w:rFonts w:asciiTheme="minorHAnsi" w:hAnsiTheme="minorHAnsi"/>
          <w:color w:val="auto"/>
          <w:szCs w:val="24"/>
        </w:rPr>
        <w:t>the</w:t>
      </w:r>
      <w:r w:rsidR="009839AC" w:rsidRPr="00237873">
        <w:rPr>
          <w:rFonts w:asciiTheme="minorHAnsi" w:hAnsiTheme="minorHAnsi"/>
          <w:color w:val="auto"/>
          <w:szCs w:val="24"/>
        </w:rPr>
        <w:t xml:space="preserve"> FPEB dated </w:t>
      </w:r>
      <w:r w:rsidR="007C25F9">
        <w:rPr>
          <w:rFonts w:asciiTheme="minorHAnsi" w:hAnsiTheme="minorHAnsi"/>
          <w:color w:val="auto"/>
          <w:szCs w:val="24"/>
        </w:rPr>
        <w:t xml:space="preserve">6 November </w:t>
      </w:r>
      <w:r w:rsidR="009839AC" w:rsidRPr="00237873">
        <w:rPr>
          <w:rFonts w:asciiTheme="minorHAnsi" w:hAnsiTheme="minorHAnsi"/>
          <w:color w:val="auto"/>
          <w:szCs w:val="24"/>
        </w:rPr>
        <w:t xml:space="preserve">2008. </w:t>
      </w:r>
      <w:r w:rsidR="007C25F9">
        <w:rPr>
          <w:rFonts w:asciiTheme="minorHAnsi" w:hAnsiTheme="minorHAnsi"/>
          <w:color w:val="auto"/>
          <w:szCs w:val="24"/>
        </w:rPr>
        <w:t xml:space="preserve"> </w:t>
      </w:r>
      <w:r w:rsidR="009839AC" w:rsidRPr="00237873">
        <w:rPr>
          <w:rFonts w:asciiTheme="minorHAnsi" w:hAnsiTheme="minorHAnsi"/>
          <w:color w:val="auto"/>
          <w:szCs w:val="24"/>
        </w:rPr>
        <w:t xml:space="preserve">The FPEB determined the CI’s final rating </w:t>
      </w:r>
      <w:r w:rsidR="00C616C0">
        <w:rPr>
          <w:rFonts w:asciiTheme="minorHAnsi" w:hAnsiTheme="minorHAnsi"/>
          <w:color w:val="auto"/>
          <w:szCs w:val="24"/>
        </w:rPr>
        <w:t>was</w:t>
      </w:r>
      <w:r w:rsidR="009839AC" w:rsidRPr="00237873">
        <w:rPr>
          <w:rFonts w:asciiTheme="minorHAnsi" w:hAnsiTheme="minorHAnsi"/>
          <w:color w:val="auto"/>
          <w:szCs w:val="24"/>
        </w:rPr>
        <w:t xml:space="preserve"> 20%</w:t>
      </w:r>
      <w:r w:rsidR="00714E5D">
        <w:rPr>
          <w:rFonts w:asciiTheme="minorHAnsi" w:hAnsiTheme="minorHAnsi"/>
          <w:color w:val="auto"/>
          <w:szCs w:val="24"/>
        </w:rPr>
        <w:t>.</w:t>
      </w:r>
      <w:r w:rsidR="009839AC" w:rsidRPr="00237873">
        <w:rPr>
          <w:rFonts w:asciiTheme="minorHAnsi" w:hAnsiTheme="minorHAnsi"/>
          <w:color w:val="auto"/>
          <w:szCs w:val="24"/>
        </w:rPr>
        <w:t xml:space="preserve"> </w:t>
      </w:r>
      <w:r w:rsidR="007C25F9">
        <w:rPr>
          <w:rFonts w:asciiTheme="minorHAnsi" w:hAnsiTheme="minorHAnsi"/>
          <w:color w:val="auto"/>
          <w:szCs w:val="24"/>
        </w:rPr>
        <w:t xml:space="preserve"> </w:t>
      </w:r>
      <w:r w:rsidR="009839AC" w:rsidRPr="00237873">
        <w:rPr>
          <w:rFonts w:asciiTheme="minorHAnsi" w:hAnsiTheme="minorHAnsi"/>
          <w:color w:val="auto"/>
          <w:szCs w:val="24"/>
        </w:rPr>
        <w:t xml:space="preserve">This rationale refers to a “third periodic TDRL physical evaluation on 3 July 2008, at the Bayne Jones Army Community Hospital, Fort Polk, Louisiana.” </w:t>
      </w:r>
      <w:r w:rsidR="007C25F9">
        <w:rPr>
          <w:rFonts w:asciiTheme="minorHAnsi" w:hAnsiTheme="minorHAnsi"/>
          <w:color w:val="auto"/>
          <w:szCs w:val="24"/>
        </w:rPr>
        <w:t xml:space="preserve"> </w:t>
      </w:r>
      <w:r w:rsidR="009839AC" w:rsidRPr="00237873">
        <w:rPr>
          <w:rFonts w:asciiTheme="minorHAnsi" w:hAnsiTheme="minorHAnsi"/>
          <w:color w:val="auto"/>
          <w:szCs w:val="24"/>
        </w:rPr>
        <w:t>This physical evaluation report</w:t>
      </w:r>
      <w:r w:rsidR="009839AC">
        <w:rPr>
          <w:rFonts w:asciiTheme="minorHAnsi" w:hAnsiTheme="minorHAnsi"/>
          <w:color w:val="auto"/>
          <w:szCs w:val="24"/>
        </w:rPr>
        <w:t xml:space="preserve"> is not available in the record and upon request, </w:t>
      </w:r>
      <w:r w:rsidR="00C616C0">
        <w:rPr>
          <w:rFonts w:asciiTheme="minorHAnsi" w:hAnsiTheme="minorHAnsi"/>
          <w:color w:val="auto"/>
          <w:szCs w:val="24"/>
        </w:rPr>
        <w:t>it could not be located.</w:t>
      </w:r>
      <w:r w:rsidR="009839AC">
        <w:rPr>
          <w:rFonts w:asciiTheme="minorHAnsi" w:hAnsiTheme="minorHAnsi"/>
          <w:color w:val="auto"/>
          <w:szCs w:val="24"/>
        </w:rPr>
        <w:t xml:space="preserve"> </w:t>
      </w:r>
    </w:p>
    <w:p w:rsidR="000643E6" w:rsidRDefault="000643E6" w:rsidP="00E21CF8">
      <w:pPr>
        <w:spacing w:line="240" w:lineRule="exact"/>
        <w:jc w:val="both"/>
        <w:rPr>
          <w:rFonts w:asciiTheme="minorHAnsi" w:hAnsiTheme="minorHAnsi"/>
          <w:color w:val="auto"/>
          <w:szCs w:val="24"/>
        </w:rPr>
      </w:pPr>
    </w:p>
    <w:p w:rsidR="002F6AD8" w:rsidRDefault="006B6B80" w:rsidP="00E21CF8">
      <w:pPr>
        <w:spacing w:line="240" w:lineRule="exact"/>
        <w:jc w:val="both"/>
        <w:rPr>
          <w:rFonts w:asciiTheme="minorHAnsi" w:hAnsiTheme="minorHAnsi"/>
          <w:color w:val="auto"/>
          <w:szCs w:val="24"/>
          <w:u w:val="single"/>
        </w:rPr>
      </w:pPr>
      <w:r>
        <w:rPr>
          <w:rFonts w:asciiTheme="minorHAnsi" w:hAnsiTheme="minorHAnsi"/>
          <w:color w:val="auto"/>
          <w:szCs w:val="24"/>
        </w:rPr>
        <w:t>The</w:t>
      </w:r>
      <w:r w:rsidR="00492F14">
        <w:rPr>
          <w:rFonts w:asciiTheme="minorHAnsi" w:hAnsiTheme="minorHAnsi"/>
          <w:color w:val="auto"/>
          <w:szCs w:val="24"/>
        </w:rPr>
        <w:t xml:space="preserve"> FPEB convened 6 November 2008</w:t>
      </w:r>
      <w:r w:rsidR="00E971DD">
        <w:rPr>
          <w:rFonts w:asciiTheme="minorHAnsi" w:hAnsiTheme="minorHAnsi"/>
          <w:color w:val="auto"/>
          <w:szCs w:val="24"/>
        </w:rPr>
        <w:t xml:space="preserve">, </w:t>
      </w:r>
      <w:r w:rsidR="00492F14">
        <w:rPr>
          <w:rFonts w:asciiTheme="minorHAnsi" w:hAnsiTheme="minorHAnsi"/>
          <w:color w:val="auto"/>
          <w:szCs w:val="24"/>
        </w:rPr>
        <w:t xml:space="preserve">to determine the TDRL </w:t>
      </w:r>
      <w:r w:rsidR="00492F14" w:rsidRPr="00C856DF">
        <w:rPr>
          <w:rFonts w:asciiTheme="minorHAnsi" w:hAnsiTheme="minorHAnsi"/>
          <w:color w:val="auto"/>
          <w:szCs w:val="24"/>
        </w:rPr>
        <w:t>exit disability rating.</w:t>
      </w:r>
      <w:r w:rsidR="00BC14C0" w:rsidRPr="00C856DF">
        <w:rPr>
          <w:rFonts w:asciiTheme="minorHAnsi" w:hAnsiTheme="minorHAnsi"/>
          <w:color w:val="auto"/>
          <w:szCs w:val="24"/>
        </w:rPr>
        <w:t xml:space="preserve">  It </w:t>
      </w:r>
      <w:r w:rsidR="00C616C0">
        <w:rPr>
          <w:rFonts w:asciiTheme="minorHAnsi" w:hAnsiTheme="minorHAnsi"/>
          <w:color w:val="auto"/>
          <w:szCs w:val="24"/>
        </w:rPr>
        <w:t xml:space="preserve">was </w:t>
      </w:r>
      <w:r w:rsidR="00BC14C0" w:rsidRPr="00C856DF">
        <w:rPr>
          <w:rFonts w:asciiTheme="minorHAnsi" w:hAnsiTheme="minorHAnsi"/>
          <w:color w:val="auto"/>
          <w:szCs w:val="24"/>
        </w:rPr>
        <w:t>noted that the CI had no seizures following TDRL entry in 2003 until January 2007</w:t>
      </w:r>
      <w:r w:rsidR="001E1ABB" w:rsidRPr="00C856DF">
        <w:rPr>
          <w:rFonts w:asciiTheme="minorHAnsi" w:hAnsiTheme="minorHAnsi"/>
          <w:color w:val="auto"/>
          <w:szCs w:val="24"/>
        </w:rPr>
        <w:t>.</w:t>
      </w:r>
      <w:r w:rsidR="007C25F9">
        <w:rPr>
          <w:rFonts w:asciiTheme="minorHAnsi" w:hAnsiTheme="minorHAnsi"/>
          <w:color w:val="auto"/>
          <w:szCs w:val="24"/>
        </w:rPr>
        <w:t xml:space="preserve"> </w:t>
      </w:r>
      <w:r w:rsidR="001E1ABB" w:rsidRPr="00C856DF">
        <w:rPr>
          <w:rFonts w:asciiTheme="minorHAnsi" w:hAnsiTheme="minorHAnsi"/>
          <w:color w:val="auto"/>
          <w:szCs w:val="24"/>
        </w:rPr>
        <w:t xml:space="preserve"> </w:t>
      </w:r>
      <w:r w:rsidR="00BC14C0" w:rsidRPr="00C856DF">
        <w:rPr>
          <w:rFonts w:asciiTheme="minorHAnsi" w:hAnsiTheme="minorHAnsi"/>
          <w:color w:val="auto"/>
          <w:szCs w:val="24"/>
        </w:rPr>
        <w:t>The CI also complained of occasional 10-60 minute spells of disorientation and confusion.</w:t>
      </w:r>
      <w:r w:rsidR="007C25F9">
        <w:rPr>
          <w:rFonts w:asciiTheme="minorHAnsi" w:hAnsiTheme="minorHAnsi"/>
          <w:color w:val="auto"/>
          <w:szCs w:val="24"/>
        </w:rPr>
        <w:t xml:space="preserve"> </w:t>
      </w:r>
      <w:r w:rsidR="00BC14C0" w:rsidRPr="00C856DF">
        <w:rPr>
          <w:rFonts w:asciiTheme="minorHAnsi" w:hAnsiTheme="minorHAnsi"/>
          <w:color w:val="auto"/>
          <w:szCs w:val="24"/>
        </w:rPr>
        <w:t xml:space="preserve"> </w:t>
      </w:r>
      <w:proofErr w:type="gramStart"/>
      <w:r w:rsidR="00BC14C0" w:rsidRPr="00C856DF">
        <w:rPr>
          <w:rFonts w:asciiTheme="minorHAnsi" w:hAnsiTheme="minorHAnsi"/>
          <w:color w:val="auto"/>
          <w:szCs w:val="24"/>
        </w:rPr>
        <w:t xml:space="preserve">A </w:t>
      </w:r>
      <w:r w:rsidR="007C25F9">
        <w:rPr>
          <w:rFonts w:asciiTheme="minorHAnsi" w:hAnsiTheme="minorHAnsi"/>
          <w:color w:val="auto"/>
          <w:szCs w:val="24"/>
        </w:rPr>
        <w:t>5</w:t>
      </w:r>
      <w:r w:rsidR="00BC14C0" w:rsidRPr="00C856DF">
        <w:rPr>
          <w:rFonts w:asciiTheme="minorHAnsi" w:hAnsiTheme="minorHAnsi"/>
          <w:color w:val="auto"/>
          <w:szCs w:val="24"/>
        </w:rPr>
        <w:t xml:space="preserve"> day video </w:t>
      </w:r>
      <w:r w:rsidR="009518C0" w:rsidRPr="00C856DF">
        <w:rPr>
          <w:rFonts w:asciiTheme="minorHAnsi" w:hAnsiTheme="minorHAnsi"/>
          <w:color w:val="auto"/>
          <w:szCs w:val="24"/>
        </w:rPr>
        <w:t xml:space="preserve">EEG </w:t>
      </w:r>
      <w:r w:rsidR="00BC14C0" w:rsidRPr="00C856DF">
        <w:rPr>
          <w:rFonts w:asciiTheme="minorHAnsi" w:hAnsiTheme="minorHAnsi"/>
          <w:color w:val="auto"/>
          <w:szCs w:val="24"/>
        </w:rPr>
        <w:t>(VEEG)</w:t>
      </w:r>
      <w:r w:rsidR="00995D7F" w:rsidRPr="00C856DF">
        <w:rPr>
          <w:rFonts w:asciiTheme="minorHAnsi" w:hAnsiTheme="minorHAnsi"/>
          <w:color w:val="auto"/>
          <w:szCs w:val="24"/>
        </w:rPr>
        <w:t>,</w:t>
      </w:r>
      <w:r w:rsidR="00BC14C0" w:rsidRPr="00C856DF">
        <w:rPr>
          <w:rFonts w:asciiTheme="minorHAnsi" w:hAnsiTheme="minorHAnsi"/>
          <w:color w:val="auto"/>
          <w:szCs w:val="24"/>
        </w:rPr>
        <w:t xml:space="preserve"> off medication</w:t>
      </w:r>
      <w:r w:rsidR="00995D7F" w:rsidRPr="00C856DF">
        <w:rPr>
          <w:rFonts w:asciiTheme="minorHAnsi" w:hAnsiTheme="minorHAnsi"/>
          <w:color w:val="auto"/>
          <w:szCs w:val="24"/>
        </w:rPr>
        <w:t>s,</w:t>
      </w:r>
      <w:r w:rsidR="00BC14C0" w:rsidRPr="00C856DF">
        <w:rPr>
          <w:rFonts w:asciiTheme="minorHAnsi" w:hAnsiTheme="minorHAnsi"/>
          <w:color w:val="auto"/>
          <w:szCs w:val="24"/>
        </w:rPr>
        <w:t xml:space="preserve"> showed neither observed nor EEG</w:t>
      </w:r>
      <w:proofErr w:type="gramEnd"/>
      <w:r w:rsidR="00BC14C0" w:rsidRPr="00C856DF">
        <w:rPr>
          <w:rFonts w:asciiTheme="minorHAnsi" w:hAnsiTheme="minorHAnsi"/>
          <w:color w:val="auto"/>
          <w:szCs w:val="24"/>
        </w:rPr>
        <w:t xml:space="preserve"> evidence of </w:t>
      </w:r>
      <w:proofErr w:type="spellStart"/>
      <w:r w:rsidR="00BC14C0" w:rsidRPr="00C856DF">
        <w:rPr>
          <w:rFonts w:asciiTheme="minorHAnsi" w:hAnsiTheme="minorHAnsi"/>
          <w:color w:val="auto"/>
          <w:szCs w:val="24"/>
        </w:rPr>
        <w:t>epileptiform</w:t>
      </w:r>
      <w:proofErr w:type="spellEnd"/>
      <w:r w:rsidR="00BC14C0" w:rsidRPr="00C856DF">
        <w:rPr>
          <w:rFonts w:asciiTheme="minorHAnsi" w:hAnsiTheme="minorHAnsi"/>
          <w:color w:val="auto"/>
          <w:szCs w:val="24"/>
        </w:rPr>
        <w:t xml:space="preserve"> activity</w:t>
      </w:r>
      <w:r w:rsidR="001B061F" w:rsidRPr="00C856DF">
        <w:rPr>
          <w:rFonts w:asciiTheme="minorHAnsi" w:hAnsiTheme="minorHAnsi"/>
          <w:color w:val="auto"/>
          <w:szCs w:val="24"/>
        </w:rPr>
        <w:t xml:space="preserve"> despite sleep deprivation, hyperventilation and </w:t>
      </w:r>
      <w:proofErr w:type="spellStart"/>
      <w:r w:rsidR="001B061F" w:rsidRPr="00C856DF">
        <w:rPr>
          <w:rFonts w:asciiTheme="minorHAnsi" w:hAnsiTheme="minorHAnsi"/>
          <w:color w:val="auto"/>
          <w:szCs w:val="24"/>
        </w:rPr>
        <w:t>photic</w:t>
      </w:r>
      <w:proofErr w:type="spellEnd"/>
      <w:r w:rsidR="001B061F" w:rsidRPr="00C856DF">
        <w:rPr>
          <w:rFonts w:asciiTheme="minorHAnsi" w:hAnsiTheme="minorHAnsi"/>
          <w:color w:val="auto"/>
          <w:szCs w:val="24"/>
        </w:rPr>
        <w:t xml:space="preserve"> stimulation </w:t>
      </w:r>
      <w:r w:rsidR="00995D7F" w:rsidRPr="00C856DF">
        <w:rPr>
          <w:rFonts w:asciiTheme="minorHAnsi" w:hAnsiTheme="minorHAnsi"/>
          <w:color w:val="auto"/>
          <w:szCs w:val="24"/>
        </w:rPr>
        <w:t>in addition to stopping the anti-epileptic medication</w:t>
      </w:r>
      <w:r w:rsidR="001E1ABB" w:rsidRPr="00C856DF">
        <w:rPr>
          <w:rFonts w:asciiTheme="minorHAnsi" w:hAnsiTheme="minorHAnsi"/>
          <w:color w:val="auto"/>
          <w:szCs w:val="24"/>
        </w:rPr>
        <w:t xml:space="preserve">. </w:t>
      </w:r>
      <w:r w:rsidR="007C25F9">
        <w:rPr>
          <w:rFonts w:asciiTheme="minorHAnsi" w:hAnsiTheme="minorHAnsi"/>
          <w:color w:val="auto"/>
          <w:szCs w:val="24"/>
        </w:rPr>
        <w:t xml:space="preserve"> </w:t>
      </w:r>
      <w:r w:rsidR="00BC14C0" w:rsidRPr="00C856DF">
        <w:rPr>
          <w:rFonts w:asciiTheme="minorHAnsi" w:hAnsiTheme="minorHAnsi"/>
          <w:color w:val="auto"/>
          <w:szCs w:val="24"/>
        </w:rPr>
        <w:t xml:space="preserve">The “spells” were determined to be </w:t>
      </w:r>
      <w:r w:rsidR="005C6B02" w:rsidRPr="00C856DF">
        <w:rPr>
          <w:rFonts w:asciiTheme="minorHAnsi" w:hAnsiTheme="minorHAnsi"/>
          <w:color w:val="auto"/>
          <w:szCs w:val="24"/>
        </w:rPr>
        <w:t xml:space="preserve">probable </w:t>
      </w:r>
      <w:proofErr w:type="spellStart"/>
      <w:r w:rsidR="00BC14C0" w:rsidRPr="00C856DF">
        <w:rPr>
          <w:rFonts w:asciiTheme="minorHAnsi" w:hAnsiTheme="minorHAnsi"/>
          <w:color w:val="auto"/>
          <w:szCs w:val="24"/>
        </w:rPr>
        <w:t>pseudoseizures</w:t>
      </w:r>
      <w:proofErr w:type="spellEnd"/>
      <w:r w:rsidR="003F6D4F">
        <w:rPr>
          <w:rFonts w:asciiTheme="minorHAnsi" w:hAnsiTheme="minorHAnsi"/>
          <w:color w:val="auto"/>
          <w:szCs w:val="24"/>
        </w:rPr>
        <w:t xml:space="preserve"> by multiple neurologists and emergency room physicians</w:t>
      </w:r>
      <w:r w:rsidR="001E1ABB">
        <w:rPr>
          <w:rFonts w:asciiTheme="minorHAnsi" w:hAnsiTheme="minorHAnsi"/>
          <w:color w:val="auto"/>
          <w:szCs w:val="24"/>
        </w:rPr>
        <w:t>.</w:t>
      </w:r>
      <w:r w:rsidR="007C25F9">
        <w:rPr>
          <w:rFonts w:asciiTheme="minorHAnsi" w:hAnsiTheme="minorHAnsi"/>
          <w:color w:val="auto"/>
          <w:szCs w:val="24"/>
        </w:rPr>
        <w:t xml:space="preserve"> </w:t>
      </w:r>
      <w:r w:rsidR="001E1ABB">
        <w:rPr>
          <w:rFonts w:asciiTheme="minorHAnsi" w:hAnsiTheme="minorHAnsi"/>
          <w:color w:val="auto"/>
          <w:szCs w:val="24"/>
        </w:rPr>
        <w:t xml:space="preserve"> </w:t>
      </w:r>
      <w:r w:rsidR="00434376">
        <w:rPr>
          <w:rFonts w:asciiTheme="minorHAnsi" w:hAnsiTheme="minorHAnsi"/>
          <w:color w:val="auto"/>
          <w:szCs w:val="24"/>
        </w:rPr>
        <w:t xml:space="preserve">The CI had a C&amp;P exam </w:t>
      </w:r>
      <w:r w:rsidR="00C616C0">
        <w:rPr>
          <w:rFonts w:asciiTheme="minorHAnsi" w:hAnsiTheme="minorHAnsi"/>
          <w:color w:val="auto"/>
          <w:szCs w:val="24"/>
        </w:rPr>
        <w:t xml:space="preserve">on </w:t>
      </w:r>
      <w:r w:rsidR="00434376">
        <w:rPr>
          <w:rFonts w:asciiTheme="minorHAnsi" w:hAnsiTheme="minorHAnsi"/>
          <w:color w:val="auto"/>
          <w:szCs w:val="24"/>
        </w:rPr>
        <w:t xml:space="preserve">27 February 2007.  At that exam, he stated that he had had </w:t>
      </w:r>
      <w:r w:rsidR="00C616C0">
        <w:rPr>
          <w:rFonts w:asciiTheme="minorHAnsi" w:hAnsiTheme="minorHAnsi"/>
          <w:color w:val="auto"/>
          <w:szCs w:val="24"/>
        </w:rPr>
        <w:t xml:space="preserve">five </w:t>
      </w:r>
      <w:r w:rsidR="00434376">
        <w:rPr>
          <w:rFonts w:asciiTheme="minorHAnsi" w:hAnsiTheme="minorHAnsi"/>
          <w:color w:val="auto"/>
          <w:szCs w:val="24"/>
        </w:rPr>
        <w:t>seizures between the initial seizure and December 2006.  The previous histories had been for either two or three seizures in this time frame.  It was also noted that he was having 10 com</w:t>
      </w:r>
      <w:r w:rsidR="001E1ABB">
        <w:rPr>
          <w:rFonts w:asciiTheme="minorHAnsi" w:hAnsiTheme="minorHAnsi"/>
          <w:color w:val="auto"/>
          <w:szCs w:val="24"/>
        </w:rPr>
        <w:t xml:space="preserve">plex partial seizures per </w:t>
      </w:r>
      <w:r w:rsidR="001E1ABB" w:rsidRPr="00C856DF">
        <w:rPr>
          <w:rFonts w:asciiTheme="minorHAnsi" w:hAnsiTheme="minorHAnsi"/>
          <w:color w:val="auto"/>
          <w:szCs w:val="24"/>
        </w:rPr>
        <w:t>week.</w:t>
      </w:r>
      <w:r w:rsidR="007C25F9">
        <w:rPr>
          <w:rFonts w:asciiTheme="minorHAnsi" w:hAnsiTheme="minorHAnsi"/>
          <w:color w:val="auto"/>
          <w:szCs w:val="24"/>
        </w:rPr>
        <w:t xml:space="preserve"> </w:t>
      </w:r>
      <w:r w:rsidR="00434376" w:rsidRPr="00C856DF">
        <w:rPr>
          <w:rFonts w:asciiTheme="minorHAnsi" w:hAnsiTheme="minorHAnsi"/>
          <w:color w:val="auto"/>
          <w:szCs w:val="24"/>
        </w:rPr>
        <w:t xml:space="preserve"> The neurological examination was normal.  The examiner documented that the CI </w:t>
      </w:r>
      <w:r w:rsidR="00E144F2" w:rsidRPr="00C856DF">
        <w:rPr>
          <w:rFonts w:asciiTheme="minorHAnsi" w:hAnsiTheme="minorHAnsi"/>
          <w:color w:val="auto"/>
          <w:szCs w:val="24"/>
        </w:rPr>
        <w:t>reported</w:t>
      </w:r>
      <w:r w:rsidR="00434376" w:rsidRPr="00C856DF">
        <w:rPr>
          <w:rFonts w:asciiTheme="minorHAnsi" w:hAnsiTheme="minorHAnsi"/>
          <w:color w:val="auto"/>
          <w:szCs w:val="24"/>
        </w:rPr>
        <w:t xml:space="preserve"> one </w:t>
      </w:r>
      <w:r w:rsidR="00CA7CA8" w:rsidRPr="00C856DF">
        <w:rPr>
          <w:rFonts w:asciiTheme="minorHAnsi" w:hAnsiTheme="minorHAnsi"/>
          <w:color w:val="auto"/>
          <w:szCs w:val="24"/>
        </w:rPr>
        <w:t>generalized</w:t>
      </w:r>
      <w:r w:rsidR="00434376" w:rsidRPr="00C856DF">
        <w:rPr>
          <w:rFonts w:asciiTheme="minorHAnsi" w:hAnsiTheme="minorHAnsi"/>
          <w:color w:val="auto"/>
          <w:szCs w:val="24"/>
        </w:rPr>
        <w:t xml:space="preserve"> seizure with </w:t>
      </w:r>
      <w:r w:rsidR="007C25F9">
        <w:rPr>
          <w:rFonts w:asciiTheme="minorHAnsi" w:hAnsiTheme="minorHAnsi"/>
          <w:color w:val="auto"/>
          <w:szCs w:val="24"/>
        </w:rPr>
        <w:t xml:space="preserve">unconsciousness per month and 9 to </w:t>
      </w:r>
      <w:r w:rsidR="00434376" w:rsidRPr="00C856DF">
        <w:rPr>
          <w:rFonts w:asciiTheme="minorHAnsi" w:hAnsiTheme="minorHAnsi"/>
          <w:color w:val="auto"/>
          <w:szCs w:val="24"/>
        </w:rPr>
        <w:t>10 complex partial seizures per week</w:t>
      </w:r>
      <w:r w:rsidR="001E1ABB" w:rsidRPr="00C856DF">
        <w:rPr>
          <w:rFonts w:asciiTheme="minorHAnsi" w:hAnsiTheme="minorHAnsi"/>
          <w:color w:val="auto"/>
          <w:szCs w:val="24"/>
        </w:rPr>
        <w:t xml:space="preserve">. </w:t>
      </w:r>
      <w:r w:rsidR="007C25F9">
        <w:rPr>
          <w:rFonts w:asciiTheme="minorHAnsi" w:hAnsiTheme="minorHAnsi"/>
          <w:color w:val="auto"/>
          <w:szCs w:val="24"/>
        </w:rPr>
        <w:t xml:space="preserve"> </w:t>
      </w:r>
      <w:r w:rsidR="00434376" w:rsidRPr="00C856DF">
        <w:rPr>
          <w:rFonts w:asciiTheme="minorHAnsi" w:hAnsiTheme="minorHAnsi"/>
          <w:color w:val="auto"/>
          <w:szCs w:val="24"/>
        </w:rPr>
        <w:t>This was based on the history obtained from the CI</w:t>
      </w:r>
      <w:r w:rsidR="009250CF" w:rsidRPr="00C856DF">
        <w:rPr>
          <w:rFonts w:asciiTheme="minorHAnsi" w:hAnsiTheme="minorHAnsi"/>
          <w:color w:val="auto"/>
          <w:szCs w:val="24"/>
        </w:rPr>
        <w:t xml:space="preserve"> and is not consistent with the </w:t>
      </w:r>
      <w:r w:rsidR="00397E4C" w:rsidRPr="00C856DF">
        <w:rPr>
          <w:rFonts w:asciiTheme="minorHAnsi" w:hAnsiTheme="minorHAnsi"/>
          <w:color w:val="auto"/>
          <w:szCs w:val="24"/>
        </w:rPr>
        <w:t xml:space="preserve">reported histories in the </w:t>
      </w:r>
      <w:r w:rsidR="009250CF" w:rsidRPr="00C856DF">
        <w:rPr>
          <w:rFonts w:asciiTheme="minorHAnsi" w:hAnsiTheme="minorHAnsi"/>
          <w:color w:val="auto"/>
          <w:szCs w:val="24"/>
        </w:rPr>
        <w:t xml:space="preserve">treatment records </w:t>
      </w:r>
      <w:r w:rsidR="00397E4C" w:rsidRPr="00C856DF">
        <w:rPr>
          <w:rFonts w:asciiTheme="minorHAnsi" w:hAnsiTheme="minorHAnsi"/>
          <w:color w:val="auto"/>
          <w:szCs w:val="24"/>
        </w:rPr>
        <w:t>available for Board review.</w:t>
      </w:r>
      <w:r w:rsidR="007C25F9">
        <w:rPr>
          <w:rFonts w:asciiTheme="minorHAnsi" w:hAnsiTheme="minorHAnsi"/>
          <w:color w:val="auto"/>
          <w:szCs w:val="24"/>
        </w:rPr>
        <w:t xml:space="preserve"> </w:t>
      </w:r>
      <w:r w:rsidR="001E1ABB" w:rsidRPr="00C856DF">
        <w:rPr>
          <w:rFonts w:asciiTheme="minorHAnsi" w:hAnsiTheme="minorHAnsi"/>
          <w:color w:val="auto"/>
          <w:szCs w:val="24"/>
        </w:rPr>
        <w:t xml:space="preserve"> </w:t>
      </w:r>
      <w:r w:rsidR="00434376" w:rsidRPr="00C856DF">
        <w:rPr>
          <w:rFonts w:asciiTheme="minorHAnsi" w:hAnsiTheme="minorHAnsi"/>
          <w:color w:val="auto"/>
          <w:szCs w:val="24"/>
        </w:rPr>
        <w:t>The VA increased his r</w:t>
      </w:r>
      <w:r w:rsidR="003F6D4F" w:rsidRPr="00C856DF">
        <w:rPr>
          <w:rFonts w:asciiTheme="minorHAnsi" w:hAnsiTheme="minorHAnsi"/>
          <w:color w:val="auto"/>
          <w:szCs w:val="24"/>
        </w:rPr>
        <w:t>a</w:t>
      </w:r>
      <w:r w:rsidR="00434376" w:rsidRPr="00C856DF">
        <w:rPr>
          <w:rFonts w:asciiTheme="minorHAnsi" w:hAnsiTheme="minorHAnsi"/>
          <w:color w:val="auto"/>
          <w:szCs w:val="24"/>
        </w:rPr>
        <w:t xml:space="preserve">ting </w:t>
      </w:r>
      <w:r w:rsidR="001E1ABB" w:rsidRPr="00C856DF">
        <w:rPr>
          <w:rFonts w:asciiTheme="minorHAnsi" w:hAnsiTheme="minorHAnsi"/>
          <w:color w:val="auto"/>
          <w:szCs w:val="24"/>
        </w:rPr>
        <w:t xml:space="preserve">to 100% based on this history. </w:t>
      </w:r>
      <w:r w:rsidR="007C25F9">
        <w:rPr>
          <w:rFonts w:asciiTheme="minorHAnsi" w:hAnsiTheme="minorHAnsi"/>
          <w:color w:val="auto"/>
          <w:szCs w:val="24"/>
        </w:rPr>
        <w:t xml:space="preserve"> </w:t>
      </w:r>
      <w:r w:rsidR="00BC14C0" w:rsidRPr="00C856DF">
        <w:rPr>
          <w:rFonts w:asciiTheme="minorHAnsi" w:hAnsiTheme="minorHAnsi"/>
          <w:color w:val="auto"/>
          <w:szCs w:val="24"/>
        </w:rPr>
        <w:t>The</w:t>
      </w:r>
      <w:r w:rsidR="00434376" w:rsidRPr="00C856DF">
        <w:rPr>
          <w:rFonts w:asciiTheme="minorHAnsi" w:hAnsiTheme="minorHAnsi"/>
          <w:color w:val="auto"/>
          <w:szCs w:val="24"/>
        </w:rPr>
        <w:t xml:space="preserve"> FPEB noted that the</w:t>
      </w:r>
      <w:r w:rsidR="00BC14C0" w:rsidRPr="00C856DF">
        <w:rPr>
          <w:rFonts w:asciiTheme="minorHAnsi" w:hAnsiTheme="minorHAnsi"/>
          <w:color w:val="auto"/>
          <w:szCs w:val="24"/>
        </w:rPr>
        <w:t xml:space="preserve"> CI had another </w:t>
      </w:r>
      <w:r w:rsidR="00BC14C0" w:rsidRPr="00C856DF">
        <w:rPr>
          <w:rFonts w:asciiTheme="minorHAnsi" w:hAnsiTheme="minorHAnsi"/>
          <w:color w:val="auto"/>
          <w:szCs w:val="24"/>
        </w:rPr>
        <w:lastRenderedPageBreak/>
        <w:t>seizure in March 2008</w:t>
      </w:r>
      <w:r w:rsidR="001E1ABB" w:rsidRPr="00C856DF">
        <w:rPr>
          <w:rFonts w:asciiTheme="minorHAnsi" w:hAnsiTheme="minorHAnsi"/>
          <w:color w:val="auto"/>
          <w:szCs w:val="24"/>
        </w:rPr>
        <w:t xml:space="preserve">. </w:t>
      </w:r>
      <w:r w:rsidR="007C25F9">
        <w:rPr>
          <w:rFonts w:asciiTheme="minorHAnsi" w:hAnsiTheme="minorHAnsi"/>
          <w:color w:val="auto"/>
          <w:szCs w:val="24"/>
        </w:rPr>
        <w:t xml:space="preserve"> </w:t>
      </w:r>
      <w:r w:rsidR="00BC14C0" w:rsidRPr="00C856DF">
        <w:rPr>
          <w:rFonts w:asciiTheme="minorHAnsi" w:hAnsiTheme="minorHAnsi"/>
          <w:color w:val="auto"/>
          <w:szCs w:val="24"/>
        </w:rPr>
        <w:t>At the FPEB, the CI testified that he had suffered sequ</w:t>
      </w:r>
      <w:r w:rsidR="00EB01F3" w:rsidRPr="00C856DF">
        <w:rPr>
          <w:rFonts w:asciiTheme="minorHAnsi" w:hAnsiTheme="minorHAnsi"/>
          <w:color w:val="auto"/>
          <w:szCs w:val="24"/>
        </w:rPr>
        <w:t>e</w:t>
      </w:r>
      <w:r w:rsidR="00BC14C0" w:rsidRPr="00C856DF">
        <w:rPr>
          <w:rFonts w:asciiTheme="minorHAnsi" w:hAnsiTheme="minorHAnsi"/>
          <w:color w:val="auto"/>
          <w:szCs w:val="24"/>
        </w:rPr>
        <w:t>lae from the initial head inju</w:t>
      </w:r>
      <w:r w:rsidR="00482F9C" w:rsidRPr="00C856DF">
        <w:rPr>
          <w:rFonts w:asciiTheme="minorHAnsi" w:hAnsiTheme="minorHAnsi"/>
          <w:color w:val="auto"/>
          <w:szCs w:val="24"/>
        </w:rPr>
        <w:t>ry which had bee</w:t>
      </w:r>
      <w:r w:rsidR="001E1ABB" w:rsidRPr="00C856DF">
        <w:rPr>
          <w:rFonts w:asciiTheme="minorHAnsi" w:hAnsiTheme="minorHAnsi"/>
          <w:color w:val="auto"/>
          <w:szCs w:val="24"/>
        </w:rPr>
        <w:t xml:space="preserve">n overlooked. </w:t>
      </w:r>
      <w:r w:rsidR="007C25F9">
        <w:rPr>
          <w:rFonts w:asciiTheme="minorHAnsi" w:hAnsiTheme="minorHAnsi"/>
          <w:color w:val="auto"/>
          <w:szCs w:val="24"/>
        </w:rPr>
        <w:t xml:space="preserve"> </w:t>
      </w:r>
      <w:r w:rsidR="00BC14C0" w:rsidRPr="00C856DF">
        <w:rPr>
          <w:rFonts w:asciiTheme="minorHAnsi" w:hAnsiTheme="minorHAnsi"/>
          <w:color w:val="auto"/>
          <w:szCs w:val="24"/>
        </w:rPr>
        <w:t xml:space="preserve">This is discussed separately, below.  </w:t>
      </w:r>
      <w:r w:rsidR="00E971DD" w:rsidRPr="00C856DF">
        <w:rPr>
          <w:rFonts w:asciiTheme="minorHAnsi" w:hAnsiTheme="minorHAnsi"/>
          <w:color w:val="auto"/>
          <w:szCs w:val="24"/>
        </w:rPr>
        <w:t xml:space="preserve">The </w:t>
      </w:r>
      <w:r w:rsidR="00434376" w:rsidRPr="00C856DF">
        <w:rPr>
          <w:rFonts w:asciiTheme="minorHAnsi" w:hAnsiTheme="minorHAnsi"/>
          <w:color w:val="auto"/>
          <w:szCs w:val="24"/>
        </w:rPr>
        <w:t xml:space="preserve">final </w:t>
      </w:r>
      <w:r w:rsidR="00E971DD" w:rsidRPr="00C856DF">
        <w:rPr>
          <w:rFonts w:asciiTheme="minorHAnsi" w:hAnsiTheme="minorHAnsi"/>
          <w:color w:val="auto"/>
          <w:szCs w:val="24"/>
        </w:rPr>
        <w:t xml:space="preserve">VA </w:t>
      </w:r>
      <w:r w:rsidR="00ED209E" w:rsidRPr="00C856DF">
        <w:rPr>
          <w:rFonts w:asciiTheme="minorHAnsi" w:hAnsiTheme="minorHAnsi"/>
          <w:color w:val="auto"/>
          <w:szCs w:val="24"/>
        </w:rPr>
        <w:t xml:space="preserve">C&amp;P exam </w:t>
      </w:r>
      <w:r w:rsidR="00E971DD" w:rsidRPr="00C856DF">
        <w:rPr>
          <w:rFonts w:asciiTheme="minorHAnsi" w:hAnsiTheme="minorHAnsi"/>
          <w:color w:val="auto"/>
          <w:szCs w:val="24"/>
        </w:rPr>
        <w:t xml:space="preserve">was accomplished </w:t>
      </w:r>
      <w:r w:rsidR="00C616C0">
        <w:rPr>
          <w:rFonts w:asciiTheme="minorHAnsi" w:hAnsiTheme="minorHAnsi"/>
          <w:color w:val="auto"/>
          <w:szCs w:val="24"/>
        </w:rPr>
        <w:t xml:space="preserve">on </w:t>
      </w:r>
      <w:r w:rsidR="00E971DD" w:rsidRPr="00C856DF">
        <w:rPr>
          <w:rFonts w:asciiTheme="minorHAnsi" w:hAnsiTheme="minorHAnsi"/>
          <w:color w:val="auto"/>
          <w:szCs w:val="24"/>
        </w:rPr>
        <w:t>20 July 2009</w:t>
      </w:r>
      <w:r w:rsidR="00786A22">
        <w:rPr>
          <w:rFonts w:asciiTheme="minorHAnsi" w:hAnsiTheme="minorHAnsi"/>
          <w:color w:val="auto"/>
          <w:szCs w:val="24"/>
        </w:rPr>
        <w:t xml:space="preserve">, </w:t>
      </w:r>
      <w:r w:rsidR="00C616C0">
        <w:rPr>
          <w:rFonts w:asciiTheme="minorHAnsi" w:hAnsiTheme="minorHAnsi"/>
          <w:color w:val="auto"/>
          <w:szCs w:val="24"/>
        </w:rPr>
        <w:t>8</w:t>
      </w:r>
      <w:r w:rsidR="00786A22">
        <w:rPr>
          <w:rFonts w:asciiTheme="minorHAnsi" w:hAnsiTheme="minorHAnsi"/>
          <w:color w:val="auto"/>
          <w:szCs w:val="24"/>
        </w:rPr>
        <w:t xml:space="preserve"> months after separation</w:t>
      </w:r>
      <w:r w:rsidR="00EB01F3" w:rsidRPr="00C856DF">
        <w:rPr>
          <w:rFonts w:asciiTheme="minorHAnsi" w:hAnsiTheme="minorHAnsi"/>
          <w:color w:val="auto"/>
          <w:szCs w:val="24"/>
        </w:rPr>
        <w:t xml:space="preserve">. </w:t>
      </w:r>
      <w:r w:rsidR="007C25F9">
        <w:rPr>
          <w:rFonts w:asciiTheme="minorHAnsi" w:hAnsiTheme="minorHAnsi"/>
          <w:color w:val="auto"/>
          <w:szCs w:val="24"/>
        </w:rPr>
        <w:t xml:space="preserve"> </w:t>
      </w:r>
      <w:r w:rsidR="00EB01F3" w:rsidRPr="00C856DF">
        <w:rPr>
          <w:rFonts w:asciiTheme="minorHAnsi" w:hAnsiTheme="minorHAnsi"/>
          <w:color w:val="auto"/>
          <w:szCs w:val="24"/>
        </w:rPr>
        <w:t>At this exam, the CI stated that he had weekly grand mal type seizures and a second type of “absence” seizure which was also acco</w:t>
      </w:r>
      <w:r w:rsidR="001E1ABB" w:rsidRPr="00C856DF">
        <w:rPr>
          <w:rFonts w:asciiTheme="minorHAnsi" w:hAnsiTheme="minorHAnsi"/>
          <w:color w:val="auto"/>
          <w:szCs w:val="24"/>
        </w:rPr>
        <w:t>mpanied by a post-</w:t>
      </w:r>
      <w:proofErr w:type="spellStart"/>
      <w:r w:rsidR="001E1ABB" w:rsidRPr="00C856DF">
        <w:rPr>
          <w:rFonts w:asciiTheme="minorHAnsi" w:hAnsiTheme="minorHAnsi"/>
          <w:color w:val="auto"/>
          <w:szCs w:val="24"/>
        </w:rPr>
        <w:t>ictal</w:t>
      </w:r>
      <w:proofErr w:type="spellEnd"/>
      <w:r w:rsidR="001E1ABB" w:rsidRPr="00C856DF">
        <w:rPr>
          <w:rFonts w:asciiTheme="minorHAnsi" w:hAnsiTheme="minorHAnsi"/>
          <w:color w:val="auto"/>
          <w:szCs w:val="24"/>
        </w:rPr>
        <w:t xml:space="preserve"> state</w:t>
      </w:r>
      <w:r w:rsidR="001E1ABB">
        <w:rPr>
          <w:rFonts w:asciiTheme="minorHAnsi" w:hAnsiTheme="minorHAnsi"/>
          <w:color w:val="auto"/>
          <w:szCs w:val="24"/>
        </w:rPr>
        <w:t xml:space="preserve">. </w:t>
      </w:r>
      <w:r w:rsidR="007C25F9">
        <w:rPr>
          <w:rFonts w:asciiTheme="minorHAnsi" w:hAnsiTheme="minorHAnsi"/>
          <w:color w:val="auto"/>
          <w:szCs w:val="24"/>
        </w:rPr>
        <w:t xml:space="preserve"> </w:t>
      </w:r>
      <w:r w:rsidR="00EB01F3">
        <w:rPr>
          <w:rFonts w:asciiTheme="minorHAnsi" w:hAnsiTheme="minorHAnsi"/>
          <w:color w:val="auto"/>
          <w:szCs w:val="24"/>
        </w:rPr>
        <w:t xml:space="preserve">The latter type of </w:t>
      </w:r>
      <w:r w:rsidR="001E1ABB">
        <w:rPr>
          <w:rFonts w:asciiTheme="minorHAnsi" w:hAnsiTheme="minorHAnsi"/>
          <w:color w:val="auto"/>
          <w:szCs w:val="24"/>
        </w:rPr>
        <w:t xml:space="preserve">seizure occurred twice a week. </w:t>
      </w:r>
      <w:r w:rsidR="007C25F9">
        <w:rPr>
          <w:rFonts w:asciiTheme="minorHAnsi" w:hAnsiTheme="minorHAnsi"/>
          <w:color w:val="auto"/>
          <w:szCs w:val="24"/>
        </w:rPr>
        <w:t xml:space="preserve"> </w:t>
      </w:r>
      <w:r w:rsidR="00995D7F">
        <w:rPr>
          <w:rFonts w:asciiTheme="minorHAnsi" w:hAnsiTheme="minorHAnsi"/>
          <w:color w:val="auto"/>
          <w:szCs w:val="24"/>
        </w:rPr>
        <w:t>The C&amp;P examiner</w:t>
      </w:r>
      <w:r w:rsidR="00EB01F3">
        <w:rPr>
          <w:rFonts w:asciiTheme="minorHAnsi" w:hAnsiTheme="minorHAnsi"/>
          <w:color w:val="auto"/>
          <w:szCs w:val="24"/>
        </w:rPr>
        <w:t xml:space="preserve"> determined that he most likely had complex partial seizures and generalized seizures.</w:t>
      </w:r>
      <w:r w:rsidR="00397E4C">
        <w:rPr>
          <w:rFonts w:asciiTheme="minorHAnsi" w:hAnsiTheme="minorHAnsi"/>
          <w:color w:val="auto"/>
          <w:szCs w:val="24"/>
        </w:rPr>
        <w:t xml:space="preserve"> </w:t>
      </w:r>
      <w:r w:rsidR="007C25F9">
        <w:rPr>
          <w:rFonts w:asciiTheme="minorHAnsi" w:hAnsiTheme="minorHAnsi"/>
          <w:color w:val="auto"/>
          <w:szCs w:val="24"/>
        </w:rPr>
        <w:t xml:space="preserve"> </w:t>
      </w:r>
      <w:r w:rsidR="00397E4C">
        <w:rPr>
          <w:rFonts w:asciiTheme="minorHAnsi" w:hAnsiTheme="minorHAnsi"/>
          <w:color w:val="auto"/>
          <w:szCs w:val="24"/>
        </w:rPr>
        <w:t>Again, the frequency of seizures was based on the history obtained from the CI and is not consistent with the histories</w:t>
      </w:r>
      <w:r w:rsidR="00C856DF" w:rsidRPr="00C856DF">
        <w:rPr>
          <w:rFonts w:asciiTheme="minorHAnsi" w:hAnsiTheme="minorHAnsi"/>
          <w:color w:val="auto"/>
          <w:szCs w:val="24"/>
        </w:rPr>
        <w:t xml:space="preserve"> </w:t>
      </w:r>
      <w:r w:rsidR="00C856DF">
        <w:rPr>
          <w:rFonts w:asciiTheme="minorHAnsi" w:hAnsiTheme="minorHAnsi"/>
          <w:color w:val="auto"/>
          <w:szCs w:val="24"/>
        </w:rPr>
        <w:t>reported by the CI</w:t>
      </w:r>
      <w:r w:rsidR="00397E4C">
        <w:rPr>
          <w:rFonts w:asciiTheme="minorHAnsi" w:hAnsiTheme="minorHAnsi"/>
          <w:color w:val="auto"/>
          <w:szCs w:val="24"/>
        </w:rPr>
        <w:t xml:space="preserve"> in the treatment recor</w:t>
      </w:r>
      <w:r w:rsidR="001E1ABB">
        <w:rPr>
          <w:rFonts w:asciiTheme="minorHAnsi" w:hAnsiTheme="minorHAnsi"/>
          <w:color w:val="auto"/>
          <w:szCs w:val="24"/>
        </w:rPr>
        <w:t xml:space="preserve">ds available for Board review. </w:t>
      </w:r>
      <w:r w:rsidR="00C616C0">
        <w:rPr>
          <w:rFonts w:asciiTheme="minorHAnsi" w:hAnsiTheme="minorHAnsi"/>
          <w:color w:val="auto"/>
          <w:szCs w:val="24"/>
        </w:rPr>
        <w:t xml:space="preserve"> </w:t>
      </w:r>
      <w:r w:rsidR="000462CD">
        <w:rPr>
          <w:rFonts w:asciiTheme="minorHAnsi" w:hAnsiTheme="minorHAnsi"/>
          <w:color w:val="auto"/>
          <w:szCs w:val="24"/>
        </w:rPr>
        <w:t xml:space="preserve">The VA rating decision continued the 100% rating. </w:t>
      </w:r>
      <w:r w:rsidR="007C25F9">
        <w:rPr>
          <w:rFonts w:asciiTheme="minorHAnsi" w:hAnsiTheme="minorHAnsi"/>
          <w:color w:val="auto"/>
          <w:szCs w:val="24"/>
        </w:rPr>
        <w:t xml:space="preserve"> </w:t>
      </w:r>
      <w:r w:rsidR="00397E4C">
        <w:rPr>
          <w:rFonts w:asciiTheme="minorHAnsi" w:hAnsiTheme="minorHAnsi"/>
          <w:color w:val="auto"/>
          <w:szCs w:val="24"/>
        </w:rPr>
        <w:t xml:space="preserve">The FPEB rated the single seizure disorder at 20% for </w:t>
      </w:r>
      <w:r w:rsidR="00C616C0">
        <w:rPr>
          <w:rFonts w:asciiTheme="minorHAnsi" w:hAnsiTheme="minorHAnsi"/>
          <w:color w:val="auto"/>
          <w:szCs w:val="24"/>
        </w:rPr>
        <w:t xml:space="preserve">the </w:t>
      </w:r>
      <w:r w:rsidR="00397E4C">
        <w:rPr>
          <w:rFonts w:asciiTheme="minorHAnsi" w:hAnsiTheme="minorHAnsi"/>
          <w:color w:val="auto"/>
          <w:szCs w:val="24"/>
        </w:rPr>
        <w:t xml:space="preserve">permanent separation rating.  </w:t>
      </w:r>
    </w:p>
    <w:p w:rsidR="00995D7F" w:rsidRDefault="00995D7F" w:rsidP="00E21CF8">
      <w:pPr>
        <w:spacing w:line="240" w:lineRule="exact"/>
        <w:jc w:val="both"/>
        <w:rPr>
          <w:rFonts w:asciiTheme="minorHAnsi" w:hAnsiTheme="minorHAnsi"/>
          <w:color w:val="auto"/>
          <w:szCs w:val="24"/>
        </w:rPr>
      </w:pPr>
    </w:p>
    <w:p w:rsidR="007C25F9" w:rsidRDefault="00995D7F" w:rsidP="00E21CF8">
      <w:pPr>
        <w:spacing w:line="240" w:lineRule="exact"/>
        <w:jc w:val="both"/>
        <w:rPr>
          <w:rFonts w:asciiTheme="minorHAnsi" w:hAnsiTheme="minorHAnsi"/>
          <w:color w:val="auto"/>
          <w:szCs w:val="24"/>
        </w:rPr>
      </w:pPr>
      <w:r>
        <w:rPr>
          <w:rFonts w:asciiTheme="minorHAnsi" w:hAnsiTheme="minorHAnsi"/>
          <w:color w:val="auto"/>
          <w:szCs w:val="24"/>
        </w:rPr>
        <w:t xml:space="preserve">The Board </w:t>
      </w:r>
      <w:r w:rsidR="006B6B80">
        <w:rPr>
          <w:rFonts w:asciiTheme="minorHAnsi" w:hAnsiTheme="minorHAnsi"/>
          <w:color w:val="auto"/>
          <w:szCs w:val="24"/>
        </w:rPr>
        <w:t>next</w:t>
      </w:r>
      <w:r>
        <w:rPr>
          <w:rFonts w:asciiTheme="minorHAnsi" w:hAnsiTheme="minorHAnsi"/>
          <w:color w:val="auto"/>
          <w:szCs w:val="24"/>
        </w:rPr>
        <w:t xml:space="preserve"> </w:t>
      </w:r>
      <w:r w:rsidR="00EE7CFD" w:rsidRPr="004C0224">
        <w:rPr>
          <w:rFonts w:asciiTheme="minorHAnsi" w:hAnsiTheme="minorHAnsi"/>
          <w:color w:val="auto"/>
          <w:szCs w:val="24"/>
        </w:rPr>
        <w:t>cons</w:t>
      </w:r>
      <w:r w:rsidR="00C71D12" w:rsidRPr="004C0224">
        <w:rPr>
          <w:rFonts w:asciiTheme="minorHAnsi" w:hAnsiTheme="minorHAnsi"/>
          <w:color w:val="auto"/>
          <w:szCs w:val="24"/>
        </w:rPr>
        <w:t xml:space="preserve">idered the permanent </w:t>
      </w:r>
      <w:r w:rsidR="006B6B80" w:rsidRPr="004C0224">
        <w:rPr>
          <w:rFonts w:asciiTheme="minorHAnsi" w:hAnsiTheme="minorHAnsi"/>
          <w:color w:val="auto"/>
          <w:szCs w:val="24"/>
        </w:rPr>
        <w:t xml:space="preserve">disability </w:t>
      </w:r>
      <w:r w:rsidR="00C71D12" w:rsidRPr="004C0224">
        <w:rPr>
          <w:rFonts w:asciiTheme="minorHAnsi" w:hAnsiTheme="minorHAnsi"/>
          <w:color w:val="auto"/>
          <w:szCs w:val="24"/>
        </w:rPr>
        <w:t xml:space="preserve">rating at </w:t>
      </w:r>
      <w:r w:rsidR="00EE7CFD" w:rsidRPr="004C0224">
        <w:rPr>
          <w:rFonts w:asciiTheme="minorHAnsi" w:hAnsiTheme="minorHAnsi"/>
          <w:color w:val="auto"/>
          <w:szCs w:val="24"/>
        </w:rPr>
        <w:t xml:space="preserve">TDRL exit. </w:t>
      </w:r>
      <w:r w:rsidR="00C616C0">
        <w:rPr>
          <w:rFonts w:asciiTheme="minorHAnsi" w:hAnsiTheme="minorHAnsi"/>
          <w:color w:val="auto"/>
          <w:szCs w:val="24"/>
        </w:rPr>
        <w:t xml:space="preserve"> </w:t>
      </w:r>
      <w:r w:rsidR="00EE7CFD" w:rsidRPr="004C0224">
        <w:rPr>
          <w:rFonts w:asciiTheme="minorHAnsi" w:hAnsiTheme="minorHAnsi"/>
          <w:color w:val="auto"/>
          <w:szCs w:val="24"/>
        </w:rPr>
        <w:t xml:space="preserve">The Board noted that the VA </w:t>
      </w:r>
      <w:r w:rsidR="00C71D12" w:rsidRPr="004C0224">
        <w:rPr>
          <w:rFonts w:asciiTheme="minorHAnsi" w:hAnsiTheme="minorHAnsi"/>
          <w:color w:val="auto"/>
          <w:szCs w:val="24"/>
        </w:rPr>
        <w:t>applied a</w:t>
      </w:r>
      <w:r w:rsidR="00EE7CFD" w:rsidRPr="004C0224">
        <w:rPr>
          <w:rFonts w:asciiTheme="minorHAnsi" w:hAnsiTheme="minorHAnsi"/>
          <w:color w:val="auto"/>
          <w:szCs w:val="24"/>
        </w:rPr>
        <w:t xml:space="preserve"> 100% </w:t>
      </w:r>
      <w:r w:rsidR="00C71D12" w:rsidRPr="004C0224">
        <w:rPr>
          <w:rFonts w:asciiTheme="minorHAnsi" w:hAnsiTheme="minorHAnsi"/>
          <w:color w:val="auto"/>
          <w:szCs w:val="24"/>
        </w:rPr>
        <w:t xml:space="preserve">rating </w:t>
      </w:r>
      <w:r w:rsidR="00EE7CFD" w:rsidRPr="004C0224">
        <w:rPr>
          <w:rFonts w:asciiTheme="minorHAnsi" w:hAnsiTheme="minorHAnsi"/>
          <w:color w:val="auto"/>
          <w:szCs w:val="24"/>
        </w:rPr>
        <w:t>for multiple weekly complex partial seizures in 2007, during the TDRL period, and continued this rating in 20</w:t>
      </w:r>
      <w:r w:rsidR="006B6B80" w:rsidRPr="004C0224">
        <w:rPr>
          <w:rFonts w:asciiTheme="minorHAnsi" w:hAnsiTheme="minorHAnsi"/>
          <w:color w:val="auto"/>
          <w:szCs w:val="24"/>
        </w:rPr>
        <w:t>09</w:t>
      </w:r>
      <w:r w:rsidR="00EE7CFD" w:rsidRPr="004C0224">
        <w:rPr>
          <w:rFonts w:asciiTheme="minorHAnsi" w:hAnsiTheme="minorHAnsi"/>
          <w:color w:val="auto"/>
          <w:szCs w:val="24"/>
        </w:rPr>
        <w:t xml:space="preserve">, based on the 20 July 2009 C&amp;P, for frequent complex partial seizures as well as </w:t>
      </w:r>
      <w:r w:rsidR="004C0224" w:rsidRPr="004C0224">
        <w:rPr>
          <w:rFonts w:asciiTheme="minorHAnsi" w:hAnsiTheme="minorHAnsi"/>
          <w:color w:val="auto"/>
          <w:szCs w:val="24"/>
        </w:rPr>
        <w:t>one</w:t>
      </w:r>
      <w:r w:rsidR="00EE7CFD" w:rsidRPr="004C0224">
        <w:rPr>
          <w:rFonts w:asciiTheme="minorHAnsi" w:hAnsiTheme="minorHAnsi"/>
          <w:color w:val="auto"/>
          <w:szCs w:val="24"/>
        </w:rPr>
        <w:t xml:space="preserve"> general</w:t>
      </w:r>
      <w:r w:rsidR="001E1ABB" w:rsidRPr="004C0224">
        <w:rPr>
          <w:rFonts w:asciiTheme="minorHAnsi" w:hAnsiTheme="minorHAnsi"/>
          <w:color w:val="auto"/>
          <w:szCs w:val="24"/>
        </w:rPr>
        <w:t xml:space="preserve">ized seizure occurring weekly. </w:t>
      </w:r>
      <w:r w:rsidR="00C616C0">
        <w:rPr>
          <w:rFonts w:asciiTheme="minorHAnsi" w:hAnsiTheme="minorHAnsi"/>
          <w:color w:val="auto"/>
          <w:szCs w:val="24"/>
        </w:rPr>
        <w:t xml:space="preserve"> </w:t>
      </w:r>
      <w:r w:rsidR="00EE7CFD" w:rsidRPr="004C0224">
        <w:rPr>
          <w:rFonts w:asciiTheme="minorHAnsi" w:hAnsiTheme="minorHAnsi"/>
          <w:color w:val="auto"/>
          <w:szCs w:val="24"/>
        </w:rPr>
        <w:t>The last clinic visit</w:t>
      </w:r>
      <w:r w:rsidR="00C71D12" w:rsidRPr="004C0224">
        <w:rPr>
          <w:rFonts w:asciiTheme="minorHAnsi" w:hAnsiTheme="minorHAnsi"/>
          <w:color w:val="auto"/>
          <w:szCs w:val="24"/>
        </w:rPr>
        <w:t xml:space="preserve"> available in the record</w:t>
      </w:r>
      <w:r w:rsidR="00EE7CFD" w:rsidRPr="004C0224">
        <w:rPr>
          <w:rFonts w:asciiTheme="minorHAnsi" w:hAnsiTheme="minorHAnsi"/>
          <w:color w:val="auto"/>
          <w:szCs w:val="24"/>
        </w:rPr>
        <w:t xml:space="preserve">, done on 3 July 2008 was significant for </w:t>
      </w:r>
      <w:proofErr w:type="spellStart"/>
      <w:r w:rsidR="00EE7CFD" w:rsidRPr="004C0224">
        <w:rPr>
          <w:rFonts w:asciiTheme="minorHAnsi" w:hAnsiTheme="minorHAnsi"/>
          <w:color w:val="auto"/>
          <w:szCs w:val="24"/>
        </w:rPr>
        <w:t>pseudoseizures</w:t>
      </w:r>
      <w:proofErr w:type="spellEnd"/>
      <w:r w:rsidR="00EE7CFD" w:rsidRPr="004C0224">
        <w:rPr>
          <w:rFonts w:asciiTheme="minorHAnsi" w:hAnsiTheme="minorHAnsi"/>
          <w:color w:val="auto"/>
          <w:szCs w:val="24"/>
        </w:rPr>
        <w:t xml:space="preserve">, but otherwise stated </w:t>
      </w:r>
      <w:r w:rsidR="001E1ABB" w:rsidRPr="004C0224">
        <w:rPr>
          <w:rFonts w:asciiTheme="minorHAnsi" w:hAnsiTheme="minorHAnsi"/>
          <w:color w:val="auto"/>
          <w:szCs w:val="24"/>
        </w:rPr>
        <w:t>that he “denied any problems.”</w:t>
      </w:r>
      <w:r w:rsidR="007C25F9">
        <w:rPr>
          <w:rFonts w:asciiTheme="minorHAnsi" w:hAnsiTheme="minorHAnsi"/>
          <w:color w:val="auto"/>
          <w:szCs w:val="24"/>
        </w:rPr>
        <w:t xml:space="preserve"> </w:t>
      </w:r>
      <w:r w:rsidR="001E1ABB" w:rsidRPr="004C0224">
        <w:rPr>
          <w:rFonts w:asciiTheme="minorHAnsi" w:hAnsiTheme="minorHAnsi"/>
          <w:color w:val="auto"/>
          <w:szCs w:val="24"/>
        </w:rPr>
        <w:t xml:space="preserve"> </w:t>
      </w:r>
    </w:p>
    <w:p w:rsidR="007C25F9" w:rsidRDefault="007C25F9" w:rsidP="00E21CF8">
      <w:pPr>
        <w:spacing w:line="240" w:lineRule="exact"/>
        <w:jc w:val="both"/>
        <w:rPr>
          <w:rFonts w:asciiTheme="minorHAnsi" w:hAnsiTheme="minorHAnsi"/>
          <w:color w:val="auto"/>
          <w:szCs w:val="24"/>
        </w:rPr>
      </w:pPr>
    </w:p>
    <w:p w:rsidR="00995D7F" w:rsidRDefault="009518C0" w:rsidP="00E21CF8">
      <w:pPr>
        <w:spacing w:line="240" w:lineRule="exact"/>
        <w:jc w:val="both"/>
        <w:rPr>
          <w:rFonts w:asciiTheme="minorHAnsi" w:hAnsiTheme="minorHAnsi"/>
          <w:color w:val="auto"/>
          <w:szCs w:val="24"/>
        </w:rPr>
      </w:pPr>
      <w:r w:rsidRPr="004C0224">
        <w:rPr>
          <w:rFonts w:asciiTheme="minorHAnsi" w:hAnsiTheme="minorHAnsi"/>
          <w:color w:val="auto"/>
          <w:szCs w:val="24"/>
        </w:rPr>
        <w:t xml:space="preserve">The Board also noted that the CI had reported having had seizures for events </w:t>
      </w:r>
      <w:r w:rsidR="000C4350" w:rsidRPr="004C0224">
        <w:rPr>
          <w:rFonts w:asciiTheme="minorHAnsi" w:hAnsiTheme="minorHAnsi"/>
          <w:color w:val="auto"/>
          <w:szCs w:val="24"/>
        </w:rPr>
        <w:t xml:space="preserve">potentially </w:t>
      </w:r>
      <w:r w:rsidRPr="004C0224">
        <w:rPr>
          <w:rFonts w:asciiTheme="minorHAnsi" w:hAnsiTheme="minorHAnsi"/>
          <w:color w:val="auto"/>
          <w:szCs w:val="24"/>
        </w:rPr>
        <w:t xml:space="preserve">ascribed to other causes such as </w:t>
      </w:r>
      <w:r w:rsidR="00482F9C" w:rsidRPr="004C0224">
        <w:rPr>
          <w:rFonts w:asciiTheme="minorHAnsi" w:hAnsiTheme="minorHAnsi"/>
          <w:color w:val="auto"/>
          <w:szCs w:val="24"/>
        </w:rPr>
        <w:t>a</w:t>
      </w:r>
      <w:r w:rsidRPr="004C0224">
        <w:rPr>
          <w:rFonts w:asciiTheme="minorHAnsi" w:hAnsiTheme="minorHAnsi"/>
          <w:color w:val="auto"/>
          <w:szCs w:val="24"/>
        </w:rPr>
        <w:t xml:space="preserve"> 31 March 2008 </w:t>
      </w:r>
      <w:r w:rsidR="000C4350" w:rsidRPr="004C0224">
        <w:rPr>
          <w:rFonts w:asciiTheme="minorHAnsi" w:hAnsiTheme="minorHAnsi"/>
          <w:color w:val="auto"/>
          <w:szCs w:val="24"/>
        </w:rPr>
        <w:t>use</w:t>
      </w:r>
      <w:r w:rsidR="001E1ABB" w:rsidRPr="004C0224">
        <w:rPr>
          <w:rFonts w:asciiTheme="minorHAnsi" w:hAnsiTheme="minorHAnsi"/>
          <w:color w:val="auto"/>
          <w:szCs w:val="24"/>
        </w:rPr>
        <w:t xml:space="preserve"> of </w:t>
      </w:r>
      <w:proofErr w:type="spellStart"/>
      <w:r w:rsidR="001E1ABB" w:rsidRPr="004C0224">
        <w:rPr>
          <w:rFonts w:asciiTheme="minorHAnsi" w:hAnsiTheme="minorHAnsi"/>
          <w:color w:val="auto"/>
          <w:szCs w:val="24"/>
        </w:rPr>
        <w:t>Ativan</w:t>
      </w:r>
      <w:proofErr w:type="spellEnd"/>
      <w:r w:rsidR="001E1ABB" w:rsidRPr="004C0224">
        <w:rPr>
          <w:rFonts w:asciiTheme="minorHAnsi" w:hAnsiTheme="minorHAnsi"/>
          <w:color w:val="auto"/>
          <w:szCs w:val="24"/>
        </w:rPr>
        <w:t>.</w:t>
      </w:r>
      <w:r w:rsidRPr="004C0224">
        <w:rPr>
          <w:rFonts w:asciiTheme="minorHAnsi" w:hAnsiTheme="minorHAnsi"/>
          <w:color w:val="auto"/>
          <w:szCs w:val="24"/>
        </w:rPr>
        <w:t xml:space="preserve"> </w:t>
      </w:r>
      <w:r w:rsidR="007C25F9">
        <w:rPr>
          <w:rFonts w:asciiTheme="minorHAnsi" w:hAnsiTheme="minorHAnsi"/>
          <w:color w:val="auto"/>
          <w:szCs w:val="24"/>
        </w:rPr>
        <w:t xml:space="preserve"> </w:t>
      </w:r>
      <w:r w:rsidRPr="004C0224">
        <w:rPr>
          <w:rFonts w:asciiTheme="minorHAnsi" w:hAnsiTheme="minorHAnsi"/>
          <w:color w:val="auto"/>
          <w:szCs w:val="24"/>
        </w:rPr>
        <w:t>While the C&amp;P examiners determined that the CI had complex partial seizures, none of the treating physici</w:t>
      </w:r>
      <w:r w:rsidR="001E1ABB" w:rsidRPr="004C0224">
        <w:rPr>
          <w:rFonts w:asciiTheme="minorHAnsi" w:hAnsiTheme="minorHAnsi"/>
          <w:color w:val="auto"/>
          <w:szCs w:val="24"/>
        </w:rPr>
        <w:t>ans gave the CI this diagnosis.</w:t>
      </w:r>
      <w:r w:rsidRPr="004C0224">
        <w:rPr>
          <w:rFonts w:asciiTheme="minorHAnsi" w:hAnsiTheme="minorHAnsi"/>
          <w:color w:val="auto"/>
          <w:szCs w:val="24"/>
        </w:rPr>
        <w:t xml:space="preserve"> </w:t>
      </w:r>
      <w:r w:rsidR="007C25F9">
        <w:rPr>
          <w:rFonts w:asciiTheme="minorHAnsi" w:hAnsiTheme="minorHAnsi"/>
          <w:color w:val="auto"/>
          <w:szCs w:val="24"/>
        </w:rPr>
        <w:t xml:space="preserve"> </w:t>
      </w:r>
      <w:r w:rsidRPr="004C0224">
        <w:rPr>
          <w:rFonts w:asciiTheme="minorHAnsi" w:hAnsiTheme="minorHAnsi"/>
          <w:color w:val="auto"/>
          <w:szCs w:val="24"/>
        </w:rPr>
        <w:t xml:space="preserve">It is also noted that the </w:t>
      </w:r>
      <w:r w:rsidR="007C25F9">
        <w:rPr>
          <w:rFonts w:asciiTheme="minorHAnsi" w:hAnsiTheme="minorHAnsi"/>
          <w:color w:val="auto"/>
          <w:szCs w:val="24"/>
        </w:rPr>
        <w:t xml:space="preserve">5 </w:t>
      </w:r>
      <w:r w:rsidRPr="004C0224">
        <w:rPr>
          <w:rFonts w:asciiTheme="minorHAnsi" w:hAnsiTheme="minorHAnsi"/>
          <w:color w:val="auto"/>
          <w:szCs w:val="24"/>
        </w:rPr>
        <w:t xml:space="preserve">day VEEG was entirely normal as </w:t>
      </w:r>
      <w:r w:rsidR="00C71D12" w:rsidRPr="004C0224">
        <w:rPr>
          <w:rFonts w:asciiTheme="minorHAnsi" w:hAnsiTheme="minorHAnsi"/>
          <w:color w:val="auto"/>
          <w:szCs w:val="24"/>
        </w:rPr>
        <w:t>were</w:t>
      </w:r>
      <w:r w:rsidR="001E1ABB" w:rsidRPr="004C0224">
        <w:rPr>
          <w:rFonts w:asciiTheme="minorHAnsi" w:hAnsiTheme="minorHAnsi"/>
          <w:color w:val="auto"/>
          <w:szCs w:val="24"/>
        </w:rPr>
        <w:t xml:space="preserve"> been all EEGs. </w:t>
      </w:r>
      <w:r w:rsidR="007C25F9">
        <w:rPr>
          <w:rFonts w:asciiTheme="minorHAnsi" w:hAnsiTheme="minorHAnsi"/>
          <w:color w:val="auto"/>
          <w:szCs w:val="24"/>
        </w:rPr>
        <w:t xml:space="preserve"> </w:t>
      </w:r>
      <w:r w:rsidR="00126F6A" w:rsidRPr="004C0224">
        <w:rPr>
          <w:rFonts w:asciiTheme="minorHAnsi" w:hAnsiTheme="minorHAnsi"/>
          <w:color w:val="auto"/>
          <w:szCs w:val="24"/>
        </w:rPr>
        <w:t xml:space="preserve">However, to confirm </w:t>
      </w:r>
      <w:proofErr w:type="spellStart"/>
      <w:r w:rsidR="00126F6A" w:rsidRPr="004C0224">
        <w:rPr>
          <w:rFonts w:asciiTheme="minorHAnsi" w:hAnsiTheme="minorHAnsi"/>
          <w:color w:val="auto"/>
          <w:szCs w:val="24"/>
        </w:rPr>
        <w:t>pseudoseizures</w:t>
      </w:r>
      <w:proofErr w:type="spellEnd"/>
      <w:r w:rsidR="00126F6A" w:rsidRPr="004C0224">
        <w:rPr>
          <w:rFonts w:asciiTheme="minorHAnsi" w:hAnsiTheme="minorHAnsi"/>
          <w:color w:val="auto"/>
          <w:szCs w:val="24"/>
        </w:rPr>
        <w:t xml:space="preserve">, the </w:t>
      </w:r>
      <w:r w:rsidR="00C71D12" w:rsidRPr="004C0224">
        <w:rPr>
          <w:rFonts w:asciiTheme="minorHAnsi" w:hAnsiTheme="minorHAnsi"/>
          <w:color w:val="auto"/>
          <w:szCs w:val="24"/>
        </w:rPr>
        <w:t xml:space="preserve">questionable </w:t>
      </w:r>
      <w:r w:rsidR="00126F6A" w:rsidRPr="004C0224">
        <w:rPr>
          <w:rFonts w:asciiTheme="minorHAnsi" w:hAnsiTheme="minorHAnsi"/>
          <w:color w:val="auto"/>
          <w:szCs w:val="24"/>
        </w:rPr>
        <w:t xml:space="preserve">seizure activity must occur during the EEG monitoring </w:t>
      </w:r>
      <w:r w:rsidR="00C71D12" w:rsidRPr="004C0224">
        <w:rPr>
          <w:rFonts w:asciiTheme="minorHAnsi" w:hAnsiTheme="minorHAnsi"/>
          <w:color w:val="auto"/>
          <w:szCs w:val="24"/>
        </w:rPr>
        <w:t>with</w:t>
      </w:r>
      <w:r w:rsidR="00126F6A" w:rsidRPr="004C0224">
        <w:rPr>
          <w:rFonts w:asciiTheme="minorHAnsi" w:hAnsiTheme="minorHAnsi"/>
          <w:color w:val="auto"/>
          <w:szCs w:val="24"/>
        </w:rPr>
        <w:t xml:space="preserve"> the EEG fail</w:t>
      </w:r>
      <w:r w:rsidR="00C71D12" w:rsidRPr="004C0224">
        <w:rPr>
          <w:rFonts w:asciiTheme="minorHAnsi" w:hAnsiTheme="minorHAnsi"/>
          <w:color w:val="auto"/>
          <w:szCs w:val="24"/>
        </w:rPr>
        <w:t>ing</w:t>
      </w:r>
      <w:r w:rsidR="00126F6A" w:rsidRPr="004C0224">
        <w:rPr>
          <w:rFonts w:asciiTheme="minorHAnsi" w:hAnsiTheme="minorHAnsi"/>
          <w:color w:val="auto"/>
          <w:szCs w:val="24"/>
        </w:rPr>
        <w:t xml:space="preserve"> to show </w:t>
      </w:r>
      <w:proofErr w:type="spellStart"/>
      <w:r w:rsidR="00126F6A" w:rsidRPr="004C0224">
        <w:rPr>
          <w:rFonts w:asciiTheme="minorHAnsi" w:hAnsiTheme="minorHAnsi"/>
          <w:color w:val="auto"/>
          <w:szCs w:val="24"/>
        </w:rPr>
        <w:t>epileptiform</w:t>
      </w:r>
      <w:proofErr w:type="spellEnd"/>
      <w:r w:rsidR="00126F6A" w:rsidRPr="004C0224">
        <w:rPr>
          <w:rFonts w:asciiTheme="minorHAnsi" w:hAnsiTheme="minorHAnsi"/>
          <w:color w:val="auto"/>
          <w:szCs w:val="24"/>
        </w:rPr>
        <w:t xml:space="preserve"> activity. </w:t>
      </w:r>
      <w:r w:rsidR="00C616C0">
        <w:rPr>
          <w:rFonts w:asciiTheme="minorHAnsi" w:hAnsiTheme="minorHAnsi"/>
          <w:color w:val="auto"/>
          <w:szCs w:val="24"/>
        </w:rPr>
        <w:t xml:space="preserve"> </w:t>
      </w:r>
      <w:r w:rsidR="00126F6A" w:rsidRPr="004C0224">
        <w:rPr>
          <w:rFonts w:asciiTheme="minorHAnsi" w:hAnsiTheme="minorHAnsi"/>
          <w:color w:val="auto"/>
          <w:szCs w:val="24"/>
        </w:rPr>
        <w:t xml:space="preserve">This did </w:t>
      </w:r>
      <w:r w:rsidR="000C4350" w:rsidRPr="004C0224">
        <w:rPr>
          <w:rFonts w:asciiTheme="minorHAnsi" w:hAnsiTheme="minorHAnsi"/>
          <w:color w:val="auto"/>
          <w:szCs w:val="24"/>
        </w:rPr>
        <w:t>not</w:t>
      </w:r>
      <w:r w:rsidR="00126F6A" w:rsidRPr="004C0224">
        <w:rPr>
          <w:rFonts w:asciiTheme="minorHAnsi" w:hAnsiTheme="minorHAnsi"/>
          <w:color w:val="auto"/>
          <w:szCs w:val="24"/>
        </w:rPr>
        <w:t xml:space="preserve"> occur. </w:t>
      </w:r>
      <w:r w:rsidR="00C616C0">
        <w:rPr>
          <w:rFonts w:asciiTheme="minorHAnsi" w:hAnsiTheme="minorHAnsi"/>
          <w:color w:val="auto"/>
          <w:szCs w:val="24"/>
        </w:rPr>
        <w:t xml:space="preserve"> </w:t>
      </w:r>
      <w:r w:rsidR="00126F6A" w:rsidRPr="004C0224">
        <w:rPr>
          <w:rFonts w:asciiTheme="minorHAnsi" w:hAnsiTheme="minorHAnsi"/>
          <w:color w:val="auto"/>
          <w:szCs w:val="24"/>
        </w:rPr>
        <w:t>The CI had no events during the video EEG hospitalization</w:t>
      </w:r>
      <w:r w:rsidR="006B6B80" w:rsidRPr="004C0224">
        <w:rPr>
          <w:rFonts w:asciiTheme="minorHAnsi" w:hAnsiTheme="minorHAnsi"/>
          <w:color w:val="auto"/>
          <w:szCs w:val="24"/>
        </w:rPr>
        <w:t xml:space="preserve"> so no determination could be made</w:t>
      </w:r>
      <w:r w:rsidR="00126F6A" w:rsidRPr="004C0224">
        <w:rPr>
          <w:rFonts w:asciiTheme="minorHAnsi" w:hAnsiTheme="minorHAnsi"/>
          <w:color w:val="auto"/>
          <w:szCs w:val="24"/>
        </w:rPr>
        <w:t xml:space="preserve">. </w:t>
      </w:r>
      <w:r w:rsidR="00C616C0">
        <w:rPr>
          <w:rFonts w:asciiTheme="minorHAnsi" w:hAnsiTheme="minorHAnsi"/>
          <w:color w:val="auto"/>
          <w:szCs w:val="24"/>
        </w:rPr>
        <w:t xml:space="preserve"> </w:t>
      </w:r>
      <w:r w:rsidR="00126F6A" w:rsidRPr="004C0224">
        <w:rPr>
          <w:rFonts w:asciiTheme="minorHAnsi" w:hAnsiTheme="minorHAnsi"/>
          <w:color w:val="auto"/>
          <w:szCs w:val="24"/>
        </w:rPr>
        <w:t>It is not uncommon to have normal EEGs when no seizure activity is present</w:t>
      </w:r>
      <w:r w:rsidR="00C71D12" w:rsidRPr="004C0224">
        <w:rPr>
          <w:rFonts w:asciiTheme="minorHAnsi" w:hAnsiTheme="minorHAnsi"/>
          <w:color w:val="auto"/>
          <w:szCs w:val="24"/>
        </w:rPr>
        <w:t xml:space="preserve"> in patients with known seizure disorders</w:t>
      </w:r>
      <w:r w:rsidR="00126F6A" w:rsidRPr="004C0224">
        <w:rPr>
          <w:rFonts w:asciiTheme="minorHAnsi" w:hAnsiTheme="minorHAnsi"/>
          <w:color w:val="auto"/>
          <w:szCs w:val="24"/>
        </w:rPr>
        <w:t xml:space="preserve">. </w:t>
      </w:r>
      <w:r w:rsidR="00C616C0">
        <w:rPr>
          <w:rFonts w:asciiTheme="minorHAnsi" w:hAnsiTheme="minorHAnsi"/>
          <w:color w:val="auto"/>
          <w:szCs w:val="24"/>
        </w:rPr>
        <w:t xml:space="preserve"> </w:t>
      </w:r>
      <w:r w:rsidR="00C47869" w:rsidRPr="004C0224">
        <w:rPr>
          <w:rFonts w:asciiTheme="minorHAnsi" w:hAnsiTheme="minorHAnsi"/>
          <w:color w:val="auto"/>
          <w:szCs w:val="24"/>
        </w:rPr>
        <w:t xml:space="preserve">The Board notes that the FPEB concluded that the multiple “seizure” episodes represented </w:t>
      </w:r>
      <w:proofErr w:type="spellStart"/>
      <w:r w:rsidR="00C47869" w:rsidRPr="004C0224">
        <w:rPr>
          <w:rFonts w:asciiTheme="minorHAnsi" w:hAnsiTheme="minorHAnsi"/>
          <w:color w:val="auto"/>
          <w:szCs w:val="24"/>
        </w:rPr>
        <w:t>pseudoseizures</w:t>
      </w:r>
      <w:proofErr w:type="spellEnd"/>
      <w:r w:rsidR="00C47869" w:rsidRPr="004C0224">
        <w:rPr>
          <w:rFonts w:asciiTheme="minorHAnsi" w:hAnsiTheme="minorHAnsi"/>
          <w:color w:val="auto"/>
          <w:szCs w:val="24"/>
        </w:rPr>
        <w:t xml:space="preserve"> and finds no compelling evidence to dispute this finding</w:t>
      </w:r>
      <w:r w:rsidR="00482F9C" w:rsidRPr="004C0224">
        <w:rPr>
          <w:rFonts w:asciiTheme="minorHAnsi" w:hAnsiTheme="minorHAnsi"/>
          <w:color w:val="auto"/>
          <w:szCs w:val="24"/>
        </w:rPr>
        <w:t>,</w:t>
      </w:r>
      <w:r w:rsidR="00C47869" w:rsidRPr="004C0224">
        <w:rPr>
          <w:rFonts w:asciiTheme="minorHAnsi" w:hAnsiTheme="minorHAnsi"/>
          <w:color w:val="auto"/>
          <w:szCs w:val="24"/>
        </w:rPr>
        <w:t xml:space="preserve"> despite the op</w:t>
      </w:r>
      <w:r w:rsidR="00482F9C" w:rsidRPr="004C0224">
        <w:rPr>
          <w:rFonts w:asciiTheme="minorHAnsi" w:hAnsiTheme="minorHAnsi"/>
          <w:color w:val="auto"/>
          <w:szCs w:val="24"/>
        </w:rPr>
        <w:t>inions of the</w:t>
      </w:r>
      <w:r w:rsidR="00072A48" w:rsidRPr="004C0224">
        <w:rPr>
          <w:rFonts w:asciiTheme="minorHAnsi" w:hAnsiTheme="minorHAnsi"/>
          <w:color w:val="auto"/>
          <w:szCs w:val="24"/>
        </w:rPr>
        <w:t xml:space="preserve"> latter two</w:t>
      </w:r>
      <w:r w:rsidR="001E1ABB" w:rsidRPr="004C0224">
        <w:rPr>
          <w:rFonts w:asciiTheme="minorHAnsi" w:hAnsiTheme="minorHAnsi"/>
          <w:color w:val="auto"/>
          <w:szCs w:val="24"/>
        </w:rPr>
        <w:t xml:space="preserve"> C&amp;P examiners.</w:t>
      </w:r>
      <w:r w:rsidR="00C616C0">
        <w:rPr>
          <w:rFonts w:asciiTheme="minorHAnsi" w:hAnsiTheme="minorHAnsi"/>
          <w:color w:val="auto"/>
          <w:szCs w:val="24"/>
        </w:rPr>
        <w:t xml:space="preserve"> </w:t>
      </w:r>
      <w:r w:rsidR="001E1ABB" w:rsidRPr="004C0224">
        <w:rPr>
          <w:rFonts w:asciiTheme="minorHAnsi" w:hAnsiTheme="minorHAnsi"/>
          <w:color w:val="auto"/>
          <w:szCs w:val="24"/>
        </w:rPr>
        <w:t xml:space="preserve"> </w:t>
      </w:r>
      <w:r w:rsidR="00004F15" w:rsidRPr="004C0224">
        <w:rPr>
          <w:rFonts w:asciiTheme="minorHAnsi" w:hAnsiTheme="minorHAnsi"/>
          <w:color w:val="auto"/>
          <w:szCs w:val="24"/>
        </w:rPr>
        <w:t xml:space="preserve">None of the available treatment notes from the TDRL time period document a diagnosis of complex partial seizures but </w:t>
      </w:r>
      <w:r w:rsidR="006B6B80" w:rsidRPr="004C0224">
        <w:rPr>
          <w:rFonts w:asciiTheme="minorHAnsi" w:hAnsiTheme="minorHAnsi"/>
          <w:color w:val="auto"/>
          <w:szCs w:val="24"/>
        </w:rPr>
        <w:t xml:space="preserve">some </w:t>
      </w:r>
      <w:r w:rsidR="00004F15" w:rsidRPr="004C0224">
        <w:rPr>
          <w:rFonts w:asciiTheme="minorHAnsi" w:hAnsiTheme="minorHAnsi"/>
          <w:color w:val="auto"/>
          <w:szCs w:val="24"/>
        </w:rPr>
        <w:t xml:space="preserve">do reference events that </w:t>
      </w:r>
      <w:r w:rsidR="006B6B80" w:rsidRPr="004C0224">
        <w:rPr>
          <w:rFonts w:asciiTheme="minorHAnsi" w:hAnsiTheme="minorHAnsi"/>
          <w:color w:val="auto"/>
          <w:szCs w:val="24"/>
        </w:rPr>
        <w:t>we</w:t>
      </w:r>
      <w:r w:rsidR="00004F15" w:rsidRPr="004C0224">
        <w:rPr>
          <w:rFonts w:asciiTheme="minorHAnsi" w:hAnsiTheme="minorHAnsi"/>
          <w:color w:val="auto"/>
          <w:szCs w:val="24"/>
        </w:rPr>
        <w:t xml:space="preserve">re attributed to non-seizure type activity such as vertigo and possible or probable </w:t>
      </w:r>
      <w:proofErr w:type="spellStart"/>
      <w:r w:rsidR="00004F15" w:rsidRPr="004C0224">
        <w:rPr>
          <w:rFonts w:asciiTheme="minorHAnsi" w:hAnsiTheme="minorHAnsi"/>
          <w:color w:val="auto"/>
          <w:szCs w:val="24"/>
        </w:rPr>
        <w:t>pseudoseizures</w:t>
      </w:r>
      <w:proofErr w:type="spellEnd"/>
      <w:r w:rsidR="00004F15" w:rsidRPr="004C0224">
        <w:rPr>
          <w:rFonts w:asciiTheme="minorHAnsi" w:hAnsiTheme="minorHAnsi"/>
          <w:color w:val="auto"/>
          <w:szCs w:val="24"/>
        </w:rPr>
        <w:t xml:space="preserve">. </w:t>
      </w:r>
      <w:r w:rsidR="00C616C0">
        <w:rPr>
          <w:rFonts w:asciiTheme="minorHAnsi" w:hAnsiTheme="minorHAnsi"/>
          <w:color w:val="auto"/>
          <w:szCs w:val="24"/>
        </w:rPr>
        <w:t xml:space="preserve"> </w:t>
      </w:r>
      <w:r w:rsidR="00004F15" w:rsidRPr="004C0224">
        <w:rPr>
          <w:rFonts w:asciiTheme="minorHAnsi" w:hAnsiTheme="minorHAnsi"/>
          <w:color w:val="auto"/>
          <w:szCs w:val="24"/>
        </w:rPr>
        <w:t xml:space="preserve">There is no clear evidence these </w:t>
      </w:r>
      <w:r w:rsidR="006B6B80" w:rsidRPr="004C0224">
        <w:rPr>
          <w:rFonts w:asciiTheme="minorHAnsi" w:hAnsiTheme="minorHAnsi"/>
          <w:color w:val="auto"/>
          <w:szCs w:val="24"/>
        </w:rPr>
        <w:t xml:space="preserve">frequently recurring </w:t>
      </w:r>
      <w:r w:rsidR="00004F15" w:rsidRPr="004C0224">
        <w:rPr>
          <w:rFonts w:asciiTheme="minorHAnsi" w:hAnsiTheme="minorHAnsi"/>
          <w:color w:val="auto"/>
          <w:szCs w:val="24"/>
        </w:rPr>
        <w:t>events were actual seizure activity</w:t>
      </w:r>
      <w:r w:rsidR="004C0224" w:rsidRPr="004C0224">
        <w:rPr>
          <w:rFonts w:asciiTheme="minorHAnsi" w:hAnsiTheme="minorHAnsi"/>
          <w:color w:val="auto"/>
          <w:szCs w:val="24"/>
        </w:rPr>
        <w:t xml:space="preserve"> as diagnosed by a treating physician</w:t>
      </w:r>
      <w:r w:rsidR="00004F15" w:rsidRPr="004C0224">
        <w:rPr>
          <w:rFonts w:asciiTheme="minorHAnsi" w:hAnsiTheme="minorHAnsi"/>
          <w:color w:val="auto"/>
          <w:szCs w:val="24"/>
        </w:rPr>
        <w:t>.</w:t>
      </w:r>
    </w:p>
    <w:p w:rsidR="00126F6A" w:rsidRDefault="00126F6A" w:rsidP="00E21CF8">
      <w:pPr>
        <w:spacing w:line="240" w:lineRule="exact"/>
        <w:jc w:val="both"/>
        <w:rPr>
          <w:rFonts w:asciiTheme="minorHAnsi" w:hAnsiTheme="minorHAnsi"/>
          <w:color w:val="auto"/>
          <w:szCs w:val="24"/>
        </w:rPr>
      </w:pPr>
    </w:p>
    <w:p w:rsidR="00C47869" w:rsidRPr="006B2337" w:rsidRDefault="009250CF" w:rsidP="00E21CF8">
      <w:pPr>
        <w:spacing w:line="240" w:lineRule="exact"/>
        <w:jc w:val="both"/>
        <w:rPr>
          <w:rFonts w:asciiTheme="minorHAnsi" w:hAnsiTheme="minorHAnsi" w:cs="Arial"/>
          <w:color w:val="000000"/>
          <w:szCs w:val="24"/>
        </w:rPr>
      </w:pPr>
      <w:r>
        <w:rPr>
          <w:rFonts w:asciiTheme="minorHAnsi" w:hAnsiTheme="minorHAnsi"/>
          <w:color w:val="auto"/>
          <w:szCs w:val="24"/>
        </w:rPr>
        <w:t xml:space="preserve">The Board also noted that the CI had a low </w:t>
      </w:r>
      <w:proofErr w:type="spellStart"/>
      <w:r>
        <w:rPr>
          <w:rFonts w:asciiTheme="minorHAnsi" w:hAnsiTheme="minorHAnsi"/>
          <w:color w:val="auto"/>
          <w:szCs w:val="24"/>
        </w:rPr>
        <w:t>Dilantin</w:t>
      </w:r>
      <w:proofErr w:type="spellEnd"/>
      <w:r>
        <w:rPr>
          <w:rFonts w:asciiTheme="minorHAnsi" w:hAnsiTheme="minorHAnsi"/>
          <w:color w:val="auto"/>
          <w:szCs w:val="24"/>
        </w:rPr>
        <w:t xml:space="preserve"> level prior to the seizure</w:t>
      </w:r>
      <w:r w:rsidR="000701E1">
        <w:rPr>
          <w:rFonts w:asciiTheme="minorHAnsi" w:hAnsiTheme="minorHAnsi"/>
          <w:color w:val="auto"/>
          <w:szCs w:val="24"/>
        </w:rPr>
        <w:t xml:space="preserve"> in June 2009</w:t>
      </w:r>
      <w:r>
        <w:rPr>
          <w:rFonts w:asciiTheme="minorHAnsi" w:hAnsiTheme="minorHAnsi"/>
          <w:color w:val="auto"/>
          <w:szCs w:val="24"/>
        </w:rPr>
        <w:t xml:space="preserve"> and that he was seizure free in all accounts between separation in November 2003 and early January 2007,</w:t>
      </w:r>
      <w:r w:rsidR="001E1ABB">
        <w:rPr>
          <w:rFonts w:asciiTheme="minorHAnsi" w:hAnsiTheme="minorHAnsi"/>
          <w:color w:val="auto"/>
          <w:szCs w:val="24"/>
        </w:rPr>
        <w:t xml:space="preserve"> a period of over </w:t>
      </w:r>
      <w:r w:rsidR="007C25F9">
        <w:rPr>
          <w:rFonts w:asciiTheme="minorHAnsi" w:hAnsiTheme="minorHAnsi"/>
          <w:color w:val="auto"/>
          <w:szCs w:val="24"/>
        </w:rPr>
        <w:t>3</w:t>
      </w:r>
      <w:r w:rsidR="001E1ABB">
        <w:rPr>
          <w:rFonts w:asciiTheme="minorHAnsi" w:hAnsiTheme="minorHAnsi"/>
          <w:color w:val="auto"/>
          <w:szCs w:val="24"/>
        </w:rPr>
        <w:t xml:space="preserve"> years. </w:t>
      </w:r>
      <w:r w:rsidR="007C25F9">
        <w:rPr>
          <w:rFonts w:asciiTheme="minorHAnsi" w:hAnsiTheme="minorHAnsi"/>
          <w:color w:val="auto"/>
          <w:szCs w:val="24"/>
        </w:rPr>
        <w:t xml:space="preserve"> </w:t>
      </w:r>
      <w:r w:rsidR="00C71D12" w:rsidRPr="004C0224">
        <w:rPr>
          <w:rFonts w:asciiTheme="minorHAnsi" w:hAnsiTheme="minorHAnsi"/>
          <w:color w:val="auto"/>
          <w:szCs w:val="24"/>
        </w:rPr>
        <w:t>There is documentation of a g</w:t>
      </w:r>
      <w:r w:rsidR="00126F6A" w:rsidRPr="004C0224">
        <w:rPr>
          <w:rFonts w:asciiTheme="minorHAnsi" w:hAnsiTheme="minorHAnsi"/>
          <w:color w:val="auto"/>
          <w:szCs w:val="24"/>
        </w:rPr>
        <w:t xml:space="preserve">rand mal seizure </w:t>
      </w:r>
      <w:r w:rsidR="00C71D12" w:rsidRPr="004C0224">
        <w:rPr>
          <w:rFonts w:asciiTheme="minorHAnsi" w:hAnsiTheme="minorHAnsi"/>
          <w:color w:val="auto"/>
          <w:szCs w:val="24"/>
        </w:rPr>
        <w:t xml:space="preserve">on </w:t>
      </w:r>
      <w:r w:rsidR="00D314A0">
        <w:rPr>
          <w:rFonts w:asciiTheme="minorHAnsi" w:hAnsiTheme="minorHAnsi"/>
          <w:color w:val="auto"/>
          <w:szCs w:val="24"/>
        </w:rPr>
        <w:t>31 </w:t>
      </w:r>
      <w:r w:rsidR="00AF29A0">
        <w:rPr>
          <w:rFonts w:asciiTheme="minorHAnsi" w:hAnsiTheme="minorHAnsi"/>
          <w:color w:val="auto"/>
          <w:szCs w:val="24"/>
        </w:rPr>
        <w:t xml:space="preserve">March </w:t>
      </w:r>
      <w:r w:rsidR="00126F6A" w:rsidRPr="004C0224">
        <w:rPr>
          <w:rFonts w:asciiTheme="minorHAnsi" w:hAnsiTheme="minorHAnsi"/>
          <w:color w:val="auto"/>
          <w:szCs w:val="24"/>
        </w:rPr>
        <w:t xml:space="preserve">2008. </w:t>
      </w:r>
      <w:r w:rsidR="007C25F9">
        <w:rPr>
          <w:rFonts w:asciiTheme="minorHAnsi" w:hAnsiTheme="minorHAnsi"/>
          <w:color w:val="auto"/>
          <w:szCs w:val="24"/>
        </w:rPr>
        <w:t xml:space="preserve"> </w:t>
      </w:r>
      <w:r w:rsidR="00C71D12" w:rsidRPr="004C0224">
        <w:rPr>
          <w:rFonts w:asciiTheme="minorHAnsi" w:hAnsiTheme="minorHAnsi"/>
          <w:color w:val="auto"/>
          <w:szCs w:val="24"/>
        </w:rPr>
        <w:t>This represents o</w:t>
      </w:r>
      <w:r w:rsidR="00126F6A" w:rsidRPr="004C0224">
        <w:rPr>
          <w:rFonts w:asciiTheme="minorHAnsi" w:hAnsiTheme="minorHAnsi"/>
          <w:color w:val="auto"/>
          <w:szCs w:val="24"/>
        </w:rPr>
        <w:t>ne major seizure in the p</w:t>
      </w:r>
      <w:r w:rsidR="00C71D12" w:rsidRPr="004C0224">
        <w:rPr>
          <w:rFonts w:asciiTheme="minorHAnsi" w:hAnsiTheme="minorHAnsi"/>
          <w:color w:val="auto"/>
          <w:szCs w:val="24"/>
        </w:rPr>
        <w:t>rior</w:t>
      </w:r>
      <w:r w:rsidR="00126F6A" w:rsidRPr="004C0224">
        <w:rPr>
          <w:rFonts w:asciiTheme="minorHAnsi" w:hAnsiTheme="minorHAnsi"/>
          <w:color w:val="auto"/>
          <w:szCs w:val="24"/>
        </w:rPr>
        <w:t xml:space="preserve"> </w:t>
      </w:r>
      <w:r w:rsidR="007C25F9">
        <w:rPr>
          <w:rFonts w:asciiTheme="minorHAnsi" w:hAnsiTheme="minorHAnsi"/>
          <w:color w:val="auto"/>
          <w:szCs w:val="24"/>
        </w:rPr>
        <w:t>12</w:t>
      </w:r>
      <w:r w:rsidR="00126F6A" w:rsidRPr="004C0224">
        <w:rPr>
          <w:rFonts w:asciiTheme="minorHAnsi" w:hAnsiTheme="minorHAnsi"/>
          <w:color w:val="auto"/>
          <w:szCs w:val="24"/>
        </w:rPr>
        <w:t xml:space="preserve"> months. </w:t>
      </w:r>
      <w:r w:rsidR="00C616C0">
        <w:rPr>
          <w:rFonts w:asciiTheme="minorHAnsi" w:hAnsiTheme="minorHAnsi"/>
          <w:color w:val="auto"/>
          <w:szCs w:val="24"/>
        </w:rPr>
        <w:t xml:space="preserve"> </w:t>
      </w:r>
      <w:r w:rsidR="00C71D12" w:rsidRPr="004C0224">
        <w:rPr>
          <w:rFonts w:asciiTheme="minorHAnsi" w:hAnsiTheme="minorHAnsi"/>
          <w:color w:val="auto"/>
          <w:szCs w:val="24"/>
        </w:rPr>
        <w:t xml:space="preserve">The VA rating decision of </w:t>
      </w:r>
      <w:r w:rsidR="00D314A0">
        <w:rPr>
          <w:rFonts w:asciiTheme="minorHAnsi" w:hAnsiTheme="minorHAnsi"/>
          <w:color w:val="auto"/>
          <w:szCs w:val="24"/>
        </w:rPr>
        <w:t xml:space="preserve">1 </w:t>
      </w:r>
      <w:r w:rsidR="00C616C0">
        <w:rPr>
          <w:rFonts w:asciiTheme="minorHAnsi" w:hAnsiTheme="minorHAnsi"/>
          <w:color w:val="auto"/>
          <w:szCs w:val="24"/>
        </w:rPr>
        <w:t>August  2</w:t>
      </w:r>
      <w:r w:rsidR="00C71D12" w:rsidRPr="004C0224">
        <w:rPr>
          <w:rFonts w:asciiTheme="minorHAnsi" w:hAnsiTheme="minorHAnsi"/>
          <w:color w:val="auto"/>
          <w:szCs w:val="24"/>
        </w:rPr>
        <w:t xml:space="preserve">009 references a </w:t>
      </w:r>
      <w:r w:rsidR="000701E1" w:rsidRPr="004C0224">
        <w:rPr>
          <w:rFonts w:asciiTheme="minorHAnsi" w:hAnsiTheme="minorHAnsi"/>
          <w:color w:val="auto"/>
          <w:szCs w:val="24"/>
        </w:rPr>
        <w:t xml:space="preserve">major </w:t>
      </w:r>
      <w:r w:rsidR="00126F6A" w:rsidRPr="004C0224">
        <w:rPr>
          <w:rFonts w:asciiTheme="minorHAnsi" w:hAnsiTheme="minorHAnsi"/>
          <w:color w:val="auto"/>
          <w:szCs w:val="24"/>
        </w:rPr>
        <w:t>seizure June 2009, more than 12 months</w:t>
      </w:r>
      <w:r w:rsidR="00C71D12" w:rsidRPr="004C0224">
        <w:rPr>
          <w:rFonts w:asciiTheme="minorHAnsi" w:hAnsiTheme="minorHAnsi"/>
          <w:color w:val="auto"/>
          <w:szCs w:val="24"/>
        </w:rPr>
        <w:t xml:space="preserve"> after March 2008</w:t>
      </w:r>
      <w:r w:rsidR="00126F6A" w:rsidRPr="004C0224">
        <w:rPr>
          <w:rFonts w:asciiTheme="minorHAnsi" w:hAnsiTheme="minorHAnsi"/>
          <w:color w:val="auto"/>
          <w:szCs w:val="24"/>
        </w:rPr>
        <w:t>, support</w:t>
      </w:r>
      <w:r w:rsidR="000701E1" w:rsidRPr="004C0224">
        <w:rPr>
          <w:rFonts w:asciiTheme="minorHAnsi" w:hAnsiTheme="minorHAnsi"/>
          <w:color w:val="auto"/>
          <w:szCs w:val="24"/>
        </w:rPr>
        <w:t>ing</w:t>
      </w:r>
      <w:r w:rsidR="00126F6A" w:rsidRPr="004C0224">
        <w:rPr>
          <w:rFonts w:asciiTheme="minorHAnsi" w:hAnsiTheme="minorHAnsi"/>
          <w:color w:val="auto"/>
          <w:szCs w:val="24"/>
        </w:rPr>
        <w:t xml:space="preserve"> a rating </w:t>
      </w:r>
      <w:r w:rsidR="000701E1" w:rsidRPr="004C0224">
        <w:rPr>
          <w:rFonts w:asciiTheme="minorHAnsi" w:hAnsiTheme="minorHAnsi"/>
          <w:color w:val="auto"/>
          <w:szCs w:val="24"/>
        </w:rPr>
        <w:t>of</w:t>
      </w:r>
      <w:r w:rsidR="00126F6A" w:rsidRPr="004C0224">
        <w:rPr>
          <w:rFonts w:asciiTheme="minorHAnsi" w:hAnsiTheme="minorHAnsi"/>
          <w:color w:val="auto"/>
          <w:szCs w:val="24"/>
        </w:rPr>
        <w:t xml:space="preserve"> 20%. </w:t>
      </w:r>
      <w:r w:rsidR="007C25F9">
        <w:rPr>
          <w:rFonts w:asciiTheme="minorHAnsi" w:hAnsiTheme="minorHAnsi"/>
          <w:color w:val="auto"/>
          <w:szCs w:val="24"/>
        </w:rPr>
        <w:t xml:space="preserve"> </w:t>
      </w:r>
      <w:r w:rsidR="00126F6A" w:rsidRPr="004C0224">
        <w:rPr>
          <w:rFonts w:asciiTheme="minorHAnsi" w:hAnsiTheme="minorHAnsi"/>
          <w:color w:val="auto"/>
          <w:szCs w:val="24"/>
        </w:rPr>
        <w:t xml:space="preserve">While </w:t>
      </w:r>
      <w:r w:rsidR="004C0224" w:rsidRPr="004C0224">
        <w:rPr>
          <w:rFonts w:asciiTheme="minorHAnsi" w:hAnsiTheme="minorHAnsi"/>
          <w:color w:val="auto"/>
          <w:szCs w:val="24"/>
        </w:rPr>
        <w:t>the VA C&amp;P examiner diagnosed</w:t>
      </w:r>
      <w:r w:rsidR="000701E1" w:rsidRPr="004C0224">
        <w:rPr>
          <w:rFonts w:asciiTheme="minorHAnsi" w:hAnsiTheme="minorHAnsi"/>
          <w:color w:val="auto"/>
          <w:szCs w:val="24"/>
        </w:rPr>
        <w:t xml:space="preserve"> </w:t>
      </w:r>
      <w:r w:rsidR="00126F6A" w:rsidRPr="004C0224">
        <w:rPr>
          <w:rFonts w:asciiTheme="minorHAnsi" w:hAnsiTheme="minorHAnsi"/>
          <w:color w:val="auto"/>
          <w:szCs w:val="24"/>
        </w:rPr>
        <w:t xml:space="preserve">partial complex seizure activity, </w:t>
      </w:r>
      <w:r w:rsidR="004C0224" w:rsidRPr="004C0224">
        <w:rPr>
          <w:rFonts w:asciiTheme="minorHAnsi" w:hAnsiTheme="minorHAnsi"/>
          <w:color w:val="auto"/>
          <w:szCs w:val="24"/>
        </w:rPr>
        <w:t>none of the CI’s treating physicians made this diagnosis and none considered these events to be seizures</w:t>
      </w:r>
      <w:r w:rsidR="00126F6A" w:rsidRPr="004C0224">
        <w:rPr>
          <w:rFonts w:asciiTheme="minorHAnsi" w:hAnsiTheme="minorHAnsi"/>
          <w:color w:val="auto"/>
          <w:szCs w:val="24"/>
        </w:rPr>
        <w:t xml:space="preserve">. </w:t>
      </w:r>
      <w:r w:rsidR="007C25F9">
        <w:rPr>
          <w:rFonts w:asciiTheme="minorHAnsi" w:hAnsiTheme="minorHAnsi"/>
          <w:color w:val="auto"/>
          <w:szCs w:val="24"/>
        </w:rPr>
        <w:t xml:space="preserve"> </w:t>
      </w:r>
      <w:r w:rsidR="004C0224">
        <w:rPr>
          <w:rFonts w:asciiTheme="minorHAnsi" w:hAnsiTheme="minorHAnsi"/>
          <w:color w:val="auto"/>
          <w:szCs w:val="24"/>
        </w:rPr>
        <w:t>While the VA ratin</w:t>
      </w:r>
      <w:r w:rsidR="00C616C0">
        <w:rPr>
          <w:rFonts w:asciiTheme="minorHAnsi" w:hAnsiTheme="minorHAnsi"/>
          <w:color w:val="auto"/>
          <w:szCs w:val="24"/>
        </w:rPr>
        <w:t>g for seizures is based on the V</w:t>
      </w:r>
      <w:r w:rsidR="004C0224">
        <w:rPr>
          <w:rFonts w:asciiTheme="minorHAnsi" w:hAnsiTheme="minorHAnsi"/>
          <w:color w:val="auto"/>
          <w:szCs w:val="24"/>
        </w:rPr>
        <w:t xml:space="preserve">eteran’s report of frequency of events, the diagnosis must first be made by a treating physician. </w:t>
      </w:r>
      <w:r w:rsidR="007C25F9">
        <w:rPr>
          <w:rFonts w:asciiTheme="minorHAnsi" w:hAnsiTheme="minorHAnsi"/>
          <w:color w:val="auto"/>
          <w:szCs w:val="24"/>
        </w:rPr>
        <w:t xml:space="preserve"> </w:t>
      </w:r>
      <w:r w:rsidR="00C47869" w:rsidRPr="004C0224">
        <w:rPr>
          <w:rFonts w:asciiTheme="minorHAnsi" w:hAnsiTheme="minorHAnsi" w:cs="Arial"/>
          <w:color w:val="000000"/>
          <w:szCs w:val="24"/>
        </w:rPr>
        <w:t>After due deliberation</w:t>
      </w:r>
      <w:r w:rsidR="001658DA" w:rsidRPr="004C0224">
        <w:rPr>
          <w:rFonts w:asciiTheme="minorHAnsi" w:hAnsiTheme="minorHAnsi" w:cs="Arial"/>
          <w:color w:val="000000"/>
          <w:szCs w:val="24"/>
        </w:rPr>
        <w:t>,</w:t>
      </w:r>
      <w:r w:rsidR="00C47869" w:rsidRPr="004C0224">
        <w:rPr>
          <w:rFonts w:asciiTheme="minorHAnsi" w:hAnsiTheme="minorHAnsi" w:cs="Arial"/>
          <w:color w:val="000000"/>
          <w:szCs w:val="24"/>
        </w:rPr>
        <w:t xml:space="preserve"> in consideration of the totality of the evidence, the Board concluded that there was insufficient cause to recommend a change from the PEB fitness adjudication for the seizure condition at TDRL exit.</w:t>
      </w:r>
      <w:r w:rsidR="00482F9C" w:rsidRPr="004C0224">
        <w:rPr>
          <w:rFonts w:asciiTheme="minorHAnsi" w:hAnsiTheme="minorHAnsi" w:cs="Arial"/>
          <w:color w:val="000000"/>
          <w:szCs w:val="24"/>
        </w:rPr>
        <w:t xml:space="preserve">  </w:t>
      </w:r>
    </w:p>
    <w:p w:rsidR="002F2981" w:rsidRDefault="002F2981" w:rsidP="00E21CF8">
      <w:pPr>
        <w:spacing w:line="240" w:lineRule="exact"/>
        <w:jc w:val="both"/>
        <w:rPr>
          <w:rFonts w:asciiTheme="minorHAnsi" w:eastAsia="HiddenHorzOCR" w:hAnsiTheme="minorHAnsi"/>
          <w:b/>
          <w:i/>
          <w:color w:val="auto"/>
          <w:szCs w:val="24"/>
          <w:u w:val="single"/>
        </w:rPr>
      </w:pPr>
    </w:p>
    <w:p w:rsidR="00C94CB6" w:rsidRPr="004C0224" w:rsidRDefault="00EC337D" w:rsidP="00E21CF8">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Pr="00900305">
        <w:rPr>
          <w:rFonts w:asciiTheme="minorHAnsi" w:eastAsia="HiddenHorzOCR" w:hAnsiTheme="minorHAnsi"/>
          <w:color w:val="auto"/>
          <w:szCs w:val="24"/>
        </w:rPr>
        <w:t>.</w:t>
      </w:r>
      <w:proofErr w:type="gramEnd"/>
      <w:r w:rsidRPr="00900305">
        <w:rPr>
          <w:rFonts w:asciiTheme="minorHAnsi" w:eastAsia="HiddenHorzOCR" w:hAnsiTheme="minorHAnsi"/>
          <w:color w:val="auto"/>
          <w:szCs w:val="24"/>
        </w:rPr>
        <w:t xml:space="preserve">  </w:t>
      </w:r>
      <w:r w:rsidR="00C47869">
        <w:rPr>
          <w:rFonts w:asciiTheme="minorHAnsi" w:eastAsia="HiddenHorzOCR" w:hAnsiTheme="minorHAnsi"/>
          <w:color w:val="auto"/>
          <w:szCs w:val="24"/>
        </w:rPr>
        <w:t xml:space="preserve">The CI contends for </w:t>
      </w:r>
      <w:r w:rsidR="0005510A">
        <w:rPr>
          <w:rFonts w:asciiTheme="minorHAnsi" w:eastAsia="HiddenHorzOCR" w:hAnsiTheme="minorHAnsi"/>
          <w:color w:val="auto"/>
          <w:szCs w:val="24"/>
        </w:rPr>
        <w:t xml:space="preserve">additional rating </w:t>
      </w:r>
      <w:r w:rsidR="0005510A" w:rsidRPr="004C0224">
        <w:rPr>
          <w:rFonts w:asciiTheme="minorHAnsi" w:eastAsia="HiddenHorzOCR" w:hAnsiTheme="minorHAnsi"/>
          <w:color w:val="auto"/>
          <w:szCs w:val="24"/>
        </w:rPr>
        <w:t xml:space="preserve">of a </w:t>
      </w:r>
      <w:r w:rsidR="00C47869" w:rsidRPr="004C0224">
        <w:rPr>
          <w:rFonts w:asciiTheme="minorHAnsi" w:eastAsia="HiddenHorzOCR" w:hAnsiTheme="minorHAnsi"/>
          <w:color w:val="auto"/>
          <w:szCs w:val="24"/>
        </w:rPr>
        <w:t>l</w:t>
      </w:r>
      <w:r w:rsidR="00900305" w:rsidRPr="004C0224">
        <w:rPr>
          <w:rFonts w:asciiTheme="minorHAnsi" w:eastAsia="HiddenHorzOCR" w:hAnsiTheme="minorHAnsi"/>
          <w:color w:val="auto"/>
          <w:szCs w:val="24"/>
        </w:rPr>
        <w:t>earning difficulty</w:t>
      </w:r>
      <w:r w:rsidR="0005510A" w:rsidRPr="004C0224">
        <w:rPr>
          <w:rFonts w:asciiTheme="minorHAnsi" w:eastAsia="HiddenHorzOCR" w:hAnsiTheme="minorHAnsi"/>
          <w:color w:val="auto"/>
          <w:szCs w:val="24"/>
        </w:rPr>
        <w:t xml:space="preserve"> condition</w:t>
      </w:r>
      <w:r w:rsidR="00900305" w:rsidRPr="004C0224">
        <w:rPr>
          <w:rFonts w:asciiTheme="minorHAnsi" w:eastAsia="HiddenHorzOCR" w:hAnsiTheme="minorHAnsi"/>
          <w:color w:val="auto"/>
          <w:szCs w:val="24"/>
        </w:rPr>
        <w:t>.</w:t>
      </w:r>
      <w:r w:rsidR="00C47869" w:rsidRPr="004C0224">
        <w:rPr>
          <w:rFonts w:asciiTheme="minorHAnsi" w:eastAsia="HiddenHorzOCR" w:hAnsiTheme="minorHAnsi"/>
          <w:color w:val="auto"/>
          <w:szCs w:val="24"/>
        </w:rPr>
        <w:t xml:space="preserve">  The Board notes that the T</w:t>
      </w:r>
      <w:r w:rsidR="007C25F9">
        <w:rPr>
          <w:rFonts w:asciiTheme="minorHAnsi" w:eastAsia="HiddenHorzOCR" w:hAnsiTheme="minorHAnsi"/>
          <w:color w:val="auto"/>
          <w:szCs w:val="24"/>
        </w:rPr>
        <w:t>DRL entry MEB exam documented “</w:t>
      </w:r>
      <w:r w:rsidR="00C47869" w:rsidRPr="004C0224">
        <w:rPr>
          <w:rFonts w:asciiTheme="minorHAnsi" w:eastAsia="HiddenHorzOCR" w:hAnsiTheme="minorHAnsi"/>
          <w:color w:val="auto"/>
          <w:szCs w:val="24"/>
        </w:rPr>
        <w:t>loss of conscio</w:t>
      </w:r>
      <w:r w:rsidR="001E1ABB" w:rsidRPr="004C0224">
        <w:rPr>
          <w:rFonts w:asciiTheme="minorHAnsi" w:eastAsia="HiddenHorzOCR" w:hAnsiTheme="minorHAnsi"/>
          <w:color w:val="auto"/>
          <w:szCs w:val="24"/>
        </w:rPr>
        <w:t>usness on the order of minutes.</w:t>
      </w:r>
      <w:r w:rsidR="00C616C0">
        <w:rPr>
          <w:rFonts w:asciiTheme="minorHAnsi" w:eastAsia="HiddenHorzOCR" w:hAnsiTheme="minorHAnsi"/>
          <w:color w:val="auto"/>
          <w:szCs w:val="24"/>
        </w:rPr>
        <w:t xml:space="preserve"> </w:t>
      </w:r>
      <w:r w:rsidR="00C47869" w:rsidRPr="004C0224">
        <w:rPr>
          <w:rFonts w:asciiTheme="minorHAnsi" w:eastAsia="HiddenHorzOCR" w:hAnsiTheme="minorHAnsi"/>
          <w:color w:val="auto"/>
          <w:szCs w:val="24"/>
        </w:rPr>
        <w:t xml:space="preserve"> No evident adverse sequelae thereafter.”  No comment was made on the non-medical assessment</w:t>
      </w:r>
      <w:r w:rsidR="00E7401F" w:rsidRPr="004C0224">
        <w:rPr>
          <w:rFonts w:asciiTheme="minorHAnsi" w:eastAsia="HiddenHorzOCR" w:hAnsiTheme="minorHAnsi"/>
          <w:color w:val="auto"/>
          <w:szCs w:val="24"/>
        </w:rPr>
        <w:t xml:space="preserve"> (NMA)</w:t>
      </w:r>
      <w:r w:rsidR="001E1ABB" w:rsidRPr="004C0224">
        <w:rPr>
          <w:rFonts w:asciiTheme="minorHAnsi" w:eastAsia="HiddenHorzOCR" w:hAnsiTheme="minorHAnsi"/>
          <w:color w:val="auto"/>
          <w:szCs w:val="24"/>
        </w:rPr>
        <w:t xml:space="preserve"> of cognitive impairment. </w:t>
      </w:r>
      <w:r w:rsidR="007C25F9">
        <w:rPr>
          <w:rFonts w:asciiTheme="minorHAnsi" w:eastAsia="HiddenHorzOCR" w:hAnsiTheme="minorHAnsi"/>
          <w:color w:val="auto"/>
          <w:szCs w:val="24"/>
        </w:rPr>
        <w:t xml:space="preserve"> </w:t>
      </w:r>
      <w:r w:rsidR="00C47869" w:rsidRPr="004C0224">
        <w:rPr>
          <w:rFonts w:asciiTheme="minorHAnsi" w:eastAsia="HiddenHorzOCR" w:hAnsiTheme="minorHAnsi"/>
          <w:color w:val="auto"/>
          <w:szCs w:val="24"/>
        </w:rPr>
        <w:t>The Boar</w:t>
      </w:r>
      <w:r w:rsidR="006B6B80" w:rsidRPr="004C0224">
        <w:rPr>
          <w:rFonts w:asciiTheme="minorHAnsi" w:eastAsia="HiddenHorzOCR" w:hAnsiTheme="minorHAnsi"/>
          <w:color w:val="auto"/>
          <w:szCs w:val="24"/>
        </w:rPr>
        <w:t>d notes the March</w:t>
      </w:r>
      <w:r w:rsidR="00C616C0">
        <w:rPr>
          <w:rFonts w:asciiTheme="minorHAnsi" w:eastAsia="HiddenHorzOCR" w:hAnsiTheme="minorHAnsi"/>
          <w:color w:val="auto"/>
          <w:szCs w:val="24"/>
        </w:rPr>
        <w:t xml:space="preserve"> 16,</w:t>
      </w:r>
      <w:r w:rsidR="006B6B80" w:rsidRPr="004C0224">
        <w:rPr>
          <w:rFonts w:asciiTheme="minorHAnsi" w:eastAsia="HiddenHorzOCR" w:hAnsiTheme="minorHAnsi"/>
          <w:color w:val="auto"/>
          <w:szCs w:val="24"/>
        </w:rPr>
        <w:t xml:space="preserve"> 2010 neuro</w:t>
      </w:r>
      <w:r w:rsidR="00C47869" w:rsidRPr="004C0224">
        <w:rPr>
          <w:rFonts w:asciiTheme="minorHAnsi" w:eastAsia="HiddenHorzOCR" w:hAnsiTheme="minorHAnsi"/>
          <w:color w:val="auto"/>
          <w:szCs w:val="24"/>
        </w:rPr>
        <w:t>psychology evaluation documented impairment</w:t>
      </w:r>
      <w:r w:rsidR="001658DA" w:rsidRPr="004C0224">
        <w:rPr>
          <w:rFonts w:asciiTheme="minorHAnsi" w:eastAsia="HiddenHorzOCR" w:hAnsiTheme="minorHAnsi"/>
          <w:color w:val="auto"/>
          <w:szCs w:val="24"/>
        </w:rPr>
        <w:t xml:space="preserve"> </w:t>
      </w:r>
      <w:r w:rsidR="006B6B80" w:rsidRPr="004C0224">
        <w:rPr>
          <w:rFonts w:asciiTheme="minorHAnsi" w:eastAsia="HiddenHorzOCR" w:hAnsiTheme="minorHAnsi"/>
          <w:color w:val="auto"/>
          <w:szCs w:val="24"/>
        </w:rPr>
        <w:t>but was completed more than</w:t>
      </w:r>
      <w:r w:rsidR="001658DA" w:rsidRPr="004C0224">
        <w:rPr>
          <w:rFonts w:asciiTheme="minorHAnsi" w:eastAsia="HiddenHorzOCR" w:hAnsiTheme="minorHAnsi"/>
          <w:color w:val="auto"/>
          <w:szCs w:val="24"/>
        </w:rPr>
        <w:t xml:space="preserve"> </w:t>
      </w:r>
      <w:r w:rsidR="007C25F9">
        <w:rPr>
          <w:rFonts w:asciiTheme="minorHAnsi" w:eastAsia="HiddenHorzOCR" w:hAnsiTheme="minorHAnsi"/>
          <w:color w:val="auto"/>
          <w:szCs w:val="24"/>
        </w:rPr>
        <w:t>a</w:t>
      </w:r>
      <w:r w:rsidR="001658DA" w:rsidRPr="004C0224">
        <w:rPr>
          <w:rFonts w:asciiTheme="minorHAnsi" w:eastAsia="HiddenHorzOCR" w:hAnsiTheme="minorHAnsi"/>
          <w:color w:val="auto"/>
          <w:szCs w:val="24"/>
        </w:rPr>
        <w:t xml:space="preserve"> year after TDRL exit</w:t>
      </w:r>
      <w:r w:rsidR="001E1ABB" w:rsidRPr="004C0224">
        <w:rPr>
          <w:rFonts w:asciiTheme="minorHAnsi" w:eastAsia="HiddenHorzOCR" w:hAnsiTheme="minorHAnsi"/>
          <w:color w:val="auto"/>
          <w:szCs w:val="24"/>
        </w:rPr>
        <w:t>.</w:t>
      </w:r>
      <w:r w:rsidR="007C25F9">
        <w:rPr>
          <w:rFonts w:asciiTheme="minorHAnsi" w:eastAsia="HiddenHorzOCR" w:hAnsiTheme="minorHAnsi"/>
          <w:color w:val="auto"/>
          <w:szCs w:val="24"/>
        </w:rPr>
        <w:t xml:space="preserve"> </w:t>
      </w:r>
      <w:r w:rsidR="001E1ABB" w:rsidRPr="004C0224">
        <w:rPr>
          <w:rFonts w:asciiTheme="minorHAnsi" w:eastAsia="HiddenHorzOCR" w:hAnsiTheme="minorHAnsi"/>
          <w:color w:val="auto"/>
          <w:szCs w:val="24"/>
        </w:rPr>
        <w:t xml:space="preserve"> </w:t>
      </w:r>
      <w:r w:rsidR="00C47869" w:rsidRPr="004C0224">
        <w:rPr>
          <w:rFonts w:asciiTheme="minorHAnsi" w:eastAsia="HiddenHorzOCR" w:hAnsiTheme="minorHAnsi"/>
          <w:color w:val="auto"/>
          <w:szCs w:val="24"/>
        </w:rPr>
        <w:t xml:space="preserve">While the traumatic brain injury </w:t>
      </w:r>
      <w:r w:rsidR="00E7401F" w:rsidRPr="004C0224">
        <w:rPr>
          <w:rFonts w:asciiTheme="minorHAnsi" w:eastAsia="HiddenHorzOCR" w:hAnsiTheme="minorHAnsi"/>
          <w:color w:val="auto"/>
          <w:szCs w:val="24"/>
        </w:rPr>
        <w:t xml:space="preserve">(TBI) </w:t>
      </w:r>
      <w:r w:rsidR="00C47869" w:rsidRPr="004C0224">
        <w:rPr>
          <w:rFonts w:asciiTheme="minorHAnsi" w:eastAsia="HiddenHorzOCR" w:hAnsiTheme="minorHAnsi"/>
          <w:color w:val="auto"/>
          <w:szCs w:val="24"/>
        </w:rPr>
        <w:t xml:space="preserve">could have contributed, the examiner noted that this is confounded by </w:t>
      </w:r>
      <w:r w:rsidR="00E7401F" w:rsidRPr="004C0224">
        <w:rPr>
          <w:rFonts w:asciiTheme="minorHAnsi" w:eastAsia="HiddenHorzOCR" w:hAnsiTheme="minorHAnsi"/>
          <w:color w:val="auto"/>
          <w:szCs w:val="24"/>
        </w:rPr>
        <w:t>history of seizures, anti-epileptic medications</w:t>
      </w:r>
      <w:r w:rsidR="004C0224">
        <w:rPr>
          <w:rFonts w:asciiTheme="minorHAnsi" w:eastAsia="HiddenHorzOCR" w:hAnsiTheme="minorHAnsi"/>
          <w:color w:val="auto"/>
          <w:szCs w:val="24"/>
        </w:rPr>
        <w:t>,</w:t>
      </w:r>
      <w:r w:rsidR="00E7401F" w:rsidRPr="004C0224">
        <w:rPr>
          <w:rFonts w:asciiTheme="minorHAnsi" w:eastAsia="HiddenHorzOCR" w:hAnsiTheme="minorHAnsi"/>
          <w:color w:val="auto"/>
          <w:szCs w:val="24"/>
        </w:rPr>
        <w:t xml:space="preserve"> and </w:t>
      </w:r>
      <w:r w:rsidR="00E7401F" w:rsidRPr="004C0224">
        <w:rPr>
          <w:rFonts w:asciiTheme="minorHAnsi" w:eastAsia="HiddenHorzOCR" w:hAnsiTheme="minorHAnsi"/>
          <w:color w:val="auto"/>
          <w:szCs w:val="24"/>
        </w:rPr>
        <w:lastRenderedPageBreak/>
        <w:t xml:space="preserve">possible long-standing attention deficit </w:t>
      </w:r>
      <w:r w:rsidR="001E1ABB" w:rsidRPr="004C0224">
        <w:rPr>
          <w:rFonts w:asciiTheme="minorHAnsi" w:eastAsia="HiddenHorzOCR" w:hAnsiTheme="minorHAnsi"/>
          <w:color w:val="auto"/>
          <w:szCs w:val="24"/>
        </w:rPr>
        <w:t>hyperactivity disorder (ADHD).</w:t>
      </w:r>
      <w:r w:rsidR="007C25F9">
        <w:rPr>
          <w:rFonts w:asciiTheme="minorHAnsi" w:eastAsia="HiddenHorzOCR" w:hAnsiTheme="minorHAnsi"/>
          <w:color w:val="auto"/>
          <w:szCs w:val="24"/>
        </w:rPr>
        <w:t xml:space="preserve"> </w:t>
      </w:r>
      <w:r w:rsidR="001E1ABB" w:rsidRPr="004C0224">
        <w:rPr>
          <w:rFonts w:asciiTheme="minorHAnsi" w:eastAsia="HiddenHorzOCR" w:hAnsiTheme="minorHAnsi"/>
          <w:color w:val="auto"/>
          <w:szCs w:val="24"/>
        </w:rPr>
        <w:t xml:space="preserve"> </w:t>
      </w:r>
      <w:r w:rsidR="006B6B80" w:rsidRPr="004C0224">
        <w:rPr>
          <w:rFonts w:asciiTheme="minorHAnsi" w:eastAsia="HiddenHorzOCR" w:hAnsiTheme="minorHAnsi"/>
          <w:color w:val="auto"/>
          <w:szCs w:val="24"/>
        </w:rPr>
        <w:t>The CI</w:t>
      </w:r>
      <w:r w:rsidR="001658DA" w:rsidRPr="004C0224">
        <w:rPr>
          <w:rFonts w:asciiTheme="minorHAnsi" w:eastAsia="HiddenHorzOCR" w:hAnsiTheme="minorHAnsi"/>
          <w:color w:val="auto"/>
          <w:szCs w:val="24"/>
        </w:rPr>
        <w:t xml:space="preserve"> was </w:t>
      </w:r>
      <w:r w:rsidR="00E7401F" w:rsidRPr="004C0224">
        <w:rPr>
          <w:rFonts w:asciiTheme="minorHAnsi" w:eastAsia="HiddenHorzOCR" w:hAnsiTheme="minorHAnsi"/>
          <w:color w:val="auto"/>
          <w:szCs w:val="24"/>
        </w:rPr>
        <w:t xml:space="preserve">also noted to </w:t>
      </w:r>
      <w:r w:rsidR="001658DA" w:rsidRPr="004C0224">
        <w:rPr>
          <w:rFonts w:asciiTheme="minorHAnsi" w:eastAsia="HiddenHorzOCR" w:hAnsiTheme="minorHAnsi"/>
          <w:color w:val="auto"/>
          <w:szCs w:val="24"/>
        </w:rPr>
        <w:t>score</w:t>
      </w:r>
      <w:r w:rsidR="00E7401F" w:rsidRPr="004C0224">
        <w:rPr>
          <w:rFonts w:asciiTheme="minorHAnsi" w:eastAsia="HiddenHorzOCR" w:hAnsiTheme="minorHAnsi"/>
          <w:color w:val="auto"/>
          <w:szCs w:val="24"/>
        </w:rPr>
        <w:t xml:space="preserve"> i</w:t>
      </w:r>
      <w:r w:rsidR="001E1ABB" w:rsidRPr="004C0224">
        <w:rPr>
          <w:rFonts w:asciiTheme="minorHAnsi" w:eastAsia="HiddenHorzOCR" w:hAnsiTheme="minorHAnsi"/>
          <w:color w:val="auto"/>
          <w:szCs w:val="24"/>
        </w:rPr>
        <w:t xml:space="preserve">n the severe depressive range. </w:t>
      </w:r>
      <w:r w:rsidR="007C25F9">
        <w:rPr>
          <w:rFonts w:asciiTheme="minorHAnsi" w:eastAsia="HiddenHorzOCR" w:hAnsiTheme="minorHAnsi"/>
          <w:color w:val="auto"/>
          <w:szCs w:val="24"/>
        </w:rPr>
        <w:t xml:space="preserve"> </w:t>
      </w:r>
      <w:r w:rsidR="00E7401F" w:rsidRPr="004C0224">
        <w:rPr>
          <w:rFonts w:asciiTheme="minorHAnsi" w:eastAsia="HiddenHorzOCR" w:hAnsiTheme="minorHAnsi"/>
          <w:color w:val="auto"/>
          <w:szCs w:val="24"/>
        </w:rPr>
        <w:t>There is no evidence that the “learning difficulty” was clinically active or significant while on active duty</w:t>
      </w:r>
      <w:r w:rsidR="001658DA" w:rsidRPr="004C0224">
        <w:rPr>
          <w:rFonts w:asciiTheme="minorHAnsi" w:eastAsia="HiddenHorzOCR" w:hAnsiTheme="minorHAnsi"/>
          <w:color w:val="auto"/>
          <w:szCs w:val="24"/>
        </w:rPr>
        <w:t xml:space="preserve"> if </w:t>
      </w:r>
      <w:r w:rsidR="00D2416A" w:rsidRPr="004C0224">
        <w:rPr>
          <w:rFonts w:asciiTheme="minorHAnsi" w:eastAsia="HiddenHorzOCR" w:hAnsiTheme="minorHAnsi"/>
          <w:color w:val="auto"/>
          <w:szCs w:val="24"/>
        </w:rPr>
        <w:t>it was</w:t>
      </w:r>
      <w:r w:rsidR="001658DA" w:rsidRPr="004C0224">
        <w:rPr>
          <w:rFonts w:asciiTheme="minorHAnsi" w:eastAsia="HiddenHorzOCR" w:hAnsiTheme="minorHAnsi"/>
          <w:color w:val="auto"/>
          <w:szCs w:val="24"/>
        </w:rPr>
        <w:t xml:space="preserve"> present</w:t>
      </w:r>
      <w:r w:rsidR="001E1ABB" w:rsidRPr="004C0224">
        <w:rPr>
          <w:rFonts w:asciiTheme="minorHAnsi" w:eastAsia="HiddenHorzOCR" w:hAnsiTheme="minorHAnsi"/>
          <w:color w:val="auto"/>
          <w:szCs w:val="24"/>
        </w:rPr>
        <w:t xml:space="preserve">. </w:t>
      </w:r>
      <w:r w:rsidR="00C616C0">
        <w:rPr>
          <w:rFonts w:asciiTheme="minorHAnsi" w:eastAsia="HiddenHorzOCR" w:hAnsiTheme="minorHAnsi"/>
          <w:color w:val="auto"/>
          <w:szCs w:val="24"/>
        </w:rPr>
        <w:t xml:space="preserve"> </w:t>
      </w:r>
      <w:r w:rsidR="00E7401F" w:rsidRPr="004C0224">
        <w:rPr>
          <w:rFonts w:asciiTheme="minorHAnsi" w:hAnsiTheme="minorHAnsi"/>
          <w:color w:val="auto"/>
          <w:szCs w:val="24"/>
        </w:rPr>
        <w:t xml:space="preserve">Moreover, </w:t>
      </w:r>
      <w:r w:rsidR="0005510A" w:rsidRPr="004C0224">
        <w:rPr>
          <w:rFonts w:asciiTheme="minorHAnsi" w:hAnsiTheme="minorHAnsi"/>
          <w:color w:val="auto"/>
          <w:szCs w:val="24"/>
        </w:rPr>
        <w:t>no learning difficulty condition</w:t>
      </w:r>
      <w:r w:rsidR="00E7401F" w:rsidRPr="004C0224">
        <w:rPr>
          <w:rFonts w:asciiTheme="minorHAnsi" w:hAnsiTheme="minorHAnsi"/>
          <w:color w:val="auto"/>
          <w:szCs w:val="24"/>
        </w:rPr>
        <w:t xml:space="preserve"> was noted in the DES. </w:t>
      </w:r>
      <w:r w:rsidR="00C47869" w:rsidRPr="004C0224">
        <w:rPr>
          <w:rFonts w:asciiTheme="minorHAnsi" w:eastAsia="HiddenHorzOCR" w:hAnsiTheme="minorHAnsi"/>
          <w:color w:val="auto"/>
          <w:szCs w:val="24"/>
        </w:rPr>
        <w:t xml:space="preserve"> </w:t>
      </w:r>
      <w:r w:rsidR="00E7401F" w:rsidRPr="004C0224">
        <w:rPr>
          <w:rFonts w:asciiTheme="minorHAnsi" w:hAnsiTheme="minorHAnsi"/>
          <w:color w:val="auto"/>
          <w:szCs w:val="24"/>
        </w:rPr>
        <w:t>The Board does not have the authority under DoDI 6040.44 to render fitness or rating recommendations for any conditions not considered by the DES.</w:t>
      </w:r>
    </w:p>
    <w:p w:rsidR="00D2416A" w:rsidRPr="004C0224" w:rsidRDefault="00D2416A" w:rsidP="00E21CF8">
      <w:pPr>
        <w:spacing w:line="240" w:lineRule="exact"/>
        <w:jc w:val="both"/>
        <w:rPr>
          <w:rFonts w:asciiTheme="minorHAnsi" w:hAnsiTheme="minorHAnsi"/>
          <w:color w:val="auto"/>
          <w:szCs w:val="24"/>
          <w:u w:val="single"/>
        </w:rPr>
      </w:pPr>
    </w:p>
    <w:p w:rsidR="005C6B02" w:rsidRDefault="00EC337D" w:rsidP="00E21CF8">
      <w:pPr>
        <w:spacing w:line="240" w:lineRule="exact"/>
        <w:jc w:val="both"/>
        <w:rPr>
          <w:rFonts w:asciiTheme="minorHAnsi" w:hAnsiTheme="minorHAnsi"/>
          <w:color w:val="auto"/>
          <w:szCs w:val="24"/>
        </w:rPr>
      </w:pPr>
      <w:proofErr w:type="gramStart"/>
      <w:r w:rsidRPr="004C0224">
        <w:rPr>
          <w:rFonts w:asciiTheme="minorHAnsi" w:hAnsiTheme="minorHAnsi"/>
          <w:color w:val="auto"/>
          <w:szCs w:val="24"/>
          <w:u w:val="single"/>
        </w:rPr>
        <w:t>Remaining Conditions</w:t>
      </w:r>
      <w:r w:rsidRPr="004C0224">
        <w:rPr>
          <w:rFonts w:asciiTheme="minorHAnsi" w:hAnsiTheme="minorHAnsi"/>
          <w:color w:val="auto"/>
          <w:szCs w:val="24"/>
        </w:rPr>
        <w:t>.</w:t>
      </w:r>
      <w:proofErr w:type="gramEnd"/>
      <w:r w:rsidR="00E7401F" w:rsidRPr="004C0224">
        <w:rPr>
          <w:rFonts w:asciiTheme="minorHAnsi" w:hAnsiTheme="minorHAnsi"/>
          <w:color w:val="auto"/>
          <w:szCs w:val="24"/>
        </w:rPr>
        <w:t xml:space="preserve">  An acute episode of b</w:t>
      </w:r>
      <w:r w:rsidR="008A22F6" w:rsidRPr="004C0224">
        <w:rPr>
          <w:rFonts w:asciiTheme="minorHAnsi" w:hAnsiTheme="minorHAnsi"/>
          <w:color w:val="auto"/>
          <w:szCs w:val="24"/>
        </w:rPr>
        <w:t xml:space="preserve">ronchitis was </w:t>
      </w:r>
      <w:r w:rsidRPr="004C0224">
        <w:rPr>
          <w:rFonts w:asciiTheme="minorHAnsi" w:hAnsiTheme="minorHAnsi"/>
          <w:color w:val="auto"/>
          <w:szCs w:val="24"/>
        </w:rPr>
        <w:t>identified in the DES file</w:t>
      </w:r>
      <w:r w:rsidR="00900305" w:rsidRPr="004C0224">
        <w:rPr>
          <w:rFonts w:asciiTheme="minorHAnsi" w:hAnsiTheme="minorHAnsi"/>
          <w:color w:val="auto"/>
          <w:szCs w:val="24"/>
        </w:rPr>
        <w:t xml:space="preserve">. </w:t>
      </w:r>
      <w:r w:rsidRPr="004C0224">
        <w:rPr>
          <w:rFonts w:asciiTheme="minorHAnsi" w:hAnsiTheme="minorHAnsi"/>
          <w:color w:val="auto"/>
          <w:szCs w:val="24"/>
        </w:rPr>
        <w:t xml:space="preserve"> </w:t>
      </w:r>
      <w:r w:rsidR="008A22F6" w:rsidRPr="004C0224">
        <w:rPr>
          <w:rFonts w:asciiTheme="minorHAnsi" w:hAnsiTheme="minorHAnsi"/>
          <w:color w:val="auto"/>
          <w:szCs w:val="24"/>
        </w:rPr>
        <w:t xml:space="preserve">This </w:t>
      </w:r>
      <w:r w:rsidRPr="004C0224">
        <w:rPr>
          <w:rFonts w:asciiTheme="minorHAnsi" w:hAnsiTheme="minorHAnsi"/>
          <w:color w:val="auto"/>
          <w:szCs w:val="24"/>
        </w:rPr>
        <w:t>condition w</w:t>
      </w:r>
      <w:r w:rsidR="008A22F6" w:rsidRPr="004C0224">
        <w:rPr>
          <w:rFonts w:asciiTheme="minorHAnsi" w:hAnsiTheme="minorHAnsi"/>
          <w:color w:val="auto"/>
          <w:szCs w:val="24"/>
        </w:rPr>
        <w:t>as not</w:t>
      </w:r>
      <w:r w:rsidRPr="004C0224">
        <w:rPr>
          <w:rFonts w:asciiTheme="minorHAnsi" w:hAnsiTheme="minorHAnsi"/>
          <w:color w:val="auto"/>
          <w:szCs w:val="24"/>
        </w:rPr>
        <w:t xml:space="preserve"> clinically active during the MEB period</w:t>
      </w:r>
      <w:r w:rsidR="006008F8" w:rsidRPr="004C0224">
        <w:rPr>
          <w:rFonts w:asciiTheme="minorHAnsi" w:hAnsiTheme="minorHAnsi"/>
          <w:color w:val="auto"/>
          <w:szCs w:val="24"/>
        </w:rPr>
        <w:t>,</w:t>
      </w:r>
      <w:r w:rsidRPr="004C0224">
        <w:rPr>
          <w:rFonts w:asciiTheme="minorHAnsi" w:hAnsiTheme="minorHAnsi"/>
          <w:color w:val="auto"/>
          <w:szCs w:val="24"/>
        </w:rPr>
        <w:t xml:space="preserve"> </w:t>
      </w:r>
      <w:r w:rsidR="00E7401F" w:rsidRPr="004C0224">
        <w:rPr>
          <w:rFonts w:asciiTheme="minorHAnsi" w:hAnsiTheme="minorHAnsi"/>
          <w:color w:val="auto"/>
          <w:szCs w:val="24"/>
        </w:rPr>
        <w:t xml:space="preserve">was not </w:t>
      </w:r>
      <w:r w:rsidR="00B56F3D" w:rsidRPr="004C0224">
        <w:rPr>
          <w:rFonts w:asciiTheme="minorHAnsi" w:hAnsiTheme="minorHAnsi"/>
          <w:color w:val="auto"/>
          <w:szCs w:val="24"/>
        </w:rPr>
        <w:t xml:space="preserve">the </w:t>
      </w:r>
      <w:r w:rsidR="00E83187" w:rsidRPr="004C0224">
        <w:rPr>
          <w:rFonts w:asciiTheme="minorHAnsi" w:hAnsiTheme="minorHAnsi"/>
          <w:color w:val="auto"/>
          <w:szCs w:val="24"/>
        </w:rPr>
        <w:t>basis</w:t>
      </w:r>
      <w:r w:rsidR="00B56F3D" w:rsidRPr="004C0224">
        <w:rPr>
          <w:rFonts w:asciiTheme="minorHAnsi" w:hAnsiTheme="minorHAnsi"/>
          <w:color w:val="auto"/>
          <w:szCs w:val="24"/>
        </w:rPr>
        <w:t xml:space="preserve"> </w:t>
      </w:r>
      <w:r w:rsidR="005C62C2" w:rsidRPr="004C0224">
        <w:rPr>
          <w:rFonts w:asciiTheme="minorHAnsi" w:hAnsiTheme="minorHAnsi"/>
          <w:color w:val="auto"/>
          <w:szCs w:val="24"/>
        </w:rPr>
        <w:t>for limited duty</w:t>
      </w:r>
      <w:r w:rsidR="00D2416A" w:rsidRPr="004C0224">
        <w:rPr>
          <w:rFonts w:asciiTheme="minorHAnsi" w:hAnsiTheme="minorHAnsi"/>
          <w:color w:val="auto"/>
          <w:szCs w:val="24"/>
        </w:rPr>
        <w:t>,</w:t>
      </w:r>
      <w:r w:rsidR="005C62C2" w:rsidRPr="004C0224">
        <w:rPr>
          <w:rFonts w:asciiTheme="minorHAnsi" w:hAnsiTheme="minorHAnsi"/>
          <w:color w:val="auto"/>
          <w:szCs w:val="24"/>
        </w:rPr>
        <w:t xml:space="preserve"> </w:t>
      </w:r>
      <w:r w:rsidRPr="004C0224">
        <w:rPr>
          <w:rFonts w:asciiTheme="minorHAnsi" w:hAnsiTheme="minorHAnsi"/>
          <w:color w:val="auto"/>
          <w:szCs w:val="24"/>
        </w:rPr>
        <w:t xml:space="preserve">and </w:t>
      </w:r>
      <w:r w:rsidR="00405BCF" w:rsidRPr="004C0224">
        <w:rPr>
          <w:rFonts w:asciiTheme="minorHAnsi" w:hAnsiTheme="minorHAnsi"/>
          <w:color w:val="auto"/>
          <w:szCs w:val="24"/>
        </w:rPr>
        <w:t>was</w:t>
      </w:r>
      <w:r w:rsidR="008A22F6" w:rsidRPr="004C0224">
        <w:rPr>
          <w:rFonts w:asciiTheme="minorHAnsi" w:hAnsiTheme="minorHAnsi"/>
          <w:color w:val="auto"/>
          <w:szCs w:val="24"/>
        </w:rPr>
        <w:t xml:space="preserve"> not </w:t>
      </w:r>
      <w:r w:rsidRPr="004C0224">
        <w:rPr>
          <w:rFonts w:asciiTheme="minorHAnsi" w:hAnsiTheme="minorHAnsi"/>
          <w:color w:val="auto"/>
          <w:szCs w:val="24"/>
        </w:rPr>
        <w:t xml:space="preserve">implicated in the </w:t>
      </w:r>
      <w:r w:rsidR="00B5646A" w:rsidRPr="004C0224">
        <w:rPr>
          <w:rFonts w:asciiTheme="minorHAnsi" w:hAnsiTheme="minorHAnsi"/>
          <w:color w:val="auto"/>
          <w:szCs w:val="24"/>
        </w:rPr>
        <w:t>NMA</w:t>
      </w:r>
      <w:r w:rsidR="001E1ABB" w:rsidRPr="004C0224">
        <w:rPr>
          <w:rFonts w:asciiTheme="minorHAnsi" w:hAnsiTheme="minorHAnsi"/>
          <w:color w:val="auto"/>
          <w:szCs w:val="24"/>
        </w:rPr>
        <w:t>.</w:t>
      </w:r>
      <w:r w:rsidR="007C25F9">
        <w:rPr>
          <w:rFonts w:asciiTheme="minorHAnsi" w:hAnsiTheme="minorHAnsi"/>
          <w:color w:val="auto"/>
          <w:szCs w:val="24"/>
        </w:rPr>
        <w:t xml:space="preserve"> </w:t>
      </w:r>
      <w:r w:rsidR="001E1ABB" w:rsidRPr="004C0224">
        <w:rPr>
          <w:rFonts w:asciiTheme="minorHAnsi" w:hAnsiTheme="minorHAnsi"/>
          <w:color w:val="auto"/>
          <w:szCs w:val="24"/>
        </w:rPr>
        <w:t xml:space="preserve"> </w:t>
      </w:r>
      <w:r w:rsidR="00E7401F" w:rsidRPr="004C0224">
        <w:rPr>
          <w:rFonts w:asciiTheme="minorHAnsi" w:hAnsiTheme="minorHAnsi"/>
          <w:color w:val="auto"/>
          <w:szCs w:val="24"/>
        </w:rPr>
        <w:t>It was also noted that he had fractured his arm</w:t>
      </w:r>
      <w:r w:rsidR="001E1ABB" w:rsidRPr="004C0224">
        <w:rPr>
          <w:rFonts w:asciiTheme="minorHAnsi" w:hAnsiTheme="minorHAnsi"/>
          <w:color w:val="auto"/>
          <w:szCs w:val="24"/>
        </w:rPr>
        <w:t xml:space="preserve"> as a child. </w:t>
      </w:r>
      <w:r w:rsidRPr="004C0224">
        <w:rPr>
          <w:rFonts w:asciiTheme="minorHAnsi" w:hAnsiTheme="minorHAnsi"/>
          <w:color w:val="auto"/>
          <w:szCs w:val="24"/>
        </w:rPr>
        <w:t xml:space="preserve">These conditions were reviewed by the </w:t>
      </w:r>
      <w:r w:rsidR="003B4319" w:rsidRPr="004C0224">
        <w:rPr>
          <w:rFonts w:asciiTheme="minorHAnsi" w:hAnsiTheme="minorHAnsi"/>
          <w:color w:val="auto"/>
          <w:szCs w:val="24"/>
        </w:rPr>
        <w:t>a</w:t>
      </w:r>
      <w:r w:rsidRPr="004C0224">
        <w:rPr>
          <w:rFonts w:asciiTheme="minorHAnsi" w:hAnsiTheme="minorHAnsi"/>
          <w:color w:val="auto"/>
          <w:szCs w:val="24"/>
        </w:rPr>
        <w:t xml:space="preserve">ction </w:t>
      </w:r>
      <w:r w:rsidR="003B4319" w:rsidRPr="004C0224">
        <w:rPr>
          <w:rFonts w:asciiTheme="minorHAnsi" w:hAnsiTheme="minorHAnsi"/>
          <w:color w:val="auto"/>
          <w:szCs w:val="24"/>
        </w:rPr>
        <w:t>o</w:t>
      </w:r>
      <w:r w:rsidRPr="004C0224">
        <w:rPr>
          <w:rFonts w:asciiTheme="minorHAnsi" w:hAnsiTheme="minorHAnsi"/>
          <w:color w:val="auto"/>
          <w:szCs w:val="24"/>
        </w:rPr>
        <w:t>ffice</w:t>
      </w:r>
      <w:r w:rsidR="001E1ABB" w:rsidRPr="004C0224">
        <w:rPr>
          <w:rFonts w:asciiTheme="minorHAnsi" w:hAnsiTheme="minorHAnsi"/>
          <w:color w:val="auto"/>
          <w:szCs w:val="24"/>
        </w:rPr>
        <w:t>r and considered by the Board.</w:t>
      </w:r>
      <w:r w:rsidR="007C25F9">
        <w:rPr>
          <w:rFonts w:asciiTheme="minorHAnsi" w:hAnsiTheme="minorHAnsi"/>
          <w:color w:val="auto"/>
          <w:szCs w:val="24"/>
        </w:rPr>
        <w:t xml:space="preserve"> </w:t>
      </w:r>
      <w:r w:rsidR="001E1ABB" w:rsidRPr="004C0224">
        <w:rPr>
          <w:rFonts w:asciiTheme="minorHAnsi" w:hAnsiTheme="minorHAnsi"/>
          <w:color w:val="auto"/>
          <w:szCs w:val="24"/>
        </w:rPr>
        <w:t xml:space="preserve"> </w:t>
      </w:r>
      <w:r w:rsidRPr="004C0224">
        <w:rPr>
          <w:rFonts w:asciiTheme="minorHAnsi" w:hAnsiTheme="minorHAnsi"/>
          <w:color w:val="auto"/>
          <w:szCs w:val="24"/>
        </w:rPr>
        <w:t>It was determined that n</w:t>
      </w:r>
      <w:r w:rsidR="001658DA" w:rsidRPr="004C0224">
        <w:rPr>
          <w:rFonts w:asciiTheme="minorHAnsi" w:hAnsiTheme="minorHAnsi"/>
          <w:color w:val="auto"/>
          <w:szCs w:val="24"/>
        </w:rPr>
        <w:t>either</w:t>
      </w:r>
      <w:r w:rsidRPr="004C0224">
        <w:rPr>
          <w:rFonts w:asciiTheme="minorHAnsi" w:hAnsiTheme="minorHAnsi"/>
          <w:color w:val="auto"/>
          <w:szCs w:val="24"/>
        </w:rPr>
        <w:t xml:space="preserve"> could be argued as unfitting and</w:t>
      </w:r>
      <w:r w:rsidR="001E1ABB" w:rsidRPr="004C0224">
        <w:rPr>
          <w:rFonts w:asciiTheme="minorHAnsi" w:hAnsiTheme="minorHAnsi"/>
          <w:color w:val="auto"/>
          <w:szCs w:val="24"/>
        </w:rPr>
        <w:t xml:space="preserve"> subject to separation rating</w:t>
      </w:r>
      <w:r w:rsidR="001E1ABB">
        <w:rPr>
          <w:rFonts w:asciiTheme="minorHAnsi" w:hAnsiTheme="minorHAnsi"/>
          <w:color w:val="auto"/>
          <w:szCs w:val="24"/>
        </w:rPr>
        <w:t xml:space="preserve">. </w:t>
      </w:r>
      <w:r w:rsidRPr="00711350">
        <w:rPr>
          <w:rFonts w:asciiTheme="minorHAnsi" w:hAnsiTheme="minorHAnsi"/>
          <w:color w:val="auto"/>
          <w:szCs w:val="24"/>
        </w:rPr>
        <w:t>Additionally</w:t>
      </w:r>
      <w:r w:rsidR="00E7401F">
        <w:rPr>
          <w:rFonts w:asciiTheme="minorHAnsi" w:hAnsiTheme="minorHAnsi"/>
          <w:color w:val="auto"/>
          <w:szCs w:val="24"/>
        </w:rPr>
        <w:t>,</w:t>
      </w:r>
      <w:r w:rsidRPr="00711350">
        <w:rPr>
          <w:rFonts w:asciiTheme="minorHAnsi" w:hAnsiTheme="minorHAnsi"/>
          <w:color w:val="auto"/>
          <w:szCs w:val="24"/>
        </w:rPr>
        <w:t xml:space="preserve"> </w:t>
      </w:r>
      <w:r w:rsidR="008A22F6">
        <w:rPr>
          <w:rFonts w:asciiTheme="minorHAnsi" w:hAnsiTheme="minorHAnsi"/>
          <w:color w:val="auto"/>
          <w:szCs w:val="24"/>
        </w:rPr>
        <w:t>no</w:t>
      </w:r>
      <w:r w:rsidRPr="00711350">
        <w:rPr>
          <w:rFonts w:asciiTheme="minorHAnsi" w:hAnsiTheme="minorHAnsi"/>
          <w:color w:val="auto"/>
          <w:szCs w:val="24"/>
        </w:rPr>
        <w:t xml:space="preserve"> other condition</w:t>
      </w:r>
      <w:r w:rsidR="00E7401F">
        <w:rPr>
          <w:rFonts w:asciiTheme="minorHAnsi" w:hAnsiTheme="minorHAnsi"/>
          <w:color w:val="auto"/>
          <w:szCs w:val="24"/>
        </w:rPr>
        <w:t>s</w:t>
      </w:r>
      <w:r w:rsidRPr="00711350">
        <w:rPr>
          <w:rFonts w:asciiTheme="minorHAnsi" w:hAnsiTheme="minorHAnsi"/>
          <w:color w:val="auto"/>
          <w:szCs w:val="24"/>
        </w:rPr>
        <w:t xml:space="preserve"> </w:t>
      </w:r>
      <w:r w:rsidR="00E7401F">
        <w:rPr>
          <w:rFonts w:asciiTheme="minorHAnsi" w:hAnsiTheme="minorHAnsi"/>
          <w:color w:val="auto"/>
          <w:szCs w:val="24"/>
        </w:rPr>
        <w:t>were</w:t>
      </w:r>
      <w:r w:rsidRPr="00711350">
        <w:rPr>
          <w:rFonts w:asciiTheme="minorHAnsi" w:hAnsiTheme="minorHAnsi"/>
          <w:color w:val="auto"/>
          <w:szCs w:val="24"/>
        </w:rPr>
        <w:t xml:space="preserve"> noted in the VA rating </w:t>
      </w:r>
      <w:r w:rsidR="0005510A">
        <w:rPr>
          <w:rFonts w:asciiTheme="minorHAnsi" w:hAnsiTheme="minorHAnsi"/>
          <w:color w:val="auto"/>
          <w:szCs w:val="24"/>
        </w:rPr>
        <w:t>decision proximal to separation</w:t>
      </w:r>
      <w:r w:rsidR="001E1ABB">
        <w:rPr>
          <w:rFonts w:asciiTheme="minorHAnsi" w:hAnsiTheme="minorHAnsi"/>
          <w:color w:val="auto"/>
          <w:szCs w:val="24"/>
        </w:rPr>
        <w:t xml:space="preserve">. </w:t>
      </w:r>
      <w:r w:rsidR="00817572" w:rsidRPr="00B56F3D">
        <w:rPr>
          <w:rFonts w:asciiTheme="minorHAnsi" w:hAnsiTheme="minorHAnsi"/>
          <w:color w:val="auto"/>
          <w:szCs w:val="24"/>
        </w:rPr>
        <w:t>The Board, therefore, has no reasonable basis for recommending any additional unfitting conditions for separation rating.</w:t>
      </w:r>
      <w:r w:rsidR="00E7401F">
        <w:rPr>
          <w:rFonts w:asciiTheme="minorHAnsi" w:hAnsiTheme="minorHAnsi"/>
          <w:color w:val="auto"/>
          <w:szCs w:val="24"/>
        </w:rPr>
        <w:t xml:space="preserve">  </w:t>
      </w:r>
    </w:p>
    <w:p w:rsidR="005C6B02" w:rsidRPr="005C6B02" w:rsidRDefault="005C6B02" w:rsidP="00E21CF8">
      <w:pPr>
        <w:spacing w:line="240" w:lineRule="exact"/>
        <w:jc w:val="both"/>
        <w:rPr>
          <w:rFonts w:asciiTheme="minorHAnsi" w:hAnsiTheme="minorHAnsi"/>
          <w:b/>
          <w:color w:val="auto"/>
          <w:szCs w:val="24"/>
        </w:rPr>
      </w:pPr>
      <w:r w:rsidRPr="005C6B02">
        <w:rPr>
          <w:rFonts w:asciiTheme="minorHAnsi" w:hAnsiTheme="minorHAnsi"/>
          <w:b/>
          <w:color w:val="auto"/>
          <w:szCs w:val="24"/>
        </w:rPr>
        <w:t>_________________________________________________________________________</w:t>
      </w:r>
      <w:r>
        <w:rPr>
          <w:rFonts w:asciiTheme="minorHAnsi" w:hAnsiTheme="minorHAnsi"/>
          <w:b/>
          <w:color w:val="auto"/>
          <w:szCs w:val="24"/>
        </w:rPr>
        <w:t>_</w:t>
      </w:r>
      <w:r w:rsidR="00004F15">
        <w:rPr>
          <w:rFonts w:asciiTheme="minorHAnsi" w:hAnsiTheme="minorHAnsi"/>
          <w:b/>
          <w:color w:val="auto"/>
          <w:szCs w:val="24"/>
        </w:rPr>
        <w:t>____</w:t>
      </w:r>
    </w:p>
    <w:p w:rsidR="00F1737C" w:rsidRDefault="00F1737C" w:rsidP="00E21CF8">
      <w:pPr>
        <w:spacing w:line="240" w:lineRule="exact"/>
        <w:jc w:val="both"/>
        <w:rPr>
          <w:rFonts w:asciiTheme="minorHAnsi" w:hAnsiTheme="minorHAnsi"/>
          <w:b/>
          <w:color w:val="auto"/>
          <w:szCs w:val="24"/>
          <w:u w:val="single"/>
        </w:rPr>
      </w:pPr>
    </w:p>
    <w:p w:rsidR="00E7401F" w:rsidRDefault="00C56FC8" w:rsidP="004C0224">
      <w:pPr>
        <w:spacing w:line="240" w:lineRule="exact"/>
        <w:jc w:val="both"/>
        <w:rPr>
          <w:rFonts w:asciiTheme="minorHAnsi" w:hAnsiTheme="minorHAnsi"/>
          <w:color w:val="auto"/>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w:t>
      </w:r>
      <w:r w:rsidRPr="004C0224">
        <w:rPr>
          <w:rFonts w:asciiTheme="minorHAnsi" w:eastAsiaTheme="minorHAnsi" w:hAnsiTheme="minorHAnsi"/>
          <w:color w:val="auto"/>
          <w:szCs w:val="24"/>
        </w:rPr>
        <w:t>be considered by the Board to the extent they were inconsistent with the VASRD in effect at the time of the adjudication.</w:t>
      </w:r>
      <w:r w:rsidR="00496DEF" w:rsidRPr="004C0224">
        <w:rPr>
          <w:rFonts w:asciiTheme="minorHAnsi" w:eastAsiaTheme="minorHAnsi" w:hAnsiTheme="minorHAnsi"/>
          <w:color w:val="auto"/>
          <w:szCs w:val="24"/>
        </w:rPr>
        <w:t xml:space="preserve"> </w:t>
      </w:r>
      <w:r w:rsidR="00C616C0">
        <w:rPr>
          <w:rFonts w:asciiTheme="minorHAnsi" w:eastAsiaTheme="minorHAnsi" w:hAnsiTheme="minorHAnsi"/>
          <w:color w:val="auto"/>
          <w:szCs w:val="24"/>
        </w:rPr>
        <w:t xml:space="preserve"> </w:t>
      </w:r>
      <w:r w:rsidR="00FB62AE" w:rsidRPr="004C0224">
        <w:rPr>
          <w:rFonts w:asciiTheme="minorHAnsi" w:hAnsiTheme="minorHAnsi"/>
          <w:color w:val="auto"/>
        </w:rPr>
        <w:t xml:space="preserve">In the matter of the </w:t>
      </w:r>
      <w:r w:rsidR="007C25F9">
        <w:rPr>
          <w:rFonts w:asciiTheme="minorHAnsi" w:hAnsiTheme="minorHAnsi"/>
          <w:color w:val="auto"/>
        </w:rPr>
        <w:t>e</w:t>
      </w:r>
      <w:r w:rsidR="00FB62AE" w:rsidRPr="004C0224">
        <w:rPr>
          <w:rFonts w:asciiTheme="minorHAnsi" w:hAnsiTheme="minorHAnsi"/>
          <w:color w:val="auto"/>
        </w:rPr>
        <w:t xml:space="preserve">pilepsy condition, the Board </w:t>
      </w:r>
      <w:r w:rsidR="00B0176C" w:rsidRPr="004C0224">
        <w:rPr>
          <w:rFonts w:asciiTheme="minorHAnsi" w:hAnsiTheme="minorHAnsi"/>
          <w:color w:val="auto"/>
        </w:rPr>
        <w:t>unanimously recommends a TDRL disability rating of 60%, coded 8910 and a permanent separation rating of 20%, both IAW VASRD §4.124a</w:t>
      </w:r>
      <w:r w:rsidR="00FB62AE" w:rsidRPr="004C0224">
        <w:rPr>
          <w:rFonts w:asciiTheme="minorHAnsi" w:hAnsiTheme="minorHAnsi"/>
          <w:color w:val="auto"/>
        </w:rPr>
        <w:t>.</w:t>
      </w:r>
      <w:r w:rsidR="004C0224" w:rsidRPr="004C0224">
        <w:rPr>
          <w:rFonts w:asciiTheme="minorHAnsi" w:hAnsiTheme="minorHAnsi"/>
          <w:color w:val="auto"/>
        </w:rPr>
        <w:t xml:space="preserve"> </w:t>
      </w:r>
      <w:r w:rsidR="007C25F9">
        <w:rPr>
          <w:rFonts w:asciiTheme="minorHAnsi" w:hAnsiTheme="minorHAnsi"/>
          <w:color w:val="auto"/>
        </w:rPr>
        <w:t xml:space="preserve"> </w:t>
      </w:r>
      <w:r w:rsidR="00E7401F" w:rsidRPr="004C0224">
        <w:rPr>
          <w:rFonts w:cs="Arial"/>
          <w:color w:val="000000"/>
        </w:rPr>
        <w:t xml:space="preserve">In the matter of the </w:t>
      </w:r>
      <w:r w:rsidR="0005510A" w:rsidRPr="004C0224">
        <w:rPr>
          <w:rFonts w:asciiTheme="minorHAnsi" w:hAnsiTheme="minorHAnsi"/>
          <w:color w:val="auto"/>
        </w:rPr>
        <w:t>bronchitis and the history of a fractured arm</w:t>
      </w:r>
      <w:r w:rsidR="00E7401F" w:rsidRPr="004C0224">
        <w:rPr>
          <w:rFonts w:cs="Arial"/>
          <w:color w:val="000000"/>
        </w:rPr>
        <w:t xml:space="preserve"> condition</w:t>
      </w:r>
      <w:r w:rsidR="00E7401F" w:rsidRPr="004C0224">
        <w:rPr>
          <w:rFonts w:cs="Arial"/>
          <w:color w:val="auto"/>
        </w:rPr>
        <w:t xml:space="preserve">, </w:t>
      </w:r>
      <w:r w:rsidR="00E7401F" w:rsidRPr="004C0224">
        <w:rPr>
          <w:rFonts w:cs="Calibri"/>
          <w:color w:val="auto"/>
          <w:szCs w:val="24"/>
        </w:rPr>
        <w:t>the Board unanimously agrees</w:t>
      </w:r>
      <w:r w:rsidR="00E7401F" w:rsidRPr="00E3004D">
        <w:rPr>
          <w:rFonts w:cs="Calibri"/>
          <w:color w:val="auto"/>
          <w:szCs w:val="24"/>
        </w:rPr>
        <w:t xml:space="preserve"> that it cannot recommend any findings of unfit for additional rating at separation.</w:t>
      </w:r>
    </w:p>
    <w:p w:rsidR="0063527B" w:rsidRPr="00391858" w:rsidRDefault="0063527B" w:rsidP="00402977">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402977">
      <w:pPr>
        <w:spacing w:line="240" w:lineRule="exact"/>
        <w:jc w:val="both"/>
        <w:rPr>
          <w:rFonts w:asciiTheme="minorHAnsi" w:hAnsiTheme="minorHAnsi"/>
          <w:b/>
          <w:color w:val="auto"/>
          <w:szCs w:val="24"/>
          <w:u w:val="single"/>
        </w:rPr>
      </w:pPr>
    </w:p>
    <w:p w:rsidR="00B0176C" w:rsidRDefault="00C56FC8" w:rsidP="00B0176C">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B0176C" w:rsidRPr="00396779">
        <w:rPr>
          <w:rFonts w:asciiTheme="minorHAnsi" w:hAnsiTheme="minorHAnsi"/>
          <w:color w:val="auto"/>
          <w:szCs w:val="24"/>
        </w:rPr>
        <w:t xml:space="preserve">The Board recommends that the CI’s prior determination be modified </w:t>
      </w:r>
      <w:r w:rsidR="00B0176C" w:rsidRPr="00B427BB">
        <w:rPr>
          <w:rFonts w:asciiTheme="minorHAnsi" w:hAnsiTheme="minorHAnsi"/>
          <w:color w:val="auto"/>
          <w:szCs w:val="24"/>
        </w:rPr>
        <w:t>as follows, effective as of the date of his</w:t>
      </w:r>
      <w:r w:rsidR="00B0176C">
        <w:rPr>
          <w:rFonts w:asciiTheme="minorHAnsi" w:hAnsiTheme="minorHAnsi"/>
          <w:color w:val="auto"/>
          <w:szCs w:val="24"/>
        </w:rPr>
        <w:t xml:space="preserve"> prior medical separation:</w:t>
      </w:r>
    </w:p>
    <w:p w:rsidR="006E2DC8" w:rsidRDefault="006E2DC8"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620"/>
        <w:gridCol w:w="1260"/>
        <w:gridCol w:w="1530"/>
      </w:tblGrid>
      <w:tr w:rsidR="00717903" w:rsidRPr="00AF01B2" w:rsidTr="00717903">
        <w:trPr>
          <w:trHeight w:val="119"/>
          <w:jc w:val="center"/>
        </w:trPr>
        <w:tc>
          <w:tcPr>
            <w:tcW w:w="4950" w:type="dxa"/>
            <w:vMerge w:val="restart"/>
            <w:shd w:val="clear" w:color="auto" w:fill="D9D9D9"/>
            <w:vAlign w:val="center"/>
          </w:tcPr>
          <w:p w:rsidR="00717903" w:rsidRPr="00AF01B2" w:rsidRDefault="00717903" w:rsidP="00717903">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620" w:type="dxa"/>
            <w:vMerge w:val="restart"/>
            <w:shd w:val="clear" w:color="auto" w:fill="D9D9D9"/>
            <w:vAlign w:val="center"/>
          </w:tcPr>
          <w:p w:rsidR="00717903" w:rsidRPr="00AF01B2" w:rsidRDefault="00717903" w:rsidP="00717903">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2790" w:type="dxa"/>
            <w:gridSpan w:val="2"/>
            <w:shd w:val="clear" w:color="auto" w:fill="D9D9D9"/>
            <w:vAlign w:val="center"/>
          </w:tcPr>
          <w:p w:rsidR="00717903" w:rsidRPr="00AF01B2" w:rsidRDefault="00717903" w:rsidP="00717903">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RATING</w:t>
            </w:r>
          </w:p>
        </w:tc>
      </w:tr>
      <w:tr w:rsidR="00717903" w:rsidRPr="00AF01B2" w:rsidTr="00717903">
        <w:trPr>
          <w:trHeight w:val="119"/>
          <w:jc w:val="center"/>
        </w:trPr>
        <w:tc>
          <w:tcPr>
            <w:tcW w:w="4950" w:type="dxa"/>
            <w:vMerge/>
            <w:shd w:val="clear" w:color="auto" w:fill="D9D9D9"/>
            <w:vAlign w:val="center"/>
          </w:tcPr>
          <w:p w:rsidR="00717903" w:rsidRPr="00AF01B2" w:rsidRDefault="00717903" w:rsidP="00717903">
            <w:pPr>
              <w:tabs>
                <w:tab w:val="left" w:pos="288"/>
                <w:tab w:val="left" w:pos="4752"/>
              </w:tabs>
              <w:spacing w:line="240" w:lineRule="exact"/>
              <w:jc w:val="center"/>
              <w:rPr>
                <w:rFonts w:asciiTheme="minorHAnsi" w:hAnsiTheme="minorHAnsi"/>
                <w:b/>
                <w:color w:val="auto"/>
                <w:szCs w:val="24"/>
              </w:rPr>
            </w:pPr>
          </w:p>
        </w:tc>
        <w:tc>
          <w:tcPr>
            <w:tcW w:w="1620" w:type="dxa"/>
            <w:vMerge/>
            <w:shd w:val="clear" w:color="auto" w:fill="D9D9D9"/>
            <w:vAlign w:val="center"/>
          </w:tcPr>
          <w:p w:rsidR="00717903" w:rsidRPr="00AF01B2" w:rsidRDefault="00717903" w:rsidP="00717903">
            <w:pPr>
              <w:tabs>
                <w:tab w:val="left" w:pos="288"/>
                <w:tab w:val="left" w:pos="4752"/>
              </w:tabs>
              <w:spacing w:line="240" w:lineRule="exact"/>
              <w:jc w:val="center"/>
              <w:rPr>
                <w:rFonts w:asciiTheme="minorHAnsi" w:hAnsiTheme="minorHAnsi"/>
                <w:b/>
                <w:color w:val="auto"/>
                <w:szCs w:val="24"/>
              </w:rPr>
            </w:pPr>
          </w:p>
        </w:tc>
        <w:tc>
          <w:tcPr>
            <w:tcW w:w="1260" w:type="dxa"/>
            <w:shd w:val="clear" w:color="auto" w:fill="D9D9D9"/>
            <w:vAlign w:val="center"/>
          </w:tcPr>
          <w:p w:rsidR="00717903" w:rsidRPr="00AF01B2" w:rsidRDefault="00717903" w:rsidP="00717903">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TDRL</w:t>
            </w:r>
          </w:p>
        </w:tc>
        <w:tc>
          <w:tcPr>
            <w:tcW w:w="1530" w:type="dxa"/>
            <w:shd w:val="pct15" w:color="auto" w:fill="auto"/>
            <w:vAlign w:val="center"/>
          </w:tcPr>
          <w:p w:rsidR="00717903" w:rsidRPr="00AF01B2" w:rsidRDefault="00717903" w:rsidP="00717903">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PERMANENT</w:t>
            </w:r>
          </w:p>
        </w:tc>
      </w:tr>
      <w:tr w:rsidR="00717903" w:rsidRPr="00AF01B2" w:rsidTr="00717903">
        <w:trPr>
          <w:trHeight w:val="188"/>
          <w:jc w:val="center"/>
        </w:trPr>
        <w:tc>
          <w:tcPr>
            <w:tcW w:w="4950" w:type="dxa"/>
            <w:vAlign w:val="center"/>
          </w:tcPr>
          <w:p w:rsidR="00717903" w:rsidRPr="00AF01B2" w:rsidRDefault="00717903" w:rsidP="00717903">
            <w:pPr>
              <w:tabs>
                <w:tab w:val="left" w:pos="288"/>
                <w:tab w:val="left" w:pos="3538"/>
              </w:tabs>
              <w:spacing w:line="240" w:lineRule="exact"/>
              <w:rPr>
                <w:rFonts w:asciiTheme="minorHAnsi" w:hAnsiTheme="minorHAnsi"/>
                <w:color w:val="auto"/>
                <w:szCs w:val="24"/>
              </w:rPr>
            </w:pPr>
            <w:r>
              <w:rPr>
                <w:rFonts w:asciiTheme="minorHAnsi" w:hAnsiTheme="minorHAnsi"/>
                <w:color w:val="auto"/>
                <w:szCs w:val="24"/>
              </w:rPr>
              <w:t>Epilepsy, idiopathic, generalized</w:t>
            </w:r>
          </w:p>
        </w:tc>
        <w:tc>
          <w:tcPr>
            <w:tcW w:w="1620" w:type="dxa"/>
            <w:tcBorders>
              <w:bottom w:val="single" w:sz="4" w:space="0" w:color="000000"/>
            </w:tcBorders>
            <w:vAlign w:val="center"/>
          </w:tcPr>
          <w:p w:rsidR="00717903" w:rsidRPr="00AF01B2" w:rsidRDefault="00717903" w:rsidP="00717903">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8910</w:t>
            </w:r>
          </w:p>
        </w:tc>
        <w:tc>
          <w:tcPr>
            <w:tcW w:w="1260" w:type="dxa"/>
            <w:tcBorders>
              <w:bottom w:val="single" w:sz="4" w:space="0" w:color="000000"/>
            </w:tcBorders>
            <w:vAlign w:val="center"/>
          </w:tcPr>
          <w:p w:rsidR="00717903" w:rsidRPr="00AF01B2" w:rsidRDefault="00B0176C" w:rsidP="00717903">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6</w:t>
            </w:r>
            <w:r w:rsidR="00717903" w:rsidRPr="00AF01B2">
              <w:rPr>
                <w:rFonts w:asciiTheme="minorHAnsi" w:hAnsiTheme="minorHAnsi"/>
                <w:color w:val="auto"/>
                <w:szCs w:val="24"/>
              </w:rPr>
              <w:t>0%</w:t>
            </w:r>
          </w:p>
        </w:tc>
        <w:tc>
          <w:tcPr>
            <w:tcW w:w="1530" w:type="dxa"/>
            <w:tcBorders>
              <w:bottom w:val="single" w:sz="4" w:space="0" w:color="000000"/>
            </w:tcBorders>
            <w:vAlign w:val="center"/>
          </w:tcPr>
          <w:p w:rsidR="00717903" w:rsidRPr="00717903" w:rsidRDefault="00717903" w:rsidP="00717903">
            <w:pPr>
              <w:tabs>
                <w:tab w:val="left" w:pos="288"/>
                <w:tab w:val="left" w:pos="4752"/>
              </w:tabs>
              <w:spacing w:line="240" w:lineRule="exact"/>
              <w:jc w:val="center"/>
              <w:rPr>
                <w:rFonts w:asciiTheme="minorHAnsi" w:hAnsiTheme="minorHAnsi"/>
                <w:color w:val="auto"/>
                <w:szCs w:val="24"/>
              </w:rPr>
            </w:pPr>
            <w:r w:rsidRPr="00717903">
              <w:rPr>
                <w:rFonts w:asciiTheme="minorHAnsi" w:hAnsiTheme="minorHAnsi"/>
                <w:color w:val="auto"/>
                <w:szCs w:val="24"/>
              </w:rPr>
              <w:t>20%</w:t>
            </w:r>
          </w:p>
        </w:tc>
      </w:tr>
      <w:tr w:rsidR="00717903" w:rsidRPr="00AF01B2" w:rsidTr="00717903">
        <w:tblPrEx>
          <w:tblLook w:val="0000"/>
        </w:tblPrEx>
        <w:trPr>
          <w:gridBefore w:val="1"/>
          <w:wBefore w:w="4950" w:type="dxa"/>
          <w:trHeight w:val="188"/>
          <w:jc w:val="center"/>
        </w:trPr>
        <w:tc>
          <w:tcPr>
            <w:tcW w:w="1620" w:type="dxa"/>
            <w:tcBorders>
              <w:left w:val="single" w:sz="4" w:space="0" w:color="auto"/>
            </w:tcBorders>
            <w:shd w:val="pct15" w:color="auto" w:fill="auto"/>
            <w:vAlign w:val="center"/>
          </w:tcPr>
          <w:p w:rsidR="00717903" w:rsidRPr="00AF01B2" w:rsidRDefault="00717903" w:rsidP="00717903">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260" w:type="dxa"/>
            <w:tcBorders>
              <w:left w:val="single" w:sz="4" w:space="0" w:color="auto"/>
            </w:tcBorders>
            <w:shd w:val="pct15" w:color="auto" w:fill="auto"/>
            <w:vAlign w:val="center"/>
          </w:tcPr>
          <w:p w:rsidR="00717903" w:rsidRPr="00AF01B2" w:rsidRDefault="00B0176C" w:rsidP="00717903">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6</w:t>
            </w:r>
            <w:r w:rsidR="00717903" w:rsidRPr="00AF01B2">
              <w:rPr>
                <w:rFonts w:asciiTheme="minorHAnsi" w:hAnsiTheme="minorHAnsi"/>
                <w:b/>
                <w:color w:val="auto"/>
                <w:szCs w:val="24"/>
              </w:rPr>
              <w:t>0%</w:t>
            </w:r>
          </w:p>
        </w:tc>
        <w:tc>
          <w:tcPr>
            <w:tcW w:w="1530" w:type="dxa"/>
            <w:shd w:val="pct15" w:color="auto" w:fill="auto"/>
            <w:vAlign w:val="center"/>
          </w:tcPr>
          <w:p w:rsidR="00717903" w:rsidRPr="00717903" w:rsidRDefault="00717903" w:rsidP="00717903">
            <w:pPr>
              <w:tabs>
                <w:tab w:val="left" w:pos="288"/>
                <w:tab w:val="left" w:pos="4752"/>
              </w:tabs>
              <w:spacing w:line="240" w:lineRule="exact"/>
              <w:jc w:val="center"/>
              <w:rPr>
                <w:rFonts w:asciiTheme="minorHAnsi" w:hAnsiTheme="minorHAnsi"/>
                <w:b/>
                <w:color w:val="auto"/>
                <w:szCs w:val="24"/>
              </w:rPr>
            </w:pPr>
            <w:r w:rsidRPr="00717903">
              <w:rPr>
                <w:rFonts w:asciiTheme="minorHAnsi" w:hAnsiTheme="minorHAnsi"/>
                <w:b/>
                <w:color w:val="auto"/>
                <w:szCs w:val="24"/>
              </w:rPr>
              <w:t>20%</w:t>
            </w:r>
          </w:p>
        </w:tc>
      </w:tr>
    </w:tbl>
    <w:p w:rsidR="00A83C15" w:rsidRPr="00391858" w:rsidRDefault="00A83C15" w:rsidP="00D55D2F">
      <w:pPr>
        <w:tabs>
          <w:tab w:val="left" w:pos="288"/>
          <w:tab w:val="left" w:pos="1710"/>
        </w:tabs>
        <w:spacing w:line="240" w:lineRule="exact"/>
        <w:jc w:val="both"/>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D55D2F">
      <w:pPr>
        <w:tabs>
          <w:tab w:val="left" w:pos="288"/>
          <w:tab w:val="left" w:pos="4752"/>
        </w:tabs>
        <w:spacing w:line="240" w:lineRule="exact"/>
        <w:jc w:val="both"/>
        <w:rPr>
          <w:b/>
          <w:color w:val="auto"/>
          <w:szCs w:val="24"/>
        </w:rPr>
      </w:pPr>
    </w:p>
    <w:p w:rsidR="00D91DA6" w:rsidRPr="00006186" w:rsidRDefault="00FB1725" w:rsidP="00D55D2F">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D55D2F">
      <w:pPr>
        <w:tabs>
          <w:tab w:val="left" w:pos="288"/>
          <w:tab w:val="left" w:pos="4752"/>
        </w:tabs>
        <w:spacing w:line="240" w:lineRule="exact"/>
        <w:jc w:val="both"/>
        <w:rPr>
          <w:rFonts w:asciiTheme="minorHAnsi" w:hAnsiTheme="minorHAnsi"/>
          <w:color w:val="auto"/>
        </w:rPr>
      </w:pPr>
    </w:p>
    <w:p w:rsidR="00114F20" w:rsidRPr="00006186" w:rsidRDefault="00FB1725" w:rsidP="00D55D2F">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DC71E4">
        <w:rPr>
          <w:rFonts w:asciiTheme="minorHAnsi" w:hAnsiTheme="minorHAnsi"/>
          <w:color w:val="auto"/>
        </w:rPr>
        <w:t>100525</w:t>
      </w:r>
      <w:r w:rsidR="007C25F9">
        <w:rPr>
          <w:rFonts w:asciiTheme="minorHAnsi" w:hAnsiTheme="minorHAnsi"/>
          <w:color w:val="auto"/>
        </w:rPr>
        <w:t>, w/atchs</w:t>
      </w:r>
    </w:p>
    <w:p w:rsidR="00114F20" w:rsidRPr="00006186" w:rsidRDefault="00FB1725" w:rsidP="00D55D2F">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7C25F9">
        <w:rPr>
          <w:rFonts w:asciiTheme="minorHAnsi" w:hAnsiTheme="minorHAnsi"/>
          <w:color w:val="auto"/>
        </w:rPr>
        <w:t>it B.  Service Treatment Record</w:t>
      </w:r>
    </w:p>
    <w:p w:rsidR="00114F20" w:rsidRPr="00006186" w:rsidRDefault="00FB1725" w:rsidP="00D55D2F">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7C25F9">
        <w:rPr>
          <w:rFonts w:asciiTheme="minorHAnsi" w:hAnsiTheme="minorHAnsi"/>
          <w:color w:val="auto"/>
        </w:rPr>
        <w:t>erans' Affairs Treatment Record</w:t>
      </w:r>
    </w:p>
    <w:p w:rsidR="00D91DA6" w:rsidRPr="00006186" w:rsidRDefault="00D91DA6" w:rsidP="00D55D2F">
      <w:pPr>
        <w:tabs>
          <w:tab w:val="left" w:pos="288"/>
          <w:tab w:val="left" w:pos="4752"/>
        </w:tabs>
        <w:spacing w:line="240" w:lineRule="exact"/>
        <w:jc w:val="both"/>
        <w:rPr>
          <w:rFonts w:asciiTheme="minorHAnsi" w:hAnsiTheme="minorHAnsi"/>
          <w:color w:val="auto"/>
        </w:rPr>
      </w:pPr>
    </w:p>
    <w:p w:rsidR="00114F20" w:rsidRPr="00006186" w:rsidRDefault="00114F20" w:rsidP="00D55D2F">
      <w:pPr>
        <w:tabs>
          <w:tab w:val="left" w:pos="288"/>
          <w:tab w:val="left" w:pos="4752"/>
        </w:tabs>
        <w:spacing w:line="240" w:lineRule="exact"/>
        <w:jc w:val="both"/>
        <w:rPr>
          <w:rFonts w:asciiTheme="minorHAnsi" w:hAnsiTheme="minorHAnsi"/>
          <w:color w:val="auto"/>
        </w:rPr>
      </w:pPr>
    </w:p>
    <w:p w:rsidR="00114F20" w:rsidRPr="00006186" w:rsidRDefault="00114F20" w:rsidP="00D55D2F">
      <w:pPr>
        <w:tabs>
          <w:tab w:val="left" w:pos="288"/>
          <w:tab w:val="left" w:pos="4752"/>
        </w:tabs>
        <w:spacing w:line="240" w:lineRule="exact"/>
        <w:jc w:val="both"/>
        <w:rPr>
          <w:rFonts w:asciiTheme="minorHAnsi" w:hAnsiTheme="minorHAnsi"/>
          <w:color w:val="auto"/>
        </w:rPr>
      </w:pPr>
    </w:p>
    <w:p w:rsidR="00114F20" w:rsidRPr="00006186" w:rsidRDefault="00114F20" w:rsidP="00D55D2F">
      <w:pPr>
        <w:tabs>
          <w:tab w:val="left" w:pos="288"/>
          <w:tab w:val="left" w:pos="4752"/>
        </w:tabs>
        <w:spacing w:line="240" w:lineRule="exact"/>
        <w:jc w:val="both"/>
        <w:rPr>
          <w:rFonts w:asciiTheme="minorHAnsi" w:hAnsiTheme="minorHAnsi"/>
          <w:color w:val="auto"/>
        </w:rPr>
      </w:pPr>
    </w:p>
    <w:p w:rsidR="00D91DA6" w:rsidRPr="00006186" w:rsidRDefault="00FB1725" w:rsidP="00D55D2F">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D55D2F">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63527B">
        <w:rPr>
          <w:rFonts w:asciiTheme="minorHAnsi" w:hAnsiTheme="minorHAnsi"/>
          <w:color w:val="auto"/>
        </w:rPr>
        <w:t>President</w:t>
      </w:r>
    </w:p>
    <w:p w:rsidR="00751B39" w:rsidRDefault="00FB1725" w:rsidP="00D55D2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751B39" w:rsidRDefault="00751B39">
      <w:pPr>
        <w:rPr>
          <w:rFonts w:asciiTheme="minorHAnsi" w:hAnsiTheme="minorHAnsi"/>
          <w:color w:val="auto"/>
        </w:rPr>
      </w:pPr>
      <w:r>
        <w:rPr>
          <w:rFonts w:asciiTheme="minorHAnsi" w:hAnsiTheme="minorHAnsi"/>
          <w:color w:val="auto"/>
        </w:rPr>
        <w:br w:type="page"/>
      </w: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lastRenderedPageBreak/>
        <w:t>MEMORANDUM FOR DEPUTY COMMANDANT, MANPOWER &amp; RESERVE AFFAIRS</w:t>
      </w: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ab/>
        <w:t xml:space="preserve">         COMMANDER, NAVY PERSONNEL COMMAND</w:t>
      </w: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ab/>
        <w:t xml:space="preserve">                          </w:t>
      </w:r>
    </w:p>
    <w:p w:rsidR="00751B39" w:rsidRPr="00751B39" w:rsidRDefault="00751B39" w:rsidP="00751B39">
      <w:pPr>
        <w:rPr>
          <w:rFonts w:ascii="Courier New" w:hAnsi="Courier New" w:cs="Courier New"/>
          <w:color w:val="auto"/>
          <w:sz w:val="20"/>
        </w:rPr>
      </w:pPr>
      <w:proofErr w:type="spellStart"/>
      <w:r w:rsidRPr="00751B39">
        <w:rPr>
          <w:rFonts w:ascii="Courier New" w:hAnsi="Courier New" w:cs="Courier New"/>
          <w:color w:val="auto"/>
          <w:sz w:val="20"/>
        </w:rPr>
        <w:t>Subj</w:t>
      </w:r>
      <w:proofErr w:type="spellEnd"/>
      <w:r w:rsidRPr="00751B39">
        <w:rPr>
          <w:rFonts w:ascii="Courier New" w:hAnsi="Courier New" w:cs="Courier New"/>
          <w:color w:val="auto"/>
          <w:sz w:val="20"/>
        </w:rPr>
        <w:t xml:space="preserve">:  PHYSICAL DISABILITY BOARD OF REVIEW (PDBR) RECOMMENDATIONS          </w:t>
      </w:r>
    </w:p>
    <w:p w:rsidR="00751B39" w:rsidRPr="00751B39" w:rsidRDefault="00751B39" w:rsidP="00751B39">
      <w:pPr>
        <w:rPr>
          <w:rFonts w:ascii="Courier New" w:hAnsi="Courier New" w:cs="Courier New"/>
          <w:color w:val="auto"/>
          <w:sz w:val="20"/>
        </w:rPr>
      </w:pP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 xml:space="preserve">Ref:   (a) </w:t>
      </w:r>
      <w:proofErr w:type="spellStart"/>
      <w:r w:rsidRPr="00751B39">
        <w:rPr>
          <w:rFonts w:ascii="Courier New" w:hAnsi="Courier New" w:cs="Courier New"/>
          <w:color w:val="auto"/>
          <w:sz w:val="20"/>
        </w:rPr>
        <w:t>DoDI</w:t>
      </w:r>
      <w:proofErr w:type="spellEnd"/>
      <w:r w:rsidRPr="00751B39">
        <w:rPr>
          <w:rFonts w:ascii="Courier New" w:hAnsi="Courier New" w:cs="Courier New"/>
          <w:color w:val="auto"/>
          <w:sz w:val="20"/>
        </w:rPr>
        <w:t xml:space="preserve"> 6040.44</w:t>
      </w: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 xml:space="preserve">       (b) PDBR </w:t>
      </w:r>
      <w:proofErr w:type="spellStart"/>
      <w:r w:rsidRPr="00751B39">
        <w:rPr>
          <w:rFonts w:ascii="Courier New" w:hAnsi="Courier New" w:cs="Courier New"/>
          <w:color w:val="auto"/>
          <w:sz w:val="20"/>
        </w:rPr>
        <w:t>ltr</w:t>
      </w:r>
      <w:proofErr w:type="spellEnd"/>
      <w:r w:rsidRPr="00751B39">
        <w:rPr>
          <w:rFonts w:ascii="Courier New" w:hAnsi="Courier New" w:cs="Courier New"/>
          <w:color w:val="auto"/>
          <w:sz w:val="20"/>
        </w:rPr>
        <w:t xml:space="preserve"> </w:t>
      </w:r>
      <w:proofErr w:type="spellStart"/>
      <w:r w:rsidRPr="00751B39">
        <w:rPr>
          <w:rFonts w:ascii="Courier New" w:hAnsi="Courier New" w:cs="Courier New"/>
          <w:color w:val="auto"/>
          <w:sz w:val="20"/>
        </w:rPr>
        <w:t>dtd</w:t>
      </w:r>
      <w:proofErr w:type="spellEnd"/>
      <w:r w:rsidRPr="00751B39">
        <w:rPr>
          <w:rFonts w:ascii="Courier New" w:hAnsi="Courier New" w:cs="Courier New"/>
          <w:color w:val="auto"/>
          <w:sz w:val="20"/>
        </w:rPr>
        <w:t xml:space="preserve"> 7 May 12 ICO XXXXXXXXXXXXXXX</w:t>
      </w: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 xml:space="preserve">       (c) PDBR </w:t>
      </w:r>
      <w:proofErr w:type="spellStart"/>
      <w:r w:rsidRPr="00751B39">
        <w:rPr>
          <w:rFonts w:ascii="Courier New" w:hAnsi="Courier New" w:cs="Courier New"/>
          <w:color w:val="auto"/>
          <w:sz w:val="20"/>
        </w:rPr>
        <w:t>ltr</w:t>
      </w:r>
      <w:proofErr w:type="spellEnd"/>
      <w:r w:rsidRPr="00751B39">
        <w:rPr>
          <w:rFonts w:ascii="Courier New" w:hAnsi="Courier New" w:cs="Courier New"/>
          <w:color w:val="auto"/>
          <w:sz w:val="20"/>
        </w:rPr>
        <w:t xml:space="preserve"> </w:t>
      </w:r>
      <w:proofErr w:type="spellStart"/>
      <w:r w:rsidRPr="00751B39">
        <w:rPr>
          <w:rFonts w:ascii="Courier New" w:hAnsi="Courier New" w:cs="Courier New"/>
          <w:color w:val="auto"/>
          <w:sz w:val="20"/>
        </w:rPr>
        <w:t>dtd</w:t>
      </w:r>
      <w:proofErr w:type="spellEnd"/>
      <w:r w:rsidRPr="00751B39">
        <w:rPr>
          <w:rFonts w:ascii="Courier New" w:hAnsi="Courier New" w:cs="Courier New"/>
          <w:color w:val="auto"/>
          <w:sz w:val="20"/>
        </w:rPr>
        <w:t xml:space="preserve"> 22 May 12 ICO XXXXXXXXXXXXXXX</w:t>
      </w: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 xml:space="preserve">       (d) PDBR </w:t>
      </w:r>
      <w:proofErr w:type="spellStart"/>
      <w:r w:rsidRPr="00751B39">
        <w:rPr>
          <w:rFonts w:ascii="Courier New" w:hAnsi="Courier New" w:cs="Courier New"/>
          <w:color w:val="auto"/>
          <w:sz w:val="20"/>
        </w:rPr>
        <w:t>ltr</w:t>
      </w:r>
      <w:proofErr w:type="spellEnd"/>
      <w:r w:rsidRPr="00751B39">
        <w:rPr>
          <w:rFonts w:ascii="Courier New" w:hAnsi="Courier New" w:cs="Courier New"/>
          <w:color w:val="auto"/>
          <w:sz w:val="20"/>
        </w:rPr>
        <w:t xml:space="preserve"> </w:t>
      </w:r>
      <w:proofErr w:type="spellStart"/>
      <w:r w:rsidRPr="00751B39">
        <w:rPr>
          <w:rFonts w:ascii="Courier New" w:hAnsi="Courier New" w:cs="Courier New"/>
          <w:color w:val="auto"/>
          <w:sz w:val="20"/>
        </w:rPr>
        <w:t>dtd</w:t>
      </w:r>
      <w:proofErr w:type="spellEnd"/>
      <w:r w:rsidRPr="00751B39">
        <w:rPr>
          <w:rFonts w:ascii="Courier New" w:hAnsi="Courier New" w:cs="Courier New"/>
          <w:color w:val="auto"/>
          <w:sz w:val="20"/>
        </w:rPr>
        <w:t xml:space="preserve"> 10 May 12 ICO XXXXXXXXXXXXXXX</w:t>
      </w: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 xml:space="preserve">       (e) PDBR </w:t>
      </w:r>
      <w:proofErr w:type="spellStart"/>
      <w:r w:rsidRPr="00751B39">
        <w:rPr>
          <w:rFonts w:ascii="Courier New" w:hAnsi="Courier New" w:cs="Courier New"/>
          <w:color w:val="auto"/>
          <w:sz w:val="20"/>
        </w:rPr>
        <w:t>ltr</w:t>
      </w:r>
      <w:proofErr w:type="spellEnd"/>
      <w:r w:rsidRPr="00751B39">
        <w:rPr>
          <w:rFonts w:ascii="Courier New" w:hAnsi="Courier New" w:cs="Courier New"/>
          <w:color w:val="auto"/>
          <w:sz w:val="20"/>
        </w:rPr>
        <w:t xml:space="preserve"> </w:t>
      </w:r>
      <w:proofErr w:type="spellStart"/>
      <w:r w:rsidRPr="00751B39">
        <w:rPr>
          <w:rFonts w:ascii="Courier New" w:hAnsi="Courier New" w:cs="Courier New"/>
          <w:color w:val="auto"/>
          <w:sz w:val="20"/>
        </w:rPr>
        <w:t>dtd</w:t>
      </w:r>
      <w:proofErr w:type="spellEnd"/>
      <w:r w:rsidRPr="00751B39">
        <w:rPr>
          <w:rFonts w:ascii="Courier New" w:hAnsi="Courier New" w:cs="Courier New"/>
          <w:color w:val="auto"/>
          <w:sz w:val="20"/>
        </w:rPr>
        <w:t xml:space="preserve"> 3 May 12 ICO XXXXXXXXXXXXXXX</w:t>
      </w: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 xml:space="preserve">                    </w:t>
      </w: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1.  Pursuant to reference (a) I approve the recommendations of the PDBR set forth in references (b) through (e).</w:t>
      </w:r>
    </w:p>
    <w:p w:rsidR="00751B39" w:rsidRPr="00751B39" w:rsidRDefault="00751B39" w:rsidP="00751B39">
      <w:pPr>
        <w:rPr>
          <w:rFonts w:ascii="Courier New" w:hAnsi="Courier New" w:cs="Courier New"/>
          <w:color w:val="auto"/>
          <w:sz w:val="20"/>
        </w:rPr>
      </w:pP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2.  The official records of the following individuals are to be corrected to reflect the stated disposition:</w:t>
      </w:r>
    </w:p>
    <w:p w:rsidR="00751B39" w:rsidRPr="00751B39" w:rsidRDefault="00751B39" w:rsidP="00751B39">
      <w:pPr>
        <w:rPr>
          <w:rFonts w:ascii="Courier New" w:hAnsi="Courier New" w:cs="Courier New"/>
          <w:color w:val="auto"/>
          <w:sz w:val="20"/>
        </w:rPr>
      </w:pP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 xml:space="preserve">    a.  </w:t>
      </w:r>
      <w:r w:rsidRPr="00751B39">
        <w:rPr>
          <w:rFonts w:ascii="Courier New" w:hAnsi="Courier New" w:cs="Courier New"/>
          <w:color w:val="auto"/>
          <w:sz w:val="20"/>
          <w:u w:val="single"/>
        </w:rPr>
        <w:t>former USMC</w:t>
      </w:r>
      <w:r w:rsidRPr="00751B39">
        <w:rPr>
          <w:rFonts w:ascii="Courier New" w:hAnsi="Courier New" w:cs="Courier New"/>
          <w:color w:val="auto"/>
          <w:sz w:val="20"/>
        </w:rPr>
        <w:t>:  Placement on the Temporary Disability Retired List for the period 1 December 2003 through 30 November 2008 with a 60 percent disability rating (increased from 40 percent) with final disability separation on 1 December 2008 with a 20 percent disability rating.</w:t>
      </w:r>
    </w:p>
    <w:p w:rsidR="00751B39" w:rsidRPr="00751B39" w:rsidRDefault="00751B39" w:rsidP="00751B39">
      <w:pPr>
        <w:ind w:firstLine="720"/>
        <w:rPr>
          <w:rFonts w:ascii="Courier New" w:hAnsi="Courier New" w:cs="Courier New"/>
          <w:color w:val="auto"/>
          <w:sz w:val="20"/>
        </w:rPr>
      </w:pP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 xml:space="preserve">    </w:t>
      </w:r>
      <w:proofErr w:type="gramStart"/>
      <w:r w:rsidRPr="00751B39">
        <w:rPr>
          <w:rFonts w:ascii="Courier New" w:hAnsi="Courier New" w:cs="Courier New"/>
          <w:color w:val="auto"/>
          <w:sz w:val="20"/>
        </w:rPr>
        <w:t xml:space="preserve">b.  </w:t>
      </w:r>
      <w:r w:rsidRPr="00751B39">
        <w:rPr>
          <w:rFonts w:ascii="Courier New" w:hAnsi="Courier New" w:cs="Courier New"/>
          <w:color w:val="auto"/>
          <w:sz w:val="20"/>
          <w:u w:val="single"/>
        </w:rPr>
        <w:t>former</w:t>
      </w:r>
      <w:proofErr w:type="gramEnd"/>
      <w:r w:rsidRPr="00751B39">
        <w:rPr>
          <w:rFonts w:ascii="Courier New" w:hAnsi="Courier New" w:cs="Courier New"/>
          <w:color w:val="auto"/>
          <w:sz w:val="20"/>
          <w:u w:val="single"/>
        </w:rPr>
        <w:t xml:space="preserve"> USN,</w:t>
      </w:r>
      <w:r w:rsidRPr="00751B39">
        <w:rPr>
          <w:rFonts w:ascii="Courier New" w:hAnsi="Courier New" w:cs="Courier New"/>
          <w:color w:val="auto"/>
          <w:sz w:val="20"/>
        </w:rPr>
        <w:t>:  Placement on the Permanent Disability Retired List with a 30 percent disability rating (increased from 20 percent) effective 31 October 2001.</w:t>
      </w:r>
    </w:p>
    <w:p w:rsidR="00751B39" w:rsidRPr="00751B39" w:rsidRDefault="00751B39" w:rsidP="00751B39">
      <w:pPr>
        <w:rPr>
          <w:rFonts w:ascii="Courier New" w:hAnsi="Courier New" w:cs="Courier New"/>
          <w:color w:val="auto"/>
          <w:sz w:val="20"/>
        </w:rPr>
      </w:pP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 xml:space="preserve">    </w:t>
      </w:r>
      <w:proofErr w:type="gramStart"/>
      <w:r w:rsidRPr="00751B39">
        <w:rPr>
          <w:rFonts w:ascii="Courier New" w:hAnsi="Courier New" w:cs="Courier New"/>
          <w:color w:val="auto"/>
          <w:sz w:val="20"/>
        </w:rPr>
        <w:t xml:space="preserve">c.  </w:t>
      </w:r>
      <w:r w:rsidRPr="00751B39">
        <w:rPr>
          <w:rFonts w:ascii="Courier New" w:hAnsi="Courier New" w:cs="Courier New"/>
          <w:color w:val="auto"/>
          <w:sz w:val="20"/>
          <w:u w:val="single"/>
        </w:rPr>
        <w:t>former</w:t>
      </w:r>
      <w:proofErr w:type="gramEnd"/>
      <w:r w:rsidRPr="00751B39">
        <w:rPr>
          <w:rFonts w:ascii="Courier New" w:hAnsi="Courier New" w:cs="Courier New"/>
          <w:color w:val="auto"/>
          <w:sz w:val="20"/>
          <w:u w:val="single"/>
        </w:rPr>
        <w:t xml:space="preserve"> USMC</w:t>
      </w:r>
      <w:r w:rsidRPr="00751B39">
        <w:rPr>
          <w:rFonts w:ascii="Courier New" w:hAnsi="Courier New" w:cs="Courier New"/>
          <w:color w:val="auto"/>
          <w:sz w:val="20"/>
        </w:rPr>
        <w:t>:  Placement on the Permanent Disability Retired List with 30 percent disability rating (increased from 10 percent) effective 30 August 2009 .</w:t>
      </w:r>
    </w:p>
    <w:p w:rsidR="00751B39" w:rsidRPr="00751B39" w:rsidRDefault="00751B39" w:rsidP="00751B39">
      <w:pPr>
        <w:rPr>
          <w:rFonts w:ascii="Courier New" w:hAnsi="Courier New" w:cs="Courier New"/>
          <w:color w:val="auto"/>
          <w:sz w:val="20"/>
        </w:rPr>
      </w:pP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 xml:space="preserve">    </w:t>
      </w:r>
      <w:proofErr w:type="gramStart"/>
      <w:r w:rsidRPr="00751B39">
        <w:rPr>
          <w:rFonts w:ascii="Courier New" w:hAnsi="Courier New" w:cs="Courier New"/>
          <w:color w:val="auto"/>
          <w:sz w:val="20"/>
        </w:rPr>
        <w:t xml:space="preserve">d.  </w:t>
      </w:r>
      <w:r w:rsidRPr="00751B39">
        <w:rPr>
          <w:rFonts w:ascii="Courier New" w:hAnsi="Courier New" w:cs="Courier New"/>
          <w:color w:val="auto"/>
          <w:sz w:val="20"/>
          <w:u w:val="single"/>
        </w:rPr>
        <w:t>former</w:t>
      </w:r>
      <w:proofErr w:type="gramEnd"/>
      <w:r w:rsidRPr="00751B39">
        <w:rPr>
          <w:rFonts w:ascii="Courier New" w:hAnsi="Courier New" w:cs="Courier New"/>
          <w:color w:val="auto"/>
          <w:sz w:val="20"/>
          <w:u w:val="single"/>
        </w:rPr>
        <w:t xml:space="preserve"> USMC</w:t>
      </w:r>
      <w:r w:rsidRPr="00751B39">
        <w:rPr>
          <w:rFonts w:ascii="Courier New" w:hAnsi="Courier New" w:cs="Courier New"/>
          <w:color w:val="auto"/>
          <w:sz w:val="20"/>
        </w:rPr>
        <w:t>:  Disability separation with entitlement to disability severance pay with a rating of 20 percent (increased from 10 percent) effective 31 October 2006.</w:t>
      </w: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ab/>
      </w:r>
    </w:p>
    <w:p w:rsidR="00751B39" w:rsidRPr="00751B39" w:rsidRDefault="00751B39" w:rsidP="00751B39">
      <w:pPr>
        <w:rPr>
          <w:rFonts w:ascii="Courier New" w:hAnsi="Courier New" w:cs="Courier New"/>
          <w:color w:val="auto"/>
          <w:sz w:val="20"/>
        </w:rPr>
      </w:pPr>
      <w:r w:rsidRPr="00751B39">
        <w:rPr>
          <w:rFonts w:ascii="Courier New" w:hAnsi="Courier New" w:cs="Courier New"/>
          <w:color w:val="auto"/>
          <w:sz w:val="20"/>
        </w:rPr>
        <w:t>3.  Please ensure all necessary actions are taken to implement these decisions, included the recoupment of disability severance pay if warranted, and notification to the subject members once those actions are completed.</w:t>
      </w:r>
    </w:p>
    <w:p w:rsidR="00751B39" w:rsidRPr="00751B39" w:rsidRDefault="00751B39" w:rsidP="00751B39">
      <w:pPr>
        <w:rPr>
          <w:rFonts w:ascii="Courier New" w:hAnsi="Courier New" w:cs="Courier New"/>
          <w:color w:val="auto"/>
          <w:sz w:val="20"/>
        </w:rPr>
      </w:pPr>
    </w:p>
    <w:p w:rsidR="00751B39" w:rsidRPr="00751B39" w:rsidRDefault="00751B39" w:rsidP="00751B39">
      <w:pPr>
        <w:rPr>
          <w:rFonts w:ascii="Courier New" w:hAnsi="Courier New" w:cs="Courier New"/>
          <w:color w:val="auto"/>
          <w:sz w:val="20"/>
        </w:rPr>
      </w:pPr>
    </w:p>
    <w:p w:rsidR="00751B39" w:rsidRPr="00751B39" w:rsidRDefault="00751B39" w:rsidP="00751B39">
      <w:pPr>
        <w:rPr>
          <w:rFonts w:ascii="Courier New" w:hAnsi="Courier New" w:cs="Courier New"/>
          <w:color w:val="auto"/>
          <w:sz w:val="20"/>
        </w:rPr>
      </w:pPr>
    </w:p>
    <w:p w:rsidR="00751B39" w:rsidRPr="00751B39" w:rsidRDefault="00751B39" w:rsidP="00751B39">
      <w:pPr>
        <w:tabs>
          <w:tab w:val="left" w:pos="4680"/>
        </w:tabs>
        <w:rPr>
          <w:rFonts w:ascii="Courier New" w:hAnsi="Courier New" w:cs="Courier New"/>
          <w:color w:val="auto"/>
          <w:sz w:val="20"/>
        </w:rPr>
      </w:pPr>
      <w:r w:rsidRPr="00751B39">
        <w:rPr>
          <w:rFonts w:ascii="Courier New" w:hAnsi="Courier New" w:cs="Courier New"/>
          <w:color w:val="auto"/>
          <w:sz w:val="20"/>
        </w:rPr>
        <w:tab/>
      </w:r>
    </w:p>
    <w:p w:rsidR="00751B39" w:rsidRPr="00751B39" w:rsidRDefault="00751B39" w:rsidP="00751B39">
      <w:pPr>
        <w:tabs>
          <w:tab w:val="left" w:pos="4680"/>
        </w:tabs>
        <w:rPr>
          <w:rFonts w:ascii="Courier New" w:hAnsi="Courier New" w:cs="Courier New"/>
          <w:color w:val="auto"/>
          <w:sz w:val="20"/>
        </w:rPr>
      </w:pPr>
      <w:r w:rsidRPr="00751B39">
        <w:rPr>
          <w:rFonts w:ascii="Courier New" w:hAnsi="Courier New" w:cs="Courier New"/>
          <w:color w:val="auto"/>
          <w:sz w:val="20"/>
        </w:rPr>
        <w:tab/>
        <w:t>Assistant General Counsel</w:t>
      </w:r>
    </w:p>
    <w:p w:rsidR="00751B39" w:rsidRPr="00751B39" w:rsidRDefault="00751B39" w:rsidP="00751B39">
      <w:pPr>
        <w:tabs>
          <w:tab w:val="left" w:pos="4680"/>
        </w:tabs>
        <w:rPr>
          <w:rFonts w:ascii="Courier New" w:hAnsi="Courier New" w:cs="Courier New"/>
          <w:color w:val="auto"/>
          <w:sz w:val="20"/>
        </w:rPr>
      </w:pPr>
      <w:r w:rsidRPr="00751B39">
        <w:rPr>
          <w:rFonts w:ascii="Courier New" w:hAnsi="Courier New" w:cs="Courier New"/>
          <w:color w:val="auto"/>
          <w:sz w:val="20"/>
        </w:rPr>
        <w:tab/>
        <w:t xml:space="preserve">  (Manpower &amp; Reserve Affairs)</w:t>
      </w:r>
    </w:p>
    <w:p w:rsidR="00B522CD" w:rsidRPr="00006186" w:rsidRDefault="00B522CD" w:rsidP="00D55D2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44141" w:rsidRDefault="00A44141" w:rsidP="00D55D2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44141"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2D" w:rsidRDefault="00936F2D">
      <w:r>
        <w:separator/>
      </w:r>
    </w:p>
  </w:endnote>
  <w:endnote w:type="continuationSeparator" w:id="0">
    <w:p w:rsidR="00936F2D" w:rsidRDefault="00936F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856DF" w:rsidRPr="00684CE6" w:rsidRDefault="00CB4221" w:rsidP="00F65ED5">
        <w:pPr>
          <w:pStyle w:val="Footer"/>
          <w:jc w:val="right"/>
          <w:rPr>
            <w:color w:val="auto"/>
          </w:rPr>
        </w:pPr>
        <w:r w:rsidRPr="00DC71E4">
          <w:rPr>
            <w:color w:val="auto"/>
          </w:rPr>
          <w:fldChar w:fldCharType="begin"/>
        </w:r>
        <w:r w:rsidR="00C856DF" w:rsidRPr="00DC71E4">
          <w:rPr>
            <w:color w:val="auto"/>
          </w:rPr>
          <w:instrText xml:space="preserve"> PAGE   \* MERGEFORMAT </w:instrText>
        </w:r>
        <w:r w:rsidRPr="00DC71E4">
          <w:rPr>
            <w:color w:val="auto"/>
          </w:rPr>
          <w:fldChar w:fldCharType="separate"/>
        </w:r>
        <w:r w:rsidR="00751B39">
          <w:rPr>
            <w:noProof/>
            <w:color w:val="auto"/>
          </w:rPr>
          <w:t>5</w:t>
        </w:r>
        <w:r w:rsidRPr="00DC71E4">
          <w:rPr>
            <w:color w:val="auto"/>
          </w:rPr>
          <w:fldChar w:fldCharType="end"/>
        </w:r>
        <w:r w:rsidR="00C856DF" w:rsidRPr="00DC71E4">
          <w:rPr>
            <w:color w:val="auto"/>
          </w:rPr>
          <w:t xml:space="preserve">                                                           PD</w:t>
        </w:r>
        <w:r w:rsidR="00C856DF">
          <w:rPr>
            <w:color w:val="auto"/>
          </w:rPr>
          <w:t>201000</w:t>
        </w:r>
        <w:r w:rsidR="00937845">
          <w:rPr>
            <w:color w:val="auto"/>
          </w:rPr>
          <w:t>712</w:t>
        </w:r>
      </w:p>
    </w:sdtContent>
  </w:sdt>
  <w:p w:rsidR="00C856DF" w:rsidRPr="00684CE6" w:rsidRDefault="00C856DF">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6DF" w:rsidRPr="00DB4A6D" w:rsidRDefault="00C856DF" w:rsidP="00DB4A6D">
    <w:pPr>
      <w:pStyle w:val="Footer"/>
      <w:rPr>
        <w:color w:val="auto"/>
      </w:rPr>
    </w:pPr>
    <w:r w:rsidRPr="00DB4A6D">
      <w:rPr>
        <w:color w:val="auto"/>
      </w:rPr>
      <w:tab/>
      <w:t>1</w:t>
    </w:r>
  </w:p>
  <w:p w:rsidR="00C856DF" w:rsidRPr="009F020F" w:rsidRDefault="00C856DF" w:rsidP="00DB4A6D">
    <w:pPr>
      <w:pStyle w:val="Footer"/>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2D" w:rsidRDefault="00936F2D">
      <w:r>
        <w:separator/>
      </w:r>
    </w:p>
  </w:footnote>
  <w:footnote w:type="continuationSeparator" w:id="0">
    <w:p w:rsidR="00936F2D" w:rsidRDefault="00936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8594"/>
  </w:hdrShapeDefaults>
  <w:footnotePr>
    <w:numRestart w:val="eachSect"/>
    <w:footnote w:id="-1"/>
    <w:footnote w:id="0"/>
  </w:footnotePr>
  <w:endnotePr>
    <w:endnote w:id="-1"/>
    <w:endnote w:id="0"/>
  </w:endnotePr>
  <w:compat/>
  <w:rsids>
    <w:rsidRoot w:val="001C28D1"/>
    <w:rsid w:val="000024F5"/>
    <w:rsid w:val="00004F15"/>
    <w:rsid w:val="000059FA"/>
    <w:rsid w:val="00006186"/>
    <w:rsid w:val="00006F87"/>
    <w:rsid w:val="00007107"/>
    <w:rsid w:val="00010ABA"/>
    <w:rsid w:val="00010B0F"/>
    <w:rsid w:val="00012428"/>
    <w:rsid w:val="00012733"/>
    <w:rsid w:val="00013417"/>
    <w:rsid w:val="000145C2"/>
    <w:rsid w:val="0001473F"/>
    <w:rsid w:val="00014A9E"/>
    <w:rsid w:val="000157F3"/>
    <w:rsid w:val="0001714A"/>
    <w:rsid w:val="00021361"/>
    <w:rsid w:val="00022CF3"/>
    <w:rsid w:val="00023913"/>
    <w:rsid w:val="00023D43"/>
    <w:rsid w:val="00024DE7"/>
    <w:rsid w:val="00026092"/>
    <w:rsid w:val="00030776"/>
    <w:rsid w:val="00032E07"/>
    <w:rsid w:val="000332CA"/>
    <w:rsid w:val="0003374E"/>
    <w:rsid w:val="00033F15"/>
    <w:rsid w:val="000344D8"/>
    <w:rsid w:val="000344E6"/>
    <w:rsid w:val="00035C3A"/>
    <w:rsid w:val="00036E4B"/>
    <w:rsid w:val="00037929"/>
    <w:rsid w:val="000379D0"/>
    <w:rsid w:val="00040FC4"/>
    <w:rsid w:val="000416F8"/>
    <w:rsid w:val="00042C26"/>
    <w:rsid w:val="00043382"/>
    <w:rsid w:val="00044623"/>
    <w:rsid w:val="000452D7"/>
    <w:rsid w:val="000462CD"/>
    <w:rsid w:val="00051622"/>
    <w:rsid w:val="00051A11"/>
    <w:rsid w:val="00052234"/>
    <w:rsid w:val="00053D7C"/>
    <w:rsid w:val="0005510A"/>
    <w:rsid w:val="000575C5"/>
    <w:rsid w:val="000577C9"/>
    <w:rsid w:val="00057AB5"/>
    <w:rsid w:val="00060FFD"/>
    <w:rsid w:val="0006431E"/>
    <w:rsid w:val="000643E6"/>
    <w:rsid w:val="000652EA"/>
    <w:rsid w:val="00065E21"/>
    <w:rsid w:val="000673ED"/>
    <w:rsid w:val="000701E1"/>
    <w:rsid w:val="00070DED"/>
    <w:rsid w:val="00072433"/>
    <w:rsid w:val="00072A48"/>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350"/>
    <w:rsid w:val="000C4D5F"/>
    <w:rsid w:val="000C53F9"/>
    <w:rsid w:val="000C5813"/>
    <w:rsid w:val="000C75CF"/>
    <w:rsid w:val="000C7B83"/>
    <w:rsid w:val="000C7DE4"/>
    <w:rsid w:val="000D0AE6"/>
    <w:rsid w:val="000D0F4B"/>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C36"/>
    <w:rsid w:val="000E3F20"/>
    <w:rsid w:val="000E4CBF"/>
    <w:rsid w:val="000E5577"/>
    <w:rsid w:val="000E7034"/>
    <w:rsid w:val="000F02BE"/>
    <w:rsid w:val="000F0928"/>
    <w:rsid w:val="000F427B"/>
    <w:rsid w:val="000F432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6F6A"/>
    <w:rsid w:val="001272AE"/>
    <w:rsid w:val="0013035B"/>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1E3"/>
    <w:rsid w:val="00161642"/>
    <w:rsid w:val="00161761"/>
    <w:rsid w:val="001658DA"/>
    <w:rsid w:val="00166182"/>
    <w:rsid w:val="0017139A"/>
    <w:rsid w:val="001724C8"/>
    <w:rsid w:val="001732C4"/>
    <w:rsid w:val="001745DD"/>
    <w:rsid w:val="00174FDE"/>
    <w:rsid w:val="00174FE3"/>
    <w:rsid w:val="00177659"/>
    <w:rsid w:val="001779E5"/>
    <w:rsid w:val="00180826"/>
    <w:rsid w:val="00181240"/>
    <w:rsid w:val="0018213E"/>
    <w:rsid w:val="00182A4C"/>
    <w:rsid w:val="00183F77"/>
    <w:rsid w:val="00183FB3"/>
    <w:rsid w:val="001844D8"/>
    <w:rsid w:val="00185DA8"/>
    <w:rsid w:val="00185ECB"/>
    <w:rsid w:val="001865E0"/>
    <w:rsid w:val="001870F0"/>
    <w:rsid w:val="001908FD"/>
    <w:rsid w:val="00190E48"/>
    <w:rsid w:val="00191D6E"/>
    <w:rsid w:val="0019273F"/>
    <w:rsid w:val="00193814"/>
    <w:rsid w:val="00193AAB"/>
    <w:rsid w:val="00193AD5"/>
    <w:rsid w:val="00194930"/>
    <w:rsid w:val="00195AAC"/>
    <w:rsid w:val="001A025E"/>
    <w:rsid w:val="001A08CD"/>
    <w:rsid w:val="001A0A1E"/>
    <w:rsid w:val="001A2182"/>
    <w:rsid w:val="001A2937"/>
    <w:rsid w:val="001A323E"/>
    <w:rsid w:val="001A5320"/>
    <w:rsid w:val="001A58DA"/>
    <w:rsid w:val="001A5E62"/>
    <w:rsid w:val="001A6848"/>
    <w:rsid w:val="001A7538"/>
    <w:rsid w:val="001B061F"/>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1ABB"/>
    <w:rsid w:val="001E2A30"/>
    <w:rsid w:val="001E2FF1"/>
    <w:rsid w:val="001E41FE"/>
    <w:rsid w:val="001E5A50"/>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30D"/>
    <w:rsid w:val="00220F5C"/>
    <w:rsid w:val="002216BF"/>
    <w:rsid w:val="00221B9B"/>
    <w:rsid w:val="00222268"/>
    <w:rsid w:val="00225080"/>
    <w:rsid w:val="00225196"/>
    <w:rsid w:val="00225BDF"/>
    <w:rsid w:val="00225CB4"/>
    <w:rsid w:val="00226B1A"/>
    <w:rsid w:val="00227F0B"/>
    <w:rsid w:val="002300F4"/>
    <w:rsid w:val="0023049F"/>
    <w:rsid w:val="002310C3"/>
    <w:rsid w:val="002316F6"/>
    <w:rsid w:val="00232C9B"/>
    <w:rsid w:val="00232E73"/>
    <w:rsid w:val="00232F09"/>
    <w:rsid w:val="002335D5"/>
    <w:rsid w:val="002338CA"/>
    <w:rsid w:val="00233FE5"/>
    <w:rsid w:val="00234B3B"/>
    <w:rsid w:val="00234D98"/>
    <w:rsid w:val="00236018"/>
    <w:rsid w:val="002374C9"/>
    <w:rsid w:val="00237873"/>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6C26"/>
    <w:rsid w:val="00257AFF"/>
    <w:rsid w:val="00257DE5"/>
    <w:rsid w:val="00260531"/>
    <w:rsid w:val="00260B9A"/>
    <w:rsid w:val="00262EA5"/>
    <w:rsid w:val="0026318D"/>
    <w:rsid w:val="00264148"/>
    <w:rsid w:val="002660AF"/>
    <w:rsid w:val="00270864"/>
    <w:rsid w:val="002712F7"/>
    <w:rsid w:val="0027159C"/>
    <w:rsid w:val="002722F2"/>
    <w:rsid w:val="00273C42"/>
    <w:rsid w:val="00274549"/>
    <w:rsid w:val="00274E46"/>
    <w:rsid w:val="002752AE"/>
    <w:rsid w:val="002769AF"/>
    <w:rsid w:val="00276C86"/>
    <w:rsid w:val="00276FD0"/>
    <w:rsid w:val="00277217"/>
    <w:rsid w:val="002810A4"/>
    <w:rsid w:val="00282DB6"/>
    <w:rsid w:val="002838C5"/>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260D"/>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4334"/>
    <w:rsid w:val="002F6AD8"/>
    <w:rsid w:val="002F7F81"/>
    <w:rsid w:val="00300A36"/>
    <w:rsid w:val="00301B45"/>
    <w:rsid w:val="003053DE"/>
    <w:rsid w:val="00305856"/>
    <w:rsid w:val="0030678B"/>
    <w:rsid w:val="00306D16"/>
    <w:rsid w:val="00307595"/>
    <w:rsid w:val="00310CD7"/>
    <w:rsid w:val="003135C9"/>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C"/>
    <w:rsid w:val="00367D4F"/>
    <w:rsid w:val="00370743"/>
    <w:rsid w:val="00370EF5"/>
    <w:rsid w:val="0037135B"/>
    <w:rsid w:val="00372251"/>
    <w:rsid w:val="00372FDF"/>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16D"/>
    <w:rsid w:val="00384866"/>
    <w:rsid w:val="003857D4"/>
    <w:rsid w:val="00385D6F"/>
    <w:rsid w:val="00386D43"/>
    <w:rsid w:val="00387095"/>
    <w:rsid w:val="00387E95"/>
    <w:rsid w:val="00390092"/>
    <w:rsid w:val="00391119"/>
    <w:rsid w:val="00391858"/>
    <w:rsid w:val="00393651"/>
    <w:rsid w:val="00394926"/>
    <w:rsid w:val="00394FF9"/>
    <w:rsid w:val="00395651"/>
    <w:rsid w:val="00395E12"/>
    <w:rsid w:val="003962A8"/>
    <w:rsid w:val="00396779"/>
    <w:rsid w:val="00397DB7"/>
    <w:rsid w:val="00397E4C"/>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05FB"/>
    <w:rsid w:val="003C294B"/>
    <w:rsid w:val="003C5046"/>
    <w:rsid w:val="003C6068"/>
    <w:rsid w:val="003C7AEC"/>
    <w:rsid w:val="003D2BA3"/>
    <w:rsid w:val="003D2BE6"/>
    <w:rsid w:val="003D316B"/>
    <w:rsid w:val="003D3C22"/>
    <w:rsid w:val="003D56A0"/>
    <w:rsid w:val="003D69F5"/>
    <w:rsid w:val="003D7089"/>
    <w:rsid w:val="003D7DDB"/>
    <w:rsid w:val="003E024F"/>
    <w:rsid w:val="003E02C7"/>
    <w:rsid w:val="003E053B"/>
    <w:rsid w:val="003E0543"/>
    <w:rsid w:val="003E061D"/>
    <w:rsid w:val="003E0B5A"/>
    <w:rsid w:val="003E1682"/>
    <w:rsid w:val="003E31E3"/>
    <w:rsid w:val="003E3E93"/>
    <w:rsid w:val="003E46D1"/>
    <w:rsid w:val="003E6214"/>
    <w:rsid w:val="003F070E"/>
    <w:rsid w:val="003F1206"/>
    <w:rsid w:val="003F28DB"/>
    <w:rsid w:val="003F2EEE"/>
    <w:rsid w:val="003F58B0"/>
    <w:rsid w:val="003F6D4F"/>
    <w:rsid w:val="003F776F"/>
    <w:rsid w:val="004007E9"/>
    <w:rsid w:val="00400810"/>
    <w:rsid w:val="00401825"/>
    <w:rsid w:val="00401BBC"/>
    <w:rsid w:val="00402977"/>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AC3"/>
    <w:rsid w:val="00427F54"/>
    <w:rsid w:val="004316FD"/>
    <w:rsid w:val="00433F36"/>
    <w:rsid w:val="0043437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67C37"/>
    <w:rsid w:val="004718E7"/>
    <w:rsid w:val="00472289"/>
    <w:rsid w:val="00472535"/>
    <w:rsid w:val="004761CC"/>
    <w:rsid w:val="004766C9"/>
    <w:rsid w:val="00480D4A"/>
    <w:rsid w:val="00481DA1"/>
    <w:rsid w:val="00482F9C"/>
    <w:rsid w:val="0048359C"/>
    <w:rsid w:val="00483A2B"/>
    <w:rsid w:val="00484212"/>
    <w:rsid w:val="00484BA9"/>
    <w:rsid w:val="0048599A"/>
    <w:rsid w:val="00486818"/>
    <w:rsid w:val="0049255F"/>
    <w:rsid w:val="00492F14"/>
    <w:rsid w:val="00493A4A"/>
    <w:rsid w:val="0049445D"/>
    <w:rsid w:val="00495350"/>
    <w:rsid w:val="00495E3C"/>
    <w:rsid w:val="00496DEF"/>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224"/>
    <w:rsid w:val="004C05CF"/>
    <w:rsid w:val="004C0776"/>
    <w:rsid w:val="004C1EF8"/>
    <w:rsid w:val="004C2063"/>
    <w:rsid w:val="004C24C5"/>
    <w:rsid w:val="004C47D5"/>
    <w:rsid w:val="004C4CAF"/>
    <w:rsid w:val="004C5E33"/>
    <w:rsid w:val="004C60A3"/>
    <w:rsid w:val="004C6CDA"/>
    <w:rsid w:val="004D00D1"/>
    <w:rsid w:val="004D10D4"/>
    <w:rsid w:val="004D16BD"/>
    <w:rsid w:val="004D2AAB"/>
    <w:rsid w:val="004D6E90"/>
    <w:rsid w:val="004D6F2B"/>
    <w:rsid w:val="004E0248"/>
    <w:rsid w:val="004E21A3"/>
    <w:rsid w:val="004E32EA"/>
    <w:rsid w:val="004E6866"/>
    <w:rsid w:val="004F056E"/>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2C11"/>
    <w:rsid w:val="00514449"/>
    <w:rsid w:val="00515419"/>
    <w:rsid w:val="005157BD"/>
    <w:rsid w:val="005214A3"/>
    <w:rsid w:val="005222E7"/>
    <w:rsid w:val="00523A8B"/>
    <w:rsid w:val="00523E04"/>
    <w:rsid w:val="00525003"/>
    <w:rsid w:val="0052590B"/>
    <w:rsid w:val="00526591"/>
    <w:rsid w:val="00527178"/>
    <w:rsid w:val="005278CB"/>
    <w:rsid w:val="00532E3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87EAB"/>
    <w:rsid w:val="00593043"/>
    <w:rsid w:val="00595B60"/>
    <w:rsid w:val="00595BF0"/>
    <w:rsid w:val="00597E16"/>
    <w:rsid w:val="005A0B1D"/>
    <w:rsid w:val="005A1846"/>
    <w:rsid w:val="005A258C"/>
    <w:rsid w:val="005A3560"/>
    <w:rsid w:val="005A464E"/>
    <w:rsid w:val="005A5028"/>
    <w:rsid w:val="005A62FC"/>
    <w:rsid w:val="005A6C99"/>
    <w:rsid w:val="005A7D5D"/>
    <w:rsid w:val="005B000B"/>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C6B02"/>
    <w:rsid w:val="005D2306"/>
    <w:rsid w:val="005D4A74"/>
    <w:rsid w:val="005D5E91"/>
    <w:rsid w:val="005D67EF"/>
    <w:rsid w:val="005E2FFF"/>
    <w:rsid w:val="005E3064"/>
    <w:rsid w:val="005E6AEE"/>
    <w:rsid w:val="005E72B2"/>
    <w:rsid w:val="005F07D1"/>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0F3D"/>
    <w:rsid w:val="006211D0"/>
    <w:rsid w:val="00621595"/>
    <w:rsid w:val="0062359D"/>
    <w:rsid w:val="00623634"/>
    <w:rsid w:val="00624D0C"/>
    <w:rsid w:val="006274B4"/>
    <w:rsid w:val="006307BA"/>
    <w:rsid w:val="006313AE"/>
    <w:rsid w:val="006315BA"/>
    <w:rsid w:val="00634C4A"/>
    <w:rsid w:val="0063527B"/>
    <w:rsid w:val="0063532E"/>
    <w:rsid w:val="00637063"/>
    <w:rsid w:val="0063737C"/>
    <w:rsid w:val="00637BDC"/>
    <w:rsid w:val="00640622"/>
    <w:rsid w:val="006418C9"/>
    <w:rsid w:val="00642BD6"/>
    <w:rsid w:val="00645046"/>
    <w:rsid w:val="0064527A"/>
    <w:rsid w:val="006458FD"/>
    <w:rsid w:val="00645EA2"/>
    <w:rsid w:val="0065064A"/>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4E4"/>
    <w:rsid w:val="00684CE6"/>
    <w:rsid w:val="00684E2B"/>
    <w:rsid w:val="00687C7E"/>
    <w:rsid w:val="00690569"/>
    <w:rsid w:val="00690FDA"/>
    <w:rsid w:val="00691E61"/>
    <w:rsid w:val="00692F2D"/>
    <w:rsid w:val="006937C6"/>
    <w:rsid w:val="00693C5E"/>
    <w:rsid w:val="00693CEE"/>
    <w:rsid w:val="00694894"/>
    <w:rsid w:val="00694EEA"/>
    <w:rsid w:val="006955B4"/>
    <w:rsid w:val="00695DEF"/>
    <w:rsid w:val="00696476"/>
    <w:rsid w:val="00696C74"/>
    <w:rsid w:val="006A10FA"/>
    <w:rsid w:val="006A397D"/>
    <w:rsid w:val="006A40E6"/>
    <w:rsid w:val="006A516B"/>
    <w:rsid w:val="006A5362"/>
    <w:rsid w:val="006A543A"/>
    <w:rsid w:val="006A5C07"/>
    <w:rsid w:val="006A75FA"/>
    <w:rsid w:val="006B07D5"/>
    <w:rsid w:val="006B091C"/>
    <w:rsid w:val="006B1309"/>
    <w:rsid w:val="006B31E6"/>
    <w:rsid w:val="006B3923"/>
    <w:rsid w:val="006B3F3E"/>
    <w:rsid w:val="006B4AA2"/>
    <w:rsid w:val="006B53C4"/>
    <w:rsid w:val="006B586B"/>
    <w:rsid w:val="006B5923"/>
    <w:rsid w:val="006B67D9"/>
    <w:rsid w:val="006B6B80"/>
    <w:rsid w:val="006B6C14"/>
    <w:rsid w:val="006B715E"/>
    <w:rsid w:val="006C1D6E"/>
    <w:rsid w:val="006C2EF6"/>
    <w:rsid w:val="006C3A68"/>
    <w:rsid w:val="006C3B08"/>
    <w:rsid w:val="006C6222"/>
    <w:rsid w:val="006C6AB1"/>
    <w:rsid w:val="006C6E6B"/>
    <w:rsid w:val="006D145F"/>
    <w:rsid w:val="006D2000"/>
    <w:rsid w:val="006D2D39"/>
    <w:rsid w:val="006D2F31"/>
    <w:rsid w:val="006D38C0"/>
    <w:rsid w:val="006D4250"/>
    <w:rsid w:val="006D4E0E"/>
    <w:rsid w:val="006D5861"/>
    <w:rsid w:val="006D5CE2"/>
    <w:rsid w:val="006D7854"/>
    <w:rsid w:val="006E06D1"/>
    <w:rsid w:val="006E1313"/>
    <w:rsid w:val="006E2DC8"/>
    <w:rsid w:val="006E7356"/>
    <w:rsid w:val="006E75D3"/>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4E5D"/>
    <w:rsid w:val="007165CE"/>
    <w:rsid w:val="00717903"/>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470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1B39"/>
    <w:rsid w:val="00752035"/>
    <w:rsid w:val="0076100C"/>
    <w:rsid w:val="007612A5"/>
    <w:rsid w:val="00763CAE"/>
    <w:rsid w:val="00763F95"/>
    <w:rsid w:val="007651ED"/>
    <w:rsid w:val="007668F9"/>
    <w:rsid w:val="00766C87"/>
    <w:rsid w:val="00771043"/>
    <w:rsid w:val="00773AF7"/>
    <w:rsid w:val="00774FFD"/>
    <w:rsid w:val="00780378"/>
    <w:rsid w:val="0078085E"/>
    <w:rsid w:val="00781BD4"/>
    <w:rsid w:val="00782562"/>
    <w:rsid w:val="007828B4"/>
    <w:rsid w:val="00784832"/>
    <w:rsid w:val="00784EA0"/>
    <w:rsid w:val="00785D77"/>
    <w:rsid w:val="00786111"/>
    <w:rsid w:val="00786A22"/>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CB"/>
    <w:rsid w:val="007C11E9"/>
    <w:rsid w:val="007C25F9"/>
    <w:rsid w:val="007C339C"/>
    <w:rsid w:val="007C433E"/>
    <w:rsid w:val="007C4452"/>
    <w:rsid w:val="007C4B3C"/>
    <w:rsid w:val="007C4DB1"/>
    <w:rsid w:val="007C6046"/>
    <w:rsid w:val="007C6F0C"/>
    <w:rsid w:val="007D0292"/>
    <w:rsid w:val="007D136C"/>
    <w:rsid w:val="007D21AC"/>
    <w:rsid w:val="007D24B0"/>
    <w:rsid w:val="007D3882"/>
    <w:rsid w:val="007D39E4"/>
    <w:rsid w:val="007D3FE7"/>
    <w:rsid w:val="007D4A0B"/>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5813"/>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46EE0"/>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4600"/>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1CBE"/>
    <w:rsid w:val="00892079"/>
    <w:rsid w:val="00892B90"/>
    <w:rsid w:val="00896535"/>
    <w:rsid w:val="00896683"/>
    <w:rsid w:val="00896E71"/>
    <w:rsid w:val="0089750B"/>
    <w:rsid w:val="00897589"/>
    <w:rsid w:val="00897B22"/>
    <w:rsid w:val="008A0D4F"/>
    <w:rsid w:val="008A228C"/>
    <w:rsid w:val="008A22F6"/>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B7103"/>
    <w:rsid w:val="008C0D44"/>
    <w:rsid w:val="008C22F3"/>
    <w:rsid w:val="008C3FD0"/>
    <w:rsid w:val="008C4F01"/>
    <w:rsid w:val="008D0B79"/>
    <w:rsid w:val="008D0E7D"/>
    <w:rsid w:val="008D1484"/>
    <w:rsid w:val="008D29E7"/>
    <w:rsid w:val="008D5104"/>
    <w:rsid w:val="008D75F4"/>
    <w:rsid w:val="008D795D"/>
    <w:rsid w:val="008D7B07"/>
    <w:rsid w:val="008E0D8F"/>
    <w:rsid w:val="008E0F4E"/>
    <w:rsid w:val="008E1E94"/>
    <w:rsid w:val="008E2D99"/>
    <w:rsid w:val="008E2F0C"/>
    <w:rsid w:val="008E30D4"/>
    <w:rsid w:val="008E38B0"/>
    <w:rsid w:val="008E4A60"/>
    <w:rsid w:val="008E5A74"/>
    <w:rsid w:val="008E744D"/>
    <w:rsid w:val="008F1E08"/>
    <w:rsid w:val="008F6869"/>
    <w:rsid w:val="008F6F3C"/>
    <w:rsid w:val="008F6FC8"/>
    <w:rsid w:val="00900305"/>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0CF"/>
    <w:rsid w:val="009259BA"/>
    <w:rsid w:val="00926FCB"/>
    <w:rsid w:val="009303BB"/>
    <w:rsid w:val="0093108A"/>
    <w:rsid w:val="0093311A"/>
    <w:rsid w:val="009346D0"/>
    <w:rsid w:val="00936F2D"/>
    <w:rsid w:val="00937845"/>
    <w:rsid w:val="009419B4"/>
    <w:rsid w:val="00941A4C"/>
    <w:rsid w:val="00942645"/>
    <w:rsid w:val="009461E6"/>
    <w:rsid w:val="00950A3A"/>
    <w:rsid w:val="009518C0"/>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0CC"/>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39AC"/>
    <w:rsid w:val="00985099"/>
    <w:rsid w:val="00985D32"/>
    <w:rsid w:val="00986514"/>
    <w:rsid w:val="00986FCC"/>
    <w:rsid w:val="009935C3"/>
    <w:rsid w:val="0099421F"/>
    <w:rsid w:val="00994FC8"/>
    <w:rsid w:val="00995D7F"/>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0E85"/>
    <w:rsid w:val="009D1ADE"/>
    <w:rsid w:val="009D22DB"/>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17D39"/>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1F1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303"/>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AF7"/>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29A0"/>
    <w:rsid w:val="00AF4FA5"/>
    <w:rsid w:val="00AF6ECC"/>
    <w:rsid w:val="00B0176C"/>
    <w:rsid w:val="00B022DC"/>
    <w:rsid w:val="00B04562"/>
    <w:rsid w:val="00B0472F"/>
    <w:rsid w:val="00B06930"/>
    <w:rsid w:val="00B0773A"/>
    <w:rsid w:val="00B07955"/>
    <w:rsid w:val="00B1176B"/>
    <w:rsid w:val="00B140B8"/>
    <w:rsid w:val="00B14FAA"/>
    <w:rsid w:val="00B152B6"/>
    <w:rsid w:val="00B15BED"/>
    <w:rsid w:val="00B15D30"/>
    <w:rsid w:val="00B16D18"/>
    <w:rsid w:val="00B177DE"/>
    <w:rsid w:val="00B20624"/>
    <w:rsid w:val="00B23436"/>
    <w:rsid w:val="00B237F1"/>
    <w:rsid w:val="00B23ECE"/>
    <w:rsid w:val="00B23F10"/>
    <w:rsid w:val="00B24328"/>
    <w:rsid w:val="00B24ED4"/>
    <w:rsid w:val="00B24F33"/>
    <w:rsid w:val="00B24F85"/>
    <w:rsid w:val="00B26354"/>
    <w:rsid w:val="00B26CA0"/>
    <w:rsid w:val="00B31965"/>
    <w:rsid w:val="00B31E92"/>
    <w:rsid w:val="00B32179"/>
    <w:rsid w:val="00B32341"/>
    <w:rsid w:val="00B32C2B"/>
    <w:rsid w:val="00B32CD1"/>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4C0"/>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540F"/>
    <w:rsid w:val="00BE6365"/>
    <w:rsid w:val="00BF01B7"/>
    <w:rsid w:val="00BF0B7F"/>
    <w:rsid w:val="00BF2988"/>
    <w:rsid w:val="00BF4720"/>
    <w:rsid w:val="00BF4F49"/>
    <w:rsid w:val="00BF5DE4"/>
    <w:rsid w:val="00BF6759"/>
    <w:rsid w:val="00BF70A6"/>
    <w:rsid w:val="00BF7B4F"/>
    <w:rsid w:val="00BF7B63"/>
    <w:rsid w:val="00C0359D"/>
    <w:rsid w:val="00C038EC"/>
    <w:rsid w:val="00C058D7"/>
    <w:rsid w:val="00C05C6D"/>
    <w:rsid w:val="00C05DA1"/>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47869"/>
    <w:rsid w:val="00C5019E"/>
    <w:rsid w:val="00C51962"/>
    <w:rsid w:val="00C5377C"/>
    <w:rsid w:val="00C53E8A"/>
    <w:rsid w:val="00C54DF3"/>
    <w:rsid w:val="00C560A7"/>
    <w:rsid w:val="00C56FC8"/>
    <w:rsid w:val="00C60F23"/>
    <w:rsid w:val="00C616C0"/>
    <w:rsid w:val="00C6170B"/>
    <w:rsid w:val="00C62EB2"/>
    <w:rsid w:val="00C64C87"/>
    <w:rsid w:val="00C665FE"/>
    <w:rsid w:val="00C71BEC"/>
    <w:rsid w:val="00C71D12"/>
    <w:rsid w:val="00C74D3A"/>
    <w:rsid w:val="00C75F3D"/>
    <w:rsid w:val="00C80511"/>
    <w:rsid w:val="00C826F5"/>
    <w:rsid w:val="00C83740"/>
    <w:rsid w:val="00C84AD1"/>
    <w:rsid w:val="00C85579"/>
    <w:rsid w:val="00C856DF"/>
    <w:rsid w:val="00C862F1"/>
    <w:rsid w:val="00C863E5"/>
    <w:rsid w:val="00C87BE6"/>
    <w:rsid w:val="00C87F76"/>
    <w:rsid w:val="00C90EFE"/>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A7CA8"/>
    <w:rsid w:val="00CB1B18"/>
    <w:rsid w:val="00CB20DC"/>
    <w:rsid w:val="00CB23DC"/>
    <w:rsid w:val="00CB2487"/>
    <w:rsid w:val="00CB28E2"/>
    <w:rsid w:val="00CB2F20"/>
    <w:rsid w:val="00CB4221"/>
    <w:rsid w:val="00CB758D"/>
    <w:rsid w:val="00CB7A3E"/>
    <w:rsid w:val="00CB7FF7"/>
    <w:rsid w:val="00CC0D0E"/>
    <w:rsid w:val="00CC1253"/>
    <w:rsid w:val="00CC19B3"/>
    <w:rsid w:val="00CC2044"/>
    <w:rsid w:val="00CC39D2"/>
    <w:rsid w:val="00CC3DBD"/>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3"/>
    <w:rsid w:val="00D14BAE"/>
    <w:rsid w:val="00D1648B"/>
    <w:rsid w:val="00D16819"/>
    <w:rsid w:val="00D17DD9"/>
    <w:rsid w:val="00D20AC0"/>
    <w:rsid w:val="00D2321B"/>
    <w:rsid w:val="00D23350"/>
    <w:rsid w:val="00D237E7"/>
    <w:rsid w:val="00D23DE4"/>
    <w:rsid w:val="00D2416A"/>
    <w:rsid w:val="00D25A5C"/>
    <w:rsid w:val="00D26873"/>
    <w:rsid w:val="00D314A0"/>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5D2F"/>
    <w:rsid w:val="00D560DC"/>
    <w:rsid w:val="00D56602"/>
    <w:rsid w:val="00D60483"/>
    <w:rsid w:val="00D61ABB"/>
    <w:rsid w:val="00D62D5C"/>
    <w:rsid w:val="00D63577"/>
    <w:rsid w:val="00D639C0"/>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5944"/>
    <w:rsid w:val="00DA6B55"/>
    <w:rsid w:val="00DA6B97"/>
    <w:rsid w:val="00DA6CEE"/>
    <w:rsid w:val="00DB0015"/>
    <w:rsid w:val="00DB0359"/>
    <w:rsid w:val="00DB0ABB"/>
    <w:rsid w:val="00DB2AAD"/>
    <w:rsid w:val="00DB44E2"/>
    <w:rsid w:val="00DB44EA"/>
    <w:rsid w:val="00DB4A6D"/>
    <w:rsid w:val="00DB5941"/>
    <w:rsid w:val="00DB626D"/>
    <w:rsid w:val="00DB6365"/>
    <w:rsid w:val="00DB7C9A"/>
    <w:rsid w:val="00DC07B7"/>
    <w:rsid w:val="00DC0BF1"/>
    <w:rsid w:val="00DC17F2"/>
    <w:rsid w:val="00DC41C3"/>
    <w:rsid w:val="00DC4A3C"/>
    <w:rsid w:val="00DC4FA4"/>
    <w:rsid w:val="00DC5B37"/>
    <w:rsid w:val="00DC71E4"/>
    <w:rsid w:val="00DD286D"/>
    <w:rsid w:val="00DD2CAF"/>
    <w:rsid w:val="00DD3593"/>
    <w:rsid w:val="00DD3F2E"/>
    <w:rsid w:val="00DD6480"/>
    <w:rsid w:val="00DD64E0"/>
    <w:rsid w:val="00DD7BE0"/>
    <w:rsid w:val="00DE0C67"/>
    <w:rsid w:val="00DE3AAD"/>
    <w:rsid w:val="00DE598A"/>
    <w:rsid w:val="00DE6952"/>
    <w:rsid w:val="00DE7E74"/>
    <w:rsid w:val="00DF071B"/>
    <w:rsid w:val="00DF5C84"/>
    <w:rsid w:val="00DF6EF8"/>
    <w:rsid w:val="00E00A69"/>
    <w:rsid w:val="00E016D6"/>
    <w:rsid w:val="00E017BC"/>
    <w:rsid w:val="00E017F0"/>
    <w:rsid w:val="00E01A0E"/>
    <w:rsid w:val="00E0346A"/>
    <w:rsid w:val="00E041E4"/>
    <w:rsid w:val="00E04AEE"/>
    <w:rsid w:val="00E1012B"/>
    <w:rsid w:val="00E103C8"/>
    <w:rsid w:val="00E1085B"/>
    <w:rsid w:val="00E1308B"/>
    <w:rsid w:val="00E144F2"/>
    <w:rsid w:val="00E14581"/>
    <w:rsid w:val="00E14623"/>
    <w:rsid w:val="00E14DDB"/>
    <w:rsid w:val="00E15539"/>
    <w:rsid w:val="00E16541"/>
    <w:rsid w:val="00E178B9"/>
    <w:rsid w:val="00E17EC9"/>
    <w:rsid w:val="00E202F4"/>
    <w:rsid w:val="00E203FB"/>
    <w:rsid w:val="00E207C3"/>
    <w:rsid w:val="00E21386"/>
    <w:rsid w:val="00E21CF8"/>
    <w:rsid w:val="00E242AF"/>
    <w:rsid w:val="00E24849"/>
    <w:rsid w:val="00E2536E"/>
    <w:rsid w:val="00E25B8A"/>
    <w:rsid w:val="00E25EF8"/>
    <w:rsid w:val="00E2632B"/>
    <w:rsid w:val="00E26F75"/>
    <w:rsid w:val="00E27423"/>
    <w:rsid w:val="00E322F7"/>
    <w:rsid w:val="00E3369B"/>
    <w:rsid w:val="00E35835"/>
    <w:rsid w:val="00E362D2"/>
    <w:rsid w:val="00E36D76"/>
    <w:rsid w:val="00E40478"/>
    <w:rsid w:val="00E405EA"/>
    <w:rsid w:val="00E408B7"/>
    <w:rsid w:val="00E41637"/>
    <w:rsid w:val="00E42789"/>
    <w:rsid w:val="00E43F59"/>
    <w:rsid w:val="00E4401D"/>
    <w:rsid w:val="00E4545D"/>
    <w:rsid w:val="00E464F0"/>
    <w:rsid w:val="00E46EF3"/>
    <w:rsid w:val="00E47370"/>
    <w:rsid w:val="00E473E9"/>
    <w:rsid w:val="00E47B47"/>
    <w:rsid w:val="00E50BEB"/>
    <w:rsid w:val="00E548FA"/>
    <w:rsid w:val="00E57703"/>
    <w:rsid w:val="00E57ED4"/>
    <w:rsid w:val="00E57FED"/>
    <w:rsid w:val="00E6092F"/>
    <w:rsid w:val="00E61BC9"/>
    <w:rsid w:val="00E62049"/>
    <w:rsid w:val="00E629DA"/>
    <w:rsid w:val="00E64374"/>
    <w:rsid w:val="00E6469F"/>
    <w:rsid w:val="00E65D39"/>
    <w:rsid w:val="00E670F8"/>
    <w:rsid w:val="00E6741B"/>
    <w:rsid w:val="00E67FAC"/>
    <w:rsid w:val="00E7200B"/>
    <w:rsid w:val="00E738CB"/>
    <w:rsid w:val="00E73C88"/>
    <w:rsid w:val="00E7401F"/>
    <w:rsid w:val="00E74437"/>
    <w:rsid w:val="00E7443D"/>
    <w:rsid w:val="00E75ACE"/>
    <w:rsid w:val="00E771AF"/>
    <w:rsid w:val="00E80386"/>
    <w:rsid w:val="00E809C3"/>
    <w:rsid w:val="00E815E7"/>
    <w:rsid w:val="00E81A1A"/>
    <w:rsid w:val="00E81C3E"/>
    <w:rsid w:val="00E82359"/>
    <w:rsid w:val="00E82B6D"/>
    <w:rsid w:val="00E83187"/>
    <w:rsid w:val="00E831E9"/>
    <w:rsid w:val="00E8608F"/>
    <w:rsid w:val="00E86C1D"/>
    <w:rsid w:val="00E971DD"/>
    <w:rsid w:val="00E9763D"/>
    <w:rsid w:val="00EA10DB"/>
    <w:rsid w:val="00EA1177"/>
    <w:rsid w:val="00EA118B"/>
    <w:rsid w:val="00EA11B6"/>
    <w:rsid w:val="00EA2181"/>
    <w:rsid w:val="00EA2DD8"/>
    <w:rsid w:val="00EA4475"/>
    <w:rsid w:val="00EA4D06"/>
    <w:rsid w:val="00EA52FE"/>
    <w:rsid w:val="00EA681F"/>
    <w:rsid w:val="00EB01F3"/>
    <w:rsid w:val="00EB04C6"/>
    <w:rsid w:val="00EB06A6"/>
    <w:rsid w:val="00EB1F60"/>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09E"/>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E7CFD"/>
    <w:rsid w:val="00EF2E75"/>
    <w:rsid w:val="00EF4C74"/>
    <w:rsid w:val="00EF5268"/>
    <w:rsid w:val="00EF608E"/>
    <w:rsid w:val="00EF6C4A"/>
    <w:rsid w:val="00F0044B"/>
    <w:rsid w:val="00F03525"/>
    <w:rsid w:val="00F0424D"/>
    <w:rsid w:val="00F04957"/>
    <w:rsid w:val="00F05524"/>
    <w:rsid w:val="00F05807"/>
    <w:rsid w:val="00F06451"/>
    <w:rsid w:val="00F07052"/>
    <w:rsid w:val="00F0706C"/>
    <w:rsid w:val="00F11EBE"/>
    <w:rsid w:val="00F12293"/>
    <w:rsid w:val="00F12BA8"/>
    <w:rsid w:val="00F130D0"/>
    <w:rsid w:val="00F14933"/>
    <w:rsid w:val="00F1516A"/>
    <w:rsid w:val="00F15EE5"/>
    <w:rsid w:val="00F171F9"/>
    <w:rsid w:val="00F1737C"/>
    <w:rsid w:val="00F207CA"/>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2F72"/>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871C8"/>
    <w:rsid w:val="00F908D5"/>
    <w:rsid w:val="00F913B9"/>
    <w:rsid w:val="00F93C74"/>
    <w:rsid w:val="00F93DCC"/>
    <w:rsid w:val="00F9435D"/>
    <w:rsid w:val="00F966F9"/>
    <w:rsid w:val="00F96F61"/>
    <w:rsid w:val="00F97740"/>
    <w:rsid w:val="00FA0C8F"/>
    <w:rsid w:val="00FA2DEF"/>
    <w:rsid w:val="00FA2F7B"/>
    <w:rsid w:val="00FA31B7"/>
    <w:rsid w:val="00FA3C97"/>
    <w:rsid w:val="00FA3D30"/>
    <w:rsid w:val="00FA4B49"/>
    <w:rsid w:val="00FA535E"/>
    <w:rsid w:val="00FA54F8"/>
    <w:rsid w:val="00FA78C8"/>
    <w:rsid w:val="00FA7A2F"/>
    <w:rsid w:val="00FB09FE"/>
    <w:rsid w:val="00FB0E80"/>
    <w:rsid w:val="00FB101D"/>
    <w:rsid w:val="00FB1725"/>
    <w:rsid w:val="00FB2493"/>
    <w:rsid w:val="00FB42B7"/>
    <w:rsid w:val="00FB4484"/>
    <w:rsid w:val="00FB593A"/>
    <w:rsid w:val="00FB62AE"/>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4BF"/>
    <w:rsid w:val="00FD7B23"/>
    <w:rsid w:val="00FE2A48"/>
    <w:rsid w:val="00FE5D0A"/>
    <w:rsid w:val="00FE6469"/>
    <w:rsid w:val="00FF05D0"/>
    <w:rsid w:val="00FF06CE"/>
    <w:rsid w:val="00FF0FF7"/>
    <w:rsid w:val="00FF1022"/>
    <w:rsid w:val="00FF10A2"/>
    <w:rsid w:val="00FF1438"/>
    <w:rsid w:val="00FF1BB6"/>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D5B7-7CF5-4302-A5E4-0781F2C6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16</cp:revision>
  <cp:lastPrinted>2012-05-03T13:09:00Z</cp:lastPrinted>
  <dcterms:created xsi:type="dcterms:W3CDTF">2012-04-24T13:52:00Z</dcterms:created>
  <dcterms:modified xsi:type="dcterms:W3CDTF">2012-06-01T18:33:00Z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